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62"/>
        <w:gridCol w:w="1293"/>
      </w:tblGrid>
      <w:tr w:rsidR="00CC75F5">
        <w:trPr>
          <w:cantSplit/>
        </w:trPr>
        <w:tc>
          <w:tcPr>
            <w:tcW w:w="8562" w:type="dxa"/>
          </w:tcPr>
          <w:p w:rsidR="00CC75F5" w:rsidRDefault="005D5FA0">
            <w:pPr>
              <w:tabs>
                <w:tab w:val="right" w:pos="8647"/>
              </w:tabs>
              <w:spacing w:before="360"/>
              <w:rPr>
                <w:rFonts w:ascii="Helvetica" w:hAnsi="Helvetica"/>
              </w:rPr>
            </w:pPr>
            <w:bookmarkStart w:id="0" w:name="_GoBack"/>
            <w:bookmarkEnd w:id="0"/>
            <w:r>
              <w:rPr>
                <w:rFonts w:ascii="Helvetica" w:hAnsi="Helvetica"/>
                <w:smallCaps/>
                <w:spacing w:val="25"/>
                <w:sz w:val="40"/>
                <w:szCs w:val="40"/>
              </w:rPr>
              <w:t>International Telecommunication Union</w:t>
            </w:r>
          </w:p>
          <w:p w:rsidR="00CC75F5" w:rsidRDefault="005D5FA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  <w:i/>
                <w:sz w:val="28"/>
              </w:rPr>
              <w:t>Telecommunication Standardization Bureau</w:t>
            </w:r>
          </w:p>
        </w:tc>
        <w:tc>
          <w:tcPr>
            <w:tcW w:w="1293" w:type="dxa"/>
          </w:tcPr>
          <w:p w:rsidR="00CC75F5" w:rsidRDefault="005D5FA0">
            <w:pPr>
              <w:spacing w:before="0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51205" cy="836295"/>
                  <wp:effectExtent l="0" t="0" r="0" b="1905"/>
                  <wp:docPr id="1" name="Picture 1" descr="itu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83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75F5" w:rsidRDefault="00CC75F5"/>
    <w:p w:rsidR="00CC75F5" w:rsidRDefault="005D5FA0">
      <w:pPr>
        <w:jc w:val="right"/>
      </w:pPr>
      <w:smartTag w:uri="urn:schemas-microsoft-com:office:smarttags" w:element="place">
        <w:smartTag w:uri="urn:schemas-microsoft-com:office:smarttags" w:element="City">
          <w:r>
            <w:t>Geneva</w:t>
          </w:r>
        </w:smartTag>
      </w:smartTag>
      <w:r>
        <w:t>, 16 August 2012</w:t>
      </w:r>
      <w:r>
        <w:tab/>
      </w:r>
    </w:p>
    <w:p w:rsidR="00CC75F5" w:rsidRDefault="00CC75F5"/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685"/>
        <w:gridCol w:w="6095"/>
      </w:tblGrid>
      <w:tr w:rsidR="00CC75F5">
        <w:trPr>
          <w:cantSplit/>
        </w:trPr>
        <w:tc>
          <w:tcPr>
            <w:tcW w:w="993" w:type="dxa"/>
          </w:tcPr>
          <w:p w:rsidR="00CC75F5" w:rsidRDefault="005D5FA0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Ref:</w:t>
            </w:r>
          </w:p>
          <w:p w:rsidR="00CC75F5" w:rsidRDefault="00CC75F5">
            <w:pPr>
              <w:pStyle w:val="Tabletext"/>
              <w:spacing w:before="0"/>
              <w:rPr>
                <w:szCs w:val="22"/>
              </w:rPr>
            </w:pPr>
          </w:p>
          <w:p w:rsidR="00CC75F5" w:rsidRDefault="00CC75F5">
            <w:pPr>
              <w:pStyle w:val="Tabletext"/>
              <w:spacing w:before="0"/>
              <w:rPr>
                <w:szCs w:val="22"/>
              </w:rPr>
            </w:pPr>
          </w:p>
          <w:p w:rsidR="00CC75F5" w:rsidRDefault="005D5FA0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Tel:</w:t>
            </w:r>
          </w:p>
          <w:p w:rsidR="00CC75F5" w:rsidRDefault="005D5FA0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Fax:</w:t>
            </w:r>
          </w:p>
          <w:p w:rsidR="00CC75F5" w:rsidRDefault="005D5FA0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E-mail:</w:t>
            </w:r>
          </w:p>
        </w:tc>
        <w:tc>
          <w:tcPr>
            <w:tcW w:w="2685" w:type="dxa"/>
          </w:tcPr>
          <w:p w:rsidR="00CC75F5" w:rsidRDefault="005D5FA0">
            <w:pPr>
              <w:pStyle w:val="Tabletext"/>
              <w:spacing w:before="0"/>
              <w:rPr>
                <w:b/>
                <w:szCs w:val="22"/>
              </w:rPr>
            </w:pPr>
            <w:r>
              <w:rPr>
                <w:b/>
                <w:szCs w:val="22"/>
              </w:rPr>
              <w:t>TSB AAP-88</w:t>
            </w:r>
          </w:p>
          <w:p w:rsidR="00CC75F5" w:rsidRDefault="005D5FA0">
            <w:pPr>
              <w:pStyle w:val="Tabletext"/>
              <w:spacing w:before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AAP/MJ</w:t>
            </w:r>
          </w:p>
          <w:p w:rsidR="00CC75F5" w:rsidRDefault="00CC75F5">
            <w:pPr>
              <w:pStyle w:val="Tabletext"/>
              <w:spacing w:before="0"/>
              <w:rPr>
                <w:szCs w:val="22"/>
              </w:rPr>
            </w:pPr>
          </w:p>
          <w:p w:rsidR="00CC75F5" w:rsidRDefault="005D5FA0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+41 22 730 5860</w:t>
            </w:r>
          </w:p>
          <w:p w:rsidR="00CC75F5" w:rsidRDefault="005D5FA0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+41 22 730 5853</w:t>
            </w:r>
          </w:p>
          <w:p w:rsidR="00CC75F5" w:rsidRDefault="00CC75F5">
            <w:pPr>
              <w:pStyle w:val="Tabletext"/>
              <w:spacing w:before="0"/>
              <w:rPr>
                <w:szCs w:val="22"/>
              </w:rPr>
            </w:pPr>
            <w:hyperlink r:id="rId9" w:history="1">
              <w:r w:rsidR="005D5FA0">
                <w:rPr>
                  <w:rStyle w:val="Hyperlink"/>
                  <w:szCs w:val="22"/>
                </w:rPr>
                <w:t>tsbdir@itu.int</w:t>
              </w:r>
            </w:hyperlink>
          </w:p>
        </w:tc>
        <w:tc>
          <w:tcPr>
            <w:tcW w:w="6095" w:type="dxa"/>
          </w:tcPr>
          <w:p w:rsidR="00CC75F5" w:rsidRDefault="005D5FA0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–</w:t>
            </w:r>
            <w:r>
              <w:rPr>
                <w:szCs w:val="22"/>
              </w:rPr>
              <w:tab/>
              <w:t>To Administrations of Member States of the Union;</w:t>
            </w:r>
          </w:p>
          <w:p w:rsidR="00CC75F5" w:rsidRDefault="005D5FA0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–</w:t>
            </w:r>
            <w:r>
              <w:rPr>
                <w:szCs w:val="22"/>
              </w:rPr>
              <w:tab/>
              <w:t>To ITU-T Sector Members;</w:t>
            </w:r>
          </w:p>
          <w:p w:rsidR="00CC75F5" w:rsidRDefault="005D5FA0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–</w:t>
            </w:r>
            <w:r>
              <w:rPr>
                <w:szCs w:val="22"/>
              </w:rPr>
              <w:tab/>
              <w:t>To ITU-T Associates</w:t>
            </w:r>
          </w:p>
          <w:p w:rsidR="00CC75F5" w:rsidRDefault="00CC75F5">
            <w:pPr>
              <w:pStyle w:val="Tabletext"/>
              <w:spacing w:before="0"/>
              <w:rPr>
                <w:bCs/>
                <w:szCs w:val="22"/>
              </w:rPr>
            </w:pPr>
          </w:p>
          <w:p w:rsidR="00CC75F5" w:rsidRDefault="005D5FA0">
            <w:pPr>
              <w:pStyle w:val="Tabletext"/>
              <w:spacing w:before="0"/>
              <w:rPr>
                <w:b/>
                <w:szCs w:val="22"/>
              </w:rPr>
            </w:pPr>
            <w:r>
              <w:rPr>
                <w:b/>
                <w:szCs w:val="22"/>
              </w:rPr>
              <w:t>Copy:</w:t>
            </w:r>
          </w:p>
          <w:p w:rsidR="00CC75F5" w:rsidRDefault="005D5FA0">
            <w:pPr>
              <w:pStyle w:val="Tabletext"/>
              <w:spacing w:before="0"/>
              <w:ind w:left="284" w:hanging="284"/>
              <w:rPr>
                <w:szCs w:val="22"/>
              </w:rPr>
            </w:pPr>
            <w:r>
              <w:rPr>
                <w:szCs w:val="22"/>
              </w:rPr>
              <w:t>–</w:t>
            </w:r>
            <w:r>
              <w:rPr>
                <w:szCs w:val="22"/>
              </w:rPr>
              <w:tab/>
              <w:t>To the ITU-T Study Group Chairmen and Vice-Chairmen;</w:t>
            </w:r>
          </w:p>
          <w:p w:rsidR="00CC75F5" w:rsidRDefault="005D5FA0">
            <w:pPr>
              <w:pStyle w:val="Tabletext"/>
              <w:spacing w:before="0"/>
              <w:ind w:left="284" w:hanging="284"/>
              <w:rPr>
                <w:szCs w:val="22"/>
              </w:rPr>
            </w:pPr>
            <w:r>
              <w:rPr>
                <w:szCs w:val="22"/>
              </w:rPr>
              <w:t>–</w:t>
            </w:r>
            <w:r>
              <w:rPr>
                <w:szCs w:val="22"/>
              </w:rPr>
              <w:tab/>
              <w:t>To the</w:t>
            </w:r>
            <w:r>
              <w:rPr>
                <w:szCs w:val="22"/>
              </w:rPr>
              <w:t xml:space="preserve"> Director of the Telecommunication Development Bureau;</w:t>
            </w:r>
          </w:p>
          <w:p w:rsidR="00CC75F5" w:rsidRDefault="005D5FA0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–</w:t>
            </w:r>
            <w:r>
              <w:rPr>
                <w:szCs w:val="22"/>
              </w:rPr>
              <w:tab/>
              <w:t>To the Director of the Radiocommunication Bureau</w:t>
            </w:r>
          </w:p>
        </w:tc>
      </w:tr>
    </w:tbl>
    <w:p w:rsidR="00CC75F5" w:rsidRDefault="00CC75F5"/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50"/>
        <w:gridCol w:w="8805"/>
      </w:tblGrid>
      <w:tr w:rsidR="00CC75F5">
        <w:trPr>
          <w:cantSplit/>
        </w:trPr>
        <w:tc>
          <w:tcPr>
            <w:tcW w:w="1050" w:type="dxa"/>
          </w:tcPr>
          <w:p w:rsidR="00CC75F5" w:rsidRDefault="005D5FA0">
            <w:pPr>
              <w:pStyle w:val="Tabletext"/>
              <w:rPr>
                <w:rFonts w:ascii="Helvetica" w:hAnsi="Helvetica"/>
                <w:szCs w:val="22"/>
              </w:rPr>
            </w:pPr>
            <w:r>
              <w:rPr>
                <w:szCs w:val="22"/>
              </w:rPr>
              <w:t>Subject:</w:t>
            </w:r>
          </w:p>
        </w:tc>
        <w:tc>
          <w:tcPr>
            <w:tcW w:w="8805" w:type="dxa"/>
          </w:tcPr>
          <w:p w:rsidR="00CC75F5" w:rsidRDefault="005D5FA0">
            <w:pPr>
              <w:pStyle w:val="Tabletext"/>
              <w:rPr>
                <w:szCs w:val="22"/>
              </w:rPr>
            </w:pPr>
            <w:r>
              <w:rPr>
                <w:b/>
                <w:szCs w:val="22"/>
              </w:rPr>
              <w:t>Situation concerning Recommendations under the Alternative Approval Process (AAP)</w:t>
            </w:r>
          </w:p>
        </w:tc>
      </w:tr>
    </w:tbl>
    <w:p w:rsidR="00CC75F5" w:rsidRDefault="00CC75F5"/>
    <w:p w:rsidR="00CC75F5" w:rsidRDefault="005D5FA0">
      <w:r>
        <w:t>Dear Sir/Madam,</w:t>
      </w:r>
    </w:p>
    <w:p w:rsidR="00CC75F5" w:rsidRDefault="005D5FA0">
      <w:pPr>
        <w:tabs>
          <w:tab w:val="left" w:pos="851"/>
        </w:tabs>
        <w:spacing w:before="240"/>
        <w:rPr>
          <w:bCs/>
        </w:rPr>
      </w:pPr>
      <w:r>
        <w:rPr>
          <w:bCs/>
        </w:rPr>
        <w:t>The Alternative Approval Process (AAP) defined in Rec. ITU-T A.8 applies to Recommendations which do not have policy or regulatory implications and which, therefore, do not require formal consultation of Member States (see ITU Convention 246B).</w:t>
      </w:r>
    </w:p>
    <w:p w:rsidR="00CC75F5" w:rsidRDefault="005D5FA0">
      <w:pPr>
        <w:tabs>
          <w:tab w:val="left" w:pos="851"/>
        </w:tabs>
        <w:spacing w:before="240"/>
        <w:rPr>
          <w:bCs/>
        </w:rPr>
      </w:pPr>
      <w:r>
        <w:rPr>
          <w:b/>
        </w:rPr>
        <w:t>Annex 1</w:t>
      </w:r>
      <w:r>
        <w:rPr>
          <w:bCs/>
        </w:rPr>
        <w:t xml:space="preserve"> lis</w:t>
      </w:r>
      <w:r>
        <w:rPr>
          <w:bCs/>
        </w:rPr>
        <w:t>ts those texts whose status has changed compared with previous TSB AAP Announcements.</w:t>
      </w:r>
    </w:p>
    <w:p w:rsidR="00CC75F5" w:rsidRDefault="005D5FA0">
      <w:pPr>
        <w:rPr>
          <w:bCs/>
        </w:rPr>
      </w:pPr>
      <w:r>
        <w:rPr>
          <w:bCs/>
        </w:rPr>
        <w:t>If you wish to submit a comment relative to a Recommendation under AAP, you are encouraged to use the on-line AAP comment submission form available on the page of the Rec</w:t>
      </w:r>
      <w:r>
        <w:rPr>
          <w:bCs/>
        </w:rPr>
        <w:t xml:space="preserve">ommendation in the AAP area of the ITU-T website at </w:t>
      </w:r>
      <w:hyperlink r:id="rId10" w:history="1">
        <w:r>
          <w:rPr>
            <w:rStyle w:val="Hyperlink"/>
            <w:bCs/>
          </w:rPr>
          <w:t>http://www.itu.int/ITU-T/aap</w:t>
        </w:r>
      </w:hyperlink>
      <w:r>
        <w:t xml:space="preserve"> (see </w:t>
      </w:r>
      <w:r>
        <w:rPr>
          <w:b/>
          <w:bCs/>
        </w:rPr>
        <w:t>Annex 2</w:t>
      </w:r>
      <w:r>
        <w:t xml:space="preserve">). Alternatively, comments can be submitted by completing the form in </w:t>
      </w:r>
      <w:r>
        <w:rPr>
          <w:b/>
        </w:rPr>
        <w:t>Annex 3</w:t>
      </w:r>
      <w:r>
        <w:rPr>
          <w:bCs/>
        </w:rPr>
        <w:t xml:space="preserve"> and sending it to the secretariat of th</w:t>
      </w:r>
      <w:r>
        <w:rPr>
          <w:bCs/>
        </w:rPr>
        <w:t>e concerned study group.</w:t>
      </w:r>
    </w:p>
    <w:p w:rsidR="00CC75F5" w:rsidRDefault="005D5FA0">
      <w:pPr>
        <w:rPr>
          <w:bCs/>
        </w:rPr>
      </w:pPr>
      <w:r>
        <w:rPr>
          <w:bCs/>
        </w:rPr>
        <w:t>Please note that comments that simply support adoption of the text in question are not encouraged.</w:t>
      </w:r>
    </w:p>
    <w:p w:rsidR="00CC75F5" w:rsidRDefault="005D5FA0">
      <w:pPr>
        <w:spacing w:before="480"/>
      </w:pPr>
      <w:r>
        <w:t>Yours faithfully,</w:t>
      </w:r>
    </w:p>
    <w:p w:rsidR="00CC75F5" w:rsidRDefault="005D5FA0">
      <w:pPr>
        <w:spacing w:before="1200"/>
        <w:jc w:val="left"/>
      </w:pPr>
      <w:r>
        <w:t>Malcolm Johnson</w:t>
      </w:r>
      <w:r>
        <w:br/>
        <w:t>Director of the Telecommunication Standardization Bureau</w:t>
      </w:r>
    </w:p>
    <w:p w:rsidR="00CC75F5" w:rsidRDefault="005D5FA0">
      <w:pPr>
        <w:spacing w:before="600"/>
      </w:pPr>
      <w:r>
        <w:rPr>
          <w:b/>
        </w:rPr>
        <w:t xml:space="preserve">Annexes: </w:t>
      </w:r>
      <w:r>
        <w:t>3</w:t>
      </w:r>
    </w:p>
    <w:p w:rsidR="00CC75F5" w:rsidRDefault="00CC75F5">
      <w:pPr>
        <w:spacing w:before="720"/>
        <w:sectPr w:rsidR="00CC75F5">
          <w:headerReference w:type="default" r:id="rId11"/>
          <w:footerReference w:type="default" r:id="rId12"/>
          <w:footerReference w:type="first" r:id="rId13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CC75F5" w:rsidRDefault="005D5FA0">
      <w:pPr>
        <w:pStyle w:val="AnnexNotitle"/>
      </w:pPr>
      <w:r>
        <w:lastRenderedPageBreak/>
        <w:t>Annex 1</w:t>
      </w:r>
    </w:p>
    <w:p w:rsidR="00CC75F5" w:rsidRDefault="005D5FA0">
      <w:pPr>
        <w:jc w:val="center"/>
      </w:pPr>
      <w:r>
        <w:t>(to TSB AAP-88)</w:t>
      </w:r>
    </w:p>
    <w:p w:rsidR="00CC75F5" w:rsidRDefault="00CC75F5">
      <w:pPr>
        <w:rPr>
          <w:szCs w:val="22"/>
        </w:rPr>
      </w:pPr>
    </w:p>
    <w:p w:rsidR="00CC75F5" w:rsidRDefault="005D5FA0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CC75F5" w:rsidRDefault="005D5FA0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CC75F5" w:rsidRDefault="005D5FA0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CC75F5" w:rsidRDefault="005D5FA0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CC75F5" w:rsidRDefault="005D5FA0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CC75F5" w:rsidRDefault="005D5FA0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CC75F5" w:rsidRDefault="005D5FA0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CC75F5" w:rsidRDefault="005D5FA0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CC75F5" w:rsidRDefault="005D5FA0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CC75F5" w:rsidRDefault="005D5FA0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CC75F5" w:rsidRDefault="005D5FA0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CC75F5" w:rsidRPr="005D5FA0" w:rsidRDefault="005D5FA0">
      <w:pPr>
        <w:pStyle w:val="Headingb"/>
        <w:rPr>
          <w:szCs w:val="22"/>
          <w:lang w:val="fr-CH"/>
        </w:rPr>
      </w:pPr>
      <w:r w:rsidRPr="005D5FA0">
        <w:rPr>
          <w:szCs w:val="22"/>
          <w:lang w:val="fr-CH"/>
        </w:rPr>
        <w:t>I</w:t>
      </w:r>
      <w:r w:rsidRPr="005D5FA0">
        <w:rPr>
          <w:szCs w:val="22"/>
          <w:lang w:val="fr-CH"/>
        </w:rPr>
        <w:t>TU-T website entry page:</w:t>
      </w:r>
    </w:p>
    <w:p w:rsidR="00CC75F5" w:rsidRPr="005D5FA0" w:rsidRDefault="00CC75F5">
      <w:pPr>
        <w:pStyle w:val="enumlev2"/>
        <w:rPr>
          <w:szCs w:val="22"/>
          <w:lang w:val="fr-CH"/>
        </w:rPr>
      </w:pPr>
      <w:hyperlink r:id="rId14" w:history="1">
        <w:r w:rsidR="005D5FA0" w:rsidRPr="005D5FA0">
          <w:rPr>
            <w:rStyle w:val="Hyperlink"/>
            <w:szCs w:val="22"/>
            <w:lang w:val="fr-CH"/>
          </w:rPr>
          <w:t>http://www.itu.int/ITU-T</w:t>
        </w:r>
      </w:hyperlink>
    </w:p>
    <w:p w:rsidR="00CC75F5" w:rsidRDefault="005D5FA0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CC75F5" w:rsidRDefault="00CC75F5">
      <w:pPr>
        <w:pStyle w:val="enumlev2"/>
        <w:rPr>
          <w:szCs w:val="22"/>
        </w:rPr>
      </w:pPr>
      <w:hyperlink r:id="rId15" w:history="1">
        <w:r w:rsidR="005D5FA0">
          <w:rPr>
            <w:rStyle w:val="Hyperlink"/>
            <w:szCs w:val="22"/>
          </w:rPr>
          <w:t>http://www.itu.int/ITU-T/aapinfo</w:t>
        </w:r>
      </w:hyperlink>
    </w:p>
    <w:p w:rsidR="00CC75F5" w:rsidRDefault="005D5FA0">
      <w:pPr>
        <w:pStyle w:val="enumlev2"/>
        <w:rPr>
          <w:szCs w:val="22"/>
        </w:rPr>
      </w:pPr>
      <w:r>
        <w:rPr>
          <w:szCs w:val="22"/>
        </w:rPr>
        <w:t>Note – A tutorial on the ITU-T A</w:t>
      </w:r>
      <w:r>
        <w:rPr>
          <w:szCs w:val="22"/>
        </w:rPr>
        <w:t>AP application is available under the AAP welcome page</w:t>
      </w:r>
    </w:p>
    <w:p w:rsidR="00CC75F5" w:rsidRDefault="005D5FA0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CC75F5" w:rsidRDefault="00CC75F5">
      <w:pPr>
        <w:pStyle w:val="enumlev2"/>
        <w:rPr>
          <w:szCs w:val="22"/>
        </w:rPr>
      </w:pPr>
      <w:hyperlink r:id="rId16" w:history="1">
        <w:r w:rsidR="005D5FA0">
          <w:rPr>
            <w:rStyle w:val="Hyperlink"/>
            <w:szCs w:val="22"/>
          </w:rPr>
          <w:t>http://www.itu.int/ITU-T/aap/</w:t>
        </w:r>
      </w:hyperlink>
    </w:p>
    <w:p w:rsidR="00CC75F5" w:rsidRDefault="005D5FA0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 w:firstRow="1" w:lastRow="1" w:firstColumn="1" w:lastColumn="1" w:noHBand="0" w:noVBand="0"/>
      </w:tblPr>
      <w:tblGrid>
        <w:gridCol w:w="987"/>
        <w:gridCol w:w="5415"/>
        <w:gridCol w:w="1985"/>
      </w:tblGrid>
      <w:tr w:rsidR="00CC75F5">
        <w:tc>
          <w:tcPr>
            <w:tcW w:w="987" w:type="dxa"/>
          </w:tcPr>
          <w:p w:rsidR="00CC75F5" w:rsidRDefault="005D5FA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5D5FA0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5D5FA0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CC75F5">
        <w:tc>
          <w:tcPr>
            <w:tcW w:w="0" w:type="auto"/>
          </w:tcPr>
          <w:p w:rsidR="00CC75F5" w:rsidRDefault="005D5FA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5D5FA0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5D5FA0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CC75F5">
        <w:tc>
          <w:tcPr>
            <w:tcW w:w="0" w:type="auto"/>
          </w:tcPr>
          <w:p w:rsidR="00CC75F5" w:rsidRDefault="005D5FA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5D5FA0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5D5FA0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CC75F5">
        <w:tc>
          <w:tcPr>
            <w:tcW w:w="0" w:type="auto"/>
          </w:tcPr>
          <w:p w:rsidR="00CC75F5" w:rsidRDefault="005D5FA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5D5FA0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5D5FA0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CC75F5">
        <w:tc>
          <w:tcPr>
            <w:tcW w:w="0" w:type="auto"/>
          </w:tcPr>
          <w:p w:rsidR="00CC75F5" w:rsidRDefault="005D5FA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5D5FA0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5D5FA0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CC75F5">
        <w:tc>
          <w:tcPr>
            <w:tcW w:w="0" w:type="auto"/>
          </w:tcPr>
          <w:p w:rsidR="00CC75F5" w:rsidRDefault="005D5FA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5D5FA0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5D5FA0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CC75F5">
        <w:tc>
          <w:tcPr>
            <w:tcW w:w="0" w:type="auto"/>
          </w:tcPr>
          <w:p w:rsidR="00CC75F5" w:rsidRDefault="005D5FA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5D5FA0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5D5FA0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CC75F5">
        <w:tc>
          <w:tcPr>
            <w:tcW w:w="0" w:type="auto"/>
          </w:tcPr>
          <w:p w:rsidR="00CC75F5" w:rsidRDefault="005D5FA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5D5FA0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5D5FA0">
                <w:rPr>
                  <w:rStyle w:val="Hyperlink"/>
                  <w:szCs w:val="22"/>
                </w:rPr>
                <w:t>tsbsg15@it</w:t>
              </w:r>
              <w:r w:rsidR="005D5FA0">
                <w:rPr>
                  <w:rStyle w:val="Hyperlink"/>
                  <w:szCs w:val="22"/>
                </w:rPr>
                <w:t>u.int</w:t>
              </w:r>
            </w:hyperlink>
          </w:p>
        </w:tc>
      </w:tr>
      <w:tr w:rsidR="00CC75F5">
        <w:tc>
          <w:tcPr>
            <w:tcW w:w="0" w:type="auto"/>
          </w:tcPr>
          <w:p w:rsidR="00CC75F5" w:rsidRDefault="005D5FA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5D5FA0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5D5FA0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CC75F5">
        <w:tc>
          <w:tcPr>
            <w:tcW w:w="0" w:type="auto"/>
          </w:tcPr>
          <w:p w:rsidR="00CC75F5" w:rsidRDefault="005D5FA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5D5FA0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CC75F5" w:rsidRDefault="00CC75F5">
            <w:pPr>
              <w:pStyle w:val="Tabletext"/>
              <w:rPr>
                <w:b/>
                <w:bCs/>
                <w:szCs w:val="22"/>
              </w:rPr>
            </w:pPr>
            <w:hyperlink r:id="rId36" w:history="1">
              <w:r w:rsidR="005D5FA0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CC75F5" w:rsidRDefault="00CC75F5">
      <w:pPr>
        <w:pStyle w:val="Header"/>
        <w:ind w:left="360"/>
        <w:rPr>
          <w:b/>
          <w:bCs/>
          <w:sz w:val="24"/>
        </w:rPr>
        <w:sectPr w:rsidR="00CC75F5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CC75F5" w:rsidRDefault="005D5FA0">
      <w:pPr>
        <w:pStyle w:val="TableNotitle"/>
        <w:pageBreakBefore/>
      </w:pPr>
      <w:r>
        <w:lastRenderedPageBreak/>
        <w:t>Situation concerning Study Group 11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CC75F5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CC75F5" w:rsidRDefault="005D5FA0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CC75F5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CC75F5" w:rsidRDefault="00CC75F5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CC75F5" w:rsidRDefault="00CC75F5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CC75F5" w:rsidRDefault="00CC75F5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37" w:history="1">
              <w:r w:rsidR="005D5FA0">
                <w:rPr>
                  <w:rStyle w:val="Hyperlink"/>
                  <w:sz w:val="20"/>
                </w:rPr>
                <w:t>Q.3050 (Q.NGN-SigProt)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Description of signaling protocols supporting NGN capability sets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38" w:history="1">
              <w:r w:rsidR="005D5FA0">
                <w:rPr>
                  <w:rStyle w:val="Hyperlink"/>
                  <w:sz w:val="20"/>
                </w:rPr>
                <w:t>Q.3230 (Q.nacp.M13)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Signalling Requirements and Protocol at the M13 interface between TLM-PE and NID-PE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39" w:history="1">
              <w:r w:rsidR="005D5FA0">
                <w:rPr>
                  <w:rStyle w:val="Hyperlink"/>
                  <w:sz w:val="20"/>
                </w:rPr>
                <w:t>Q.3303.1 v2 (Q.3323.1  (Q.RwCOPS v2))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Resource control protocol no.3 - Protocol at the interface between a Policy Decision Physical Entity (PD-PE) and a Policy Enforcement Physical</w:t>
            </w:r>
            <w:r>
              <w:rPr>
                <w:sz w:val="20"/>
              </w:rPr>
              <w:t xml:space="preserve"> Entity (PE-PE): COPS Profile version 2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40" w:history="1">
              <w:r w:rsidR="005D5FA0">
                <w:rPr>
                  <w:rStyle w:val="Hyperlink"/>
                  <w:sz w:val="20"/>
                </w:rPr>
                <w:t>Q.3304.2 v2 (Q.3324.2 (Q.RcSNMP))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Resource control protocol No.4 (rcp4) - Protocols at the Rc interface between a transport resource control physical entity (TRC-PE) and a transport physical entity (T-PE): SNMP alternative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41" w:history="1">
              <w:r w:rsidR="005D5FA0">
                <w:rPr>
                  <w:rStyle w:val="Hyperlink"/>
                  <w:sz w:val="20"/>
                </w:rPr>
                <w:t>Q.3912 (Q.monitor_ss)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Set of parameters of NGN streaming services for monitoring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42" w:history="1">
              <w:r w:rsidR="005D5FA0">
                <w:rPr>
                  <w:rStyle w:val="Hyperlink"/>
                  <w:sz w:val="20"/>
                </w:rPr>
                <w:t>Q.3930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Performance Testing of distributed systems; Concepts and Terminology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43" w:history="1">
              <w:r w:rsidR="005D5FA0">
                <w:rPr>
                  <w:rStyle w:val="Hyperlink"/>
                  <w:sz w:val="20"/>
                </w:rPr>
                <w:t>Q.3940 (Q.SIP-ISDN-IT B (integration tests))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NGN/IMS interconnection tests between network operators at the IMS 'Ic' Interface and NGN NNI / SIP-I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44" w:history="1">
              <w:r w:rsidR="005D5FA0">
                <w:rPr>
                  <w:rStyle w:val="Hyperlink"/>
                  <w:sz w:val="20"/>
                </w:rPr>
                <w:t>Q.3949 (Q.MMtesting)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Real-time multimedia service testing framework at the user-to-user network interface of next generation networks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45" w:history="1">
              <w:r w:rsidR="005D5FA0">
                <w:rPr>
                  <w:rStyle w:val="Hyperlink"/>
                  <w:sz w:val="20"/>
                </w:rPr>
                <w:t>X.603.1 Revised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Information technology - Relayed multicast protocol: Specification for simplex group applications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</w:tbl>
    <w:p w:rsidR="00CC75F5" w:rsidRDefault="005D5FA0">
      <w:pPr>
        <w:pStyle w:val="TableNotitle"/>
        <w:pageBreakBefore/>
      </w:pPr>
      <w:r>
        <w:lastRenderedPageBreak/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CC75F5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CC75F5" w:rsidRDefault="005D5FA0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CC75F5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CC75F5" w:rsidRDefault="00CC75F5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CC75F5" w:rsidRDefault="00CC75F5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CC75F5" w:rsidRDefault="00CC75F5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46" w:history="1">
              <w:r w:rsidR="005D5FA0">
                <w:rPr>
                  <w:rStyle w:val="Hyperlink"/>
                  <w:sz w:val="20"/>
                </w:rPr>
                <w:t>G.808.1 (2010) Amd.1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Generic Protection Switching - Linear Trail and Subnetwork Protection: Amendment 1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2012-08-05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47" w:history="1">
              <w:r w:rsidR="005D5FA0">
                <w:rPr>
                  <w:rStyle w:val="Hyperlink"/>
                  <w:sz w:val="20"/>
                </w:rPr>
                <w:t>G.8121/Y.1381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Characteristics of MPLS-TP Network Equipment Functional Blocks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2012-07-21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AJ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SG</w:t>
            </w: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48" w:history="1">
              <w:r w:rsidR="005D5FA0">
                <w:rPr>
                  <w:rStyle w:val="Hyperlink"/>
                  <w:sz w:val="20"/>
                </w:rPr>
                <w:t>G.9956 (2011) Cor.1 (G.hnem)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Narrow-band OFDM power line communication transceivers - Data link layer specification: Corrigendum 1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2012-06-16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2012-07-06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AJ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SG</w:t>
            </w: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49" w:history="1">
              <w:r w:rsidR="005D5FA0">
                <w:rPr>
                  <w:rStyle w:val="Hyperlink"/>
                  <w:sz w:val="20"/>
                </w:rPr>
                <w:t>G.9961 (2010) Amd.1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Data link layer (DLL) for unified high-speed wire-line based home networking transceivers: Amendment 1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2012-02-01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2012-02-28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2012-06-16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2012-07-06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AJ</w:t>
            </w:r>
          </w:p>
        </w:tc>
        <w:tc>
          <w:tcPr>
            <w:tcW w:w="88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SG</w:t>
            </w:r>
          </w:p>
        </w:tc>
      </w:tr>
    </w:tbl>
    <w:p w:rsidR="00CC75F5" w:rsidRDefault="005D5FA0">
      <w:pPr>
        <w:pStyle w:val="TableNotitle"/>
        <w:pageBreakBefore/>
      </w:pPr>
      <w:r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CC75F5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CC75F5" w:rsidRDefault="005D5FA0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CC75F5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CC75F5" w:rsidRDefault="00CC75F5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CC75F5" w:rsidRDefault="00CC75F5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C75F5" w:rsidRDefault="005D5FA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C75F5" w:rsidRDefault="005D5F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CC75F5" w:rsidRDefault="00CC75F5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50" w:history="1">
              <w:r w:rsidR="005D5FA0">
                <w:rPr>
                  <w:rStyle w:val="Hyperlink"/>
                  <w:sz w:val="20"/>
                </w:rPr>
                <w:t>G.711.1 (G.711.1)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Wideband embedded extension for G.711 pulse code modulation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2012-08-16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2012-09-12</w:t>
            </w: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CC75F5">
        <w:trPr>
          <w:cantSplit/>
        </w:trPr>
        <w:tc>
          <w:tcPr>
            <w:tcW w:w="2090" w:type="dxa"/>
          </w:tcPr>
          <w:p w:rsidR="00CC75F5" w:rsidRDefault="00CC75F5">
            <w:pPr>
              <w:jc w:val="left"/>
            </w:pPr>
            <w:hyperlink r:id="rId51" w:history="1">
              <w:r w:rsidR="005D5FA0">
                <w:rPr>
                  <w:rStyle w:val="Hyperlink"/>
                  <w:sz w:val="20"/>
                </w:rPr>
                <w:t>G.722 (G.722)</w:t>
              </w:r>
            </w:hyperlink>
          </w:p>
        </w:tc>
        <w:tc>
          <w:tcPr>
            <w:tcW w:w="4000" w:type="dxa"/>
          </w:tcPr>
          <w:p w:rsidR="00CC75F5" w:rsidRDefault="005D5FA0">
            <w:r>
              <w:rPr>
                <w:sz w:val="20"/>
              </w:rPr>
              <w:t>7 kHz audio-coding within 64 kbit/s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2012-08-16</w:t>
            </w:r>
          </w:p>
        </w:tc>
        <w:tc>
          <w:tcPr>
            <w:tcW w:w="115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2012-09-12</w:t>
            </w: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115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80" w:type="dxa"/>
          </w:tcPr>
          <w:p w:rsidR="00CC75F5" w:rsidRDefault="00CC75F5">
            <w:pPr>
              <w:jc w:val="center"/>
            </w:pPr>
          </w:p>
        </w:tc>
        <w:tc>
          <w:tcPr>
            <w:tcW w:w="860" w:type="dxa"/>
          </w:tcPr>
          <w:p w:rsidR="00CC75F5" w:rsidRDefault="005D5FA0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CC75F5" w:rsidRDefault="00CC75F5">
      <w:pPr>
        <w:pStyle w:val="Header"/>
        <w:ind w:left="360"/>
        <w:rPr>
          <w:b/>
          <w:bCs/>
          <w:sz w:val="24"/>
        </w:rPr>
        <w:sectPr w:rsidR="00CC75F5">
          <w:headerReference w:type="default" r:id="rId52"/>
          <w:footerReference w:type="default" r:id="rId53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CC75F5" w:rsidRDefault="005D5FA0">
      <w:pPr>
        <w:pStyle w:val="AnnexNotitle"/>
      </w:pPr>
      <w:r>
        <w:t>Annex 2</w:t>
      </w:r>
    </w:p>
    <w:p w:rsidR="00CC75F5" w:rsidRDefault="005D5FA0">
      <w:pPr>
        <w:jc w:val="center"/>
        <w:rPr>
          <w:szCs w:val="22"/>
        </w:rPr>
      </w:pPr>
      <w:r>
        <w:rPr>
          <w:szCs w:val="22"/>
        </w:rPr>
        <w:t>(to TSB AAP-88)</w:t>
      </w:r>
    </w:p>
    <w:p w:rsidR="00CC75F5" w:rsidRDefault="005D5FA0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CC75F5" w:rsidRDefault="005D5FA0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CC75F5" w:rsidRDefault="005D5FA0">
      <w:r>
        <w:t>1)</w:t>
      </w:r>
      <w:r>
        <w:tab/>
        <w:t xml:space="preserve">Go to AAP search Web page at </w:t>
      </w:r>
      <w:hyperlink r:id="rId54" w:history="1">
        <w:r>
          <w:rPr>
            <w:rStyle w:val="Hyperlink"/>
            <w:szCs w:val="22"/>
          </w:rPr>
          <w:t>http://www.itu.int/ITU-T/aap/</w:t>
        </w:r>
      </w:hyperlink>
    </w:p>
    <w:p w:rsidR="00CC75F5" w:rsidRDefault="005D5FA0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2175"/>
            <wp:effectExtent l="0" t="0" r="0" b="9525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F5" w:rsidRDefault="005D5FA0">
      <w:r>
        <w:t>2)</w:t>
      </w:r>
      <w:r>
        <w:tab/>
      </w:r>
      <w:r>
        <w:t>Select your Recommendation</w:t>
      </w:r>
    </w:p>
    <w:p w:rsidR="00CC75F5" w:rsidRDefault="005D5FA0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401310" cy="3220085"/>
            <wp:effectExtent l="0" t="0" r="889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F5" w:rsidRDefault="005D5FA0">
      <w:pPr>
        <w:keepNext/>
      </w:pPr>
      <w:r>
        <w:t>3)</w:t>
      </w:r>
      <w:r>
        <w:tab/>
        <w:t>Click the "Submit Comment" button</w:t>
      </w:r>
    </w:p>
    <w:p w:rsidR="00CC75F5" w:rsidRDefault="005D5FA0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7030" cy="3180715"/>
            <wp:effectExtent l="0" t="0" r="1270" b="635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03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F5" w:rsidRDefault="005D5FA0">
      <w:r>
        <w:t>4)</w:t>
      </w:r>
      <w:r>
        <w:tab/>
        <w:t>Complete the on-line form and click on "Submit"</w:t>
      </w:r>
    </w:p>
    <w:p w:rsidR="00CC75F5" w:rsidRDefault="005D5FA0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5235" cy="4572000"/>
            <wp:effectExtent l="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F5" w:rsidRDefault="005D5FA0">
      <w:pPr>
        <w:jc w:val="left"/>
      </w:pPr>
      <w:r>
        <w:t>For more information, read the AAP tutorial on:</w:t>
      </w:r>
      <w:r>
        <w:tab/>
      </w:r>
      <w:r>
        <w:br/>
      </w:r>
      <w:hyperlink r:id="rId59" w:history="1">
        <w:r>
          <w:rPr>
            <w:rStyle w:val="Hyperlink"/>
          </w:rPr>
          <w:t>http://www.itu.</w:t>
        </w:r>
        <w:r>
          <w:rPr>
            <w:rStyle w:val="Hyperlink"/>
          </w:rPr>
          <w:t>int/ITU-T/aapinfo/files/AAPTutorial.pdf</w:t>
        </w:r>
      </w:hyperlink>
    </w:p>
    <w:p w:rsidR="00CC75F5" w:rsidRDefault="005D5FA0">
      <w:pPr>
        <w:pStyle w:val="AnnexNotitle"/>
      </w:pPr>
      <w:r>
        <w:br w:type="page"/>
        <w:t>Annex 3</w:t>
      </w:r>
    </w:p>
    <w:p w:rsidR="00CC75F5" w:rsidRDefault="005D5FA0">
      <w:pPr>
        <w:jc w:val="center"/>
        <w:rPr>
          <w:szCs w:val="22"/>
        </w:rPr>
      </w:pPr>
      <w:r>
        <w:rPr>
          <w:szCs w:val="22"/>
        </w:rPr>
        <w:t>(to TSB AAP-88)</w:t>
      </w:r>
    </w:p>
    <w:p w:rsidR="00CC75F5" w:rsidRDefault="005D5FA0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CC75F5" w:rsidRDefault="005D5FA0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6548"/>
      </w:tblGrid>
      <w:tr w:rsidR="00CC75F5">
        <w:tc>
          <w:tcPr>
            <w:tcW w:w="5000" w:type="pct"/>
            <w:gridSpan w:val="2"/>
            <w:shd w:val="clear" w:color="auto" w:fill="EFFAFF"/>
          </w:tcPr>
          <w:p w:rsidR="00CC75F5" w:rsidRDefault="005D5FA0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CC75F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C75F5" w:rsidRDefault="005D5FA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CC75F5" w:rsidRDefault="00CC75F5">
            <w:pPr>
              <w:pStyle w:val="Tabletext"/>
              <w:jc w:val="left"/>
            </w:pPr>
          </w:p>
        </w:tc>
      </w:tr>
      <w:tr w:rsidR="00CC75F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C75F5" w:rsidRDefault="005D5FA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C75F5" w:rsidRDefault="00CC75F5">
            <w:pPr>
              <w:pStyle w:val="Tabletext"/>
              <w:jc w:val="left"/>
            </w:pPr>
          </w:p>
        </w:tc>
      </w:tr>
      <w:tr w:rsidR="00CC75F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C75F5" w:rsidRDefault="005D5FA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C75F5" w:rsidRDefault="00CC75F5">
            <w:pPr>
              <w:pStyle w:val="Tabletext"/>
              <w:jc w:val="left"/>
            </w:pPr>
          </w:p>
        </w:tc>
      </w:tr>
      <w:tr w:rsidR="00CC75F5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CC75F5" w:rsidRDefault="005D5FA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CC75F5" w:rsidRDefault="005D5FA0">
            <w:pPr>
              <w:pStyle w:val="Tabletext"/>
              <w:jc w:val="left"/>
            </w:pPr>
            <w:r>
              <w:br/>
            </w:r>
            <w:r w:rsidR="00CC75F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CC75F5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CC75F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CC75F5">
              <w:fldChar w:fldCharType="end"/>
            </w:r>
            <w:r>
              <w:t xml:space="preserve"> Additional Review (AR)</w:t>
            </w:r>
          </w:p>
        </w:tc>
      </w:tr>
      <w:tr w:rsidR="00CC75F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C75F5" w:rsidRDefault="005D5FA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CC75F5" w:rsidRDefault="00CC75F5">
            <w:pPr>
              <w:pStyle w:val="Tabletext"/>
              <w:jc w:val="left"/>
            </w:pPr>
          </w:p>
        </w:tc>
      </w:tr>
      <w:tr w:rsidR="00CC75F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C75F5" w:rsidRDefault="005D5FA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C75F5" w:rsidRDefault="00CC75F5">
            <w:pPr>
              <w:pStyle w:val="Tabletext"/>
              <w:jc w:val="left"/>
            </w:pPr>
          </w:p>
        </w:tc>
      </w:tr>
      <w:tr w:rsidR="00CC75F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C75F5" w:rsidRDefault="005D5FA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C75F5" w:rsidRDefault="00CC75F5">
            <w:pPr>
              <w:pStyle w:val="Tabletext"/>
              <w:jc w:val="left"/>
            </w:pPr>
          </w:p>
        </w:tc>
      </w:tr>
      <w:tr w:rsidR="00CC75F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C75F5" w:rsidRDefault="005D5FA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C75F5" w:rsidRDefault="00CC75F5">
            <w:pPr>
              <w:pStyle w:val="Tabletext"/>
              <w:jc w:val="left"/>
            </w:pPr>
          </w:p>
        </w:tc>
      </w:tr>
      <w:tr w:rsidR="00CC75F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C75F5" w:rsidRDefault="005D5FA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C75F5" w:rsidRDefault="00CC75F5">
            <w:pPr>
              <w:pStyle w:val="Tabletext"/>
              <w:jc w:val="left"/>
            </w:pPr>
          </w:p>
        </w:tc>
      </w:tr>
      <w:tr w:rsidR="00CC75F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C75F5" w:rsidRDefault="005D5FA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C75F5" w:rsidRDefault="00CC75F5">
            <w:pPr>
              <w:pStyle w:val="Tabletext"/>
              <w:jc w:val="left"/>
            </w:pPr>
          </w:p>
        </w:tc>
      </w:tr>
      <w:tr w:rsidR="00CC75F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C75F5" w:rsidRDefault="005D5FA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C75F5" w:rsidRDefault="00CC75F5">
            <w:pPr>
              <w:pStyle w:val="Tabletext"/>
              <w:jc w:val="left"/>
            </w:pPr>
          </w:p>
        </w:tc>
      </w:tr>
      <w:tr w:rsidR="00CC75F5">
        <w:tc>
          <w:tcPr>
            <w:tcW w:w="1623" w:type="pct"/>
            <w:shd w:val="clear" w:color="auto" w:fill="EFFAFF"/>
            <w:vAlign w:val="center"/>
          </w:tcPr>
          <w:p w:rsidR="00CC75F5" w:rsidRDefault="005D5FA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CC75F5" w:rsidRDefault="005D5FA0">
            <w:pPr>
              <w:pStyle w:val="Tabletext"/>
              <w:jc w:val="left"/>
            </w:pPr>
            <w:r>
              <w:br/>
            </w:r>
            <w:r w:rsidR="00CC75F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CC75F5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CC75F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CC75F5">
              <w:fldChar w:fldCharType="end"/>
            </w:r>
            <w:r>
              <w:t xml:space="preserve"> We s</w:t>
            </w:r>
            <w:r>
              <w:t>upport this text on the condition that it be modified as per revision shown in the attachment.</w:t>
            </w:r>
          </w:p>
        </w:tc>
      </w:tr>
      <w:tr w:rsidR="00CC75F5">
        <w:tc>
          <w:tcPr>
            <w:tcW w:w="1623" w:type="pct"/>
            <w:shd w:val="clear" w:color="auto" w:fill="EFFAFF"/>
            <w:vAlign w:val="center"/>
          </w:tcPr>
          <w:p w:rsidR="00CC75F5" w:rsidRDefault="005D5FA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CC75F5" w:rsidRDefault="005D5FA0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CC75F5" w:rsidRDefault="005D5FA0">
      <w:pPr>
        <w:jc w:val="left"/>
        <w:rPr>
          <w:szCs w:val="22"/>
        </w:rPr>
      </w:pPr>
      <w:r>
        <w:tab/>
      </w:r>
      <w:r w:rsidR="00CC75F5" w:rsidRPr="00CC75F5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CC75F5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CC75F5" w:rsidRDefault="005D5FA0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60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CC75F5" w:rsidRDefault="00CC75F5">
      <w:pPr>
        <w:rPr>
          <w:i/>
          <w:iCs/>
          <w:szCs w:val="22"/>
        </w:rPr>
      </w:pPr>
    </w:p>
    <w:sectPr w:rsidR="00CC75F5" w:rsidSect="00CC75F5">
      <w:headerReference w:type="default" r:id="rId61"/>
      <w:footerReference w:type="default" r:id="rId62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5F5" w:rsidRDefault="005D5FA0">
      <w:r>
        <w:separator/>
      </w:r>
    </w:p>
  </w:endnote>
  <w:endnote w:type="continuationSeparator" w:id="0">
    <w:p w:rsidR="00CC75F5" w:rsidRDefault="005D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5F5" w:rsidRDefault="005D5FA0">
    <w:pPr>
      <w:pStyle w:val="Footer"/>
    </w:pPr>
    <w:r>
      <w:rPr>
        <w:sz w:val="18"/>
        <w:szCs w:val="18"/>
        <w:lang w:val="en-US"/>
      </w:rPr>
      <w:t>TSB AAP-88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>2012-08-16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1559"/>
      <w:gridCol w:w="1843"/>
      <w:gridCol w:w="2410"/>
      <w:gridCol w:w="1701"/>
    </w:tblGrid>
    <w:tr w:rsidR="00CC75F5">
      <w:tc>
        <w:tcPr>
          <w:tcW w:w="1985" w:type="dxa"/>
        </w:tcPr>
        <w:p w:rsidR="00CC75F5" w:rsidRDefault="005D5FA0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CC75F5" w:rsidRDefault="005D5FA0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CC75F5" w:rsidRDefault="005D5FA0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CC75F5" w:rsidRDefault="005D5FA0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CC75F5" w:rsidRDefault="005D5FA0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CC75F5" w:rsidRDefault="00CC75F5">
    <w:pPr>
      <w:pStyle w:val="Tabletex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5F5" w:rsidRDefault="005D5FA0">
    <w:pPr>
      <w:pStyle w:val="Footer"/>
    </w:pPr>
    <w:r>
      <w:rPr>
        <w:sz w:val="18"/>
        <w:szCs w:val="18"/>
        <w:lang w:val="en-US"/>
      </w:rPr>
      <w:t>TSB AAP-88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2012-08-16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5F5" w:rsidRDefault="005D5FA0">
    <w:pPr>
      <w:pStyle w:val="Footer"/>
    </w:pPr>
    <w:r>
      <w:rPr>
        <w:sz w:val="18"/>
        <w:szCs w:val="18"/>
        <w:lang w:val="en-US"/>
      </w:rPr>
      <w:t>TSB AAP-88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2012-08-16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5F5" w:rsidRDefault="005D5FA0">
      <w:r>
        <w:t>____________________</w:t>
      </w:r>
    </w:p>
  </w:footnote>
  <w:footnote w:type="continuationSeparator" w:id="0">
    <w:p w:rsidR="00CC75F5" w:rsidRDefault="005D5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5F5" w:rsidRDefault="005D5FA0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CC75F5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CC75F5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2</w:t>
    </w:r>
    <w:r w:rsidR="00CC75F5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5F5" w:rsidRDefault="005D5FA0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CC75F5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CC75F5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3</w:t>
    </w:r>
    <w:r w:rsidR="00CC75F5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5F5" w:rsidRDefault="005D5FA0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CC75F5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CC75F5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3</w:t>
    </w:r>
    <w:r w:rsidR="00CC75F5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5F5"/>
    <w:rsid w:val="005D5FA0"/>
    <w:rsid w:val="00CC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31"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CC75F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CC75F5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C75F5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C75F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CC75F5"/>
    <w:pPr>
      <w:outlineLvl w:val="4"/>
    </w:pPr>
  </w:style>
  <w:style w:type="paragraph" w:styleId="Heading6">
    <w:name w:val="heading 6"/>
    <w:basedOn w:val="Heading4"/>
    <w:next w:val="Normal"/>
    <w:qFormat/>
    <w:rsid w:val="00CC75F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CC75F5"/>
    <w:pPr>
      <w:outlineLvl w:val="6"/>
    </w:pPr>
  </w:style>
  <w:style w:type="paragraph" w:styleId="Heading8">
    <w:name w:val="heading 8"/>
    <w:basedOn w:val="Heading6"/>
    <w:next w:val="Normal"/>
    <w:qFormat/>
    <w:rsid w:val="00CC75F5"/>
    <w:pPr>
      <w:outlineLvl w:val="7"/>
    </w:pPr>
  </w:style>
  <w:style w:type="paragraph" w:styleId="Heading9">
    <w:name w:val="heading 9"/>
    <w:basedOn w:val="Heading6"/>
    <w:next w:val="Normal"/>
    <w:qFormat/>
    <w:rsid w:val="00CC75F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CC75F5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CC75F5"/>
    <w:pPr>
      <w:spacing w:before="360"/>
    </w:pPr>
  </w:style>
  <w:style w:type="paragraph" w:customStyle="1" w:styleId="ChapNo">
    <w:name w:val="Chap_No"/>
    <w:basedOn w:val="Normal"/>
    <w:next w:val="Chaptitle"/>
    <w:rsid w:val="00CC75F5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CC75F5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CC75F5"/>
  </w:style>
  <w:style w:type="paragraph" w:customStyle="1" w:styleId="AnnexNotitle">
    <w:name w:val="Annex_No &amp; title"/>
    <w:basedOn w:val="Normal"/>
    <w:next w:val="Normalaftertitle"/>
    <w:rsid w:val="00CC75F5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CC75F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CC75F5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CC75F5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CC75F5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CC75F5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CC75F5"/>
    <w:pPr>
      <w:spacing w:before="80"/>
      <w:ind w:left="794" w:hanging="794"/>
    </w:pPr>
  </w:style>
  <w:style w:type="paragraph" w:customStyle="1" w:styleId="enumlev2">
    <w:name w:val="enumlev2"/>
    <w:basedOn w:val="enumlev1"/>
    <w:rsid w:val="00CC75F5"/>
    <w:pPr>
      <w:ind w:left="1191" w:hanging="397"/>
    </w:pPr>
  </w:style>
  <w:style w:type="paragraph" w:customStyle="1" w:styleId="enumlev3">
    <w:name w:val="enumlev3"/>
    <w:basedOn w:val="enumlev2"/>
    <w:rsid w:val="00CC75F5"/>
    <w:pPr>
      <w:ind w:left="1588"/>
    </w:pPr>
  </w:style>
  <w:style w:type="paragraph" w:customStyle="1" w:styleId="Equation">
    <w:name w:val="Equation"/>
    <w:basedOn w:val="Normal"/>
    <w:rsid w:val="00CC75F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CC75F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CC75F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CC75F5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CC75F5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CC75F5"/>
  </w:style>
  <w:style w:type="paragraph" w:customStyle="1" w:styleId="Tabletext">
    <w:name w:val="Table_text"/>
    <w:basedOn w:val="Normal"/>
    <w:rsid w:val="00CC75F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CC75F5"/>
    <w:pPr>
      <w:keepLines/>
      <w:spacing w:before="240" w:after="120"/>
      <w:jc w:val="center"/>
    </w:pPr>
  </w:style>
  <w:style w:type="paragraph" w:styleId="Footer">
    <w:name w:val="footer"/>
    <w:basedOn w:val="Normal"/>
    <w:rsid w:val="00CC75F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CC75F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CC75F5"/>
    <w:rPr>
      <w:position w:val="6"/>
      <w:sz w:val="18"/>
    </w:rPr>
  </w:style>
  <w:style w:type="paragraph" w:styleId="FootnoteText">
    <w:name w:val="footnote text"/>
    <w:basedOn w:val="Note"/>
    <w:semiHidden/>
    <w:rsid w:val="00CC75F5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CC75F5"/>
    <w:pPr>
      <w:spacing w:before="80"/>
    </w:pPr>
  </w:style>
  <w:style w:type="paragraph" w:styleId="Header">
    <w:name w:val="header"/>
    <w:basedOn w:val="Normal"/>
    <w:rsid w:val="00CC75F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CC75F5"/>
  </w:style>
  <w:style w:type="paragraph" w:styleId="Index2">
    <w:name w:val="index 2"/>
    <w:basedOn w:val="Normal"/>
    <w:next w:val="Normal"/>
    <w:semiHidden/>
    <w:rsid w:val="00CC75F5"/>
    <w:pPr>
      <w:ind w:left="283"/>
    </w:pPr>
  </w:style>
  <w:style w:type="paragraph" w:styleId="Index3">
    <w:name w:val="index 3"/>
    <w:basedOn w:val="Normal"/>
    <w:next w:val="Normal"/>
    <w:semiHidden/>
    <w:rsid w:val="00CC75F5"/>
    <w:pPr>
      <w:ind w:left="566"/>
    </w:pPr>
  </w:style>
  <w:style w:type="paragraph" w:customStyle="1" w:styleId="PartNo">
    <w:name w:val="Part_No"/>
    <w:basedOn w:val="Normal"/>
    <w:next w:val="Partref"/>
    <w:rsid w:val="00CC75F5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C75F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C75F5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CC75F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CC75F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CC75F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CC75F5"/>
  </w:style>
  <w:style w:type="paragraph" w:customStyle="1" w:styleId="QuestionNo">
    <w:name w:val="Question_No"/>
    <w:basedOn w:val="RecNo"/>
    <w:next w:val="Questiontitle"/>
    <w:rsid w:val="00CC75F5"/>
  </w:style>
  <w:style w:type="paragraph" w:customStyle="1" w:styleId="RecNo">
    <w:name w:val="Rec_No"/>
    <w:basedOn w:val="Normal"/>
    <w:next w:val="Rectitle"/>
    <w:rsid w:val="00CC75F5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CC75F5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CC75F5"/>
  </w:style>
  <w:style w:type="paragraph" w:customStyle="1" w:styleId="Questionref">
    <w:name w:val="Question_ref"/>
    <w:basedOn w:val="Recref"/>
    <w:next w:val="Questiondate"/>
    <w:rsid w:val="00CC75F5"/>
  </w:style>
  <w:style w:type="paragraph" w:customStyle="1" w:styleId="Reftext">
    <w:name w:val="Ref_text"/>
    <w:basedOn w:val="Normal"/>
    <w:rsid w:val="00CC75F5"/>
    <w:pPr>
      <w:ind w:left="794" w:hanging="794"/>
    </w:pPr>
  </w:style>
  <w:style w:type="paragraph" w:customStyle="1" w:styleId="Repdate">
    <w:name w:val="Rep_date"/>
    <w:basedOn w:val="Recdate"/>
    <w:next w:val="Normalaftertitle"/>
    <w:rsid w:val="00CC75F5"/>
  </w:style>
  <w:style w:type="paragraph" w:customStyle="1" w:styleId="RepNo">
    <w:name w:val="Rep_No"/>
    <w:basedOn w:val="RecNo"/>
    <w:next w:val="Reptitle"/>
    <w:rsid w:val="00CC75F5"/>
  </w:style>
  <w:style w:type="paragraph" w:customStyle="1" w:styleId="Reptitle">
    <w:name w:val="Rep_title"/>
    <w:basedOn w:val="Rectitle"/>
    <w:next w:val="Repref"/>
    <w:rsid w:val="00CC75F5"/>
  </w:style>
  <w:style w:type="paragraph" w:customStyle="1" w:styleId="Repref">
    <w:name w:val="Rep_ref"/>
    <w:basedOn w:val="Recref"/>
    <w:next w:val="Repdate"/>
    <w:rsid w:val="00CC75F5"/>
  </w:style>
  <w:style w:type="paragraph" w:customStyle="1" w:styleId="Resdate">
    <w:name w:val="Res_date"/>
    <w:basedOn w:val="Recdate"/>
    <w:next w:val="Normalaftertitle"/>
    <w:rsid w:val="00CC75F5"/>
  </w:style>
  <w:style w:type="paragraph" w:customStyle="1" w:styleId="ResNo">
    <w:name w:val="Res_No"/>
    <w:basedOn w:val="RecNo"/>
    <w:next w:val="Restitle"/>
    <w:rsid w:val="00CC75F5"/>
  </w:style>
  <w:style w:type="paragraph" w:customStyle="1" w:styleId="Restitle">
    <w:name w:val="Res_title"/>
    <w:basedOn w:val="Rectitle"/>
    <w:next w:val="Resref"/>
    <w:rsid w:val="00CC75F5"/>
  </w:style>
  <w:style w:type="paragraph" w:customStyle="1" w:styleId="Resref">
    <w:name w:val="Res_ref"/>
    <w:basedOn w:val="Recref"/>
    <w:next w:val="Resdate"/>
    <w:rsid w:val="00CC75F5"/>
  </w:style>
  <w:style w:type="paragraph" w:customStyle="1" w:styleId="SectionNo">
    <w:name w:val="Section_No"/>
    <w:basedOn w:val="Normal"/>
    <w:next w:val="Sectiontitle"/>
    <w:rsid w:val="00CC75F5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CC75F5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CC75F5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C75F5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CC75F5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CC75F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CC75F5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CC75F5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C75F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C75F5"/>
  </w:style>
  <w:style w:type="paragraph" w:customStyle="1" w:styleId="Title3">
    <w:name w:val="Title 3"/>
    <w:basedOn w:val="Title2"/>
    <w:next w:val="Title4"/>
    <w:rsid w:val="00CC75F5"/>
    <w:rPr>
      <w:caps w:val="0"/>
    </w:rPr>
  </w:style>
  <w:style w:type="paragraph" w:customStyle="1" w:styleId="Title4">
    <w:name w:val="Title 4"/>
    <w:basedOn w:val="Title3"/>
    <w:next w:val="Heading1"/>
    <w:rsid w:val="00CC75F5"/>
    <w:rPr>
      <w:b/>
    </w:rPr>
  </w:style>
  <w:style w:type="paragraph" w:customStyle="1" w:styleId="toc0">
    <w:name w:val="toc 0"/>
    <w:basedOn w:val="Normal"/>
    <w:next w:val="TOC1"/>
    <w:rsid w:val="00CC75F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CC75F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CC75F5"/>
    <w:pPr>
      <w:spacing w:before="80"/>
      <w:ind w:left="1531" w:hanging="851"/>
    </w:pPr>
  </w:style>
  <w:style w:type="paragraph" w:styleId="TOC3">
    <w:name w:val="toc 3"/>
    <w:basedOn w:val="TOC2"/>
    <w:semiHidden/>
    <w:rsid w:val="00CC75F5"/>
  </w:style>
  <w:style w:type="paragraph" w:styleId="TOC4">
    <w:name w:val="toc 4"/>
    <w:basedOn w:val="TOC3"/>
    <w:semiHidden/>
    <w:rsid w:val="00CC75F5"/>
  </w:style>
  <w:style w:type="paragraph" w:styleId="TOC5">
    <w:name w:val="toc 5"/>
    <w:basedOn w:val="TOC4"/>
    <w:semiHidden/>
    <w:rsid w:val="00CC75F5"/>
  </w:style>
  <w:style w:type="paragraph" w:styleId="TOC6">
    <w:name w:val="toc 6"/>
    <w:basedOn w:val="TOC4"/>
    <w:semiHidden/>
    <w:rsid w:val="00CC75F5"/>
  </w:style>
  <w:style w:type="paragraph" w:styleId="TOC7">
    <w:name w:val="toc 7"/>
    <w:basedOn w:val="TOC4"/>
    <w:semiHidden/>
    <w:rsid w:val="00CC75F5"/>
  </w:style>
  <w:style w:type="paragraph" w:styleId="TOC8">
    <w:name w:val="toc 8"/>
    <w:basedOn w:val="TOC4"/>
    <w:semiHidden/>
    <w:rsid w:val="00CC75F5"/>
  </w:style>
  <w:style w:type="character" w:customStyle="1" w:styleId="Appdef">
    <w:name w:val="App_def"/>
    <w:basedOn w:val="DefaultParagraphFont"/>
    <w:rsid w:val="00CC75F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C75F5"/>
  </w:style>
  <w:style w:type="character" w:customStyle="1" w:styleId="Artdef">
    <w:name w:val="Art_def"/>
    <w:basedOn w:val="DefaultParagraphFont"/>
    <w:rsid w:val="00CC75F5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CC75F5"/>
  </w:style>
  <w:style w:type="paragraph" w:customStyle="1" w:styleId="Reftitle">
    <w:name w:val="Ref_title"/>
    <w:basedOn w:val="Normal"/>
    <w:next w:val="Reftext"/>
    <w:rsid w:val="00CC75F5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CC75F5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CC75F5"/>
    <w:rPr>
      <w:b/>
      <w:color w:val="auto"/>
    </w:rPr>
  </w:style>
  <w:style w:type="paragraph" w:customStyle="1" w:styleId="Formal">
    <w:name w:val="Formal"/>
    <w:basedOn w:val="ASN1"/>
    <w:rsid w:val="00CC75F5"/>
    <w:rPr>
      <w:b w:val="0"/>
    </w:rPr>
  </w:style>
  <w:style w:type="paragraph" w:customStyle="1" w:styleId="FooterQP">
    <w:name w:val="Footer_QP"/>
    <w:basedOn w:val="Normal"/>
    <w:rsid w:val="00CC75F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CC75F5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CC75F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CC75F5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C75F5"/>
  </w:style>
  <w:style w:type="paragraph" w:customStyle="1" w:styleId="RepNoBR">
    <w:name w:val="Rep_No_BR"/>
    <w:basedOn w:val="RecNoBR"/>
    <w:next w:val="Reptitle"/>
    <w:rsid w:val="00CC75F5"/>
  </w:style>
  <w:style w:type="paragraph" w:customStyle="1" w:styleId="ResNoBR">
    <w:name w:val="Res_No_BR"/>
    <w:basedOn w:val="RecNoBR"/>
    <w:next w:val="Restitle"/>
    <w:rsid w:val="00CC75F5"/>
  </w:style>
  <w:style w:type="paragraph" w:customStyle="1" w:styleId="TabletitleBR">
    <w:name w:val="Table_title_BR"/>
    <w:basedOn w:val="Normal"/>
    <w:next w:val="Tablehead"/>
    <w:rsid w:val="00CC75F5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C75F5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C75F5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CC75F5"/>
    <w:rPr>
      <w:b/>
    </w:rPr>
  </w:style>
  <w:style w:type="paragraph" w:customStyle="1" w:styleId="FiguretitleBR">
    <w:name w:val="Figure_title_BR"/>
    <w:basedOn w:val="TabletitleBR"/>
    <w:next w:val="Figurewithouttitle"/>
    <w:rsid w:val="00CC75F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C75F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CC75F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CC75F5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C75F5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C75F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CC75F5"/>
    <w:pPr>
      <w:outlineLvl w:val="4"/>
    </w:pPr>
  </w:style>
  <w:style w:type="paragraph" w:styleId="Heading6">
    <w:name w:val="heading 6"/>
    <w:basedOn w:val="Heading4"/>
    <w:next w:val="Normal"/>
    <w:qFormat/>
    <w:rsid w:val="00CC75F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CC75F5"/>
    <w:pPr>
      <w:outlineLvl w:val="6"/>
    </w:pPr>
  </w:style>
  <w:style w:type="paragraph" w:styleId="Heading8">
    <w:name w:val="heading 8"/>
    <w:basedOn w:val="Heading6"/>
    <w:next w:val="Normal"/>
    <w:qFormat/>
    <w:rsid w:val="00CC75F5"/>
    <w:pPr>
      <w:outlineLvl w:val="7"/>
    </w:pPr>
  </w:style>
  <w:style w:type="paragraph" w:styleId="Heading9">
    <w:name w:val="heading 9"/>
    <w:basedOn w:val="Heading6"/>
    <w:next w:val="Normal"/>
    <w:qFormat/>
    <w:rsid w:val="00CC75F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CC75F5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CC75F5"/>
    <w:pPr>
      <w:spacing w:before="360"/>
    </w:pPr>
  </w:style>
  <w:style w:type="paragraph" w:customStyle="1" w:styleId="ChapNo">
    <w:name w:val="Chap_No"/>
    <w:basedOn w:val="Normal"/>
    <w:next w:val="Chaptitle"/>
    <w:rsid w:val="00CC75F5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CC75F5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CC75F5"/>
  </w:style>
  <w:style w:type="paragraph" w:customStyle="1" w:styleId="AnnexNotitle">
    <w:name w:val="Annex_No &amp; title"/>
    <w:basedOn w:val="Normal"/>
    <w:next w:val="Normalaftertitle"/>
    <w:rsid w:val="00CC75F5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CC75F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CC75F5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CC75F5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CC75F5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CC75F5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CC75F5"/>
    <w:pPr>
      <w:spacing w:before="80"/>
      <w:ind w:left="794" w:hanging="794"/>
    </w:pPr>
  </w:style>
  <w:style w:type="paragraph" w:customStyle="1" w:styleId="enumlev2">
    <w:name w:val="enumlev2"/>
    <w:basedOn w:val="enumlev1"/>
    <w:rsid w:val="00CC75F5"/>
    <w:pPr>
      <w:ind w:left="1191" w:hanging="397"/>
    </w:pPr>
  </w:style>
  <w:style w:type="paragraph" w:customStyle="1" w:styleId="enumlev3">
    <w:name w:val="enumlev3"/>
    <w:basedOn w:val="enumlev2"/>
    <w:rsid w:val="00CC75F5"/>
    <w:pPr>
      <w:ind w:left="1588"/>
    </w:pPr>
  </w:style>
  <w:style w:type="paragraph" w:customStyle="1" w:styleId="Equation">
    <w:name w:val="Equation"/>
    <w:basedOn w:val="Normal"/>
    <w:rsid w:val="00CC75F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CC75F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CC75F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CC75F5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CC75F5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CC75F5"/>
  </w:style>
  <w:style w:type="paragraph" w:customStyle="1" w:styleId="Tabletext">
    <w:name w:val="Table_text"/>
    <w:basedOn w:val="Normal"/>
    <w:rsid w:val="00CC75F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CC75F5"/>
    <w:pPr>
      <w:keepLines/>
      <w:spacing w:before="240" w:after="120"/>
      <w:jc w:val="center"/>
    </w:pPr>
  </w:style>
  <w:style w:type="paragraph" w:styleId="Footer">
    <w:name w:val="footer"/>
    <w:basedOn w:val="Normal"/>
    <w:rsid w:val="00CC75F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CC75F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CC75F5"/>
    <w:rPr>
      <w:position w:val="6"/>
      <w:sz w:val="18"/>
    </w:rPr>
  </w:style>
  <w:style w:type="paragraph" w:styleId="FootnoteText">
    <w:name w:val="footnote text"/>
    <w:basedOn w:val="Note"/>
    <w:semiHidden/>
    <w:rsid w:val="00CC75F5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CC75F5"/>
    <w:pPr>
      <w:spacing w:before="80"/>
    </w:pPr>
  </w:style>
  <w:style w:type="paragraph" w:styleId="Header">
    <w:name w:val="header"/>
    <w:basedOn w:val="Normal"/>
    <w:rsid w:val="00CC75F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CC75F5"/>
  </w:style>
  <w:style w:type="paragraph" w:styleId="Index2">
    <w:name w:val="index 2"/>
    <w:basedOn w:val="Normal"/>
    <w:next w:val="Normal"/>
    <w:semiHidden/>
    <w:rsid w:val="00CC75F5"/>
    <w:pPr>
      <w:ind w:left="283"/>
    </w:pPr>
  </w:style>
  <w:style w:type="paragraph" w:styleId="Index3">
    <w:name w:val="index 3"/>
    <w:basedOn w:val="Normal"/>
    <w:next w:val="Normal"/>
    <w:semiHidden/>
    <w:rsid w:val="00CC75F5"/>
    <w:pPr>
      <w:ind w:left="566"/>
    </w:pPr>
  </w:style>
  <w:style w:type="paragraph" w:customStyle="1" w:styleId="PartNo">
    <w:name w:val="Part_No"/>
    <w:basedOn w:val="Normal"/>
    <w:next w:val="Partref"/>
    <w:rsid w:val="00CC75F5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C75F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C75F5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CC75F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CC75F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CC75F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CC75F5"/>
  </w:style>
  <w:style w:type="paragraph" w:customStyle="1" w:styleId="QuestionNo">
    <w:name w:val="Question_No"/>
    <w:basedOn w:val="RecNo"/>
    <w:next w:val="Questiontitle"/>
    <w:rsid w:val="00CC75F5"/>
  </w:style>
  <w:style w:type="paragraph" w:customStyle="1" w:styleId="RecNo">
    <w:name w:val="Rec_No"/>
    <w:basedOn w:val="Normal"/>
    <w:next w:val="Rectitle"/>
    <w:rsid w:val="00CC75F5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CC75F5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CC75F5"/>
  </w:style>
  <w:style w:type="paragraph" w:customStyle="1" w:styleId="Questionref">
    <w:name w:val="Question_ref"/>
    <w:basedOn w:val="Recref"/>
    <w:next w:val="Questiondate"/>
    <w:rsid w:val="00CC75F5"/>
  </w:style>
  <w:style w:type="paragraph" w:customStyle="1" w:styleId="Reftext">
    <w:name w:val="Ref_text"/>
    <w:basedOn w:val="Normal"/>
    <w:rsid w:val="00CC75F5"/>
    <w:pPr>
      <w:ind w:left="794" w:hanging="794"/>
    </w:pPr>
  </w:style>
  <w:style w:type="paragraph" w:customStyle="1" w:styleId="Repdate">
    <w:name w:val="Rep_date"/>
    <w:basedOn w:val="Recdate"/>
    <w:next w:val="Normalaftertitle"/>
    <w:rsid w:val="00CC75F5"/>
  </w:style>
  <w:style w:type="paragraph" w:customStyle="1" w:styleId="RepNo">
    <w:name w:val="Rep_No"/>
    <w:basedOn w:val="RecNo"/>
    <w:next w:val="Reptitle"/>
    <w:rsid w:val="00CC75F5"/>
  </w:style>
  <w:style w:type="paragraph" w:customStyle="1" w:styleId="Reptitle">
    <w:name w:val="Rep_title"/>
    <w:basedOn w:val="Rectitle"/>
    <w:next w:val="Repref"/>
    <w:rsid w:val="00CC75F5"/>
  </w:style>
  <w:style w:type="paragraph" w:customStyle="1" w:styleId="Repref">
    <w:name w:val="Rep_ref"/>
    <w:basedOn w:val="Recref"/>
    <w:next w:val="Repdate"/>
    <w:rsid w:val="00CC75F5"/>
  </w:style>
  <w:style w:type="paragraph" w:customStyle="1" w:styleId="Resdate">
    <w:name w:val="Res_date"/>
    <w:basedOn w:val="Recdate"/>
    <w:next w:val="Normalaftertitle"/>
    <w:rsid w:val="00CC75F5"/>
  </w:style>
  <w:style w:type="paragraph" w:customStyle="1" w:styleId="ResNo">
    <w:name w:val="Res_No"/>
    <w:basedOn w:val="RecNo"/>
    <w:next w:val="Restitle"/>
    <w:rsid w:val="00CC75F5"/>
  </w:style>
  <w:style w:type="paragraph" w:customStyle="1" w:styleId="Restitle">
    <w:name w:val="Res_title"/>
    <w:basedOn w:val="Rectitle"/>
    <w:next w:val="Resref"/>
    <w:rsid w:val="00CC75F5"/>
  </w:style>
  <w:style w:type="paragraph" w:customStyle="1" w:styleId="Resref">
    <w:name w:val="Res_ref"/>
    <w:basedOn w:val="Recref"/>
    <w:next w:val="Resdate"/>
    <w:rsid w:val="00CC75F5"/>
  </w:style>
  <w:style w:type="paragraph" w:customStyle="1" w:styleId="SectionNo">
    <w:name w:val="Section_No"/>
    <w:basedOn w:val="Normal"/>
    <w:next w:val="Sectiontitle"/>
    <w:rsid w:val="00CC75F5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CC75F5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CC75F5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C75F5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CC75F5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CC75F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CC75F5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CC75F5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C75F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C75F5"/>
  </w:style>
  <w:style w:type="paragraph" w:customStyle="1" w:styleId="Title3">
    <w:name w:val="Title 3"/>
    <w:basedOn w:val="Title2"/>
    <w:next w:val="Title4"/>
    <w:rsid w:val="00CC75F5"/>
    <w:rPr>
      <w:caps w:val="0"/>
    </w:rPr>
  </w:style>
  <w:style w:type="paragraph" w:customStyle="1" w:styleId="Title4">
    <w:name w:val="Title 4"/>
    <w:basedOn w:val="Title3"/>
    <w:next w:val="Heading1"/>
    <w:rsid w:val="00CC75F5"/>
    <w:rPr>
      <w:b/>
    </w:rPr>
  </w:style>
  <w:style w:type="paragraph" w:customStyle="1" w:styleId="toc0">
    <w:name w:val="toc 0"/>
    <w:basedOn w:val="Normal"/>
    <w:next w:val="TOC1"/>
    <w:rsid w:val="00CC75F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CC75F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CC75F5"/>
    <w:pPr>
      <w:spacing w:before="80"/>
      <w:ind w:left="1531" w:hanging="851"/>
    </w:pPr>
  </w:style>
  <w:style w:type="paragraph" w:styleId="TOC3">
    <w:name w:val="toc 3"/>
    <w:basedOn w:val="TOC2"/>
    <w:semiHidden/>
    <w:rsid w:val="00CC75F5"/>
  </w:style>
  <w:style w:type="paragraph" w:styleId="TOC4">
    <w:name w:val="toc 4"/>
    <w:basedOn w:val="TOC3"/>
    <w:semiHidden/>
    <w:rsid w:val="00CC75F5"/>
  </w:style>
  <w:style w:type="paragraph" w:styleId="TOC5">
    <w:name w:val="toc 5"/>
    <w:basedOn w:val="TOC4"/>
    <w:semiHidden/>
    <w:rsid w:val="00CC75F5"/>
  </w:style>
  <w:style w:type="paragraph" w:styleId="TOC6">
    <w:name w:val="toc 6"/>
    <w:basedOn w:val="TOC4"/>
    <w:semiHidden/>
    <w:rsid w:val="00CC75F5"/>
  </w:style>
  <w:style w:type="paragraph" w:styleId="TOC7">
    <w:name w:val="toc 7"/>
    <w:basedOn w:val="TOC4"/>
    <w:semiHidden/>
    <w:rsid w:val="00CC75F5"/>
  </w:style>
  <w:style w:type="paragraph" w:styleId="TOC8">
    <w:name w:val="toc 8"/>
    <w:basedOn w:val="TOC4"/>
    <w:semiHidden/>
    <w:rsid w:val="00CC75F5"/>
  </w:style>
  <w:style w:type="character" w:customStyle="1" w:styleId="Appdef">
    <w:name w:val="App_def"/>
    <w:basedOn w:val="DefaultParagraphFont"/>
    <w:rsid w:val="00CC75F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C75F5"/>
  </w:style>
  <w:style w:type="character" w:customStyle="1" w:styleId="Artdef">
    <w:name w:val="Art_def"/>
    <w:basedOn w:val="DefaultParagraphFont"/>
    <w:rsid w:val="00CC75F5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CC75F5"/>
  </w:style>
  <w:style w:type="paragraph" w:customStyle="1" w:styleId="Reftitle">
    <w:name w:val="Ref_title"/>
    <w:basedOn w:val="Normal"/>
    <w:next w:val="Reftext"/>
    <w:rsid w:val="00CC75F5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CC75F5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CC75F5"/>
    <w:rPr>
      <w:b/>
      <w:color w:val="auto"/>
    </w:rPr>
  </w:style>
  <w:style w:type="paragraph" w:customStyle="1" w:styleId="Formal">
    <w:name w:val="Formal"/>
    <w:basedOn w:val="ASN1"/>
    <w:rsid w:val="00CC75F5"/>
    <w:rPr>
      <w:b w:val="0"/>
    </w:rPr>
  </w:style>
  <w:style w:type="paragraph" w:customStyle="1" w:styleId="FooterQP">
    <w:name w:val="Footer_QP"/>
    <w:basedOn w:val="Normal"/>
    <w:rsid w:val="00CC75F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CC75F5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CC75F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CC75F5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C75F5"/>
  </w:style>
  <w:style w:type="paragraph" w:customStyle="1" w:styleId="RepNoBR">
    <w:name w:val="Rep_No_BR"/>
    <w:basedOn w:val="RecNoBR"/>
    <w:next w:val="Reptitle"/>
    <w:rsid w:val="00CC75F5"/>
  </w:style>
  <w:style w:type="paragraph" w:customStyle="1" w:styleId="ResNoBR">
    <w:name w:val="Res_No_BR"/>
    <w:basedOn w:val="RecNoBR"/>
    <w:next w:val="Restitle"/>
    <w:rsid w:val="00CC75F5"/>
  </w:style>
  <w:style w:type="paragraph" w:customStyle="1" w:styleId="TabletitleBR">
    <w:name w:val="Table_title_BR"/>
    <w:basedOn w:val="Normal"/>
    <w:next w:val="Tablehead"/>
    <w:rsid w:val="00CC75F5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C75F5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C75F5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CC75F5"/>
    <w:rPr>
      <w:b/>
    </w:rPr>
  </w:style>
  <w:style w:type="paragraph" w:customStyle="1" w:styleId="FiguretitleBR">
    <w:name w:val="Figure_title_BR"/>
    <w:basedOn w:val="TabletitleBR"/>
    <w:next w:val="Figurewithouttitle"/>
    <w:rsid w:val="00CC75F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C75F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mailto:tsbsg2@itu.int" TargetMode="External"/><Relationship Id="rId26" Type="http://schemas.openxmlformats.org/officeDocument/2006/relationships/hyperlink" Target="mailto:tsbsg11@itu.int" TargetMode="External"/><Relationship Id="rId39" Type="http://schemas.openxmlformats.org/officeDocument/2006/relationships/hyperlink" Target="http://www.itu.int/itu-t/aap/AAPRecDetails.aspx?AAPSeqNo=2628" TargetMode="External"/><Relationship Id="rId21" Type="http://schemas.openxmlformats.org/officeDocument/2006/relationships/hyperlink" Target="http://www.itu.int/ITU-T/studygroups/com05" TargetMode="External"/><Relationship Id="rId34" Type="http://schemas.openxmlformats.org/officeDocument/2006/relationships/hyperlink" Target="mailto:tsbsg16@itu.int" TargetMode="External"/><Relationship Id="rId42" Type="http://schemas.openxmlformats.org/officeDocument/2006/relationships/hyperlink" Target="http://www.itu.int/itu-t/aap/AAPRecDetails.aspx?AAPSeqNo=2635" TargetMode="External"/><Relationship Id="rId47" Type="http://schemas.openxmlformats.org/officeDocument/2006/relationships/hyperlink" Target="http://www.itu.int/itu-t/aap/AAPRecDetails.aspx?AAPSeqNo=2470" TargetMode="External"/><Relationship Id="rId50" Type="http://schemas.openxmlformats.org/officeDocument/2006/relationships/hyperlink" Target="http://www.itu.int/itu-t/aap/AAPRecDetails.aspx?AAPSeqNo=2599" TargetMode="External"/><Relationship Id="rId55" Type="http://schemas.openxmlformats.org/officeDocument/2006/relationships/image" Target="media/image2.gif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itu.int/ITU-T/aap/" TargetMode="External"/><Relationship Id="rId20" Type="http://schemas.openxmlformats.org/officeDocument/2006/relationships/hyperlink" Target="mailto:tsbsg3@itu.int" TargetMode="External"/><Relationship Id="rId29" Type="http://schemas.openxmlformats.org/officeDocument/2006/relationships/hyperlink" Target="http://www.itu.int/ITU-T/studygroups/com13" TargetMode="External"/><Relationship Id="rId41" Type="http://schemas.openxmlformats.org/officeDocument/2006/relationships/hyperlink" Target="http://www.itu.int/itu-t/aap/AAPRecDetails.aspx?AAPSeqNo=2633" TargetMode="External"/><Relationship Id="rId54" Type="http://schemas.openxmlformats.org/officeDocument/2006/relationships/hyperlink" Target="http://www.itu.int/ITU-T/aap/" TargetMode="External"/><Relationship Id="rId62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mailto:tsbsg9@itu.int" TargetMode="External"/><Relationship Id="rId32" Type="http://schemas.openxmlformats.org/officeDocument/2006/relationships/hyperlink" Target="mailto:tsbsg15@itu.int" TargetMode="External"/><Relationship Id="rId37" Type="http://schemas.openxmlformats.org/officeDocument/2006/relationships/hyperlink" Target="http://www.itu.int/itu-t/aap/AAPRecDetails.aspx?AAPSeqNo=2627" TargetMode="External"/><Relationship Id="rId40" Type="http://schemas.openxmlformats.org/officeDocument/2006/relationships/hyperlink" Target="http://www.itu.int/itu-t/aap/AAPRecDetails.aspx?AAPSeqNo=2629" TargetMode="External"/><Relationship Id="rId45" Type="http://schemas.openxmlformats.org/officeDocument/2006/relationships/hyperlink" Target="http://www.itu.int/itu-t/aap/AAPRecDetails.aspx?AAPSeqNo=2631" TargetMode="External"/><Relationship Id="rId53" Type="http://schemas.openxmlformats.org/officeDocument/2006/relationships/footer" Target="footer3.xml"/><Relationship Id="rId58" Type="http://schemas.openxmlformats.org/officeDocument/2006/relationships/image" Target="media/image5.gif"/><Relationship Id="rId5" Type="http://schemas.openxmlformats.org/officeDocument/2006/relationships/webSettings" Target="webSettings.xml"/><Relationship Id="rId15" Type="http://schemas.openxmlformats.org/officeDocument/2006/relationships/hyperlink" Target="http://www.itu.int/ITU-T/aapinfo/" TargetMode="External"/><Relationship Id="rId23" Type="http://schemas.openxmlformats.org/officeDocument/2006/relationships/hyperlink" Target="http://www.itu.int/ITU-T/studygroups/com09" TargetMode="External"/><Relationship Id="rId28" Type="http://schemas.openxmlformats.org/officeDocument/2006/relationships/hyperlink" Target="mailto:tsbsg12@itu.int" TargetMode="External"/><Relationship Id="rId36" Type="http://schemas.openxmlformats.org/officeDocument/2006/relationships/hyperlink" Target="mailto:tsbsg17@itu.int" TargetMode="External"/><Relationship Id="rId49" Type="http://schemas.openxmlformats.org/officeDocument/2006/relationships/hyperlink" Target="http://www.itu.int/itu-t/aap/AAPRecDetails.aspx?AAPSeqNo=2262" TargetMode="External"/><Relationship Id="rId57" Type="http://schemas.openxmlformats.org/officeDocument/2006/relationships/image" Target="media/image4.gif"/><Relationship Id="rId61" Type="http://schemas.openxmlformats.org/officeDocument/2006/relationships/header" Target="header3.xml"/><Relationship Id="rId10" Type="http://schemas.openxmlformats.org/officeDocument/2006/relationships/hyperlink" Target="http://www.itu.int/ITU-T/aap/" TargetMode="External"/><Relationship Id="rId19" Type="http://schemas.openxmlformats.org/officeDocument/2006/relationships/hyperlink" Target="http://www.itu.int/ITU-T/studygroups/com03" TargetMode="External"/><Relationship Id="rId31" Type="http://schemas.openxmlformats.org/officeDocument/2006/relationships/hyperlink" Target="http://www.itu.int/ITU-T/studygroups/com15" TargetMode="External"/><Relationship Id="rId44" Type="http://schemas.openxmlformats.org/officeDocument/2006/relationships/hyperlink" Target="http://www.itu.int/itu-t/aap/AAPRecDetails.aspx?AAPSeqNo=2634" TargetMode="External"/><Relationship Id="rId52" Type="http://schemas.openxmlformats.org/officeDocument/2006/relationships/header" Target="header2.xml"/><Relationship Id="rId60" Type="http://schemas.openxmlformats.org/officeDocument/2006/relationships/hyperlink" Target="mailto:tsbsg....@itu.i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dir@itu.int" TargetMode="External"/><Relationship Id="rId14" Type="http://schemas.openxmlformats.org/officeDocument/2006/relationships/hyperlink" Target="http://www.itu.int/ITU-T/" TargetMode="External"/><Relationship Id="rId22" Type="http://schemas.openxmlformats.org/officeDocument/2006/relationships/hyperlink" Target="mailto:tsbsg5@itu.int" TargetMode="External"/><Relationship Id="rId27" Type="http://schemas.openxmlformats.org/officeDocument/2006/relationships/hyperlink" Target="http://www.itu.int/ITU-T/studygroups/com12" TargetMode="External"/><Relationship Id="rId30" Type="http://schemas.openxmlformats.org/officeDocument/2006/relationships/hyperlink" Target="mailto:tsbsg13@itu.int" TargetMode="External"/><Relationship Id="rId35" Type="http://schemas.openxmlformats.org/officeDocument/2006/relationships/hyperlink" Target="http://www.itu.int/ITU-T/studygroups/com17" TargetMode="External"/><Relationship Id="rId43" Type="http://schemas.openxmlformats.org/officeDocument/2006/relationships/hyperlink" Target="http://www.itu.int/itu-t/aap/AAPRecDetails.aspx?AAPSeqNo=2632" TargetMode="External"/><Relationship Id="rId48" Type="http://schemas.openxmlformats.org/officeDocument/2006/relationships/hyperlink" Target="http://www.itu.int/itu-t/aap/AAPRecDetails.aspx?AAPSeqNo=2448" TargetMode="External"/><Relationship Id="rId56" Type="http://schemas.openxmlformats.org/officeDocument/2006/relationships/image" Target="media/image3.gif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://www.itu.int/itu-t/aap/AAPRecDetails.aspx?AAPSeqNo=2600" TargetMode="External"/><Relationship Id="rId3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hyperlink" Target="http://www.itu.int/ITU-T/studygroups/com02" TargetMode="External"/><Relationship Id="rId25" Type="http://schemas.openxmlformats.org/officeDocument/2006/relationships/hyperlink" Target="http://www.itu.int/ITU-T/studygroups/com11" TargetMode="External"/><Relationship Id="rId33" Type="http://schemas.openxmlformats.org/officeDocument/2006/relationships/hyperlink" Target="http://www.itu.int/ITU-T/studygroups/com16" TargetMode="External"/><Relationship Id="rId38" Type="http://schemas.openxmlformats.org/officeDocument/2006/relationships/hyperlink" Target="http://www.itu.int/itu-t/aap/AAPRecDetails.aspx?AAPSeqNo=2630" TargetMode="External"/><Relationship Id="rId46" Type="http://schemas.openxmlformats.org/officeDocument/2006/relationships/hyperlink" Target="http://www.itu.int/itu-t/aap/AAPRecDetails.aspx?AAPSeqNo=2465" TargetMode="External"/><Relationship Id="rId59" Type="http://schemas.openxmlformats.org/officeDocument/2006/relationships/hyperlink" Target="http://www.itu.int/ITU-T/aapinfo/files/AAPTutorial.pdf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Fikrat, Sara</dc:creator>
  <cp:lastModifiedBy>Fikrat, Sara</cp:lastModifiedBy>
  <cp:revision>2</cp:revision>
  <dcterms:created xsi:type="dcterms:W3CDTF">2012-08-15T10:33:00Z</dcterms:created>
  <dcterms:modified xsi:type="dcterms:W3CDTF">2012-08-15T10:33:00Z</dcterms:modified>
</cp:coreProperties>
</file>