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CD5332" w:rsidTr="0025453E">
        <w:trPr>
          <w:cantSplit/>
        </w:trPr>
        <w:tc>
          <w:tcPr>
            <w:tcW w:w="9073" w:type="dxa"/>
            <w:shd w:val="clear" w:color="auto" w:fill="auto"/>
          </w:tcPr>
          <w:p w:rsidR="00CD5332" w:rsidRPr="0025453E" w:rsidRDefault="0025453E" w:rsidP="0025453E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 w:rsidRPr="0025453E"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 xml:space="preserve">Union Internationale des </w:t>
            </w:r>
            <w:proofErr w:type="spellStart"/>
            <w:r w:rsidRPr="0025453E"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Telecommunications</w:t>
            </w:r>
            <w:proofErr w:type="spellEnd"/>
          </w:p>
          <w:p w:rsidR="00CD5332" w:rsidRPr="0025453E" w:rsidRDefault="0025453E">
            <w:pPr>
              <w:rPr>
                <w:rFonts w:ascii="Helvetica" w:hAnsi="Helvetica"/>
                <w:lang w:val="fr-FR"/>
              </w:rPr>
            </w:pPr>
            <w:r w:rsidRPr="0025453E"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  <w:shd w:val="clear" w:color="auto" w:fill="auto"/>
          </w:tcPr>
          <w:p w:rsidR="00CD5332" w:rsidRDefault="00CD5332" w:rsidP="0025453E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61.05pt">
                  <v:imagedata r:id="rId8" o:title="uitweb"/>
                </v:shape>
              </w:pict>
            </w:r>
          </w:p>
        </w:tc>
      </w:tr>
    </w:tbl>
    <w:p w:rsidR="00CD5332" w:rsidRDefault="00CD5332"/>
    <w:p w:rsidR="00CD5332" w:rsidRDefault="0025453E">
      <w:pPr>
        <w:jc w:val="right"/>
      </w:pPr>
      <w:r>
        <w:rPr>
          <w:lang w:val="fr-CH"/>
        </w:rPr>
        <w:t>Genève, le 1 avril 2012</w:t>
      </w:r>
      <w:r>
        <w:tab/>
      </w:r>
    </w:p>
    <w:p w:rsidR="00CD5332" w:rsidRDefault="00CD533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CD5332">
        <w:trPr>
          <w:cantSplit/>
        </w:trPr>
        <w:tc>
          <w:tcPr>
            <w:tcW w:w="843" w:type="dxa"/>
          </w:tcPr>
          <w:p w:rsidR="00CD5332" w:rsidRDefault="0025453E">
            <w:pPr>
              <w:pStyle w:val="Tabletext"/>
              <w:spacing w:before="0"/>
              <w:rPr>
                <w:szCs w:val="22"/>
              </w:rPr>
            </w:pPr>
            <w:proofErr w:type="spellStart"/>
            <w:r>
              <w:rPr>
                <w:szCs w:val="22"/>
              </w:rPr>
              <w:t>Réf</w:t>
            </w:r>
            <w:proofErr w:type="spellEnd"/>
            <w:r>
              <w:rPr>
                <w:szCs w:val="22"/>
              </w:rPr>
              <w:t>:</w:t>
            </w:r>
          </w:p>
          <w:p w:rsidR="00CD5332" w:rsidRDefault="00CD5332">
            <w:pPr>
              <w:pStyle w:val="Tabletext"/>
              <w:spacing w:before="0"/>
              <w:rPr>
                <w:szCs w:val="22"/>
              </w:rPr>
            </w:pPr>
          </w:p>
          <w:p w:rsidR="00CD5332" w:rsidRDefault="00CD5332">
            <w:pPr>
              <w:pStyle w:val="Tabletext"/>
              <w:spacing w:before="0"/>
              <w:rPr>
                <w:szCs w:val="22"/>
              </w:rPr>
            </w:pPr>
          </w:p>
          <w:p w:rsidR="00CD5332" w:rsidRDefault="0025453E">
            <w:pPr>
              <w:pStyle w:val="Tabletext"/>
              <w:spacing w:before="0"/>
              <w:rPr>
                <w:szCs w:val="22"/>
              </w:rPr>
            </w:pPr>
            <w:proofErr w:type="spellStart"/>
            <w:r>
              <w:rPr>
                <w:szCs w:val="22"/>
              </w:rPr>
              <w:t>Tél</w:t>
            </w:r>
            <w:proofErr w:type="spellEnd"/>
            <w:r>
              <w:rPr>
                <w:szCs w:val="22"/>
              </w:rPr>
              <w:t>:</w:t>
            </w:r>
          </w:p>
          <w:p w:rsidR="00CD5332" w:rsidRDefault="0025453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CD5332" w:rsidRDefault="0025453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CD5332" w:rsidRDefault="0025453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AAP-79</w:t>
            </w:r>
          </w:p>
          <w:p w:rsidR="00CD5332" w:rsidRDefault="0025453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CD5332" w:rsidRDefault="00CD5332">
            <w:pPr>
              <w:pStyle w:val="Tabletext"/>
              <w:spacing w:before="0"/>
              <w:rPr>
                <w:szCs w:val="22"/>
              </w:rPr>
            </w:pPr>
          </w:p>
          <w:p w:rsidR="00CD5332" w:rsidRDefault="0025453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D5332" w:rsidRDefault="0025453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D5332" w:rsidRDefault="00CD5332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25453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D5332" w:rsidRDefault="0025453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CD5332" w:rsidRDefault="0025453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CD5332" w:rsidRDefault="0025453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CD5332" w:rsidRDefault="0025453E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CD5332" w:rsidRDefault="0025453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CD5332" w:rsidRDefault="0025453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CD5332" w:rsidRDefault="0025453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CD5332" w:rsidRDefault="00CD5332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D5332" w:rsidTr="0025453E">
        <w:trPr>
          <w:cantSplit/>
        </w:trPr>
        <w:tc>
          <w:tcPr>
            <w:tcW w:w="908" w:type="dxa"/>
            <w:shd w:val="clear" w:color="auto" w:fill="auto"/>
          </w:tcPr>
          <w:p w:rsidR="00CD5332" w:rsidRPr="0025453E" w:rsidRDefault="0025453E">
            <w:pPr>
              <w:pStyle w:val="Tabletext"/>
              <w:rPr>
                <w:rFonts w:ascii="Helvetica" w:hAnsi="Helvetica"/>
                <w:szCs w:val="22"/>
              </w:rPr>
            </w:pPr>
            <w:r w:rsidRPr="0025453E">
              <w:rPr>
                <w:lang w:val="fr-CH"/>
              </w:rPr>
              <w:t>Objet:</w:t>
            </w:r>
          </w:p>
        </w:tc>
        <w:tc>
          <w:tcPr>
            <w:tcW w:w="8947" w:type="dxa"/>
            <w:shd w:val="clear" w:color="auto" w:fill="auto"/>
          </w:tcPr>
          <w:p w:rsidR="00CD5332" w:rsidRPr="0025453E" w:rsidRDefault="0025453E">
            <w:pPr>
              <w:pStyle w:val="Tabletext"/>
              <w:rPr>
                <w:szCs w:val="22"/>
                <w:lang w:val="fr-FR"/>
              </w:rPr>
            </w:pPr>
            <w:r w:rsidRPr="0025453E">
              <w:rPr>
                <w:b/>
                <w:lang w:val="fr-CH"/>
              </w:rPr>
              <w:t>Etat des Recommandations auxquelles s'applique la variante de</w:t>
            </w:r>
            <w:r w:rsidRPr="0025453E"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CD5332" w:rsidRDefault="00CD5332">
      <w:pPr>
        <w:rPr>
          <w:lang w:val="fr-FR"/>
        </w:rPr>
      </w:pPr>
    </w:p>
    <w:p w:rsidR="00CD5332" w:rsidRDefault="0025453E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CD5332" w:rsidRDefault="00CD5332">
      <w:pPr>
        <w:rPr>
          <w:lang w:val="fr-CH"/>
        </w:rPr>
      </w:pPr>
    </w:p>
    <w:p w:rsidR="00CD5332" w:rsidRDefault="0025453E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CD5332" w:rsidRDefault="0025453E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CD5332" w:rsidRDefault="0025453E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CD5332" w:rsidRDefault="0025453E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CD5332" w:rsidRDefault="0025453E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CD5332" w:rsidRDefault="0025453E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CD5332" w:rsidRDefault="00CD5332"/>
    <w:p w:rsidR="00CD5332" w:rsidRDefault="0025453E">
      <w:pPr>
        <w:spacing w:before="560"/>
      </w:pPr>
      <w:r>
        <w:rPr>
          <w:b/>
        </w:rPr>
        <w:t>Annexes:</w:t>
      </w:r>
      <w:r>
        <w:t xml:space="preserve"> 3</w:t>
      </w:r>
    </w:p>
    <w:p w:rsidR="00CD5332" w:rsidRDefault="00CD5332">
      <w:pPr>
        <w:spacing w:before="720"/>
        <w:sectPr w:rsidR="00CD5332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D5332" w:rsidRDefault="0025453E">
      <w:pPr>
        <w:pStyle w:val="AnnexNotitle"/>
      </w:pPr>
      <w:r>
        <w:lastRenderedPageBreak/>
        <w:t>Annex 1</w:t>
      </w:r>
    </w:p>
    <w:p w:rsidR="00CD5332" w:rsidRDefault="0025453E">
      <w:pPr>
        <w:jc w:val="center"/>
      </w:pPr>
      <w:r>
        <w:t>(to TSB AAP-79)</w:t>
      </w:r>
    </w:p>
    <w:p w:rsidR="00CD5332" w:rsidRDefault="00CD5332">
      <w:pPr>
        <w:rPr>
          <w:szCs w:val="22"/>
        </w:rPr>
      </w:pPr>
    </w:p>
    <w:p w:rsidR="00CD5332" w:rsidRDefault="0025453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D5332" w:rsidRDefault="0025453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D5332" w:rsidRDefault="0025453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D5332" w:rsidRDefault="0025453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D5332" w:rsidRDefault="0025453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D5332" w:rsidRDefault="0025453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D5332" w:rsidRDefault="0025453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D5332" w:rsidRDefault="0025453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D5332" w:rsidRDefault="0025453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D5332" w:rsidRDefault="0025453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D5332" w:rsidRDefault="0025453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D5332" w:rsidRDefault="0025453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D5332" w:rsidRDefault="00CD5332">
      <w:pPr>
        <w:pStyle w:val="enumlev2"/>
        <w:rPr>
          <w:szCs w:val="22"/>
        </w:rPr>
      </w:pPr>
      <w:hyperlink r:id="rId14" w:history="1">
        <w:r w:rsidR="0025453E">
          <w:rPr>
            <w:rStyle w:val="Hyperlink"/>
            <w:szCs w:val="22"/>
          </w:rPr>
          <w:t>http://www.itu.int/ITU-T</w:t>
        </w:r>
      </w:hyperlink>
    </w:p>
    <w:p w:rsidR="00CD5332" w:rsidRDefault="0025453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D5332" w:rsidRDefault="00CD5332">
      <w:pPr>
        <w:pStyle w:val="enumlev2"/>
        <w:rPr>
          <w:szCs w:val="22"/>
        </w:rPr>
      </w:pPr>
      <w:hyperlink r:id="rId15" w:history="1">
        <w:r w:rsidR="0025453E">
          <w:rPr>
            <w:rStyle w:val="Hyperlink"/>
            <w:szCs w:val="22"/>
          </w:rPr>
          <w:t>http://www.itu.int/ITU-T/aapinfo</w:t>
        </w:r>
      </w:hyperlink>
    </w:p>
    <w:p w:rsidR="00CD5332" w:rsidRDefault="0025453E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CD5332" w:rsidRDefault="0025453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D5332" w:rsidRDefault="00CD5332">
      <w:pPr>
        <w:pStyle w:val="enumlev2"/>
        <w:rPr>
          <w:szCs w:val="22"/>
        </w:rPr>
      </w:pPr>
      <w:hyperlink r:id="rId16" w:history="1">
        <w:r w:rsidR="0025453E">
          <w:rPr>
            <w:rStyle w:val="Hyperlink"/>
            <w:szCs w:val="22"/>
          </w:rPr>
          <w:t>http://www.itu.int/ITU-T/aap/</w:t>
        </w:r>
      </w:hyperlink>
    </w:p>
    <w:p w:rsidR="00CD5332" w:rsidRDefault="0025453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D5332">
        <w:tc>
          <w:tcPr>
            <w:tcW w:w="987" w:type="dxa"/>
          </w:tcPr>
          <w:p w:rsidR="00CD5332" w:rsidRDefault="002545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D5332" w:rsidRDefault="00CD533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5453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D5332" w:rsidRDefault="00CD533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5453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D5332">
        <w:tc>
          <w:tcPr>
            <w:tcW w:w="0" w:type="auto"/>
          </w:tcPr>
          <w:p w:rsidR="00CD5332" w:rsidRDefault="002545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D5332" w:rsidRDefault="00CD533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5453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D5332" w:rsidRDefault="00CD533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5453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D5332">
        <w:tc>
          <w:tcPr>
            <w:tcW w:w="0" w:type="auto"/>
          </w:tcPr>
          <w:p w:rsidR="00CD5332" w:rsidRDefault="002545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D5332" w:rsidRDefault="00CD533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5453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D5332" w:rsidRDefault="00CD533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5453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D5332">
        <w:tc>
          <w:tcPr>
            <w:tcW w:w="0" w:type="auto"/>
          </w:tcPr>
          <w:p w:rsidR="00CD5332" w:rsidRDefault="002545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D5332" w:rsidRDefault="00CD533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5453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D5332" w:rsidRDefault="00CD533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5453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D5332">
        <w:tc>
          <w:tcPr>
            <w:tcW w:w="0" w:type="auto"/>
          </w:tcPr>
          <w:p w:rsidR="00CD5332" w:rsidRDefault="002545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D5332" w:rsidRDefault="00CD533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5453E">
                <w:rPr>
                  <w:rStyle w:val="Hyperlink"/>
                  <w:szCs w:val="22"/>
                </w:rPr>
                <w:t>http://www.itu.int/ITU-T/studygroups/</w:t>
              </w:r>
              <w:r w:rsidR="0025453E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CD5332" w:rsidRDefault="00CD533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5453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D5332">
        <w:tc>
          <w:tcPr>
            <w:tcW w:w="0" w:type="auto"/>
          </w:tcPr>
          <w:p w:rsidR="00CD5332" w:rsidRDefault="002545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D5332" w:rsidRDefault="00CD533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5453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D5332" w:rsidRDefault="00CD533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5453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D5332">
        <w:tc>
          <w:tcPr>
            <w:tcW w:w="0" w:type="auto"/>
          </w:tcPr>
          <w:p w:rsidR="00CD5332" w:rsidRDefault="002545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D5332" w:rsidRDefault="00CD533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5453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D5332" w:rsidRDefault="00CD533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5453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D5332">
        <w:tc>
          <w:tcPr>
            <w:tcW w:w="0" w:type="auto"/>
          </w:tcPr>
          <w:p w:rsidR="00CD5332" w:rsidRDefault="002545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D5332" w:rsidRDefault="00CD533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5453E">
                <w:rPr>
                  <w:rStyle w:val="Hyperlink"/>
                  <w:szCs w:val="22"/>
                </w:rPr>
                <w:t>http://www.itu.int/ITU-T/studygroup</w:t>
              </w:r>
              <w:r w:rsidR="0025453E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CD5332" w:rsidRDefault="00CD533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5453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D5332">
        <w:tc>
          <w:tcPr>
            <w:tcW w:w="0" w:type="auto"/>
          </w:tcPr>
          <w:p w:rsidR="00CD5332" w:rsidRDefault="002545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D5332" w:rsidRDefault="00CD533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5453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D5332" w:rsidRDefault="00CD533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5453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D5332">
        <w:tc>
          <w:tcPr>
            <w:tcW w:w="0" w:type="auto"/>
          </w:tcPr>
          <w:p w:rsidR="00CD5332" w:rsidRDefault="002545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D5332" w:rsidRDefault="00CD533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5453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D5332" w:rsidRDefault="00CD533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5453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D5332" w:rsidRDefault="00CD5332">
      <w:pPr>
        <w:pStyle w:val="Header"/>
        <w:ind w:left="360"/>
        <w:rPr>
          <w:b/>
          <w:bCs/>
          <w:sz w:val="24"/>
        </w:rPr>
        <w:sectPr w:rsidR="00CD533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D5332" w:rsidRDefault="0025453E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533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</w:t>
            </w:r>
            <w:r>
              <w:rPr>
                <w:b/>
                <w:bCs/>
                <w:sz w:val="20"/>
              </w:rPr>
              <w:t xml:space="preserve">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5332" w:rsidRDefault="002545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533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5332" w:rsidRDefault="00CD533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5332" w:rsidRDefault="00CD533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5332" w:rsidRDefault="00CD533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37" w:history="1">
              <w:r w:rsidR="0025453E">
                <w:rPr>
                  <w:rStyle w:val="Hyperlink"/>
                  <w:sz w:val="20"/>
                </w:rPr>
                <w:t>Q.3304.1 v2 (Q.RcCOPSv2, Q.3324.1)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Resource Control Protocol no. 4 (rcp4) Protocol at the interface between a Transport Resource Control Physical Entity (TRC-PE) and a Transport Physical Entity (T-PE) (</w:t>
            </w:r>
            <w:proofErr w:type="spellStart"/>
            <w:r>
              <w:rPr>
                <w:sz w:val="20"/>
              </w:rPr>
              <w:t>Rc</w:t>
            </w:r>
            <w:proofErr w:type="spellEnd"/>
            <w:r>
              <w:rPr>
                <w:sz w:val="20"/>
              </w:rPr>
              <w:t xml:space="preserve"> interface): COPS alternative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38" w:history="1">
              <w:r w:rsidR="0025453E">
                <w:rPr>
                  <w:rStyle w:val="Hyperlink"/>
                  <w:sz w:val="20"/>
                </w:rPr>
                <w:t>Q.3307.1 (2009) Amd.1 (</w:t>
              </w:r>
              <w:proofErr w:type="spellStart"/>
              <w:r w:rsidR="0025453E">
                <w:rPr>
                  <w:rStyle w:val="Hyperlink"/>
                  <w:sz w:val="20"/>
                </w:rPr>
                <w:t>Q.RiDiameter</w:t>
              </w:r>
              <w:proofErr w:type="spellEnd"/>
              <w:r w:rsidR="0025453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Amendment to Q.3307.1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39" w:history="1">
              <w:r w:rsidR="0025453E">
                <w:rPr>
                  <w:rStyle w:val="Hyperlink"/>
                  <w:sz w:val="20"/>
                </w:rPr>
                <w:t>Q.3308.1 (Q.Rhv1)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Resource control protocol 8 (rcp8) Protocol at the interface between Resource Admission Control Physical Entity (RAC-PE) and CPN Gateway Policy Enforcement Physical Entities (CGPE-PE ) (Rh interface): COPS alternative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2012-03-2</w:t>
            </w:r>
            <w:r>
              <w:rPr>
                <w:sz w:val="20"/>
              </w:rPr>
              <w:t>8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40" w:history="1">
              <w:r w:rsidR="0025453E">
                <w:rPr>
                  <w:rStyle w:val="Hyperlink"/>
                  <w:sz w:val="20"/>
                </w:rPr>
                <w:t>Q.3314 (Q.M9)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Requirements and protocol at the interface between mobile location management physical entity used as a proxy and the central instance of the mobile l</w:t>
            </w:r>
            <w:r>
              <w:rPr>
                <w:sz w:val="20"/>
              </w:rPr>
              <w:t>ocation management physical entity (M9 interface)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41" w:history="1">
              <w:r w:rsidR="0025453E">
                <w:rPr>
                  <w:rStyle w:val="Hyperlink"/>
                  <w:sz w:val="20"/>
                </w:rPr>
                <w:t>Q.3613 (Q.TS-IVR)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Signalling requirements for touch screen terminal-based IVR services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42" w:history="1">
              <w:r w:rsidR="0025453E">
                <w:rPr>
                  <w:rStyle w:val="Hyperlink"/>
                  <w:sz w:val="20"/>
                </w:rPr>
                <w:t>Q.3925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 xml:space="preserve">The types of traffic flows which should be generated for voice, data and video on the Model network for testing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 parameters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43" w:history="1">
              <w:r w:rsidR="0025453E">
                <w:rPr>
                  <w:rStyle w:val="Hyperlink"/>
                  <w:sz w:val="20"/>
                </w:rPr>
                <w:t>X.603 (Revised X.603)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Information technology - Relayed multicast protocol: Framework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CD5332" w:rsidRDefault="0025453E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533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5332" w:rsidRDefault="002545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533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5332" w:rsidRDefault="00CD533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5332" w:rsidRDefault="00CD533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5332" w:rsidRDefault="00CD533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44" w:history="1">
              <w:r w:rsidR="0025453E">
                <w:rPr>
                  <w:rStyle w:val="Hyperlink"/>
                  <w:sz w:val="20"/>
                </w:rPr>
                <w:t>Y.2023 (Y.MCC-arch)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Functional requirements and architecture of the Next Generation Network for Multimedia Communication Centre service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45" w:history="1">
              <w:r w:rsidR="0025453E">
                <w:rPr>
                  <w:rStyle w:val="Hyperlink"/>
                  <w:sz w:val="20"/>
                </w:rPr>
                <w:t>Y.2060 (</w:t>
              </w:r>
              <w:proofErr w:type="spellStart"/>
              <w:r w:rsidR="0025453E">
                <w:rPr>
                  <w:rStyle w:val="Hyperlink"/>
                  <w:sz w:val="20"/>
                </w:rPr>
                <w:t>Y.IoT</w:t>
              </w:r>
              <w:proofErr w:type="spellEnd"/>
              <w:r w:rsidR="0025453E">
                <w:rPr>
                  <w:rStyle w:val="Hyperlink"/>
                  <w:sz w:val="20"/>
                </w:rPr>
                <w:t>-overview)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Overview of Internet of Things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46" w:history="1">
              <w:r w:rsidR="0025453E">
                <w:rPr>
                  <w:rStyle w:val="Hyperlink"/>
                  <w:sz w:val="20"/>
                </w:rPr>
                <w:t>Y.2061 (Y.MOC-</w:t>
              </w:r>
              <w:proofErr w:type="spellStart"/>
              <w:r w:rsidR="0025453E">
                <w:rPr>
                  <w:rStyle w:val="Hyperlink"/>
                  <w:sz w:val="20"/>
                </w:rPr>
                <w:t>Reqts</w:t>
              </w:r>
              <w:proofErr w:type="spellEnd"/>
              <w:r w:rsidR="0025453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Requirements for support of machine-oriented communication applications in the NGN environment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47" w:history="1">
              <w:r w:rsidR="0025453E">
                <w:rPr>
                  <w:rStyle w:val="Hyperlink"/>
                  <w:sz w:val="20"/>
                </w:rPr>
                <w:t>Y.2062 (</w:t>
              </w:r>
              <w:proofErr w:type="spellStart"/>
              <w:r w:rsidR="0025453E">
                <w:rPr>
                  <w:rStyle w:val="Hyperlink"/>
                  <w:sz w:val="20"/>
                </w:rPr>
                <w:t>Y.UbiNet-hn</w:t>
              </w:r>
              <w:proofErr w:type="spellEnd"/>
              <w:r w:rsidR="0025453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Framework of object-to-object communication for ubiquitous networking in NGN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48" w:history="1">
              <w:r w:rsidR="0025453E">
                <w:rPr>
                  <w:rStyle w:val="Hyperlink"/>
                  <w:sz w:val="20"/>
                </w:rPr>
                <w:t>Y.2080 (</w:t>
              </w:r>
              <w:proofErr w:type="spellStart"/>
              <w:r w:rsidR="0025453E">
                <w:rPr>
                  <w:rStyle w:val="Hyperlink"/>
                  <w:sz w:val="20"/>
                </w:rPr>
                <w:t>Y.dsnarch</w:t>
              </w:r>
              <w:proofErr w:type="spellEnd"/>
              <w:r w:rsidR="0025453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Architecture of Distributed Service Networking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49" w:history="1">
              <w:r w:rsidR="0025453E">
                <w:rPr>
                  <w:rStyle w:val="Hyperlink"/>
                  <w:sz w:val="20"/>
                </w:rPr>
                <w:t>Y.</w:t>
              </w:r>
              <w:r w:rsidR="0025453E">
                <w:rPr>
                  <w:rStyle w:val="Hyperlink"/>
                  <w:sz w:val="20"/>
                </w:rPr>
                <w:t>2810 (Y.MMC)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Mobility Management Framework for IP Multicast Communications in Next Generation Networks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50" w:history="1">
              <w:r w:rsidR="0025453E">
                <w:rPr>
                  <w:rStyle w:val="Hyperlink"/>
                  <w:sz w:val="20"/>
                </w:rPr>
                <w:t>Y.3031 (</w:t>
              </w:r>
              <w:proofErr w:type="spellStart"/>
              <w:r w:rsidR="0025453E">
                <w:rPr>
                  <w:rStyle w:val="Hyperlink"/>
                  <w:sz w:val="20"/>
                </w:rPr>
                <w:t>Y.FNid</w:t>
              </w:r>
              <w:proofErr w:type="spellEnd"/>
              <w:r w:rsidR="0025453E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Identification framework in future networks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CD5332" w:rsidRDefault="0025453E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533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5332" w:rsidRDefault="002545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533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5332" w:rsidRDefault="00CD533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5332" w:rsidRDefault="00CD533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5332" w:rsidRDefault="00CD533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51" w:history="1">
              <w:r w:rsidR="0025453E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Interfaces for the Optical Transport Network (OTN)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52" w:history="1">
              <w:r w:rsidR="0025453E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Optical Transport Network (OTN) - Ring Protection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53" w:history="1">
              <w:r w:rsidR="0025453E">
                <w:rPr>
                  <w:rStyle w:val="Hyperlink"/>
                  <w:sz w:val="20"/>
                </w:rPr>
                <w:t>G.984.1 (2008) Amd.2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Gigabit-capable Passive Optical Networks (GPON): General characteristics: Amendment 2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54" w:history="1">
              <w:r w:rsidR="0025453E">
                <w:rPr>
                  <w:rStyle w:val="Hyperlink"/>
                  <w:sz w:val="20"/>
                </w:rPr>
                <w:t>G.984.3 (2008) Amd.3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Gigabit-capable Passive Optical Networks (GPON): Transmission convergence layer specification - Amendment 3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55" w:history="1">
              <w:r w:rsidR="0025453E">
                <w:rPr>
                  <w:rStyle w:val="Hyperlink"/>
                  <w:sz w:val="20"/>
                </w:rPr>
                <w:t>G.987.1 (2010) Amd.1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10Gigabit-capable Passive Optical Networks (XG-PON): General Requirements: Amendment 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56" w:history="1">
              <w:r w:rsidR="0025453E">
                <w:rPr>
                  <w:rStyle w:val="Hyperlink"/>
                  <w:sz w:val="20"/>
                </w:rPr>
                <w:t>G.988 (2010) Amd.2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ONU management and control interface (OMCI): Amendment 2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57" w:history="1">
              <w:r w:rsidR="0025453E">
                <w:rPr>
                  <w:rStyle w:val="Hyperlink"/>
                  <w:sz w:val="20"/>
                </w:rPr>
                <w:t>G.8261.1/Y.1361.1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Packet Delay Variation Network Limits applicable to Packet Based Methods (Frequency Synchronization)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CD5332" w:rsidRDefault="0025453E">
      <w:pPr>
        <w:pStyle w:val="TableNotitle"/>
        <w:pageBreakBefore/>
      </w:pPr>
      <w:r>
        <w:lastRenderedPageBreak/>
        <w:t>Situation concerning Stud</w:t>
      </w:r>
      <w:r>
        <w:t>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533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5332" w:rsidRDefault="002545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533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5332" w:rsidRDefault="00CD533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5332" w:rsidRDefault="00CD533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5332" w:rsidRDefault="00CD533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58" w:history="1">
              <w:r w:rsidR="0025453E">
                <w:rPr>
                  <w:rStyle w:val="Hyperlink"/>
                  <w:sz w:val="20"/>
                </w:rPr>
                <w:t>H.741.0 (H.IPTV-AM, H.IPTV-AM.0, H.IPTV-AM.0-0)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IPTV application event handling: Overall aspects of audience measurement for IPTV services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</w:t>
            </w:r>
            <w:r>
              <w:rPr>
                <w:sz w:val="20"/>
              </w:rPr>
              <w:t>-03-21</w:t>
            </w:r>
          </w:p>
        </w:tc>
        <w:tc>
          <w:tcPr>
            <w:tcW w:w="88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D5332" w:rsidRDefault="0025453E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533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5332" w:rsidRDefault="002545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533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5332" w:rsidRDefault="00CD533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5332" w:rsidRDefault="00CD533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5332" w:rsidRDefault="002545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5332" w:rsidRDefault="002545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5332" w:rsidRDefault="00CD533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59" w:history="1">
              <w:r w:rsidR="0025453E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Specification and Description language: Object-oriented data in SDL-2010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60" w:history="1">
              <w:r w:rsidR="0025453E">
                <w:rPr>
                  <w:rStyle w:val="Hyperlink"/>
                  <w:sz w:val="20"/>
                </w:rPr>
                <w:t>Z.109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 xml:space="preserve">Specification and description language: Unified </w:t>
            </w:r>
            <w:proofErr w:type="spellStart"/>
            <w:r>
              <w:rPr>
                <w:sz w:val="20"/>
              </w:rPr>
              <w:t>modeling</w:t>
            </w:r>
            <w:proofErr w:type="spellEnd"/>
            <w:r>
              <w:rPr>
                <w:sz w:val="20"/>
              </w:rPr>
              <w:t xml:space="preserve"> language (UML) profile for SDL-2010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5332">
        <w:trPr>
          <w:cantSplit/>
        </w:trPr>
        <w:tc>
          <w:tcPr>
            <w:tcW w:w="2090" w:type="dxa"/>
          </w:tcPr>
          <w:p w:rsidR="00CD5332" w:rsidRDefault="00CD5332">
            <w:pPr>
              <w:jc w:val="left"/>
            </w:pPr>
            <w:hyperlink r:id="rId61" w:history="1">
              <w:r w:rsidR="0025453E">
                <w:rPr>
                  <w:rStyle w:val="Hyperlink"/>
                  <w:sz w:val="20"/>
                </w:rPr>
                <w:t>Z.151 Cor.1</w:t>
              </w:r>
            </w:hyperlink>
          </w:p>
        </w:tc>
        <w:tc>
          <w:tcPr>
            <w:tcW w:w="4000" w:type="dxa"/>
          </w:tcPr>
          <w:p w:rsidR="00CD5332" w:rsidRDefault="0025453E">
            <w:r>
              <w:rPr>
                <w:sz w:val="20"/>
              </w:rPr>
              <w:t>User Requirements Notation (URN) – Language definition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115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80" w:type="dxa"/>
          </w:tcPr>
          <w:p w:rsidR="00CD5332" w:rsidRDefault="00CD5332">
            <w:pPr>
              <w:jc w:val="center"/>
            </w:pPr>
          </w:p>
        </w:tc>
        <w:tc>
          <w:tcPr>
            <w:tcW w:w="860" w:type="dxa"/>
          </w:tcPr>
          <w:p w:rsidR="00CD5332" w:rsidRDefault="0025453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D5332" w:rsidRDefault="00CD5332">
      <w:pPr>
        <w:pStyle w:val="Header"/>
        <w:ind w:left="360"/>
        <w:rPr>
          <w:b/>
          <w:bCs/>
          <w:sz w:val="24"/>
        </w:rPr>
        <w:sectPr w:rsidR="00CD5332">
          <w:headerReference w:type="default" r:id="rId62"/>
          <w:footerReference w:type="default" r:id="rId6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D5332" w:rsidRDefault="0025453E">
      <w:pPr>
        <w:pStyle w:val="AnnexNotitle"/>
      </w:pPr>
      <w:r>
        <w:lastRenderedPageBreak/>
        <w:t>Annex 2</w:t>
      </w:r>
    </w:p>
    <w:p w:rsidR="00CD5332" w:rsidRDefault="0025453E">
      <w:pPr>
        <w:jc w:val="center"/>
        <w:rPr>
          <w:szCs w:val="22"/>
        </w:rPr>
      </w:pPr>
      <w:r>
        <w:rPr>
          <w:szCs w:val="22"/>
        </w:rPr>
        <w:t>(to TSB AAP-79)</w:t>
      </w:r>
    </w:p>
    <w:p w:rsidR="00CD5332" w:rsidRDefault="0025453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D5332" w:rsidRDefault="0025453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D5332" w:rsidRDefault="0025453E">
      <w:r>
        <w:t>1)</w:t>
      </w:r>
      <w:r>
        <w:tab/>
        <w:t xml:space="preserve">Go to AAP search Web page at </w:t>
      </w:r>
      <w:hyperlink r:id="rId64" w:history="1">
        <w:r>
          <w:rPr>
            <w:rStyle w:val="Hyperlink"/>
            <w:szCs w:val="22"/>
          </w:rPr>
          <w:t>http://www.itu.int/ITU-T/aap/</w:t>
        </w:r>
      </w:hyperlink>
    </w:p>
    <w:p w:rsidR="00CD5332" w:rsidRDefault="00CD5332">
      <w:pPr>
        <w:jc w:val="center"/>
      </w:pPr>
      <w:r>
        <w:pict>
          <v:shape id="_x0000_i1026" type="#_x0000_t75" style="width:257.15pt;height:170.35pt">
            <v:imagedata r:id="rId65" o:title="AAP-1-withborder"/>
          </v:shape>
        </w:pict>
      </w:r>
    </w:p>
    <w:p w:rsidR="00CD5332" w:rsidRDefault="0025453E">
      <w:r>
        <w:t>2)</w:t>
      </w:r>
      <w:r>
        <w:tab/>
        <w:t>Select your Recommendation</w:t>
      </w:r>
    </w:p>
    <w:p w:rsidR="00CD5332" w:rsidRDefault="00CD5332">
      <w:pPr>
        <w:jc w:val="center"/>
        <w:rPr>
          <w:sz w:val="24"/>
        </w:rPr>
      </w:pPr>
      <w:r w:rsidRPr="00CD5332">
        <w:rPr>
          <w:sz w:val="24"/>
        </w:rPr>
        <w:pict>
          <v:shape id="_x0000_i1027" type="#_x0000_t75" style="width:424.95pt;height:253.3pt">
            <v:imagedata r:id="rId66" o:title="AAP-2-withborder"/>
          </v:shape>
        </w:pict>
      </w:r>
    </w:p>
    <w:p w:rsidR="00CD5332" w:rsidRDefault="0025453E">
      <w:pPr>
        <w:keepNext/>
      </w:pPr>
      <w:r>
        <w:lastRenderedPageBreak/>
        <w:t>3)</w:t>
      </w:r>
      <w:r>
        <w:tab/>
        <w:t>Click the "Submit Comment" button</w:t>
      </w:r>
    </w:p>
    <w:p w:rsidR="00CD5332" w:rsidRDefault="00CD5332">
      <w:pPr>
        <w:jc w:val="center"/>
      </w:pPr>
      <w:r>
        <w:pict>
          <v:shape id="_x0000_i1028" type="#_x0000_t75" style="width:428.8pt;height:250.7pt">
            <v:imagedata r:id="rId67" o:title="AAP-3-withborder"/>
          </v:shape>
        </w:pict>
      </w:r>
    </w:p>
    <w:p w:rsidR="00CD5332" w:rsidRDefault="0025453E">
      <w:r>
        <w:t>4)</w:t>
      </w:r>
      <w:r>
        <w:tab/>
        <w:t>Complete the on-line form and click on "Submit"</w:t>
      </w:r>
    </w:p>
    <w:p w:rsidR="00CD5332" w:rsidRDefault="00CD5332">
      <w:pPr>
        <w:jc w:val="center"/>
      </w:pPr>
      <w:r>
        <w:pict>
          <v:shape id="_x0000_i1029" type="#_x0000_t75" style="width:397.95pt;height:5in">
            <v:imagedata r:id="rId68" o:title="AAP-4-withborder"/>
          </v:shape>
        </w:pict>
      </w:r>
    </w:p>
    <w:p w:rsidR="00CD5332" w:rsidRDefault="0025453E">
      <w:pPr>
        <w:jc w:val="left"/>
      </w:pPr>
      <w:r>
        <w:t>For more information, read the AAP tutorial on:</w:t>
      </w:r>
      <w:r>
        <w:tab/>
      </w:r>
      <w:r>
        <w:br/>
      </w:r>
      <w:hyperlink r:id="rId69" w:history="1">
        <w:r>
          <w:rPr>
            <w:rStyle w:val="Hyperlink"/>
          </w:rPr>
          <w:t>http://www.itu.int/ITU-T/aapinfo/files/AAPTutorial.pdf</w:t>
        </w:r>
      </w:hyperlink>
    </w:p>
    <w:p w:rsidR="00CD5332" w:rsidRDefault="0025453E">
      <w:pPr>
        <w:pStyle w:val="AnnexNotitle"/>
      </w:pPr>
      <w:r>
        <w:br w:type="page"/>
      </w:r>
      <w:r>
        <w:lastRenderedPageBreak/>
        <w:t>Annex 3</w:t>
      </w:r>
    </w:p>
    <w:p w:rsidR="00CD5332" w:rsidRDefault="0025453E">
      <w:pPr>
        <w:jc w:val="center"/>
        <w:rPr>
          <w:szCs w:val="22"/>
        </w:rPr>
      </w:pPr>
      <w:r>
        <w:rPr>
          <w:szCs w:val="22"/>
        </w:rPr>
        <w:t>(to TSB AAP-79)</w:t>
      </w:r>
    </w:p>
    <w:p w:rsidR="00CD5332" w:rsidRDefault="0025453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D5332" w:rsidRDefault="0025453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D5332">
        <w:tc>
          <w:tcPr>
            <w:tcW w:w="5000" w:type="pct"/>
            <w:gridSpan w:val="2"/>
            <w:shd w:val="clear" w:color="auto" w:fill="EFFAFF"/>
          </w:tcPr>
          <w:p w:rsidR="00CD5332" w:rsidRDefault="0025453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D53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5332" w:rsidRDefault="002545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D5332" w:rsidRDefault="00CD5332">
            <w:pPr>
              <w:pStyle w:val="Tabletext"/>
              <w:jc w:val="left"/>
            </w:pPr>
          </w:p>
        </w:tc>
      </w:tr>
      <w:tr w:rsidR="00CD53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5332" w:rsidRDefault="002545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5332" w:rsidRDefault="00CD5332">
            <w:pPr>
              <w:pStyle w:val="Tabletext"/>
              <w:jc w:val="left"/>
            </w:pPr>
          </w:p>
        </w:tc>
      </w:tr>
      <w:tr w:rsidR="00CD53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5332" w:rsidRDefault="002545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5332" w:rsidRDefault="00CD5332">
            <w:pPr>
              <w:pStyle w:val="Tabletext"/>
              <w:jc w:val="left"/>
            </w:pPr>
          </w:p>
        </w:tc>
      </w:tr>
      <w:tr w:rsidR="00CD533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D5332" w:rsidRDefault="002545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D5332" w:rsidRDefault="0025453E">
            <w:pPr>
              <w:pStyle w:val="Tabletext"/>
              <w:jc w:val="left"/>
            </w:pPr>
            <w:r>
              <w:br/>
            </w:r>
            <w:r w:rsidR="00CD533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533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D53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5332">
              <w:fldChar w:fldCharType="end"/>
            </w:r>
            <w:r>
              <w:t xml:space="preserve"> Additional Review (AR)</w:t>
            </w:r>
          </w:p>
        </w:tc>
      </w:tr>
      <w:tr w:rsidR="00CD53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5332" w:rsidRDefault="002545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D5332" w:rsidRDefault="00CD5332">
            <w:pPr>
              <w:pStyle w:val="Tabletext"/>
              <w:jc w:val="left"/>
            </w:pPr>
          </w:p>
        </w:tc>
      </w:tr>
      <w:tr w:rsidR="00CD53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5332" w:rsidRDefault="002545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5332" w:rsidRDefault="00CD5332">
            <w:pPr>
              <w:pStyle w:val="Tabletext"/>
              <w:jc w:val="left"/>
            </w:pPr>
          </w:p>
        </w:tc>
      </w:tr>
      <w:tr w:rsidR="00CD53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5332" w:rsidRDefault="002545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5332" w:rsidRDefault="00CD5332">
            <w:pPr>
              <w:pStyle w:val="Tabletext"/>
              <w:jc w:val="left"/>
            </w:pPr>
          </w:p>
        </w:tc>
      </w:tr>
      <w:tr w:rsidR="00CD53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5332" w:rsidRDefault="002545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5332" w:rsidRDefault="00CD5332">
            <w:pPr>
              <w:pStyle w:val="Tabletext"/>
              <w:jc w:val="left"/>
            </w:pPr>
          </w:p>
        </w:tc>
      </w:tr>
      <w:tr w:rsidR="00CD53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5332" w:rsidRDefault="002545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5332" w:rsidRDefault="00CD5332">
            <w:pPr>
              <w:pStyle w:val="Tabletext"/>
              <w:jc w:val="left"/>
            </w:pPr>
          </w:p>
        </w:tc>
      </w:tr>
      <w:tr w:rsidR="00CD53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5332" w:rsidRDefault="002545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5332" w:rsidRDefault="00CD5332">
            <w:pPr>
              <w:pStyle w:val="Tabletext"/>
              <w:jc w:val="left"/>
            </w:pPr>
          </w:p>
        </w:tc>
      </w:tr>
      <w:tr w:rsidR="00CD53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5332" w:rsidRDefault="002545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5332" w:rsidRDefault="00CD5332">
            <w:pPr>
              <w:pStyle w:val="Tabletext"/>
              <w:jc w:val="left"/>
            </w:pPr>
          </w:p>
        </w:tc>
      </w:tr>
      <w:tr w:rsidR="00CD5332">
        <w:tc>
          <w:tcPr>
            <w:tcW w:w="1623" w:type="pct"/>
            <w:shd w:val="clear" w:color="auto" w:fill="EFFAFF"/>
            <w:vAlign w:val="center"/>
          </w:tcPr>
          <w:p w:rsidR="00CD5332" w:rsidRDefault="002545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D5332" w:rsidRDefault="0025453E">
            <w:pPr>
              <w:pStyle w:val="Tabletext"/>
              <w:jc w:val="left"/>
            </w:pPr>
            <w:r>
              <w:br/>
            </w:r>
            <w:r w:rsidR="00CD53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5332">
              <w:fldChar w:fldCharType="end"/>
            </w:r>
            <w:r>
              <w:t xml:space="preserve"> We</w:t>
            </w:r>
            <w:r>
              <w:t xml:space="preserve"> do not support this text. Reasons are given in the attachment.</w:t>
            </w:r>
            <w:r>
              <w:br/>
            </w:r>
            <w:r>
              <w:br/>
            </w:r>
            <w:r w:rsidR="00CD53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533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D5332">
        <w:tc>
          <w:tcPr>
            <w:tcW w:w="1623" w:type="pct"/>
            <w:shd w:val="clear" w:color="auto" w:fill="EFFAFF"/>
            <w:vAlign w:val="center"/>
          </w:tcPr>
          <w:p w:rsidR="00CD5332" w:rsidRDefault="002545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D5332" w:rsidRDefault="0025453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D5332" w:rsidRDefault="0025453E">
      <w:pPr>
        <w:jc w:val="left"/>
        <w:rPr>
          <w:szCs w:val="22"/>
        </w:rPr>
      </w:pPr>
      <w:r>
        <w:tab/>
      </w:r>
      <w:r w:rsidR="00CD5332" w:rsidRPr="00CD533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D533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D5332" w:rsidRDefault="0025453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</w:t>
      </w:r>
      <w:r>
        <w:rPr>
          <w:i/>
          <w:iCs/>
          <w:szCs w:val="22"/>
        </w:rPr>
        <w:t>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D5332" w:rsidRDefault="00CD5332">
      <w:pPr>
        <w:rPr>
          <w:i/>
          <w:iCs/>
          <w:szCs w:val="22"/>
        </w:rPr>
      </w:pPr>
    </w:p>
    <w:sectPr w:rsidR="00CD5332" w:rsidSect="00CD5332">
      <w:headerReference w:type="default" r:id="rId71"/>
      <w:footerReference w:type="default" r:id="rId7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3E" w:rsidRDefault="0025453E">
      <w:r>
        <w:separator/>
      </w:r>
    </w:p>
  </w:endnote>
  <w:endnote w:type="continuationSeparator" w:id="0">
    <w:p w:rsidR="0025453E" w:rsidRDefault="0025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32" w:rsidRDefault="0025453E">
    <w:pPr>
      <w:pStyle w:val="Footer"/>
    </w:pPr>
    <w:r>
      <w:rPr>
        <w:sz w:val="18"/>
        <w:szCs w:val="18"/>
        <w:lang w:val="en-US"/>
      </w:rPr>
      <w:t>TSB AAP-79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2012-04-01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5453E" w:rsidTr="0025453E">
      <w:tc>
        <w:tcPr>
          <w:tcW w:w="1985" w:type="dxa"/>
          <w:shd w:val="clear" w:color="auto" w:fill="auto"/>
        </w:tcPr>
        <w:p w:rsidR="00CD5332" w:rsidRPr="0025453E" w:rsidRDefault="0025453E" w:rsidP="0025453E">
          <w:pPr>
            <w:pStyle w:val="Tabletext"/>
            <w:jc w:val="left"/>
            <w:rPr>
              <w:sz w:val="20"/>
            </w:rPr>
          </w:pPr>
          <w:r w:rsidRPr="0025453E">
            <w:rPr>
              <w:sz w:val="20"/>
              <w:lang w:val="fr-FR"/>
            </w:rPr>
            <w:t>Place des Nations</w:t>
          </w:r>
          <w:r w:rsidRPr="0025453E">
            <w:rPr>
              <w:sz w:val="20"/>
              <w:lang w:val="fr-FR"/>
            </w:rPr>
            <w:br/>
          </w:r>
          <w:r w:rsidRPr="0025453E">
            <w:rPr>
              <w:sz w:val="20"/>
            </w:rPr>
            <w:t>CH-1211 Geneva 20</w:t>
          </w:r>
          <w:r w:rsidRPr="0025453E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CD5332" w:rsidRPr="0025453E" w:rsidRDefault="0025453E" w:rsidP="0025453E">
          <w:pPr>
            <w:pStyle w:val="Tabletext"/>
            <w:jc w:val="left"/>
            <w:rPr>
              <w:sz w:val="20"/>
            </w:rPr>
          </w:pPr>
          <w:proofErr w:type="spellStart"/>
          <w:r w:rsidRPr="0025453E">
            <w:rPr>
              <w:sz w:val="20"/>
              <w:lang w:val="fr-FR"/>
            </w:rPr>
            <w:t>Telephone</w:t>
          </w:r>
          <w:proofErr w:type="spellEnd"/>
          <w:r w:rsidRPr="0025453E">
            <w:rPr>
              <w:sz w:val="20"/>
              <w:lang w:val="fr-FR"/>
            </w:rPr>
            <w:t xml:space="preserve"> </w:t>
          </w:r>
          <w:r w:rsidRPr="0025453E">
            <w:rPr>
              <w:sz w:val="20"/>
              <w:lang w:val="fr-FR"/>
            </w:rPr>
            <w:br/>
          </w:r>
          <w:r w:rsidRPr="0025453E">
            <w:rPr>
              <w:sz w:val="20"/>
            </w:rPr>
            <w:t>Telefax</w:t>
          </w:r>
          <w:r w:rsidRPr="0025453E">
            <w:rPr>
              <w:sz w:val="20"/>
            </w:rPr>
            <w:tab/>
            <w:t>Gr3:</w:t>
          </w:r>
          <w:r w:rsidRPr="0025453E">
            <w:rPr>
              <w:sz w:val="20"/>
            </w:rPr>
            <w:br/>
          </w:r>
          <w:r w:rsidRPr="0025453E">
            <w:rPr>
              <w:sz w:val="20"/>
            </w:rPr>
            <w:tab/>
          </w:r>
          <w:r w:rsidRPr="0025453E">
            <w:rPr>
              <w:sz w:val="20"/>
            </w:rPr>
            <w:tab/>
          </w:r>
          <w:r w:rsidRPr="0025453E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CD5332" w:rsidRPr="0025453E" w:rsidRDefault="0025453E" w:rsidP="0025453E">
          <w:pPr>
            <w:pStyle w:val="Tabletext"/>
            <w:jc w:val="left"/>
            <w:rPr>
              <w:sz w:val="20"/>
            </w:rPr>
          </w:pPr>
          <w:r w:rsidRPr="0025453E">
            <w:rPr>
              <w:sz w:val="20"/>
              <w:lang w:val="fr-FR"/>
            </w:rPr>
            <w:t>+41 22 730 51 11</w:t>
          </w:r>
          <w:r w:rsidRPr="0025453E">
            <w:rPr>
              <w:sz w:val="20"/>
              <w:lang w:val="fr-FR"/>
            </w:rPr>
            <w:br/>
            <w:t>+41 22 733 72 56</w:t>
          </w:r>
          <w:r w:rsidRPr="0025453E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CD5332" w:rsidRPr="0025453E" w:rsidRDefault="0025453E" w:rsidP="0025453E">
          <w:pPr>
            <w:pStyle w:val="Tabletext"/>
            <w:jc w:val="left"/>
            <w:rPr>
              <w:sz w:val="20"/>
            </w:rPr>
          </w:pPr>
          <w:r w:rsidRPr="0025453E">
            <w:rPr>
              <w:sz w:val="20"/>
            </w:rPr>
            <w:t xml:space="preserve">Telex 421 000 </w:t>
          </w:r>
          <w:proofErr w:type="spellStart"/>
          <w:r w:rsidRPr="0025453E">
            <w:rPr>
              <w:sz w:val="20"/>
            </w:rPr>
            <w:t>uit</w:t>
          </w:r>
          <w:proofErr w:type="spellEnd"/>
          <w:r w:rsidRPr="0025453E">
            <w:rPr>
              <w:sz w:val="20"/>
            </w:rPr>
            <w:t xml:space="preserve"> </w:t>
          </w:r>
          <w:proofErr w:type="spellStart"/>
          <w:r w:rsidRPr="0025453E">
            <w:rPr>
              <w:sz w:val="20"/>
            </w:rPr>
            <w:t>ch</w:t>
          </w:r>
          <w:proofErr w:type="spellEnd"/>
          <w:r w:rsidRPr="0025453E">
            <w:rPr>
              <w:sz w:val="20"/>
            </w:rPr>
            <w:br/>
            <w:t>E-mail:</w:t>
          </w:r>
          <w:r w:rsidRPr="0025453E">
            <w:rPr>
              <w:sz w:val="20"/>
            </w:rPr>
            <w:tab/>
          </w:r>
          <w:hyperlink r:id="rId1" w:history="1">
            <w:r w:rsidRPr="0025453E">
              <w:rPr>
                <w:rStyle w:val="Hyperlink"/>
                <w:sz w:val="20"/>
              </w:rPr>
              <w:t>itumail@itu.int</w:t>
            </w:r>
          </w:hyperlink>
          <w:r w:rsidRPr="0025453E">
            <w:rPr>
              <w:sz w:val="20"/>
            </w:rPr>
            <w:br/>
            <w:t>Telegram ITU GENEV</w:t>
          </w:r>
          <w:r w:rsidRPr="0025453E">
            <w:rPr>
              <w:sz w:val="20"/>
            </w:rPr>
            <w:t>E</w:t>
          </w:r>
        </w:p>
      </w:tc>
      <w:tc>
        <w:tcPr>
          <w:tcW w:w="1701" w:type="dxa"/>
          <w:shd w:val="clear" w:color="auto" w:fill="auto"/>
        </w:tcPr>
        <w:p w:rsidR="00CD5332" w:rsidRPr="0025453E" w:rsidRDefault="0025453E" w:rsidP="0025453E">
          <w:pPr>
            <w:pStyle w:val="Tabletext"/>
            <w:jc w:val="right"/>
            <w:rPr>
              <w:sz w:val="20"/>
              <w:lang w:val="fr-FR"/>
            </w:rPr>
          </w:pPr>
          <w:r w:rsidRPr="0025453E">
            <w:rPr>
              <w:sz w:val="20"/>
              <w:lang w:val="fr-FR"/>
            </w:rPr>
            <w:t>Web page:</w:t>
          </w:r>
          <w:r w:rsidRPr="0025453E">
            <w:rPr>
              <w:sz w:val="20"/>
              <w:lang w:val="fr-FR"/>
            </w:rPr>
            <w:br/>
          </w:r>
          <w:hyperlink r:id="rId2" w:history="1">
            <w:r w:rsidRPr="0025453E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D5332" w:rsidRDefault="00CD5332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32" w:rsidRDefault="0025453E">
    <w:pPr>
      <w:pStyle w:val="Footer"/>
    </w:pPr>
    <w:r>
      <w:rPr>
        <w:sz w:val="18"/>
        <w:szCs w:val="18"/>
        <w:lang w:val="en-US"/>
      </w:rPr>
      <w:t>TSB AAP-79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2012-04-01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32" w:rsidRDefault="0025453E">
    <w:pPr>
      <w:pStyle w:val="Footer"/>
    </w:pPr>
    <w:r>
      <w:rPr>
        <w:sz w:val="18"/>
        <w:szCs w:val="18"/>
        <w:lang w:val="en-US"/>
      </w:rPr>
      <w:t>TSB AAP-79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2012-04-01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3E" w:rsidRDefault="0025453E">
      <w:r>
        <w:t>____________________</w:t>
      </w:r>
    </w:p>
  </w:footnote>
  <w:footnote w:type="continuationSeparator" w:id="0">
    <w:p w:rsidR="0025453E" w:rsidRDefault="00254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32" w:rsidRDefault="002545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D533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D5332">
      <w:rPr>
        <w:rStyle w:val="PageNumber"/>
        <w:szCs w:val="18"/>
      </w:rPr>
      <w:fldChar w:fldCharType="separate"/>
    </w:r>
    <w:r w:rsidR="00CF3856">
      <w:rPr>
        <w:rStyle w:val="PageNumber"/>
        <w:noProof/>
        <w:szCs w:val="18"/>
      </w:rPr>
      <w:t>2</w:t>
    </w:r>
    <w:r w:rsidR="00CD533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32" w:rsidRDefault="002545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D533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D5332">
      <w:rPr>
        <w:rStyle w:val="PageNumber"/>
        <w:szCs w:val="18"/>
      </w:rPr>
      <w:fldChar w:fldCharType="separate"/>
    </w:r>
    <w:r w:rsidR="00CF3856">
      <w:rPr>
        <w:rStyle w:val="PageNumber"/>
        <w:noProof/>
        <w:szCs w:val="18"/>
      </w:rPr>
      <w:t>7</w:t>
    </w:r>
    <w:r w:rsidR="00CD533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32" w:rsidRDefault="002545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D533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D5332">
      <w:rPr>
        <w:rStyle w:val="PageNumber"/>
        <w:szCs w:val="18"/>
      </w:rPr>
      <w:fldChar w:fldCharType="separate"/>
    </w:r>
    <w:r w:rsidR="00CF3856">
      <w:rPr>
        <w:rStyle w:val="PageNumber"/>
        <w:noProof/>
        <w:szCs w:val="18"/>
      </w:rPr>
      <w:t>11</w:t>
    </w:r>
    <w:r w:rsidR="00CD533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332"/>
    <w:rsid w:val="0025453E"/>
    <w:rsid w:val="00CD5332"/>
    <w:rsid w:val="00C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D533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533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D533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D533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5332"/>
    <w:pPr>
      <w:outlineLvl w:val="4"/>
    </w:pPr>
  </w:style>
  <w:style w:type="paragraph" w:styleId="Heading6">
    <w:name w:val="heading 6"/>
    <w:basedOn w:val="Heading4"/>
    <w:next w:val="Normal"/>
    <w:qFormat/>
    <w:rsid w:val="00CD533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5332"/>
    <w:pPr>
      <w:outlineLvl w:val="6"/>
    </w:pPr>
  </w:style>
  <w:style w:type="paragraph" w:styleId="Heading8">
    <w:name w:val="heading 8"/>
    <w:basedOn w:val="Heading6"/>
    <w:next w:val="Normal"/>
    <w:qFormat/>
    <w:rsid w:val="00CD5332"/>
    <w:pPr>
      <w:outlineLvl w:val="7"/>
    </w:pPr>
  </w:style>
  <w:style w:type="paragraph" w:styleId="Heading9">
    <w:name w:val="heading 9"/>
    <w:basedOn w:val="Heading6"/>
    <w:next w:val="Normal"/>
    <w:qFormat/>
    <w:rsid w:val="00CD53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D533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D5332"/>
    <w:pPr>
      <w:spacing w:before="360"/>
    </w:pPr>
  </w:style>
  <w:style w:type="paragraph" w:customStyle="1" w:styleId="ChapNo">
    <w:name w:val="Chap_No"/>
    <w:basedOn w:val="Normal"/>
    <w:next w:val="Chaptitle"/>
    <w:rsid w:val="00CD533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D533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D5332"/>
  </w:style>
  <w:style w:type="paragraph" w:customStyle="1" w:styleId="AnnexNotitle">
    <w:name w:val="Annex_No &amp; title"/>
    <w:basedOn w:val="Normal"/>
    <w:next w:val="Normalaftertitle"/>
    <w:rsid w:val="00CD533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D53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D533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D533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D533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533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D5332"/>
    <w:pPr>
      <w:spacing w:before="80"/>
      <w:ind w:left="794" w:hanging="794"/>
    </w:pPr>
  </w:style>
  <w:style w:type="paragraph" w:customStyle="1" w:styleId="enumlev2">
    <w:name w:val="enumlev2"/>
    <w:basedOn w:val="enumlev1"/>
    <w:rsid w:val="00CD5332"/>
    <w:pPr>
      <w:ind w:left="1191" w:hanging="397"/>
    </w:pPr>
  </w:style>
  <w:style w:type="paragraph" w:customStyle="1" w:styleId="enumlev3">
    <w:name w:val="enumlev3"/>
    <w:basedOn w:val="enumlev2"/>
    <w:rsid w:val="00CD5332"/>
    <w:pPr>
      <w:ind w:left="1588"/>
    </w:pPr>
  </w:style>
  <w:style w:type="paragraph" w:customStyle="1" w:styleId="Equation">
    <w:name w:val="Equation"/>
    <w:basedOn w:val="Normal"/>
    <w:rsid w:val="00CD53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533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D53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D533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D533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D5332"/>
  </w:style>
  <w:style w:type="paragraph" w:customStyle="1" w:styleId="Tabletext">
    <w:name w:val="Table_text"/>
    <w:basedOn w:val="Normal"/>
    <w:rsid w:val="00CD53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D5332"/>
    <w:pPr>
      <w:keepLines/>
      <w:spacing w:before="240" w:after="120"/>
      <w:jc w:val="center"/>
    </w:pPr>
  </w:style>
  <w:style w:type="paragraph" w:styleId="Footer">
    <w:name w:val="footer"/>
    <w:basedOn w:val="Normal"/>
    <w:rsid w:val="00CD53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D53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CD5332"/>
    <w:rPr>
      <w:position w:val="6"/>
      <w:sz w:val="18"/>
    </w:rPr>
  </w:style>
  <w:style w:type="paragraph" w:styleId="FootnoteText">
    <w:name w:val="footnote text"/>
    <w:basedOn w:val="Note"/>
    <w:semiHidden/>
    <w:rsid w:val="00CD533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D5332"/>
    <w:pPr>
      <w:spacing w:before="80"/>
    </w:pPr>
  </w:style>
  <w:style w:type="paragraph" w:styleId="Header">
    <w:name w:val="header"/>
    <w:basedOn w:val="Normal"/>
    <w:rsid w:val="00CD53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D5332"/>
  </w:style>
  <w:style w:type="paragraph" w:styleId="Index2">
    <w:name w:val="index 2"/>
    <w:basedOn w:val="Normal"/>
    <w:next w:val="Normal"/>
    <w:semiHidden/>
    <w:rsid w:val="00CD5332"/>
    <w:pPr>
      <w:ind w:left="283"/>
    </w:pPr>
  </w:style>
  <w:style w:type="paragraph" w:styleId="Index3">
    <w:name w:val="index 3"/>
    <w:basedOn w:val="Normal"/>
    <w:next w:val="Normal"/>
    <w:semiHidden/>
    <w:rsid w:val="00CD5332"/>
    <w:pPr>
      <w:ind w:left="566"/>
    </w:pPr>
  </w:style>
  <w:style w:type="paragraph" w:customStyle="1" w:styleId="PartNo">
    <w:name w:val="Part_No"/>
    <w:basedOn w:val="Normal"/>
    <w:next w:val="Partref"/>
    <w:rsid w:val="00CD53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D533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533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D533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D53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D53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D5332"/>
  </w:style>
  <w:style w:type="paragraph" w:customStyle="1" w:styleId="QuestionNo">
    <w:name w:val="Question_No"/>
    <w:basedOn w:val="RecNo"/>
    <w:next w:val="Questiontitle"/>
    <w:rsid w:val="00CD5332"/>
  </w:style>
  <w:style w:type="paragraph" w:customStyle="1" w:styleId="RecNo">
    <w:name w:val="Rec_No"/>
    <w:basedOn w:val="Normal"/>
    <w:next w:val="Rectitle"/>
    <w:rsid w:val="00CD533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D533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5332"/>
  </w:style>
  <w:style w:type="paragraph" w:customStyle="1" w:styleId="Questionref">
    <w:name w:val="Question_ref"/>
    <w:basedOn w:val="Recref"/>
    <w:next w:val="Questiondate"/>
    <w:rsid w:val="00CD5332"/>
  </w:style>
  <w:style w:type="paragraph" w:customStyle="1" w:styleId="Reftext">
    <w:name w:val="Ref_text"/>
    <w:basedOn w:val="Normal"/>
    <w:rsid w:val="00CD533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D5332"/>
  </w:style>
  <w:style w:type="paragraph" w:customStyle="1" w:styleId="RepNo">
    <w:name w:val="Rep_No"/>
    <w:basedOn w:val="RecNo"/>
    <w:next w:val="Reptitle"/>
    <w:rsid w:val="00CD5332"/>
  </w:style>
  <w:style w:type="paragraph" w:customStyle="1" w:styleId="Reptitle">
    <w:name w:val="Rep_title"/>
    <w:basedOn w:val="Rectitle"/>
    <w:next w:val="Repref"/>
    <w:rsid w:val="00CD5332"/>
  </w:style>
  <w:style w:type="paragraph" w:customStyle="1" w:styleId="Repref">
    <w:name w:val="Rep_ref"/>
    <w:basedOn w:val="Recref"/>
    <w:next w:val="Repdate"/>
    <w:rsid w:val="00CD5332"/>
  </w:style>
  <w:style w:type="paragraph" w:customStyle="1" w:styleId="Resdate">
    <w:name w:val="Res_date"/>
    <w:basedOn w:val="Recdate"/>
    <w:next w:val="Normalaftertitle"/>
    <w:rsid w:val="00CD5332"/>
  </w:style>
  <w:style w:type="paragraph" w:customStyle="1" w:styleId="ResNo">
    <w:name w:val="Res_No"/>
    <w:basedOn w:val="RecNo"/>
    <w:next w:val="Restitle"/>
    <w:rsid w:val="00CD5332"/>
  </w:style>
  <w:style w:type="paragraph" w:customStyle="1" w:styleId="Restitle">
    <w:name w:val="Res_title"/>
    <w:basedOn w:val="Rectitle"/>
    <w:next w:val="Resref"/>
    <w:rsid w:val="00CD5332"/>
  </w:style>
  <w:style w:type="paragraph" w:customStyle="1" w:styleId="Resref">
    <w:name w:val="Res_ref"/>
    <w:basedOn w:val="Recref"/>
    <w:next w:val="Resdate"/>
    <w:rsid w:val="00CD5332"/>
  </w:style>
  <w:style w:type="paragraph" w:customStyle="1" w:styleId="SectionNo">
    <w:name w:val="Section_No"/>
    <w:basedOn w:val="Normal"/>
    <w:next w:val="Sectiontitle"/>
    <w:rsid w:val="00CD53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533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533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533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D533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D53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CD533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D533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D53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D5332"/>
  </w:style>
  <w:style w:type="paragraph" w:customStyle="1" w:styleId="Title3">
    <w:name w:val="Title 3"/>
    <w:basedOn w:val="Title2"/>
    <w:next w:val="Title4"/>
    <w:rsid w:val="00CD5332"/>
    <w:rPr>
      <w:caps w:val="0"/>
    </w:rPr>
  </w:style>
  <w:style w:type="paragraph" w:customStyle="1" w:styleId="Title4">
    <w:name w:val="Title 4"/>
    <w:basedOn w:val="Title3"/>
    <w:next w:val="Heading1"/>
    <w:rsid w:val="00CD5332"/>
    <w:rPr>
      <w:b/>
    </w:rPr>
  </w:style>
  <w:style w:type="paragraph" w:customStyle="1" w:styleId="toc0">
    <w:name w:val="toc 0"/>
    <w:basedOn w:val="Normal"/>
    <w:next w:val="TOC1"/>
    <w:rsid w:val="00CD533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D533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D5332"/>
    <w:pPr>
      <w:spacing w:before="80"/>
      <w:ind w:left="1531" w:hanging="851"/>
    </w:pPr>
  </w:style>
  <w:style w:type="paragraph" w:styleId="TOC3">
    <w:name w:val="toc 3"/>
    <w:basedOn w:val="TOC2"/>
    <w:semiHidden/>
    <w:rsid w:val="00CD5332"/>
  </w:style>
  <w:style w:type="paragraph" w:styleId="TOC4">
    <w:name w:val="toc 4"/>
    <w:basedOn w:val="TOC3"/>
    <w:semiHidden/>
    <w:rsid w:val="00CD5332"/>
  </w:style>
  <w:style w:type="paragraph" w:styleId="TOC5">
    <w:name w:val="toc 5"/>
    <w:basedOn w:val="TOC4"/>
    <w:semiHidden/>
    <w:rsid w:val="00CD5332"/>
  </w:style>
  <w:style w:type="paragraph" w:styleId="TOC6">
    <w:name w:val="toc 6"/>
    <w:basedOn w:val="TOC4"/>
    <w:semiHidden/>
    <w:rsid w:val="00CD5332"/>
  </w:style>
  <w:style w:type="paragraph" w:styleId="TOC7">
    <w:name w:val="toc 7"/>
    <w:basedOn w:val="TOC4"/>
    <w:semiHidden/>
    <w:rsid w:val="00CD5332"/>
  </w:style>
  <w:style w:type="paragraph" w:styleId="TOC8">
    <w:name w:val="toc 8"/>
    <w:basedOn w:val="TOC4"/>
    <w:semiHidden/>
    <w:rsid w:val="00CD5332"/>
  </w:style>
  <w:style w:type="character" w:customStyle="1" w:styleId="Appdef">
    <w:name w:val="App_def"/>
    <w:rsid w:val="00CD533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5332"/>
  </w:style>
  <w:style w:type="character" w:customStyle="1" w:styleId="Artdef">
    <w:name w:val="Art_def"/>
    <w:rsid w:val="00CD533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D5332"/>
  </w:style>
  <w:style w:type="paragraph" w:customStyle="1" w:styleId="Reftitle">
    <w:name w:val="Ref_title"/>
    <w:basedOn w:val="Normal"/>
    <w:next w:val="Reftext"/>
    <w:rsid w:val="00CD5332"/>
    <w:pPr>
      <w:spacing w:before="480"/>
      <w:jc w:val="center"/>
    </w:pPr>
    <w:rPr>
      <w:b/>
    </w:rPr>
  </w:style>
  <w:style w:type="character" w:customStyle="1" w:styleId="Resdef">
    <w:name w:val="Res_def"/>
    <w:rsid w:val="00CD5332"/>
    <w:rPr>
      <w:rFonts w:ascii="Times New Roman" w:hAnsi="Times New Roman"/>
      <w:b/>
    </w:rPr>
  </w:style>
  <w:style w:type="character" w:customStyle="1" w:styleId="Tablefreq">
    <w:name w:val="Table_freq"/>
    <w:rsid w:val="00CD5332"/>
    <w:rPr>
      <w:b/>
      <w:color w:val="auto"/>
    </w:rPr>
  </w:style>
  <w:style w:type="paragraph" w:customStyle="1" w:styleId="Formal">
    <w:name w:val="Formal"/>
    <w:basedOn w:val="ASN1"/>
    <w:rsid w:val="00CD5332"/>
    <w:rPr>
      <w:b w:val="0"/>
    </w:rPr>
  </w:style>
  <w:style w:type="paragraph" w:customStyle="1" w:styleId="FooterQP">
    <w:name w:val="Footer_QP"/>
    <w:basedOn w:val="Normal"/>
    <w:rsid w:val="00CD533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D533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D533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D533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D5332"/>
  </w:style>
  <w:style w:type="paragraph" w:customStyle="1" w:styleId="RepNoBR">
    <w:name w:val="Rep_No_BR"/>
    <w:basedOn w:val="RecNoBR"/>
    <w:next w:val="Reptitle"/>
    <w:rsid w:val="00CD5332"/>
  </w:style>
  <w:style w:type="paragraph" w:customStyle="1" w:styleId="ResNoBR">
    <w:name w:val="Res_No_BR"/>
    <w:basedOn w:val="RecNoBR"/>
    <w:next w:val="Restitle"/>
    <w:rsid w:val="00CD5332"/>
  </w:style>
  <w:style w:type="paragraph" w:customStyle="1" w:styleId="TabletitleBR">
    <w:name w:val="Table_title_BR"/>
    <w:basedOn w:val="Normal"/>
    <w:next w:val="Tablehead"/>
    <w:rsid w:val="00CD533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533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5332"/>
    <w:pPr>
      <w:keepNext/>
      <w:spacing w:before="0" w:after="120"/>
      <w:jc w:val="center"/>
    </w:pPr>
  </w:style>
  <w:style w:type="character" w:customStyle="1" w:styleId="Recdef">
    <w:name w:val="Rec_def"/>
    <w:rsid w:val="00CD5332"/>
    <w:rPr>
      <w:b/>
    </w:rPr>
  </w:style>
  <w:style w:type="paragraph" w:customStyle="1" w:styleId="FiguretitleBR">
    <w:name w:val="Figure_title_BR"/>
    <w:basedOn w:val="TabletitleBR"/>
    <w:next w:val="Figurewithouttitle"/>
    <w:rsid w:val="00CD533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D533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515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518" TargetMode="External"/><Relationship Id="rId47" Type="http://schemas.openxmlformats.org/officeDocument/2006/relationships/hyperlink" Target="http://www.itu.int/itu-t/aap/AAPRecDetails.aspx?AAPSeqNo=2509" TargetMode="External"/><Relationship Id="rId50" Type="http://schemas.openxmlformats.org/officeDocument/2006/relationships/hyperlink" Target="http://www.itu.int/itu-t/aap/AAPRecDetails.aspx?AAPSeqNo=2505" TargetMode="External"/><Relationship Id="rId55" Type="http://schemas.openxmlformats.org/officeDocument/2006/relationships/hyperlink" Target="http://www.itu.int/itu-t/aap/AAPRecDetails.aspx?AAPSeqNo=2440" TargetMode="External"/><Relationship Id="rId63" Type="http://schemas.openxmlformats.org/officeDocument/2006/relationships/footer" Target="footer3.xml"/><Relationship Id="rId68" Type="http://schemas.openxmlformats.org/officeDocument/2006/relationships/image" Target="media/image5.gif"/><Relationship Id="rId7" Type="http://schemas.openxmlformats.org/officeDocument/2006/relationships/endnotes" Target="endnotes.xml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13" TargetMode="External"/><Relationship Id="rId40" Type="http://schemas.openxmlformats.org/officeDocument/2006/relationships/hyperlink" Target="http://www.itu.int/itu-t/aap/AAPRecDetails.aspx?AAPSeqNo=2516" TargetMode="External"/><Relationship Id="rId45" Type="http://schemas.openxmlformats.org/officeDocument/2006/relationships/hyperlink" Target="http://www.itu.int/itu-t/aap/AAPRecDetails.aspx?AAPSeqNo=2510" TargetMode="External"/><Relationship Id="rId53" Type="http://schemas.openxmlformats.org/officeDocument/2006/relationships/hyperlink" Target="http://www.itu.int/itu-t/aap/AAPRecDetails.aspx?AAPSeqNo=2437" TargetMode="External"/><Relationship Id="rId58" Type="http://schemas.openxmlformats.org/officeDocument/2006/relationships/hyperlink" Target="http://www.itu.int/itu-t/aap/AAPRecDetails.aspx?AAPSeqNo=2504" TargetMode="External"/><Relationship Id="rId66" Type="http://schemas.openxmlformats.org/officeDocument/2006/relationships/image" Target="media/image3.gi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507" TargetMode="External"/><Relationship Id="rId57" Type="http://schemas.openxmlformats.org/officeDocument/2006/relationships/hyperlink" Target="http://www.itu.int/itu-t/aap/AAPRecDetails.aspx?AAPSeqNo=2480" TargetMode="External"/><Relationship Id="rId61" Type="http://schemas.openxmlformats.org/officeDocument/2006/relationships/hyperlink" Target="http://www.itu.int/itu-t/aap/AAPRecDetails.aspx?AAPSeqNo=2528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508" TargetMode="External"/><Relationship Id="rId52" Type="http://schemas.openxmlformats.org/officeDocument/2006/relationships/hyperlink" Target="http://www.itu.int/itu-t/aap/AAPRecDetails.aspx?AAPSeqNo=2466" TargetMode="External"/><Relationship Id="rId60" Type="http://schemas.openxmlformats.org/officeDocument/2006/relationships/hyperlink" Target="http://www.itu.int/itu-t/aap/AAPRecDetails.aspx?AAPSeqNo=2548" TargetMode="External"/><Relationship Id="rId65" Type="http://schemas.openxmlformats.org/officeDocument/2006/relationships/image" Target="media/image2.gi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517" TargetMode="External"/><Relationship Id="rId48" Type="http://schemas.openxmlformats.org/officeDocument/2006/relationships/hyperlink" Target="http://www.itu.int/itu-t/aap/AAPRecDetails.aspx?AAPSeqNo=2506" TargetMode="External"/><Relationship Id="rId56" Type="http://schemas.openxmlformats.org/officeDocument/2006/relationships/hyperlink" Target="http://www.itu.int/itu-t/aap/AAPRecDetails.aspx?AAPSeqNo=2443" TargetMode="External"/><Relationship Id="rId64" Type="http://schemas.openxmlformats.org/officeDocument/2006/relationships/hyperlink" Target="http://www.itu.int/ITU-T/aap/" TargetMode="External"/><Relationship Id="rId69" Type="http://schemas.openxmlformats.org/officeDocument/2006/relationships/hyperlink" Target="http://www.itu.int/ITU-T/aapinfo/files/AAPTutorial.pdf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472" TargetMode="External"/><Relationship Id="rId72" Type="http://schemas.openxmlformats.org/officeDocument/2006/relationships/footer" Target="footer4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14" TargetMode="External"/><Relationship Id="rId46" Type="http://schemas.openxmlformats.org/officeDocument/2006/relationships/hyperlink" Target="http://www.itu.int/itu-t/aap/AAPRecDetails.aspx?AAPSeqNo=2511" TargetMode="External"/><Relationship Id="rId59" Type="http://schemas.openxmlformats.org/officeDocument/2006/relationships/hyperlink" Target="http://www.itu.int/itu-t/aap/AAPRecDetails.aspx?AAPSeqNo=2523" TargetMode="External"/><Relationship Id="rId67" Type="http://schemas.openxmlformats.org/officeDocument/2006/relationships/image" Target="media/image4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512" TargetMode="External"/><Relationship Id="rId54" Type="http://schemas.openxmlformats.org/officeDocument/2006/relationships/hyperlink" Target="http://www.itu.int/itu-t/aap/AAPRecDetails.aspx?AAPSeqNo=2438" TargetMode="External"/><Relationship Id="rId62" Type="http://schemas.openxmlformats.org/officeDocument/2006/relationships/header" Target="header2.xml"/><Relationship Id="rId70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2012-03-30T13:07:00Z</dcterms:created>
  <dcterms:modified xsi:type="dcterms:W3CDTF">2012-03-30T13:07:00Z</dcterms:modified>
</cp:coreProperties>
</file>