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Default Extension="gif" ContentType="image/gif"/>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right"/>
        <w:tblInd w:w="8" w:type="dxa"/>
        <w:tblLayout w:type="fixed"/>
        <w:tblCellMar>
          <w:left w:w="0" w:type="dxa"/>
          <w:right w:w="0" w:type="dxa"/>
        </w:tblCellMar>
        <w:tblLook w:val="0000"/>
      </w:tblPr>
      <w:tblGrid>
        <w:gridCol w:w="1701"/>
        <w:gridCol w:w="7938"/>
      </w:tblGrid>
      <w:tr w:rsidR="00C6464D">
        <w:trPr>
          <w:jc w:val="right"/>
        </w:trPr>
        <w:tc>
          <w:tcPr>
            <w:tcW w:w="1701" w:type="dxa"/>
            <w:tcBorders>
              <w:top w:val="nil"/>
              <w:left w:val="nil"/>
              <w:bottom w:val="nil"/>
              <w:right w:val="nil"/>
            </w:tcBorders>
            <w:vAlign w:val="center"/>
          </w:tcPr>
          <w:p w:rsidR="00C6464D" w:rsidRDefault="005936CF">
            <w:pPr>
              <w:jc w:val="center"/>
            </w:pPr>
            <w:r>
              <w:rPr>
                <w:noProof/>
                <w:lang w:eastAsia="zh-CN"/>
              </w:rPr>
              <w:drawing>
                <wp:inline distT="0" distB="0" distL="0" distR="0">
                  <wp:extent cx="742950" cy="81661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42950" cy="816610"/>
                          </a:xfrm>
                          <a:prstGeom prst="rect">
                            <a:avLst/>
                          </a:prstGeom>
                          <a:noFill/>
                          <a:ln w="9525">
                            <a:noFill/>
                            <a:miter lim="800000"/>
                            <a:headEnd/>
                            <a:tailEnd/>
                          </a:ln>
                        </pic:spPr>
                      </pic:pic>
                    </a:graphicData>
                  </a:graphic>
                </wp:inline>
              </w:drawing>
            </w:r>
          </w:p>
        </w:tc>
        <w:tc>
          <w:tcPr>
            <w:tcW w:w="7938" w:type="dxa"/>
            <w:tcBorders>
              <w:top w:val="nil"/>
              <w:left w:val="nil"/>
              <w:bottom w:val="nil"/>
              <w:right w:val="nil"/>
            </w:tcBorders>
            <w:vAlign w:val="center"/>
          </w:tcPr>
          <w:p w:rsidR="00C6464D" w:rsidRDefault="008B1A71">
            <w:pPr>
              <w:pageBreakBefore/>
              <w:tabs>
                <w:tab w:val="right" w:pos="8647"/>
              </w:tabs>
              <w:bidi/>
              <w:ind w:left="113"/>
            </w:pPr>
            <w:proofErr w:type="spellStart"/>
            <w:r>
              <w:rPr>
                <w:rFonts w:cs="Traditional Arabic" w:hint="cs"/>
                <w:sz w:val="64"/>
                <w:szCs w:val="64"/>
                <w:rtl/>
              </w:rPr>
              <w:t>الا</w:t>
            </w:r>
            <w:proofErr w:type="spellEnd"/>
            <w:r>
              <w:rPr>
                <w:rFonts w:cs="Traditional Arabic" w:hint="cs"/>
                <w:sz w:val="64"/>
                <w:szCs w:val="64"/>
                <w:rtl/>
              </w:rPr>
              <w:t xml:space="preserve"> </w:t>
            </w:r>
            <w:proofErr w:type="spellStart"/>
            <w:r>
              <w:rPr>
                <w:rFonts w:cs="Traditional Arabic" w:hint="cs"/>
                <w:sz w:val="64"/>
                <w:szCs w:val="64"/>
                <w:rtl/>
              </w:rPr>
              <w:t>تحــاد</w:t>
            </w:r>
            <w:proofErr w:type="spellEnd"/>
            <w:r>
              <w:rPr>
                <w:rFonts w:cs="Traditional Arabic" w:hint="cs"/>
                <w:sz w:val="64"/>
                <w:szCs w:val="64"/>
                <w:rtl/>
              </w:rPr>
              <w:t xml:space="preserve">  الــدولي  للاتصــالات</w:t>
            </w:r>
          </w:p>
          <w:p w:rsidR="00C6464D" w:rsidRDefault="008B1A71">
            <w:pPr>
              <w:pageBreakBefore/>
              <w:tabs>
                <w:tab w:val="right" w:pos="8647"/>
              </w:tabs>
              <w:bidi/>
              <w:ind w:left="170"/>
            </w:pPr>
            <w:r>
              <w:rPr>
                <w:rFonts w:cs="Traditional Arabic" w:hint="cs"/>
                <w:i/>
                <w:iCs/>
                <w:sz w:val="40"/>
                <w:szCs w:val="40"/>
                <w:rtl/>
              </w:rPr>
              <w:t xml:space="preserve">مكتب </w:t>
            </w:r>
            <w:proofErr w:type="spellStart"/>
            <w:r>
              <w:rPr>
                <w:rFonts w:cs="Traditional Arabic" w:hint="cs"/>
                <w:i/>
                <w:iCs/>
                <w:sz w:val="40"/>
                <w:szCs w:val="40"/>
                <w:rtl/>
              </w:rPr>
              <w:t>تقييس</w:t>
            </w:r>
            <w:proofErr w:type="spellEnd"/>
            <w:r>
              <w:rPr>
                <w:rFonts w:cs="Traditional Arabic" w:hint="cs"/>
                <w:i/>
                <w:iCs/>
                <w:sz w:val="40"/>
                <w:szCs w:val="40"/>
                <w:rtl/>
              </w:rPr>
              <w:t xml:space="preserve"> الاتصالات</w:t>
            </w:r>
          </w:p>
        </w:tc>
      </w:tr>
    </w:tbl>
    <w:p w:rsidR="00C6464D" w:rsidRDefault="00C6464D"/>
    <w:tbl>
      <w:tblPr>
        <w:bidiVisual/>
        <w:tblW w:w="9633" w:type="dxa"/>
        <w:tblInd w:w="8" w:type="dxa"/>
        <w:tblLayout w:type="fixed"/>
        <w:tblCellMar>
          <w:left w:w="0" w:type="dxa"/>
          <w:right w:w="0" w:type="dxa"/>
        </w:tblCellMar>
        <w:tblLook w:val="0000"/>
      </w:tblPr>
      <w:tblGrid>
        <w:gridCol w:w="1533"/>
        <w:gridCol w:w="3340"/>
        <w:gridCol w:w="4760"/>
      </w:tblGrid>
      <w:tr w:rsidR="00C6464D">
        <w:trPr>
          <w:cantSplit/>
          <w:trHeight w:val="340"/>
        </w:trPr>
        <w:tc>
          <w:tcPr>
            <w:tcW w:w="1533" w:type="dxa"/>
          </w:tcPr>
          <w:p w:rsidR="00C6464D" w:rsidRDefault="00C6464D">
            <w:pPr>
              <w:tabs>
                <w:tab w:val="left" w:pos="4111"/>
              </w:tabs>
              <w:bidi/>
              <w:spacing w:before="20" w:after="60" w:line="300" w:lineRule="exact"/>
              <w:ind w:left="57"/>
              <w:rPr>
                <w:rFonts w:cs="Traditional Arabic"/>
                <w:sz w:val="21"/>
                <w:szCs w:val="28"/>
              </w:rPr>
            </w:pPr>
          </w:p>
        </w:tc>
        <w:tc>
          <w:tcPr>
            <w:tcW w:w="3340" w:type="dxa"/>
          </w:tcPr>
          <w:p w:rsidR="00C6464D" w:rsidRDefault="00C6464D">
            <w:pPr>
              <w:tabs>
                <w:tab w:val="left" w:pos="4111"/>
              </w:tabs>
              <w:bidi/>
              <w:spacing w:before="20" w:after="60" w:line="300" w:lineRule="exact"/>
              <w:ind w:left="57"/>
              <w:rPr>
                <w:rFonts w:cs="Traditional Arabic"/>
                <w:b/>
                <w:sz w:val="21"/>
                <w:szCs w:val="28"/>
              </w:rPr>
            </w:pPr>
          </w:p>
        </w:tc>
        <w:tc>
          <w:tcPr>
            <w:tcW w:w="4760" w:type="dxa"/>
          </w:tcPr>
          <w:p w:rsidR="00C6464D" w:rsidRDefault="008B1A71">
            <w:pPr>
              <w:tabs>
                <w:tab w:val="left" w:pos="4111"/>
              </w:tabs>
              <w:bidi/>
              <w:spacing w:before="20" w:after="60" w:line="300" w:lineRule="exact"/>
              <w:ind w:left="57"/>
              <w:jc w:val="right"/>
              <w:rPr>
                <w:rFonts w:cs="Traditional Arabic"/>
                <w:sz w:val="21"/>
                <w:szCs w:val="22"/>
                <w:rtl/>
                <w:lang w:bidi="ar-EG"/>
              </w:rPr>
            </w:pPr>
            <w:r>
              <w:rPr>
                <w:rFonts w:cs="Traditional Arabic" w:hint="cs"/>
                <w:sz w:val="21"/>
                <w:szCs w:val="28"/>
                <w:rtl/>
              </w:rPr>
              <w:t>جنيف،</w:t>
            </w:r>
            <w:r>
              <w:rPr>
                <w:rFonts w:cs="Traditional Arabic" w:hint="cs"/>
                <w:sz w:val="21"/>
                <w:szCs w:val="22"/>
                <w:rtl/>
                <w:lang w:bidi="ar-EG"/>
              </w:rPr>
              <w:t xml:space="preserve"> </w:t>
            </w:r>
            <w:r>
              <w:rPr>
                <w:rFonts w:cs="Traditional Arabic"/>
                <w:sz w:val="21"/>
                <w:szCs w:val="22"/>
                <w:lang w:bidi="ar-EG"/>
              </w:rPr>
              <w:t xml:space="preserve">1 </w:t>
            </w:r>
            <w:r>
              <w:rPr>
                <w:sz w:val="21"/>
                <w:szCs w:val="21"/>
                <w:rtl/>
                <w:lang w:bidi="ar-EG"/>
              </w:rPr>
              <w:t xml:space="preserve">فبراير </w:t>
            </w:r>
            <w:r>
              <w:rPr>
                <w:rFonts w:cs="Traditional Arabic"/>
                <w:sz w:val="21"/>
                <w:szCs w:val="22"/>
                <w:lang w:bidi="ar-EG"/>
              </w:rPr>
              <w:t>2012</w:t>
            </w:r>
          </w:p>
          <w:p w:rsidR="00C6464D" w:rsidRDefault="00C6464D">
            <w:pPr>
              <w:tabs>
                <w:tab w:val="left" w:pos="4111"/>
              </w:tabs>
              <w:bidi/>
              <w:spacing w:before="20" w:after="60" w:line="300" w:lineRule="exact"/>
              <w:ind w:left="57"/>
              <w:rPr>
                <w:rFonts w:cs="Traditional Arabic"/>
                <w:sz w:val="21"/>
                <w:szCs w:val="28"/>
                <w:rtl/>
              </w:rPr>
            </w:pPr>
          </w:p>
        </w:tc>
      </w:tr>
      <w:tr w:rsidR="00C6464D">
        <w:trPr>
          <w:cantSplit/>
          <w:trHeight w:val="2724"/>
        </w:trPr>
        <w:tc>
          <w:tcPr>
            <w:tcW w:w="1533" w:type="dxa"/>
            <w:tcBorders>
              <w:bottom w:val="nil"/>
            </w:tcBorders>
          </w:tcPr>
          <w:p w:rsidR="00C6464D" w:rsidRDefault="008B1A71">
            <w:pPr>
              <w:tabs>
                <w:tab w:val="left" w:pos="4111"/>
              </w:tabs>
              <w:bidi/>
              <w:spacing w:line="300" w:lineRule="exact"/>
              <w:ind w:left="57"/>
              <w:rPr>
                <w:rFonts w:cs="Traditional Arabic"/>
                <w:sz w:val="21"/>
                <w:szCs w:val="28"/>
                <w:rtl/>
              </w:rPr>
            </w:pPr>
            <w:r>
              <w:rPr>
                <w:rFonts w:cs="Traditional Arabic" w:hint="cs"/>
                <w:sz w:val="21"/>
                <w:szCs w:val="28"/>
                <w:rtl/>
              </w:rPr>
              <w:t>المرجع:</w:t>
            </w:r>
          </w:p>
          <w:p w:rsidR="00C6464D" w:rsidRDefault="008B1A71">
            <w:pPr>
              <w:bidi/>
              <w:spacing w:before="0" w:line="300" w:lineRule="exact"/>
              <w:ind w:left="57"/>
              <w:rPr>
                <w:rFonts w:cs="Traditional Arabic"/>
                <w:sz w:val="21"/>
                <w:szCs w:val="28"/>
                <w:rtl/>
                <w:lang w:bidi="ar-SY"/>
              </w:rPr>
            </w:pPr>
            <w:r>
              <w:rPr>
                <w:rFonts w:cs="Traditional Arabic"/>
                <w:sz w:val="21"/>
                <w:szCs w:val="28"/>
                <w:rtl/>
                <w:lang w:bidi="ar-SY"/>
              </w:rPr>
              <w:br/>
            </w:r>
          </w:p>
          <w:p w:rsidR="00C6464D" w:rsidRDefault="008B1A71">
            <w:pPr>
              <w:bidi/>
              <w:spacing w:before="0" w:line="300" w:lineRule="exact"/>
              <w:ind w:left="57"/>
              <w:rPr>
                <w:rFonts w:cs="Traditional Arabic"/>
                <w:sz w:val="21"/>
                <w:szCs w:val="28"/>
                <w:rtl/>
              </w:rPr>
            </w:pPr>
            <w:r>
              <w:rPr>
                <w:rFonts w:cs="Traditional Arabic" w:hint="cs"/>
                <w:sz w:val="21"/>
                <w:szCs w:val="28"/>
                <w:rtl/>
                <w:lang w:bidi="ar-SY"/>
              </w:rPr>
              <w:t>الهاتف</w:t>
            </w:r>
            <w:r>
              <w:rPr>
                <w:rFonts w:cs="Traditional Arabic" w:hint="cs"/>
                <w:sz w:val="21"/>
                <w:szCs w:val="28"/>
                <w:rtl/>
              </w:rPr>
              <w:t>:</w:t>
            </w:r>
          </w:p>
          <w:p w:rsidR="00C6464D" w:rsidRDefault="008B1A71">
            <w:pPr>
              <w:bidi/>
              <w:spacing w:before="0" w:line="300" w:lineRule="exact"/>
              <w:ind w:left="57"/>
              <w:rPr>
                <w:rFonts w:cs="Traditional Arabic"/>
                <w:sz w:val="21"/>
                <w:szCs w:val="28"/>
                <w:lang w:bidi="ar-EG"/>
              </w:rPr>
            </w:pPr>
            <w:r>
              <w:rPr>
                <w:rFonts w:cs="Traditional Arabic" w:hint="cs"/>
                <w:sz w:val="21"/>
                <w:szCs w:val="28"/>
                <w:rtl/>
              </w:rPr>
              <w:t>الفاكس:</w:t>
            </w:r>
          </w:p>
          <w:p w:rsidR="00C6464D" w:rsidRDefault="008B1A71">
            <w:pPr>
              <w:bidi/>
              <w:spacing w:before="0" w:line="300" w:lineRule="exact"/>
              <w:ind w:left="57"/>
              <w:rPr>
                <w:rFonts w:cs="Traditional Arabic"/>
                <w:sz w:val="21"/>
                <w:szCs w:val="28"/>
                <w:lang w:bidi="ar-EG"/>
              </w:rPr>
            </w:pPr>
            <w:r>
              <w:rPr>
                <w:rFonts w:cs="Traditional Arabic" w:hint="cs"/>
                <w:sz w:val="21"/>
                <w:szCs w:val="28"/>
                <w:rtl/>
              </w:rPr>
              <w:t>البريد الإلكتروني:</w:t>
            </w:r>
          </w:p>
        </w:tc>
        <w:tc>
          <w:tcPr>
            <w:tcW w:w="3340" w:type="dxa"/>
            <w:tcBorders>
              <w:bottom w:val="nil"/>
            </w:tcBorders>
          </w:tcPr>
          <w:p w:rsidR="00C6464D" w:rsidRDefault="008B1A71">
            <w:pPr>
              <w:tabs>
                <w:tab w:val="left" w:pos="4111"/>
              </w:tabs>
              <w:bidi/>
              <w:spacing w:line="300" w:lineRule="exact"/>
              <w:ind w:left="57"/>
              <w:rPr>
                <w:rFonts w:cs="Traditional Arabic"/>
                <w:b/>
                <w:sz w:val="21"/>
                <w:szCs w:val="28"/>
                <w:rtl/>
                <w:lang w:bidi="ar-EG"/>
              </w:rPr>
            </w:pPr>
            <w:r>
              <w:rPr>
                <w:rFonts w:cs="Traditional Arabic"/>
                <w:b/>
                <w:sz w:val="21"/>
                <w:szCs w:val="28"/>
              </w:rPr>
              <w:t>TSB AAP-75</w:t>
            </w:r>
          </w:p>
          <w:p w:rsidR="00C6464D" w:rsidRDefault="008B1A71">
            <w:pPr>
              <w:tabs>
                <w:tab w:val="left" w:pos="4111"/>
              </w:tabs>
              <w:bidi/>
              <w:spacing w:before="0" w:line="300" w:lineRule="exact"/>
              <w:ind w:left="57"/>
              <w:rPr>
                <w:rFonts w:cs="Traditional Arabic"/>
                <w:bCs/>
                <w:sz w:val="21"/>
                <w:szCs w:val="28"/>
                <w:rtl/>
                <w:lang w:bidi="ar-EG"/>
              </w:rPr>
            </w:pPr>
            <w:r>
              <w:rPr>
                <w:rFonts w:cs="Traditional Arabic"/>
                <w:bCs/>
                <w:sz w:val="21"/>
                <w:szCs w:val="28"/>
              </w:rPr>
              <w:t>AAP/MJ</w:t>
            </w:r>
            <w:r>
              <w:rPr>
                <w:rFonts w:cs="Traditional Arabic" w:hint="cs"/>
                <w:bCs/>
                <w:sz w:val="21"/>
                <w:szCs w:val="28"/>
                <w:rtl/>
              </w:rPr>
              <w:br/>
            </w:r>
          </w:p>
          <w:p w:rsidR="00C6464D" w:rsidRDefault="008B1A71">
            <w:pPr>
              <w:tabs>
                <w:tab w:val="left" w:pos="4111"/>
              </w:tabs>
              <w:bidi/>
              <w:spacing w:before="0" w:line="300" w:lineRule="exact"/>
              <w:ind w:left="57"/>
              <w:rPr>
                <w:rFonts w:cs="Traditional Arabic"/>
                <w:sz w:val="21"/>
                <w:szCs w:val="28"/>
                <w:rtl/>
              </w:rPr>
            </w:pPr>
            <w:r>
              <w:rPr>
                <w:rFonts w:cs="Traditional Arabic"/>
                <w:sz w:val="21"/>
                <w:szCs w:val="28"/>
              </w:rPr>
              <w:t>+41 22 730 5860</w:t>
            </w:r>
          </w:p>
          <w:p w:rsidR="00C6464D" w:rsidRDefault="008B1A71">
            <w:pPr>
              <w:tabs>
                <w:tab w:val="left" w:pos="4111"/>
              </w:tabs>
              <w:bidi/>
              <w:spacing w:before="0" w:line="300" w:lineRule="exact"/>
              <w:ind w:left="57"/>
              <w:rPr>
                <w:rFonts w:cs="Traditional Arabic"/>
                <w:sz w:val="21"/>
                <w:szCs w:val="28"/>
                <w:rtl/>
              </w:rPr>
            </w:pPr>
            <w:r>
              <w:rPr>
                <w:rFonts w:cs="Traditional Arabic"/>
                <w:sz w:val="21"/>
                <w:szCs w:val="28"/>
              </w:rPr>
              <w:t>+41 22 730 5853</w:t>
            </w:r>
          </w:p>
          <w:p w:rsidR="00C6464D" w:rsidRDefault="008B1A71">
            <w:pPr>
              <w:tabs>
                <w:tab w:val="left" w:pos="4111"/>
              </w:tabs>
              <w:bidi/>
              <w:spacing w:before="0" w:line="300" w:lineRule="exact"/>
              <w:ind w:left="57"/>
              <w:rPr>
                <w:rFonts w:cs="Traditional Arabic"/>
                <w:bCs/>
                <w:sz w:val="21"/>
                <w:szCs w:val="28"/>
              </w:rPr>
            </w:pPr>
            <w:r>
              <w:rPr>
                <w:rFonts w:cs="Traditional Arabic"/>
                <w:sz w:val="21"/>
                <w:szCs w:val="28"/>
              </w:rPr>
              <w:t>tsbdir@itu.int</w:t>
            </w:r>
          </w:p>
        </w:tc>
        <w:tc>
          <w:tcPr>
            <w:tcW w:w="4760" w:type="dxa"/>
            <w:tcBorders>
              <w:bottom w:val="nil"/>
            </w:tcBorders>
          </w:tcPr>
          <w:p w:rsidR="00C6464D" w:rsidRDefault="008B1A71">
            <w:pPr>
              <w:tabs>
                <w:tab w:val="left" w:pos="284"/>
                <w:tab w:val="left" w:pos="4111"/>
              </w:tabs>
              <w:bidi/>
              <w:spacing w:line="300" w:lineRule="exact"/>
              <w:ind w:left="284" w:hanging="227"/>
              <w:rPr>
                <w:rFonts w:cs="Traditional Arabic"/>
                <w:sz w:val="21"/>
                <w:szCs w:val="28"/>
                <w:rtl/>
              </w:rPr>
            </w:pPr>
            <w:r>
              <w:rPr>
                <w:rFonts w:cs="Traditional Arabic" w:hint="cs"/>
                <w:sz w:val="21"/>
                <w:szCs w:val="28"/>
                <w:rtl/>
              </w:rPr>
              <w:t>-</w:t>
            </w:r>
            <w:r>
              <w:rPr>
                <w:rFonts w:cs="Traditional Arabic"/>
                <w:sz w:val="21"/>
                <w:szCs w:val="28"/>
                <w:rtl/>
              </w:rPr>
              <w:tab/>
            </w:r>
            <w:r>
              <w:rPr>
                <w:rFonts w:cs="Traditional Arabic" w:hint="cs"/>
                <w:sz w:val="21"/>
                <w:szCs w:val="28"/>
                <w:rtl/>
              </w:rPr>
              <w:t>إلى إدارات الدول الأعضاء في الاتحاد؛</w:t>
            </w:r>
          </w:p>
          <w:p w:rsidR="00C6464D" w:rsidRDefault="008B1A71">
            <w:pPr>
              <w:tabs>
                <w:tab w:val="left" w:pos="284"/>
                <w:tab w:val="left" w:pos="4111"/>
              </w:tabs>
              <w:bidi/>
              <w:spacing w:before="0" w:line="300" w:lineRule="exact"/>
              <w:ind w:left="284" w:hanging="227"/>
              <w:rPr>
                <w:rFonts w:cs="Traditional Arabic"/>
                <w:sz w:val="21"/>
                <w:szCs w:val="28"/>
                <w:rtl/>
              </w:rPr>
            </w:pPr>
            <w:r>
              <w:rPr>
                <w:rFonts w:cs="Traditional Arabic" w:hint="cs"/>
                <w:sz w:val="21"/>
                <w:szCs w:val="28"/>
                <w:rtl/>
              </w:rPr>
              <w:t>-</w:t>
            </w:r>
            <w:r>
              <w:rPr>
                <w:rFonts w:cs="Traditional Arabic"/>
                <w:sz w:val="21"/>
                <w:szCs w:val="28"/>
                <w:rtl/>
              </w:rPr>
              <w:tab/>
            </w:r>
            <w:r>
              <w:rPr>
                <w:rFonts w:cs="Traditional Arabic" w:hint="cs"/>
                <w:sz w:val="21"/>
                <w:szCs w:val="28"/>
                <w:rtl/>
              </w:rPr>
              <w:t xml:space="preserve">إلى أعضاء قطاع </w:t>
            </w:r>
            <w:proofErr w:type="spellStart"/>
            <w:r>
              <w:rPr>
                <w:rFonts w:cs="Traditional Arabic" w:hint="cs"/>
                <w:sz w:val="21"/>
                <w:szCs w:val="28"/>
                <w:rtl/>
              </w:rPr>
              <w:t>تقييس</w:t>
            </w:r>
            <w:proofErr w:type="spellEnd"/>
            <w:r>
              <w:rPr>
                <w:rFonts w:cs="Traditional Arabic" w:hint="cs"/>
                <w:sz w:val="21"/>
                <w:szCs w:val="28"/>
                <w:rtl/>
              </w:rPr>
              <w:t xml:space="preserve"> الاتصالات؛</w:t>
            </w:r>
          </w:p>
          <w:p w:rsidR="00C6464D" w:rsidRDefault="008B1A71">
            <w:pPr>
              <w:tabs>
                <w:tab w:val="left" w:pos="284"/>
                <w:tab w:val="left" w:pos="4111"/>
              </w:tabs>
              <w:bidi/>
              <w:spacing w:before="0" w:line="300" w:lineRule="exact"/>
              <w:ind w:left="284" w:hanging="227"/>
              <w:rPr>
                <w:rFonts w:cs="Traditional Arabic"/>
                <w:sz w:val="21"/>
                <w:szCs w:val="28"/>
                <w:rtl/>
              </w:rPr>
            </w:pPr>
            <w:r>
              <w:rPr>
                <w:rFonts w:cs="Traditional Arabic" w:hint="cs"/>
                <w:sz w:val="21"/>
                <w:szCs w:val="28"/>
                <w:rtl/>
              </w:rPr>
              <w:t>-</w:t>
            </w:r>
            <w:r>
              <w:rPr>
                <w:rFonts w:cs="Traditional Arabic"/>
                <w:sz w:val="21"/>
                <w:szCs w:val="28"/>
                <w:rtl/>
              </w:rPr>
              <w:tab/>
              <w:t xml:space="preserve">إلى المنتسبين </w:t>
            </w:r>
            <w:r>
              <w:rPr>
                <w:rFonts w:cs="Traditional Arabic" w:hint="cs"/>
                <w:sz w:val="21"/>
                <w:szCs w:val="28"/>
                <w:rtl/>
              </w:rPr>
              <w:t>إلى</w:t>
            </w:r>
            <w:r>
              <w:rPr>
                <w:rFonts w:cs="Traditional Arabic"/>
                <w:sz w:val="21"/>
                <w:szCs w:val="28"/>
                <w:rtl/>
              </w:rPr>
              <w:t xml:space="preserve"> قطاع </w:t>
            </w:r>
            <w:proofErr w:type="spellStart"/>
            <w:r>
              <w:rPr>
                <w:rFonts w:cs="Traditional Arabic"/>
                <w:sz w:val="21"/>
                <w:szCs w:val="28"/>
                <w:rtl/>
              </w:rPr>
              <w:t>تقييس</w:t>
            </w:r>
            <w:proofErr w:type="spellEnd"/>
            <w:r>
              <w:rPr>
                <w:rFonts w:cs="Traditional Arabic"/>
                <w:sz w:val="21"/>
                <w:szCs w:val="28"/>
                <w:rtl/>
              </w:rPr>
              <w:t xml:space="preserve"> الاتصالات</w:t>
            </w:r>
          </w:p>
          <w:p w:rsidR="00C6464D" w:rsidRDefault="00C6464D">
            <w:pPr>
              <w:tabs>
                <w:tab w:val="left" w:pos="284"/>
                <w:tab w:val="left" w:pos="4111"/>
              </w:tabs>
              <w:bidi/>
              <w:spacing w:line="300" w:lineRule="exact"/>
              <w:ind w:left="284" w:hanging="227"/>
              <w:rPr>
                <w:rFonts w:cs="Traditional Arabic"/>
                <w:sz w:val="21"/>
                <w:szCs w:val="28"/>
                <w:rtl/>
              </w:rPr>
            </w:pPr>
          </w:p>
          <w:p w:rsidR="00C6464D" w:rsidRDefault="008B1A71">
            <w:pPr>
              <w:tabs>
                <w:tab w:val="left" w:pos="284"/>
                <w:tab w:val="left" w:pos="4111"/>
              </w:tabs>
              <w:bidi/>
              <w:spacing w:before="0" w:line="300" w:lineRule="exact"/>
              <w:ind w:left="284" w:hanging="227"/>
              <w:rPr>
                <w:rFonts w:cs="Traditional Arabic"/>
                <w:b/>
                <w:bCs/>
                <w:sz w:val="21"/>
                <w:szCs w:val="28"/>
                <w:rtl/>
              </w:rPr>
            </w:pPr>
            <w:r>
              <w:rPr>
                <w:rFonts w:cs="Traditional Arabic" w:hint="cs"/>
                <w:b/>
                <w:bCs/>
                <w:sz w:val="21"/>
                <w:szCs w:val="28"/>
                <w:rtl/>
              </w:rPr>
              <w:t>نسخة إلى:</w:t>
            </w:r>
          </w:p>
          <w:p w:rsidR="00C6464D" w:rsidRDefault="008B1A71">
            <w:pPr>
              <w:tabs>
                <w:tab w:val="left" w:pos="284"/>
                <w:tab w:val="left" w:pos="4111"/>
              </w:tabs>
              <w:bidi/>
              <w:spacing w:before="0" w:line="300" w:lineRule="exact"/>
              <w:ind w:left="284" w:hanging="227"/>
              <w:rPr>
                <w:rFonts w:cs="Traditional Arabic"/>
                <w:sz w:val="21"/>
                <w:szCs w:val="28"/>
                <w:rtl/>
              </w:rPr>
            </w:pPr>
            <w:r>
              <w:rPr>
                <w:rFonts w:cs="Traditional Arabic" w:hint="cs"/>
                <w:sz w:val="21"/>
                <w:szCs w:val="28"/>
                <w:rtl/>
              </w:rPr>
              <w:t>-</w:t>
            </w:r>
            <w:r>
              <w:rPr>
                <w:rFonts w:cs="Traditional Arabic"/>
                <w:sz w:val="21"/>
                <w:szCs w:val="28"/>
                <w:rtl/>
              </w:rPr>
              <w:tab/>
            </w:r>
            <w:r>
              <w:rPr>
                <w:rFonts w:cs="Traditional Arabic" w:hint="cs"/>
                <w:sz w:val="21"/>
                <w:szCs w:val="28"/>
                <w:rtl/>
              </w:rPr>
              <w:t xml:space="preserve">رؤساء لجان الدراسات في قطاع </w:t>
            </w:r>
            <w:proofErr w:type="spellStart"/>
            <w:r>
              <w:rPr>
                <w:rFonts w:cs="Traditional Arabic" w:hint="cs"/>
                <w:sz w:val="21"/>
                <w:szCs w:val="28"/>
                <w:rtl/>
              </w:rPr>
              <w:t>تقييس</w:t>
            </w:r>
            <w:proofErr w:type="spellEnd"/>
            <w:r>
              <w:rPr>
                <w:rFonts w:cs="Traditional Arabic" w:hint="cs"/>
                <w:sz w:val="21"/>
                <w:szCs w:val="28"/>
                <w:rtl/>
              </w:rPr>
              <w:t xml:space="preserve"> الاتصالات ونوابهم؛</w:t>
            </w:r>
          </w:p>
          <w:p w:rsidR="00C6464D" w:rsidRDefault="008B1A71">
            <w:pPr>
              <w:tabs>
                <w:tab w:val="left" w:pos="284"/>
                <w:tab w:val="left" w:pos="4111"/>
              </w:tabs>
              <w:bidi/>
              <w:spacing w:before="0" w:line="300" w:lineRule="exact"/>
              <w:ind w:left="284" w:hanging="227"/>
              <w:rPr>
                <w:rFonts w:cs="Traditional Arabic"/>
                <w:sz w:val="21"/>
                <w:szCs w:val="28"/>
                <w:rtl/>
              </w:rPr>
            </w:pPr>
            <w:r>
              <w:rPr>
                <w:rFonts w:cs="Traditional Arabic" w:hint="cs"/>
                <w:sz w:val="21"/>
                <w:szCs w:val="28"/>
                <w:rtl/>
              </w:rPr>
              <w:t>-</w:t>
            </w:r>
            <w:r>
              <w:rPr>
                <w:rFonts w:cs="Traditional Arabic"/>
                <w:sz w:val="21"/>
                <w:szCs w:val="28"/>
                <w:rtl/>
              </w:rPr>
              <w:tab/>
              <w:t>مدير مكتب تنمية الاتصالات</w:t>
            </w:r>
            <w:r>
              <w:rPr>
                <w:rFonts w:cs="Traditional Arabic" w:hint="cs"/>
                <w:sz w:val="21"/>
                <w:szCs w:val="28"/>
                <w:rtl/>
              </w:rPr>
              <w:t>؛</w:t>
            </w:r>
          </w:p>
          <w:p w:rsidR="00C6464D" w:rsidRDefault="008B1A71">
            <w:pPr>
              <w:tabs>
                <w:tab w:val="left" w:pos="284"/>
                <w:tab w:val="left" w:pos="4111"/>
              </w:tabs>
              <w:bidi/>
              <w:spacing w:before="0" w:line="300" w:lineRule="exact"/>
              <w:ind w:left="284" w:hanging="227"/>
              <w:rPr>
                <w:rFonts w:cs="Traditional Arabic"/>
                <w:sz w:val="21"/>
                <w:szCs w:val="28"/>
                <w:lang w:bidi="ar-EG"/>
              </w:rPr>
            </w:pPr>
            <w:r>
              <w:rPr>
                <w:rFonts w:cs="Traditional Arabic" w:hint="cs"/>
                <w:sz w:val="21"/>
                <w:szCs w:val="28"/>
                <w:rtl/>
              </w:rPr>
              <w:t>-</w:t>
            </w:r>
            <w:r>
              <w:rPr>
                <w:rFonts w:cs="Traditional Arabic"/>
                <w:sz w:val="21"/>
                <w:szCs w:val="28"/>
                <w:rtl/>
              </w:rPr>
              <w:tab/>
              <w:t xml:space="preserve">مدير مكتب الاتصالات </w:t>
            </w:r>
            <w:proofErr w:type="spellStart"/>
            <w:r>
              <w:rPr>
                <w:rFonts w:cs="Traditional Arabic"/>
                <w:sz w:val="21"/>
                <w:szCs w:val="28"/>
                <w:rtl/>
              </w:rPr>
              <w:t>الراديوية</w:t>
            </w:r>
            <w:proofErr w:type="spellEnd"/>
          </w:p>
        </w:tc>
      </w:tr>
    </w:tbl>
    <w:p w:rsidR="00C6464D" w:rsidRDefault="00C6464D">
      <w:pPr>
        <w:bidi/>
        <w:spacing w:line="300" w:lineRule="exact"/>
        <w:rPr>
          <w:rFonts w:cs="Traditional Arabic"/>
          <w:szCs w:val="30"/>
          <w:rtl/>
        </w:rPr>
      </w:pPr>
    </w:p>
    <w:p w:rsidR="00C6464D" w:rsidRDefault="008B1A71">
      <w:pPr>
        <w:bidi/>
        <w:spacing w:line="300" w:lineRule="exact"/>
        <w:ind w:left="926" w:hanging="926"/>
        <w:jc w:val="left"/>
        <w:rPr>
          <w:rFonts w:cs="Traditional Arabic"/>
          <w:szCs w:val="30"/>
          <w:lang w:bidi="ar-EG"/>
        </w:rPr>
      </w:pPr>
      <w:r>
        <w:rPr>
          <w:rFonts w:cs="Traditional Arabic" w:hint="cs"/>
          <w:szCs w:val="30"/>
          <w:rtl/>
        </w:rPr>
        <w:t>الموضوع:</w:t>
      </w:r>
      <w:r>
        <w:rPr>
          <w:rFonts w:cs="Traditional Arabic"/>
          <w:szCs w:val="30"/>
          <w:rtl/>
        </w:rPr>
        <w:tab/>
      </w:r>
      <w:r>
        <w:rPr>
          <w:rFonts w:cs="Traditional Arabic" w:hint="cs"/>
          <w:b/>
          <w:bCs/>
          <w:szCs w:val="30"/>
          <w:rtl/>
        </w:rPr>
        <w:t xml:space="preserve">حالة التوصيات الخاضعة لعملية الموافقة البديلة </w:t>
      </w:r>
      <w:r>
        <w:rPr>
          <w:rFonts w:cs="Traditional Arabic"/>
          <w:b/>
          <w:bCs/>
          <w:szCs w:val="30"/>
          <w:lang w:bidi="ar-EG"/>
        </w:rPr>
        <w:t>(AAP)</w:t>
      </w:r>
    </w:p>
    <w:p w:rsidR="00C6464D" w:rsidRDefault="00C6464D">
      <w:pPr>
        <w:bidi/>
        <w:spacing w:line="300" w:lineRule="exact"/>
        <w:jc w:val="left"/>
        <w:rPr>
          <w:rFonts w:cs="Traditional Arabic"/>
          <w:szCs w:val="30"/>
          <w:rtl/>
        </w:rPr>
      </w:pPr>
    </w:p>
    <w:p w:rsidR="00C6464D" w:rsidRDefault="008B1A71">
      <w:pPr>
        <w:bidi/>
        <w:spacing w:line="300" w:lineRule="exact"/>
        <w:jc w:val="left"/>
        <w:rPr>
          <w:rFonts w:cs="Traditional Arabic"/>
          <w:szCs w:val="30"/>
          <w:rtl/>
        </w:rPr>
      </w:pPr>
      <w:proofErr w:type="spellStart"/>
      <w:r>
        <w:rPr>
          <w:rFonts w:cs="Traditional Arabic" w:hint="cs"/>
          <w:szCs w:val="30"/>
          <w:rtl/>
        </w:rPr>
        <w:t>حضرات</w:t>
      </w:r>
      <w:proofErr w:type="spellEnd"/>
      <w:r>
        <w:rPr>
          <w:rFonts w:cs="Traditional Arabic" w:hint="cs"/>
          <w:szCs w:val="30"/>
          <w:rtl/>
        </w:rPr>
        <w:t xml:space="preserve"> السادة والسيدات،</w:t>
      </w:r>
    </w:p>
    <w:p w:rsidR="00C6464D" w:rsidRDefault="008B1A71">
      <w:pPr>
        <w:bidi/>
        <w:spacing w:line="300" w:lineRule="exact"/>
        <w:jc w:val="left"/>
        <w:rPr>
          <w:rFonts w:cs="Traditional Arabic"/>
          <w:szCs w:val="30"/>
          <w:rtl/>
          <w:lang w:bidi="ar-EG"/>
        </w:rPr>
      </w:pPr>
      <w:r>
        <w:rPr>
          <w:rFonts w:cs="Traditional Arabic" w:hint="cs"/>
          <w:szCs w:val="30"/>
          <w:rtl/>
        </w:rPr>
        <w:t>تحية طيبة وبعد،</w:t>
      </w:r>
    </w:p>
    <w:p w:rsidR="00C6464D" w:rsidRDefault="008B1A71">
      <w:pPr>
        <w:bidi/>
        <w:spacing w:line="300" w:lineRule="exact"/>
        <w:jc w:val="left"/>
        <w:rPr>
          <w:rFonts w:cs="Traditional Arabic"/>
          <w:szCs w:val="30"/>
          <w:rtl/>
        </w:rPr>
      </w:pPr>
      <w:r>
        <w:rPr>
          <w:rFonts w:cs="Traditional Arabic" w:hint="cs"/>
          <w:szCs w:val="30"/>
          <w:rtl/>
        </w:rPr>
        <w:t>تنطبق</w:t>
      </w:r>
      <w:r>
        <w:rPr>
          <w:rFonts w:cs="Traditional Arabic" w:hint="cs"/>
          <w:szCs w:val="30"/>
          <w:rtl/>
          <w:lang w:bidi="ar-EG"/>
        </w:rPr>
        <w:t xml:space="preserve"> عملية الموافقة البديلة </w:t>
      </w:r>
      <w:r>
        <w:rPr>
          <w:rFonts w:cs="Traditional Arabic"/>
          <w:szCs w:val="30"/>
          <w:lang w:bidi="ar-EG"/>
        </w:rPr>
        <w:t>(AAP)</w:t>
      </w:r>
      <w:r>
        <w:rPr>
          <w:rFonts w:cs="Traditional Arabic" w:hint="cs"/>
          <w:szCs w:val="30"/>
          <w:rtl/>
          <w:lang w:bidi="ar-EG"/>
        </w:rPr>
        <w:t xml:space="preserve"> المعرفة في التوصية </w:t>
      </w:r>
      <w:r>
        <w:rPr>
          <w:rFonts w:cs="Traditional Arabic"/>
          <w:szCs w:val="30"/>
          <w:lang w:bidi="ar-EG"/>
        </w:rPr>
        <w:t>ITU</w:t>
      </w:r>
      <w:r>
        <w:rPr>
          <w:rFonts w:cs="Traditional Arabic"/>
          <w:szCs w:val="30"/>
          <w:lang w:bidi="ar-EG"/>
        </w:rPr>
        <w:noBreakHyphen/>
        <w:t>T A.8</w:t>
      </w:r>
      <w:r>
        <w:rPr>
          <w:rFonts w:cs="Traditional Arabic" w:hint="cs"/>
          <w:szCs w:val="30"/>
          <w:rtl/>
        </w:rPr>
        <w:t xml:space="preserve"> على التوصيات التي لا تنطوي على بعد سياسي </w:t>
      </w:r>
      <w:proofErr w:type="spellStart"/>
      <w:r>
        <w:rPr>
          <w:rFonts w:cs="Traditional Arabic" w:hint="cs"/>
          <w:szCs w:val="30"/>
          <w:rtl/>
        </w:rPr>
        <w:t>أوتنظيمي</w:t>
      </w:r>
      <w:proofErr w:type="spellEnd"/>
      <w:r>
        <w:rPr>
          <w:rFonts w:cs="Traditional Arabic" w:hint="cs"/>
          <w:szCs w:val="30"/>
          <w:rtl/>
        </w:rPr>
        <w:t xml:space="preserve"> ولا تتطلب بالتالي استشارة الدول الأعضاء رسمياً (انظر الرقم </w:t>
      </w:r>
      <w:r>
        <w:rPr>
          <w:rFonts w:cs="Traditional Arabic"/>
          <w:szCs w:val="30"/>
          <w:lang w:bidi="ar-EG"/>
        </w:rPr>
        <w:t>246B</w:t>
      </w:r>
      <w:r>
        <w:rPr>
          <w:rFonts w:cs="Traditional Arabic" w:hint="cs"/>
          <w:szCs w:val="30"/>
          <w:rtl/>
        </w:rPr>
        <w:t xml:space="preserve"> من اتفاقية الاتحاد).</w:t>
      </w:r>
    </w:p>
    <w:p w:rsidR="00C6464D" w:rsidRDefault="008B1A71">
      <w:pPr>
        <w:bidi/>
        <w:spacing w:line="300" w:lineRule="exact"/>
        <w:jc w:val="left"/>
        <w:rPr>
          <w:rFonts w:cs="Traditional Arabic"/>
          <w:szCs w:val="30"/>
          <w:rtl/>
        </w:rPr>
      </w:pPr>
      <w:r>
        <w:rPr>
          <w:rFonts w:cs="Traditional Arabic" w:hint="cs"/>
          <w:szCs w:val="30"/>
          <w:rtl/>
        </w:rPr>
        <w:t xml:space="preserve">ويتضمن </w:t>
      </w:r>
      <w:r>
        <w:rPr>
          <w:rFonts w:cs="Traditional Arabic" w:hint="cs"/>
          <w:b/>
          <w:bCs/>
          <w:szCs w:val="30"/>
          <w:rtl/>
        </w:rPr>
        <w:t xml:space="preserve">الملحق </w:t>
      </w:r>
      <w:r>
        <w:rPr>
          <w:rFonts w:cs="Traditional Arabic"/>
          <w:b/>
          <w:bCs/>
          <w:szCs w:val="30"/>
          <w:lang w:bidi="ar-EG"/>
        </w:rPr>
        <w:t>1</w:t>
      </w:r>
      <w:r>
        <w:rPr>
          <w:rFonts w:cs="Traditional Arabic" w:hint="cs"/>
          <w:szCs w:val="30"/>
          <w:rtl/>
        </w:rPr>
        <w:t xml:space="preserve"> لائحة بالنصوص التي تغيرت حالتها مقارنة بما جاء في إعلانات عملية الموافقة البديلة السابقة.</w:t>
      </w:r>
    </w:p>
    <w:p w:rsidR="00C6464D" w:rsidRDefault="008B1A71">
      <w:pPr>
        <w:bidi/>
        <w:spacing w:line="300" w:lineRule="exact"/>
        <w:jc w:val="left"/>
        <w:rPr>
          <w:rFonts w:cs="Traditional Arabic"/>
          <w:szCs w:val="30"/>
          <w:rtl/>
          <w:lang w:bidi="ar-EG"/>
        </w:rPr>
      </w:pPr>
      <w:r>
        <w:rPr>
          <w:rFonts w:cs="Traditional Arabic" w:hint="cs"/>
          <w:szCs w:val="30"/>
          <w:rtl/>
        </w:rPr>
        <w:t xml:space="preserve">إذا رغبتم في تقديم تعليق بشأن توصية ما خاضعة لعملية الموافقة البديلة، فنرجو منكم استعمال استمارة التعليق على الخط المتوفّرة على موقع قطاع </w:t>
      </w:r>
      <w:proofErr w:type="spellStart"/>
      <w:r>
        <w:rPr>
          <w:rFonts w:cs="Traditional Arabic" w:hint="cs"/>
          <w:szCs w:val="30"/>
          <w:rtl/>
        </w:rPr>
        <w:t>تقييس</w:t>
      </w:r>
      <w:proofErr w:type="spellEnd"/>
      <w:r>
        <w:rPr>
          <w:rFonts w:cs="Traditional Arabic" w:hint="cs"/>
          <w:szCs w:val="30"/>
          <w:rtl/>
        </w:rPr>
        <w:t xml:space="preserve"> الاتصالات على صفحة عملية الموافقة البديلة </w:t>
      </w:r>
      <w:hyperlink r:id="rId9" w:history="1">
        <w:r>
          <w:rPr>
            <w:rStyle w:val="Hyperlink"/>
            <w:rFonts w:cs="Traditional Arabic"/>
            <w:bCs/>
            <w:szCs w:val="30"/>
          </w:rPr>
          <w:t>http://www.itu.int/ITU-T/aap</w:t>
        </w:r>
      </w:hyperlink>
      <w:r>
        <w:rPr>
          <w:rFonts w:cs="Traditional Arabic" w:hint="cs"/>
          <w:szCs w:val="30"/>
          <w:rtl/>
        </w:rPr>
        <w:t xml:space="preserve"> على المدخل الخاص بالتوصية المعنية (انظر </w:t>
      </w:r>
      <w:r>
        <w:rPr>
          <w:rFonts w:cs="Traditional Arabic" w:hint="cs"/>
          <w:b/>
          <w:bCs/>
          <w:szCs w:val="30"/>
          <w:rtl/>
        </w:rPr>
        <w:t xml:space="preserve">الملحق </w:t>
      </w:r>
      <w:r>
        <w:rPr>
          <w:rFonts w:cs="Traditional Arabic"/>
          <w:szCs w:val="30"/>
        </w:rPr>
        <w:t>(</w:t>
      </w:r>
      <w:r>
        <w:rPr>
          <w:rFonts w:cs="Traditional Arabic"/>
          <w:b/>
          <w:bCs/>
          <w:szCs w:val="30"/>
        </w:rPr>
        <w:t>2</w:t>
      </w:r>
      <w:r>
        <w:rPr>
          <w:rFonts w:cs="Traditional Arabic" w:hint="cs"/>
          <w:szCs w:val="30"/>
          <w:rtl/>
        </w:rPr>
        <w:t xml:space="preserve">. وبديلاً من ذلك، يمكنكم تقديم التعليقات باستكمال الاستمارة الواردة في </w:t>
      </w:r>
      <w:r>
        <w:rPr>
          <w:rFonts w:cs="Traditional Arabic" w:hint="cs"/>
          <w:b/>
          <w:bCs/>
          <w:szCs w:val="30"/>
          <w:rtl/>
        </w:rPr>
        <w:t xml:space="preserve">الملحق </w:t>
      </w:r>
      <w:r>
        <w:rPr>
          <w:rFonts w:cs="Traditional Arabic"/>
          <w:b/>
          <w:bCs/>
          <w:szCs w:val="30"/>
        </w:rPr>
        <w:t>3</w:t>
      </w:r>
      <w:r>
        <w:rPr>
          <w:rFonts w:cs="Traditional Arabic" w:hint="cs"/>
          <w:szCs w:val="30"/>
          <w:rtl/>
          <w:lang w:bidi="ar-EG"/>
        </w:rPr>
        <w:t xml:space="preserve"> وإرسالها إلى أمانة لجنة الدراسات المعنية بالأمر.</w:t>
      </w:r>
    </w:p>
    <w:p w:rsidR="00C6464D" w:rsidRDefault="008B1A71">
      <w:pPr>
        <w:bidi/>
        <w:spacing w:line="300" w:lineRule="exact"/>
        <w:jc w:val="left"/>
        <w:rPr>
          <w:rFonts w:cs="Traditional Arabic"/>
          <w:szCs w:val="30"/>
          <w:rtl/>
          <w:lang w:bidi="ar-EG"/>
        </w:rPr>
      </w:pPr>
      <w:r>
        <w:rPr>
          <w:rFonts w:cs="Traditional Arabic" w:hint="cs"/>
          <w:szCs w:val="30"/>
          <w:rtl/>
          <w:lang w:bidi="ar-EG"/>
        </w:rPr>
        <w:t>وتجدر الإشارة إلى أنه يفضّل عدم إرسال تعليقات تقتصر على تأييد اعتماد النص قيد النظر.</w:t>
      </w:r>
    </w:p>
    <w:p w:rsidR="00C6464D" w:rsidRDefault="00C6464D">
      <w:pPr>
        <w:bidi/>
        <w:spacing w:line="300" w:lineRule="exact"/>
        <w:jc w:val="left"/>
        <w:rPr>
          <w:rFonts w:cs="Traditional Arabic"/>
          <w:szCs w:val="30"/>
          <w:rtl/>
          <w:lang w:bidi="ar-EG"/>
        </w:rPr>
      </w:pPr>
    </w:p>
    <w:p w:rsidR="00C6464D" w:rsidRDefault="008B1A71">
      <w:pPr>
        <w:bidi/>
        <w:spacing w:before="0" w:after="840" w:line="300" w:lineRule="exact"/>
        <w:jc w:val="left"/>
        <w:rPr>
          <w:rFonts w:cs="Traditional Arabic"/>
          <w:szCs w:val="30"/>
          <w:rtl/>
          <w:lang w:bidi="ar-EG"/>
        </w:rPr>
      </w:pPr>
      <w:r>
        <w:rPr>
          <w:rFonts w:cs="Traditional Arabic" w:hint="cs"/>
          <w:szCs w:val="30"/>
          <w:rtl/>
          <w:lang w:bidi="ar-EG"/>
        </w:rPr>
        <w:t>وتفضلوا بقبول فائق الاحترام والتقدير.</w:t>
      </w:r>
    </w:p>
    <w:p w:rsidR="00C6464D" w:rsidRDefault="008B1A71">
      <w:pPr>
        <w:bidi/>
        <w:spacing w:line="300" w:lineRule="exact"/>
        <w:jc w:val="left"/>
        <w:rPr>
          <w:rFonts w:cs="Traditional Arabic"/>
          <w:szCs w:val="30"/>
          <w:rtl/>
          <w:lang w:bidi="ar-EG"/>
        </w:rPr>
      </w:pPr>
      <w:proofErr w:type="spellStart"/>
      <w:r>
        <w:rPr>
          <w:rFonts w:cs="Traditional Arabic"/>
          <w:szCs w:val="30"/>
          <w:rtl/>
        </w:rPr>
        <w:t>مالكولم</w:t>
      </w:r>
      <w:proofErr w:type="spellEnd"/>
      <w:r>
        <w:rPr>
          <w:rFonts w:cs="Traditional Arabic"/>
          <w:szCs w:val="30"/>
          <w:rtl/>
        </w:rPr>
        <w:t xml:space="preserve"> جونسون</w:t>
      </w:r>
      <w:r>
        <w:rPr>
          <w:rFonts w:cs="Traditional Arabic"/>
          <w:szCs w:val="30"/>
          <w:rtl/>
          <w:lang w:bidi="ar-EG"/>
        </w:rPr>
        <w:br/>
      </w:r>
      <w:r>
        <w:rPr>
          <w:rFonts w:cs="Traditional Arabic" w:hint="cs"/>
          <w:szCs w:val="30"/>
          <w:rtl/>
          <w:lang w:bidi="ar-EG"/>
        </w:rPr>
        <w:t xml:space="preserve">مدير مكتب </w:t>
      </w:r>
      <w:proofErr w:type="spellStart"/>
      <w:r>
        <w:rPr>
          <w:rFonts w:cs="Traditional Arabic" w:hint="cs"/>
          <w:szCs w:val="30"/>
          <w:rtl/>
          <w:lang w:bidi="ar-EG"/>
        </w:rPr>
        <w:t>تقييس</w:t>
      </w:r>
      <w:proofErr w:type="spellEnd"/>
      <w:r>
        <w:rPr>
          <w:rFonts w:cs="Traditional Arabic" w:hint="cs"/>
          <w:szCs w:val="30"/>
          <w:rtl/>
          <w:lang w:bidi="ar-EG"/>
        </w:rPr>
        <w:t xml:space="preserve"> الاتصالات</w:t>
      </w:r>
    </w:p>
    <w:p w:rsidR="00C6464D" w:rsidRDefault="00C6464D">
      <w:pPr>
        <w:bidi/>
        <w:spacing w:line="300" w:lineRule="exact"/>
        <w:jc w:val="left"/>
        <w:rPr>
          <w:rFonts w:cs="Traditional Arabic"/>
          <w:szCs w:val="30"/>
          <w:rtl/>
          <w:lang w:bidi="ar-EG"/>
        </w:rPr>
      </w:pPr>
    </w:p>
    <w:p w:rsidR="00C6464D" w:rsidRDefault="008B1A71">
      <w:pPr>
        <w:bidi/>
        <w:spacing w:line="300" w:lineRule="exact"/>
        <w:rPr>
          <w:rFonts w:cs="Traditional Arabic"/>
          <w:szCs w:val="30"/>
          <w:lang w:bidi="ar-EG"/>
        </w:rPr>
      </w:pPr>
      <w:r>
        <w:rPr>
          <w:rFonts w:cs="Traditional Arabic" w:hint="cs"/>
          <w:b/>
          <w:bCs/>
          <w:szCs w:val="30"/>
          <w:rtl/>
          <w:lang w:bidi="ar-EG"/>
        </w:rPr>
        <w:t xml:space="preserve">الملحقات: </w:t>
      </w:r>
      <w:r>
        <w:rPr>
          <w:rFonts w:cs="Traditional Arabic"/>
          <w:szCs w:val="30"/>
          <w:lang w:bidi="ar-EG"/>
        </w:rPr>
        <w:t>3</w:t>
      </w:r>
    </w:p>
    <w:p w:rsidR="00C6464D" w:rsidRDefault="00C6464D">
      <w:pPr>
        <w:spacing w:before="720"/>
        <w:sectPr w:rsidR="00C6464D">
          <w:headerReference w:type="default" r:id="rId10"/>
          <w:footerReference w:type="default" r:id="rId11"/>
          <w:footerReference w:type="first" r:id="rId12"/>
          <w:pgSz w:w="11907" w:h="16834" w:code="9"/>
          <w:pgMar w:top="851" w:right="1134" w:bottom="1134" w:left="1134" w:header="720" w:footer="567" w:gutter="0"/>
          <w:paperSrc w:first="15" w:other="15"/>
          <w:cols w:space="720"/>
          <w:titlePg/>
        </w:sectPr>
      </w:pPr>
    </w:p>
    <w:p w:rsidR="00C6464D" w:rsidRDefault="008B1A71">
      <w:pPr>
        <w:pStyle w:val="AnnexNotitle"/>
      </w:pPr>
      <w:r>
        <w:lastRenderedPageBreak/>
        <w:t>Annex 1</w:t>
      </w:r>
    </w:p>
    <w:p w:rsidR="00C6464D" w:rsidRDefault="008B1A71">
      <w:pPr>
        <w:jc w:val="center"/>
      </w:pPr>
      <w:r>
        <w:t>(to TSB AAP-75)</w:t>
      </w:r>
    </w:p>
    <w:p w:rsidR="00C6464D" w:rsidRDefault="00C6464D">
      <w:pPr>
        <w:rPr>
          <w:szCs w:val="22"/>
        </w:rPr>
      </w:pPr>
    </w:p>
    <w:p w:rsidR="00C6464D" w:rsidRDefault="008B1A71">
      <w:pPr>
        <w:pStyle w:val="Headingb"/>
        <w:rPr>
          <w:szCs w:val="22"/>
        </w:rPr>
      </w:pPr>
      <w:r>
        <w:rPr>
          <w:szCs w:val="22"/>
        </w:rPr>
        <w:t>Status codes used in the AAP announcements:</w:t>
      </w:r>
    </w:p>
    <w:p w:rsidR="00C6464D" w:rsidRDefault="008B1A71">
      <w:pPr>
        <w:pStyle w:val="enumlev2"/>
        <w:rPr>
          <w:szCs w:val="22"/>
        </w:rPr>
      </w:pPr>
      <w:r>
        <w:rPr>
          <w:szCs w:val="22"/>
        </w:rPr>
        <w:t>LC = Last Call</w:t>
      </w:r>
    </w:p>
    <w:p w:rsidR="00C6464D" w:rsidRDefault="008B1A71">
      <w:pPr>
        <w:pStyle w:val="enumlev2"/>
        <w:rPr>
          <w:szCs w:val="22"/>
        </w:rPr>
      </w:pPr>
      <w:r>
        <w:rPr>
          <w:szCs w:val="22"/>
        </w:rPr>
        <w:t>LJ = Last Call Judgment (includes comment resolution)</w:t>
      </w:r>
    </w:p>
    <w:p w:rsidR="00C6464D" w:rsidRDefault="008B1A71">
      <w:pPr>
        <w:pStyle w:val="enumlev2"/>
        <w:rPr>
          <w:szCs w:val="22"/>
        </w:rPr>
      </w:pPr>
      <w:r>
        <w:rPr>
          <w:szCs w:val="22"/>
        </w:rPr>
        <w:t>AR = Additional Review</w:t>
      </w:r>
    </w:p>
    <w:p w:rsidR="00C6464D" w:rsidRDefault="008B1A71">
      <w:pPr>
        <w:pStyle w:val="enumlev2"/>
        <w:rPr>
          <w:szCs w:val="22"/>
        </w:rPr>
      </w:pPr>
      <w:r>
        <w:rPr>
          <w:szCs w:val="22"/>
        </w:rPr>
        <w:t>AJ = Additional Review Judgment (includes comment resolution)</w:t>
      </w:r>
    </w:p>
    <w:p w:rsidR="00C6464D" w:rsidRDefault="008B1A71">
      <w:pPr>
        <w:pStyle w:val="enumlev2"/>
        <w:rPr>
          <w:szCs w:val="22"/>
        </w:rPr>
      </w:pPr>
      <w:r>
        <w:rPr>
          <w:szCs w:val="22"/>
        </w:rPr>
        <w:t>SG = For Study Group approval</w:t>
      </w:r>
    </w:p>
    <w:p w:rsidR="00C6464D" w:rsidRDefault="008B1A71">
      <w:pPr>
        <w:pStyle w:val="enumlev2"/>
        <w:rPr>
          <w:szCs w:val="22"/>
        </w:rPr>
      </w:pPr>
      <w:r>
        <w:rPr>
          <w:szCs w:val="22"/>
        </w:rPr>
        <w:t>A = Approved</w:t>
      </w:r>
    </w:p>
    <w:p w:rsidR="00C6464D" w:rsidRDefault="008B1A71">
      <w:pPr>
        <w:pStyle w:val="enumlev2"/>
        <w:rPr>
          <w:szCs w:val="22"/>
        </w:rPr>
      </w:pPr>
      <w:r>
        <w:rPr>
          <w:szCs w:val="22"/>
        </w:rPr>
        <w:t>AT = Approved with typographic corrections</w:t>
      </w:r>
    </w:p>
    <w:p w:rsidR="00C6464D" w:rsidRDefault="008B1A71">
      <w:pPr>
        <w:pStyle w:val="enumlev2"/>
        <w:rPr>
          <w:szCs w:val="22"/>
        </w:rPr>
      </w:pPr>
      <w:r>
        <w:rPr>
          <w:szCs w:val="22"/>
        </w:rPr>
        <w:t>AC = Approved after Additional Review of Comments</w:t>
      </w:r>
    </w:p>
    <w:p w:rsidR="00C6464D" w:rsidRDefault="008B1A71">
      <w:pPr>
        <w:pStyle w:val="enumlev2"/>
        <w:rPr>
          <w:szCs w:val="22"/>
        </w:rPr>
      </w:pPr>
      <w:r>
        <w:rPr>
          <w:szCs w:val="22"/>
        </w:rPr>
        <w:t>NA = Not approved</w:t>
      </w:r>
    </w:p>
    <w:p w:rsidR="00C6464D" w:rsidRDefault="008B1A71">
      <w:pPr>
        <w:pStyle w:val="enumlev2"/>
        <w:rPr>
          <w:szCs w:val="22"/>
        </w:rPr>
      </w:pPr>
      <w:r>
        <w:rPr>
          <w:szCs w:val="22"/>
        </w:rPr>
        <w:t>TAP = Moved to TAP (ITU-T A.8 / § 5.2)</w:t>
      </w:r>
    </w:p>
    <w:p w:rsidR="00C6464D" w:rsidRPr="00331150" w:rsidRDefault="008B1A71">
      <w:pPr>
        <w:pStyle w:val="Headingb"/>
        <w:rPr>
          <w:szCs w:val="22"/>
          <w:lang w:val="fr-FR"/>
        </w:rPr>
      </w:pPr>
      <w:r w:rsidRPr="00331150">
        <w:rPr>
          <w:szCs w:val="22"/>
          <w:lang w:val="fr-FR"/>
        </w:rPr>
        <w:t xml:space="preserve">ITU-T </w:t>
      </w:r>
      <w:proofErr w:type="spellStart"/>
      <w:r w:rsidRPr="00331150">
        <w:rPr>
          <w:szCs w:val="22"/>
          <w:lang w:val="fr-FR"/>
        </w:rPr>
        <w:t>website</w:t>
      </w:r>
      <w:proofErr w:type="spellEnd"/>
      <w:r w:rsidRPr="00331150">
        <w:rPr>
          <w:szCs w:val="22"/>
          <w:lang w:val="fr-FR"/>
        </w:rPr>
        <w:t xml:space="preserve"> entry page:</w:t>
      </w:r>
    </w:p>
    <w:p w:rsidR="00C6464D" w:rsidRPr="00331150" w:rsidRDefault="00CF7D84">
      <w:pPr>
        <w:pStyle w:val="enumlev2"/>
        <w:rPr>
          <w:szCs w:val="22"/>
          <w:lang w:val="fr-FR"/>
        </w:rPr>
      </w:pPr>
      <w:hyperlink r:id="rId13" w:history="1">
        <w:r w:rsidR="008B1A71" w:rsidRPr="00331150">
          <w:rPr>
            <w:rStyle w:val="Hyperlink"/>
            <w:szCs w:val="22"/>
            <w:lang w:val="fr-FR"/>
          </w:rPr>
          <w:t>http://www.itu.int/ITU-T</w:t>
        </w:r>
      </w:hyperlink>
    </w:p>
    <w:p w:rsidR="00C6464D" w:rsidRDefault="008B1A71">
      <w:pPr>
        <w:pStyle w:val="Headingb"/>
        <w:rPr>
          <w:szCs w:val="22"/>
        </w:rPr>
      </w:pPr>
      <w:r>
        <w:rPr>
          <w:szCs w:val="22"/>
        </w:rPr>
        <w:t>Alternative approval process (AAP) welcome page:</w:t>
      </w:r>
    </w:p>
    <w:p w:rsidR="00C6464D" w:rsidRDefault="00CF7D84">
      <w:pPr>
        <w:pStyle w:val="enumlev2"/>
        <w:rPr>
          <w:szCs w:val="22"/>
        </w:rPr>
      </w:pPr>
      <w:hyperlink r:id="rId14" w:history="1">
        <w:r w:rsidR="008B1A71">
          <w:rPr>
            <w:rStyle w:val="Hyperlink"/>
            <w:szCs w:val="22"/>
          </w:rPr>
          <w:t>http://www.itu.int/ITU-T/aapinfo</w:t>
        </w:r>
      </w:hyperlink>
    </w:p>
    <w:p w:rsidR="00C6464D" w:rsidRDefault="008B1A71">
      <w:pPr>
        <w:pStyle w:val="enumlev2"/>
        <w:rPr>
          <w:szCs w:val="22"/>
        </w:rPr>
      </w:pPr>
      <w:r>
        <w:rPr>
          <w:szCs w:val="22"/>
        </w:rPr>
        <w:t>Note – A tutorial on the ITU-T AAP application is available under the AAP welcome page</w:t>
      </w:r>
    </w:p>
    <w:p w:rsidR="00C6464D" w:rsidRDefault="008B1A71">
      <w:pPr>
        <w:pStyle w:val="Headingb"/>
        <w:rPr>
          <w:szCs w:val="22"/>
        </w:rPr>
      </w:pPr>
      <w:r>
        <w:rPr>
          <w:szCs w:val="22"/>
        </w:rPr>
        <w:t>ITU-T website AAP Recommendation search page:</w:t>
      </w:r>
    </w:p>
    <w:p w:rsidR="00C6464D" w:rsidRDefault="00CF7D84">
      <w:pPr>
        <w:pStyle w:val="enumlev2"/>
        <w:rPr>
          <w:szCs w:val="22"/>
        </w:rPr>
      </w:pPr>
      <w:hyperlink r:id="rId15" w:history="1">
        <w:r w:rsidR="008B1A71">
          <w:rPr>
            <w:rStyle w:val="Hyperlink"/>
            <w:szCs w:val="22"/>
          </w:rPr>
          <w:t>http://www.itu.int/ITU-T/aap/</w:t>
        </w:r>
      </w:hyperlink>
    </w:p>
    <w:p w:rsidR="00C6464D" w:rsidRDefault="008B1A71">
      <w:pPr>
        <w:pStyle w:val="Headingb"/>
        <w:rPr>
          <w:szCs w:val="22"/>
        </w:rPr>
      </w:pPr>
      <w:r>
        <w:rPr>
          <w:szCs w:val="22"/>
        </w:rPr>
        <w:t xml:space="preserve">Study Group web pages and contacts: </w:t>
      </w:r>
    </w:p>
    <w:tbl>
      <w:tblPr>
        <w:tblW w:w="0" w:type="auto"/>
        <w:tblInd w:w="1077" w:type="dxa"/>
        <w:tblLook w:val="01E0"/>
      </w:tblPr>
      <w:tblGrid>
        <w:gridCol w:w="987"/>
        <w:gridCol w:w="5415"/>
        <w:gridCol w:w="1985"/>
      </w:tblGrid>
      <w:tr w:rsidR="00C6464D">
        <w:tc>
          <w:tcPr>
            <w:tcW w:w="987" w:type="dxa"/>
          </w:tcPr>
          <w:p w:rsidR="00C6464D" w:rsidRDefault="008B1A71">
            <w:pPr>
              <w:pStyle w:val="Tabletext"/>
              <w:rPr>
                <w:b/>
                <w:bCs/>
                <w:szCs w:val="22"/>
              </w:rPr>
            </w:pPr>
            <w:r>
              <w:rPr>
                <w:szCs w:val="22"/>
              </w:rPr>
              <w:t>SG 2</w:t>
            </w:r>
          </w:p>
        </w:tc>
        <w:tc>
          <w:tcPr>
            <w:tcW w:w="5415" w:type="dxa"/>
          </w:tcPr>
          <w:p w:rsidR="00C6464D" w:rsidRDefault="00CF7D84">
            <w:pPr>
              <w:pStyle w:val="Tabletext"/>
              <w:rPr>
                <w:b/>
                <w:bCs/>
                <w:szCs w:val="22"/>
              </w:rPr>
            </w:pPr>
            <w:hyperlink r:id="rId16" w:history="1">
              <w:r w:rsidR="008B1A71">
                <w:rPr>
                  <w:rStyle w:val="Hyperlink"/>
                  <w:szCs w:val="22"/>
                </w:rPr>
                <w:t>http://www.itu.int/ITU-T/studygroups/com02</w:t>
              </w:r>
            </w:hyperlink>
          </w:p>
        </w:tc>
        <w:tc>
          <w:tcPr>
            <w:tcW w:w="1985" w:type="dxa"/>
          </w:tcPr>
          <w:p w:rsidR="00C6464D" w:rsidRDefault="00CF7D84">
            <w:pPr>
              <w:pStyle w:val="Tabletext"/>
              <w:rPr>
                <w:b/>
                <w:bCs/>
                <w:szCs w:val="22"/>
              </w:rPr>
            </w:pPr>
            <w:hyperlink r:id="rId17" w:history="1">
              <w:r w:rsidR="008B1A71">
                <w:rPr>
                  <w:rStyle w:val="Hyperlink"/>
                  <w:szCs w:val="22"/>
                </w:rPr>
                <w:t>tsbsg2@itu.int</w:t>
              </w:r>
            </w:hyperlink>
          </w:p>
        </w:tc>
      </w:tr>
      <w:tr w:rsidR="00C6464D">
        <w:tc>
          <w:tcPr>
            <w:tcW w:w="0" w:type="auto"/>
          </w:tcPr>
          <w:p w:rsidR="00C6464D" w:rsidRDefault="008B1A71">
            <w:pPr>
              <w:pStyle w:val="Tabletext"/>
              <w:rPr>
                <w:b/>
                <w:bCs/>
                <w:szCs w:val="22"/>
              </w:rPr>
            </w:pPr>
            <w:r>
              <w:rPr>
                <w:szCs w:val="22"/>
              </w:rPr>
              <w:t>SG 3</w:t>
            </w:r>
          </w:p>
        </w:tc>
        <w:tc>
          <w:tcPr>
            <w:tcW w:w="0" w:type="auto"/>
          </w:tcPr>
          <w:p w:rsidR="00C6464D" w:rsidRDefault="00CF7D84">
            <w:pPr>
              <w:pStyle w:val="Tabletext"/>
              <w:rPr>
                <w:b/>
                <w:bCs/>
                <w:szCs w:val="22"/>
              </w:rPr>
            </w:pPr>
            <w:hyperlink r:id="rId18" w:history="1">
              <w:r w:rsidR="008B1A71">
                <w:rPr>
                  <w:rStyle w:val="Hyperlink"/>
                  <w:szCs w:val="22"/>
                </w:rPr>
                <w:t>http://www.itu.int/ITU-T/studygroups/com03</w:t>
              </w:r>
            </w:hyperlink>
          </w:p>
        </w:tc>
        <w:tc>
          <w:tcPr>
            <w:tcW w:w="0" w:type="auto"/>
          </w:tcPr>
          <w:p w:rsidR="00C6464D" w:rsidRDefault="00CF7D84">
            <w:pPr>
              <w:pStyle w:val="Tabletext"/>
              <w:rPr>
                <w:b/>
                <w:bCs/>
                <w:szCs w:val="22"/>
              </w:rPr>
            </w:pPr>
            <w:hyperlink r:id="rId19" w:history="1">
              <w:r w:rsidR="008B1A71">
                <w:rPr>
                  <w:rStyle w:val="Hyperlink"/>
                  <w:szCs w:val="22"/>
                </w:rPr>
                <w:t>tsbsg3@itu.int</w:t>
              </w:r>
            </w:hyperlink>
          </w:p>
        </w:tc>
      </w:tr>
      <w:tr w:rsidR="00C6464D">
        <w:tc>
          <w:tcPr>
            <w:tcW w:w="0" w:type="auto"/>
          </w:tcPr>
          <w:p w:rsidR="00C6464D" w:rsidRDefault="008B1A71">
            <w:pPr>
              <w:pStyle w:val="Tabletext"/>
              <w:rPr>
                <w:b/>
                <w:bCs/>
                <w:szCs w:val="22"/>
              </w:rPr>
            </w:pPr>
            <w:r>
              <w:rPr>
                <w:szCs w:val="22"/>
              </w:rPr>
              <w:t>SG 5</w:t>
            </w:r>
          </w:p>
        </w:tc>
        <w:tc>
          <w:tcPr>
            <w:tcW w:w="0" w:type="auto"/>
          </w:tcPr>
          <w:p w:rsidR="00C6464D" w:rsidRDefault="00CF7D84">
            <w:pPr>
              <w:pStyle w:val="Tabletext"/>
              <w:rPr>
                <w:b/>
                <w:bCs/>
                <w:szCs w:val="22"/>
              </w:rPr>
            </w:pPr>
            <w:hyperlink r:id="rId20" w:history="1">
              <w:r w:rsidR="008B1A71">
                <w:rPr>
                  <w:rStyle w:val="Hyperlink"/>
                  <w:szCs w:val="22"/>
                </w:rPr>
                <w:t>http://www.itu.int/ITU-T/studygroups/com05</w:t>
              </w:r>
            </w:hyperlink>
          </w:p>
        </w:tc>
        <w:tc>
          <w:tcPr>
            <w:tcW w:w="0" w:type="auto"/>
          </w:tcPr>
          <w:p w:rsidR="00C6464D" w:rsidRDefault="00CF7D84">
            <w:pPr>
              <w:pStyle w:val="Tabletext"/>
              <w:rPr>
                <w:b/>
                <w:bCs/>
                <w:szCs w:val="22"/>
              </w:rPr>
            </w:pPr>
            <w:hyperlink r:id="rId21" w:history="1">
              <w:r w:rsidR="008B1A71">
                <w:rPr>
                  <w:rStyle w:val="Hyperlink"/>
                  <w:szCs w:val="22"/>
                </w:rPr>
                <w:t>tsbsg5@itu.int</w:t>
              </w:r>
            </w:hyperlink>
          </w:p>
        </w:tc>
      </w:tr>
      <w:tr w:rsidR="00C6464D">
        <w:tc>
          <w:tcPr>
            <w:tcW w:w="0" w:type="auto"/>
          </w:tcPr>
          <w:p w:rsidR="00C6464D" w:rsidRDefault="008B1A71">
            <w:pPr>
              <w:pStyle w:val="Tabletext"/>
              <w:rPr>
                <w:b/>
                <w:bCs/>
                <w:szCs w:val="22"/>
              </w:rPr>
            </w:pPr>
            <w:r>
              <w:rPr>
                <w:szCs w:val="22"/>
              </w:rPr>
              <w:t>SG 9</w:t>
            </w:r>
          </w:p>
        </w:tc>
        <w:tc>
          <w:tcPr>
            <w:tcW w:w="0" w:type="auto"/>
          </w:tcPr>
          <w:p w:rsidR="00C6464D" w:rsidRDefault="00CF7D84">
            <w:pPr>
              <w:pStyle w:val="Tabletext"/>
              <w:rPr>
                <w:b/>
                <w:bCs/>
                <w:szCs w:val="22"/>
              </w:rPr>
            </w:pPr>
            <w:hyperlink r:id="rId22" w:history="1">
              <w:r w:rsidR="008B1A71">
                <w:rPr>
                  <w:rStyle w:val="Hyperlink"/>
                  <w:szCs w:val="22"/>
                </w:rPr>
                <w:t>http://www.itu.int/ITU-T/studygroups/com09</w:t>
              </w:r>
            </w:hyperlink>
          </w:p>
        </w:tc>
        <w:tc>
          <w:tcPr>
            <w:tcW w:w="0" w:type="auto"/>
          </w:tcPr>
          <w:p w:rsidR="00C6464D" w:rsidRDefault="00CF7D84">
            <w:pPr>
              <w:pStyle w:val="Tabletext"/>
              <w:rPr>
                <w:b/>
                <w:bCs/>
                <w:szCs w:val="22"/>
              </w:rPr>
            </w:pPr>
            <w:hyperlink r:id="rId23" w:history="1">
              <w:r w:rsidR="008B1A71">
                <w:rPr>
                  <w:rStyle w:val="Hyperlink"/>
                  <w:szCs w:val="22"/>
                </w:rPr>
                <w:t>tsbsg9@itu.int</w:t>
              </w:r>
            </w:hyperlink>
          </w:p>
        </w:tc>
      </w:tr>
      <w:tr w:rsidR="00C6464D">
        <w:tc>
          <w:tcPr>
            <w:tcW w:w="0" w:type="auto"/>
          </w:tcPr>
          <w:p w:rsidR="00C6464D" w:rsidRDefault="008B1A71">
            <w:pPr>
              <w:pStyle w:val="Tabletext"/>
              <w:rPr>
                <w:b/>
                <w:bCs/>
                <w:szCs w:val="22"/>
              </w:rPr>
            </w:pPr>
            <w:r>
              <w:rPr>
                <w:szCs w:val="22"/>
              </w:rPr>
              <w:t>SG 11</w:t>
            </w:r>
          </w:p>
        </w:tc>
        <w:tc>
          <w:tcPr>
            <w:tcW w:w="0" w:type="auto"/>
          </w:tcPr>
          <w:p w:rsidR="00C6464D" w:rsidRDefault="00CF7D84">
            <w:pPr>
              <w:pStyle w:val="Tabletext"/>
              <w:rPr>
                <w:b/>
                <w:bCs/>
                <w:szCs w:val="22"/>
              </w:rPr>
            </w:pPr>
            <w:hyperlink r:id="rId24" w:history="1">
              <w:r w:rsidR="008B1A71">
                <w:rPr>
                  <w:rStyle w:val="Hyperlink"/>
                  <w:szCs w:val="22"/>
                </w:rPr>
                <w:t>http://www.itu.int/ITU-T/studygroups/com11</w:t>
              </w:r>
            </w:hyperlink>
          </w:p>
        </w:tc>
        <w:tc>
          <w:tcPr>
            <w:tcW w:w="0" w:type="auto"/>
          </w:tcPr>
          <w:p w:rsidR="00C6464D" w:rsidRDefault="00CF7D84">
            <w:pPr>
              <w:pStyle w:val="Tabletext"/>
              <w:rPr>
                <w:b/>
                <w:bCs/>
                <w:szCs w:val="22"/>
              </w:rPr>
            </w:pPr>
            <w:hyperlink r:id="rId25" w:history="1">
              <w:r w:rsidR="008B1A71">
                <w:rPr>
                  <w:rStyle w:val="Hyperlink"/>
                  <w:szCs w:val="22"/>
                </w:rPr>
                <w:t>tsbsg11@itu.int</w:t>
              </w:r>
            </w:hyperlink>
          </w:p>
        </w:tc>
      </w:tr>
      <w:tr w:rsidR="00C6464D">
        <w:tc>
          <w:tcPr>
            <w:tcW w:w="0" w:type="auto"/>
          </w:tcPr>
          <w:p w:rsidR="00C6464D" w:rsidRDefault="008B1A71">
            <w:pPr>
              <w:pStyle w:val="Tabletext"/>
              <w:rPr>
                <w:b/>
                <w:bCs/>
                <w:szCs w:val="22"/>
              </w:rPr>
            </w:pPr>
            <w:r>
              <w:rPr>
                <w:szCs w:val="22"/>
              </w:rPr>
              <w:t>SG 12</w:t>
            </w:r>
          </w:p>
        </w:tc>
        <w:tc>
          <w:tcPr>
            <w:tcW w:w="0" w:type="auto"/>
          </w:tcPr>
          <w:p w:rsidR="00C6464D" w:rsidRDefault="00CF7D84">
            <w:pPr>
              <w:pStyle w:val="Tabletext"/>
              <w:rPr>
                <w:b/>
                <w:bCs/>
                <w:szCs w:val="22"/>
              </w:rPr>
            </w:pPr>
            <w:hyperlink r:id="rId26" w:history="1">
              <w:r w:rsidR="008B1A71">
                <w:rPr>
                  <w:rStyle w:val="Hyperlink"/>
                  <w:szCs w:val="22"/>
                </w:rPr>
                <w:t>http://www.itu.int/ITU-T/studygroups/com12</w:t>
              </w:r>
            </w:hyperlink>
          </w:p>
        </w:tc>
        <w:tc>
          <w:tcPr>
            <w:tcW w:w="0" w:type="auto"/>
          </w:tcPr>
          <w:p w:rsidR="00C6464D" w:rsidRDefault="00CF7D84">
            <w:pPr>
              <w:pStyle w:val="Tabletext"/>
              <w:rPr>
                <w:b/>
                <w:bCs/>
                <w:szCs w:val="22"/>
              </w:rPr>
            </w:pPr>
            <w:hyperlink r:id="rId27" w:history="1">
              <w:r w:rsidR="008B1A71">
                <w:rPr>
                  <w:rStyle w:val="Hyperlink"/>
                  <w:szCs w:val="22"/>
                </w:rPr>
                <w:t>tsbsg12@itu.int</w:t>
              </w:r>
            </w:hyperlink>
          </w:p>
        </w:tc>
      </w:tr>
      <w:tr w:rsidR="00C6464D">
        <w:tc>
          <w:tcPr>
            <w:tcW w:w="0" w:type="auto"/>
          </w:tcPr>
          <w:p w:rsidR="00C6464D" w:rsidRDefault="008B1A71">
            <w:pPr>
              <w:pStyle w:val="Tabletext"/>
              <w:rPr>
                <w:b/>
                <w:bCs/>
                <w:szCs w:val="22"/>
              </w:rPr>
            </w:pPr>
            <w:r>
              <w:rPr>
                <w:szCs w:val="22"/>
              </w:rPr>
              <w:t>SG 13</w:t>
            </w:r>
          </w:p>
        </w:tc>
        <w:tc>
          <w:tcPr>
            <w:tcW w:w="0" w:type="auto"/>
          </w:tcPr>
          <w:p w:rsidR="00C6464D" w:rsidRDefault="00CF7D84">
            <w:pPr>
              <w:pStyle w:val="Tabletext"/>
              <w:rPr>
                <w:b/>
                <w:bCs/>
                <w:szCs w:val="22"/>
              </w:rPr>
            </w:pPr>
            <w:hyperlink r:id="rId28" w:history="1">
              <w:r w:rsidR="008B1A71">
                <w:rPr>
                  <w:rStyle w:val="Hyperlink"/>
                  <w:szCs w:val="22"/>
                </w:rPr>
                <w:t>http://www.itu.int/ITU-T/studygroups/com13</w:t>
              </w:r>
            </w:hyperlink>
          </w:p>
        </w:tc>
        <w:tc>
          <w:tcPr>
            <w:tcW w:w="0" w:type="auto"/>
          </w:tcPr>
          <w:p w:rsidR="00C6464D" w:rsidRDefault="00CF7D84">
            <w:pPr>
              <w:pStyle w:val="Tabletext"/>
              <w:rPr>
                <w:b/>
                <w:bCs/>
                <w:szCs w:val="22"/>
              </w:rPr>
            </w:pPr>
            <w:hyperlink r:id="rId29" w:history="1">
              <w:r w:rsidR="008B1A71">
                <w:rPr>
                  <w:rStyle w:val="Hyperlink"/>
                  <w:szCs w:val="22"/>
                </w:rPr>
                <w:t>tsbsg13@itu.int</w:t>
              </w:r>
            </w:hyperlink>
          </w:p>
        </w:tc>
      </w:tr>
      <w:tr w:rsidR="00C6464D">
        <w:tc>
          <w:tcPr>
            <w:tcW w:w="0" w:type="auto"/>
          </w:tcPr>
          <w:p w:rsidR="00C6464D" w:rsidRDefault="008B1A71">
            <w:pPr>
              <w:pStyle w:val="Tabletext"/>
              <w:rPr>
                <w:b/>
                <w:bCs/>
                <w:szCs w:val="22"/>
              </w:rPr>
            </w:pPr>
            <w:r>
              <w:rPr>
                <w:szCs w:val="22"/>
              </w:rPr>
              <w:t>SG 15</w:t>
            </w:r>
          </w:p>
        </w:tc>
        <w:tc>
          <w:tcPr>
            <w:tcW w:w="0" w:type="auto"/>
          </w:tcPr>
          <w:p w:rsidR="00C6464D" w:rsidRDefault="00CF7D84">
            <w:pPr>
              <w:pStyle w:val="Tabletext"/>
              <w:rPr>
                <w:b/>
                <w:bCs/>
                <w:szCs w:val="22"/>
              </w:rPr>
            </w:pPr>
            <w:hyperlink r:id="rId30" w:history="1">
              <w:r w:rsidR="008B1A71">
                <w:rPr>
                  <w:rStyle w:val="Hyperlink"/>
                  <w:szCs w:val="22"/>
                </w:rPr>
                <w:t>http://www.itu.int/ITU-T/studygroups/com15</w:t>
              </w:r>
            </w:hyperlink>
          </w:p>
        </w:tc>
        <w:tc>
          <w:tcPr>
            <w:tcW w:w="0" w:type="auto"/>
          </w:tcPr>
          <w:p w:rsidR="00C6464D" w:rsidRDefault="00CF7D84">
            <w:pPr>
              <w:pStyle w:val="Tabletext"/>
              <w:rPr>
                <w:b/>
                <w:bCs/>
                <w:szCs w:val="22"/>
              </w:rPr>
            </w:pPr>
            <w:hyperlink r:id="rId31" w:history="1">
              <w:r w:rsidR="008B1A71">
                <w:rPr>
                  <w:rStyle w:val="Hyperlink"/>
                  <w:szCs w:val="22"/>
                </w:rPr>
                <w:t>tsbsg15@itu.int</w:t>
              </w:r>
            </w:hyperlink>
          </w:p>
        </w:tc>
      </w:tr>
      <w:tr w:rsidR="00C6464D">
        <w:tc>
          <w:tcPr>
            <w:tcW w:w="0" w:type="auto"/>
          </w:tcPr>
          <w:p w:rsidR="00C6464D" w:rsidRDefault="008B1A71">
            <w:pPr>
              <w:pStyle w:val="Tabletext"/>
              <w:rPr>
                <w:b/>
                <w:bCs/>
                <w:szCs w:val="22"/>
              </w:rPr>
            </w:pPr>
            <w:r>
              <w:rPr>
                <w:szCs w:val="22"/>
              </w:rPr>
              <w:t>SG 16</w:t>
            </w:r>
          </w:p>
        </w:tc>
        <w:tc>
          <w:tcPr>
            <w:tcW w:w="0" w:type="auto"/>
          </w:tcPr>
          <w:p w:rsidR="00C6464D" w:rsidRDefault="00CF7D84">
            <w:pPr>
              <w:pStyle w:val="Tabletext"/>
              <w:rPr>
                <w:b/>
                <w:bCs/>
                <w:szCs w:val="22"/>
              </w:rPr>
            </w:pPr>
            <w:hyperlink r:id="rId32" w:history="1">
              <w:r w:rsidR="008B1A71">
                <w:rPr>
                  <w:rStyle w:val="Hyperlink"/>
                  <w:szCs w:val="22"/>
                </w:rPr>
                <w:t>http://www.itu.int/ITU-T/studygroups/com16</w:t>
              </w:r>
            </w:hyperlink>
          </w:p>
        </w:tc>
        <w:tc>
          <w:tcPr>
            <w:tcW w:w="0" w:type="auto"/>
          </w:tcPr>
          <w:p w:rsidR="00C6464D" w:rsidRDefault="00CF7D84">
            <w:pPr>
              <w:pStyle w:val="Tabletext"/>
              <w:rPr>
                <w:b/>
                <w:bCs/>
                <w:szCs w:val="22"/>
              </w:rPr>
            </w:pPr>
            <w:hyperlink r:id="rId33" w:history="1">
              <w:r w:rsidR="008B1A71">
                <w:rPr>
                  <w:rStyle w:val="Hyperlink"/>
                  <w:szCs w:val="22"/>
                </w:rPr>
                <w:t>tsbsg16@itu.int</w:t>
              </w:r>
            </w:hyperlink>
          </w:p>
        </w:tc>
      </w:tr>
      <w:tr w:rsidR="00C6464D">
        <w:tc>
          <w:tcPr>
            <w:tcW w:w="0" w:type="auto"/>
          </w:tcPr>
          <w:p w:rsidR="00C6464D" w:rsidRDefault="008B1A71">
            <w:pPr>
              <w:pStyle w:val="Tabletext"/>
              <w:rPr>
                <w:b/>
                <w:bCs/>
                <w:szCs w:val="22"/>
              </w:rPr>
            </w:pPr>
            <w:r>
              <w:rPr>
                <w:szCs w:val="22"/>
              </w:rPr>
              <w:t>SG 17</w:t>
            </w:r>
          </w:p>
        </w:tc>
        <w:tc>
          <w:tcPr>
            <w:tcW w:w="0" w:type="auto"/>
          </w:tcPr>
          <w:p w:rsidR="00C6464D" w:rsidRDefault="00CF7D84">
            <w:pPr>
              <w:pStyle w:val="Tabletext"/>
              <w:rPr>
                <w:b/>
                <w:bCs/>
                <w:szCs w:val="22"/>
              </w:rPr>
            </w:pPr>
            <w:hyperlink r:id="rId34" w:history="1">
              <w:r w:rsidR="008B1A71">
                <w:rPr>
                  <w:rStyle w:val="Hyperlink"/>
                  <w:szCs w:val="22"/>
                </w:rPr>
                <w:t>http://www.itu.int/ITU-T/studygroups/com17</w:t>
              </w:r>
            </w:hyperlink>
          </w:p>
        </w:tc>
        <w:tc>
          <w:tcPr>
            <w:tcW w:w="0" w:type="auto"/>
          </w:tcPr>
          <w:p w:rsidR="00C6464D" w:rsidRDefault="00CF7D84">
            <w:pPr>
              <w:pStyle w:val="Tabletext"/>
              <w:rPr>
                <w:b/>
                <w:bCs/>
                <w:szCs w:val="22"/>
              </w:rPr>
            </w:pPr>
            <w:hyperlink r:id="rId35" w:history="1">
              <w:r w:rsidR="008B1A71">
                <w:rPr>
                  <w:rStyle w:val="Hyperlink"/>
                  <w:szCs w:val="22"/>
                </w:rPr>
                <w:t>tsbsg17@itu.int</w:t>
              </w:r>
            </w:hyperlink>
          </w:p>
        </w:tc>
      </w:tr>
    </w:tbl>
    <w:p w:rsidR="00C6464D" w:rsidRDefault="00C6464D">
      <w:pPr>
        <w:pStyle w:val="Header"/>
        <w:ind w:left="360"/>
        <w:rPr>
          <w:b/>
          <w:bCs/>
          <w:sz w:val="24"/>
        </w:rPr>
        <w:sectPr w:rsidR="00C6464D">
          <w:pgSz w:w="11907" w:h="16834" w:code="9"/>
          <w:pgMar w:top="851" w:right="1134" w:bottom="1134" w:left="1134" w:header="720" w:footer="567" w:gutter="0"/>
          <w:paperSrc w:first="15" w:other="15"/>
          <w:cols w:space="720"/>
        </w:sectPr>
      </w:pPr>
    </w:p>
    <w:p w:rsidR="00C6464D" w:rsidRDefault="008B1A71">
      <w:pPr>
        <w:pStyle w:val="TableNotitle"/>
        <w:pageBreakBefore/>
      </w:pPr>
      <w:r>
        <w:t>Situation concerning Study Group 5 Recommendations under AAP</w:t>
      </w:r>
    </w:p>
    <w:tbl>
      <w:tblPr>
        <w:tblW w:w="15070" w:type="dxa"/>
        <w:tblBorders>
          <w:top w:val="single" w:sz="14" w:space="0" w:color="auto"/>
          <w:left w:val="single" w:sz="14" w:space="0" w:color="auto"/>
          <w:bottom w:val="single" w:sz="14" w:space="0" w:color="auto"/>
          <w:right w:val="single" w:sz="12" w:space="0" w:color="auto"/>
          <w:insideH w:val="single" w:sz="8" w:space="0" w:color="auto"/>
          <w:insideV w:val="single" w:sz="8" w:space="0" w:color="auto"/>
        </w:tblBorders>
        <w:tblLayout w:type="fixed"/>
        <w:tblLook w:val="0000"/>
      </w:tblPr>
      <w:tblGrid>
        <w:gridCol w:w="2090"/>
        <w:gridCol w:w="4000"/>
        <w:gridCol w:w="1150"/>
        <w:gridCol w:w="1150"/>
        <w:gridCol w:w="880"/>
        <w:gridCol w:w="880"/>
        <w:gridCol w:w="1150"/>
        <w:gridCol w:w="1150"/>
        <w:gridCol w:w="880"/>
        <w:gridCol w:w="880"/>
        <w:gridCol w:w="860"/>
      </w:tblGrid>
      <w:tr w:rsidR="00C6464D">
        <w:trPr>
          <w:cantSplit/>
          <w:tblHeader/>
        </w:trPr>
        <w:tc>
          <w:tcPr>
            <w:tcW w:w="2090" w:type="dxa"/>
            <w:vMerge w:val="restart"/>
            <w:shd w:val="clear" w:color="auto" w:fill="F3F3F3"/>
            <w:vAlign w:val="center"/>
          </w:tcPr>
          <w:p w:rsidR="00C6464D" w:rsidRDefault="008B1A71">
            <w:pPr>
              <w:pStyle w:val="Header"/>
              <w:rPr>
                <w:b/>
                <w:bCs/>
                <w:sz w:val="20"/>
              </w:rPr>
            </w:pPr>
            <w:proofErr w:type="spellStart"/>
            <w:r>
              <w:rPr>
                <w:b/>
                <w:bCs/>
                <w:sz w:val="20"/>
              </w:rPr>
              <w:t>Rec</w:t>
            </w:r>
            <w:proofErr w:type="spellEnd"/>
            <w:r>
              <w:rPr>
                <w:b/>
                <w:bCs/>
                <w:sz w:val="20"/>
              </w:rPr>
              <w:t xml:space="preserve"> #</w:t>
            </w:r>
          </w:p>
        </w:tc>
        <w:tc>
          <w:tcPr>
            <w:tcW w:w="4000" w:type="dxa"/>
            <w:vMerge w:val="restart"/>
            <w:shd w:val="clear" w:color="auto" w:fill="F3F3F3"/>
            <w:vAlign w:val="center"/>
          </w:tcPr>
          <w:p w:rsidR="00C6464D" w:rsidRDefault="008B1A71">
            <w:pPr>
              <w:jc w:val="center"/>
              <w:rPr>
                <w:b/>
                <w:bCs/>
                <w:sz w:val="20"/>
              </w:rPr>
            </w:pPr>
            <w:r>
              <w:rPr>
                <w:b/>
                <w:bCs/>
                <w:sz w:val="20"/>
              </w:rPr>
              <w:t>Title</w:t>
            </w:r>
          </w:p>
        </w:tc>
        <w:tc>
          <w:tcPr>
            <w:tcW w:w="4060" w:type="dxa"/>
            <w:gridSpan w:val="4"/>
            <w:shd w:val="clear" w:color="auto" w:fill="F3F3F3"/>
            <w:vAlign w:val="center"/>
          </w:tcPr>
          <w:p w:rsidR="00C6464D" w:rsidRDefault="008B1A71">
            <w:pPr>
              <w:jc w:val="center"/>
              <w:rPr>
                <w:b/>
                <w:bCs/>
                <w:sz w:val="20"/>
              </w:rPr>
            </w:pPr>
            <w:r>
              <w:rPr>
                <w:b/>
                <w:bCs/>
                <w:sz w:val="20"/>
              </w:rPr>
              <w:t>Last Call (LC) Period</w:t>
            </w:r>
          </w:p>
        </w:tc>
        <w:tc>
          <w:tcPr>
            <w:tcW w:w="4060" w:type="dxa"/>
            <w:gridSpan w:val="4"/>
            <w:shd w:val="clear" w:color="auto" w:fill="F3F3F3"/>
            <w:vAlign w:val="center"/>
          </w:tcPr>
          <w:p w:rsidR="00C6464D" w:rsidRDefault="008B1A71">
            <w:pPr>
              <w:jc w:val="center"/>
              <w:rPr>
                <w:b/>
                <w:bCs/>
                <w:sz w:val="20"/>
              </w:rPr>
            </w:pPr>
            <w:r>
              <w:rPr>
                <w:b/>
                <w:bCs/>
                <w:sz w:val="20"/>
              </w:rPr>
              <w:t>Additional Review (AR) Period</w:t>
            </w:r>
          </w:p>
        </w:tc>
        <w:tc>
          <w:tcPr>
            <w:tcW w:w="860" w:type="dxa"/>
            <w:vMerge w:val="restart"/>
            <w:shd w:val="clear" w:color="auto" w:fill="F3F3F3"/>
            <w:vAlign w:val="center"/>
          </w:tcPr>
          <w:p w:rsidR="00C6464D" w:rsidRDefault="008B1A71">
            <w:pPr>
              <w:pStyle w:val="Heading1"/>
              <w:jc w:val="center"/>
            </w:pPr>
            <w:r>
              <w:rPr>
                <w:sz w:val="20"/>
              </w:rPr>
              <w:t>Status</w:t>
            </w:r>
          </w:p>
        </w:tc>
      </w:tr>
      <w:tr w:rsidR="00C6464D">
        <w:trPr>
          <w:cantSplit/>
          <w:tblHeader/>
        </w:trPr>
        <w:tc>
          <w:tcPr>
            <w:tcW w:w="2090" w:type="dxa"/>
            <w:vMerge/>
            <w:shd w:val="clear" w:color="auto" w:fill="F3F3F3"/>
            <w:vAlign w:val="center"/>
          </w:tcPr>
          <w:p w:rsidR="00C6464D" w:rsidRDefault="00C6464D">
            <w:pPr>
              <w:rPr>
                <w:b/>
                <w:bCs/>
                <w:sz w:val="20"/>
              </w:rPr>
            </w:pPr>
          </w:p>
        </w:tc>
        <w:tc>
          <w:tcPr>
            <w:tcW w:w="4000" w:type="dxa"/>
            <w:vMerge/>
            <w:shd w:val="clear" w:color="auto" w:fill="F3F3F3"/>
            <w:vAlign w:val="center"/>
          </w:tcPr>
          <w:p w:rsidR="00C6464D" w:rsidRDefault="00C6464D">
            <w:pPr>
              <w:rPr>
                <w:b/>
                <w:bCs/>
                <w:sz w:val="20"/>
              </w:rPr>
            </w:pPr>
          </w:p>
        </w:tc>
        <w:tc>
          <w:tcPr>
            <w:tcW w:w="1150" w:type="dxa"/>
            <w:shd w:val="clear" w:color="auto" w:fill="F3F3F3"/>
            <w:vAlign w:val="center"/>
          </w:tcPr>
          <w:p w:rsidR="00C6464D" w:rsidRDefault="008B1A71">
            <w:pPr>
              <w:pStyle w:val="Header"/>
              <w:rPr>
                <w:b/>
                <w:bCs/>
                <w:sz w:val="20"/>
              </w:rPr>
            </w:pPr>
            <w:r>
              <w:rPr>
                <w:b/>
                <w:bCs/>
                <w:sz w:val="20"/>
              </w:rPr>
              <w:t>LC Start</w:t>
            </w:r>
          </w:p>
        </w:tc>
        <w:tc>
          <w:tcPr>
            <w:tcW w:w="1150" w:type="dxa"/>
            <w:shd w:val="clear" w:color="auto" w:fill="F3F3F3"/>
            <w:vAlign w:val="center"/>
          </w:tcPr>
          <w:p w:rsidR="00C6464D" w:rsidRDefault="008B1A71">
            <w:pPr>
              <w:pStyle w:val="Header"/>
              <w:rPr>
                <w:b/>
                <w:bCs/>
                <w:sz w:val="20"/>
              </w:rPr>
            </w:pPr>
            <w:r>
              <w:rPr>
                <w:b/>
                <w:bCs/>
                <w:sz w:val="20"/>
              </w:rPr>
              <w:t>LC End</w:t>
            </w:r>
          </w:p>
        </w:tc>
        <w:tc>
          <w:tcPr>
            <w:tcW w:w="880" w:type="dxa"/>
            <w:shd w:val="clear" w:color="auto" w:fill="F3F3F3"/>
            <w:vAlign w:val="center"/>
          </w:tcPr>
          <w:p w:rsidR="00C6464D" w:rsidRDefault="008B1A71">
            <w:pPr>
              <w:jc w:val="center"/>
              <w:rPr>
                <w:b/>
                <w:bCs/>
                <w:sz w:val="20"/>
              </w:rPr>
            </w:pPr>
            <w:r>
              <w:rPr>
                <w:b/>
                <w:bCs/>
                <w:sz w:val="20"/>
              </w:rPr>
              <w:t>LC</w:t>
            </w:r>
            <w:r>
              <w:rPr>
                <w:b/>
                <w:bCs/>
                <w:sz w:val="20"/>
              </w:rPr>
              <w:br/>
              <w:t>Result</w:t>
            </w:r>
          </w:p>
        </w:tc>
        <w:tc>
          <w:tcPr>
            <w:tcW w:w="880" w:type="dxa"/>
            <w:shd w:val="clear" w:color="auto" w:fill="F3F3F3"/>
            <w:vAlign w:val="center"/>
          </w:tcPr>
          <w:p w:rsidR="00C6464D" w:rsidRDefault="008B1A71">
            <w:pPr>
              <w:jc w:val="center"/>
              <w:rPr>
                <w:b/>
                <w:bCs/>
                <w:sz w:val="20"/>
              </w:rPr>
            </w:pPr>
            <w:r>
              <w:rPr>
                <w:b/>
                <w:bCs/>
                <w:sz w:val="20"/>
              </w:rPr>
              <w:t>LJ</w:t>
            </w:r>
            <w:r>
              <w:rPr>
                <w:b/>
                <w:bCs/>
                <w:sz w:val="20"/>
              </w:rPr>
              <w:br/>
              <w:t>Result</w:t>
            </w:r>
          </w:p>
        </w:tc>
        <w:tc>
          <w:tcPr>
            <w:tcW w:w="1150" w:type="dxa"/>
            <w:shd w:val="clear" w:color="auto" w:fill="F3F3F3"/>
            <w:vAlign w:val="center"/>
          </w:tcPr>
          <w:p w:rsidR="00C6464D" w:rsidRDefault="008B1A71">
            <w:pPr>
              <w:pStyle w:val="Header"/>
              <w:rPr>
                <w:b/>
                <w:bCs/>
                <w:sz w:val="20"/>
              </w:rPr>
            </w:pPr>
            <w:r>
              <w:rPr>
                <w:b/>
                <w:bCs/>
                <w:sz w:val="20"/>
              </w:rPr>
              <w:t>AR Start</w:t>
            </w:r>
          </w:p>
        </w:tc>
        <w:tc>
          <w:tcPr>
            <w:tcW w:w="1150" w:type="dxa"/>
            <w:shd w:val="clear" w:color="auto" w:fill="F3F3F3"/>
            <w:vAlign w:val="center"/>
          </w:tcPr>
          <w:p w:rsidR="00C6464D" w:rsidRDefault="008B1A71">
            <w:pPr>
              <w:pStyle w:val="Header"/>
              <w:rPr>
                <w:b/>
                <w:bCs/>
                <w:sz w:val="20"/>
              </w:rPr>
            </w:pPr>
            <w:r>
              <w:rPr>
                <w:b/>
                <w:bCs/>
                <w:sz w:val="20"/>
              </w:rPr>
              <w:t>AR End</w:t>
            </w:r>
          </w:p>
        </w:tc>
        <w:tc>
          <w:tcPr>
            <w:tcW w:w="880" w:type="dxa"/>
            <w:shd w:val="clear" w:color="auto" w:fill="F3F3F3"/>
            <w:vAlign w:val="center"/>
          </w:tcPr>
          <w:p w:rsidR="00C6464D" w:rsidRDefault="008B1A71">
            <w:pPr>
              <w:pStyle w:val="Header"/>
              <w:rPr>
                <w:b/>
                <w:bCs/>
                <w:sz w:val="20"/>
              </w:rPr>
            </w:pPr>
            <w:r>
              <w:rPr>
                <w:b/>
                <w:bCs/>
                <w:sz w:val="20"/>
              </w:rPr>
              <w:t>AR</w:t>
            </w:r>
            <w:r>
              <w:rPr>
                <w:b/>
                <w:bCs/>
                <w:sz w:val="20"/>
              </w:rPr>
              <w:br/>
              <w:t>Result</w:t>
            </w:r>
          </w:p>
        </w:tc>
        <w:tc>
          <w:tcPr>
            <w:tcW w:w="880" w:type="dxa"/>
            <w:shd w:val="clear" w:color="auto" w:fill="F3F3F3"/>
            <w:vAlign w:val="center"/>
          </w:tcPr>
          <w:p w:rsidR="00C6464D" w:rsidRDefault="008B1A71">
            <w:pPr>
              <w:jc w:val="center"/>
              <w:rPr>
                <w:b/>
                <w:bCs/>
                <w:sz w:val="20"/>
              </w:rPr>
            </w:pPr>
            <w:r>
              <w:rPr>
                <w:b/>
                <w:bCs/>
                <w:sz w:val="20"/>
              </w:rPr>
              <w:t>AJ</w:t>
            </w:r>
            <w:r>
              <w:rPr>
                <w:b/>
                <w:bCs/>
                <w:sz w:val="20"/>
              </w:rPr>
              <w:br/>
              <w:t>Result</w:t>
            </w:r>
          </w:p>
        </w:tc>
        <w:tc>
          <w:tcPr>
            <w:tcW w:w="860" w:type="dxa"/>
            <w:vMerge/>
            <w:shd w:val="clear" w:color="auto" w:fill="F3F3F3"/>
            <w:vAlign w:val="center"/>
          </w:tcPr>
          <w:p w:rsidR="00C6464D" w:rsidRDefault="00C6464D">
            <w:pPr>
              <w:rPr>
                <w:rFonts w:eastAsia="Arial Unicode MS"/>
                <w:b/>
                <w:bCs/>
                <w:sz w:val="20"/>
              </w:rPr>
            </w:pPr>
          </w:p>
        </w:tc>
      </w:tr>
      <w:tr w:rsidR="00C6464D">
        <w:trPr>
          <w:cantSplit/>
        </w:trPr>
        <w:tc>
          <w:tcPr>
            <w:tcW w:w="2090" w:type="dxa"/>
          </w:tcPr>
          <w:p w:rsidR="00C6464D" w:rsidRDefault="00CF7D84">
            <w:pPr>
              <w:jc w:val="left"/>
            </w:pPr>
            <w:hyperlink r:id="rId36" w:history="1">
              <w:r w:rsidR="008B1A71">
                <w:rPr>
                  <w:rStyle w:val="Hyperlink"/>
                  <w:sz w:val="20"/>
                </w:rPr>
                <w:t>L.1100 (</w:t>
              </w:r>
              <w:proofErr w:type="spellStart"/>
              <w:r w:rsidR="008B1A71">
                <w:rPr>
                  <w:rStyle w:val="Hyperlink"/>
                  <w:sz w:val="20"/>
                </w:rPr>
                <w:t>L.raremetals</w:t>
              </w:r>
              <w:proofErr w:type="spellEnd"/>
              <w:r w:rsidR="008B1A71">
                <w:rPr>
                  <w:rStyle w:val="Hyperlink"/>
                  <w:sz w:val="20"/>
                </w:rPr>
                <w:t>)</w:t>
              </w:r>
            </w:hyperlink>
          </w:p>
        </w:tc>
        <w:tc>
          <w:tcPr>
            <w:tcW w:w="4000" w:type="dxa"/>
          </w:tcPr>
          <w:p w:rsidR="00C6464D" w:rsidRDefault="008B1A71">
            <w:r>
              <w:rPr>
                <w:sz w:val="20"/>
              </w:rPr>
              <w:t>A method to provide recycling information of rare metals in ICT products</w:t>
            </w:r>
          </w:p>
        </w:tc>
        <w:tc>
          <w:tcPr>
            <w:tcW w:w="1150" w:type="dxa"/>
          </w:tcPr>
          <w:p w:rsidR="00C6464D" w:rsidRDefault="008B1A71">
            <w:pPr>
              <w:jc w:val="center"/>
            </w:pPr>
            <w:r>
              <w:rPr>
                <w:sz w:val="20"/>
              </w:rPr>
              <w:t>2011-10-16</w:t>
            </w:r>
          </w:p>
        </w:tc>
        <w:tc>
          <w:tcPr>
            <w:tcW w:w="1150" w:type="dxa"/>
          </w:tcPr>
          <w:p w:rsidR="00C6464D" w:rsidRDefault="008B1A71">
            <w:pPr>
              <w:jc w:val="center"/>
            </w:pPr>
            <w:r>
              <w:rPr>
                <w:sz w:val="20"/>
              </w:rPr>
              <w:t>2011-11-12</w:t>
            </w:r>
          </w:p>
        </w:tc>
        <w:tc>
          <w:tcPr>
            <w:tcW w:w="880" w:type="dxa"/>
          </w:tcPr>
          <w:p w:rsidR="00C6464D" w:rsidRDefault="008B1A71">
            <w:pPr>
              <w:jc w:val="center"/>
            </w:pPr>
            <w:r>
              <w:rPr>
                <w:sz w:val="20"/>
              </w:rPr>
              <w:t>LJ</w:t>
            </w:r>
          </w:p>
        </w:tc>
        <w:tc>
          <w:tcPr>
            <w:tcW w:w="880" w:type="dxa"/>
          </w:tcPr>
          <w:p w:rsidR="00C6464D" w:rsidRDefault="008B1A71">
            <w:pPr>
              <w:jc w:val="center"/>
            </w:pPr>
            <w:r>
              <w:rPr>
                <w:sz w:val="20"/>
              </w:rPr>
              <w:t>AR</w:t>
            </w:r>
          </w:p>
        </w:tc>
        <w:tc>
          <w:tcPr>
            <w:tcW w:w="1150" w:type="dxa"/>
          </w:tcPr>
          <w:p w:rsidR="00C6464D" w:rsidRDefault="008B1A71">
            <w:pPr>
              <w:jc w:val="center"/>
            </w:pPr>
            <w:r>
              <w:rPr>
                <w:sz w:val="20"/>
              </w:rPr>
              <w:t>2012-02-01</w:t>
            </w:r>
          </w:p>
        </w:tc>
        <w:tc>
          <w:tcPr>
            <w:tcW w:w="1150" w:type="dxa"/>
          </w:tcPr>
          <w:p w:rsidR="00C6464D" w:rsidRDefault="008B1A71">
            <w:pPr>
              <w:jc w:val="center"/>
            </w:pPr>
            <w:r>
              <w:rPr>
                <w:sz w:val="20"/>
              </w:rPr>
              <w:t>2012-02-21</w:t>
            </w:r>
          </w:p>
        </w:tc>
        <w:tc>
          <w:tcPr>
            <w:tcW w:w="880" w:type="dxa"/>
          </w:tcPr>
          <w:p w:rsidR="00C6464D" w:rsidRDefault="00C6464D">
            <w:pPr>
              <w:jc w:val="center"/>
            </w:pPr>
          </w:p>
        </w:tc>
        <w:tc>
          <w:tcPr>
            <w:tcW w:w="880" w:type="dxa"/>
          </w:tcPr>
          <w:p w:rsidR="00C6464D" w:rsidRDefault="00C6464D">
            <w:pPr>
              <w:jc w:val="center"/>
            </w:pPr>
          </w:p>
        </w:tc>
        <w:tc>
          <w:tcPr>
            <w:tcW w:w="860" w:type="dxa"/>
          </w:tcPr>
          <w:p w:rsidR="00C6464D" w:rsidRDefault="008B1A71">
            <w:pPr>
              <w:jc w:val="center"/>
            </w:pPr>
            <w:r>
              <w:rPr>
                <w:sz w:val="20"/>
              </w:rPr>
              <w:t>AR</w:t>
            </w:r>
          </w:p>
        </w:tc>
      </w:tr>
    </w:tbl>
    <w:p w:rsidR="00C6464D" w:rsidRDefault="008B1A71">
      <w:pPr>
        <w:pStyle w:val="TableNotitle"/>
        <w:pageBreakBefore/>
      </w:pPr>
      <w:r>
        <w:t>Situation concerning Study Group 11 Recommendations under AAP</w:t>
      </w:r>
    </w:p>
    <w:tbl>
      <w:tblPr>
        <w:tblW w:w="15070" w:type="dxa"/>
        <w:tblBorders>
          <w:top w:val="single" w:sz="14" w:space="0" w:color="auto"/>
          <w:left w:val="single" w:sz="14" w:space="0" w:color="auto"/>
          <w:bottom w:val="single" w:sz="14" w:space="0" w:color="auto"/>
          <w:right w:val="single" w:sz="12" w:space="0" w:color="auto"/>
          <w:insideH w:val="single" w:sz="8" w:space="0" w:color="auto"/>
          <w:insideV w:val="single" w:sz="8" w:space="0" w:color="auto"/>
        </w:tblBorders>
        <w:tblLayout w:type="fixed"/>
        <w:tblLook w:val="0000"/>
      </w:tblPr>
      <w:tblGrid>
        <w:gridCol w:w="2090"/>
        <w:gridCol w:w="4000"/>
        <w:gridCol w:w="1150"/>
        <w:gridCol w:w="1150"/>
        <w:gridCol w:w="880"/>
        <w:gridCol w:w="880"/>
        <w:gridCol w:w="1150"/>
        <w:gridCol w:w="1150"/>
        <w:gridCol w:w="880"/>
        <w:gridCol w:w="880"/>
        <w:gridCol w:w="860"/>
      </w:tblGrid>
      <w:tr w:rsidR="00C6464D">
        <w:trPr>
          <w:cantSplit/>
          <w:tblHeader/>
        </w:trPr>
        <w:tc>
          <w:tcPr>
            <w:tcW w:w="2090" w:type="dxa"/>
            <w:vMerge w:val="restart"/>
            <w:shd w:val="clear" w:color="auto" w:fill="F3F3F3"/>
            <w:vAlign w:val="center"/>
          </w:tcPr>
          <w:p w:rsidR="00C6464D" w:rsidRDefault="008B1A71">
            <w:pPr>
              <w:pStyle w:val="Header"/>
              <w:rPr>
                <w:b/>
                <w:bCs/>
                <w:sz w:val="20"/>
              </w:rPr>
            </w:pPr>
            <w:proofErr w:type="spellStart"/>
            <w:r>
              <w:rPr>
                <w:b/>
                <w:bCs/>
                <w:sz w:val="20"/>
              </w:rPr>
              <w:t>Rec</w:t>
            </w:r>
            <w:proofErr w:type="spellEnd"/>
            <w:r>
              <w:rPr>
                <w:b/>
                <w:bCs/>
                <w:sz w:val="20"/>
              </w:rPr>
              <w:t xml:space="preserve"> #</w:t>
            </w:r>
          </w:p>
        </w:tc>
        <w:tc>
          <w:tcPr>
            <w:tcW w:w="4000" w:type="dxa"/>
            <w:vMerge w:val="restart"/>
            <w:shd w:val="clear" w:color="auto" w:fill="F3F3F3"/>
            <w:vAlign w:val="center"/>
          </w:tcPr>
          <w:p w:rsidR="00C6464D" w:rsidRDefault="008B1A71">
            <w:pPr>
              <w:jc w:val="center"/>
              <w:rPr>
                <w:b/>
                <w:bCs/>
                <w:sz w:val="20"/>
              </w:rPr>
            </w:pPr>
            <w:r>
              <w:rPr>
                <w:b/>
                <w:bCs/>
                <w:sz w:val="20"/>
              </w:rPr>
              <w:t>Title</w:t>
            </w:r>
          </w:p>
        </w:tc>
        <w:tc>
          <w:tcPr>
            <w:tcW w:w="4060" w:type="dxa"/>
            <w:gridSpan w:val="4"/>
            <w:shd w:val="clear" w:color="auto" w:fill="F3F3F3"/>
            <w:vAlign w:val="center"/>
          </w:tcPr>
          <w:p w:rsidR="00C6464D" w:rsidRDefault="008B1A71">
            <w:pPr>
              <w:jc w:val="center"/>
              <w:rPr>
                <w:b/>
                <w:bCs/>
                <w:sz w:val="20"/>
              </w:rPr>
            </w:pPr>
            <w:r>
              <w:rPr>
                <w:b/>
                <w:bCs/>
                <w:sz w:val="20"/>
              </w:rPr>
              <w:t>Last Call (LC) Period</w:t>
            </w:r>
          </w:p>
        </w:tc>
        <w:tc>
          <w:tcPr>
            <w:tcW w:w="4060" w:type="dxa"/>
            <w:gridSpan w:val="4"/>
            <w:shd w:val="clear" w:color="auto" w:fill="F3F3F3"/>
            <w:vAlign w:val="center"/>
          </w:tcPr>
          <w:p w:rsidR="00C6464D" w:rsidRDefault="008B1A71">
            <w:pPr>
              <w:jc w:val="center"/>
              <w:rPr>
                <w:b/>
                <w:bCs/>
                <w:sz w:val="20"/>
              </w:rPr>
            </w:pPr>
            <w:r>
              <w:rPr>
                <w:b/>
                <w:bCs/>
                <w:sz w:val="20"/>
              </w:rPr>
              <w:t>Additional Review (AR) Period</w:t>
            </w:r>
          </w:p>
        </w:tc>
        <w:tc>
          <w:tcPr>
            <w:tcW w:w="860" w:type="dxa"/>
            <w:vMerge w:val="restart"/>
            <w:shd w:val="clear" w:color="auto" w:fill="F3F3F3"/>
            <w:vAlign w:val="center"/>
          </w:tcPr>
          <w:p w:rsidR="00C6464D" w:rsidRDefault="008B1A71">
            <w:pPr>
              <w:pStyle w:val="Heading1"/>
              <w:jc w:val="center"/>
            </w:pPr>
            <w:r>
              <w:rPr>
                <w:sz w:val="20"/>
              </w:rPr>
              <w:t>Status</w:t>
            </w:r>
          </w:p>
        </w:tc>
      </w:tr>
      <w:tr w:rsidR="00C6464D">
        <w:trPr>
          <w:cantSplit/>
          <w:tblHeader/>
        </w:trPr>
        <w:tc>
          <w:tcPr>
            <w:tcW w:w="2090" w:type="dxa"/>
            <w:vMerge/>
            <w:shd w:val="clear" w:color="auto" w:fill="F3F3F3"/>
            <w:vAlign w:val="center"/>
          </w:tcPr>
          <w:p w:rsidR="00C6464D" w:rsidRDefault="00C6464D">
            <w:pPr>
              <w:rPr>
                <w:b/>
                <w:bCs/>
                <w:sz w:val="20"/>
              </w:rPr>
            </w:pPr>
          </w:p>
        </w:tc>
        <w:tc>
          <w:tcPr>
            <w:tcW w:w="4000" w:type="dxa"/>
            <w:vMerge/>
            <w:shd w:val="clear" w:color="auto" w:fill="F3F3F3"/>
            <w:vAlign w:val="center"/>
          </w:tcPr>
          <w:p w:rsidR="00C6464D" w:rsidRDefault="00C6464D">
            <w:pPr>
              <w:rPr>
                <w:b/>
                <w:bCs/>
                <w:sz w:val="20"/>
              </w:rPr>
            </w:pPr>
          </w:p>
        </w:tc>
        <w:tc>
          <w:tcPr>
            <w:tcW w:w="1150" w:type="dxa"/>
            <w:shd w:val="clear" w:color="auto" w:fill="F3F3F3"/>
            <w:vAlign w:val="center"/>
          </w:tcPr>
          <w:p w:rsidR="00C6464D" w:rsidRDefault="008B1A71">
            <w:pPr>
              <w:pStyle w:val="Header"/>
              <w:rPr>
                <w:b/>
                <w:bCs/>
                <w:sz w:val="20"/>
              </w:rPr>
            </w:pPr>
            <w:r>
              <w:rPr>
                <w:b/>
                <w:bCs/>
                <w:sz w:val="20"/>
              </w:rPr>
              <w:t>LC Start</w:t>
            </w:r>
          </w:p>
        </w:tc>
        <w:tc>
          <w:tcPr>
            <w:tcW w:w="1150" w:type="dxa"/>
            <w:shd w:val="clear" w:color="auto" w:fill="F3F3F3"/>
            <w:vAlign w:val="center"/>
          </w:tcPr>
          <w:p w:rsidR="00C6464D" w:rsidRDefault="008B1A71">
            <w:pPr>
              <w:pStyle w:val="Header"/>
              <w:rPr>
                <w:b/>
                <w:bCs/>
                <w:sz w:val="20"/>
              </w:rPr>
            </w:pPr>
            <w:r>
              <w:rPr>
                <w:b/>
                <w:bCs/>
                <w:sz w:val="20"/>
              </w:rPr>
              <w:t>LC End</w:t>
            </w:r>
          </w:p>
        </w:tc>
        <w:tc>
          <w:tcPr>
            <w:tcW w:w="880" w:type="dxa"/>
            <w:shd w:val="clear" w:color="auto" w:fill="F3F3F3"/>
            <w:vAlign w:val="center"/>
          </w:tcPr>
          <w:p w:rsidR="00C6464D" w:rsidRDefault="008B1A71">
            <w:pPr>
              <w:jc w:val="center"/>
              <w:rPr>
                <w:b/>
                <w:bCs/>
                <w:sz w:val="20"/>
              </w:rPr>
            </w:pPr>
            <w:r>
              <w:rPr>
                <w:b/>
                <w:bCs/>
                <w:sz w:val="20"/>
              </w:rPr>
              <w:t>LC</w:t>
            </w:r>
            <w:r>
              <w:rPr>
                <w:b/>
                <w:bCs/>
                <w:sz w:val="20"/>
              </w:rPr>
              <w:br/>
              <w:t>Result</w:t>
            </w:r>
          </w:p>
        </w:tc>
        <w:tc>
          <w:tcPr>
            <w:tcW w:w="880" w:type="dxa"/>
            <w:shd w:val="clear" w:color="auto" w:fill="F3F3F3"/>
            <w:vAlign w:val="center"/>
          </w:tcPr>
          <w:p w:rsidR="00C6464D" w:rsidRDefault="008B1A71">
            <w:pPr>
              <w:jc w:val="center"/>
              <w:rPr>
                <w:b/>
                <w:bCs/>
                <w:sz w:val="20"/>
              </w:rPr>
            </w:pPr>
            <w:r>
              <w:rPr>
                <w:b/>
                <w:bCs/>
                <w:sz w:val="20"/>
              </w:rPr>
              <w:t>LJ</w:t>
            </w:r>
            <w:r>
              <w:rPr>
                <w:b/>
                <w:bCs/>
                <w:sz w:val="20"/>
              </w:rPr>
              <w:br/>
              <w:t>Result</w:t>
            </w:r>
          </w:p>
        </w:tc>
        <w:tc>
          <w:tcPr>
            <w:tcW w:w="1150" w:type="dxa"/>
            <w:shd w:val="clear" w:color="auto" w:fill="F3F3F3"/>
            <w:vAlign w:val="center"/>
          </w:tcPr>
          <w:p w:rsidR="00C6464D" w:rsidRDefault="008B1A71">
            <w:pPr>
              <w:pStyle w:val="Header"/>
              <w:rPr>
                <w:b/>
                <w:bCs/>
                <w:sz w:val="20"/>
              </w:rPr>
            </w:pPr>
            <w:r>
              <w:rPr>
                <w:b/>
                <w:bCs/>
                <w:sz w:val="20"/>
              </w:rPr>
              <w:t>AR Start</w:t>
            </w:r>
          </w:p>
        </w:tc>
        <w:tc>
          <w:tcPr>
            <w:tcW w:w="1150" w:type="dxa"/>
            <w:shd w:val="clear" w:color="auto" w:fill="F3F3F3"/>
            <w:vAlign w:val="center"/>
          </w:tcPr>
          <w:p w:rsidR="00C6464D" w:rsidRDefault="008B1A71">
            <w:pPr>
              <w:pStyle w:val="Header"/>
              <w:rPr>
                <w:b/>
                <w:bCs/>
                <w:sz w:val="20"/>
              </w:rPr>
            </w:pPr>
            <w:r>
              <w:rPr>
                <w:b/>
                <w:bCs/>
                <w:sz w:val="20"/>
              </w:rPr>
              <w:t>AR End</w:t>
            </w:r>
          </w:p>
        </w:tc>
        <w:tc>
          <w:tcPr>
            <w:tcW w:w="880" w:type="dxa"/>
            <w:shd w:val="clear" w:color="auto" w:fill="F3F3F3"/>
            <w:vAlign w:val="center"/>
          </w:tcPr>
          <w:p w:rsidR="00C6464D" w:rsidRDefault="008B1A71">
            <w:pPr>
              <w:pStyle w:val="Header"/>
              <w:rPr>
                <w:b/>
                <w:bCs/>
                <w:sz w:val="20"/>
              </w:rPr>
            </w:pPr>
            <w:r>
              <w:rPr>
                <w:b/>
                <w:bCs/>
                <w:sz w:val="20"/>
              </w:rPr>
              <w:t>AR</w:t>
            </w:r>
            <w:r>
              <w:rPr>
                <w:b/>
                <w:bCs/>
                <w:sz w:val="20"/>
              </w:rPr>
              <w:br/>
              <w:t>Result</w:t>
            </w:r>
          </w:p>
        </w:tc>
        <w:tc>
          <w:tcPr>
            <w:tcW w:w="880" w:type="dxa"/>
            <w:shd w:val="clear" w:color="auto" w:fill="F3F3F3"/>
            <w:vAlign w:val="center"/>
          </w:tcPr>
          <w:p w:rsidR="00C6464D" w:rsidRDefault="008B1A71">
            <w:pPr>
              <w:jc w:val="center"/>
              <w:rPr>
                <w:b/>
                <w:bCs/>
                <w:sz w:val="20"/>
              </w:rPr>
            </w:pPr>
            <w:r>
              <w:rPr>
                <w:b/>
                <w:bCs/>
                <w:sz w:val="20"/>
              </w:rPr>
              <w:t>AJ</w:t>
            </w:r>
            <w:r>
              <w:rPr>
                <w:b/>
                <w:bCs/>
                <w:sz w:val="20"/>
              </w:rPr>
              <w:br/>
              <w:t>Result</w:t>
            </w:r>
          </w:p>
        </w:tc>
        <w:tc>
          <w:tcPr>
            <w:tcW w:w="860" w:type="dxa"/>
            <w:vMerge/>
            <w:shd w:val="clear" w:color="auto" w:fill="F3F3F3"/>
            <w:vAlign w:val="center"/>
          </w:tcPr>
          <w:p w:rsidR="00C6464D" w:rsidRDefault="00C6464D">
            <w:pPr>
              <w:rPr>
                <w:rFonts w:eastAsia="Arial Unicode MS"/>
                <w:b/>
                <w:bCs/>
                <w:sz w:val="20"/>
              </w:rPr>
            </w:pPr>
          </w:p>
        </w:tc>
      </w:tr>
      <w:tr w:rsidR="00C6464D">
        <w:trPr>
          <w:cantSplit/>
        </w:trPr>
        <w:tc>
          <w:tcPr>
            <w:tcW w:w="2090" w:type="dxa"/>
          </w:tcPr>
          <w:p w:rsidR="00C6464D" w:rsidRDefault="00CF7D84">
            <w:pPr>
              <w:jc w:val="left"/>
            </w:pPr>
            <w:hyperlink r:id="rId37" w:history="1">
              <w:r w:rsidR="008B1A71">
                <w:rPr>
                  <w:rStyle w:val="Hyperlink"/>
                  <w:sz w:val="20"/>
                </w:rPr>
                <w:t>Q.3313 (</w:t>
              </w:r>
              <w:proofErr w:type="spellStart"/>
              <w:r w:rsidR="008B1A71">
                <w:rPr>
                  <w:rStyle w:val="Hyperlink"/>
                  <w:sz w:val="20"/>
                </w:rPr>
                <w:t>Q.Flowstatesig</w:t>
              </w:r>
              <w:proofErr w:type="spellEnd"/>
              <w:r w:rsidR="008B1A71">
                <w:rPr>
                  <w:rStyle w:val="Hyperlink"/>
                  <w:sz w:val="20"/>
                </w:rPr>
                <w:t>)</w:t>
              </w:r>
            </w:hyperlink>
          </w:p>
        </w:tc>
        <w:tc>
          <w:tcPr>
            <w:tcW w:w="4000" w:type="dxa"/>
          </w:tcPr>
          <w:p w:rsidR="00C6464D" w:rsidRDefault="008B1A71">
            <w:r>
              <w:rPr>
                <w:sz w:val="20"/>
              </w:rPr>
              <w:t xml:space="preserve">Signalling protocols and procedures relating to Flow State Aware </w:t>
            </w:r>
            <w:proofErr w:type="spellStart"/>
            <w:r>
              <w:rPr>
                <w:sz w:val="20"/>
              </w:rPr>
              <w:t>QoS</w:t>
            </w:r>
            <w:proofErr w:type="spellEnd"/>
            <w:r>
              <w:rPr>
                <w:sz w:val="20"/>
              </w:rPr>
              <w:t xml:space="preserve"> control in a bounded sub-network of a NGN</w:t>
            </w:r>
          </w:p>
        </w:tc>
        <w:tc>
          <w:tcPr>
            <w:tcW w:w="1150" w:type="dxa"/>
          </w:tcPr>
          <w:p w:rsidR="00C6464D" w:rsidRDefault="008B1A71">
            <w:pPr>
              <w:jc w:val="center"/>
            </w:pPr>
            <w:r>
              <w:rPr>
                <w:sz w:val="20"/>
              </w:rPr>
              <w:t>2011-11-01</w:t>
            </w:r>
          </w:p>
        </w:tc>
        <w:tc>
          <w:tcPr>
            <w:tcW w:w="1150" w:type="dxa"/>
          </w:tcPr>
          <w:p w:rsidR="00C6464D" w:rsidRDefault="008B1A71">
            <w:pPr>
              <w:jc w:val="center"/>
            </w:pPr>
            <w:r>
              <w:rPr>
                <w:sz w:val="20"/>
              </w:rPr>
              <w:t>2011-11-28</w:t>
            </w:r>
          </w:p>
        </w:tc>
        <w:tc>
          <w:tcPr>
            <w:tcW w:w="880" w:type="dxa"/>
          </w:tcPr>
          <w:p w:rsidR="00C6464D" w:rsidRDefault="008B1A71">
            <w:pPr>
              <w:jc w:val="center"/>
            </w:pPr>
            <w:r>
              <w:rPr>
                <w:sz w:val="20"/>
              </w:rPr>
              <w:t>LJ</w:t>
            </w:r>
          </w:p>
        </w:tc>
        <w:tc>
          <w:tcPr>
            <w:tcW w:w="880" w:type="dxa"/>
          </w:tcPr>
          <w:p w:rsidR="00C6464D" w:rsidRDefault="008B1A71">
            <w:pPr>
              <w:jc w:val="center"/>
            </w:pPr>
            <w:r>
              <w:rPr>
                <w:sz w:val="20"/>
              </w:rPr>
              <w:t>AR</w:t>
            </w:r>
          </w:p>
        </w:tc>
        <w:tc>
          <w:tcPr>
            <w:tcW w:w="1150" w:type="dxa"/>
          </w:tcPr>
          <w:p w:rsidR="00C6464D" w:rsidRDefault="008B1A71">
            <w:pPr>
              <w:jc w:val="center"/>
            </w:pPr>
            <w:r>
              <w:rPr>
                <w:sz w:val="20"/>
              </w:rPr>
              <w:t>2012-02-01</w:t>
            </w:r>
          </w:p>
        </w:tc>
        <w:tc>
          <w:tcPr>
            <w:tcW w:w="1150" w:type="dxa"/>
          </w:tcPr>
          <w:p w:rsidR="00C6464D" w:rsidRDefault="008B1A71">
            <w:pPr>
              <w:jc w:val="center"/>
            </w:pPr>
            <w:r>
              <w:rPr>
                <w:sz w:val="20"/>
              </w:rPr>
              <w:t>2012-02-21</w:t>
            </w:r>
          </w:p>
        </w:tc>
        <w:tc>
          <w:tcPr>
            <w:tcW w:w="880" w:type="dxa"/>
          </w:tcPr>
          <w:p w:rsidR="00C6464D" w:rsidRDefault="00C6464D">
            <w:pPr>
              <w:jc w:val="center"/>
            </w:pPr>
          </w:p>
        </w:tc>
        <w:tc>
          <w:tcPr>
            <w:tcW w:w="880" w:type="dxa"/>
          </w:tcPr>
          <w:p w:rsidR="00C6464D" w:rsidRDefault="00C6464D">
            <w:pPr>
              <w:jc w:val="center"/>
            </w:pPr>
          </w:p>
        </w:tc>
        <w:tc>
          <w:tcPr>
            <w:tcW w:w="860" w:type="dxa"/>
          </w:tcPr>
          <w:p w:rsidR="00C6464D" w:rsidRDefault="008B1A71">
            <w:pPr>
              <w:jc w:val="center"/>
            </w:pPr>
            <w:r>
              <w:rPr>
                <w:sz w:val="20"/>
              </w:rPr>
              <w:t>AR</w:t>
            </w:r>
          </w:p>
        </w:tc>
      </w:tr>
      <w:tr w:rsidR="00C6464D">
        <w:trPr>
          <w:cantSplit/>
        </w:trPr>
        <w:tc>
          <w:tcPr>
            <w:tcW w:w="2090" w:type="dxa"/>
          </w:tcPr>
          <w:p w:rsidR="00C6464D" w:rsidRDefault="00CF7D84">
            <w:pPr>
              <w:jc w:val="left"/>
            </w:pPr>
            <w:hyperlink r:id="rId38" w:history="1">
              <w:r w:rsidR="008B1A71">
                <w:rPr>
                  <w:rStyle w:val="Hyperlink"/>
                  <w:sz w:val="20"/>
                </w:rPr>
                <w:t>Q.3945</w:t>
              </w:r>
            </w:hyperlink>
          </w:p>
        </w:tc>
        <w:tc>
          <w:tcPr>
            <w:tcW w:w="4000" w:type="dxa"/>
          </w:tcPr>
          <w:p w:rsidR="00C6464D" w:rsidRDefault="008B1A71">
            <w:r>
              <w:rPr>
                <w:sz w:val="20"/>
              </w:rPr>
              <w:t>The types and list of NGN services testing on the model networks. Test set I</w:t>
            </w:r>
          </w:p>
        </w:tc>
        <w:tc>
          <w:tcPr>
            <w:tcW w:w="1150" w:type="dxa"/>
          </w:tcPr>
          <w:p w:rsidR="00C6464D" w:rsidRDefault="008B1A71">
            <w:pPr>
              <w:jc w:val="center"/>
            </w:pPr>
            <w:r>
              <w:rPr>
                <w:sz w:val="20"/>
              </w:rPr>
              <w:t>2011-11-01</w:t>
            </w:r>
          </w:p>
        </w:tc>
        <w:tc>
          <w:tcPr>
            <w:tcW w:w="1150" w:type="dxa"/>
          </w:tcPr>
          <w:p w:rsidR="00C6464D" w:rsidRDefault="008B1A71">
            <w:pPr>
              <w:jc w:val="center"/>
            </w:pPr>
            <w:r>
              <w:rPr>
                <w:sz w:val="20"/>
              </w:rPr>
              <w:t>2011-11-28</w:t>
            </w:r>
          </w:p>
        </w:tc>
        <w:tc>
          <w:tcPr>
            <w:tcW w:w="880" w:type="dxa"/>
          </w:tcPr>
          <w:p w:rsidR="00C6464D" w:rsidRDefault="008B1A71">
            <w:pPr>
              <w:jc w:val="center"/>
            </w:pPr>
            <w:r>
              <w:rPr>
                <w:sz w:val="20"/>
              </w:rPr>
              <w:t>LJ</w:t>
            </w:r>
          </w:p>
        </w:tc>
        <w:tc>
          <w:tcPr>
            <w:tcW w:w="880" w:type="dxa"/>
          </w:tcPr>
          <w:p w:rsidR="00C6464D" w:rsidRDefault="008B1A71">
            <w:pPr>
              <w:jc w:val="center"/>
            </w:pPr>
            <w:r>
              <w:rPr>
                <w:sz w:val="20"/>
              </w:rPr>
              <w:t>AT</w:t>
            </w:r>
          </w:p>
        </w:tc>
        <w:tc>
          <w:tcPr>
            <w:tcW w:w="1150" w:type="dxa"/>
          </w:tcPr>
          <w:p w:rsidR="00C6464D" w:rsidRDefault="00C6464D">
            <w:pPr>
              <w:jc w:val="center"/>
            </w:pPr>
          </w:p>
        </w:tc>
        <w:tc>
          <w:tcPr>
            <w:tcW w:w="1150" w:type="dxa"/>
          </w:tcPr>
          <w:p w:rsidR="00C6464D" w:rsidRDefault="00C6464D">
            <w:pPr>
              <w:jc w:val="center"/>
            </w:pPr>
          </w:p>
        </w:tc>
        <w:tc>
          <w:tcPr>
            <w:tcW w:w="880" w:type="dxa"/>
          </w:tcPr>
          <w:p w:rsidR="00C6464D" w:rsidRDefault="00C6464D">
            <w:pPr>
              <w:jc w:val="center"/>
            </w:pPr>
          </w:p>
        </w:tc>
        <w:tc>
          <w:tcPr>
            <w:tcW w:w="880" w:type="dxa"/>
          </w:tcPr>
          <w:p w:rsidR="00C6464D" w:rsidRDefault="00C6464D">
            <w:pPr>
              <w:jc w:val="center"/>
            </w:pPr>
          </w:p>
        </w:tc>
        <w:tc>
          <w:tcPr>
            <w:tcW w:w="860" w:type="dxa"/>
          </w:tcPr>
          <w:p w:rsidR="00C6464D" w:rsidRDefault="008B1A71">
            <w:pPr>
              <w:jc w:val="center"/>
            </w:pPr>
            <w:r>
              <w:rPr>
                <w:sz w:val="20"/>
              </w:rPr>
              <w:t>AT</w:t>
            </w:r>
          </w:p>
        </w:tc>
      </w:tr>
    </w:tbl>
    <w:p w:rsidR="00C6464D" w:rsidRDefault="008B1A71">
      <w:pPr>
        <w:pStyle w:val="TableNotitle"/>
        <w:pageBreakBefore/>
      </w:pPr>
      <w:r>
        <w:t>Situation concerning Study Group 15 Recommendations under AAP</w:t>
      </w:r>
    </w:p>
    <w:tbl>
      <w:tblPr>
        <w:tblW w:w="15070" w:type="dxa"/>
        <w:tblBorders>
          <w:top w:val="single" w:sz="14" w:space="0" w:color="auto"/>
          <w:left w:val="single" w:sz="14" w:space="0" w:color="auto"/>
          <w:bottom w:val="single" w:sz="14" w:space="0" w:color="auto"/>
          <w:right w:val="single" w:sz="12" w:space="0" w:color="auto"/>
          <w:insideH w:val="single" w:sz="8" w:space="0" w:color="auto"/>
          <w:insideV w:val="single" w:sz="8" w:space="0" w:color="auto"/>
        </w:tblBorders>
        <w:tblLayout w:type="fixed"/>
        <w:tblLook w:val="0000"/>
      </w:tblPr>
      <w:tblGrid>
        <w:gridCol w:w="2235"/>
        <w:gridCol w:w="3855"/>
        <w:gridCol w:w="1150"/>
        <w:gridCol w:w="1150"/>
        <w:gridCol w:w="880"/>
        <w:gridCol w:w="880"/>
        <w:gridCol w:w="1150"/>
        <w:gridCol w:w="1150"/>
        <w:gridCol w:w="880"/>
        <w:gridCol w:w="880"/>
        <w:gridCol w:w="860"/>
      </w:tblGrid>
      <w:tr w:rsidR="00C6464D" w:rsidTr="00331150">
        <w:trPr>
          <w:cantSplit/>
          <w:tblHeader/>
        </w:trPr>
        <w:tc>
          <w:tcPr>
            <w:tcW w:w="2235" w:type="dxa"/>
            <w:vMerge w:val="restart"/>
            <w:shd w:val="clear" w:color="auto" w:fill="F3F3F3"/>
            <w:vAlign w:val="center"/>
          </w:tcPr>
          <w:p w:rsidR="00C6464D" w:rsidRDefault="008B1A71">
            <w:pPr>
              <w:pStyle w:val="Header"/>
              <w:rPr>
                <w:b/>
                <w:bCs/>
                <w:sz w:val="20"/>
              </w:rPr>
            </w:pPr>
            <w:proofErr w:type="spellStart"/>
            <w:r>
              <w:rPr>
                <w:b/>
                <w:bCs/>
                <w:sz w:val="20"/>
              </w:rPr>
              <w:t>Rec</w:t>
            </w:r>
            <w:proofErr w:type="spellEnd"/>
            <w:r>
              <w:rPr>
                <w:b/>
                <w:bCs/>
                <w:sz w:val="20"/>
              </w:rPr>
              <w:t xml:space="preserve"> #</w:t>
            </w:r>
          </w:p>
        </w:tc>
        <w:tc>
          <w:tcPr>
            <w:tcW w:w="3855" w:type="dxa"/>
            <w:vMerge w:val="restart"/>
            <w:shd w:val="clear" w:color="auto" w:fill="F3F3F3"/>
            <w:vAlign w:val="center"/>
          </w:tcPr>
          <w:p w:rsidR="00C6464D" w:rsidRDefault="008B1A71">
            <w:pPr>
              <w:jc w:val="center"/>
              <w:rPr>
                <w:b/>
                <w:bCs/>
                <w:sz w:val="20"/>
              </w:rPr>
            </w:pPr>
            <w:r>
              <w:rPr>
                <w:b/>
                <w:bCs/>
                <w:sz w:val="20"/>
              </w:rPr>
              <w:t>Title</w:t>
            </w:r>
          </w:p>
        </w:tc>
        <w:tc>
          <w:tcPr>
            <w:tcW w:w="4060" w:type="dxa"/>
            <w:gridSpan w:val="4"/>
            <w:shd w:val="clear" w:color="auto" w:fill="F3F3F3"/>
            <w:vAlign w:val="center"/>
          </w:tcPr>
          <w:p w:rsidR="00C6464D" w:rsidRDefault="008B1A71">
            <w:pPr>
              <w:jc w:val="center"/>
              <w:rPr>
                <w:b/>
                <w:bCs/>
                <w:sz w:val="20"/>
              </w:rPr>
            </w:pPr>
            <w:r>
              <w:rPr>
                <w:b/>
                <w:bCs/>
                <w:sz w:val="20"/>
              </w:rPr>
              <w:t>Last Call (LC) Period</w:t>
            </w:r>
          </w:p>
        </w:tc>
        <w:tc>
          <w:tcPr>
            <w:tcW w:w="4060" w:type="dxa"/>
            <w:gridSpan w:val="4"/>
            <w:shd w:val="clear" w:color="auto" w:fill="F3F3F3"/>
            <w:vAlign w:val="center"/>
          </w:tcPr>
          <w:p w:rsidR="00C6464D" w:rsidRDefault="008B1A71">
            <w:pPr>
              <w:jc w:val="center"/>
              <w:rPr>
                <w:b/>
                <w:bCs/>
                <w:sz w:val="20"/>
              </w:rPr>
            </w:pPr>
            <w:r>
              <w:rPr>
                <w:b/>
                <w:bCs/>
                <w:sz w:val="20"/>
              </w:rPr>
              <w:t>Additional Review (AR) Period</w:t>
            </w:r>
          </w:p>
        </w:tc>
        <w:tc>
          <w:tcPr>
            <w:tcW w:w="860" w:type="dxa"/>
            <w:vMerge w:val="restart"/>
            <w:shd w:val="clear" w:color="auto" w:fill="F3F3F3"/>
            <w:vAlign w:val="center"/>
          </w:tcPr>
          <w:p w:rsidR="00C6464D" w:rsidRDefault="008B1A71">
            <w:pPr>
              <w:pStyle w:val="Heading1"/>
              <w:jc w:val="center"/>
            </w:pPr>
            <w:r>
              <w:rPr>
                <w:sz w:val="20"/>
              </w:rPr>
              <w:t>Status</w:t>
            </w:r>
          </w:p>
        </w:tc>
      </w:tr>
      <w:tr w:rsidR="00C6464D" w:rsidTr="00331150">
        <w:trPr>
          <w:cantSplit/>
          <w:tblHeader/>
        </w:trPr>
        <w:tc>
          <w:tcPr>
            <w:tcW w:w="2235" w:type="dxa"/>
            <w:vMerge/>
            <w:shd w:val="clear" w:color="auto" w:fill="F3F3F3"/>
            <w:vAlign w:val="center"/>
          </w:tcPr>
          <w:p w:rsidR="00C6464D" w:rsidRDefault="00C6464D">
            <w:pPr>
              <w:rPr>
                <w:b/>
                <w:bCs/>
                <w:sz w:val="20"/>
              </w:rPr>
            </w:pPr>
          </w:p>
        </w:tc>
        <w:tc>
          <w:tcPr>
            <w:tcW w:w="3855" w:type="dxa"/>
            <w:vMerge/>
            <w:shd w:val="clear" w:color="auto" w:fill="F3F3F3"/>
            <w:vAlign w:val="center"/>
          </w:tcPr>
          <w:p w:rsidR="00C6464D" w:rsidRDefault="00C6464D">
            <w:pPr>
              <w:rPr>
                <w:b/>
                <w:bCs/>
                <w:sz w:val="20"/>
              </w:rPr>
            </w:pPr>
          </w:p>
        </w:tc>
        <w:tc>
          <w:tcPr>
            <w:tcW w:w="1150" w:type="dxa"/>
            <w:shd w:val="clear" w:color="auto" w:fill="F3F3F3"/>
            <w:vAlign w:val="center"/>
          </w:tcPr>
          <w:p w:rsidR="00C6464D" w:rsidRDefault="008B1A71">
            <w:pPr>
              <w:pStyle w:val="Header"/>
              <w:rPr>
                <w:b/>
                <w:bCs/>
                <w:sz w:val="20"/>
              </w:rPr>
            </w:pPr>
            <w:r>
              <w:rPr>
                <w:b/>
                <w:bCs/>
                <w:sz w:val="20"/>
              </w:rPr>
              <w:t>LC Start</w:t>
            </w:r>
          </w:p>
        </w:tc>
        <w:tc>
          <w:tcPr>
            <w:tcW w:w="1150" w:type="dxa"/>
            <w:shd w:val="clear" w:color="auto" w:fill="F3F3F3"/>
            <w:vAlign w:val="center"/>
          </w:tcPr>
          <w:p w:rsidR="00C6464D" w:rsidRDefault="008B1A71">
            <w:pPr>
              <w:pStyle w:val="Header"/>
              <w:rPr>
                <w:b/>
                <w:bCs/>
                <w:sz w:val="20"/>
              </w:rPr>
            </w:pPr>
            <w:r>
              <w:rPr>
                <w:b/>
                <w:bCs/>
                <w:sz w:val="20"/>
              </w:rPr>
              <w:t>LC End</w:t>
            </w:r>
          </w:p>
        </w:tc>
        <w:tc>
          <w:tcPr>
            <w:tcW w:w="880" w:type="dxa"/>
            <w:shd w:val="clear" w:color="auto" w:fill="F3F3F3"/>
            <w:vAlign w:val="center"/>
          </w:tcPr>
          <w:p w:rsidR="00C6464D" w:rsidRDefault="008B1A71">
            <w:pPr>
              <w:jc w:val="center"/>
              <w:rPr>
                <w:b/>
                <w:bCs/>
                <w:sz w:val="20"/>
              </w:rPr>
            </w:pPr>
            <w:r>
              <w:rPr>
                <w:b/>
                <w:bCs/>
                <w:sz w:val="20"/>
              </w:rPr>
              <w:t>LC</w:t>
            </w:r>
            <w:r>
              <w:rPr>
                <w:b/>
                <w:bCs/>
                <w:sz w:val="20"/>
              </w:rPr>
              <w:br/>
              <w:t>Result</w:t>
            </w:r>
          </w:p>
        </w:tc>
        <w:tc>
          <w:tcPr>
            <w:tcW w:w="880" w:type="dxa"/>
            <w:shd w:val="clear" w:color="auto" w:fill="F3F3F3"/>
            <w:vAlign w:val="center"/>
          </w:tcPr>
          <w:p w:rsidR="00C6464D" w:rsidRDefault="008B1A71">
            <w:pPr>
              <w:jc w:val="center"/>
              <w:rPr>
                <w:b/>
                <w:bCs/>
                <w:sz w:val="20"/>
              </w:rPr>
            </w:pPr>
            <w:r>
              <w:rPr>
                <w:b/>
                <w:bCs/>
                <w:sz w:val="20"/>
              </w:rPr>
              <w:t>LJ</w:t>
            </w:r>
            <w:r>
              <w:rPr>
                <w:b/>
                <w:bCs/>
                <w:sz w:val="20"/>
              </w:rPr>
              <w:br/>
              <w:t>Result</w:t>
            </w:r>
          </w:p>
        </w:tc>
        <w:tc>
          <w:tcPr>
            <w:tcW w:w="1150" w:type="dxa"/>
            <w:shd w:val="clear" w:color="auto" w:fill="F3F3F3"/>
            <w:vAlign w:val="center"/>
          </w:tcPr>
          <w:p w:rsidR="00C6464D" w:rsidRDefault="008B1A71">
            <w:pPr>
              <w:pStyle w:val="Header"/>
              <w:rPr>
                <w:b/>
                <w:bCs/>
                <w:sz w:val="20"/>
              </w:rPr>
            </w:pPr>
            <w:r>
              <w:rPr>
                <w:b/>
                <w:bCs/>
                <w:sz w:val="20"/>
              </w:rPr>
              <w:t>AR Start</w:t>
            </w:r>
          </w:p>
        </w:tc>
        <w:tc>
          <w:tcPr>
            <w:tcW w:w="1150" w:type="dxa"/>
            <w:shd w:val="clear" w:color="auto" w:fill="F3F3F3"/>
            <w:vAlign w:val="center"/>
          </w:tcPr>
          <w:p w:rsidR="00C6464D" w:rsidRDefault="008B1A71">
            <w:pPr>
              <w:pStyle w:val="Header"/>
              <w:rPr>
                <w:b/>
                <w:bCs/>
                <w:sz w:val="20"/>
              </w:rPr>
            </w:pPr>
            <w:r>
              <w:rPr>
                <w:b/>
                <w:bCs/>
                <w:sz w:val="20"/>
              </w:rPr>
              <w:t>AR End</w:t>
            </w:r>
          </w:p>
        </w:tc>
        <w:tc>
          <w:tcPr>
            <w:tcW w:w="880" w:type="dxa"/>
            <w:shd w:val="clear" w:color="auto" w:fill="F3F3F3"/>
            <w:vAlign w:val="center"/>
          </w:tcPr>
          <w:p w:rsidR="00C6464D" w:rsidRDefault="008B1A71">
            <w:pPr>
              <w:pStyle w:val="Header"/>
              <w:rPr>
                <w:b/>
                <w:bCs/>
                <w:sz w:val="20"/>
              </w:rPr>
            </w:pPr>
            <w:r>
              <w:rPr>
                <w:b/>
                <w:bCs/>
                <w:sz w:val="20"/>
              </w:rPr>
              <w:t>AR</w:t>
            </w:r>
            <w:r>
              <w:rPr>
                <w:b/>
                <w:bCs/>
                <w:sz w:val="20"/>
              </w:rPr>
              <w:br/>
              <w:t>Result</w:t>
            </w:r>
          </w:p>
        </w:tc>
        <w:tc>
          <w:tcPr>
            <w:tcW w:w="880" w:type="dxa"/>
            <w:shd w:val="clear" w:color="auto" w:fill="F3F3F3"/>
            <w:vAlign w:val="center"/>
          </w:tcPr>
          <w:p w:rsidR="00C6464D" w:rsidRDefault="008B1A71">
            <w:pPr>
              <w:jc w:val="center"/>
              <w:rPr>
                <w:b/>
                <w:bCs/>
                <w:sz w:val="20"/>
              </w:rPr>
            </w:pPr>
            <w:r>
              <w:rPr>
                <w:b/>
                <w:bCs/>
                <w:sz w:val="20"/>
              </w:rPr>
              <w:t>AJ</w:t>
            </w:r>
            <w:r>
              <w:rPr>
                <w:b/>
                <w:bCs/>
                <w:sz w:val="20"/>
              </w:rPr>
              <w:br/>
              <w:t>Result</w:t>
            </w:r>
          </w:p>
        </w:tc>
        <w:tc>
          <w:tcPr>
            <w:tcW w:w="860" w:type="dxa"/>
            <w:vMerge/>
            <w:shd w:val="clear" w:color="auto" w:fill="F3F3F3"/>
            <w:vAlign w:val="center"/>
          </w:tcPr>
          <w:p w:rsidR="00C6464D" w:rsidRDefault="00C6464D">
            <w:pPr>
              <w:rPr>
                <w:rFonts w:eastAsia="Arial Unicode MS"/>
                <w:b/>
                <w:bCs/>
                <w:sz w:val="20"/>
              </w:rPr>
            </w:pPr>
          </w:p>
        </w:tc>
      </w:tr>
      <w:tr w:rsidR="00C6464D" w:rsidTr="00331150">
        <w:trPr>
          <w:cantSplit/>
        </w:trPr>
        <w:tc>
          <w:tcPr>
            <w:tcW w:w="2235" w:type="dxa"/>
          </w:tcPr>
          <w:p w:rsidR="00C6464D" w:rsidRDefault="00CF7D84">
            <w:pPr>
              <w:jc w:val="left"/>
            </w:pPr>
            <w:hyperlink r:id="rId39" w:history="1">
              <w:r w:rsidR="008B1A71">
                <w:rPr>
                  <w:rStyle w:val="Hyperlink"/>
                  <w:sz w:val="20"/>
                </w:rPr>
                <w:t>G.9961 (2010) Amd.1</w:t>
              </w:r>
            </w:hyperlink>
            <w:r w:rsidR="00331150">
              <w:t xml:space="preserve"> </w:t>
            </w:r>
            <w:r w:rsidR="00331150">
              <w:rPr>
                <w:rStyle w:val="FootnoteReference"/>
              </w:rPr>
              <w:footnoteReference w:customMarkFollows="1" w:id="1"/>
              <w:t>*</w:t>
            </w:r>
          </w:p>
        </w:tc>
        <w:tc>
          <w:tcPr>
            <w:tcW w:w="3855" w:type="dxa"/>
          </w:tcPr>
          <w:p w:rsidR="00C6464D" w:rsidRDefault="008B1A71">
            <w:r>
              <w:rPr>
                <w:sz w:val="20"/>
              </w:rPr>
              <w:t>Data link layer (DLL) for unified high-speed wire-line based home networking transceivers: Amendment 1</w:t>
            </w:r>
          </w:p>
        </w:tc>
        <w:tc>
          <w:tcPr>
            <w:tcW w:w="1150" w:type="dxa"/>
          </w:tcPr>
          <w:p w:rsidR="00C6464D" w:rsidRDefault="008B1A71">
            <w:pPr>
              <w:jc w:val="center"/>
            </w:pPr>
            <w:r>
              <w:rPr>
                <w:sz w:val="20"/>
              </w:rPr>
              <w:t>2012-02-01</w:t>
            </w:r>
          </w:p>
        </w:tc>
        <w:tc>
          <w:tcPr>
            <w:tcW w:w="1150" w:type="dxa"/>
          </w:tcPr>
          <w:p w:rsidR="00C6464D" w:rsidRDefault="008B1A71">
            <w:pPr>
              <w:jc w:val="center"/>
            </w:pPr>
            <w:r>
              <w:rPr>
                <w:sz w:val="20"/>
              </w:rPr>
              <w:t>2012-02-28</w:t>
            </w:r>
          </w:p>
        </w:tc>
        <w:tc>
          <w:tcPr>
            <w:tcW w:w="880" w:type="dxa"/>
          </w:tcPr>
          <w:p w:rsidR="00C6464D" w:rsidRDefault="00C6464D">
            <w:pPr>
              <w:jc w:val="center"/>
            </w:pPr>
          </w:p>
        </w:tc>
        <w:tc>
          <w:tcPr>
            <w:tcW w:w="880" w:type="dxa"/>
          </w:tcPr>
          <w:p w:rsidR="00C6464D" w:rsidRDefault="00C6464D">
            <w:pPr>
              <w:jc w:val="center"/>
            </w:pPr>
          </w:p>
        </w:tc>
        <w:tc>
          <w:tcPr>
            <w:tcW w:w="1150" w:type="dxa"/>
          </w:tcPr>
          <w:p w:rsidR="00C6464D" w:rsidRDefault="00C6464D">
            <w:pPr>
              <w:jc w:val="center"/>
            </w:pPr>
          </w:p>
        </w:tc>
        <w:tc>
          <w:tcPr>
            <w:tcW w:w="1150" w:type="dxa"/>
          </w:tcPr>
          <w:p w:rsidR="00C6464D" w:rsidRDefault="00C6464D">
            <w:pPr>
              <w:jc w:val="center"/>
            </w:pPr>
          </w:p>
        </w:tc>
        <w:tc>
          <w:tcPr>
            <w:tcW w:w="880" w:type="dxa"/>
          </w:tcPr>
          <w:p w:rsidR="00C6464D" w:rsidRDefault="00C6464D">
            <w:pPr>
              <w:jc w:val="center"/>
            </w:pPr>
          </w:p>
        </w:tc>
        <w:tc>
          <w:tcPr>
            <w:tcW w:w="880" w:type="dxa"/>
          </w:tcPr>
          <w:p w:rsidR="00C6464D" w:rsidRDefault="00C6464D">
            <w:pPr>
              <w:jc w:val="center"/>
            </w:pPr>
          </w:p>
        </w:tc>
        <w:tc>
          <w:tcPr>
            <w:tcW w:w="860" w:type="dxa"/>
          </w:tcPr>
          <w:p w:rsidR="00C6464D" w:rsidRDefault="008B1A71">
            <w:pPr>
              <w:jc w:val="center"/>
            </w:pPr>
            <w:r>
              <w:rPr>
                <w:sz w:val="20"/>
              </w:rPr>
              <w:t>LC</w:t>
            </w:r>
          </w:p>
        </w:tc>
      </w:tr>
    </w:tbl>
    <w:p w:rsidR="00C6464D" w:rsidRDefault="008B1A71">
      <w:pPr>
        <w:pStyle w:val="TableNotitle"/>
        <w:pageBreakBefore/>
      </w:pPr>
      <w:r>
        <w:t>Situation concerning Study Group 16 Recommendations under AAP</w:t>
      </w:r>
    </w:p>
    <w:tbl>
      <w:tblPr>
        <w:tblW w:w="15070" w:type="dxa"/>
        <w:tblBorders>
          <w:top w:val="single" w:sz="14" w:space="0" w:color="auto"/>
          <w:left w:val="single" w:sz="14" w:space="0" w:color="auto"/>
          <w:bottom w:val="single" w:sz="14" w:space="0" w:color="auto"/>
          <w:right w:val="single" w:sz="12" w:space="0" w:color="auto"/>
          <w:insideH w:val="single" w:sz="8" w:space="0" w:color="auto"/>
          <w:insideV w:val="single" w:sz="8" w:space="0" w:color="auto"/>
        </w:tblBorders>
        <w:tblLayout w:type="fixed"/>
        <w:tblLook w:val="0000"/>
      </w:tblPr>
      <w:tblGrid>
        <w:gridCol w:w="2090"/>
        <w:gridCol w:w="4000"/>
        <w:gridCol w:w="1150"/>
        <w:gridCol w:w="1150"/>
        <w:gridCol w:w="880"/>
        <w:gridCol w:w="880"/>
        <w:gridCol w:w="1150"/>
        <w:gridCol w:w="1150"/>
        <w:gridCol w:w="880"/>
        <w:gridCol w:w="880"/>
        <w:gridCol w:w="860"/>
      </w:tblGrid>
      <w:tr w:rsidR="00C6464D">
        <w:trPr>
          <w:cantSplit/>
          <w:tblHeader/>
        </w:trPr>
        <w:tc>
          <w:tcPr>
            <w:tcW w:w="2090" w:type="dxa"/>
            <w:vMerge w:val="restart"/>
            <w:shd w:val="clear" w:color="auto" w:fill="F3F3F3"/>
            <w:vAlign w:val="center"/>
          </w:tcPr>
          <w:p w:rsidR="00C6464D" w:rsidRDefault="008B1A71">
            <w:pPr>
              <w:pStyle w:val="Header"/>
              <w:rPr>
                <w:b/>
                <w:bCs/>
                <w:sz w:val="20"/>
              </w:rPr>
            </w:pPr>
            <w:proofErr w:type="spellStart"/>
            <w:r>
              <w:rPr>
                <w:b/>
                <w:bCs/>
                <w:sz w:val="20"/>
              </w:rPr>
              <w:t>Rec</w:t>
            </w:r>
            <w:proofErr w:type="spellEnd"/>
            <w:r>
              <w:rPr>
                <w:b/>
                <w:bCs/>
                <w:sz w:val="20"/>
              </w:rPr>
              <w:t xml:space="preserve"> #</w:t>
            </w:r>
          </w:p>
        </w:tc>
        <w:tc>
          <w:tcPr>
            <w:tcW w:w="4000" w:type="dxa"/>
            <w:vMerge w:val="restart"/>
            <w:shd w:val="clear" w:color="auto" w:fill="F3F3F3"/>
            <w:vAlign w:val="center"/>
          </w:tcPr>
          <w:p w:rsidR="00C6464D" w:rsidRDefault="008B1A71">
            <w:pPr>
              <w:jc w:val="center"/>
              <w:rPr>
                <w:b/>
                <w:bCs/>
                <w:sz w:val="20"/>
              </w:rPr>
            </w:pPr>
            <w:r>
              <w:rPr>
                <w:b/>
                <w:bCs/>
                <w:sz w:val="20"/>
              </w:rPr>
              <w:t>Title</w:t>
            </w:r>
          </w:p>
        </w:tc>
        <w:tc>
          <w:tcPr>
            <w:tcW w:w="4060" w:type="dxa"/>
            <w:gridSpan w:val="4"/>
            <w:shd w:val="clear" w:color="auto" w:fill="F3F3F3"/>
            <w:vAlign w:val="center"/>
          </w:tcPr>
          <w:p w:rsidR="00C6464D" w:rsidRDefault="008B1A71">
            <w:pPr>
              <w:jc w:val="center"/>
              <w:rPr>
                <w:b/>
                <w:bCs/>
                <w:sz w:val="20"/>
              </w:rPr>
            </w:pPr>
            <w:r>
              <w:rPr>
                <w:b/>
                <w:bCs/>
                <w:sz w:val="20"/>
              </w:rPr>
              <w:t>Last Call (LC) Period</w:t>
            </w:r>
          </w:p>
        </w:tc>
        <w:tc>
          <w:tcPr>
            <w:tcW w:w="4060" w:type="dxa"/>
            <w:gridSpan w:val="4"/>
            <w:shd w:val="clear" w:color="auto" w:fill="F3F3F3"/>
            <w:vAlign w:val="center"/>
          </w:tcPr>
          <w:p w:rsidR="00C6464D" w:rsidRDefault="008B1A71">
            <w:pPr>
              <w:jc w:val="center"/>
              <w:rPr>
                <w:b/>
                <w:bCs/>
                <w:sz w:val="20"/>
              </w:rPr>
            </w:pPr>
            <w:r>
              <w:rPr>
                <w:b/>
                <w:bCs/>
                <w:sz w:val="20"/>
              </w:rPr>
              <w:t>Additional Review (AR) Period</w:t>
            </w:r>
          </w:p>
        </w:tc>
        <w:tc>
          <w:tcPr>
            <w:tcW w:w="860" w:type="dxa"/>
            <w:vMerge w:val="restart"/>
            <w:shd w:val="clear" w:color="auto" w:fill="F3F3F3"/>
            <w:vAlign w:val="center"/>
          </w:tcPr>
          <w:p w:rsidR="00C6464D" w:rsidRDefault="008B1A71">
            <w:pPr>
              <w:pStyle w:val="Heading1"/>
              <w:jc w:val="center"/>
            </w:pPr>
            <w:r>
              <w:rPr>
                <w:sz w:val="20"/>
              </w:rPr>
              <w:t>Status</w:t>
            </w:r>
          </w:p>
        </w:tc>
      </w:tr>
      <w:tr w:rsidR="00C6464D">
        <w:trPr>
          <w:cantSplit/>
          <w:tblHeader/>
        </w:trPr>
        <w:tc>
          <w:tcPr>
            <w:tcW w:w="2090" w:type="dxa"/>
            <w:vMerge/>
            <w:shd w:val="clear" w:color="auto" w:fill="F3F3F3"/>
            <w:vAlign w:val="center"/>
          </w:tcPr>
          <w:p w:rsidR="00C6464D" w:rsidRDefault="00C6464D">
            <w:pPr>
              <w:rPr>
                <w:b/>
                <w:bCs/>
                <w:sz w:val="20"/>
              </w:rPr>
            </w:pPr>
          </w:p>
        </w:tc>
        <w:tc>
          <w:tcPr>
            <w:tcW w:w="4000" w:type="dxa"/>
            <w:vMerge/>
            <w:shd w:val="clear" w:color="auto" w:fill="F3F3F3"/>
            <w:vAlign w:val="center"/>
          </w:tcPr>
          <w:p w:rsidR="00C6464D" w:rsidRDefault="00C6464D">
            <w:pPr>
              <w:rPr>
                <w:b/>
                <w:bCs/>
                <w:sz w:val="20"/>
              </w:rPr>
            </w:pPr>
          </w:p>
        </w:tc>
        <w:tc>
          <w:tcPr>
            <w:tcW w:w="1150" w:type="dxa"/>
            <w:shd w:val="clear" w:color="auto" w:fill="F3F3F3"/>
            <w:vAlign w:val="center"/>
          </w:tcPr>
          <w:p w:rsidR="00C6464D" w:rsidRDefault="008B1A71">
            <w:pPr>
              <w:pStyle w:val="Header"/>
              <w:rPr>
                <w:b/>
                <w:bCs/>
                <w:sz w:val="20"/>
              </w:rPr>
            </w:pPr>
            <w:r>
              <w:rPr>
                <w:b/>
                <w:bCs/>
                <w:sz w:val="20"/>
              </w:rPr>
              <w:t>LC Start</w:t>
            </w:r>
          </w:p>
        </w:tc>
        <w:tc>
          <w:tcPr>
            <w:tcW w:w="1150" w:type="dxa"/>
            <w:shd w:val="clear" w:color="auto" w:fill="F3F3F3"/>
            <w:vAlign w:val="center"/>
          </w:tcPr>
          <w:p w:rsidR="00C6464D" w:rsidRDefault="008B1A71">
            <w:pPr>
              <w:pStyle w:val="Header"/>
              <w:rPr>
                <w:b/>
                <w:bCs/>
                <w:sz w:val="20"/>
              </w:rPr>
            </w:pPr>
            <w:r>
              <w:rPr>
                <w:b/>
                <w:bCs/>
                <w:sz w:val="20"/>
              </w:rPr>
              <w:t>LC End</w:t>
            </w:r>
          </w:p>
        </w:tc>
        <w:tc>
          <w:tcPr>
            <w:tcW w:w="880" w:type="dxa"/>
            <w:shd w:val="clear" w:color="auto" w:fill="F3F3F3"/>
            <w:vAlign w:val="center"/>
          </w:tcPr>
          <w:p w:rsidR="00C6464D" w:rsidRDefault="008B1A71">
            <w:pPr>
              <w:jc w:val="center"/>
              <w:rPr>
                <w:b/>
                <w:bCs/>
                <w:sz w:val="20"/>
              </w:rPr>
            </w:pPr>
            <w:r>
              <w:rPr>
                <w:b/>
                <w:bCs/>
                <w:sz w:val="20"/>
              </w:rPr>
              <w:t>LC</w:t>
            </w:r>
            <w:r>
              <w:rPr>
                <w:b/>
                <w:bCs/>
                <w:sz w:val="20"/>
              </w:rPr>
              <w:br/>
              <w:t>Result</w:t>
            </w:r>
          </w:p>
        </w:tc>
        <w:tc>
          <w:tcPr>
            <w:tcW w:w="880" w:type="dxa"/>
            <w:shd w:val="clear" w:color="auto" w:fill="F3F3F3"/>
            <w:vAlign w:val="center"/>
          </w:tcPr>
          <w:p w:rsidR="00C6464D" w:rsidRDefault="008B1A71">
            <w:pPr>
              <w:jc w:val="center"/>
              <w:rPr>
                <w:b/>
                <w:bCs/>
                <w:sz w:val="20"/>
              </w:rPr>
            </w:pPr>
            <w:r>
              <w:rPr>
                <w:b/>
                <w:bCs/>
                <w:sz w:val="20"/>
              </w:rPr>
              <w:t>LJ</w:t>
            </w:r>
            <w:r>
              <w:rPr>
                <w:b/>
                <w:bCs/>
                <w:sz w:val="20"/>
              </w:rPr>
              <w:br/>
              <w:t>Result</w:t>
            </w:r>
          </w:p>
        </w:tc>
        <w:tc>
          <w:tcPr>
            <w:tcW w:w="1150" w:type="dxa"/>
            <w:shd w:val="clear" w:color="auto" w:fill="F3F3F3"/>
            <w:vAlign w:val="center"/>
          </w:tcPr>
          <w:p w:rsidR="00C6464D" w:rsidRDefault="008B1A71">
            <w:pPr>
              <w:pStyle w:val="Header"/>
              <w:rPr>
                <w:b/>
                <w:bCs/>
                <w:sz w:val="20"/>
              </w:rPr>
            </w:pPr>
            <w:r>
              <w:rPr>
                <w:b/>
                <w:bCs/>
                <w:sz w:val="20"/>
              </w:rPr>
              <w:t>AR Start</w:t>
            </w:r>
          </w:p>
        </w:tc>
        <w:tc>
          <w:tcPr>
            <w:tcW w:w="1150" w:type="dxa"/>
            <w:shd w:val="clear" w:color="auto" w:fill="F3F3F3"/>
            <w:vAlign w:val="center"/>
          </w:tcPr>
          <w:p w:rsidR="00C6464D" w:rsidRDefault="008B1A71">
            <w:pPr>
              <w:pStyle w:val="Header"/>
              <w:rPr>
                <w:b/>
                <w:bCs/>
                <w:sz w:val="20"/>
              </w:rPr>
            </w:pPr>
            <w:r>
              <w:rPr>
                <w:b/>
                <w:bCs/>
                <w:sz w:val="20"/>
              </w:rPr>
              <w:t>AR End</w:t>
            </w:r>
          </w:p>
        </w:tc>
        <w:tc>
          <w:tcPr>
            <w:tcW w:w="880" w:type="dxa"/>
            <w:shd w:val="clear" w:color="auto" w:fill="F3F3F3"/>
            <w:vAlign w:val="center"/>
          </w:tcPr>
          <w:p w:rsidR="00C6464D" w:rsidRDefault="008B1A71">
            <w:pPr>
              <w:pStyle w:val="Header"/>
              <w:rPr>
                <w:b/>
                <w:bCs/>
                <w:sz w:val="20"/>
              </w:rPr>
            </w:pPr>
            <w:r>
              <w:rPr>
                <w:b/>
                <w:bCs/>
                <w:sz w:val="20"/>
              </w:rPr>
              <w:t>AR</w:t>
            </w:r>
            <w:r>
              <w:rPr>
                <w:b/>
                <w:bCs/>
                <w:sz w:val="20"/>
              </w:rPr>
              <w:br/>
              <w:t>Result</w:t>
            </w:r>
          </w:p>
        </w:tc>
        <w:tc>
          <w:tcPr>
            <w:tcW w:w="880" w:type="dxa"/>
            <w:shd w:val="clear" w:color="auto" w:fill="F3F3F3"/>
            <w:vAlign w:val="center"/>
          </w:tcPr>
          <w:p w:rsidR="00C6464D" w:rsidRDefault="008B1A71">
            <w:pPr>
              <w:jc w:val="center"/>
              <w:rPr>
                <w:b/>
                <w:bCs/>
                <w:sz w:val="20"/>
              </w:rPr>
            </w:pPr>
            <w:r>
              <w:rPr>
                <w:b/>
                <w:bCs/>
                <w:sz w:val="20"/>
              </w:rPr>
              <w:t>AJ</w:t>
            </w:r>
            <w:r>
              <w:rPr>
                <w:b/>
                <w:bCs/>
                <w:sz w:val="20"/>
              </w:rPr>
              <w:br/>
              <w:t>Result</w:t>
            </w:r>
          </w:p>
        </w:tc>
        <w:tc>
          <w:tcPr>
            <w:tcW w:w="860" w:type="dxa"/>
            <w:vMerge/>
            <w:shd w:val="clear" w:color="auto" w:fill="F3F3F3"/>
            <w:vAlign w:val="center"/>
          </w:tcPr>
          <w:p w:rsidR="00C6464D" w:rsidRDefault="00C6464D">
            <w:pPr>
              <w:rPr>
                <w:rFonts w:eastAsia="Arial Unicode MS"/>
                <w:b/>
                <w:bCs/>
                <w:sz w:val="20"/>
              </w:rPr>
            </w:pPr>
          </w:p>
        </w:tc>
      </w:tr>
      <w:tr w:rsidR="00C6464D">
        <w:trPr>
          <w:cantSplit/>
        </w:trPr>
        <w:tc>
          <w:tcPr>
            <w:tcW w:w="2090" w:type="dxa"/>
          </w:tcPr>
          <w:p w:rsidR="00C6464D" w:rsidRDefault="00CF7D84">
            <w:pPr>
              <w:jc w:val="left"/>
            </w:pPr>
            <w:hyperlink r:id="rId40" w:history="1">
              <w:r w:rsidR="008B1A71">
                <w:rPr>
                  <w:rStyle w:val="Hyperlink"/>
                  <w:sz w:val="20"/>
                </w:rPr>
                <w:t>G.168 (V7)</w:t>
              </w:r>
            </w:hyperlink>
          </w:p>
        </w:tc>
        <w:tc>
          <w:tcPr>
            <w:tcW w:w="4000" w:type="dxa"/>
          </w:tcPr>
          <w:p w:rsidR="00C6464D" w:rsidRDefault="008B1A71">
            <w:r>
              <w:rPr>
                <w:sz w:val="20"/>
              </w:rPr>
              <w:t>Digital network echo cancellers</w:t>
            </w:r>
          </w:p>
        </w:tc>
        <w:tc>
          <w:tcPr>
            <w:tcW w:w="1150" w:type="dxa"/>
          </w:tcPr>
          <w:p w:rsidR="00C6464D" w:rsidRDefault="008B1A71">
            <w:pPr>
              <w:jc w:val="center"/>
            </w:pPr>
            <w:r>
              <w:rPr>
                <w:sz w:val="20"/>
              </w:rPr>
              <w:t>2012-02-01</w:t>
            </w:r>
          </w:p>
        </w:tc>
        <w:tc>
          <w:tcPr>
            <w:tcW w:w="1150" w:type="dxa"/>
          </w:tcPr>
          <w:p w:rsidR="00C6464D" w:rsidRDefault="008B1A71">
            <w:pPr>
              <w:jc w:val="center"/>
            </w:pPr>
            <w:r>
              <w:rPr>
                <w:sz w:val="20"/>
              </w:rPr>
              <w:t>2012-02-28</w:t>
            </w:r>
          </w:p>
        </w:tc>
        <w:tc>
          <w:tcPr>
            <w:tcW w:w="880" w:type="dxa"/>
          </w:tcPr>
          <w:p w:rsidR="00C6464D" w:rsidRDefault="00C6464D">
            <w:pPr>
              <w:jc w:val="center"/>
            </w:pPr>
          </w:p>
        </w:tc>
        <w:tc>
          <w:tcPr>
            <w:tcW w:w="880" w:type="dxa"/>
          </w:tcPr>
          <w:p w:rsidR="00C6464D" w:rsidRDefault="00C6464D">
            <w:pPr>
              <w:jc w:val="center"/>
            </w:pPr>
          </w:p>
        </w:tc>
        <w:tc>
          <w:tcPr>
            <w:tcW w:w="1150" w:type="dxa"/>
          </w:tcPr>
          <w:p w:rsidR="00C6464D" w:rsidRDefault="00C6464D">
            <w:pPr>
              <w:jc w:val="center"/>
            </w:pPr>
          </w:p>
        </w:tc>
        <w:tc>
          <w:tcPr>
            <w:tcW w:w="1150" w:type="dxa"/>
          </w:tcPr>
          <w:p w:rsidR="00C6464D" w:rsidRDefault="00C6464D">
            <w:pPr>
              <w:jc w:val="center"/>
            </w:pPr>
          </w:p>
        </w:tc>
        <w:tc>
          <w:tcPr>
            <w:tcW w:w="880" w:type="dxa"/>
          </w:tcPr>
          <w:p w:rsidR="00C6464D" w:rsidRDefault="00C6464D">
            <w:pPr>
              <w:jc w:val="center"/>
            </w:pPr>
          </w:p>
        </w:tc>
        <w:tc>
          <w:tcPr>
            <w:tcW w:w="880" w:type="dxa"/>
          </w:tcPr>
          <w:p w:rsidR="00C6464D" w:rsidRDefault="00C6464D">
            <w:pPr>
              <w:jc w:val="center"/>
            </w:pPr>
          </w:p>
        </w:tc>
        <w:tc>
          <w:tcPr>
            <w:tcW w:w="860" w:type="dxa"/>
          </w:tcPr>
          <w:p w:rsidR="00C6464D" w:rsidRDefault="008B1A71">
            <w:pPr>
              <w:jc w:val="center"/>
            </w:pPr>
            <w:r>
              <w:rPr>
                <w:sz w:val="20"/>
              </w:rPr>
              <w:t>LC</w:t>
            </w:r>
          </w:p>
        </w:tc>
      </w:tr>
      <w:tr w:rsidR="00C6464D">
        <w:trPr>
          <w:cantSplit/>
        </w:trPr>
        <w:tc>
          <w:tcPr>
            <w:tcW w:w="2090" w:type="dxa"/>
          </w:tcPr>
          <w:p w:rsidR="00C6464D" w:rsidRDefault="00CF7D84">
            <w:pPr>
              <w:jc w:val="left"/>
            </w:pPr>
            <w:hyperlink r:id="rId41" w:history="1">
              <w:r w:rsidR="008B1A71">
                <w:rPr>
                  <w:rStyle w:val="Hyperlink"/>
                  <w:sz w:val="20"/>
                </w:rPr>
                <w:t>G.729.1 (2006) Amd.7 (G.729.1-VAD-Layer)</w:t>
              </w:r>
            </w:hyperlink>
          </w:p>
        </w:tc>
        <w:tc>
          <w:tcPr>
            <w:tcW w:w="4000" w:type="dxa"/>
          </w:tcPr>
          <w:p w:rsidR="00C6464D" w:rsidRDefault="008B1A71">
            <w:r>
              <w:rPr>
                <w:sz w:val="20"/>
              </w:rPr>
              <w:t xml:space="preserve">G.729-based embedded variable bit-rate coder: An 8-32 </w:t>
            </w:r>
            <w:proofErr w:type="spellStart"/>
            <w:r>
              <w:rPr>
                <w:sz w:val="20"/>
              </w:rPr>
              <w:t>kbit</w:t>
            </w:r>
            <w:proofErr w:type="spellEnd"/>
            <w:r>
              <w:rPr>
                <w:sz w:val="20"/>
              </w:rPr>
              <w:t xml:space="preserve">/s scalable wideband coder </w:t>
            </w:r>
            <w:proofErr w:type="spellStart"/>
            <w:r>
              <w:rPr>
                <w:sz w:val="20"/>
              </w:rPr>
              <w:t>bitstream</w:t>
            </w:r>
            <w:proofErr w:type="spellEnd"/>
            <w:r>
              <w:rPr>
                <w:sz w:val="20"/>
              </w:rPr>
              <w:t xml:space="preserve"> interoperable with G.729: Voice activity detector using G.720.1 Annex A</w:t>
            </w:r>
          </w:p>
        </w:tc>
        <w:tc>
          <w:tcPr>
            <w:tcW w:w="1150" w:type="dxa"/>
          </w:tcPr>
          <w:p w:rsidR="00C6464D" w:rsidRDefault="008B1A71">
            <w:pPr>
              <w:jc w:val="center"/>
            </w:pPr>
            <w:r>
              <w:rPr>
                <w:sz w:val="20"/>
              </w:rPr>
              <w:t>2012-02-01</w:t>
            </w:r>
          </w:p>
        </w:tc>
        <w:tc>
          <w:tcPr>
            <w:tcW w:w="1150" w:type="dxa"/>
          </w:tcPr>
          <w:p w:rsidR="00C6464D" w:rsidRDefault="008B1A71">
            <w:pPr>
              <w:jc w:val="center"/>
            </w:pPr>
            <w:r>
              <w:rPr>
                <w:sz w:val="20"/>
              </w:rPr>
              <w:t>2012-02-28</w:t>
            </w:r>
          </w:p>
        </w:tc>
        <w:tc>
          <w:tcPr>
            <w:tcW w:w="880" w:type="dxa"/>
          </w:tcPr>
          <w:p w:rsidR="00C6464D" w:rsidRDefault="00C6464D">
            <w:pPr>
              <w:jc w:val="center"/>
            </w:pPr>
          </w:p>
        </w:tc>
        <w:tc>
          <w:tcPr>
            <w:tcW w:w="880" w:type="dxa"/>
          </w:tcPr>
          <w:p w:rsidR="00C6464D" w:rsidRDefault="00C6464D">
            <w:pPr>
              <w:jc w:val="center"/>
            </w:pPr>
          </w:p>
        </w:tc>
        <w:tc>
          <w:tcPr>
            <w:tcW w:w="1150" w:type="dxa"/>
          </w:tcPr>
          <w:p w:rsidR="00C6464D" w:rsidRDefault="00C6464D">
            <w:pPr>
              <w:jc w:val="center"/>
            </w:pPr>
          </w:p>
        </w:tc>
        <w:tc>
          <w:tcPr>
            <w:tcW w:w="1150" w:type="dxa"/>
          </w:tcPr>
          <w:p w:rsidR="00C6464D" w:rsidRDefault="00C6464D">
            <w:pPr>
              <w:jc w:val="center"/>
            </w:pPr>
          </w:p>
        </w:tc>
        <w:tc>
          <w:tcPr>
            <w:tcW w:w="880" w:type="dxa"/>
          </w:tcPr>
          <w:p w:rsidR="00C6464D" w:rsidRDefault="00C6464D">
            <w:pPr>
              <w:jc w:val="center"/>
            </w:pPr>
          </w:p>
        </w:tc>
        <w:tc>
          <w:tcPr>
            <w:tcW w:w="880" w:type="dxa"/>
          </w:tcPr>
          <w:p w:rsidR="00C6464D" w:rsidRDefault="00C6464D">
            <w:pPr>
              <w:jc w:val="center"/>
            </w:pPr>
          </w:p>
        </w:tc>
        <w:tc>
          <w:tcPr>
            <w:tcW w:w="860" w:type="dxa"/>
          </w:tcPr>
          <w:p w:rsidR="00C6464D" w:rsidRDefault="008B1A71">
            <w:pPr>
              <w:jc w:val="center"/>
            </w:pPr>
            <w:r>
              <w:rPr>
                <w:sz w:val="20"/>
              </w:rPr>
              <w:t>LC</w:t>
            </w:r>
          </w:p>
        </w:tc>
      </w:tr>
      <w:tr w:rsidR="00C6464D">
        <w:trPr>
          <w:cantSplit/>
        </w:trPr>
        <w:tc>
          <w:tcPr>
            <w:tcW w:w="2090" w:type="dxa"/>
          </w:tcPr>
          <w:p w:rsidR="00C6464D" w:rsidRDefault="00CF7D84">
            <w:pPr>
              <w:jc w:val="left"/>
            </w:pPr>
            <w:hyperlink r:id="rId42" w:history="1">
              <w:r w:rsidR="008B1A71">
                <w:rPr>
                  <w:rStyle w:val="Hyperlink"/>
                  <w:sz w:val="20"/>
                </w:rPr>
                <w:t>H.241</w:t>
              </w:r>
            </w:hyperlink>
          </w:p>
        </w:tc>
        <w:tc>
          <w:tcPr>
            <w:tcW w:w="4000" w:type="dxa"/>
          </w:tcPr>
          <w:p w:rsidR="00C6464D" w:rsidRDefault="008B1A71">
            <w:r>
              <w:rPr>
                <w:sz w:val="20"/>
              </w:rPr>
              <w:t>Extended video procedures and control signals for H.300-series terminals</w:t>
            </w:r>
          </w:p>
        </w:tc>
        <w:tc>
          <w:tcPr>
            <w:tcW w:w="1150" w:type="dxa"/>
          </w:tcPr>
          <w:p w:rsidR="00C6464D" w:rsidRDefault="008B1A71">
            <w:pPr>
              <w:jc w:val="center"/>
            </w:pPr>
            <w:r>
              <w:rPr>
                <w:sz w:val="20"/>
              </w:rPr>
              <w:t>2012-02-01</w:t>
            </w:r>
          </w:p>
        </w:tc>
        <w:tc>
          <w:tcPr>
            <w:tcW w:w="1150" w:type="dxa"/>
          </w:tcPr>
          <w:p w:rsidR="00C6464D" w:rsidRDefault="008B1A71">
            <w:pPr>
              <w:jc w:val="center"/>
            </w:pPr>
            <w:r>
              <w:rPr>
                <w:sz w:val="20"/>
              </w:rPr>
              <w:t>2012-02-28</w:t>
            </w:r>
          </w:p>
        </w:tc>
        <w:tc>
          <w:tcPr>
            <w:tcW w:w="880" w:type="dxa"/>
          </w:tcPr>
          <w:p w:rsidR="00C6464D" w:rsidRDefault="00C6464D">
            <w:pPr>
              <w:jc w:val="center"/>
            </w:pPr>
          </w:p>
        </w:tc>
        <w:tc>
          <w:tcPr>
            <w:tcW w:w="880" w:type="dxa"/>
          </w:tcPr>
          <w:p w:rsidR="00C6464D" w:rsidRDefault="00C6464D">
            <w:pPr>
              <w:jc w:val="center"/>
            </w:pPr>
          </w:p>
        </w:tc>
        <w:tc>
          <w:tcPr>
            <w:tcW w:w="1150" w:type="dxa"/>
          </w:tcPr>
          <w:p w:rsidR="00C6464D" w:rsidRDefault="00C6464D">
            <w:pPr>
              <w:jc w:val="center"/>
            </w:pPr>
          </w:p>
        </w:tc>
        <w:tc>
          <w:tcPr>
            <w:tcW w:w="1150" w:type="dxa"/>
          </w:tcPr>
          <w:p w:rsidR="00C6464D" w:rsidRDefault="00C6464D">
            <w:pPr>
              <w:jc w:val="center"/>
            </w:pPr>
          </w:p>
        </w:tc>
        <w:tc>
          <w:tcPr>
            <w:tcW w:w="880" w:type="dxa"/>
          </w:tcPr>
          <w:p w:rsidR="00C6464D" w:rsidRDefault="00C6464D">
            <w:pPr>
              <w:jc w:val="center"/>
            </w:pPr>
          </w:p>
        </w:tc>
        <w:tc>
          <w:tcPr>
            <w:tcW w:w="880" w:type="dxa"/>
          </w:tcPr>
          <w:p w:rsidR="00C6464D" w:rsidRDefault="00C6464D">
            <w:pPr>
              <w:jc w:val="center"/>
            </w:pPr>
          </w:p>
        </w:tc>
        <w:tc>
          <w:tcPr>
            <w:tcW w:w="860" w:type="dxa"/>
          </w:tcPr>
          <w:p w:rsidR="00C6464D" w:rsidRDefault="008B1A71">
            <w:pPr>
              <w:jc w:val="center"/>
            </w:pPr>
            <w:r>
              <w:rPr>
                <w:sz w:val="20"/>
              </w:rPr>
              <w:t>LC</w:t>
            </w:r>
          </w:p>
        </w:tc>
      </w:tr>
      <w:tr w:rsidR="00C6464D">
        <w:trPr>
          <w:cantSplit/>
        </w:trPr>
        <w:tc>
          <w:tcPr>
            <w:tcW w:w="2090" w:type="dxa"/>
          </w:tcPr>
          <w:p w:rsidR="00C6464D" w:rsidRDefault="00CF7D84">
            <w:pPr>
              <w:jc w:val="left"/>
            </w:pPr>
            <w:hyperlink r:id="rId43" w:history="1">
              <w:r w:rsidR="008B1A71">
                <w:rPr>
                  <w:rStyle w:val="Hyperlink"/>
                  <w:sz w:val="20"/>
                </w:rPr>
                <w:t>H.262 (2000) Amd.4</w:t>
              </w:r>
            </w:hyperlink>
          </w:p>
        </w:tc>
        <w:tc>
          <w:tcPr>
            <w:tcW w:w="4000" w:type="dxa"/>
          </w:tcPr>
          <w:p w:rsidR="00C6464D" w:rsidRDefault="008B1A71">
            <w:r>
              <w:rPr>
                <w:sz w:val="20"/>
              </w:rPr>
              <w:t>Information technology - Generic coding of moving pictures and associated audio information: Video: Frame packing arrangement signalling for 3D content</w:t>
            </w:r>
          </w:p>
        </w:tc>
        <w:tc>
          <w:tcPr>
            <w:tcW w:w="1150" w:type="dxa"/>
          </w:tcPr>
          <w:p w:rsidR="00C6464D" w:rsidRDefault="008B1A71">
            <w:pPr>
              <w:jc w:val="center"/>
            </w:pPr>
            <w:r>
              <w:rPr>
                <w:sz w:val="20"/>
              </w:rPr>
              <w:t>2012-02-01</w:t>
            </w:r>
          </w:p>
        </w:tc>
        <w:tc>
          <w:tcPr>
            <w:tcW w:w="1150" w:type="dxa"/>
          </w:tcPr>
          <w:p w:rsidR="00C6464D" w:rsidRDefault="008B1A71">
            <w:pPr>
              <w:jc w:val="center"/>
            </w:pPr>
            <w:r>
              <w:rPr>
                <w:sz w:val="20"/>
              </w:rPr>
              <w:t>2012-02-28</w:t>
            </w:r>
          </w:p>
        </w:tc>
        <w:tc>
          <w:tcPr>
            <w:tcW w:w="880" w:type="dxa"/>
          </w:tcPr>
          <w:p w:rsidR="00C6464D" w:rsidRDefault="00C6464D">
            <w:pPr>
              <w:jc w:val="center"/>
            </w:pPr>
          </w:p>
        </w:tc>
        <w:tc>
          <w:tcPr>
            <w:tcW w:w="880" w:type="dxa"/>
          </w:tcPr>
          <w:p w:rsidR="00C6464D" w:rsidRDefault="00C6464D">
            <w:pPr>
              <w:jc w:val="center"/>
            </w:pPr>
          </w:p>
        </w:tc>
        <w:tc>
          <w:tcPr>
            <w:tcW w:w="1150" w:type="dxa"/>
          </w:tcPr>
          <w:p w:rsidR="00C6464D" w:rsidRDefault="00C6464D">
            <w:pPr>
              <w:jc w:val="center"/>
            </w:pPr>
          </w:p>
        </w:tc>
        <w:tc>
          <w:tcPr>
            <w:tcW w:w="1150" w:type="dxa"/>
          </w:tcPr>
          <w:p w:rsidR="00C6464D" w:rsidRDefault="00C6464D">
            <w:pPr>
              <w:jc w:val="center"/>
            </w:pPr>
          </w:p>
        </w:tc>
        <w:tc>
          <w:tcPr>
            <w:tcW w:w="880" w:type="dxa"/>
          </w:tcPr>
          <w:p w:rsidR="00C6464D" w:rsidRDefault="00C6464D">
            <w:pPr>
              <w:jc w:val="center"/>
            </w:pPr>
          </w:p>
        </w:tc>
        <w:tc>
          <w:tcPr>
            <w:tcW w:w="880" w:type="dxa"/>
          </w:tcPr>
          <w:p w:rsidR="00C6464D" w:rsidRDefault="00C6464D">
            <w:pPr>
              <w:jc w:val="center"/>
            </w:pPr>
          </w:p>
        </w:tc>
        <w:tc>
          <w:tcPr>
            <w:tcW w:w="860" w:type="dxa"/>
          </w:tcPr>
          <w:p w:rsidR="00C6464D" w:rsidRDefault="008B1A71">
            <w:pPr>
              <w:jc w:val="center"/>
            </w:pPr>
            <w:r>
              <w:rPr>
                <w:sz w:val="20"/>
              </w:rPr>
              <w:t>LC</w:t>
            </w:r>
          </w:p>
        </w:tc>
      </w:tr>
      <w:tr w:rsidR="00C6464D">
        <w:trPr>
          <w:cantSplit/>
        </w:trPr>
        <w:tc>
          <w:tcPr>
            <w:tcW w:w="2090" w:type="dxa"/>
          </w:tcPr>
          <w:p w:rsidR="00C6464D" w:rsidRDefault="00CF7D84">
            <w:pPr>
              <w:jc w:val="left"/>
            </w:pPr>
            <w:hyperlink r:id="rId44" w:history="1">
              <w:r w:rsidR="008B1A71">
                <w:rPr>
                  <w:rStyle w:val="Hyperlink"/>
                  <w:sz w:val="20"/>
                </w:rPr>
                <w:t>H.741.0 (H.IPTV-AM, H.IPTV-AM.0, H.IPTV-AM.0-0)</w:t>
              </w:r>
            </w:hyperlink>
          </w:p>
        </w:tc>
        <w:tc>
          <w:tcPr>
            <w:tcW w:w="4000" w:type="dxa"/>
          </w:tcPr>
          <w:p w:rsidR="00C6464D" w:rsidRDefault="008B1A71">
            <w:r>
              <w:rPr>
                <w:sz w:val="20"/>
              </w:rPr>
              <w:t>IPTV application event handling: Overall aspects of audience measurement for IPTV services</w:t>
            </w:r>
          </w:p>
        </w:tc>
        <w:tc>
          <w:tcPr>
            <w:tcW w:w="1150" w:type="dxa"/>
          </w:tcPr>
          <w:p w:rsidR="00C6464D" w:rsidRDefault="008B1A71">
            <w:pPr>
              <w:jc w:val="center"/>
            </w:pPr>
            <w:r>
              <w:rPr>
                <w:sz w:val="20"/>
              </w:rPr>
              <w:t>2012-02-01</w:t>
            </w:r>
          </w:p>
        </w:tc>
        <w:tc>
          <w:tcPr>
            <w:tcW w:w="1150" w:type="dxa"/>
          </w:tcPr>
          <w:p w:rsidR="00C6464D" w:rsidRDefault="008B1A71">
            <w:pPr>
              <w:jc w:val="center"/>
            </w:pPr>
            <w:r>
              <w:rPr>
                <w:sz w:val="20"/>
              </w:rPr>
              <w:t>2012-02-28</w:t>
            </w:r>
          </w:p>
        </w:tc>
        <w:tc>
          <w:tcPr>
            <w:tcW w:w="880" w:type="dxa"/>
          </w:tcPr>
          <w:p w:rsidR="00C6464D" w:rsidRDefault="00C6464D">
            <w:pPr>
              <w:jc w:val="center"/>
            </w:pPr>
          </w:p>
        </w:tc>
        <w:tc>
          <w:tcPr>
            <w:tcW w:w="880" w:type="dxa"/>
          </w:tcPr>
          <w:p w:rsidR="00C6464D" w:rsidRDefault="00C6464D">
            <w:pPr>
              <w:jc w:val="center"/>
            </w:pPr>
          </w:p>
        </w:tc>
        <w:tc>
          <w:tcPr>
            <w:tcW w:w="1150" w:type="dxa"/>
          </w:tcPr>
          <w:p w:rsidR="00C6464D" w:rsidRDefault="00C6464D">
            <w:pPr>
              <w:jc w:val="center"/>
            </w:pPr>
          </w:p>
        </w:tc>
        <w:tc>
          <w:tcPr>
            <w:tcW w:w="1150" w:type="dxa"/>
          </w:tcPr>
          <w:p w:rsidR="00C6464D" w:rsidRDefault="00C6464D">
            <w:pPr>
              <w:jc w:val="center"/>
            </w:pPr>
          </w:p>
        </w:tc>
        <w:tc>
          <w:tcPr>
            <w:tcW w:w="880" w:type="dxa"/>
          </w:tcPr>
          <w:p w:rsidR="00C6464D" w:rsidRDefault="00C6464D">
            <w:pPr>
              <w:jc w:val="center"/>
            </w:pPr>
          </w:p>
        </w:tc>
        <w:tc>
          <w:tcPr>
            <w:tcW w:w="880" w:type="dxa"/>
          </w:tcPr>
          <w:p w:rsidR="00C6464D" w:rsidRDefault="00C6464D">
            <w:pPr>
              <w:jc w:val="center"/>
            </w:pPr>
          </w:p>
        </w:tc>
        <w:tc>
          <w:tcPr>
            <w:tcW w:w="860" w:type="dxa"/>
          </w:tcPr>
          <w:p w:rsidR="00C6464D" w:rsidRDefault="008B1A71">
            <w:pPr>
              <w:jc w:val="center"/>
            </w:pPr>
            <w:r>
              <w:rPr>
                <w:sz w:val="20"/>
              </w:rPr>
              <w:t>LC</w:t>
            </w:r>
          </w:p>
        </w:tc>
      </w:tr>
    </w:tbl>
    <w:p w:rsidR="00C6464D" w:rsidRDefault="00C6464D">
      <w:pPr>
        <w:pStyle w:val="Header"/>
        <w:ind w:left="360"/>
        <w:rPr>
          <w:b/>
          <w:bCs/>
          <w:sz w:val="24"/>
        </w:rPr>
        <w:sectPr w:rsidR="00C6464D">
          <w:headerReference w:type="default" r:id="rId45"/>
          <w:footerReference w:type="default" r:id="rId46"/>
          <w:pgSz w:w="16834" w:h="11907" w:orient="landscape" w:code="9"/>
          <w:pgMar w:top="1134" w:right="1134" w:bottom="1134" w:left="1134" w:header="720" w:footer="720" w:gutter="0"/>
          <w:paperSrc w:first="15" w:other="15"/>
          <w:cols w:space="720"/>
        </w:sectPr>
      </w:pPr>
    </w:p>
    <w:p w:rsidR="00C6464D" w:rsidRDefault="008B1A71">
      <w:pPr>
        <w:pStyle w:val="AnnexNotitle"/>
      </w:pPr>
      <w:r>
        <w:t>Annex 2</w:t>
      </w:r>
    </w:p>
    <w:p w:rsidR="00C6464D" w:rsidRDefault="008B1A71">
      <w:pPr>
        <w:jc w:val="center"/>
        <w:rPr>
          <w:szCs w:val="22"/>
        </w:rPr>
      </w:pPr>
      <w:r>
        <w:rPr>
          <w:szCs w:val="22"/>
        </w:rPr>
        <w:t>(to TSB AAP-75)</w:t>
      </w:r>
    </w:p>
    <w:p w:rsidR="00C6464D" w:rsidRDefault="008B1A71">
      <w:pPr>
        <w:pStyle w:val="Headingb"/>
        <w:jc w:val="center"/>
        <w:rPr>
          <w:szCs w:val="22"/>
        </w:rPr>
      </w:pPr>
      <w:r>
        <w:rPr>
          <w:szCs w:val="22"/>
        </w:rPr>
        <w:t>Using the on-line comment submission form</w:t>
      </w:r>
    </w:p>
    <w:p w:rsidR="00C6464D" w:rsidRDefault="008B1A71">
      <w:pPr>
        <w:pStyle w:val="Headingb"/>
        <w:rPr>
          <w:lang w:val="en-US"/>
        </w:rPr>
      </w:pPr>
      <w:r>
        <w:rPr>
          <w:lang w:val="en-US"/>
        </w:rPr>
        <w:t>Comment submission</w:t>
      </w:r>
    </w:p>
    <w:p w:rsidR="00C6464D" w:rsidRDefault="008B1A71">
      <w:r>
        <w:t>1)</w:t>
      </w:r>
      <w:r>
        <w:tab/>
        <w:t xml:space="preserve">Go to AAP search Web page at </w:t>
      </w:r>
      <w:hyperlink r:id="rId47" w:history="1">
        <w:r>
          <w:rPr>
            <w:rStyle w:val="Hyperlink"/>
            <w:szCs w:val="22"/>
          </w:rPr>
          <w:t>http://www.itu.int/ITU-T/aap/</w:t>
        </w:r>
      </w:hyperlink>
    </w:p>
    <w:p w:rsidR="00C6464D" w:rsidRDefault="005936CF">
      <w:pPr>
        <w:jc w:val="center"/>
      </w:pPr>
      <w:r>
        <w:rPr>
          <w:noProof/>
          <w:lang w:eastAsia="zh-CN"/>
        </w:rPr>
        <w:drawing>
          <wp:inline distT="0" distB="0" distL="0" distR="0">
            <wp:extent cx="3265805" cy="2163445"/>
            <wp:effectExtent l="19050" t="0" r="0" b="0"/>
            <wp:docPr id="2" name="Picture 2" descr="AAP-1-withb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AP-1-withborder"/>
                    <pic:cNvPicPr>
                      <a:picLocks noChangeAspect="1" noChangeArrowheads="1"/>
                    </pic:cNvPicPr>
                  </pic:nvPicPr>
                  <pic:blipFill>
                    <a:blip r:embed="rId48" cstate="print"/>
                    <a:srcRect/>
                    <a:stretch>
                      <a:fillRect/>
                    </a:stretch>
                  </pic:blipFill>
                  <pic:spPr bwMode="auto">
                    <a:xfrm>
                      <a:off x="0" y="0"/>
                      <a:ext cx="3265805" cy="2163445"/>
                    </a:xfrm>
                    <a:prstGeom prst="rect">
                      <a:avLst/>
                    </a:prstGeom>
                    <a:noFill/>
                    <a:ln w="9525">
                      <a:noFill/>
                      <a:miter lim="800000"/>
                      <a:headEnd/>
                      <a:tailEnd/>
                    </a:ln>
                  </pic:spPr>
                </pic:pic>
              </a:graphicData>
            </a:graphic>
          </wp:inline>
        </w:drawing>
      </w:r>
    </w:p>
    <w:p w:rsidR="00C6464D" w:rsidRDefault="008B1A71">
      <w:r>
        <w:t>2)</w:t>
      </w:r>
      <w:r>
        <w:tab/>
        <w:t>Select your Recommendation</w:t>
      </w:r>
    </w:p>
    <w:p w:rsidR="00C6464D" w:rsidRDefault="005936CF">
      <w:pPr>
        <w:jc w:val="center"/>
        <w:rPr>
          <w:sz w:val="24"/>
        </w:rPr>
      </w:pPr>
      <w:r>
        <w:rPr>
          <w:noProof/>
          <w:sz w:val="24"/>
          <w:lang w:eastAsia="zh-CN"/>
        </w:rPr>
        <w:drawing>
          <wp:inline distT="0" distB="0" distL="0" distR="0">
            <wp:extent cx="5396865" cy="3216910"/>
            <wp:effectExtent l="19050" t="0" r="0" b="0"/>
            <wp:docPr id="3" name="Picture 3" descr="AAP-2-withb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AP-2-withborder"/>
                    <pic:cNvPicPr>
                      <a:picLocks noChangeAspect="1" noChangeArrowheads="1"/>
                    </pic:cNvPicPr>
                  </pic:nvPicPr>
                  <pic:blipFill>
                    <a:blip r:embed="rId49" cstate="print"/>
                    <a:srcRect/>
                    <a:stretch>
                      <a:fillRect/>
                    </a:stretch>
                  </pic:blipFill>
                  <pic:spPr bwMode="auto">
                    <a:xfrm>
                      <a:off x="0" y="0"/>
                      <a:ext cx="5396865" cy="3216910"/>
                    </a:xfrm>
                    <a:prstGeom prst="rect">
                      <a:avLst/>
                    </a:prstGeom>
                    <a:noFill/>
                    <a:ln w="9525">
                      <a:noFill/>
                      <a:miter lim="800000"/>
                      <a:headEnd/>
                      <a:tailEnd/>
                    </a:ln>
                  </pic:spPr>
                </pic:pic>
              </a:graphicData>
            </a:graphic>
          </wp:inline>
        </w:drawing>
      </w:r>
    </w:p>
    <w:p w:rsidR="00C6464D" w:rsidRDefault="008B1A71">
      <w:pPr>
        <w:keepNext/>
      </w:pPr>
      <w:r>
        <w:t>3)</w:t>
      </w:r>
      <w:r>
        <w:tab/>
        <w:t>Click the "Submit Comment" button</w:t>
      </w:r>
    </w:p>
    <w:p w:rsidR="00C6464D" w:rsidRDefault="005936CF">
      <w:pPr>
        <w:jc w:val="center"/>
      </w:pPr>
      <w:r>
        <w:rPr>
          <w:noProof/>
          <w:lang w:eastAsia="zh-CN"/>
        </w:rPr>
        <w:drawing>
          <wp:inline distT="0" distB="0" distL="0" distR="0">
            <wp:extent cx="5445760" cy="3183890"/>
            <wp:effectExtent l="19050" t="0" r="2540" b="0"/>
            <wp:docPr id="4" name="Picture 4" descr="AAP-3-withb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AP-3-withborder"/>
                    <pic:cNvPicPr>
                      <a:picLocks noChangeAspect="1" noChangeArrowheads="1"/>
                    </pic:cNvPicPr>
                  </pic:nvPicPr>
                  <pic:blipFill>
                    <a:blip r:embed="rId50" cstate="print"/>
                    <a:srcRect/>
                    <a:stretch>
                      <a:fillRect/>
                    </a:stretch>
                  </pic:blipFill>
                  <pic:spPr bwMode="auto">
                    <a:xfrm>
                      <a:off x="0" y="0"/>
                      <a:ext cx="5445760" cy="3183890"/>
                    </a:xfrm>
                    <a:prstGeom prst="rect">
                      <a:avLst/>
                    </a:prstGeom>
                    <a:noFill/>
                    <a:ln w="9525">
                      <a:noFill/>
                      <a:miter lim="800000"/>
                      <a:headEnd/>
                      <a:tailEnd/>
                    </a:ln>
                  </pic:spPr>
                </pic:pic>
              </a:graphicData>
            </a:graphic>
          </wp:inline>
        </w:drawing>
      </w:r>
    </w:p>
    <w:p w:rsidR="00C6464D" w:rsidRDefault="008B1A71">
      <w:r>
        <w:t>4)</w:t>
      </w:r>
      <w:r>
        <w:tab/>
        <w:t>Complete the on-line form and click on "Submit"</w:t>
      </w:r>
    </w:p>
    <w:p w:rsidR="00C6464D" w:rsidRDefault="005936CF">
      <w:pPr>
        <w:jc w:val="center"/>
      </w:pPr>
      <w:r>
        <w:rPr>
          <w:noProof/>
          <w:lang w:eastAsia="zh-CN"/>
        </w:rPr>
        <w:drawing>
          <wp:inline distT="0" distB="0" distL="0" distR="0">
            <wp:extent cx="5053965" cy="4572000"/>
            <wp:effectExtent l="19050" t="0" r="0" b="0"/>
            <wp:docPr id="5" name="Picture 5" descr="AAP-4-withb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AP-4-withborder"/>
                    <pic:cNvPicPr>
                      <a:picLocks noChangeAspect="1" noChangeArrowheads="1"/>
                    </pic:cNvPicPr>
                  </pic:nvPicPr>
                  <pic:blipFill>
                    <a:blip r:embed="rId51" cstate="print"/>
                    <a:srcRect/>
                    <a:stretch>
                      <a:fillRect/>
                    </a:stretch>
                  </pic:blipFill>
                  <pic:spPr bwMode="auto">
                    <a:xfrm>
                      <a:off x="0" y="0"/>
                      <a:ext cx="5053965" cy="4572000"/>
                    </a:xfrm>
                    <a:prstGeom prst="rect">
                      <a:avLst/>
                    </a:prstGeom>
                    <a:noFill/>
                    <a:ln w="9525">
                      <a:noFill/>
                      <a:miter lim="800000"/>
                      <a:headEnd/>
                      <a:tailEnd/>
                    </a:ln>
                  </pic:spPr>
                </pic:pic>
              </a:graphicData>
            </a:graphic>
          </wp:inline>
        </w:drawing>
      </w:r>
    </w:p>
    <w:p w:rsidR="00C6464D" w:rsidRDefault="008B1A71">
      <w:pPr>
        <w:jc w:val="left"/>
      </w:pPr>
      <w:r>
        <w:t>For more information, read the AAP tutorial on:</w:t>
      </w:r>
      <w:r>
        <w:tab/>
      </w:r>
      <w:r>
        <w:br/>
      </w:r>
      <w:hyperlink r:id="rId52" w:history="1">
        <w:r>
          <w:rPr>
            <w:rStyle w:val="Hyperlink"/>
          </w:rPr>
          <w:t>http://www.itu.int/ITU-T/aapinfo/files/AAPTutorial.pdf</w:t>
        </w:r>
      </w:hyperlink>
    </w:p>
    <w:p w:rsidR="00C6464D" w:rsidRDefault="008B1A71">
      <w:pPr>
        <w:pStyle w:val="AnnexNotitle"/>
      </w:pPr>
      <w:r>
        <w:br w:type="page"/>
        <w:t>Annex 3</w:t>
      </w:r>
    </w:p>
    <w:p w:rsidR="00C6464D" w:rsidRDefault="008B1A71">
      <w:pPr>
        <w:jc w:val="center"/>
        <w:rPr>
          <w:szCs w:val="22"/>
        </w:rPr>
      </w:pPr>
      <w:r>
        <w:rPr>
          <w:szCs w:val="22"/>
        </w:rPr>
        <w:t>(to TSB AAP-75)</w:t>
      </w:r>
    </w:p>
    <w:p w:rsidR="00C6464D" w:rsidRDefault="008B1A71">
      <w:pPr>
        <w:pStyle w:val="Headingb"/>
        <w:jc w:val="center"/>
        <w:rPr>
          <w:szCs w:val="22"/>
        </w:rPr>
      </w:pPr>
      <w:r>
        <w:rPr>
          <w:szCs w:val="22"/>
        </w:rPr>
        <w:t>Recommendations under LC/AR – Comment submission form</w:t>
      </w:r>
    </w:p>
    <w:p w:rsidR="00C6464D" w:rsidRDefault="008B1A71">
      <w:pPr>
        <w:spacing w:after="120"/>
        <w:jc w:val="center"/>
        <w:rPr>
          <w:b/>
          <w:bCs/>
          <w:i/>
          <w:iCs/>
          <w:szCs w:val="22"/>
        </w:rPr>
      </w:pPr>
      <w:r>
        <w:rPr>
          <w:i/>
          <w:iCs/>
          <w:szCs w:val="22"/>
        </w:rPr>
        <w:t>(Separate form for each Recommendation being commented upon)</w:t>
      </w:r>
    </w:p>
    <w:tbl>
      <w:tblPr>
        <w:tblW w:w="5000" w:type="pct"/>
        <w:tblInd w:w="1" w:type="dxa"/>
        <w:shd w:val="clear" w:color="auto" w:fill="CCFFFF"/>
        <w:tblLayout w:type="fixed"/>
        <w:tblCellMar>
          <w:left w:w="28" w:type="dxa"/>
          <w:right w:w="28" w:type="dxa"/>
        </w:tblCellMar>
        <w:tblLook w:val="0000"/>
      </w:tblPr>
      <w:tblGrid>
        <w:gridCol w:w="3147"/>
        <w:gridCol w:w="6548"/>
      </w:tblGrid>
      <w:tr w:rsidR="00C6464D">
        <w:tc>
          <w:tcPr>
            <w:tcW w:w="5000" w:type="pct"/>
            <w:gridSpan w:val="2"/>
            <w:shd w:val="clear" w:color="auto" w:fill="EFFAFF"/>
          </w:tcPr>
          <w:p w:rsidR="00C6464D" w:rsidRDefault="008B1A71">
            <w:pPr>
              <w:pStyle w:val="Tablehead"/>
              <w:jc w:val="left"/>
            </w:pPr>
            <w:r>
              <w:t>ITU-T AAP comment submission form for the period 2009-2012</w:t>
            </w:r>
          </w:p>
        </w:tc>
      </w:tr>
      <w:tr w:rsidR="00C6464D">
        <w:trPr>
          <w:trHeight w:val="567"/>
        </w:trPr>
        <w:tc>
          <w:tcPr>
            <w:tcW w:w="1623" w:type="pct"/>
            <w:shd w:val="clear" w:color="auto" w:fill="EFFAFF"/>
            <w:vAlign w:val="bottom"/>
          </w:tcPr>
          <w:p w:rsidR="00C6464D" w:rsidRDefault="008B1A71">
            <w:pPr>
              <w:pStyle w:val="Tabletext"/>
              <w:jc w:val="left"/>
              <w:rPr>
                <w:b/>
                <w:bCs/>
              </w:rPr>
            </w:pPr>
            <w:r>
              <w:rPr>
                <w:b/>
                <w:bCs/>
              </w:rPr>
              <w:t>Study Group:</w:t>
            </w:r>
          </w:p>
        </w:tc>
        <w:tc>
          <w:tcPr>
            <w:tcW w:w="3377" w:type="pct"/>
            <w:tcBorders>
              <w:bottom w:val="single" w:sz="4" w:space="0" w:color="auto"/>
            </w:tcBorders>
            <w:shd w:val="clear" w:color="auto" w:fill="EFFAFF"/>
            <w:vAlign w:val="bottom"/>
          </w:tcPr>
          <w:p w:rsidR="00C6464D" w:rsidRDefault="00C6464D">
            <w:pPr>
              <w:pStyle w:val="Tabletext"/>
              <w:jc w:val="left"/>
            </w:pPr>
          </w:p>
        </w:tc>
      </w:tr>
      <w:tr w:rsidR="00C6464D">
        <w:trPr>
          <w:trHeight w:val="567"/>
        </w:trPr>
        <w:tc>
          <w:tcPr>
            <w:tcW w:w="1623" w:type="pct"/>
            <w:shd w:val="clear" w:color="auto" w:fill="EFFAFF"/>
            <w:vAlign w:val="bottom"/>
          </w:tcPr>
          <w:p w:rsidR="00C6464D" w:rsidRDefault="008B1A71">
            <w:pPr>
              <w:pStyle w:val="Tabletext"/>
              <w:jc w:val="left"/>
              <w:rPr>
                <w:b/>
                <w:bCs/>
              </w:rPr>
            </w:pPr>
            <w:r>
              <w:rPr>
                <w:b/>
                <w:bCs/>
              </w:rPr>
              <w:t>Announcement number:</w:t>
            </w:r>
          </w:p>
        </w:tc>
        <w:tc>
          <w:tcPr>
            <w:tcW w:w="3377" w:type="pct"/>
            <w:tcBorders>
              <w:top w:val="single" w:sz="4" w:space="0" w:color="auto"/>
              <w:bottom w:val="single" w:sz="4" w:space="0" w:color="auto"/>
            </w:tcBorders>
            <w:shd w:val="clear" w:color="auto" w:fill="EFFAFF"/>
            <w:vAlign w:val="bottom"/>
          </w:tcPr>
          <w:p w:rsidR="00C6464D" w:rsidRDefault="00C6464D">
            <w:pPr>
              <w:pStyle w:val="Tabletext"/>
              <w:jc w:val="left"/>
            </w:pPr>
          </w:p>
        </w:tc>
      </w:tr>
      <w:tr w:rsidR="00C6464D">
        <w:trPr>
          <w:trHeight w:val="567"/>
        </w:trPr>
        <w:tc>
          <w:tcPr>
            <w:tcW w:w="1623" w:type="pct"/>
            <w:shd w:val="clear" w:color="auto" w:fill="EFFAFF"/>
            <w:vAlign w:val="bottom"/>
          </w:tcPr>
          <w:p w:rsidR="00C6464D" w:rsidRDefault="008B1A71">
            <w:pPr>
              <w:pStyle w:val="Tabletext"/>
              <w:jc w:val="left"/>
              <w:rPr>
                <w:b/>
                <w:bCs/>
              </w:rPr>
            </w:pPr>
            <w:r>
              <w:rPr>
                <w:b/>
                <w:bCs/>
              </w:rPr>
              <w:t>Recommendation number:</w:t>
            </w:r>
          </w:p>
        </w:tc>
        <w:tc>
          <w:tcPr>
            <w:tcW w:w="3377" w:type="pct"/>
            <w:tcBorders>
              <w:top w:val="single" w:sz="4" w:space="0" w:color="auto"/>
              <w:bottom w:val="single" w:sz="4" w:space="0" w:color="auto"/>
            </w:tcBorders>
            <w:shd w:val="clear" w:color="auto" w:fill="EFFAFF"/>
            <w:vAlign w:val="bottom"/>
          </w:tcPr>
          <w:p w:rsidR="00C6464D" w:rsidRDefault="00C6464D">
            <w:pPr>
              <w:pStyle w:val="Tabletext"/>
              <w:jc w:val="left"/>
            </w:pPr>
          </w:p>
        </w:tc>
      </w:tr>
      <w:tr w:rsidR="00C6464D">
        <w:trPr>
          <w:cantSplit/>
        </w:trPr>
        <w:tc>
          <w:tcPr>
            <w:tcW w:w="1623" w:type="pct"/>
            <w:shd w:val="clear" w:color="auto" w:fill="EFFAFF"/>
            <w:vAlign w:val="center"/>
          </w:tcPr>
          <w:p w:rsidR="00C6464D" w:rsidRDefault="008B1A71">
            <w:pPr>
              <w:pStyle w:val="Tabletext"/>
              <w:jc w:val="left"/>
              <w:rPr>
                <w:b/>
                <w:bCs/>
              </w:rPr>
            </w:pPr>
            <w:r>
              <w:rPr>
                <w:b/>
                <w:bCs/>
              </w:rPr>
              <w:t>Recommendation under:</w:t>
            </w:r>
          </w:p>
        </w:tc>
        <w:tc>
          <w:tcPr>
            <w:tcW w:w="3377" w:type="pct"/>
            <w:tcBorders>
              <w:top w:val="single" w:sz="4" w:space="0" w:color="auto"/>
            </w:tcBorders>
            <w:shd w:val="clear" w:color="auto" w:fill="EFFAFF"/>
          </w:tcPr>
          <w:p w:rsidR="00C6464D" w:rsidRDefault="008B1A71">
            <w:pPr>
              <w:pStyle w:val="Tabletext"/>
              <w:jc w:val="left"/>
            </w:pPr>
            <w:r>
              <w:br/>
            </w:r>
            <w:r w:rsidR="00CF7D84">
              <w:fldChar w:fldCharType="begin">
                <w:ffData>
                  <w:name w:val="Check1"/>
                  <w:enabled/>
                  <w:calcOnExit w:val="0"/>
                  <w:checkBox>
                    <w:sizeAuto/>
                    <w:default w:val="0"/>
                  </w:checkBox>
                </w:ffData>
              </w:fldChar>
            </w:r>
            <w:r>
              <w:instrText>FORMCHECKBOX</w:instrText>
            </w:r>
            <w:r w:rsidR="00CF7D84">
              <w:fldChar w:fldCharType="separate"/>
            </w:r>
            <w:r w:rsidR="00CF7D84">
              <w:fldChar w:fldCharType="end"/>
            </w:r>
            <w:r>
              <w:t xml:space="preserve"> Last call (LC)</w:t>
            </w:r>
            <w:r>
              <w:br/>
            </w:r>
            <w:r>
              <w:br/>
            </w:r>
            <w:r w:rsidR="00CF7D84">
              <w:fldChar w:fldCharType="begin">
                <w:ffData>
                  <w:name w:val=""/>
                  <w:enabled/>
                  <w:calcOnExit w:val="0"/>
                  <w:checkBox>
                    <w:sizeAuto/>
                    <w:default w:val="0"/>
                  </w:checkBox>
                </w:ffData>
              </w:fldChar>
            </w:r>
            <w:r>
              <w:instrText>FORMCHECKBOX</w:instrText>
            </w:r>
            <w:r w:rsidR="00CF7D84">
              <w:fldChar w:fldCharType="separate"/>
            </w:r>
            <w:r w:rsidR="00CF7D84">
              <w:fldChar w:fldCharType="end"/>
            </w:r>
            <w:r>
              <w:t xml:space="preserve"> Additional Review (AR)</w:t>
            </w:r>
          </w:p>
        </w:tc>
      </w:tr>
      <w:tr w:rsidR="00C6464D">
        <w:trPr>
          <w:trHeight w:val="567"/>
        </w:trPr>
        <w:tc>
          <w:tcPr>
            <w:tcW w:w="1623" w:type="pct"/>
            <w:shd w:val="clear" w:color="auto" w:fill="EFFAFF"/>
            <w:vAlign w:val="bottom"/>
          </w:tcPr>
          <w:p w:rsidR="00C6464D" w:rsidRDefault="008B1A71">
            <w:pPr>
              <w:pStyle w:val="Tabletext"/>
              <w:jc w:val="left"/>
              <w:rPr>
                <w:b/>
                <w:bCs/>
              </w:rPr>
            </w:pPr>
            <w:r>
              <w:rPr>
                <w:b/>
                <w:bCs/>
              </w:rPr>
              <w:t>Country:</w:t>
            </w:r>
          </w:p>
        </w:tc>
        <w:tc>
          <w:tcPr>
            <w:tcW w:w="3377" w:type="pct"/>
            <w:tcBorders>
              <w:bottom w:val="single" w:sz="4" w:space="0" w:color="auto"/>
            </w:tcBorders>
            <w:shd w:val="clear" w:color="auto" w:fill="EFFAFF"/>
            <w:vAlign w:val="bottom"/>
          </w:tcPr>
          <w:p w:rsidR="00C6464D" w:rsidRDefault="00C6464D">
            <w:pPr>
              <w:pStyle w:val="Tabletext"/>
              <w:jc w:val="left"/>
            </w:pPr>
          </w:p>
        </w:tc>
      </w:tr>
      <w:tr w:rsidR="00C6464D">
        <w:trPr>
          <w:trHeight w:val="567"/>
        </w:trPr>
        <w:tc>
          <w:tcPr>
            <w:tcW w:w="1623" w:type="pct"/>
            <w:shd w:val="clear" w:color="auto" w:fill="EFFAFF"/>
            <w:vAlign w:val="bottom"/>
          </w:tcPr>
          <w:p w:rsidR="00C6464D" w:rsidRDefault="008B1A71">
            <w:pPr>
              <w:pStyle w:val="Tabletext"/>
              <w:jc w:val="left"/>
              <w:rPr>
                <w:b/>
                <w:bCs/>
              </w:rPr>
            </w:pPr>
            <w:r>
              <w:rPr>
                <w:b/>
                <w:bCs/>
              </w:rPr>
              <w:t>Administration/Company:</w:t>
            </w:r>
          </w:p>
        </w:tc>
        <w:tc>
          <w:tcPr>
            <w:tcW w:w="3377" w:type="pct"/>
            <w:tcBorders>
              <w:top w:val="single" w:sz="4" w:space="0" w:color="auto"/>
              <w:bottom w:val="single" w:sz="4" w:space="0" w:color="auto"/>
            </w:tcBorders>
            <w:shd w:val="clear" w:color="auto" w:fill="EFFAFF"/>
            <w:vAlign w:val="bottom"/>
          </w:tcPr>
          <w:p w:rsidR="00C6464D" w:rsidRDefault="00C6464D">
            <w:pPr>
              <w:pStyle w:val="Tabletext"/>
              <w:jc w:val="left"/>
            </w:pPr>
          </w:p>
        </w:tc>
      </w:tr>
      <w:tr w:rsidR="00C6464D">
        <w:trPr>
          <w:trHeight w:val="567"/>
        </w:trPr>
        <w:tc>
          <w:tcPr>
            <w:tcW w:w="1623" w:type="pct"/>
            <w:shd w:val="clear" w:color="auto" w:fill="EFFAFF"/>
            <w:vAlign w:val="bottom"/>
          </w:tcPr>
          <w:p w:rsidR="00C6464D" w:rsidRDefault="008B1A71">
            <w:pPr>
              <w:pStyle w:val="Tabletext"/>
              <w:jc w:val="left"/>
              <w:rPr>
                <w:b/>
                <w:bCs/>
              </w:rPr>
            </w:pPr>
            <w:r>
              <w:rPr>
                <w:b/>
                <w:bCs/>
              </w:rPr>
              <w:t>Name of AAP Contact Person:</w:t>
            </w:r>
          </w:p>
        </w:tc>
        <w:tc>
          <w:tcPr>
            <w:tcW w:w="3377" w:type="pct"/>
            <w:tcBorders>
              <w:top w:val="single" w:sz="4" w:space="0" w:color="auto"/>
              <w:bottom w:val="single" w:sz="4" w:space="0" w:color="auto"/>
            </w:tcBorders>
            <w:shd w:val="clear" w:color="auto" w:fill="EFFAFF"/>
            <w:vAlign w:val="bottom"/>
          </w:tcPr>
          <w:p w:rsidR="00C6464D" w:rsidRDefault="00C6464D">
            <w:pPr>
              <w:pStyle w:val="Tabletext"/>
              <w:jc w:val="left"/>
            </w:pPr>
          </w:p>
        </w:tc>
      </w:tr>
      <w:tr w:rsidR="00C6464D">
        <w:trPr>
          <w:trHeight w:val="567"/>
        </w:trPr>
        <w:tc>
          <w:tcPr>
            <w:tcW w:w="1623" w:type="pct"/>
            <w:shd w:val="clear" w:color="auto" w:fill="EFFAFF"/>
            <w:vAlign w:val="bottom"/>
          </w:tcPr>
          <w:p w:rsidR="00C6464D" w:rsidRDefault="008B1A71">
            <w:pPr>
              <w:pStyle w:val="Tabletext"/>
              <w:jc w:val="left"/>
              <w:rPr>
                <w:b/>
                <w:bCs/>
              </w:rPr>
            </w:pPr>
            <w:r>
              <w:rPr>
                <w:b/>
                <w:bCs/>
              </w:rPr>
              <w:t>Email of AAP Contact Person:</w:t>
            </w:r>
          </w:p>
        </w:tc>
        <w:tc>
          <w:tcPr>
            <w:tcW w:w="3377" w:type="pct"/>
            <w:tcBorders>
              <w:top w:val="single" w:sz="4" w:space="0" w:color="auto"/>
              <w:bottom w:val="single" w:sz="4" w:space="0" w:color="auto"/>
            </w:tcBorders>
            <w:shd w:val="clear" w:color="auto" w:fill="EFFAFF"/>
            <w:vAlign w:val="bottom"/>
          </w:tcPr>
          <w:p w:rsidR="00C6464D" w:rsidRDefault="00C6464D">
            <w:pPr>
              <w:pStyle w:val="Tabletext"/>
              <w:jc w:val="left"/>
            </w:pPr>
          </w:p>
        </w:tc>
      </w:tr>
      <w:tr w:rsidR="00C6464D">
        <w:trPr>
          <w:trHeight w:val="567"/>
        </w:trPr>
        <w:tc>
          <w:tcPr>
            <w:tcW w:w="1623" w:type="pct"/>
            <w:shd w:val="clear" w:color="auto" w:fill="EFFAFF"/>
            <w:vAlign w:val="bottom"/>
          </w:tcPr>
          <w:p w:rsidR="00C6464D" w:rsidRDefault="008B1A71">
            <w:pPr>
              <w:pStyle w:val="Tabletext"/>
              <w:jc w:val="left"/>
              <w:rPr>
                <w:b/>
                <w:bCs/>
              </w:rPr>
            </w:pPr>
            <w:r>
              <w:rPr>
                <w:b/>
                <w:bCs/>
              </w:rPr>
              <w:t>Sender name:</w:t>
            </w:r>
            <w:r>
              <w:rPr>
                <w:b/>
                <w:bCs/>
              </w:rPr>
              <w:br/>
            </w:r>
            <w:r>
              <w:rPr>
                <w:b/>
                <w:bCs/>
                <w:sz w:val="18"/>
                <w:szCs w:val="18"/>
              </w:rPr>
              <w:t>(if different from AAP Contact Person)</w:t>
            </w:r>
          </w:p>
        </w:tc>
        <w:tc>
          <w:tcPr>
            <w:tcW w:w="3377" w:type="pct"/>
            <w:tcBorders>
              <w:top w:val="single" w:sz="4" w:space="0" w:color="auto"/>
              <w:bottom w:val="single" w:sz="4" w:space="0" w:color="auto"/>
            </w:tcBorders>
            <w:shd w:val="clear" w:color="auto" w:fill="EFFAFF"/>
            <w:vAlign w:val="bottom"/>
          </w:tcPr>
          <w:p w:rsidR="00C6464D" w:rsidRDefault="00C6464D">
            <w:pPr>
              <w:pStyle w:val="Tabletext"/>
              <w:jc w:val="left"/>
            </w:pPr>
          </w:p>
        </w:tc>
      </w:tr>
      <w:tr w:rsidR="00C6464D">
        <w:trPr>
          <w:trHeight w:val="567"/>
        </w:trPr>
        <w:tc>
          <w:tcPr>
            <w:tcW w:w="1623" w:type="pct"/>
            <w:shd w:val="clear" w:color="auto" w:fill="EFFAFF"/>
            <w:vAlign w:val="bottom"/>
          </w:tcPr>
          <w:p w:rsidR="00C6464D" w:rsidRDefault="008B1A71">
            <w:pPr>
              <w:pStyle w:val="Tabletext"/>
              <w:jc w:val="left"/>
              <w:rPr>
                <w:b/>
                <w:bCs/>
              </w:rPr>
            </w:pPr>
            <w:r>
              <w:rPr>
                <w:b/>
                <w:bCs/>
              </w:rPr>
              <w:t>Sender email address:</w:t>
            </w:r>
          </w:p>
        </w:tc>
        <w:tc>
          <w:tcPr>
            <w:tcW w:w="3377" w:type="pct"/>
            <w:tcBorders>
              <w:top w:val="single" w:sz="4" w:space="0" w:color="auto"/>
              <w:bottom w:val="single" w:sz="4" w:space="0" w:color="auto"/>
            </w:tcBorders>
            <w:shd w:val="clear" w:color="auto" w:fill="EFFAFF"/>
            <w:vAlign w:val="bottom"/>
          </w:tcPr>
          <w:p w:rsidR="00C6464D" w:rsidRDefault="00C6464D">
            <w:pPr>
              <w:pStyle w:val="Tabletext"/>
              <w:jc w:val="left"/>
            </w:pPr>
          </w:p>
        </w:tc>
      </w:tr>
      <w:tr w:rsidR="00C6464D">
        <w:trPr>
          <w:trHeight w:val="567"/>
        </w:trPr>
        <w:tc>
          <w:tcPr>
            <w:tcW w:w="1623" w:type="pct"/>
            <w:shd w:val="clear" w:color="auto" w:fill="EFFAFF"/>
            <w:vAlign w:val="bottom"/>
          </w:tcPr>
          <w:p w:rsidR="00C6464D" w:rsidRDefault="008B1A71">
            <w:pPr>
              <w:pStyle w:val="Tabletext"/>
              <w:jc w:val="left"/>
              <w:rPr>
                <w:b/>
                <w:bCs/>
              </w:rPr>
            </w:pPr>
            <w:r>
              <w:rPr>
                <w:b/>
                <w:bCs/>
              </w:rPr>
              <w:t>Telephone:</w:t>
            </w:r>
          </w:p>
        </w:tc>
        <w:tc>
          <w:tcPr>
            <w:tcW w:w="3377" w:type="pct"/>
            <w:tcBorders>
              <w:top w:val="single" w:sz="4" w:space="0" w:color="auto"/>
              <w:bottom w:val="single" w:sz="4" w:space="0" w:color="auto"/>
            </w:tcBorders>
            <w:shd w:val="clear" w:color="auto" w:fill="EFFAFF"/>
            <w:vAlign w:val="bottom"/>
          </w:tcPr>
          <w:p w:rsidR="00C6464D" w:rsidRDefault="00C6464D">
            <w:pPr>
              <w:pStyle w:val="Tabletext"/>
              <w:jc w:val="left"/>
            </w:pPr>
          </w:p>
        </w:tc>
      </w:tr>
      <w:tr w:rsidR="00C6464D">
        <w:tc>
          <w:tcPr>
            <w:tcW w:w="1623" w:type="pct"/>
            <w:shd w:val="clear" w:color="auto" w:fill="EFFAFF"/>
            <w:vAlign w:val="center"/>
          </w:tcPr>
          <w:p w:rsidR="00C6464D" w:rsidRDefault="008B1A71">
            <w:pPr>
              <w:pStyle w:val="Tabletext"/>
              <w:jc w:val="left"/>
              <w:rPr>
                <w:b/>
                <w:bCs/>
              </w:rPr>
            </w:pPr>
            <w:r>
              <w:rPr>
                <w:b/>
                <w:bCs/>
              </w:rPr>
              <w:t>Comments:</w:t>
            </w:r>
            <w:r>
              <w:rPr>
                <w:b/>
                <w:bCs/>
              </w:rPr>
              <w:br/>
            </w:r>
            <w:r>
              <w:rPr>
                <w:b/>
                <w:bCs/>
                <w:sz w:val="18"/>
                <w:szCs w:val="18"/>
              </w:rPr>
              <w:t>(Choose as applicable)</w:t>
            </w:r>
          </w:p>
        </w:tc>
        <w:tc>
          <w:tcPr>
            <w:tcW w:w="3377" w:type="pct"/>
            <w:tcBorders>
              <w:top w:val="single" w:sz="4" w:space="0" w:color="auto"/>
            </w:tcBorders>
            <w:shd w:val="clear" w:color="auto" w:fill="EFFAFF"/>
          </w:tcPr>
          <w:p w:rsidR="00C6464D" w:rsidRDefault="008B1A71">
            <w:pPr>
              <w:pStyle w:val="Tabletext"/>
              <w:jc w:val="left"/>
            </w:pPr>
            <w:r>
              <w:br/>
            </w:r>
            <w:r w:rsidR="00CF7D84">
              <w:fldChar w:fldCharType="begin">
                <w:ffData>
                  <w:name w:val=""/>
                  <w:enabled/>
                  <w:calcOnExit w:val="0"/>
                  <w:checkBox>
                    <w:sizeAuto/>
                    <w:default w:val="0"/>
                  </w:checkBox>
                </w:ffData>
              </w:fldChar>
            </w:r>
            <w:r>
              <w:instrText>FORMCHECKBOX</w:instrText>
            </w:r>
            <w:r w:rsidR="00CF7D84">
              <w:fldChar w:fldCharType="separate"/>
            </w:r>
            <w:r w:rsidR="00CF7D84">
              <w:fldChar w:fldCharType="end"/>
            </w:r>
            <w:r>
              <w:t xml:space="preserve"> We do not support this text. Reasons are given in the attachment.</w:t>
            </w:r>
            <w:r>
              <w:br/>
            </w:r>
            <w:r>
              <w:br/>
            </w:r>
            <w:r w:rsidR="00CF7D84">
              <w:fldChar w:fldCharType="begin">
                <w:ffData>
                  <w:name w:val=""/>
                  <w:enabled/>
                  <w:calcOnExit w:val="0"/>
                  <w:checkBox>
                    <w:sizeAuto/>
                    <w:default w:val="0"/>
                  </w:checkBox>
                </w:ffData>
              </w:fldChar>
            </w:r>
            <w:r>
              <w:instrText>FORMCHECKBOX</w:instrText>
            </w:r>
            <w:r w:rsidR="00CF7D84">
              <w:fldChar w:fldCharType="separate"/>
            </w:r>
            <w:r w:rsidR="00CF7D84">
              <w:fldChar w:fldCharType="end"/>
            </w:r>
            <w:r>
              <w:t xml:space="preserve"> We support this text on the condition that it be modified as per revision shown in the attachment.</w:t>
            </w:r>
          </w:p>
        </w:tc>
      </w:tr>
      <w:tr w:rsidR="00C6464D">
        <w:tc>
          <w:tcPr>
            <w:tcW w:w="1623" w:type="pct"/>
            <w:shd w:val="clear" w:color="auto" w:fill="EFFAFF"/>
            <w:vAlign w:val="center"/>
          </w:tcPr>
          <w:p w:rsidR="00C6464D" w:rsidRDefault="008B1A71">
            <w:pPr>
              <w:pStyle w:val="Tabletext"/>
              <w:jc w:val="left"/>
              <w:rPr>
                <w:b/>
                <w:bCs/>
              </w:rPr>
            </w:pPr>
            <w:r>
              <w:rPr>
                <w:b/>
                <w:bCs/>
              </w:rPr>
              <w:t>Observations:</w:t>
            </w:r>
          </w:p>
        </w:tc>
        <w:tc>
          <w:tcPr>
            <w:tcW w:w="3377" w:type="pct"/>
            <w:tcBorders>
              <w:bottom w:val="single" w:sz="4" w:space="0" w:color="auto"/>
            </w:tcBorders>
            <w:shd w:val="clear" w:color="auto" w:fill="EFFAFF"/>
          </w:tcPr>
          <w:p w:rsidR="00C6464D" w:rsidRDefault="008B1A71">
            <w:pPr>
              <w:pStyle w:val="Tabletext"/>
              <w:jc w:val="left"/>
            </w:pPr>
            <w:r>
              <w:br/>
            </w:r>
            <w:r>
              <w:br/>
            </w:r>
            <w:r>
              <w:br/>
            </w:r>
          </w:p>
        </w:tc>
      </w:tr>
    </w:tbl>
    <w:p w:rsidR="00C6464D" w:rsidRDefault="008B1A71">
      <w:pPr>
        <w:jc w:val="left"/>
        <w:rPr>
          <w:szCs w:val="22"/>
        </w:rPr>
      </w:pPr>
      <w:r>
        <w:tab/>
      </w:r>
      <w:r w:rsidR="00CF7D84" w:rsidRPr="00CF7D84">
        <w:rPr>
          <w:szCs w:val="22"/>
        </w:rPr>
        <w:fldChar w:fldCharType="begin">
          <w:ffData>
            <w:name w:val="Check1"/>
            <w:enabled/>
            <w:calcOnExit w:val="0"/>
            <w:checkBox>
              <w:sizeAuto/>
              <w:default w:val="0"/>
            </w:checkBox>
          </w:ffData>
        </w:fldChar>
      </w:r>
      <w:r>
        <w:instrText>FORMCHECKBOX</w:instrText>
      </w:r>
      <w:r w:rsidR="00CF7D84">
        <w:rPr>
          <w:szCs w:val="22"/>
        </w:rPr>
      </w:r>
      <w:r w:rsidR="00CF7D84">
        <w:rPr>
          <w:szCs w:val="22"/>
        </w:rPr>
        <w:fldChar w:fldCharType="separate"/>
      </w:r>
      <w:r w:rsidR="00CF7D84">
        <w:fldChar w:fldCharType="end"/>
      </w:r>
      <w:r>
        <w:rPr>
          <w:szCs w:val="22"/>
        </w:rPr>
        <w:t xml:space="preserve"> </w:t>
      </w:r>
      <w:r>
        <w:rPr>
          <w:b/>
          <w:bCs/>
          <w:szCs w:val="22"/>
        </w:rPr>
        <w:t xml:space="preserve">No attachment: </w:t>
      </w:r>
      <w:r>
        <w:rPr>
          <w:szCs w:val="22"/>
        </w:rPr>
        <w:t>Comments are given in the Observation field, no attachment needed</w:t>
      </w:r>
    </w:p>
    <w:p w:rsidR="00C6464D" w:rsidRDefault="008B1A71">
      <w:pPr>
        <w:jc w:val="left"/>
        <w:rPr>
          <w:i/>
          <w:iCs/>
          <w:szCs w:val="22"/>
        </w:rPr>
      </w:pPr>
      <w:r>
        <w:rPr>
          <w:i/>
          <w:iCs/>
          <w:szCs w:val="22"/>
        </w:rPr>
        <w:t>To be returned to:</w:t>
      </w:r>
      <w:r>
        <w:rPr>
          <w:i/>
          <w:iCs/>
          <w:szCs w:val="22"/>
        </w:rPr>
        <w:tab/>
        <w:t xml:space="preserve"> email: </w:t>
      </w:r>
      <w:r>
        <w:rPr>
          <w:i/>
          <w:iCs/>
          <w:szCs w:val="22"/>
        </w:rPr>
        <w:tab/>
      </w:r>
      <w:hyperlink r:id="rId53" w:history="1">
        <w:r>
          <w:rPr>
            <w:i/>
            <w:iCs/>
            <w:szCs w:val="22"/>
          </w:rPr>
          <w:t>tsbsg....@</w:t>
        </w:r>
        <w:proofErr w:type="spellStart"/>
        <w:r>
          <w:rPr>
            <w:i/>
            <w:iCs/>
            <w:szCs w:val="22"/>
          </w:rPr>
          <w:t>itu.int</w:t>
        </w:r>
        <w:proofErr w:type="spellEnd"/>
      </w:hyperlink>
      <w:r>
        <w:rPr>
          <w:i/>
          <w:iCs/>
          <w:szCs w:val="22"/>
        </w:rPr>
        <w:br/>
      </w:r>
      <w:r>
        <w:rPr>
          <w:i/>
          <w:iCs/>
          <w:szCs w:val="22"/>
        </w:rPr>
        <w:tab/>
      </w:r>
      <w:r>
        <w:rPr>
          <w:i/>
          <w:iCs/>
          <w:szCs w:val="22"/>
        </w:rPr>
        <w:tab/>
      </w:r>
      <w:r>
        <w:rPr>
          <w:i/>
          <w:iCs/>
          <w:szCs w:val="22"/>
        </w:rPr>
        <w:tab/>
      </w:r>
      <w:r>
        <w:rPr>
          <w:i/>
          <w:iCs/>
          <w:szCs w:val="22"/>
        </w:rPr>
        <w:tab/>
        <w:t>[or fax +41 22 730 5853]</w:t>
      </w:r>
      <w:r>
        <w:rPr>
          <w:i/>
          <w:iCs/>
          <w:szCs w:val="22"/>
        </w:rPr>
        <w:br/>
        <w:t>Comments or revised text should be sent as an attachment in RTF or WinWord format.</w:t>
      </w:r>
      <w:r>
        <w:rPr>
          <w:i/>
          <w:iCs/>
          <w:szCs w:val="22"/>
        </w:rPr>
        <w:br/>
        <w:t>Revision marks must be shown relative to the text posted by TSB.</w:t>
      </w:r>
    </w:p>
    <w:p w:rsidR="00C6464D" w:rsidRDefault="00C6464D">
      <w:pPr>
        <w:rPr>
          <w:i/>
          <w:iCs/>
          <w:szCs w:val="22"/>
        </w:rPr>
      </w:pPr>
    </w:p>
    <w:sectPr w:rsidR="00C6464D" w:rsidSect="00C6464D">
      <w:headerReference w:type="default" r:id="rId54"/>
      <w:footerReference w:type="default" r:id="rId55"/>
      <w:type w:val="oddPage"/>
      <w:pgSz w:w="11907" w:h="16834" w:code="9"/>
      <w:pgMar w:top="851" w:right="1134" w:bottom="1134" w:left="1134" w:header="720" w:footer="567" w:gutter="0"/>
      <w:paperSrc w:first="15" w:other="15"/>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1A71" w:rsidRDefault="008B1A71">
      <w:r>
        <w:separator/>
      </w:r>
    </w:p>
  </w:endnote>
  <w:endnote w:type="continuationSeparator" w:id="0">
    <w:p w:rsidR="008B1A71" w:rsidRDefault="008B1A7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CG Times">
    <w:altName w:val="Times New Roman"/>
    <w:panose1 w:val="00000000000000000000"/>
    <w:charset w:val="00"/>
    <w:family w:val="roman"/>
    <w:notTrueType/>
    <w:pitch w:val="default"/>
    <w:sig w:usb0="00000000" w:usb1="00000000" w:usb2="00000000" w:usb3="00000000" w:csb0="00000000" w:csb1="00000000"/>
  </w:font>
  <w:font w:name="Futura Lt BT">
    <w:panose1 w:val="020B0402020204020303"/>
    <w:charset w:val="00"/>
    <w:family w:val="swiss"/>
    <w:pitch w:val="variable"/>
    <w:sig w:usb0="00000087" w:usb1="00000000" w:usb2="00000000" w:usb3="00000000" w:csb0="0000001B" w:csb1="00000000"/>
  </w:font>
  <w:font w:name="Tahoma">
    <w:panose1 w:val="020B0604030504040204"/>
    <w:charset w:val="00"/>
    <w:family w:val="swiss"/>
    <w:pitch w:val="variable"/>
    <w:sig w:usb0="61002A87" w:usb1="80000000" w:usb2="00000008" w:usb3="00000000" w:csb0="000101FF" w:csb1="00000000"/>
  </w:font>
  <w:font w:name="Traditional Arabic">
    <w:panose1 w:val="02010000000000000000"/>
    <w:charset w:val="B2"/>
    <w:family w:val="auto"/>
    <w:pitch w:val="variable"/>
    <w:sig w:usb0="00002001" w:usb1="00000000" w:usb2="00000000" w:usb3="00000000" w:csb0="00000040" w:csb1="00000000"/>
  </w:font>
  <w:font w:name="Arial Unicode MS">
    <w:panose1 w:val="020B0604020202020204"/>
    <w:charset w:val="80"/>
    <w:family w:val="swiss"/>
    <w:pitch w:val="variable"/>
    <w:sig w:usb0="F7FFAFFF" w:usb1="E9DFFFFF" w:usb2="0000003F" w:usb3="00000000" w:csb0="003F01FF" w:csb1="00000000"/>
  </w:font>
  <w:font w:name="宋体">
    <w:altName w:val="Times New Roman"/>
    <w:panose1 w:val="00000000000000000000"/>
    <w:charset w:val="4D"/>
    <w:family w:val="roman"/>
    <w:notTrueType/>
    <w:pitch w:val="default"/>
    <w:sig w:usb0="00000000" w:usb1="0A02889C" w:usb2="00000015" w:usb3="0D07859C" w:csb0="3D78AF95" w:csb1="0D07862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464D" w:rsidRDefault="008B1A71">
    <w:pPr>
      <w:pStyle w:val="Footer"/>
    </w:pPr>
    <w:r>
      <w:rPr>
        <w:sz w:val="18"/>
        <w:szCs w:val="18"/>
        <w:lang w:val="en-US"/>
      </w:rPr>
      <w:t>TSB AAP-75</w:t>
    </w:r>
    <w:r>
      <w:rPr>
        <w:sz w:val="18"/>
        <w:szCs w:val="18"/>
        <w:lang w:val="en-US"/>
      </w:rPr>
      <w:tab/>
    </w:r>
    <w:r>
      <w:rPr>
        <w:sz w:val="18"/>
        <w:szCs w:val="18"/>
        <w:lang w:val="en-US"/>
      </w:rPr>
      <w:tab/>
      <w:t>2012-02-01</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tblPr>
    <w:tblGrid>
      <w:gridCol w:w="1985"/>
      <w:gridCol w:w="1559"/>
      <w:gridCol w:w="1843"/>
      <w:gridCol w:w="2410"/>
      <w:gridCol w:w="1701"/>
    </w:tblGrid>
    <w:tr w:rsidR="00C6464D">
      <w:tc>
        <w:tcPr>
          <w:tcW w:w="1985" w:type="dxa"/>
        </w:tcPr>
        <w:p w:rsidR="00C6464D" w:rsidRDefault="008B1A71">
          <w:pPr>
            <w:pStyle w:val="Tabletext"/>
            <w:jc w:val="left"/>
            <w:rPr>
              <w:sz w:val="20"/>
            </w:rPr>
          </w:pPr>
          <w:r>
            <w:rPr>
              <w:sz w:val="20"/>
              <w:lang w:val="fr-FR"/>
            </w:rPr>
            <w:t>Place des Nations</w:t>
          </w:r>
          <w:r>
            <w:rPr>
              <w:sz w:val="20"/>
              <w:lang w:val="fr-FR"/>
            </w:rPr>
            <w:br/>
          </w:r>
          <w:r>
            <w:rPr>
              <w:sz w:val="20"/>
            </w:rPr>
            <w:t>CH-1211 Geneva 20</w:t>
          </w:r>
          <w:r>
            <w:rPr>
              <w:sz w:val="20"/>
            </w:rPr>
            <w:br/>
            <w:t>Switzerland</w:t>
          </w:r>
        </w:p>
      </w:tc>
      <w:tc>
        <w:tcPr>
          <w:tcW w:w="1559" w:type="dxa"/>
        </w:tcPr>
        <w:p w:rsidR="00C6464D" w:rsidRDefault="008B1A71">
          <w:pPr>
            <w:pStyle w:val="Tabletext"/>
            <w:jc w:val="left"/>
            <w:rPr>
              <w:sz w:val="20"/>
            </w:rPr>
          </w:pPr>
          <w:proofErr w:type="spellStart"/>
          <w:r>
            <w:rPr>
              <w:sz w:val="20"/>
              <w:lang w:val="fr-FR"/>
            </w:rPr>
            <w:t>Telephone</w:t>
          </w:r>
          <w:proofErr w:type="spellEnd"/>
          <w:r>
            <w:rPr>
              <w:sz w:val="20"/>
              <w:lang w:val="fr-FR"/>
            </w:rPr>
            <w:t xml:space="preserve"> </w:t>
          </w:r>
          <w:r>
            <w:rPr>
              <w:sz w:val="20"/>
              <w:lang w:val="fr-FR"/>
            </w:rPr>
            <w:br/>
          </w:r>
          <w:proofErr w:type="spellStart"/>
          <w:r>
            <w:rPr>
              <w:sz w:val="20"/>
            </w:rPr>
            <w:t>Telefax</w:t>
          </w:r>
          <w:proofErr w:type="spellEnd"/>
          <w:r>
            <w:rPr>
              <w:sz w:val="20"/>
            </w:rPr>
            <w:tab/>
            <w:t>Gr3:</w:t>
          </w:r>
          <w:r>
            <w:rPr>
              <w:sz w:val="20"/>
            </w:rPr>
            <w:br/>
          </w:r>
          <w:r>
            <w:rPr>
              <w:sz w:val="20"/>
            </w:rPr>
            <w:tab/>
          </w:r>
          <w:r>
            <w:rPr>
              <w:sz w:val="20"/>
            </w:rPr>
            <w:tab/>
          </w:r>
          <w:r>
            <w:rPr>
              <w:sz w:val="20"/>
            </w:rPr>
            <w:tab/>
            <w:t>Gr4:</w:t>
          </w:r>
        </w:p>
      </w:tc>
      <w:tc>
        <w:tcPr>
          <w:tcW w:w="1843" w:type="dxa"/>
        </w:tcPr>
        <w:p w:rsidR="00C6464D" w:rsidRDefault="008B1A71">
          <w:pPr>
            <w:pStyle w:val="Tabletext"/>
            <w:jc w:val="left"/>
            <w:rPr>
              <w:sz w:val="20"/>
            </w:rPr>
          </w:pPr>
          <w:r>
            <w:rPr>
              <w:sz w:val="20"/>
              <w:lang w:val="fr-FR"/>
            </w:rPr>
            <w:t>+41 22 730 51 11</w:t>
          </w:r>
          <w:r>
            <w:rPr>
              <w:sz w:val="20"/>
              <w:lang w:val="fr-FR"/>
            </w:rPr>
            <w:br/>
            <w:t>+41 22 733 72 56</w:t>
          </w:r>
          <w:r>
            <w:rPr>
              <w:sz w:val="20"/>
            </w:rPr>
            <w:br/>
            <w:t>+41 22 730 65 00</w:t>
          </w:r>
        </w:p>
      </w:tc>
      <w:tc>
        <w:tcPr>
          <w:tcW w:w="2410" w:type="dxa"/>
        </w:tcPr>
        <w:p w:rsidR="00C6464D" w:rsidRDefault="008B1A71">
          <w:pPr>
            <w:pStyle w:val="Tabletext"/>
            <w:jc w:val="left"/>
            <w:rPr>
              <w:sz w:val="20"/>
            </w:rPr>
          </w:pPr>
          <w:r>
            <w:rPr>
              <w:sz w:val="20"/>
            </w:rPr>
            <w:t xml:space="preserve">Telex 421 000 </w:t>
          </w:r>
          <w:proofErr w:type="spellStart"/>
          <w:r>
            <w:rPr>
              <w:sz w:val="20"/>
            </w:rPr>
            <w:t>uit</w:t>
          </w:r>
          <w:proofErr w:type="spellEnd"/>
          <w:r>
            <w:rPr>
              <w:sz w:val="20"/>
            </w:rPr>
            <w:t xml:space="preserve"> </w:t>
          </w:r>
          <w:proofErr w:type="spellStart"/>
          <w:r>
            <w:rPr>
              <w:sz w:val="20"/>
            </w:rPr>
            <w:t>ch</w:t>
          </w:r>
          <w:proofErr w:type="spellEnd"/>
          <w:r>
            <w:rPr>
              <w:sz w:val="20"/>
            </w:rPr>
            <w:br/>
            <w:t>E-mail:</w:t>
          </w:r>
          <w:r>
            <w:rPr>
              <w:sz w:val="20"/>
            </w:rPr>
            <w:tab/>
          </w:r>
          <w:hyperlink r:id="rId1" w:history="1">
            <w:r>
              <w:rPr>
                <w:rStyle w:val="Hyperlink"/>
                <w:sz w:val="20"/>
              </w:rPr>
              <w:t>itumail@itu.int</w:t>
            </w:r>
          </w:hyperlink>
          <w:r>
            <w:rPr>
              <w:sz w:val="20"/>
            </w:rPr>
            <w:br/>
            <w:t>Telegram ITU GENEVE</w:t>
          </w:r>
        </w:p>
      </w:tc>
      <w:tc>
        <w:tcPr>
          <w:tcW w:w="1701" w:type="dxa"/>
        </w:tcPr>
        <w:p w:rsidR="00C6464D" w:rsidRPr="00331150" w:rsidRDefault="008B1A71">
          <w:pPr>
            <w:pStyle w:val="Tabletext"/>
            <w:jc w:val="right"/>
            <w:rPr>
              <w:sz w:val="20"/>
            </w:rPr>
          </w:pPr>
          <w:r w:rsidRPr="00331150">
            <w:rPr>
              <w:sz w:val="20"/>
            </w:rPr>
            <w:t>Web page:</w:t>
          </w:r>
          <w:r w:rsidRPr="00331150">
            <w:rPr>
              <w:sz w:val="20"/>
            </w:rPr>
            <w:br/>
          </w:r>
          <w:hyperlink r:id="rId2" w:history="1">
            <w:r w:rsidRPr="00331150">
              <w:rPr>
                <w:rStyle w:val="Hyperlink"/>
                <w:sz w:val="20"/>
              </w:rPr>
              <w:t>www.itu.int</w:t>
            </w:r>
          </w:hyperlink>
        </w:p>
      </w:tc>
    </w:tr>
  </w:tbl>
  <w:p w:rsidR="00C6464D" w:rsidRDefault="00C6464D">
    <w:pPr>
      <w:pStyle w:val="Tabletex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464D" w:rsidRDefault="008B1A71">
    <w:pPr>
      <w:pStyle w:val="Footer"/>
    </w:pPr>
    <w:r>
      <w:rPr>
        <w:sz w:val="18"/>
        <w:szCs w:val="18"/>
        <w:lang w:val="en-US"/>
      </w:rPr>
      <w:t>TSB AAP-75</w:t>
    </w:r>
    <w:r>
      <w:rPr>
        <w:sz w:val="18"/>
        <w:szCs w:val="18"/>
        <w:lang w:val="en-US"/>
      </w:rPr>
      <w:tab/>
    </w:r>
    <w:r>
      <w:rPr>
        <w:sz w:val="18"/>
        <w:szCs w:val="18"/>
        <w:lang w:val="en-US"/>
      </w:rPr>
      <w:tab/>
      <w:t>2012-02-01</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464D" w:rsidRDefault="008B1A71">
    <w:pPr>
      <w:pStyle w:val="Footer"/>
    </w:pPr>
    <w:r>
      <w:rPr>
        <w:sz w:val="18"/>
        <w:szCs w:val="18"/>
        <w:lang w:val="en-US"/>
      </w:rPr>
      <w:t>TSB AAP-75</w:t>
    </w:r>
    <w:r>
      <w:rPr>
        <w:sz w:val="18"/>
        <w:szCs w:val="18"/>
        <w:lang w:val="en-US"/>
      </w:rPr>
      <w:tab/>
    </w:r>
    <w:r>
      <w:rPr>
        <w:sz w:val="18"/>
        <w:szCs w:val="18"/>
        <w:lang w:val="en-US"/>
      </w:rPr>
      <w:tab/>
      <w:t>2012-02-01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1A71" w:rsidRDefault="008B1A71">
      <w:r>
        <w:t>____________________</w:t>
      </w:r>
    </w:p>
  </w:footnote>
  <w:footnote w:type="continuationSeparator" w:id="0">
    <w:p w:rsidR="008B1A71" w:rsidRDefault="008B1A71">
      <w:r>
        <w:continuationSeparator/>
      </w:r>
    </w:p>
  </w:footnote>
  <w:footnote w:id="1">
    <w:p w:rsidR="00331150" w:rsidRPr="00331150" w:rsidRDefault="00331150" w:rsidP="00331150">
      <w:pPr>
        <w:pStyle w:val="Note"/>
      </w:pPr>
      <w:r>
        <w:rPr>
          <w:rStyle w:val="FootnoteReference"/>
        </w:rPr>
        <w:t>*</w:t>
      </w:r>
      <w:r>
        <w:t xml:space="preserve"> </w:t>
      </w:r>
      <w:r w:rsidRPr="00331150">
        <w:t>G.9961 (2010) Amd.1 was consented on 25 February 2011 and submitted to Last Call on 16 March 2011, and was then forwarded to Study Group, which decided on 16 December 2011 to reinitiate the Last Call process.</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464D" w:rsidRDefault="008B1A71">
    <w:pPr>
      <w:pStyle w:val="Header"/>
      <w:rPr>
        <w:szCs w:val="18"/>
        <w:lang w:val="fr-CH"/>
      </w:rPr>
    </w:pPr>
    <w:r>
      <w:rPr>
        <w:szCs w:val="18"/>
        <w:lang w:val="fr-CH"/>
      </w:rPr>
      <w:t xml:space="preserve">– </w:t>
    </w:r>
    <w:r w:rsidR="00CF7D84">
      <w:rPr>
        <w:rStyle w:val="PageNumber"/>
        <w:szCs w:val="18"/>
      </w:rPr>
      <w:fldChar w:fldCharType="begin"/>
    </w:r>
    <w:r>
      <w:rPr>
        <w:rStyle w:val="PageNumber"/>
        <w:szCs w:val="18"/>
      </w:rPr>
      <w:instrText xml:space="preserve"> PAGE </w:instrText>
    </w:r>
    <w:r w:rsidR="00CF7D84">
      <w:rPr>
        <w:rStyle w:val="PageNumber"/>
        <w:szCs w:val="18"/>
      </w:rPr>
      <w:fldChar w:fldCharType="separate"/>
    </w:r>
    <w:r w:rsidR="00331150">
      <w:rPr>
        <w:rStyle w:val="PageNumber"/>
        <w:noProof/>
        <w:szCs w:val="18"/>
      </w:rPr>
      <w:t>2</w:t>
    </w:r>
    <w:r w:rsidR="00CF7D84">
      <w:rPr>
        <w:rStyle w:val="PageNumber"/>
        <w:szCs w:val="18"/>
      </w:rPr>
      <w:fldChar w:fldCharType="end"/>
    </w:r>
    <w:r>
      <w:rPr>
        <w:szCs w:val="18"/>
        <w:lang w:val="fr-CH"/>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464D" w:rsidRDefault="008B1A71">
    <w:pPr>
      <w:pStyle w:val="Header"/>
      <w:rPr>
        <w:szCs w:val="18"/>
        <w:lang w:val="fr-CH"/>
      </w:rPr>
    </w:pPr>
    <w:r>
      <w:rPr>
        <w:szCs w:val="18"/>
        <w:lang w:val="fr-CH"/>
      </w:rPr>
      <w:t xml:space="preserve">– </w:t>
    </w:r>
    <w:r w:rsidR="00CF7D84">
      <w:rPr>
        <w:rStyle w:val="PageNumber"/>
        <w:szCs w:val="18"/>
      </w:rPr>
      <w:fldChar w:fldCharType="begin"/>
    </w:r>
    <w:r>
      <w:rPr>
        <w:rStyle w:val="PageNumber"/>
        <w:szCs w:val="18"/>
      </w:rPr>
      <w:instrText xml:space="preserve"> PAGE </w:instrText>
    </w:r>
    <w:r w:rsidR="00CF7D84">
      <w:rPr>
        <w:rStyle w:val="PageNumber"/>
        <w:szCs w:val="18"/>
      </w:rPr>
      <w:fldChar w:fldCharType="separate"/>
    </w:r>
    <w:r w:rsidR="00331150">
      <w:rPr>
        <w:rStyle w:val="PageNumber"/>
        <w:noProof/>
        <w:szCs w:val="18"/>
      </w:rPr>
      <w:t>5</w:t>
    </w:r>
    <w:r w:rsidR="00CF7D84">
      <w:rPr>
        <w:rStyle w:val="PageNumber"/>
        <w:szCs w:val="18"/>
      </w:rPr>
      <w:fldChar w:fldCharType="end"/>
    </w:r>
    <w:r>
      <w:rPr>
        <w:szCs w:val="18"/>
        <w:lang w:val="fr-CH"/>
      </w:rPr>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464D" w:rsidRDefault="008B1A71">
    <w:pPr>
      <w:pStyle w:val="Header"/>
      <w:rPr>
        <w:szCs w:val="18"/>
        <w:lang w:val="fr-CH"/>
      </w:rPr>
    </w:pPr>
    <w:r>
      <w:rPr>
        <w:szCs w:val="18"/>
        <w:lang w:val="fr-CH"/>
      </w:rPr>
      <w:t xml:space="preserve">– </w:t>
    </w:r>
    <w:r w:rsidR="00CF7D84">
      <w:rPr>
        <w:rStyle w:val="PageNumber"/>
        <w:szCs w:val="18"/>
      </w:rPr>
      <w:fldChar w:fldCharType="begin"/>
    </w:r>
    <w:r>
      <w:rPr>
        <w:rStyle w:val="PageNumber"/>
        <w:szCs w:val="18"/>
      </w:rPr>
      <w:instrText xml:space="preserve"> PAGE </w:instrText>
    </w:r>
    <w:r w:rsidR="00CF7D84">
      <w:rPr>
        <w:rStyle w:val="PageNumber"/>
        <w:szCs w:val="18"/>
      </w:rPr>
      <w:fldChar w:fldCharType="separate"/>
    </w:r>
    <w:r w:rsidR="008F65F1">
      <w:rPr>
        <w:rStyle w:val="PageNumber"/>
        <w:noProof/>
        <w:szCs w:val="18"/>
      </w:rPr>
      <w:t>9</w:t>
    </w:r>
    <w:r w:rsidR="00CF7D84">
      <w:rPr>
        <w:rStyle w:val="PageNumber"/>
        <w:szCs w:val="18"/>
      </w:rPr>
      <w:fldChar w:fldCharType="end"/>
    </w:r>
    <w:r>
      <w:rPr>
        <w:szCs w:val="18"/>
        <w:lang w:val="fr-CH"/>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B9706CF4"/>
    <w:lvl w:ilvl="0">
      <w:start w:val="1"/>
      <w:numFmt w:val="decimal"/>
      <w:lvlText w:val="%1."/>
      <w:lvlJc w:val="left"/>
      <w:pPr>
        <w:tabs>
          <w:tab w:val="num" w:pos="1492"/>
        </w:tabs>
        <w:ind w:left="1492" w:hanging="360"/>
      </w:pPr>
    </w:lvl>
  </w:abstractNum>
  <w:abstractNum w:abstractNumId="1">
    <w:nsid w:val="FFFFFF7D"/>
    <w:multiLevelType w:val="singleLevel"/>
    <w:tmpl w:val="D6B0D7CC"/>
    <w:lvl w:ilvl="0">
      <w:start w:val="1"/>
      <w:numFmt w:val="decimal"/>
      <w:lvlText w:val="%1."/>
      <w:lvlJc w:val="left"/>
      <w:pPr>
        <w:tabs>
          <w:tab w:val="num" w:pos="1209"/>
        </w:tabs>
        <w:ind w:left="1209" w:hanging="360"/>
      </w:pPr>
    </w:lvl>
  </w:abstractNum>
  <w:abstractNum w:abstractNumId="2">
    <w:nsid w:val="FFFFFF7E"/>
    <w:multiLevelType w:val="singleLevel"/>
    <w:tmpl w:val="14BCF506"/>
    <w:lvl w:ilvl="0">
      <w:start w:val="1"/>
      <w:numFmt w:val="decimal"/>
      <w:lvlText w:val="%1."/>
      <w:lvlJc w:val="left"/>
      <w:pPr>
        <w:tabs>
          <w:tab w:val="num" w:pos="926"/>
        </w:tabs>
        <w:ind w:left="926" w:hanging="360"/>
      </w:pPr>
    </w:lvl>
  </w:abstractNum>
  <w:abstractNum w:abstractNumId="3">
    <w:nsid w:val="FFFFFF7F"/>
    <w:multiLevelType w:val="singleLevel"/>
    <w:tmpl w:val="0E08C49E"/>
    <w:lvl w:ilvl="0">
      <w:start w:val="1"/>
      <w:numFmt w:val="decimal"/>
      <w:lvlText w:val="%1."/>
      <w:lvlJc w:val="left"/>
      <w:pPr>
        <w:tabs>
          <w:tab w:val="num" w:pos="643"/>
        </w:tabs>
        <w:ind w:left="643" w:hanging="360"/>
      </w:pPr>
    </w:lvl>
  </w:abstractNum>
  <w:abstractNum w:abstractNumId="4">
    <w:nsid w:val="FFFFFF80"/>
    <w:multiLevelType w:val="singleLevel"/>
    <w:tmpl w:val="E49E329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6FE637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80A71A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AB01D1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1CAEB76"/>
    <w:lvl w:ilvl="0">
      <w:start w:val="1"/>
      <w:numFmt w:val="decimal"/>
      <w:lvlText w:val="%1."/>
      <w:lvlJc w:val="left"/>
      <w:pPr>
        <w:tabs>
          <w:tab w:val="num" w:pos="360"/>
        </w:tabs>
        <w:ind w:left="360" w:hanging="360"/>
      </w:pPr>
    </w:lvl>
  </w:abstractNum>
  <w:abstractNum w:abstractNumId="9">
    <w:nsid w:val="FFFFFF89"/>
    <w:multiLevelType w:val="singleLevel"/>
    <w:tmpl w:val="7C6EE6D2"/>
    <w:lvl w:ilvl="0">
      <w:start w:val="1"/>
      <w:numFmt w:val="bullet"/>
      <w:lvlText w:val=""/>
      <w:lvlJc w:val="left"/>
      <w:pPr>
        <w:tabs>
          <w:tab w:val="num" w:pos="360"/>
        </w:tabs>
        <w:ind w:left="360" w:hanging="360"/>
      </w:pPr>
      <w:rPr>
        <w:rFonts w:ascii="Symbol" w:hAnsi="Symbol" w:hint="default"/>
      </w:rPr>
    </w:lvl>
  </w:abstractNum>
  <w:abstractNum w:abstractNumId="10">
    <w:nsid w:val="2B966085"/>
    <w:multiLevelType w:val="hybridMultilevel"/>
    <w:tmpl w:val="30382790"/>
    <w:lvl w:ilvl="0" w:tplc="3E20D9A0">
      <w:start w:val="1"/>
      <w:numFmt w:val="bullet"/>
      <w:lvlText w:val="•"/>
      <w:lvlJc w:val="left"/>
      <w:pPr>
        <w:tabs>
          <w:tab w:val="num" w:pos="720"/>
        </w:tabs>
        <w:ind w:left="720" w:hanging="360"/>
      </w:pPr>
      <w:rPr>
        <w:rFonts w:ascii="Symbol" w:hAnsi="Symbol" w:hint="default"/>
        <w:sz w:val="20"/>
      </w:rPr>
    </w:lvl>
    <w:lvl w:ilvl="1" w:tplc="4CBAFFF4" w:tentative="1">
      <w:start w:val="1"/>
      <w:numFmt w:val="bullet"/>
      <w:lvlText w:val="o"/>
      <w:lvlJc w:val="left"/>
      <w:pPr>
        <w:tabs>
          <w:tab w:val="num" w:pos="1440"/>
        </w:tabs>
        <w:ind w:left="1440" w:hanging="360"/>
      </w:pPr>
      <w:rPr>
        <w:rFonts w:ascii="Courier New" w:hAnsi="Courier New" w:hint="default"/>
        <w:sz w:val="20"/>
      </w:rPr>
    </w:lvl>
    <w:lvl w:ilvl="2" w:tplc="CCEE556E" w:tentative="1">
      <w:start w:val="1"/>
      <w:numFmt w:val="bullet"/>
      <w:lvlText w:val=""/>
      <w:lvlJc w:val="left"/>
      <w:pPr>
        <w:tabs>
          <w:tab w:val="num" w:pos="2160"/>
        </w:tabs>
        <w:ind w:left="2160" w:hanging="360"/>
      </w:pPr>
      <w:rPr>
        <w:rFonts w:ascii="Wingdings" w:hAnsi="Wingdings" w:hint="default"/>
        <w:sz w:val="20"/>
      </w:rPr>
    </w:lvl>
    <w:lvl w:ilvl="3" w:tplc="F31E5C4C" w:tentative="1">
      <w:start w:val="1"/>
      <w:numFmt w:val="bullet"/>
      <w:lvlText w:val=""/>
      <w:lvlJc w:val="left"/>
      <w:pPr>
        <w:tabs>
          <w:tab w:val="num" w:pos="2880"/>
        </w:tabs>
        <w:ind w:left="2880" w:hanging="360"/>
      </w:pPr>
      <w:rPr>
        <w:rFonts w:ascii="Wingdings" w:hAnsi="Wingdings" w:hint="default"/>
        <w:sz w:val="20"/>
      </w:rPr>
    </w:lvl>
    <w:lvl w:ilvl="4" w:tplc="4F4A5394" w:tentative="1">
      <w:start w:val="1"/>
      <w:numFmt w:val="bullet"/>
      <w:lvlText w:val=""/>
      <w:lvlJc w:val="left"/>
      <w:pPr>
        <w:tabs>
          <w:tab w:val="num" w:pos="3600"/>
        </w:tabs>
        <w:ind w:left="3600" w:hanging="360"/>
      </w:pPr>
      <w:rPr>
        <w:rFonts w:ascii="Wingdings" w:hAnsi="Wingdings" w:hint="default"/>
        <w:sz w:val="20"/>
      </w:rPr>
    </w:lvl>
    <w:lvl w:ilvl="5" w:tplc="B5B459EC" w:tentative="1">
      <w:start w:val="1"/>
      <w:numFmt w:val="bullet"/>
      <w:lvlText w:val=""/>
      <w:lvlJc w:val="left"/>
      <w:pPr>
        <w:tabs>
          <w:tab w:val="num" w:pos="4320"/>
        </w:tabs>
        <w:ind w:left="4320" w:hanging="360"/>
      </w:pPr>
      <w:rPr>
        <w:rFonts w:ascii="Wingdings" w:hAnsi="Wingdings" w:hint="default"/>
        <w:sz w:val="20"/>
      </w:rPr>
    </w:lvl>
    <w:lvl w:ilvl="6" w:tplc="178A82C6" w:tentative="1">
      <w:start w:val="1"/>
      <w:numFmt w:val="bullet"/>
      <w:lvlText w:val=""/>
      <w:lvlJc w:val="left"/>
      <w:pPr>
        <w:tabs>
          <w:tab w:val="num" w:pos="5040"/>
        </w:tabs>
        <w:ind w:left="5040" w:hanging="360"/>
      </w:pPr>
      <w:rPr>
        <w:rFonts w:ascii="Wingdings" w:hAnsi="Wingdings" w:hint="default"/>
        <w:sz w:val="20"/>
      </w:rPr>
    </w:lvl>
    <w:lvl w:ilvl="7" w:tplc="5CBC3256" w:tentative="1">
      <w:start w:val="1"/>
      <w:numFmt w:val="bullet"/>
      <w:lvlText w:val=""/>
      <w:lvlJc w:val="left"/>
      <w:pPr>
        <w:tabs>
          <w:tab w:val="num" w:pos="5760"/>
        </w:tabs>
        <w:ind w:left="5760" w:hanging="360"/>
      </w:pPr>
      <w:rPr>
        <w:rFonts w:ascii="Wingdings" w:hAnsi="Wingdings" w:hint="default"/>
        <w:sz w:val="20"/>
      </w:rPr>
    </w:lvl>
    <w:lvl w:ilvl="8" w:tplc="9D3692DE" w:tentative="1">
      <w:start w:val="1"/>
      <w:numFmt w:val="bullet"/>
      <w:lvlText w:val=""/>
      <w:lvlJc w:val="left"/>
      <w:pPr>
        <w:tabs>
          <w:tab w:val="num" w:pos="6480"/>
        </w:tabs>
        <w:ind w:left="6480" w:hanging="360"/>
      </w:pPr>
      <w:rPr>
        <w:rFonts w:ascii="Wingdings" w:hAnsi="Wingdings" w:hint="default"/>
        <w:sz w:val="20"/>
      </w:rPr>
    </w:lvl>
  </w:abstractNum>
  <w:abstractNum w:abstractNumId="11">
    <w:nsid w:val="767D5B53"/>
    <w:multiLevelType w:val="hybridMultilevel"/>
    <w:tmpl w:val="6B7CD606"/>
    <w:lvl w:ilvl="0" w:tplc="42867AB8">
      <w:start w:val="1"/>
      <w:numFmt w:val="bullet"/>
      <w:lvlText w:val="o"/>
      <w:lvlJc w:val="left"/>
      <w:pPr>
        <w:tabs>
          <w:tab w:val="num" w:pos="720"/>
        </w:tabs>
        <w:ind w:left="720" w:hanging="360"/>
      </w:pPr>
      <w:rPr>
        <w:rFonts w:ascii="Trebuchet MS" w:hAnsi="Trebuchet MS" w:hint="default"/>
      </w:rPr>
    </w:lvl>
    <w:lvl w:ilvl="1" w:tplc="7690D116" w:tentative="1">
      <w:start w:val="1"/>
      <w:numFmt w:val="bullet"/>
      <w:lvlText w:val="o"/>
      <w:lvlJc w:val="left"/>
      <w:pPr>
        <w:tabs>
          <w:tab w:val="num" w:pos="1440"/>
        </w:tabs>
        <w:ind w:left="1440" w:hanging="360"/>
      </w:pPr>
      <w:rPr>
        <w:rFonts w:ascii="Trebuchet MS" w:hAnsi="Trebuchet MS" w:hint="default"/>
      </w:rPr>
    </w:lvl>
    <w:lvl w:ilvl="2" w:tplc="AE70B3D8" w:tentative="1">
      <w:start w:val="1"/>
      <w:numFmt w:val="bullet"/>
      <w:lvlText w:val="o"/>
      <w:lvlJc w:val="left"/>
      <w:pPr>
        <w:tabs>
          <w:tab w:val="num" w:pos="2160"/>
        </w:tabs>
        <w:ind w:left="2160" w:hanging="360"/>
      </w:pPr>
      <w:rPr>
        <w:rFonts w:ascii="Trebuchet MS" w:hAnsi="Trebuchet MS" w:hint="default"/>
      </w:rPr>
    </w:lvl>
    <w:lvl w:ilvl="3" w:tplc="E904FB7A" w:tentative="1">
      <w:start w:val="1"/>
      <w:numFmt w:val="bullet"/>
      <w:lvlText w:val="o"/>
      <w:lvlJc w:val="left"/>
      <w:pPr>
        <w:tabs>
          <w:tab w:val="num" w:pos="2880"/>
        </w:tabs>
        <w:ind w:left="2880" w:hanging="360"/>
      </w:pPr>
      <w:rPr>
        <w:rFonts w:ascii="Trebuchet MS" w:hAnsi="Trebuchet MS" w:hint="default"/>
      </w:rPr>
    </w:lvl>
    <w:lvl w:ilvl="4" w:tplc="06809FA6" w:tentative="1">
      <w:start w:val="1"/>
      <w:numFmt w:val="bullet"/>
      <w:lvlText w:val="o"/>
      <w:lvlJc w:val="left"/>
      <w:pPr>
        <w:tabs>
          <w:tab w:val="num" w:pos="3600"/>
        </w:tabs>
        <w:ind w:left="3600" w:hanging="360"/>
      </w:pPr>
      <w:rPr>
        <w:rFonts w:ascii="Trebuchet MS" w:hAnsi="Trebuchet MS" w:hint="default"/>
      </w:rPr>
    </w:lvl>
    <w:lvl w:ilvl="5" w:tplc="4E162AA2" w:tentative="1">
      <w:start w:val="1"/>
      <w:numFmt w:val="bullet"/>
      <w:lvlText w:val="o"/>
      <w:lvlJc w:val="left"/>
      <w:pPr>
        <w:tabs>
          <w:tab w:val="num" w:pos="4320"/>
        </w:tabs>
        <w:ind w:left="4320" w:hanging="360"/>
      </w:pPr>
      <w:rPr>
        <w:rFonts w:ascii="Trebuchet MS" w:hAnsi="Trebuchet MS" w:hint="default"/>
      </w:rPr>
    </w:lvl>
    <w:lvl w:ilvl="6" w:tplc="D0AA88A6" w:tentative="1">
      <w:start w:val="1"/>
      <w:numFmt w:val="bullet"/>
      <w:lvlText w:val="o"/>
      <w:lvlJc w:val="left"/>
      <w:pPr>
        <w:tabs>
          <w:tab w:val="num" w:pos="5040"/>
        </w:tabs>
        <w:ind w:left="5040" w:hanging="360"/>
      </w:pPr>
      <w:rPr>
        <w:rFonts w:ascii="Trebuchet MS" w:hAnsi="Trebuchet MS" w:hint="default"/>
      </w:rPr>
    </w:lvl>
    <w:lvl w:ilvl="7" w:tplc="D62A98C0" w:tentative="1">
      <w:start w:val="1"/>
      <w:numFmt w:val="bullet"/>
      <w:lvlText w:val="o"/>
      <w:lvlJc w:val="left"/>
      <w:pPr>
        <w:tabs>
          <w:tab w:val="num" w:pos="5760"/>
        </w:tabs>
        <w:ind w:left="5760" w:hanging="360"/>
      </w:pPr>
      <w:rPr>
        <w:rFonts w:ascii="Trebuchet MS" w:hAnsi="Trebuchet MS" w:hint="default"/>
      </w:rPr>
    </w:lvl>
    <w:lvl w:ilvl="8" w:tplc="937A3202" w:tentative="1">
      <w:start w:val="1"/>
      <w:numFmt w:val="bullet"/>
      <w:lvlText w:val="o"/>
      <w:lvlJc w:val="left"/>
      <w:pPr>
        <w:tabs>
          <w:tab w:val="num" w:pos="6480"/>
        </w:tabs>
        <w:ind w:left="6480" w:hanging="360"/>
      </w:pPr>
      <w:rPr>
        <w:rFonts w:ascii="Trebuchet MS" w:hAnsi="Trebuchet MS" w:hint="default"/>
      </w:rPr>
    </w:lvl>
  </w:abstractNum>
  <w:num w:numId="1">
    <w:abstractNumId w:val="10"/>
  </w:num>
  <w:num w:numId="2">
    <w:abstractNumId w:val="1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7"/>
  <w:proofState w:spelling="clean"/>
  <w:defaultTabStop w:val="720"/>
  <w:doNotHyphenateCaps/>
  <w:displayHorizontalDrawingGridEvery w:val="0"/>
  <w:displayVerticalDrawingGridEvery w:val="0"/>
  <w:doNotUseMarginsForDrawingGridOrigin/>
  <w:doNotShadeFormData/>
  <w:noPunctuationKerning/>
  <w:characterSpacingControl w:val="doNotCompress"/>
  <w:savePreviewPicture/>
  <w:footnotePr>
    <w:footnote w:id="-1"/>
    <w:footnote w:id="0"/>
  </w:footnotePr>
  <w:endnotePr>
    <w:endnote w:id="-1"/>
    <w:endnote w:id="0"/>
  </w:endnotePr>
  <w:compat/>
  <w:rsids>
    <w:rsidRoot w:val="00C6464D"/>
    <w:rsid w:val="00331150"/>
    <w:rsid w:val="003C64B5"/>
    <w:rsid w:val="005936CF"/>
    <w:rsid w:val="008B1A71"/>
    <w:rsid w:val="008F65F1"/>
    <w:rsid w:val="00C6464D"/>
    <w:rsid w:val="00CF7D84"/>
  </w:rsids>
  <m:mathPr>
    <m:mathFont m:val="Cambria Math"/>
    <m:brkBin m:val="before"/>
    <m:brkBinSub m:val="--"/>
    <m:smallFrac m:val="off"/>
    <m:dispDef/>
    <m:lMargin m:val="0"/>
    <m:rMargin m:val="0"/>
    <m:defJc m:val="centerGroup"/>
    <m:wrapIndent m:val="1440"/>
    <m:intLim m:val="subSup"/>
    <m:naryLim m:val="undOvr"/>
  </m:mathPr>
  <w:attachedSchema w:val="urn:schemas-microsoft-com:xslt"/>
  <w:attachedSchema w:val="urn:schemas-microsoft-com:datatypes"/>
  <w:attachedSchema w:val="urn:Utils"/>
  <w:attachedSchema w:val="urn:schemas-microsoft-com:office:wo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strokecolor="red"/>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G Times" w:eastAsia="Times New Roman" w:hAnsi="CG Times"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D3E8A"/>
    <w:pPr>
      <w:tabs>
        <w:tab w:val="left" w:pos="794"/>
        <w:tab w:val="left" w:pos="1191"/>
        <w:tab w:val="left" w:pos="1588"/>
        <w:tab w:val="left" w:pos="1985"/>
      </w:tabs>
      <w:overflowPunct w:val="0"/>
      <w:autoSpaceDE w:val="0"/>
      <w:autoSpaceDN w:val="0"/>
      <w:adjustRightInd w:val="0"/>
      <w:spacing w:before="120"/>
      <w:jc w:val="both"/>
      <w:textAlignment w:val="baseline"/>
    </w:pPr>
    <w:rPr>
      <w:rFonts w:ascii="Times New Roman" w:hAnsi="Times New Roman"/>
      <w:sz w:val="22"/>
      <w:lang w:eastAsia="en-US"/>
    </w:rPr>
  </w:style>
  <w:style w:type="paragraph" w:styleId="Heading1">
    <w:name w:val="heading 1"/>
    <w:basedOn w:val="Normal"/>
    <w:next w:val="Normal"/>
    <w:qFormat/>
    <w:rsid w:val="00C6464D"/>
    <w:pPr>
      <w:keepNext/>
      <w:keepLines/>
      <w:spacing w:before="360"/>
      <w:ind w:left="794" w:hanging="794"/>
      <w:outlineLvl w:val="0"/>
    </w:pPr>
    <w:rPr>
      <w:b/>
    </w:rPr>
  </w:style>
  <w:style w:type="paragraph" w:styleId="Heading2">
    <w:name w:val="heading 2"/>
    <w:basedOn w:val="Heading1"/>
    <w:next w:val="Normal"/>
    <w:qFormat/>
    <w:rsid w:val="00C6464D"/>
    <w:pPr>
      <w:spacing w:before="240"/>
      <w:outlineLvl w:val="1"/>
    </w:pPr>
    <w:rPr>
      <w:sz w:val="24"/>
    </w:rPr>
  </w:style>
  <w:style w:type="paragraph" w:styleId="Heading3">
    <w:name w:val="heading 3"/>
    <w:basedOn w:val="Heading1"/>
    <w:next w:val="Normal"/>
    <w:qFormat/>
    <w:rsid w:val="00C6464D"/>
    <w:pPr>
      <w:spacing w:before="160"/>
      <w:outlineLvl w:val="2"/>
    </w:pPr>
    <w:rPr>
      <w:sz w:val="24"/>
    </w:rPr>
  </w:style>
  <w:style w:type="paragraph" w:styleId="Heading4">
    <w:name w:val="heading 4"/>
    <w:basedOn w:val="Heading3"/>
    <w:next w:val="Normal"/>
    <w:qFormat/>
    <w:rsid w:val="00C6464D"/>
    <w:pPr>
      <w:tabs>
        <w:tab w:val="clear" w:pos="794"/>
        <w:tab w:val="left" w:pos="1021"/>
      </w:tabs>
      <w:ind w:left="1021" w:hanging="1021"/>
      <w:outlineLvl w:val="3"/>
    </w:pPr>
  </w:style>
  <w:style w:type="paragraph" w:styleId="Heading5">
    <w:name w:val="heading 5"/>
    <w:basedOn w:val="Heading4"/>
    <w:next w:val="Normal"/>
    <w:qFormat/>
    <w:rsid w:val="00C6464D"/>
    <w:pPr>
      <w:outlineLvl w:val="4"/>
    </w:pPr>
  </w:style>
  <w:style w:type="paragraph" w:styleId="Heading6">
    <w:name w:val="heading 6"/>
    <w:basedOn w:val="Heading4"/>
    <w:next w:val="Normal"/>
    <w:qFormat/>
    <w:rsid w:val="00C6464D"/>
    <w:pPr>
      <w:tabs>
        <w:tab w:val="clear" w:pos="1021"/>
        <w:tab w:val="clear" w:pos="1191"/>
      </w:tabs>
      <w:ind w:left="1588" w:hanging="1588"/>
      <w:outlineLvl w:val="5"/>
    </w:pPr>
  </w:style>
  <w:style w:type="paragraph" w:styleId="Heading7">
    <w:name w:val="heading 7"/>
    <w:basedOn w:val="Heading6"/>
    <w:next w:val="Normal"/>
    <w:qFormat/>
    <w:rsid w:val="00C6464D"/>
    <w:pPr>
      <w:outlineLvl w:val="6"/>
    </w:pPr>
  </w:style>
  <w:style w:type="paragraph" w:styleId="Heading8">
    <w:name w:val="heading 8"/>
    <w:basedOn w:val="Heading6"/>
    <w:next w:val="Normal"/>
    <w:qFormat/>
    <w:rsid w:val="00C6464D"/>
    <w:pPr>
      <w:outlineLvl w:val="7"/>
    </w:pPr>
  </w:style>
  <w:style w:type="paragraph" w:styleId="Heading9">
    <w:name w:val="heading 9"/>
    <w:basedOn w:val="Heading6"/>
    <w:next w:val="Normal"/>
    <w:qFormat/>
    <w:rsid w:val="00C6464D"/>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heading">
    <w:name w:val="Art_heading"/>
    <w:basedOn w:val="Normal"/>
    <w:next w:val="Normalaftertitle"/>
    <w:rsid w:val="00C6464D"/>
    <w:pPr>
      <w:spacing w:before="480"/>
      <w:jc w:val="center"/>
    </w:pPr>
    <w:rPr>
      <w:b/>
      <w:sz w:val="28"/>
    </w:rPr>
  </w:style>
  <w:style w:type="paragraph" w:customStyle="1" w:styleId="Normalaftertitle">
    <w:name w:val="Normal_after_title"/>
    <w:basedOn w:val="Normal"/>
    <w:next w:val="Normal"/>
    <w:rsid w:val="00C6464D"/>
    <w:pPr>
      <w:spacing w:before="360"/>
    </w:pPr>
  </w:style>
  <w:style w:type="paragraph" w:customStyle="1" w:styleId="ChapNo">
    <w:name w:val="Chap_No"/>
    <w:basedOn w:val="Normal"/>
    <w:next w:val="Chaptitle"/>
    <w:rsid w:val="00C6464D"/>
    <w:pPr>
      <w:keepNext/>
      <w:keepLines/>
      <w:spacing w:before="480"/>
      <w:jc w:val="center"/>
    </w:pPr>
    <w:rPr>
      <w:b/>
      <w:caps/>
      <w:sz w:val="28"/>
    </w:rPr>
  </w:style>
  <w:style w:type="paragraph" w:customStyle="1" w:styleId="Chaptitle">
    <w:name w:val="Chap_title"/>
    <w:basedOn w:val="Normal"/>
    <w:next w:val="Normalaftertitle"/>
    <w:rsid w:val="00C6464D"/>
    <w:pPr>
      <w:keepNext/>
      <w:keepLines/>
      <w:spacing w:before="240"/>
      <w:jc w:val="center"/>
    </w:pPr>
    <w:rPr>
      <w:b/>
      <w:sz w:val="28"/>
    </w:rPr>
  </w:style>
  <w:style w:type="paragraph" w:customStyle="1" w:styleId="AppendixNotitle">
    <w:name w:val="Appendix_No &amp; title"/>
    <w:basedOn w:val="AnnexNotitle"/>
    <w:next w:val="Normalaftertitle"/>
    <w:rsid w:val="00C6464D"/>
  </w:style>
  <w:style w:type="paragraph" w:customStyle="1" w:styleId="AnnexNotitle">
    <w:name w:val="Annex_No &amp; title"/>
    <w:basedOn w:val="Normal"/>
    <w:next w:val="Normalaftertitle"/>
    <w:rsid w:val="00C6464D"/>
    <w:pPr>
      <w:keepNext/>
      <w:keepLines/>
      <w:spacing w:before="480"/>
      <w:jc w:val="center"/>
    </w:pPr>
    <w:rPr>
      <w:b/>
      <w:sz w:val="28"/>
    </w:rPr>
  </w:style>
  <w:style w:type="paragraph" w:customStyle="1" w:styleId="ASN1">
    <w:name w:val="ASN.1"/>
    <w:basedOn w:val="Normal"/>
    <w:rsid w:val="00C6464D"/>
    <w:pPr>
      <w:tabs>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Headingi">
    <w:name w:val="Heading_i"/>
    <w:basedOn w:val="Normal"/>
    <w:next w:val="Normal"/>
    <w:rsid w:val="00C6464D"/>
    <w:pPr>
      <w:keepNext/>
      <w:spacing w:before="160"/>
    </w:pPr>
    <w:rPr>
      <w:i/>
    </w:rPr>
  </w:style>
  <w:style w:type="paragraph" w:customStyle="1" w:styleId="ArtNo">
    <w:name w:val="Art_No"/>
    <w:basedOn w:val="Normal"/>
    <w:next w:val="Arttitle"/>
    <w:rsid w:val="00C6464D"/>
    <w:pPr>
      <w:keepNext/>
      <w:keepLines/>
      <w:spacing w:before="480"/>
      <w:jc w:val="center"/>
    </w:pPr>
    <w:rPr>
      <w:caps/>
      <w:sz w:val="28"/>
    </w:rPr>
  </w:style>
  <w:style w:type="paragraph" w:customStyle="1" w:styleId="Arttitle">
    <w:name w:val="Art_title"/>
    <w:basedOn w:val="Normal"/>
    <w:next w:val="Normalaftertitle"/>
    <w:rsid w:val="00C6464D"/>
    <w:pPr>
      <w:keepNext/>
      <w:keepLines/>
      <w:spacing w:before="240"/>
      <w:jc w:val="center"/>
    </w:pPr>
    <w:rPr>
      <w:b/>
      <w:sz w:val="28"/>
    </w:rPr>
  </w:style>
  <w:style w:type="paragraph" w:customStyle="1" w:styleId="Call">
    <w:name w:val="Call"/>
    <w:basedOn w:val="Normal"/>
    <w:next w:val="Normal"/>
    <w:rsid w:val="00C6464D"/>
    <w:pPr>
      <w:keepNext/>
      <w:keepLines/>
      <w:spacing w:before="160"/>
      <w:ind w:left="794"/>
    </w:pPr>
    <w:rPr>
      <w:i/>
    </w:rPr>
  </w:style>
  <w:style w:type="paragraph" w:customStyle="1" w:styleId="enumlev1">
    <w:name w:val="enumlev1"/>
    <w:basedOn w:val="Normal"/>
    <w:rsid w:val="00C6464D"/>
    <w:pPr>
      <w:spacing w:before="80"/>
      <w:ind w:left="794" w:hanging="794"/>
    </w:pPr>
  </w:style>
  <w:style w:type="paragraph" w:customStyle="1" w:styleId="enumlev2">
    <w:name w:val="enumlev2"/>
    <w:basedOn w:val="enumlev1"/>
    <w:rsid w:val="00C6464D"/>
    <w:pPr>
      <w:ind w:left="1191" w:hanging="397"/>
    </w:pPr>
  </w:style>
  <w:style w:type="paragraph" w:customStyle="1" w:styleId="enumlev3">
    <w:name w:val="enumlev3"/>
    <w:basedOn w:val="enumlev2"/>
    <w:rsid w:val="00C6464D"/>
    <w:pPr>
      <w:ind w:left="1588"/>
    </w:pPr>
  </w:style>
  <w:style w:type="paragraph" w:customStyle="1" w:styleId="Equation">
    <w:name w:val="Equation"/>
    <w:basedOn w:val="Normal"/>
    <w:rsid w:val="00C6464D"/>
    <w:pPr>
      <w:tabs>
        <w:tab w:val="clear" w:pos="1191"/>
        <w:tab w:val="clear" w:pos="1588"/>
        <w:tab w:val="clear" w:pos="1985"/>
        <w:tab w:val="center" w:pos="4820"/>
        <w:tab w:val="right" w:pos="9639"/>
      </w:tabs>
    </w:pPr>
  </w:style>
  <w:style w:type="paragraph" w:customStyle="1" w:styleId="Equationlegend">
    <w:name w:val="Equation_legend"/>
    <w:basedOn w:val="Normal"/>
    <w:rsid w:val="00C6464D"/>
    <w:pPr>
      <w:tabs>
        <w:tab w:val="clear" w:pos="794"/>
        <w:tab w:val="clear" w:pos="1191"/>
        <w:tab w:val="clear" w:pos="1588"/>
        <w:tab w:val="right" w:pos="1814"/>
      </w:tabs>
      <w:spacing w:before="80"/>
      <w:ind w:left="1985" w:hanging="1985"/>
    </w:pPr>
  </w:style>
  <w:style w:type="paragraph" w:customStyle="1" w:styleId="Figurelegend">
    <w:name w:val="Figure_legend"/>
    <w:basedOn w:val="Normal"/>
    <w:rsid w:val="00C6464D"/>
    <w:pPr>
      <w:keepNext/>
      <w:keepLines/>
      <w:tabs>
        <w:tab w:val="clear" w:pos="794"/>
        <w:tab w:val="clear" w:pos="1191"/>
        <w:tab w:val="clear" w:pos="1588"/>
        <w:tab w:val="clear" w:pos="1985"/>
      </w:tabs>
      <w:spacing w:before="20" w:after="20"/>
    </w:pPr>
    <w:rPr>
      <w:sz w:val="18"/>
    </w:rPr>
  </w:style>
  <w:style w:type="paragraph" w:customStyle="1" w:styleId="Figure">
    <w:name w:val="Figure"/>
    <w:basedOn w:val="Normal"/>
    <w:next w:val="FigureNotitle"/>
    <w:rsid w:val="00C6464D"/>
    <w:pPr>
      <w:keepNext/>
      <w:keepLines/>
      <w:spacing w:before="240" w:after="120"/>
      <w:jc w:val="center"/>
    </w:pPr>
  </w:style>
  <w:style w:type="paragraph" w:customStyle="1" w:styleId="FigureNotitle">
    <w:name w:val="Figure_No &amp; title"/>
    <w:basedOn w:val="Normal"/>
    <w:next w:val="Normalaftertitle"/>
    <w:rsid w:val="00C6464D"/>
    <w:pPr>
      <w:keepLines/>
      <w:spacing w:before="240" w:after="120"/>
      <w:jc w:val="center"/>
    </w:pPr>
    <w:rPr>
      <w:b/>
    </w:rPr>
  </w:style>
  <w:style w:type="character" w:styleId="PageNumber">
    <w:name w:val="page number"/>
    <w:basedOn w:val="DefaultParagraphFont"/>
    <w:rsid w:val="00C6464D"/>
  </w:style>
  <w:style w:type="paragraph" w:customStyle="1" w:styleId="Tabletext">
    <w:name w:val="Table_text"/>
    <w:basedOn w:val="Normal"/>
    <w:rsid w:val="00C6464D"/>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style>
  <w:style w:type="paragraph" w:customStyle="1" w:styleId="Figurewithouttitle">
    <w:name w:val="Figure_without_title"/>
    <w:basedOn w:val="Normal"/>
    <w:next w:val="Normalaftertitle"/>
    <w:rsid w:val="00C6464D"/>
    <w:pPr>
      <w:keepLines/>
      <w:spacing w:before="240" w:after="120"/>
      <w:jc w:val="center"/>
    </w:pPr>
  </w:style>
  <w:style w:type="paragraph" w:styleId="Footer">
    <w:name w:val="footer"/>
    <w:basedOn w:val="Normal"/>
    <w:rsid w:val="00C6464D"/>
    <w:pPr>
      <w:tabs>
        <w:tab w:val="clear" w:pos="794"/>
        <w:tab w:val="clear" w:pos="1191"/>
        <w:tab w:val="clear" w:pos="1588"/>
        <w:tab w:val="clear" w:pos="1985"/>
        <w:tab w:val="left" w:pos="5954"/>
        <w:tab w:val="right" w:pos="9639"/>
      </w:tabs>
      <w:spacing w:before="0"/>
    </w:pPr>
    <w:rPr>
      <w:caps/>
      <w:noProof/>
      <w:sz w:val="16"/>
    </w:rPr>
  </w:style>
  <w:style w:type="paragraph" w:customStyle="1" w:styleId="FirstFooter">
    <w:name w:val="FirstFooter"/>
    <w:basedOn w:val="Footer"/>
    <w:rsid w:val="00C6464D"/>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semiHidden/>
    <w:rsid w:val="00C6464D"/>
    <w:rPr>
      <w:position w:val="6"/>
      <w:sz w:val="18"/>
    </w:rPr>
  </w:style>
  <w:style w:type="paragraph" w:styleId="FootnoteText">
    <w:name w:val="footnote text"/>
    <w:basedOn w:val="Note"/>
    <w:semiHidden/>
    <w:rsid w:val="00C6464D"/>
    <w:pPr>
      <w:keepLines/>
      <w:tabs>
        <w:tab w:val="left" w:pos="255"/>
      </w:tabs>
      <w:ind w:left="255" w:hanging="255"/>
    </w:pPr>
  </w:style>
  <w:style w:type="paragraph" w:customStyle="1" w:styleId="Note">
    <w:name w:val="Note"/>
    <w:basedOn w:val="Normal"/>
    <w:rsid w:val="00C6464D"/>
    <w:pPr>
      <w:spacing w:before="80"/>
    </w:pPr>
  </w:style>
  <w:style w:type="paragraph" w:styleId="Header">
    <w:name w:val="header"/>
    <w:basedOn w:val="Normal"/>
    <w:rsid w:val="00C6464D"/>
    <w:pPr>
      <w:tabs>
        <w:tab w:val="clear" w:pos="794"/>
        <w:tab w:val="clear" w:pos="1191"/>
        <w:tab w:val="clear" w:pos="1588"/>
        <w:tab w:val="clear" w:pos="1985"/>
      </w:tabs>
      <w:spacing w:before="0"/>
      <w:jc w:val="center"/>
    </w:pPr>
    <w:rPr>
      <w:sz w:val="18"/>
    </w:rPr>
  </w:style>
  <w:style w:type="paragraph" w:styleId="Index1">
    <w:name w:val="index 1"/>
    <w:basedOn w:val="Normal"/>
    <w:next w:val="Normal"/>
    <w:semiHidden/>
    <w:rsid w:val="00C6464D"/>
  </w:style>
  <w:style w:type="paragraph" w:styleId="Index2">
    <w:name w:val="index 2"/>
    <w:basedOn w:val="Normal"/>
    <w:next w:val="Normal"/>
    <w:semiHidden/>
    <w:rsid w:val="00C6464D"/>
    <w:pPr>
      <w:ind w:left="283"/>
    </w:pPr>
  </w:style>
  <w:style w:type="paragraph" w:styleId="Index3">
    <w:name w:val="index 3"/>
    <w:basedOn w:val="Normal"/>
    <w:next w:val="Normal"/>
    <w:semiHidden/>
    <w:rsid w:val="00C6464D"/>
    <w:pPr>
      <w:ind w:left="566"/>
    </w:pPr>
  </w:style>
  <w:style w:type="paragraph" w:customStyle="1" w:styleId="PartNo">
    <w:name w:val="Part_No"/>
    <w:basedOn w:val="Normal"/>
    <w:next w:val="Partref"/>
    <w:rsid w:val="00C6464D"/>
    <w:pPr>
      <w:keepNext/>
      <w:keepLines/>
      <w:spacing w:before="480" w:after="80"/>
      <w:jc w:val="center"/>
    </w:pPr>
    <w:rPr>
      <w:caps/>
      <w:sz w:val="28"/>
    </w:rPr>
  </w:style>
  <w:style w:type="paragraph" w:customStyle="1" w:styleId="Partref">
    <w:name w:val="Part_ref"/>
    <w:basedOn w:val="Normal"/>
    <w:next w:val="Parttitle"/>
    <w:rsid w:val="00C6464D"/>
    <w:pPr>
      <w:keepNext/>
      <w:keepLines/>
      <w:spacing w:before="280"/>
      <w:jc w:val="center"/>
    </w:pPr>
  </w:style>
  <w:style w:type="paragraph" w:customStyle="1" w:styleId="Parttitle">
    <w:name w:val="Part_title"/>
    <w:basedOn w:val="Normal"/>
    <w:next w:val="Normalaftertitle"/>
    <w:rsid w:val="00C6464D"/>
    <w:pPr>
      <w:keepNext/>
      <w:keepLines/>
      <w:spacing w:before="240" w:after="280"/>
      <w:jc w:val="center"/>
    </w:pPr>
    <w:rPr>
      <w:b/>
      <w:sz w:val="28"/>
    </w:rPr>
  </w:style>
  <w:style w:type="paragraph" w:customStyle="1" w:styleId="Section1">
    <w:name w:val="Section_1"/>
    <w:basedOn w:val="Normal"/>
    <w:next w:val="Normal"/>
    <w:rsid w:val="00C6464D"/>
    <w:pPr>
      <w:tabs>
        <w:tab w:val="clear" w:pos="794"/>
        <w:tab w:val="clear" w:pos="1191"/>
        <w:tab w:val="clear" w:pos="1588"/>
        <w:tab w:val="clear" w:pos="1985"/>
      </w:tabs>
      <w:spacing w:before="624"/>
      <w:jc w:val="center"/>
    </w:pPr>
    <w:rPr>
      <w:b/>
    </w:rPr>
  </w:style>
  <w:style w:type="paragraph" w:customStyle="1" w:styleId="Recref">
    <w:name w:val="Rec_ref"/>
    <w:basedOn w:val="Normal"/>
    <w:next w:val="Recdate"/>
    <w:rsid w:val="00C6464D"/>
    <w:pPr>
      <w:keepNext/>
      <w:keepLines/>
      <w:tabs>
        <w:tab w:val="clear" w:pos="794"/>
        <w:tab w:val="clear" w:pos="1191"/>
        <w:tab w:val="clear" w:pos="1588"/>
        <w:tab w:val="clear" w:pos="1985"/>
      </w:tabs>
      <w:jc w:val="center"/>
    </w:pPr>
    <w:rPr>
      <w:i/>
    </w:rPr>
  </w:style>
  <w:style w:type="paragraph" w:customStyle="1" w:styleId="Recdate">
    <w:name w:val="Rec_date"/>
    <w:basedOn w:val="Normal"/>
    <w:next w:val="Normalaftertitle"/>
    <w:rsid w:val="00C6464D"/>
    <w:pPr>
      <w:keepNext/>
      <w:keepLines/>
      <w:tabs>
        <w:tab w:val="clear" w:pos="794"/>
        <w:tab w:val="clear" w:pos="1191"/>
        <w:tab w:val="clear" w:pos="1588"/>
        <w:tab w:val="clear" w:pos="1985"/>
      </w:tabs>
      <w:jc w:val="right"/>
    </w:pPr>
    <w:rPr>
      <w:i/>
    </w:rPr>
  </w:style>
  <w:style w:type="paragraph" w:customStyle="1" w:styleId="Questiondate">
    <w:name w:val="Question_date"/>
    <w:basedOn w:val="Recdate"/>
    <w:next w:val="Normalaftertitle"/>
    <w:rsid w:val="00C6464D"/>
  </w:style>
  <w:style w:type="paragraph" w:customStyle="1" w:styleId="QuestionNo">
    <w:name w:val="Question_No"/>
    <w:basedOn w:val="RecNo"/>
    <w:next w:val="Questiontitle"/>
    <w:rsid w:val="00C6464D"/>
  </w:style>
  <w:style w:type="paragraph" w:customStyle="1" w:styleId="RecNo">
    <w:name w:val="Rec_No"/>
    <w:basedOn w:val="Normal"/>
    <w:next w:val="Rectitle"/>
    <w:rsid w:val="00C6464D"/>
    <w:pPr>
      <w:keepNext/>
      <w:keepLines/>
      <w:spacing w:before="0"/>
    </w:pPr>
    <w:rPr>
      <w:b/>
      <w:sz w:val="28"/>
    </w:rPr>
  </w:style>
  <w:style w:type="paragraph" w:customStyle="1" w:styleId="Rectitle">
    <w:name w:val="Rec_title"/>
    <w:basedOn w:val="Normal"/>
    <w:next w:val="Normalaftertitle"/>
    <w:rsid w:val="00C6464D"/>
    <w:pPr>
      <w:keepNext/>
      <w:keepLines/>
      <w:spacing w:before="360"/>
      <w:jc w:val="center"/>
    </w:pPr>
    <w:rPr>
      <w:b/>
      <w:sz w:val="28"/>
    </w:rPr>
  </w:style>
  <w:style w:type="paragraph" w:customStyle="1" w:styleId="Questiontitle">
    <w:name w:val="Question_title"/>
    <w:basedOn w:val="Rectitle"/>
    <w:next w:val="Questionref"/>
    <w:rsid w:val="00C6464D"/>
  </w:style>
  <w:style w:type="paragraph" w:customStyle="1" w:styleId="Questionref">
    <w:name w:val="Question_ref"/>
    <w:basedOn w:val="Recref"/>
    <w:next w:val="Questiondate"/>
    <w:rsid w:val="00C6464D"/>
  </w:style>
  <w:style w:type="paragraph" w:customStyle="1" w:styleId="Reftext">
    <w:name w:val="Ref_text"/>
    <w:basedOn w:val="Normal"/>
    <w:rsid w:val="00C6464D"/>
    <w:pPr>
      <w:ind w:left="794" w:hanging="794"/>
    </w:pPr>
  </w:style>
  <w:style w:type="paragraph" w:customStyle="1" w:styleId="Repdate">
    <w:name w:val="Rep_date"/>
    <w:basedOn w:val="Recdate"/>
    <w:next w:val="Normalaftertitle"/>
    <w:rsid w:val="00C6464D"/>
  </w:style>
  <w:style w:type="paragraph" w:customStyle="1" w:styleId="RepNo">
    <w:name w:val="Rep_No"/>
    <w:basedOn w:val="RecNo"/>
    <w:next w:val="Reptitle"/>
    <w:rsid w:val="00C6464D"/>
  </w:style>
  <w:style w:type="paragraph" w:customStyle="1" w:styleId="Reptitle">
    <w:name w:val="Rep_title"/>
    <w:basedOn w:val="Rectitle"/>
    <w:next w:val="Repref"/>
    <w:rsid w:val="00C6464D"/>
  </w:style>
  <w:style w:type="paragraph" w:customStyle="1" w:styleId="Repref">
    <w:name w:val="Rep_ref"/>
    <w:basedOn w:val="Recref"/>
    <w:next w:val="Repdate"/>
    <w:rsid w:val="00C6464D"/>
  </w:style>
  <w:style w:type="paragraph" w:customStyle="1" w:styleId="Resdate">
    <w:name w:val="Res_date"/>
    <w:basedOn w:val="Recdate"/>
    <w:next w:val="Normalaftertitle"/>
    <w:rsid w:val="00C6464D"/>
  </w:style>
  <w:style w:type="paragraph" w:customStyle="1" w:styleId="ResNo">
    <w:name w:val="Res_No"/>
    <w:basedOn w:val="RecNo"/>
    <w:next w:val="Restitle"/>
    <w:rsid w:val="00C6464D"/>
  </w:style>
  <w:style w:type="paragraph" w:customStyle="1" w:styleId="Restitle">
    <w:name w:val="Res_title"/>
    <w:basedOn w:val="Rectitle"/>
    <w:next w:val="Resref"/>
    <w:rsid w:val="00C6464D"/>
  </w:style>
  <w:style w:type="paragraph" w:customStyle="1" w:styleId="Resref">
    <w:name w:val="Res_ref"/>
    <w:basedOn w:val="Recref"/>
    <w:next w:val="Resdate"/>
    <w:rsid w:val="00C6464D"/>
  </w:style>
  <w:style w:type="paragraph" w:customStyle="1" w:styleId="SectionNo">
    <w:name w:val="Section_No"/>
    <w:basedOn w:val="Normal"/>
    <w:next w:val="Sectiontitle"/>
    <w:rsid w:val="00C6464D"/>
    <w:pPr>
      <w:keepNext/>
      <w:keepLines/>
      <w:spacing w:before="480" w:after="80"/>
      <w:jc w:val="center"/>
    </w:pPr>
    <w:rPr>
      <w:caps/>
      <w:sz w:val="28"/>
    </w:rPr>
  </w:style>
  <w:style w:type="paragraph" w:customStyle="1" w:styleId="Sectiontitle">
    <w:name w:val="Section_title"/>
    <w:basedOn w:val="Normal"/>
    <w:next w:val="Normalaftertitle"/>
    <w:rsid w:val="00C6464D"/>
    <w:pPr>
      <w:keepNext/>
      <w:keepLines/>
      <w:spacing w:before="480" w:after="280"/>
      <w:jc w:val="center"/>
    </w:pPr>
    <w:rPr>
      <w:b/>
      <w:sz w:val="28"/>
    </w:rPr>
  </w:style>
  <w:style w:type="paragraph" w:customStyle="1" w:styleId="Source">
    <w:name w:val="Source"/>
    <w:basedOn w:val="Normal"/>
    <w:next w:val="Normalaftertitle"/>
    <w:rsid w:val="00C6464D"/>
    <w:pPr>
      <w:spacing w:before="840" w:after="200"/>
      <w:jc w:val="center"/>
    </w:pPr>
    <w:rPr>
      <w:b/>
      <w:sz w:val="28"/>
    </w:rPr>
  </w:style>
  <w:style w:type="paragraph" w:customStyle="1" w:styleId="SpecialFooter">
    <w:name w:val="Special Footer"/>
    <w:basedOn w:val="Footer"/>
    <w:rsid w:val="00C6464D"/>
    <w:pPr>
      <w:tabs>
        <w:tab w:val="left" w:pos="567"/>
        <w:tab w:val="left" w:pos="1134"/>
        <w:tab w:val="left" w:pos="1701"/>
        <w:tab w:val="left" w:pos="2268"/>
        <w:tab w:val="left" w:pos="2835"/>
      </w:tabs>
    </w:pPr>
    <w:rPr>
      <w:caps w:val="0"/>
      <w:noProof w:val="0"/>
    </w:rPr>
  </w:style>
  <w:style w:type="paragraph" w:customStyle="1" w:styleId="Tablehead">
    <w:name w:val="Table_head"/>
    <w:basedOn w:val="Normal"/>
    <w:next w:val="Tabletext"/>
    <w:rsid w:val="00C6464D"/>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rPr>
  </w:style>
  <w:style w:type="paragraph" w:customStyle="1" w:styleId="Tablelegend">
    <w:name w:val="Table_legend"/>
    <w:basedOn w:val="Normal"/>
    <w:rsid w:val="00C6464D"/>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style>
  <w:style w:type="character" w:styleId="EndnoteReference">
    <w:name w:val="endnote reference"/>
    <w:basedOn w:val="DefaultParagraphFont"/>
    <w:semiHidden/>
    <w:rsid w:val="00C6464D"/>
    <w:rPr>
      <w:vertAlign w:val="superscript"/>
    </w:rPr>
  </w:style>
  <w:style w:type="paragraph" w:customStyle="1" w:styleId="TableNotitle">
    <w:name w:val="Table_No &amp; title"/>
    <w:basedOn w:val="Normal"/>
    <w:next w:val="Tablehead"/>
    <w:rsid w:val="00C6464D"/>
    <w:pPr>
      <w:keepNext/>
      <w:keepLines/>
      <w:spacing w:before="360" w:after="120"/>
      <w:jc w:val="center"/>
    </w:pPr>
    <w:rPr>
      <w:b/>
    </w:rPr>
  </w:style>
  <w:style w:type="paragraph" w:customStyle="1" w:styleId="Title1">
    <w:name w:val="Title 1"/>
    <w:basedOn w:val="Source"/>
    <w:next w:val="Title2"/>
    <w:rsid w:val="00C6464D"/>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C6464D"/>
  </w:style>
  <w:style w:type="paragraph" w:customStyle="1" w:styleId="Title3">
    <w:name w:val="Title 3"/>
    <w:basedOn w:val="Title2"/>
    <w:next w:val="Title4"/>
    <w:rsid w:val="00C6464D"/>
    <w:rPr>
      <w:caps w:val="0"/>
    </w:rPr>
  </w:style>
  <w:style w:type="paragraph" w:customStyle="1" w:styleId="Title4">
    <w:name w:val="Title 4"/>
    <w:basedOn w:val="Title3"/>
    <w:next w:val="Heading1"/>
    <w:rsid w:val="00C6464D"/>
    <w:rPr>
      <w:b/>
    </w:rPr>
  </w:style>
  <w:style w:type="paragraph" w:customStyle="1" w:styleId="toc0">
    <w:name w:val="toc 0"/>
    <w:basedOn w:val="Normal"/>
    <w:next w:val="TOC1"/>
    <w:rsid w:val="00C6464D"/>
    <w:pPr>
      <w:tabs>
        <w:tab w:val="clear" w:pos="794"/>
        <w:tab w:val="clear" w:pos="1191"/>
        <w:tab w:val="clear" w:pos="1588"/>
        <w:tab w:val="clear" w:pos="1985"/>
        <w:tab w:val="right" w:pos="9639"/>
      </w:tabs>
    </w:pPr>
    <w:rPr>
      <w:b/>
    </w:rPr>
  </w:style>
  <w:style w:type="paragraph" w:styleId="TOC1">
    <w:name w:val="toc 1"/>
    <w:basedOn w:val="Normal"/>
    <w:semiHidden/>
    <w:rsid w:val="00C6464D"/>
    <w:pPr>
      <w:keepLines/>
      <w:tabs>
        <w:tab w:val="clear" w:pos="794"/>
        <w:tab w:val="clear" w:pos="1191"/>
        <w:tab w:val="clear" w:pos="1588"/>
        <w:tab w:val="clear" w:pos="1985"/>
        <w:tab w:val="left" w:pos="964"/>
        <w:tab w:val="left" w:leader="dot" w:pos="8789"/>
        <w:tab w:val="right" w:pos="9639"/>
      </w:tabs>
      <w:spacing w:before="240"/>
      <w:ind w:left="680" w:right="851" w:hanging="680"/>
    </w:pPr>
  </w:style>
  <w:style w:type="paragraph" w:styleId="TOC2">
    <w:name w:val="toc 2"/>
    <w:basedOn w:val="TOC1"/>
    <w:semiHidden/>
    <w:rsid w:val="00C6464D"/>
    <w:pPr>
      <w:spacing w:before="80"/>
      <w:ind w:left="1531" w:hanging="851"/>
    </w:pPr>
  </w:style>
  <w:style w:type="paragraph" w:styleId="TOC3">
    <w:name w:val="toc 3"/>
    <w:basedOn w:val="TOC2"/>
    <w:semiHidden/>
    <w:rsid w:val="00C6464D"/>
  </w:style>
  <w:style w:type="paragraph" w:styleId="TOC4">
    <w:name w:val="toc 4"/>
    <w:basedOn w:val="TOC3"/>
    <w:semiHidden/>
    <w:rsid w:val="00C6464D"/>
  </w:style>
  <w:style w:type="paragraph" w:styleId="TOC5">
    <w:name w:val="toc 5"/>
    <w:basedOn w:val="TOC4"/>
    <w:semiHidden/>
    <w:rsid w:val="00C6464D"/>
  </w:style>
  <w:style w:type="paragraph" w:styleId="TOC6">
    <w:name w:val="toc 6"/>
    <w:basedOn w:val="TOC4"/>
    <w:semiHidden/>
    <w:rsid w:val="00C6464D"/>
  </w:style>
  <w:style w:type="paragraph" w:styleId="TOC7">
    <w:name w:val="toc 7"/>
    <w:basedOn w:val="TOC4"/>
    <w:semiHidden/>
    <w:rsid w:val="00C6464D"/>
  </w:style>
  <w:style w:type="paragraph" w:styleId="TOC8">
    <w:name w:val="toc 8"/>
    <w:basedOn w:val="TOC4"/>
    <w:semiHidden/>
    <w:rsid w:val="00C6464D"/>
  </w:style>
  <w:style w:type="character" w:customStyle="1" w:styleId="Appdef">
    <w:name w:val="App_def"/>
    <w:basedOn w:val="DefaultParagraphFont"/>
    <w:rsid w:val="00C6464D"/>
    <w:rPr>
      <w:rFonts w:ascii="Times New Roman" w:hAnsi="Times New Roman"/>
      <w:b/>
    </w:rPr>
  </w:style>
  <w:style w:type="character" w:customStyle="1" w:styleId="Appref">
    <w:name w:val="App_ref"/>
    <w:basedOn w:val="DefaultParagraphFont"/>
    <w:rsid w:val="00C6464D"/>
  </w:style>
  <w:style w:type="character" w:customStyle="1" w:styleId="Artdef">
    <w:name w:val="Art_def"/>
    <w:basedOn w:val="DefaultParagraphFont"/>
    <w:rsid w:val="00C6464D"/>
    <w:rPr>
      <w:rFonts w:ascii="Times New Roman" w:hAnsi="Times New Roman"/>
      <w:b/>
    </w:rPr>
  </w:style>
  <w:style w:type="character" w:customStyle="1" w:styleId="Artref">
    <w:name w:val="Art_ref"/>
    <w:basedOn w:val="DefaultParagraphFont"/>
    <w:rsid w:val="00C6464D"/>
  </w:style>
  <w:style w:type="paragraph" w:customStyle="1" w:styleId="Reftitle">
    <w:name w:val="Ref_title"/>
    <w:basedOn w:val="Normal"/>
    <w:next w:val="Reftext"/>
    <w:rsid w:val="00C6464D"/>
    <w:pPr>
      <w:spacing w:before="480"/>
      <w:jc w:val="center"/>
    </w:pPr>
    <w:rPr>
      <w:b/>
    </w:rPr>
  </w:style>
  <w:style w:type="character" w:customStyle="1" w:styleId="Resdef">
    <w:name w:val="Res_def"/>
    <w:basedOn w:val="DefaultParagraphFont"/>
    <w:rsid w:val="00C6464D"/>
    <w:rPr>
      <w:rFonts w:ascii="Times New Roman" w:hAnsi="Times New Roman"/>
      <w:b/>
    </w:rPr>
  </w:style>
  <w:style w:type="character" w:customStyle="1" w:styleId="Tablefreq">
    <w:name w:val="Table_freq"/>
    <w:basedOn w:val="DefaultParagraphFont"/>
    <w:rsid w:val="00C6464D"/>
    <w:rPr>
      <w:b/>
      <w:color w:val="auto"/>
    </w:rPr>
  </w:style>
  <w:style w:type="paragraph" w:customStyle="1" w:styleId="Formal">
    <w:name w:val="Formal"/>
    <w:basedOn w:val="ASN1"/>
    <w:rsid w:val="00C6464D"/>
    <w:rPr>
      <w:b w:val="0"/>
    </w:rPr>
  </w:style>
  <w:style w:type="paragraph" w:customStyle="1" w:styleId="FooterQP">
    <w:name w:val="Footer_QP"/>
    <w:basedOn w:val="Normal"/>
    <w:rsid w:val="00C6464D"/>
    <w:pPr>
      <w:tabs>
        <w:tab w:val="clear" w:pos="794"/>
        <w:tab w:val="clear" w:pos="1191"/>
        <w:tab w:val="clear" w:pos="1588"/>
        <w:tab w:val="clear" w:pos="1985"/>
        <w:tab w:val="left" w:pos="907"/>
        <w:tab w:val="right" w:pos="8789"/>
        <w:tab w:val="right" w:pos="9639"/>
      </w:tabs>
      <w:spacing w:before="0"/>
    </w:pPr>
    <w:rPr>
      <w:b/>
    </w:rPr>
  </w:style>
  <w:style w:type="paragraph" w:customStyle="1" w:styleId="Headingb">
    <w:name w:val="Heading_b"/>
    <w:basedOn w:val="Normal"/>
    <w:next w:val="Normal"/>
    <w:rsid w:val="00C6464D"/>
    <w:pPr>
      <w:keepNext/>
      <w:spacing w:before="160"/>
    </w:pPr>
    <w:rPr>
      <w:b/>
    </w:rPr>
  </w:style>
  <w:style w:type="paragraph" w:customStyle="1" w:styleId="Section2">
    <w:name w:val="Section_2"/>
    <w:basedOn w:val="Normal"/>
    <w:next w:val="Normal"/>
    <w:rsid w:val="00C6464D"/>
    <w:pPr>
      <w:tabs>
        <w:tab w:val="clear" w:pos="794"/>
        <w:tab w:val="clear" w:pos="1191"/>
        <w:tab w:val="clear" w:pos="1588"/>
        <w:tab w:val="clear" w:pos="1985"/>
      </w:tabs>
      <w:spacing w:before="240"/>
      <w:jc w:val="center"/>
    </w:pPr>
    <w:rPr>
      <w:i/>
    </w:rPr>
  </w:style>
  <w:style w:type="paragraph" w:customStyle="1" w:styleId="RecNoBR">
    <w:name w:val="Rec_No_BR"/>
    <w:basedOn w:val="Normal"/>
    <w:next w:val="Rectitle"/>
    <w:rsid w:val="00C6464D"/>
    <w:pPr>
      <w:keepNext/>
      <w:keepLines/>
      <w:spacing w:before="480"/>
      <w:jc w:val="center"/>
    </w:pPr>
    <w:rPr>
      <w:caps/>
      <w:sz w:val="28"/>
    </w:rPr>
  </w:style>
  <w:style w:type="paragraph" w:customStyle="1" w:styleId="QuestionNoBR">
    <w:name w:val="Question_No_BR"/>
    <w:basedOn w:val="RecNoBR"/>
    <w:next w:val="Questiontitle"/>
    <w:rsid w:val="00C6464D"/>
  </w:style>
  <w:style w:type="paragraph" w:customStyle="1" w:styleId="RepNoBR">
    <w:name w:val="Rep_No_BR"/>
    <w:basedOn w:val="RecNoBR"/>
    <w:next w:val="Reptitle"/>
    <w:rsid w:val="00C6464D"/>
  </w:style>
  <w:style w:type="paragraph" w:customStyle="1" w:styleId="ResNoBR">
    <w:name w:val="Res_No_BR"/>
    <w:basedOn w:val="RecNoBR"/>
    <w:next w:val="Restitle"/>
    <w:rsid w:val="00C6464D"/>
  </w:style>
  <w:style w:type="paragraph" w:customStyle="1" w:styleId="TabletitleBR">
    <w:name w:val="Table_title_BR"/>
    <w:basedOn w:val="Normal"/>
    <w:next w:val="Tablehead"/>
    <w:rsid w:val="00C6464D"/>
    <w:pPr>
      <w:keepNext/>
      <w:keepLines/>
      <w:spacing w:before="0" w:after="120"/>
      <w:jc w:val="center"/>
    </w:pPr>
    <w:rPr>
      <w:b/>
    </w:rPr>
  </w:style>
  <w:style w:type="paragraph" w:customStyle="1" w:styleId="TableNoBR">
    <w:name w:val="Table_No_BR"/>
    <w:basedOn w:val="Normal"/>
    <w:next w:val="TabletitleBR"/>
    <w:rsid w:val="00C6464D"/>
    <w:pPr>
      <w:keepNext/>
      <w:spacing w:before="560" w:after="120"/>
      <w:jc w:val="center"/>
    </w:pPr>
    <w:rPr>
      <w:caps/>
    </w:rPr>
  </w:style>
  <w:style w:type="paragraph" w:customStyle="1" w:styleId="Tableref">
    <w:name w:val="Table_ref"/>
    <w:basedOn w:val="Normal"/>
    <w:next w:val="TabletitleBR"/>
    <w:rsid w:val="00C6464D"/>
    <w:pPr>
      <w:keepNext/>
      <w:spacing w:before="0" w:after="120"/>
      <w:jc w:val="center"/>
    </w:pPr>
  </w:style>
  <w:style w:type="character" w:customStyle="1" w:styleId="Recdef">
    <w:name w:val="Rec_def"/>
    <w:basedOn w:val="DefaultParagraphFont"/>
    <w:rsid w:val="00C6464D"/>
    <w:rPr>
      <w:b/>
    </w:rPr>
  </w:style>
  <w:style w:type="paragraph" w:customStyle="1" w:styleId="FiguretitleBR">
    <w:name w:val="Figure_title_BR"/>
    <w:basedOn w:val="TabletitleBR"/>
    <w:next w:val="Figurewithouttitle"/>
    <w:rsid w:val="00C6464D"/>
    <w:pPr>
      <w:keepNext w:val="0"/>
      <w:spacing w:after="480"/>
    </w:pPr>
  </w:style>
  <w:style w:type="paragraph" w:customStyle="1" w:styleId="FigureNoBR">
    <w:name w:val="Figure_No_BR"/>
    <w:basedOn w:val="Normal"/>
    <w:next w:val="FiguretitleBR"/>
    <w:rsid w:val="00C6464D"/>
    <w:pPr>
      <w:keepNext/>
      <w:keepLines/>
      <w:spacing w:before="480" w:after="120"/>
      <w:jc w:val="center"/>
    </w:pPr>
    <w:rPr>
      <w:caps/>
    </w:rPr>
  </w:style>
  <w:style w:type="table" w:styleId="TableGrid">
    <w:name w:val="Table Grid"/>
    <w:basedOn w:val="TableNormal"/>
    <w:rsid w:val="00732789"/>
    <w:pPr>
      <w:tabs>
        <w:tab w:val="left" w:pos="794"/>
        <w:tab w:val="left" w:pos="1191"/>
        <w:tab w:val="left" w:pos="1588"/>
        <w:tab w:val="left" w:pos="1985"/>
      </w:tabs>
      <w:overflowPunct w:val="0"/>
      <w:autoSpaceDE w:val="0"/>
      <w:autoSpaceDN w:val="0"/>
      <w:adjustRightInd w:val="0"/>
      <w:spacing w:before="12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732789"/>
    <w:rPr>
      <w:color w:val="0000FF"/>
      <w:u w:val="single"/>
    </w:rPr>
  </w:style>
  <w:style w:type="paragraph" w:styleId="BodyTextIndent">
    <w:name w:val="Body Text Indent"/>
    <w:basedOn w:val="Normal"/>
    <w:link w:val="BodyTextIndentChar"/>
    <w:rsid w:val="00732789"/>
    <w:pPr>
      <w:tabs>
        <w:tab w:val="clear" w:pos="794"/>
        <w:tab w:val="clear" w:pos="1191"/>
        <w:tab w:val="clear" w:pos="1588"/>
        <w:tab w:val="clear" w:pos="1985"/>
        <w:tab w:val="left" w:pos="284"/>
      </w:tabs>
      <w:spacing w:before="0"/>
      <w:ind w:left="284" w:hanging="284"/>
    </w:pPr>
  </w:style>
  <w:style w:type="paragraph" w:styleId="BodyText">
    <w:name w:val="Body Text"/>
    <w:basedOn w:val="Normal"/>
    <w:link w:val="BodyTextChar"/>
    <w:rsid w:val="007C0368"/>
    <w:pPr>
      <w:pBdr>
        <w:top w:val="single" w:sz="4" w:space="5" w:color="auto"/>
      </w:pBdr>
      <w:tabs>
        <w:tab w:val="clear" w:pos="794"/>
        <w:tab w:val="clear" w:pos="1191"/>
        <w:tab w:val="clear" w:pos="1588"/>
        <w:tab w:val="left" w:pos="2693"/>
        <w:tab w:val="left" w:pos="3261"/>
        <w:tab w:val="left" w:pos="5387"/>
        <w:tab w:val="left" w:pos="7655"/>
        <w:tab w:val="left" w:pos="8789"/>
        <w:tab w:val="left" w:pos="9072"/>
        <w:tab w:val="right" w:pos="10858"/>
      </w:tabs>
      <w:textAlignment w:val="auto"/>
    </w:pPr>
    <w:rPr>
      <w:rFonts w:ascii="Futura Lt BT" w:hAnsi="Futura Lt BT"/>
      <w:sz w:val="18"/>
      <w:lang w:val="fr-FR"/>
    </w:rPr>
  </w:style>
  <w:style w:type="paragraph" w:customStyle="1" w:styleId="TableText0">
    <w:name w:val="Table_Text"/>
    <w:basedOn w:val="Normal"/>
    <w:rsid w:val="00313963"/>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style>
  <w:style w:type="paragraph" w:customStyle="1" w:styleId="Table">
    <w:name w:val="Table_#"/>
    <w:basedOn w:val="Normal"/>
    <w:next w:val="Normal"/>
    <w:rsid w:val="00313963"/>
    <w:pPr>
      <w:keepNext/>
      <w:spacing w:before="560" w:after="120"/>
      <w:jc w:val="center"/>
    </w:pPr>
    <w:rPr>
      <w:caps/>
    </w:rPr>
  </w:style>
  <w:style w:type="character" w:styleId="FollowedHyperlink">
    <w:name w:val="FollowedHyperlink"/>
    <w:basedOn w:val="DefaultParagraphFont"/>
    <w:rsid w:val="00806DB3"/>
    <w:rPr>
      <w:color w:val="606420"/>
      <w:u w:val="single"/>
    </w:rPr>
  </w:style>
  <w:style w:type="paragraph" w:styleId="BalloonText">
    <w:name w:val="Balloon Text"/>
    <w:basedOn w:val="Normal"/>
    <w:semiHidden/>
    <w:rsid w:val="00C9565A"/>
    <w:rPr>
      <w:rFonts w:ascii="Tahoma" w:hAnsi="Tahoma" w:cs="Tahoma"/>
      <w:sz w:val="16"/>
      <w:szCs w:val="16"/>
    </w:rPr>
  </w:style>
  <w:style w:type="character" w:customStyle="1" w:styleId="BodyTextChar">
    <w:name w:val="Body Text Char"/>
    <w:basedOn w:val="DefaultParagraphFont"/>
    <w:link w:val="BodyText"/>
    <w:rsid w:val="00331150"/>
    <w:rPr>
      <w:rFonts w:ascii="Futura Lt BT" w:hAnsi="Futura Lt BT"/>
      <w:sz w:val="18"/>
      <w:lang w:val="fr-FR" w:eastAsia="en-US"/>
    </w:rPr>
  </w:style>
  <w:style w:type="character" w:customStyle="1" w:styleId="BodyTextIndentChar">
    <w:name w:val="Body Text Indent Char"/>
    <w:basedOn w:val="DefaultParagraphFont"/>
    <w:link w:val="BodyTextIndent"/>
    <w:rsid w:val="00331150"/>
    <w:rPr>
      <w:rFonts w:ascii="Times New Roman" w:hAnsi="Times New Roman"/>
      <w:sz w:val="22"/>
      <w:lang w:eastAsia="en-US"/>
    </w:rPr>
  </w:style>
</w:styles>
</file>

<file path=word/webSettings.xml><?xml version="1.0" encoding="utf-8"?>
<w:webSettings xmlns:r="http://schemas.openxmlformats.org/officeDocument/2006/relationships" xmlns:w="http://schemas.openxmlformats.org/wordprocessingml/2006/main">
  <w:divs>
    <w:div w:id="807431470">
      <w:bodyDiv w:val="1"/>
      <w:marLeft w:val="0"/>
      <w:marRight w:val="0"/>
      <w:marTop w:val="0"/>
      <w:marBottom w:val="0"/>
      <w:divBdr>
        <w:top w:val="none" w:sz="0" w:space="0" w:color="auto"/>
        <w:left w:val="none" w:sz="0" w:space="0" w:color="auto"/>
        <w:bottom w:val="none" w:sz="0" w:space="0" w:color="auto"/>
        <w:right w:val="none" w:sz="0" w:space="0" w:color="auto"/>
      </w:divBdr>
      <w:divsChild>
        <w:div w:id="42952916">
          <w:marLeft w:val="0"/>
          <w:marRight w:val="0"/>
          <w:marTop w:val="0"/>
          <w:marBottom w:val="0"/>
          <w:divBdr>
            <w:top w:val="none" w:sz="0" w:space="0" w:color="auto"/>
            <w:left w:val="none" w:sz="0" w:space="0" w:color="auto"/>
            <w:bottom w:val="none" w:sz="0" w:space="0" w:color="auto"/>
            <w:right w:val="none" w:sz="0" w:space="0" w:color="auto"/>
          </w:divBdr>
          <w:divsChild>
            <w:div w:id="289289476">
              <w:marLeft w:val="0"/>
              <w:marRight w:val="0"/>
              <w:marTop w:val="0"/>
              <w:marBottom w:val="0"/>
              <w:divBdr>
                <w:top w:val="none" w:sz="0" w:space="0" w:color="auto"/>
                <w:left w:val="none" w:sz="0" w:space="0" w:color="auto"/>
                <w:bottom w:val="none" w:sz="0" w:space="0" w:color="auto"/>
                <w:right w:val="none" w:sz="0" w:space="0" w:color="auto"/>
              </w:divBdr>
            </w:div>
            <w:div w:id="906957975">
              <w:marLeft w:val="0"/>
              <w:marRight w:val="0"/>
              <w:marTop w:val="0"/>
              <w:marBottom w:val="0"/>
              <w:divBdr>
                <w:top w:val="none" w:sz="0" w:space="0" w:color="auto"/>
                <w:left w:val="none" w:sz="0" w:space="0" w:color="auto"/>
                <w:bottom w:val="none" w:sz="0" w:space="0" w:color="auto"/>
                <w:right w:val="none" w:sz="0" w:space="0" w:color="auto"/>
              </w:divBdr>
            </w:div>
            <w:div w:id="1583179874">
              <w:marLeft w:val="0"/>
              <w:marRight w:val="0"/>
              <w:marTop w:val="0"/>
              <w:marBottom w:val="0"/>
              <w:divBdr>
                <w:top w:val="none" w:sz="0" w:space="0" w:color="auto"/>
                <w:left w:val="none" w:sz="0" w:space="0" w:color="auto"/>
                <w:bottom w:val="none" w:sz="0" w:space="0" w:color="auto"/>
                <w:right w:val="none" w:sz="0" w:space="0" w:color="auto"/>
              </w:divBdr>
            </w:div>
            <w:div w:id="206629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itu.int/ITU-T/" TargetMode="External"/><Relationship Id="rId18" Type="http://schemas.openxmlformats.org/officeDocument/2006/relationships/hyperlink" Target="http://www.itu.int/ITU-T/studygroups/com03" TargetMode="External"/><Relationship Id="rId26" Type="http://schemas.openxmlformats.org/officeDocument/2006/relationships/hyperlink" Target="http://www.itu.int/ITU-T/studygroups/com12" TargetMode="External"/><Relationship Id="rId39" Type="http://schemas.openxmlformats.org/officeDocument/2006/relationships/hyperlink" Target="http://www.itu.int/itu-t/aap/AAPRecDetails.aspx?AAPSeqNo=2262" TargetMode="External"/><Relationship Id="rId21" Type="http://schemas.openxmlformats.org/officeDocument/2006/relationships/hyperlink" Target="mailto:tsbsg5@itu.int" TargetMode="External"/><Relationship Id="rId34" Type="http://schemas.openxmlformats.org/officeDocument/2006/relationships/hyperlink" Target="http://www.itu.int/ITU-T/studygroups/com17" TargetMode="External"/><Relationship Id="rId42" Type="http://schemas.openxmlformats.org/officeDocument/2006/relationships/hyperlink" Target="http://www.itu.int/itu-t/aap/AAPRecDetails.aspx?AAPSeqNo=2495" TargetMode="External"/><Relationship Id="rId47" Type="http://schemas.openxmlformats.org/officeDocument/2006/relationships/hyperlink" Target="http://www.itu.int/ITU-T/aap/" TargetMode="External"/><Relationship Id="rId50" Type="http://schemas.openxmlformats.org/officeDocument/2006/relationships/image" Target="media/image4.gif"/><Relationship Id="rId55"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mailto:tsbsg2@itu.int" TargetMode="External"/><Relationship Id="rId25" Type="http://schemas.openxmlformats.org/officeDocument/2006/relationships/hyperlink" Target="mailto:tsbsg11@itu.int" TargetMode="External"/><Relationship Id="rId33" Type="http://schemas.openxmlformats.org/officeDocument/2006/relationships/hyperlink" Target="mailto:tsbsg16@itu.int" TargetMode="External"/><Relationship Id="rId38" Type="http://schemas.openxmlformats.org/officeDocument/2006/relationships/hyperlink" Target="http://www.itu.int/itu-t/aap/AAPRecDetails.aspx?AAPSeqNo=2402" TargetMode="External"/><Relationship Id="rId46"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www.itu.int/ITU-T/studygroups/com02" TargetMode="External"/><Relationship Id="rId20" Type="http://schemas.openxmlformats.org/officeDocument/2006/relationships/hyperlink" Target="http://www.itu.int/ITU-T/studygroups/com05" TargetMode="External"/><Relationship Id="rId29" Type="http://schemas.openxmlformats.org/officeDocument/2006/relationships/hyperlink" Target="mailto:tsbsg13@itu.int" TargetMode="External"/><Relationship Id="rId41" Type="http://schemas.openxmlformats.org/officeDocument/2006/relationships/hyperlink" Target="http://www.itu.int/itu-t/aap/AAPRecDetails.aspx?AAPSeqNo=2494" TargetMode="External"/><Relationship Id="rId54"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www.itu.int/ITU-T/studygroups/com11" TargetMode="External"/><Relationship Id="rId32" Type="http://schemas.openxmlformats.org/officeDocument/2006/relationships/hyperlink" Target="http://www.itu.int/ITU-T/studygroups/com16" TargetMode="External"/><Relationship Id="rId37" Type="http://schemas.openxmlformats.org/officeDocument/2006/relationships/hyperlink" Target="http://www.itu.int/itu-t/aap/AAPRecDetails.aspx?AAPSeqNo=2399" TargetMode="External"/><Relationship Id="rId40" Type="http://schemas.openxmlformats.org/officeDocument/2006/relationships/hyperlink" Target="http://www.itu.int/itu-t/aap/AAPRecDetails.aspx?AAPSeqNo=2493" TargetMode="External"/><Relationship Id="rId45" Type="http://schemas.openxmlformats.org/officeDocument/2006/relationships/header" Target="header2.xml"/><Relationship Id="rId53" Type="http://schemas.openxmlformats.org/officeDocument/2006/relationships/hyperlink" Target="mailto:tsbsg....@itu.int" TargetMode="External"/><Relationship Id="rId5" Type="http://schemas.openxmlformats.org/officeDocument/2006/relationships/webSettings" Target="webSettings.xml"/><Relationship Id="rId15" Type="http://schemas.openxmlformats.org/officeDocument/2006/relationships/hyperlink" Target="http://www.itu.int/ITU-T/aap/" TargetMode="External"/><Relationship Id="rId23" Type="http://schemas.openxmlformats.org/officeDocument/2006/relationships/hyperlink" Target="mailto:tsbsg9@itu.int" TargetMode="External"/><Relationship Id="rId28" Type="http://schemas.openxmlformats.org/officeDocument/2006/relationships/hyperlink" Target="http://www.itu.int/ITU-T/studygroups/com13" TargetMode="External"/><Relationship Id="rId36" Type="http://schemas.openxmlformats.org/officeDocument/2006/relationships/hyperlink" Target="http://www.itu.int/itu-t/aap/AAPRecDetails.aspx?AAPSeqNo=2396" TargetMode="External"/><Relationship Id="rId49" Type="http://schemas.openxmlformats.org/officeDocument/2006/relationships/image" Target="media/image3.gif"/><Relationship Id="rId57"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mailto:tsbsg3@itu.int" TargetMode="External"/><Relationship Id="rId31" Type="http://schemas.openxmlformats.org/officeDocument/2006/relationships/hyperlink" Target="mailto:tsbsg15@itu.int" TargetMode="External"/><Relationship Id="rId44" Type="http://schemas.openxmlformats.org/officeDocument/2006/relationships/hyperlink" Target="http://www.itu.int/itu-t/aap/AAPRecDetails.aspx?AAPSeqNo=2504" TargetMode="External"/><Relationship Id="rId52" Type="http://schemas.openxmlformats.org/officeDocument/2006/relationships/hyperlink" Target="http://www.itu.int/ITU-T/aapinfo/files/AAPTutorial.pdf" TargetMode="External"/><Relationship Id="rId4" Type="http://schemas.openxmlformats.org/officeDocument/2006/relationships/settings" Target="settings.xml"/><Relationship Id="rId9" Type="http://schemas.openxmlformats.org/officeDocument/2006/relationships/hyperlink" Target="http://www.itu.int/ITU-T/aap/" TargetMode="External"/><Relationship Id="rId14" Type="http://schemas.openxmlformats.org/officeDocument/2006/relationships/hyperlink" Target="http://www.itu.int/ITU-T/aapinfo/" TargetMode="External"/><Relationship Id="rId22" Type="http://schemas.openxmlformats.org/officeDocument/2006/relationships/hyperlink" Target="http://www.itu.int/ITU-T/studygroups/com09" TargetMode="External"/><Relationship Id="rId27" Type="http://schemas.openxmlformats.org/officeDocument/2006/relationships/hyperlink" Target="mailto:tsbsg12@itu.int" TargetMode="External"/><Relationship Id="rId30" Type="http://schemas.openxmlformats.org/officeDocument/2006/relationships/hyperlink" Target="http://www.itu.int/ITU-T/studygroups/com15" TargetMode="External"/><Relationship Id="rId35" Type="http://schemas.openxmlformats.org/officeDocument/2006/relationships/hyperlink" Target="mailto:tsbsg17@itu.int" TargetMode="External"/><Relationship Id="rId43" Type="http://schemas.openxmlformats.org/officeDocument/2006/relationships/hyperlink" Target="http://www.itu.int/itu-t/aap/AAPRecDetails.aspx?AAPSeqNo=2502" TargetMode="External"/><Relationship Id="rId48" Type="http://schemas.openxmlformats.org/officeDocument/2006/relationships/image" Target="media/image2.gif"/><Relationship Id="rId56" Type="http://schemas.openxmlformats.org/officeDocument/2006/relationships/fontTable" Target="fontTable.xml"/><Relationship Id="rId8" Type="http://schemas.openxmlformats.org/officeDocument/2006/relationships/image" Target="media/image1.wmf"/><Relationship Id="rId51" Type="http://schemas.openxmlformats.org/officeDocument/2006/relationships/image" Target="media/image5.gif"/><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2" Type="http://schemas.openxmlformats.org/officeDocument/2006/relationships/hyperlink" Target="http://www.itu.int/" TargetMode="External"/><Relationship Id="rId1" Type="http://schemas.openxmlformats.org/officeDocument/2006/relationships/hyperlink" Target="mailto:itumail@itu.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FC1DF4-58F5-4433-ACCC-2917AF8AD7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1272</Words>
  <Characters>7255</Characters>
  <Application>Microsoft Office Word</Application>
  <DocSecurity>0</DocSecurity>
  <Lines>60</Lines>
  <Paragraphs>17</Paragraphs>
  <ScaleCrop>false</ScaleCrop>
  <Company/>
  <LinksUpToDate>false</LinksUpToDate>
  <CharactersWithSpaces>8510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$bhandary</dc:creator>
  <cp:keywords/>
  <dc:description/>
  <cp:lastModifiedBy>$bhandary</cp:lastModifiedBy>
  <cp:revision>2</cp:revision>
  <dcterms:created xsi:type="dcterms:W3CDTF">2012-01-31T14:19:00Z</dcterms:created>
  <dcterms:modified xsi:type="dcterms:W3CDTF">2012-01-31T14:19:00Z</dcterms:modified>
</cp:coreProperties>
</file>