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365FC6">
        <w:trPr>
          <w:cantSplit/>
        </w:trPr>
        <w:tc>
          <w:tcPr>
            <w:tcW w:w="8364" w:type="dxa"/>
          </w:tcPr>
          <w:p w:rsidR="00365FC6" w:rsidRDefault="00274FA6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365FC6" w:rsidRDefault="00274FA6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365FC6" w:rsidRDefault="00862A38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FC6" w:rsidRDefault="00365FC6"/>
    <w:p w:rsidR="00365FC6" w:rsidRDefault="00274FA6">
      <w:pPr>
        <w:jc w:val="right"/>
      </w:pPr>
      <w:r>
        <w:rPr>
          <w:szCs w:val="22"/>
          <w:lang w:val="ru-RU"/>
        </w:rPr>
        <w:t>Женева, 1 декабря 2011</w:t>
      </w:r>
      <w:r>
        <w:tab/>
      </w:r>
    </w:p>
    <w:p w:rsidR="00365FC6" w:rsidRDefault="00365FC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365FC6">
        <w:trPr>
          <w:cantSplit/>
        </w:trPr>
        <w:tc>
          <w:tcPr>
            <w:tcW w:w="985" w:type="dxa"/>
          </w:tcPr>
          <w:p w:rsidR="00365FC6" w:rsidRDefault="00274FA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365FC6" w:rsidRDefault="00365FC6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65FC6" w:rsidRDefault="00365FC6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65FC6" w:rsidRDefault="00274FA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365FC6" w:rsidRDefault="00274FA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365FC6" w:rsidRDefault="00274FA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365FC6" w:rsidRDefault="00274FA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AAP-72</w:t>
            </w:r>
          </w:p>
          <w:p w:rsidR="00365FC6" w:rsidRDefault="00274FA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365FC6" w:rsidRDefault="00365FC6">
            <w:pPr>
              <w:pStyle w:val="Tabletext"/>
              <w:spacing w:before="0"/>
              <w:rPr>
                <w:szCs w:val="22"/>
              </w:rPr>
            </w:pPr>
          </w:p>
          <w:p w:rsidR="00365FC6" w:rsidRDefault="00274FA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65FC6" w:rsidRDefault="00274FA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65FC6" w:rsidRDefault="00346F8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74FA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65FC6" w:rsidRDefault="00274FA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365FC6" w:rsidRDefault="00274FA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365FC6" w:rsidRDefault="00274FA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365FC6" w:rsidRDefault="00274FA6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365FC6" w:rsidRDefault="00274FA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365FC6" w:rsidRDefault="00274FA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365FC6" w:rsidRDefault="00274FA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65FC6" w:rsidRDefault="00365FC6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365FC6">
        <w:trPr>
          <w:cantSplit/>
        </w:trPr>
        <w:tc>
          <w:tcPr>
            <w:tcW w:w="1050" w:type="dxa"/>
          </w:tcPr>
          <w:p w:rsidR="00365FC6" w:rsidRDefault="00274FA6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365FC6" w:rsidRDefault="00274FA6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365FC6" w:rsidRDefault="00365FC6">
      <w:pPr>
        <w:rPr>
          <w:lang w:val="ru-RU"/>
        </w:rPr>
      </w:pPr>
    </w:p>
    <w:p w:rsidR="00365FC6" w:rsidRDefault="00274FA6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365FC6" w:rsidRDefault="00365FC6">
      <w:pPr>
        <w:rPr>
          <w:lang w:val="ru-RU"/>
        </w:rPr>
      </w:pPr>
    </w:p>
    <w:p w:rsidR="00365FC6" w:rsidRDefault="00274FA6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(см. п. 246B Конвенции МСЭ).</w:t>
      </w:r>
    </w:p>
    <w:p w:rsidR="00365FC6" w:rsidRDefault="00274FA6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365FC6" w:rsidRDefault="00274FA6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365FC6" w:rsidRDefault="00274FA6">
      <w:pPr>
        <w:rPr>
          <w:szCs w:val="22"/>
          <w:lang w:val="fr-CH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863775" w:rsidRPr="00863775" w:rsidRDefault="00863775" w:rsidP="00863775">
      <w:pPr>
        <w:rPr>
          <w:lang w:val="fr-CH"/>
        </w:rPr>
      </w:pPr>
      <w:r w:rsidRPr="00863775">
        <w:rPr>
          <w:lang w:val="ru-RU"/>
        </w:rPr>
        <w:t>Поскольку в конце декабря МСЭ не работает, просьба иметь в виду, что 1 января 20</w:t>
      </w:r>
      <w:r w:rsidR="00203CC1">
        <w:rPr>
          <w:lang w:val="ru-RU"/>
        </w:rPr>
        <w:t>1</w:t>
      </w:r>
      <w:r w:rsidR="00203CC1">
        <w:rPr>
          <w:lang w:val="fr-CH"/>
        </w:rPr>
        <w:t>2</w:t>
      </w:r>
      <w:r w:rsidRPr="00863775">
        <w:rPr>
          <w:lang w:val="ru-RU"/>
        </w:rPr>
        <w:t xml:space="preserve"> года объявление АПУ не будет опубликовано. Поэтому предельный срок для некоторых текстов в порядке исключения продлен, поскольку он приходится на этот период.</w:t>
      </w:r>
    </w:p>
    <w:p w:rsidR="00365FC6" w:rsidRDefault="00274FA6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365FC6" w:rsidRDefault="00274FA6" w:rsidP="00863775">
      <w:pPr>
        <w:spacing w:before="36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365FC6" w:rsidRDefault="00274FA6" w:rsidP="00863775">
      <w:pPr>
        <w:spacing w:before="3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365FC6" w:rsidRDefault="00365FC6">
      <w:pPr>
        <w:spacing w:before="720"/>
        <w:sectPr w:rsidR="00365FC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65FC6" w:rsidRDefault="00274FA6">
      <w:pPr>
        <w:pStyle w:val="AnnexNotitle"/>
      </w:pPr>
      <w:r>
        <w:lastRenderedPageBreak/>
        <w:t>Annex 1</w:t>
      </w:r>
    </w:p>
    <w:p w:rsidR="00365FC6" w:rsidRDefault="00274FA6">
      <w:pPr>
        <w:jc w:val="center"/>
      </w:pPr>
      <w:r>
        <w:t>(to TSB AAP-72)</w:t>
      </w:r>
    </w:p>
    <w:p w:rsidR="00365FC6" w:rsidRDefault="00365FC6">
      <w:pPr>
        <w:rPr>
          <w:szCs w:val="22"/>
        </w:rPr>
      </w:pPr>
    </w:p>
    <w:p w:rsidR="00365FC6" w:rsidRDefault="00274FA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65FC6" w:rsidRDefault="00274FA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65FC6" w:rsidRDefault="00274FA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65FC6" w:rsidRDefault="00274FA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65FC6" w:rsidRDefault="00274FA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65FC6" w:rsidRDefault="00274FA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65FC6" w:rsidRDefault="00274FA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65FC6" w:rsidRDefault="00274FA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65FC6" w:rsidRDefault="00274FA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65FC6" w:rsidRDefault="00274FA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65FC6" w:rsidRDefault="00274FA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65FC6" w:rsidRDefault="00274FA6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65FC6" w:rsidRDefault="00346F83">
      <w:pPr>
        <w:pStyle w:val="enumlev2"/>
        <w:rPr>
          <w:szCs w:val="22"/>
        </w:rPr>
      </w:pPr>
      <w:hyperlink r:id="rId13" w:history="1">
        <w:r w:rsidR="00274FA6">
          <w:rPr>
            <w:rStyle w:val="Hyperlink"/>
            <w:szCs w:val="22"/>
          </w:rPr>
          <w:t>http://www.itu.int/ITU-T</w:t>
        </w:r>
      </w:hyperlink>
    </w:p>
    <w:p w:rsidR="00365FC6" w:rsidRDefault="00274FA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65FC6" w:rsidRDefault="00346F83">
      <w:pPr>
        <w:pStyle w:val="enumlev2"/>
        <w:rPr>
          <w:szCs w:val="22"/>
        </w:rPr>
      </w:pPr>
      <w:hyperlink r:id="rId14" w:history="1">
        <w:r w:rsidR="00274FA6">
          <w:rPr>
            <w:rStyle w:val="Hyperlink"/>
            <w:szCs w:val="22"/>
          </w:rPr>
          <w:t>http://www.itu.int/ITU-T/aapinfo</w:t>
        </w:r>
      </w:hyperlink>
    </w:p>
    <w:p w:rsidR="00365FC6" w:rsidRDefault="00274FA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65FC6" w:rsidRDefault="00274FA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65FC6" w:rsidRDefault="00346F83">
      <w:pPr>
        <w:pStyle w:val="enumlev2"/>
        <w:rPr>
          <w:szCs w:val="22"/>
        </w:rPr>
      </w:pPr>
      <w:hyperlink r:id="rId15" w:history="1">
        <w:r w:rsidR="00274FA6">
          <w:rPr>
            <w:rStyle w:val="Hyperlink"/>
            <w:szCs w:val="22"/>
          </w:rPr>
          <w:t>http://www.itu.int/ITU-T/aap/</w:t>
        </w:r>
      </w:hyperlink>
    </w:p>
    <w:p w:rsidR="00365FC6" w:rsidRDefault="00274FA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365FC6">
        <w:tc>
          <w:tcPr>
            <w:tcW w:w="987" w:type="dxa"/>
          </w:tcPr>
          <w:p w:rsidR="00365FC6" w:rsidRDefault="00274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74FA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74FA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65FC6">
        <w:tc>
          <w:tcPr>
            <w:tcW w:w="0" w:type="auto"/>
          </w:tcPr>
          <w:p w:rsidR="00365FC6" w:rsidRDefault="00274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74FA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74FA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65FC6">
        <w:tc>
          <w:tcPr>
            <w:tcW w:w="0" w:type="auto"/>
          </w:tcPr>
          <w:p w:rsidR="00365FC6" w:rsidRDefault="00274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74FA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74FA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65FC6">
        <w:tc>
          <w:tcPr>
            <w:tcW w:w="0" w:type="auto"/>
          </w:tcPr>
          <w:p w:rsidR="00365FC6" w:rsidRDefault="00274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74FA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74FA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65FC6">
        <w:tc>
          <w:tcPr>
            <w:tcW w:w="0" w:type="auto"/>
          </w:tcPr>
          <w:p w:rsidR="00365FC6" w:rsidRDefault="00274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74FA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74FA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65FC6">
        <w:tc>
          <w:tcPr>
            <w:tcW w:w="0" w:type="auto"/>
          </w:tcPr>
          <w:p w:rsidR="00365FC6" w:rsidRDefault="00274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74FA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74FA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65FC6">
        <w:tc>
          <w:tcPr>
            <w:tcW w:w="0" w:type="auto"/>
          </w:tcPr>
          <w:p w:rsidR="00365FC6" w:rsidRDefault="00274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74FA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74FA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65FC6">
        <w:tc>
          <w:tcPr>
            <w:tcW w:w="0" w:type="auto"/>
          </w:tcPr>
          <w:p w:rsidR="00365FC6" w:rsidRDefault="00274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74FA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74FA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65FC6">
        <w:tc>
          <w:tcPr>
            <w:tcW w:w="0" w:type="auto"/>
          </w:tcPr>
          <w:p w:rsidR="00365FC6" w:rsidRDefault="00274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74FA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74FA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65FC6">
        <w:tc>
          <w:tcPr>
            <w:tcW w:w="0" w:type="auto"/>
          </w:tcPr>
          <w:p w:rsidR="00365FC6" w:rsidRDefault="00274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74FA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65FC6" w:rsidRDefault="00346F8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74FA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65FC6" w:rsidRDefault="00365FC6">
      <w:pPr>
        <w:pStyle w:val="Header"/>
        <w:ind w:left="360"/>
        <w:rPr>
          <w:b/>
          <w:bCs/>
          <w:sz w:val="24"/>
        </w:rPr>
        <w:sectPr w:rsidR="00365FC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65FC6" w:rsidRDefault="00274FA6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65F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65FC6" w:rsidRDefault="00274F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65F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65FC6" w:rsidRDefault="00365FC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65FC6" w:rsidRDefault="00365FC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65FC6" w:rsidRDefault="00365FC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36" w:history="1">
              <w:r w:rsidR="00274FA6">
                <w:rPr>
                  <w:rStyle w:val="Hyperlink"/>
                  <w:sz w:val="20"/>
                </w:rPr>
                <w:t>L.1300 (L.DC)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Best practices for green data centers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65FC6" w:rsidRDefault="00274FA6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65F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65FC6" w:rsidRDefault="00274F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65F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65FC6" w:rsidRDefault="00365FC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65FC6" w:rsidRDefault="00365FC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65FC6" w:rsidRDefault="00365FC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37" w:history="1">
              <w:r w:rsidR="00274FA6">
                <w:rPr>
                  <w:rStyle w:val="Hyperlink"/>
                  <w:sz w:val="20"/>
                </w:rPr>
                <w:t>Q.3303.3 v2 (Q.RwDiameterv2)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Resource control protocol no.3 (rcp3) Protocol at the interface between Policy Decision Physical Entity (PD-PE) and Policy Enforcement Physical Entity (PE-PE) (Rw interface): Diameter Profile version 2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38" w:history="1">
              <w:r w:rsidR="00274FA6">
                <w:rPr>
                  <w:rStyle w:val="Hyperlink"/>
                  <w:sz w:val="20"/>
                </w:rPr>
                <w:t>Q.3313 (Q.Flowstatesig)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Signalling protocols and procedures relating to Flow State Aware QoS control in a bounded sub-network of a NGN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39" w:history="1">
              <w:r w:rsidR="00274FA6">
                <w:rPr>
                  <w:rStyle w:val="Hyperlink"/>
                  <w:sz w:val="20"/>
                </w:rPr>
                <w:t>Q.3909 (Q.NGN interoperability)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The framework and overview of NGN conformance and interoperability testing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40" w:history="1">
              <w:r w:rsidR="00274FA6">
                <w:rPr>
                  <w:rStyle w:val="Hyperlink"/>
                  <w:sz w:val="20"/>
                </w:rPr>
                <w:t>Q.3945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The types and list of NGN services testing on the model networks. Test set I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41" w:history="1">
              <w:r w:rsidR="00274FA6">
                <w:rPr>
                  <w:rStyle w:val="Hyperlink"/>
                  <w:sz w:val="20"/>
                </w:rPr>
                <w:t xml:space="preserve">Q.3950 </w:t>
              </w:r>
              <w:r w:rsidR="00862A38">
                <w:rPr>
                  <w:rStyle w:val="Hyperlink"/>
                  <w:sz w:val="20"/>
                </w:rPr>
                <w:br/>
              </w:r>
              <w:r w:rsidR="00274FA6">
                <w:rPr>
                  <w:rStyle w:val="Hyperlink"/>
                  <w:sz w:val="20"/>
                </w:rPr>
                <w:t>(Q.nid-test-arch)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Testing and model network architecture for tag-based identification systems and functions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65FC6" w:rsidRDefault="00274FA6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65F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65FC6" w:rsidRDefault="00274F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65F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65FC6" w:rsidRDefault="00365FC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65FC6" w:rsidRDefault="00365FC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65FC6" w:rsidRDefault="00365FC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42" w:history="1">
              <w:r w:rsidR="00274FA6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Test signals for use in telephonometry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65FC6" w:rsidRDefault="00274FA6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65F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65FC6" w:rsidRDefault="00274F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65F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65FC6" w:rsidRDefault="00365FC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65FC6" w:rsidRDefault="00365FC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65FC6" w:rsidRDefault="00365FC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43" w:history="1">
              <w:r w:rsidR="00274FA6">
                <w:rPr>
                  <w:rStyle w:val="Hyperlink"/>
                  <w:sz w:val="20"/>
                </w:rPr>
                <w:t>Q.1741.7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IMT 2000 references to Release 9 of GSM-evolved UMTS core network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44" w:history="1">
              <w:r w:rsidR="00274FA6">
                <w:rPr>
                  <w:rStyle w:val="Hyperlink"/>
                  <w:sz w:val="20"/>
                </w:rPr>
                <w:t>Q.1742.9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IMT 2000 References (approved as of 31 December 2010) to ANSI-41 evolved Core Network with cdma2000 Access Network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45" w:history="1">
              <w:r w:rsidR="00274FA6">
                <w:rPr>
                  <w:rStyle w:val="Hyperlink"/>
                  <w:sz w:val="20"/>
                </w:rPr>
                <w:t>Y.2057 (Y.ipv6split)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Framework of Identifiers and Locators Separation in IPv6-based Next Generation Networks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46" w:history="1">
              <w:r w:rsidR="00274FA6">
                <w:rPr>
                  <w:rStyle w:val="Hyperlink"/>
                  <w:sz w:val="20"/>
                </w:rPr>
                <w:t>Y.2058 (Y.ipv6migration)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Roadmap for IPv6 Migration from Next Generation Networks Operators' Perspectives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47" w:history="1">
              <w:r w:rsidR="00274FA6">
                <w:rPr>
                  <w:rStyle w:val="Hyperlink"/>
                  <w:sz w:val="20"/>
                </w:rPr>
                <w:t>Y.2111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Resource and admission control functions in Next Generation Networks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48" w:history="1">
              <w:r w:rsidR="00274FA6">
                <w:rPr>
                  <w:rStyle w:val="Hyperlink"/>
                  <w:sz w:val="20"/>
                </w:rPr>
                <w:t>Y.2122 (2009) Amd. 1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Flow Aggregate Information Exchange Functions in Next Generation Networks - Amendment 1 - Information model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49" w:history="1">
              <w:r w:rsidR="00274FA6">
                <w:rPr>
                  <w:rStyle w:val="Hyperlink"/>
                  <w:sz w:val="20"/>
                </w:rPr>
                <w:t>Y.2809 (Y.SMF)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Framework of Mobility Management in Service Stratum for Next Generation Networks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50" w:history="1">
              <w:r w:rsidR="00274FA6">
                <w:rPr>
                  <w:rStyle w:val="Hyperlink"/>
                  <w:sz w:val="20"/>
                </w:rPr>
                <w:t>Y.3021 (Y.FNenergy)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Framework of energy saving for Future Networks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115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65FC6" w:rsidRDefault="00274FA6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65F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65FC6" w:rsidRDefault="00274F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65F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65FC6" w:rsidRDefault="00365FC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65FC6" w:rsidRDefault="00365FC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5FC6" w:rsidRDefault="00274F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65FC6" w:rsidRDefault="00365FC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51" w:history="1">
              <w:r w:rsidR="00274FA6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Specification and description language: Overview of SDL-2010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52" w:history="1">
              <w:r w:rsidR="00274FA6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Specification and description language: Basic SDL-2010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53" w:history="1">
              <w:r w:rsidR="00274FA6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Specification and description language: Comprehensive SDL-2010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54" w:history="1">
              <w:r w:rsidR="00274FA6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Specification and description language: Shorthand notation and annotation in SDL-2010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55" w:history="1">
              <w:r w:rsidR="00274FA6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Specification and description language: Data and action language in SDL-2010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56" w:history="1">
              <w:r w:rsidR="00274FA6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Specification and description language: SDL-2010 combined with ASN.1 modules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65FC6">
        <w:trPr>
          <w:cantSplit/>
        </w:trPr>
        <w:tc>
          <w:tcPr>
            <w:tcW w:w="2090" w:type="dxa"/>
          </w:tcPr>
          <w:p w:rsidR="00365FC6" w:rsidRDefault="00346F83">
            <w:pPr>
              <w:jc w:val="left"/>
            </w:pPr>
            <w:hyperlink r:id="rId57" w:history="1">
              <w:r w:rsidR="00274FA6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365FC6" w:rsidRDefault="00274FA6">
            <w:r>
              <w:rPr>
                <w:sz w:val="20"/>
              </w:rPr>
              <w:t>Specification and description language: Common interchange format for SDL-2010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80" w:type="dxa"/>
          </w:tcPr>
          <w:p w:rsidR="00365FC6" w:rsidRDefault="00365FC6">
            <w:pPr>
              <w:jc w:val="center"/>
            </w:pPr>
          </w:p>
        </w:tc>
        <w:tc>
          <w:tcPr>
            <w:tcW w:w="860" w:type="dxa"/>
          </w:tcPr>
          <w:p w:rsidR="00365FC6" w:rsidRDefault="00274FA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65FC6" w:rsidRDefault="00365FC6">
      <w:pPr>
        <w:pStyle w:val="Header"/>
        <w:ind w:left="360"/>
        <w:rPr>
          <w:b/>
          <w:bCs/>
          <w:sz w:val="24"/>
        </w:rPr>
        <w:sectPr w:rsidR="00365FC6">
          <w:headerReference w:type="default" r:id="rId58"/>
          <w:footerReference w:type="default" r:id="rId5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65FC6" w:rsidRDefault="00274FA6">
      <w:pPr>
        <w:pStyle w:val="AnnexNotitle"/>
      </w:pPr>
      <w:r>
        <w:t>Annex 2</w:t>
      </w:r>
    </w:p>
    <w:p w:rsidR="00365FC6" w:rsidRDefault="00274FA6">
      <w:pPr>
        <w:jc w:val="center"/>
        <w:rPr>
          <w:szCs w:val="22"/>
        </w:rPr>
      </w:pPr>
      <w:r>
        <w:rPr>
          <w:szCs w:val="22"/>
        </w:rPr>
        <w:t>(to TSB AAP-72)</w:t>
      </w:r>
    </w:p>
    <w:p w:rsidR="00365FC6" w:rsidRDefault="00274FA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65FC6" w:rsidRDefault="00274FA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65FC6" w:rsidRDefault="00274FA6">
      <w:r>
        <w:t>1)</w:t>
      </w:r>
      <w:r>
        <w:tab/>
        <w:t xml:space="preserve">Go to AAP search Web page at </w:t>
      </w:r>
      <w:hyperlink r:id="rId60" w:history="1">
        <w:r>
          <w:rPr>
            <w:rStyle w:val="Hyperlink"/>
            <w:szCs w:val="22"/>
          </w:rPr>
          <w:t>http://www.itu.int/ITU-T/aap/</w:t>
        </w:r>
      </w:hyperlink>
    </w:p>
    <w:p w:rsidR="00365FC6" w:rsidRDefault="00862A3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C6" w:rsidRDefault="00274FA6">
      <w:r>
        <w:t>2)</w:t>
      </w:r>
      <w:r>
        <w:tab/>
        <w:t>Select your Recommendation</w:t>
      </w:r>
    </w:p>
    <w:p w:rsidR="00365FC6" w:rsidRDefault="00862A38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C6" w:rsidRDefault="00274FA6">
      <w:pPr>
        <w:keepNext/>
      </w:pPr>
      <w:r>
        <w:t>3)</w:t>
      </w:r>
      <w:r>
        <w:tab/>
        <w:t>Click the "Submit Comment" button</w:t>
      </w:r>
    </w:p>
    <w:p w:rsidR="00365FC6" w:rsidRDefault="00862A3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C6" w:rsidRDefault="00274FA6">
      <w:r>
        <w:t>4)</w:t>
      </w:r>
      <w:r>
        <w:tab/>
        <w:t>Complete the on-line form and click on "Submit"</w:t>
      </w:r>
    </w:p>
    <w:p w:rsidR="00365FC6" w:rsidRDefault="00862A3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C6" w:rsidRDefault="00274FA6">
      <w:pPr>
        <w:jc w:val="left"/>
      </w:pPr>
      <w:r>
        <w:t>For more information, read the AAP tutorial on:</w:t>
      </w:r>
      <w:r>
        <w:tab/>
      </w:r>
      <w:r>
        <w:br/>
      </w:r>
      <w:hyperlink r:id="rId65" w:history="1">
        <w:r>
          <w:rPr>
            <w:rStyle w:val="Hyperlink"/>
          </w:rPr>
          <w:t>http://www.itu.int/ITU-T/aapinfo/files/AAPTutorial.pdf</w:t>
        </w:r>
      </w:hyperlink>
    </w:p>
    <w:p w:rsidR="00365FC6" w:rsidRDefault="00274FA6">
      <w:pPr>
        <w:pStyle w:val="AnnexNotitle"/>
      </w:pPr>
      <w:r>
        <w:br w:type="page"/>
        <w:t>Annex 3</w:t>
      </w:r>
    </w:p>
    <w:p w:rsidR="00365FC6" w:rsidRDefault="00274FA6">
      <w:pPr>
        <w:jc w:val="center"/>
        <w:rPr>
          <w:szCs w:val="22"/>
        </w:rPr>
      </w:pPr>
      <w:r>
        <w:rPr>
          <w:szCs w:val="22"/>
        </w:rPr>
        <w:t>(to TSB AAP-72)</w:t>
      </w:r>
    </w:p>
    <w:p w:rsidR="00365FC6" w:rsidRDefault="00274FA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65FC6" w:rsidRDefault="00274FA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365FC6">
        <w:tc>
          <w:tcPr>
            <w:tcW w:w="5000" w:type="pct"/>
            <w:gridSpan w:val="2"/>
            <w:shd w:val="clear" w:color="auto" w:fill="EFFAFF"/>
          </w:tcPr>
          <w:p w:rsidR="00365FC6" w:rsidRDefault="00274FA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65F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FC6" w:rsidRDefault="00274FA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65FC6" w:rsidRDefault="00365FC6">
            <w:pPr>
              <w:pStyle w:val="Tabletext"/>
              <w:jc w:val="left"/>
            </w:pPr>
          </w:p>
        </w:tc>
      </w:tr>
      <w:tr w:rsidR="00365F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FC6" w:rsidRDefault="00274FA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5FC6" w:rsidRDefault="00365FC6">
            <w:pPr>
              <w:pStyle w:val="Tabletext"/>
              <w:jc w:val="left"/>
            </w:pPr>
          </w:p>
        </w:tc>
      </w:tr>
      <w:tr w:rsidR="00365F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FC6" w:rsidRDefault="00274FA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5FC6" w:rsidRDefault="00365FC6">
            <w:pPr>
              <w:pStyle w:val="Tabletext"/>
              <w:jc w:val="left"/>
            </w:pPr>
          </w:p>
        </w:tc>
      </w:tr>
      <w:tr w:rsidR="00365FC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65FC6" w:rsidRDefault="00274FA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65FC6" w:rsidRDefault="00274FA6">
            <w:pPr>
              <w:pStyle w:val="Tabletext"/>
              <w:jc w:val="left"/>
            </w:pPr>
            <w:r>
              <w:br/>
            </w:r>
            <w:r w:rsidR="00346F8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46F83">
              <w:fldChar w:fldCharType="separate"/>
            </w:r>
            <w:r w:rsidR="00346F8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46F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46F83">
              <w:fldChar w:fldCharType="separate"/>
            </w:r>
            <w:r w:rsidR="00346F83">
              <w:fldChar w:fldCharType="end"/>
            </w:r>
            <w:r>
              <w:t xml:space="preserve"> Additional Review (AR)</w:t>
            </w:r>
          </w:p>
        </w:tc>
      </w:tr>
      <w:tr w:rsidR="00365F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FC6" w:rsidRDefault="00274FA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65FC6" w:rsidRDefault="00365FC6">
            <w:pPr>
              <w:pStyle w:val="Tabletext"/>
              <w:jc w:val="left"/>
            </w:pPr>
          </w:p>
        </w:tc>
      </w:tr>
      <w:tr w:rsidR="00365F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FC6" w:rsidRDefault="00274FA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5FC6" w:rsidRDefault="00365FC6">
            <w:pPr>
              <w:pStyle w:val="Tabletext"/>
              <w:jc w:val="left"/>
            </w:pPr>
          </w:p>
        </w:tc>
      </w:tr>
      <w:tr w:rsidR="00365F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FC6" w:rsidRDefault="00274FA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5FC6" w:rsidRDefault="00365FC6">
            <w:pPr>
              <w:pStyle w:val="Tabletext"/>
              <w:jc w:val="left"/>
            </w:pPr>
          </w:p>
        </w:tc>
      </w:tr>
      <w:tr w:rsidR="00365F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FC6" w:rsidRDefault="00274FA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5FC6" w:rsidRDefault="00365FC6">
            <w:pPr>
              <w:pStyle w:val="Tabletext"/>
              <w:jc w:val="left"/>
            </w:pPr>
          </w:p>
        </w:tc>
      </w:tr>
      <w:tr w:rsidR="00365F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FC6" w:rsidRDefault="00274FA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5FC6" w:rsidRDefault="00365FC6">
            <w:pPr>
              <w:pStyle w:val="Tabletext"/>
              <w:jc w:val="left"/>
            </w:pPr>
          </w:p>
        </w:tc>
      </w:tr>
      <w:tr w:rsidR="00365F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FC6" w:rsidRDefault="00274FA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5FC6" w:rsidRDefault="00365FC6">
            <w:pPr>
              <w:pStyle w:val="Tabletext"/>
              <w:jc w:val="left"/>
            </w:pPr>
          </w:p>
        </w:tc>
      </w:tr>
      <w:tr w:rsidR="00365F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FC6" w:rsidRDefault="00274FA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5FC6" w:rsidRDefault="00365FC6">
            <w:pPr>
              <w:pStyle w:val="Tabletext"/>
              <w:jc w:val="left"/>
            </w:pPr>
          </w:p>
        </w:tc>
      </w:tr>
      <w:tr w:rsidR="00365FC6">
        <w:tc>
          <w:tcPr>
            <w:tcW w:w="1623" w:type="pct"/>
            <w:shd w:val="clear" w:color="auto" w:fill="EFFAFF"/>
            <w:vAlign w:val="center"/>
          </w:tcPr>
          <w:p w:rsidR="00365FC6" w:rsidRDefault="00274FA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65FC6" w:rsidRDefault="00274FA6">
            <w:pPr>
              <w:pStyle w:val="Tabletext"/>
              <w:jc w:val="left"/>
            </w:pPr>
            <w:r>
              <w:br/>
            </w:r>
            <w:r w:rsidR="00346F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46F83">
              <w:fldChar w:fldCharType="separate"/>
            </w:r>
            <w:r w:rsidR="00346F8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46F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46F83">
              <w:fldChar w:fldCharType="separate"/>
            </w:r>
            <w:r w:rsidR="00346F8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65FC6">
        <w:tc>
          <w:tcPr>
            <w:tcW w:w="1623" w:type="pct"/>
            <w:shd w:val="clear" w:color="auto" w:fill="EFFAFF"/>
            <w:vAlign w:val="center"/>
          </w:tcPr>
          <w:p w:rsidR="00365FC6" w:rsidRDefault="00274FA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65FC6" w:rsidRDefault="00274FA6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65FC6" w:rsidRDefault="00274FA6">
      <w:pPr>
        <w:jc w:val="left"/>
        <w:rPr>
          <w:szCs w:val="22"/>
        </w:rPr>
      </w:pPr>
      <w:r>
        <w:tab/>
      </w:r>
      <w:r w:rsidR="00346F83" w:rsidRPr="00346F8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46F83">
        <w:rPr>
          <w:szCs w:val="22"/>
        </w:rPr>
      </w:r>
      <w:r w:rsidR="00346F83">
        <w:rPr>
          <w:szCs w:val="22"/>
        </w:rPr>
        <w:fldChar w:fldCharType="separate"/>
      </w:r>
      <w:r w:rsidR="00346F8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65FC6" w:rsidRDefault="00274FA6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65FC6" w:rsidRDefault="00365FC6">
      <w:pPr>
        <w:rPr>
          <w:i/>
          <w:iCs/>
          <w:szCs w:val="22"/>
        </w:rPr>
      </w:pPr>
    </w:p>
    <w:sectPr w:rsidR="00365FC6" w:rsidSect="00365FC6">
      <w:headerReference w:type="default" r:id="rId67"/>
      <w:footerReference w:type="default" r:id="rId6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FA6" w:rsidRDefault="00274FA6">
      <w:r>
        <w:separator/>
      </w:r>
    </w:p>
  </w:endnote>
  <w:endnote w:type="continuationSeparator" w:id="0">
    <w:p w:rsidR="00274FA6" w:rsidRDefault="00274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C6" w:rsidRDefault="00274FA6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365FC6">
      <w:tc>
        <w:tcPr>
          <w:tcW w:w="1985" w:type="dxa"/>
        </w:tcPr>
        <w:p w:rsidR="00365FC6" w:rsidRDefault="00274FA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65FC6" w:rsidRDefault="00274FA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65FC6" w:rsidRDefault="00274FA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65FC6" w:rsidRDefault="00274FA6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65FC6" w:rsidRDefault="00274FA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65FC6" w:rsidRDefault="00365FC6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C6" w:rsidRDefault="00274FA6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C6" w:rsidRDefault="00274FA6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FA6" w:rsidRDefault="00274FA6">
      <w:r>
        <w:t>____________________</w:t>
      </w:r>
    </w:p>
  </w:footnote>
  <w:footnote w:type="continuationSeparator" w:id="0">
    <w:p w:rsidR="00274FA6" w:rsidRDefault="00274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C6" w:rsidRDefault="00274F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46F8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46F83">
      <w:rPr>
        <w:rStyle w:val="PageNumber"/>
        <w:szCs w:val="18"/>
      </w:rPr>
      <w:fldChar w:fldCharType="separate"/>
    </w:r>
    <w:r w:rsidR="00203CC1">
      <w:rPr>
        <w:rStyle w:val="PageNumber"/>
        <w:noProof/>
        <w:szCs w:val="18"/>
      </w:rPr>
      <w:t>2</w:t>
    </w:r>
    <w:r w:rsidR="00346F8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C6" w:rsidRDefault="00274F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46F8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46F83">
      <w:rPr>
        <w:rStyle w:val="PageNumber"/>
        <w:szCs w:val="18"/>
      </w:rPr>
      <w:fldChar w:fldCharType="separate"/>
    </w:r>
    <w:r w:rsidR="00203CC1">
      <w:rPr>
        <w:rStyle w:val="PageNumber"/>
        <w:noProof/>
        <w:szCs w:val="18"/>
      </w:rPr>
      <w:t>7</w:t>
    </w:r>
    <w:r w:rsidR="00346F8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C6" w:rsidRDefault="00274F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46F8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46F83">
      <w:rPr>
        <w:rStyle w:val="PageNumber"/>
        <w:szCs w:val="18"/>
      </w:rPr>
      <w:fldChar w:fldCharType="separate"/>
    </w:r>
    <w:r w:rsidR="00203CC1">
      <w:rPr>
        <w:rStyle w:val="PageNumber"/>
        <w:noProof/>
        <w:szCs w:val="18"/>
      </w:rPr>
      <w:t>11</w:t>
    </w:r>
    <w:r w:rsidR="00346F8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5FC6"/>
    <w:rsid w:val="00203CC1"/>
    <w:rsid w:val="00274FA6"/>
    <w:rsid w:val="00346F83"/>
    <w:rsid w:val="00365FC6"/>
    <w:rsid w:val="00862A38"/>
    <w:rsid w:val="0086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65F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5FC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65FC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65F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65FC6"/>
    <w:pPr>
      <w:outlineLvl w:val="4"/>
    </w:pPr>
  </w:style>
  <w:style w:type="paragraph" w:styleId="Heading6">
    <w:name w:val="heading 6"/>
    <w:basedOn w:val="Heading4"/>
    <w:next w:val="Normal"/>
    <w:qFormat/>
    <w:rsid w:val="00365F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65FC6"/>
    <w:pPr>
      <w:outlineLvl w:val="6"/>
    </w:pPr>
  </w:style>
  <w:style w:type="paragraph" w:styleId="Heading8">
    <w:name w:val="heading 8"/>
    <w:basedOn w:val="Heading6"/>
    <w:next w:val="Normal"/>
    <w:qFormat/>
    <w:rsid w:val="00365FC6"/>
    <w:pPr>
      <w:outlineLvl w:val="7"/>
    </w:pPr>
  </w:style>
  <w:style w:type="paragraph" w:styleId="Heading9">
    <w:name w:val="heading 9"/>
    <w:basedOn w:val="Heading6"/>
    <w:next w:val="Normal"/>
    <w:qFormat/>
    <w:rsid w:val="00365FC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65FC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65FC6"/>
    <w:pPr>
      <w:spacing w:before="360"/>
    </w:pPr>
  </w:style>
  <w:style w:type="paragraph" w:customStyle="1" w:styleId="ChapNo">
    <w:name w:val="Chap_No"/>
    <w:basedOn w:val="Normal"/>
    <w:next w:val="Chaptitle"/>
    <w:rsid w:val="00365F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65FC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65FC6"/>
  </w:style>
  <w:style w:type="paragraph" w:customStyle="1" w:styleId="AnnexNotitle">
    <w:name w:val="Annex_No &amp; title"/>
    <w:basedOn w:val="Normal"/>
    <w:next w:val="Normalaftertitle"/>
    <w:rsid w:val="00365FC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65F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65FC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65F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65FC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65FC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65FC6"/>
    <w:pPr>
      <w:spacing w:before="80"/>
      <w:ind w:left="794" w:hanging="794"/>
    </w:pPr>
  </w:style>
  <w:style w:type="paragraph" w:customStyle="1" w:styleId="enumlev2">
    <w:name w:val="enumlev2"/>
    <w:basedOn w:val="enumlev1"/>
    <w:rsid w:val="00365FC6"/>
    <w:pPr>
      <w:ind w:left="1191" w:hanging="397"/>
    </w:pPr>
  </w:style>
  <w:style w:type="paragraph" w:customStyle="1" w:styleId="enumlev3">
    <w:name w:val="enumlev3"/>
    <w:basedOn w:val="enumlev2"/>
    <w:rsid w:val="00365FC6"/>
    <w:pPr>
      <w:ind w:left="1588"/>
    </w:pPr>
  </w:style>
  <w:style w:type="paragraph" w:customStyle="1" w:styleId="Equation">
    <w:name w:val="Equation"/>
    <w:basedOn w:val="Normal"/>
    <w:rsid w:val="00365F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65F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65F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65FC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65FC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65FC6"/>
  </w:style>
  <w:style w:type="paragraph" w:customStyle="1" w:styleId="Tabletext">
    <w:name w:val="Table_text"/>
    <w:basedOn w:val="Normal"/>
    <w:rsid w:val="00365F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65FC6"/>
    <w:pPr>
      <w:keepLines/>
      <w:spacing w:before="240" w:after="120"/>
      <w:jc w:val="center"/>
    </w:pPr>
  </w:style>
  <w:style w:type="paragraph" w:styleId="Footer">
    <w:name w:val="footer"/>
    <w:basedOn w:val="Normal"/>
    <w:rsid w:val="00365F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65F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65FC6"/>
    <w:rPr>
      <w:position w:val="6"/>
      <w:sz w:val="18"/>
    </w:rPr>
  </w:style>
  <w:style w:type="paragraph" w:styleId="FootnoteText">
    <w:name w:val="footnote text"/>
    <w:basedOn w:val="Note"/>
    <w:semiHidden/>
    <w:rsid w:val="00365F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65FC6"/>
    <w:pPr>
      <w:spacing w:before="80"/>
    </w:pPr>
  </w:style>
  <w:style w:type="paragraph" w:styleId="Header">
    <w:name w:val="header"/>
    <w:basedOn w:val="Normal"/>
    <w:rsid w:val="00365F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65FC6"/>
  </w:style>
  <w:style w:type="paragraph" w:styleId="Index2">
    <w:name w:val="index 2"/>
    <w:basedOn w:val="Normal"/>
    <w:next w:val="Normal"/>
    <w:semiHidden/>
    <w:rsid w:val="00365FC6"/>
    <w:pPr>
      <w:ind w:left="283"/>
    </w:pPr>
  </w:style>
  <w:style w:type="paragraph" w:styleId="Index3">
    <w:name w:val="index 3"/>
    <w:basedOn w:val="Normal"/>
    <w:next w:val="Normal"/>
    <w:semiHidden/>
    <w:rsid w:val="00365FC6"/>
    <w:pPr>
      <w:ind w:left="566"/>
    </w:pPr>
  </w:style>
  <w:style w:type="paragraph" w:customStyle="1" w:styleId="PartNo">
    <w:name w:val="Part_No"/>
    <w:basedOn w:val="Normal"/>
    <w:next w:val="Partref"/>
    <w:rsid w:val="00365F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65F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65F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65F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65F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65F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65FC6"/>
  </w:style>
  <w:style w:type="paragraph" w:customStyle="1" w:styleId="QuestionNo">
    <w:name w:val="Question_No"/>
    <w:basedOn w:val="RecNo"/>
    <w:next w:val="Questiontitle"/>
    <w:rsid w:val="00365FC6"/>
  </w:style>
  <w:style w:type="paragraph" w:customStyle="1" w:styleId="RecNo">
    <w:name w:val="Rec_No"/>
    <w:basedOn w:val="Normal"/>
    <w:next w:val="Rectitle"/>
    <w:rsid w:val="00365FC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65FC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65FC6"/>
  </w:style>
  <w:style w:type="paragraph" w:customStyle="1" w:styleId="Questionref">
    <w:name w:val="Question_ref"/>
    <w:basedOn w:val="Recref"/>
    <w:next w:val="Questiondate"/>
    <w:rsid w:val="00365FC6"/>
  </w:style>
  <w:style w:type="paragraph" w:customStyle="1" w:styleId="Reftext">
    <w:name w:val="Ref_text"/>
    <w:basedOn w:val="Normal"/>
    <w:rsid w:val="00365FC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65FC6"/>
  </w:style>
  <w:style w:type="paragraph" w:customStyle="1" w:styleId="RepNo">
    <w:name w:val="Rep_No"/>
    <w:basedOn w:val="RecNo"/>
    <w:next w:val="Reptitle"/>
    <w:rsid w:val="00365FC6"/>
  </w:style>
  <w:style w:type="paragraph" w:customStyle="1" w:styleId="Reptitle">
    <w:name w:val="Rep_title"/>
    <w:basedOn w:val="Rectitle"/>
    <w:next w:val="Repref"/>
    <w:rsid w:val="00365FC6"/>
  </w:style>
  <w:style w:type="paragraph" w:customStyle="1" w:styleId="Repref">
    <w:name w:val="Rep_ref"/>
    <w:basedOn w:val="Recref"/>
    <w:next w:val="Repdate"/>
    <w:rsid w:val="00365FC6"/>
  </w:style>
  <w:style w:type="paragraph" w:customStyle="1" w:styleId="Resdate">
    <w:name w:val="Res_date"/>
    <w:basedOn w:val="Recdate"/>
    <w:next w:val="Normalaftertitle"/>
    <w:rsid w:val="00365FC6"/>
  </w:style>
  <w:style w:type="paragraph" w:customStyle="1" w:styleId="ResNo">
    <w:name w:val="Res_No"/>
    <w:basedOn w:val="RecNo"/>
    <w:next w:val="Restitle"/>
    <w:rsid w:val="00365FC6"/>
  </w:style>
  <w:style w:type="paragraph" w:customStyle="1" w:styleId="Restitle">
    <w:name w:val="Res_title"/>
    <w:basedOn w:val="Rectitle"/>
    <w:next w:val="Resref"/>
    <w:rsid w:val="00365FC6"/>
  </w:style>
  <w:style w:type="paragraph" w:customStyle="1" w:styleId="Resref">
    <w:name w:val="Res_ref"/>
    <w:basedOn w:val="Recref"/>
    <w:next w:val="Resdate"/>
    <w:rsid w:val="00365FC6"/>
  </w:style>
  <w:style w:type="paragraph" w:customStyle="1" w:styleId="SectionNo">
    <w:name w:val="Section_No"/>
    <w:basedOn w:val="Normal"/>
    <w:next w:val="Sectiontitle"/>
    <w:rsid w:val="00365F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65F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65F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65FC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65F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65F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65FC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65FC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65F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65FC6"/>
  </w:style>
  <w:style w:type="paragraph" w:customStyle="1" w:styleId="Title3">
    <w:name w:val="Title 3"/>
    <w:basedOn w:val="Title2"/>
    <w:next w:val="Title4"/>
    <w:rsid w:val="00365FC6"/>
    <w:rPr>
      <w:caps w:val="0"/>
    </w:rPr>
  </w:style>
  <w:style w:type="paragraph" w:customStyle="1" w:styleId="Title4">
    <w:name w:val="Title 4"/>
    <w:basedOn w:val="Title3"/>
    <w:next w:val="Heading1"/>
    <w:rsid w:val="00365FC6"/>
    <w:rPr>
      <w:b/>
    </w:rPr>
  </w:style>
  <w:style w:type="paragraph" w:customStyle="1" w:styleId="toc0">
    <w:name w:val="toc 0"/>
    <w:basedOn w:val="Normal"/>
    <w:next w:val="TOC1"/>
    <w:rsid w:val="00365F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65F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65FC6"/>
    <w:pPr>
      <w:spacing w:before="80"/>
      <w:ind w:left="1531" w:hanging="851"/>
    </w:pPr>
  </w:style>
  <w:style w:type="paragraph" w:styleId="TOC3">
    <w:name w:val="toc 3"/>
    <w:basedOn w:val="TOC2"/>
    <w:semiHidden/>
    <w:rsid w:val="00365FC6"/>
  </w:style>
  <w:style w:type="paragraph" w:styleId="TOC4">
    <w:name w:val="toc 4"/>
    <w:basedOn w:val="TOC3"/>
    <w:semiHidden/>
    <w:rsid w:val="00365FC6"/>
  </w:style>
  <w:style w:type="paragraph" w:styleId="TOC5">
    <w:name w:val="toc 5"/>
    <w:basedOn w:val="TOC4"/>
    <w:semiHidden/>
    <w:rsid w:val="00365FC6"/>
  </w:style>
  <w:style w:type="paragraph" w:styleId="TOC6">
    <w:name w:val="toc 6"/>
    <w:basedOn w:val="TOC4"/>
    <w:semiHidden/>
    <w:rsid w:val="00365FC6"/>
  </w:style>
  <w:style w:type="paragraph" w:styleId="TOC7">
    <w:name w:val="toc 7"/>
    <w:basedOn w:val="TOC4"/>
    <w:semiHidden/>
    <w:rsid w:val="00365FC6"/>
  </w:style>
  <w:style w:type="paragraph" w:styleId="TOC8">
    <w:name w:val="toc 8"/>
    <w:basedOn w:val="TOC4"/>
    <w:semiHidden/>
    <w:rsid w:val="00365FC6"/>
  </w:style>
  <w:style w:type="character" w:customStyle="1" w:styleId="Appdef">
    <w:name w:val="App_def"/>
    <w:basedOn w:val="DefaultParagraphFont"/>
    <w:rsid w:val="00365F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65FC6"/>
  </w:style>
  <w:style w:type="character" w:customStyle="1" w:styleId="Artdef">
    <w:name w:val="Art_def"/>
    <w:basedOn w:val="DefaultParagraphFont"/>
    <w:rsid w:val="00365FC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65FC6"/>
  </w:style>
  <w:style w:type="paragraph" w:customStyle="1" w:styleId="Reftitle">
    <w:name w:val="Ref_title"/>
    <w:basedOn w:val="Normal"/>
    <w:next w:val="Reftext"/>
    <w:rsid w:val="00365FC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65FC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65FC6"/>
    <w:rPr>
      <w:b/>
      <w:color w:val="auto"/>
    </w:rPr>
  </w:style>
  <w:style w:type="paragraph" w:customStyle="1" w:styleId="Formal">
    <w:name w:val="Formal"/>
    <w:basedOn w:val="ASN1"/>
    <w:rsid w:val="00365FC6"/>
    <w:rPr>
      <w:b w:val="0"/>
    </w:rPr>
  </w:style>
  <w:style w:type="paragraph" w:customStyle="1" w:styleId="FooterQP">
    <w:name w:val="Footer_QP"/>
    <w:basedOn w:val="Normal"/>
    <w:rsid w:val="00365F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65FC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65F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65FC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65FC6"/>
  </w:style>
  <w:style w:type="paragraph" w:customStyle="1" w:styleId="RepNoBR">
    <w:name w:val="Rep_No_BR"/>
    <w:basedOn w:val="RecNoBR"/>
    <w:next w:val="Reptitle"/>
    <w:rsid w:val="00365FC6"/>
  </w:style>
  <w:style w:type="paragraph" w:customStyle="1" w:styleId="ResNoBR">
    <w:name w:val="Res_No_BR"/>
    <w:basedOn w:val="RecNoBR"/>
    <w:next w:val="Restitle"/>
    <w:rsid w:val="00365FC6"/>
  </w:style>
  <w:style w:type="paragraph" w:customStyle="1" w:styleId="TabletitleBR">
    <w:name w:val="Table_title_BR"/>
    <w:basedOn w:val="Normal"/>
    <w:next w:val="Tablehead"/>
    <w:rsid w:val="00365FC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65FC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65FC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65FC6"/>
    <w:rPr>
      <w:b/>
    </w:rPr>
  </w:style>
  <w:style w:type="paragraph" w:customStyle="1" w:styleId="FiguretitleBR">
    <w:name w:val="Figure_title_BR"/>
    <w:basedOn w:val="TabletitleBR"/>
    <w:next w:val="Figurewithouttitle"/>
    <w:rsid w:val="00365F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65F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401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419" TargetMode="External"/><Relationship Id="rId47" Type="http://schemas.openxmlformats.org/officeDocument/2006/relationships/hyperlink" Target="http://www.itu.int/itu-t/aap/AAPRecDetails.aspx?AAPSeqNo=2403" TargetMode="External"/><Relationship Id="rId50" Type="http://schemas.openxmlformats.org/officeDocument/2006/relationships/hyperlink" Target="http://www.itu.int/itu-t/aap/AAPRecDetails.aspx?AAPSeqNo=2410" TargetMode="External"/><Relationship Id="rId55" Type="http://schemas.openxmlformats.org/officeDocument/2006/relationships/hyperlink" Target="http://www.itu.int/itu-t/aap/AAPRecDetails.aspx?AAPSeqNo=2354" TargetMode="External"/><Relationship Id="rId63" Type="http://schemas.openxmlformats.org/officeDocument/2006/relationships/image" Target="media/image4.gif"/><Relationship Id="rId68" Type="http://schemas.openxmlformats.org/officeDocument/2006/relationships/footer" Target="footer4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400" TargetMode="External"/><Relationship Id="rId40" Type="http://schemas.openxmlformats.org/officeDocument/2006/relationships/hyperlink" Target="http://www.itu.int/itu-t/aap/AAPRecDetails.aspx?AAPSeqNo=2402" TargetMode="External"/><Relationship Id="rId45" Type="http://schemas.openxmlformats.org/officeDocument/2006/relationships/hyperlink" Target="http://www.itu.int/itu-t/aap/AAPRecDetails.aspx?AAPSeqNo=2405" TargetMode="External"/><Relationship Id="rId53" Type="http://schemas.openxmlformats.org/officeDocument/2006/relationships/hyperlink" Target="http://www.itu.int/itu-t/aap/AAPRecDetails.aspx?AAPSeqNo=2352" TargetMode="External"/><Relationship Id="rId58" Type="http://schemas.openxmlformats.org/officeDocument/2006/relationships/header" Target="header2.xml"/><Relationship Id="rId66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97" TargetMode="External"/><Relationship Id="rId49" Type="http://schemas.openxmlformats.org/officeDocument/2006/relationships/hyperlink" Target="http://www.itu.int/itu-t/aap/AAPRecDetails.aspx?AAPSeqNo=2411" TargetMode="External"/><Relationship Id="rId57" Type="http://schemas.openxmlformats.org/officeDocument/2006/relationships/hyperlink" Target="http://www.itu.int/itu-t/aap/AAPRecDetails.aspx?AAPSeqNo=2356" TargetMode="External"/><Relationship Id="rId61" Type="http://schemas.openxmlformats.org/officeDocument/2006/relationships/image" Target="media/image2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408" TargetMode="External"/><Relationship Id="rId52" Type="http://schemas.openxmlformats.org/officeDocument/2006/relationships/hyperlink" Target="http://www.itu.int/itu-t/aap/AAPRecDetails.aspx?AAPSeqNo=2351" TargetMode="External"/><Relationship Id="rId60" Type="http://schemas.openxmlformats.org/officeDocument/2006/relationships/hyperlink" Target="http://www.itu.int/ITU-T/aap/" TargetMode="External"/><Relationship Id="rId65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407" TargetMode="External"/><Relationship Id="rId48" Type="http://schemas.openxmlformats.org/officeDocument/2006/relationships/hyperlink" Target="http://www.itu.int/itu-t/aap/AAPRecDetails.aspx?AAPSeqNo=2404" TargetMode="External"/><Relationship Id="rId56" Type="http://schemas.openxmlformats.org/officeDocument/2006/relationships/hyperlink" Target="http://www.itu.int/itu-t/aap/AAPRecDetails.aspx?AAPSeqNo=2355" TargetMode="External"/><Relationship Id="rId64" Type="http://schemas.openxmlformats.org/officeDocument/2006/relationships/image" Target="media/image5.gif"/><Relationship Id="rId69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35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399" TargetMode="External"/><Relationship Id="rId46" Type="http://schemas.openxmlformats.org/officeDocument/2006/relationships/hyperlink" Target="http://www.itu.int/itu-t/aap/AAPRecDetails.aspx?AAPSeqNo=2406" TargetMode="External"/><Relationship Id="rId59" Type="http://schemas.openxmlformats.org/officeDocument/2006/relationships/footer" Target="footer3.xml"/><Relationship Id="rId67" Type="http://schemas.openxmlformats.org/officeDocument/2006/relationships/header" Target="head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412" TargetMode="External"/><Relationship Id="rId54" Type="http://schemas.openxmlformats.org/officeDocument/2006/relationships/hyperlink" Target="http://www.itu.int/itu-t/aap/AAPRecDetails.aspx?AAPSeqNo=2353" TargetMode="External"/><Relationship Id="rId62" Type="http://schemas.openxmlformats.org/officeDocument/2006/relationships/image" Target="media/image3.gif"/><Relationship Id="rId7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1776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4</cp:revision>
  <dcterms:created xsi:type="dcterms:W3CDTF">2011-11-30T14:27:00Z</dcterms:created>
  <dcterms:modified xsi:type="dcterms:W3CDTF">2011-11-30T14:40:00Z</dcterms:modified>
</cp:coreProperties>
</file>