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562"/>
        <w:gridCol w:w="1293"/>
      </w:tblGrid>
      <w:tr w:rsidR="00A93235">
        <w:trPr>
          <w:cantSplit/>
        </w:trPr>
        <w:tc>
          <w:tcPr>
            <w:tcW w:w="8562" w:type="dxa"/>
          </w:tcPr>
          <w:p w:rsidR="00A93235" w:rsidRDefault="00A45586">
            <w:pPr>
              <w:tabs>
                <w:tab w:val="right" w:pos="8647"/>
              </w:tabs>
              <w:spacing w:before="360"/>
              <w:rPr>
                <w:rFonts w:ascii="Helvetica" w:hAnsi="Helvetica"/>
              </w:rPr>
            </w:pPr>
            <w:r>
              <w:rPr>
                <w:rFonts w:ascii="Helvetica" w:hAnsi="Helvetica"/>
                <w:smallCaps/>
                <w:spacing w:val="25"/>
                <w:sz w:val="40"/>
                <w:szCs w:val="40"/>
              </w:rPr>
              <w:t>International Telecommunication Union</w:t>
            </w:r>
          </w:p>
          <w:p w:rsidR="00A93235" w:rsidRDefault="00A4558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sz w:val="28"/>
              </w:rPr>
              <w:t>Telecommunication Standardization Bureau</w:t>
            </w:r>
          </w:p>
        </w:tc>
        <w:tc>
          <w:tcPr>
            <w:tcW w:w="1293" w:type="dxa"/>
          </w:tcPr>
          <w:p w:rsidR="00A93235" w:rsidRDefault="008111F6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51205" cy="840740"/>
                  <wp:effectExtent l="19050" t="0" r="0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840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235" w:rsidRDefault="00A93235"/>
    <w:p w:rsidR="00A93235" w:rsidRDefault="00A45586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 December 2011</w:t>
      </w:r>
      <w:r>
        <w:tab/>
      </w:r>
    </w:p>
    <w:p w:rsidR="00A93235" w:rsidRDefault="00A93235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685"/>
        <w:gridCol w:w="6095"/>
      </w:tblGrid>
      <w:tr w:rsidR="00A93235">
        <w:trPr>
          <w:cantSplit/>
        </w:trPr>
        <w:tc>
          <w:tcPr>
            <w:tcW w:w="993" w:type="dxa"/>
          </w:tcPr>
          <w:p w:rsidR="00A93235" w:rsidRDefault="00A4558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A93235" w:rsidRDefault="00A93235">
            <w:pPr>
              <w:pStyle w:val="Tabletext"/>
              <w:spacing w:before="0"/>
              <w:rPr>
                <w:szCs w:val="22"/>
              </w:rPr>
            </w:pPr>
          </w:p>
          <w:p w:rsidR="00A93235" w:rsidRDefault="00A93235">
            <w:pPr>
              <w:pStyle w:val="Tabletext"/>
              <w:spacing w:before="0"/>
              <w:rPr>
                <w:szCs w:val="22"/>
              </w:rPr>
            </w:pPr>
          </w:p>
          <w:p w:rsidR="00A93235" w:rsidRDefault="00A4558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A93235" w:rsidRDefault="00A4558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A93235" w:rsidRDefault="00A4558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A93235" w:rsidRDefault="00A45586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AAP-72</w:t>
            </w:r>
          </w:p>
          <w:p w:rsidR="00A93235" w:rsidRDefault="00A45586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A93235" w:rsidRDefault="00A93235">
            <w:pPr>
              <w:pStyle w:val="Tabletext"/>
              <w:spacing w:before="0"/>
              <w:rPr>
                <w:szCs w:val="22"/>
              </w:rPr>
            </w:pPr>
          </w:p>
          <w:p w:rsidR="00A93235" w:rsidRDefault="00A4558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A93235" w:rsidRDefault="00A4558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A93235" w:rsidRDefault="00A815FB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A45586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A93235" w:rsidRDefault="00A4558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A93235" w:rsidRDefault="00A4558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A93235" w:rsidRDefault="00A4558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A93235" w:rsidRDefault="00A93235">
            <w:pPr>
              <w:pStyle w:val="Tabletext"/>
              <w:spacing w:before="0"/>
              <w:rPr>
                <w:bCs/>
                <w:szCs w:val="22"/>
              </w:rPr>
            </w:pPr>
          </w:p>
          <w:p w:rsidR="00A93235" w:rsidRDefault="00A45586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A93235" w:rsidRDefault="00A45586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A93235" w:rsidRDefault="00A45586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Telecommunication Development Bureau;</w:t>
            </w:r>
          </w:p>
          <w:p w:rsidR="00A93235" w:rsidRDefault="00A4558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A93235" w:rsidRDefault="00A93235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50"/>
        <w:gridCol w:w="8805"/>
      </w:tblGrid>
      <w:tr w:rsidR="00A93235">
        <w:trPr>
          <w:cantSplit/>
        </w:trPr>
        <w:tc>
          <w:tcPr>
            <w:tcW w:w="1050" w:type="dxa"/>
          </w:tcPr>
          <w:p w:rsidR="00A93235" w:rsidRDefault="00A45586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A93235" w:rsidRDefault="00A45586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A93235" w:rsidRDefault="00A93235"/>
    <w:p w:rsidR="00A93235" w:rsidRDefault="00A45586">
      <w:r>
        <w:t>Dear Sir/Madam,</w:t>
      </w:r>
    </w:p>
    <w:p w:rsidR="00A93235" w:rsidRDefault="00A45586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A93235" w:rsidRDefault="00A45586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lists those texts whose status has changed compared with previous TSB AAP Announcements.</w:t>
      </w:r>
    </w:p>
    <w:p w:rsidR="00A93235" w:rsidRDefault="00A45586">
      <w:pPr>
        <w:rPr>
          <w:bCs/>
        </w:rPr>
      </w:pPr>
      <w:r>
        <w:rPr>
          <w:bCs/>
        </w:rPr>
        <w:t xml:space="preserve">If you wish to submit a comment relative to a Recommendation under AAP, you are encouraged to use the on-line AAP comment submission form available on the page of the Recommendation in the AAP area of the ITU-T website at </w:t>
      </w:r>
      <w:hyperlink r:id="rId9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the concerned study group.</w:t>
      </w:r>
    </w:p>
    <w:p w:rsidR="00A93235" w:rsidRDefault="00A45586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D860EE" w:rsidRDefault="00D860EE" w:rsidP="00D860EE">
      <w:pPr>
        <w:rPr>
          <w:bCs/>
        </w:rPr>
      </w:pPr>
      <w:r w:rsidRPr="00D860EE">
        <w:rPr>
          <w:bCs/>
        </w:rPr>
        <w:t>In view of ITU closing at the end of December period, please note that no AAP announcement will be issued on 1 January 201</w:t>
      </w:r>
      <w:r>
        <w:rPr>
          <w:bCs/>
        </w:rPr>
        <w:t>2</w:t>
      </w:r>
      <w:r w:rsidRPr="00D860EE">
        <w:rPr>
          <w:bCs/>
        </w:rPr>
        <w:t>. Consequently, the deadline for some texts has been exceptionally extended, since it falls around that period.</w:t>
      </w:r>
    </w:p>
    <w:p w:rsidR="00A93235" w:rsidRDefault="00A45586" w:rsidP="00D860EE">
      <w:r>
        <w:t>Yours faithfully,</w:t>
      </w:r>
    </w:p>
    <w:p w:rsidR="00A93235" w:rsidRDefault="00A45586">
      <w:pPr>
        <w:spacing w:before="1200"/>
        <w:jc w:val="left"/>
      </w:pPr>
      <w:r>
        <w:t>Malcolm Johnson</w:t>
      </w:r>
      <w:r>
        <w:br/>
        <w:t>Director of the Telecommunication Standardization Bureau</w:t>
      </w:r>
    </w:p>
    <w:p w:rsidR="00A93235" w:rsidRDefault="00A45586">
      <w:pPr>
        <w:spacing w:before="600"/>
      </w:pPr>
      <w:r>
        <w:rPr>
          <w:b/>
        </w:rPr>
        <w:t xml:space="preserve">Annexes: </w:t>
      </w:r>
      <w:r>
        <w:t>3</w:t>
      </w:r>
    </w:p>
    <w:p w:rsidR="00A93235" w:rsidRDefault="00A93235">
      <w:pPr>
        <w:spacing w:before="720"/>
        <w:sectPr w:rsidR="00A93235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A93235" w:rsidRDefault="00A45586">
      <w:pPr>
        <w:pStyle w:val="AnnexNotitle"/>
      </w:pPr>
      <w:r>
        <w:lastRenderedPageBreak/>
        <w:t>Annex 1</w:t>
      </w:r>
    </w:p>
    <w:p w:rsidR="00A93235" w:rsidRDefault="00A45586">
      <w:pPr>
        <w:jc w:val="center"/>
      </w:pPr>
      <w:r>
        <w:t>(to TSB AAP-72)</w:t>
      </w:r>
    </w:p>
    <w:p w:rsidR="00A93235" w:rsidRDefault="00A93235">
      <w:pPr>
        <w:rPr>
          <w:szCs w:val="22"/>
        </w:rPr>
      </w:pPr>
    </w:p>
    <w:p w:rsidR="00A93235" w:rsidRDefault="00A45586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A93235" w:rsidRDefault="00A45586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A93235" w:rsidRDefault="00A45586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A93235" w:rsidRDefault="00A45586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A93235" w:rsidRDefault="00A45586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A93235" w:rsidRDefault="00A45586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A93235" w:rsidRDefault="00A45586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A93235" w:rsidRDefault="00A45586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A93235" w:rsidRDefault="00A45586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A93235" w:rsidRDefault="00A45586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A93235" w:rsidRDefault="00A45586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A93235" w:rsidRDefault="00A45586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A93235" w:rsidRDefault="00A815FB">
      <w:pPr>
        <w:pStyle w:val="enumlev2"/>
        <w:rPr>
          <w:szCs w:val="22"/>
        </w:rPr>
      </w:pPr>
      <w:hyperlink r:id="rId13" w:history="1">
        <w:r w:rsidR="00A45586">
          <w:rPr>
            <w:rStyle w:val="Hyperlink"/>
            <w:szCs w:val="22"/>
          </w:rPr>
          <w:t>http://www.itu.int/ITU-T</w:t>
        </w:r>
      </w:hyperlink>
    </w:p>
    <w:p w:rsidR="00A93235" w:rsidRDefault="00A45586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A93235" w:rsidRDefault="00A815FB">
      <w:pPr>
        <w:pStyle w:val="enumlev2"/>
        <w:rPr>
          <w:szCs w:val="22"/>
        </w:rPr>
      </w:pPr>
      <w:hyperlink r:id="rId14" w:history="1">
        <w:r w:rsidR="00A45586">
          <w:rPr>
            <w:rStyle w:val="Hyperlink"/>
            <w:szCs w:val="22"/>
          </w:rPr>
          <w:t>http://www.itu.int/ITU-T/aapinfo</w:t>
        </w:r>
      </w:hyperlink>
    </w:p>
    <w:p w:rsidR="00A93235" w:rsidRDefault="00A45586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A93235" w:rsidRDefault="00A45586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A93235" w:rsidRDefault="00A815FB">
      <w:pPr>
        <w:pStyle w:val="enumlev2"/>
        <w:rPr>
          <w:szCs w:val="22"/>
        </w:rPr>
      </w:pPr>
      <w:hyperlink r:id="rId15" w:history="1">
        <w:r w:rsidR="00A45586">
          <w:rPr>
            <w:rStyle w:val="Hyperlink"/>
            <w:szCs w:val="22"/>
          </w:rPr>
          <w:t>http://www.itu.int/ITU-T/aap/</w:t>
        </w:r>
      </w:hyperlink>
    </w:p>
    <w:p w:rsidR="00A93235" w:rsidRDefault="00A45586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A93235">
        <w:tc>
          <w:tcPr>
            <w:tcW w:w="987" w:type="dxa"/>
          </w:tcPr>
          <w:p w:rsidR="00A93235" w:rsidRDefault="00A4558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A93235" w:rsidRDefault="00A815FB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A45586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A93235" w:rsidRDefault="00A815FB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A45586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A93235">
        <w:tc>
          <w:tcPr>
            <w:tcW w:w="0" w:type="auto"/>
          </w:tcPr>
          <w:p w:rsidR="00A93235" w:rsidRDefault="00A4558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A93235" w:rsidRDefault="00A815FB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A45586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A93235" w:rsidRDefault="00A815FB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A45586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A93235">
        <w:tc>
          <w:tcPr>
            <w:tcW w:w="0" w:type="auto"/>
          </w:tcPr>
          <w:p w:rsidR="00A93235" w:rsidRDefault="00A4558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A93235" w:rsidRDefault="00A815FB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A45586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A93235" w:rsidRDefault="00A815FB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A45586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A93235">
        <w:tc>
          <w:tcPr>
            <w:tcW w:w="0" w:type="auto"/>
          </w:tcPr>
          <w:p w:rsidR="00A93235" w:rsidRDefault="00A4558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A93235" w:rsidRDefault="00A815FB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A45586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A93235" w:rsidRDefault="00A815FB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A45586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A93235">
        <w:tc>
          <w:tcPr>
            <w:tcW w:w="0" w:type="auto"/>
          </w:tcPr>
          <w:p w:rsidR="00A93235" w:rsidRDefault="00A4558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A93235" w:rsidRDefault="00A815FB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A45586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A93235" w:rsidRDefault="00A815FB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A45586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A93235">
        <w:tc>
          <w:tcPr>
            <w:tcW w:w="0" w:type="auto"/>
          </w:tcPr>
          <w:p w:rsidR="00A93235" w:rsidRDefault="00A4558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A93235" w:rsidRDefault="00A815FB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A45586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A93235" w:rsidRDefault="00A815FB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A45586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A93235">
        <w:tc>
          <w:tcPr>
            <w:tcW w:w="0" w:type="auto"/>
          </w:tcPr>
          <w:p w:rsidR="00A93235" w:rsidRDefault="00A4558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A93235" w:rsidRDefault="00A815FB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A45586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A93235" w:rsidRDefault="00A815FB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A45586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A93235">
        <w:tc>
          <w:tcPr>
            <w:tcW w:w="0" w:type="auto"/>
          </w:tcPr>
          <w:p w:rsidR="00A93235" w:rsidRDefault="00A4558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A93235" w:rsidRDefault="00A815FB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A45586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A93235" w:rsidRDefault="00A815FB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A45586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A93235">
        <w:tc>
          <w:tcPr>
            <w:tcW w:w="0" w:type="auto"/>
          </w:tcPr>
          <w:p w:rsidR="00A93235" w:rsidRDefault="00A4558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A93235" w:rsidRDefault="00A815FB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A45586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A93235" w:rsidRDefault="00A815FB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A45586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A93235">
        <w:tc>
          <w:tcPr>
            <w:tcW w:w="0" w:type="auto"/>
          </w:tcPr>
          <w:p w:rsidR="00A93235" w:rsidRDefault="00A4558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A93235" w:rsidRDefault="00A815FB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A45586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A93235" w:rsidRDefault="00A815FB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A45586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A93235" w:rsidRDefault="00A93235">
      <w:pPr>
        <w:pStyle w:val="Header"/>
        <w:ind w:left="360"/>
        <w:rPr>
          <w:b/>
          <w:bCs/>
          <w:sz w:val="24"/>
        </w:rPr>
        <w:sectPr w:rsidR="00A93235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A93235" w:rsidRDefault="00A45586">
      <w:pPr>
        <w:pStyle w:val="TableNotitle"/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9323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93235" w:rsidRDefault="00A4558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9323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93235" w:rsidRDefault="00A9323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93235" w:rsidRDefault="00A9323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93235" w:rsidRDefault="00A9323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93235">
        <w:trPr>
          <w:cantSplit/>
        </w:trPr>
        <w:tc>
          <w:tcPr>
            <w:tcW w:w="2090" w:type="dxa"/>
          </w:tcPr>
          <w:p w:rsidR="00A93235" w:rsidRDefault="00A815FB">
            <w:pPr>
              <w:jc w:val="left"/>
            </w:pPr>
            <w:hyperlink r:id="rId36" w:history="1">
              <w:r w:rsidR="00A45586">
                <w:rPr>
                  <w:rStyle w:val="Hyperlink"/>
                  <w:sz w:val="20"/>
                </w:rPr>
                <w:t>L.1300 (L.DC)</w:t>
              </w:r>
            </w:hyperlink>
          </w:p>
        </w:tc>
        <w:tc>
          <w:tcPr>
            <w:tcW w:w="4000" w:type="dxa"/>
          </w:tcPr>
          <w:p w:rsidR="00A93235" w:rsidRDefault="00A45586">
            <w:r>
              <w:rPr>
                <w:sz w:val="20"/>
              </w:rPr>
              <w:t>Best practices for green data centers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6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A93235" w:rsidRDefault="00A45586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9323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93235" w:rsidRDefault="00A4558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9323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93235" w:rsidRDefault="00A9323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93235" w:rsidRDefault="00A9323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93235" w:rsidRDefault="00A9323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93235">
        <w:trPr>
          <w:cantSplit/>
        </w:trPr>
        <w:tc>
          <w:tcPr>
            <w:tcW w:w="2090" w:type="dxa"/>
          </w:tcPr>
          <w:p w:rsidR="00A93235" w:rsidRDefault="00A815FB">
            <w:pPr>
              <w:jc w:val="left"/>
            </w:pPr>
            <w:hyperlink r:id="rId37" w:history="1">
              <w:r w:rsidR="00A45586">
                <w:rPr>
                  <w:rStyle w:val="Hyperlink"/>
                  <w:sz w:val="20"/>
                </w:rPr>
                <w:t>Q.3303.3 v2 (Q.RwDiameterv2)</w:t>
              </w:r>
            </w:hyperlink>
          </w:p>
        </w:tc>
        <w:tc>
          <w:tcPr>
            <w:tcW w:w="4000" w:type="dxa"/>
          </w:tcPr>
          <w:p w:rsidR="00A93235" w:rsidRDefault="00A45586">
            <w:r>
              <w:rPr>
                <w:sz w:val="20"/>
              </w:rPr>
              <w:t>Resource control protocol no.3 (rcp3) Protocol at the interface between Policy Decision Physical Entity (PD-PE) and Policy Enforcement Physical Entity (PE-PE) (Rw interface): Diameter Profile version 2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6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A93235">
        <w:trPr>
          <w:cantSplit/>
        </w:trPr>
        <w:tc>
          <w:tcPr>
            <w:tcW w:w="2090" w:type="dxa"/>
          </w:tcPr>
          <w:p w:rsidR="00A93235" w:rsidRDefault="00A815FB">
            <w:pPr>
              <w:jc w:val="left"/>
            </w:pPr>
            <w:hyperlink r:id="rId38" w:history="1">
              <w:r w:rsidR="00A45586">
                <w:rPr>
                  <w:rStyle w:val="Hyperlink"/>
                  <w:sz w:val="20"/>
                </w:rPr>
                <w:t>Q.3313 (Q.Flowstatesig)</w:t>
              </w:r>
            </w:hyperlink>
          </w:p>
        </w:tc>
        <w:tc>
          <w:tcPr>
            <w:tcW w:w="4000" w:type="dxa"/>
          </w:tcPr>
          <w:p w:rsidR="00A93235" w:rsidRDefault="00A45586">
            <w:r>
              <w:rPr>
                <w:sz w:val="20"/>
              </w:rPr>
              <w:t>Signalling protocols and procedures relating to Flow State Aware QoS control in a bounded sub-network of a NGN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6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A93235">
        <w:trPr>
          <w:cantSplit/>
        </w:trPr>
        <w:tc>
          <w:tcPr>
            <w:tcW w:w="2090" w:type="dxa"/>
          </w:tcPr>
          <w:p w:rsidR="00A93235" w:rsidRDefault="00A815FB">
            <w:pPr>
              <w:jc w:val="left"/>
            </w:pPr>
            <w:hyperlink r:id="rId39" w:history="1">
              <w:r w:rsidR="00A45586">
                <w:rPr>
                  <w:rStyle w:val="Hyperlink"/>
                  <w:sz w:val="20"/>
                </w:rPr>
                <w:t>Q.3909 (Q.NGN interoperability)</w:t>
              </w:r>
            </w:hyperlink>
          </w:p>
        </w:tc>
        <w:tc>
          <w:tcPr>
            <w:tcW w:w="4000" w:type="dxa"/>
          </w:tcPr>
          <w:p w:rsidR="00A93235" w:rsidRDefault="00A45586">
            <w:r>
              <w:rPr>
                <w:sz w:val="20"/>
              </w:rPr>
              <w:t>The framework and overview of NGN conformance and interoperability testing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6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A93235">
        <w:trPr>
          <w:cantSplit/>
        </w:trPr>
        <w:tc>
          <w:tcPr>
            <w:tcW w:w="2090" w:type="dxa"/>
          </w:tcPr>
          <w:p w:rsidR="00A93235" w:rsidRDefault="00A815FB">
            <w:pPr>
              <w:jc w:val="left"/>
            </w:pPr>
            <w:hyperlink r:id="rId40" w:history="1">
              <w:r w:rsidR="00A45586">
                <w:rPr>
                  <w:rStyle w:val="Hyperlink"/>
                  <w:sz w:val="20"/>
                </w:rPr>
                <w:t>Q.3945</w:t>
              </w:r>
            </w:hyperlink>
          </w:p>
        </w:tc>
        <w:tc>
          <w:tcPr>
            <w:tcW w:w="4000" w:type="dxa"/>
          </w:tcPr>
          <w:p w:rsidR="00A93235" w:rsidRDefault="00A45586">
            <w:r>
              <w:rPr>
                <w:sz w:val="20"/>
              </w:rPr>
              <w:t>The types and list of NGN services testing on the model networks. Test set I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6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A93235">
        <w:trPr>
          <w:cantSplit/>
        </w:trPr>
        <w:tc>
          <w:tcPr>
            <w:tcW w:w="2090" w:type="dxa"/>
          </w:tcPr>
          <w:p w:rsidR="00A93235" w:rsidRDefault="00A815FB">
            <w:pPr>
              <w:jc w:val="left"/>
            </w:pPr>
            <w:hyperlink r:id="rId41" w:history="1">
              <w:r w:rsidR="00A45586">
                <w:rPr>
                  <w:rStyle w:val="Hyperlink"/>
                  <w:sz w:val="20"/>
                </w:rPr>
                <w:t xml:space="preserve">Q.3950 </w:t>
              </w:r>
              <w:r w:rsidR="008111F6">
                <w:rPr>
                  <w:rStyle w:val="Hyperlink"/>
                  <w:sz w:val="20"/>
                </w:rPr>
                <w:br/>
              </w:r>
              <w:r w:rsidR="00A45586">
                <w:rPr>
                  <w:rStyle w:val="Hyperlink"/>
                  <w:sz w:val="20"/>
                </w:rPr>
                <w:t>(Q.nid-test-arch)</w:t>
              </w:r>
            </w:hyperlink>
          </w:p>
        </w:tc>
        <w:tc>
          <w:tcPr>
            <w:tcW w:w="4000" w:type="dxa"/>
          </w:tcPr>
          <w:p w:rsidR="00A93235" w:rsidRDefault="00A45586">
            <w:r>
              <w:rPr>
                <w:sz w:val="20"/>
              </w:rPr>
              <w:t>Testing and model network architecture for tag-based identification systems and functions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6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A93235" w:rsidRDefault="00A45586">
      <w:pPr>
        <w:pStyle w:val="TableNotitle"/>
        <w:pageBreakBefore/>
      </w:pPr>
      <w:r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9323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93235" w:rsidRDefault="00A4558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9323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93235" w:rsidRDefault="00A9323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93235" w:rsidRDefault="00A9323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93235" w:rsidRDefault="00A9323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93235">
        <w:trPr>
          <w:cantSplit/>
        </w:trPr>
        <w:tc>
          <w:tcPr>
            <w:tcW w:w="2090" w:type="dxa"/>
          </w:tcPr>
          <w:p w:rsidR="00A93235" w:rsidRDefault="00A815FB">
            <w:pPr>
              <w:jc w:val="left"/>
            </w:pPr>
            <w:hyperlink r:id="rId42" w:history="1">
              <w:r w:rsidR="00A45586">
                <w:rPr>
                  <w:rStyle w:val="Hyperlink"/>
                  <w:sz w:val="20"/>
                </w:rPr>
                <w:t>P.501</w:t>
              </w:r>
            </w:hyperlink>
          </w:p>
        </w:tc>
        <w:tc>
          <w:tcPr>
            <w:tcW w:w="4000" w:type="dxa"/>
          </w:tcPr>
          <w:p w:rsidR="00A93235" w:rsidRDefault="00A45586">
            <w:r>
              <w:rPr>
                <w:sz w:val="20"/>
              </w:rPr>
              <w:t>Test signals for use in telephonometry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6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A93235" w:rsidRDefault="00A45586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9323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93235" w:rsidRDefault="00A4558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9323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93235" w:rsidRDefault="00A9323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93235" w:rsidRDefault="00A9323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93235" w:rsidRDefault="00A9323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93235">
        <w:trPr>
          <w:cantSplit/>
        </w:trPr>
        <w:tc>
          <w:tcPr>
            <w:tcW w:w="2090" w:type="dxa"/>
          </w:tcPr>
          <w:p w:rsidR="00A93235" w:rsidRDefault="00A815FB">
            <w:pPr>
              <w:jc w:val="left"/>
            </w:pPr>
            <w:hyperlink r:id="rId43" w:history="1">
              <w:r w:rsidR="00A45586">
                <w:rPr>
                  <w:rStyle w:val="Hyperlink"/>
                  <w:sz w:val="20"/>
                </w:rPr>
                <w:t>Q.1741.7</w:t>
              </w:r>
            </w:hyperlink>
          </w:p>
        </w:tc>
        <w:tc>
          <w:tcPr>
            <w:tcW w:w="4000" w:type="dxa"/>
          </w:tcPr>
          <w:p w:rsidR="00A93235" w:rsidRDefault="00A45586">
            <w:r>
              <w:rPr>
                <w:sz w:val="20"/>
              </w:rPr>
              <w:t>IMT 2000 references to Release 9 of GSM-evolved UMTS core network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6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93235">
        <w:trPr>
          <w:cantSplit/>
        </w:trPr>
        <w:tc>
          <w:tcPr>
            <w:tcW w:w="2090" w:type="dxa"/>
          </w:tcPr>
          <w:p w:rsidR="00A93235" w:rsidRDefault="00A815FB">
            <w:pPr>
              <w:jc w:val="left"/>
            </w:pPr>
            <w:hyperlink r:id="rId44" w:history="1">
              <w:r w:rsidR="00A45586">
                <w:rPr>
                  <w:rStyle w:val="Hyperlink"/>
                  <w:sz w:val="20"/>
                </w:rPr>
                <w:t>Q.1742.9</w:t>
              </w:r>
            </w:hyperlink>
          </w:p>
        </w:tc>
        <w:tc>
          <w:tcPr>
            <w:tcW w:w="4000" w:type="dxa"/>
          </w:tcPr>
          <w:p w:rsidR="00A93235" w:rsidRDefault="00A45586">
            <w:r>
              <w:rPr>
                <w:sz w:val="20"/>
              </w:rPr>
              <w:t>IMT 2000 References (approved as of 31 December 2010) to ANSI-41 evolved Core Network with cdma2000 Access Network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6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93235">
        <w:trPr>
          <w:cantSplit/>
        </w:trPr>
        <w:tc>
          <w:tcPr>
            <w:tcW w:w="2090" w:type="dxa"/>
          </w:tcPr>
          <w:p w:rsidR="00A93235" w:rsidRDefault="00A815FB">
            <w:pPr>
              <w:jc w:val="left"/>
            </w:pPr>
            <w:hyperlink r:id="rId45" w:history="1">
              <w:r w:rsidR="00A45586">
                <w:rPr>
                  <w:rStyle w:val="Hyperlink"/>
                  <w:sz w:val="20"/>
                </w:rPr>
                <w:t>Y.2057 (Y.ipv6split)</w:t>
              </w:r>
            </w:hyperlink>
          </w:p>
        </w:tc>
        <w:tc>
          <w:tcPr>
            <w:tcW w:w="4000" w:type="dxa"/>
          </w:tcPr>
          <w:p w:rsidR="00A93235" w:rsidRDefault="00A45586">
            <w:r>
              <w:rPr>
                <w:sz w:val="20"/>
              </w:rPr>
              <w:t>Framework of Identifiers and Locators Separation in IPv6-based Next Generation Networks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6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A93235">
        <w:trPr>
          <w:cantSplit/>
        </w:trPr>
        <w:tc>
          <w:tcPr>
            <w:tcW w:w="2090" w:type="dxa"/>
          </w:tcPr>
          <w:p w:rsidR="00A93235" w:rsidRDefault="00A815FB">
            <w:pPr>
              <w:jc w:val="left"/>
            </w:pPr>
            <w:hyperlink r:id="rId46" w:history="1">
              <w:r w:rsidR="00A45586">
                <w:rPr>
                  <w:rStyle w:val="Hyperlink"/>
                  <w:sz w:val="20"/>
                </w:rPr>
                <w:t>Y.2058 (Y.ipv6migration)</w:t>
              </w:r>
            </w:hyperlink>
          </w:p>
        </w:tc>
        <w:tc>
          <w:tcPr>
            <w:tcW w:w="4000" w:type="dxa"/>
          </w:tcPr>
          <w:p w:rsidR="00A93235" w:rsidRDefault="00A45586">
            <w:r>
              <w:rPr>
                <w:sz w:val="20"/>
              </w:rPr>
              <w:t>Roadmap for IPv6 Migration from Next Generation Networks Operators' Perspectives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6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93235">
        <w:trPr>
          <w:cantSplit/>
        </w:trPr>
        <w:tc>
          <w:tcPr>
            <w:tcW w:w="2090" w:type="dxa"/>
          </w:tcPr>
          <w:p w:rsidR="00A93235" w:rsidRDefault="00A815FB">
            <w:pPr>
              <w:jc w:val="left"/>
            </w:pPr>
            <w:hyperlink r:id="rId47" w:history="1">
              <w:r w:rsidR="00A45586">
                <w:rPr>
                  <w:rStyle w:val="Hyperlink"/>
                  <w:sz w:val="20"/>
                </w:rPr>
                <w:t>Y.2111</w:t>
              </w:r>
            </w:hyperlink>
          </w:p>
        </w:tc>
        <w:tc>
          <w:tcPr>
            <w:tcW w:w="4000" w:type="dxa"/>
          </w:tcPr>
          <w:p w:rsidR="00A93235" w:rsidRDefault="00A45586">
            <w:r>
              <w:rPr>
                <w:sz w:val="20"/>
              </w:rPr>
              <w:t>Resource and admission control functions in Next Generation Networks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6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A93235">
        <w:trPr>
          <w:cantSplit/>
        </w:trPr>
        <w:tc>
          <w:tcPr>
            <w:tcW w:w="2090" w:type="dxa"/>
          </w:tcPr>
          <w:p w:rsidR="00A93235" w:rsidRDefault="00A815FB">
            <w:pPr>
              <w:jc w:val="left"/>
            </w:pPr>
            <w:hyperlink r:id="rId48" w:history="1">
              <w:r w:rsidR="00A45586">
                <w:rPr>
                  <w:rStyle w:val="Hyperlink"/>
                  <w:sz w:val="20"/>
                </w:rPr>
                <w:t>Y.2122 (2009) Amd. 1</w:t>
              </w:r>
            </w:hyperlink>
          </w:p>
        </w:tc>
        <w:tc>
          <w:tcPr>
            <w:tcW w:w="4000" w:type="dxa"/>
          </w:tcPr>
          <w:p w:rsidR="00A93235" w:rsidRDefault="00A45586">
            <w:r>
              <w:rPr>
                <w:sz w:val="20"/>
              </w:rPr>
              <w:t>Flow Aggregate Information Exchange Functions in Next Generation Networks - Amendment 1 - Information model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6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A93235">
        <w:trPr>
          <w:cantSplit/>
        </w:trPr>
        <w:tc>
          <w:tcPr>
            <w:tcW w:w="2090" w:type="dxa"/>
          </w:tcPr>
          <w:p w:rsidR="00A93235" w:rsidRDefault="00A815FB">
            <w:pPr>
              <w:jc w:val="left"/>
            </w:pPr>
            <w:hyperlink r:id="rId49" w:history="1">
              <w:r w:rsidR="00A45586">
                <w:rPr>
                  <w:rStyle w:val="Hyperlink"/>
                  <w:sz w:val="20"/>
                </w:rPr>
                <w:t>Y.2809 (Y.SMF)</w:t>
              </w:r>
            </w:hyperlink>
          </w:p>
        </w:tc>
        <w:tc>
          <w:tcPr>
            <w:tcW w:w="4000" w:type="dxa"/>
          </w:tcPr>
          <w:p w:rsidR="00A93235" w:rsidRDefault="00A45586">
            <w:r>
              <w:rPr>
                <w:sz w:val="20"/>
              </w:rPr>
              <w:t>Framework of Mobility Management in Service Stratum for Next Generation Networks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6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A93235">
        <w:trPr>
          <w:cantSplit/>
        </w:trPr>
        <w:tc>
          <w:tcPr>
            <w:tcW w:w="2090" w:type="dxa"/>
          </w:tcPr>
          <w:p w:rsidR="00A93235" w:rsidRDefault="00A815FB">
            <w:pPr>
              <w:jc w:val="left"/>
            </w:pPr>
            <w:hyperlink r:id="rId50" w:history="1">
              <w:r w:rsidR="00A45586">
                <w:rPr>
                  <w:rStyle w:val="Hyperlink"/>
                  <w:sz w:val="20"/>
                </w:rPr>
                <w:t>Y.3021 (Y.FNenergy)</w:t>
              </w:r>
            </w:hyperlink>
          </w:p>
        </w:tc>
        <w:tc>
          <w:tcPr>
            <w:tcW w:w="4000" w:type="dxa"/>
          </w:tcPr>
          <w:p w:rsidR="00A93235" w:rsidRDefault="00A45586">
            <w:r>
              <w:rPr>
                <w:sz w:val="20"/>
              </w:rPr>
              <w:t>Framework of energy saving for Future Networks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115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6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A93235" w:rsidRDefault="00A45586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9323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93235" w:rsidRDefault="00A4558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9323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93235" w:rsidRDefault="00A9323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93235" w:rsidRDefault="00A9323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3235" w:rsidRDefault="00A455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3235" w:rsidRDefault="00A455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93235" w:rsidRDefault="00A9323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93235">
        <w:trPr>
          <w:cantSplit/>
        </w:trPr>
        <w:tc>
          <w:tcPr>
            <w:tcW w:w="2090" w:type="dxa"/>
          </w:tcPr>
          <w:p w:rsidR="00A93235" w:rsidRDefault="00A815FB">
            <w:pPr>
              <w:jc w:val="left"/>
            </w:pPr>
            <w:hyperlink r:id="rId51" w:history="1">
              <w:r w:rsidR="00A45586">
                <w:rPr>
                  <w:rStyle w:val="Hyperlink"/>
                  <w:sz w:val="20"/>
                </w:rPr>
                <w:t>Z.100</w:t>
              </w:r>
            </w:hyperlink>
          </w:p>
        </w:tc>
        <w:tc>
          <w:tcPr>
            <w:tcW w:w="4000" w:type="dxa"/>
          </w:tcPr>
          <w:p w:rsidR="00A93235" w:rsidRDefault="00A45586">
            <w:r>
              <w:rPr>
                <w:sz w:val="20"/>
              </w:rPr>
              <w:t>Specification and description language: Overview of SDL-2010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6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93235">
        <w:trPr>
          <w:cantSplit/>
        </w:trPr>
        <w:tc>
          <w:tcPr>
            <w:tcW w:w="2090" w:type="dxa"/>
          </w:tcPr>
          <w:p w:rsidR="00A93235" w:rsidRDefault="00A815FB">
            <w:pPr>
              <w:jc w:val="left"/>
            </w:pPr>
            <w:hyperlink r:id="rId52" w:history="1">
              <w:r w:rsidR="00A45586">
                <w:rPr>
                  <w:rStyle w:val="Hyperlink"/>
                  <w:sz w:val="20"/>
                </w:rPr>
                <w:t>Z.101</w:t>
              </w:r>
            </w:hyperlink>
          </w:p>
        </w:tc>
        <w:tc>
          <w:tcPr>
            <w:tcW w:w="4000" w:type="dxa"/>
          </w:tcPr>
          <w:p w:rsidR="00A93235" w:rsidRDefault="00A45586">
            <w:r>
              <w:rPr>
                <w:sz w:val="20"/>
              </w:rPr>
              <w:t>Specification and description language: Basic SDL-2010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6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93235">
        <w:trPr>
          <w:cantSplit/>
        </w:trPr>
        <w:tc>
          <w:tcPr>
            <w:tcW w:w="2090" w:type="dxa"/>
          </w:tcPr>
          <w:p w:rsidR="00A93235" w:rsidRDefault="00A815FB">
            <w:pPr>
              <w:jc w:val="left"/>
            </w:pPr>
            <w:hyperlink r:id="rId53" w:history="1">
              <w:r w:rsidR="00A45586">
                <w:rPr>
                  <w:rStyle w:val="Hyperlink"/>
                  <w:sz w:val="20"/>
                </w:rPr>
                <w:t>Z.102</w:t>
              </w:r>
            </w:hyperlink>
          </w:p>
        </w:tc>
        <w:tc>
          <w:tcPr>
            <w:tcW w:w="4000" w:type="dxa"/>
          </w:tcPr>
          <w:p w:rsidR="00A93235" w:rsidRDefault="00A45586">
            <w:r>
              <w:rPr>
                <w:sz w:val="20"/>
              </w:rPr>
              <w:t>Specification and description language: Comprehensive SDL-2010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6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93235">
        <w:trPr>
          <w:cantSplit/>
        </w:trPr>
        <w:tc>
          <w:tcPr>
            <w:tcW w:w="2090" w:type="dxa"/>
          </w:tcPr>
          <w:p w:rsidR="00A93235" w:rsidRDefault="00A815FB">
            <w:pPr>
              <w:jc w:val="left"/>
            </w:pPr>
            <w:hyperlink r:id="rId54" w:history="1">
              <w:r w:rsidR="00A45586">
                <w:rPr>
                  <w:rStyle w:val="Hyperlink"/>
                  <w:sz w:val="20"/>
                </w:rPr>
                <w:t>Z.103</w:t>
              </w:r>
            </w:hyperlink>
          </w:p>
        </w:tc>
        <w:tc>
          <w:tcPr>
            <w:tcW w:w="4000" w:type="dxa"/>
          </w:tcPr>
          <w:p w:rsidR="00A93235" w:rsidRDefault="00A45586">
            <w:r>
              <w:rPr>
                <w:sz w:val="20"/>
              </w:rPr>
              <w:t>Specification and description language: Shorthand notation and annotation in SDL-2010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6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93235">
        <w:trPr>
          <w:cantSplit/>
        </w:trPr>
        <w:tc>
          <w:tcPr>
            <w:tcW w:w="2090" w:type="dxa"/>
          </w:tcPr>
          <w:p w:rsidR="00A93235" w:rsidRDefault="00A815FB">
            <w:pPr>
              <w:jc w:val="left"/>
            </w:pPr>
            <w:hyperlink r:id="rId55" w:history="1">
              <w:r w:rsidR="00A45586">
                <w:rPr>
                  <w:rStyle w:val="Hyperlink"/>
                  <w:sz w:val="20"/>
                </w:rPr>
                <w:t>Z.104</w:t>
              </w:r>
            </w:hyperlink>
          </w:p>
        </w:tc>
        <w:tc>
          <w:tcPr>
            <w:tcW w:w="4000" w:type="dxa"/>
          </w:tcPr>
          <w:p w:rsidR="00A93235" w:rsidRDefault="00A45586">
            <w:r>
              <w:rPr>
                <w:sz w:val="20"/>
              </w:rPr>
              <w:t>Specification and description language: Data and action language in SDL-2010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6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93235">
        <w:trPr>
          <w:cantSplit/>
        </w:trPr>
        <w:tc>
          <w:tcPr>
            <w:tcW w:w="2090" w:type="dxa"/>
          </w:tcPr>
          <w:p w:rsidR="00A93235" w:rsidRDefault="00A815FB">
            <w:pPr>
              <w:jc w:val="left"/>
            </w:pPr>
            <w:hyperlink r:id="rId56" w:history="1">
              <w:r w:rsidR="00A45586">
                <w:rPr>
                  <w:rStyle w:val="Hyperlink"/>
                  <w:sz w:val="20"/>
                </w:rPr>
                <w:t>Z.105</w:t>
              </w:r>
            </w:hyperlink>
          </w:p>
        </w:tc>
        <w:tc>
          <w:tcPr>
            <w:tcW w:w="4000" w:type="dxa"/>
          </w:tcPr>
          <w:p w:rsidR="00A93235" w:rsidRDefault="00A45586">
            <w:r>
              <w:rPr>
                <w:sz w:val="20"/>
              </w:rPr>
              <w:t>Specification and description language: SDL-2010 combined with ASN.1 modules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6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93235">
        <w:trPr>
          <w:cantSplit/>
        </w:trPr>
        <w:tc>
          <w:tcPr>
            <w:tcW w:w="2090" w:type="dxa"/>
          </w:tcPr>
          <w:p w:rsidR="00A93235" w:rsidRDefault="00A815FB">
            <w:pPr>
              <w:jc w:val="left"/>
            </w:pPr>
            <w:hyperlink r:id="rId57" w:history="1">
              <w:r w:rsidR="00A45586">
                <w:rPr>
                  <w:rStyle w:val="Hyperlink"/>
                  <w:sz w:val="20"/>
                </w:rPr>
                <w:t>Z.106</w:t>
              </w:r>
            </w:hyperlink>
          </w:p>
        </w:tc>
        <w:tc>
          <w:tcPr>
            <w:tcW w:w="4000" w:type="dxa"/>
          </w:tcPr>
          <w:p w:rsidR="00A93235" w:rsidRDefault="00A45586">
            <w:r>
              <w:rPr>
                <w:sz w:val="20"/>
              </w:rPr>
              <w:t>Specification and description language: Common interchange format for SDL-2010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80" w:type="dxa"/>
          </w:tcPr>
          <w:p w:rsidR="00A93235" w:rsidRDefault="00A93235">
            <w:pPr>
              <w:jc w:val="center"/>
            </w:pPr>
          </w:p>
        </w:tc>
        <w:tc>
          <w:tcPr>
            <w:tcW w:w="860" w:type="dxa"/>
          </w:tcPr>
          <w:p w:rsidR="00A93235" w:rsidRDefault="00A45586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A93235" w:rsidRDefault="00A93235">
      <w:pPr>
        <w:pStyle w:val="Header"/>
        <w:ind w:left="360"/>
        <w:rPr>
          <w:b/>
          <w:bCs/>
          <w:sz w:val="24"/>
        </w:rPr>
        <w:sectPr w:rsidR="00A93235">
          <w:headerReference w:type="default" r:id="rId58"/>
          <w:footerReference w:type="default" r:id="rId59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A93235" w:rsidRDefault="00A45586">
      <w:pPr>
        <w:pStyle w:val="AnnexNotitle"/>
      </w:pPr>
      <w:r>
        <w:t>Annex 2</w:t>
      </w:r>
    </w:p>
    <w:p w:rsidR="00A93235" w:rsidRDefault="00A45586">
      <w:pPr>
        <w:jc w:val="center"/>
        <w:rPr>
          <w:szCs w:val="22"/>
        </w:rPr>
      </w:pPr>
      <w:r>
        <w:rPr>
          <w:szCs w:val="22"/>
        </w:rPr>
        <w:t>(to TSB AAP-72)</w:t>
      </w:r>
    </w:p>
    <w:p w:rsidR="00A93235" w:rsidRDefault="00A45586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A93235" w:rsidRDefault="00A45586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A93235" w:rsidRDefault="00A45586">
      <w:r>
        <w:t>1)</w:t>
      </w:r>
      <w:r>
        <w:tab/>
        <w:t xml:space="preserve">Go to AAP search Web page at </w:t>
      </w:r>
      <w:hyperlink r:id="rId60" w:history="1">
        <w:r>
          <w:rPr>
            <w:rStyle w:val="Hyperlink"/>
            <w:szCs w:val="22"/>
          </w:rPr>
          <w:t>http://www.itu.int/ITU-T/aap/</w:t>
        </w:r>
      </w:hyperlink>
    </w:p>
    <w:p w:rsidR="00A93235" w:rsidRDefault="008111F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235" w:rsidRDefault="00A45586">
      <w:r>
        <w:t>2)</w:t>
      </w:r>
      <w:r>
        <w:tab/>
        <w:t>Select your Recommendation</w:t>
      </w:r>
    </w:p>
    <w:p w:rsidR="00A93235" w:rsidRDefault="008111F6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235" w:rsidRDefault="00A45586">
      <w:pPr>
        <w:keepNext/>
      </w:pPr>
      <w:r>
        <w:t>3)</w:t>
      </w:r>
      <w:r>
        <w:tab/>
        <w:t>Click the "Submit Comment" button</w:t>
      </w:r>
    </w:p>
    <w:p w:rsidR="00A93235" w:rsidRDefault="008111F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235" w:rsidRDefault="00A45586">
      <w:r>
        <w:t>4)</w:t>
      </w:r>
      <w:r>
        <w:tab/>
        <w:t>Complete the on-line form and click on "Submit"</w:t>
      </w:r>
    </w:p>
    <w:p w:rsidR="00A93235" w:rsidRDefault="008111F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235" w:rsidRDefault="00A45586">
      <w:pPr>
        <w:jc w:val="left"/>
      </w:pPr>
      <w:r>
        <w:t>For more information, read the AAP tutorial on:</w:t>
      </w:r>
      <w:r>
        <w:tab/>
      </w:r>
      <w:r>
        <w:br/>
      </w:r>
      <w:hyperlink r:id="rId65" w:history="1">
        <w:r>
          <w:rPr>
            <w:rStyle w:val="Hyperlink"/>
          </w:rPr>
          <w:t>http://www.itu.int/ITU-T/aapinfo/files/AAPTutorial.pdf</w:t>
        </w:r>
      </w:hyperlink>
    </w:p>
    <w:p w:rsidR="00A93235" w:rsidRDefault="00A45586">
      <w:pPr>
        <w:pStyle w:val="AnnexNotitle"/>
      </w:pPr>
      <w:r>
        <w:br w:type="page"/>
        <w:t>Annex 3</w:t>
      </w:r>
    </w:p>
    <w:p w:rsidR="00A93235" w:rsidRDefault="00A45586">
      <w:pPr>
        <w:jc w:val="center"/>
        <w:rPr>
          <w:szCs w:val="22"/>
        </w:rPr>
      </w:pPr>
      <w:r>
        <w:rPr>
          <w:szCs w:val="22"/>
        </w:rPr>
        <w:t>(to TSB AAP-72)</w:t>
      </w:r>
    </w:p>
    <w:p w:rsidR="00A93235" w:rsidRDefault="00A45586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A93235" w:rsidRDefault="00A45586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A93235">
        <w:tc>
          <w:tcPr>
            <w:tcW w:w="5000" w:type="pct"/>
            <w:gridSpan w:val="2"/>
            <w:shd w:val="clear" w:color="auto" w:fill="EFFAFF"/>
          </w:tcPr>
          <w:p w:rsidR="00A93235" w:rsidRDefault="00A45586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A9323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3235" w:rsidRDefault="00A4558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93235" w:rsidRDefault="00A93235">
            <w:pPr>
              <w:pStyle w:val="Tabletext"/>
              <w:jc w:val="left"/>
            </w:pPr>
          </w:p>
        </w:tc>
      </w:tr>
      <w:tr w:rsidR="00A9323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3235" w:rsidRDefault="00A4558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93235" w:rsidRDefault="00A93235">
            <w:pPr>
              <w:pStyle w:val="Tabletext"/>
              <w:jc w:val="left"/>
            </w:pPr>
          </w:p>
        </w:tc>
      </w:tr>
      <w:tr w:rsidR="00A9323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3235" w:rsidRDefault="00A4558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93235" w:rsidRDefault="00A93235">
            <w:pPr>
              <w:pStyle w:val="Tabletext"/>
              <w:jc w:val="left"/>
            </w:pPr>
          </w:p>
        </w:tc>
      </w:tr>
      <w:tr w:rsidR="00A93235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A93235" w:rsidRDefault="00A4558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93235" w:rsidRDefault="00A45586">
            <w:pPr>
              <w:pStyle w:val="Tabletext"/>
              <w:jc w:val="left"/>
            </w:pPr>
            <w:r>
              <w:br/>
            </w:r>
            <w:r w:rsidR="00A815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815FB">
              <w:fldChar w:fldCharType="separate"/>
            </w:r>
            <w:r w:rsidR="00A815FB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A815F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815FB">
              <w:fldChar w:fldCharType="separate"/>
            </w:r>
            <w:r w:rsidR="00A815FB">
              <w:fldChar w:fldCharType="end"/>
            </w:r>
            <w:r>
              <w:t xml:space="preserve"> Additional Review (AR)</w:t>
            </w:r>
          </w:p>
        </w:tc>
      </w:tr>
      <w:tr w:rsidR="00A9323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3235" w:rsidRDefault="00A4558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93235" w:rsidRDefault="00A93235">
            <w:pPr>
              <w:pStyle w:val="Tabletext"/>
              <w:jc w:val="left"/>
            </w:pPr>
          </w:p>
        </w:tc>
      </w:tr>
      <w:tr w:rsidR="00A9323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3235" w:rsidRDefault="00A4558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93235" w:rsidRDefault="00A93235">
            <w:pPr>
              <w:pStyle w:val="Tabletext"/>
              <w:jc w:val="left"/>
            </w:pPr>
          </w:p>
        </w:tc>
      </w:tr>
      <w:tr w:rsidR="00A9323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3235" w:rsidRDefault="00A4558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93235" w:rsidRDefault="00A93235">
            <w:pPr>
              <w:pStyle w:val="Tabletext"/>
              <w:jc w:val="left"/>
            </w:pPr>
          </w:p>
        </w:tc>
      </w:tr>
      <w:tr w:rsidR="00A9323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3235" w:rsidRDefault="00A4558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93235" w:rsidRDefault="00A93235">
            <w:pPr>
              <w:pStyle w:val="Tabletext"/>
              <w:jc w:val="left"/>
            </w:pPr>
          </w:p>
        </w:tc>
      </w:tr>
      <w:tr w:rsidR="00A9323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3235" w:rsidRDefault="00A4558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93235" w:rsidRDefault="00A93235">
            <w:pPr>
              <w:pStyle w:val="Tabletext"/>
              <w:jc w:val="left"/>
            </w:pPr>
          </w:p>
        </w:tc>
      </w:tr>
      <w:tr w:rsidR="00A9323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3235" w:rsidRDefault="00A4558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93235" w:rsidRDefault="00A93235">
            <w:pPr>
              <w:pStyle w:val="Tabletext"/>
              <w:jc w:val="left"/>
            </w:pPr>
          </w:p>
        </w:tc>
      </w:tr>
      <w:tr w:rsidR="00A9323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3235" w:rsidRDefault="00A4558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93235" w:rsidRDefault="00A93235">
            <w:pPr>
              <w:pStyle w:val="Tabletext"/>
              <w:jc w:val="left"/>
            </w:pPr>
          </w:p>
        </w:tc>
      </w:tr>
      <w:tr w:rsidR="00A93235">
        <w:tc>
          <w:tcPr>
            <w:tcW w:w="1623" w:type="pct"/>
            <w:shd w:val="clear" w:color="auto" w:fill="EFFAFF"/>
            <w:vAlign w:val="center"/>
          </w:tcPr>
          <w:p w:rsidR="00A93235" w:rsidRDefault="00A4558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93235" w:rsidRDefault="00A45586">
            <w:pPr>
              <w:pStyle w:val="Tabletext"/>
              <w:jc w:val="left"/>
            </w:pPr>
            <w:r>
              <w:br/>
            </w:r>
            <w:r w:rsidR="00A815F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815FB">
              <w:fldChar w:fldCharType="separate"/>
            </w:r>
            <w:r w:rsidR="00A815FB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A815F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815FB">
              <w:fldChar w:fldCharType="separate"/>
            </w:r>
            <w:r w:rsidR="00A815FB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A93235">
        <w:tc>
          <w:tcPr>
            <w:tcW w:w="1623" w:type="pct"/>
            <w:shd w:val="clear" w:color="auto" w:fill="EFFAFF"/>
            <w:vAlign w:val="center"/>
          </w:tcPr>
          <w:p w:rsidR="00A93235" w:rsidRDefault="00A4558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A93235" w:rsidRDefault="00A45586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A93235" w:rsidRDefault="00A45586">
      <w:pPr>
        <w:jc w:val="left"/>
        <w:rPr>
          <w:szCs w:val="22"/>
        </w:rPr>
      </w:pPr>
      <w:r>
        <w:tab/>
      </w:r>
      <w:r w:rsidR="00A815FB" w:rsidRPr="00A815FB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815FB">
        <w:rPr>
          <w:szCs w:val="22"/>
        </w:rPr>
      </w:r>
      <w:r w:rsidR="00A815FB">
        <w:rPr>
          <w:szCs w:val="22"/>
        </w:rPr>
        <w:fldChar w:fldCharType="separate"/>
      </w:r>
      <w:r w:rsidR="00A815FB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A93235" w:rsidRDefault="00A45586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66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A93235" w:rsidRDefault="00A93235">
      <w:pPr>
        <w:rPr>
          <w:i/>
          <w:iCs/>
          <w:szCs w:val="22"/>
        </w:rPr>
      </w:pPr>
    </w:p>
    <w:sectPr w:rsidR="00A93235" w:rsidSect="00A93235">
      <w:headerReference w:type="default" r:id="rId67"/>
      <w:footerReference w:type="default" r:id="rId68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586" w:rsidRDefault="00A45586">
      <w:r>
        <w:separator/>
      </w:r>
    </w:p>
  </w:endnote>
  <w:endnote w:type="continuationSeparator" w:id="0">
    <w:p w:rsidR="00A45586" w:rsidRDefault="00A4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35" w:rsidRDefault="00A45586">
    <w:pPr>
      <w:pStyle w:val="Footer"/>
    </w:pPr>
    <w:r>
      <w:rPr>
        <w:sz w:val="18"/>
        <w:szCs w:val="18"/>
        <w:lang w:val="en-US"/>
      </w:rPr>
      <w:t>TSB AAP-72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2011-12-01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A93235">
      <w:tc>
        <w:tcPr>
          <w:tcW w:w="1985" w:type="dxa"/>
        </w:tcPr>
        <w:p w:rsidR="00A93235" w:rsidRDefault="00A45586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A93235" w:rsidRDefault="00A45586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A93235" w:rsidRDefault="00A45586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A93235" w:rsidRDefault="00A45586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A93235" w:rsidRDefault="00A45586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A93235" w:rsidRDefault="00A93235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35" w:rsidRDefault="00A45586">
    <w:pPr>
      <w:pStyle w:val="Footer"/>
    </w:pPr>
    <w:r>
      <w:rPr>
        <w:sz w:val="18"/>
        <w:szCs w:val="18"/>
        <w:lang w:val="en-US"/>
      </w:rPr>
      <w:t>TSB AAP-72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2011-12-01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35" w:rsidRDefault="00A45586">
    <w:pPr>
      <w:pStyle w:val="Footer"/>
    </w:pPr>
    <w:r>
      <w:rPr>
        <w:sz w:val="18"/>
        <w:szCs w:val="18"/>
        <w:lang w:val="en-US"/>
      </w:rPr>
      <w:t>TSB AAP-72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2011-12-01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586" w:rsidRDefault="00A45586">
      <w:r>
        <w:t>____________________</w:t>
      </w:r>
    </w:p>
  </w:footnote>
  <w:footnote w:type="continuationSeparator" w:id="0">
    <w:p w:rsidR="00A45586" w:rsidRDefault="00A45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35" w:rsidRDefault="00A4558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815FB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815FB">
      <w:rPr>
        <w:rStyle w:val="PageNumber"/>
        <w:szCs w:val="18"/>
      </w:rPr>
      <w:fldChar w:fldCharType="separate"/>
    </w:r>
    <w:r w:rsidR="00D860EE">
      <w:rPr>
        <w:rStyle w:val="PageNumber"/>
        <w:noProof/>
        <w:szCs w:val="18"/>
      </w:rPr>
      <w:t>2</w:t>
    </w:r>
    <w:r w:rsidR="00A815FB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35" w:rsidRDefault="00A4558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815FB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815FB">
      <w:rPr>
        <w:rStyle w:val="PageNumber"/>
        <w:szCs w:val="18"/>
      </w:rPr>
      <w:fldChar w:fldCharType="separate"/>
    </w:r>
    <w:r w:rsidR="00D860EE">
      <w:rPr>
        <w:rStyle w:val="PageNumber"/>
        <w:noProof/>
        <w:szCs w:val="18"/>
      </w:rPr>
      <w:t>7</w:t>
    </w:r>
    <w:r w:rsidR="00A815FB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35" w:rsidRDefault="00A4558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815FB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815FB">
      <w:rPr>
        <w:rStyle w:val="PageNumber"/>
        <w:szCs w:val="18"/>
      </w:rPr>
      <w:fldChar w:fldCharType="separate"/>
    </w:r>
    <w:r w:rsidR="00D860EE">
      <w:rPr>
        <w:rStyle w:val="PageNumber"/>
        <w:noProof/>
        <w:szCs w:val="18"/>
      </w:rPr>
      <w:t>11</w:t>
    </w:r>
    <w:r w:rsidR="00A815FB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3235"/>
    <w:rsid w:val="008111F6"/>
    <w:rsid w:val="00A45586"/>
    <w:rsid w:val="00A815FB"/>
    <w:rsid w:val="00A93235"/>
    <w:rsid w:val="00D8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9323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93235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93235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9323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93235"/>
    <w:pPr>
      <w:outlineLvl w:val="4"/>
    </w:pPr>
  </w:style>
  <w:style w:type="paragraph" w:styleId="Heading6">
    <w:name w:val="heading 6"/>
    <w:basedOn w:val="Heading4"/>
    <w:next w:val="Normal"/>
    <w:qFormat/>
    <w:rsid w:val="00A9323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93235"/>
    <w:pPr>
      <w:outlineLvl w:val="6"/>
    </w:pPr>
  </w:style>
  <w:style w:type="paragraph" w:styleId="Heading8">
    <w:name w:val="heading 8"/>
    <w:basedOn w:val="Heading6"/>
    <w:next w:val="Normal"/>
    <w:qFormat/>
    <w:rsid w:val="00A93235"/>
    <w:pPr>
      <w:outlineLvl w:val="7"/>
    </w:pPr>
  </w:style>
  <w:style w:type="paragraph" w:styleId="Heading9">
    <w:name w:val="heading 9"/>
    <w:basedOn w:val="Heading6"/>
    <w:next w:val="Normal"/>
    <w:qFormat/>
    <w:rsid w:val="00A93235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A93235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A93235"/>
    <w:pPr>
      <w:spacing w:before="360"/>
    </w:pPr>
  </w:style>
  <w:style w:type="paragraph" w:customStyle="1" w:styleId="ChapNo">
    <w:name w:val="Chap_No"/>
    <w:basedOn w:val="Normal"/>
    <w:next w:val="Chaptitle"/>
    <w:rsid w:val="00A9323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93235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A93235"/>
  </w:style>
  <w:style w:type="paragraph" w:customStyle="1" w:styleId="AnnexNotitle">
    <w:name w:val="Annex_No &amp; title"/>
    <w:basedOn w:val="Normal"/>
    <w:next w:val="Normalaftertitle"/>
    <w:rsid w:val="00A93235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A932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A93235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A93235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93235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93235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A93235"/>
    <w:pPr>
      <w:spacing w:before="80"/>
      <w:ind w:left="794" w:hanging="794"/>
    </w:pPr>
  </w:style>
  <w:style w:type="paragraph" w:customStyle="1" w:styleId="enumlev2">
    <w:name w:val="enumlev2"/>
    <w:basedOn w:val="enumlev1"/>
    <w:rsid w:val="00A93235"/>
    <w:pPr>
      <w:ind w:left="1191" w:hanging="397"/>
    </w:pPr>
  </w:style>
  <w:style w:type="paragraph" w:customStyle="1" w:styleId="enumlev3">
    <w:name w:val="enumlev3"/>
    <w:basedOn w:val="enumlev2"/>
    <w:rsid w:val="00A93235"/>
    <w:pPr>
      <w:ind w:left="1588"/>
    </w:pPr>
  </w:style>
  <w:style w:type="paragraph" w:customStyle="1" w:styleId="Equation">
    <w:name w:val="Equation"/>
    <w:basedOn w:val="Normal"/>
    <w:rsid w:val="00A9323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9323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9323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A93235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A93235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A93235"/>
  </w:style>
  <w:style w:type="paragraph" w:customStyle="1" w:styleId="Tabletext">
    <w:name w:val="Table_text"/>
    <w:basedOn w:val="Normal"/>
    <w:rsid w:val="00A9323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A93235"/>
    <w:pPr>
      <w:keepLines/>
      <w:spacing w:before="240" w:after="120"/>
      <w:jc w:val="center"/>
    </w:pPr>
  </w:style>
  <w:style w:type="paragraph" w:styleId="Footer">
    <w:name w:val="footer"/>
    <w:basedOn w:val="Normal"/>
    <w:rsid w:val="00A9323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9323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A93235"/>
    <w:rPr>
      <w:position w:val="6"/>
      <w:sz w:val="18"/>
    </w:rPr>
  </w:style>
  <w:style w:type="paragraph" w:styleId="FootnoteText">
    <w:name w:val="footnote text"/>
    <w:basedOn w:val="Note"/>
    <w:semiHidden/>
    <w:rsid w:val="00A93235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93235"/>
    <w:pPr>
      <w:spacing w:before="80"/>
    </w:pPr>
  </w:style>
  <w:style w:type="paragraph" w:styleId="Header">
    <w:name w:val="header"/>
    <w:basedOn w:val="Normal"/>
    <w:rsid w:val="00A9323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A93235"/>
  </w:style>
  <w:style w:type="paragraph" w:styleId="Index2">
    <w:name w:val="index 2"/>
    <w:basedOn w:val="Normal"/>
    <w:next w:val="Normal"/>
    <w:semiHidden/>
    <w:rsid w:val="00A93235"/>
    <w:pPr>
      <w:ind w:left="283"/>
    </w:pPr>
  </w:style>
  <w:style w:type="paragraph" w:styleId="Index3">
    <w:name w:val="index 3"/>
    <w:basedOn w:val="Normal"/>
    <w:next w:val="Normal"/>
    <w:semiHidden/>
    <w:rsid w:val="00A93235"/>
    <w:pPr>
      <w:ind w:left="566"/>
    </w:pPr>
  </w:style>
  <w:style w:type="paragraph" w:customStyle="1" w:styleId="PartNo">
    <w:name w:val="Part_No"/>
    <w:basedOn w:val="Normal"/>
    <w:next w:val="Partref"/>
    <w:rsid w:val="00A9323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9323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9323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A9323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A9323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A9323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A93235"/>
  </w:style>
  <w:style w:type="paragraph" w:customStyle="1" w:styleId="QuestionNo">
    <w:name w:val="Question_No"/>
    <w:basedOn w:val="RecNo"/>
    <w:next w:val="Questiontitle"/>
    <w:rsid w:val="00A93235"/>
  </w:style>
  <w:style w:type="paragraph" w:customStyle="1" w:styleId="RecNo">
    <w:name w:val="Rec_No"/>
    <w:basedOn w:val="Normal"/>
    <w:next w:val="Rectitle"/>
    <w:rsid w:val="00A93235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A93235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A93235"/>
  </w:style>
  <w:style w:type="paragraph" w:customStyle="1" w:styleId="Questionref">
    <w:name w:val="Question_ref"/>
    <w:basedOn w:val="Recref"/>
    <w:next w:val="Questiondate"/>
    <w:rsid w:val="00A93235"/>
  </w:style>
  <w:style w:type="paragraph" w:customStyle="1" w:styleId="Reftext">
    <w:name w:val="Ref_text"/>
    <w:basedOn w:val="Normal"/>
    <w:rsid w:val="00A93235"/>
    <w:pPr>
      <w:ind w:left="794" w:hanging="794"/>
    </w:pPr>
  </w:style>
  <w:style w:type="paragraph" w:customStyle="1" w:styleId="Repdate">
    <w:name w:val="Rep_date"/>
    <w:basedOn w:val="Recdate"/>
    <w:next w:val="Normalaftertitle"/>
    <w:rsid w:val="00A93235"/>
  </w:style>
  <w:style w:type="paragraph" w:customStyle="1" w:styleId="RepNo">
    <w:name w:val="Rep_No"/>
    <w:basedOn w:val="RecNo"/>
    <w:next w:val="Reptitle"/>
    <w:rsid w:val="00A93235"/>
  </w:style>
  <w:style w:type="paragraph" w:customStyle="1" w:styleId="Reptitle">
    <w:name w:val="Rep_title"/>
    <w:basedOn w:val="Rectitle"/>
    <w:next w:val="Repref"/>
    <w:rsid w:val="00A93235"/>
  </w:style>
  <w:style w:type="paragraph" w:customStyle="1" w:styleId="Repref">
    <w:name w:val="Rep_ref"/>
    <w:basedOn w:val="Recref"/>
    <w:next w:val="Repdate"/>
    <w:rsid w:val="00A93235"/>
  </w:style>
  <w:style w:type="paragraph" w:customStyle="1" w:styleId="Resdate">
    <w:name w:val="Res_date"/>
    <w:basedOn w:val="Recdate"/>
    <w:next w:val="Normalaftertitle"/>
    <w:rsid w:val="00A93235"/>
  </w:style>
  <w:style w:type="paragraph" w:customStyle="1" w:styleId="ResNo">
    <w:name w:val="Res_No"/>
    <w:basedOn w:val="RecNo"/>
    <w:next w:val="Restitle"/>
    <w:rsid w:val="00A93235"/>
  </w:style>
  <w:style w:type="paragraph" w:customStyle="1" w:styleId="Restitle">
    <w:name w:val="Res_title"/>
    <w:basedOn w:val="Rectitle"/>
    <w:next w:val="Resref"/>
    <w:rsid w:val="00A93235"/>
  </w:style>
  <w:style w:type="paragraph" w:customStyle="1" w:styleId="Resref">
    <w:name w:val="Res_ref"/>
    <w:basedOn w:val="Recref"/>
    <w:next w:val="Resdate"/>
    <w:rsid w:val="00A93235"/>
  </w:style>
  <w:style w:type="paragraph" w:customStyle="1" w:styleId="SectionNo">
    <w:name w:val="Section_No"/>
    <w:basedOn w:val="Normal"/>
    <w:next w:val="Sectiontitle"/>
    <w:rsid w:val="00A9323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9323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9323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9323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A9323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A9323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A93235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A93235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A9323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93235"/>
  </w:style>
  <w:style w:type="paragraph" w:customStyle="1" w:styleId="Title3">
    <w:name w:val="Title 3"/>
    <w:basedOn w:val="Title2"/>
    <w:next w:val="Title4"/>
    <w:rsid w:val="00A93235"/>
    <w:rPr>
      <w:caps w:val="0"/>
    </w:rPr>
  </w:style>
  <w:style w:type="paragraph" w:customStyle="1" w:styleId="Title4">
    <w:name w:val="Title 4"/>
    <w:basedOn w:val="Title3"/>
    <w:next w:val="Heading1"/>
    <w:rsid w:val="00A93235"/>
    <w:rPr>
      <w:b/>
    </w:rPr>
  </w:style>
  <w:style w:type="paragraph" w:customStyle="1" w:styleId="toc0">
    <w:name w:val="toc 0"/>
    <w:basedOn w:val="Normal"/>
    <w:next w:val="TOC1"/>
    <w:rsid w:val="00A9323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9323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93235"/>
    <w:pPr>
      <w:spacing w:before="80"/>
      <w:ind w:left="1531" w:hanging="851"/>
    </w:pPr>
  </w:style>
  <w:style w:type="paragraph" w:styleId="TOC3">
    <w:name w:val="toc 3"/>
    <w:basedOn w:val="TOC2"/>
    <w:semiHidden/>
    <w:rsid w:val="00A93235"/>
  </w:style>
  <w:style w:type="paragraph" w:styleId="TOC4">
    <w:name w:val="toc 4"/>
    <w:basedOn w:val="TOC3"/>
    <w:semiHidden/>
    <w:rsid w:val="00A93235"/>
  </w:style>
  <w:style w:type="paragraph" w:styleId="TOC5">
    <w:name w:val="toc 5"/>
    <w:basedOn w:val="TOC4"/>
    <w:semiHidden/>
    <w:rsid w:val="00A93235"/>
  </w:style>
  <w:style w:type="paragraph" w:styleId="TOC6">
    <w:name w:val="toc 6"/>
    <w:basedOn w:val="TOC4"/>
    <w:semiHidden/>
    <w:rsid w:val="00A93235"/>
  </w:style>
  <w:style w:type="paragraph" w:styleId="TOC7">
    <w:name w:val="toc 7"/>
    <w:basedOn w:val="TOC4"/>
    <w:semiHidden/>
    <w:rsid w:val="00A93235"/>
  </w:style>
  <w:style w:type="paragraph" w:styleId="TOC8">
    <w:name w:val="toc 8"/>
    <w:basedOn w:val="TOC4"/>
    <w:semiHidden/>
    <w:rsid w:val="00A93235"/>
  </w:style>
  <w:style w:type="character" w:customStyle="1" w:styleId="Appdef">
    <w:name w:val="App_def"/>
    <w:basedOn w:val="DefaultParagraphFont"/>
    <w:rsid w:val="00A9323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93235"/>
  </w:style>
  <w:style w:type="character" w:customStyle="1" w:styleId="Artdef">
    <w:name w:val="Art_def"/>
    <w:basedOn w:val="DefaultParagraphFont"/>
    <w:rsid w:val="00A9323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A93235"/>
  </w:style>
  <w:style w:type="paragraph" w:customStyle="1" w:styleId="Reftitle">
    <w:name w:val="Ref_title"/>
    <w:basedOn w:val="Normal"/>
    <w:next w:val="Reftext"/>
    <w:rsid w:val="00A93235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A9323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A93235"/>
    <w:rPr>
      <w:b/>
      <w:color w:val="auto"/>
    </w:rPr>
  </w:style>
  <w:style w:type="paragraph" w:customStyle="1" w:styleId="Formal">
    <w:name w:val="Formal"/>
    <w:basedOn w:val="ASN1"/>
    <w:rsid w:val="00A93235"/>
    <w:rPr>
      <w:b w:val="0"/>
    </w:rPr>
  </w:style>
  <w:style w:type="paragraph" w:customStyle="1" w:styleId="FooterQP">
    <w:name w:val="Footer_QP"/>
    <w:basedOn w:val="Normal"/>
    <w:rsid w:val="00A9323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A93235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A9323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A9323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A93235"/>
  </w:style>
  <w:style w:type="paragraph" w:customStyle="1" w:styleId="RepNoBR">
    <w:name w:val="Rep_No_BR"/>
    <w:basedOn w:val="RecNoBR"/>
    <w:next w:val="Reptitle"/>
    <w:rsid w:val="00A93235"/>
  </w:style>
  <w:style w:type="paragraph" w:customStyle="1" w:styleId="ResNoBR">
    <w:name w:val="Res_No_BR"/>
    <w:basedOn w:val="RecNoBR"/>
    <w:next w:val="Restitle"/>
    <w:rsid w:val="00A93235"/>
  </w:style>
  <w:style w:type="paragraph" w:customStyle="1" w:styleId="TabletitleBR">
    <w:name w:val="Table_title_BR"/>
    <w:basedOn w:val="Normal"/>
    <w:next w:val="Tablehead"/>
    <w:rsid w:val="00A93235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A93235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A93235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A93235"/>
    <w:rPr>
      <w:b/>
    </w:rPr>
  </w:style>
  <w:style w:type="paragraph" w:customStyle="1" w:styleId="FiguretitleBR">
    <w:name w:val="Figure_title_BR"/>
    <w:basedOn w:val="TabletitleBR"/>
    <w:next w:val="Figurewithouttitle"/>
    <w:rsid w:val="00A9323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9323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401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419" TargetMode="External"/><Relationship Id="rId47" Type="http://schemas.openxmlformats.org/officeDocument/2006/relationships/hyperlink" Target="http://www.itu.int/itu-t/aap/AAPRecDetails.aspx?AAPSeqNo=2403" TargetMode="External"/><Relationship Id="rId50" Type="http://schemas.openxmlformats.org/officeDocument/2006/relationships/hyperlink" Target="http://www.itu.int/itu-t/aap/AAPRecDetails.aspx?AAPSeqNo=2410" TargetMode="External"/><Relationship Id="rId55" Type="http://schemas.openxmlformats.org/officeDocument/2006/relationships/hyperlink" Target="http://www.itu.int/itu-t/aap/AAPRecDetails.aspx?AAPSeqNo=2354" TargetMode="External"/><Relationship Id="rId63" Type="http://schemas.openxmlformats.org/officeDocument/2006/relationships/image" Target="media/image4.gif"/><Relationship Id="rId68" Type="http://schemas.openxmlformats.org/officeDocument/2006/relationships/footer" Target="footer4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400" TargetMode="External"/><Relationship Id="rId40" Type="http://schemas.openxmlformats.org/officeDocument/2006/relationships/hyperlink" Target="http://www.itu.int/itu-t/aap/AAPRecDetails.aspx?AAPSeqNo=2402" TargetMode="External"/><Relationship Id="rId45" Type="http://schemas.openxmlformats.org/officeDocument/2006/relationships/hyperlink" Target="http://www.itu.int/itu-t/aap/AAPRecDetails.aspx?AAPSeqNo=2405" TargetMode="External"/><Relationship Id="rId53" Type="http://schemas.openxmlformats.org/officeDocument/2006/relationships/hyperlink" Target="http://www.itu.int/itu-t/aap/AAPRecDetails.aspx?AAPSeqNo=2352" TargetMode="External"/><Relationship Id="rId58" Type="http://schemas.openxmlformats.org/officeDocument/2006/relationships/header" Target="header2.xml"/><Relationship Id="rId66" Type="http://schemas.openxmlformats.org/officeDocument/2006/relationships/hyperlink" Target="mailto:tsbsg....@itu.i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397" TargetMode="External"/><Relationship Id="rId49" Type="http://schemas.openxmlformats.org/officeDocument/2006/relationships/hyperlink" Target="http://www.itu.int/itu-t/aap/AAPRecDetails.aspx?AAPSeqNo=2411" TargetMode="External"/><Relationship Id="rId57" Type="http://schemas.openxmlformats.org/officeDocument/2006/relationships/hyperlink" Target="http://www.itu.int/itu-t/aap/AAPRecDetails.aspx?AAPSeqNo=2356" TargetMode="External"/><Relationship Id="rId61" Type="http://schemas.openxmlformats.org/officeDocument/2006/relationships/image" Target="media/image2.gif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408" TargetMode="External"/><Relationship Id="rId52" Type="http://schemas.openxmlformats.org/officeDocument/2006/relationships/hyperlink" Target="http://www.itu.int/itu-t/aap/AAPRecDetails.aspx?AAPSeqNo=2351" TargetMode="External"/><Relationship Id="rId60" Type="http://schemas.openxmlformats.org/officeDocument/2006/relationships/hyperlink" Target="http://www.itu.int/ITU-T/aap/" TargetMode="External"/><Relationship Id="rId65" Type="http://schemas.openxmlformats.org/officeDocument/2006/relationships/hyperlink" Target="http://www.itu.int/ITU-T/aapinfo/files/AAPTutori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407" TargetMode="External"/><Relationship Id="rId48" Type="http://schemas.openxmlformats.org/officeDocument/2006/relationships/hyperlink" Target="http://www.itu.int/itu-t/aap/AAPRecDetails.aspx?AAPSeqNo=2404" TargetMode="External"/><Relationship Id="rId56" Type="http://schemas.openxmlformats.org/officeDocument/2006/relationships/hyperlink" Target="http://www.itu.int/itu-t/aap/AAPRecDetails.aspx?AAPSeqNo=2355" TargetMode="External"/><Relationship Id="rId64" Type="http://schemas.openxmlformats.org/officeDocument/2006/relationships/image" Target="media/image5.gif"/><Relationship Id="rId69" Type="http://schemas.openxmlformats.org/officeDocument/2006/relationships/fontTable" Target="fontTable.xm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350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399" TargetMode="External"/><Relationship Id="rId46" Type="http://schemas.openxmlformats.org/officeDocument/2006/relationships/hyperlink" Target="http://www.itu.int/itu-t/aap/AAPRecDetails.aspx?AAPSeqNo=2406" TargetMode="External"/><Relationship Id="rId59" Type="http://schemas.openxmlformats.org/officeDocument/2006/relationships/footer" Target="footer3.xml"/><Relationship Id="rId67" Type="http://schemas.openxmlformats.org/officeDocument/2006/relationships/header" Target="header3.xm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412" TargetMode="External"/><Relationship Id="rId54" Type="http://schemas.openxmlformats.org/officeDocument/2006/relationships/hyperlink" Target="http://www.itu.int/itu-t/aap/AAPRecDetails.aspx?AAPSeqNo=2353" TargetMode="External"/><Relationship Id="rId62" Type="http://schemas.openxmlformats.org/officeDocument/2006/relationships/image" Target="media/image3.gif"/><Relationship Id="rId7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1744</Words>
  <Characters>9947</Characters>
  <Application>Microsoft Office Word</Application>
  <DocSecurity>0</DocSecurity>
  <Lines>82</Lines>
  <Paragraphs>23</Paragraphs>
  <ScaleCrop>false</ScaleCrop>
  <Company/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3</cp:revision>
  <dcterms:created xsi:type="dcterms:W3CDTF">2011-11-30T14:23:00Z</dcterms:created>
  <dcterms:modified xsi:type="dcterms:W3CDTF">2011-11-30T14:31:00Z</dcterms:modified>
</cp:coreProperties>
</file>