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938"/>
      </w:tblGrid>
      <w:tr w:rsidR="00972C7D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C7D" w:rsidRDefault="006C5595">
            <w:pPr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42950" cy="81661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2C7D" w:rsidRDefault="00E433E5">
            <w:pPr>
              <w:pageBreakBefore/>
              <w:tabs>
                <w:tab w:val="right" w:pos="8647"/>
              </w:tabs>
              <w:bidi/>
              <w:ind w:left="113"/>
            </w:pPr>
            <w:r>
              <w:rPr>
                <w:rFonts w:cs="Traditional Arabic" w:hint="cs"/>
                <w:sz w:val="64"/>
                <w:szCs w:val="64"/>
                <w:rtl/>
              </w:rPr>
              <w:t>الا تحــاد  الــدولي  للاتصــالات</w:t>
            </w:r>
          </w:p>
          <w:p w:rsidR="00972C7D" w:rsidRDefault="00E433E5">
            <w:pPr>
              <w:pageBreakBefore/>
              <w:tabs>
                <w:tab w:val="right" w:pos="8647"/>
              </w:tabs>
              <w:bidi/>
              <w:ind w:left="170"/>
            </w:pPr>
            <w:r>
              <w:rPr>
                <w:rFonts w:cs="Traditional Arabic" w:hint="cs"/>
                <w:i/>
                <w:iCs/>
                <w:sz w:val="40"/>
                <w:szCs w:val="40"/>
                <w:rtl/>
              </w:rPr>
              <w:t>مكتب تقييس الاتصالات</w:t>
            </w:r>
          </w:p>
        </w:tc>
      </w:tr>
    </w:tbl>
    <w:p w:rsidR="00972C7D" w:rsidRDefault="00972C7D"/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3340"/>
        <w:gridCol w:w="4760"/>
      </w:tblGrid>
      <w:tr w:rsidR="00972C7D">
        <w:trPr>
          <w:cantSplit/>
          <w:trHeight w:val="340"/>
        </w:trPr>
        <w:tc>
          <w:tcPr>
            <w:tcW w:w="1533" w:type="dxa"/>
          </w:tcPr>
          <w:p w:rsidR="00972C7D" w:rsidRDefault="00972C7D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</w:rPr>
            </w:pPr>
          </w:p>
        </w:tc>
        <w:tc>
          <w:tcPr>
            <w:tcW w:w="3340" w:type="dxa"/>
          </w:tcPr>
          <w:p w:rsidR="00972C7D" w:rsidRDefault="00972C7D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b/>
                <w:sz w:val="21"/>
                <w:szCs w:val="28"/>
              </w:rPr>
            </w:pPr>
          </w:p>
        </w:tc>
        <w:tc>
          <w:tcPr>
            <w:tcW w:w="4760" w:type="dxa"/>
          </w:tcPr>
          <w:p w:rsidR="00972C7D" w:rsidRDefault="00E433E5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jc w:val="right"/>
              <w:rPr>
                <w:rFonts w:cs="Traditional Arabic"/>
                <w:sz w:val="21"/>
                <w:szCs w:val="22"/>
                <w:rtl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جنيف،</w:t>
            </w:r>
            <w:r>
              <w:rPr>
                <w:rFonts w:cs="Traditional Arabic" w:hint="cs"/>
                <w:sz w:val="21"/>
                <w:szCs w:val="22"/>
                <w:rtl/>
                <w:lang w:bidi="ar-EG"/>
              </w:rPr>
              <w:t xml:space="preserve"> </w:t>
            </w:r>
            <w:r>
              <w:rPr>
                <w:rFonts w:cs="Traditional Arabic"/>
                <w:sz w:val="21"/>
                <w:szCs w:val="22"/>
                <w:lang w:bidi="ar-EG"/>
              </w:rPr>
              <w:t xml:space="preserve">1 </w:t>
            </w:r>
            <w:r>
              <w:rPr>
                <w:sz w:val="21"/>
                <w:szCs w:val="21"/>
                <w:rtl/>
                <w:lang w:bidi="ar-EG"/>
              </w:rPr>
              <w:t xml:space="preserve">ديسمبر </w:t>
            </w:r>
            <w:r>
              <w:rPr>
                <w:rFonts w:cs="Traditional Arabic"/>
                <w:sz w:val="21"/>
                <w:szCs w:val="22"/>
                <w:lang w:bidi="ar-EG"/>
              </w:rPr>
              <w:t>2011</w:t>
            </w:r>
          </w:p>
          <w:p w:rsidR="00972C7D" w:rsidRDefault="00972C7D">
            <w:pPr>
              <w:tabs>
                <w:tab w:val="left" w:pos="4111"/>
              </w:tabs>
              <w:bidi/>
              <w:spacing w:before="20" w:after="6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</w:p>
        </w:tc>
      </w:tr>
      <w:tr w:rsidR="00972C7D">
        <w:trPr>
          <w:cantSplit/>
          <w:trHeight w:val="2724"/>
        </w:trPr>
        <w:tc>
          <w:tcPr>
            <w:tcW w:w="1533" w:type="dxa"/>
            <w:tcBorders>
              <w:bottom w:val="nil"/>
            </w:tcBorders>
          </w:tcPr>
          <w:p w:rsidR="00972C7D" w:rsidRDefault="00E433E5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المرجع:</w:t>
            </w:r>
          </w:p>
          <w:p w:rsidR="00972C7D" w:rsidRDefault="00E433E5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  <w:lang w:bidi="ar-SY"/>
              </w:rPr>
            </w:pPr>
            <w:r>
              <w:rPr>
                <w:rFonts w:cs="Traditional Arabic"/>
                <w:sz w:val="21"/>
                <w:szCs w:val="28"/>
                <w:rtl/>
                <w:lang w:bidi="ar-SY"/>
              </w:rPr>
              <w:br/>
            </w:r>
          </w:p>
          <w:p w:rsidR="00972C7D" w:rsidRDefault="00E433E5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  <w:lang w:bidi="ar-SY"/>
              </w:rPr>
              <w:t>الهاتف</w:t>
            </w:r>
            <w:r>
              <w:rPr>
                <w:rFonts w:cs="Traditional Arabic" w:hint="cs"/>
                <w:sz w:val="21"/>
                <w:szCs w:val="28"/>
                <w:rtl/>
              </w:rPr>
              <w:t>:</w:t>
            </w:r>
          </w:p>
          <w:p w:rsidR="00972C7D" w:rsidRDefault="00E433E5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الفاكس:</w:t>
            </w:r>
          </w:p>
          <w:p w:rsidR="00972C7D" w:rsidRDefault="00E433E5">
            <w:pPr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البريد الإلكتروني:</w:t>
            </w:r>
          </w:p>
        </w:tc>
        <w:tc>
          <w:tcPr>
            <w:tcW w:w="3340" w:type="dxa"/>
            <w:tcBorders>
              <w:bottom w:val="nil"/>
            </w:tcBorders>
          </w:tcPr>
          <w:p w:rsidR="00972C7D" w:rsidRDefault="00E433E5">
            <w:pPr>
              <w:tabs>
                <w:tab w:val="left" w:pos="4111"/>
              </w:tabs>
              <w:bidi/>
              <w:spacing w:line="300" w:lineRule="exact"/>
              <w:ind w:left="57"/>
              <w:rPr>
                <w:rFonts w:cs="Traditional Arabic"/>
                <w:b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/>
                <w:sz w:val="21"/>
                <w:szCs w:val="28"/>
              </w:rPr>
              <w:t>TSB AAP-72</w:t>
            </w:r>
          </w:p>
          <w:p w:rsidR="00972C7D" w:rsidRDefault="00E433E5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  <w:rtl/>
                <w:lang w:bidi="ar-EG"/>
              </w:rPr>
            </w:pPr>
            <w:r>
              <w:rPr>
                <w:rFonts w:cs="Traditional Arabic"/>
                <w:bCs/>
                <w:sz w:val="21"/>
                <w:szCs w:val="28"/>
              </w:rPr>
              <w:t>AAP/MJ</w:t>
            </w:r>
            <w:r>
              <w:rPr>
                <w:rFonts w:cs="Traditional Arabic" w:hint="cs"/>
                <w:bCs/>
                <w:sz w:val="21"/>
                <w:szCs w:val="28"/>
                <w:rtl/>
              </w:rPr>
              <w:br/>
            </w:r>
          </w:p>
          <w:p w:rsidR="00972C7D" w:rsidRDefault="00E433E5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+41 22 730 5860</w:t>
            </w:r>
          </w:p>
          <w:p w:rsidR="00972C7D" w:rsidRDefault="00E433E5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/>
                <w:sz w:val="21"/>
                <w:szCs w:val="28"/>
              </w:rPr>
              <w:t>+41 22 730 5853</w:t>
            </w:r>
          </w:p>
          <w:p w:rsidR="00972C7D" w:rsidRDefault="00E433E5">
            <w:pPr>
              <w:tabs>
                <w:tab w:val="left" w:pos="4111"/>
              </w:tabs>
              <w:bidi/>
              <w:spacing w:before="0" w:line="300" w:lineRule="exact"/>
              <w:ind w:left="57"/>
              <w:rPr>
                <w:rFonts w:cs="Traditional Arabic"/>
                <w:bCs/>
                <w:sz w:val="21"/>
                <w:szCs w:val="28"/>
              </w:rPr>
            </w:pPr>
            <w:r>
              <w:rPr>
                <w:rFonts w:cs="Traditional Arabic"/>
                <w:sz w:val="21"/>
                <w:szCs w:val="28"/>
              </w:rPr>
              <w:t>tsbdir@itu.int</w:t>
            </w:r>
          </w:p>
        </w:tc>
        <w:tc>
          <w:tcPr>
            <w:tcW w:w="4760" w:type="dxa"/>
            <w:tcBorders>
              <w:bottom w:val="nil"/>
            </w:tcBorders>
          </w:tcPr>
          <w:p w:rsidR="00972C7D" w:rsidRDefault="00E433E5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إدارات الدول الأعضاء في الاتحاد؛</w:t>
            </w:r>
          </w:p>
          <w:p w:rsidR="00972C7D" w:rsidRDefault="00E433E5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إلى أعضاء قطاع تقييس الاتصالات؛</w:t>
            </w:r>
          </w:p>
          <w:p w:rsidR="00972C7D" w:rsidRDefault="00E433E5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 xml:space="preserve">إلى المنتسبين </w:t>
            </w:r>
            <w:r>
              <w:rPr>
                <w:rFonts w:cs="Traditional Arabic" w:hint="cs"/>
                <w:sz w:val="21"/>
                <w:szCs w:val="28"/>
                <w:rtl/>
              </w:rPr>
              <w:t>إلى</w:t>
            </w:r>
            <w:r>
              <w:rPr>
                <w:rFonts w:cs="Traditional Arabic"/>
                <w:sz w:val="21"/>
                <w:szCs w:val="28"/>
                <w:rtl/>
              </w:rPr>
              <w:t xml:space="preserve"> قطاع تقييس الاتصالات</w:t>
            </w:r>
          </w:p>
          <w:p w:rsidR="00972C7D" w:rsidRDefault="00972C7D">
            <w:pPr>
              <w:tabs>
                <w:tab w:val="left" w:pos="284"/>
                <w:tab w:val="left" w:pos="4111"/>
              </w:tabs>
              <w:bidi/>
              <w:spacing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</w:p>
          <w:p w:rsidR="00972C7D" w:rsidRDefault="00E433E5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b/>
                <w:bCs/>
                <w:sz w:val="21"/>
                <w:szCs w:val="28"/>
                <w:rtl/>
              </w:rPr>
            </w:pPr>
            <w:r>
              <w:rPr>
                <w:rFonts w:cs="Traditional Arabic" w:hint="cs"/>
                <w:b/>
                <w:bCs/>
                <w:sz w:val="21"/>
                <w:szCs w:val="28"/>
                <w:rtl/>
              </w:rPr>
              <w:t>نسخة إلى:</w:t>
            </w:r>
          </w:p>
          <w:p w:rsidR="00972C7D" w:rsidRDefault="00E433E5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</w:r>
            <w:r>
              <w:rPr>
                <w:rFonts w:cs="Traditional Arabic" w:hint="cs"/>
                <w:sz w:val="21"/>
                <w:szCs w:val="28"/>
                <w:rtl/>
              </w:rPr>
              <w:t>رؤساء لجان الدراسات في قطاع تقييس الاتصالات ونوابهم؛</w:t>
            </w:r>
          </w:p>
          <w:p w:rsidR="00972C7D" w:rsidRDefault="00E433E5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rtl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تنمية الاتصالات</w:t>
            </w:r>
            <w:r>
              <w:rPr>
                <w:rFonts w:cs="Traditional Arabic" w:hint="cs"/>
                <w:sz w:val="21"/>
                <w:szCs w:val="28"/>
                <w:rtl/>
              </w:rPr>
              <w:t>؛</w:t>
            </w:r>
          </w:p>
          <w:p w:rsidR="00972C7D" w:rsidRDefault="00E433E5">
            <w:pPr>
              <w:tabs>
                <w:tab w:val="left" w:pos="284"/>
                <w:tab w:val="left" w:pos="4111"/>
              </w:tabs>
              <w:bidi/>
              <w:spacing w:before="0" w:line="300" w:lineRule="exact"/>
              <w:ind w:left="284" w:hanging="227"/>
              <w:rPr>
                <w:rFonts w:cs="Traditional Arabic"/>
                <w:sz w:val="21"/>
                <w:szCs w:val="28"/>
                <w:lang w:bidi="ar-EG"/>
              </w:rPr>
            </w:pPr>
            <w:r>
              <w:rPr>
                <w:rFonts w:cs="Traditional Arabic" w:hint="cs"/>
                <w:sz w:val="21"/>
                <w:szCs w:val="28"/>
                <w:rtl/>
              </w:rPr>
              <w:t>-</w:t>
            </w:r>
            <w:r>
              <w:rPr>
                <w:rFonts w:cs="Traditional Arabic"/>
                <w:sz w:val="21"/>
                <w:szCs w:val="28"/>
                <w:rtl/>
              </w:rPr>
              <w:tab/>
              <w:t>مدير مكتب الاتصالات الراديوية</w:t>
            </w:r>
          </w:p>
        </w:tc>
      </w:tr>
    </w:tbl>
    <w:p w:rsidR="00972C7D" w:rsidRDefault="00972C7D">
      <w:pPr>
        <w:bidi/>
        <w:spacing w:line="300" w:lineRule="exact"/>
        <w:rPr>
          <w:rFonts w:cs="Traditional Arabic"/>
          <w:szCs w:val="30"/>
          <w:rtl/>
        </w:rPr>
      </w:pPr>
    </w:p>
    <w:p w:rsidR="00972C7D" w:rsidRDefault="00E433E5">
      <w:pPr>
        <w:bidi/>
        <w:spacing w:line="300" w:lineRule="exact"/>
        <w:ind w:left="926" w:hanging="926"/>
        <w:jc w:val="left"/>
        <w:rPr>
          <w:rFonts w:cs="Traditional Arabic"/>
          <w:szCs w:val="30"/>
          <w:lang w:bidi="ar-EG"/>
        </w:rPr>
      </w:pPr>
      <w:r>
        <w:rPr>
          <w:rFonts w:cs="Traditional Arabic" w:hint="cs"/>
          <w:szCs w:val="30"/>
          <w:rtl/>
        </w:rPr>
        <w:t>الموضوع:</w:t>
      </w:r>
      <w:r>
        <w:rPr>
          <w:rFonts w:cs="Traditional Arabic"/>
          <w:szCs w:val="30"/>
          <w:rtl/>
        </w:rPr>
        <w:tab/>
      </w:r>
      <w:r>
        <w:rPr>
          <w:rFonts w:cs="Traditional Arabic" w:hint="cs"/>
          <w:b/>
          <w:bCs/>
          <w:szCs w:val="30"/>
          <w:rtl/>
        </w:rPr>
        <w:t xml:space="preserve">حالة التوصيات الخاضعة لعملية الموافقة البديلة </w:t>
      </w:r>
      <w:r>
        <w:rPr>
          <w:rFonts w:cs="Traditional Arabic"/>
          <w:b/>
          <w:bCs/>
          <w:szCs w:val="30"/>
          <w:lang w:bidi="ar-EG"/>
        </w:rPr>
        <w:t>(AAP)</w:t>
      </w:r>
    </w:p>
    <w:p w:rsidR="00972C7D" w:rsidRDefault="00972C7D">
      <w:pPr>
        <w:bidi/>
        <w:spacing w:line="300" w:lineRule="exact"/>
        <w:jc w:val="left"/>
        <w:rPr>
          <w:rFonts w:cs="Traditional Arabic"/>
          <w:szCs w:val="30"/>
          <w:rtl/>
        </w:rPr>
      </w:pPr>
    </w:p>
    <w:p w:rsidR="00972C7D" w:rsidRDefault="00E433E5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حضرات السادة والسيدات،</w:t>
      </w:r>
    </w:p>
    <w:p w:rsidR="00972C7D" w:rsidRDefault="00E433E5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>تحية طيبة وبعد،</w:t>
      </w:r>
    </w:p>
    <w:p w:rsidR="00972C7D" w:rsidRDefault="00E433E5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>تنطبق</w:t>
      </w:r>
      <w:r>
        <w:rPr>
          <w:rFonts w:cs="Traditional Arabic" w:hint="cs"/>
          <w:szCs w:val="30"/>
          <w:rtl/>
          <w:lang w:bidi="ar-EG"/>
        </w:rPr>
        <w:t xml:space="preserve"> عملية الموافقة البديلة </w:t>
      </w:r>
      <w:r>
        <w:rPr>
          <w:rFonts w:cs="Traditional Arabic"/>
          <w:szCs w:val="30"/>
          <w:lang w:bidi="ar-EG"/>
        </w:rPr>
        <w:t>(AAP)</w:t>
      </w:r>
      <w:r>
        <w:rPr>
          <w:rFonts w:cs="Traditional Arabic" w:hint="cs"/>
          <w:szCs w:val="30"/>
          <w:rtl/>
          <w:lang w:bidi="ar-EG"/>
        </w:rPr>
        <w:t xml:space="preserve"> المعرفة في التوصية </w:t>
      </w:r>
      <w:r>
        <w:rPr>
          <w:rFonts w:cs="Traditional Arabic"/>
          <w:szCs w:val="30"/>
          <w:lang w:bidi="ar-EG"/>
        </w:rPr>
        <w:t>ITU</w:t>
      </w:r>
      <w:r>
        <w:rPr>
          <w:rFonts w:cs="Traditional Arabic"/>
          <w:szCs w:val="30"/>
          <w:lang w:bidi="ar-EG"/>
        </w:rPr>
        <w:noBreakHyphen/>
        <w:t>T A.8</w:t>
      </w:r>
      <w:r>
        <w:rPr>
          <w:rFonts w:cs="Traditional Arabic" w:hint="cs"/>
          <w:szCs w:val="30"/>
          <w:rtl/>
        </w:rPr>
        <w:t xml:space="preserve"> على التوصيات التي لا تنطوي على بعد سياسي أوتنظيمي ولا تتطلب بالتالي استشارة الدول الأعضاء رسمياً (انظر الرقم </w:t>
      </w:r>
      <w:r>
        <w:rPr>
          <w:rFonts w:cs="Traditional Arabic"/>
          <w:szCs w:val="30"/>
          <w:lang w:bidi="ar-EG"/>
        </w:rPr>
        <w:t>246B</w:t>
      </w:r>
      <w:r>
        <w:rPr>
          <w:rFonts w:cs="Traditional Arabic" w:hint="cs"/>
          <w:szCs w:val="30"/>
          <w:rtl/>
        </w:rPr>
        <w:t xml:space="preserve"> من اتفاقية الاتحاد).</w:t>
      </w:r>
    </w:p>
    <w:p w:rsidR="00972C7D" w:rsidRDefault="00E433E5">
      <w:pPr>
        <w:bidi/>
        <w:spacing w:line="300" w:lineRule="exact"/>
        <w:jc w:val="left"/>
        <w:rPr>
          <w:rFonts w:cs="Traditional Arabic"/>
          <w:szCs w:val="30"/>
          <w:rtl/>
        </w:rPr>
      </w:pPr>
      <w:r>
        <w:rPr>
          <w:rFonts w:cs="Traditional Arabic" w:hint="cs"/>
          <w:szCs w:val="30"/>
          <w:rtl/>
        </w:rPr>
        <w:t xml:space="preserve">ويتضمن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  <w:lang w:bidi="ar-EG"/>
        </w:rPr>
        <w:t>1</w:t>
      </w:r>
      <w:r>
        <w:rPr>
          <w:rFonts w:cs="Traditional Arabic" w:hint="cs"/>
          <w:szCs w:val="30"/>
          <w:rtl/>
        </w:rPr>
        <w:t xml:space="preserve"> لائحة بالنصوص التي تغيرت حالتها مقارنة بما جاء في إعلانات عملية الموافقة البديلة السابقة.</w:t>
      </w:r>
    </w:p>
    <w:p w:rsidR="00972C7D" w:rsidRDefault="00E433E5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</w:rPr>
        <w:t xml:space="preserve">إذا رغبتم في تقديم تعليق بشأن توصية ما خاضعة لعملية الموافقة البديلة، فنرجو منكم استعمال استمارة التعليق على الخط المتوفّرة على موقع قطاع تقييس الاتصالات على صفحة عملية الموافقة البديلة </w:t>
      </w:r>
      <w:hyperlink r:id="rId8" w:history="1">
        <w:r>
          <w:rPr>
            <w:rStyle w:val="Hyperlink"/>
            <w:rFonts w:cs="Traditional Arabic"/>
            <w:bCs/>
            <w:szCs w:val="30"/>
          </w:rPr>
          <w:t>http://www.itu.int/ITU-T/aap</w:t>
        </w:r>
      </w:hyperlink>
      <w:r>
        <w:rPr>
          <w:rFonts w:cs="Traditional Arabic" w:hint="cs"/>
          <w:szCs w:val="30"/>
          <w:rtl/>
        </w:rPr>
        <w:t xml:space="preserve"> على المدخل الخاص بالتوصية المعنية (انظر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szCs w:val="30"/>
        </w:rPr>
        <w:t>(</w:t>
      </w:r>
      <w:r>
        <w:rPr>
          <w:rFonts w:cs="Traditional Arabic"/>
          <w:b/>
          <w:bCs/>
          <w:szCs w:val="30"/>
        </w:rPr>
        <w:t>2</w:t>
      </w:r>
      <w:r>
        <w:rPr>
          <w:rFonts w:cs="Traditional Arabic" w:hint="cs"/>
          <w:szCs w:val="30"/>
          <w:rtl/>
        </w:rPr>
        <w:t xml:space="preserve">. وبديلاً من ذلك، يمكنكم تقديم التعليقات باستكمال الاستمارة الواردة في </w:t>
      </w:r>
      <w:r>
        <w:rPr>
          <w:rFonts w:cs="Traditional Arabic" w:hint="cs"/>
          <w:b/>
          <w:bCs/>
          <w:szCs w:val="30"/>
          <w:rtl/>
        </w:rPr>
        <w:t xml:space="preserve">الملحق </w:t>
      </w:r>
      <w:r>
        <w:rPr>
          <w:rFonts w:cs="Traditional Arabic"/>
          <w:b/>
          <w:bCs/>
          <w:szCs w:val="30"/>
        </w:rPr>
        <w:t>3</w:t>
      </w:r>
      <w:r>
        <w:rPr>
          <w:rFonts w:cs="Traditional Arabic" w:hint="cs"/>
          <w:szCs w:val="30"/>
          <w:rtl/>
          <w:lang w:bidi="ar-EG"/>
        </w:rPr>
        <w:t xml:space="preserve"> وإرسالها إلى أمانة لجنة الدراسات المعنية بالأمر.</w:t>
      </w:r>
    </w:p>
    <w:p w:rsidR="00972C7D" w:rsidRDefault="00E433E5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وتجدر الإشارة إلى أنه يفضّل عدم إرسال تعليقات تقتصر على تأييد اعتماد النص قيد النظر.</w:t>
      </w:r>
    </w:p>
    <w:p w:rsidR="00A92F69" w:rsidRPr="00A92F69" w:rsidRDefault="00A92F69" w:rsidP="00A92F69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 w:rsidRPr="00A92F69">
        <w:rPr>
          <w:rFonts w:cs="Traditional Arabic" w:hint="cs"/>
          <w:szCs w:val="30"/>
          <w:rtl/>
          <w:lang w:bidi="ar-EG"/>
        </w:rPr>
        <w:t xml:space="preserve">نظراً لإغلاق مكاتب الاتحاد في نهاية ديسمبر، يرجى الإحاطة علماً بأنه لن ينشر إعلان </w:t>
      </w:r>
      <w:r w:rsidRPr="00A92F69">
        <w:rPr>
          <w:rFonts w:cs="Traditional Arabic"/>
          <w:szCs w:val="30"/>
          <w:lang w:bidi="ar-EG"/>
        </w:rPr>
        <w:t>AAP</w:t>
      </w:r>
      <w:r w:rsidRPr="00A92F69">
        <w:rPr>
          <w:rFonts w:cs="Traditional Arabic" w:hint="cs"/>
          <w:szCs w:val="30"/>
          <w:rtl/>
          <w:lang w:bidi="ar-EG"/>
        </w:rPr>
        <w:t xml:space="preserve"> في </w:t>
      </w:r>
      <w:r w:rsidRPr="00A92F69">
        <w:rPr>
          <w:rFonts w:cs="Traditional Arabic"/>
          <w:szCs w:val="30"/>
          <w:lang w:bidi="ar-EG"/>
        </w:rPr>
        <w:t>1</w:t>
      </w:r>
      <w:r w:rsidRPr="00A92F69">
        <w:rPr>
          <w:rFonts w:cs="Traditional Arabic" w:hint="cs"/>
          <w:szCs w:val="30"/>
          <w:rtl/>
          <w:lang w:bidi="ar-EG"/>
        </w:rPr>
        <w:t xml:space="preserve"> يناير </w:t>
      </w:r>
      <w:r>
        <w:rPr>
          <w:rFonts w:cs="Traditional Arabic"/>
          <w:szCs w:val="30"/>
          <w:lang w:bidi="ar-EG"/>
        </w:rPr>
        <w:t>20</w:t>
      </w:r>
      <w:r w:rsidRPr="00A92F69">
        <w:rPr>
          <w:rFonts w:cs="Traditional Arabic"/>
          <w:szCs w:val="30"/>
          <w:lang w:bidi="ar-EG"/>
        </w:rPr>
        <w:t>1</w:t>
      </w:r>
      <w:r>
        <w:rPr>
          <w:rFonts w:cs="Traditional Arabic"/>
          <w:szCs w:val="30"/>
          <w:lang w:bidi="ar-EG"/>
        </w:rPr>
        <w:t>2</w:t>
      </w:r>
      <w:r w:rsidRPr="00A92F69">
        <w:rPr>
          <w:rFonts w:cs="Traditional Arabic" w:hint="cs"/>
          <w:szCs w:val="30"/>
          <w:rtl/>
          <w:lang w:bidi="ar-EG"/>
        </w:rPr>
        <w:t>. ونظراً لتزامن</w:t>
      </w:r>
      <w:r w:rsidRPr="00A92F69">
        <w:rPr>
          <w:rFonts w:cs="Traditional Arabic"/>
          <w:szCs w:val="30"/>
          <w:lang w:bidi="ar-EG"/>
        </w:rPr>
        <w:t xml:space="preserve"> </w:t>
      </w:r>
      <w:r w:rsidRPr="00A92F69">
        <w:rPr>
          <w:rFonts w:cs="Traditional Arabic" w:hint="cs"/>
          <w:szCs w:val="30"/>
          <w:rtl/>
          <w:lang w:bidi="ar-EG"/>
        </w:rPr>
        <w:t>الموعد النهائي لبعض النصوص المعلنة</w:t>
      </w:r>
      <w:r w:rsidRPr="00A92F69">
        <w:rPr>
          <w:rFonts w:cs="Traditional Arabic"/>
          <w:szCs w:val="30"/>
          <w:lang w:bidi="ar-EG"/>
        </w:rPr>
        <w:t xml:space="preserve"> </w:t>
      </w:r>
      <w:r w:rsidRPr="00A92F69">
        <w:rPr>
          <w:rFonts w:cs="Traditional Arabic" w:hint="cs"/>
          <w:szCs w:val="30"/>
          <w:rtl/>
          <w:lang w:bidi="ar-EG"/>
        </w:rPr>
        <w:t>مع فترة</w:t>
      </w:r>
      <w:r w:rsidRPr="00A92F69">
        <w:rPr>
          <w:rFonts w:cs="Traditional Arabic"/>
          <w:szCs w:val="30"/>
          <w:lang w:bidi="ar-EG"/>
        </w:rPr>
        <w:t xml:space="preserve"> </w:t>
      </w:r>
      <w:r w:rsidRPr="00A92F69">
        <w:rPr>
          <w:rFonts w:cs="Traditional Arabic" w:hint="cs"/>
          <w:szCs w:val="30"/>
          <w:rtl/>
          <w:lang w:bidi="ar-EG"/>
        </w:rPr>
        <w:t>العطلة</w:t>
      </w:r>
      <w:r w:rsidRPr="00A92F69">
        <w:rPr>
          <w:rFonts w:cs="Traditional Arabic"/>
          <w:szCs w:val="30"/>
          <w:lang w:bidi="ar-EG"/>
        </w:rPr>
        <w:t xml:space="preserve"> </w:t>
      </w:r>
      <w:r w:rsidRPr="00A92F69">
        <w:rPr>
          <w:rFonts w:cs="Traditional Arabic" w:hint="cs"/>
          <w:szCs w:val="30"/>
          <w:rtl/>
          <w:lang w:bidi="ar-EG"/>
        </w:rPr>
        <w:t>هذه،</w:t>
      </w:r>
      <w:r w:rsidRPr="00A92F69">
        <w:rPr>
          <w:rFonts w:cs="Traditional Arabic"/>
          <w:szCs w:val="30"/>
          <w:lang w:bidi="ar-EG"/>
        </w:rPr>
        <w:t xml:space="preserve"> </w:t>
      </w:r>
      <w:r w:rsidRPr="00A92F69">
        <w:rPr>
          <w:rFonts w:cs="Traditional Arabic" w:hint="cs"/>
          <w:szCs w:val="30"/>
          <w:rtl/>
          <w:lang w:bidi="ar-EG"/>
        </w:rPr>
        <w:t>فقد</w:t>
      </w:r>
      <w:r w:rsidRPr="00A92F69">
        <w:rPr>
          <w:rFonts w:cs="Traditional Arabic"/>
          <w:szCs w:val="30"/>
          <w:lang w:bidi="ar-EG"/>
        </w:rPr>
        <w:t xml:space="preserve"> </w:t>
      </w:r>
      <w:r w:rsidRPr="00A92F69">
        <w:rPr>
          <w:rFonts w:cs="Traditional Arabic" w:hint="cs"/>
          <w:szCs w:val="30"/>
          <w:rtl/>
          <w:lang w:bidi="ar-EG"/>
        </w:rPr>
        <w:t>تم تمديد</w:t>
      </w:r>
      <w:r w:rsidRPr="00A92F69">
        <w:rPr>
          <w:rFonts w:cs="Traditional Arabic"/>
          <w:szCs w:val="30"/>
          <w:lang w:bidi="ar-EG"/>
        </w:rPr>
        <w:t xml:space="preserve"> </w:t>
      </w:r>
      <w:r w:rsidRPr="00A92F69">
        <w:rPr>
          <w:rFonts w:cs="Traditional Arabic" w:hint="cs"/>
          <w:szCs w:val="30"/>
          <w:rtl/>
          <w:lang w:bidi="ar-EG"/>
        </w:rPr>
        <w:t>موعدها بصفة استثنائية</w:t>
      </w:r>
      <w:r w:rsidRPr="00A92F69">
        <w:rPr>
          <w:rFonts w:cs="Traditional Arabic"/>
          <w:szCs w:val="30"/>
          <w:lang w:bidi="ar-EG"/>
        </w:rPr>
        <w:t>.</w:t>
      </w:r>
    </w:p>
    <w:p w:rsidR="00972C7D" w:rsidRDefault="00972C7D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972C7D" w:rsidRDefault="00E433E5" w:rsidP="004054FF">
      <w:pPr>
        <w:bidi/>
        <w:spacing w:before="0" w:after="480"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 w:hint="cs"/>
          <w:szCs w:val="30"/>
          <w:rtl/>
          <w:lang w:bidi="ar-EG"/>
        </w:rPr>
        <w:t>وتفضلوا بقبول فائق الاحترام والتقدير.</w:t>
      </w:r>
    </w:p>
    <w:p w:rsidR="00972C7D" w:rsidRDefault="00E433E5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  <w:r>
        <w:rPr>
          <w:rFonts w:cs="Traditional Arabic"/>
          <w:szCs w:val="30"/>
          <w:rtl/>
        </w:rPr>
        <w:t>مالكولم جونسون</w:t>
      </w:r>
      <w:r>
        <w:rPr>
          <w:rFonts w:cs="Traditional Arabic"/>
          <w:szCs w:val="30"/>
          <w:rtl/>
          <w:lang w:bidi="ar-EG"/>
        </w:rPr>
        <w:br/>
      </w:r>
      <w:r>
        <w:rPr>
          <w:rFonts w:cs="Traditional Arabic" w:hint="cs"/>
          <w:szCs w:val="30"/>
          <w:rtl/>
          <w:lang w:bidi="ar-EG"/>
        </w:rPr>
        <w:t>مدير مكتب تقييس الاتصالات</w:t>
      </w:r>
    </w:p>
    <w:p w:rsidR="00972C7D" w:rsidRDefault="00972C7D">
      <w:pPr>
        <w:bidi/>
        <w:spacing w:line="300" w:lineRule="exact"/>
        <w:jc w:val="left"/>
        <w:rPr>
          <w:rFonts w:cs="Traditional Arabic"/>
          <w:szCs w:val="30"/>
          <w:rtl/>
          <w:lang w:bidi="ar-EG"/>
        </w:rPr>
      </w:pPr>
    </w:p>
    <w:p w:rsidR="00972C7D" w:rsidRDefault="00E433E5">
      <w:pPr>
        <w:bidi/>
        <w:spacing w:line="300" w:lineRule="exact"/>
        <w:rPr>
          <w:rFonts w:cs="Traditional Arabic"/>
          <w:szCs w:val="30"/>
          <w:lang w:bidi="ar-EG"/>
        </w:rPr>
      </w:pPr>
      <w:r>
        <w:rPr>
          <w:rFonts w:cs="Traditional Arabic" w:hint="cs"/>
          <w:b/>
          <w:bCs/>
          <w:szCs w:val="30"/>
          <w:rtl/>
          <w:lang w:bidi="ar-EG"/>
        </w:rPr>
        <w:t xml:space="preserve">الملحقات: </w:t>
      </w:r>
      <w:r>
        <w:rPr>
          <w:rFonts w:cs="Traditional Arabic"/>
          <w:szCs w:val="30"/>
          <w:lang w:bidi="ar-EG"/>
        </w:rPr>
        <w:t>3</w:t>
      </w:r>
    </w:p>
    <w:p w:rsidR="00972C7D" w:rsidRDefault="00972C7D">
      <w:pPr>
        <w:spacing w:before="720"/>
        <w:sectPr w:rsidR="00972C7D">
          <w:headerReference w:type="default" r:id="rId9"/>
          <w:footerReference w:type="default" r:id="rId10"/>
          <w:footerReference w:type="first" r:id="rId11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972C7D" w:rsidRDefault="00E433E5">
      <w:pPr>
        <w:pStyle w:val="AnnexNotitle"/>
      </w:pPr>
      <w:r>
        <w:lastRenderedPageBreak/>
        <w:t>Annex 1</w:t>
      </w:r>
    </w:p>
    <w:p w:rsidR="00972C7D" w:rsidRDefault="00E433E5">
      <w:pPr>
        <w:jc w:val="center"/>
      </w:pPr>
      <w:r>
        <w:t>(to TSB AAP-72)</w:t>
      </w:r>
    </w:p>
    <w:p w:rsidR="00972C7D" w:rsidRDefault="00972C7D">
      <w:pPr>
        <w:rPr>
          <w:szCs w:val="22"/>
        </w:rPr>
      </w:pPr>
    </w:p>
    <w:p w:rsidR="00972C7D" w:rsidRDefault="00E433E5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972C7D" w:rsidRDefault="00E433E5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972C7D" w:rsidRDefault="00E433E5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972C7D" w:rsidRDefault="00E433E5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972C7D" w:rsidRDefault="00E433E5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972C7D" w:rsidRDefault="00E433E5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972C7D" w:rsidRDefault="00E433E5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972C7D" w:rsidRDefault="00E433E5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972C7D" w:rsidRDefault="00E433E5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972C7D" w:rsidRDefault="00E433E5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972C7D" w:rsidRDefault="00E433E5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972C7D" w:rsidRDefault="00E433E5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972C7D" w:rsidRDefault="00E0060F">
      <w:pPr>
        <w:pStyle w:val="enumlev2"/>
        <w:rPr>
          <w:szCs w:val="22"/>
        </w:rPr>
      </w:pPr>
      <w:hyperlink r:id="rId12" w:history="1">
        <w:r w:rsidR="00E433E5">
          <w:rPr>
            <w:rStyle w:val="Hyperlink"/>
            <w:szCs w:val="22"/>
          </w:rPr>
          <w:t>http://www.itu.int/ITU-T</w:t>
        </w:r>
      </w:hyperlink>
    </w:p>
    <w:p w:rsidR="00972C7D" w:rsidRDefault="00E433E5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972C7D" w:rsidRDefault="00E0060F">
      <w:pPr>
        <w:pStyle w:val="enumlev2"/>
        <w:rPr>
          <w:szCs w:val="22"/>
        </w:rPr>
      </w:pPr>
      <w:hyperlink r:id="rId13" w:history="1">
        <w:r w:rsidR="00E433E5">
          <w:rPr>
            <w:rStyle w:val="Hyperlink"/>
            <w:szCs w:val="22"/>
          </w:rPr>
          <w:t>http://www.itu.int/ITU-T/aapinfo</w:t>
        </w:r>
      </w:hyperlink>
    </w:p>
    <w:p w:rsidR="00972C7D" w:rsidRDefault="00E433E5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972C7D" w:rsidRDefault="00E433E5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972C7D" w:rsidRDefault="00E0060F">
      <w:pPr>
        <w:pStyle w:val="enumlev2"/>
        <w:rPr>
          <w:szCs w:val="22"/>
        </w:rPr>
      </w:pPr>
      <w:hyperlink r:id="rId14" w:history="1">
        <w:r w:rsidR="00E433E5">
          <w:rPr>
            <w:rStyle w:val="Hyperlink"/>
            <w:szCs w:val="22"/>
          </w:rPr>
          <w:t>http://www.itu.int/ITU-T/aap/</w:t>
        </w:r>
      </w:hyperlink>
    </w:p>
    <w:p w:rsidR="00972C7D" w:rsidRDefault="00E433E5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972C7D">
        <w:tc>
          <w:tcPr>
            <w:tcW w:w="987" w:type="dxa"/>
          </w:tcPr>
          <w:p w:rsidR="00972C7D" w:rsidRDefault="00E433E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15" w:history="1">
              <w:r w:rsidR="00E433E5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E433E5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972C7D">
        <w:tc>
          <w:tcPr>
            <w:tcW w:w="0" w:type="auto"/>
          </w:tcPr>
          <w:p w:rsidR="00972C7D" w:rsidRDefault="00E433E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E433E5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E433E5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972C7D">
        <w:tc>
          <w:tcPr>
            <w:tcW w:w="0" w:type="auto"/>
          </w:tcPr>
          <w:p w:rsidR="00972C7D" w:rsidRDefault="00E433E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E433E5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E433E5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972C7D">
        <w:tc>
          <w:tcPr>
            <w:tcW w:w="0" w:type="auto"/>
          </w:tcPr>
          <w:p w:rsidR="00972C7D" w:rsidRDefault="00E433E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E433E5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E433E5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972C7D">
        <w:tc>
          <w:tcPr>
            <w:tcW w:w="0" w:type="auto"/>
          </w:tcPr>
          <w:p w:rsidR="00972C7D" w:rsidRDefault="00E433E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E433E5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E433E5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972C7D">
        <w:tc>
          <w:tcPr>
            <w:tcW w:w="0" w:type="auto"/>
          </w:tcPr>
          <w:p w:rsidR="00972C7D" w:rsidRDefault="00E433E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E433E5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E433E5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972C7D">
        <w:tc>
          <w:tcPr>
            <w:tcW w:w="0" w:type="auto"/>
          </w:tcPr>
          <w:p w:rsidR="00972C7D" w:rsidRDefault="00E433E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E433E5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E433E5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972C7D">
        <w:tc>
          <w:tcPr>
            <w:tcW w:w="0" w:type="auto"/>
          </w:tcPr>
          <w:p w:rsidR="00972C7D" w:rsidRDefault="00E433E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E433E5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E433E5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972C7D">
        <w:tc>
          <w:tcPr>
            <w:tcW w:w="0" w:type="auto"/>
          </w:tcPr>
          <w:p w:rsidR="00972C7D" w:rsidRDefault="00E433E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E433E5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E433E5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972C7D">
        <w:tc>
          <w:tcPr>
            <w:tcW w:w="0" w:type="auto"/>
          </w:tcPr>
          <w:p w:rsidR="00972C7D" w:rsidRDefault="00E433E5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E433E5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972C7D" w:rsidRDefault="00E0060F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E433E5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972C7D" w:rsidRDefault="00972C7D">
      <w:pPr>
        <w:pStyle w:val="Header"/>
        <w:ind w:left="360"/>
        <w:rPr>
          <w:b/>
          <w:bCs/>
          <w:sz w:val="24"/>
        </w:rPr>
        <w:sectPr w:rsidR="00972C7D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972C7D" w:rsidRDefault="00E433E5">
      <w:pPr>
        <w:pStyle w:val="TableNotitle"/>
        <w:pageBreakBefore/>
      </w:pPr>
      <w:r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72C7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72C7D" w:rsidRDefault="00E433E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72C7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72C7D" w:rsidRDefault="00972C7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72C7D" w:rsidRDefault="00972C7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72C7D" w:rsidRDefault="00972C7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35" w:history="1">
              <w:r w:rsidR="00E433E5">
                <w:rPr>
                  <w:rStyle w:val="Hyperlink"/>
                  <w:sz w:val="20"/>
                </w:rPr>
                <w:t>L.1300 (L.DC)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Best practices for green data centers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972C7D" w:rsidRDefault="00E433E5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72C7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72C7D" w:rsidRDefault="00E433E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72C7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72C7D" w:rsidRDefault="00972C7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72C7D" w:rsidRDefault="00972C7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72C7D" w:rsidRDefault="00972C7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36" w:history="1">
              <w:r w:rsidR="00E433E5">
                <w:rPr>
                  <w:rStyle w:val="Hyperlink"/>
                  <w:sz w:val="20"/>
                </w:rPr>
                <w:t>Q.3303.3 v2 (Q.RwDiameterv2)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Resource control protocol no.3 (rcp3) Protocol at the interface between Policy Decision Physical Entity (PD-PE) and Policy Enforcement Physical Entity (PE-PE) (Rw interface): Diameter Profile version 2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37" w:history="1">
              <w:r w:rsidR="00E433E5">
                <w:rPr>
                  <w:rStyle w:val="Hyperlink"/>
                  <w:sz w:val="20"/>
                </w:rPr>
                <w:t>Q.3313 (Q.Flowstatesig)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Signalling protocols and procedures relating to Flow State Aware QoS control in a bounded sub-network of a NGN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38" w:history="1">
              <w:r w:rsidR="00E433E5">
                <w:rPr>
                  <w:rStyle w:val="Hyperlink"/>
                  <w:sz w:val="20"/>
                </w:rPr>
                <w:t>Q.3909 (Q.NGN interoperability)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The framework and overview of NGN conformance and interoperability testing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39" w:history="1">
              <w:r w:rsidR="00E433E5">
                <w:rPr>
                  <w:rStyle w:val="Hyperlink"/>
                  <w:sz w:val="20"/>
                </w:rPr>
                <w:t>Q.3945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The types and list of NGN services testing on the model networks. Test set I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40" w:history="1">
              <w:r w:rsidR="00E433E5">
                <w:rPr>
                  <w:rStyle w:val="Hyperlink"/>
                  <w:sz w:val="20"/>
                </w:rPr>
                <w:t xml:space="preserve">Q.3950 </w:t>
              </w:r>
              <w:r w:rsidR="006C5595">
                <w:rPr>
                  <w:rStyle w:val="Hyperlink"/>
                  <w:sz w:val="20"/>
                </w:rPr>
                <w:br/>
              </w:r>
              <w:r w:rsidR="00E433E5">
                <w:rPr>
                  <w:rStyle w:val="Hyperlink"/>
                  <w:sz w:val="20"/>
                </w:rPr>
                <w:t>(Q.nid-test-arch)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Testing and model network architecture for tag-based identification systems and functions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972C7D" w:rsidRDefault="00E433E5">
      <w:pPr>
        <w:pStyle w:val="TableNotitle"/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72C7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72C7D" w:rsidRDefault="00E433E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72C7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72C7D" w:rsidRDefault="00972C7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72C7D" w:rsidRDefault="00972C7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72C7D" w:rsidRDefault="00972C7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41" w:history="1">
              <w:r w:rsidR="00E433E5">
                <w:rPr>
                  <w:rStyle w:val="Hyperlink"/>
                  <w:sz w:val="20"/>
                </w:rPr>
                <w:t>P.501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Test signals for use in telephonometry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2012-01-12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972C7D" w:rsidRDefault="00E433E5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72C7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72C7D" w:rsidRDefault="00E433E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72C7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72C7D" w:rsidRDefault="00972C7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72C7D" w:rsidRDefault="00972C7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72C7D" w:rsidRDefault="00972C7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42" w:history="1">
              <w:r w:rsidR="00E433E5">
                <w:rPr>
                  <w:rStyle w:val="Hyperlink"/>
                  <w:sz w:val="20"/>
                </w:rPr>
                <w:t>Q.1741.7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IMT 2000 references to Release 9 of GSM-evolved UMTS core network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43" w:history="1">
              <w:r w:rsidR="00E433E5">
                <w:rPr>
                  <w:rStyle w:val="Hyperlink"/>
                  <w:sz w:val="20"/>
                </w:rPr>
                <w:t>Q.1742.9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IMT 2000 References (approved as of 31 December 2010) to ANSI-41 evolved Core Network with cdma2000 Access Network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44" w:history="1">
              <w:r w:rsidR="00E433E5">
                <w:rPr>
                  <w:rStyle w:val="Hyperlink"/>
                  <w:sz w:val="20"/>
                </w:rPr>
                <w:t>Y.2057 (Y.ipv6split)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Framework of Identifiers and Locators Separation in IPv6-based Next Generation Networks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45" w:history="1">
              <w:r w:rsidR="00E433E5">
                <w:rPr>
                  <w:rStyle w:val="Hyperlink"/>
                  <w:sz w:val="20"/>
                </w:rPr>
                <w:t>Y.2058 (Y.ipv6migration)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Roadmap for IPv6 Migration from Next Generation Networks Operators' Perspectives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46" w:history="1">
              <w:r w:rsidR="00E433E5">
                <w:rPr>
                  <w:rStyle w:val="Hyperlink"/>
                  <w:sz w:val="20"/>
                </w:rPr>
                <w:t>Y.2111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Resource and admission control functions in Next Generation Networks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47" w:history="1">
              <w:r w:rsidR="00E433E5">
                <w:rPr>
                  <w:rStyle w:val="Hyperlink"/>
                  <w:sz w:val="20"/>
                </w:rPr>
                <w:t>Y.2122 (2009) Amd. 1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Flow Aggregate Information Exchange Functions in Next Generation Networks - Amendment 1 - Information model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48" w:history="1">
              <w:r w:rsidR="00E433E5">
                <w:rPr>
                  <w:rStyle w:val="Hyperlink"/>
                  <w:sz w:val="20"/>
                </w:rPr>
                <w:t>Y.2809 (Y.SMF)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Framework of Mobility Management in Service Stratum for Next Generation Networks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49" w:history="1">
              <w:r w:rsidR="00E433E5">
                <w:rPr>
                  <w:rStyle w:val="Hyperlink"/>
                  <w:sz w:val="20"/>
                </w:rPr>
                <w:t>Y.3021 (Y.FNenergy)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Framework of energy saving for Future Networks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2011-11-28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115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972C7D" w:rsidRDefault="00E433E5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972C7D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972C7D" w:rsidRDefault="00E433E5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972C7D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972C7D" w:rsidRDefault="00972C7D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972C7D" w:rsidRDefault="00972C7D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972C7D" w:rsidRDefault="00E433E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972C7D" w:rsidRDefault="00972C7D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50" w:history="1">
              <w:r w:rsidR="00E433E5">
                <w:rPr>
                  <w:rStyle w:val="Hyperlink"/>
                  <w:sz w:val="20"/>
                </w:rPr>
                <w:t>Z.100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Specification and description language: Overview of SDL-2010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51" w:history="1">
              <w:r w:rsidR="00E433E5">
                <w:rPr>
                  <w:rStyle w:val="Hyperlink"/>
                  <w:sz w:val="20"/>
                </w:rPr>
                <w:t>Z.101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Specification and description language: Basic SDL-2010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52" w:history="1">
              <w:r w:rsidR="00E433E5">
                <w:rPr>
                  <w:rStyle w:val="Hyperlink"/>
                  <w:sz w:val="20"/>
                </w:rPr>
                <w:t>Z.102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Specification and description language: Comprehensive SDL-2010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53" w:history="1">
              <w:r w:rsidR="00E433E5">
                <w:rPr>
                  <w:rStyle w:val="Hyperlink"/>
                  <w:sz w:val="20"/>
                </w:rPr>
                <w:t>Z.103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Specification and description language: Shorthand notation and annotation in SDL-2010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54" w:history="1">
              <w:r w:rsidR="00E433E5">
                <w:rPr>
                  <w:rStyle w:val="Hyperlink"/>
                  <w:sz w:val="20"/>
                </w:rPr>
                <w:t>Z.104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Specification and description language: Data and action language in SDL-2010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55" w:history="1">
              <w:r w:rsidR="00E433E5">
                <w:rPr>
                  <w:rStyle w:val="Hyperlink"/>
                  <w:sz w:val="20"/>
                </w:rPr>
                <w:t>Z.105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Specification and description language: SDL-2010 combined with ASN.1 modules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972C7D">
        <w:trPr>
          <w:cantSplit/>
        </w:trPr>
        <w:tc>
          <w:tcPr>
            <w:tcW w:w="2090" w:type="dxa"/>
          </w:tcPr>
          <w:p w:rsidR="00972C7D" w:rsidRDefault="00E0060F">
            <w:pPr>
              <w:jc w:val="left"/>
            </w:pPr>
            <w:hyperlink r:id="rId56" w:history="1">
              <w:r w:rsidR="00E433E5">
                <w:rPr>
                  <w:rStyle w:val="Hyperlink"/>
                  <w:sz w:val="20"/>
                </w:rPr>
                <w:t>Z.106</w:t>
              </w:r>
            </w:hyperlink>
          </w:p>
        </w:tc>
        <w:tc>
          <w:tcPr>
            <w:tcW w:w="4000" w:type="dxa"/>
          </w:tcPr>
          <w:p w:rsidR="00972C7D" w:rsidRDefault="00E433E5">
            <w:r>
              <w:rPr>
                <w:sz w:val="20"/>
              </w:rPr>
              <w:t>Specification and description language: Common interchange format for SDL-2010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2011-09-16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2011-10-13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2011-12-01</w:t>
            </w:r>
          </w:p>
        </w:tc>
        <w:tc>
          <w:tcPr>
            <w:tcW w:w="115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2011-12-21</w:t>
            </w: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80" w:type="dxa"/>
          </w:tcPr>
          <w:p w:rsidR="00972C7D" w:rsidRDefault="00972C7D">
            <w:pPr>
              <w:jc w:val="center"/>
            </w:pPr>
          </w:p>
        </w:tc>
        <w:tc>
          <w:tcPr>
            <w:tcW w:w="860" w:type="dxa"/>
          </w:tcPr>
          <w:p w:rsidR="00972C7D" w:rsidRDefault="00E433E5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972C7D" w:rsidRDefault="00972C7D">
      <w:pPr>
        <w:pStyle w:val="Header"/>
        <w:ind w:left="360"/>
        <w:rPr>
          <w:b/>
          <w:bCs/>
          <w:sz w:val="24"/>
        </w:rPr>
        <w:sectPr w:rsidR="00972C7D">
          <w:headerReference w:type="default" r:id="rId57"/>
          <w:footerReference w:type="default" r:id="rId58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972C7D" w:rsidRDefault="00E433E5">
      <w:pPr>
        <w:pStyle w:val="AnnexNotitle"/>
      </w:pPr>
      <w:r>
        <w:t>Annex 2</w:t>
      </w:r>
    </w:p>
    <w:p w:rsidR="00972C7D" w:rsidRDefault="00E433E5">
      <w:pPr>
        <w:jc w:val="center"/>
        <w:rPr>
          <w:szCs w:val="22"/>
        </w:rPr>
      </w:pPr>
      <w:r>
        <w:rPr>
          <w:szCs w:val="22"/>
        </w:rPr>
        <w:t>(to TSB AAP-72)</w:t>
      </w:r>
    </w:p>
    <w:p w:rsidR="00972C7D" w:rsidRDefault="00E433E5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972C7D" w:rsidRDefault="00E433E5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972C7D" w:rsidRDefault="00E433E5">
      <w:r>
        <w:t>1)</w:t>
      </w:r>
      <w:r>
        <w:tab/>
        <w:t xml:space="preserve">Go to AAP search Web page at </w:t>
      </w:r>
      <w:hyperlink r:id="rId59" w:history="1">
        <w:r>
          <w:rPr>
            <w:rStyle w:val="Hyperlink"/>
            <w:szCs w:val="22"/>
          </w:rPr>
          <w:t>http://www.itu.int/ITU-T/aap/</w:t>
        </w:r>
      </w:hyperlink>
    </w:p>
    <w:p w:rsidR="00972C7D" w:rsidRDefault="006C5595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7D" w:rsidRDefault="00E433E5">
      <w:r>
        <w:t>2)</w:t>
      </w:r>
      <w:r>
        <w:tab/>
        <w:t>Select your Recommendation</w:t>
      </w:r>
    </w:p>
    <w:p w:rsidR="00972C7D" w:rsidRDefault="006C5595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7D" w:rsidRDefault="00E433E5">
      <w:pPr>
        <w:keepNext/>
      </w:pPr>
      <w:r>
        <w:t>3)</w:t>
      </w:r>
      <w:r>
        <w:tab/>
        <w:t>Click the "Submit Comment" button</w:t>
      </w:r>
    </w:p>
    <w:p w:rsidR="00972C7D" w:rsidRDefault="006C5595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7D" w:rsidRDefault="00E433E5">
      <w:r>
        <w:t>4)</w:t>
      </w:r>
      <w:r>
        <w:tab/>
        <w:t>Complete the on-line form and click on "Submit"</w:t>
      </w:r>
    </w:p>
    <w:p w:rsidR="00972C7D" w:rsidRDefault="006C5595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C7D" w:rsidRDefault="00E433E5">
      <w:pPr>
        <w:jc w:val="left"/>
      </w:pPr>
      <w:r>
        <w:t>For more information, read the AAP tutorial on:</w:t>
      </w:r>
      <w:r>
        <w:tab/>
      </w:r>
      <w:r>
        <w:br/>
      </w:r>
      <w:hyperlink r:id="rId64" w:history="1">
        <w:r>
          <w:rPr>
            <w:rStyle w:val="Hyperlink"/>
          </w:rPr>
          <w:t>http://www.itu.int/ITU-T/aapinfo/files/AAPTutorial.pdf</w:t>
        </w:r>
      </w:hyperlink>
    </w:p>
    <w:p w:rsidR="00972C7D" w:rsidRDefault="00E433E5">
      <w:pPr>
        <w:pStyle w:val="AnnexNotitle"/>
      </w:pPr>
      <w:r>
        <w:br w:type="page"/>
        <w:t>Annex 3</w:t>
      </w:r>
    </w:p>
    <w:p w:rsidR="00972C7D" w:rsidRDefault="00E433E5">
      <w:pPr>
        <w:jc w:val="center"/>
        <w:rPr>
          <w:szCs w:val="22"/>
        </w:rPr>
      </w:pPr>
      <w:r>
        <w:rPr>
          <w:szCs w:val="22"/>
        </w:rPr>
        <w:t>(to TSB AAP-72)</w:t>
      </w:r>
    </w:p>
    <w:p w:rsidR="00972C7D" w:rsidRDefault="00E433E5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972C7D" w:rsidRDefault="00E433E5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972C7D">
        <w:tc>
          <w:tcPr>
            <w:tcW w:w="5000" w:type="pct"/>
            <w:gridSpan w:val="2"/>
            <w:shd w:val="clear" w:color="auto" w:fill="EFFAFF"/>
          </w:tcPr>
          <w:p w:rsidR="00972C7D" w:rsidRDefault="00E433E5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972C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C7D" w:rsidRDefault="00E433E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72C7D" w:rsidRDefault="00972C7D">
            <w:pPr>
              <w:pStyle w:val="Tabletext"/>
              <w:jc w:val="left"/>
            </w:pPr>
          </w:p>
        </w:tc>
      </w:tr>
      <w:tr w:rsidR="00972C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C7D" w:rsidRDefault="00E433E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72C7D" w:rsidRDefault="00972C7D">
            <w:pPr>
              <w:pStyle w:val="Tabletext"/>
              <w:jc w:val="left"/>
            </w:pPr>
          </w:p>
        </w:tc>
      </w:tr>
      <w:tr w:rsidR="00972C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C7D" w:rsidRDefault="00E433E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72C7D" w:rsidRDefault="00972C7D">
            <w:pPr>
              <w:pStyle w:val="Tabletext"/>
              <w:jc w:val="left"/>
            </w:pPr>
          </w:p>
        </w:tc>
      </w:tr>
      <w:tr w:rsidR="00972C7D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972C7D" w:rsidRDefault="00E433E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72C7D" w:rsidRDefault="00E433E5">
            <w:pPr>
              <w:pStyle w:val="Tabletext"/>
              <w:jc w:val="left"/>
            </w:pPr>
            <w:r>
              <w:br/>
            </w:r>
            <w:r w:rsidR="00E0060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060F">
              <w:fldChar w:fldCharType="separate"/>
            </w:r>
            <w:r w:rsidR="00E0060F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E006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060F">
              <w:fldChar w:fldCharType="separate"/>
            </w:r>
            <w:r w:rsidR="00E0060F">
              <w:fldChar w:fldCharType="end"/>
            </w:r>
            <w:r>
              <w:t xml:space="preserve"> Additional Review (AR)</w:t>
            </w:r>
          </w:p>
        </w:tc>
      </w:tr>
      <w:tr w:rsidR="00972C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C7D" w:rsidRDefault="00E433E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972C7D" w:rsidRDefault="00972C7D">
            <w:pPr>
              <w:pStyle w:val="Tabletext"/>
              <w:jc w:val="left"/>
            </w:pPr>
          </w:p>
        </w:tc>
      </w:tr>
      <w:tr w:rsidR="00972C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C7D" w:rsidRDefault="00E433E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72C7D" w:rsidRDefault="00972C7D">
            <w:pPr>
              <w:pStyle w:val="Tabletext"/>
              <w:jc w:val="left"/>
            </w:pPr>
          </w:p>
        </w:tc>
      </w:tr>
      <w:tr w:rsidR="00972C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C7D" w:rsidRDefault="00E433E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72C7D" w:rsidRDefault="00972C7D">
            <w:pPr>
              <w:pStyle w:val="Tabletext"/>
              <w:jc w:val="left"/>
            </w:pPr>
          </w:p>
        </w:tc>
      </w:tr>
      <w:tr w:rsidR="00972C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C7D" w:rsidRDefault="00E433E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72C7D" w:rsidRDefault="00972C7D">
            <w:pPr>
              <w:pStyle w:val="Tabletext"/>
              <w:jc w:val="left"/>
            </w:pPr>
          </w:p>
        </w:tc>
      </w:tr>
      <w:tr w:rsidR="00972C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C7D" w:rsidRDefault="00E433E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72C7D" w:rsidRDefault="00972C7D">
            <w:pPr>
              <w:pStyle w:val="Tabletext"/>
              <w:jc w:val="left"/>
            </w:pPr>
          </w:p>
        </w:tc>
      </w:tr>
      <w:tr w:rsidR="00972C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C7D" w:rsidRDefault="00E433E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72C7D" w:rsidRDefault="00972C7D">
            <w:pPr>
              <w:pStyle w:val="Tabletext"/>
              <w:jc w:val="left"/>
            </w:pPr>
          </w:p>
        </w:tc>
      </w:tr>
      <w:tr w:rsidR="00972C7D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972C7D" w:rsidRDefault="00E433E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972C7D" w:rsidRDefault="00972C7D">
            <w:pPr>
              <w:pStyle w:val="Tabletext"/>
              <w:jc w:val="left"/>
            </w:pPr>
          </w:p>
        </w:tc>
      </w:tr>
      <w:tr w:rsidR="00972C7D">
        <w:tc>
          <w:tcPr>
            <w:tcW w:w="1623" w:type="pct"/>
            <w:shd w:val="clear" w:color="auto" w:fill="EFFAFF"/>
            <w:vAlign w:val="center"/>
          </w:tcPr>
          <w:p w:rsidR="00972C7D" w:rsidRDefault="00E433E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972C7D" w:rsidRDefault="00E433E5">
            <w:pPr>
              <w:pStyle w:val="Tabletext"/>
              <w:jc w:val="left"/>
            </w:pPr>
            <w:r>
              <w:br/>
            </w:r>
            <w:r w:rsidR="00E006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060F">
              <w:fldChar w:fldCharType="separate"/>
            </w:r>
            <w:r w:rsidR="00E0060F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E0060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E0060F">
              <w:fldChar w:fldCharType="separate"/>
            </w:r>
            <w:r w:rsidR="00E0060F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972C7D">
        <w:tc>
          <w:tcPr>
            <w:tcW w:w="1623" w:type="pct"/>
            <w:shd w:val="clear" w:color="auto" w:fill="EFFAFF"/>
            <w:vAlign w:val="center"/>
          </w:tcPr>
          <w:p w:rsidR="00972C7D" w:rsidRDefault="00E433E5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972C7D" w:rsidRDefault="00E433E5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972C7D" w:rsidRDefault="00E433E5">
      <w:pPr>
        <w:jc w:val="left"/>
        <w:rPr>
          <w:szCs w:val="22"/>
        </w:rPr>
      </w:pPr>
      <w:r>
        <w:tab/>
      </w:r>
      <w:r w:rsidR="00E0060F" w:rsidRPr="00E0060F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E0060F">
        <w:rPr>
          <w:szCs w:val="22"/>
        </w:rPr>
      </w:r>
      <w:r w:rsidR="00E0060F">
        <w:rPr>
          <w:szCs w:val="22"/>
        </w:rPr>
        <w:fldChar w:fldCharType="separate"/>
      </w:r>
      <w:r w:rsidR="00E0060F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972C7D" w:rsidRDefault="00E433E5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65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972C7D" w:rsidRDefault="00972C7D">
      <w:pPr>
        <w:rPr>
          <w:i/>
          <w:iCs/>
          <w:szCs w:val="22"/>
        </w:rPr>
      </w:pPr>
    </w:p>
    <w:sectPr w:rsidR="00972C7D" w:rsidSect="00972C7D">
      <w:headerReference w:type="default" r:id="rId66"/>
      <w:footerReference w:type="default" r:id="rId67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3E5" w:rsidRDefault="00E433E5">
      <w:r>
        <w:separator/>
      </w:r>
    </w:p>
  </w:endnote>
  <w:endnote w:type="continuationSeparator" w:id="0">
    <w:p w:rsidR="00E433E5" w:rsidRDefault="00E4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7D" w:rsidRDefault="00E433E5">
    <w:pPr>
      <w:pStyle w:val="Footer"/>
    </w:pPr>
    <w:r>
      <w:rPr>
        <w:sz w:val="18"/>
        <w:szCs w:val="18"/>
        <w:lang w:val="en-US"/>
      </w:rPr>
      <w:t>TSB AAP-72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2011-12-01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972C7D">
      <w:tc>
        <w:tcPr>
          <w:tcW w:w="1985" w:type="dxa"/>
        </w:tcPr>
        <w:p w:rsidR="00972C7D" w:rsidRDefault="00E433E5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972C7D" w:rsidRDefault="00E433E5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972C7D" w:rsidRDefault="00E433E5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972C7D" w:rsidRDefault="00E433E5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972C7D" w:rsidRDefault="00E433E5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972C7D" w:rsidRDefault="00972C7D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7D" w:rsidRDefault="00E433E5">
    <w:pPr>
      <w:pStyle w:val="Footer"/>
    </w:pPr>
    <w:r>
      <w:rPr>
        <w:sz w:val="18"/>
        <w:szCs w:val="18"/>
        <w:lang w:val="en-US"/>
      </w:rPr>
      <w:t>TSB AAP-72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2011-12-01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7D" w:rsidRDefault="00E433E5">
    <w:pPr>
      <w:pStyle w:val="Footer"/>
    </w:pPr>
    <w:r>
      <w:rPr>
        <w:sz w:val="18"/>
        <w:szCs w:val="18"/>
        <w:lang w:val="en-US"/>
      </w:rPr>
      <w:t>TSB AAP-72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2011-12-01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3E5" w:rsidRDefault="00E433E5">
      <w:r>
        <w:t>____________________</w:t>
      </w:r>
    </w:p>
  </w:footnote>
  <w:footnote w:type="continuationSeparator" w:id="0">
    <w:p w:rsidR="00E433E5" w:rsidRDefault="00E43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7D" w:rsidRDefault="00E433E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0060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0060F">
      <w:rPr>
        <w:rStyle w:val="PageNumber"/>
        <w:szCs w:val="18"/>
      </w:rPr>
      <w:fldChar w:fldCharType="separate"/>
    </w:r>
    <w:r w:rsidR="004054FF">
      <w:rPr>
        <w:rStyle w:val="PageNumber"/>
        <w:noProof/>
        <w:szCs w:val="18"/>
      </w:rPr>
      <w:t>2</w:t>
    </w:r>
    <w:r w:rsidR="00E0060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7D" w:rsidRDefault="00E433E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0060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0060F">
      <w:rPr>
        <w:rStyle w:val="PageNumber"/>
        <w:szCs w:val="18"/>
      </w:rPr>
      <w:fldChar w:fldCharType="separate"/>
    </w:r>
    <w:r w:rsidR="004054FF">
      <w:rPr>
        <w:rStyle w:val="PageNumber"/>
        <w:noProof/>
        <w:szCs w:val="18"/>
      </w:rPr>
      <w:t>7</w:t>
    </w:r>
    <w:r w:rsidR="00E0060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C7D" w:rsidRDefault="00E433E5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E0060F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E0060F">
      <w:rPr>
        <w:rStyle w:val="PageNumber"/>
        <w:szCs w:val="18"/>
      </w:rPr>
      <w:fldChar w:fldCharType="separate"/>
    </w:r>
    <w:r w:rsidR="004054FF">
      <w:rPr>
        <w:rStyle w:val="PageNumber"/>
        <w:noProof/>
        <w:szCs w:val="18"/>
      </w:rPr>
      <w:t>9</w:t>
    </w:r>
    <w:r w:rsidR="00E0060F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72C7D"/>
    <w:rsid w:val="004054FF"/>
    <w:rsid w:val="006C5595"/>
    <w:rsid w:val="00972C7D"/>
    <w:rsid w:val="00A92F69"/>
    <w:rsid w:val="00E0060F"/>
    <w:rsid w:val="00E4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972C7D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72C7D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972C7D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972C7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72C7D"/>
    <w:pPr>
      <w:outlineLvl w:val="4"/>
    </w:pPr>
  </w:style>
  <w:style w:type="paragraph" w:styleId="Heading6">
    <w:name w:val="heading 6"/>
    <w:basedOn w:val="Heading4"/>
    <w:next w:val="Normal"/>
    <w:qFormat/>
    <w:rsid w:val="00972C7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72C7D"/>
    <w:pPr>
      <w:outlineLvl w:val="6"/>
    </w:pPr>
  </w:style>
  <w:style w:type="paragraph" w:styleId="Heading8">
    <w:name w:val="heading 8"/>
    <w:basedOn w:val="Heading6"/>
    <w:next w:val="Normal"/>
    <w:qFormat/>
    <w:rsid w:val="00972C7D"/>
    <w:pPr>
      <w:outlineLvl w:val="7"/>
    </w:pPr>
  </w:style>
  <w:style w:type="paragraph" w:styleId="Heading9">
    <w:name w:val="heading 9"/>
    <w:basedOn w:val="Heading6"/>
    <w:next w:val="Normal"/>
    <w:qFormat/>
    <w:rsid w:val="00972C7D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972C7D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972C7D"/>
    <w:pPr>
      <w:spacing w:before="360"/>
    </w:pPr>
  </w:style>
  <w:style w:type="paragraph" w:customStyle="1" w:styleId="ChapNo">
    <w:name w:val="Chap_No"/>
    <w:basedOn w:val="Normal"/>
    <w:next w:val="Chaptitle"/>
    <w:rsid w:val="00972C7D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72C7D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972C7D"/>
  </w:style>
  <w:style w:type="paragraph" w:customStyle="1" w:styleId="AnnexNotitle">
    <w:name w:val="Annex_No &amp; title"/>
    <w:basedOn w:val="Normal"/>
    <w:next w:val="Normalaftertitle"/>
    <w:rsid w:val="00972C7D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972C7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972C7D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972C7D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72C7D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972C7D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972C7D"/>
    <w:pPr>
      <w:spacing w:before="80"/>
      <w:ind w:left="794" w:hanging="794"/>
    </w:pPr>
  </w:style>
  <w:style w:type="paragraph" w:customStyle="1" w:styleId="enumlev2">
    <w:name w:val="enumlev2"/>
    <w:basedOn w:val="enumlev1"/>
    <w:rsid w:val="00972C7D"/>
    <w:pPr>
      <w:ind w:left="1191" w:hanging="397"/>
    </w:pPr>
  </w:style>
  <w:style w:type="paragraph" w:customStyle="1" w:styleId="enumlev3">
    <w:name w:val="enumlev3"/>
    <w:basedOn w:val="enumlev2"/>
    <w:rsid w:val="00972C7D"/>
    <w:pPr>
      <w:ind w:left="1588"/>
    </w:pPr>
  </w:style>
  <w:style w:type="paragraph" w:customStyle="1" w:styleId="Equation">
    <w:name w:val="Equation"/>
    <w:basedOn w:val="Normal"/>
    <w:rsid w:val="00972C7D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72C7D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72C7D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972C7D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972C7D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972C7D"/>
  </w:style>
  <w:style w:type="paragraph" w:customStyle="1" w:styleId="Tabletext">
    <w:name w:val="Table_text"/>
    <w:basedOn w:val="Normal"/>
    <w:rsid w:val="00972C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972C7D"/>
    <w:pPr>
      <w:keepLines/>
      <w:spacing w:before="240" w:after="120"/>
      <w:jc w:val="center"/>
    </w:pPr>
  </w:style>
  <w:style w:type="paragraph" w:styleId="Footer">
    <w:name w:val="footer"/>
    <w:basedOn w:val="Normal"/>
    <w:rsid w:val="00972C7D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72C7D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972C7D"/>
    <w:rPr>
      <w:position w:val="6"/>
      <w:sz w:val="18"/>
    </w:rPr>
  </w:style>
  <w:style w:type="paragraph" w:styleId="FootnoteText">
    <w:name w:val="footnote text"/>
    <w:basedOn w:val="Note"/>
    <w:semiHidden/>
    <w:rsid w:val="00972C7D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72C7D"/>
    <w:pPr>
      <w:spacing w:before="80"/>
    </w:pPr>
  </w:style>
  <w:style w:type="paragraph" w:styleId="Header">
    <w:name w:val="header"/>
    <w:basedOn w:val="Normal"/>
    <w:rsid w:val="00972C7D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972C7D"/>
  </w:style>
  <w:style w:type="paragraph" w:styleId="Index2">
    <w:name w:val="index 2"/>
    <w:basedOn w:val="Normal"/>
    <w:next w:val="Normal"/>
    <w:semiHidden/>
    <w:rsid w:val="00972C7D"/>
    <w:pPr>
      <w:ind w:left="283"/>
    </w:pPr>
  </w:style>
  <w:style w:type="paragraph" w:styleId="Index3">
    <w:name w:val="index 3"/>
    <w:basedOn w:val="Normal"/>
    <w:next w:val="Normal"/>
    <w:semiHidden/>
    <w:rsid w:val="00972C7D"/>
    <w:pPr>
      <w:ind w:left="566"/>
    </w:pPr>
  </w:style>
  <w:style w:type="paragraph" w:customStyle="1" w:styleId="PartNo">
    <w:name w:val="Part_No"/>
    <w:basedOn w:val="Normal"/>
    <w:next w:val="Partref"/>
    <w:rsid w:val="00972C7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72C7D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72C7D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972C7D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972C7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972C7D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972C7D"/>
  </w:style>
  <w:style w:type="paragraph" w:customStyle="1" w:styleId="QuestionNo">
    <w:name w:val="Question_No"/>
    <w:basedOn w:val="RecNo"/>
    <w:next w:val="Questiontitle"/>
    <w:rsid w:val="00972C7D"/>
  </w:style>
  <w:style w:type="paragraph" w:customStyle="1" w:styleId="RecNo">
    <w:name w:val="Rec_No"/>
    <w:basedOn w:val="Normal"/>
    <w:next w:val="Rectitle"/>
    <w:rsid w:val="00972C7D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972C7D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972C7D"/>
  </w:style>
  <w:style w:type="paragraph" w:customStyle="1" w:styleId="Questionref">
    <w:name w:val="Question_ref"/>
    <w:basedOn w:val="Recref"/>
    <w:next w:val="Questiondate"/>
    <w:rsid w:val="00972C7D"/>
  </w:style>
  <w:style w:type="paragraph" w:customStyle="1" w:styleId="Reftext">
    <w:name w:val="Ref_text"/>
    <w:basedOn w:val="Normal"/>
    <w:rsid w:val="00972C7D"/>
    <w:pPr>
      <w:ind w:left="794" w:hanging="794"/>
    </w:pPr>
  </w:style>
  <w:style w:type="paragraph" w:customStyle="1" w:styleId="Repdate">
    <w:name w:val="Rep_date"/>
    <w:basedOn w:val="Recdate"/>
    <w:next w:val="Normalaftertitle"/>
    <w:rsid w:val="00972C7D"/>
  </w:style>
  <w:style w:type="paragraph" w:customStyle="1" w:styleId="RepNo">
    <w:name w:val="Rep_No"/>
    <w:basedOn w:val="RecNo"/>
    <w:next w:val="Reptitle"/>
    <w:rsid w:val="00972C7D"/>
  </w:style>
  <w:style w:type="paragraph" w:customStyle="1" w:styleId="Reptitle">
    <w:name w:val="Rep_title"/>
    <w:basedOn w:val="Rectitle"/>
    <w:next w:val="Repref"/>
    <w:rsid w:val="00972C7D"/>
  </w:style>
  <w:style w:type="paragraph" w:customStyle="1" w:styleId="Repref">
    <w:name w:val="Rep_ref"/>
    <w:basedOn w:val="Recref"/>
    <w:next w:val="Repdate"/>
    <w:rsid w:val="00972C7D"/>
  </w:style>
  <w:style w:type="paragraph" w:customStyle="1" w:styleId="Resdate">
    <w:name w:val="Res_date"/>
    <w:basedOn w:val="Recdate"/>
    <w:next w:val="Normalaftertitle"/>
    <w:rsid w:val="00972C7D"/>
  </w:style>
  <w:style w:type="paragraph" w:customStyle="1" w:styleId="ResNo">
    <w:name w:val="Res_No"/>
    <w:basedOn w:val="RecNo"/>
    <w:next w:val="Restitle"/>
    <w:rsid w:val="00972C7D"/>
  </w:style>
  <w:style w:type="paragraph" w:customStyle="1" w:styleId="Restitle">
    <w:name w:val="Res_title"/>
    <w:basedOn w:val="Rectitle"/>
    <w:next w:val="Resref"/>
    <w:rsid w:val="00972C7D"/>
  </w:style>
  <w:style w:type="paragraph" w:customStyle="1" w:styleId="Resref">
    <w:name w:val="Res_ref"/>
    <w:basedOn w:val="Recref"/>
    <w:next w:val="Resdate"/>
    <w:rsid w:val="00972C7D"/>
  </w:style>
  <w:style w:type="paragraph" w:customStyle="1" w:styleId="SectionNo">
    <w:name w:val="Section_No"/>
    <w:basedOn w:val="Normal"/>
    <w:next w:val="Sectiontitle"/>
    <w:rsid w:val="00972C7D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72C7D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72C7D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72C7D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972C7D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972C7D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972C7D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972C7D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972C7D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72C7D"/>
  </w:style>
  <w:style w:type="paragraph" w:customStyle="1" w:styleId="Title3">
    <w:name w:val="Title 3"/>
    <w:basedOn w:val="Title2"/>
    <w:next w:val="Title4"/>
    <w:rsid w:val="00972C7D"/>
    <w:rPr>
      <w:caps w:val="0"/>
    </w:rPr>
  </w:style>
  <w:style w:type="paragraph" w:customStyle="1" w:styleId="Title4">
    <w:name w:val="Title 4"/>
    <w:basedOn w:val="Title3"/>
    <w:next w:val="Heading1"/>
    <w:rsid w:val="00972C7D"/>
    <w:rPr>
      <w:b/>
    </w:rPr>
  </w:style>
  <w:style w:type="paragraph" w:customStyle="1" w:styleId="toc0">
    <w:name w:val="toc 0"/>
    <w:basedOn w:val="Normal"/>
    <w:next w:val="TOC1"/>
    <w:rsid w:val="00972C7D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72C7D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72C7D"/>
    <w:pPr>
      <w:spacing w:before="80"/>
      <w:ind w:left="1531" w:hanging="851"/>
    </w:pPr>
  </w:style>
  <w:style w:type="paragraph" w:styleId="TOC3">
    <w:name w:val="toc 3"/>
    <w:basedOn w:val="TOC2"/>
    <w:semiHidden/>
    <w:rsid w:val="00972C7D"/>
  </w:style>
  <w:style w:type="paragraph" w:styleId="TOC4">
    <w:name w:val="toc 4"/>
    <w:basedOn w:val="TOC3"/>
    <w:semiHidden/>
    <w:rsid w:val="00972C7D"/>
  </w:style>
  <w:style w:type="paragraph" w:styleId="TOC5">
    <w:name w:val="toc 5"/>
    <w:basedOn w:val="TOC4"/>
    <w:semiHidden/>
    <w:rsid w:val="00972C7D"/>
  </w:style>
  <w:style w:type="paragraph" w:styleId="TOC6">
    <w:name w:val="toc 6"/>
    <w:basedOn w:val="TOC4"/>
    <w:semiHidden/>
    <w:rsid w:val="00972C7D"/>
  </w:style>
  <w:style w:type="paragraph" w:styleId="TOC7">
    <w:name w:val="toc 7"/>
    <w:basedOn w:val="TOC4"/>
    <w:semiHidden/>
    <w:rsid w:val="00972C7D"/>
  </w:style>
  <w:style w:type="paragraph" w:styleId="TOC8">
    <w:name w:val="toc 8"/>
    <w:basedOn w:val="TOC4"/>
    <w:semiHidden/>
    <w:rsid w:val="00972C7D"/>
  </w:style>
  <w:style w:type="character" w:customStyle="1" w:styleId="Appdef">
    <w:name w:val="App_def"/>
    <w:basedOn w:val="DefaultParagraphFont"/>
    <w:rsid w:val="00972C7D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72C7D"/>
  </w:style>
  <w:style w:type="character" w:customStyle="1" w:styleId="Artdef">
    <w:name w:val="Art_def"/>
    <w:basedOn w:val="DefaultParagraphFont"/>
    <w:rsid w:val="00972C7D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972C7D"/>
  </w:style>
  <w:style w:type="paragraph" w:customStyle="1" w:styleId="Reftitle">
    <w:name w:val="Ref_title"/>
    <w:basedOn w:val="Normal"/>
    <w:next w:val="Reftext"/>
    <w:rsid w:val="00972C7D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972C7D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972C7D"/>
    <w:rPr>
      <w:b/>
      <w:color w:val="auto"/>
    </w:rPr>
  </w:style>
  <w:style w:type="paragraph" w:customStyle="1" w:styleId="Formal">
    <w:name w:val="Formal"/>
    <w:basedOn w:val="ASN1"/>
    <w:rsid w:val="00972C7D"/>
    <w:rPr>
      <w:b w:val="0"/>
    </w:rPr>
  </w:style>
  <w:style w:type="paragraph" w:customStyle="1" w:styleId="FooterQP">
    <w:name w:val="Footer_QP"/>
    <w:basedOn w:val="Normal"/>
    <w:rsid w:val="00972C7D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972C7D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972C7D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972C7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972C7D"/>
  </w:style>
  <w:style w:type="paragraph" w:customStyle="1" w:styleId="RepNoBR">
    <w:name w:val="Rep_No_BR"/>
    <w:basedOn w:val="RecNoBR"/>
    <w:next w:val="Reptitle"/>
    <w:rsid w:val="00972C7D"/>
  </w:style>
  <w:style w:type="paragraph" w:customStyle="1" w:styleId="ResNoBR">
    <w:name w:val="Res_No_BR"/>
    <w:basedOn w:val="RecNoBR"/>
    <w:next w:val="Restitle"/>
    <w:rsid w:val="00972C7D"/>
  </w:style>
  <w:style w:type="paragraph" w:customStyle="1" w:styleId="TabletitleBR">
    <w:name w:val="Table_title_BR"/>
    <w:basedOn w:val="Normal"/>
    <w:next w:val="Tablehead"/>
    <w:rsid w:val="00972C7D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972C7D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972C7D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972C7D"/>
    <w:rPr>
      <w:b/>
    </w:rPr>
  </w:style>
  <w:style w:type="paragraph" w:customStyle="1" w:styleId="FiguretitleBR">
    <w:name w:val="Figure_title_BR"/>
    <w:basedOn w:val="TabletitleBR"/>
    <w:next w:val="Figurewithouttitle"/>
    <w:rsid w:val="00972C7D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72C7D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aapinfo/" TargetMode="External"/><Relationship Id="rId18" Type="http://schemas.openxmlformats.org/officeDocument/2006/relationships/hyperlink" Target="mailto:tsbsg3@itu.int" TargetMode="External"/><Relationship Id="rId26" Type="http://schemas.openxmlformats.org/officeDocument/2006/relationships/hyperlink" Target="mailto:tsbsg12@itu.int" TargetMode="External"/><Relationship Id="rId39" Type="http://schemas.openxmlformats.org/officeDocument/2006/relationships/hyperlink" Target="http://www.itu.int/itu-t/aap/AAPRecDetails.aspx?AAPSeqNo=2402" TargetMode="External"/><Relationship Id="rId21" Type="http://schemas.openxmlformats.org/officeDocument/2006/relationships/hyperlink" Target="http://www.itu.int/ITU-T/studygroups/com09" TargetMode="External"/><Relationship Id="rId34" Type="http://schemas.openxmlformats.org/officeDocument/2006/relationships/hyperlink" Target="mailto:tsbsg17@itu.int" TargetMode="External"/><Relationship Id="rId42" Type="http://schemas.openxmlformats.org/officeDocument/2006/relationships/hyperlink" Target="http://www.itu.int/itu-t/aap/AAPRecDetails.aspx?AAPSeqNo=2407" TargetMode="External"/><Relationship Id="rId47" Type="http://schemas.openxmlformats.org/officeDocument/2006/relationships/hyperlink" Target="http://www.itu.int/itu-t/aap/AAPRecDetails.aspx?AAPSeqNo=2404" TargetMode="External"/><Relationship Id="rId50" Type="http://schemas.openxmlformats.org/officeDocument/2006/relationships/hyperlink" Target="http://www.itu.int/itu-t/aap/AAPRecDetails.aspx?AAPSeqNo=2350" TargetMode="External"/><Relationship Id="rId55" Type="http://schemas.openxmlformats.org/officeDocument/2006/relationships/hyperlink" Target="http://www.itu.int/itu-t/aap/AAPRecDetails.aspx?AAPSeqNo=2355" TargetMode="External"/><Relationship Id="rId63" Type="http://schemas.openxmlformats.org/officeDocument/2006/relationships/image" Target="media/image5.gif"/><Relationship Id="rId68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mailto:tsbsg2@itu.int" TargetMode="External"/><Relationship Id="rId29" Type="http://schemas.openxmlformats.org/officeDocument/2006/relationships/hyperlink" Target="http://www.itu.int/ITU-T/studygroups/com1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mailto:tsbsg11@itu.int" TargetMode="External"/><Relationship Id="rId32" Type="http://schemas.openxmlformats.org/officeDocument/2006/relationships/hyperlink" Target="mailto:tsbsg16@itu.int" TargetMode="External"/><Relationship Id="rId37" Type="http://schemas.openxmlformats.org/officeDocument/2006/relationships/hyperlink" Target="http://www.itu.int/itu-t/aap/AAPRecDetails.aspx?AAPSeqNo=2399" TargetMode="External"/><Relationship Id="rId40" Type="http://schemas.openxmlformats.org/officeDocument/2006/relationships/hyperlink" Target="http://www.itu.int/itu-t/aap/AAPRecDetails.aspx?AAPSeqNo=2412" TargetMode="External"/><Relationship Id="rId45" Type="http://schemas.openxmlformats.org/officeDocument/2006/relationships/hyperlink" Target="http://www.itu.int/itu-t/aap/AAPRecDetails.aspx?AAPSeqNo=2406" TargetMode="External"/><Relationship Id="rId53" Type="http://schemas.openxmlformats.org/officeDocument/2006/relationships/hyperlink" Target="http://www.itu.int/itu-t/aap/AAPRecDetails.aspx?AAPSeqNo=2353" TargetMode="External"/><Relationship Id="rId58" Type="http://schemas.openxmlformats.org/officeDocument/2006/relationships/footer" Target="footer3.xml"/><Relationship Id="rId66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studygroups/com02" TargetMode="External"/><Relationship Id="rId23" Type="http://schemas.openxmlformats.org/officeDocument/2006/relationships/hyperlink" Target="http://www.itu.int/ITU-T/studygroups/com11" TargetMode="External"/><Relationship Id="rId28" Type="http://schemas.openxmlformats.org/officeDocument/2006/relationships/hyperlink" Target="mailto:tsbsg13@itu.int" TargetMode="External"/><Relationship Id="rId36" Type="http://schemas.openxmlformats.org/officeDocument/2006/relationships/hyperlink" Target="http://www.itu.int/itu-t/aap/AAPRecDetails.aspx?AAPSeqNo=2400" TargetMode="External"/><Relationship Id="rId49" Type="http://schemas.openxmlformats.org/officeDocument/2006/relationships/hyperlink" Target="http://www.itu.int/itu-t/aap/AAPRecDetails.aspx?AAPSeqNo=2410" TargetMode="External"/><Relationship Id="rId57" Type="http://schemas.openxmlformats.org/officeDocument/2006/relationships/header" Target="header2.xml"/><Relationship Id="rId61" Type="http://schemas.openxmlformats.org/officeDocument/2006/relationships/image" Target="media/image3.gif"/><Relationship Id="rId10" Type="http://schemas.openxmlformats.org/officeDocument/2006/relationships/footer" Target="footer1.xml"/><Relationship Id="rId19" Type="http://schemas.openxmlformats.org/officeDocument/2006/relationships/hyperlink" Target="http://www.itu.int/ITU-T/studygroups/com05" TargetMode="External"/><Relationship Id="rId31" Type="http://schemas.openxmlformats.org/officeDocument/2006/relationships/hyperlink" Target="http://www.itu.int/ITU-T/studygroups/com16" TargetMode="External"/><Relationship Id="rId44" Type="http://schemas.openxmlformats.org/officeDocument/2006/relationships/hyperlink" Target="http://www.itu.int/itu-t/aap/AAPRecDetails.aspx?AAPSeqNo=2405" TargetMode="External"/><Relationship Id="rId52" Type="http://schemas.openxmlformats.org/officeDocument/2006/relationships/hyperlink" Target="http://www.itu.int/itu-t/aap/AAPRecDetails.aspx?AAPSeqNo=2352" TargetMode="External"/><Relationship Id="rId60" Type="http://schemas.openxmlformats.org/officeDocument/2006/relationships/image" Target="media/image2.gif"/><Relationship Id="rId65" Type="http://schemas.openxmlformats.org/officeDocument/2006/relationships/hyperlink" Target="mailto:tsbsg....@itu.int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itu.int/ITU-T/aap/" TargetMode="External"/><Relationship Id="rId22" Type="http://schemas.openxmlformats.org/officeDocument/2006/relationships/hyperlink" Target="mailto:tsbsg9@itu.int" TargetMode="External"/><Relationship Id="rId27" Type="http://schemas.openxmlformats.org/officeDocument/2006/relationships/hyperlink" Target="http://www.itu.int/ITU-T/studygroups/com13" TargetMode="External"/><Relationship Id="rId30" Type="http://schemas.openxmlformats.org/officeDocument/2006/relationships/hyperlink" Target="mailto:tsbsg15@itu.int" TargetMode="External"/><Relationship Id="rId35" Type="http://schemas.openxmlformats.org/officeDocument/2006/relationships/hyperlink" Target="http://www.itu.int/itu-t/aap/AAPRecDetails.aspx?AAPSeqNo=2397" TargetMode="External"/><Relationship Id="rId43" Type="http://schemas.openxmlformats.org/officeDocument/2006/relationships/hyperlink" Target="http://www.itu.int/itu-t/aap/AAPRecDetails.aspx?AAPSeqNo=2408" TargetMode="External"/><Relationship Id="rId48" Type="http://schemas.openxmlformats.org/officeDocument/2006/relationships/hyperlink" Target="http://www.itu.int/itu-t/aap/AAPRecDetails.aspx?AAPSeqNo=2411" TargetMode="External"/><Relationship Id="rId56" Type="http://schemas.openxmlformats.org/officeDocument/2006/relationships/hyperlink" Target="http://www.itu.int/itu-t/aap/AAPRecDetails.aspx?AAPSeqNo=2356" TargetMode="External"/><Relationship Id="rId64" Type="http://schemas.openxmlformats.org/officeDocument/2006/relationships/hyperlink" Target="http://www.itu.int/ITU-T/aapinfo/files/AAPTutorial.pdf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itu.int/ITU-T/aap/" TargetMode="External"/><Relationship Id="rId51" Type="http://schemas.openxmlformats.org/officeDocument/2006/relationships/hyperlink" Target="http://www.itu.int/itu-t/aap/AAPRecDetails.aspx?AAPSeqNo=2351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tu.int/ITU-T/" TargetMode="External"/><Relationship Id="rId17" Type="http://schemas.openxmlformats.org/officeDocument/2006/relationships/hyperlink" Target="http://www.itu.int/ITU-T/studygroups/com03" TargetMode="External"/><Relationship Id="rId25" Type="http://schemas.openxmlformats.org/officeDocument/2006/relationships/hyperlink" Target="http://www.itu.int/ITU-T/studygroups/com12" TargetMode="External"/><Relationship Id="rId33" Type="http://schemas.openxmlformats.org/officeDocument/2006/relationships/hyperlink" Target="http://www.itu.int/ITU-T/studygroups/com17" TargetMode="External"/><Relationship Id="rId38" Type="http://schemas.openxmlformats.org/officeDocument/2006/relationships/hyperlink" Target="http://www.itu.int/itu-t/aap/AAPRecDetails.aspx?AAPSeqNo=2401" TargetMode="External"/><Relationship Id="rId46" Type="http://schemas.openxmlformats.org/officeDocument/2006/relationships/hyperlink" Target="http://www.itu.int/itu-t/aap/AAPRecDetails.aspx?AAPSeqNo=2403" TargetMode="External"/><Relationship Id="rId59" Type="http://schemas.openxmlformats.org/officeDocument/2006/relationships/hyperlink" Target="http://www.itu.int/ITU-T/aap/" TargetMode="External"/><Relationship Id="rId67" Type="http://schemas.openxmlformats.org/officeDocument/2006/relationships/footer" Target="footer4.xml"/><Relationship Id="rId20" Type="http://schemas.openxmlformats.org/officeDocument/2006/relationships/hyperlink" Target="mailto:tsbsg5@itu.int" TargetMode="External"/><Relationship Id="rId41" Type="http://schemas.openxmlformats.org/officeDocument/2006/relationships/hyperlink" Target="http://www.itu.int/itu-t/aap/AAPRecDetails.aspx?AAPSeqNo=2419" TargetMode="External"/><Relationship Id="rId54" Type="http://schemas.openxmlformats.org/officeDocument/2006/relationships/hyperlink" Target="http://www.itu.int/itu-t/aap/AAPRecDetails.aspx?AAPSeqNo=2354" TargetMode="External"/><Relationship Id="rId62" Type="http://schemas.openxmlformats.org/officeDocument/2006/relationships/image" Target="media/image4.gi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1717</Words>
  <Characters>9789</Characters>
  <Application>Microsoft Office Word</Application>
  <DocSecurity>0</DocSecurity>
  <Lines>81</Lines>
  <Paragraphs>22</Paragraphs>
  <ScaleCrop>false</ScaleCrop>
  <Company/>
  <LinksUpToDate>false</LinksUpToDate>
  <CharactersWithSpaces>11484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ITU-T</dc:creator>
  <cp:keywords/>
  <dc:description/>
  <cp:lastModifiedBy>ITU-T</cp:lastModifiedBy>
  <cp:revision>4</cp:revision>
  <dcterms:created xsi:type="dcterms:W3CDTF">2011-11-30T14:26:00Z</dcterms:created>
  <dcterms:modified xsi:type="dcterms:W3CDTF">2011-11-30T14:35:00Z</dcterms:modified>
</cp:coreProperties>
</file>