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7938"/>
      </w:tblGrid>
      <w:tr w:rsidR="00EC4BA5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BA5" w:rsidRDefault="005204E5">
            <w:pPr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42950" cy="81661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BA5" w:rsidRDefault="00565174">
            <w:pPr>
              <w:pageBreakBefore/>
              <w:tabs>
                <w:tab w:val="right" w:pos="8647"/>
              </w:tabs>
              <w:bidi/>
              <w:ind w:left="113"/>
            </w:pPr>
            <w:r>
              <w:rPr>
                <w:rFonts w:cs="Traditional Arabic" w:hint="cs"/>
                <w:sz w:val="64"/>
                <w:szCs w:val="64"/>
                <w:rtl/>
              </w:rPr>
              <w:t>الا تحــاد  الــدولي  للاتصــالات</w:t>
            </w:r>
          </w:p>
          <w:p w:rsidR="00EC4BA5" w:rsidRDefault="00565174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مكتب تقييس الاتصالات</w:t>
            </w:r>
          </w:p>
        </w:tc>
      </w:tr>
    </w:tbl>
    <w:p w:rsidR="00EC4BA5" w:rsidRDefault="00EC4BA5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EC4BA5">
        <w:trPr>
          <w:cantSplit/>
          <w:trHeight w:val="340"/>
        </w:trPr>
        <w:tc>
          <w:tcPr>
            <w:tcW w:w="1533" w:type="dxa"/>
          </w:tcPr>
          <w:p w:rsidR="00EC4BA5" w:rsidRDefault="00EC4BA5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EC4BA5" w:rsidRDefault="00EC4BA5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EC4BA5" w:rsidRDefault="00565174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جنيف،</w:t>
            </w:r>
            <w:r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>16 نوفمبر 2011</w:t>
            </w:r>
          </w:p>
          <w:p w:rsidR="00EC4BA5" w:rsidRDefault="00EC4BA5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</w:p>
        </w:tc>
      </w:tr>
      <w:tr w:rsidR="00EC4BA5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EC4BA5" w:rsidRDefault="00565174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EC4BA5" w:rsidRDefault="00565174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EC4BA5" w:rsidRDefault="00565174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EC4BA5" w:rsidRDefault="00565174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EC4BA5" w:rsidRDefault="00565174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EC4BA5" w:rsidRDefault="00565174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sz w:val="21"/>
                <w:szCs w:val="28"/>
              </w:rPr>
              <w:t>TSB AAP-71</w:t>
            </w:r>
          </w:p>
          <w:p w:rsidR="00EC4BA5" w:rsidRDefault="00565174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Cs/>
                <w:sz w:val="21"/>
                <w:szCs w:val="28"/>
              </w:rPr>
              <w:t>AAP/MJ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EC4BA5" w:rsidRDefault="00565174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+41 22 730 5860</w:t>
            </w:r>
          </w:p>
          <w:p w:rsidR="00EC4BA5" w:rsidRDefault="00565174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+41 22 730 5853</w:t>
            </w:r>
          </w:p>
          <w:p w:rsidR="00EC4BA5" w:rsidRDefault="00565174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</w:rPr>
            </w:pPr>
            <w:r>
              <w:rPr>
                <w:rFonts w:cs="Traditional Arabic"/>
                <w:sz w:val="21"/>
                <w:szCs w:val="28"/>
              </w:rPr>
              <w:t>tsbdir@itu.int</w:t>
            </w:r>
          </w:p>
        </w:tc>
        <w:tc>
          <w:tcPr>
            <w:tcW w:w="4760" w:type="dxa"/>
            <w:tcBorders>
              <w:bottom w:val="nil"/>
            </w:tcBorders>
          </w:tcPr>
          <w:p w:rsidR="00EC4BA5" w:rsidRDefault="00565174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إدارات الدول الأعضاء في الاتحاد؛</w:t>
            </w:r>
          </w:p>
          <w:p w:rsidR="00EC4BA5" w:rsidRDefault="0056517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أعضاء قطاع تقييس الاتصالات؛</w:t>
            </w:r>
          </w:p>
          <w:p w:rsidR="00EC4BA5" w:rsidRDefault="0056517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إلى المنتسبين </w:t>
            </w:r>
            <w:r>
              <w:rPr>
                <w:rFonts w:cs="Traditional Arabic" w:hint="cs"/>
                <w:sz w:val="21"/>
                <w:szCs w:val="28"/>
                <w:rtl/>
              </w:rPr>
              <w:t>إلى</w:t>
            </w:r>
            <w:r>
              <w:rPr>
                <w:rFonts w:cs="Traditional Arabic"/>
                <w:sz w:val="21"/>
                <w:szCs w:val="28"/>
                <w:rtl/>
              </w:rPr>
              <w:t xml:space="preserve"> قطاع تقييس الاتصالات</w:t>
            </w:r>
          </w:p>
          <w:p w:rsidR="00EC4BA5" w:rsidRDefault="00EC4BA5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EC4BA5" w:rsidRDefault="0056517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EC4BA5" w:rsidRDefault="0056517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رؤساء لجان الدراسات في قطاع تقييس الاتصالات ونوابهم؛</w:t>
            </w:r>
          </w:p>
          <w:p w:rsidR="00EC4BA5" w:rsidRDefault="0056517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EC4BA5" w:rsidRDefault="0056517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الاتصالات الراديوية</w:t>
            </w:r>
          </w:p>
        </w:tc>
      </w:tr>
    </w:tbl>
    <w:p w:rsidR="00EC4BA5" w:rsidRDefault="00EC4BA5">
      <w:pPr>
        <w:bidi/>
        <w:spacing w:line="300" w:lineRule="exact"/>
        <w:rPr>
          <w:rFonts w:cs="Traditional Arabic"/>
          <w:szCs w:val="30"/>
          <w:rtl/>
        </w:rPr>
      </w:pPr>
    </w:p>
    <w:p w:rsidR="00EC4BA5" w:rsidRDefault="00565174">
      <w:pPr>
        <w:bidi/>
        <w:spacing w:line="300" w:lineRule="exact"/>
        <w:ind w:left="926" w:hanging="926"/>
        <w:jc w:val="left"/>
        <w:rPr>
          <w:rFonts w:cs="Traditional Arabic"/>
          <w:szCs w:val="30"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>
        <w:rPr>
          <w:rFonts w:cs="Traditional Arabic"/>
          <w:szCs w:val="30"/>
          <w:rtl/>
        </w:rPr>
        <w:tab/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</w:p>
    <w:p w:rsidR="00EC4BA5" w:rsidRDefault="00EC4BA5">
      <w:pPr>
        <w:bidi/>
        <w:spacing w:line="300" w:lineRule="exact"/>
        <w:jc w:val="left"/>
        <w:rPr>
          <w:rFonts w:cs="Traditional Arabic"/>
          <w:szCs w:val="30"/>
          <w:rtl/>
        </w:rPr>
      </w:pPr>
    </w:p>
    <w:p w:rsidR="00EC4BA5" w:rsidRDefault="00565174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حضرات السادة والسيدات،</w:t>
      </w:r>
    </w:p>
    <w:p w:rsidR="00EC4BA5" w:rsidRDefault="00565174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تحية طيبة وبعد،</w:t>
      </w:r>
    </w:p>
    <w:p w:rsidR="00EC4BA5" w:rsidRDefault="00565174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تنطبق</w:t>
      </w:r>
      <w:r>
        <w:rPr>
          <w:rFonts w:cs="Traditional Arabic" w:hint="cs"/>
          <w:szCs w:val="30"/>
          <w:rtl/>
          <w:lang w:bidi="ar-EG"/>
        </w:rPr>
        <w:t xml:space="preserve"> عملية الموافقة البديلة </w:t>
      </w:r>
      <w:r>
        <w:rPr>
          <w:rFonts w:cs="Traditional Arabic"/>
          <w:szCs w:val="30"/>
          <w:lang w:bidi="ar-EG"/>
        </w:rPr>
        <w:t>(AAP)</w:t>
      </w:r>
      <w:r>
        <w:rPr>
          <w:rFonts w:cs="Traditional Arabic" w:hint="cs"/>
          <w:szCs w:val="30"/>
          <w:rtl/>
          <w:lang w:bidi="ar-EG"/>
        </w:rPr>
        <w:t xml:space="preserve"> المعرفة في التوصية </w:t>
      </w:r>
      <w:r>
        <w:rPr>
          <w:rFonts w:cs="Traditional Arabic"/>
          <w:szCs w:val="30"/>
          <w:lang w:bidi="ar-EG"/>
        </w:rPr>
        <w:t>ITU</w:t>
      </w:r>
      <w:r>
        <w:rPr>
          <w:rFonts w:cs="Traditional Arabic"/>
          <w:szCs w:val="30"/>
          <w:lang w:bidi="ar-EG"/>
        </w:rPr>
        <w:noBreakHyphen/>
        <w:t>T A.8</w:t>
      </w:r>
      <w:r>
        <w:rPr>
          <w:rFonts w:cs="Traditional Arabic" w:hint="cs"/>
          <w:szCs w:val="30"/>
          <w:rtl/>
        </w:rPr>
        <w:t xml:space="preserve"> على التوصيات التي لا تنطوي على بعد سياسي أو</w:t>
      </w:r>
      <w:r>
        <w:rPr>
          <w:rFonts w:cs="Traditional Arabic" w:hint="cs"/>
          <w:szCs w:val="30"/>
          <w:rtl/>
        </w:rPr>
        <w:t xml:space="preserve">تنظيمي ولا تتطلب بالتالي استشارة الدول الأعضاء رسمياً (انظر الرقم </w:t>
      </w:r>
      <w:r>
        <w:rPr>
          <w:rFonts w:cs="Traditional Arabic"/>
          <w:szCs w:val="30"/>
          <w:lang w:bidi="ar-EG"/>
        </w:rPr>
        <w:t>246B</w:t>
      </w:r>
      <w:r>
        <w:rPr>
          <w:rFonts w:cs="Traditional Arabic" w:hint="cs"/>
          <w:szCs w:val="30"/>
          <w:rtl/>
        </w:rPr>
        <w:t xml:space="preserve"> من اتفاقية الاتحاد).</w:t>
      </w:r>
    </w:p>
    <w:p w:rsidR="00EC4BA5" w:rsidRDefault="00565174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 xml:space="preserve">ويتضمن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  <w:lang w:bidi="ar-EG"/>
        </w:rPr>
        <w:t>1</w:t>
      </w:r>
      <w:r>
        <w:rPr>
          <w:rFonts w:cs="Traditional Arabic" w:hint="cs"/>
          <w:szCs w:val="30"/>
          <w:rtl/>
        </w:rPr>
        <w:t xml:space="preserve"> لائحة بالنصوص التي تغيرت حالتها مقارنة بما جاء في إعلانات عملية الموافقة البديلة السابقة.</w:t>
      </w:r>
    </w:p>
    <w:p w:rsidR="00EC4BA5" w:rsidRDefault="00565174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إذا رغبتم في تقديم تعليق بشأن توصية ما خاضعة لعملية المواف</w:t>
      </w:r>
      <w:r>
        <w:rPr>
          <w:rFonts w:cs="Traditional Arabic" w:hint="cs"/>
          <w:szCs w:val="30"/>
          <w:rtl/>
        </w:rPr>
        <w:t xml:space="preserve">قة البديلة، فنرجو منكم استعمال استمارة التعليق على الخط المتوفّرة على موقع قطاع تقييس الاتصالات على صفحة عملية الموافقة البديلة </w:t>
      </w:r>
      <w:hyperlink r:id="rId8" w:history="1">
        <w:r>
          <w:rPr>
            <w:rStyle w:val="Hyperlink"/>
            <w:rFonts w:cs="Traditional Arabic"/>
            <w:bCs/>
            <w:szCs w:val="30"/>
          </w:rPr>
          <w:t>http://www.itu.int/ITU-T/aap</w:t>
        </w:r>
      </w:hyperlink>
      <w:r>
        <w:rPr>
          <w:rFonts w:cs="Traditional Arabic" w:hint="cs"/>
          <w:szCs w:val="30"/>
          <w:rtl/>
        </w:rPr>
        <w:t xml:space="preserve"> على المدخل الخاص بالتوصية المعنية (انظر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szCs w:val="30"/>
        </w:rPr>
        <w:t>(</w:t>
      </w:r>
      <w:r>
        <w:rPr>
          <w:rFonts w:cs="Traditional Arabic"/>
          <w:b/>
          <w:bCs/>
          <w:szCs w:val="30"/>
        </w:rPr>
        <w:t>2</w:t>
      </w:r>
      <w:r>
        <w:rPr>
          <w:rFonts w:cs="Traditional Arabic" w:hint="cs"/>
          <w:szCs w:val="30"/>
          <w:rtl/>
        </w:rPr>
        <w:t>. وبدي</w:t>
      </w:r>
      <w:r>
        <w:rPr>
          <w:rFonts w:cs="Traditional Arabic" w:hint="cs"/>
          <w:szCs w:val="30"/>
          <w:rtl/>
        </w:rPr>
        <w:t xml:space="preserve">لاً من ذلك، يمكنكم تقديم التعليقات باستكمال الاستمارة الواردة في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</w:rPr>
        <w:t>3</w:t>
      </w:r>
      <w:r>
        <w:rPr>
          <w:rFonts w:cs="Traditional Arabic" w:hint="cs"/>
          <w:szCs w:val="30"/>
          <w:rtl/>
          <w:lang w:bidi="ar-EG"/>
        </w:rPr>
        <w:t xml:space="preserve"> وإرسالها إلى أمانة لجنة الدراسات المعنية بالأمر.</w:t>
      </w:r>
    </w:p>
    <w:p w:rsidR="00EC4BA5" w:rsidRDefault="00565174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وتجدر الإشارة إلى أنه يفضّل عدم إرسال تعليقات تقتصر على تأييد اعتماد النص قيد النظر.</w:t>
      </w:r>
    </w:p>
    <w:p w:rsidR="00EC4BA5" w:rsidRDefault="00EC4BA5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EC4BA5" w:rsidRDefault="00565174">
      <w:pPr>
        <w:bidi/>
        <w:spacing w:before="0" w:after="840"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وتفضلوا بقبول فائق الاحترام والتقدير.</w:t>
      </w:r>
    </w:p>
    <w:p w:rsidR="00EC4BA5" w:rsidRDefault="00565174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/>
          <w:szCs w:val="30"/>
          <w:rtl/>
        </w:rPr>
        <w:t>مالكولم جونسون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>مدير مكتب تقييس الاتصالات</w:t>
      </w:r>
    </w:p>
    <w:p w:rsidR="00EC4BA5" w:rsidRDefault="00EC4BA5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EC4BA5" w:rsidRDefault="00565174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 w:hint="cs"/>
          <w:b/>
          <w:bCs/>
          <w:szCs w:val="30"/>
          <w:rtl/>
          <w:lang w:bidi="ar-EG"/>
        </w:rPr>
        <w:t xml:space="preserve">الملحقات: </w:t>
      </w:r>
      <w:r>
        <w:rPr>
          <w:rFonts w:cs="Traditional Arabic"/>
          <w:szCs w:val="30"/>
          <w:lang w:bidi="ar-EG"/>
        </w:rPr>
        <w:t>3</w:t>
      </w:r>
    </w:p>
    <w:p w:rsidR="00EC4BA5" w:rsidRDefault="00EC4BA5">
      <w:pPr>
        <w:spacing w:before="720"/>
        <w:sectPr w:rsidR="00EC4BA5">
          <w:headerReference w:type="default" r:id="rId9"/>
          <w:footerReference w:type="default" r:id="rId10"/>
          <w:footerReference w:type="first" r:id="rId11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EC4BA5" w:rsidRDefault="00565174">
      <w:pPr>
        <w:pStyle w:val="AnnexNotitle"/>
      </w:pPr>
      <w:r>
        <w:lastRenderedPageBreak/>
        <w:t>Annex 1</w:t>
      </w:r>
    </w:p>
    <w:p w:rsidR="00EC4BA5" w:rsidRDefault="00565174">
      <w:pPr>
        <w:jc w:val="center"/>
      </w:pPr>
      <w:r>
        <w:t>(to TSB AAP-71)</w:t>
      </w:r>
    </w:p>
    <w:p w:rsidR="00EC4BA5" w:rsidRDefault="00EC4BA5">
      <w:pPr>
        <w:rPr>
          <w:szCs w:val="22"/>
        </w:rPr>
      </w:pPr>
    </w:p>
    <w:p w:rsidR="00EC4BA5" w:rsidRDefault="00565174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EC4BA5" w:rsidRDefault="00565174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EC4BA5" w:rsidRDefault="00565174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EC4BA5" w:rsidRDefault="00565174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EC4BA5" w:rsidRDefault="00565174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EC4BA5" w:rsidRDefault="00565174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EC4BA5" w:rsidRDefault="00565174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EC4BA5" w:rsidRDefault="00565174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EC4BA5" w:rsidRDefault="00565174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EC4BA5" w:rsidRDefault="00565174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EC4BA5" w:rsidRDefault="00565174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EC4BA5" w:rsidRDefault="00565174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EC4BA5" w:rsidRDefault="00EC4BA5">
      <w:pPr>
        <w:pStyle w:val="enumlev2"/>
        <w:rPr>
          <w:szCs w:val="22"/>
        </w:rPr>
      </w:pPr>
      <w:hyperlink r:id="rId12" w:history="1">
        <w:r w:rsidR="00565174">
          <w:rPr>
            <w:rStyle w:val="Hyperlink"/>
            <w:szCs w:val="22"/>
          </w:rPr>
          <w:t>http://www.itu.int/ITU-T</w:t>
        </w:r>
      </w:hyperlink>
    </w:p>
    <w:p w:rsidR="00EC4BA5" w:rsidRDefault="00565174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EC4BA5" w:rsidRDefault="00EC4BA5">
      <w:pPr>
        <w:pStyle w:val="enumlev2"/>
        <w:rPr>
          <w:szCs w:val="22"/>
        </w:rPr>
      </w:pPr>
      <w:hyperlink r:id="rId13" w:history="1">
        <w:r w:rsidR="00565174">
          <w:rPr>
            <w:rStyle w:val="Hyperlink"/>
            <w:szCs w:val="22"/>
          </w:rPr>
          <w:t>http://www.itu.int/ITU-T/aapinfo</w:t>
        </w:r>
      </w:hyperlink>
    </w:p>
    <w:p w:rsidR="00EC4BA5" w:rsidRDefault="00565174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EC4BA5" w:rsidRDefault="00565174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EC4BA5" w:rsidRDefault="00EC4BA5">
      <w:pPr>
        <w:pStyle w:val="enumlev2"/>
        <w:rPr>
          <w:szCs w:val="22"/>
        </w:rPr>
      </w:pPr>
      <w:hyperlink r:id="rId14" w:history="1">
        <w:r w:rsidR="00565174">
          <w:rPr>
            <w:rStyle w:val="Hyperlink"/>
            <w:szCs w:val="22"/>
          </w:rPr>
          <w:t>http://www.itu.int/ITU-T/aap/</w:t>
        </w:r>
      </w:hyperlink>
    </w:p>
    <w:p w:rsidR="00EC4BA5" w:rsidRDefault="00565174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EC4BA5">
        <w:tc>
          <w:tcPr>
            <w:tcW w:w="987" w:type="dxa"/>
          </w:tcPr>
          <w:p w:rsidR="00EC4BA5" w:rsidRDefault="0056517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EC4BA5" w:rsidRDefault="00EC4BA5">
            <w:pPr>
              <w:pStyle w:val="Tabletext"/>
              <w:rPr>
                <w:b/>
                <w:bCs/>
                <w:szCs w:val="22"/>
              </w:rPr>
            </w:pPr>
            <w:hyperlink r:id="rId15" w:history="1">
              <w:r w:rsidR="00565174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EC4BA5" w:rsidRDefault="00EC4BA5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565174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EC4BA5">
        <w:tc>
          <w:tcPr>
            <w:tcW w:w="0" w:type="auto"/>
          </w:tcPr>
          <w:p w:rsidR="00EC4BA5" w:rsidRDefault="0056517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EC4BA5" w:rsidRDefault="00EC4BA5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565174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EC4BA5" w:rsidRDefault="00EC4BA5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565174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EC4BA5">
        <w:tc>
          <w:tcPr>
            <w:tcW w:w="0" w:type="auto"/>
          </w:tcPr>
          <w:p w:rsidR="00EC4BA5" w:rsidRDefault="0056517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EC4BA5" w:rsidRDefault="00EC4BA5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565174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EC4BA5" w:rsidRDefault="00EC4BA5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565174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EC4BA5">
        <w:tc>
          <w:tcPr>
            <w:tcW w:w="0" w:type="auto"/>
          </w:tcPr>
          <w:p w:rsidR="00EC4BA5" w:rsidRDefault="0056517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EC4BA5" w:rsidRDefault="00EC4BA5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565174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EC4BA5" w:rsidRDefault="00EC4BA5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565174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EC4BA5">
        <w:tc>
          <w:tcPr>
            <w:tcW w:w="0" w:type="auto"/>
          </w:tcPr>
          <w:p w:rsidR="00EC4BA5" w:rsidRDefault="0056517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EC4BA5" w:rsidRDefault="00EC4BA5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565174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EC4BA5" w:rsidRDefault="00EC4BA5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565174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EC4BA5">
        <w:tc>
          <w:tcPr>
            <w:tcW w:w="0" w:type="auto"/>
          </w:tcPr>
          <w:p w:rsidR="00EC4BA5" w:rsidRDefault="0056517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EC4BA5" w:rsidRDefault="00EC4BA5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565174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EC4BA5" w:rsidRDefault="00EC4BA5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565174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EC4BA5">
        <w:tc>
          <w:tcPr>
            <w:tcW w:w="0" w:type="auto"/>
          </w:tcPr>
          <w:p w:rsidR="00EC4BA5" w:rsidRDefault="0056517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EC4BA5" w:rsidRDefault="00EC4BA5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565174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EC4BA5" w:rsidRDefault="00EC4BA5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565174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EC4BA5">
        <w:tc>
          <w:tcPr>
            <w:tcW w:w="0" w:type="auto"/>
          </w:tcPr>
          <w:p w:rsidR="00EC4BA5" w:rsidRDefault="0056517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EC4BA5" w:rsidRDefault="00EC4BA5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565174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EC4BA5" w:rsidRDefault="00EC4BA5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565174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EC4BA5">
        <w:tc>
          <w:tcPr>
            <w:tcW w:w="0" w:type="auto"/>
          </w:tcPr>
          <w:p w:rsidR="00EC4BA5" w:rsidRDefault="0056517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EC4BA5" w:rsidRDefault="00EC4BA5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565174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EC4BA5" w:rsidRDefault="00EC4BA5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565174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EC4BA5">
        <w:tc>
          <w:tcPr>
            <w:tcW w:w="0" w:type="auto"/>
          </w:tcPr>
          <w:p w:rsidR="00EC4BA5" w:rsidRDefault="0056517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EC4BA5" w:rsidRDefault="00EC4BA5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565174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EC4BA5" w:rsidRDefault="00EC4BA5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565174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EC4BA5" w:rsidRDefault="00EC4BA5">
      <w:pPr>
        <w:pStyle w:val="Header"/>
        <w:ind w:left="360"/>
        <w:rPr>
          <w:b/>
          <w:bCs/>
          <w:sz w:val="24"/>
        </w:rPr>
        <w:sectPr w:rsidR="00EC4BA5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EC4BA5" w:rsidRDefault="00565174">
      <w:pPr>
        <w:pStyle w:val="TableNotitle"/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C4BA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C4BA5" w:rsidRDefault="005651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C4BA5" w:rsidRDefault="005651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C4BA5" w:rsidRDefault="005651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C4BA5" w:rsidRDefault="005651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C4BA5" w:rsidRDefault="0056517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C4BA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C4BA5" w:rsidRDefault="00EC4BA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C4BA5" w:rsidRDefault="00EC4BA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C4BA5" w:rsidRDefault="005651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C4BA5" w:rsidRDefault="005651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C4BA5" w:rsidRDefault="005651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C4BA5" w:rsidRDefault="005651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C4BA5" w:rsidRDefault="005651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C4BA5" w:rsidRDefault="005651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C4BA5" w:rsidRDefault="005651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C4BA5" w:rsidRDefault="005651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C4BA5" w:rsidRDefault="00EC4BA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35" w:history="1">
              <w:r w:rsidR="00565174">
                <w:rPr>
                  <w:rStyle w:val="Hyperlink"/>
                  <w:sz w:val="20"/>
                </w:rPr>
                <w:t>K.20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Resistibility of telecommunication equipment installed in a telecommunications centre to overvoltages and overcurrents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36" w:history="1">
              <w:r w:rsidR="00565174">
                <w:rPr>
                  <w:rStyle w:val="Hyperlink"/>
                  <w:sz w:val="20"/>
                </w:rPr>
                <w:t>K.21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Resistibility of telecommunication equipment installed in customer premises to overvoltages and overcurrents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37" w:history="1">
              <w:r w:rsidR="00565174">
                <w:rPr>
                  <w:rStyle w:val="Hyperlink"/>
                  <w:sz w:val="20"/>
                </w:rPr>
                <w:t>K.44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Resistibility tests for telecommunication equipment exposed to overvoltages and overcurrents – Basic Recommendation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38" w:history="1">
              <w:r w:rsidR="00565174">
                <w:rPr>
                  <w:rStyle w:val="Hyperlink"/>
                  <w:sz w:val="20"/>
                </w:rPr>
                <w:t>K.45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Resistibility of telecommunication equipment installed in the access and trunk networks to overvoltages and overcurrents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39" w:history="1">
              <w:r w:rsidR="00565174">
                <w:rPr>
                  <w:rStyle w:val="Hyperlink"/>
                  <w:sz w:val="20"/>
                </w:rPr>
                <w:t>K.85 (K.hnwr)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Requirements for the mitigation of lightning effects on home networks installed in customer premises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40" w:history="1">
              <w:r w:rsidR="00565174">
                <w:rPr>
                  <w:rStyle w:val="Hyperlink"/>
                  <w:sz w:val="20"/>
                </w:rPr>
                <w:t>K.86 (K.lcl)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Method for measuring Longitudinal Conversion Loss (9kHz - 30MHz)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41" w:history="1">
              <w:r w:rsidR="00565174">
                <w:rPr>
                  <w:rStyle w:val="Hyperlink"/>
                  <w:sz w:val="20"/>
                </w:rPr>
                <w:t>K.87 (K.sec)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Guide for the application of electromagnetic security requirements - Basic Recommendation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42" w:history="1">
              <w:r w:rsidR="00565174">
                <w:rPr>
                  <w:rStyle w:val="Hyperlink"/>
                  <w:sz w:val="20"/>
                </w:rPr>
                <w:t>K.88 (K.NGN)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EMC requirements for Next Generation Network equipment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43" w:history="1">
              <w:r w:rsidR="00565174">
                <w:rPr>
                  <w:rStyle w:val="Hyperlink"/>
                  <w:sz w:val="20"/>
                </w:rPr>
                <w:t>L.1100 (L.raremetals)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A method to provide recycling information of rare metals in ICT products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44" w:history="1">
              <w:r w:rsidR="00565174">
                <w:rPr>
                  <w:rStyle w:val="Hyperlink"/>
                  <w:sz w:val="20"/>
                </w:rPr>
                <w:t>L.1410 (L.GNS)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Methodology for environmental impact assessment of information and communication technologies goods, networks and services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45" w:history="1">
              <w:r w:rsidR="00565174">
                <w:rPr>
                  <w:rStyle w:val="Hyperlink"/>
                  <w:sz w:val="20"/>
                </w:rPr>
                <w:t>L.1420 (L.ORG)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Methodology for energy consumption and greenhouse gas emissions impact assessment of Information and Communication Technologies in organizations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EC4BA5" w:rsidRDefault="00565174">
      <w:pPr>
        <w:pStyle w:val="TableNotitle"/>
        <w:pageBreakBefore/>
      </w:pPr>
      <w:r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C4BA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C4BA5" w:rsidRDefault="005651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C4BA5" w:rsidRDefault="005651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C4BA5" w:rsidRDefault="005651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C4BA5" w:rsidRDefault="005651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C4BA5" w:rsidRDefault="0056517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C4BA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C4BA5" w:rsidRDefault="00EC4BA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C4BA5" w:rsidRDefault="00EC4BA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C4BA5" w:rsidRDefault="005651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C4BA5" w:rsidRDefault="005651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C4BA5" w:rsidRDefault="005651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C4BA5" w:rsidRDefault="005651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C4BA5" w:rsidRDefault="005651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C4BA5" w:rsidRDefault="005651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C4BA5" w:rsidRDefault="005651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C4BA5" w:rsidRDefault="005651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C4BA5" w:rsidRDefault="00EC4BA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46" w:history="1">
              <w:r w:rsidR="00565174">
                <w:rPr>
                  <w:rStyle w:val="Hyperlink"/>
                  <w:sz w:val="20"/>
                </w:rPr>
                <w:t>J.380.1 (J.dpi-asi.1)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Digital Program Insertion – Advertising Systems Interfaces: Part 1 – Advertising Systems Overview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47" w:history="1">
              <w:r w:rsidR="00565174">
                <w:rPr>
                  <w:rStyle w:val="Hyperlink"/>
                  <w:sz w:val="20"/>
                </w:rPr>
                <w:t>J.380.2 (J.dpi-asi.2)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Digital Program Insertion–Advertising Systems Interfaces: Part 2 - Core data elements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48" w:history="1">
              <w:r w:rsidR="00565174">
                <w:rPr>
                  <w:rStyle w:val="Hyperlink"/>
                  <w:sz w:val="20"/>
                </w:rPr>
                <w:t>J.380.3 (J.dpi-asi.3)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Digital Program Insertion – Advertising Systems Interfaces: Part 3 – Ad Management Service Interface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49" w:history="1">
              <w:r w:rsidR="00565174">
                <w:rPr>
                  <w:rStyle w:val="Hyperlink"/>
                  <w:sz w:val="20"/>
                </w:rPr>
                <w:t>J.380.4 (J.dpi-asi.4)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Digital Program Insertion–Advertising Systems Interfaces: Part 4 – Content Information Service (CIS)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50" w:history="1">
              <w:r w:rsidR="00565174">
                <w:rPr>
                  <w:rStyle w:val="Hyperlink"/>
                  <w:sz w:val="20"/>
                </w:rPr>
                <w:t>J.380.5 (J.dpi-asi.5)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Digital Program Insertion–Advertising Systems Interfaces: Part 5 – Placement Opportunity Information Service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51" w:history="1">
              <w:r w:rsidR="00565174">
                <w:rPr>
                  <w:rStyle w:val="Hyperlink"/>
                  <w:sz w:val="20"/>
                </w:rPr>
                <w:t>J.380.6 (J.dpi-asi.6)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Digital Program Insertion – Advertising Systems Interfaces: Part 6 – Subscriber Information Service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52" w:history="1">
              <w:r w:rsidR="00565174">
                <w:rPr>
                  <w:rStyle w:val="Hyperlink"/>
                  <w:sz w:val="20"/>
                </w:rPr>
                <w:t>J.380.7 (J.dpi-asi.7)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Digital Program Insertion–Advertising Systems Interfaces: Part 7 – Message Transport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53" w:history="1">
              <w:r w:rsidR="00565174">
                <w:rPr>
                  <w:rStyle w:val="Hyperlink"/>
                  <w:sz w:val="20"/>
                </w:rPr>
                <w:t>J.380.8 (J.dpi-asi.8)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Digital Program Insertion–Advertising Systems Interfaces: Part 8 – General Information Service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EC4BA5" w:rsidRDefault="00565174">
      <w:pPr>
        <w:pStyle w:val="TableNotitle"/>
        <w:pageBreakBefore/>
      </w:pPr>
      <w:r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C4BA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C4BA5" w:rsidRDefault="005651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C4BA5" w:rsidRDefault="005651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C4BA5" w:rsidRDefault="005651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C4BA5" w:rsidRDefault="005651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C4BA5" w:rsidRDefault="0056517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C4BA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C4BA5" w:rsidRDefault="00EC4BA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C4BA5" w:rsidRDefault="00EC4BA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C4BA5" w:rsidRDefault="005651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C4BA5" w:rsidRDefault="005651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C4BA5" w:rsidRDefault="005651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C4BA5" w:rsidRDefault="005651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C4BA5" w:rsidRDefault="005651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C4BA5" w:rsidRDefault="005651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C4BA5" w:rsidRDefault="005651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C4BA5" w:rsidRDefault="005651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C4BA5" w:rsidRDefault="00EC4BA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54" w:history="1">
              <w:r w:rsidR="00565174">
                <w:rPr>
                  <w:rStyle w:val="Hyperlink"/>
                  <w:sz w:val="20"/>
                </w:rPr>
                <w:t>E.803 (E.QoSNT)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Quality of Service parameters of non-utilisation stages of ICT services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2011-11-16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2011-12-13</w:t>
            </w: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55" w:history="1">
              <w:r w:rsidR="00565174">
                <w:rPr>
                  <w:rStyle w:val="Hyperlink"/>
                  <w:sz w:val="20"/>
                </w:rPr>
                <w:t>G.107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The E-model: a computational model for use in transmission planning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2011-11-16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2011-12-13</w:t>
            </w: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56" w:history="1">
              <w:r w:rsidR="00565174">
                <w:rPr>
                  <w:rStyle w:val="Hyperlink"/>
                  <w:sz w:val="20"/>
                </w:rPr>
                <w:t>G.107.1 (G.WBEM)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Wideband E-model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2011-11-16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2011-12-13</w:t>
            </w: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57" w:history="1">
              <w:r w:rsidR="00565174">
                <w:rPr>
                  <w:rStyle w:val="Hyperlink"/>
                  <w:sz w:val="20"/>
                </w:rPr>
                <w:t>P.10/G.100 (2006)  Amd.3 (P.10/G.100 (2006)  Amd.3)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New definitions for inclusion in Recommendation ITU-T P.10/G.100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2011-11-16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2011-12-13</w:t>
            </w: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58" w:history="1">
              <w:r w:rsidR="00565174">
                <w:rPr>
                  <w:rStyle w:val="Hyperlink"/>
                  <w:sz w:val="20"/>
                </w:rPr>
                <w:t>P.56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Objective measurement of active speech level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2011-11-16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2011-12-13</w:t>
            </w: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59" w:history="1">
              <w:r w:rsidR="00565174">
                <w:rPr>
                  <w:rStyle w:val="Hyperlink"/>
                  <w:sz w:val="20"/>
                </w:rPr>
                <w:t>P.57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Artificial ears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2011-11-16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2011-12-13</w:t>
            </w: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60" w:history="1">
              <w:r w:rsidR="00565174">
                <w:rPr>
                  <w:rStyle w:val="Hyperlink"/>
                  <w:sz w:val="20"/>
                </w:rPr>
                <w:t>P.58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Head and torso simulator for telephonometry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2011-11-16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2011-12-13</w:t>
            </w: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61" w:history="1">
              <w:r w:rsidR="00565174">
                <w:rPr>
                  <w:rStyle w:val="Hyperlink"/>
                  <w:sz w:val="20"/>
                </w:rPr>
                <w:t>Y.1541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Network performance objectives for IP-based services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2011-11-16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2011-12-13</w:t>
            </w: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62" w:history="1">
              <w:r w:rsidR="00565174">
                <w:rPr>
                  <w:rStyle w:val="Hyperlink"/>
                  <w:sz w:val="20"/>
                </w:rPr>
                <w:t>Y.1565 (Y.15HN)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Home Network Performance Parameters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2011-11-16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2011-12-13</w:t>
            </w: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EC4BA5" w:rsidRDefault="00565174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C4BA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C4BA5" w:rsidRDefault="005651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C4BA5" w:rsidRDefault="005651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C4BA5" w:rsidRDefault="005651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C4BA5" w:rsidRDefault="005651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C4BA5" w:rsidRDefault="0056517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C4BA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C4BA5" w:rsidRDefault="00EC4BA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C4BA5" w:rsidRDefault="00EC4BA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C4BA5" w:rsidRDefault="005651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C4BA5" w:rsidRDefault="005651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C4BA5" w:rsidRDefault="005651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C4BA5" w:rsidRDefault="005651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C4BA5" w:rsidRDefault="005651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C4BA5" w:rsidRDefault="005651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C4BA5" w:rsidRDefault="005651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C4BA5" w:rsidRDefault="005651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C4BA5" w:rsidRDefault="00EC4BA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63" w:history="1">
              <w:r w:rsidR="00565174">
                <w:rPr>
                  <w:rStyle w:val="Hyperlink"/>
                  <w:sz w:val="20"/>
                </w:rPr>
                <w:t>Y.3011 (Y.FNvirt)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Framework of network virtualization for Future Networks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2011-11-16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2011-12-13</w:t>
            </w: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EC4BA5" w:rsidRDefault="00565174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C4BA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C4BA5" w:rsidRDefault="005651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C4BA5" w:rsidRDefault="005651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C4BA5" w:rsidRDefault="005651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C4BA5" w:rsidRDefault="005651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C4BA5" w:rsidRDefault="0056517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C4BA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C4BA5" w:rsidRDefault="00EC4BA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C4BA5" w:rsidRDefault="00EC4BA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C4BA5" w:rsidRDefault="005651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C4BA5" w:rsidRDefault="005651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C4BA5" w:rsidRDefault="005651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C4BA5" w:rsidRDefault="005651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C4BA5" w:rsidRDefault="005651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C4BA5" w:rsidRDefault="005651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C4BA5" w:rsidRDefault="005651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C4BA5" w:rsidRDefault="005651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C4BA5" w:rsidRDefault="00EC4BA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64" w:history="1">
              <w:r w:rsidR="00565174">
                <w:rPr>
                  <w:rStyle w:val="Hyperlink"/>
                  <w:sz w:val="20"/>
                </w:rPr>
                <w:t>G.992.3 (2009) Amd.4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Asymmetric digital subscriber line transceivers 2 (ADSL2): Amendment 4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65" w:history="1">
              <w:r w:rsidR="00565174">
                <w:rPr>
                  <w:rStyle w:val="Hyperlink"/>
                  <w:sz w:val="20"/>
                </w:rPr>
                <w:t>G.993.2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Very high speed digital subscriber line transceivers 2 (VDSL2)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SG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66" w:history="1">
              <w:r w:rsidR="00565174">
                <w:rPr>
                  <w:rStyle w:val="Hyperlink"/>
                  <w:sz w:val="20"/>
                </w:rPr>
                <w:t>G.993.5 (2010) Amd.1 (G.vector)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Self-FEXT cancellation (vectoring) for use with VDSL2 transceivers: Amendment 1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SG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67" w:history="1">
              <w:r w:rsidR="00565174">
                <w:rPr>
                  <w:rStyle w:val="Hyperlink"/>
                  <w:sz w:val="20"/>
                </w:rPr>
                <w:t>G.994.1 (2007) Amd.8 (G.hs)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Handshake procedures for digital subscriber line (DSL) transceivers - Amendment 8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SG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68" w:history="1">
              <w:r w:rsidR="00565174">
                <w:rPr>
                  <w:rStyle w:val="Hyperlink"/>
                  <w:sz w:val="20"/>
                </w:rPr>
                <w:t>G.994.1 (2007) Cor.1 (G.hs)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Handshake procedures for digital subscriber line (DSL) transceivers - Corrigendum 1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69" w:history="1">
              <w:r w:rsidR="00565174">
                <w:rPr>
                  <w:rStyle w:val="Hyperlink"/>
                  <w:sz w:val="20"/>
                </w:rPr>
                <w:t>G.997.1 (2009) Amd.4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Physical layer management for digital subscriber line (DSL) transceivers: Amendment 4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SG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70" w:history="1">
              <w:r w:rsidR="00565174">
                <w:rPr>
                  <w:rStyle w:val="Hyperlink"/>
                  <w:sz w:val="20"/>
                </w:rPr>
                <w:t>G.997.1 (2009) Cor.2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Physical layer management for digital subscriber line (DSL) transceivers: Corrigendum 2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71" w:history="1">
              <w:r w:rsidR="00565174">
                <w:rPr>
                  <w:rStyle w:val="Hyperlink"/>
                  <w:sz w:val="20"/>
                </w:rPr>
                <w:t>G.998.4 (2010) Cor.3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Improved impulse noise protection for DSL transceivers: Corrigendum 3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SG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72" w:history="1">
              <w:r w:rsidR="00565174">
                <w:rPr>
                  <w:rStyle w:val="Hyperlink"/>
                  <w:sz w:val="20"/>
                </w:rPr>
                <w:t>G.7044/Y.1347 (G.hao)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Hitless Adjustment of ODUflex(GFP) (HAO)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73" w:history="1">
              <w:r w:rsidR="00565174">
                <w:rPr>
                  <w:rStyle w:val="Hyperlink"/>
                  <w:sz w:val="20"/>
                </w:rPr>
                <w:t>G.8013/Y.1731 (2011) Cor.1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OAM functions and mechanisms for Ethernet based networks: Corrigendum 1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74" w:history="1">
              <w:r w:rsidR="00565174">
                <w:rPr>
                  <w:rStyle w:val="Hyperlink"/>
                  <w:sz w:val="20"/>
                </w:rPr>
                <w:t>G.8110.1/Y.1370.1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Architecture of MPLS Transport Profile (MPLS-TP) layer network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2011-09-01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2011-09-28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SG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75" w:history="1">
              <w:r w:rsidR="00565174">
                <w:rPr>
                  <w:rStyle w:val="Hyperlink"/>
                  <w:sz w:val="20"/>
                </w:rPr>
                <w:t>G.8113.2/Y.1372.2 (G.tpoam G.mplstpoam)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Operations, administration and maintenance mechanisms for MPLS-TP networks using the tools defined for MPLS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SG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76" w:history="1">
              <w:r w:rsidR="00565174">
                <w:rPr>
                  <w:rStyle w:val="Hyperlink"/>
                  <w:sz w:val="20"/>
                </w:rPr>
                <w:t>G.9956 (G.hnem)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Narrow-band OFDM power line communication transceivers - Data link layer specification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2011-11-05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77" w:history="1">
              <w:r w:rsidR="00565174">
                <w:rPr>
                  <w:rStyle w:val="Hyperlink"/>
                  <w:sz w:val="20"/>
                </w:rPr>
                <w:t>G.9960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Unified high-speed wire-line based home networking transceivers - System architecture and physical layer specification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SG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78" w:history="1">
              <w:r w:rsidR="00565174">
                <w:rPr>
                  <w:rStyle w:val="Hyperlink"/>
                  <w:sz w:val="20"/>
                </w:rPr>
                <w:t>G.9961 (2010) Amd.1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Data link layer (DLL) for unified high-speed wire-line based home networking transceivers: Amendment 1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SG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79" w:history="1">
              <w:r w:rsidR="00565174">
                <w:rPr>
                  <w:rStyle w:val="Hyperlink"/>
                  <w:sz w:val="20"/>
                </w:rPr>
                <w:t>G.9961 (2010) Cor.1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Data link layer (DLL) for unified high-speed wire-line based home networking transceivers: Corrigendum 1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SG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80" w:history="1">
              <w:r w:rsidR="00565174">
                <w:rPr>
                  <w:rStyle w:val="Hyperlink"/>
                  <w:sz w:val="20"/>
                </w:rPr>
                <w:t>G.9963 (G.hn-MIMO)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Unified high-speed wire-line based home networking transceivers - Multiple Input/Multiple Output (MIMO)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SG</w:t>
            </w:r>
          </w:p>
        </w:tc>
      </w:tr>
      <w:tr w:rsidR="00EC4BA5">
        <w:trPr>
          <w:cantSplit/>
        </w:trPr>
        <w:tc>
          <w:tcPr>
            <w:tcW w:w="2090" w:type="dxa"/>
          </w:tcPr>
          <w:p w:rsidR="00EC4BA5" w:rsidRDefault="00EC4BA5">
            <w:pPr>
              <w:jc w:val="left"/>
            </w:pPr>
            <w:hyperlink r:id="rId81" w:history="1">
              <w:r w:rsidR="00565174">
                <w:rPr>
                  <w:rStyle w:val="Hyperlink"/>
                  <w:sz w:val="20"/>
                </w:rPr>
                <w:t>G.9973 (G.cmhn, G.phnt)</w:t>
              </w:r>
            </w:hyperlink>
          </w:p>
        </w:tc>
        <w:tc>
          <w:tcPr>
            <w:tcW w:w="4000" w:type="dxa"/>
          </w:tcPr>
          <w:p w:rsidR="00EC4BA5" w:rsidRDefault="00565174">
            <w:r>
              <w:rPr>
                <w:sz w:val="20"/>
              </w:rPr>
              <w:t>Protocol for identifying home network topology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115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80" w:type="dxa"/>
          </w:tcPr>
          <w:p w:rsidR="00EC4BA5" w:rsidRDefault="00EC4BA5">
            <w:pPr>
              <w:jc w:val="center"/>
            </w:pPr>
          </w:p>
        </w:tc>
        <w:tc>
          <w:tcPr>
            <w:tcW w:w="860" w:type="dxa"/>
          </w:tcPr>
          <w:p w:rsidR="00EC4BA5" w:rsidRDefault="005651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EC4BA5" w:rsidRDefault="00EC4BA5">
      <w:pPr>
        <w:pStyle w:val="Header"/>
        <w:ind w:left="360"/>
        <w:rPr>
          <w:b/>
          <w:bCs/>
          <w:sz w:val="24"/>
        </w:rPr>
        <w:sectPr w:rsidR="00EC4BA5">
          <w:headerReference w:type="default" r:id="rId82"/>
          <w:footerReference w:type="default" r:id="rId8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EC4BA5" w:rsidRDefault="00565174">
      <w:pPr>
        <w:pStyle w:val="AnnexNotitle"/>
      </w:pPr>
      <w:r>
        <w:t>Annex 2</w:t>
      </w:r>
    </w:p>
    <w:p w:rsidR="00EC4BA5" w:rsidRDefault="00565174">
      <w:pPr>
        <w:jc w:val="center"/>
        <w:rPr>
          <w:szCs w:val="22"/>
        </w:rPr>
      </w:pPr>
      <w:r>
        <w:rPr>
          <w:szCs w:val="22"/>
        </w:rPr>
        <w:t>(to TSB AAP-71)</w:t>
      </w:r>
    </w:p>
    <w:p w:rsidR="00EC4BA5" w:rsidRDefault="00565174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EC4BA5" w:rsidRDefault="00565174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EC4BA5" w:rsidRDefault="00565174">
      <w:r>
        <w:t>1)</w:t>
      </w:r>
      <w:r>
        <w:tab/>
      </w:r>
      <w:r>
        <w:t xml:space="preserve">Go to AAP search Web page at </w:t>
      </w:r>
      <w:hyperlink r:id="rId84" w:history="1">
        <w:r>
          <w:rPr>
            <w:rStyle w:val="Hyperlink"/>
            <w:szCs w:val="22"/>
          </w:rPr>
          <w:t>http://www.itu.int/ITU-T/aap/</w:t>
        </w:r>
      </w:hyperlink>
    </w:p>
    <w:p w:rsidR="00EC4BA5" w:rsidRDefault="005204E5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BA5" w:rsidRDefault="00565174">
      <w:r>
        <w:t>2)</w:t>
      </w:r>
      <w:r>
        <w:tab/>
        <w:t>Select your Recommendation</w:t>
      </w:r>
    </w:p>
    <w:p w:rsidR="00EC4BA5" w:rsidRDefault="005204E5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BA5" w:rsidRDefault="00565174">
      <w:pPr>
        <w:keepNext/>
      </w:pPr>
      <w:r>
        <w:t>3)</w:t>
      </w:r>
      <w:r>
        <w:tab/>
        <w:t>Click the "Submit Comment" button</w:t>
      </w:r>
    </w:p>
    <w:p w:rsidR="00EC4BA5" w:rsidRDefault="005204E5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BA5" w:rsidRDefault="00565174">
      <w:r>
        <w:t>4)</w:t>
      </w:r>
      <w:r>
        <w:tab/>
        <w:t>Complete the on-line form and click on "Submit"</w:t>
      </w:r>
    </w:p>
    <w:p w:rsidR="00EC4BA5" w:rsidRDefault="005204E5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BA5" w:rsidRDefault="00565174">
      <w:pPr>
        <w:jc w:val="left"/>
      </w:pPr>
      <w:r>
        <w:t xml:space="preserve">For more information, read </w:t>
      </w:r>
      <w:r>
        <w:t>the AAP tutorial on:</w:t>
      </w:r>
      <w:r>
        <w:tab/>
      </w:r>
      <w:r>
        <w:br/>
      </w:r>
      <w:hyperlink r:id="rId89" w:history="1">
        <w:r>
          <w:rPr>
            <w:rStyle w:val="Hyperlink"/>
          </w:rPr>
          <w:t>http://www.itu.int/ITU-T/aapinfo/files/AAPTutorial.pdf</w:t>
        </w:r>
      </w:hyperlink>
    </w:p>
    <w:p w:rsidR="00EC4BA5" w:rsidRDefault="00565174">
      <w:pPr>
        <w:pStyle w:val="AnnexNotitle"/>
      </w:pPr>
      <w:r>
        <w:br w:type="page"/>
        <w:t>Annex 3</w:t>
      </w:r>
    </w:p>
    <w:p w:rsidR="00EC4BA5" w:rsidRDefault="00565174">
      <w:pPr>
        <w:jc w:val="center"/>
        <w:rPr>
          <w:szCs w:val="22"/>
        </w:rPr>
      </w:pPr>
      <w:r>
        <w:rPr>
          <w:szCs w:val="22"/>
        </w:rPr>
        <w:t>(to TSB AAP-71)</w:t>
      </w:r>
    </w:p>
    <w:p w:rsidR="00EC4BA5" w:rsidRDefault="00565174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EC4BA5" w:rsidRDefault="00565174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EC4BA5">
        <w:tc>
          <w:tcPr>
            <w:tcW w:w="5000" w:type="pct"/>
            <w:gridSpan w:val="2"/>
            <w:shd w:val="clear" w:color="auto" w:fill="EFFAFF"/>
          </w:tcPr>
          <w:p w:rsidR="00EC4BA5" w:rsidRDefault="00565174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EC4BA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C4BA5" w:rsidRDefault="0056517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EC4BA5" w:rsidRDefault="00EC4BA5">
            <w:pPr>
              <w:pStyle w:val="Tabletext"/>
              <w:jc w:val="left"/>
            </w:pPr>
          </w:p>
        </w:tc>
      </w:tr>
      <w:tr w:rsidR="00EC4BA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C4BA5" w:rsidRDefault="0056517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C4BA5" w:rsidRDefault="00EC4BA5">
            <w:pPr>
              <w:pStyle w:val="Tabletext"/>
              <w:jc w:val="left"/>
            </w:pPr>
          </w:p>
        </w:tc>
      </w:tr>
      <w:tr w:rsidR="00EC4BA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C4BA5" w:rsidRDefault="0056517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C4BA5" w:rsidRDefault="00EC4BA5">
            <w:pPr>
              <w:pStyle w:val="Tabletext"/>
              <w:jc w:val="left"/>
            </w:pPr>
          </w:p>
        </w:tc>
      </w:tr>
      <w:tr w:rsidR="00EC4BA5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EC4BA5" w:rsidRDefault="0056517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EC4BA5" w:rsidRDefault="00565174">
            <w:pPr>
              <w:pStyle w:val="Tabletext"/>
              <w:jc w:val="left"/>
            </w:pPr>
            <w:r>
              <w:br/>
            </w:r>
            <w:r w:rsidR="00EC4BA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C4BA5">
              <w:fldChar w:fldCharType="separate"/>
            </w:r>
            <w:r w:rsidR="00EC4BA5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EC4B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C4BA5">
              <w:fldChar w:fldCharType="separate"/>
            </w:r>
            <w:r w:rsidR="00EC4BA5">
              <w:fldChar w:fldCharType="end"/>
            </w:r>
            <w:r>
              <w:t xml:space="preserve"> Additional Review (AR)</w:t>
            </w:r>
          </w:p>
        </w:tc>
      </w:tr>
      <w:tr w:rsidR="00EC4BA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C4BA5" w:rsidRDefault="0056517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EC4BA5" w:rsidRDefault="00EC4BA5">
            <w:pPr>
              <w:pStyle w:val="Tabletext"/>
              <w:jc w:val="left"/>
            </w:pPr>
          </w:p>
        </w:tc>
      </w:tr>
      <w:tr w:rsidR="00EC4BA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C4BA5" w:rsidRDefault="0056517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C4BA5" w:rsidRDefault="00EC4BA5">
            <w:pPr>
              <w:pStyle w:val="Tabletext"/>
              <w:jc w:val="left"/>
            </w:pPr>
          </w:p>
        </w:tc>
      </w:tr>
      <w:tr w:rsidR="00EC4BA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C4BA5" w:rsidRDefault="0056517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C4BA5" w:rsidRDefault="00EC4BA5">
            <w:pPr>
              <w:pStyle w:val="Tabletext"/>
              <w:jc w:val="left"/>
            </w:pPr>
          </w:p>
        </w:tc>
      </w:tr>
      <w:tr w:rsidR="00EC4BA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C4BA5" w:rsidRDefault="0056517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C4BA5" w:rsidRDefault="00EC4BA5">
            <w:pPr>
              <w:pStyle w:val="Tabletext"/>
              <w:jc w:val="left"/>
            </w:pPr>
          </w:p>
        </w:tc>
      </w:tr>
      <w:tr w:rsidR="00EC4BA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C4BA5" w:rsidRDefault="0056517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C4BA5" w:rsidRDefault="00EC4BA5">
            <w:pPr>
              <w:pStyle w:val="Tabletext"/>
              <w:jc w:val="left"/>
            </w:pPr>
          </w:p>
        </w:tc>
      </w:tr>
      <w:tr w:rsidR="00EC4BA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C4BA5" w:rsidRDefault="0056517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C4BA5" w:rsidRDefault="00EC4BA5">
            <w:pPr>
              <w:pStyle w:val="Tabletext"/>
              <w:jc w:val="left"/>
            </w:pPr>
          </w:p>
        </w:tc>
      </w:tr>
      <w:tr w:rsidR="00EC4BA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C4BA5" w:rsidRDefault="0056517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C4BA5" w:rsidRDefault="00EC4BA5">
            <w:pPr>
              <w:pStyle w:val="Tabletext"/>
              <w:jc w:val="left"/>
            </w:pPr>
          </w:p>
        </w:tc>
      </w:tr>
      <w:tr w:rsidR="00EC4BA5">
        <w:tc>
          <w:tcPr>
            <w:tcW w:w="1623" w:type="pct"/>
            <w:shd w:val="clear" w:color="auto" w:fill="EFFAFF"/>
            <w:vAlign w:val="center"/>
          </w:tcPr>
          <w:p w:rsidR="00EC4BA5" w:rsidRDefault="0056517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EC4BA5" w:rsidRDefault="00565174">
            <w:pPr>
              <w:pStyle w:val="Tabletext"/>
              <w:jc w:val="left"/>
            </w:pPr>
            <w:r>
              <w:br/>
            </w:r>
            <w:r w:rsidR="00EC4B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C4BA5">
              <w:fldChar w:fldCharType="separate"/>
            </w:r>
            <w:r w:rsidR="00EC4BA5">
              <w:fldChar w:fldCharType="end"/>
            </w:r>
            <w:r>
              <w:t xml:space="preserve"> We do not support this text. R</w:t>
            </w:r>
            <w:r>
              <w:t>easons are given in the attachment.</w:t>
            </w:r>
            <w:r>
              <w:br/>
            </w:r>
            <w:r>
              <w:br/>
            </w:r>
            <w:r w:rsidR="00EC4B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C4BA5">
              <w:fldChar w:fldCharType="separate"/>
            </w:r>
            <w:r w:rsidR="00EC4BA5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EC4BA5">
        <w:tc>
          <w:tcPr>
            <w:tcW w:w="1623" w:type="pct"/>
            <w:shd w:val="clear" w:color="auto" w:fill="EFFAFF"/>
            <w:vAlign w:val="center"/>
          </w:tcPr>
          <w:p w:rsidR="00EC4BA5" w:rsidRDefault="0056517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EC4BA5" w:rsidRDefault="00565174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EC4BA5" w:rsidRDefault="00565174">
      <w:pPr>
        <w:jc w:val="left"/>
        <w:rPr>
          <w:szCs w:val="22"/>
        </w:rPr>
      </w:pPr>
      <w:r>
        <w:tab/>
      </w:r>
      <w:r w:rsidR="00EC4BA5" w:rsidRPr="00EC4BA5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C4BA5">
        <w:rPr>
          <w:szCs w:val="22"/>
        </w:rPr>
      </w:r>
      <w:r w:rsidR="00EC4BA5">
        <w:rPr>
          <w:szCs w:val="22"/>
        </w:rPr>
        <w:fldChar w:fldCharType="separate"/>
      </w:r>
      <w:r w:rsidR="00EC4BA5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EC4BA5" w:rsidRDefault="00565174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9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EC4BA5" w:rsidRDefault="00EC4BA5">
      <w:pPr>
        <w:rPr>
          <w:i/>
          <w:iCs/>
          <w:szCs w:val="22"/>
        </w:rPr>
      </w:pPr>
    </w:p>
    <w:sectPr w:rsidR="00EC4BA5" w:rsidSect="00EC4BA5">
      <w:headerReference w:type="default" r:id="rId91"/>
      <w:footerReference w:type="default" r:id="rId9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174" w:rsidRDefault="00565174">
      <w:r>
        <w:separator/>
      </w:r>
    </w:p>
  </w:endnote>
  <w:endnote w:type="continuationSeparator" w:id="0">
    <w:p w:rsidR="00565174" w:rsidRDefault="00565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A5" w:rsidRDefault="00565174">
    <w:pPr>
      <w:pStyle w:val="Footer"/>
    </w:pPr>
    <w:r>
      <w:rPr>
        <w:sz w:val="18"/>
        <w:szCs w:val="18"/>
        <w:lang w:val="en-US"/>
      </w:rPr>
      <w:t>TSB AAP-71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2011-11-16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EC4BA5">
      <w:tc>
        <w:tcPr>
          <w:tcW w:w="1985" w:type="dxa"/>
        </w:tcPr>
        <w:p w:rsidR="00EC4BA5" w:rsidRDefault="0056517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EC4BA5" w:rsidRDefault="0056517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EC4BA5" w:rsidRDefault="0056517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EC4BA5" w:rsidRDefault="00565174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EC4BA5" w:rsidRDefault="00565174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EC4BA5" w:rsidRDefault="00EC4BA5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A5" w:rsidRDefault="00565174">
    <w:pPr>
      <w:pStyle w:val="Footer"/>
    </w:pPr>
    <w:r>
      <w:rPr>
        <w:sz w:val="18"/>
        <w:szCs w:val="18"/>
        <w:lang w:val="en-US"/>
      </w:rPr>
      <w:t>TSB AAP-71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2011-11-16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A5" w:rsidRDefault="00565174">
    <w:pPr>
      <w:pStyle w:val="Footer"/>
    </w:pPr>
    <w:r>
      <w:rPr>
        <w:sz w:val="18"/>
        <w:szCs w:val="18"/>
        <w:lang w:val="en-US"/>
      </w:rPr>
      <w:t>TSB AAP-71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2011-11-16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174" w:rsidRDefault="00565174">
      <w:r>
        <w:t>____________________</w:t>
      </w:r>
    </w:p>
  </w:footnote>
  <w:footnote w:type="continuationSeparator" w:id="0">
    <w:p w:rsidR="00565174" w:rsidRDefault="00565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A5" w:rsidRDefault="0056517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C4BA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C4BA5">
      <w:rPr>
        <w:rStyle w:val="PageNumber"/>
        <w:szCs w:val="18"/>
      </w:rPr>
      <w:fldChar w:fldCharType="separate"/>
    </w:r>
    <w:r w:rsidR="005204E5">
      <w:rPr>
        <w:rStyle w:val="PageNumber"/>
        <w:noProof/>
        <w:szCs w:val="18"/>
      </w:rPr>
      <w:t>2</w:t>
    </w:r>
    <w:r w:rsidR="00EC4BA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A5" w:rsidRDefault="0056517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C4BA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C4BA5">
      <w:rPr>
        <w:rStyle w:val="PageNumber"/>
        <w:szCs w:val="18"/>
      </w:rPr>
      <w:fldChar w:fldCharType="separate"/>
    </w:r>
    <w:r w:rsidR="005204E5">
      <w:rPr>
        <w:rStyle w:val="PageNumber"/>
        <w:noProof/>
        <w:szCs w:val="18"/>
      </w:rPr>
      <w:t>9</w:t>
    </w:r>
    <w:r w:rsidR="00EC4BA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A5" w:rsidRDefault="0056517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C4BA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C4BA5">
      <w:rPr>
        <w:rStyle w:val="PageNumber"/>
        <w:szCs w:val="18"/>
      </w:rPr>
      <w:fldChar w:fldCharType="separate"/>
    </w:r>
    <w:r w:rsidR="005204E5">
      <w:rPr>
        <w:rStyle w:val="PageNumber"/>
        <w:noProof/>
        <w:szCs w:val="18"/>
      </w:rPr>
      <w:t>13</w:t>
    </w:r>
    <w:r w:rsidR="00EC4BA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4BA5"/>
    <w:rsid w:val="005204E5"/>
    <w:rsid w:val="00565174"/>
    <w:rsid w:val="00EC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C4BA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C4BA5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C4BA5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C4BA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EC4BA5"/>
    <w:pPr>
      <w:outlineLvl w:val="4"/>
    </w:pPr>
  </w:style>
  <w:style w:type="paragraph" w:styleId="Heading6">
    <w:name w:val="heading 6"/>
    <w:basedOn w:val="Heading4"/>
    <w:next w:val="Normal"/>
    <w:qFormat/>
    <w:rsid w:val="00EC4BA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EC4BA5"/>
    <w:pPr>
      <w:outlineLvl w:val="6"/>
    </w:pPr>
  </w:style>
  <w:style w:type="paragraph" w:styleId="Heading8">
    <w:name w:val="heading 8"/>
    <w:basedOn w:val="Heading6"/>
    <w:next w:val="Normal"/>
    <w:qFormat/>
    <w:rsid w:val="00EC4BA5"/>
    <w:pPr>
      <w:outlineLvl w:val="7"/>
    </w:pPr>
  </w:style>
  <w:style w:type="paragraph" w:styleId="Heading9">
    <w:name w:val="heading 9"/>
    <w:basedOn w:val="Heading6"/>
    <w:next w:val="Normal"/>
    <w:qFormat/>
    <w:rsid w:val="00EC4B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EC4BA5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EC4BA5"/>
    <w:pPr>
      <w:spacing w:before="360"/>
    </w:pPr>
  </w:style>
  <w:style w:type="paragraph" w:customStyle="1" w:styleId="ChapNo">
    <w:name w:val="Chap_No"/>
    <w:basedOn w:val="Normal"/>
    <w:next w:val="Chaptitle"/>
    <w:rsid w:val="00EC4BA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EC4BA5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EC4BA5"/>
  </w:style>
  <w:style w:type="paragraph" w:customStyle="1" w:styleId="AnnexNotitle">
    <w:name w:val="Annex_No &amp; title"/>
    <w:basedOn w:val="Normal"/>
    <w:next w:val="Normalaftertitle"/>
    <w:rsid w:val="00EC4BA5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EC4BA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EC4BA5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EC4BA5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EC4BA5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EC4BA5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EC4BA5"/>
    <w:pPr>
      <w:spacing w:before="80"/>
      <w:ind w:left="794" w:hanging="794"/>
    </w:pPr>
  </w:style>
  <w:style w:type="paragraph" w:customStyle="1" w:styleId="enumlev2">
    <w:name w:val="enumlev2"/>
    <w:basedOn w:val="enumlev1"/>
    <w:rsid w:val="00EC4BA5"/>
    <w:pPr>
      <w:ind w:left="1191" w:hanging="397"/>
    </w:pPr>
  </w:style>
  <w:style w:type="paragraph" w:customStyle="1" w:styleId="enumlev3">
    <w:name w:val="enumlev3"/>
    <w:basedOn w:val="enumlev2"/>
    <w:rsid w:val="00EC4BA5"/>
    <w:pPr>
      <w:ind w:left="1588"/>
    </w:pPr>
  </w:style>
  <w:style w:type="paragraph" w:customStyle="1" w:styleId="Equation">
    <w:name w:val="Equation"/>
    <w:basedOn w:val="Normal"/>
    <w:rsid w:val="00EC4BA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EC4BA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EC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EC4BA5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EC4BA5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EC4BA5"/>
  </w:style>
  <w:style w:type="paragraph" w:customStyle="1" w:styleId="Tabletext">
    <w:name w:val="Table_text"/>
    <w:basedOn w:val="Normal"/>
    <w:rsid w:val="00EC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EC4BA5"/>
    <w:pPr>
      <w:keepLines/>
      <w:spacing w:before="240" w:after="120"/>
      <w:jc w:val="center"/>
    </w:pPr>
  </w:style>
  <w:style w:type="paragraph" w:styleId="Footer">
    <w:name w:val="footer"/>
    <w:basedOn w:val="Normal"/>
    <w:rsid w:val="00EC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C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EC4BA5"/>
    <w:rPr>
      <w:position w:val="6"/>
      <w:sz w:val="18"/>
    </w:rPr>
  </w:style>
  <w:style w:type="paragraph" w:styleId="FootnoteText">
    <w:name w:val="footnote text"/>
    <w:basedOn w:val="Note"/>
    <w:semiHidden/>
    <w:rsid w:val="00EC4BA5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EC4BA5"/>
    <w:pPr>
      <w:spacing w:before="80"/>
    </w:pPr>
  </w:style>
  <w:style w:type="paragraph" w:styleId="Header">
    <w:name w:val="header"/>
    <w:basedOn w:val="Normal"/>
    <w:rsid w:val="00EC4BA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C4BA5"/>
  </w:style>
  <w:style w:type="paragraph" w:styleId="Index2">
    <w:name w:val="index 2"/>
    <w:basedOn w:val="Normal"/>
    <w:next w:val="Normal"/>
    <w:semiHidden/>
    <w:rsid w:val="00EC4BA5"/>
    <w:pPr>
      <w:ind w:left="283"/>
    </w:pPr>
  </w:style>
  <w:style w:type="paragraph" w:styleId="Index3">
    <w:name w:val="index 3"/>
    <w:basedOn w:val="Normal"/>
    <w:next w:val="Normal"/>
    <w:semiHidden/>
    <w:rsid w:val="00EC4BA5"/>
    <w:pPr>
      <w:ind w:left="566"/>
    </w:pPr>
  </w:style>
  <w:style w:type="paragraph" w:customStyle="1" w:styleId="PartNo">
    <w:name w:val="Part_No"/>
    <w:basedOn w:val="Normal"/>
    <w:next w:val="Partref"/>
    <w:rsid w:val="00EC4B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EC4BA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EC4BA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EC4BA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EC4BA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EC4BA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EC4BA5"/>
  </w:style>
  <w:style w:type="paragraph" w:customStyle="1" w:styleId="QuestionNo">
    <w:name w:val="Question_No"/>
    <w:basedOn w:val="RecNo"/>
    <w:next w:val="Questiontitle"/>
    <w:rsid w:val="00EC4BA5"/>
  </w:style>
  <w:style w:type="paragraph" w:customStyle="1" w:styleId="RecNo">
    <w:name w:val="Rec_No"/>
    <w:basedOn w:val="Normal"/>
    <w:next w:val="Rectitle"/>
    <w:rsid w:val="00EC4BA5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EC4BA5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EC4BA5"/>
  </w:style>
  <w:style w:type="paragraph" w:customStyle="1" w:styleId="Questionref">
    <w:name w:val="Question_ref"/>
    <w:basedOn w:val="Recref"/>
    <w:next w:val="Questiondate"/>
    <w:rsid w:val="00EC4BA5"/>
  </w:style>
  <w:style w:type="paragraph" w:customStyle="1" w:styleId="Reftext">
    <w:name w:val="Ref_text"/>
    <w:basedOn w:val="Normal"/>
    <w:rsid w:val="00EC4BA5"/>
    <w:pPr>
      <w:ind w:left="794" w:hanging="794"/>
    </w:pPr>
  </w:style>
  <w:style w:type="paragraph" w:customStyle="1" w:styleId="Repdate">
    <w:name w:val="Rep_date"/>
    <w:basedOn w:val="Recdate"/>
    <w:next w:val="Normalaftertitle"/>
    <w:rsid w:val="00EC4BA5"/>
  </w:style>
  <w:style w:type="paragraph" w:customStyle="1" w:styleId="RepNo">
    <w:name w:val="Rep_No"/>
    <w:basedOn w:val="RecNo"/>
    <w:next w:val="Reptitle"/>
    <w:rsid w:val="00EC4BA5"/>
  </w:style>
  <w:style w:type="paragraph" w:customStyle="1" w:styleId="Reptitle">
    <w:name w:val="Rep_title"/>
    <w:basedOn w:val="Rectitle"/>
    <w:next w:val="Repref"/>
    <w:rsid w:val="00EC4BA5"/>
  </w:style>
  <w:style w:type="paragraph" w:customStyle="1" w:styleId="Repref">
    <w:name w:val="Rep_ref"/>
    <w:basedOn w:val="Recref"/>
    <w:next w:val="Repdate"/>
    <w:rsid w:val="00EC4BA5"/>
  </w:style>
  <w:style w:type="paragraph" w:customStyle="1" w:styleId="Resdate">
    <w:name w:val="Res_date"/>
    <w:basedOn w:val="Recdate"/>
    <w:next w:val="Normalaftertitle"/>
    <w:rsid w:val="00EC4BA5"/>
  </w:style>
  <w:style w:type="paragraph" w:customStyle="1" w:styleId="ResNo">
    <w:name w:val="Res_No"/>
    <w:basedOn w:val="RecNo"/>
    <w:next w:val="Restitle"/>
    <w:rsid w:val="00EC4BA5"/>
  </w:style>
  <w:style w:type="paragraph" w:customStyle="1" w:styleId="Restitle">
    <w:name w:val="Res_title"/>
    <w:basedOn w:val="Rectitle"/>
    <w:next w:val="Resref"/>
    <w:rsid w:val="00EC4BA5"/>
  </w:style>
  <w:style w:type="paragraph" w:customStyle="1" w:styleId="Resref">
    <w:name w:val="Res_ref"/>
    <w:basedOn w:val="Recref"/>
    <w:next w:val="Resdate"/>
    <w:rsid w:val="00EC4BA5"/>
  </w:style>
  <w:style w:type="paragraph" w:customStyle="1" w:styleId="SectionNo">
    <w:name w:val="Section_No"/>
    <w:basedOn w:val="Normal"/>
    <w:next w:val="Sectiontitle"/>
    <w:rsid w:val="00EC4B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EC4BA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EC4BA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C4BA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EC4BA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EC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EC4BA5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C4BA5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EC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EC4BA5"/>
  </w:style>
  <w:style w:type="paragraph" w:customStyle="1" w:styleId="Title3">
    <w:name w:val="Title 3"/>
    <w:basedOn w:val="Title2"/>
    <w:next w:val="Title4"/>
    <w:rsid w:val="00EC4BA5"/>
    <w:rPr>
      <w:caps w:val="0"/>
    </w:rPr>
  </w:style>
  <w:style w:type="paragraph" w:customStyle="1" w:styleId="Title4">
    <w:name w:val="Title 4"/>
    <w:basedOn w:val="Title3"/>
    <w:next w:val="Heading1"/>
    <w:rsid w:val="00EC4BA5"/>
    <w:rPr>
      <w:b/>
    </w:rPr>
  </w:style>
  <w:style w:type="paragraph" w:customStyle="1" w:styleId="toc0">
    <w:name w:val="toc 0"/>
    <w:basedOn w:val="Normal"/>
    <w:next w:val="TOC1"/>
    <w:rsid w:val="00EC4BA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EC4BA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EC4BA5"/>
    <w:pPr>
      <w:spacing w:before="80"/>
      <w:ind w:left="1531" w:hanging="851"/>
    </w:pPr>
  </w:style>
  <w:style w:type="paragraph" w:styleId="TOC3">
    <w:name w:val="toc 3"/>
    <w:basedOn w:val="TOC2"/>
    <w:semiHidden/>
    <w:rsid w:val="00EC4BA5"/>
  </w:style>
  <w:style w:type="paragraph" w:styleId="TOC4">
    <w:name w:val="toc 4"/>
    <w:basedOn w:val="TOC3"/>
    <w:semiHidden/>
    <w:rsid w:val="00EC4BA5"/>
  </w:style>
  <w:style w:type="paragraph" w:styleId="TOC5">
    <w:name w:val="toc 5"/>
    <w:basedOn w:val="TOC4"/>
    <w:semiHidden/>
    <w:rsid w:val="00EC4BA5"/>
  </w:style>
  <w:style w:type="paragraph" w:styleId="TOC6">
    <w:name w:val="toc 6"/>
    <w:basedOn w:val="TOC4"/>
    <w:semiHidden/>
    <w:rsid w:val="00EC4BA5"/>
  </w:style>
  <w:style w:type="paragraph" w:styleId="TOC7">
    <w:name w:val="toc 7"/>
    <w:basedOn w:val="TOC4"/>
    <w:semiHidden/>
    <w:rsid w:val="00EC4BA5"/>
  </w:style>
  <w:style w:type="paragraph" w:styleId="TOC8">
    <w:name w:val="toc 8"/>
    <w:basedOn w:val="TOC4"/>
    <w:semiHidden/>
    <w:rsid w:val="00EC4BA5"/>
  </w:style>
  <w:style w:type="character" w:customStyle="1" w:styleId="Appdef">
    <w:name w:val="App_def"/>
    <w:basedOn w:val="DefaultParagraphFont"/>
    <w:rsid w:val="00EC4BA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C4BA5"/>
  </w:style>
  <w:style w:type="character" w:customStyle="1" w:styleId="Artdef">
    <w:name w:val="Art_def"/>
    <w:basedOn w:val="DefaultParagraphFont"/>
    <w:rsid w:val="00EC4BA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C4BA5"/>
  </w:style>
  <w:style w:type="paragraph" w:customStyle="1" w:styleId="Reftitle">
    <w:name w:val="Ref_title"/>
    <w:basedOn w:val="Normal"/>
    <w:next w:val="Reftext"/>
    <w:rsid w:val="00EC4BA5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EC4BA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C4BA5"/>
    <w:rPr>
      <w:b/>
      <w:color w:val="auto"/>
    </w:rPr>
  </w:style>
  <w:style w:type="paragraph" w:customStyle="1" w:styleId="Formal">
    <w:name w:val="Formal"/>
    <w:basedOn w:val="ASN1"/>
    <w:rsid w:val="00EC4BA5"/>
    <w:rPr>
      <w:b w:val="0"/>
    </w:rPr>
  </w:style>
  <w:style w:type="paragraph" w:customStyle="1" w:styleId="FooterQP">
    <w:name w:val="Footer_QP"/>
    <w:basedOn w:val="Normal"/>
    <w:rsid w:val="00EC4BA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EC4BA5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EC4BA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EC4BA5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EC4BA5"/>
  </w:style>
  <w:style w:type="paragraph" w:customStyle="1" w:styleId="RepNoBR">
    <w:name w:val="Rep_No_BR"/>
    <w:basedOn w:val="RecNoBR"/>
    <w:next w:val="Reptitle"/>
    <w:rsid w:val="00EC4BA5"/>
  </w:style>
  <w:style w:type="paragraph" w:customStyle="1" w:styleId="ResNoBR">
    <w:name w:val="Res_No_BR"/>
    <w:basedOn w:val="RecNoBR"/>
    <w:next w:val="Restitle"/>
    <w:rsid w:val="00EC4BA5"/>
  </w:style>
  <w:style w:type="paragraph" w:customStyle="1" w:styleId="TabletitleBR">
    <w:name w:val="Table_title_BR"/>
    <w:basedOn w:val="Normal"/>
    <w:next w:val="Tablehead"/>
    <w:rsid w:val="00EC4BA5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EC4BA5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EC4BA5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EC4BA5"/>
    <w:rPr>
      <w:b/>
    </w:rPr>
  </w:style>
  <w:style w:type="paragraph" w:customStyle="1" w:styleId="FiguretitleBR">
    <w:name w:val="Figure_title_BR"/>
    <w:basedOn w:val="TabletitleBR"/>
    <w:next w:val="Figurewithouttitle"/>
    <w:rsid w:val="00EC4BA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C4BA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aapinfo/" TargetMode="External"/><Relationship Id="rId18" Type="http://schemas.openxmlformats.org/officeDocument/2006/relationships/hyperlink" Target="mailto:tsbsg3@itu.int" TargetMode="External"/><Relationship Id="rId26" Type="http://schemas.openxmlformats.org/officeDocument/2006/relationships/hyperlink" Target="mailto:tsbsg12@itu.int" TargetMode="External"/><Relationship Id="rId39" Type="http://schemas.openxmlformats.org/officeDocument/2006/relationships/hyperlink" Target="http://www.itu.int/itu-t/aap/AAPRecDetails.aspx?AAPSeqNo=2388" TargetMode="External"/><Relationship Id="rId21" Type="http://schemas.openxmlformats.org/officeDocument/2006/relationships/hyperlink" Target="http://www.itu.int/ITU-T/studygroups/com09" TargetMode="External"/><Relationship Id="rId34" Type="http://schemas.openxmlformats.org/officeDocument/2006/relationships/hyperlink" Target="mailto:tsbsg17@itu.int" TargetMode="External"/><Relationship Id="rId42" Type="http://schemas.openxmlformats.org/officeDocument/2006/relationships/hyperlink" Target="http://www.itu.int/itu-t/aap/AAPRecDetails.aspx?AAPSeqNo=2389" TargetMode="External"/><Relationship Id="rId47" Type="http://schemas.openxmlformats.org/officeDocument/2006/relationships/hyperlink" Target="http://www.itu.int/itu-t/aap/AAPRecDetails.aspx?AAPSeqNo=2366" TargetMode="External"/><Relationship Id="rId50" Type="http://schemas.openxmlformats.org/officeDocument/2006/relationships/hyperlink" Target="http://www.itu.int/itu-t/aap/AAPRecDetails.aspx?AAPSeqNo=2369" TargetMode="External"/><Relationship Id="rId55" Type="http://schemas.openxmlformats.org/officeDocument/2006/relationships/hyperlink" Target="http://www.itu.int/itu-t/aap/AAPRecDetails.aspx?AAPSeqNo=2420" TargetMode="External"/><Relationship Id="rId63" Type="http://schemas.openxmlformats.org/officeDocument/2006/relationships/hyperlink" Target="http://www.itu.int/itu-t/aap/AAPRecDetails.aspx?AAPSeqNo=2409" TargetMode="External"/><Relationship Id="rId68" Type="http://schemas.openxmlformats.org/officeDocument/2006/relationships/hyperlink" Target="http://www.itu.int/itu-t/aap/AAPRecDetails.aspx?AAPSeqNo=2377" TargetMode="External"/><Relationship Id="rId76" Type="http://schemas.openxmlformats.org/officeDocument/2006/relationships/hyperlink" Target="http://www.itu.int/itu-t/aap/AAPRecDetails.aspx?AAPSeqNo=2261" TargetMode="External"/><Relationship Id="rId84" Type="http://schemas.openxmlformats.org/officeDocument/2006/relationships/hyperlink" Target="http://www.itu.int/ITU-T/aap/" TargetMode="External"/><Relationship Id="rId89" Type="http://schemas.openxmlformats.org/officeDocument/2006/relationships/hyperlink" Target="http://www.itu.int/ITU-T/aapinfo/files/AAPTutorial.pdf" TargetMode="External"/><Relationship Id="rId7" Type="http://schemas.openxmlformats.org/officeDocument/2006/relationships/image" Target="media/image1.wmf"/><Relationship Id="rId71" Type="http://schemas.openxmlformats.org/officeDocument/2006/relationships/hyperlink" Target="http://www.itu.int/itu-t/aap/AAPRecDetails.aspx?AAPSeqNo=2380" TargetMode="External"/><Relationship Id="rId9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mailto:tsbsg2@itu.int" TargetMode="External"/><Relationship Id="rId29" Type="http://schemas.openxmlformats.org/officeDocument/2006/relationships/hyperlink" Target="http://www.itu.int/ITU-T/studygroups/com15" TargetMode="External"/><Relationship Id="rId11" Type="http://schemas.openxmlformats.org/officeDocument/2006/relationships/footer" Target="footer2.xml"/><Relationship Id="rId24" Type="http://schemas.openxmlformats.org/officeDocument/2006/relationships/hyperlink" Target="mailto:tsbsg11@itu.int" TargetMode="External"/><Relationship Id="rId32" Type="http://schemas.openxmlformats.org/officeDocument/2006/relationships/hyperlink" Target="mailto:tsbsg16@itu.int" TargetMode="External"/><Relationship Id="rId37" Type="http://schemas.openxmlformats.org/officeDocument/2006/relationships/hyperlink" Target="http://www.itu.int/itu-t/aap/AAPRecDetails.aspx?AAPSeqNo=2394" TargetMode="External"/><Relationship Id="rId40" Type="http://schemas.openxmlformats.org/officeDocument/2006/relationships/hyperlink" Target="http://www.itu.int/itu-t/aap/AAPRecDetails.aspx?AAPSeqNo=2387" TargetMode="External"/><Relationship Id="rId45" Type="http://schemas.openxmlformats.org/officeDocument/2006/relationships/hyperlink" Target="http://www.itu.int/itu-t/aap/AAPRecDetails.aspx?AAPSeqNo=2391" TargetMode="External"/><Relationship Id="rId53" Type="http://schemas.openxmlformats.org/officeDocument/2006/relationships/hyperlink" Target="http://www.itu.int/itu-t/aap/AAPRecDetails.aspx?AAPSeqNo=2371" TargetMode="External"/><Relationship Id="rId58" Type="http://schemas.openxmlformats.org/officeDocument/2006/relationships/hyperlink" Target="http://www.itu.int/itu-t/aap/AAPRecDetails.aspx?AAPSeqNo=2421" TargetMode="External"/><Relationship Id="rId66" Type="http://schemas.openxmlformats.org/officeDocument/2006/relationships/hyperlink" Target="http://www.itu.int/itu-t/aap/AAPRecDetails.aspx?AAPSeqNo=2375" TargetMode="External"/><Relationship Id="rId74" Type="http://schemas.openxmlformats.org/officeDocument/2006/relationships/hyperlink" Target="http://www.itu.int/itu-t/aap/AAPRecDetails.aspx?AAPSeqNo=2281" TargetMode="External"/><Relationship Id="rId79" Type="http://schemas.openxmlformats.org/officeDocument/2006/relationships/hyperlink" Target="http://www.itu.int/itu-t/aap/AAPRecDetails.aspx?AAPSeqNo=2263" TargetMode="External"/><Relationship Id="rId87" Type="http://schemas.openxmlformats.org/officeDocument/2006/relationships/image" Target="media/image4.gif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2422" TargetMode="External"/><Relationship Id="rId82" Type="http://schemas.openxmlformats.org/officeDocument/2006/relationships/header" Target="header2.xml"/><Relationship Id="rId90" Type="http://schemas.openxmlformats.org/officeDocument/2006/relationships/hyperlink" Target="mailto:tsbsg....@itu.int" TargetMode="External"/><Relationship Id="rId19" Type="http://schemas.openxmlformats.org/officeDocument/2006/relationships/hyperlink" Target="http://www.itu.int/ITU-T/studygroups/com05" TargetMode="External"/><Relationship Id="rId14" Type="http://schemas.openxmlformats.org/officeDocument/2006/relationships/hyperlink" Target="http://www.itu.int/ITU-T/aap/" TargetMode="External"/><Relationship Id="rId22" Type="http://schemas.openxmlformats.org/officeDocument/2006/relationships/hyperlink" Target="mailto:tsbsg9@itu.int" TargetMode="External"/><Relationship Id="rId27" Type="http://schemas.openxmlformats.org/officeDocument/2006/relationships/hyperlink" Target="http://www.itu.int/ITU-T/studygroups/com13" TargetMode="External"/><Relationship Id="rId30" Type="http://schemas.openxmlformats.org/officeDocument/2006/relationships/hyperlink" Target="mailto:tsbsg15@itu.int" TargetMode="External"/><Relationship Id="rId35" Type="http://schemas.openxmlformats.org/officeDocument/2006/relationships/hyperlink" Target="http://www.itu.int/itu-t/aap/AAPRecDetails.aspx?AAPSeqNo=2392" TargetMode="External"/><Relationship Id="rId43" Type="http://schemas.openxmlformats.org/officeDocument/2006/relationships/hyperlink" Target="http://www.itu.int/itu-t/aap/AAPRecDetails.aspx?AAPSeqNo=2396" TargetMode="External"/><Relationship Id="rId48" Type="http://schemas.openxmlformats.org/officeDocument/2006/relationships/hyperlink" Target="http://www.itu.int/itu-t/aap/AAPRecDetails.aspx?AAPSeqNo=2367" TargetMode="External"/><Relationship Id="rId56" Type="http://schemas.openxmlformats.org/officeDocument/2006/relationships/hyperlink" Target="http://www.itu.int/itu-t/aap/AAPRecDetails.aspx?AAPSeqNo=2413" TargetMode="External"/><Relationship Id="rId64" Type="http://schemas.openxmlformats.org/officeDocument/2006/relationships/hyperlink" Target="http://www.itu.int/itu-t/aap/AAPRecDetails.aspx?AAPSeqNo=2373" TargetMode="External"/><Relationship Id="rId69" Type="http://schemas.openxmlformats.org/officeDocument/2006/relationships/hyperlink" Target="http://www.itu.int/itu-t/aap/AAPRecDetails.aspx?AAPSeqNo=2378" TargetMode="External"/><Relationship Id="rId77" Type="http://schemas.openxmlformats.org/officeDocument/2006/relationships/hyperlink" Target="http://www.itu.int/itu-t/aap/AAPRecDetails.aspx?AAPSeqNo=2383" TargetMode="External"/><Relationship Id="rId8" Type="http://schemas.openxmlformats.org/officeDocument/2006/relationships/hyperlink" Target="http://www.itu.int/ITU-T/aap/" TargetMode="External"/><Relationship Id="rId51" Type="http://schemas.openxmlformats.org/officeDocument/2006/relationships/hyperlink" Target="http://www.itu.int/itu-t/aap/AAPRecDetails.aspx?AAPSeqNo=2372" TargetMode="External"/><Relationship Id="rId72" Type="http://schemas.openxmlformats.org/officeDocument/2006/relationships/hyperlink" Target="http://www.itu.int/itu-t/aap/AAPRecDetails.aspx?AAPSeqNo=2381" TargetMode="External"/><Relationship Id="rId80" Type="http://schemas.openxmlformats.org/officeDocument/2006/relationships/hyperlink" Target="http://www.itu.int/itu-t/aap/AAPRecDetails.aspx?AAPSeqNo=2384" TargetMode="External"/><Relationship Id="rId85" Type="http://schemas.openxmlformats.org/officeDocument/2006/relationships/image" Target="media/image2.gif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itu.int/ITU-T/" TargetMode="External"/><Relationship Id="rId17" Type="http://schemas.openxmlformats.org/officeDocument/2006/relationships/hyperlink" Target="http://www.itu.int/ITU-T/studygroups/com03" TargetMode="External"/><Relationship Id="rId25" Type="http://schemas.openxmlformats.org/officeDocument/2006/relationships/hyperlink" Target="http://www.itu.int/ITU-T/studygroups/com12" TargetMode="External"/><Relationship Id="rId33" Type="http://schemas.openxmlformats.org/officeDocument/2006/relationships/hyperlink" Target="http://www.itu.int/ITU-T/studygroups/com17" TargetMode="External"/><Relationship Id="rId38" Type="http://schemas.openxmlformats.org/officeDocument/2006/relationships/hyperlink" Target="http://www.itu.int/itu-t/aap/AAPRecDetails.aspx?AAPSeqNo=2395" TargetMode="External"/><Relationship Id="rId46" Type="http://schemas.openxmlformats.org/officeDocument/2006/relationships/hyperlink" Target="http://www.itu.int/itu-t/aap/AAPRecDetails.aspx?AAPSeqNo=2365" TargetMode="External"/><Relationship Id="rId59" Type="http://schemas.openxmlformats.org/officeDocument/2006/relationships/hyperlink" Target="http://www.itu.int/itu-t/aap/AAPRecDetails.aspx?AAPSeqNo=2417" TargetMode="External"/><Relationship Id="rId67" Type="http://schemas.openxmlformats.org/officeDocument/2006/relationships/hyperlink" Target="http://www.itu.int/itu-t/aap/AAPRecDetails.aspx?AAPSeqNo=2376" TargetMode="External"/><Relationship Id="rId20" Type="http://schemas.openxmlformats.org/officeDocument/2006/relationships/hyperlink" Target="mailto:tsbsg5@itu.int" TargetMode="External"/><Relationship Id="rId41" Type="http://schemas.openxmlformats.org/officeDocument/2006/relationships/hyperlink" Target="http://www.itu.int/itu-t/aap/AAPRecDetails.aspx?AAPSeqNo=2390" TargetMode="External"/><Relationship Id="rId54" Type="http://schemas.openxmlformats.org/officeDocument/2006/relationships/hyperlink" Target="http://www.itu.int/itu-t/aap/AAPRecDetails.aspx?AAPSeqNo=2414" TargetMode="External"/><Relationship Id="rId62" Type="http://schemas.openxmlformats.org/officeDocument/2006/relationships/hyperlink" Target="http://www.itu.int/itu-t/aap/AAPRecDetails.aspx?AAPSeqNo=2415" TargetMode="External"/><Relationship Id="rId70" Type="http://schemas.openxmlformats.org/officeDocument/2006/relationships/hyperlink" Target="http://www.itu.int/itu-t/aap/AAPRecDetails.aspx?AAPSeqNo=2379" TargetMode="External"/><Relationship Id="rId75" Type="http://schemas.openxmlformats.org/officeDocument/2006/relationships/hyperlink" Target="http://www.itu.int/itu-t/aap/AAPRecDetails.aspx?AAPSeqNo=2386" TargetMode="External"/><Relationship Id="rId83" Type="http://schemas.openxmlformats.org/officeDocument/2006/relationships/footer" Target="footer3.xml"/><Relationship Id="rId88" Type="http://schemas.openxmlformats.org/officeDocument/2006/relationships/image" Target="media/image5.gif"/><Relationship Id="rId9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studygroups/com02" TargetMode="External"/><Relationship Id="rId23" Type="http://schemas.openxmlformats.org/officeDocument/2006/relationships/hyperlink" Target="http://www.itu.int/ITU-T/studygroups/com11" TargetMode="External"/><Relationship Id="rId28" Type="http://schemas.openxmlformats.org/officeDocument/2006/relationships/hyperlink" Target="mailto:tsbsg13@itu.int" TargetMode="External"/><Relationship Id="rId36" Type="http://schemas.openxmlformats.org/officeDocument/2006/relationships/hyperlink" Target="http://www.itu.int/itu-t/aap/AAPRecDetails.aspx?AAPSeqNo=2393" TargetMode="External"/><Relationship Id="rId49" Type="http://schemas.openxmlformats.org/officeDocument/2006/relationships/hyperlink" Target="http://www.itu.int/itu-t/aap/AAPRecDetails.aspx?AAPSeqNo=2368" TargetMode="External"/><Relationship Id="rId57" Type="http://schemas.openxmlformats.org/officeDocument/2006/relationships/hyperlink" Target="http://www.itu.int/itu-t/aap/AAPRecDetails.aspx?AAPSeqNo=2416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itu.int/ITU-T/studygroups/com16" TargetMode="External"/><Relationship Id="rId44" Type="http://schemas.openxmlformats.org/officeDocument/2006/relationships/hyperlink" Target="http://www.itu.int/itu-t/aap/AAPRecDetails.aspx?AAPSeqNo=2398" TargetMode="External"/><Relationship Id="rId52" Type="http://schemas.openxmlformats.org/officeDocument/2006/relationships/hyperlink" Target="http://www.itu.int/itu-t/aap/AAPRecDetails.aspx?AAPSeqNo=2370" TargetMode="External"/><Relationship Id="rId60" Type="http://schemas.openxmlformats.org/officeDocument/2006/relationships/hyperlink" Target="http://www.itu.int/itu-t/aap/AAPRecDetails.aspx?AAPSeqNo=2418" TargetMode="External"/><Relationship Id="rId65" Type="http://schemas.openxmlformats.org/officeDocument/2006/relationships/hyperlink" Target="http://www.itu.int/itu-t/aap/AAPRecDetails.aspx?AAPSeqNo=2374" TargetMode="External"/><Relationship Id="rId73" Type="http://schemas.openxmlformats.org/officeDocument/2006/relationships/hyperlink" Target="http://www.itu.int/itu-t/aap/AAPRecDetails.aspx?AAPSeqNo=2382" TargetMode="External"/><Relationship Id="rId78" Type="http://schemas.openxmlformats.org/officeDocument/2006/relationships/hyperlink" Target="http://www.itu.int/itu-t/aap/AAPRecDetails.aspx?AAPSeqNo=2262" TargetMode="External"/><Relationship Id="rId81" Type="http://schemas.openxmlformats.org/officeDocument/2006/relationships/hyperlink" Target="http://www.itu.int/itu-t/aap/AAPRecDetails.aspx?AAPSeqNo=2385" TargetMode="External"/><Relationship Id="rId86" Type="http://schemas.openxmlformats.org/officeDocument/2006/relationships/image" Target="media/image3.gif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2465</Words>
  <Characters>14053</Characters>
  <Application>Microsoft Office Word</Application>
  <DocSecurity>0</DocSecurity>
  <Lines>117</Lines>
  <Paragraphs>32</Paragraphs>
  <ScaleCrop>false</ScaleCrop>
  <Company/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2</cp:revision>
  <dcterms:created xsi:type="dcterms:W3CDTF">2011-11-15T14:32:00Z</dcterms:created>
  <dcterms:modified xsi:type="dcterms:W3CDTF">2011-11-15T14:32:00Z</dcterms:modified>
</cp:coreProperties>
</file>