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7938"/>
      </w:tblGrid>
      <w:tr w:rsidR="00D554C2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4C2" w:rsidRDefault="008446C8">
            <w:pPr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42950" cy="81661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4C2" w:rsidRDefault="001547E1">
            <w:pPr>
              <w:pageBreakBefore/>
              <w:tabs>
                <w:tab w:val="right" w:pos="8647"/>
              </w:tabs>
              <w:bidi/>
              <w:ind w:left="113"/>
            </w:pPr>
            <w:r>
              <w:rPr>
                <w:rFonts w:cs="Traditional Arabic" w:hint="cs"/>
                <w:sz w:val="64"/>
                <w:szCs w:val="64"/>
                <w:rtl/>
              </w:rPr>
              <w:t>الا تحــاد  الــدولي  للاتصــالات</w:t>
            </w:r>
          </w:p>
          <w:p w:rsidR="00D554C2" w:rsidRDefault="001547E1">
            <w:pPr>
              <w:pageBreakBefore/>
              <w:tabs>
                <w:tab w:val="right" w:pos="8647"/>
              </w:tabs>
              <w:bidi/>
              <w:ind w:left="170"/>
            </w:pPr>
            <w:r>
              <w:rPr>
                <w:rFonts w:cs="Traditional Arabic" w:hint="cs"/>
                <w:i/>
                <w:iCs/>
                <w:sz w:val="40"/>
                <w:szCs w:val="40"/>
                <w:rtl/>
              </w:rPr>
              <w:t>مكتب تقييس الاتصالات</w:t>
            </w:r>
          </w:p>
        </w:tc>
      </w:tr>
    </w:tbl>
    <w:p w:rsidR="00D554C2" w:rsidRDefault="00D554C2"/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"/>
        <w:gridCol w:w="3340"/>
        <w:gridCol w:w="4760"/>
      </w:tblGrid>
      <w:tr w:rsidR="00D554C2">
        <w:trPr>
          <w:cantSplit/>
          <w:trHeight w:val="340"/>
        </w:trPr>
        <w:tc>
          <w:tcPr>
            <w:tcW w:w="1533" w:type="dxa"/>
          </w:tcPr>
          <w:p w:rsidR="00D554C2" w:rsidRDefault="00D554C2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</w:rPr>
            </w:pPr>
          </w:p>
        </w:tc>
        <w:tc>
          <w:tcPr>
            <w:tcW w:w="3340" w:type="dxa"/>
          </w:tcPr>
          <w:p w:rsidR="00D554C2" w:rsidRDefault="00D554C2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b/>
                <w:sz w:val="21"/>
                <w:szCs w:val="28"/>
              </w:rPr>
            </w:pPr>
          </w:p>
        </w:tc>
        <w:tc>
          <w:tcPr>
            <w:tcW w:w="4760" w:type="dxa"/>
          </w:tcPr>
          <w:p w:rsidR="00D554C2" w:rsidRDefault="001547E1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jc w:val="right"/>
              <w:rPr>
                <w:rFonts w:cs="Traditional Arabic"/>
                <w:sz w:val="21"/>
                <w:szCs w:val="22"/>
                <w:rtl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جنيف،</w:t>
            </w:r>
            <w:r>
              <w:rPr>
                <w:rFonts w:cs="Traditional Arabic" w:hint="cs"/>
                <w:sz w:val="21"/>
                <w:szCs w:val="22"/>
                <w:rtl/>
                <w:lang w:bidi="ar-EG"/>
              </w:rPr>
              <w:t xml:space="preserve"> </w:t>
            </w:r>
            <w:r>
              <w:rPr>
                <w:rFonts w:cs="Traditional Arabic"/>
                <w:sz w:val="21"/>
                <w:szCs w:val="22"/>
                <w:lang w:bidi="ar-EG"/>
              </w:rPr>
              <w:t>16 مارس 2011</w:t>
            </w:r>
          </w:p>
          <w:p w:rsidR="00D554C2" w:rsidRDefault="00D554C2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</w:p>
        </w:tc>
      </w:tr>
      <w:tr w:rsidR="00D554C2">
        <w:trPr>
          <w:cantSplit/>
          <w:trHeight w:val="2724"/>
        </w:trPr>
        <w:tc>
          <w:tcPr>
            <w:tcW w:w="1533" w:type="dxa"/>
            <w:tcBorders>
              <w:bottom w:val="nil"/>
            </w:tcBorders>
          </w:tcPr>
          <w:p w:rsidR="00D554C2" w:rsidRDefault="001547E1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المرجع:</w:t>
            </w:r>
          </w:p>
          <w:p w:rsidR="00D554C2" w:rsidRDefault="001547E1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  <w:lang w:bidi="ar-SY"/>
              </w:rPr>
            </w:pPr>
            <w:r>
              <w:rPr>
                <w:rFonts w:cs="Traditional Arabic"/>
                <w:sz w:val="21"/>
                <w:szCs w:val="28"/>
                <w:rtl/>
                <w:lang w:bidi="ar-SY"/>
              </w:rPr>
              <w:br/>
            </w:r>
          </w:p>
          <w:p w:rsidR="00D554C2" w:rsidRDefault="001547E1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  <w:lang w:bidi="ar-SY"/>
              </w:rPr>
              <w:t>الهاتف</w:t>
            </w:r>
            <w:r>
              <w:rPr>
                <w:rFonts w:cs="Traditional Arabic" w:hint="cs"/>
                <w:sz w:val="21"/>
                <w:szCs w:val="28"/>
                <w:rtl/>
              </w:rPr>
              <w:t>:</w:t>
            </w:r>
          </w:p>
          <w:p w:rsidR="00D554C2" w:rsidRDefault="001547E1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الفاكس:</w:t>
            </w:r>
          </w:p>
          <w:p w:rsidR="00D554C2" w:rsidRDefault="001547E1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البريد الإلكتروني:</w:t>
            </w:r>
          </w:p>
        </w:tc>
        <w:tc>
          <w:tcPr>
            <w:tcW w:w="3340" w:type="dxa"/>
            <w:tcBorders>
              <w:bottom w:val="nil"/>
            </w:tcBorders>
          </w:tcPr>
          <w:p w:rsidR="00D554C2" w:rsidRDefault="001547E1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b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/>
                <w:sz w:val="21"/>
                <w:szCs w:val="28"/>
              </w:rPr>
              <w:t>TSB AAP-55</w:t>
            </w:r>
          </w:p>
          <w:p w:rsidR="00D554C2" w:rsidRDefault="001547E1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Cs/>
                <w:sz w:val="21"/>
                <w:szCs w:val="28"/>
              </w:rPr>
              <w:t>AAP/MJ</w:t>
            </w:r>
            <w:r>
              <w:rPr>
                <w:rFonts w:cs="Traditional Arabic" w:hint="cs"/>
                <w:bCs/>
                <w:sz w:val="21"/>
                <w:szCs w:val="28"/>
                <w:rtl/>
              </w:rPr>
              <w:br/>
            </w:r>
          </w:p>
          <w:p w:rsidR="00D554C2" w:rsidRDefault="001547E1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+41 22 730 5860</w:t>
            </w:r>
          </w:p>
          <w:p w:rsidR="00D554C2" w:rsidRDefault="001547E1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+41 22 730 5853</w:t>
            </w:r>
          </w:p>
          <w:p w:rsidR="00D554C2" w:rsidRDefault="001547E1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</w:rPr>
            </w:pPr>
            <w:r>
              <w:rPr>
                <w:rFonts w:cs="Traditional Arabic"/>
                <w:sz w:val="21"/>
                <w:szCs w:val="28"/>
              </w:rPr>
              <w:t>tsbdir@itu.int</w:t>
            </w:r>
          </w:p>
        </w:tc>
        <w:tc>
          <w:tcPr>
            <w:tcW w:w="4760" w:type="dxa"/>
            <w:tcBorders>
              <w:bottom w:val="nil"/>
            </w:tcBorders>
          </w:tcPr>
          <w:p w:rsidR="00D554C2" w:rsidRDefault="001547E1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إدارات الدول الأعضاء في الاتحاد؛</w:t>
            </w:r>
          </w:p>
          <w:p w:rsidR="00D554C2" w:rsidRDefault="001547E1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أعضاء قطاع تقييس الاتصالات؛</w:t>
            </w:r>
          </w:p>
          <w:p w:rsidR="00D554C2" w:rsidRDefault="001547E1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 xml:space="preserve">إلى المنتسبين </w:t>
            </w:r>
            <w:r>
              <w:rPr>
                <w:rFonts w:cs="Traditional Arabic" w:hint="cs"/>
                <w:sz w:val="21"/>
                <w:szCs w:val="28"/>
                <w:rtl/>
              </w:rPr>
              <w:t>إلى</w:t>
            </w:r>
            <w:r>
              <w:rPr>
                <w:rFonts w:cs="Traditional Arabic"/>
                <w:sz w:val="21"/>
                <w:szCs w:val="28"/>
                <w:rtl/>
              </w:rPr>
              <w:t xml:space="preserve"> قطاع تقييس الاتصالات</w:t>
            </w:r>
          </w:p>
          <w:p w:rsidR="00D554C2" w:rsidRDefault="00D554C2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</w:p>
          <w:p w:rsidR="00D554C2" w:rsidRDefault="001547E1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b/>
                <w:bCs/>
                <w:sz w:val="21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1"/>
                <w:szCs w:val="28"/>
                <w:rtl/>
              </w:rPr>
              <w:t>نسخة إلى:</w:t>
            </w:r>
          </w:p>
          <w:p w:rsidR="00D554C2" w:rsidRDefault="001547E1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رؤساء لجان الدراسات في قطاع تقييس الاتصالات ونوابهم؛</w:t>
            </w:r>
          </w:p>
          <w:p w:rsidR="00D554C2" w:rsidRDefault="001547E1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تنمية الاتصالات</w:t>
            </w:r>
            <w:r>
              <w:rPr>
                <w:rFonts w:cs="Traditional Arabic" w:hint="cs"/>
                <w:sz w:val="21"/>
                <w:szCs w:val="28"/>
                <w:rtl/>
              </w:rPr>
              <w:t>؛</w:t>
            </w:r>
          </w:p>
          <w:p w:rsidR="00D554C2" w:rsidRDefault="001547E1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/>
                <w:sz w:val="21"/>
                <w:szCs w:val="28"/>
                <w:rtl/>
              </w:rPr>
              <w:t>مدير مكتب الاتصالات الراديوية</w:t>
            </w:r>
          </w:p>
        </w:tc>
      </w:tr>
    </w:tbl>
    <w:p w:rsidR="00D554C2" w:rsidRDefault="00D554C2">
      <w:pPr>
        <w:bidi/>
        <w:spacing w:line="300" w:lineRule="exact"/>
        <w:rPr>
          <w:rFonts w:cs="Traditional Arabic"/>
          <w:szCs w:val="30"/>
          <w:rtl/>
        </w:rPr>
      </w:pPr>
    </w:p>
    <w:p w:rsidR="00D554C2" w:rsidRDefault="001547E1">
      <w:pPr>
        <w:bidi/>
        <w:spacing w:line="300" w:lineRule="exact"/>
        <w:ind w:left="926" w:hanging="926"/>
        <w:jc w:val="left"/>
        <w:rPr>
          <w:rFonts w:cs="Traditional Arabic"/>
          <w:szCs w:val="30"/>
          <w:lang w:bidi="ar-EG"/>
        </w:rPr>
      </w:pPr>
      <w:r>
        <w:rPr>
          <w:rFonts w:cs="Traditional Arabic" w:hint="cs"/>
          <w:szCs w:val="30"/>
          <w:rtl/>
        </w:rPr>
        <w:t>الموضوع:</w:t>
      </w:r>
      <w:r>
        <w:rPr>
          <w:rFonts w:cs="Traditional Arabic"/>
          <w:szCs w:val="30"/>
          <w:rtl/>
        </w:rPr>
        <w:tab/>
      </w:r>
      <w:r>
        <w:rPr>
          <w:rFonts w:cs="Traditional Arabic" w:hint="cs"/>
          <w:b/>
          <w:bCs/>
          <w:szCs w:val="30"/>
          <w:rtl/>
        </w:rPr>
        <w:t xml:space="preserve">حالة التوصيات الخاضعة لعملية الموافقة البديلة </w:t>
      </w:r>
      <w:r>
        <w:rPr>
          <w:rFonts w:cs="Traditional Arabic"/>
          <w:b/>
          <w:bCs/>
          <w:szCs w:val="30"/>
          <w:lang w:bidi="ar-EG"/>
        </w:rPr>
        <w:t>(AAP)</w:t>
      </w:r>
    </w:p>
    <w:p w:rsidR="00D554C2" w:rsidRDefault="00D554C2">
      <w:pPr>
        <w:bidi/>
        <w:spacing w:line="300" w:lineRule="exact"/>
        <w:jc w:val="left"/>
        <w:rPr>
          <w:rFonts w:cs="Traditional Arabic"/>
          <w:szCs w:val="30"/>
          <w:rtl/>
        </w:rPr>
      </w:pPr>
    </w:p>
    <w:p w:rsidR="00D554C2" w:rsidRDefault="001547E1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حضرات السادة والسيدات،</w:t>
      </w:r>
    </w:p>
    <w:p w:rsidR="00D554C2" w:rsidRDefault="001547E1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تحية طيبة وبعد،</w:t>
      </w:r>
    </w:p>
    <w:p w:rsidR="00D554C2" w:rsidRDefault="001547E1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تنطبق</w:t>
      </w:r>
      <w:r>
        <w:rPr>
          <w:rFonts w:cs="Traditional Arabic" w:hint="cs"/>
          <w:szCs w:val="30"/>
          <w:rtl/>
          <w:lang w:bidi="ar-EG"/>
        </w:rPr>
        <w:t xml:space="preserve"> عملية الموافقة البديلة </w:t>
      </w:r>
      <w:r>
        <w:rPr>
          <w:rFonts w:cs="Traditional Arabic"/>
          <w:szCs w:val="30"/>
          <w:lang w:bidi="ar-EG"/>
        </w:rPr>
        <w:t>(AAP)</w:t>
      </w:r>
      <w:r>
        <w:rPr>
          <w:rFonts w:cs="Traditional Arabic" w:hint="cs"/>
          <w:szCs w:val="30"/>
          <w:rtl/>
          <w:lang w:bidi="ar-EG"/>
        </w:rPr>
        <w:t xml:space="preserve"> المعرفة في التوصية </w:t>
      </w:r>
      <w:r>
        <w:rPr>
          <w:rFonts w:cs="Traditional Arabic"/>
          <w:szCs w:val="30"/>
          <w:lang w:bidi="ar-EG"/>
        </w:rPr>
        <w:t>ITU</w:t>
      </w:r>
      <w:r>
        <w:rPr>
          <w:rFonts w:cs="Traditional Arabic"/>
          <w:szCs w:val="30"/>
          <w:lang w:bidi="ar-EG"/>
        </w:rPr>
        <w:noBreakHyphen/>
        <w:t>T A.8</w:t>
      </w:r>
      <w:r>
        <w:rPr>
          <w:rFonts w:cs="Traditional Arabic" w:hint="cs"/>
          <w:szCs w:val="30"/>
          <w:rtl/>
        </w:rPr>
        <w:t xml:space="preserve"> على التوصيات التي لا تنطوي على بعد سياسي أو</w:t>
      </w:r>
      <w:r>
        <w:rPr>
          <w:rFonts w:cs="Traditional Arabic" w:hint="cs"/>
          <w:szCs w:val="30"/>
          <w:rtl/>
        </w:rPr>
        <w:t xml:space="preserve">تنظيمي ولا تتطلب بالتالي استشارة الدول الأعضاء رسمياً (انظر الرقم </w:t>
      </w:r>
      <w:r>
        <w:rPr>
          <w:rFonts w:cs="Traditional Arabic"/>
          <w:szCs w:val="30"/>
          <w:lang w:bidi="ar-EG"/>
        </w:rPr>
        <w:t>246B</w:t>
      </w:r>
      <w:r>
        <w:rPr>
          <w:rFonts w:cs="Traditional Arabic" w:hint="cs"/>
          <w:szCs w:val="30"/>
          <w:rtl/>
        </w:rPr>
        <w:t xml:space="preserve"> من اتفاقية الاتحاد).</w:t>
      </w:r>
    </w:p>
    <w:p w:rsidR="00D554C2" w:rsidRDefault="001547E1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 xml:space="preserve">ويتضمن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  <w:lang w:bidi="ar-EG"/>
        </w:rPr>
        <w:t>1</w:t>
      </w:r>
      <w:r>
        <w:rPr>
          <w:rFonts w:cs="Traditional Arabic" w:hint="cs"/>
          <w:szCs w:val="30"/>
          <w:rtl/>
        </w:rPr>
        <w:t xml:space="preserve"> لائحة بالنصوص التي تغيرت حالتها مقارنة بما جاء في إعلانات عملية الموافقة البديلة السابقة.</w:t>
      </w:r>
    </w:p>
    <w:p w:rsidR="00D554C2" w:rsidRDefault="001547E1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إذا رغبتم في تقديم تعليق بشأن توصية ما خاضعة لعملية المواف</w:t>
      </w:r>
      <w:r>
        <w:rPr>
          <w:rFonts w:cs="Traditional Arabic" w:hint="cs"/>
          <w:szCs w:val="30"/>
          <w:rtl/>
        </w:rPr>
        <w:t xml:space="preserve">قة البديلة، فنرجو منكم استعمال استمارة التعليق على الخط المتوفّرة على موقع قطاع تقييس الاتصالات على صفحة عملية الموافقة البديلة </w:t>
      </w:r>
      <w:hyperlink r:id="rId8" w:history="1">
        <w:r>
          <w:rPr>
            <w:rStyle w:val="Hyperlink"/>
            <w:rFonts w:cs="Traditional Arabic"/>
            <w:bCs/>
            <w:szCs w:val="30"/>
          </w:rPr>
          <w:t>http://www.itu.int/ITU-T/aap</w:t>
        </w:r>
      </w:hyperlink>
      <w:r>
        <w:rPr>
          <w:rFonts w:cs="Traditional Arabic" w:hint="cs"/>
          <w:szCs w:val="30"/>
          <w:rtl/>
        </w:rPr>
        <w:t xml:space="preserve"> على المدخل الخاص بالتوصية المعنية (انظر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szCs w:val="30"/>
        </w:rPr>
        <w:t>(</w:t>
      </w:r>
      <w:r>
        <w:rPr>
          <w:rFonts w:cs="Traditional Arabic"/>
          <w:b/>
          <w:bCs/>
          <w:szCs w:val="30"/>
        </w:rPr>
        <w:t>2</w:t>
      </w:r>
      <w:r>
        <w:rPr>
          <w:rFonts w:cs="Traditional Arabic" w:hint="cs"/>
          <w:szCs w:val="30"/>
          <w:rtl/>
        </w:rPr>
        <w:t>. وبدي</w:t>
      </w:r>
      <w:r>
        <w:rPr>
          <w:rFonts w:cs="Traditional Arabic" w:hint="cs"/>
          <w:szCs w:val="30"/>
          <w:rtl/>
        </w:rPr>
        <w:t xml:space="preserve">لاً من ذلك، يمكنكم تقديم التعليقات باستكمال الاستمارة الواردة في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</w:rPr>
        <w:t>3</w:t>
      </w:r>
      <w:r>
        <w:rPr>
          <w:rFonts w:cs="Traditional Arabic" w:hint="cs"/>
          <w:szCs w:val="30"/>
          <w:rtl/>
          <w:lang w:bidi="ar-EG"/>
        </w:rPr>
        <w:t xml:space="preserve"> وإرسالها إلى أمانة لجنة الدراسات المعنية بالأمر.</w:t>
      </w:r>
    </w:p>
    <w:p w:rsidR="00D554C2" w:rsidRDefault="001547E1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وتجدر الإشارة إلى أنه يفضّل عدم إرسال تعليقات تقتصر على تأييد اعتماد النص قيد النظر.</w:t>
      </w:r>
    </w:p>
    <w:p w:rsidR="00D554C2" w:rsidRDefault="00D554C2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</w:p>
    <w:p w:rsidR="00D554C2" w:rsidRDefault="001547E1">
      <w:pPr>
        <w:bidi/>
        <w:spacing w:before="0" w:after="840"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وتفضلوا بقبول فائق الاحترام والتقدير.</w:t>
      </w:r>
    </w:p>
    <w:p w:rsidR="00D554C2" w:rsidRDefault="001547E1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/>
          <w:szCs w:val="30"/>
          <w:rtl/>
        </w:rPr>
        <w:t>مالكولم جونسون</w:t>
      </w:r>
      <w:r>
        <w:rPr>
          <w:rFonts w:cs="Traditional Arabic"/>
          <w:szCs w:val="30"/>
          <w:rtl/>
          <w:lang w:bidi="ar-EG"/>
        </w:rPr>
        <w:br/>
      </w:r>
      <w:r>
        <w:rPr>
          <w:rFonts w:cs="Traditional Arabic" w:hint="cs"/>
          <w:szCs w:val="30"/>
          <w:rtl/>
          <w:lang w:bidi="ar-EG"/>
        </w:rPr>
        <w:t>مدير مكتب تقييس الاتصالات</w:t>
      </w:r>
    </w:p>
    <w:p w:rsidR="00D554C2" w:rsidRDefault="00D554C2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</w:p>
    <w:p w:rsidR="00D554C2" w:rsidRDefault="001547E1">
      <w:pPr>
        <w:bidi/>
        <w:spacing w:line="300" w:lineRule="exact"/>
        <w:rPr>
          <w:rFonts w:cs="Traditional Arabic"/>
          <w:szCs w:val="30"/>
          <w:lang w:bidi="ar-EG"/>
        </w:rPr>
      </w:pPr>
      <w:r>
        <w:rPr>
          <w:rFonts w:cs="Traditional Arabic" w:hint="cs"/>
          <w:b/>
          <w:bCs/>
          <w:szCs w:val="30"/>
          <w:rtl/>
          <w:lang w:bidi="ar-EG"/>
        </w:rPr>
        <w:t xml:space="preserve">الملحقات: </w:t>
      </w:r>
      <w:r>
        <w:rPr>
          <w:rFonts w:cs="Traditional Arabic"/>
          <w:szCs w:val="30"/>
          <w:lang w:bidi="ar-EG"/>
        </w:rPr>
        <w:t>3</w:t>
      </w:r>
    </w:p>
    <w:p w:rsidR="00D554C2" w:rsidRDefault="00D554C2">
      <w:pPr>
        <w:spacing w:before="720"/>
        <w:sectPr w:rsidR="00D554C2">
          <w:headerReference w:type="default" r:id="rId9"/>
          <w:footerReference w:type="default" r:id="rId10"/>
          <w:footerReference w:type="first" r:id="rId11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D554C2" w:rsidRDefault="001547E1">
      <w:pPr>
        <w:pStyle w:val="AnnexNotitle"/>
      </w:pPr>
      <w:r>
        <w:lastRenderedPageBreak/>
        <w:t>Annex 1</w:t>
      </w:r>
    </w:p>
    <w:p w:rsidR="00D554C2" w:rsidRDefault="001547E1">
      <w:pPr>
        <w:jc w:val="center"/>
      </w:pPr>
      <w:r>
        <w:t>(to TSB AAP-55)</w:t>
      </w:r>
    </w:p>
    <w:p w:rsidR="00D554C2" w:rsidRDefault="00D554C2">
      <w:pPr>
        <w:rPr>
          <w:szCs w:val="22"/>
        </w:rPr>
      </w:pPr>
    </w:p>
    <w:p w:rsidR="00D554C2" w:rsidRDefault="001547E1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D554C2" w:rsidRDefault="001547E1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D554C2" w:rsidRDefault="001547E1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D554C2" w:rsidRDefault="001547E1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D554C2" w:rsidRDefault="001547E1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D554C2" w:rsidRDefault="001547E1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D554C2" w:rsidRDefault="001547E1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D554C2" w:rsidRDefault="001547E1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D554C2" w:rsidRDefault="001547E1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D554C2" w:rsidRDefault="001547E1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D554C2" w:rsidRDefault="001547E1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D554C2" w:rsidRDefault="001547E1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D554C2" w:rsidRDefault="00D554C2">
      <w:pPr>
        <w:pStyle w:val="enumlev2"/>
        <w:rPr>
          <w:szCs w:val="22"/>
        </w:rPr>
      </w:pPr>
      <w:hyperlink r:id="rId12" w:history="1">
        <w:r w:rsidR="001547E1">
          <w:rPr>
            <w:rStyle w:val="Hyperlink"/>
            <w:szCs w:val="22"/>
          </w:rPr>
          <w:t>http://www.itu.int/ITU-T</w:t>
        </w:r>
      </w:hyperlink>
    </w:p>
    <w:p w:rsidR="00D554C2" w:rsidRDefault="001547E1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D554C2" w:rsidRDefault="00D554C2">
      <w:pPr>
        <w:pStyle w:val="enumlev2"/>
        <w:rPr>
          <w:szCs w:val="22"/>
        </w:rPr>
      </w:pPr>
      <w:hyperlink r:id="rId13" w:history="1">
        <w:r w:rsidR="001547E1">
          <w:rPr>
            <w:rStyle w:val="Hyperlink"/>
            <w:szCs w:val="22"/>
          </w:rPr>
          <w:t>http://www.itu.int/ITU-T/aapinfo</w:t>
        </w:r>
      </w:hyperlink>
    </w:p>
    <w:p w:rsidR="00D554C2" w:rsidRDefault="001547E1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D554C2" w:rsidRDefault="001547E1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D554C2" w:rsidRDefault="00D554C2">
      <w:pPr>
        <w:pStyle w:val="enumlev2"/>
        <w:rPr>
          <w:szCs w:val="22"/>
        </w:rPr>
      </w:pPr>
      <w:hyperlink r:id="rId14" w:history="1">
        <w:r w:rsidR="001547E1">
          <w:rPr>
            <w:rStyle w:val="Hyperlink"/>
            <w:szCs w:val="22"/>
          </w:rPr>
          <w:t>http://www.itu.int/ITU-T/aap/</w:t>
        </w:r>
      </w:hyperlink>
    </w:p>
    <w:p w:rsidR="00D554C2" w:rsidRDefault="001547E1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D554C2">
        <w:tc>
          <w:tcPr>
            <w:tcW w:w="987" w:type="dxa"/>
          </w:tcPr>
          <w:p w:rsidR="00D554C2" w:rsidRDefault="001547E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D554C2" w:rsidRDefault="00D554C2">
            <w:pPr>
              <w:pStyle w:val="Tabletext"/>
              <w:rPr>
                <w:b/>
                <w:bCs/>
                <w:szCs w:val="22"/>
              </w:rPr>
            </w:pPr>
            <w:hyperlink r:id="rId15" w:history="1">
              <w:r w:rsidR="001547E1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D554C2" w:rsidRDefault="00D554C2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1547E1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D554C2">
        <w:tc>
          <w:tcPr>
            <w:tcW w:w="0" w:type="auto"/>
          </w:tcPr>
          <w:p w:rsidR="00D554C2" w:rsidRDefault="001547E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D554C2" w:rsidRDefault="00D554C2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1547E1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D554C2" w:rsidRDefault="00D554C2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1547E1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D554C2">
        <w:tc>
          <w:tcPr>
            <w:tcW w:w="0" w:type="auto"/>
          </w:tcPr>
          <w:p w:rsidR="00D554C2" w:rsidRDefault="001547E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D554C2" w:rsidRDefault="00D554C2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1547E1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D554C2" w:rsidRDefault="00D554C2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1547E1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D554C2">
        <w:tc>
          <w:tcPr>
            <w:tcW w:w="0" w:type="auto"/>
          </w:tcPr>
          <w:p w:rsidR="00D554C2" w:rsidRDefault="001547E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D554C2" w:rsidRDefault="00D554C2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1547E1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D554C2" w:rsidRDefault="00D554C2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1547E1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D554C2">
        <w:tc>
          <w:tcPr>
            <w:tcW w:w="0" w:type="auto"/>
          </w:tcPr>
          <w:p w:rsidR="00D554C2" w:rsidRDefault="001547E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D554C2" w:rsidRDefault="00D554C2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1547E1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D554C2" w:rsidRDefault="00D554C2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1547E1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D554C2">
        <w:tc>
          <w:tcPr>
            <w:tcW w:w="0" w:type="auto"/>
          </w:tcPr>
          <w:p w:rsidR="00D554C2" w:rsidRDefault="001547E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D554C2" w:rsidRDefault="00D554C2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1547E1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D554C2" w:rsidRDefault="00D554C2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1547E1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D554C2">
        <w:tc>
          <w:tcPr>
            <w:tcW w:w="0" w:type="auto"/>
          </w:tcPr>
          <w:p w:rsidR="00D554C2" w:rsidRDefault="001547E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D554C2" w:rsidRDefault="00D554C2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1547E1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D554C2" w:rsidRDefault="00D554C2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1547E1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D554C2">
        <w:tc>
          <w:tcPr>
            <w:tcW w:w="0" w:type="auto"/>
          </w:tcPr>
          <w:p w:rsidR="00D554C2" w:rsidRDefault="001547E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D554C2" w:rsidRDefault="00D554C2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1547E1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D554C2" w:rsidRDefault="00D554C2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1547E1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D554C2">
        <w:tc>
          <w:tcPr>
            <w:tcW w:w="0" w:type="auto"/>
          </w:tcPr>
          <w:p w:rsidR="00D554C2" w:rsidRDefault="001547E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D554C2" w:rsidRDefault="00D554C2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1547E1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D554C2" w:rsidRDefault="00D554C2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1547E1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D554C2">
        <w:tc>
          <w:tcPr>
            <w:tcW w:w="0" w:type="auto"/>
          </w:tcPr>
          <w:p w:rsidR="00D554C2" w:rsidRDefault="001547E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D554C2" w:rsidRDefault="00D554C2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1547E1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D554C2" w:rsidRDefault="00D554C2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1547E1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D554C2" w:rsidRDefault="00D554C2">
      <w:pPr>
        <w:pStyle w:val="Header"/>
        <w:ind w:left="360"/>
        <w:rPr>
          <w:b/>
          <w:bCs/>
          <w:sz w:val="24"/>
        </w:rPr>
        <w:sectPr w:rsidR="00D554C2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D554C2" w:rsidRDefault="001547E1">
      <w:pPr>
        <w:pStyle w:val="TableNotitle"/>
        <w:pageBreakBefore/>
      </w:pPr>
      <w:r>
        <w:t>Situation concerning Study Group 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D554C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D554C2" w:rsidRDefault="001547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D554C2" w:rsidRDefault="001547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554C2" w:rsidRDefault="001547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554C2" w:rsidRDefault="001547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D554C2" w:rsidRDefault="001547E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D554C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D554C2" w:rsidRDefault="00D554C2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D554C2" w:rsidRDefault="00D554C2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D554C2" w:rsidRDefault="001547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554C2" w:rsidRDefault="001547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554C2" w:rsidRDefault="001547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554C2" w:rsidRDefault="001547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554C2" w:rsidRDefault="001547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554C2" w:rsidRDefault="001547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554C2" w:rsidRDefault="001547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554C2" w:rsidRDefault="001547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D554C2" w:rsidRDefault="00D554C2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D554C2">
        <w:trPr>
          <w:cantSplit/>
        </w:trPr>
        <w:tc>
          <w:tcPr>
            <w:tcW w:w="2090" w:type="dxa"/>
          </w:tcPr>
          <w:p w:rsidR="00D554C2" w:rsidRDefault="00D554C2">
            <w:pPr>
              <w:jc w:val="left"/>
            </w:pPr>
            <w:hyperlink r:id="rId35" w:history="1">
              <w:r w:rsidR="001547E1">
                <w:rPr>
                  <w:rStyle w:val="Hyperlink"/>
                  <w:sz w:val="20"/>
                </w:rPr>
                <w:t>M.727 (M.7pnop)</w:t>
              </w:r>
            </w:hyperlink>
          </w:p>
        </w:tc>
        <w:tc>
          <w:tcPr>
            <w:tcW w:w="4000" w:type="dxa"/>
          </w:tcPr>
          <w:p w:rsidR="00D554C2" w:rsidRDefault="001547E1">
            <w:r>
              <w:rPr>
                <w:sz w:val="20"/>
              </w:rPr>
              <w:t>Planned Outage Notification Point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2010-12-01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2011-01-12</w:t>
            </w:r>
          </w:p>
        </w:tc>
        <w:tc>
          <w:tcPr>
            <w:tcW w:w="88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6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D554C2" w:rsidRDefault="001547E1">
      <w:pPr>
        <w:pStyle w:val="TableNotitle"/>
        <w:pageBreakBefore/>
      </w:pPr>
      <w:r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D554C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D554C2" w:rsidRDefault="001547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D554C2" w:rsidRDefault="001547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554C2" w:rsidRDefault="001547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554C2" w:rsidRDefault="001547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D554C2" w:rsidRDefault="001547E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D554C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D554C2" w:rsidRDefault="00D554C2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D554C2" w:rsidRDefault="00D554C2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D554C2" w:rsidRDefault="001547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554C2" w:rsidRDefault="001547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554C2" w:rsidRDefault="001547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554C2" w:rsidRDefault="001547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554C2" w:rsidRDefault="001547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554C2" w:rsidRDefault="001547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554C2" w:rsidRDefault="001547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554C2" w:rsidRDefault="001547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D554C2" w:rsidRDefault="00D554C2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D554C2">
        <w:trPr>
          <w:cantSplit/>
        </w:trPr>
        <w:tc>
          <w:tcPr>
            <w:tcW w:w="2090" w:type="dxa"/>
          </w:tcPr>
          <w:p w:rsidR="00D554C2" w:rsidRDefault="00D554C2">
            <w:pPr>
              <w:jc w:val="left"/>
            </w:pPr>
            <w:hyperlink r:id="rId36" w:history="1">
              <w:r w:rsidR="001547E1">
                <w:rPr>
                  <w:rStyle w:val="Hyperlink"/>
                  <w:sz w:val="20"/>
                </w:rPr>
                <w:t>K.83 (K.monitor)</w:t>
              </w:r>
            </w:hyperlink>
          </w:p>
        </w:tc>
        <w:tc>
          <w:tcPr>
            <w:tcW w:w="4000" w:type="dxa"/>
          </w:tcPr>
          <w:p w:rsidR="00D554C2" w:rsidRDefault="001547E1">
            <w:r>
              <w:rPr>
                <w:sz w:val="20"/>
              </w:rPr>
              <w:t>Monitoring of EMF levels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2010-12-16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2011-01-12</w:t>
            </w:r>
          </w:p>
        </w:tc>
        <w:tc>
          <w:tcPr>
            <w:tcW w:w="88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2011-03-08</w:t>
            </w:r>
          </w:p>
        </w:tc>
        <w:tc>
          <w:tcPr>
            <w:tcW w:w="88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6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D554C2">
        <w:trPr>
          <w:cantSplit/>
        </w:trPr>
        <w:tc>
          <w:tcPr>
            <w:tcW w:w="2090" w:type="dxa"/>
          </w:tcPr>
          <w:p w:rsidR="00D554C2" w:rsidRDefault="00D554C2">
            <w:pPr>
              <w:jc w:val="left"/>
            </w:pPr>
            <w:hyperlink r:id="rId37" w:history="1">
              <w:r w:rsidR="001547E1">
                <w:rPr>
                  <w:rStyle w:val="Hyperlink"/>
                  <w:sz w:val="20"/>
                </w:rPr>
                <w:t>L.1400 (L.methodology_umbrella)</w:t>
              </w:r>
            </w:hyperlink>
          </w:p>
        </w:tc>
        <w:tc>
          <w:tcPr>
            <w:tcW w:w="4000" w:type="dxa"/>
          </w:tcPr>
          <w:p w:rsidR="00D554C2" w:rsidRDefault="001547E1">
            <w:r>
              <w:rPr>
                <w:sz w:val="20"/>
              </w:rPr>
              <w:t>Overview and general principles of methodologies for assessing the environmental impact of ICT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2010-10-16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2010-11-12</w:t>
            </w:r>
          </w:p>
        </w:tc>
        <w:tc>
          <w:tcPr>
            <w:tcW w:w="88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2011-02-01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2011-02-21</w:t>
            </w:r>
          </w:p>
        </w:tc>
        <w:tc>
          <w:tcPr>
            <w:tcW w:w="88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AJ</w:t>
            </w:r>
          </w:p>
        </w:tc>
        <w:tc>
          <w:tcPr>
            <w:tcW w:w="88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6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D554C2" w:rsidRDefault="001547E1">
      <w:pPr>
        <w:pStyle w:val="TableNotitle"/>
        <w:pageBreakBefore/>
      </w:pPr>
      <w:r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D554C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D554C2" w:rsidRDefault="001547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D554C2" w:rsidRDefault="001547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554C2" w:rsidRDefault="001547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554C2" w:rsidRDefault="001547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D554C2" w:rsidRDefault="001547E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D554C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D554C2" w:rsidRDefault="00D554C2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D554C2" w:rsidRDefault="00D554C2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D554C2" w:rsidRDefault="001547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554C2" w:rsidRDefault="001547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554C2" w:rsidRDefault="001547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554C2" w:rsidRDefault="001547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554C2" w:rsidRDefault="001547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554C2" w:rsidRDefault="001547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554C2" w:rsidRDefault="001547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554C2" w:rsidRDefault="001547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D554C2" w:rsidRDefault="00D554C2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D554C2">
        <w:trPr>
          <w:cantSplit/>
        </w:trPr>
        <w:tc>
          <w:tcPr>
            <w:tcW w:w="2090" w:type="dxa"/>
          </w:tcPr>
          <w:p w:rsidR="00D554C2" w:rsidRDefault="00D554C2">
            <w:pPr>
              <w:jc w:val="left"/>
            </w:pPr>
            <w:hyperlink r:id="rId38" w:history="1">
              <w:r w:rsidR="001547E1">
                <w:rPr>
                  <w:rStyle w:val="Hyperlink"/>
                  <w:sz w:val="20"/>
                </w:rPr>
                <w:t>G.1050</w:t>
              </w:r>
            </w:hyperlink>
          </w:p>
        </w:tc>
        <w:tc>
          <w:tcPr>
            <w:tcW w:w="4000" w:type="dxa"/>
          </w:tcPr>
          <w:p w:rsidR="00D554C2" w:rsidRDefault="001547E1">
            <w:r>
              <w:rPr>
                <w:sz w:val="20"/>
              </w:rPr>
              <w:t>Network model for evaluating multimedia transmission performance over Internet Protocol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2011-02-01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2011-02-28</w:t>
            </w:r>
          </w:p>
        </w:tc>
        <w:tc>
          <w:tcPr>
            <w:tcW w:w="88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6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554C2">
        <w:trPr>
          <w:cantSplit/>
        </w:trPr>
        <w:tc>
          <w:tcPr>
            <w:tcW w:w="2090" w:type="dxa"/>
          </w:tcPr>
          <w:p w:rsidR="00D554C2" w:rsidRDefault="00D554C2">
            <w:pPr>
              <w:jc w:val="left"/>
            </w:pPr>
            <w:hyperlink r:id="rId39" w:history="1">
              <w:r w:rsidR="001547E1">
                <w:rPr>
                  <w:rStyle w:val="Hyperlink"/>
                  <w:sz w:val="20"/>
                </w:rPr>
                <w:t>P.56</w:t>
              </w:r>
            </w:hyperlink>
          </w:p>
        </w:tc>
        <w:tc>
          <w:tcPr>
            <w:tcW w:w="4000" w:type="dxa"/>
          </w:tcPr>
          <w:p w:rsidR="00D554C2" w:rsidRDefault="001547E1">
            <w:r>
              <w:rPr>
                <w:sz w:val="20"/>
              </w:rPr>
              <w:t>Objective measurement of active speech level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2011-02-01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2011-02-28</w:t>
            </w:r>
          </w:p>
        </w:tc>
        <w:tc>
          <w:tcPr>
            <w:tcW w:w="88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6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554C2">
        <w:trPr>
          <w:cantSplit/>
        </w:trPr>
        <w:tc>
          <w:tcPr>
            <w:tcW w:w="2090" w:type="dxa"/>
          </w:tcPr>
          <w:p w:rsidR="00D554C2" w:rsidRDefault="00D554C2">
            <w:pPr>
              <w:jc w:val="left"/>
            </w:pPr>
            <w:hyperlink r:id="rId40" w:history="1">
              <w:r w:rsidR="001547E1">
                <w:rPr>
                  <w:rStyle w:val="Hyperlink"/>
                  <w:sz w:val="20"/>
                </w:rPr>
                <w:t>P.311</w:t>
              </w:r>
            </w:hyperlink>
          </w:p>
        </w:tc>
        <w:tc>
          <w:tcPr>
            <w:tcW w:w="4000" w:type="dxa"/>
          </w:tcPr>
          <w:p w:rsidR="00D554C2" w:rsidRDefault="001547E1">
            <w:r>
              <w:rPr>
                <w:sz w:val="20"/>
              </w:rPr>
              <w:t>Transmission characteristics for wideband digital handset and headset telephones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2011-02-01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2011-02-28</w:t>
            </w:r>
          </w:p>
        </w:tc>
        <w:tc>
          <w:tcPr>
            <w:tcW w:w="88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6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554C2">
        <w:trPr>
          <w:cantSplit/>
        </w:trPr>
        <w:tc>
          <w:tcPr>
            <w:tcW w:w="2090" w:type="dxa"/>
          </w:tcPr>
          <w:p w:rsidR="00D554C2" w:rsidRDefault="00D554C2">
            <w:pPr>
              <w:jc w:val="left"/>
            </w:pPr>
            <w:hyperlink r:id="rId41" w:history="1">
              <w:r w:rsidR="001547E1">
                <w:rPr>
                  <w:rStyle w:val="Hyperlink"/>
                  <w:sz w:val="20"/>
                </w:rPr>
                <w:t>P.341</w:t>
              </w:r>
            </w:hyperlink>
          </w:p>
        </w:tc>
        <w:tc>
          <w:tcPr>
            <w:tcW w:w="4000" w:type="dxa"/>
          </w:tcPr>
          <w:p w:rsidR="00D554C2" w:rsidRDefault="001547E1">
            <w:r>
              <w:rPr>
                <w:sz w:val="20"/>
              </w:rPr>
              <w:t>Transmission characteristics for wideband digital loudspeaking and hands-free telephony terminals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2011-02-01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2011-02-28</w:t>
            </w:r>
          </w:p>
        </w:tc>
        <w:tc>
          <w:tcPr>
            <w:tcW w:w="88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6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554C2">
        <w:trPr>
          <w:cantSplit/>
        </w:trPr>
        <w:tc>
          <w:tcPr>
            <w:tcW w:w="2090" w:type="dxa"/>
          </w:tcPr>
          <w:p w:rsidR="00D554C2" w:rsidRDefault="00D554C2">
            <w:pPr>
              <w:jc w:val="left"/>
            </w:pPr>
            <w:hyperlink r:id="rId42" w:history="1">
              <w:r w:rsidR="001547E1">
                <w:rPr>
                  <w:rStyle w:val="Hyperlink"/>
                  <w:sz w:val="20"/>
                </w:rPr>
                <w:t>P.1100</w:t>
              </w:r>
            </w:hyperlink>
          </w:p>
        </w:tc>
        <w:tc>
          <w:tcPr>
            <w:tcW w:w="4000" w:type="dxa"/>
          </w:tcPr>
          <w:p w:rsidR="00D554C2" w:rsidRDefault="001547E1">
            <w:r>
              <w:rPr>
                <w:sz w:val="20"/>
              </w:rPr>
              <w:t>Narrowband hands-free communication in motor vehicles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2011-02-01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2011-02-28</w:t>
            </w:r>
          </w:p>
        </w:tc>
        <w:tc>
          <w:tcPr>
            <w:tcW w:w="88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6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554C2">
        <w:trPr>
          <w:cantSplit/>
        </w:trPr>
        <w:tc>
          <w:tcPr>
            <w:tcW w:w="2090" w:type="dxa"/>
          </w:tcPr>
          <w:p w:rsidR="00D554C2" w:rsidRDefault="00D554C2">
            <w:pPr>
              <w:jc w:val="left"/>
            </w:pPr>
            <w:hyperlink r:id="rId43" w:history="1">
              <w:r w:rsidR="001547E1">
                <w:rPr>
                  <w:rStyle w:val="Hyperlink"/>
                  <w:sz w:val="20"/>
                </w:rPr>
                <w:t>Y.1540</w:t>
              </w:r>
            </w:hyperlink>
          </w:p>
        </w:tc>
        <w:tc>
          <w:tcPr>
            <w:tcW w:w="4000" w:type="dxa"/>
          </w:tcPr>
          <w:p w:rsidR="00D554C2" w:rsidRDefault="001547E1">
            <w:r>
              <w:rPr>
                <w:sz w:val="20"/>
              </w:rPr>
              <w:t>Internet protocol data communication service – IP packet transfer and availability performance parameters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2011-02-01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2011-02-28</w:t>
            </w:r>
          </w:p>
        </w:tc>
        <w:tc>
          <w:tcPr>
            <w:tcW w:w="88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6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554C2">
        <w:trPr>
          <w:cantSplit/>
        </w:trPr>
        <w:tc>
          <w:tcPr>
            <w:tcW w:w="2090" w:type="dxa"/>
          </w:tcPr>
          <w:p w:rsidR="00D554C2" w:rsidRDefault="00D554C2">
            <w:pPr>
              <w:jc w:val="left"/>
            </w:pPr>
            <w:hyperlink r:id="rId44" w:history="1">
              <w:r w:rsidR="001547E1">
                <w:rPr>
                  <w:rStyle w:val="Hyperlink"/>
                  <w:sz w:val="20"/>
                </w:rPr>
                <w:t>Y.1564 (Y.156sam)</w:t>
              </w:r>
            </w:hyperlink>
          </w:p>
        </w:tc>
        <w:tc>
          <w:tcPr>
            <w:tcW w:w="4000" w:type="dxa"/>
          </w:tcPr>
          <w:p w:rsidR="00D554C2" w:rsidRDefault="001547E1">
            <w:r>
              <w:rPr>
                <w:sz w:val="20"/>
              </w:rPr>
              <w:t>Ethernet service activation test methodology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2011-02-01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2011-02-28</w:t>
            </w:r>
          </w:p>
        </w:tc>
        <w:tc>
          <w:tcPr>
            <w:tcW w:w="88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6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AT</w:t>
            </w:r>
          </w:p>
        </w:tc>
      </w:tr>
    </w:tbl>
    <w:p w:rsidR="00D554C2" w:rsidRDefault="001547E1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D554C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D554C2" w:rsidRDefault="001547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D554C2" w:rsidRDefault="001547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554C2" w:rsidRDefault="001547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554C2" w:rsidRDefault="001547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D554C2" w:rsidRDefault="001547E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D554C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D554C2" w:rsidRDefault="00D554C2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D554C2" w:rsidRDefault="00D554C2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D554C2" w:rsidRDefault="001547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554C2" w:rsidRDefault="001547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554C2" w:rsidRDefault="001547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554C2" w:rsidRDefault="001547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554C2" w:rsidRDefault="001547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554C2" w:rsidRDefault="001547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554C2" w:rsidRDefault="001547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554C2" w:rsidRDefault="001547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D554C2" w:rsidRDefault="00D554C2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D554C2">
        <w:trPr>
          <w:cantSplit/>
        </w:trPr>
        <w:tc>
          <w:tcPr>
            <w:tcW w:w="2090" w:type="dxa"/>
          </w:tcPr>
          <w:p w:rsidR="00D554C2" w:rsidRDefault="00D554C2">
            <w:pPr>
              <w:jc w:val="left"/>
            </w:pPr>
            <w:hyperlink r:id="rId45" w:history="1">
              <w:r w:rsidR="001547E1">
                <w:rPr>
                  <w:rStyle w:val="Hyperlink"/>
                  <w:sz w:val="20"/>
                </w:rPr>
                <w:t>G.663</w:t>
              </w:r>
            </w:hyperlink>
          </w:p>
        </w:tc>
        <w:tc>
          <w:tcPr>
            <w:tcW w:w="4000" w:type="dxa"/>
          </w:tcPr>
          <w:p w:rsidR="00D554C2" w:rsidRDefault="001547E1">
            <w:r>
              <w:rPr>
                <w:sz w:val="20"/>
              </w:rPr>
              <w:t>Application related aspects of optical amplifier devices and subsystems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6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554C2">
        <w:trPr>
          <w:cantSplit/>
        </w:trPr>
        <w:tc>
          <w:tcPr>
            <w:tcW w:w="2090" w:type="dxa"/>
          </w:tcPr>
          <w:p w:rsidR="00D554C2" w:rsidRDefault="00D554C2">
            <w:pPr>
              <w:jc w:val="left"/>
            </w:pPr>
            <w:hyperlink r:id="rId46" w:history="1">
              <w:r w:rsidR="001547E1">
                <w:rPr>
                  <w:rStyle w:val="Hyperlink"/>
                  <w:sz w:val="20"/>
                </w:rPr>
                <w:t>G.709/Y.1331 (2009) Amd.2</w:t>
              </w:r>
            </w:hyperlink>
          </w:p>
        </w:tc>
        <w:tc>
          <w:tcPr>
            <w:tcW w:w="4000" w:type="dxa"/>
          </w:tcPr>
          <w:p w:rsidR="00D554C2" w:rsidRDefault="001547E1">
            <w:r>
              <w:rPr>
                <w:sz w:val="20"/>
              </w:rPr>
              <w:t>Interfaces for the Optical Transport Network (OTN): Amendment 2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6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554C2">
        <w:trPr>
          <w:cantSplit/>
        </w:trPr>
        <w:tc>
          <w:tcPr>
            <w:tcW w:w="2090" w:type="dxa"/>
          </w:tcPr>
          <w:p w:rsidR="00D554C2" w:rsidRDefault="00D554C2">
            <w:pPr>
              <w:jc w:val="left"/>
            </w:pPr>
            <w:hyperlink r:id="rId47" w:history="1">
              <w:r w:rsidR="001547E1">
                <w:rPr>
                  <w:rStyle w:val="Hyperlink"/>
                  <w:sz w:val="20"/>
                </w:rPr>
                <w:t>G.798 (2010) Amd.1</w:t>
              </w:r>
            </w:hyperlink>
          </w:p>
        </w:tc>
        <w:tc>
          <w:tcPr>
            <w:tcW w:w="4000" w:type="dxa"/>
          </w:tcPr>
          <w:p w:rsidR="00D554C2" w:rsidRDefault="001547E1">
            <w:r>
              <w:rPr>
                <w:sz w:val="20"/>
              </w:rPr>
              <w:t>Characteristics of optical transport network hierarchy equipment functional blocks: Amendment 1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6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554C2">
        <w:trPr>
          <w:cantSplit/>
        </w:trPr>
        <w:tc>
          <w:tcPr>
            <w:tcW w:w="2090" w:type="dxa"/>
          </w:tcPr>
          <w:p w:rsidR="00D554C2" w:rsidRDefault="00D554C2">
            <w:pPr>
              <w:jc w:val="left"/>
            </w:pPr>
            <w:hyperlink r:id="rId48" w:history="1">
              <w:r w:rsidR="001547E1">
                <w:rPr>
                  <w:rStyle w:val="Hyperlink"/>
                  <w:sz w:val="20"/>
                </w:rPr>
                <w:t>G.798 (2010) Cor.1</w:t>
              </w:r>
            </w:hyperlink>
          </w:p>
        </w:tc>
        <w:tc>
          <w:tcPr>
            <w:tcW w:w="4000" w:type="dxa"/>
          </w:tcPr>
          <w:p w:rsidR="00D554C2" w:rsidRDefault="001547E1">
            <w:r>
              <w:rPr>
                <w:sz w:val="20"/>
              </w:rPr>
              <w:t>Characteristics of optical transport network hierarchy equipment functional blocks: Corrigendum 1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6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554C2">
        <w:trPr>
          <w:cantSplit/>
        </w:trPr>
        <w:tc>
          <w:tcPr>
            <w:tcW w:w="2090" w:type="dxa"/>
          </w:tcPr>
          <w:p w:rsidR="00D554C2" w:rsidRDefault="00D554C2">
            <w:pPr>
              <w:jc w:val="left"/>
            </w:pPr>
            <w:hyperlink r:id="rId49" w:history="1">
              <w:r w:rsidR="001547E1">
                <w:rPr>
                  <w:rStyle w:val="Hyperlink"/>
                  <w:sz w:val="20"/>
                </w:rPr>
                <w:t>G.798.1</w:t>
              </w:r>
            </w:hyperlink>
          </w:p>
        </w:tc>
        <w:tc>
          <w:tcPr>
            <w:tcW w:w="4000" w:type="dxa"/>
          </w:tcPr>
          <w:p w:rsidR="00D554C2" w:rsidRDefault="001547E1">
            <w:r>
              <w:rPr>
                <w:sz w:val="20"/>
              </w:rPr>
              <w:t>Types and characteristics of Optical Transport Network (OTN) equipment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6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554C2">
        <w:trPr>
          <w:cantSplit/>
        </w:trPr>
        <w:tc>
          <w:tcPr>
            <w:tcW w:w="2090" w:type="dxa"/>
          </w:tcPr>
          <w:p w:rsidR="00D554C2" w:rsidRDefault="00D554C2">
            <w:pPr>
              <w:jc w:val="left"/>
            </w:pPr>
            <w:hyperlink r:id="rId50" w:history="1">
              <w:r w:rsidR="001547E1">
                <w:rPr>
                  <w:rStyle w:val="Hyperlink"/>
                  <w:sz w:val="20"/>
                </w:rPr>
                <w:t>G.806 (2009) Amd.1</w:t>
              </w:r>
            </w:hyperlink>
          </w:p>
        </w:tc>
        <w:tc>
          <w:tcPr>
            <w:tcW w:w="4000" w:type="dxa"/>
          </w:tcPr>
          <w:p w:rsidR="00D554C2" w:rsidRDefault="001547E1">
            <w:r>
              <w:rPr>
                <w:sz w:val="20"/>
              </w:rPr>
              <w:t>Characteristics of transport equipment – Description methodology and generic functionality: Amendment 1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6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554C2">
        <w:trPr>
          <w:cantSplit/>
        </w:trPr>
        <w:tc>
          <w:tcPr>
            <w:tcW w:w="2090" w:type="dxa"/>
          </w:tcPr>
          <w:p w:rsidR="00D554C2" w:rsidRDefault="00D554C2">
            <w:pPr>
              <w:jc w:val="left"/>
            </w:pPr>
            <w:hyperlink r:id="rId51" w:history="1">
              <w:r w:rsidR="001547E1">
                <w:rPr>
                  <w:rStyle w:val="Hyperlink"/>
                  <w:sz w:val="20"/>
                </w:rPr>
                <w:t>G.873.1</w:t>
              </w:r>
            </w:hyperlink>
          </w:p>
        </w:tc>
        <w:tc>
          <w:tcPr>
            <w:tcW w:w="4000" w:type="dxa"/>
          </w:tcPr>
          <w:p w:rsidR="00D554C2" w:rsidRDefault="001547E1">
            <w:r>
              <w:rPr>
                <w:sz w:val="20"/>
              </w:rPr>
              <w:t>Optical Transport Network (OTN): Linear protection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6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554C2">
        <w:trPr>
          <w:cantSplit/>
        </w:trPr>
        <w:tc>
          <w:tcPr>
            <w:tcW w:w="2090" w:type="dxa"/>
          </w:tcPr>
          <w:p w:rsidR="00D554C2" w:rsidRDefault="00D554C2">
            <w:pPr>
              <w:jc w:val="left"/>
            </w:pPr>
            <w:hyperlink r:id="rId52" w:history="1">
              <w:r w:rsidR="001547E1">
                <w:rPr>
                  <w:rStyle w:val="Hyperlink"/>
                  <w:sz w:val="20"/>
                </w:rPr>
                <w:t>G.874 (2010) Cor.1</w:t>
              </w:r>
            </w:hyperlink>
          </w:p>
        </w:tc>
        <w:tc>
          <w:tcPr>
            <w:tcW w:w="4000" w:type="dxa"/>
          </w:tcPr>
          <w:p w:rsidR="00D554C2" w:rsidRDefault="001547E1">
            <w:r>
              <w:rPr>
                <w:sz w:val="20"/>
              </w:rPr>
              <w:t>Management aspects of optical transport network elements: Corrigendum 1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6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554C2">
        <w:trPr>
          <w:cantSplit/>
        </w:trPr>
        <w:tc>
          <w:tcPr>
            <w:tcW w:w="2090" w:type="dxa"/>
          </w:tcPr>
          <w:p w:rsidR="00D554C2" w:rsidRDefault="00D554C2">
            <w:pPr>
              <w:jc w:val="left"/>
            </w:pPr>
            <w:hyperlink r:id="rId53" w:history="1">
              <w:r w:rsidR="001547E1">
                <w:rPr>
                  <w:rStyle w:val="Hyperlink"/>
                  <w:sz w:val="20"/>
                </w:rPr>
                <w:t>G.959.1 (2009) Amd.1</w:t>
              </w:r>
            </w:hyperlink>
          </w:p>
        </w:tc>
        <w:tc>
          <w:tcPr>
            <w:tcW w:w="4000" w:type="dxa"/>
          </w:tcPr>
          <w:p w:rsidR="00D554C2" w:rsidRDefault="001547E1">
            <w:r>
              <w:rPr>
                <w:sz w:val="20"/>
              </w:rPr>
              <w:t>Optical transport networks physical layer interfaces: Amendment 1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6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554C2">
        <w:trPr>
          <w:cantSplit/>
        </w:trPr>
        <w:tc>
          <w:tcPr>
            <w:tcW w:w="2090" w:type="dxa"/>
          </w:tcPr>
          <w:p w:rsidR="00D554C2" w:rsidRDefault="00D554C2">
            <w:pPr>
              <w:jc w:val="left"/>
            </w:pPr>
            <w:hyperlink r:id="rId54" w:history="1">
              <w:r w:rsidR="001547E1">
                <w:rPr>
                  <w:rStyle w:val="Hyperlink"/>
                  <w:sz w:val="20"/>
                </w:rPr>
                <w:t>G.972</w:t>
              </w:r>
            </w:hyperlink>
          </w:p>
        </w:tc>
        <w:tc>
          <w:tcPr>
            <w:tcW w:w="4000" w:type="dxa"/>
          </w:tcPr>
          <w:p w:rsidR="00D554C2" w:rsidRDefault="001547E1">
            <w:r>
              <w:rPr>
                <w:sz w:val="20"/>
              </w:rPr>
              <w:t>Definition of terms relevant to optical fibre submarine cable systems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6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554C2">
        <w:trPr>
          <w:cantSplit/>
        </w:trPr>
        <w:tc>
          <w:tcPr>
            <w:tcW w:w="2090" w:type="dxa"/>
          </w:tcPr>
          <w:p w:rsidR="00D554C2" w:rsidRDefault="00D554C2">
            <w:pPr>
              <w:jc w:val="left"/>
            </w:pPr>
            <w:hyperlink r:id="rId55" w:history="1">
              <w:r w:rsidR="001547E1">
                <w:rPr>
                  <w:rStyle w:val="Hyperlink"/>
                  <w:sz w:val="20"/>
                </w:rPr>
                <w:t>G.973.2 (G.mdasub)</w:t>
              </w:r>
            </w:hyperlink>
          </w:p>
        </w:tc>
        <w:tc>
          <w:tcPr>
            <w:tcW w:w="4000" w:type="dxa"/>
          </w:tcPr>
          <w:p w:rsidR="00D554C2" w:rsidRDefault="001547E1">
            <w:r>
              <w:rPr>
                <w:sz w:val="20"/>
              </w:rPr>
              <w:t>Multichannel DWDM applications with single channel optical interfaces for repeaterless optical fibre submarine cable systems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6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554C2">
        <w:trPr>
          <w:cantSplit/>
        </w:trPr>
        <w:tc>
          <w:tcPr>
            <w:tcW w:w="2090" w:type="dxa"/>
          </w:tcPr>
          <w:p w:rsidR="00D554C2" w:rsidRDefault="00D554C2">
            <w:pPr>
              <w:jc w:val="left"/>
            </w:pPr>
            <w:hyperlink r:id="rId56" w:history="1">
              <w:r w:rsidR="001547E1">
                <w:rPr>
                  <w:rStyle w:val="Hyperlink"/>
                  <w:sz w:val="20"/>
                </w:rPr>
                <w:t>G.977</w:t>
              </w:r>
            </w:hyperlink>
          </w:p>
        </w:tc>
        <w:tc>
          <w:tcPr>
            <w:tcW w:w="4000" w:type="dxa"/>
          </w:tcPr>
          <w:p w:rsidR="00D554C2" w:rsidRDefault="001547E1">
            <w:r>
              <w:rPr>
                <w:sz w:val="20"/>
              </w:rPr>
              <w:t>Characteristics of optically amplified optical fibre submarine cable systems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6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554C2">
        <w:trPr>
          <w:cantSplit/>
        </w:trPr>
        <w:tc>
          <w:tcPr>
            <w:tcW w:w="2090" w:type="dxa"/>
          </w:tcPr>
          <w:p w:rsidR="00D554C2" w:rsidRDefault="00D554C2">
            <w:pPr>
              <w:jc w:val="left"/>
            </w:pPr>
            <w:hyperlink r:id="rId57" w:history="1">
              <w:r w:rsidR="001547E1">
                <w:rPr>
                  <w:rStyle w:val="Hyperlink"/>
                  <w:sz w:val="20"/>
                </w:rPr>
                <w:t>G.988 (2010-10) Amd.1</w:t>
              </w:r>
            </w:hyperlink>
          </w:p>
        </w:tc>
        <w:tc>
          <w:tcPr>
            <w:tcW w:w="4000" w:type="dxa"/>
          </w:tcPr>
          <w:p w:rsidR="00D554C2" w:rsidRDefault="001547E1">
            <w:r>
              <w:rPr>
                <w:sz w:val="20"/>
              </w:rPr>
              <w:t>ONU management and control interface (OMCI) specification: Amendment 1 - Maintenance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6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554C2">
        <w:trPr>
          <w:cantSplit/>
        </w:trPr>
        <w:tc>
          <w:tcPr>
            <w:tcW w:w="2090" w:type="dxa"/>
          </w:tcPr>
          <w:p w:rsidR="00D554C2" w:rsidRDefault="00D554C2">
            <w:pPr>
              <w:jc w:val="left"/>
            </w:pPr>
            <w:hyperlink r:id="rId58" w:history="1">
              <w:r w:rsidR="001547E1">
                <w:rPr>
                  <w:rStyle w:val="Hyperlink"/>
                  <w:sz w:val="20"/>
                </w:rPr>
                <w:t>G.992.3 (2009) Cor.2</w:t>
              </w:r>
            </w:hyperlink>
          </w:p>
        </w:tc>
        <w:tc>
          <w:tcPr>
            <w:tcW w:w="4000" w:type="dxa"/>
          </w:tcPr>
          <w:p w:rsidR="00D554C2" w:rsidRDefault="001547E1">
            <w:r>
              <w:rPr>
                <w:sz w:val="20"/>
              </w:rPr>
              <w:t>Asymmetric digital subscriber line transceivers 2 (ADSL2): Corrigendum 2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6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554C2">
        <w:trPr>
          <w:cantSplit/>
        </w:trPr>
        <w:tc>
          <w:tcPr>
            <w:tcW w:w="2090" w:type="dxa"/>
          </w:tcPr>
          <w:p w:rsidR="00D554C2" w:rsidRDefault="00D554C2">
            <w:pPr>
              <w:jc w:val="left"/>
            </w:pPr>
            <w:hyperlink r:id="rId59" w:history="1">
              <w:r w:rsidR="001547E1">
                <w:rPr>
                  <w:rStyle w:val="Hyperlink"/>
                  <w:sz w:val="20"/>
                </w:rPr>
                <w:t>G.993.2 (2006) Amd.7</w:t>
              </w:r>
            </w:hyperlink>
          </w:p>
        </w:tc>
        <w:tc>
          <w:tcPr>
            <w:tcW w:w="4000" w:type="dxa"/>
          </w:tcPr>
          <w:p w:rsidR="00D554C2" w:rsidRDefault="001547E1">
            <w:r>
              <w:rPr>
                <w:sz w:val="20"/>
              </w:rPr>
              <w:t>Very high speed digital subscriber line transceivers 2 (VDSL2): Amendment 7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6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554C2">
        <w:trPr>
          <w:cantSplit/>
        </w:trPr>
        <w:tc>
          <w:tcPr>
            <w:tcW w:w="2090" w:type="dxa"/>
          </w:tcPr>
          <w:p w:rsidR="00D554C2" w:rsidRDefault="00D554C2">
            <w:pPr>
              <w:jc w:val="left"/>
            </w:pPr>
            <w:hyperlink r:id="rId60" w:history="1">
              <w:r w:rsidR="001547E1">
                <w:rPr>
                  <w:rStyle w:val="Hyperlink"/>
                  <w:sz w:val="20"/>
                </w:rPr>
                <w:t>G.993.2 (2006) Cor.4</w:t>
              </w:r>
            </w:hyperlink>
          </w:p>
        </w:tc>
        <w:tc>
          <w:tcPr>
            <w:tcW w:w="4000" w:type="dxa"/>
          </w:tcPr>
          <w:p w:rsidR="00D554C2" w:rsidRDefault="001547E1">
            <w:r>
              <w:rPr>
                <w:sz w:val="20"/>
              </w:rPr>
              <w:t>Very high speed digital subscriber line transceivers 2 (VDSL2): Corrigendum 4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6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554C2">
        <w:trPr>
          <w:cantSplit/>
        </w:trPr>
        <w:tc>
          <w:tcPr>
            <w:tcW w:w="2090" w:type="dxa"/>
          </w:tcPr>
          <w:p w:rsidR="00D554C2" w:rsidRDefault="00D554C2">
            <w:pPr>
              <w:jc w:val="left"/>
            </w:pPr>
            <w:hyperlink r:id="rId61" w:history="1">
              <w:r w:rsidR="001547E1">
                <w:rPr>
                  <w:rStyle w:val="Hyperlink"/>
                  <w:sz w:val="20"/>
                </w:rPr>
                <w:t>G.993.5 (2010) Cor.1 (G.vector)</w:t>
              </w:r>
            </w:hyperlink>
          </w:p>
        </w:tc>
        <w:tc>
          <w:tcPr>
            <w:tcW w:w="4000" w:type="dxa"/>
          </w:tcPr>
          <w:p w:rsidR="00D554C2" w:rsidRDefault="001547E1">
            <w:r>
              <w:rPr>
                <w:sz w:val="20"/>
              </w:rPr>
              <w:t>Self-FEXT cancellation (vectoring) for use with VDSL2 transceivers: Corrigendum 1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6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554C2">
        <w:trPr>
          <w:cantSplit/>
        </w:trPr>
        <w:tc>
          <w:tcPr>
            <w:tcW w:w="2090" w:type="dxa"/>
          </w:tcPr>
          <w:p w:rsidR="00D554C2" w:rsidRDefault="00D554C2">
            <w:pPr>
              <w:jc w:val="left"/>
            </w:pPr>
            <w:hyperlink r:id="rId62" w:history="1">
              <w:r w:rsidR="001547E1">
                <w:rPr>
                  <w:rStyle w:val="Hyperlink"/>
                  <w:sz w:val="20"/>
                </w:rPr>
                <w:t>G.994.1 (2007) Amd.7</w:t>
              </w:r>
            </w:hyperlink>
          </w:p>
        </w:tc>
        <w:tc>
          <w:tcPr>
            <w:tcW w:w="4000" w:type="dxa"/>
          </w:tcPr>
          <w:p w:rsidR="00D554C2" w:rsidRDefault="001547E1">
            <w:r>
              <w:rPr>
                <w:sz w:val="20"/>
              </w:rPr>
              <w:t>Handshake procedures for digital subscriber line (DSL) transceivers: Amendment 7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6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554C2">
        <w:trPr>
          <w:cantSplit/>
        </w:trPr>
        <w:tc>
          <w:tcPr>
            <w:tcW w:w="2090" w:type="dxa"/>
          </w:tcPr>
          <w:p w:rsidR="00D554C2" w:rsidRDefault="00D554C2">
            <w:pPr>
              <w:jc w:val="left"/>
            </w:pPr>
            <w:hyperlink r:id="rId63" w:history="1">
              <w:r w:rsidR="001547E1">
                <w:rPr>
                  <w:rStyle w:val="Hyperlink"/>
                  <w:sz w:val="20"/>
                </w:rPr>
                <w:t>G.997.1 (2009) Amd.3</w:t>
              </w:r>
            </w:hyperlink>
          </w:p>
        </w:tc>
        <w:tc>
          <w:tcPr>
            <w:tcW w:w="4000" w:type="dxa"/>
          </w:tcPr>
          <w:p w:rsidR="00D554C2" w:rsidRDefault="001547E1">
            <w:r>
              <w:rPr>
                <w:sz w:val="20"/>
              </w:rPr>
              <w:t>Physical layer management for digital subscriber line (DSL) transceivers: Amendment 3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6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554C2">
        <w:trPr>
          <w:cantSplit/>
        </w:trPr>
        <w:tc>
          <w:tcPr>
            <w:tcW w:w="2090" w:type="dxa"/>
          </w:tcPr>
          <w:p w:rsidR="00D554C2" w:rsidRDefault="00D554C2">
            <w:pPr>
              <w:jc w:val="left"/>
            </w:pPr>
            <w:hyperlink r:id="rId64" w:history="1">
              <w:r w:rsidR="001547E1">
                <w:rPr>
                  <w:rStyle w:val="Hyperlink"/>
                  <w:sz w:val="20"/>
                </w:rPr>
                <w:t>G.998.4 (2010) Amd.1</w:t>
              </w:r>
            </w:hyperlink>
          </w:p>
        </w:tc>
        <w:tc>
          <w:tcPr>
            <w:tcW w:w="4000" w:type="dxa"/>
          </w:tcPr>
          <w:p w:rsidR="00D554C2" w:rsidRDefault="001547E1">
            <w:r>
              <w:rPr>
                <w:sz w:val="20"/>
              </w:rPr>
              <w:t>Improved impulse noise protection for DSL transceivers: Amendment 1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6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554C2">
        <w:trPr>
          <w:cantSplit/>
        </w:trPr>
        <w:tc>
          <w:tcPr>
            <w:tcW w:w="2090" w:type="dxa"/>
          </w:tcPr>
          <w:p w:rsidR="00D554C2" w:rsidRDefault="00D554C2">
            <w:pPr>
              <w:jc w:val="left"/>
            </w:pPr>
            <w:hyperlink r:id="rId65" w:history="1">
              <w:r w:rsidR="001547E1">
                <w:rPr>
                  <w:rStyle w:val="Hyperlink"/>
                  <w:sz w:val="20"/>
                </w:rPr>
                <w:t>G.998.4 (2010) Cor.2</w:t>
              </w:r>
            </w:hyperlink>
          </w:p>
        </w:tc>
        <w:tc>
          <w:tcPr>
            <w:tcW w:w="4000" w:type="dxa"/>
          </w:tcPr>
          <w:p w:rsidR="00D554C2" w:rsidRDefault="001547E1">
            <w:r>
              <w:rPr>
                <w:sz w:val="20"/>
              </w:rPr>
              <w:t>Improved impulse noise protection for DSL transceivers: Corrigendum 2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6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554C2">
        <w:trPr>
          <w:cantSplit/>
        </w:trPr>
        <w:tc>
          <w:tcPr>
            <w:tcW w:w="2090" w:type="dxa"/>
          </w:tcPr>
          <w:p w:rsidR="00D554C2" w:rsidRDefault="00D554C2">
            <w:pPr>
              <w:jc w:val="left"/>
            </w:pPr>
            <w:hyperlink r:id="rId66" w:history="1">
              <w:r w:rsidR="001547E1">
                <w:rPr>
                  <w:rStyle w:val="Hyperlink"/>
                  <w:sz w:val="20"/>
                </w:rPr>
                <w:t>G.7041/Y.1303</w:t>
              </w:r>
            </w:hyperlink>
          </w:p>
        </w:tc>
        <w:tc>
          <w:tcPr>
            <w:tcW w:w="4000" w:type="dxa"/>
          </w:tcPr>
          <w:p w:rsidR="00D554C2" w:rsidRDefault="001547E1">
            <w:r>
              <w:rPr>
                <w:sz w:val="20"/>
              </w:rPr>
              <w:t>Generic framing procedure (GFP)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6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554C2">
        <w:trPr>
          <w:cantSplit/>
        </w:trPr>
        <w:tc>
          <w:tcPr>
            <w:tcW w:w="2090" w:type="dxa"/>
          </w:tcPr>
          <w:p w:rsidR="00D554C2" w:rsidRDefault="00D554C2">
            <w:pPr>
              <w:jc w:val="left"/>
            </w:pPr>
            <w:hyperlink r:id="rId67" w:history="1">
              <w:r w:rsidR="001547E1">
                <w:rPr>
                  <w:rStyle w:val="Hyperlink"/>
                  <w:sz w:val="20"/>
                </w:rPr>
                <w:t>G.7710/Y.1701 (2007) Cor.2</w:t>
              </w:r>
            </w:hyperlink>
          </w:p>
        </w:tc>
        <w:tc>
          <w:tcPr>
            <w:tcW w:w="4000" w:type="dxa"/>
          </w:tcPr>
          <w:p w:rsidR="00D554C2" w:rsidRDefault="001547E1">
            <w:r>
              <w:rPr>
                <w:sz w:val="20"/>
              </w:rPr>
              <w:t>Common equipment management function requirements: Corrigendum 2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6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554C2">
        <w:trPr>
          <w:cantSplit/>
        </w:trPr>
        <w:tc>
          <w:tcPr>
            <w:tcW w:w="2090" w:type="dxa"/>
          </w:tcPr>
          <w:p w:rsidR="00D554C2" w:rsidRDefault="00D554C2">
            <w:pPr>
              <w:jc w:val="left"/>
            </w:pPr>
            <w:hyperlink r:id="rId68" w:history="1">
              <w:r w:rsidR="001547E1">
                <w:rPr>
                  <w:rStyle w:val="Hyperlink"/>
                  <w:sz w:val="20"/>
                </w:rPr>
                <w:t>G.8001/Y.1354</w:t>
              </w:r>
            </w:hyperlink>
          </w:p>
        </w:tc>
        <w:tc>
          <w:tcPr>
            <w:tcW w:w="4000" w:type="dxa"/>
          </w:tcPr>
          <w:p w:rsidR="00D554C2" w:rsidRDefault="001547E1">
            <w:r>
              <w:rPr>
                <w:sz w:val="20"/>
              </w:rPr>
              <w:t>Terms and definitions for Ethernet frames over Transport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6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554C2">
        <w:trPr>
          <w:cantSplit/>
        </w:trPr>
        <w:tc>
          <w:tcPr>
            <w:tcW w:w="2090" w:type="dxa"/>
          </w:tcPr>
          <w:p w:rsidR="00D554C2" w:rsidRDefault="00D554C2">
            <w:pPr>
              <w:jc w:val="left"/>
            </w:pPr>
            <w:hyperlink r:id="rId69" w:history="1">
              <w:r w:rsidR="001547E1">
                <w:rPr>
                  <w:rStyle w:val="Hyperlink"/>
                  <w:sz w:val="20"/>
                </w:rPr>
                <w:t>G.8013/Y.1731 (Y.1731)</w:t>
              </w:r>
            </w:hyperlink>
          </w:p>
        </w:tc>
        <w:tc>
          <w:tcPr>
            <w:tcW w:w="4000" w:type="dxa"/>
          </w:tcPr>
          <w:p w:rsidR="00D554C2" w:rsidRDefault="001547E1">
            <w:r>
              <w:rPr>
                <w:sz w:val="20"/>
              </w:rPr>
              <w:t>OAM functions and mechanisms for Ethernet based networks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6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554C2">
        <w:trPr>
          <w:cantSplit/>
        </w:trPr>
        <w:tc>
          <w:tcPr>
            <w:tcW w:w="2090" w:type="dxa"/>
          </w:tcPr>
          <w:p w:rsidR="00D554C2" w:rsidRDefault="00D554C2">
            <w:pPr>
              <w:jc w:val="left"/>
            </w:pPr>
            <w:hyperlink r:id="rId70" w:history="1">
              <w:r w:rsidR="001547E1">
                <w:rPr>
                  <w:rStyle w:val="Hyperlink"/>
                  <w:sz w:val="20"/>
                </w:rPr>
                <w:t>G.8021/Y.1341 (2010) Amd.1</w:t>
              </w:r>
            </w:hyperlink>
          </w:p>
        </w:tc>
        <w:tc>
          <w:tcPr>
            <w:tcW w:w="4000" w:type="dxa"/>
          </w:tcPr>
          <w:p w:rsidR="00D554C2" w:rsidRDefault="001547E1">
            <w:r>
              <w:rPr>
                <w:sz w:val="20"/>
              </w:rPr>
              <w:t>Characteristics of Ethernet transport network equipment functional blocks: Amendment 1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6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554C2">
        <w:trPr>
          <w:cantSplit/>
        </w:trPr>
        <w:tc>
          <w:tcPr>
            <w:tcW w:w="2090" w:type="dxa"/>
          </w:tcPr>
          <w:p w:rsidR="00D554C2" w:rsidRDefault="00D554C2">
            <w:pPr>
              <w:jc w:val="left"/>
            </w:pPr>
            <w:hyperlink r:id="rId71" w:history="1">
              <w:r w:rsidR="001547E1">
                <w:rPr>
                  <w:rStyle w:val="Hyperlink"/>
                  <w:sz w:val="20"/>
                </w:rPr>
                <w:t>G.8031/Y.1342</w:t>
              </w:r>
            </w:hyperlink>
          </w:p>
        </w:tc>
        <w:tc>
          <w:tcPr>
            <w:tcW w:w="4000" w:type="dxa"/>
          </w:tcPr>
          <w:p w:rsidR="00D554C2" w:rsidRDefault="001547E1">
            <w:r>
              <w:rPr>
                <w:sz w:val="20"/>
              </w:rPr>
              <w:t>Ethernet linear protection switching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6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554C2">
        <w:trPr>
          <w:cantSplit/>
        </w:trPr>
        <w:tc>
          <w:tcPr>
            <w:tcW w:w="2090" w:type="dxa"/>
          </w:tcPr>
          <w:p w:rsidR="00D554C2" w:rsidRDefault="00D554C2">
            <w:pPr>
              <w:jc w:val="left"/>
            </w:pPr>
            <w:hyperlink r:id="rId72" w:history="1">
              <w:r w:rsidR="001547E1">
                <w:rPr>
                  <w:rStyle w:val="Hyperlink"/>
                  <w:sz w:val="20"/>
                </w:rPr>
                <w:t>G.8051/Y.1345 (2009) Amd.1 (G.eot-mgmt)</w:t>
              </w:r>
            </w:hyperlink>
          </w:p>
        </w:tc>
        <w:tc>
          <w:tcPr>
            <w:tcW w:w="4000" w:type="dxa"/>
          </w:tcPr>
          <w:p w:rsidR="00D554C2" w:rsidRDefault="001547E1">
            <w:r>
              <w:rPr>
                <w:sz w:val="20"/>
              </w:rPr>
              <w:t>Management aspects of the Ethernet-over-Transport (EoT) capable network element: Amendment 1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6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554C2">
        <w:trPr>
          <w:cantSplit/>
        </w:trPr>
        <w:tc>
          <w:tcPr>
            <w:tcW w:w="2090" w:type="dxa"/>
          </w:tcPr>
          <w:p w:rsidR="00D554C2" w:rsidRDefault="00D554C2">
            <w:pPr>
              <w:jc w:val="left"/>
            </w:pPr>
            <w:hyperlink r:id="rId73" w:history="1">
              <w:r w:rsidR="001547E1">
                <w:rPr>
                  <w:rStyle w:val="Hyperlink"/>
                  <w:sz w:val="20"/>
                </w:rPr>
                <w:t>G.8110.1/Y.1370.1</w:t>
              </w:r>
            </w:hyperlink>
          </w:p>
        </w:tc>
        <w:tc>
          <w:tcPr>
            <w:tcW w:w="4000" w:type="dxa"/>
          </w:tcPr>
          <w:p w:rsidR="00D554C2" w:rsidRDefault="001547E1">
            <w:r>
              <w:rPr>
                <w:sz w:val="20"/>
              </w:rPr>
              <w:t>Architecture of MPLS Transport Profile (MPLS-TP) layer network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6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554C2">
        <w:trPr>
          <w:cantSplit/>
        </w:trPr>
        <w:tc>
          <w:tcPr>
            <w:tcW w:w="2090" w:type="dxa"/>
          </w:tcPr>
          <w:p w:rsidR="00D554C2" w:rsidRDefault="00D554C2">
            <w:pPr>
              <w:jc w:val="left"/>
            </w:pPr>
            <w:hyperlink r:id="rId74" w:history="1">
              <w:r w:rsidR="001547E1">
                <w:rPr>
                  <w:rStyle w:val="Hyperlink"/>
                  <w:sz w:val="20"/>
                </w:rPr>
                <w:t>G.8201</w:t>
              </w:r>
            </w:hyperlink>
          </w:p>
        </w:tc>
        <w:tc>
          <w:tcPr>
            <w:tcW w:w="4000" w:type="dxa"/>
          </w:tcPr>
          <w:p w:rsidR="00D554C2" w:rsidRDefault="001547E1">
            <w:r>
              <w:rPr>
                <w:sz w:val="20"/>
              </w:rPr>
              <w:t>Error performance parameters and objectives for multi-operator international paths within the Optical Transport Network (OTN)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6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554C2">
        <w:trPr>
          <w:cantSplit/>
        </w:trPr>
        <w:tc>
          <w:tcPr>
            <w:tcW w:w="2090" w:type="dxa"/>
          </w:tcPr>
          <w:p w:rsidR="00D554C2" w:rsidRDefault="00D554C2">
            <w:pPr>
              <w:jc w:val="left"/>
            </w:pPr>
            <w:hyperlink r:id="rId75" w:history="1">
              <w:r w:rsidR="001547E1">
                <w:rPr>
                  <w:rStyle w:val="Hyperlink"/>
                  <w:sz w:val="20"/>
                </w:rPr>
                <w:t>G.8251 (2010) Amd.1</w:t>
              </w:r>
            </w:hyperlink>
          </w:p>
        </w:tc>
        <w:tc>
          <w:tcPr>
            <w:tcW w:w="4000" w:type="dxa"/>
          </w:tcPr>
          <w:p w:rsidR="00D554C2" w:rsidRDefault="001547E1">
            <w:r>
              <w:rPr>
                <w:sz w:val="20"/>
              </w:rPr>
              <w:t>The control of jitter and wander within the optical transport network (OTN): Amendment 1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6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554C2">
        <w:trPr>
          <w:cantSplit/>
        </w:trPr>
        <w:tc>
          <w:tcPr>
            <w:tcW w:w="2090" w:type="dxa"/>
          </w:tcPr>
          <w:p w:rsidR="00D554C2" w:rsidRDefault="00D554C2">
            <w:pPr>
              <w:jc w:val="left"/>
            </w:pPr>
            <w:hyperlink r:id="rId76" w:history="1">
              <w:r w:rsidR="001547E1">
                <w:rPr>
                  <w:rStyle w:val="Hyperlink"/>
                  <w:sz w:val="20"/>
                </w:rPr>
                <w:t>G.8265.1/Y.1365.1 (2010) Amd.1</w:t>
              </w:r>
            </w:hyperlink>
          </w:p>
        </w:tc>
        <w:tc>
          <w:tcPr>
            <w:tcW w:w="4000" w:type="dxa"/>
          </w:tcPr>
          <w:p w:rsidR="00D554C2" w:rsidRDefault="001547E1">
            <w:r>
              <w:rPr>
                <w:sz w:val="20"/>
              </w:rPr>
              <w:t>Precision time protocol telecom profile for frequency synchronization: Amendment 1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6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554C2">
        <w:trPr>
          <w:cantSplit/>
        </w:trPr>
        <w:tc>
          <w:tcPr>
            <w:tcW w:w="2090" w:type="dxa"/>
          </w:tcPr>
          <w:p w:rsidR="00D554C2" w:rsidRDefault="00D554C2">
            <w:pPr>
              <w:jc w:val="left"/>
            </w:pPr>
            <w:hyperlink r:id="rId77" w:history="1">
              <w:r w:rsidR="001547E1">
                <w:rPr>
                  <w:rStyle w:val="Hyperlink"/>
                  <w:sz w:val="20"/>
                </w:rPr>
                <w:t>G.9956 (G.hnem)</w:t>
              </w:r>
            </w:hyperlink>
          </w:p>
        </w:tc>
        <w:tc>
          <w:tcPr>
            <w:tcW w:w="4000" w:type="dxa"/>
          </w:tcPr>
          <w:p w:rsidR="00D554C2" w:rsidRDefault="001547E1">
            <w:r>
              <w:rPr>
                <w:sz w:val="20"/>
              </w:rPr>
              <w:t>Narrow-band OFDM power line communication transceivers - Data link layer specification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6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554C2">
        <w:trPr>
          <w:cantSplit/>
        </w:trPr>
        <w:tc>
          <w:tcPr>
            <w:tcW w:w="2090" w:type="dxa"/>
          </w:tcPr>
          <w:p w:rsidR="00D554C2" w:rsidRDefault="00D554C2">
            <w:pPr>
              <w:jc w:val="left"/>
            </w:pPr>
            <w:hyperlink r:id="rId78" w:history="1">
              <w:r w:rsidR="001547E1">
                <w:rPr>
                  <w:rStyle w:val="Hyperlink"/>
                  <w:sz w:val="20"/>
                </w:rPr>
                <w:t>G.9961 (2010) Amd.1</w:t>
              </w:r>
            </w:hyperlink>
          </w:p>
        </w:tc>
        <w:tc>
          <w:tcPr>
            <w:tcW w:w="4000" w:type="dxa"/>
          </w:tcPr>
          <w:p w:rsidR="00D554C2" w:rsidRDefault="001547E1">
            <w:r>
              <w:rPr>
                <w:sz w:val="20"/>
              </w:rPr>
              <w:t>Data link layer (DLL) for unified high-speed wire-line based home networking transceivers: Amendment 1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6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554C2">
        <w:trPr>
          <w:cantSplit/>
        </w:trPr>
        <w:tc>
          <w:tcPr>
            <w:tcW w:w="2090" w:type="dxa"/>
          </w:tcPr>
          <w:p w:rsidR="00D554C2" w:rsidRDefault="00D554C2">
            <w:pPr>
              <w:jc w:val="left"/>
            </w:pPr>
            <w:hyperlink r:id="rId79" w:history="1">
              <w:r w:rsidR="001547E1">
                <w:rPr>
                  <w:rStyle w:val="Hyperlink"/>
                  <w:sz w:val="20"/>
                </w:rPr>
                <w:t>G.9961 (2010) Cor.1</w:t>
              </w:r>
            </w:hyperlink>
          </w:p>
        </w:tc>
        <w:tc>
          <w:tcPr>
            <w:tcW w:w="4000" w:type="dxa"/>
          </w:tcPr>
          <w:p w:rsidR="00D554C2" w:rsidRDefault="001547E1">
            <w:r>
              <w:rPr>
                <w:sz w:val="20"/>
              </w:rPr>
              <w:t>Data link layer (DLL) for unified high-speed wire-line based home networking transceivers: Corrigendum 1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6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554C2">
        <w:trPr>
          <w:cantSplit/>
        </w:trPr>
        <w:tc>
          <w:tcPr>
            <w:tcW w:w="2090" w:type="dxa"/>
          </w:tcPr>
          <w:p w:rsidR="00D554C2" w:rsidRDefault="00D554C2">
            <w:pPr>
              <w:jc w:val="left"/>
            </w:pPr>
            <w:hyperlink r:id="rId80" w:history="1">
              <w:r w:rsidR="001547E1">
                <w:rPr>
                  <w:rStyle w:val="Hyperlink"/>
                  <w:sz w:val="20"/>
                </w:rPr>
                <w:t>O.174 (2009) Amd.1</w:t>
              </w:r>
            </w:hyperlink>
          </w:p>
        </w:tc>
        <w:tc>
          <w:tcPr>
            <w:tcW w:w="4000" w:type="dxa"/>
          </w:tcPr>
          <w:p w:rsidR="00D554C2" w:rsidRDefault="001547E1">
            <w:r>
              <w:rPr>
                <w:sz w:val="20"/>
              </w:rPr>
              <w:t>Jitter and wander measuring equipment for digital systems which are based on synchronous Ethernet technology: Amendment 1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115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80" w:type="dxa"/>
          </w:tcPr>
          <w:p w:rsidR="00D554C2" w:rsidRDefault="00D554C2">
            <w:pPr>
              <w:jc w:val="center"/>
            </w:pPr>
          </w:p>
        </w:tc>
        <w:tc>
          <w:tcPr>
            <w:tcW w:w="860" w:type="dxa"/>
          </w:tcPr>
          <w:p w:rsidR="00D554C2" w:rsidRDefault="001547E1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D554C2" w:rsidRDefault="00D554C2">
      <w:pPr>
        <w:pStyle w:val="Header"/>
        <w:ind w:left="360"/>
        <w:rPr>
          <w:b/>
          <w:bCs/>
          <w:sz w:val="24"/>
        </w:rPr>
        <w:sectPr w:rsidR="00D554C2">
          <w:headerReference w:type="default" r:id="rId81"/>
          <w:footerReference w:type="default" r:id="rId82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D554C2" w:rsidRDefault="001547E1">
      <w:pPr>
        <w:pStyle w:val="AnnexNotitle"/>
      </w:pPr>
      <w:r>
        <w:t>Annex 2</w:t>
      </w:r>
    </w:p>
    <w:p w:rsidR="00D554C2" w:rsidRDefault="001547E1">
      <w:pPr>
        <w:jc w:val="center"/>
        <w:rPr>
          <w:szCs w:val="22"/>
        </w:rPr>
      </w:pPr>
      <w:r>
        <w:rPr>
          <w:szCs w:val="22"/>
        </w:rPr>
        <w:t>(to TSB AAP-55)</w:t>
      </w:r>
    </w:p>
    <w:p w:rsidR="00D554C2" w:rsidRDefault="001547E1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D554C2" w:rsidRDefault="001547E1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D554C2" w:rsidRDefault="001547E1">
      <w:r>
        <w:t>1)</w:t>
      </w:r>
      <w:r>
        <w:tab/>
        <w:t xml:space="preserve">Go to AAP search Web page at </w:t>
      </w:r>
      <w:hyperlink r:id="rId83" w:history="1">
        <w:r>
          <w:rPr>
            <w:rStyle w:val="Hyperlink"/>
            <w:szCs w:val="22"/>
          </w:rPr>
          <w:t>http://www.itu.int/ITU-T/aap/</w:t>
        </w:r>
      </w:hyperlink>
    </w:p>
    <w:p w:rsidR="00D554C2" w:rsidRDefault="008446C8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4C2" w:rsidRDefault="001547E1">
      <w:r>
        <w:t>2)</w:t>
      </w:r>
      <w:r>
        <w:tab/>
        <w:t>Select your Recommendation</w:t>
      </w:r>
    </w:p>
    <w:p w:rsidR="00D554C2" w:rsidRDefault="008446C8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4C2" w:rsidRDefault="001547E1">
      <w:pPr>
        <w:keepNext/>
      </w:pPr>
      <w:r>
        <w:t>3)</w:t>
      </w:r>
      <w:r>
        <w:tab/>
        <w:t>Click the "Submit Comment" button</w:t>
      </w:r>
    </w:p>
    <w:p w:rsidR="00D554C2" w:rsidRDefault="008446C8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4C2" w:rsidRDefault="001547E1">
      <w:r>
        <w:t>4)</w:t>
      </w:r>
      <w:r>
        <w:tab/>
      </w:r>
      <w:r>
        <w:t>Complete the on-line form and click on "Submit"</w:t>
      </w:r>
    </w:p>
    <w:p w:rsidR="00D554C2" w:rsidRDefault="008446C8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4C2" w:rsidRDefault="001547E1">
      <w:pPr>
        <w:jc w:val="left"/>
      </w:pPr>
      <w:r>
        <w:t>For more information, read the AAP tutorial on:</w:t>
      </w:r>
      <w:r>
        <w:tab/>
      </w:r>
      <w:r>
        <w:br/>
      </w:r>
      <w:hyperlink r:id="rId88" w:history="1">
        <w:r>
          <w:rPr>
            <w:rStyle w:val="Hyperlink"/>
          </w:rPr>
          <w:t>http://www.itu.int/ITU-T/aapinfo/files/AAPTutorial.pdf</w:t>
        </w:r>
      </w:hyperlink>
    </w:p>
    <w:p w:rsidR="00D554C2" w:rsidRDefault="001547E1">
      <w:pPr>
        <w:pStyle w:val="AnnexNotitle"/>
      </w:pPr>
      <w:r>
        <w:br w:type="page"/>
        <w:t>Annex 3</w:t>
      </w:r>
    </w:p>
    <w:p w:rsidR="00D554C2" w:rsidRDefault="001547E1">
      <w:pPr>
        <w:jc w:val="center"/>
        <w:rPr>
          <w:szCs w:val="22"/>
        </w:rPr>
      </w:pPr>
      <w:r>
        <w:rPr>
          <w:szCs w:val="22"/>
        </w:rPr>
        <w:t>(to TSB AAP-55)</w:t>
      </w:r>
    </w:p>
    <w:p w:rsidR="00D554C2" w:rsidRDefault="001547E1">
      <w:pPr>
        <w:pStyle w:val="Headingb"/>
        <w:jc w:val="center"/>
        <w:rPr>
          <w:szCs w:val="22"/>
        </w:rPr>
      </w:pPr>
      <w:r>
        <w:rPr>
          <w:szCs w:val="22"/>
        </w:rPr>
        <w:t>Recommen</w:t>
      </w:r>
      <w:r>
        <w:rPr>
          <w:szCs w:val="22"/>
        </w:rPr>
        <w:t>dations under LC/AR – Comment submission form</w:t>
      </w:r>
    </w:p>
    <w:p w:rsidR="00D554C2" w:rsidRDefault="001547E1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D554C2">
        <w:tc>
          <w:tcPr>
            <w:tcW w:w="5000" w:type="pct"/>
            <w:gridSpan w:val="2"/>
            <w:shd w:val="clear" w:color="auto" w:fill="EFFAFF"/>
          </w:tcPr>
          <w:p w:rsidR="00D554C2" w:rsidRDefault="001547E1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D554C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554C2" w:rsidRDefault="001547E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D554C2" w:rsidRDefault="00D554C2">
            <w:pPr>
              <w:pStyle w:val="Tabletext"/>
              <w:jc w:val="left"/>
            </w:pPr>
          </w:p>
        </w:tc>
      </w:tr>
      <w:tr w:rsidR="00D554C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554C2" w:rsidRDefault="001547E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554C2" w:rsidRDefault="00D554C2">
            <w:pPr>
              <w:pStyle w:val="Tabletext"/>
              <w:jc w:val="left"/>
            </w:pPr>
          </w:p>
        </w:tc>
      </w:tr>
      <w:tr w:rsidR="00D554C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554C2" w:rsidRDefault="001547E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554C2" w:rsidRDefault="00D554C2">
            <w:pPr>
              <w:pStyle w:val="Tabletext"/>
              <w:jc w:val="left"/>
            </w:pPr>
          </w:p>
        </w:tc>
      </w:tr>
      <w:tr w:rsidR="00D554C2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D554C2" w:rsidRDefault="001547E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D554C2" w:rsidRDefault="001547E1">
            <w:pPr>
              <w:pStyle w:val="Tabletext"/>
              <w:jc w:val="left"/>
            </w:pPr>
            <w:r>
              <w:br/>
            </w:r>
            <w:r w:rsidR="00D554C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554C2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D554C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554C2">
              <w:fldChar w:fldCharType="end"/>
            </w:r>
            <w:r>
              <w:t xml:space="preserve"> Additional Review (AR)</w:t>
            </w:r>
          </w:p>
        </w:tc>
      </w:tr>
      <w:tr w:rsidR="00D554C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554C2" w:rsidRDefault="001547E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D554C2" w:rsidRDefault="00D554C2">
            <w:pPr>
              <w:pStyle w:val="Tabletext"/>
              <w:jc w:val="left"/>
            </w:pPr>
          </w:p>
        </w:tc>
      </w:tr>
      <w:tr w:rsidR="00D554C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554C2" w:rsidRDefault="001547E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554C2" w:rsidRDefault="00D554C2">
            <w:pPr>
              <w:pStyle w:val="Tabletext"/>
              <w:jc w:val="left"/>
            </w:pPr>
          </w:p>
        </w:tc>
      </w:tr>
      <w:tr w:rsidR="00D554C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554C2" w:rsidRDefault="001547E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554C2" w:rsidRDefault="00D554C2">
            <w:pPr>
              <w:pStyle w:val="Tabletext"/>
              <w:jc w:val="left"/>
            </w:pPr>
          </w:p>
        </w:tc>
      </w:tr>
      <w:tr w:rsidR="00D554C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554C2" w:rsidRDefault="001547E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554C2" w:rsidRDefault="00D554C2">
            <w:pPr>
              <w:pStyle w:val="Tabletext"/>
              <w:jc w:val="left"/>
            </w:pPr>
          </w:p>
        </w:tc>
      </w:tr>
      <w:tr w:rsidR="00D554C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554C2" w:rsidRDefault="001547E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554C2" w:rsidRDefault="00D554C2">
            <w:pPr>
              <w:pStyle w:val="Tabletext"/>
              <w:jc w:val="left"/>
            </w:pPr>
          </w:p>
        </w:tc>
      </w:tr>
      <w:tr w:rsidR="00D554C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554C2" w:rsidRDefault="001547E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554C2" w:rsidRDefault="00D554C2">
            <w:pPr>
              <w:pStyle w:val="Tabletext"/>
              <w:jc w:val="left"/>
            </w:pPr>
          </w:p>
        </w:tc>
      </w:tr>
      <w:tr w:rsidR="00D554C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554C2" w:rsidRDefault="001547E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554C2" w:rsidRDefault="00D554C2">
            <w:pPr>
              <w:pStyle w:val="Tabletext"/>
              <w:jc w:val="left"/>
            </w:pPr>
          </w:p>
        </w:tc>
      </w:tr>
      <w:tr w:rsidR="00D554C2">
        <w:tc>
          <w:tcPr>
            <w:tcW w:w="1623" w:type="pct"/>
            <w:shd w:val="clear" w:color="auto" w:fill="EFFAFF"/>
            <w:vAlign w:val="center"/>
          </w:tcPr>
          <w:p w:rsidR="00D554C2" w:rsidRDefault="001547E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D554C2" w:rsidRDefault="001547E1">
            <w:pPr>
              <w:pStyle w:val="Tabletext"/>
              <w:jc w:val="left"/>
            </w:pPr>
            <w:r>
              <w:br/>
            </w:r>
            <w:r w:rsidR="00D554C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554C2">
              <w:fldChar w:fldCharType="end"/>
            </w:r>
            <w:r>
              <w:t xml:space="preserve"> We do not support this text. Rea</w:t>
            </w:r>
            <w:r>
              <w:t>sons are given in the attachment.</w:t>
            </w:r>
            <w:r>
              <w:br/>
            </w:r>
            <w:r>
              <w:br/>
            </w:r>
            <w:r w:rsidR="00D554C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554C2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D554C2">
        <w:tc>
          <w:tcPr>
            <w:tcW w:w="1623" w:type="pct"/>
            <w:shd w:val="clear" w:color="auto" w:fill="EFFAFF"/>
            <w:vAlign w:val="center"/>
          </w:tcPr>
          <w:p w:rsidR="00D554C2" w:rsidRDefault="001547E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D554C2" w:rsidRDefault="001547E1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D554C2" w:rsidRDefault="001547E1">
      <w:pPr>
        <w:jc w:val="left"/>
        <w:rPr>
          <w:szCs w:val="22"/>
        </w:rPr>
      </w:pPr>
      <w:r>
        <w:tab/>
      </w:r>
      <w:r w:rsidR="00D554C2" w:rsidRPr="00D554C2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D554C2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D554C2" w:rsidRDefault="001547E1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89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</w:t>
      </w:r>
      <w:r>
        <w:rPr>
          <w:i/>
          <w:iCs/>
          <w:szCs w:val="22"/>
        </w:rPr>
        <w:t>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D554C2" w:rsidRDefault="00D554C2">
      <w:pPr>
        <w:rPr>
          <w:i/>
          <w:iCs/>
          <w:szCs w:val="22"/>
        </w:rPr>
      </w:pPr>
    </w:p>
    <w:sectPr w:rsidR="00D554C2" w:rsidSect="00D554C2">
      <w:headerReference w:type="default" r:id="rId90"/>
      <w:footerReference w:type="default" r:id="rId91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7E1" w:rsidRDefault="001547E1">
      <w:r>
        <w:separator/>
      </w:r>
    </w:p>
  </w:endnote>
  <w:endnote w:type="continuationSeparator" w:id="0">
    <w:p w:rsidR="001547E1" w:rsidRDefault="00154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4C2" w:rsidRDefault="001547E1">
    <w:pPr>
      <w:pStyle w:val="Footer"/>
    </w:pPr>
    <w:r>
      <w:rPr>
        <w:sz w:val="18"/>
        <w:szCs w:val="18"/>
        <w:lang w:val="en-US"/>
      </w:rPr>
      <w:t>TSB AAP-55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2011-03-16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D554C2">
      <w:tc>
        <w:tcPr>
          <w:tcW w:w="1985" w:type="dxa"/>
        </w:tcPr>
        <w:p w:rsidR="00D554C2" w:rsidRDefault="001547E1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D554C2" w:rsidRDefault="001547E1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D554C2" w:rsidRDefault="001547E1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D554C2" w:rsidRDefault="001547E1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D554C2" w:rsidRDefault="001547E1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D554C2" w:rsidRDefault="00D554C2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4C2" w:rsidRDefault="001547E1">
    <w:pPr>
      <w:pStyle w:val="Footer"/>
    </w:pPr>
    <w:r>
      <w:rPr>
        <w:sz w:val="18"/>
        <w:szCs w:val="18"/>
        <w:lang w:val="en-US"/>
      </w:rPr>
      <w:t>TSB AAP-55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2011-03-16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4C2" w:rsidRDefault="001547E1">
    <w:pPr>
      <w:pStyle w:val="Footer"/>
    </w:pPr>
    <w:r>
      <w:rPr>
        <w:sz w:val="18"/>
        <w:szCs w:val="18"/>
        <w:lang w:val="en-US"/>
      </w:rPr>
      <w:t>TSB AAP-55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2011-03-16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7E1" w:rsidRDefault="001547E1">
      <w:r>
        <w:t>____________________</w:t>
      </w:r>
    </w:p>
  </w:footnote>
  <w:footnote w:type="continuationSeparator" w:id="0">
    <w:p w:rsidR="001547E1" w:rsidRDefault="00154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4C2" w:rsidRDefault="001547E1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D554C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D554C2">
      <w:rPr>
        <w:rStyle w:val="PageNumber"/>
        <w:szCs w:val="18"/>
      </w:rPr>
      <w:fldChar w:fldCharType="separate"/>
    </w:r>
    <w:r w:rsidR="008446C8">
      <w:rPr>
        <w:rStyle w:val="PageNumber"/>
        <w:noProof/>
        <w:szCs w:val="18"/>
      </w:rPr>
      <w:t>2</w:t>
    </w:r>
    <w:r w:rsidR="00D554C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4C2" w:rsidRDefault="001547E1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D554C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D554C2">
      <w:rPr>
        <w:rStyle w:val="PageNumber"/>
        <w:szCs w:val="18"/>
      </w:rPr>
      <w:fldChar w:fldCharType="separate"/>
    </w:r>
    <w:r w:rsidR="008446C8">
      <w:rPr>
        <w:rStyle w:val="PageNumber"/>
        <w:noProof/>
        <w:szCs w:val="18"/>
      </w:rPr>
      <w:t>9</w:t>
    </w:r>
    <w:r w:rsidR="00D554C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4C2" w:rsidRDefault="001547E1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D554C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D554C2">
      <w:rPr>
        <w:rStyle w:val="PageNumber"/>
        <w:szCs w:val="18"/>
      </w:rPr>
      <w:fldChar w:fldCharType="separate"/>
    </w:r>
    <w:r w:rsidR="008446C8">
      <w:rPr>
        <w:rStyle w:val="PageNumber"/>
        <w:noProof/>
        <w:szCs w:val="18"/>
      </w:rPr>
      <w:t>13</w:t>
    </w:r>
    <w:r w:rsidR="00D554C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554C2"/>
    <w:rsid w:val="001547E1"/>
    <w:rsid w:val="008446C8"/>
    <w:rsid w:val="00D5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D554C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554C2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D554C2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D554C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554C2"/>
    <w:pPr>
      <w:outlineLvl w:val="4"/>
    </w:pPr>
  </w:style>
  <w:style w:type="paragraph" w:styleId="Heading6">
    <w:name w:val="heading 6"/>
    <w:basedOn w:val="Heading4"/>
    <w:next w:val="Normal"/>
    <w:qFormat/>
    <w:rsid w:val="00D554C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554C2"/>
    <w:pPr>
      <w:outlineLvl w:val="6"/>
    </w:pPr>
  </w:style>
  <w:style w:type="paragraph" w:styleId="Heading8">
    <w:name w:val="heading 8"/>
    <w:basedOn w:val="Heading6"/>
    <w:next w:val="Normal"/>
    <w:qFormat/>
    <w:rsid w:val="00D554C2"/>
    <w:pPr>
      <w:outlineLvl w:val="7"/>
    </w:pPr>
  </w:style>
  <w:style w:type="paragraph" w:styleId="Heading9">
    <w:name w:val="heading 9"/>
    <w:basedOn w:val="Heading6"/>
    <w:next w:val="Normal"/>
    <w:qFormat/>
    <w:rsid w:val="00D554C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D554C2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D554C2"/>
    <w:pPr>
      <w:spacing w:before="360"/>
    </w:pPr>
  </w:style>
  <w:style w:type="paragraph" w:customStyle="1" w:styleId="ChapNo">
    <w:name w:val="Chap_No"/>
    <w:basedOn w:val="Normal"/>
    <w:next w:val="Chaptitle"/>
    <w:rsid w:val="00D554C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D554C2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D554C2"/>
  </w:style>
  <w:style w:type="paragraph" w:customStyle="1" w:styleId="AnnexNotitle">
    <w:name w:val="Annex_No &amp; title"/>
    <w:basedOn w:val="Normal"/>
    <w:next w:val="Normalaftertitle"/>
    <w:rsid w:val="00D554C2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D554C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D554C2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D554C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554C2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554C2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D554C2"/>
    <w:pPr>
      <w:spacing w:before="80"/>
      <w:ind w:left="794" w:hanging="794"/>
    </w:pPr>
  </w:style>
  <w:style w:type="paragraph" w:customStyle="1" w:styleId="enumlev2">
    <w:name w:val="enumlev2"/>
    <w:basedOn w:val="enumlev1"/>
    <w:rsid w:val="00D554C2"/>
    <w:pPr>
      <w:ind w:left="1191" w:hanging="397"/>
    </w:pPr>
  </w:style>
  <w:style w:type="paragraph" w:customStyle="1" w:styleId="enumlev3">
    <w:name w:val="enumlev3"/>
    <w:basedOn w:val="enumlev2"/>
    <w:rsid w:val="00D554C2"/>
    <w:pPr>
      <w:ind w:left="1588"/>
    </w:pPr>
  </w:style>
  <w:style w:type="paragraph" w:customStyle="1" w:styleId="Equation">
    <w:name w:val="Equation"/>
    <w:basedOn w:val="Normal"/>
    <w:rsid w:val="00D554C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4C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554C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D554C2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D554C2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D554C2"/>
  </w:style>
  <w:style w:type="paragraph" w:customStyle="1" w:styleId="Tabletext">
    <w:name w:val="Table_text"/>
    <w:basedOn w:val="Normal"/>
    <w:rsid w:val="00D554C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D554C2"/>
    <w:pPr>
      <w:keepLines/>
      <w:spacing w:before="240" w:after="120"/>
      <w:jc w:val="center"/>
    </w:pPr>
  </w:style>
  <w:style w:type="paragraph" w:styleId="Footer">
    <w:name w:val="footer"/>
    <w:basedOn w:val="Normal"/>
    <w:rsid w:val="00D554C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D554C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D554C2"/>
    <w:rPr>
      <w:position w:val="6"/>
      <w:sz w:val="18"/>
    </w:rPr>
  </w:style>
  <w:style w:type="paragraph" w:styleId="FootnoteText">
    <w:name w:val="footnote text"/>
    <w:basedOn w:val="Note"/>
    <w:semiHidden/>
    <w:rsid w:val="00D554C2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554C2"/>
    <w:pPr>
      <w:spacing w:before="80"/>
    </w:pPr>
  </w:style>
  <w:style w:type="paragraph" w:styleId="Header">
    <w:name w:val="header"/>
    <w:basedOn w:val="Normal"/>
    <w:rsid w:val="00D554C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D554C2"/>
  </w:style>
  <w:style w:type="paragraph" w:styleId="Index2">
    <w:name w:val="index 2"/>
    <w:basedOn w:val="Normal"/>
    <w:next w:val="Normal"/>
    <w:semiHidden/>
    <w:rsid w:val="00D554C2"/>
    <w:pPr>
      <w:ind w:left="283"/>
    </w:pPr>
  </w:style>
  <w:style w:type="paragraph" w:styleId="Index3">
    <w:name w:val="index 3"/>
    <w:basedOn w:val="Normal"/>
    <w:next w:val="Normal"/>
    <w:semiHidden/>
    <w:rsid w:val="00D554C2"/>
    <w:pPr>
      <w:ind w:left="566"/>
    </w:pPr>
  </w:style>
  <w:style w:type="paragraph" w:customStyle="1" w:styleId="PartNo">
    <w:name w:val="Part_No"/>
    <w:basedOn w:val="Normal"/>
    <w:next w:val="Partref"/>
    <w:rsid w:val="00D554C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D554C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4C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D554C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D554C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D554C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554C2"/>
  </w:style>
  <w:style w:type="paragraph" w:customStyle="1" w:styleId="QuestionNo">
    <w:name w:val="Question_No"/>
    <w:basedOn w:val="RecNo"/>
    <w:next w:val="Questiontitle"/>
    <w:rsid w:val="00D554C2"/>
  </w:style>
  <w:style w:type="paragraph" w:customStyle="1" w:styleId="RecNo">
    <w:name w:val="Rec_No"/>
    <w:basedOn w:val="Normal"/>
    <w:next w:val="Rectitle"/>
    <w:rsid w:val="00D554C2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554C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D554C2"/>
  </w:style>
  <w:style w:type="paragraph" w:customStyle="1" w:styleId="Questionref">
    <w:name w:val="Question_ref"/>
    <w:basedOn w:val="Recref"/>
    <w:next w:val="Questiondate"/>
    <w:rsid w:val="00D554C2"/>
  </w:style>
  <w:style w:type="paragraph" w:customStyle="1" w:styleId="Reftext">
    <w:name w:val="Ref_text"/>
    <w:basedOn w:val="Normal"/>
    <w:rsid w:val="00D554C2"/>
    <w:pPr>
      <w:ind w:left="794" w:hanging="794"/>
    </w:pPr>
  </w:style>
  <w:style w:type="paragraph" w:customStyle="1" w:styleId="Repdate">
    <w:name w:val="Rep_date"/>
    <w:basedOn w:val="Recdate"/>
    <w:next w:val="Normalaftertitle"/>
    <w:rsid w:val="00D554C2"/>
  </w:style>
  <w:style w:type="paragraph" w:customStyle="1" w:styleId="RepNo">
    <w:name w:val="Rep_No"/>
    <w:basedOn w:val="RecNo"/>
    <w:next w:val="Reptitle"/>
    <w:rsid w:val="00D554C2"/>
  </w:style>
  <w:style w:type="paragraph" w:customStyle="1" w:styleId="Reptitle">
    <w:name w:val="Rep_title"/>
    <w:basedOn w:val="Rectitle"/>
    <w:next w:val="Repref"/>
    <w:rsid w:val="00D554C2"/>
  </w:style>
  <w:style w:type="paragraph" w:customStyle="1" w:styleId="Repref">
    <w:name w:val="Rep_ref"/>
    <w:basedOn w:val="Recref"/>
    <w:next w:val="Repdate"/>
    <w:rsid w:val="00D554C2"/>
  </w:style>
  <w:style w:type="paragraph" w:customStyle="1" w:styleId="Resdate">
    <w:name w:val="Res_date"/>
    <w:basedOn w:val="Recdate"/>
    <w:next w:val="Normalaftertitle"/>
    <w:rsid w:val="00D554C2"/>
  </w:style>
  <w:style w:type="paragraph" w:customStyle="1" w:styleId="ResNo">
    <w:name w:val="Res_No"/>
    <w:basedOn w:val="RecNo"/>
    <w:next w:val="Restitle"/>
    <w:rsid w:val="00D554C2"/>
  </w:style>
  <w:style w:type="paragraph" w:customStyle="1" w:styleId="Restitle">
    <w:name w:val="Res_title"/>
    <w:basedOn w:val="Rectitle"/>
    <w:next w:val="Resref"/>
    <w:rsid w:val="00D554C2"/>
  </w:style>
  <w:style w:type="paragraph" w:customStyle="1" w:styleId="Resref">
    <w:name w:val="Res_ref"/>
    <w:basedOn w:val="Recref"/>
    <w:next w:val="Resdate"/>
    <w:rsid w:val="00D554C2"/>
  </w:style>
  <w:style w:type="paragraph" w:customStyle="1" w:styleId="SectionNo">
    <w:name w:val="Section_No"/>
    <w:basedOn w:val="Normal"/>
    <w:next w:val="Sectiontitle"/>
    <w:rsid w:val="00D554C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4C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4C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4C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D554C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D554C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D554C2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D554C2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D554C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554C2"/>
  </w:style>
  <w:style w:type="paragraph" w:customStyle="1" w:styleId="Title3">
    <w:name w:val="Title 3"/>
    <w:basedOn w:val="Title2"/>
    <w:next w:val="Title4"/>
    <w:rsid w:val="00D554C2"/>
    <w:rPr>
      <w:caps w:val="0"/>
    </w:rPr>
  </w:style>
  <w:style w:type="paragraph" w:customStyle="1" w:styleId="Title4">
    <w:name w:val="Title 4"/>
    <w:basedOn w:val="Title3"/>
    <w:next w:val="Heading1"/>
    <w:rsid w:val="00D554C2"/>
    <w:rPr>
      <w:b/>
    </w:rPr>
  </w:style>
  <w:style w:type="paragraph" w:customStyle="1" w:styleId="toc0">
    <w:name w:val="toc 0"/>
    <w:basedOn w:val="Normal"/>
    <w:next w:val="TOC1"/>
    <w:rsid w:val="00D554C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554C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554C2"/>
    <w:pPr>
      <w:spacing w:before="80"/>
      <w:ind w:left="1531" w:hanging="851"/>
    </w:pPr>
  </w:style>
  <w:style w:type="paragraph" w:styleId="TOC3">
    <w:name w:val="toc 3"/>
    <w:basedOn w:val="TOC2"/>
    <w:semiHidden/>
    <w:rsid w:val="00D554C2"/>
  </w:style>
  <w:style w:type="paragraph" w:styleId="TOC4">
    <w:name w:val="toc 4"/>
    <w:basedOn w:val="TOC3"/>
    <w:semiHidden/>
    <w:rsid w:val="00D554C2"/>
  </w:style>
  <w:style w:type="paragraph" w:styleId="TOC5">
    <w:name w:val="toc 5"/>
    <w:basedOn w:val="TOC4"/>
    <w:semiHidden/>
    <w:rsid w:val="00D554C2"/>
  </w:style>
  <w:style w:type="paragraph" w:styleId="TOC6">
    <w:name w:val="toc 6"/>
    <w:basedOn w:val="TOC4"/>
    <w:semiHidden/>
    <w:rsid w:val="00D554C2"/>
  </w:style>
  <w:style w:type="paragraph" w:styleId="TOC7">
    <w:name w:val="toc 7"/>
    <w:basedOn w:val="TOC4"/>
    <w:semiHidden/>
    <w:rsid w:val="00D554C2"/>
  </w:style>
  <w:style w:type="paragraph" w:styleId="TOC8">
    <w:name w:val="toc 8"/>
    <w:basedOn w:val="TOC4"/>
    <w:semiHidden/>
    <w:rsid w:val="00D554C2"/>
  </w:style>
  <w:style w:type="character" w:customStyle="1" w:styleId="Appdef">
    <w:name w:val="App_def"/>
    <w:basedOn w:val="DefaultParagraphFont"/>
    <w:rsid w:val="00D554C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4C2"/>
  </w:style>
  <w:style w:type="character" w:customStyle="1" w:styleId="Artdef">
    <w:name w:val="Art_def"/>
    <w:basedOn w:val="DefaultParagraphFont"/>
    <w:rsid w:val="00D554C2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D554C2"/>
  </w:style>
  <w:style w:type="paragraph" w:customStyle="1" w:styleId="Reftitle">
    <w:name w:val="Ref_title"/>
    <w:basedOn w:val="Normal"/>
    <w:next w:val="Reftext"/>
    <w:rsid w:val="00D554C2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D554C2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D554C2"/>
    <w:rPr>
      <w:b/>
      <w:color w:val="auto"/>
    </w:rPr>
  </w:style>
  <w:style w:type="paragraph" w:customStyle="1" w:styleId="Formal">
    <w:name w:val="Formal"/>
    <w:basedOn w:val="ASN1"/>
    <w:rsid w:val="00D554C2"/>
    <w:rPr>
      <w:b w:val="0"/>
    </w:rPr>
  </w:style>
  <w:style w:type="paragraph" w:customStyle="1" w:styleId="FooterQP">
    <w:name w:val="Footer_QP"/>
    <w:basedOn w:val="Normal"/>
    <w:rsid w:val="00D554C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D554C2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D554C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D554C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D554C2"/>
  </w:style>
  <w:style w:type="paragraph" w:customStyle="1" w:styleId="RepNoBR">
    <w:name w:val="Rep_No_BR"/>
    <w:basedOn w:val="RecNoBR"/>
    <w:next w:val="Reptitle"/>
    <w:rsid w:val="00D554C2"/>
  </w:style>
  <w:style w:type="paragraph" w:customStyle="1" w:styleId="ResNoBR">
    <w:name w:val="Res_No_BR"/>
    <w:basedOn w:val="RecNoBR"/>
    <w:next w:val="Restitle"/>
    <w:rsid w:val="00D554C2"/>
  </w:style>
  <w:style w:type="paragraph" w:customStyle="1" w:styleId="TabletitleBR">
    <w:name w:val="Table_title_BR"/>
    <w:basedOn w:val="Normal"/>
    <w:next w:val="Tablehead"/>
    <w:rsid w:val="00D554C2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554C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4C2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D554C2"/>
    <w:rPr>
      <w:b/>
    </w:rPr>
  </w:style>
  <w:style w:type="paragraph" w:customStyle="1" w:styleId="FiguretitleBR">
    <w:name w:val="Figure_title_BR"/>
    <w:basedOn w:val="TabletitleBR"/>
    <w:next w:val="Figurewithouttitle"/>
    <w:rsid w:val="00D554C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D554C2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aapinfo/" TargetMode="External"/><Relationship Id="rId18" Type="http://schemas.openxmlformats.org/officeDocument/2006/relationships/hyperlink" Target="mailto:tsbsg3@itu.int" TargetMode="External"/><Relationship Id="rId26" Type="http://schemas.openxmlformats.org/officeDocument/2006/relationships/hyperlink" Target="mailto:tsbsg12@itu.int" TargetMode="External"/><Relationship Id="rId39" Type="http://schemas.openxmlformats.org/officeDocument/2006/relationships/hyperlink" Target="http://www.itu.int/itu-t/aap/AAPRecDetails.aspx?AAPSeqNo=2240" TargetMode="External"/><Relationship Id="rId21" Type="http://schemas.openxmlformats.org/officeDocument/2006/relationships/hyperlink" Target="http://www.itu.int/ITU-T/studygroups/com09" TargetMode="External"/><Relationship Id="rId34" Type="http://schemas.openxmlformats.org/officeDocument/2006/relationships/hyperlink" Target="mailto:tsbsg17@itu.int" TargetMode="External"/><Relationship Id="rId42" Type="http://schemas.openxmlformats.org/officeDocument/2006/relationships/hyperlink" Target="http://www.itu.int/itu-t/aap/AAPRecDetails.aspx?AAPSeqNo=2241" TargetMode="External"/><Relationship Id="rId47" Type="http://schemas.openxmlformats.org/officeDocument/2006/relationships/hyperlink" Target="http://www.itu.int/itu-t/aap/AAPRecDetails.aspx?AAPSeqNo=2270" TargetMode="External"/><Relationship Id="rId50" Type="http://schemas.openxmlformats.org/officeDocument/2006/relationships/hyperlink" Target="http://www.itu.int/itu-t/aap/AAPRecDetails.aspx?AAPSeqNo=2273" TargetMode="External"/><Relationship Id="rId55" Type="http://schemas.openxmlformats.org/officeDocument/2006/relationships/hyperlink" Target="http://www.itu.int/itu-t/aap/AAPRecDetails.aspx?AAPSeqNo=2268" TargetMode="External"/><Relationship Id="rId63" Type="http://schemas.openxmlformats.org/officeDocument/2006/relationships/hyperlink" Target="http://www.itu.int/itu-t/aap/AAPRecDetails.aspx?AAPSeqNo=2258" TargetMode="External"/><Relationship Id="rId68" Type="http://schemas.openxmlformats.org/officeDocument/2006/relationships/hyperlink" Target="http://www.itu.int/itu-t/aap/AAPRecDetails.aspx?AAPSeqNo=2269" TargetMode="External"/><Relationship Id="rId76" Type="http://schemas.openxmlformats.org/officeDocument/2006/relationships/hyperlink" Target="http://www.itu.int/itu-t/aap/AAPRecDetails.aspx?AAPSeqNo=2283" TargetMode="External"/><Relationship Id="rId84" Type="http://schemas.openxmlformats.org/officeDocument/2006/relationships/image" Target="media/image2.gif"/><Relationship Id="rId89" Type="http://schemas.openxmlformats.org/officeDocument/2006/relationships/hyperlink" Target="mailto:tsbsg....@itu.int" TargetMode="External"/><Relationship Id="rId7" Type="http://schemas.openxmlformats.org/officeDocument/2006/relationships/image" Target="media/image1.wmf"/><Relationship Id="rId71" Type="http://schemas.openxmlformats.org/officeDocument/2006/relationships/hyperlink" Target="http://www.itu.int/itu-t/aap/AAPRecDetails.aspx?AAPSeqNo=2276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sbsg2@itu.int" TargetMode="External"/><Relationship Id="rId29" Type="http://schemas.openxmlformats.org/officeDocument/2006/relationships/hyperlink" Target="http://www.itu.int/ITU-T/studygroups/com15" TargetMode="External"/><Relationship Id="rId11" Type="http://schemas.openxmlformats.org/officeDocument/2006/relationships/footer" Target="footer2.xml"/><Relationship Id="rId24" Type="http://schemas.openxmlformats.org/officeDocument/2006/relationships/hyperlink" Target="mailto:tsbsg11@itu.int" TargetMode="External"/><Relationship Id="rId32" Type="http://schemas.openxmlformats.org/officeDocument/2006/relationships/hyperlink" Target="mailto:tsbsg16@itu.int" TargetMode="External"/><Relationship Id="rId37" Type="http://schemas.openxmlformats.org/officeDocument/2006/relationships/hyperlink" Target="http://www.itu.int/itu-t/aap/AAPRecDetails.aspx?AAPSeqNo=2185" TargetMode="External"/><Relationship Id="rId40" Type="http://schemas.openxmlformats.org/officeDocument/2006/relationships/hyperlink" Target="http://www.itu.int/itu-t/aap/AAPRecDetails.aspx?AAPSeqNo=2235" TargetMode="External"/><Relationship Id="rId45" Type="http://schemas.openxmlformats.org/officeDocument/2006/relationships/hyperlink" Target="http://www.itu.int/itu-t/aap/AAPRecDetails.aspx?AAPSeqNo=2265" TargetMode="External"/><Relationship Id="rId53" Type="http://schemas.openxmlformats.org/officeDocument/2006/relationships/hyperlink" Target="http://www.itu.int/itu-t/aap/AAPRecDetails.aspx?AAPSeqNo=2264" TargetMode="External"/><Relationship Id="rId58" Type="http://schemas.openxmlformats.org/officeDocument/2006/relationships/hyperlink" Target="http://www.itu.int/itu-t/aap/AAPRecDetails.aspx?AAPSeqNo=2253" TargetMode="External"/><Relationship Id="rId66" Type="http://schemas.openxmlformats.org/officeDocument/2006/relationships/hyperlink" Target="http://www.itu.int/itu-t/aap/AAPRecDetails.aspx?AAPSeqNo=2280" TargetMode="External"/><Relationship Id="rId74" Type="http://schemas.openxmlformats.org/officeDocument/2006/relationships/hyperlink" Target="http://www.itu.int/itu-t/aap/AAPRecDetails.aspx?AAPSeqNo=2277" TargetMode="External"/><Relationship Id="rId79" Type="http://schemas.openxmlformats.org/officeDocument/2006/relationships/hyperlink" Target="http://www.itu.int/itu-t/aap/AAPRecDetails.aspx?AAPSeqNo=2263" TargetMode="External"/><Relationship Id="rId87" Type="http://schemas.openxmlformats.org/officeDocument/2006/relationships/image" Target="media/image5.gif"/><Relationship Id="rId5" Type="http://schemas.openxmlformats.org/officeDocument/2006/relationships/footnotes" Target="footnotes.xml"/><Relationship Id="rId61" Type="http://schemas.openxmlformats.org/officeDocument/2006/relationships/hyperlink" Target="http://www.itu.int/itu-t/aap/AAPRecDetails.aspx?AAPSeqNo=2256" TargetMode="External"/><Relationship Id="rId82" Type="http://schemas.openxmlformats.org/officeDocument/2006/relationships/footer" Target="footer3.xml"/><Relationship Id="rId90" Type="http://schemas.openxmlformats.org/officeDocument/2006/relationships/header" Target="header3.xml"/><Relationship Id="rId19" Type="http://schemas.openxmlformats.org/officeDocument/2006/relationships/hyperlink" Target="http://www.itu.int/ITU-T/studygroups/com05" TargetMode="External"/><Relationship Id="rId14" Type="http://schemas.openxmlformats.org/officeDocument/2006/relationships/hyperlink" Target="http://www.itu.int/ITU-T/aap/" TargetMode="External"/><Relationship Id="rId22" Type="http://schemas.openxmlformats.org/officeDocument/2006/relationships/hyperlink" Target="mailto:tsbsg9@itu.int" TargetMode="External"/><Relationship Id="rId27" Type="http://schemas.openxmlformats.org/officeDocument/2006/relationships/hyperlink" Target="http://www.itu.int/ITU-T/studygroups/com13" TargetMode="External"/><Relationship Id="rId30" Type="http://schemas.openxmlformats.org/officeDocument/2006/relationships/hyperlink" Target="mailto:tsbsg15@itu.int" TargetMode="External"/><Relationship Id="rId35" Type="http://schemas.openxmlformats.org/officeDocument/2006/relationships/hyperlink" Target="http://www.itu.int/itu-t/aap/AAPRecDetails.aspx?AAPSeqNo=2193" TargetMode="External"/><Relationship Id="rId43" Type="http://schemas.openxmlformats.org/officeDocument/2006/relationships/hyperlink" Target="http://www.itu.int/itu-t/aap/AAPRecDetails.aspx?AAPSeqNo=2238" TargetMode="External"/><Relationship Id="rId48" Type="http://schemas.openxmlformats.org/officeDocument/2006/relationships/hyperlink" Target="http://www.itu.int/itu-t/aap/AAPRecDetails.aspx?AAPSeqNo=2271" TargetMode="External"/><Relationship Id="rId56" Type="http://schemas.openxmlformats.org/officeDocument/2006/relationships/hyperlink" Target="http://www.itu.int/itu-t/aap/AAPRecDetails.aspx?AAPSeqNo=2267" TargetMode="External"/><Relationship Id="rId64" Type="http://schemas.openxmlformats.org/officeDocument/2006/relationships/hyperlink" Target="http://www.itu.int/itu-t/aap/AAPRecDetails.aspx?AAPSeqNo=2259" TargetMode="External"/><Relationship Id="rId69" Type="http://schemas.openxmlformats.org/officeDocument/2006/relationships/hyperlink" Target="http://www.itu.int/itu-t/aap/AAPRecDetails.aspx?AAPSeqNo=2278" TargetMode="External"/><Relationship Id="rId77" Type="http://schemas.openxmlformats.org/officeDocument/2006/relationships/hyperlink" Target="http://www.itu.int/itu-t/aap/AAPRecDetails.aspx?AAPSeqNo=2261" TargetMode="External"/><Relationship Id="rId8" Type="http://schemas.openxmlformats.org/officeDocument/2006/relationships/hyperlink" Target="http://www.itu.int/ITU-T/aap/" TargetMode="External"/><Relationship Id="rId51" Type="http://schemas.openxmlformats.org/officeDocument/2006/relationships/hyperlink" Target="http://www.itu.int/itu-t/aap/AAPRecDetails.aspx?AAPSeqNo=2274" TargetMode="External"/><Relationship Id="rId72" Type="http://schemas.openxmlformats.org/officeDocument/2006/relationships/hyperlink" Target="http://www.itu.int/itu-t/aap/AAPRecDetails.aspx?AAPSeqNo=2286" TargetMode="External"/><Relationship Id="rId80" Type="http://schemas.openxmlformats.org/officeDocument/2006/relationships/hyperlink" Target="http://www.itu.int/itu-t/aap/AAPRecDetails.aspx?AAPSeqNo=2287" TargetMode="External"/><Relationship Id="rId85" Type="http://schemas.openxmlformats.org/officeDocument/2006/relationships/image" Target="media/image3.gif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itu.int/ITU-T/" TargetMode="External"/><Relationship Id="rId17" Type="http://schemas.openxmlformats.org/officeDocument/2006/relationships/hyperlink" Target="http://www.itu.int/ITU-T/studygroups/com03" TargetMode="External"/><Relationship Id="rId25" Type="http://schemas.openxmlformats.org/officeDocument/2006/relationships/hyperlink" Target="http://www.itu.int/ITU-T/studygroups/com12" TargetMode="External"/><Relationship Id="rId33" Type="http://schemas.openxmlformats.org/officeDocument/2006/relationships/hyperlink" Target="http://www.itu.int/ITU-T/studygroups/com17" TargetMode="External"/><Relationship Id="rId38" Type="http://schemas.openxmlformats.org/officeDocument/2006/relationships/hyperlink" Target="http://www.itu.int/itu-t/aap/AAPRecDetails.aspx?AAPSeqNo=2237" TargetMode="External"/><Relationship Id="rId46" Type="http://schemas.openxmlformats.org/officeDocument/2006/relationships/hyperlink" Target="http://www.itu.int/itu-t/aap/AAPRecDetails.aspx?AAPSeqNo=2279" TargetMode="External"/><Relationship Id="rId59" Type="http://schemas.openxmlformats.org/officeDocument/2006/relationships/hyperlink" Target="http://www.itu.int/itu-t/aap/AAPRecDetails.aspx?AAPSeqNo=2254" TargetMode="External"/><Relationship Id="rId67" Type="http://schemas.openxmlformats.org/officeDocument/2006/relationships/hyperlink" Target="http://www.itu.int/itu-t/aap/AAPRecDetails.aspx?AAPSeqNo=2285" TargetMode="External"/><Relationship Id="rId20" Type="http://schemas.openxmlformats.org/officeDocument/2006/relationships/hyperlink" Target="mailto:tsbsg5@itu.int" TargetMode="External"/><Relationship Id="rId41" Type="http://schemas.openxmlformats.org/officeDocument/2006/relationships/hyperlink" Target="http://www.itu.int/itu-t/aap/AAPRecDetails.aspx?AAPSeqNo=2236" TargetMode="External"/><Relationship Id="rId54" Type="http://schemas.openxmlformats.org/officeDocument/2006/relationships/hyperlink" Target="http://www.itu.int/itu-t/aap/AAPRecDetails.aspx?AAPSeqNo=2266" TargetMode="External"/><Relationship Id="rId62" Type="http://schemas.openxmlformats.org/officeDocument/2006/relationships/hyperlink" Target="http://www.itu.int/itu-t/aap/AAPRecDetails.aspx?AAPSeqNo=2257" TargetMode="External"/><Relationship Id="rId70" Type="http://schemas.openxmlformats.org/officeDocument/2006/relationships/hyperlink" Target="http://www.itu.int/itu-t/aap/AAPRecDetails.aspx?AAPSeqNo=2275" TargetMode="External"/><Relationship Id="rId75" Type="http://schemas.openxmlformats.org/officeDocument/2006/relationships/hyperlink" Target="http://www.itu.int/itu-t/aap/AAPRecDetails.aspx?AAPSeqNo=2282" TargetMode="External"/><Relationship Id="rId83" Type="http://schemas.openxmlformats.org/officeDocument/2006/relationships/hyperlink" Target="http://www.itu.int/ITU-T/aap/" TargetMode="External"/><Relationship Id="rId88" Type="http://schemas.openxmlformats.org/officeDocument/2006/relationships/hyperlink" Target="http://www.itu.int/ITU-T/aapinfo/files/AAPTutorial.pdf" TargetMode="External"/><Relationship Id="rId91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studygroups/com02" TargetMode="External"/><Relationship Id="rId23" Type="http://schemas.openxmlformats.org/officeDocument/2006/relationships/hyperlink" Target="http://www.itu.int/ITU-T/studygroups/com11" TargetMode="External"/><Relationship Id="rId28" Type="http://schemas.openxmlformats.org/officeDocument/2006/relationships/hyperlink" Target="mailto:tsbsg13@itu.int" TargetMode="External"/><Relationship Id="rId36" Type="http://schemas.openxmlformats.org/officeDocument/2006/relationships/hyperlink" Target="http://www.itu.int/itu-t/aap/AAPRecDetails.aspx?AAPSeqNo=2203" TargetMode="External"/><Relationship Id="rId49" Type="http://schemas.openxmlformats.org/officeDocument/2006/relationships/hyperlink" Target="http://www.itu.int/itu-t/aap/AAPRecDetails.aspx?AAPSeqNo=2272" TargetMode="External"/><Relationship Id="rId57" Type="http://schemas.openxmlformats.org/officeDocument/2006/relationships/hyperlink" Target="http://www.itu.int/itu-t/aap/AAPRecDetails.aspx?AAPSeqNo=2252" TargetMode="External"/><Relationship Id="rId10" Type="http://schemas.openxmlformats.org/officeDocument/2006/relationships/footer" Target="footer1.xml"/><Relationship Id="rId31" Type="http://schemas.openxmlformats.org/officeDocument/2006/relationships/hyperlink" Target="http://www.itu.int/ITU-T/studygroups/com16" TargetMode="External"/><Relationship Id="rId44" Type="http://schemas.openxmlformats.org/officeDocument/2006/relationships/hyperlink" Target="http://www.itu.int/itu-t/aap/AAPRecDetails.aspx?AAPSeqNo=2239" TargetMode="External"/><Relationship Id="rId52" Type="http://schemas.openxmlformats.org/officeDocument/2006/relationships/hyperlink" Target="http://www.itu.int/itu-t/aap/AAPRecDetails.aspx?AAPSeqNo=2284" TargetMode="External"/><Relationship Id="rId60" Type="http://schemas.openxmlformats.org/officeDocument/2006/relationships/hyperlink" Target="http://www.itu.int/itu-t/aap/AAPRecDetails.aspx?AAPSeqNo=2255" TargetMode="External"/><Relationship Id="rId65" Type="http://schemas.openxmlformats.org/officeDocument/2006/relationships/hyperlink" Target="http://www.itu.int/itu-t/aap/AAPRecDetails.aspx?AAPSeqNo=2260" TargetMode="External"/><Relationship Id="rId73" Type="http://schemas.openxmlformats.org/officeDocument/2006/relationships/hyperlink" Target="http://www.itu.int/itu-t/aap/AAPRecDetails.aspx?AAPSeqNo=2281" TargetMode="External"/><Relationship Id="rId78" Type="http://schemas.openxmlformats.org/officeDocument/2006/relationships/hyperlink" Target="http://www.itu.int/itu-t/aap/AAPRecDetails.aspx?AAPSeqNo=2262" TargetMode="External"/><Relationship Id="rId81" Type="http://schemas.openxmlformats.org/officeDocument/2006/relationships/header" Target="header2.xml"/><Relationship Id="rId86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2358</Words>
  <Characters>13447</Characters>
  <Application>Microsoft Office Word</Application>
  <DocSecurity>0</DocSecurity>
  <Lines>112</Lines>
  <Paragraphs>31</Paragraphs>
  <ScaleCrop>false</ScaleCrop>
  <Company/>
  <LinksUpToDate>false</LinksUpToDate>
  <CharactersWithSpaces>15774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ITU-T</cp:lastModifiedBy>
  <cp:revision>2</cp:revision>
  <dcterms:created xsi:type="dcterms:W3CDTF">2011-03-15T14:15:00Z</dcterms:created>
  <dcterms:modified xsi:type="dcterms:W3CDTF">2011-03-15T14:15:00Z</dcterms:modified>
</cp:coreProperties>
</file>