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8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364"/>
        <w:gridCol w:w="1417"/>
      </w:tblGrid>
      <w:tr w:rsidR="00583D1F">
        <w:trPr>
          <w:cantSplit/>
        </w:trPr>
        <w:tc>
          <w:tcPr>
            <w:tcW w:w="8364" w:type="dxa"/>
          </w:tcPr>
          <w:p w:rsidR="00583D1F" w:rsidRDefault="00FF3BFA">
            <w:pPr>
              <w:tabs>
                <w:tab w:val="right" w:pos="8647"/>
              </w:tabs>
              <w:spacing w:before="360"/>
              <w:rPr>
                <w:rFonts w:ascii="Helvetica" w:hAnsi="Helvetica" w:cs="Helvetica"/>
                <w:sz w:val="40"/>
                <w:szCs w:val="40"/>
                <w:lang w:val="ru-RU"/>
              </w:rPr>
            </w:pPr>
            <w:r>
              <w:rPr>
                <w:rFonts w:ascii="Helvetica" w:hAnsi="Helvetica" w:cs="Helvetica"/>
                <w:smallCaps/>
                <w:sz w:val="40"/>
                <w:szCs w:val="40"/>
                <w:lang w:val="ru-RU"/>
              </w:rPr>
              <w:t>Международный союз электросвязи</w:t>
            </w:r>
          </w:p>
          <w:p w:rsidR="00583D1F" w:rsidRDefault="00FF3BFA">
            <w:pPr>
              <w:rPr>
                <w:rFonts w:ascii="Helvetica" w:hAnsi="Helvetica" w:cs="Helvetica"/>
                <w:lang w:val="ru-RU"/>
              </w:rPr>
            </w:pPr>
            <w:r>
              <w:rPr>
                <w:rFonts w:ascii="Helvetica" w:hAnsi="Helvetica" w:cs="Helvetica"/>
                <w:i/>
                <w:iCs/>
                <w:sz w:val="28"/>
                <w:lang w:val="ru-RU"/>
              </w:rPr>
              <w:t>Бюро стандартизации электросвязи</w:t>
            </w:r>
          </w:p>
        </w:tc>
        <w:tc>
          <w:tcPr>
            <w:tcW w:w="1417" w:type="dxa"/>
          </w:tcPr>
          <w:p w:rsidR="00583D1F" w:rsidRDefault="009C5996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83590" cy="914400"/>
                  <wp:effectExtent l="0" t="0" r="0" b="0"/>
                  <wp:docPr id="1" name="Picture 1" descr="ITU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3D1F" w:rsidRDefault="00583D1F"/>
    <w:p w:rsidR="00583D1F" w:rsidRDefault="00FF3BFA">
      <w:pPr>
        <w:jc w:val="right"/>
      </w:pPr>
      <w:r>
        <w:rPr>
          <w:szCs w:val="22"/>
          <w:lang w:val="ru-RU"/>
        </w:rPr>
        <w:t>Женева, 1 февраля 2011</w:t>
      </w:r>
      <w:r>
        <w:tab/>
      </w:r>
    </w:p>
    <w:p w:rsidR="00583D1F" w:rsidRDefault="00583D1F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5"/>
        <w:gridCol w:w="1842"/>
        <w:gridCol w:w="6946"/>
      </w:tblGrid>
      <w:tr w:rsidR="00583D1F">
        <w:trPr>
          <w:cantSplit/>
        </w:trPr>
        <w:tc>
          <w:tcPr>
            <w:tcW w:w="985" w:type="dxa"/>
          </w:tcPr>
          <w:p w:rsidR="00583D1F" w:rsidRDefault="00FF3BFA">
            <w:pPr>
              <w:pStyle w:val="Tabletext"/>
              <w:spacing w:before="0"/>
              <w:rPr>
                <w:szCs w:val="22"/>
                <w:lang w:val="fr-FR"/>
              </w:rPr>
            </w:pPr>
            <w:proofErr w:type="spellStart"/>
            <w:r>
              <w:rPr>
                <w:szCs w:val="22"/>
                <w:lang w:val="ru-RU"/>
              </w:rPr>
              <w:t>Осн</w:t>
            </w:r>
            <w:proofErr w:type="spellEnd"/>
            <w:r>
              <w:rPr>
                <w:szCs w:val="22"/>
                <w:lang w:val="fr-FR"/>
              </w:rPr>
              <w:t>.:</w:t>
            </w:r>
          </w:p>
          <w:p w:rsidR="00583D1F" w:rsidRDefault="00583D1F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583D1F" w:rsidRDefault="00583D1F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583D1F" w:rsidRDefault="00FF3BFA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Тел.</w:t>
            </w:r>
            <w:r>
              <w:rPr>
                <w:szCs w:val="22"/>
                <w:lang w:val="fr-FR"/>
              </w:rPr>
              <w:t>:</w:t>
            </w:r>
          </w:p>
          <w:p w:rsidR="00583D1F" w:rsidRDefault="00FF3BFA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Факс</w:t>
            </w:r>
            <w:r>
              <w:rPr>
                <w:szCs w:val="22"/>
                <w:lang w:val="fr-FR"/>
              </w:rPr>
              <w:t>:</w:t>
            </w:r>
          </w:p>
          <w:p w:rsidR="00583D1F" w:rsidRDefault="00FF3BFA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Эл. почта</w:t>
            </w:r>
            <w:r>
              <w:rPr>
                <w:szCs w:val="22"/>
                <w:lang w:val="fr-FR"/>
              </w:rPr>
              <w:t>:</w:t>
            </w:r>
          </w:p>
        </w:tc>
        <w:tc>
          <w:tcPr>
            <w:tcW w:w="1842" w:type="dxa"/>
          </w:tcPr>
          <w:p w:rsidR="00583D1F" w:rsidRDefault="00FF3BFA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AAP-52</w:t>
            </w:r>
          </w:p>
          <w:p w:rsidR="00583D1F" w:rsidRDefault="00FF3BFA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583D1F" w:rsidRDefault="00583D1F">
            <w:pPr>
              <w:pStyle w:val="Tabletext"/>
              <w:spacing w:before="0"/>
              <w:rPr>
                <w:szCs w:val="22"/>
              </w:rPr>
            </w:pPr>
          </w:p>
          <w:p w:rsidR="00583D1F" w:rsidRDefault="00FF3BFA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583D1F" w:rsidRDefault="00FF3BFA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583D1F" w:rsidRDefault="00583D1F">
            <w:pPr>
              <w:pStyle w:val="Tabletext"/>
              <w:spacing w:before="0"/>
              <w:rPr>
                <w:szCs w:val="22"/>
              </w:rPr>
            </w:pPr>
            <w:hyperlink r:id="rId8" w:history="1">
              <w:r w:rsidR="00FF3BFA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583D1F" w:rsidRDefault="00FF3BFA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Администрациям Государств – Членов Союза</w:t>
            </w:r>
            <w:r>
              <w:rPr>
                <w:lang w:val="ru-RU"/>
              </w:rPr>
              <w:t>;</w:t>
            </w:r>
          </w:p>
          <w:p w:rsidR="00583D1F" w:rsidRDefault="00FF3BFA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Членам Сектора МСЭ-Т</w:t>
            </w:r>
            <w:r>
              <w:rPr>
                <w:lang w:val="ru-RU"/>
              </w:rPr>
              <w:t>;</w:t>
            </w:r>
          </w:p>
          <w:p w:rsidR="00583D1F" w:rsidRDefault="00FF3BFA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583D1F" w:rsidRDefault="00FF3BFA">
            <w:pPr>
              <w:pStyle w:val="Tabletext"/>
              <w:spacing w:before="0"/>
              <w:rPr>
                <w:b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Копии:</w:t>
            </w:r>
          </w:p>
          <w:p w:rsidR="00583D1F" w:rsidRDefault="00FF3BFA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  <w:r>
              <w:rPr>
                <w:lang w:val="ru-RU"/>
              </w:rPr>
              <w:t>;</w:t>
            </w:r>
          </w:p>
          <w:p w:rsidR="00583D1F" w:rsidRDefault="00FF3BFA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</w:r>
            <w:r>
              <w:rPr>
                <w:szCs w:val="22"/>
                <w:lang w:val="ru-RU"/>
              </w:rPr>
              <w:t>Директору Бюро Развития Электросвязи</w:t>
            </w:r>
            <w:r>
              <w:rPr>
                <w:lang w:val="ru-RU"/>
              </w:rPr>
              <w:t>;</w:t>
            </w:r>
          </w:p>
          <w:p w:rsidR="00583D1F" w:rsidRDefault="00FF3BFA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583D1F" w:rsidRDefault="00583D1F">
      <w:pPr>
        <w:rPr>
          <w:lang w:val="ru-RU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050"/>
        <w:gridCol w:w="8805"/>
      </w:tblGrid>
      <w:tr w:rsidR="00583D1F">
        <w:trPr>
          <w:cantSplit/>
        </w:trPr>
        <w:tc>
          <w:tcPr>
            <w:tcW w:w="1050" w:type="dxa"/>
          </w:tcPr>
          <w:p w:rsidR="00583D1F" w:rsidRDefault="00FF3BFA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  <w:lang w:val="ru-RU"/>
              </w:rPr>
              <w:t>Предмет</w:t>
            </w:r>
            <w:r>
              <w:rPr>
                <w:lang w:val="fr-CH"/>
              </w:rPr>
              <w:t>:</w:t>
            </w:r>
          </w:p>
        </w:tc>
        <w:tc>
          <w:tcPr>
            <w:tcW w:w="8805" w:type="dxa"/>
          </w:tcPr>
          <w:p w:rsidR="00583D1F" w:rsidRDefault="00FF3BFA">
            <w:pPr>
              <w:pStyle w:val="Tabletext"/>
              <w:jc w:val="left"/>
              <w:rPr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Положение относительно Рекомендаций, рассматриваемых в соответствии с альтернативным процессом утверждения (АПУ)</w:t>
            </w:r>
          </w:p>
        </w:tc>
      </w:tr>
    </w:tbl>
    <w:p w:rsidR="00583D1F" w:rsidRDefault="00583D1F">
      <w:pPr>
        <w:rPr>
          <w:lang w:val="ru-RU"/>
        </w:rPr>
      </w:pPr>
    </w:p>
    <w:p w:rsidR="00583D1F" w:rsidRDefault="00FF3BFA">
      <w:pPr>
        <w:spacing w:before="60"/>
        <w:jc w:val="left"/>
        <w:rPr>
          <w:lang w:val="ru-RU"/>
        </w:rPr>
      </w:pPr>
      <w:r>
        <w:rPr>
          <w:rFonts w:ascii="Times" w:hAnsi="Times"/>
          <w:szCs w:val="22"/>
          <w:lang w:val="ru-RU"/>
        </w:rPr>
        <w:t>Уважаемая госпожа,</w:t>
      </w:r>
      <w:r>
        <w:rPr>
          <w:rFonts w:ascii="Times" w:hAnsi="Times"/>
          <w:szCs w:val="22"/>
          <w:lang w:val="ru-RU"/>
        </w:rPr>
        <w:br/>
        <w:t>уважаемый господин,</w:t>
      </w:r>
    </w:p>
    <w:p w:rsidR="00583D1F" w:rsidRDefault="00583D1F">
      <w:pPr>
        <w:rPr>
          <w:lang w:val="ru-RU"/>
        </w:rPr>
      </w:pPr>
    </w:p>
    <w:p w:rsidR="00583D1F" w:rsidRDefault="00FF3BFA">
      <w:pPr>
        <w:rPr>
          <w:lang w:val="ru-RU"/>
        </w:rPr>
      </w:pPr>
      <w:r>
        <w:rPr>
          <w:szCs w:val="22"/>
          <w:lang w:val="ru-RU"/>
        </w:rPr>
        <w:t xml:space="preserve">Альтернативный процесс утверждения (АПУ), определенный в Рекомендации МСЭ-Т А.8, распространяется на Рекомендации, которые не имеют политических или </w:t>
      </w:r>
      <w:proofErr w:type="spellStart"/>
      <w:r>
        <w:rPr>
          <w:szCs w:val="22"/>
          <w:lang w:val="ru-RU"/>
        </w:rPr>
        <w:t>регламентарных</w:t>
      </w:r>
      <w:proofErr w:type="spellEnd"/>
      <w:r>
        <w:rPr>
          <w:szCs w:val="22"/>
          <w:lang w:val="ru-RU"/>
        </w:rPr>
        <w:t xml:space="preserve"> последствий и которые поэтому не требуют официальных консультаций с Государствами-Членами (с</w:t>
      </w:r>
      <w:r>
        <w:rPr>
          <w:szCs w:val="22"/>
          <w:lang w:val="ru-RU"/>
        </w:rPr>
        <w:t>м. п. 246B Конвенции МСЭ).</w:t>
      </w:r>
    </w:p>
    <w:p w:rsidR="00583D1F" w:rsidRDefault="00FF3BFA">
      <w:pPr>
        <w:rPr>
          <w:lang w:val="ru-RU"/>
        </w:rPr>
      </w:pPr>
      <w:r>
        <w:rPr>
          <w:lang w:val="ru-RU"/>
        </w:rPr>
        <w:t>В</w:t>
      </w:r>
      <w:r>
        <w:rPr>
          <w:b/>
          <w:bCs/>
          <w:lang w:val="ru-RU"/>
        </w:rPr>
        <w:t xml:space="preserve"> Приложении 1</w:t>
      </w:r>
      <w:r>
        <w:rPr>
          <w:lang w:val="ru-RU"/>
        </w:rPr>
        <w:t xml:space="preserve"> содержится перечень текстов, статус которых изменился по сравнению с предыдущими объявлениями об АПУ БСЭ.</w:t>
      </w:r>
    </w:p>
    <w:p w:rsidR="00583D1F" w:rsidRDefault="00FF3BFA">
      <w:pPr>
        <w:rPr>
          <w:lang w:val="ru-RU"/>
        </w:rPr>
      </w:pPr>
      <w:r>
        <w:rPr>
          <w:szCs w:val="22"/>
          <w:lang w:val="ru-RU"/>
        </w:rPr>
        <w:t xml:space="preserve">Если вы желаете представить замечания относительно какой-либо Рекомендации, рассматриваемой в соответствии с АПУ, рекомендуем Вам использовать онлайновую форму для представления замечаний по АПУ, которая размещена на странице этой Рекомендации в разделе </w:t>
      </w:r>
      <w:proofErr w:type="spellStart"/>
      <w:r>
        <w:rPr>
          <w:szCs w:val="22"/>
          <w:lang w:val="ru-RU"/>
        </w:rPr>
        <w:t>ве</w:t>
      </w:r>
      <w:r>
        <w:rPr>
          <w:szCs w:val="22"/>
          <w:lang w:val="ru-RU"/>
        </w:rPr>
        <w:t>б-сайта</w:t>
      </w:r>
      <w:proofErr w:type="spellEnd"/>
      <w:r>
        <w:rPr>
          <w:szCs w:val="22"/>
          <w:lang w:val="ru-RU"/>
        </w:rPr>
        <w:t xml:space="preserve"> МСЭ-Т, посвященном АПУ, по адресу: </w:t>
      </w:r>
      <w:hyperlink r:id="rId9" w:history="1">
        <w:r>
          <w:rPr>
            <w:rStyle w:val="Hyperlink"/>
            <w:bCs/>
            <w:szCs w:val="22"/>
            <w:lang w:val="ru-RU"/>
          </w:rPr>
          <w:t>http://www.itu.int/ITU-T/aap/</w:t>
        </w:r>
      </w:hyperlink>
      <w:r>
        <w:rPr>
          <w:bCs/>
          <w:szCs w:val="22"/>
          <w:lang w:val="ru-RU"/>
        </w:rPr>
        <w:t xml:space="preserve"> (с</w:t>
      </w:r>
      <w:r>
        <w:rPr>
          <w:szCs w:val="22"/>
          <w:lang w:val="ru-RU"/>
        </w:rPr>
        <w:t xml:space="preserve">м. </w:t>
      </w:r>
      <w:r>
        <w:rPr>
          <w:b/>
          <w:bCs/>
          <w:szCs w:val="22"/>
          <w:lang w:val="ru-RU"/>
        </w:rPr>
        <w:t>Приложение 2</w:t>
      </w:r>
      <w:r>
        <w:rPr>
          <w:szCs w:val="22"/>
          <w:lang w:val="ru-RU"/>
        </w:rPr>
        <w:t xml:space="preserve">). Замечания можно представить иным способом, заполнив приведенную в </w:t>
      </w:r>
      <w:r>
        <w:rPr>
          <w:b/>
          <w:bCs/>
          <w:szCs w:val="22"/>
          <w:lang w:val="ru-RU"/>
        </w:rPr>
        <w:t>Приложении 3</w:t>
      </w:r>
      <w:r>
        <w:rPr>
          <w:szCs w:val="22"/>
          <w:lang w:val="ru-RU"/>
        </w:rPr>
        <w:t xml:space="preserve"> форму и направив ее в се</w:t>
      </w:r>
      <w:r>
        <w:rPr>
          <w:szCs w:val="22"/>
          <w:lang w:val="ru-RU"/>
        </w:rPr>
        <w:t>кретариат заинтересованной исследовательской комиссии.</w:t>
      </w:r>
    </w:p>
    <w:p w:rsidR="00583D1F" w:rsidRDefault="00FF3BFA">
      <w:pPr>
        <w:rPr>
          <w:lang w:val="ru-RU"/>
        </w:rPr>
      </w:pPr>
      <w:r>
        <w:rPr>
          <w:szCs w:val="22"/>
          <w:lang w:val="ru-RU"/>
        </w:rPr>
        <w:t>Просим принять к сведению, что не рекомендуется представлять замечания, являющиеся не чем иным, как поддержкой рассматриваемого текста.</w:t>
      </w:r>
    </w:p>
    <w:p w:rsidR="00583D1F" w:rsidRDefault="00FF3BFA">
      <w:pPr>
        <w:rPr>
          <w:lang w:val="ru-RU"/>
        </w:rPr>
      </w:pPr>
      <w:r>
        <w:rPr>
          <w:szCs w:val="22"/>
          <w:lang w:val="ru-RU"/>
        </w:rPr>
        <w:t>С уважением,</w:t>
      </w:r>
    </w:p>
    <w:p w:rsidR="00583D1F" w:rsidRDefault="00FF3BFA">
      <w:pPr>
        <w:spacing w:before="1080"/>
        <w:jc w:val="left"/>
        <w:rPr>
          <w:lang w:val="ru-RU"/>
        </w:rPr>
      </w:pPr>
      <w:r>
        <w:rPr>
          <w:szCs w:val="22"/>
          <w:lang w:val="ru-RU"/>
        </w:rPr>
        <w:t>Малколм Джонсон</w:t>
      </w:r>
      <w:r>
        <w:rPr>
          <w:szCs w:val="22"/>
          <w:lang w:val="ru-RU"/>
        </w:rPr>
        <w:br/>
        <w:t xml:space="preserve">Директор Бюро </w:t>
      </w:r>
      <w:r>
        <w:rPr>
          <w:szCs w:val="22"/>
          <w:lang w:val="ru-RU"/>
        </w:rPr>
        <w:br/>
        <w:t>стандартизации электр</w:t>
      </w:r>
      <w:r>
        <w:rPr>
          <w:szCs w:val="22"/>
          <w:lang w:val="ru-RU"/>
        </w:rPr>
        <w:t>освязи</w:t>
      </w:r>
    </w:p>
    <w:p w:rsidR="00583D1F" w:rsidRDefault="00FF3BFA">
      <w:pPr>
        <w:spacing w:before="560"/>
      </w:pPr>
      <w:r>
        <w:rPr>
          <w:b/>
          <w:bCs/>
          <w:szCs w:val="22"/>
          <w:lang w:val="ru-RU"/>
        </w:rPr>
        <w:t>Приложения</w:t>
      </w:r>
      <w:r>
        <w:rPr>
          <w:szCs w:val="22"/>
          <w:lang w:val="ru-RU"/>
        </w:rPr>
        <w:t>: 3</w:t>
      </w:r>
    </w:p>
    <w:p w:rsidR="00583D1F" w:rsidRDefault="00583D1F">
      <w:pPr>
        <w:spacing w:before="720"/>
        <w:sectPr w:rsidR="00583D1F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583D1F" w:rsidRDefault="00FF3BFA">
      <w:pPr>
        <w:pStyle w:val="AnnexNotitle"/>
      </w:pPr>
      <w:r>
        <w:lastRenderedPageBreak/>
        <w:t>Annex 1</w:t>
      </w:r>
    </w:p>
    <w:p w:rsidR="00583D1F" w:rsidRDefault="00FF3BFA">
      <w:pPr>
        <w:jc w:val="center"/>
      </w:pPr>
      <w:r>
        <w:t>(to TSB AAP-52)</w:t>
      </w:r>
    </w:p>
    <w:p w:rsidR="00583D1F" w:rsidRDefault="00583D1F">
      <w:pPr>
        <w:rPr>
          <w:szCs w:val="22"/>
        </w:rPr>
      </w:pPr>
    </w:p>
    <w:p w:rsidR="00583D1F" w:rsidRDefault="00FF3BFA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583D1F" w:rsidRDefault="00FF3BFA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583D1F" w:rsidRDefault="00FF3BFA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583D1F" w:rsidRDefault="00FF3BFA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583D1F" w:rsidRDefault="00FF3BFA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583D1F" w:rsidRDefault="00FF3BFA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583D1F" w:rsidRDefault="00FF3BFA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583D1F" w:rsidRDefault="00FF3BFA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583D1F" w:rsidRDefault="00FF3BFA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583D1F" w:rsidRDefault="00FF3BFA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583D1F" w:rsidRDefault="00FF3BFA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583D1F" w:rsidRDefault="00FF3BFA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583D1F" w:rsidRDefault="00583D1F">
      <w:pPr>
        <w:pStyle w:val="enumlev2"/>
        <w:rPr>
          <w:szCs w:val="22"/>
        </w:rPr>
      </w:pPr>
      <w:hyperlink r:id="rId13" w:history="1">
        <w:r w:rsidR="00FF3BFA">
          <w:rPr>
            <w:rStyle w:val="Hyperlink"/>
            <w:szCs w:val="22"/>
          </w:rPr>
          <w:t>http://www.itu.int/ITU-T</w:t>
        </w:r>
      </w:hyperlink>
    </w:p>
    <w:p w:rsidR="00583D1F" w:rsidRDefault="00FF3BFA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583D1F" w:rsidRDefault="00583D1F">
      <w:pPr>
        <w:pStyle w:val="enumlev2"/>
        <w:rPr>
          <w:szCs w:val="22"/>
        </w:rPr>
      </w:pPr>
      <w:hyperlink r:id="rId14" w:history="1">
        <w:r w:rsidR="00FF3BFA">
          <w:rPr>
            <w:rStyle w:val="Hyperlink"/>
            <w:szCs w:val="22"/>
          </w:rPr>
          <w:t>http://www.itu.int/ITU-T/aapi</w:t>
        </w:r>
        <w:r w:rsidR="00FF3BFA">
          <w:rPr>
            <w:rStyle w:val="Hyperlink"/>
            <w:szCs w:val="22"/>
          </w:rPr>
          <w:t>nfo</w:t>
        </w:r>
      </w:hyperlink>
    </w:p>
    <w:p w:rsidR="00583D1F" w:rsidRDefault="00FF3BFA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583D1F" w:rsidRDefault="00FF3BFA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583D1F" w:rsidRDefault="00583D1F">
      <w:pPr>
        <w:pStyle w:val="enumlev2"/>
        <w:rPr>
          <w:szCs w:val="22"/>
        </w:rPr>
      </w:pPr>
      <w:hyperlink r:id="rId15" w:history="1">
        <w:r w:rsidR="00FF3BFA">
          <w:rPr>
            <w:rStyle w:val="Hyperlink"/>
            <w:szCs w:val="22"/>
          </w:rPr>
          <w:t>http://www.itu.int/ITU-T/aap/</w:t>
        </w:r>
      </w:hyperlink>
    </w:p>
    <w:p w:rsidR="00583D1F" w:rsidRDefault="00FF3BFA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583D1F">
        <w:tc>
          <w:tcPr>
            <w:tcW w:w="987" w:type="dxa"/>
          </w:tcPr>
          <w:p w:rsidR="00583D1F" w:rsidRDefault="00FF3BF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583D1F" w:rsidRDefault="00583D1F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FF3BFA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583D1F" w:rsidRDefault="00583D1F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FF3BFA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583D1F">
        <w:tc>
          <w:tcPr>
            <w:tcW w:w="0" w:type="auto"/>
          </w:tcPr>
          <w:p w:rsidR="00583D1F" w:rsidRDefault="00FF3BF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583D1F" w:rsidRDefault="00583D1F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FF3BFA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583D1F" w:rsidRDefault="00583D1F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FF3BFA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583D1F">
        <w:tc>
          <w:tcPr>
            <w:tcW w:w="0" w:type="auto"/>
          </w:tcPr>
          <w:p w:rsidR="00583D1F" w:rsidRDefault="00FF3BF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583D1F" w:rsidRDefault="00583D1F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FF3BFA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583D1F" w:rsidRDefault="00583D1F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FF3BFA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583D1F">
        <w:tc>
          <w:tcPr>
            <w:tcW w:w="0" w:type="auto"/>
          </w:tcPr>
          <w:p w:rsidR="00583D1F" w:rsidRDefault="00FF3BF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583D1F" w:rsidRDefault="00583D1F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FF3BFA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583D1F" w:rsidRDefault="00583D1F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FF3BFA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583D1F">
        <w:tc>
          <w:tcPr>
            <w:tcW w:w="0" w:type="auto"/>
          </w:tcPr>
          <w:p w:rsidR="00583D1F" w:rsidRDefault="00FF3BF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583D1F" w:rsidRDefault="00583D1F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FF3BFA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583D1F" w:rsidRDefault="00583D1F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FF3BFA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583D1F">
        <w:tc>
          <w:tcPr>
            <w:tcW w:w="0" w:type="auto"/>
          </w:tcPr>
          <w:p w:rsidR="00583D1F" w:rsidRDefault="00FF3BF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583D1F" w:rsidRDefault="00583D1F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FF3BFA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583D1F" w:rsidRDefault="00583D1F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FF3BFA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583D1F">
        <w:tc>
          <w:tcPr>
            <w:tcW w:w="0" w:type="auto"/>
          </w:tcPr>
          <w:p w:rsidR="00583D1F" w:rsidRDefault="00FF3BF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583D1F" w:rsidRDefault="00583D1F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FF3BFA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583D1F" w:rsidRDefault="00583D1F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FF3BFA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583D1F">
        <w:tc>
          <w:tcPr>
            <w:tcW w:w="0" w:type="auto"/>
          </w:tcPr>
          <w:p w:rsidR="00583D1F" w:rsidRDefault="00FF3BF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583D1F" w:rsidRDefault="00583D1F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FF3BFA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583D1F" w:rsidRDefault="00583D1F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FF3BFA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583D1F">
        <w:tc>
          <w:tcPr>
            <w:tcW w:w="0" w:type="auto"/>
          </w:tcPr>
          <w:p w:rsidR="00583D1F" w:rsidRDefault="00FF3BF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583D1F" w:rsidRDefault="00583D1F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FF3BFA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583D1F" w:rsidRDefault="00583D1F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FF3BFA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583D1F">
        <w:tc>
          <w:tcPr>
            <w:tcW w:w="0" w:type="auto"/>
          </w:tcPr>
          <w:p w:rsidR="00583D1F" w:rsidRDefault="00FF3BF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583D1F" w:rsidRDefault="00583D1F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FF3BFA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583D1F" w:rsidRDefault="00583D1F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FF3BFA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583D1F" w:rsidRDefault="00583D1F">
      <w:pPr>
        <w:pStyle w:val="Header"/>
        <w:ind w:left="360"/>
        <w:rPr>
          <w:b/>
          <w:bCs/>
          <w:sz w:val="24"/>
        </w:rPr>
        <w:sectPr w:rsidR="00583D1F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A81919" w:rsidRDefault="00A81919" w:rsidP="00A81919">
      <w:pPr>
        <w:pStyle w:val="TableNotitle"/>
        <w:pageBreakBefore/>
      </w:pPr>
      <w:r>
        <w:t>Situation concerning Study Group 2 Recommendations under AAP</w:t>
      </w:r>
    </w:p>
    <w:p w:rsidR="00A81919" w:rsidRDefault="00A81919" w:rsidP="00A81919">
      <w:pPr>
        <w:pStyle w:val="Normalaftertitle"/>
        <w:rPr>
          <w:b/>
        </w:rPr>
      </w:pPr>
      <w:r>
        <w:t xml:space="preserve">As indicated in the corrigendum 1 to announcement AAP 51, Last Call period for </w:t>
      </w:r>
      <w:hyperlink r:id="rId36" w:history="1">
        <w:r w:rsidRPr="00F212B9">
          <w:rPr>
            <w:rStyle w:val="Hyperlink"/>
          </w:rPr>
          <w:t>ITU-T M.727</w:t>
        </w:r>
      </w:hyperlink>
      <w:r>
        <w:t xml:space="preserve"> was extended until 2011-02-28.</w:t>
      </w:r>
    </w:p>
    <w:p w:rsidR="00583D1F" w:rsidRDefault="00FF3BFA">
      <w:pPr>
        <w:pStyle w:val="TableNotitle"/>
        <w:pageBreakBefore/>
      </w:pPr>
      <w:r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518"/>
        <w:gridCol w:w="3572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583D1F" w:rsidTr="00872CDD">
        <w:trPr>
          <w:cantSplit/>
          <w:tblHeader/>
        </w:trPr>
        <w:tc>
          <w:tcPr>
            <w:tcW w:w="2518" w:type="dxa"/>
            <w:vMerge w:val="restart"/>
            <w:shd w:val="clear" w:color="auto" w:fill="F3F3F3"/>
            <w:vAlign w:val="center"/>
          </w:tcPr>
          <w:p w:rsidR="00583D1F" w:rsidRDefault="00FF3BFA">
            <w:pPr>
              <w:pStyle w:val="Head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Rec</w:t>
            </w:r>
            <w:proofErr w:type="spellEnd"/>
            <w:r>
              <w:rPr>
                <w:b/>
                <w:bCs/>
                <w:sz w:val="20"/>
              </w:rPr>
              <w:t xml:space="preserve"> #</w:t>
            </w:r>
          </w:p>
        </w:tc>
        <w:tc>
          <w:tcPr>
            <w:tcW w:w="3572" w:type="dxa"/>
            <w:vMerge w:val="restart"/>
            <w:shd w:val="clear" w:color="auto" w:fill="F3F3F3"/>
            <w:vAlign w:val="center"/>
          </w:tcPr>
          <w:p w:rsidR="00583D1F" w:rsidRDefault="00FF3B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83D1F" w:rsidRDefault="00FF3B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83D1F" w:rsidRDefault="00FF3B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583D1F" w:rsidRDefault="00FF3BF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583D1F" w:rsidTr="00872CDD">
        <w:trPr>
          <w:cantSplit/>
          <w:tblHeader/>
        </w:trPr>
        <w:tc>
          <w:tcPr>
            <w:tcW w:w="2518" w:type="dxa"/>
            <w:vMerge/>
            <w:shd w:val="clear" w:color="auto" w:fill="F3F3F3"/>
            <w:vAlign w:val="center"/>
          </w:tcPr>
          <w:p w:rsidR="00583D1F" w:rsidRDefault="00583D1F">
            <w:pPr>
              <w:rPr>
                <w:b/>
                <w:bCs/>
                <w:sz w:val="20"/>
              </w:rPr>
            </w:pPr>
          </w:p>
        </w:tc>
        <w:tc>
          <w:tcPr>
            <w:tcW w:w="3572" w:type="dxa"/>
            <w:vMerge/>
            <w:shd w:val="clear" w:color="auto" w:fill="F3F3F3"/>
            <w:vAlign w:val="center"/>
          </w:tcPr>
          <w:p w:rsidR="00583D1F" w:rsidRDefault="00583D1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583D1F" w:rsidRDefault="00FF3BF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83D1F" w:rsidRDefault="00FF3BF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83D1F" w:rsidRDefault="00FF3B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83D1F" w:rsidRDefault="00FF3B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83D1F" w:rsidRDefault="00FF3BF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83D1F" w:rsidRDefault="00FF3BF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83D1F" w:rsidRDefault="00FF3BF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83D1F" w:rsidRDefault="00FF3B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583D1F" w:rsidRDefault="00583D1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583D1F" w:rsidTr="00872CDD">
        <w:trPr>
          <w:cantSplit/>
        </w:trPr>
        <w:tc>
          <w:tcPr>
            <w:tcW w:w="2518" w:type="dxa"/>
          </w:tcPr>
          <w:p w:rsidR="00583D1F" w:rsidRDefault="00583D1F">
            <w:pPr>
              <w:jc w:val="left"/>
            </w:pPr>
            <w:hyperlink r:id="rId37" w:history="1">
              <w:r w:rsidR="00FF3BFA">
                <w:rPr>
                  <w:rStyle w:val="Hyperlink"/>
                  <w:sz w:val="20"/>
                </w:rPr>
                <w:t>L.1400 (</w:t>
              </w:r>
              <w:proofErr w:type="spellStart"/>
              <w:r w:rsidR="00FF3BFA">
                <w:rPr>
                  <w:rStyle w:val="Hyperlink"/>
                  <w:sz w:val="20"/>
                </w:rPr>
                <w:t>L.methodology_umbrella</w:t>
              </w:r>
              <w:proofErr w:type="spellEnd"/>
              <w:r w:rsidR="00FF3BFA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3572" w:type="dxa"/>
          </w:tcPr>
          <w:p w:rsidR="00583D1F" w:rsidRDefault="00FF3BFA">
            <w:r>
              <w:rPr>
                <w:sz w:val="20"/>
              </w:rPr>
              <w:t>Overview and general principles of methodologies for assessing the environmental impact of ICT</w:t>
            </w:r>
          </w:p>
        </w:tc>
        <w:tc>
          <w:tcPr>
            <w:tcW w:w="115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2010-10-16</w:t>
            </w:r>
          </w:p>
        </w:tc>
        <w:tc>
          <w:tcPr>
            <w:tcW w:w="115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2010-11-12</w:t>
            </w:r>
          </w:p>
        </w:tc>
        <w:tc>
          <w:tcPr>
            <w:tcW w:w="88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2011-02-01</w:t>
            </w:r>
          </w:p>
        </w:tc>
        <w:tc>
          <w:tcPr>
            <w:tcW w:w="115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2011-02-21</w:t>
            </w:r>
          </w:p>
        </w:tc>
        <w:tc>
          <w:tcPr>
            <w:tcW w:w="880" w:type="dxa"/>
          </w:tcPr>
          <w:p w:rsidR="00583D1F" w:rsidRDefault="00583D1F">
            <w:pPr>
              <w:jc w:val="center"/>
            </w:pPr>
          </w:p>
        </w:tc>
        <w:tc>
          <w:tcPr>
            <w:tcW w:w="880" w:type="dxa"/>
          </w:tcPr>
          <w:p w:rsidR="00583D1F" w:rsidRDefault="00583D1F">
            <w:pPr>
              <w:jc w:val="center"/>
            </w:pPr>
          </w:p>
        </w:tc>
        <w:tc>
          <w:tcPr>
            <w:tcW w:w="86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583D1F" w:rsidRDefault="00FF3BFA">
      <w:pPr>
        <w:pStyle w:val="TableNotitle"/>
        <w:pageBreakBefore/>
      </w:pPr>
      <w:r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583D1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583D1F" w:rsidRDefault="00FF3BFA">
            <w:pPr>
              <w:pStyle w:val="Head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Rec</w:t>
            </w:r>
            <w:proofErr w:type="spellEnd"/>
            <w:r>
              <w:rPr>
                <w:b/>
                <w:bCs/>
                <w:sz w:val="20"/>
              </w:rPr>
              <w:t xml:space="preserve">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583D1F" w:rsidRDefault="00FF3B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83D1F" w:rsidRDefault="00FF3B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83D1F" w:rsidRDefault="00FF3B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583D1F" w:rsidRDefault="00FF3BF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583D1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583D1F" w:rsidRDefault="00583D1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583D1F" w:rsidRDefault="00583D1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583D1F" w:rsidRDefault="00FF3BF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83D1F" w:rsidRDefault="00FF3BF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83D1F" w:rsidRDefault="00FF3B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83D1F" w:rsidRDefault="00FF3B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83D1F" w:rsidRDefault="00FF3BF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83D1F" w:rsidRDefault="00FF3BF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83D1F" w:rsidRDefault="00FF3BF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83D1F" w:rsidRDefault="00FF3B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583D1F" w:rsidRDefault="00583D1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583D1F">
        <w:trPr>
          <w:cantSplit/>
        </w:trPr>
        <w:tc>
          <w:tcPr>
            <w:tcW w:w="2090" w:type="dxa"/>
          </w:tcPr>
          <w:p w:rsidR="00583D1F" w:rsidRDefault="00583D1F">
            <w:pPr>
              <w:jc w:val="left"/>
            </w:pPr>
            <w:hyperlink r:id="rId38" w:history="1">
              <w:r w:rsidR="00FF3BFA">
                <w:rPr>
                  <w:rStyle w:val="Hyperlink"/>
                  <w:sz w:val="20"/>
                </w:rPr>
                <w:t>J.705 (</w:t>
              </w:r>
              <w:proofErr w:type="spellStart"/>
              <w:r w:rsidR="00FF3BFA">
                <w:rPr>
                  <w:rStyle w:val="Hyperlink"/>
                  <w:sz w:val="20"/>
                </w:rPr>
                <w:t>J.iptvclientpacm</w:t>
              </w:r>
              <w:proofErr w:type="spellEnd"/>
              <w:r w:rsidR="00FF3BFA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583D1F" w:rsidRDefault="00FF3BFA">
            <w:r>
              <w:rPr>
                <w:sz w:val="20"/>
              </w:rPr>
              <w:t>IPTV client provisioning, activation, configuration and management Interface Definition</w:t>
            </w:r>
          </w:p>
        </w:tc>
        <w:tc>
          <w:tcPr>
            <w:tcW w:w="115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2010-12-01</w:t>
            </w:r>
          </w:p>
        </w:tc>
        <w:tc>
          <w:tcPr>
            <w:tcW w:w="115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2011-01-12</w:t>
            </w:r>
          </w:p>
        </w:tc>
        <w:tc>
          <w:tcPr>
            <w:tcW w:w="88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583D1F" w:rsidRDefault="00583D1F">
            <w:pPr>
              <w:jc w:val="center"/>
            </w:pPr>
          </w:p>
        </w:tc>
        <w:tc>
          <w:tcPr>
            <w:tcW w:w="1150" w:type="dxa"/>
          </w:tcPr>
          <w:p w:rsidR="00583D1F" w:rsidRDefault="00583D1F">
            <w:pPr>
              <w:jc w:val="center"/>
            </w:pPr>
          </w:p>
        </w:tc>
        <w:tc>
          <w:tcPr>
            <w:tcW w:w="880" w:type="dxa"/>
          </w:tcPr>
          <w:p w:rsidR="00583D1F" w:rsidRDefault="00583D1F">
            <w:pPr>
              <w:jc w:val="center"/>
            </w:pPr>
          </w:p>
        </w:tc>
        <w:tc>
          <w:tcPr>
            <w:tcW w:w="880" w:type="dxa"/>
          </w:tcPr>
          <w:p w:rsidR="00583D1F" w:rsidRDefault="00583D1F">
            <w:pPr>
              <w:jc w:val="center"/>
            </w:pPr>
          </w:p>
        </w:tc>
        <w:tc>
          <w:tcPr>
            <w:tcW w:w="86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AT</w:t>
            </w:r>
          </w:p>
        </w:tc>
      </w:tr>
    </w:tbl>
    <w:p w:rsidR="00583D1F" w:rsidRDefault="00FF3BFA">
      <w:pPr>
        <w:pStyle w:val="TableNotitle"/>
        <w:pageBreakBefore/>
      </w:pPr>
      <w:r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583D1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583D1F" w:rsidRDefault="00FF3BFA">
            <w:pPr>
              <w:pStyle w:val="Head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Rec</w:t>
            </w:r>
            <w:proofErr w:type="spellEnd"/>
            <w:r>
              <w:rPr>
                <w:b/>
                <w:bCs/>
                <w:sz w:val="20"/>
              </w:rPr>
              <w:t xml:space="preserve">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583D1F" w:rsidRDefault="00FF3B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83D1F" w:rsidRDefault="00FF3B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83D1F" w:rsidRDefault="00FF3B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583D1F" w:rsidRDefault="00FF3BF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583D1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583D1F" w:rsidRDefault="00583D1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583D1F" w:rsidRDefault="00583D1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583D1F" w:rsidRDefault="00FF3BF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83D1F" w:rsidRDefault="00FF3BF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83D1F" w:rsidRDefault="00FF3B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83D1F" w:rsidRDefault="00FF3B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83D1F" w:rsidRDefault="00FF3BF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83D1F" w:rsidRDefault="00FF3BF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83D1F" w:rsidRDefault="00FF3BF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83D1F" w:rsidRDefault="00FF3B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583D1F" w:rsidRDefault="00583D1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583D1F">
        <w:trPr>
          <w:cantSplit/>
        </w:trPr>
        <w:tc>
          <w:tcPr>
            <w:tcW w:w="2090" w:type="dxa"/>
          </w:tcPr>
          <w:p w:rsidR="00583D1F" w:rsidRDefault="00583D1F">
            <w:pPr>
              <w:jc w:val="left"/>
            </w:pPr>
            <w:hyperlink r:id="rId39" w:history="1">
              <w:r w:rsidR="00FF3BFA">
                <w:rPr>
                  <w:rStyle w:val="Hyperlink"/>
                  <w:sz w:val="20"/>
                </w:rPr>
                <w:t>G.1050</w:t>
              </w:r>
            </w:hyperlink>
          </w:p>
        </w:tc>
        <w:tc>
          <w:tcPr>
            <w:tcW w:w="4000" w:type="dxa"/>
          </w:tcPr>
          <w:p w:rsidR="00583D1F" w:rsidRDefault="00FF3BFA">
            <w:r>
              <w:rPr>
                <w:sz w:val="20"/>
              </w:rPr>
              <w:t>Network model for evaluating multimedia transmission performance over Internet Protocol</w:t>
            </w:r>
          </w:p>
        </w:tc>
        <w:tc>
          <w:tcPr>
            <w:tcW w:w="115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2011-02-01</w:t>
            </w:r>
          </w:p>
        </w:tc>
        <w:tc>
          <w:tcPr>
            <w:tcW w:w="115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2011-02-28</w:t>
            </w:r>
          </w:p>
        </w:tc>
        <w:tc>
          <w:tcPr>
            <w:tcW w:w="880" w:type="dxa"/>
          </w:tcPr>
          <w:p w:rsidR="00583D1F" w:rsidRDefault="00583D1F">
            <w:pPr>
              <w:jc w:val="center"/>
            </w:pPr>
          </w:p>
        </w:tc>
        <w:tc>
          <w:tcPr>
            <w:tcW w:w="880" w:type="dxa"/>
          </w:tcPr>
          <w:p w:rsidR="00583D1F" w:rsidRDefault="00583D1F">
            <w:pPr>
              <w:jc w:val="center"/>
            </w:pPr>
          </w:p>
        </w:tc>
        <w:tc>
          <w:tcPr>
            <w:tcW w:w="1150" w:type="dxa"/>
          </w:tcPr>
          <w:p w:rsidR="00583D1F" w:rsidRDefault="00583D1F">
            <w:pPr>
              <w:jc w:val="center"/>
            </w:pPr>
          </w:p>
        </w:tc>
        <w:tc>
          <w:tcPr>
            <w:tcW w:w="1150" w:type="dxa"/>
          </w:tcPr>
          <w:p w:rsidR="00583D1F" w:rsidRDefault="00583D1F">
            <w:pPr>
              <w:jc w:val="center"/>
            </w:pPr>
          </w:p>
        </w:tc>
        <w:tc>
          <w:tcPr>
            <w:tcW w:w="880" w:type="dxa"/>
          </w:tcPr>
          <w:p w:rsidR="00583D1F" w:rsidRDefault="00583D1F">
            <w:pPr>
              <w:jc w:val="center"/>
            </w:pPr>
          </w:p>
        </w:tc>
        <w:tc>
          <w:tcPr>
            <w:tcW w:w="880" w:type="dxa"/>
          </w:tcPr>
          <w:p w:rsidR="00583D1F" w:rsidRDefault="00583D1F">
            <w:pPr>
              <w:jc w:val="center"/>
            </w:pPr>
          </w:p>
        </w:tc>
        <w:tc>
          <w:tcPr>
            <w:tcW w:w="86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83D1F">
        <w:trPr>
          <w:cantSplit/>
        </w:trPr>
        <w:tc>
          <w:tcPr>
            <w:tcW w:w="2090" w:type="dxa"/>
          </w:tcPr>
          <w:p w:rsidR="00583D1F" w:rsidRDefault="00583D1F">
            <w:pPr>
              <w:jc w:val="left"/>
            </w:pPr>
            <w:hyperlink r:id="rId40" w:history="1">
              <w:r w:rsidR="00FF3BFA">
                <w:rPr>
                  <w:rStyle w:val="Hyperlink"/>
                  <w:sz w:val="20"/>
                </w:rPr>
                <w:t>P.56</w:t>
              </w:r>
            </w:hyperlink>
          </w:p>
        </w:tc>
        <w:tc>
          <w:tcPr>
            <w:tcW w:w="4000" w:type="dxa"/>
          </w:tcPr>
          <w:p w:rsidR="00583D1F" w:rsidRDefault="00FF3BFA">
            <w:r>
              <w:rPr>
                <w:sz w:val="20"/>
              </w:rPr>
              <w:t>Objective measurement of active speech level</w:t>
            </w:r>
          </w:p>
        </w:tc>
        <w:tc>
          <w:tcPr>
            <w:tcW w:w="115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2011-02-01</w:t>
            </w:r>
          </w:p>
        </w:tc>
        <w:tc>
          <w:tcPr>
            <w:tcW w:w="115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2011-02-28</w:t>
            </w:r>
          </w:p>
        </w:tc>
        <w:tc>
          <w:tcPr>
            <w:tcW w:w="880" w:type="dxa"/>
          </w:tcPr>
          <w:p w:rsidR="00583D1F" w:rsidRDefault="00583D1F">
            <w:pPr>
              <w:jc w:val="center"/>
            </w:pPr>
          </w:p>
        </w:tc>
        <w:tc>
          <w:tcPr>
            <w:tcW w:w="880" w:type="dxa"/>
          </w:tcPr>
          <w:p w:rsidR="00583D1F" w:rsidRDefault="00583D1F">
            <w:pPr>
              <w:jc w:val="center"/>
            </w:pPr>
          </w:p>
        </w:tc>
        <w:tc>
          <w:tcPr>
            <w:tcW w:w="1150" w:type="dxa"/>
          </w:tcPr>
          <w:p w:rsidR="00583D1F" w:rsidRDefault="00583D1F">
            <w:pPr>
              <w:jc w:val="center"/>
            </w:pPr>
          </w:p>
        </w:tc>
        <w:tc>
          <w:tcPr>
            <w:tcW w:w="1150" w:type="dxa"/>
          </w:tcPr>
          <w:p w:rsidR="00583D1F" w:rsidRDefault="00583D1F">
            <w:pPr>
              <w:jc w:val="center"/>
            </w:pPr>
          </w:p>
        </w:tc>
        <w:tc>
          <w:tcPr>
            <w:tcW w:w="880" w:type="dxa"/>
          </w:tcPr>
          <w:p w:rsidR="00583D1F" w:rsidRDefault="00583D1F">
            <w:pPr>
              <w:jc w:val="center"/>
            </w:pPr>
          </w:p>
        </w:tc>
        <w:tc>
          <w:tcPr>
            <w:tcW w:w="880" w:type="dxa"/>
          </w:tcPr>
          <w:p w:rsidR="00583D1F" w:rsidRDefault="00583D1F">
            <w:pPr>
              <w:jc w:val="center"/>
            </w:pPr>
          </w:p>
        </w:tc>
        <w:tc>
          <w:tcPr>
            <w:tcW w:w="86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83D1F">
        <w:trPr>
          <w:cantSplit/>
        </w:trPr>
        <w:tc>
          <w:tcPr>
            <w:tcW w:w="2090" w:type="dxa"/>
          </w:tcPr>
          <w:p w:rsidR="00583D1F" w:rsidRDefault="00583D1F">
            <w:pPr>
              <w:jc w:val="left"/>
            </w:pPr>
            <w:hyperlink r:id="rId41" w:history="1">
              <w:r w:rsidR="00FF3BFA">
                <w:rPr>
                  <w:rStyle w:val="Hyperlink"/>
                  <w:sz w:val="20"/>
                </w:rPr>
                <w:t>P.311</w:t>
              </w:r>
            </w:hyperlink>
          </w:p>
        </w:tc>
        <w:tc>
          <w:tcPr>
            <w:tcW w:w="4000" w:type="dxa"/>
          </w:tcPr>
          <w:p w:rsidR="00583D1F" w:rsidRDefault="00FF3BFA">
            <w:r>
              <w:rPr>
                <w:sz w:val="20"/>
              </w:rPr>
              <w:t>Transmission characteristics for wideband digital handset and headset telephones</w:t>
            </w:r>
          </w:p>
        </w:tc>
        <w:tc>
          <w:tcPr>
            <w:tcW w:w="115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2011-02-01</w:t>
            </w:r>
          </w:p>
        </w:tc>
        <w:tc>
          <w:tcPr>
            <w:tcW w:w="115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2011-02-28</w:t>
            </w:r>
          </w:p>
        </w:tc>
        <w:tc>
          <w:tcPr>
            <w:tcW w:w="880" w:type="dxa"/>
          </w:tcPr>
          <w:p w:rsidR="00583D1F" w:rsidRDefault="00583D1F">
            <w:pPr>
              <w:jc w:val="center"/>
            </w:pPr>
          </w:p>
        </w:tc>
        <w:tc>
          <w:tcPr>
            <w:tcW w:w="880" w:type="dxa"/>
          </w:tcPr>
          <w:p w:rsidR="00583D1F" w:rsidRDefault="00583D1F">
            <w:pPr>
              <w:jc w:val="center"/>
            </w:pPr>
          </w:p>
        </w:tc>
        <w:tc>
          <w:tcPr>
            <w:tcW w:w="1150" w:type="dxa"/>
          </w:tcPr>
          <w:p w:rsidR="00583D1F" w:rsidRDefault="00583D1F">
            <w:pPr>
              <w:jc w:val="center"/>
            </w:pPr>
          </w:p>
        </w:tc>
        <w:tc>
          <w:tcPr>
            <w:tcW w:w="1150" w:type="dxa"/>
          </w:tcPr>
          <w:p w:rsidR="00583D1F" w:rsidRDefault="00583D1F">
            <w:pPr>
              <w:jc w:val="center"/>
            </w:pPr>
          </w:p>
        </w:tc>
        <w:tc>
          <w:tcPr>
            <w:tcW w:w="880" w:type="dxa"/>
          </w:tcPr>
          <w:p w:rsidR="00583D1F" w:rsidRDefault="00583D1F">
            <w:pPr>
              <w:jc w:val="center"/>
            </w:pPr>
          </w:p>
        </w:tc>
        <w:tc>
          <w:tcPr>
            <w:tcW w:w="880" w:type="dxa"/>
          </w:tcPr>
          <w:p w:rsidR="00583D1F" w:rsidRDefault="00583D1F">
            <w:pPr>
              <w:jc w:val="center"/>
            </w:pPr>
          </w:p>
        </w:tc>
        <w:tc>
          <w:tcPr>
            <w:tcW w:w="86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83D1F">
        <w:trPr>
          <w:cantSplit/>
        </w:trPr>
        <w:tc>
          <w:tcPr>
            <w:tcW w:w="2090" w:type="dxa"/>
          </w:tcPr>
          <w:p w:rsidR="00583D1F" w:rsidRDefault="00583D1F">
            <w:pPr>
              <w:jc w:val="left"/>
            </w:pPr>
            <w:hyperlink r:id="rId42" w:history="1">
              <w:r w:rsidR="00FF3BFA">
                <w:rPr>
                  <w:rStyle w:val="Hyperlink"/>
                  <w:sz w:val="20"/>
                </w:rPr>
                <w:t>P.341</w:t>
              </w:r>
            </w:hyperlink>
          </w:p>
        </w:tc>
        <w:tc>
          <w:tcPr>
            <w:tcW w:w="4000" w:type="dxa"/>
          </w:tcPr>
          <w:p w:rsidR="00583D1F" w:rsidRDefault="00FF3BFA">
            <w:r>
              <w:rPr>
                <w:sz w:val="20"/>
              </w:rPr>
              <w:t xml:space="preserve">Transmission characteristics for wideband digital </w:t>
            </w:r>
            <w:proofErr w:type="spellStart"/>
            <w:r>
              <w:rPr>
                <w:sz w:val="20"/>
              </w:rPr>
              <w:t>loudspeaking</w:t>
            </w:r>
            <w:proofErr w:type="spellEnd"/>
            <w:r>
              <w:rPr>
                <w:sz w:val="20"/>
              </w:rPr>
              <w:t xml:space="preserve"> and hands-free telephony terminals</w:t>
            </w:r>
          </w:p>
        </w:tc>
        <w:tc>
          <w:tcPr>
            <w:tcW w:w="115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2011-02-01</w:t>
            </w:r>
          </w:p>
        </w:tc>
        <w:tc>
          <w:tcPr>
            <w:tcW w:w="115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2011-02-28</w:t>
            </w:r>
          </w:p>
        </w:tc>
        <w:tc>
          <w:tcPr>
            <w:tcW w:w="880" w:type="dxa"/>
          </w:tcPr>
          <w:p w:rsidR="00583D1F" w:rsidRDefault="00583D1F">
            <w:pPr>
              <w:jc w:val="center"/>
            </w:pPr>
          </w:p>
        </w:tc>
        <w:tc>
          <w:tcPr>
            <w:tcW w:w="880" w:type="dxa"/>
          </w:tcPr>
          <w:p w:rsidR="00583D1F" w:rsidRDefault="00583D1F">
            <w:pPr>
              <w:jc w:val="center"/>
            </w:pPr>
          </w:p>
        </w:tc>
        <w:tc>
          <w:tcPr>
            <w:tcW w:w="1150" w:type="dxa"/>
          </w:tcPr>
          <w:p w:rsidR="00583D1F" w:rsidRDefault="00583D1F">
            <w:pPr>
              <w:jc w:val="center"/>
            </w:pPr>
          </w:p>
        </w:tc>
        <w:tc>
          <w:tcPr>
            <w:tcW w:w="1150" w:type="dxa"/>
          </w:tcPr>
          <w:p w:rsidR="00583D1F" w:rsidRDefault="00583D1F">
            <w:pPr>
              <w:jc w:val="center"/>
            </w:pPr>
          </w:p>
        </w:tc>
        <w:tc>
          <w:tcPr>
            <w:tcW w:w="880" w:type="dxa"/>
          </w:tcPr>
          <w:p w:rsidR="00583D1F" w:rsidRDefault="00583D1F">
            <w:pPr>
              <w:jc w:val="center"/>
            </w:pPr>
          </w:p>
        </w:tc>
        <w:tc>
          <w:tcPr>
            <w:tcW w:w="880" w:type="dxa"/>
          </w:tcPr>
          <w:p w:rsidR="00583D1F" w:rsidRDefault="00583D1F">
            <w:pPr>
              <w:jc w:val="center"/>
            </w:pPr>
          </w:p>
        </w:tc>
        <w:tc>
          <w:tcPr>
            <w:tcW w:w="86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83D1F">
        <w:trPr>
          <w:cantSplit/>
        </w:trPr>
        <w:tc>
          <w:tcPr>
            <w:tcW w:w="2090" w:type="dxa"/>
          </w:tcPr>
          <w:p w:rsidR="00583D1F" w:rsidRDefault="00583D1F">
            <w:pPr>
              <w:jc w:val="left"/>
            </w:pPr>
            <w:hyperlink r:id="rId43" w:history="1">
              <w:r w:rsidR="00FF3BFA">
                <w:rPr>
                  <w:rStyle w:val="Hyperlink"/>
                  <w:sz w:val="20"/>
                </w:rPr>
                <w:t>P.863 (P.OLQA)</w:t>
              </w:r>
            </w:hyperlink>
          </w:p>
        </w:tc>
        <w:tc>
          <w:tcPr>
            <w:tcW w:w="4000" w:type="dxa"/>
          </w:tcPr>
          <w:p w:rsidR="00583D1F" w:rsidRDefault="00FF3BFA">
            <w:r>
              <w:rPr>
                <w:sz w:val="20"/>
              </w:rPr>
              <w:t>Perceptual objective listening quality assessment</w:t>
            </w:r>
          </w:p>
        </w:tc>
        <w:tc>
          <w:tcPr>
            <w:tcW w:w="115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2010-12-01</w:t>
            </w:r>
          </w:p>
        </w:tc>
        <w:tc>
          <w:tcPr>
            <w:tcW w:w="115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2011-01-12</w:t>
            </w:r>
          </w:p>
        </w:tc>
        <w:tc>
          <w:tcPr>
            <w:tcW w:w="88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583D1F" w:rsidRDefault="00583D1F">
            <w:pPr>
              <w:jc w:val="center"/>
            </w:pPr>
          </w:p>
        </w:tc>
        <w:tc>
          <w:tcPr>
            <w:tcW w:w="1150" w:type="dxa"/>
          </w:tcPr>
          <w:p w:rsidR="00583D1F" w:rsidRDefault="00583D1F">
            <w:pPr>
              <w:jc w:val="center"/>
            </w:pPr>
          </w:p>
        </w:tc>
        <w:tc>
          <w:tcPr>
            <w:tcW w:w="880" w:type="dxa"/>
          </w:tcPr>
          <w:p w:rsidR="00583D1F" w:rsidRDefault="00583D1F">
            <w:pPr>
              <w:jc w:val="center"/>
            </w:pPr>
          </w:p>
        </w:tc>
        <w:tc>
          <w:tcPr>
            <w:tcW w:w="880" w:type="dxa"/>
          </w:tcPr>
          <w:p w:rsidR="00583D1F" w:rsidRDefault="00583D1F">
            <w:pPr>
              <w:jc w:val="center"/>
            </w:pPr>
          </w:p>
        </w:tc>
        <w:tc>
          <w:tcPr>
            <w:tcW w:w="86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583D1F">
        <w:trPr>
          <w:cantSplit/>
        </w:trPr>
        <w:tc>
          <w:tcPr>
            <w:tcW w:w="2090" w:type="dxa"/>
          </w:tcPr>
          <w:p w:rsidR="00583D1F" w:rsidRDefault="00583D1F">
            <w:pPr>
              <w:jc w:val="left"/>
            </w:pPr>
            <w:hyperlink r:id="rId44" w:history="1">
              <w:r w:rsidR="00FF3BFA">
                <w:rPr>
                  <w:rStyle w:val="Hyperlink"/>
                  <w:sz w:val="20"/>
                </w:rPr>
                <w:t>P.1100</w:t>
              </w:r>
            </w:hyperlink>
          </w:p>
        </w:tc>
        <w:tc>
          <w:tcPr>
            <w:tcW w:w="4000" w:type="dxa"/>
          </w:tcPr>
          <w:p w:rsidR="00583D1F" w:rsidRDefault="00FF3BFA">
            <w:r>
              <w:rPr>
                <w:sz w:val="20"/>
              </w:rPr>
              <w:t>Narrowband hands-free communication in motor vehicles</w:t>
            </w:r>
          </w:p>
        </w:tc>
        <w:tc>
          <w:tcPr>
            <w:tcW w:w="115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2011-02-01</w:t>
            </w:r>
          </w:p>
        </w:tc>
        <w:tc>
          <w:tcPr>
            <w:tcW w:w="115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2011-02-28</w:t>
            </w:r>
          </w:p>
        </w:tc>
        <w:tc>
          <w:tcPr>
            <w:tcW w:w="880" w:type="dxa"/>
          </w:tcPr>
          <w:p w:rsidR="00583D1F" w:rsidRDefault="00583D1F">
            <w:pPr>
              <w:jc w:val="center"/>
            </w:pPr>
          </w:p>
        </w:tc>
        <w:tc>
          <w:tcPr>
            <w:tcW w:w="880" w:type="dxa"/>
          </w:tcPr>
          <w:p w:rsidR="00583D1F" w:rsidRDefault="00583D1F">
            <w:pPr>
              <w:jc w:val="center"/>
            </w:pPr>
          </w:p>
        </w:tc>
        <w:tc>
          <w:tcPr>
            <w:tcW w:w="1150" w:type="dxa"/>
          </w:tcPr>
          <w:p w:rsidR="00583D1F" w:rsidRDefault="00583D1F">
            <w:pPr>
              <w:jc w:val="center"/>
            </w:pPr>
          </w:p>
        </w:tc>
        <w:tc>
          <w:tcPr>
            <w:tcW w:w="1150" w:type="dxa"/>
          </w:tcPr>
          <w:p w:rsidR="00583D1F" w:rsidRDefault="00583D1F">
            <w:pPr>
              <w:jc w:val="center"/>
            </w:pPr>
          </w:p>
        </w:tc>
        <w:tc>
          <w:tcPr>
            <w:tcW w:w="880" w:type="dxa"/>
          </w:tcPr>
          <w:p w:rsidR="00583D1F" w:rsidRDefault="00583D1F">
            <w:pPr>
              <w:jc w:val="center"/>
            </w:pPr>
          </w:p>
        </w:tc>
        <w:tc>
          <w:tcPr>
            <w:tcW w:w="880" w:type="dxa"/>
          </w:tcPr>
          <w:p w:rsidR="00583D1F" w:rsidRDefault="00583D1F">
            <w:pPr>
              <w:jc w:val="center"/>
            </w:pPr>
          </w:p>
        </w:tc>
        <w:tc>
          <w:tcPr>
            <w:tcW w:w="86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83D1F">
        <w:trPr>
          <w:cantSplit/>
        </w:trPr>
        <w:tc>
          <w:tcPr>
            <w:tcW w:w="2090" w:type="dxa"/>
          </w:tcPr>
          <w:p w:rsidR="00583D1F" w:rsidRDefault="00583D1F">
            <w:pPr>
              <w:jc w:val="left"/>
            </w:pPr>
            <w:hyperlink r:id="rId45" w:history="1">
              <w:r w:rsidR="00FF3BFA">
                <w:rPr>
                  <w:rStyle w:val="Hyperlink"/>
                  <w:sz w:val="20"/>
                </w:rPr>
                <w:t>Y.1540</w:t>
              </w:r>
            </w:hyperlink>
          </w:p>
        </w:tc>
        <w:tc>
          <w:tcPr>
            <w:tcW w:w="4000" w:type="dxa"/>
          </w:tcPr>
          <w:p w:rsidR="00583D1F" w:rsidRDefault="00FF3BFA">
            <w:r>
              <w:rPr>
                <w:sz w:val="20"/>
              </w:rPr>
              <w:t>Internet protocol data communication service – IP packet transfer and availability performance parameters</w:t>
            </w:r>
          </w:p>
        </w:tc>
        <w:tc>
          <w:tcPr>
            <w:tcW w:w="115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2011-02-01</w:t>
            </w:r>
          </w:p>
        </w:tc>
        <w:tc>
          <w:tcPr>
            <w:tcW w:w="115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2011-02-28</w:t>
            </w:r>
          </w:p>
        </w:tc>
        <w:tc>
          <w:tcPr>
            <w:tcW w:w="880" w:type="dxa"/>
          </w:tcPr>
          <w:p w:rsidR="00583D1F" w:rsidRDefault="00583D1F">
            <w:pPr>
              <w:jc w:val="center"/>
            </w:pPr>
          </w:p>
        </w:tc>
        <w:tc>
          <w:tcPr>
            <w:tcW w:w="880" w:type="dxa"/>
          </w:tcPr>
          <w:p w:rsidR="00583D1F" w:rsidRDefault="00583D1F">
            <w:pPr>
              <w:jc w:val="center"/>
            </w:pPr>
          </w:p>
        </w:tc>
        <w:tc>
          <w:tcPr>
            <w:tcW w:w="1150" w:type="dxa"/>
          </w:tcPr>
          <w:p w:rsidR="00583D1F" w:rsidRDefault="00583D1F">
            <w:pPr>
              <w:jc w:val="center"/>
            </w:pPr>
          </w:p>
        </w:tc>
        <w:tc>
          <w:tcPr>
            <w:tcW w:w="1150" w:type="dxa"/>
          </w:tcPr>
          <w:p w:rsidR="00583D1F" w:rsidRDefault="00583D1F">
            <w:pPr>
              <w:jc w:val="center"/>
            </w:pPr>
          </w:p>
        </w:tc>
        <w:tc>
          <w:tcPr>
            <w:tcW w:w="880" w:type="dxa"/>
          </w:tcPr>
          <w:p w:rsidR="00583D1F" w:rsidRDefault="00583D1F">
            <w:pPr>
              <w:jc w:val="center"/>
            </w:pPr>
          </w:p>
        </w:tc>
        <w:tc>
          <w:tcPr>
            <w:tcW w:w="880" w:type="dxa"/>
          </w:tcPr>
          <w:p w:rsidR="00583D1F" w:rsidRDefault="00583D1F">
            <w:pPr>
              <w:jc w:val="center"/>
            </w:pPr>
          </w:p>
        </w:tc>
        <w:tc>
          <w:tcPr>
            <w:tcW w:w="86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83D1F">
        <w:trPr>
          <w:cantSplit/>
        </w:trPr>
        <w:tc>
          <w:tcPr>
            <w:tcW w:w="2090" w:type="dxa"/>
          </w:tcPr>
          <w:p w:rsidR="00583D1F" w:rsidRDefault="00583D1F">
            <w:pPr>
              <w:jc w:val="left"/>
            </w:pPr>
            <w:hyperlink r:id="rId46" w:history="1">
              <w:r w:rsidR="00FF3BFA">
                <w:rPr>
                  <w:rStyle w:val="Hyperlink"/>
                  <w:sz w:val="20"/>
                </w:rPr>
                <w:t>Y.1564 (Y.156sam)</w:t>
              </w:r>
            </w:hyperlink>
          </w:p>
        </w:tc>
        <w:tc>
          <w:tcPr>
            <w:tcW w:w="4000" w:type="dxa"/>
          </w:tcPr>
          <w:p w:rsidR="00583D1F" w:rsidRDefault="00FF3BFA">
            <w:r>
              <w:rPr>
                <w:sz w:val="20"/>
              </w:rPr>
              <w:t>Ethernet service activation test methodology</w:t>
            </w:r>
          </w:p>
        </w:tc>
        <w:tc>
          <w:tcPr>
            <w:tcW w:w="115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2011-02-01</w:t>
            </w:r>
          </w:p>
        </w:tc>
        <w:tc>
          <w:tcPr>
            <w:tcW w:w="115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2011-02-28</w:t>
            </w:r>
          </w:p>
        </w:tc>
        <w:tc>
          <w:tcPr>
            <w:tcW w:w="880" w:type="dxa"/>
          </w:tcPr>
          <w:p w:rsidR="00583D1F" w:rsidRDefault="00583D1F">
            <w:pPr>
              <w:jc w:val="center"/>
            </w:pPr>
          </w:p>
        </w:tc>
        <w:tc>
          <w:tcPr>
            <w:tcW w:w="880" w:type="dxa"/>
          </w:tcPr>
          <w:p w:rsidR="00583D1F" w:rsidRDefault="00583D1F">
            <w:pPr>
              <w:jc w:val="center"/>
            </w:pPr>
          </w:p>
        </w:tc>
        <w:tc>
          <w:tcPr>
            <w:tcW w:w="1150" w:type="dxa"/>
          </w:tcPr>
          <w:p w:rsidR="00583D1F" w:rsidRDefault="00583D1F">
            <w:pPr>
              <w:jc w:val="center"/>
            </w:pPr>
          </w:p>
        </w:tc>
        <w:tc>
          <w:tcPr>
            <w:tcW w:w="1150" w:type="dxa"/>
          </w:tcPr>
          <w:p w:rsidR="00583D1F" w:rsidRDefault="00583D1F">
            <w:pPr>
              <w:jc w:val="center"/>
            </w:pPr>
          </w:p>
        </w:tc>
        <w:tc>
          <w:tcPr>
            <w:tcW w:w="880" w:type="dxa"/>
          </w:tcPr>
          <w:p w:rsidR="00583D1F" w:rsidRDefault="00583D1F">
            <w:pPr>
              <w:jc w:val="center"/>
            </w:pPr>
          </w:p>
        </w:tc>
        <w:tc>
          <w:tcPr>
            <w:tcW w:w="880" w:type="dxa"/>
          </w:tcPr>
          <w:p w:rsidR="00583D1F" w:rsidRDefault="00583D1F">
            <w:pPr>
              <w:jc w:val="center"/>
            </w:pPr>
          </w:p>
        </w:tc>
        <w:tc>
          <w:tcPr>
            <w:tcW w:w="86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583D1F" w:rsidRDefault="00FF3BFA">
      <w:pPr>
        <w:pStyle w:val="TableNotitle"/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518"/>
        <w:gridCol w:w="3572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583D1F" w:rsidTr="00EE50C0">
        <w:trPr>
          <w:cantSplit/>
          <w:tblHeader/>
        </w:trPr>
        <w:tc>
          <w:tcPr>
            <w:tcW w:w="2518" w:type="dxa"/>
            <w:vMerge w:val="restart"/>
            <w:shd w:val="clear" w:color="auto" w:fill="F3F3F3"/>
            <w:vAlign w:val="center"/>
          </w:tcPr>
          <w:p w:rsidR="00583D1F" w:rsidRDefault="00FF3BFA">
            <w:pPr>
              <w:pStyle w:val="Head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Rec</w:t>
            </w:r>
            <w:proofErr w:type="spellEnd"/>
            <w:r>
              <w:rPr>
                <w:b/>
                <w:bCs/>
                <w:sz w:val="20"/>
              </w:rPr>
              <w:t xml:space="preserve"> #</w:t>
            </w:r>
          </w:p>
        </w:tc>
        <w:tc>
          <w:tcPr>
            <w:tcW w:w="3572" w:type="dxa"/>
            <w:vMerge w:val="restart"/>
            <w:shd w:val="clear" w:color="auto" w:fill="F3F3F3"/>
            <w:vAlign w:val="center"/>
          </w:tcPr>
          <w:p w:rsidR="00583D1F" w:rsidRDefault="00FF3B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83D1F" w:rsidRDefault="00FF3B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83D1F" w:rsidRDefault="00FF3B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583D1F" w:rsidRDefault="00FF3BF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583D1F" w:rsidTr="00EE50C0">
        <w:trPr>
          <w:cantSplit/>
          <w:tblHeader/>
        </w:trPr>
        <w:tc>
          <w:tcPr>
            <w:tcW w:w="2518" w:type="dxa"/>
            <w:vMerge/>
            <w:shd w:val="clear" w:color="auto" w:fill="F3F3F3"/>
            <w:vAlign w:val="center"/>
          </w:tcPr>
          <w:p w:rsidR="00583D1F" w:rsidRDefault="00583D1F">
            <w:pPr>
              <w:rPr>
                <w:b/>
                <w:bCs/>
                <w:sz w:val="20"/>
              </w:rPr>
            </w:pPr>
          </w:p>
        </w:tc>
        <w:tc>
          <w:tcPr>
            <w:tcW w:w="3572" w:type="dxa"/>
            <w:vMerge/>
            <w:shd w:val="clear" w:color="auto" w:fill="F3F3F3"/>
            <w:vAlign w:val="center"/>
          </w:tcPr>
          <w:p w:rsidR="00583D1F" w:rsidRDefault="00583D1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583D1F" w:rsidRDefault="00FF3BF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83D1F" w:rsidRDefault="00FF3BF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83D1F" w:rsidRDefault="00FF3B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83D1F" w:rsidRDefault="00FF3B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83D1F" w:rsidRDefault="00FF3BF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83D1F" w:rsidRDefault="00FF3BF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83D1F" w:rsidRDefault="00FF3BF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83D1F" w:rsidRDefault="00FF3B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583D1F" w:rsidRDefault="00583D1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583D1F" w:rsidTr="00EE50C0">
        <w:trPr>
          <w:cantSplit/>
        </w:trPr>
        <w:tc>
          <w:tcPr>
            <w:tcW w:w="2518" w:type="dxa"/>
          </w:tcPr>
          <w:p w:rsidR="00583D1F" w:rsidRDefault="00583D1F">
            <w:pPr>
              <w:jc w:val="left"/>
            </w:pPr>
            <w:hyperlink r:id="rId47" w:history="1">
              <w:r w:rsidR="00FF3BFA">
                <w:rPr>
                  <w:rStyle w:val="Hyperlink"/>
                  <w:sz w:val="20"/>
                </w:rPr>
                <w:t xml:space="preserve">Y.2281 </w:t>
              </w:r>
              <w:r w:rsidR="00EE50C0">
                <w:rPr>
                  <w:rStyle w:val="Hyperlink"/>
                  <w:sz w:val="20"/>
                </w:rPr>
                <w:br/>
              </w:r>
              <w:r w:rsidR="00FF3BFA">
                <w:rPr>
                  <w:rStyle w:val="Hyperlink"/>
                  <w:sz w:val="20"/>
                </w:rPr>
                <w:t>(Y.NGN-vehicle)</w:t>
              </w:r>
            </w:hyperlink>
          </w:p>
        </w:tc>
        <w:tc>
          <w:tcPr>
            <w:tcW w:w="3572" w:type="dxa"/>
          </w:tcPr>
          <w:p w:rsidR="00583D1F" w:rsidRDefault="00FF3BFA">
            <w:r>
              <w:rPr>
                <w:sz w:val="20"/>
              </w:rPr>
              <w:t>Framework of networked vehicle services and applications using NGN</w:t>
            </w:r>
          </w:p>
        </w:tc>
        <w:tc>
          <w:tcPr>
            <w:tcW w:w="115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2010-10-28</w:t>
            </w:r>
          </w:p>
        </w:tc>
        <w:tc>
          <w:tcPr>
            <w:tcW w:w="88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583D1F" w:rsidRDefault="00583D1F">
            <w:pPr>
              <w:jc w:val="center"/>
            </w:pPr>
          </w:p>
        </w:tc>
        <w:tc>
          <w:tcPr>
            <w:tcW w:w="1150" w:type="dxa"/>
          </w:tcPr>
          <w:p w:rsidR="00583D1F" w:rsidRDefault="00583D1F">
            <w:pPr>
              <w:jc w:val="center"/>
            </w:pPr>
          </w:p>
        </w:tc>
        <w:tc>
          <w:tcPr>
            <w:tcW w:w="880" w:type="dxa"/>
          </w:tcPr>
          <w:p w:rsidR="00583D1F" w:rsidRDefault="00583D1F">
            <w:pPr>
              <w:jc w:val="center"/>
            </w:pPr>
          </w:p>
        </w:tc>
        <w:tc>
          <w:tcPr>
            <w:tcW w:w="880" w:type="dxa"/>
          </w:tcPr>
          <w:p w:rsidR="00583D1F" w:rsidRDefault="00583D1F">
            <w:pPr>
              <w:jc w:val="center"/>
            </w:pPr>
          </w:p>
        </w:tc>
        <w:tc>
          <w:tcPr>
            <w:tcW w:w="86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583D1F" w:rsidTr="00EE50C0">
        <w:trPr>
          <w:cantSplit/>
        </w:trPr>
        <w:tc>
          <w:tcPr>
            <w:tcW w:w="2518" w:type="dxa"/>
          </w:tcPr>
          <w:p w:rsidR="00583D1F" w:rsidRDefault="00583D1F">
            <w:pPr>
              <w:jc w:val="left"/>
            </w:pPr>
            <w:hyperlink r:id="rId48" w:history="1">
              <w:r w:rsidR="00FF3BFA">
                <w:rPr>
                  <w:rStyle w:val="Hyperlink"/>
                  <w:sz w:val="20"/>
                </w:rPr>
                <w:t xml:space="preserve">Y.2291 </w:t>
              </w:r>
              <w:r w:rsidR="00EE50C0">
                <w:rPr>
                  <w:rStyle w:val="Hyperlink"/>
                  <w:sz w:val="20"/>
                </w:rPr>
                <w:br/>
                <w:t>(</w:t>
              </w:r>
              <w:proofErr w:type="spellStart"/>
              <w:r w:rsidR="00EE50C0">
                <w:rPr>
                  <w:rStyle w:val="Hyperlink"/>
                  <w:sz w:val="20"/>
                </w:rPr>
                <w:t>Y.ngn-hn</w:t>
              </w:r>
              <w:proofErr w:type="spellEnd"/>
              <w:r w:rsidR="00EE50C0">
                <w:rPr>
                  <w:rStyle w:val="Hyperlink"/>
                  <w:sz w:val="20"/>
                </w:rPr>
                <w:t xml:space="preserve">, </w:t>
              </w:r>
              <w:proofErr w:type="spellStart"/>
              <w:r w:rsidR="00FF3BFA">
                <w:rPr>
                  <w:rStyle w:val="Hyperlink"/>
                  <w:sz w:val="20"/>
                </w:rPr>
                <w:t>Y.msc-ngn-hn</w:t>
              </w:r>
              <w:proofErr w:type="spellEnd"/>
              <w:r w:rsidR="00FF3BFA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3572" w:type="dxa"/>
          </w:tcPr>
          <w:p w:rsidR="00583D1F" w:rsidRDefault="00FF3BFA">
            <w:r>
              <w:rPr>
                <w:sz w:val="20"/>
              </w:rPr>
              <w:t>Architecture overview of next generation home network</w:t>
            </w:r>
          </w:p>
        </w:tc>
        <w:tc>
          <w:tcPr>
            <w:tcW w:w="115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2010-10-28</w:t>
            </w:r>
          </w:p>
        </w:tc>
        <w:tc>
          <w:tcPr>
            <w:tcW w:w="88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583D1F" w:rsidRDefault="00583D1F">
            <w:pPr>
              <w:jc w:val="center"/>
            </w:pPr>
          </w:p>
        </w:tc>
        <w:tc>
          <w:tcPr>
            <w:tcW w:w="1150" w:type="dxa"/>
          </w:tcPr>
          <w:p w:rsidR="00583D1F" w:rsidRDefault="00583D1F">
            <w:pPr>
              <w:jc w:val="center"/>
            </w:pPr>
          </w:p>
        </w:tc>
        <w:tc>
          <w:tcPr>
            <w:tcW w:w="880" w:type="dxa"/>
          </w:tcPr>
          <w:p w:rsidR="00583D1F" w:rsidRDefault="00583D1F">
            <w:pPr>
              <w:jc w:val="center"/>
            </w:pPr>
          </w:p>
        </w:tc>
        <w:tc>
          <w:tcPr>
            <w:tcW w:w="880" w:type="dxa"/>
          </w:tcPr>
          <w:p w:rsidR="00583D1F" w:rsidRDefault="00583D1F">
            <w:pPr>
              <w:jc w:val="center"/>
            </w:pPr>
          </w:p>
        </w:tc>
        <w:tc>
          <w:tcPr>
            <w:tcW w:w="860" w:type="dxa"/>
          </w:tcPr>
          <w:p w:rsidR="00583D1F" w:rsidRDefault="00FF3BFA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583D1F" w:rsidRDefault="00583D1F">
      <w:pPr>
        <w:pStyle w:val="Header"/>
        <w:ind w:left="360"/>
        <w:rPr>
          <w:b/>
          <w:bCs/>
          <w:sz w:val="24"/>
        </w:rPr>
        <w:sectPr w:rsidR="00583D1F">
          <w:headerReference w:type="default" r:id="rId49"/>
          <w:footerReference w:type="default" r:id="rId50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583D1F" w:rsidRDefault="00FF3BFA">
      <w:pPr>
        <w:pStyle w:val="AnnexNotitle"/>
      </w:pPr>
      <w:r>
        <w:t>Annex 2</w:t>
      </w:r>
    </w:p>
    <w:p w:rsidR="00583D1F" w:rsidRDefault="00FF3BFA">
      <w:pPr>
        <w:jc w:val="center"/>
        <w:rPr>
          <w:szCs w:val="22"/>
        </w:rPr>
      </w:pPr>
      <w:r>
        <w:rPr>
          <w:szCs w:val="22"/>
        </w:rPr>
        <w:t>(to TSB AAP-52)</w:t>
      </w:r>
    </w:p>
    <w:p w:rsidR="00583D1F" w:rsidRDefault="00FF3BFA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583D1F" w:rsidRDefault="00FF3BFA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583D1F" w:rsidRDefault="00FF3BFA">
      <w:r>
        <w:t>1)</w:t>
      </w:r>
      <w:r>
        <w:tab/>
        <w:t xml:space="preserve">Go to AAP search Web page at </w:t>
      </w:r>
      <w:hyperlink r:id="rId51" w:history="1">
        <w:r>
          <w:rPr>
            <w:rStyle w:val="Hyperlink"/>
            <w:szCs w:val="22"/>
          </w:rPr>
          <w:t>http://www.itu.int/ITU-T/aap/</w:t>
        </w:r>
      </w:hyperlink>
    </w:p>
    <w:p w:rsidR="00583D1F" w:rsidRDefault="009C599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1F" w:rsidRDefault="00FF3BFA">
      <w:r>
        <w:t>2)</w:t>
      </w:r>
      <w:r>
        <w:tab/>
        <w:t>Select your Recommendation</w:t>
      </w:r>
    </w:p>
    <w:p w:rsidR="00583D1F" w:rsidRDefault="009C5996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1F" w:rsidRDefault="00FF3BFA">
      <w:pPr>
        <w:keepNext/>
      </w:pPr>
      <w:r>
        <w:t>3)</w:t>
      </w:r>
      <w:r>
        <w:tab/>
      </w:r>
      <w:r>
        <w:t>Click the "Submit Comment" button</w:t>
      </w:r>
    </w:p>
    <w:p w:rsidR="00583D1F" w:rsidRDefault="009C599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1F" w:rsidRDefault="00FF3BFA">
      <w:r>
        <w:t>4)</w:t>
      </w:r>
      <w:r>
        <w:tab/>
        <w:t>Complete the on-line form and click on "Submit"</w:t>
      </w:r>
    </w:p>
    <w:p w:rsidR="00583D1F" w:rsidRDefault="009C599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1F" w:rsidRDefault="00FF3BFA">
      <w:pPr>
        <w:jc w:val="left"/>
      </w:pPr>
      <w:r>
        <w:t>For more information, read the AAP tutorial on:</w:t>
      </w:r>
      <w:r>
        <w:tab/>
      </w:r>
      <w:r>
        <w:br/>
      </w:r>
      <w:hyperlink r:id="rId56" w:history="1">
        <w:r>
          <w:rPr>
            <w:rStyle w:val="Hyperlink"/>
          </w:rPr>
          <w:t>http://www.itu.int/ITU-T/aapinfo/files/AAPTutoria</w:t>
        </w:r>
        <w:r>
          <w:rPr>
            <w:rStyle w:val="Hyperlink"/>
          </w:rPr>
          <w:t>l.pdf</w:t>
        </w:r>
      </w:hyperlink>
    </w:p>
    <w:p w:rsidR="00583D1F" w:rsidRDefault="00FF3BFA">
      <w:pPr>
        <w:pStyle w:val="AnnexNotitle"/>
      </w:pPr>
      <w:r>
        <w:br w:type="page"/>
        <w:t>Annex 3</w:t>
      </w:r>
    </w:p>
    <w:p w:rsidR="00583D1F" w:rsidRDefault="00FF3BFA">
      <w:pPr>
        <w:jc w:val="center"/>
        <w:rPr>
          <w:szCs w:val="22"/>
        </w:rPr>
      </w:pPr>
      <w:r>
        <w:rPr>
          <w:szCs w:val="22"/>
        </w:rPr>
        <w:t>(to TSB AAP-52)</w:t>
      </w:r>
    </w:p>
    <w:p w:rsidR="00583D1F" w:rsidRDefault="00FF3BFA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583D1F" w:rsidRDefault="00FF3BFA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583D1F">
        <w:tc>
          <w:tcPr>
            <w:tcW w:w="5000" w:type="pct"/>
            <w:gridSpan w:val="2"/>
            <w:shd w:val="clear" w:color="auto" w:fill="EFFAFF"/>
          </w:tcPr>
          <w:p w:rsidR="00583D1F" w:rsidRDefault="00FF3BFA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583D1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83D1F" w:rsidRDefault="00FF3BF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583D1F" w:rsidRDefault="00583D1F">
            <w:pPr>
              <w:pStyle w:val="Tabletext"/>
              <w:jc w:val="left"/>
            </w:pPr>
          </w:p>
        </w:tc>
      </w:tr>
      <w:tr w:rsidR="00583D1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83D1F" w:rsidRDefault="00FF3BF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83D1F" w:rsidRDefault="00583D1F">
            <w:pPr>
              <w:pStyle w:val="Tabletext"/>
              <w:jc w:val="left"/>
            </w:pPr>
          </w:p>
        </w:tc>
      </w:tr>
      <w:tr w:rsidR="00583D1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83D1F" w:rsidRDefault="00FF3BF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83D1F" w:rsidRDefault="00583D1F">
            <w:pPr>
              <w:pStyle w:val="Tabletext"/>
              <w:jc w:val="left"/>
            </w:pPr>
          </w:p>
        </w:tc>
      </w:tr>
      <w:tr w:rsidR="00583D1F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583D1F" w:rsidRDefault="00FF3BF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583D1F" w:rsidRDefault="00FF3BFA">
            <w:pPr>
              <w:pStyle w:val="Tabletext"/>
              <w:jc w:val="left"/>
            </w:pPr>
            <w:r>
              <w:br/>
            </w:r>
            <w:r w:rsidR="00583D1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83D1F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583D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83D1F">
              <w:fldChar w:fldCharType="end"/>
            </w:r>
            <w:r>
              <w:t xml:space="preserve"> Additional Review (AR)</w:t>
            </w:r>
          </w:p>
        </w:tc>
      </w:tr>
      <w:tr w:rsidR="00583D1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83D1F" w:rsidRDefault="00FF3BF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583D1F" w:rsidRDefault="00583D1F">
            <w:pPr>
              <w:pStyle w:val="Tabletext"/>
              <w:jc w:val="left"/>
            </w:pPr>
          </w:p>
        </w:tc>
      </w:tr>
      <w:tr w:rsidR="00583D1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83D1F" w:rsidRDefault="00FF3BF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83D1F" w:rsidRDefault="00583D1F">
            <w:pPr>
              <w:pStyle w:val="Tabletext"/>
              <w:jc w:val="left"/>
            </w:pPr>
          </w:p>
        </w:tc>
      </w:tr>
      <w:tr w:rsidR="00583D1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83D1F" w:rsidRDefault="00FF3BF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83D1F" w:rsidRDefault="00583D1F">
            <w:pPr>
              <w:pStyle w:val="Tabletext"/>
              <w:jc w:val="left"/>
            </w:pPr>
          </w:p>
        </w:tc>
      </w:tr>
      <w:tr w:rsidR="00583D1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83D1F" w:rsidRDefault="00FF3BF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83D1F" w:rsidRDefault="00583D1F">
            <w:pPr>
              <w:pStyle w:val="Tabletext"/>
              <w:jc w:val="left"/>
            </w:pPr>
          </w:p>
        </w:tc>
      </w:tr>
      <w:tr w:rsidR="00583D1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83D1F" w:rsidRDefault="00FF3BF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83D1F" w:rsidRDefault="00583D1F">
            <w:pPr>
              <w:pStyle w:val="Tabletext"/>
              <w:jc w:val="left"/>
            </w:pPr>
          </w:p>
        </w:tc>
      </w:tr>
      <w:tr w:rsidR="00583D1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83D1F" w:rsidRDefault="00FF3BF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83D1F" w:rsidRDefault="00583D1F">
            <w:pPr>
              <w:pStyle w:val="Tabletext"/>
              <w:jc w:val="left"/>
            </w:pPr>
          </w:p>
        </w:tc>
      </w:tr>
      <w:tr w:rsidR="00583D1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83D1F" w:rsidRDefault="00FF3BF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83D1F" w:rsidRDefault="00583D1F">
            <w:pPr>
              <w:pStyle w:val="Tabletext"/>
              <w:jc w:val="left"/>
            </w:pPr>
          </w:p>
        </w:tc>
      </w:tr>
      <w:tr w:rsidR="00583D1F">
        <w:tc>
          <w:tcPr>
            <w:tcW w:w="1623" w:type="pct"/>
            <w:shd w:val="clear" w:color="auto" w:fill="EFFAFF"/>
            <w:vAlign w:val="center"/>
          </w:tcPr>
          <w:p w:rsidR="00583D1F" w:rsidRDefault="00FF3BF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583D1F" w:rsidRDefault="00FF3BFA">
            <w:pPr>
              <w:pStyle w:val="Tabletext"/>
              <w:jc w:val="left"/>
            </w:pPr>
            <w:r>
              <w:br/>
            </w:r>
            <w:r w:rsidR="00583D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83D1F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583D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83D1F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583D1F">
        <w:tc>
          <w:tcPr>
            <w:tcW w:w="1623" w:type="pct"/>
            <w:shd w:val="clear" w:color="auto" w:fill="EFFAFF"/>
            <w:vAlign w:val="center"/>
          </w:tcPr>
          <w:p w:rsidR="00583D1F" w:rsidRDefault="00FF3BF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583D1F" w:rsidRDefault="00FF3BFA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583D1F" w:rsidRDefault="00FF3BFA">
      <w:pPr>
        <w:jc w:val="left"/>
        <w:rPr>
          <w:szCs w:val="22"/>
        </w:rPr>
      </w:pPr>
      <w:r>
        <w:tab/>
      </w:r>
      <w:r w:rsidR="00583D1F" w:rsidRPr="00583D1F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83D1F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583D1F" w:rsidRDefault="00FF3BFA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57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</w:r>
      <w:r>
        <w:rPr>
          <w:i/>
          <w:iCs/>
          <w:szCs w:val="22"/>
        </w:rPr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583D1F" w:rsidRDefault="00583D1F">
      <w:pPr>
        <w:rPr>
          <w:i/>
          <w:iCs/>
          <w:szCs w:val="22"/>
        </w:rPr>
      </w:pPr>
    </w:p>
    <w:sectPr w:rsidR="00583D1F" w:rsidSect="00583D1F">
      <w:headerReference w:type="default" r:id="rId58"/>
      <w:footerReference w:type="default" r:id="rId59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BFA" w:rsidRDefault="00FF3BFA">
      <w:r>
        <w:separator/>
      </w:r>
    </w:p>
  </w:endnote>
  <w:endnote w:type="continuationSeparator" w:id="0">
    <w:p w:rsidR="00FF3BFA" w:rsidRDefault="00FF3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D1F" w:rsidRDefault="00FF3BFA">
    <w:pPr>
      <w:pStyle w:val="Footer"/>
    </w:pPr>
    <w:r>
      <w:rPr>
        <w:sz w:val="18"/>
        <w:szCs w:val="18"/>
        <w:lang w:val="en-US"/>
      </w:rPr>
      <w:t>TSB AAP-52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2011-02-01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583D1F">
      <w:tc>
        <w:tcPr>
          <w:tcW w:w="1985" w:type="dxa"/>
        </w:tcPr>
        <w:p w:rsidR="00583D1F" w:rsidRDefault="00FF3BFA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583D1F" w:rsidRDefault="00FF3BFA">
          <w:pPr>
            <w:pStyle w:val="Tabletext"/>
            <w:jc w:val="left"/>
            <w:rPr>
              <w:sz w:val="20"/>
            </w:rPr>
          </w:pPr>
          <w:proofErr w:type="spellStart"/>
          <w:r>
            <w:rPr>
              <w:sz w:val="20"/>
              <w:lang w:val="fr-FR"/>
            </w:rPr>
            <w:t>Telephone</w:t>
          </w:r>
          <w:proofErr w:type="spellEnd"/>
          <w:r>
            <w:rPr>
              <w:sz w:val="20"/>
              <w:lang w:val="fr-FR"/>
            </w:rPr>
            <w:t xml:space="preserve"> </w:t>
          </w:r>
          <w:r>
            <w:rPr>
              <w:sz w:val="20"/>
              <w:lang w:val="fr-FR"/>
            </w:rPr>
            <w:br/>
          </w:r>
          <w:proofErr w:type="spellStart"/>
          <w:r>
            <w:rPr>
              <w:sz w:val="20"/>
            </w:rPr>
            <w:t>Telefax</w:t>
          </w:r>
          <w:proofErr w:type="spellEnd"/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583D1F" w:rsidRDefault="00FF3BFA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583D1F" w:rsidRDefault="00FF3BFA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 xml:space="preserve">Telex 421 000 </w:t>
          </w:r>
          <w:proofErr w:type="spellStart"/>
          <w:r>
            <w:rPr>
              <w:sz w:val="20"/>
            </w:rPr>
            <w:t>uit</w:t>
          </w:r>
          <w:proofErr w:type="spellEnd"/>
          <w:r>
            <w:rPr>
              <w:sz w:val="20"/>
            </w:rPr>
            <w:t xml:space="preserve"> </w:t>
          </w:r>
          <w:proofErr w:type="spellStart"/>
          <w:r>
            <w:rPr>
              <w:sz w:val="20"/>
            </w:rPr>
            <w:t>ch</w:t>
          </w:r>
          <w:proofErr w:type="spellEnd"/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583D1F" w:rsidRDefault="00FF3BFA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583D1F" w:rsidRDefault="00583D1F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D1F" w:rsidRDefault="00FF3BFA">
    <w:pPr>
      <w:pStyle w:val="Footer"/>
    </w:pPr>
    <w:r>
      <w:rPr>
        <w:sz w:val="18"/>
        <w:szCs w:val="18"/>
        <w:lang w:val="en-US"/>
      </w:rPr>
      <w:t>TSB AAP-52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2011-02-01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D1F" w:rsidRDefault="00FF3BFA">
    <w:pPr>
      <w:pStyle w:val="Footer"/>
    </w:pPr>
    <w:r>
      <w:rPr>
        <w:sz w:val="18"/>
        <w:szCs w:val="18"/>
        <w:lang w:val="en-US"/>
      </w:rPr>
      <w:t>TSB AAP-52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2011-02-01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BFA" w:rsidRDefault="00FF3BFA">
      <w:r>
        <w:t>____________________</w:t>
      </w:r>
    </w:p>
  </w:footnote>
  <w:footnote w:type="continuationSeparator" w:id="0">
    <w:p w:rsidR="00FF3BFA" w:rsidRDefault="00FF3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D1F" w:rsidRDefault="00FF3BFA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583D1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583D1F">
      <w:rPr>
        <w:rStyle w:val="PageNumber"/>
        <w:szCs w:val="18"/>
      </w:rPr>
      <w:fldChar w:fldCharType="separate"/>
    </w:r>
    <w:r w:rsidR="00A81919">
      <w:rPr>
        <w:rStyle w:val="PageNumber"/>
        <w:noProof/>
        <w:szCs w:val="18"/>
      </w:rPr>
      <w:t>2</w:t>
    </w:r>
    <w:r w:rsidR="00583D1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D1F" w:rsidRDefault="00FF3BFA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583D1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583D1F">
      <w:rPr>
        <w:rStyle w:val="PageNumber"/>
        <w:szCs w:val="18"/>
      </w:rPr>
      <w:fldChar w:fldCharType="separate"/>
    </w:r>
    <w:r w:rsidR="00EE50C0">
      <w:rPr>
        <w:rStyle w:val="PageNumber"/>
        <w:noProof/>
        <w:szCs w:val="18"/>
      </w:rPr>
      <w:t>7</w:t>
    </w:r>
    <w:r w:rsidR="00583D1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D1F" w:rsidRDefault="00FF3BFA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583D1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583D1F">
      <w:rPr>
        <w:rStyle w:val="PageNumber"/>
        <w:szCs w:val="18"/>
      </w:rPr>
      <w:fldChar w:fldCharType="separate"/>
    </w:r>
    <w:r w:rsidR="00A81919">
      <w:rPr>
        <w:rStyle w:val="PageNumber"/>
        <w:noProof/>
        <w:szCs w:val="18"/>
      </w:rPr>
      <w:t>11</w:t>
    </w:r>
    <w:r w:rsidR="00583D1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83D1F"/>
    <w:rsid w:val="00583D1F"/>
    <w:rsid w:val="00872CDD"/>
    <w:rsid w:val="009C5996"/>
    <w:rsid w:val="00A81919"/>
    <w:rsid w:val="00EE50C0"/>
    <w:rsid w:val="00FF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83D1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83D1F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583D1F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583D1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583D1F"/>
    <w:pPr>
      <w:outlineLvl w:val="4"/>
    </w:pPr>
  </w:style>
  <w:style w:type="paragraph" w:styleId="Heading6">
    <w:name w:val="heading 6"/>
    <w:basedOn w:val="Heading4"/>
    <w:next w:val="Normal"/>
    <w:qFormat/>
    <w:rsid w:val="00583D1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583D1F"/>
    <w:pPr>
      <w:outlineLvl w:val="6"/>
    </w:pPr>
  </w:style>
  <w:style w:type="paragraph" w:styleId="Heading8">
    <w:name w:val="heading 8"/>
    <w:basedOn w:val="Heading6"/>
    <w:next w:val="Normal"/>
    <w:qFormat/>
    <w:rsid w:val="00583D1F"/>
    <w:pPr>
      <w:outlineLvl w:val="7"/>
    </w:pPr>
  </w:style>
  <w:style w:type="paragraph" w:styleId="Heading9">
    <w:name w:val="heading 9"/>
    <w:basedOn w:val="Heading6"/>
    <w:next w:val="Normal"/>
    <w:qFormat/>
    <w:rsid w:val="00583D1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583D1F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583D1F"/>
    <w:pPr>
      <w:spacing w:before="360"/>
    </w:pPr>
  </w:style>
  <w:style w:type="paragraph" w:customStyle="1" w:styleId="ChapNo">
    <w:name w:val="Chap_No"/>
    <w:basedOn w:val="Normal"/>
    <w:next w:val="Chaptitle"/>
    <w:rsid w:val="00583D1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583D1F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583D1F"/>
  </w:style>
  <w:style w:type="paragraph" w:customStyle="1" w:styleId="AnnexNotitle">
    <w:name w:val="Annex_No &amp; title"/>
    <w:basedOn w:val="Normal"/>
    <w:next w:val="Normalaftertitle"/>
    <w:rsid w:val="00583D1F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583D1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583D1F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583D1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583D1F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583D1F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583D1F"/>
    <w:pPr>
      <w:spacing w:before="80"/>
      <w:ind w:left="794" w:hanging="794"/>
    </w:pPr>
  </w:style>
  <w:style w:type="paragraph" w:customStyle="1" w:styleId="enumlev2">
    <w:name w:val="enumlev2"/>
    <w:basedOn w:val="enumlev1"/>
    <w:rsid w:val="00583D1F"/>
    <w:pPr>
      <w:ind w:left="1191" w:hanging="397"/>
    </w:pPr>
  </w:style>
  <w:style w:type="paragraph" w:customStyle="1" w:styleId="enumlev3">
    <w:name w:val="enumlev3"/>
    <w:basedOn w:val="enumlev2"/>
    <w:rsid w:val="00583D1F"/>
    <w:pPr>
      <w:ind w:left="1588"/>
    </w:pPr>
  </w:style>
  <w:style w:type="paragraph" w:customStyle="1" w:styleId="Equation">
    <w:name w:val="Equation"/>
    <w:basedOn w:val="Normal"/>
    <w:rsid w:val="00583D1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83D1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583D1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583D1F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583D1F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583D1F"/>
  </w:style>
  <w:style w:type="paragraph" w:customStyle="1" w:styleId="Tabletext">
    <w:name w:val="Table_text"/>
    <w:basedOn w:val="Normal"/>
    <w:rsid w:val="00583D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583D1F"/>
    <w:pPr>
      <w:keepLines/>
      <w:spacing w:before="240" w:after="120"/>
      <w:jc w:val="center"/>
    </w:pPr>
  </w:style>
  <w:style w:type="paragraph" w:styleId="Footer">
    <w:name w:val="footer"/>
    <w:basedOn w:val="Normal"/>
    <w:rsid w:val="00583D1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583D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583D1F"/>
    <w:rPr>
      <w:position w:val="6"/>
      <w:sz w:val="18"/>
    </w:rPr>
  </w:style>
  <w:style w:type="paragraph" w:styleId="FootnoteText">
    <w:name w:val="footnote text"/>
    <w:basedOn w:val="Note"/>
    <w:semiHidden/>
    <w:rsid w:val="00583D1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583D1F"/>
    <w:pPr>
      <w:spacing w:before="80"/>
    </w:pPr>
  </w:style>
  <w:style w:type="paragraph" w:styleId="Header">
    <w:name w:val="header"/>
    <w:basedOn w:val="Normal"/>
    <w:rsid w:val="00583D1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583D1F"/>
  </w:style>
  <w:style w:type="paragraph" w:styleId="Index2">
    <w:name w:val="index 2"/>
    <w:basedOn w:val="Normal"/>
    <w:next w:val="Normal"/>
    <w:semiHidden/>
    <w:rsid w:val="00583D1F"/>
    <w:pPr>
      <w:ind w:left="283"/>
    </w:pPr>
  </w:style>
  <w:style w:type="paragraph" w:styleId="Index3">
    <w:name w:val="index 3"/>
    <w:basedOn w:val="Normal"/>
    <w:next w:val="Normal"/>
    <w:semiHidden/>
    <w:rsid w:val="00583D1F"/>
    <w:pPr>
      <w:ind w:left="566"/>
    </w:pPr>
  </w:style>
  <w:style w:type="paragraph" w:customStyle="1" w:styleId="PartNo">
    <w:name w:val="Part_No"/>
    <w:basedOn w:val="Normal"/>
    <w:next w:val="Partref"/>
    <w:rsid w:val="00583D1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583D1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583D1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583D1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583D1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583D1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583D1F"/>
  </w:style>
  <w:style w:type="paragraph" w:customStyle="1" w:styleId="QuestionNo">
    <w:name w:val="Question_No"/>
    <w:basedOn w:val="RecNo"/>
    <w:next w:val="Questiontitle"/>
    <w:rsid w:val="00583D1F"/>
  </w:style>
  <w:style w:type="paragraph" w:customStyle="1" w:styleId="RecNo">
    <w:name w:val="Rec_No"/>
    <w:basedOn w:val="Normal"/>
    <w:next w:val="Rectitle"/>
    <w:rsid w:val="00583D1F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583D1F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583D1F"/>
  </w:style>
  <w:style w:type="paragraph" w:customStyle="1" w:styleId="Questionref">
    <w:name w:val="Question_ref"/>
    <w:basedOn w:val="Recref"/>
    <w:next w:val="Questiondate"/>
    <w:rsid w:val="00583D1F"/>
  </w:style>
  <w:style w:type="paragraph" w:customStyle="1" w:styleId="Reftext">
    <w:name w:val="Ref_text"/>
    <w:basedOn w:val="Normal"/>
    <w:rsid w:val="00583D1F"/>
    <w:pPr>
      <w:ind w:left="794" w:hanging="794"/>
    </w:pPr>
  </w:style>
  <w:style w:type="paragraph" w:customStyle="1" w:styleId="Repdate">
    <w:name w:val="Rep_date"/>
    <w:basedOn w:val="Recdate"/>
    <w:next w:val="Normalaftertitle"/>
    <w:rsid w:val="00583D1F"/>
  </w:style>
  <w:style w:type="paragraph" w:customStyle="1" w:styleId="RepNo">
    <w:name w:val="Rep_No"/>
    <w:basedOn w:val="RecNo"/>
    <w:next w:val="Reptitle"/>
    <w:rsid w:val="00583D1F"/>
  </w:style>
  <w:style w:type="paragraph" w:customStyle="1" w:styleId="Reptitle">
    <w:name w:val="Rep_title"/>
    <w:basedOn w:val="Rectitle"/>
    <w:next w:val="Repref"/>
    <w:rsid w:val="00583D1F"/>
  </w:style>
  <w:style w:type="paragraph" w:customStyle="1" w:styleId="Repref">
    <w:name w:val="Rep_ref"/>
    <w:basedOn w:val="Recref"/>
    <w:next w:val="Repdate"/>
    <w:rsid w:val="00583D1F"/>
  </w:style>
  <w:style w:type="paragraph" w:customStyle="1" w:styleId="Resdate">
    <w:name w:val="Res_date"/>
    <w:basedOn w:val="Recdate"/>
    <w:next w:val="Normalaftertitle"/>
    <w:rsid w:val="00583D1F"/>
  </w:style>
  <w:style w:type="paragraph" w:customStyle="1" w:styleId="ResNo">
    <w:name w:val="Res_No"/>
    <w:basedOn w:val="RecNo"/>
    <w:next w:val="Restitle"/>
    <w:rsid w:val="00583D1F"/>
  </w:style>
  <w:style w:type="paragraph" w:customStyle="1" w:styleId="Restitle">
    <w:name w:val="Res_title"/>
    <w:basedOn w:val="Rectitle"/>
    <w:next w:val="Resref"/>
    <w:rsid w:val="00583D1F"/>
  </w:style>
  <w:style w:type="paragraph" w:customStyle="1" w:styleId="Resref">
    <w:name w:val="Res_ref"/>
    <w:basedOn w:val="Recref"/>
    <w:next w:val="Resdate"/>
    <w:rsid w:val="00583D1F"/>
  </w:style>
  <w:style w:type="paragraph" w:customStyle="1" w:styleId="SectionNo">
    <w:name w:val="Section_No"/>
    <w:basedOn w:val="Normal"/>
    <w:next w:val="Sectiontitle"/>
    <w:rsid w:val="00583D1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583D1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583D1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583D1F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583D1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583D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583D1F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583D1F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583D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583D1F"/>
  </w:style>
  <w:style w:type="paragraph" w:customStyle="1" w:styleId="Title3">
    <w:name w:val="Title 3"/>
    <w:basedOn w:val="Title2"/>
    <w:next w:val="Title4"/>
    <w:rsid w:val="00583D1F"/>
    <w:rPr>
      <w:caps w:val="0"/>
    </w:rPr>
  </w:style>
  <w:style w:type="paragraph" w:customStyle="1" w:styleId="Title4">
    <w:name w:val="Title 4"/>
    <w:basedOn w:val="Title3"/>
    <w:next w:val="Heading1"/>
    <w:rsid w:val="00583D1F"/>
    <w:rPr>
      <w:b/>
    </w:rPr>
  </w:style>
  <w:style w:type="paragraph" w:customStyle="1" w:styleId="toc0">
    <w:name w:val="toc 0"/>
    <w:basedOn w:val="Normal"/>
    <w:next w:val="TOC1"/>
    <w:rsid w:val="00583D1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583D1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583D1F"/>
    <w:pPr>
      <w:spacing w:before="80"/>
      <w:ind w:left="1531" w:hanging="851"/>
    </w:pPr>
  </w:style>
  <w:style w:type="paragraph" w:styleId="TOC3">
    <w:name w:val="toc 3"/>
    <w:basedOn w:val="TOC2"/>
    <w:semiHidden/>
    <w:rsid w:val="00583D1F"/>
  </w:style>
  <w:style w:type="paragraph" w:styleId="TOC4">
    <w:name w:val="toc 4"/>
    <w:basedOn w:val="TOC3"/>
    <w:semiHidden/>
    <w:rsid w:val="00583D1F"/>
  </w:style>
  <w:style w:type="paragraph" w:styleId="TOC5">
    <w:name w:val="toc 5"/>
    <w:basedOn w:val="TOC4"/>
    <w:semiHidden/>
    <w:rsid w:val="00583D1F"/>
  </w:style>
  <w:style w:type="paragraph" w:styleId="TOC6">
    <w:name w:val="toc 6"/>
    <w:basedOn w:val="TOC4"/>
    <w:semiHidden/>
    <w:rsid w:val="00583D1F"/>
  </w:style>
  <w:style w:type="paragraph" w:styleId="TOC7">
    <w:name w:val="toc 7"/>
    <w:basedOn w:val="TOC4"/>
    <w:semiHidden/>
    <w:rsid w:val="00583D1F"/>
  </w:style>
  <w:style w:type="paragraph" w:styleId="TOC8">
    <w:name w:val="toc 8"/>
    <w:basedOn w:val="TOC4"/>
    <w:semiHidden/>
    <w:rsid w:val="00583D1F"/>
  </w:style>
  <w:style w:type="character" w:customStyle="1" w:styleId="Appdef">
    <w:name w:val="App_def"/>
    <w:basedOn w:val="DefaultParagraphFont"/>
    <w:rsid w:val="00583D1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83D1F"/>
  </w:style>
  <w:style w:type="character" w:customStyle="1" w:styleId="Artdef">
    <w:name w:val="Art_def"/>
    <w:basedOn w:val="DefaultParagraphFont"/>
    <w:rsid w:val="00583D1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583D1F"/>
  </w:style>
  <w:style w:type="paragraph" w:customStyle="1" w:styleId="Reftitle">
    <w:name w:val="Ref_title"/>
    <w:basedOn w:val="Normal"/>
    <w:next w:val="Reftext"/>
    <w:rsid w:val="00583D1F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583D1F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583D1F"/>
    <w:rPr>
      <w:b/>
      <w:color w:val="auto"/>
    </w:rPr>
  </w:style>
  <w:style w:type="paragraph" w:customStyle="1" w:styleId="Formal">
    <w:name w:val="Formal"/>
    <w:basedOn w:val="ASN1"/>
    <w:rsid w:val="00583D1F"/>
    <w:rPr>
      <w:b w:val="0"/>
    </w:rPr>
  </w:style>
  <w:style w:type="paragraph" w:customStyle="1" w:styleId="FooterQP">
    <w:name w:val="Footer_QP"/>
    <w:basedOn w:val="Normal"/>
    <w:rsid w:val="00583D1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583D1F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583D1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583D1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583D1F"/>
  </w:style>
  <w:style w:type="paragraph" w:customStyle="1" w:styleId="RepNoBR">
    <w:name w:val="Rep_No_BR"/>
    <w:basedOn w:val="RecNoBR"/>
    <w:next w:val="Reptitle"/>
    <w:rsid w:val="00583D1F"/>
  </w:style>
  <w:style w:type="paragraph" w:customStyle="1" w:styleId="ResNoBR">
    <w:name w:val="Res_No_BR"/>
    <w:basedOn w:val="RecNoBR"/>
    <w:next w:val="Restitle"/>
    <w:rsid w:val="00583D1F"/>
  </w:style>
  <w:style w:type="paragraph" w:customStyle="1" w:styleId="TabletitleBR">
    <w:name w:val="Table_title_BR"/>
    <w:basedOn w:val="Normal"/>
    <w:next w:val="Tablehead"/>
    <w:rsid w:val="00583D1F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583D1F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583D1F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583D1F"/>
    <w:rPr>
      <w:b/>
    </w:rPr>
  </w:style>
  <w:style w:type="paragraph" w:customStyle="1" w:styleId="FiguretitleBR">
    <w:name w:val="Figure_title_BR"/>
    <w:basedOn w:val="TabletitleBR"/>
    <w:next w:val="Figurewithouttitle"/>
    <w:rsid w:val="00583D1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83D1F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237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236" TargetMode="External"/><Relationship Id="rId47" Type="http://schemas.openxmlformats.org/officeDocument/2006/relationships/hyperlink" Target="http://www.itu.int/itu-t/aap/AAPRecDetails.aspx?AAPSeqNo=2183" TargetMode="External"/><Relationship Id="rId50" Type="http://schemas.openxmlformats.org/officeDocument/2006/relationships/footer" Target="footer3.xml"/><Relationship Id="rId55" Type="http://schemas.openxmlformats.org/officeDocument/2006/relationships/image" Target="media/image5.gi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0" Type="http://schemas.openxmlformats.org/officeDocument/2006/relationships/hyperlink" Target="http://www.itu.int/ITU-T/studygroups/com05" TargetMode="External"/><Relationship Id="rId29" Type="http://schemas.openxmlformats.org/officeDocument/2006/relationships/hyperlink" Target="mailto:tsbsg13@itu.int" TargetMode="External"/><Relationship Id="rId41" Type="http://schemas.openxmlformats.org/officeDocument/2006/relationships/hyperlink" Target="http://www.itu.int/itu-t/aap/AAPRecDetails.aspx?AAPSeqNo=2235" TargetMode="External"/><Relationship Id="rId54" Type="http://schemas.openxmlformats.org/officeDocument/2006/relationships/image" Target="media/image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185" TargetMode="External"/><Relationship Id="rId40" Type="http://schemas.openxmlformats.org/officeDocument/2006/relationships/hyperlink" Target="http://www.itu.int/itu-t/aap/AAPRecDetails.aspx?AAPSeqNo=2240" TargetMode="External"/><Relationship Id="rId45" Type="http://schemas.openxmlformats.org/officeDocument/2006/relationships/hyperlink" Target="http://www.itu.int/itu-t/aap/AAPRecDetails.aspx?AAPSeqNo=2238" TargetMode="External"/><Relationship Id="rId53" Type="http://schemas.openxmlformats.org/officeDocument/2006/relationships/image" Target="media/image3.gif"/><Relationship Id="rId58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193" TargetMode="External"/><Relationship Id="rId49" Type="http://schemas.openxmlformats.org/officeDocument/2006/relationships/header" Target="header2.xml"/><Relationship Id="rId57" Type="http://schemas.openxmlformats.org/officeDocument/2006/relationships/hyperlink" Target="mailto:tsbsg....@itu.int" TargetMode="External"/><Relationship Id="rId61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241" TargetMode="External"/><Relationship Id="rId52" Type="http://schemas.openxmlformats.org/officeDocument/2006/relationships/image" Target="media/image2.gi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184" TargetMode="External"/><Relationship Id="rId48" Type="http://schemas.openxmlformats.org/officeDocument/2006/relationships/hyperlink" Target="http://www.itu.int/itu-t/aap/AAPRecDetails.aspx?AAPSeqNo=2182" TargetMode="External"/><Relationship Id="rId56" Type="http://schemas.openxmlformats.org/officeDocument/2006/relationships/hyperlink" Target="http://www.itu.int/ITU-T/aapinfo/files/AAPTutorial.pdf" TargetMode="External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://www.itu.int/ITU-T/aap/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198" TargetMode="External"/><Relationship Id="rId46" Type="http://schemas.openxmlformats.org/officeDocument/2006/relationships/hyperlink" Target="http://www.itu.int/itu-t/aap/AAPRecDetails.aspx?AAPSeqNo=2239" TargetMode="External"/><Relationship Id="rId59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1410</Words>
  <Characters>8040</Characters>
  <Application>Microsoft Office Word</Application>
  <DocSecurity>0</DocSecurity>
  <Lines>67</Lines>
  <Paragraphs>18</Paragraphs>
  <ScaleCrop>false</ScaleCrop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ranaivoj</dc:creator>
  <cp:keywords/>
  <dc:description/>
  <cp:lastModifiedBy>ranaivoj</cp:lastModifiedBy>
  <cp:revision>5</cp:revision>
  <dcterms:created xsi:type="dcterms:W3CDTF">2011-01-31T15:10:00Z</dcterms:created>
  <dcterms:modified xsi:type="dcterms:W3CDTF">2011-01-31T15:11:00Z</dcterms:modified>
</cp:coreProperties>
</file>