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F92FAB">
        <w:trPr>
          <w:cantSplit/>
        </w:trPr>
        <w:tc>
          <w:tcPr>
            <w:tcW w:w="9073" w:type="dxa"/>
          </w:tcPr>
          <w:p w:rsidR="00F92FAB" w:rsidRDefault="00C72E1A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F92FAB" w:rsidRDefault="00C72E1A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F92FAB" w:rsidRDefault="00E9452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AB" w:rsidRDefault="00F92FAB"/>
    <w:p w:rsidR="00F92FAB" w:rsidRDefault="00C72E1A">
      <w:pPr>
        <w:jc w:val="right"/>
      </w:pPr>
      <w:r>
        <w:rPr>
          <w:lang w:val="fr-CH"/>
        </w:rPr>
        <w:t>Genève, le 1 décembre 2010</w:t>
      </w:r>
      <w:r>
        <w:tab/>
      </w:r>
    </w:p>
    <w:p w:rsidR="00F92FAB" w:rsidRDefault="00F92FA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F92FAB" w:rsidRPr="005004E4">
        <w:trPr>
          <w:cantSplit/>
        </w:trPr>
        <w:tc>
          <w:tcPr>
            <w:tcW w:w="843" w:type="dxa"/>
          </w:tcPr>
          <w:p w:rsidR="00F92FAB" w:rsidRPr="00731429" w:rsidRDefault="00C72E1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731429">
              <w:rPr>
                <w:szCs w:val="22"/>
                <w:lang w:val="fr-CH"/>
              </w:rPr>
              <w:t>Réf:</w:t>
            </w:r>
          </w:p>
          <w:p w:rsidR="00F92FAB" w:rsidRPr="00731429" w:rsidRDefault="00F92FAB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F92FAB" w:rsidRPr="00731429" w:rsidRDefault="00F92FAB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F92FAB" w:rsidRPr="00731429" w:rsidRDefault="00C72E1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731429">
              <w:rPr>
                <w:szCs w:val="22"/>
                <w:lang w:val="fr-CH"/>
              </w:rPr>
              <w:t>Tél:</w:t>
            </w:r>
          </w:p>
          <w:p w:rsidR="00F92FAB" w:rsidRPr="00731429" w:rsidRDefault="00C72E1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731429">
              <w:rPr>
                <w:szCs w:val="22"/>
                <w:lang w:val="fr-CH"/>
              </w:rPr>
              <w:t>Fax:</w:t>
            </w:r>
          </w:p>
          <w:p w:rsidR="00F92FAB" w:rsidRPr="00731429" w:rsidRDefault="00C72E1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731429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F92FAB" w:rsidRDefault="00C72E1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AAP-49</w:t>
            </w:r>
          </w:p>
          <w:p w:rsidR="00F92FAB" w:rsidRDefault="00C72E1A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F92FAB" w:rsidRDefault="00F92FAB">
            <w:pPr>
              <w:pStyle w:val="Tabletext"/>
              <w:spacing w:before="0"/>
              <w:rPr>
                <w:szCs w:val="22"/>
              </w:rPr>
            </w:pPr>
          </w:p>
          <w:p w:rsidR="00F92FAB" w:rsidRDefault="00C72E1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F92FAB" w:rsidRDefault="00C72E1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F92FAB" w:rsidRDefault="007E2864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C72E1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92FAB" w:rsidRDefault="00C72E1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F92FAB" w:rsidRDefault="00C72E1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F92FAB" w:rsidRDefault="00C72E1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F92FAB" w:rsidRDefault="00C72E1A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F92FAB" w:rsidRDefault="00C72E1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F92FAB" w:rsidRDefault="00C72E1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F92FAB" w:rsidRDefault="00C72E1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F92FAB" w:rsidRDefault="00F92FAB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F92FAB" w:rsidRPr="005004E4">
        <w:trPr>
          <w:cantSplit/>
        </w:trPr>
        <w:tc>
          <w:tcPr>
            <w:tcW w:w="908" w:type="dxa"/>
          </w:tcPr>
          <w:p w:rsidR="00F92FAB" w:rsidRDefault="00C72E1A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F92FAB" w:rsidRDefault="00C72E1A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F92FAB" w:rsidRDefault="00F92FAB">
      <w:pPr>
        <w:rPr>
          <w:lang w:val="fr-FR"/>
        </w:rPr>
      </w:pPr>
    </w:p>
    <w:p w:rsidR="00F92FAB" w:rsidRDefault="00C72E1A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F92FAB" w:rsidRDefault="00F92FAB">
      <w:pPr>
        <w:rPr>
          <w:lang w:val="fr-CH"/>
        </w:rPr>
      </w:pPr>
    </w:p>
    <w:p w:rsidR="00F92FAB" w:rsidRDefault="00C72E1A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numéro 246B de la Convention de l'UIT).</w:t>
      </w:r>
    </w:p>
    <w:p w:rsidR="00F92FAB" w:rsidRDefault="00C72E1A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F92FAB" w:rsidRDefault="00C72E1A">
      <w:pPr>
        <w:rPr>
          <w:lang w:val="fr-FR"/>
        </w:rPr>
      </w:pPr>
      <w:r>
        <w:rPr>
          <w:lang w:val="fr-CH"/>
        </w:rPr>
        <w:t xml:space="preserve">Si vous souhaitez soumettre des observations sur une Recommandation ayant fait l'objet de la procédure AAP, vous êtes encouragés à utiliser le formulaire en ligne de soumission des observations AAP, disponible dans l'espace AAP du site web de l'UIT-T à l'adresse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F92FAB" w:rsidRDefault="00C72E1A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731429" w:rsidRDefault="00731429" w:rsidP="00731429">
      <w:pPr>
        <w:rPr>
          <w:lang w:val="fr-FR"/>
        </w:rPr>
      </w:pPr>
      <w:r w:rsidRPr="00817C39">
        <w:rPr>
          <w:color w:val="000000"/>
          <w:szCs w:val="22"/>
          <w:lang w:val="fr-FR"/>
        </w:rPr>
        <w:t xml:space="preserve">Veuillez noter </w:t>
      </w:r>
      <w:r>
        <w:rPr>
          <w:color w:val="000000"/>
          <w:szCs w:val="22"/>
          <w:lang w:val="fr-FR"/>
        </w:rPr>
        <w:t xml:space="preserve">également </w:t>
      </w:r>
      <w:r w:rsidRPr="00817C39">
        <w:rPr>
          <w:color w:val="000000"/>
          <w:szCs w:val="22"/>
          <w:lang w:val="fr-FR"/>
        </w:rPr>
        <w:t>qu'en raison de la fermeture annuelle de l'UIT fin décembre, aucune annonce AAP ne paraîtra en date du 1er janvier 20</w:t>
      </w:r>
      <w:r>
        <w:rPr>
          <w:color w:val="000000"/>
          <w:szCs w:val="22"/>
          <w:lang w:val="fr-FR"/>
        </w:rPr>
        <w:t>11</w:t>
      </w:r>
      <w:r w:rsidRPr="00817C39">
        <w:rPr>
          <w:color w:val="000000"/>
          <w:szCs w:val="22"/>
          <w:lang w:val="fr-FR"/>
        </w:rPr>
        <w:t>. En conséquence, le délai de certains textes annoncés a été repoussé car la date limite coïncidait avec cette période.</w:t>
      </w:r>
    </w:p>
    <w:p w:rsidR="00F92FAB" w:rsidRDefault="00C72E1A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F92FAB" w:rsidRDefault="00C72E1A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F92FAB" w:rsidRPr="00731429" w:rsidRDefault="00F92FAB">
      <w:pPr>
        <w:rPr>
          <w:lang w:val="fr-CH"/>
        </w:rPr>
      </w:pPr>
    </w:p>
    <w:p w:rsidR="00F92FAB" w:rsidRDefault="00C72E1A">
      <w:pPr>
        <w:spacing w:before="560"/>
      </w:pPr>
      <w:r>
        <w:rPr>
          <w:b/>
        </w:rPr>
        <w:t>Annexes:</w:t>
      </w:r>
      <w:r>
        <w:t xml:space="preserve"> 3</w:t>
      </w:r>
    </w:p>
    <w:p w:rsidR="00F92FAB" w:rsidRDefault="00F92FAB">
      <w:pPr>
        <w:spacing w:before="720"/>
        <w:sectPr w:rsidR="00F92FAB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92FAB" w:rsidRDefault="00C72E1A">
      <w:pPr>
        <w:pStyle w:val="AnnexNotitle"/>
      </w:pPr>
      <w:r>
        <w:lastRenderedPageBreak/>
        <w:t>Annex 1</w:t>
      </w:r>
    </w:p>
    <w:p w:rsidR="00F92FAB" w:rsidRDefault="00C72E1A">
      <w:pPr>
        <w:jc w:val="center"/>
      </w:pPr>
      <w:r>
        <w:t>(to TSB AAP-49)</w:t>
      </w:r>
    </w:p>
    <w:p w:rsidR="00F92FAB" w:rsidRDefault="00F92FAB">
      <w:pPr>
        <w:rPr>
          <w:szCs w:val="22"/>
        </w:rPr>
      </w:pPr>
    </w:p>
    <w:p w:rsidR="00F92FAB" w:rsidRDefault="00C72E1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92FAB" w:rsidRPr="00731429" w:rsidRDefault="00C72E1A">
      <w:pPr>
        <w:pStyle w:val="Headingb"/>
        <w:rPr>
          <w:szCs w:val="22"/>
          <w:lang w:val="fr-CH"/>
        </w:rPr>
      </w:pPr>
      <w:r w:rsidRPr="00731429">
        <w:rPr>
          <w:szCs w:val="22"/>
          <w:lang w:val="fr-CH"/>
        </w:rPr>
        <w:t>ITU-T website entry page:</w:t>
      </w:r>
    </w:p>
    <w:p w:rsidR="00F92FAB" w:rsidRPr="00731429" w:rsidRDefault="007E2864">
      <w:pPr>
        <w:pStyle w:val="enumlev2"/>
        <w:rPr>
          <w:szCs w:val="22"/>
          <w:lang w:val="fr-CH"/>
        </w:rPr>
      </w:pPr>
      <w:hyperlink r:id="rId13" w:history="1">
        <w:r w:rsidR="00C72E1A" w:rsidRPr="00731429">
          <w:rPr>
            <w:rStyle w:val="Hyperlink"/>
            <w:szCs w:val="22"/>
            <w:lang w:val="fr-CH"/>
          </w:rPr>
          <w:t>http://www.itu.int/ITU-T</w:t>
        </w:r>
      </w:hyperlink>
    </w:p>
    <w:p w:rsidR="00F92FAB" w:rsidRDefault="00C72E1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92FAB" w:rsidRDefault="007E2864">
      <w:pPr>
        <w:pStyle w:val="enumlev2"/>
        <w:rPr>
          <w:szCs w:val="22"/>
        </w:rPr>
      </w:pPr>
      <w:hyperlink r:id="rId14" w:history="1">
        <w:r w:rsidR="00C72E1A">
          <w:rPr>
            <w:rStyle w:val="Hyperlink"/>
            <w:szCs w:val="22"/>
          </w:rPr>
          <w:t>http://www.itu.int/ITU-T/aapinfo</w:t>
        </w:r>
      </w:hyperlink>
    </w:p>
    <w:p w:rsidR="00F92FAB" w:rsidRDefault="00C72E1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92FAB" w:rsidRDefault="00C72E1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92FAB" w:rsidRDefault="007E2864">
      <w:pPr>
        <w:pStyle w:val="enumlev2"/>
        <w:rPr>
          <w:szCs w:val="22"/>
        </w:rPr>
      </w:pPr>
      <w:hyperlink r:id="rId15" w:history="1">
        <w:r w:rsidR="00C72E1A">
          <w:rPr>
            <w:rStyle w:val="Hyperlink"/>
            <w:szCs w:val="22"/>
          </w:rPr>
          <w:t>http://www.itu.int/ITU-T/aap/</w:t>
        </w:r>
      </w:hyperlink>
    </w:p>
    <w:p w:rsidR="00F92FAB" w:rsidRDefault="00C72E1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F92FAB">
        <w:tc>
          <w:tcPr>
            <w:tcW w:w="987" w:type="dxa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72E1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72E1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72E1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72E1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72E1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72E1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72E1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72E1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72E1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72E1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72E1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72E1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72E1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72E1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72E1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72E1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72E1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72E1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92FAB">
        <w:tc>
          <w:tcPr>
            <w:tcW w:w="0" w:type="auto"/>
          </w:tcPr>
          <w:p w:rsidR="00F92FAB" w:rsidRDefault="00C72E1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72E1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92FAB" w:rsidRDefault="007E286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72E1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92FAB" w:rsidRDefault="00F92FAB">
      <w:pPr>
        <w:pStyle w:val="Header"/>
        <w:ind w:left="360"/>
        <w:rPr>
          <w:b/>
          <w:bCs/>
          <w:sz w:val="24"/>
        </w:rPr>
        <w:sectPr w:rsidR="00F92FA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92FAB" w:rsidRDefault="00C72E1A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92FA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92FA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36" w:history="1">
              <w:r w:rsidR="00C72E1A">
                <w:rPr>
                  <w:rStyle w:val="Hyperlink"/>
                  <w:sz w:val="20"/>
                </w:rPr>
                <w:t>M.727 (M.7pnop)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Planned Outage Notification Point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37" w:history="1">
              <w:r w:rsidR="00C72E1A">
                <w:rPr>
                  <w:rStyle w:val="Hyperlink"/>
                  <w:sz w:val="20"/>
                </w:rPr>
                <w:t>M.1541 (M.154ponc)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Planned Outage Notification to Customer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 w:rsidP="005004E4">
            <w:pPr>
              <w:jc w:val="left"/>
            </w:pPr>
            <w:hyperlink r:id="rId38" w:history="1">
              <w:r w:rsidR="00C72E1A">
                <w:rPr>
                  <w:rStyle w:val="Hyperlink"/>
                  <w:sz w:val="20"/>
                </w:rPr>
                <w:t>M.3344</w:t>
              </w:r>
              <w:r w:rsidR="005004E4">
                <w:rPr>
                  <w:rStyle w:val="Hyperlink"/>
                  <w:sz w:val="20"/>
                </w:rPr>
                <w:br/>
              </w:r>
              <w:r w:rsidR="00C72E1A">
                <w:rPr>
                  <w:rStyle w:val="Hyperlink"/>
                  <w:sz w:val="20"/>
                </w:rPr>
                <w:t>(M.3344-analysis)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Requirements and analysis for NGN appointment management across B2B and C2B interface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 w:rsidP="005004E4">
            <w:pPr>
              <w:jc w:val="left"/>
            </w:pPr>
            <w:hyperlink r:id="rId39" w:history="1">
              <w:r w:rsidR="00C72E1A">
                <w:rPr>
                  <w:rStyle w:val="Hyperlink"/>
                  <w:sz w:val="20"/>
                </w:rPr>
                <w:t>M.3348</w:t>
              </w:r>
              <w:r w:rsidR="005004E4">
                <w:rPr>
                  <w:rStyle w:val="Hyperlink"/>
                  <w:sz w:val="20"/>
                </w:rPr>
                <w:br/>
              </w:r>
              <w:r w:rsidR="00C72E1A">
                <w:rPr>
                  <w:rStyle w:val="Hyperlink"/>
                  <w:sz w:val="20"/>
                </w:rPr>
                <w:t>(M.ngn-sp-mgmt)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Requirements of NMS-EMS Management Interface for NGN Service Platforms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0" w:history="1">
              <w:r w:rsidR="00C72E1A">
                <w:rPr>
                  <w:rStyle w:val="Hyperlink"/>
                  <w:sz w:val="20"/>
                </w:rPr>
                <w:t>M.3361 (M.b2g-req)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Requirements for Business to Government management interfaces - B2G interfaces - Introduction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92FAB" w:rsidRDefault="00C72E1A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92FA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92FA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1" w:history="1">
              <w:r w:rsidR="00C72E1A">
                <w:rPr>
                  <w:rStyle w:val="Hyperlink"/>
                  <w:sz w:val="20"/>
                </w:rPr>
                <w:t>J.341 (J.vqhdtv-fr)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Objective perceptual multimedia video quality measurement of HDTV for digital cable television in the presence of a full reference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2" w:history="1">
              <w:r w:rsidR="00C72E1A">
                <w:rPr>
                  <w:rStyle w:val="Hyperlink"/>
                  <w:sz w:val="20"/>
                </w:rPr>
                <w:t>J.705 (J.iptvclientpacm)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IPTV client provisioning, activation, configuration and management Interface Definition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92FAB" w:rsidRDefault="00C72E1A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92FA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92FA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3" w:history="1">
              <w:r w:rsidR="00C72E1A">
                <w:rPr>
                  <w:rStyle w:val="Hyperlink"/>
                  <w:sz w:val="20"/>
                </w:rPr>
                <w:t>Q.3311 (Q.PCN App)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Enhancement of resource and admission control protocols to use pre-congestion notification (PCN)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4" w:history="1">
              <w:r w:rsidR="00C72E1A">
                <w:rPr>
                  <w:rStyle w:val="Hyperlink"/>
                  <w:sz w:val="20"/>
                </w:rPr>
                <w:t>Q.3312 (Q.ANCP)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Use of the Access Node Control Protocol (ANCP) on the Rp interface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F92FAB" w:rsidRDefault="00C72E1A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92FA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92FA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5" w:history="1">
              <w:r w:rsidR="00C72E1A">
                <w:rPr>
                  <w:rStyle w:val="Hyperlink"/>
                  <w:sz w:val="20"/>
                </w:rPr>
                <w:t>P.863 (P.OLQA)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Perceptual objective listening quality assessment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92FAB" w:rsidRDefault="00C72E1A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92FA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92FAB" w:rsidRDefault="00C72E1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92FA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92FAB" w:rsidRDefault="00C72E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92FAB" w:rsidRDefault="00F92FA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6" w:history="1">
              <w:r w:rsidR="00C72E1A">
                <w:rPr>
                  <w:rStyle w:val="Hyperlink"/>
                  <w:sz w:val="20"/>
                </w:rPr>
                <w:t>G.992.3 (2009) Amd.3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Asymmetric digital subscriber line transceivers 2 (ADSL2) - Amendment 3: Scale factor for downstream transmitter referred virtual noise, and corrigenda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7" w:history="1">
              <w:r w:rsidR="00C72E1A">
                <w:rPr>
                  <w:rStyle w:val="Hyperlink"/>
                  <w:sz w:val="20"/>
                </w:rPr>
                <w:t>G.992.5 (2009) Cor.1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Asymmetric Digital Subscriber Line (ADSL) transceivers - Extended bandwidth ADSL2 (ADSL2plus) - Corrigendum 1: Upstream optional D0 values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8" w:history="1">
              <w:r w:rsidR="00C72E1A">
                <w:rPr>
                  <w:rStyle w:val="Hyperlink"/>
                  <w:sz w:val="20"/>
                </w:rPr>
                <w:t>G.993.2 (2006) Amd.6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Very high speed digital subscriber line transceivers 2 (VDSL2): Amendment 6 - New Annex X and revision of CI Policy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49" w:history="1">
              <w:r w:rsidR="00C72E1A">
                <w:rPr>
                  <w:rStyle w:val="Hyperlink"/>
                  <w:sz w:val="20"/>
                </w:rPr>
                <w:t>G.994.1 (2007) Amd.6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Handshake procedures for digital subscriber line (DSL) transceivers - Amendment 6: New code points and correction of D0 values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50" w:history="1">
              <w:r w:rsidR="00C72E1A">
                <w:rPr>
                  <w:rStyle w:val="Hyperlink"/>
                  <w:sz w:val="20"/>
                </w:rPr>
                <w:t>G.997.1 (2009) Amd.2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Physical layer management for digital subscriber line (DSL) transceivers - Amendment 2: New Channel Initialization policies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51" w:history="1">
              <w:r w:rsidR="00C72E1A">
                <w:rPr>
                  <w:rStyle w:val="Hyperlink"/>
                  <w:sz w:val="20"/>
                </w:rPr>
                <w:t>G.998.4 (2010) Cor.1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Improved Impulse Noise Protection (INP) for DSL Transceivers: Corrigendum 1 - Clarification of the definition of actual INP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92FAB">
        <w:trPr>
          <w:cantSplit/>
        </w:trPr>
        <w:tc>
          <w:tcPr>
            <w:tcW w:w="2090" w:type="dxa"/>
          </w:tcPr>
          <w:p w:rsidR="00F92FAB" w:rsidRDefault="007E2864">
            <w:pPr>
              <w:jc w:val="left"/>
            </w:pPr>
            <w:hyperlink r:id="rId52" w:history="1">
              <w:r w:rsidR="00C72E1A">
                <w:rPr>
                  <w:rStyle w:val="Hyperlink"/>
                  <w:sz w:val="20"/>
                </w:rPr>
                <w:t>G.9980 (G.cwmp)</w:t>
              </w:r>
            </w:hyperlink>
          </w:p>
        </w:tc>
        <w:tc>
          <w:tcPr>
            <w:tcW w:w="4000" w:type="dxa"/>
          </w:tcPr>
          <w:p w:rsidR="00F92FAB" w:rsidRDefault="00C72E1A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115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80" w:type="dxa"/>
          </w:tcPr>
          <w:p w:rsidR="00F92FAB" w:rsidRDefault="00F92FAB">
            <w:pPr>
              <w:jc w:val="center"/>
            </w:pPr>
          </w:p>
        </w:tc>
        <w:tc>
          <w:tcPr>
            <w:tcW w:w="860" w:type="dxa"/>
          </w:tcPr>
          <w:p w:rsidR="00F92FAB" w:rsidRDefault="00C72E1A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F92FAB" w:rsidRDefault="00F92FAB">
      <w:pPr>
        <w:pStyle w:val="Header"/>
        <w:ind w:left="360"/>
        <w:rPr>
          <w:b/>
          <w:bCs/>
          <w:sz w:val="24"/>
        </w:rPr>
        <w:sectPr w:rsidR="00F92FAB">
          <w:headerReference w:type="default" r:id="rId53"/>
          <w:footerReference w:type="default" r:id="rId5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92FAB" w:rsidRDefault="00C72E1A">
      <w:pPr>
        <w:pStyle w:val="AnnexNotitle"/>
      </w:pPr>
      <w:r>
        <w:t>Annex 2</w:t>
      </w:r>
    </w:p>
    <w:p w:rsidR="00F92FAB" w:rsidRDefault="00C72E1A">
      <w:pPr>
        <w:jc w:val="center"/>
        <w:rPr>
          <w:szCs w:val="22"/>
        </w:rPr>
      </w:pPr>
      <w:r>
        <w:rPr>
          <w:szCs w:val="22"/>
        </w:rPr>
        <w:t>(to TSB AAP-49)</w:t>
      </w:r>
    </w:p>
    <w:p w:rsidR="00F92FAB" w:rsidRDefault="00C72E1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92FAB" w:rsidRDefault="00C72E1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92FAB" w:rsidRDefault="00C72E1A">
      <w:r>
        <w:t>1)</w:t>
      </w:r>
      <w:r>
        <w:tab/>
        <w:t xml:space="preserve">Go to AAP search Web page at </w:t>
      </w:r>
      <w:hyperlink r:id="rId55" w:history="1">
        <w:r>
          <w:rPr>
            <w:rStyle w:val="Hyperlink"/>
            <w:szCs w:val="22"/>
          </w:rPr>
          <w:t>http://www.itu.int/ITU-T/aap/</w:t>
        </w:r>
      </w:hyperlink>
    </w:p>
    <w:p w:rsidR="00F92FAB" w:rsidRDefault="00E9452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AB" w:rsidRDefault="00C72E1A">
      <w:r>
        <w:t>2)</w:t>
      </w:r>
      <w:r>
        <w:tab/>
        <w:t>Select your Recommendation</w:t>
      </w:r>
    </w:p>
    <w:p w:rsidR="00F92FAB" w:rsidRDefault="00E9452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AB" w:rsidRDefault="00C72E1A">
      <w:pPr>
        <w:keepNext/>
      </w:pPr>
      <w:r>
        <w:t>3)</w:t>
      </w:r>
      <w:r>
        <w:tab/>
        <w:t>Click the "Submit Comment" button</w:t>
      </w:r>
    </w:p>
    <w:p w:rsidR="00F92FAB" w:rsidRDefault="00E9452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AB" w:rsidRDefault="00C72E1A">
      <w:r>
        <w:t>4)</w:t>
      </w:r>
      <w:r>
        <w:tab/>
        <w:t>Complete the on-line form and click on "Submit"</w:t>
      </w:r>
    </w:p>
    <w:p w:rsidR="00F92FAB" w:rsidRDefault="00E9452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AB" w:rsidRDefault="00C72E1A">
      <w:pPr>
        <w:jc w:val="left"/>
      </w:pPr>
      <w:r>
        <w:t>For more information, read the AAP tutorial on:</w:t>
      </w:r>
      <w:r>
        <w:tab/>
      </w:r>
      <w:r>
        <w:br/>
      </w:r>
      <w:hyperlink r:id="rId60" w:history="1">
        <w:r>
          <w:rPr>
            <w:rStyle w:val="Hyperlink"/>
          </w:rPr>
          <w:t>http://www.itu.int/ITU-T/aapinfo/files/AAPTutorial.pdf</w:t>
        </w:r>
      </w:hyperlink>
    </w:p>
    <w:p w:rsidR="00F92FAB" w:rsidRDefault="00C72E1A">
      <w:pPr>
        <w:pStyle w:val="AnnexNotitle"/>
      </w:pPr>
      <w:r>
        <w:br w:type="page"/>
        <w:t>Annex 3</w:t>
      </w:r>
    </w:p>
    <w:p w:rsidR="00F92FAB" w:rsidRDefault="00C72E1A">
      <w:pPr>
        <w:jc w:val="center"/>
        <w:rPr>
          <w:szCs w:val="22"/>
        </w:rPr>
      </w:pPr>
      <w:r>
        <w:rPr>
          <w:szCs w:val="22"/>
        </w:rPr>
        <w:t>(to TSB AAP-49)</w:t>
      </w:r>
    </w:p>
    <w:p w:rsidR="00F92FAB" w:rsidRDefault="00C72E1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92FAB" w:rsidRDefault="00C72E1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F92FAB">
        <w:tc>
          <w:tcPr>
            <w:tcW w:w="5000" w:type="pct"/>
            <w:gridSpan w:val="2"/>
            <w:shd w:val="clear" w:color="auto" w:fill="EFFAFF"/>
          </w:tcPr>
          <w:p w:rsidR="00F92FAB" w:rsidRDefault="00C72E1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92FAB" w:rsidRDefault="00C72E1A">
            <w:pPr>
              <w:pStyle w:val="Tabletext"/>
              <w:jc w:val="left"/>
            </w:pPr>
            <w:r>
              <w:br/>
            </w:r>
            <w:r w:rsidR="007E2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286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E28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2864">
              <w:fldChar w:fldCharType="end"/>
            </w:r>
            <w:r>
              <w:t xml:space="preserve"> Additional Review (AR)</w:t>
            </w: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92FAB" w:rsidRDefault="00F92FAB">
            <w:pPr>
              <w:pStyle w:val="Tabletext"/>
              <w:jc w:val="left"/>
            </w:pPr>
          </w:p>
        </w:tc>
      </w:tr>
      <w:tr w:rsidR="00F92FAB">
        <w:tc>
          <w:tcPr>
            <w:tcW w:w="1623" w:type="pct"/>
            <w:shd w:val="clear" w:color="auto" w:fill="EFFAFF"/>
            <w:vAlign w:val="center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92FAB" w:rsidRDefault="00C72E1A">
            <w:pPr>
              <w:pStyle w:val="Tabletext"/>
              <w:jc w:val="left"/>
            </w:pPr>
            <w:r>
              <w:br/>
            </w:r>
            <w:r w:rsidR="007E28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286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7E28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286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92FAB">
        <w:tc>
          <w:tcPr>
            <w:tcW w:w="1623" w:type="pct"/>
            <w:shd w:val="clear" w:color="auto" w:fill="EFFAFF"/>
            <w:vAlign w:val="center"/>
          </w:tcPr>
          <w:p w:rsidR="00F92FAB" w:rsidRDefault="00C72E1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92FAB" w:rsidRDefault="00C72E1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92FAB" w:rsidRDefault="00C72E1A">
      <w:pPr>
        <w:jc w:val="left"/>
        <w:rPr>
          <w:szCs w:val="22"/>
        </w:rPr>
      </w:pPr>
      <w:r>
        <w:tab/>
      </w:r>
      <w:r w:rsidR="007E2864" w:rsidRPr="007E286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E286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92FAB" w:rsidRDefault="00C72E1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92FAB" w:rsidRDefault="00F92FAB">
      <w:pPr>
        <w:rPr>
          <w:i/>
          <w:iCs/>
          <w:szCs w:val="22"/>
        </w:rPr>
      </w:pPr>
    </w:p>
    <w:sectPr w:rsidR="00F92FAB" w:rsidSect="00F92FAB">
      <w:headerReference w:type="default" r:id="rId62"/>
      <w:footerReference w:type="default" r:id="rId6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1A" w:rsidRDefault="00C72E1A">
      <w:r>
        <w:separator/>
      </w:r>
    </w:p>
  </w:endnote>
  <w:endnote w:type="continuationSeparator" w:id="0">
    <w:p w:rsidR="00C72E1A" w:rsidRDefault="00C7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AB" w:rsidRDefault="00C72E1A">
    <w:pPr>
      <w:pStyle w:val="Footer"/>
    </w:pPr>
    <w:r>
      <w:rPr>
        <w:sz w:val="18"/>
        <w:szCs w:val="18"/>
        <w:lang w:val="en-US"/>
      </w:rPr>
      <w:t>TSB AAP-49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F92FAB">
      <w:tc>
        <w:tcPr>
          <w:tcW w:w="1985" w:type="dxa"/>
        </w:tcPr>
        <w:p w:rsidR="00F92FAB" w:rsidRDefault="00C72E1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92FAB" w:rsidRDefault="00C72E1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92FAB" w:rsidRDefault="00C72E1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92FAB" w:rsidRDefault="00C72E1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92FAB" w:rsidRPr="00731429" w:rsidRDefault="00C72E1A">
          <w:pPr>
            <w:pStyle w:val="Tabletext"/>
            <w:jc w:val="right"/>
            <w:rPr>
              <w:sz w:val="20"/>
              <w:lang w:val="en-US"/>
            </w:rPr>
          </w:pPr>
          <w:r w:rsidRPr="00731429">
            <w:rPr>
              <w:sz w:val="20"/>
              <w:lang w:val="en-US"/>
            </w:rPr>
            <w:t>Web page:</w:t>
          </w:r>
          <w:r w:rsidRPr="00731429">
            <w:rPr>
              <w:sz w:val="20"/>
              <w:lang w:val="en-US"/>
            </w:rPr>
            <w:br/>
          </w:r>
          <w:hyperlink r:id="rId2" w:history="1">
            <w:r w:rsidRPr="00731429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F92FAB" w:rsidRDefault="00F92FAB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AB" w:rsidRDefault="00C72E1A">
    <w:pPr>
      <w:pStyle w:val="Footer"/>
    </w:pPr>
    <w:r>
      <w:rPr>
        <w:sz w:val="18"/>
        <w:szCs w:val="18"/>
        <w:lang w:val="en-US"/>
      </w:rPr>
      <w:t>TSB AAP-49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AB" w:rsidRDefault="00C72E1A">
    <w:pPr>
      <w:pStyle w:val="Footer"/>
    </w:pPr>
    <w:r>
      <w:rPr>
        <w:sz w:val="18"/>
        <w:szCs w:val="18"/>
        <w:lang w:val="en-US"/>
      </w:rPr>
      <w:t>TSB AAP-49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1A" w:rsidRDefault="00C72E1A">
      <w:r>
        <w:t>____________________</w:t>
      </w:r>
    </w:p>
  </w:footnote>
  <w:footnote w:type="continuationSeparator" w:id="0">
    <w:p w:rsidR="00C72E1A" w:rsidRDefault="00C72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AB" w:rsidRDefault="00C72E1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E286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E2864">
      <w:rPr>
        <w:rStyle w:val="PageNumber"/>
        <w:szCs w:val="18"/>
      </w:rPr>
      <w:fldChar w:fldCharType="separate"/>
    </w:r>
    <w:r w:rsidR="005004E4">
      <w:rPr>
        <w:rStyle w:val="PageNumber"/>
        <w:noProof/>
        <w:szCs w:val="18"/>
      </w:rPr>
      <w:t>2</w:t>
    </w:r>
    <w:r w:rsidR="007E286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AB" w:rsidRDefault="00C72E1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E286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E2864">
      <w:rPr>
        <w:rStyle w:val="PageNumber"/>
        <w:szCs w:val="18"/>
      </w:rPr>
      <w:fldChar w:fldCharType="separate"/>
    </w:r>
    <w:r w:rsidR="005004E4">
      <w:rPr>
        <w:rStyle w:val="PageNumber"/>
        <w:noProof/>
        <w:szCs w:val="18"/>
      </w:rPr>
      <w:t>6</w:t>
    </w:r>
    <w:r w:rsidR="007E286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AB" w:rsidRDefault="00C72E1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E286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E2864">
      <w:rPr>
        <w:rStyle w:val="PageNumber"/>
        <w:szCs w:val="18"/>
      </w:rPr>
      <w:fldChar w:fldCharType="separate"/>
    </w:r>
    <w:r w:rsidR="005004E4">
      <w:rPr>
        <w:rStyle w:val="PageNumber"/>
        <w:noProof/>
        <w:szCs w:val="18"/>
      </w:rPr>
      <w:t>11</w:t>
    </w:r>
    <w:r w:rsidR="007E286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2FAB"/>
    <w:rsid w:val="005004E4"/>
    <w:rsid w:val="00731429"/>
    <w:rsid w:val="007E2864"/>
    <w:rsid w:val="00C72E1A"/>
    <w:rsid w:val="00E74266"/>
    <w:rsid w:val="00E9452A"/>
    <w:rsid w:val="00F9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92FA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92FA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92FA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92FA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92FAB"/>
    <w:pPr>
      <w:outlineLvl w:val="4"/>
    </w:pPr>
  </w:style>
  <w:style w:type="paragraph" w:styleId="Heading6">
    <w:name w:val="heading 6"/>
    <w:basedOn w:val="Heading4"/>
    <w:next w:val="Normal"/>
    <w:qFormat/>
    <w:rsid w:val="00F92FA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92FAB"/>
    <w:pPr>
      <w:outlineLvl w:val="6"/>
    </w:pPr>
  </w:style>
  <w:style w:type="paragraph" w:styleId="Heading8">
    <w:name w:val="heading 8"/>
    <w:basedOn w:val="Heading6"/>
    <w:next w:val="Normal"/>
    <w:qFormat/>
    <w:rsid w:val="00F92FAB"/>
    <w:pPr>
      <w:outlineLvl w:val="7"/>
    </w:pPr>
  </w:style>
  <w:style w:type="paragraph" w:styleId="Heading9">
    <w:name w:val="heading 9"/>
    <w:basedOn w:val="Heading6"/>
    <w:next w:val="Normal"/>
    <w:qFormat/>
    <w:rsid w:val="00F92FA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92FA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92FAB"/>
    <w:pPr>
      <w:spacing w:before="360"/>
    </w:pPr>
  </w:style>
  <w:style w:type="paragraph" w:customStyle="1" w:styleId="ChapNo">
    <w:name w:val="Chap_No"/>
    <w:basedOn w:val="Normal"/>
    <w:next w:val="Chaptitle"/>
    <w:rsid w:val="00F92FA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92FA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92FAB"/>
  </w:style>
  <w:style w:type="paragraph" w:customStyle="1" w:styleId="AnnexNotitle">
    <w:name w:val="Annex_No &amp; title"/>
    <w:basedOn w:val="Normal"/>
    <w:next w:val="Normalaftertitle"/>
    <w:rsid w:val="00F92FA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92F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92FA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92FA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92FA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92FA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92FAB"/>
    <w:pPr>
      <w:spacing w:before="80"/>
      <w:ind w:left="794" w:hanging="794"/>
    </w:pPr>
  </w:style>
  <w:style w:type="paragraph" w:customStyle="1" w:styleId="enumlev2">
    <w:name w:val="enumlev2"/>
    <w:basedOn w:val="enumlev1"/>
    <w:rsid w:val="00F92FAB"/>
    <w:pPr>
      <w:ind w:left="1191" w:hanging="397"/>
    </w:pPr>
  </w:style>
  <w:style w:type="paragraph" w:customStyle="1" w:styleId="enumlev3">
    <w:name w:val="enumlev3"/>
    <w:basedOn w:val="enumlev2"/>
    <w:rsid w:val="00F92FAB"/>
    <w:pPr>
      <w:ind w:left="1588"/>
    </w:pPr>
  </w:style>
  <w:style w:type="paragraph" w:customStyle="1" w:styleId="Equation">
    <w:name w:val="Equation"/>
    <w:basedOn w:val="Normal"/>
    <w:rsid w:val="00F92FA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92FA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92F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92FA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92FA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92FAB"/>
  </w:style>
  <w:style w:type="paragraph" w:customStyle="1" w:styleId="Tabletext">
    <w:name w:val="Table_text"/>
    <w:basedOn w:val="Normal"/>
    <w:rsid w:val="00F92F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92FAB"/>
    <w:pPr>
      <w:keepLines/>
      <w:spacing w:before="240" w:after="120"/>
      <w:jc w:val="center"/>
    </w:pPr>
  </w:style>
  <w:style w:type="paragraph" w:styleId="Footer">
    <w:name w:val="footer"/>
    <w:basedOn w:val="Normal"/>
    <w:rsid w:val="00F92F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92F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92FAB"/>
    <w:rPr>
      <w:position w:val="6"/>
      <w:sz w:val="18"/>
    </w:rPr>
  </w:style>
  <w:style w:type="paragraph" w:styleId="FootnoteText">
    <w:name w:val="footnote text"/>
    <w:basedOn w:val="Note"/>
    <w:semiHidden/>
    <w:rsid w:val="00F92FA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92FAB"/>
    <w:pPr>
      <w:spacing w:before="80"/>
    </w:pPr>
  </w:style>
  <w:style w:type="paragraph" w:styleId="Header">
    <w:name w:val="header"/>
    <w:basedOn w:val="Normal"/>
    <w:rsid w:val="00F92F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92FAB"/>
  </w:style>
  <w:style w:type="paragraph" w:styleId="Index2">
    <w:name w:val="index 2"/>
    <w:basedOn w:val="Normal"/>
    <w:next w:val="Normal"/>
    <w:semiHidden/>
    <w:rsid w:val="00F92FAB"/>
    <w:pPr>
      <w:ind w:left="283"/>
    </w:pPr>
  </w:style>
  <w:style w:type="paragraph" w:styleId="Index3">
    <w:name w:val="index 3"/>
    <w:basedOn w:val="Normal"/>
    <w:next w:val="Normal"/>
    <w:semiHidden/>
    <w:rsid w:val="00F92FAB"/>
    <w:pPr>
      <w:ind w:left="566"/>
    </w:pPr>
  </w:style>
  <w:style w:type="paragraph" w:customStyle="1" w:styleId="PartNo">
    <w:name w:val="Part_No"/>
    <w:basedOn w:val="Normal"/>
    <w:next w:val="Partref"/>
    <w:rsid w:val="00F92F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92FA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92FA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92FA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92F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92F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92FAB"/>
  </w:style>
  <w:style w:type="paragraph" w:customStyle="1" w:styleId="QuestionNo">
    <w:name w:val="Question_No"/>
    <w:basedOn w:val="RecNo"/>
    <w:next w:val="Questiontitle"/>
    <w:rsid w:val="00F92FAB"/>
  </w:style>
  <w:style w:type="paragraph" w:customStyle="1" w:styleId="RecNo">
    <w:name w:val="Rec_No"/>
    <w:basedOn w:val="Normal"/>
    <w:next w:val="Rectitle"/>
    <w:rsid w:val="00F92FA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92FA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92FAB"/>
  </w:style>
  <w:style w:type="paragraph" w:customStyle="1" w:styleId="Questionref">
    <w:name w:val="Question_ref"/>
    <w:basedOn w:val="Recref"/>
    <w:next w:val="Questiondate"/>
    <w:rsid w:val="00F92FAB"/>
  </w:style>
  <w:style w:type="paragraph" w:customStyle="1" w:styleId="Reftext">
    <w:name w:val="Ref_text"/>
    <w:basedOn w:val="Normal"/>
    <w:rsid w:val="00F92FA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92FAB"/>
  </w:style>
  <w:style w:type="paragraph" w:customStyle="1" w:styleId="RepNo">
    <w:name w:val="Rep_No"/>
    <w:basedOn w:val="RecNo"/>
    <w:next w:val="Reptitle"/>
    <w:rsid w:val="00F92FAB"/>
  </w:style>
  <w:style w:type="paragraph" w:customStyle="1" w:styleId="Reptitle">
    <w:name w:val="Rep_title"/>
    <w:basedOn w:val="Rectitle"/>
    <w:next w:val="Repref"/>
    <w:rsid w:val="00F92FAB"/>
  </w:style>
  <w:style w:type="paragraph" w:customStyle="1" w:styleId="Repref">
    <w:name w:val="Rep_ref"/>
    <w:basedOn w:val="Recref"/>
    <w:next w:val="Repdate"/>
    <w:rsid w:val="00F92FAB"/>
  </w:style>
  <w:style w:type="paragraph" w:customStyle="1" w:styleId="Resdate">
    <w:name w:val="Res_date"/>
    <w:basedOn w:val="Recdate"/>
    <w:next w:val="Normalaftertitle"/>
    <w:rsid w:val="00F92FAB"/>
  </w:style>
  <w:style w:type="paragraph" w:customStyle="1" w:styleId="ResNo">
    <w:name w:val="Res_No"/>
    <w:basedOn w:val="RecNo"/>
    <w:next w:val="Restitle"/>
    <w:rsid w:val="00F92FAB"/>
  </w:style>
  <w:style w:type="paragraph" w:customStyle="1" w:styleId="Restitle">
    <w:name w:val="Res_title"/>
    <w:basedOn w:val="Rectitle"/>
    <w:next w:val="Resref"/>
    <w:rsid w:val="00F92FAB"/>
  </w:style>
  <w:style w:type="paragraph" w:customStyle="1" w:styleId="Resref">
    <w:name w:val="Res_ref"/>
    <w:basedOn w:val="Recref"/>
    <w:next w:val="Resdate"/>
    <w:rsid w:val="00F92FAB"/>
  </w:style>
  <w:style w:type="paragraph" w:customStyle="1" w:styleId="SectionNo">
    <w:name w:val="Section_No"/>
    <w:basedOn w:val="Normal"/>
    <w:next w:val="Sectiontitle"/>
    <w:rsid w:val="00F92F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92FA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92FA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92FA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92FA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92F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92FA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92FA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92F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92FAB"/>
  </w:style>
  <w:style w:type="paragraph" w:customStyle="1" w:styleId="Title3">
    <w:name w:val="Title 3"/>
    <w:basedOn w:val="Title2"/>
    <w:next w:val="Title4"/>
    <w:rsid w:val="00F92FAB"/>
    <w:rPr>
      <w:caps w:val="0"/>
    </w:rPr>
  </w:style>
  <w:style w:type="paragraph" w:customStyle="1" w:styleId="Title4">
    <w:name w:val="Title 4"/>
    <w:basedOn w:val="Title3"/>
    <w:next w:val="Heading1"/>
    <w:rsid w:val="00F92FAB"/>
    <w:rPr>
      <w:b/>
    </w:rPr>
  </w:style>
  <w:style w:type="paragraph" w:customStyle="1" w:styleId="toc0">
    <w:name w:val="toc 0"/>
    <w:basedOn w:val="Normal"/>
    <w:next w:val="TOC1"/>
    <w:rsid w:val="00F92FA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92FA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92FAB"/>
    <w:pPr>
      <w:spacing w:before="80"/>
      <w:ind w:left="1531" w:hanging="851"/>
    </w:pPr>
  </w:style>
  <w:style w:type="paragraph" w:styleId="TOC3">
    <w:name w:val="toc 3"/>
    <w:basedOn w:val="TOC2"/>
    <w:semiHidden/>
    <w:rsid w:val="00F92FAB"/>
  </w:style>
  <w:style w:type="paragraph" w:styleId="TOC4">
    <w:name w:val="toc 4"/>
    <w:basedOn w:val="TOC3"/>
    <w:semiHidden/>
    <w:rsid w:val="00F92FAB"/>
  </w:style>
  <w:style w:type="paragraph" w:styleId="TOC5">
    <w:name w:val="toc 5"/>
    <w:basedOn w:val="TOC4"/>
    <w:semiHidden/>
    <w:rsid w:val="00F92FAB"/>
  </w:style>
  <w:style w:type="paragraph" w:styleId="TOC6">
    <w:name w:val="toc 6"/>
    <w:basedOn w:val="TOC4"/>
    <w:semiHidden/>
    <w:rsid w:val="00F92FAB"/>
  </w:style>
  <w:style w:type="paragraph" w:styleId="TOC7">
    <w:name w:val="toc 7"/>
    <w:basedOn w:val="TOC4"/>
    <w:semiHidden/>
    <w:rsid w:val="00F92FAB"/>
  </w:style>
  <w:style w:type="paragraph" w:styleId="TOC8">
    <w:name w:val="toc 8"/>
    <w:basedOn w:val="TOC4"/>
    <w:semiHidden/>
    <w:rsid w:val="00F92FAB"/>
  </w:style>
  <w:style w:type="character" w:customStyle="1" w:styleId="Appdef">
    <w:name w:val="App_def"/>
    <w:basedOn w:val="DefaultParagraphFont"/>
    <w:rsid w:val="00F92FA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92FAB"/>
  </w:style>
  <w:style w:type="character" w:customStyle="1" w:styleId="Artdef">
    <w:name w:val="Art_def"/>
    <w:basedOn w:val="DefaultParagraphFont"/>
    <w:rsid w:val="00F92FA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92FAB"/>
  </w:style>
  <w:style w:type="paragraph" w:customStyle="1" w:styleId="Reftitle">
    <w:name w:val="Ref_title"/>
    <w:basedOn w:val="Normal"/>
    <w:next w:val="Reftext"/>
    <w:rsid w:val="00F92FA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92FA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92FAB"/>
    <w:rPr>
      <w:b/>
      <w:color w:val="auto"/>
    </w:rPr>
  </w:style>
  <w:style w:type="paragraph" w:customStyle="1" w:styleId="Formal">
    <w:name w:val="Formal"/>
    <w:basedOn w:val="ASN1"/>
    <w:rsid w:val="00F92FAB"/>
    <w:rPr>
      <w:b w:val="0"/>
    </w:rPr>
  </w:style>
  <w:style w:type="paragraph" w:customStyle="1" w:styleId="FooterQP">
    <w:name w:val="Footer_QP"/>
    <w:basedOn w:val="Normal"/>
    <w:rsid w:val="00F92FA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92FA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92FA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92FA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92FAB"/>
  </w:style>
  <w:style w:type="paragraph" w:customStyle="1" w:styleId="RepNoBR">
    <w:name w:val="Rep_No_BR"/>
    <w:basedOn w:val="RecNoBR"/>
    <w:next w:val="Reptitle"/>
    <w:rsid w:val="00F92FAB"/>
  </w:style>
  <w:style w:type="paragraph" w:customStyle="1" w:styleId="ResNoBR">
    <w:name w:val="Res_No_BR"/>
    <w:basedOn w:val="RecNoBR"/>
    <w:next w:val="Restitle"/>
    <w:rsid w:val="00F92FAB"/>
  </w:style>
  <w:style w:type="paragraph" w:customStyle="1" w:styleId="TabletitleBR">
    <w:name w:val="Table_title_BR"/>
    <w:basedOn w:val="Normal"/>
    <w:next w:val="Tablehead"/>
    <w:rsid w:val="00F92FA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92FA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92FA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92FAB"/>
    <w:rPr>
      <w:b/>
    </w:rPr>
  </w:style>
  <w:style w:type="paragraph" w:customStyle="1" w:styleId="FiguretitleBR">
    <w:name w:val="Figure_title_BR"/>
    <w:basedOn w:val="TabletitleBR"/>
    <w:next w:val="Figurewithouttitle"/>
    <w:rsid w:val="00F92FA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92FA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96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98" TargetMode="External"/><Relationship Id="rId47" Type="http://schemas.openxmlformats.org/officeDocument/2006/relationships/hyperlink" Target="http://www.itu.int/itu-t/aap/AAPRecDetails.aspx?AAPSeqNo=2188" TargetMode="External"/><Relationship Id="rId50" Type="http://schemas.openxmlformats.org/officeDocument/2006/relationships/hyperlink" Target="http://www.itu.int/itu-t/aap/AAPRecDetails.aspx?AAPSeqNo=2190" TargetMode="External"/><Relationship Id="rId55" Type="http://schemas.openxmlformats.org/officeDocument/2006/relationships/hyperlink" Target="http://www.itu.int/ITU-T/aap/" TargetMode="External"/><Relationship Id="rId63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99" TargetMode="External"/><Relationship Id="rId54" Type="http://schemas.openxmlformats.org/officeDocument/2006/relationships/footer" Target="footer3.xm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94" TargetMode="External"/><Relationship Id="rId40" Type="http://schemas.openxmlformats.org/officeDocument/2006/relationships/hyperlink" Target="http://www.itu.int/itu-t/aap/AAPRecDetails.aspx?AAPSeqNo=2197" TargetMode="External"/><Relationship Id="rId45" Type="http://schemas.openxmlformats.org/officeDocument/2006/relationships/hyperlink" Target="http://www.itu.int/itu-t/aap/AAPRecDetails.aspx?AAPSeqNo=2184" TargetMode="External"/><Relationship Id="rId53" Type="http://schemas.openxmlformats.org/officeDocument/2006/relationships/header" Target="header2.xml"/><Relationship Id="rId58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93" TargetMode="External"/><Relationship Id="rId49" Type="http://schemas.openxmlformats.org/officeDocument/2006/relationships/hyperlink" Target="http://www.itu.int/itu-t/aap/AAPRecDetails.aspx?AAPSeqNo=2191" TargetMode="External"/><Relationship Id="rId57" Type="http://schemas.openxmlformats.org/officeDocument/2006/relationships/image" Target="media/image3.gif"/><Relationship Id="rId61" Type="http://schemas.openxmlformats.org/officeDocument/2006/relationships/hyperlink" Target="mailto:tsbsg....@itu.in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79" TargetMode="External"/><Relationship Id="rId52" Type="http://schemas.openxmlformats.org/officeDocument/2006/relationships/hyperlink" Target="http://www.itu.int/itu-t/aap/AAPRecDetails.aspx?AAPSeqNo=2186" TargetMode="External"/><Relationship Id="rId60" Type="http://schemas.openxmlformats.org/officeDocument/2006/relationships/hyperlink" Target="http://www.itu.int/ITU-T/aapinfo/files/AAPTutorial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78" TargetMode="External"/><Relationship Id="rId48" Type="http://schemas.openxmlformats.org/officeDocument/2006/relationships/hyperlink" Target="http://www.itu.int/itu-t/aap/AAPRecDetails.aspx?AAPSeqNo=2192" TargetMode="External"/><Relationship Id="rId56" Type="http://schemas.openxmlformats.org/officeDocument/2006/relationships/image" Target="media/image2.gif"/><Relationship Id="rId64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87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95" TargetMode="External"/><Relationship Id="rId46" Type="http://schemas.openxmlformats.org/officeDocument/2006/relationships/hyperlink" Target="http://www.itu.int/itu-t/aap/AAPRecDetails.aspx?AAPSeqNo=2189" TargetMode="External"/><Relationship Id="rId59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4</cp:revision>
  <dcterms:created xsi:type="dcterms:W3CDTF">2010-11-30T14:56:00Z</dcterms:created>
  <dcterms:modified xsi:type="dcterms:W3CDTF">2010-11-30T15:05:00Z</dcterms:modified>
</cp:coreProperties>
</file>