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3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8222"/>
        <w:gridCol w:w="1417"/>
      </w:tblGrid>
      <w:tr w:rsidR="00DB05C2">
        <w:trPr>
          <w:cantSplit/>
        </w:trPr>
        <w:tc>
          <w:tcPr>
            <w:tcW w:w="8222" w:type="dxa"/>
          </w:tcPr>
          <w:p w:rsidR="00DB05C2" w:rsidRDefault="008619D6">
            <w:pPr>
              <w:tabs>
                <w:tab w:val="right" w:pos="8647"/>
              </w:tabs>
              <w:spacing w:before="360"/>
              <w:rPr>
                <w:lang w:eastAsia="zh-CN"/>
              </w:rPr>
            </w:pP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国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际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电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信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联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盟</w:t>
            </w:r>
          </w:p>
          <w:p w:rsidR="00DB05C2" w:rsidRDefault="008619D6">
            <w:pPr>
              <w:rPr>
                <w:rFonts w:ascii="Helvetica" w:hAnsi="Helvetica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i/>
                <w:sz w:val="28"/>
                <w:lang w:eastAsia="zh-CN"/>
              </w:rPr>
              <w:t>电信标准化局</w:t>
            </w:r>
          </w:p>
        </w:tc>
        <w:tc>
          <w:tcPr>
            <w:tcW w:w="1417" w:type="dxa"/>
          </w:tcPr>
          <w:p w:rsidR="00DB05C2" w:rsidRDefault="00DB1095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67715" cy="816610"/>
                  <wp:effectExtent l="19050" t="0" r="0" b="0"/>
                  <wp:docPr id="1" name="Picture 1" descr="itu-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05C2" w:rsidRDefault="008619D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2010年11月1日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，日内瓦</w:t>
      </w:r>
      <w:r>
        <w:rPr>
          <w:sz w:val="24"/>
          <w:szCs w:val="24"/>
        </w:rPr>
        <w:tab/>
      </w:r>
    </w:p>
    <w:p w:rsidR="00DB05C2" w:rsidRDefault="00DB05C2">
      <w:pPr>
        <w:rPr>
          <w:sz w:val="24"/>
          <w:szCs w:val="24"/>
        </w:rPr>
      </w:pPr>
    </w:p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6"/>
        <w:gridCol w:w="2977"/>
        <w:gridCol w:w="5670"/>
      </w:tblGrid>
      <w:tr w:rsidR="00DB05C2">
        <w:trPr>
          <w:cantSplit/>
        </w:trPr>
        <w:tc>
          <w:tcPr>
            <w:tcW w:w="1126" w:type="dxa"/>
          </w:tcPr>
          <w:p w:rsidR="00DB05C2" w:rsidRDefault="008619D6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参考号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DB05C2" w:rsidRDefault="00DB05C2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DB05C2" w:rsidRDefault="00DB05C2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DB05C2" w:rsidRDefault="008619D6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电话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DB05C2" w:rsidRDefault="008619D6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传真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DB05C2" w:rsidRDefault="008619D6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电子邮件</w:t>
            </w:r>
            <w:r>
              <w:rPr>
                <w:rFonts w:hint="eastAsia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977" w:type="dxa"/>
          </w:tcPr>
          <w:p w:rsidR="00DB05C2" w:rsidRDefault="008619D6">
            <w:pPr>
              <w:pStyle w:val="Tabletext"/>
              <w:spacing w:before="0"/>
              <w:rPr>
                <w:b/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iCs/>
                <w:sz w:val="24"/>
                <w:szCs w:val="24"/>
                <w:lang w:eastAsia="zh-CN"/>
              </w:rPr>
              <w:t>电信标准化局</w:t>
            </w:r>
            <w:r>
              <w:rPr>
                <w:rFonts w:hint="eastAsia"/>
                <w:b/>
                <w:bCs/>
                <w:iCs/>
                <w:sz w:val="24"/>
                <w:szCs w:val="24"/>
                <w:lang w:val="fr-CH" w:eastAsia="zh-CN"/>
              </w:rPr>
              <w:t>AAP-47</w:t>
            </w:r>
          </w:p>
          <w:p w:rsidR="00DB05C2" w:rsidRDefault="008619D6">
            <w:pPr>
              <w:pStyle w:val="Tabletext"/>
              <w:spacing w:befor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AAP/MJ</w:t>
            </w:r>
          </w:p>
          <w:p w:rsidR="00DB05C2" w:rsidRDefault="00DB05C2">
            <w:pPr>
              <w:pStyle w:val="Tabletext"/>
              <w:spacing w:before="0"/>
              <w:rPr>
                <w:sz w:val="24"/>
                <w:szCs w:val="24"/>
              </w:rPr>
            </w:pPr>
          </w:p>
          <w:p w:rsidR="00DB05C2" w:rsidRDefault="008619D6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+41 22 730 5860</w:t>
            </w:r>
          </w:p>
          <w:p w:rsidR="00DB05C2" w:rsidRDefault="008619D6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+41 22 730 5853</w:t>
            </w:r>
          </w:p>
          <w:p w:rsidR="00DB05C2" w:rsidRDefault="00DB05C2">
            <w:pPr>
              <w:pStyle w:val="Tabletext"/>
              <w:spacing w:before="0"/>
              <w:rPr>
                <w:sz w:val="24"/>
                <w:szCs w:val="24"/>
              </w:rPr>
            </w:pPr>
            <w:hyperlink r:id="rId8" w:history="1">
              <w:r w:rsidR="008619D6">
                <w:rPr>
                  <w:rStyle w:val="Hyperlink"/>
                  <w:sz w:val="24"/>
                  <w:szCs w:val="24"/>
                </w:rPr>
                <w:t>tsbdir@itu.int</w:t>
              </w:r>
            </w:hyperlink>
          </w:p>
        </w:tc>
        <w:tc>
          <w:tcPr>
            <w:tcW w:w="5670" w:type="dxa"/>
          </w:tcPr>
          <w:p w:rsidR="00DB05C2" w:rsidRDefault="008619D6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致国际电联成员国各主管部门；</w:t>
            </w:r>
          </w:p>
          <w:p w:rsidR="00DB05C2" w:rsidRDefault="008619D6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>ITU-T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各部门成员；</w:t>
            </w:r>
          </w:p>
          <w:p w:rsidR="00DB05C2" w:rsidRDefault="008619D6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ITU-T 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部门准成员</w:t>
            </w:r>
          </w:p>
          <w:p w:rsidR="00DB05C2" w:rsidRDefault="008619D6">
            <w:pPr>
              <w:pStyle w:val="Tabletext"/>
              <w:spacing w:before="0"/>
              <w:rPr>
                <w:b/>
                <w:sz w:val="24"/>
                <w:szCs w:val="24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b/>
                <w:sz w:val="24"/>
                <w:szCs w:val="24"/>
                <w:lang w:eastAsia="zh-CN"/>
              </w:rPr>
              <w:t>抄送：</w:t>
            </w:r>
          </w:p>
          <w:p w:rsidR="00DB05C2" w:rsidRDefault="008619D6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电信标准化局研究组主席和副主席</w:t>
            </w:r>
          </w:p>
          <w:p w:rsidR="00DB05C2" w:rsidRDefault="008619D6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电信发展局主任</w:t>
            </w:r>
          </w:p>
          <w:p w:rsidR="00DB05C2" w:rsidRDefault="008619D6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无线电通信局主任</w:t>
            </w:r>
          </w:p>
        </w:tc>
      </w:tr>
    </w:tbl>
    <w:p w:rsidR="00DB05C2" w:rsidRDefault="00DB05C2">
      <w:pPr>
        <w:rPr>
          <w:sz w:val="24"/>
          <w:szCs w:val="24"/>
          <w:lang w:val="fr-FR" w:eastAsia="zh-CN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908"/>
        <w:gridCol w:w="8947"/>
      </w:tblGrid>
      <w:tr w:rsidR="00DB05C2">
        <w:trPr>
          <w:cantSplit/>
        </w:trPr>
        <w:tc>
          <w:tcPr>
            <w:tcW w:w="908" w:type="dxa"/>
          </w:tcPr>
          <w:p w:rsidR="00DB05C2" w:rsidRDefault="008619D6">
            <w:pPr>
              <w:pStyle w:val="Tabletex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事由</w:t>
            </w:r>
            <w:r>
              <w:rPr>
                <w:sz w:val="24"/>
                <w:szCs w:val="24"/>
                <w:lang w:eastAsia="zh-CN"/>
              </w:rPr>
              <w:t>:</w:t>
            </w:r>
          </w:p>
        </w:tc>
        <w:tc>
          <w:tcPr>
            <w:tcW w:w="8947" w:type="dxa"/>
          </w:tcPr>
          <w:p w:rsidR="00DB05C2" w:rsidRDefault="008619D6">
            <w:pPr>
              <w:pStyle w:val="Tabletext"/>
              <w:rPr>
                <w:sz w:val="24"/>
                <w:szCs w:val="24"/>
                <w:lang w:val="fr-FR" w:eastAsia="zh-CN"/>
              </w:rPr>
            </w:pPr>
            <w:r>
              <w:rPr>
                <w:rFonts w:ascii="SimSun" w:hint="eastAsia"/>
                <w:b/>
                <w:bCs/>
                <w:sz w:val="24"/>
                <w:szCs w:val="24"/>
                <w:lang w:eastAsia="zh-CN"/>
              </w:rPr>
              <w:t>有关采用替换批准程序（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AAP</w:t>
            </w:r>
            <w:r>
              <w:rPr>
                <w:rFonts w:ascii="SimSun" w:hAnsi="STKaiti"/>
                <w:b/>
                <w:bCs/>
                <w:sz w:val="24"/>
                <w:szCs w:val="24"/>
                <w:lang w:eastAsia="zh-CN"/>
              </w:rPr>
              <w:t>）处理的建议书的情况</w:t>
            </w:r>
          </w:p>
        </w:tc>
      </w:tr>
    </w:tbl>
    <w:p w:rsidR="00DB05C2" w:rsidRDefault="00DB05C2">
      <w:pPr>
        <w:rPr>
          <w:sz w:val="24"/>
          <w:szCs w:val="24"/>
          <w:lang w:val="fr-FR" w:eastAsia="zh-CN"/>
        </w:rPr>
      </w:pPr>
    </w:p>
    <w:p w:rsidR="00DB05C2" w:rsidRDefault="008619D6">
      <w:pPr>
        <w:spacing w:before="100" w:after="20" w:line="340" w:lineRule="atLeas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先生</w:t>
      </w:r>
      <w:r>
        <w:rPr>
          <w:sz w:val="24"/>
          <w:szCs w:val="24"/>
          <w:lang w:eastAsia="zh-CN"/>
        </w:rPr>
        <w:t>/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女士，</w:t>
      </w:r>
    </w:p>
    <w:p w:rsidR="00DB05C2" w:rsidRDefault="008619D6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ITU-T A.8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建议书中规定的建议书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替换批准程序</w:t>
      </w:r>
      <w:r>
        <w:rPr>
          <w:sz w:val="24"/>
          <w:szCs w:val="24"/>
          <w:lang w:eastAsia="zh-CN"/>
        </w:rPr>
        <w:t xml:space="preserve"> (AAP)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适用于那些不会产生政策或</w:t>
      </w:r>
      <w:r>
        <w:rPr>
          <w:rFonts w:ascii="SimSun" w:eastAsia="SimSun" w:hAnsi="SimSun" w:cs="SimSun" w:hint="cs"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监管影响、因而不需与成员国正式协商的建议书（见国际电联《公约》第</w:t>
      </w:r>
      <w:r>
        <w:rPr>
          <w:bCs/>
          <w:sz w:val="24"/>
          <w:szCs w:val="24"/>
          <w:lang w:eastAsia="zh-CN"/>
        </w:rPr>
        <w:t>246B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款）。</w:t>
      </w:r>
    </w:p>
    <w:p w:rsidR="00DB05C2" w:rsidRDefault="008619D6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1</w:t>
      </w:r>
      <w:r>
        <w:rPr>
          <w:rFonts w:hAnsi="SimSun"/>
          <w:bCs/>
          <w:sz w:val="24"/>
          <w:szCs w:val="24"/>
          <w:lang w:eastAsia="zh-CN"/>
        </w:rPr>
        <w:t>列出了那些在以往电信标准化局</w:t>
      </w:r>
      <w:r>
        <w:rPr>
          <w:bCs/>
          <w:sz w:val="24"/>
          <w:szCs w:val="24"/>
          <w:lang w:eastAsia="zh-CN"/>
        </w:rPr>
        <w:t>AAP</w:t>
      </w:r>
      <w:r>
        <w:rPr>
          <w:rFonts w:hAnsi="SimSun"/>
          <w:bCs/>
          <w:sz w:val="24"/>
          <w:szCs w:val="24"/>
          <w:lang w:eastAsia="zh-CN"/>
        </w:rPr>
        <w:t>预告后地位发生变化的案文。</w:t>
      </w:r>
    </w:p>
    <w:p w:rsidR="00DB05C2" w:rsidRDefault="008619D6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如您希望针对某个适用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的建议书提出意见，请使用可在</w:t>
      </w:r>
      <w:r>
        <w:rPr>
          <w:bCs/>
          <w:sz w:val="24"/>
          <w:szCs w:val="24"/>
          <w:lang w:eastAsia="zh-CN"/>
        </w:rPr>
        <w:t>ITU-T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网站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区域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</w:t>
      </w:r>
      <w:hyperlink r:id="rId9" w:history="1">
        <w:r>
          <w:rPr>
            <w:rStyle w:val="Hyperlink"/>
            <w:bCs/>
            <w:sz w:val="24"/>
            <w:szCs w:val="24"/>
            <w:lang w:eastAsia="zh-CN"/>
          </w:rPr>
          <w:t>http://www.itu.int/ITU-T/aap</w:t>
        </w:r>
      </w:hyperlink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）的</w:t>
      </w:r>
      <w:r>
        <w:rPr>
          <w:rFonts w:ascii="SimSun" w:hAnsi="SimSun"/>
          <w:bCs/>
          <w:sz w:val="24"/>
          <w:szCs w:val="24"/>
          <w:lang w:eastAsia="zh-CN"/>
        </w:rPr>
        <w:t>“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</w:t>
      </w:r>
      <w:r>
        <w:rPr>
          <w:rFonts w:ascii="SimSun" w:hAnsi="SimSun"/>
          <w:bCs/>
          <w:sz w:val="24"/>
          <w:szCs w:val="24"/>
          <w:lang w:eastAsia="zh-CN"/>
        </w:rPr>
        <w:t>”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网页上获取的《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意见在线提交表格》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（见</w:t>
      </w: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2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。或者，可填妥</w:t>
      </w:r>
      <w:r>
        <w:rPr>
          <w:rFonts w:ascii="SimSun" w:eastAsia="SimSun" w:hAnsi="SimSun" w:cs="SimSun" w:hint="eastAsia"/>
          <w:b/>
          <w:bCs/>
          <w:sz w:val="24"/>
          <w:szCs w:val="24"/>
          <w:lang w:eastAsia="zh-CN"/>
        </w:rPr>
        <w:t>附件</w:t>
      </w:r>
      <w:r>
        <w:rPr>
          <w:b/>
          <w:bCs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中的表格并将意见发送给相关研究组的秘书处。</w:t>
      </w:r>
    </w:p>
    <w:p w:rsidR="00DB05C2" w:rsidRDefault="008619D6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敬请留意，我们不鼓励提交仅支持通过所涉案文而没有实质内容的意见。</w:t>
      </w:r>
    </w:p>
    <w:p w:rsidR="00DB05C2" w:rsidRDefault="00DB05C2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DB05C2" w:rsidRDefault="008619D6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顺致敬意！</w:t>
      </w:r>
    </w:p>
    <w:p w:rsidR="00DB05C2" w:rsidRDefault="00DB05C2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DB05C2" w:rsidRDefault="00DB05C2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DB05C2" w:rsidRDefault="008619D6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马尔科姆</w:t>
      </w:r>
      <w:r>
        <w:rPr>
          <w:sz w:val="24"/>
          <w:szCs w:val="24"/>
          <w:lang w:eastAsia="zh-CN"/>
        </w:rPr>
        <w:t>•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琼森</w:t>
      </w:r>
      <w:r>
        <w:rPr>
          <w:sz w:val="24"/>
          <w:szCs w:val="24"/>
          <w:lang w:eastAsia="zh-CN"/>
        </w:rPr>
        <w:br/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电信标准化局主任</w:t>
      </w:r>
    </w:p>
    <w:p w:rsidR="00DB05C2" w:rsidRDefault="00DB05C2">
      <w:pPr>
        <w:tabs>
          <w:tab w:val="center" w:pos="4962"/>
        </w:tabs>
        <w:spacing w:line="240" w:lineRule="atLeast"/>
        <w:rPr>
          <w:sz w:val="24"/>
          <w:szCs w:val="24"/>
          <w:lang w:eastAsia="zh-CN"/>
        </w:rPr>
      </w:pPr>
    </w:p>
    <w:p w:rsidR="00DB05C2" w:rsidRDefault="008619D6">
      <w:pPr>
        <w:spacing w:before="720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附件：</w:t>
      </w:r>
      <w:r>
        <w:rPr>
          <w:b/>
          <w:sz w:val="24"/>
          <w:szCs w:val="24"/>
          <w:lang w:eastAsia="zh-CN"/>
        </w:rPr>
        <w:t>3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件</w:t>
      </w:r>
    </w:p>
    <w:p w:rsidR="00DB05C2" w:rsidRDefault="00DB05C2">
      <w:pPr>
        <w:spacing w:before="720"/>
        <w:sectPr w:rsidR="00DB05C2">
          <w:headerReference w:type="default" r:id="rId10"/>
          <w:footerReference w:type="default" r:id="rId11"/>
          <w:footerReference w:type="first" r:id="rId12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DB05C2" w:rsidRDefault="008619D6">
      <w:pPr>
        <w:pStyle w:val="AnnexNotitle"/>
      </w:pPr>
      <w:r>
        <w:lastRenderedPageBreak/>
        <w:t>Annex 1</w:t>
      </w:r>
    </w:p>
    <w:p w:rsidR="00DB05C2" w:rsidRDefault="008619D6">
      <w:pPr>
        <w:jc w:val="center"/>
      </w:pPr>
      <w:r>
        <w:t>(to TSB AAP-47)</w:t>
      </w:r>
    </w:p>
    <w:p w:rsidR="00DB05C2" w:rsidRDefault="00DB05C2">
      <w:pPr>
        <w:rPr>
          <w:szCs w:val="22"/>
        </w:rPr>
      </w:pPr>
    </w:p>
    <w:p w:rsidR="00DB05C2" w:rsidRDefault="008619D6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DB05C2" w:rsidRDefault="008619D6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DB05C2" w:rsidRDefault="00DB05C2">
      <w:pPr>
        <w:pStyle w:val="enumlev2"/>
        <w:rPr>
          <w:szCs w:val="22"/>
        </w:rPr>
      </w:pPr>
      <w:hyperlink r:id="rId13" w:history="1">
        <w:r w:rsidR="008619D6">
          <w:rPr>
            <w:rStyle w:val="Hyperlink"/>
            <w:szCs w:val="22"/>
          </w:rPr>
          <w:t>http://www.itu.int/ITU-T</w:t>
        </w:r>
      </w:hyperlink>
    </w:p>
    <w:p w:rsidR="00DB05C2" w:rsidRDefault="008619D6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DB05C2" w:rsidRDefault="00DB05C2">
      <w:pPr>
        <w:pStyle w:val="enumlev2"/>
        <w:rPr>
          <w:szCs w:val="22"/>
        </w:rPr>
      </w:pPr>
      <w:hyperlink r:id="rId14" w:history="1">
        <w:r w:rsidR="008619D6">
          <w:rPr>
            <w:rStyle w:val="Hyperlink"/>
            <w:szCs w:val="22"/>
          </w:rPr>
          <w:t>http://www.itu.int/ITU-T/aapi</w:t>
        </w:r>
        <w:r w:rsidR="008619D6">
          <w:rPr>
            <w:rStyle w:val="Hyperlink"/>
            <w:szCs w:val="22"/>
          </w:rPr>
          <w:t>nfo</w:t>
        </w:r>
      </w:hyperlink>
    </w:p>
    <w:p w:rsidR="00DB05C2" w:rsidRDefault="008619D6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DB05C2" w:rsidRDefault="008619D6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DB05C2" w:rsidRDefault="00DB05C2">
      <w:pPr>
        <w:pStyle w:val="enumlev2"/>
        <w:rPr>
          <w:szCs w:val="22"/>
        </w:rPr>
      </w:pPr>
      <w:hyperlink r:id="rId15" w:history="1">
        <w:r w:rsidR="008619D6">
          <w:rPr>
            <w:rStyle w:val="Hyperlink"/>
            <w:szCs w:val="22"/>
          </w:rPr>
          <w:t>http://www.itu.int/ITU-T/aap/</w:t>
        </w:r>
      </w:hyperlink>
    </w:p>
    <w:p w:rsidR="00DB05C2" w:rsidRDefault="008619D6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DB05C2">
        <w:tc>
          <w:tcPr>
            <w:tcW w:w="987" w:type="dxa"/>
          </w:tcPr>
          <w:p w:rsidR="00DB05C2" w:rsidRDefault="008619D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8619D6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8619D6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DB05C2">
        <w:tc>
          <w:tcPr>
            <w:tcW w:w="0" w:type="auto"/>
          </w:tcPr>
          <w:p w:rsidR="00DB05C2" w:rsidRDefault="008619D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8619D6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8619D6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DB05C2">
        <w:tc>
          <w:tcPr>
            <w:tcW w:w="0" w:type="auto"/>
          </w:tcPr>
          <w:p w:rsidR="00DB05C2" w:rsidRDefault="008619D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8619D6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8619D6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DB05C2">
        <w:tc>
          <w:tcPr>
            <w:tcW w:w="0" w:type="auto"/>
          </w:tcPr>
          <w:p w:rsidR="00DB05C2" w:rsidRDefault="008619D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8619D6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8619D6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DB05C2">
        <w:tc>
          <w:tcPr>
            <w:tcW w:w="0" w:type="auto"/>
          </w:tcPr>
          <w:p w:rsidR="00DB05C2" w:rsidRDefault="008619D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8619D6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8619D6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DB05C2">
        <w:tc>
          <w:tcPr>
            <w:tcW w:w="0" w:type="auto"/>
          </w:tcPr>
          <w:p w:rsidR="00DB05C2" w:rsidRDefault="008619D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8619D6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8619D6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DB05C2">
        <w:tc>
          <w:tcPr>
            <w:tcW w:w="0" w:type="auto"/>
          </w:tcPr>
          <w:p w:rsidR="00DB05C2" w:rsidRDefault="008619D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8619D6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8619D6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DB05C2">
        <w:tc>
          <w:tcPr>
            <w:tcW w:w="0" w:type="auto"/>
          </w:tcPr>
          <w:p w:rsidR="00DB05C2" w:rsidRDefault="008619D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8619D6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8619D6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DB05C2">
        <w:tc>
          <w:tcPr>
            <w:tcW w:w="0" w:type="auto"/>
          </w:tcPr>
          <w:p w:rsidR="00DB05C2" w:rsidRDefault="008619D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8619D6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8619D6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DB05C2">
        <w:tc>
          <w:tcPr>
            <w:tcW w:w="0" w:type="auto"/>
          </w:tcPr>
          <w:p w:rsidR="00DB05C2" w:rsidRDefault="008619D6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8619D6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DB05C2" w:rsidRDefault="00DB05C2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8619D6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DB05C2" w:rsidRDefault="00DB05C2">
      <w:pPr>
        <w:pStyle w:val="Header"/>
        <w:ind w:left="360"/>
        <w:rPr>
          <w:b/>
          <w:bCs/>
          <w:sz w:val="24"/>
        </w:rPr>
        <w:sectPr w:rsidR="00DB05C2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DB05C2" w:rsidRDefault="008619D6">
      <w:pPr>
        <w:pStyle w:val="TableNotitle"/>
        <w:pageBreakBefore/>
      </w:pPr>
      <w:r>
        <w:t>Situation concerning Study Group 13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DB05C2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</w:t>
            </w:r>
            <w:r>
              <w:rPr>
                <w:b/>
                <w:bCs/>
                <w:sz w:val="20"/>
              </w:rPr>
              <w:t xml:space="preserve">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DB05C2" w:rsidRDefault="008619D6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DB05C2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DB05C2" w:rsidRDefault="00DB05C2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DB05C2" w:rsidRDefault="00DB05C2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DB05C2" w:rsidRDefault="00DB05C2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36" w:history="1">
              <w:r w:rsidR="008619D6">
                <w:rPr>
                  <w:rStyle w:val="Hyperlink"/>
                  <w:sz w:val="20"/>
                </w:rPr>
                <w:t>Y.2281 (Y.NGN-vehicle)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Framework of networked vehicle using NGN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37" w:history="1">
              <w:r w:rsidR="008619D6">
                <w:rPr>
                  <w:rStyle w:val="Hyperlink"/>
                  <w:sz w:val="20"/>
                </w:rPr>
                <w:t>Y.2291 (Y.ngn-hn (ex Y.msc-ngn-hn))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Framework for home network using NGN architecture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DB05C2" w:rsidRDefault="008619D6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DB05C2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DB05C2" w:rsidRDefault="008619D6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DB05C2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DB05C2" w:rsidRDefault="00DB05C2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DB05C2" w:rsidRDefault="00DB05C2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DB05C2" w:rsidRDefault="00DB05C2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38" w:history="1">
              <w:r w:rsidR="008619D6">
                <w:rPr>
                  <w:rStyle w:val="Hyperlink"/>
                  <w:sz w:val="20"/>
                </w:rPr>
                <w:t>G.695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Optical interfaces for coarse wavelength division multiplexing (CWDM) applications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39" w:history="1">
              <w:r w:rsidR="008619D6">
                <w:rPr>
                  <w:rStyle w:val="Hyperlink"/>
                  <w:sz w:val="20"/>
                </w:rPr>
                <w:t>G.798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Characteristics of optical transport network hierarchy equipment functional blocks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40" w:history="1">
              <w:r w:rsidR="008619D6">
                <w:rPr>
                  <w:rStyle w:val="Hyperlink"/>
                  <w:sz w:val="20"/>
                </w:rPr>
                <w:t>G.992.3 (2009) Amd.3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Asymmetric digital subscriber line transceivers 2 (ADSL2) - Amendment 3: Scale factor for downstream transmitter referred virtual noise, and corrigenda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2010-11-0</w:t>
            </w:r>
            <w:r>
              <w:rPr>
                <w:sz w:val="20"/>
              </w:rPr>
              <w:t>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41" w:history="1">
              <w:r w:rsidR="008619D6">
                <w:rPr>
                  <w:rStyle w:val="Hyperlink"/>
                  <w:sz w:val="20"/>
                </w:rPr>
                <w:t>G.992.5 (2009) Cor.1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Asymmetric Digital Subscriber Line (ADSL) transceivers - Extended bandwidth ADSL2 (ADSL2plus) - Corrigendum 1: Upstream optional D0 values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42" w:history="1">
              <w:r w:rsidR="008619D6">
                <w:rPr>
                  <w:rStyle w:val="Hyperlink"/>
                  <w:sz w:val="20"/>
                </w:rPr>
                <w:t>G.993.2 (2006) Amd.6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Very high speed digital subscriber line transceivers 2 (VDSL2): Amendment 6 - New Annex X and revision of CI Policy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43" w:history="1">
              <w:r w:rsidR="008619D6">
                <w:rPr>
                  <w:rStyle w:val="Hyperlink"/>
                  <w:sz w:val="20"/>
                </w:rPr>
                <w:t>G.994.1 (2007) Amd.6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Handshake procedures for digital subscriber line (DSL) transceivers - Amendment 6: New code points and correction of D0 values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44" w:history="1">
              <w:r w:rsidR="008619D6">
                <w:rPr>
                  <w:rStyle w:val="Hyperlink"/>
                  <w:sz w:val="20"/>
                </w:rPr>
                <w:t>G.997.1 (2009) Amd.2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Physical layer management for digital subscriber line (DSL) transceivers - Amendment 2: New Channel Initialization policies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45" w:history="1">
              <w:r w:rsidR="008619D6">
                <w:rPr>
                  <w:rStyle w:val="Hyperlink"/>
                  <w:sz w:val="20"/>
                </w:rPr>
                <w:t>G.998.4 (2010) Cor.1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Improved Impulse Noise Protection (INP) for DSL Transceivers: Corrigendum 1 - Clarification of the definition of actual INP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46" w:history="1">
              <w:r w:rsidR="008619D6">
                <w:rPr>
                  <w:rStyle w:val="Hyperlink"/>
                  <w:sz w:val="20"/>
                </w:rPr>
                <w:t>G.8021/Y.1341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Characteristics of Ethernet transport network equipment functional blocks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2010-07-16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2010-08-12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2010-10-21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47" w:history="1">
              <w:r w:rsidR="008619D6">
                <w:rPr>
                  <w:rStyle w:val="Hyperlink"/>
                  <w:sz w:val="20"/>
                </w:rPr>
                <w:t>G.9980 (G.cwmp)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Remote management of CPE over broadband networks - CPE WAN Management Protocol (CWMP)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DB05C2" w:rsidRDefault="008619D6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DB05C2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DB05C2" w:rsidRDefault="008619D6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DB05C2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DB05C2" w:rsidRDefault="00DB05C2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DB05C2" w:rsidRDefault="00DB05C2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DB05C2" w:rsidRDefault="008619D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DB05C2" w:rsidRDefault="00DB05C2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48" w:history="1">
              <w:r w:rsidR="008619D6">
                <w:rPr>
                  <w:rStyle w:val="Hyperlink"/>
                  <w:sz w:val="20"/>
                </w:rPr>
                <w:t>G.718 (2008) Cor.3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Frame error robust narrowband and wideband embedded variable bit-rate coding of speech and audio from 8-32 kbit/s: Corrections to text and C-code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</w:tr>
      <w:tr w:rsidR="00DB05C2">
        <w:trPr>
          <w:cantSplit/>
        </w:trPr>
        <w:tc>
          <w:tcPr>
            <w:tcW w:w="2090" w:type="dxa"/>
          </w:tcPr>
          <w:p w:rsidR="00DB05C2" w:rsidRDefault="00DB05C2">
            <w:pPr>
              <w:jc w:val="left"/>
            </w:pPr>
            <w:hyperlink r:id="rId49" w:history="1">
              <w:r w:rsidR="008619D6">
                <w:rPr>
                  <w:rStyle w:val="Hyperlink"/>
                  <w:sz w:val="20"/>
                </w:rPr>
                <w:t>G.720.1 (2010) Amd.1 (G.GSAD Annex A)</w:t>
              </w:r>
            </w:hyperlink>
          </w:p>
        </w:tc>
        <w:tc>
          <w:tcPr>
            <w:tcW w:w="4000" w:type="dxa"/>
          </w:tcPr>
          <w:p w:rsidR="00DB05C2" w:rsidRDefault="008619D6">
            <w:r>
              <w:rPr>
                <w:sz w:val="20"/>
              </w:rPr>
              <w:t>Generic sound activity detection: New Annex A on generic voice activity detection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2010-10-01</w:t>
            </w:r>
          </w:p>
        </w:tc>
        <w:tc>
          <w:tcPr>
            <w:tcW w:w="115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2010-10-28</w:t>
            </w:r>
          </w:p>
        </w:tc>
        <w:tc>
          <w:tcPr>
            <w:tcW w:w="88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115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80" w:type="dxa"/>
          </w:tcPr>
          <w:p w:rsidR="00DB05C2" w:rsidRDefault="00DB05C2">
            <w:pPr>
              <w:jc w:val="center"/>
            </w:pPr>
          </w:p>
        </w:tc>
        <w:tc>
          <w:tcPr>
            <w:tcW w:w="860" w:type="dxa"/>
          </w:tcPr>
          <w:p w:rsidR="00DB05C2" w:rsidRDefault="008619D6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DB05C2" w:rsidRDefault="00DB05C2">
      <w:pPr>
        <w:pStyle w:val="Header"/>
        <w:ind w:left="360"/>
        <w:rPr>
          <w:b/>
          <w:bCs/>
          <w:sz w:val="24"/>
        </w:rPr>
        <w:sectPr w:rsidR="00DB05C2">
          <w:headerReference w:type="default" r:id="rId50"/>
          <w:footerReference w:type="default" r:id="rId51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DB05C2" w:rsidRDefault="008619D6">
      <w:pPr>
        <w:pStyle w:val="AnnexNotitle"/>
      </w:pPr>
      <w:r>
        <w:t>Annex 2</w:t>
      </w:r>
    </w:p>
    <w:p w:rsidR="00DB05C2" w:rsidRDefault="008619D6">
      <w:pPr>
        <w:jc w:val="center"/>
        <w:rPr>
          <w:szCs w:val="22"/>
        </w:rPr>
      </w:pPr>
      <w:r>
        <w:rPr>
          <w:szCs w:val="22"/>
        </w:rPr>
        <w:t>(to TSB AAP-47)</w:t>
      </w:r>
    </w:p>
    <w:p w:rsidR="00DB05C2" w:rsidRDefault="008619D6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DB05C2" w:rsidRDefault="008619D6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DB05C2" w:rsidRDefault="008619D6">
      <w:r>
        <w:t>1)</w:t>
      </w:r>
      <w:r>
        <w:tab/>
        <w:t xml:space="preserve">Go to AAP search Web page at </w:t>
      </w:r>
      <w:hyperlink r:id="rId52" w:history="1">
        <w:r>
          <w:rPr>
            <w:rStyle w:val="Hyperlink"/>
            <w:szCs w:val="22"/>
          </w:rPr>
          <w:t>http://www.itu.int/ITU-T/aap/</w:t>
        </w:r>
      </w:hyperlink>
    </w:p>
    <w:p w:rsidR="00DB05C2" w:rsidRDefault="00DB1095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C2" w:rsidRDefault="008619D6">
      <w:r>
        <w:t>2)</w:t>
      </w:r>
      <w:r>
        <w:tab/>
        <w:t>Select your Recommendation</w:t>
      </w:r>
    </w:p>
    <w:p w:rsidR="00DB05C2" w:rsidRDefault="00DB1095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C2" w:rsidRDefault="008619D6">
      <w:pPr>
        <w:keepNext/>
      </w:pPr>
      <w:r>
        <w:t>3)</w:t>
      </w:r>
      <w:r>
        <w:tab/>
        <w:t>Click the "Submit Comment" button</w:t>
      </w:r>
    </w:p>
    <w:p w:rsidR="00DB05C2" w:rsidRDefault="00DB1095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C2" w:rsidRDefault="008619D6">
      <w:r>
        <w:t>4)</w:t>
      </w:r>
      <w:r>
        <w:tab/>
      </w:r>
      <w:r>
        <w:t>Complete the on-line form and click on "Submit"</w:t>
      </w:r>
    </w:p>
    <w:p w:rsidR="00DB05C2" w:rsidRDefault="00DB1095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C2" w:rsidRDefault="008619D6">
      <w:pPr>
        <w:jc w:val="left"/>
      </w:pPr>
      <w:r>
        <w:t>For more information, read the AAP tutorial on:</w:t>
      </w:r>
      <w:r>
        <w:tab/>
      </w:r>
      <w:r>
        <w:br/>
      </w:r>
      <w:hyperlink r:id="rId57" w:history="1">
        <w:r>
          <w:rPr>
            <w:rStyle w:val="Hyperlink"/>
          </w:rPr>
          <w:t>http://www.itu.int/ITU-T/aapinfo/files/AAPTutorial.pdf</w:t>
        </w:r>
      </w:hyperlink>
    </w:p>
    <w:p w:rsidR="00DB05C2" w:rsidRDefault="008619D6">
      <w:pPr>
        <w:pStyle w:val="AnnexNotitle"/>
      </w:pPr>
      <w:r>
        <w:br w:type="page"/>
        <w:t>Annex 3</w:t>
      </w:r>
    </w:p>
    <w:p w:rsidR="00DB05C2" w:rsidRDefault="008619D6">
      <w:pPr>
        <w:jc w:val="center"/>
        <w:rPr>
          <w:szCs w:val="22"/>
        </w:rPr>
      </w:pPr>
      <w:r>
        <w:rPr>
          <w:szCs w:val="22"/>
        </w:rPr>
        <w:t>(to TSB AAP-47)</w:t>
      </w:r>
    </w:p>
    <w:p w:rsidR="00DB05C2" w:rsidRDefault="008619D6">
      <w:pPr>
        <w:pStyle w:val="Headingb"/>
        <w:jc w:val="center"/>
        <w:rPr>
          <w:szCs w:val="22"/>
        </w:rPr>
      </w:pPr>
      <w:r>
        <w:rPr>
          <w:szCs w:val="22"/>
        </w:rPr>
        <w:t>Recommen</w:t>
      </w:r>
      <w:r>
        <w:rPr>
          <w:szCs w:val="22"/>
        </w:rPr>
        <w:t>dations under LC/AR – Comment submission form</w:t>
      </w:r>
    </w:p>
    <w:p w:rsidR="00DB05C2" w:rsidRDefault="008619D6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DB05C2">
        <w:tc>
          <w:tcPr>
            <w:tcW w:w="5000" w:type="pct"/>
            <w:gridSpan w:val="2"/>
            <w:shd w:val="clear" w:color="auto" w:fill="EFFAFF"/>
          </w:tcPr>
          <w:p w:rsidR="00DB05C2" w:rsidRDefault="008619D6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DB05C2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DB05C2" w:rsidRDefault="00DB05C2">
            <w:pPr>
              <w:pStyle w:val="Tabletext"/>
              <w:jc w:val="left"/>
            </w:pPr>
          </w:p>
        </w:tc>
      </w:tr>
      <w:tr w:rsidR="00DB05C2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DB05C2" w:rsidRDefault="00DB05C2">
            <w:pPr>
              <w:pStyle w:val="Tabletext"/>
              <w:jc w:val="left"/>
            </w:pPr>
          </w:p>
        </w:tc>
      </w:tr>
      <w:tr w:rsidR="00DB05C2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DB05C2" w:rsidRDefault="00DB05C2">
            <w:pPr>
              <w:pStyle w:val="Tabletext"/>
              <w:jc w:val="left"/>
            </w:pPr>
          </w:p>
        </w:tc>
      </w:tr>
      <w:tr w:rsidR="00DB05C2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DB05C2" w:rsidRDefault="008619D6">
            <w:pPr>
              <w:pStyle w:val="Tabletext"/>
              <w:jc w:val="left"/>
            </w:pPr>
            <w:r>
              <w:br/>
            </w:r>
            <w:r w:rsidR="00DB05C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DB05C2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DB05C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DB05C2">
              <w:fldChar w:fldCharType="end"/>
            </w:r>
            <w:r>
              <w:t xml:space="preserve"> Additional Review (AR)</w:t>
            </w:r>
          </w:p>
        </w:tc>
      </w:tr>
      <w:tr w:rsidR="00DB05C2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DB05C2" w:rsidRDefault="00DB05C2">
            <w:pPr>
              <w:pStyle w:val="Tabletext"/>
              <w:jc w:val="left"/>
            </w:pPr>
          </w:p>
        </w:tc>
      </w:tr>
      <w:tr w:rsidR="00DB05C2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DB05C2" w:rsidRDefault="00DB05C2">
            <w:pPr>
              <w:pStyle w:val="Tabletext"/>
              <w:jc w:val="left"/>
            </w:pPr>
          </w:p>
        </w:tc>
      </w:tr>
      <w:tr w:rsidR="00DB05C2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DB05C2" w:rsidRDefault="00DB05C2">
            <w:pPr>
              <w:pStyle w:val="Tabletext"/>
              <w:jc w:val="left"/>
            </w:pPr>
          </w:p>
        </w:tc>
      </w:tr>
      <w:tr w:rsidR="00DB05C2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DB05C2" w:rsidRDefault="00DB05C2">
            <w:pPr>
              <w:pStyle w:val="Tabletext"/>
              <w:jc w:val="left"/>
            </w:pPr>
          </w:p>
        </w:tc>
      </w:tr>
      <w:tr w:rsidR="00DB05C2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DB05C2" w:rsidRDefault="00DB05C2">
            <w:pPr>
              <w:pStyle w:val="Tabletext"/>
              <w:jc w:val="left"/>
            </w:pPr>
          </w:p>
        </w:tc>
      </w:tr>
      <w:tr w:rsidR="00DB05C2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DB05C2" w:rsidRDefault="00DB05C2">
            <w:pPr>
              <w:pStyle w:val="Tabletext"/>
              <w:jc w:val="left"/>
            </w:pPr>
          </w:p>
        </w:tc>
      </w:tr>
      <w:tr w:rsidR="00DB05C2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DB05C2" w:rsidRDefault="00DB05C2">
            <w:pPr>
              <w:pStyle w:val="Tabletext"/>
              <w:jc w:val="left"/>
            </w:pPr>
          </w:p>
        </w:tc>
      </w:tr>
      <w:tr w:rsidR="00DB05C2">
        <w:tc>
          <w:tcPr>
            <w:tcW w:w="1623" w:type="pct"/>
            <w:shd w:val="clear" w:color="auto" w:fill="EFFAFF"/>
            <w:vAlign w:val="center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DB05C2" w:rsidRDefault="008619D6">
            <w:pPr>
              <w:pStyle w:val="Tabletext"/>
              <w:jc w:val="left"/>
            </w:pPr>
            <w:r>
              <w:br/>
            </w:r>
            <w:r w:rsidR="00DB05C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DB05C2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DB05C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DB05C2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DB05C2">
        <w:tc>
          <w:tcPr>
            <w:tcW w:w="1623" w:type="pct"/>
            <w:shd w:val="clear" w:color="auto" w:fill="EFFAFF"/>
            <w:vAlign w:val="center"/>
          </w:tcPr>
          <w:p w:rsidR="00DB05C2" w:rsidRDefault="008619D6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DB05C2" w:rsidRDefault="008619D6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DB05C2" w:rsidRDefault="008619D6">
      <w:pPr>
        <w:jc w:val="left"/>
        <w:rPr>
          <w:szCs w:val="22"/>
        </w:rPr>
      </w:pPr>
      <w:r>
        <w:tab/>
      </w:r>
      <w:r w:rsidR="00DB05C2" w:rsidRPr="00DB05C2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DB05C2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DB05C2" w:rsidRDefault="008619D6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58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</w:t>
      </w:r>
      <w:r>
        <w:rPr>
          <w:i/>
          <w:iCs/>
          <w:szCs w:val="22"/>
        </w:rPr>
        <w:t>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DB05C2" w:rsidRDefault="00DB05C2">
      <w:pPr>
        <w:rPr>
          <w:i/>
          <w:iCs/>
          <w:szCs w:val="22"/>
        </w:rPr>
      </w:pPr>
    </w:p>
    <w:sectPr w:rsidR="00DB05C2" w:rsidSect="00DB05C2">
      <w:headerReference w:type="default" r:id="rId59"/>
      <w:footerReference w:type="default" r:id="rId60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9D6" w:rsidRDefault="008619D6">
      <w:r>
        <w:separator/>
      </w:r>
    </w:p>
  </w:endnote>
  <w:endnote w:type="continuationSeparator" w:id="0">
    <w:p w:rsidR="008619D6" w:rsidRDefault="00861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TKait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C2" w:rsidRDefault="008619D6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DB05C2">
      <w:tc>
        <w:tcPr>
          <w:tcW w:w="1985" w:type="dxa"/>
        </w:tcPr>
        <w:p w:rsidR="00DB05C2" w:rsidRDefault="008619D6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DB05C2" w:rsidRDefault="008619D6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DB05C2" w:rsidRDefault="008619D6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DB05C2" w:rsidRDefault="008619D6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</w:r>
          <w:r>
            <w:rPr>
              <w:sz w:val="20"/>
            </w:rPr>
            <w:t>Telegram ITU GENEVE</w:t>
          </w:r>
        </w:p>
      </w:tc>
      <w:tc>
        <w:tcPr>
          <w:tcW w:w="1701" w:type="dxa"/>
        </w:tcPr>
        <w:p w:rsidR="00DB05C2" w:rsidRDefault="008619D6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DB05C2" w:rsidRDefault="00DB05C2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C2" w:rsidRDefault="008619D6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C2" w:rsidRDefault="008619D6">
    <w:pPr>
      <w:pStyle w:val="Footer"/>
    </w:pPr>
    <w:r>
      <w:rPr>
        <w:sz w:val="18"/>
        <w:szCs w:val="18"/>
        <w:lang w:val="en-US"/>
      </w:rPr>
      <w:t>TSB AAP-47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2010-11-01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9D6" w:rsidRDefault="008619D6">
      <w:r>
        <w:t>____________________</w:t>
      </w:r>
    </w:p>
  </w:footnote>
  <w:footnote w:type="continuationSeparator" w:id="0">
    <w:p w:rsidR="008619D6" w:rsidRDefault="008619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C2" w:rsidRDefault="008619D6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DB05C2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DB05C2">
      <w:rPr>
        <w:rStyle w:val="PageNumber"/>
        <w:szCs w:val="18"/>
      </w:rPr>
      <w:fldChar w:fldCharType="separate"/>
    </w:r>
    <w:r w:rsidR="00DB1095">
      <w:rPr>
        <w:rStyle w:val="PageNumber"/>
        <w:noProof/>
        <w:szCs w:val="18"/>
      </w:rPr>
      <w:t>2</w:t>
    </w:r>
    <w:r w:rsidR="00DB05C2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C2" w:rsidRDefault="008619D6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DB05C2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DB05C2">
      <w:rPr>
        <w:rStyle w:val="PageNumber"/>
        <w:szCs w:val="18"/>
      </w:rPr>
      <w:fldChar w:fldCharType="separate"/>
    </w:r>
    <w:r w:rsidR="00DB1095">
      <w:rPr>
        <w:rStyle w:val="PageNumber"/>
        <w:noProof/>
        <w:szCs w:val="18"/>
      </w:rPr>
      <w:t>6</w:t>
    </w:r>
    <w:r w:rsidR="00DB05C2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5C2" w:rsidRDefault="008619D6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DB05C2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DB05C2">
      <w:rPr>
        <w:rStyle w:val="PageNumber"/>
        <w:szCs w:val="18"/>
      </w:rPr>
      <w:fldChar w:fldCharType="separate"/>
    </w:r>
    <w:r w:rsidR="00DB1095">
      <w:rPr>
        <w:rStyle w:val="PageNumber"/>
        <w:noProof/>
        <w:szCs w:val="18"/>
      </w:rPr>
      <w:t>8</w:t>
    </w:r>
    <w:r w:rsidR="00DB05C2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B05C2"/>
    <w:rsid w:val="008619D6"/>
    <w:rsid w:val="00DB05C2"/>
    <w:rsid w:val="00DB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DB05C2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B05C2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DB05C2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DB05C2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B05C2"/>
    <w:pPr>
      <w:outlineLvl w:val="4"/>
    </w:pPr>
  </w:style>
  <w:style w:type="paragraph" w:styleId="Heading6">
    <w:name w:val="heading 6"/>
    <w:basedOn w:val="Heading4"/>
    <w:next w:val="Normal"/>
    <w:qFormat/>
    <w:rsid w:val="00DB05C2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B05C2"/>
    <w:pPr>
      <w:outlineLvl w:val="6"/>
    </w:pPr>
  </w:style>
  <w:style w:type="paragraph" w:styleId="Heading8">
    <w:name w:val="heading 8"/>
    <w:basedOn w:val="Heading6"/>
    <w:next w:val="Normal"/>
    <w:qFormat/>
    <w:rsid w:val="00DB05C2"/>
    <w:pPr>
      <w:outlineLvl w:val="7"/>
    </w:pPr>
  </w:style>
  <w:style w:type="paragraph" w:styleId="Heading9">
    <w:name w:val="heading 9"/>
    <w:basedOn w:val="Heading6"/>
    <w:next w:val="Normal"/>
    <w:qFormat/>
    <w:rsid w:val="00DB05C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DB05C2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DB05C2"/>
    <w:pPr>
      <w:spacing w:before="360"/>
    </w:pPr>
  </w:style>
  <w:style w:type="paragraph" w:customStyle="1" w:styleId="ChapNo">
    <w:name w:val="Chap_No"/>
    <w:basedOn w:val="Normal"/>
    <w:next w:val="Chaptitle"/>
    <w:rsid w:val="00DB05C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DB05C2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DB05C2"/>
  </w:style>
  <w:style w:type="paragraph" w:customStyle="1" w:styleId="AnnexNotitle">
    <w:name w:val="Annex_No &amp; title"/>
    <w:basedOn w:val="Normal"/>
    <w:next w:val="Normalaftertitle"/>
    <w:rsid w:val="00DB05C2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DB05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DB05C2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DB05C2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DB05C2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DB05C2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DB05C2"/>
    <w:pPr>
      <w:spacing w:before="80"/>
      <w:ind w:left="794" w:hanging="794"/>
    </w:pPr>
  </w:style>
  <w:style w:type="paragraph" w:customStyle="1" w:styleId="enumlev2">
    <w:name w:val="enumlev2"/>
    <w:basedOn w:val="enumlev1"/>
    <w:rsid w:val="00DB05C2"/>
    <w:pPr>
      <w:ind w:left="1191" w:hanging="397"/>
    </w:pPr>
  </w:style>
  <w:style w:type="paragraph" w:customStyle="1" w:styleId="enumlev3">
    <w:name w:val="enumlev3"/>
    <w:basedOn w:val="enumlev2"/>
    <w:rsid w:val="00DB05C2"/>
    <w:pPr>
      <w:ind w:left="1588"/>
    </w:pPr>
  </w:style>
  <w:style w:type="paragraph" w:customStyle="1" w:styleId="Equation">
    <w:name w:val="Equation"/>
    <w:basedOn w:val="Normal"/>
    <w:rsid w:val="00DB05C2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DB05C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B05C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DB05C2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DB05C2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DB05C2"/>
  </w:style>
  <w:style w:type="paragraph" w:customStyle="1" w:styleId="Tabletext">
    <w:name w:val="Table_text"/>
    <w:basedOn w:val="Normal"/>
    <w:rsid w:val="00DB05C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DB05C2"/>
    <w:pPr>
      <w:keepLines/>
      <w:spacing w:before="240" w:after="120"/>
      <w:jc w:val="center"/>
    </w:pPr>
  </w:style>
  <w:style w:type="paragraph" w:styleId="Footer">
    <w:name w:val="footer"/>
    <w:basedOn w:val="Normal"/>
    <w:rsid w:val="00DB05C2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DB05C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DB05C2"/>
    <w:rPr>
      <w:position w:val="6"/>
      <w:sz w:val="18"/>
    </w:rPr>
  </w:style>
  <w:style w:type="paragraph" w:styleId="FootnoteText">
    <w:name w:val="footnote text"/>
    <w:basedOn w:val="Note"/>
    <w:semiHidden/>
    <w:rsid w:val="00DB05C2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DB05C2"/>
    <w:pPr>
      <w:spacing w:before="80"/>
    </w:pPr>
  </w:style>
  <w:style w:type="paragraph" w:styleId="Header">
    <w:name w:val="header"/>
    <w:basedOn w:val="Normal"/>
    <w:rsid w:val="00DB05C2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DB05C2"/>
  </w:style>
  <w:style w:type="paragraph" w:styleId="Index2">
    <w:name w:val="index 2"/>
    <w:basedOn w:val="Normal"/>
    <w:next w:val="Normal"/>
    <w:semiHidden/>
    <w:rsid w:val="00DB05C2"/>
    <w:pPr>
      <w:ind w:left="283"/>
    </w:pPr>
  </w:style>
  <w:style w:type="paragraph" w:styleId="Index3">
    <w:name w:val="index 3"/>
    <w:basedOn w:val="Normal"/>
    <w:next w:val="Normal"/>
    <w:semiHidden/>
    <w:rsid w:val="00DB05C2"/>
    <w:pPr>
      <w:ind w:left="566"/>
    </w:pPr>
  </w:style>
  <w:style w:type="paragraph" w:customStyle="1" w:styleId="PartNo">
    <w:name w:val="Part_No"/>
    <w:basedOn w:val="Normal"/>
    <w:next w:val="Partref"/>
    <w:rsid w:val="00DB05C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DB05C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DB05C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DB05C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DB05C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DB05C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DB05C2"/>
  </w:style>
  <w:style w:type="paragraph" w:customStyle="1" w:styleId="QuestionNo">
    <w:name w:val="Question_No"/>
    <w:basedOn w:val="RecNo"/>
    <w:next w:val="Questiontitle"/>
    <w:rsid w:val="00DB05C2"/>
  </w:style>
  <w:style w:type="paragraph" w:customStyle="1" w:styleId="RecNo">
    <w:name w:val="Rec_No"/>
    <w:basedOn w:val="Normal"/>
    <w:next w:val="Rectitle"/>
    <w:rsid w:val="00DB05C2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DB05C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DB05C2"/>
  </w:style>
  <w:style w:type="paragraph" w:customStyle="1" w:styleId="Questionref">
    <w:name w:val="Question_ref"/>
    <w:basedOn w:val="Recref"/>
    <w:next w:val="Questiondate"/>
    <w:rsid w:val="00DB05C2"/>
  </w:style>
  <w:style w:type="paragraph" w:customStyle="1" w:styleId="Reftext">
    <w:name w:val="Ref_text"/>
    <w:basedOn w:val="Normal"/>
    <w:rsid w:val="00DB05C2"/>
    <w:pPr>
      <w:ind w:left="794" w:hanging="794"/>
    </w:pPr>
  </w:style>
  <w:style w:type="paragraph" w:customStyle="1" w:styleId="Repdate">
    <w:name w:val="Rep_date"/>
    <w:basedOn w:val="Recdate"/>
    <w:next w:val="Normalaftertitle"/>
    <w:rsid w:val="00DB05C2"/>
  </w:style>
  <w:style w:type="paragraph" w:customStyle="1" w:styleId="RepNo">
    <w:name w:val="Rep_No"/>
    <w:basedOn w:val="RecNo"/>
    <w:next w:val="Reptitle"/>
    <w:rsid w:val="00DB05C2"/>
  </w:style>
  <w:style w:type="paragraph" w:customStyle="1" w:styleId="Reptitle">
    <w:name w:val="Rep_title"/>
    <w:basedOn w:val="Rectitle"/>
    <w:next w:val="Repref"/>
    <w:rsid w:val="00DB05C2"/>
  </w:style>
  <w:style w:type="paragraph" w:customStyle="1" w:styleId="Repref">
    <w:name w:val="Rep_ref"/>
    <w:basedOn w:val="Recref"/>
    <w:next w:val="Repdate"/>
    <w:rsid w:val="00DB05C2"/>
  </w:style>
  <w:style w:type="paragraph" w:customStyle="1" w:styleId="Resdate">
    <w:name w:val="Res_date"/>
    <w:basedOn w:val="Recdate"/>
    <w:next w:val="Normalaftertitle"/>
    <w:rsid w:val="00DB05C2"/>
  </w:style>
  <w:style w:type="paragraph" w:customStyle="1" w:styleId="ResNo">
    <w:name w:val="Res_No"/>
    <w:basedOn w:val="RecNo"/>
    <w:next w:val="Restitle"/>
    <w:rsid w:val="00DB05C2"/>
  </w:style>
  <w:style w:type="paragraph" w:customStyle="1" w:styleId="Restitle">
    <w:name w:val="Res_title"/>
    <w:basedOn w:val="Rectitle"/>
    <w:next w:val="Resref"/>
    <w:rsid w:val="00DB05C2"/>
  </w:style>
  <w:style w:type="paragraph" w:customStyle="1" w:styleId="Resref">
    <w:name w:val="Res_ref"/>
    <w:basedOn w:val="Recref"/>
    <w:next w:val="Resdate"/>
    <w:rsid w:val="00DB05C2"/>
  </w:style>
  <w:style w:type="paragraph" w:customStyle="1" w:styleId="SectionNo">
    <w:name w:val="Section_No"/>
    <w:basedOn w:val="Normal"/>
    <w:next w:val="Sectiontitle"/>
    <w:rsid w:val="00DB05C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DB05C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DB05C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DB05C2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DB05C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DB05C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DB05C2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DB05C2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DB05C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B05C2"/>
  </w:style>
  <w:style w:type="paragraph" w:customStyle="1" w:styleId="Title3">
    <w:name w:val="Title 3"/>
    <w:basedOn w:val="Title2"/>
    <w:next w:val="Title4"/>
    <w:rsid w:val="00DB05C2"/>
    <w:rPr>
      <w:caps w:val="0"/>
    </w:rPr>
  </w:style>
  <w:style w:type="paragraph" w:customStyle="1" w:styleId="Title4">
    <w:name w:val="Title 4"/>
    <w:basedOn w:val="Title3"/>
    <w:next w:val="Heading1"/>
    <w:rsid w:val="00DB05C2"/>
    <w:rPr>
      <w:b/>
    </w:rPr>
  </w:style>
  <w:style w:type="paragraph" w:customStyle="1" w:styleId="toc0">
    <w:name w:val="toc 0"/>
    <w:basedOn w:val="Normal"/>
    <w:next w:val="TOC1"/>
    <w:rsid w:val="00DB05C2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DB05C2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DB05C2"/>
    <w:pPr>
      <w:spacing w:before="80"/>
      <w:ind w:left="1531" w:hanging="851"/>
    </w:pPr>
  </w:style>
  <w:style w:type="paragraph" w:styleId="TOC3">
    <w:name w:val="toc 3"/>
    <w:basedOn w:val="TOC2"/>
    <w:semiHidden/>
    <w:rsid w:val="00DB05C2"/>
  </w:style>
  <w:style w:type="paragraph" w:styleId="TOC4">
    <w:name w:val="toc 4"/>
    <w:basedOn w:val="TOC3"/>
    <w:semiHidden/>
    <w:rsid w:val="00DB05C2"/>
  </w:style>
  <w:style w:type="paragraph" w:styleId="TOC5">
    <w:name w:val="toc 5"/>
    <w:basedOn w:val="TOC4"/>
    <w:semiHidden/>
    <w:rsid w:val="00DB05C2"/>
  </w:style>
  <w:style w:type="paragraph" w:styleId="TOC6">
    <w:name w:val="toc 6"/>
    <w:basedOn w:val="TOC4"/>
    <w:semiHidden/>
    <w:rsid w:val="00DB05C2"/>
  </w:style>
  <w:style w:type="paragraph" w:styleId="TOC7">
    <w:name w:val="toc 7"/>
    <w:basedOn w:val="TOC4"/>
    <w:semiHidden/>
    <w:rsid w:val="00DB05C2"/>
  </w:style>
  <w:style w:type="paragraph" w:styleId="TOC8">
    <w:name w:val="toc 8"/>
    <w:basedOn w:val="TOC4"/>
    <w:semiHidden/>
    <w:rsid w:val="00DB05C2"/>
  </w:style>
  <w:style w:type="character" w:customStyle="1" w:styleId="Appdef">
    <w:name w:val="App_def"/>
    <w:basedOn w:val="DefaultParagraphFont"/>
    <w:rsid w:val="00DB05C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B05C2"/>
  </w:style>
  <w:style w:type="character" w:customStyle="1" w:styleId="Artdef">
    <w:name w:val="Art_def"/>
    <w:basedOn w:val="DefaultParagraphFont"/>
    <w:rsid w:val="00DB05C2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DB05C2"/>
  </w:style>
  <w:style w:type="paragraph" w:customStyle="1" w:styleId="Reftitle">
    <w:name w:val="Ref_title"/>
    <w:basedOn w:val="Normal"/>
    <w:next w:val="Reftext"/>
    <w:rsid w:val="00DB05C2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DB05C2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DB05C2"/>
    <w:rPr>
      <w:b/>
      <w:color w:val="auto"/>
    </w:rPr>
  </w:style>
  <w:style w:type="paragraph" w:customStyle="1" w:styleId="Formal">
    <w:name w:val="Formal"/>
    <w:basedOn w:val="ASN1"/>
    <w:rsid w:val="00DB05C2"/>
    <w:rPr>
      <w:b w:val="0"/>
    </w:rPr>
  </w:style>
  <w:style w:type="paragraph" w:customStyle="1" w:styleId="FooterQP">
    <w:name w:val="Footer_QP"/>
    <w:basedOn w:val="Normal"/>
    <w:rsid w:val="00DB05C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DB05C2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DB05C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DB05C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DB05C2"/>
  </w:style>
  <w:style w:type="paragraph" w:customStyle="1" w:styleId="RepNoBR">
    <w:name w:val="Rep_No_BR"/>
    <w:basedOn w:val="RecNoBR"/>
    <w:next w:val="Reptitle"/>
    <w:rsid w:val="00DB05C2"/>
  </w:style>
  <w:style w:type="paragraph" w:customStyle="1" w:styleId="ResNoBR">
    <w:name w:val="Res_No_BR"/>
    <w:basedOn w:val="RecNoBR"/>
    <w:next w:val="Restitle"/>
    <w:rsid w:val="00DB05C2"/>
  </w:style>
  <w:style w:type="paragraph" w:customStyle="1" w:styleId="TabletitleBR">
    <w:name w:val="Table_title_BR"/>
    <w:basedOn w:val="Normal"/>
    <w:next w:val="Tablehead"/>
    <w:rsid w:val="00DB05C2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DB05C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DB05C2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DB05C2"/>
    <w:rPr>
      <w:b/>
    </w:rPr>
  </w:style>
  <w:style w:type="paragraph" w:customStyle="1" w:styleId="FiguretitleBR">
    <w:name w:val="Figure_title_BR"/>
    <w:basedOn w:val="TabletitleBR"/>
    <w:next w:val="Figurewithouttitle"/>
    <w:rsid w:val="00DB05C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DB05C2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" TargetMode="External"/><Relationship Id="rId18" Type="http://schemas.openxmlformats.org/officeDocument/2006/relationships/hyperlink" Target="http://www.itu.int/ITU-T/studygroups/com03" TargetMode="External"/><Relationship Id="rId26" Type="http://schemas.openxmlformats.org/officeDocument/2006/relationships/hyperlink" Target="http://www.itu.int/ITU-T/studygroups/com12" TargetMode="External"/><Relationship Id="rId39" Type="http://schemas.openxmlformats.org/officeDocument/2006/relationships/hyperlink" Target="http://www.itu.int/itu-t/aap/AAPRecDetails.aspx?AAPSeqNo=2128" TargetMode="External"/><Relationship Id="rId21" Type="http://schemas.openxmlformats.org/officeDocument/2006/relationships/hyperlink" Target="mailto:tsbsg5@itu.int" TargetMode="External"/><Relationship Id="rId34" Type="http://schemas.openxmlformats.org/officeDocument/2006/relationships/hyperlink" Target="http://www.itu.int/ITU-T/studygroups/com17" TargetMode="External"/><Relationship Id="rId42" Type="http://schemas.openxmlformats.org/officeDocument/2006/relationships/hyperlink" Target="http://www.itu.int/itu-t/aap/AAPRecDetails.aspx?AAPSeqNo=2192" TargetMode="External"/><Relationship Id="rId47" Type="http://schemas.openxmlformats.org/officeDocument/2006/relationships/hyperlink" Target="http://www.itu.int/itu-t/aap/AAPRecDetails.aspx?AAPSeqNo=2186" TargetMode="External"/><Relationship Id="rId50" Type="http://schemas.openxmlformats.org/officeDocument/2006/relationships/header" Target="header2.xml"/><Relationship Id="rId55" Type="http://schemas.openxmlformats.org/officeDocument/2006/relationships/image" Target="media/image4.gi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itu.int/ITU-T/studygroups/com02" TargetMode="External"/><Relationship Id="rId20" Type="http://schemas.openxmlformats.org/officeDocument/2006/relationships/hyperlink" Target="http://www.itu.int/ITU-T/studygroups/com05" TargetMode="External"/><Relationship Id="rId29" Type="http://schemas.openxmlformats.org/officeDocument/2006/relationships/hyperlink" Target="mailto:tsbsg13@itu.int" TargetMode="External"/><Relationship Id="rId41" Type="http://schemas.openxmlformats.org/officeDocument/2006/relationships/hyperlink" Target="http://www.itu.int/itu-t/aap/AAPRecDetails.aspx?AAPSeqNo=2188" TargetMode="External"/><Relationship Id="rId54" Type="http://schemas.openxmlformats.org/officeDocument/2006/relationships/image" Target="media/image3.gif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itu.int/ITU-T/studygroups/com11" TargetMode="External"/><Relationship Id="rId32" Type="http://schemas.openxmlformats.org/officeDocument/2006/relationships/hyperlink" Target="http://www.itu.int/ITU-T/studygroups/com16" TargetMode="External"/><Relationship Id="rId37" Type="http://schemas.openxmlformats.org/officeDocument/2006/relationships/hyperlink" Target="http://www.itu.int/itu-t/aap/AAPRecDetails.aspx?AAPSeqNo=2182" TargetMode="External"/><Relationship Id="rId40" Type="http://schemas.openxmlformats.org/officeDocument/2006/relationships/hyperlink" Target="http://www.itu.int/itu-t/aap/AAPRecDetails.aspx?AAPSeqNo=2189" TargetMode="External"/><Relationship Id="rId45" Type="http://schemas.openxmlformats.org/officeDocument/2006/relationships/hyperlink" Target="http://www.itu.int/itu-t/aap/AAPRecDetails.aspx?AAPSeqNo=2187" TargetMode="External"/><Relationship Id="rId53" Type="http://schemas.openxmlformats.org/officeDocument/2006/relationships/image" Target="media/image2.gif"/><Relationship Id="rId58" Type="http://schemas.openxmlformats.org/officeDocument/2006/relationships/hyperlink" Target="mailto:tsbsg....@itu.in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tu.int/ITU-T/aap/" TargetMode="External"/><Relationship Id="rId23" Type="http://schemas.openxmlformats.org/officeDocument/2006/relationships/hyperlink" Target="mailto:tsbsg9@itu.int" TargetMode="External"/><Relationship Id="rId28" Type="http://schemas.openxmlformats.org/officeDocument/2006/relationships/hyperlink" Target="http://www.itu.int/ITU-T/studygroups/com13" TargetMode="External"/><Relationship Id="rId36" Type="http://schemas.openxmlformats.org/officeDocument/2006/relationships/hyperlink" Target="http://www.itu.int/itu-t/aap/AAPRecDetails.aspx?AAPSeqNo=2183" TargetMode="External"/><Relationship Id="rId49" Type="http://schemas.openxmlformats.org/officeDocument/2006/relationships/hyperlink" Target="http://www.itu.int/itu-t/aap/AAPRecDetails.aspx?AAPSeqNo=2174" TargetMode="External"/><Relationship Id="rId57" Type="http://schemas.openxmlformats.org/officeDocument/2006/relationships/hyperlink" Target="http://www.itu.int/ITU-T/aapinfo/files/AAPTutorial.pdf" TargetMode="External"/><Relationship Id="rId61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tsbsg3@itu.int" TargetMode="External"/><Relationship Id="rId31" Type="http://schemas.openxmlformats.org/officeDocument/2006/relationships/hyperlink" Target="mailto:tsbsg15@itu.int" TargetMode="External"/><Relationship Id="rId44" Type="http://schemas.openxmlformats.org/officeDocument/2006/relationships/hyperlink" Target="http://www.itu.int/itu-t/aap/AAPRecDetails.aspx?AAPSeqNo=2190" TargetMode="External"/><Relationship Id="rId52" Type="http://schemas.openxmlformats.org/officeDocument/2006/relationships/hyperlink" Target="http://www.itu.int/ITU-T/aap/" TargetMode="External"/><Relationship Id="rId6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T/aap/" TargetMode="External"/><Relationship Id="rId14" Type="http://schemas.openxmlformats.org/officeDocument/2006/relationships/hyperlink" Target="http://www.itu.int/ITU-T/aapinfo/" TargetMode="External"/><Relationship Id="rId22" Type="http://schemas.openxmlformats.org/officeDocument/2006/relationships/hyperlink" Target="http://www.itu.int/ITU-T/studygroups/com09" TargetMode="External"/><Relationship Id="rId27" Type="http://schemas.openxmlformats.org/officeDocument/2006/relationships/hyperlink" Target="mailto:tsbsg12@itu.int" TargetMode="External"/><Relationship Id="rId30" Type="http://schemas.openxmlformats.org/officeDocument/2006/relationships/hyperlink" Target="http://www.itu.int/ITU-T/studygroups/com15" TargetMode="External"/><Relationship Id="rId35" Type="http://schemas.openxmlformats.org/officeDocument/2006/relationships/hyperlink" Target="mailto:tsbsg17@itu.int" TargetMode="External"/><Relationship Id="rId43" Type="http://schemas.openxmlformats.org/officeDocument/2006/relationships/hyperlink" Target="http://www.itu.int/itu-t/aap/AAPRecDetails.aspx?AAPSeqNo=2191" TargetMode="External"/><Relationship Id="rId48" Type="http://schemas.openxmlformats.org/officeDocument/2006/relationships/hyperlink" Target="http://www.itu.int/itu-t/aap/AAPRecDetails.aspx?AAPSeqNo=2173" TargetMode="External"/><Relationship Id="rId56" Type="http://schemas.openxmlformats.org/officeDocument/2006/relationships/image" Target="media/image5.gif"/><Relationship Id="rId8" Type="http://schemas.openxmlformats.org/officeDocument/2006/relationships/hyperlink" Target="mailto:tsbdir@itu.int" TargetMode="External"/><Relationship Id="rId51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tsbsg2@itu.int" TargetMode="External"/><Relationship Id="rId25" Type="http://schemas.openxmlformats.org/officeDocument/2006/relationships/hyperlink" Target="mailto:tsbsg11@itu.int" TargetMode="External"/><Relationship Id="rId33" Type="http://schemas.openxmlformats.org/officeDocument/2006/relationships/hyperlink" Target="mailto:tsbsg16@itu.int" TargetMode="External"/><Relationship Id="rId38" Type="http://schemas.openxmlformats.org/officeDocument/2006/relationships/hyperlink" Target="http://www.itu.int/itu-t/aap/AAPRecDetails.aspx?AAPSeqNo=2109" TargetMode="External"/><Relationship Id="rId46" Type="http://schemas.openxmlformats.org/officeDocument/2006/relationships/hyperlink" Target="http://www.itu.int/itu-t/aap/AAPRecDetails.aspx?AAPSeqNo=2129" TargetMode="External"/><Relationship Id="rId5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1301</Words>
  <Characters>7420</Characters>
  <Application>Microsoft Office Word</Application>
  <DocSecurity>0</DocSecurity>
  <Lines>61</Lines>
  <Paragraphs>17</Paragraphs>
  <ScaleCrop>false</ScaleCrop>
  <Company/>
  <LinksUpToDate>false</LinksUpToDate>
  <CharactersWithSpaces>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ranaivoj</dc:creator>
  <cp:keywords/>
  <dc:description/>
  <cp:lastModifiedBy>ranaivoj</cp:lastModifiedBy>
  <cp:revision>2</cp:revision>
  <dcterms:created xsi:type="dcterms:W3CDTF">2010-10-29T13:32:00Z</dcterms:created>
  <dcterms:modified xsi:type="dcterms:W3CDTF">2010-10-29T13:32:00Z</dcterms:modified>
</cp:coreProperties>
</file>