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F479C1">
        <w:trPr>
          <w:cantSplit/>
        </w:trPr>
        <w:tc>
          <w:tcPr>
            <w:tcW w:w="8222" w:type="dxa"/>
          </w:tcPr>
          <w:p w:rsidR="00F479C1" w:rsidRDefault="00041D4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F479C1" w:rsidRDefault="00041D4C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F479C1" w:rsidRDefault="0039351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9C1" w:rsidRDefault="00041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2010年10月16日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F479C1" w:rsidRDefault="00F479C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F479C1">
        <w:trPr>
          <w:cantSplit/>
        </w:trPr>
        <w:tc>
          <w:tcPr>
            <w:tcW w:w="1126" w:type="dxa"/>
          </w:tcPr>
          <w:p w:rsidR="00F479C1" w:rsidRDefault="00041D4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479C1" w:rsidRDefault="00F479C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479C1" w:rsidRDefault="00F479C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F479C1" w:rsidRDefault="00041D4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479C1" w:rsidRDefault="00041D4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F479C1" w:rsidRDefault="00041D4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F479C1" w:rsidRDefault="00041D4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AAP-46</w:t>
            </w:r>
          </w:p>
          <w:p w:rsidR="00F479C1" w:rsidRDefault="00041D4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F479C1" w:rsidRDefault="00F479C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F479C1" w:rsidRDefault="00041D4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F479C1" w:rsidRDefault="00041D4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F479C1" w:rsidRDefault="00F479C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041D4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F479C1" w:rsidRDefault="00041D4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F479C1" w:rsidRDefault="00041D4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F479C1" w:rsidRDefault="00041D4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F479C1" w:rsidRDefault="00041D4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F479C1" w:rsidRDefault="00041D4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F479C1" w:rsidRDefault="00041D4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F479C1" w:rsidRDefault="00041D4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F479C1" w:rsidRDefault="00F479C1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F479C1">
        <w:trPr>
          <w:cantSplit/>
        </w:trPr>
        <w:tc>
          <w:tcPr>
            <w:tcW w:w="908" w:type="dxa"/>
          </w:tcPr>
          <w:p w:rsidR="00F479C1" w:rsidRDefault="00041D4C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F479C1" w:rsidRDefault="00041D4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F479C1" w:rsidRDefault="00F479C1">
      <w:pPr>
        <w:rPr>
          <w:sz w:val="24"/>
          <w:szCs w:val="24"/>
          <w:lang w:val="fr-FR" w:eastAsia="zh-CN"/>
        </w:rPr>
      </w:pPr>
    </w:p>
    <w:p w:rsidR="00F479C1" w:rsidRDefault="00041D4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F479C1" w:rsidRDefault="00041D4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F479C1" w:rsidRDefault="00041D4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F479C1" w:rsidRDefault="00041D4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F479C1" w:rsidRDefault="00041D4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F479C1" w:rsidRDefault="00F479C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479C1" w:rsidRDefault="00041D4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F479C1" w:rsidRDefault="00F479C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479C1" w:rsidRDefault="00F479C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F479C1" w:rsidRDefault="00041D4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F479C1" w:rsidRDefault="00F479C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F479C1" w:rsidRDefault="00041D4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F479C1" w:rsidRDefault="00F479C1">
      <w:pPr>
        <w:spacing w:before="720"/>
        <w:sectPr w:rsidR="00F479C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479C1" w:rsidRDefault="00041D4C">
      <w:pPr>
        <w:pStyle w:val="AnnexNotitle"/>
      </w:pPr>
      <w:r>
        <w:lastRenderedPageBreak/>
        <w:t>Annex 1</w:t>
      </w:r>
    </w:p>
    <w:p w:rsidR="00F479C1" w:rsidRDefault="00041D4C">
      <w:pPr>
        <w:jc w:val="center"/>
      </w:pPr>
      <w:r>
        <w:t>(to TSB AAP-46)</w:t>
      </w:r>
    </w:p>
    <w:p w:rsidR="00F479C1" w:rsidRDefault="00F479C1">
      <w:pPr>
        <w:rPr>
          <w:szCs w:val="22"/>
        </w:rPr>
      </w:pPr>
    </w:p>
    <w:p w:rsidR="00F479C1" w:rsidRDefault="00041D4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479C1" w:rsidRDefault="00041D4C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479C1" w:rsidRDefault="00F479C1">
      <w:pPr>
        <w:pStyle w:val="enumlev2"/>
        <w:rPr>
          <w:szCs w:val="22"/>
        </w:rPr>
      </w:pPr>
      <w:hyperlink r:id="rId13" w:history="1">
        <w:r w:rsidR="00041D4C">
          <w:rPr>
            <w:rStyle w:val="Hyperlink"/>
            <w:szCs w:val="22"/>
          </w:rPr>
          <w:t>http://www.itu.int/ITU-T</w:t>
        </w:r>
      </w:hyperlink>
    </w:p>
    <w:p w:rsidR="00F479C1" w:rsidRDefault="00041D4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479C1" w:rsidRDefault="00F479C1">
      <w:pPr>
        <w:pStyle w:val="enumlev2"/>
        <w:rPr>
          <w:szCs w:val="22"/>
        </w:rPr>
      </w:pPr>
      <w:hyperlink r:id="rId14" w:history="1">
        <w:r w:rsidR="00041D4C">
          <w:rPr>
            <w:rStyle w:val="Hyperlink"/>
            <w:szCs w:val="22"/>
          </w:rPr>
          <w:t>http://www.itu.int/ITU-T/aapi</w:t>
        </w:r>
        <w:r w:rsidR="00041D4C">
          <w:rPr>
            <w:rStyle w:val="Hyperlink"/>
            <w:szCs w:val="22"/>
          </w:rPr>
          <w:t>nfo</w:t>
        </w:r>
      </w:hyperlink>
    </w:p>
    <w:p w:rsidR="00F479C1" w:rsidRDefault="00041D4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479C1" w:rsidRDefault="00041D4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479C1" w:rsidRDefault="00F479C1">
      <w:pPr>
        <w:pStyle w:val="enumlev2"/>
        <w:rPr>
          <w:szCs w:val="22"/>
        </w:rPr>
      </w:pPr>
      <w:hyperlink r:id="rId15" w:history="1">
        <w:r w:rsidR="00041D4C">
          <w:rPr>
            <w:rStyle w:val="Hyperlink"/>
            <w:szCs w:val="22"/>
          </w:rPr>
          <w:t>http://www.itu.int/ITU-T/aap/</w:t>
        </w:r>
      </w:hyperlink>
    </w:p>
    <w:p w:rsidR="00F479C1" w:rsidRDefault="00041D4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F479C1">
        <w:tc>
          <w:tcPr>
            <w:tcW w:w="987" w:type="dxa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41D4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41D4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41D4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41D4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41D4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41D4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41D4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41D4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41D4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41D4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41D4C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41D4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41D4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41D4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41D4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41D4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41D4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41D4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479C1">
        <w:tc>
          <w:tcPr>
            <w:tcW w:w="0" w:type="auto"/>
          </w:tcPr>
          <w:p w:rsidR="00F479C1" w:rsidRDefault="00041D4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41D4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479C1" w:rsidRDefault="00F479C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41D4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479C1" w:rsidRDefault="00F479C1">
      <w:pPr>
        <w:pStyle w:val="Header"/>
        <w:ind w:left="360"/>
        <w:rPr>
          <w:b/>
          <w:bCs/>
          <w:sz w:val="24"/>
        </w:rPr>
        <w:sectPr w:rsidR="00F479C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479C1" w:rsidRDefault="00041D4C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79C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79C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36" w:history="1">
              <w:r w:rsidR="00041D4C">
                <w:rPr>
                  <w:rStyle w:val="Hyperlink"/>
                  <w:sz w:val="20"/>
                </w:rPr>
                <w:t>L.1400 (L.methodology_umbrella)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479C1" w:rsidRDefault="00041D4C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79C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79C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37" w:history="1">
              <w:r w:rsidR="00041D4C">
                <w:rPr>
                  <w:rStyle w:val="Hyperlink"/>
                  <w:sz w:val="20"/>
                </w:rPr>
                <w:t>Q.3311 (Q.PCN App)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Enhancement of resource and admission control protocols to use pre-congestion notification (PCN)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38" w:history="1">
              <w:r w:rsidR="00041D4C">
                <w:rPr>
                  <w:rStyle w:val="Hyperlink"/>
                  <w:sz w:val="20"/>
                </w:rPr>
                <w:t>Q.3312 (Q.ANCP)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Use of the Access Node Control Protocol (ANCP) on the Rp interface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39" w:history="1">
              <w:r w:rsidR="00041D4C">
                <w:rPr>
                  <w:rStyle w:val="Hyperlink"/>
                  <w:sz w:val="20"/>
                </w:rPr>
                <w:t>Q.3322 (Q.3322.1)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Resource control protocol no.2 (rcp2)Protocol at the interface between Transport Resource Control Physical Entities (TRC-PEs) (Rp interface)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0" w:history="1">
              <w:r w:rsidR="00041D4C">
                <w:rPr>
                  <w:rStyle w:val="Hyperlink"/>
                  <w:sz w:val="20"/>
                </w:rPr>
                <w:t>Q.3906.1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The scenarios, list and types of tests for fixed Broadband NUT testing on the Model networks. Part I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1" w:history="1">
              <w:r w:rsidR="00041D4C">
                <w:rPr>
                  <w:rStyle w:val="Hyperlink"/>
                  <w:sz w:val="20"/>
                </w:rPr>
                <w:t>X.603.2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Information technology - Relayed multicast protocol: Specification for N-plex group applications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2" w:history="1">
              <w:r w:rsidR="00041D4C">
                <w:rPr>
                  <w:rStyle w:val="Hyperlink"/>
                  <w:sz w:val="20"/>
                </w:rPr>
                <w:t>X.604.2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Information technology - Mobile multicast communications: Protocol over overlay multicast networks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479C1" w:rsidRDefault="00041D4C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79C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79C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3" w:history="1">
              <w:r w:rsidR="00041D4C">
                <w:rPr>
                  <w:rStyle w:val="Hyperlink"/>
                  <w:sz w:val="20"/>
                </w:rPr>
                <w:t>G.987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10-Gigabit-capable passive optical network (XG-PON) systems: Definitions, abbreviations and acronyms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4" w:history="1">
              <w:r w:rsidR="00041D4C">
                <w:rPr>
                  <w:rStyle w:val="Hyperlink"/>
                  <w:sz w:val="20"/>
                </w:rPr>
                <w:t>G.987.2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10-Gigabit-capable passive optical networks (XG-PON): Physical media dependent (PMD) layer specification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5" w:history="1">
              <w:r w:rsidR="00041D4C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10-Gigabit-capable passive optical networks (XG-PON): Transmission convergence (TC) specifications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6" w:history="1">
              <w:r w:rsidR="00041D4C">
                <w:rPr>
                  <w:rStyle w:val="Hyperlink"/>
                  <w:sz w:val="20"/>
                </w:rPr>
                <w:t>G.988 (G.omci)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ONU management and control interface (OMCI) specification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7" w:history="1">
              <w:r w:rsidR="00041D4C">
                <w:rPr>
                  <w:rStyle w:val="Hyperlink"/>
                  <w:sz w:val="20"/>
                </w:rPr>
                <w:t>G.8032/Y.1344 (2010) Cor.1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Ethernet Ring Protection Switching: Corrigendum 1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2010-07-01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2010-07-28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8" w:history="1">
              <w:r w:rsidR="00041D4C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Precision time protocol telecom profile for frequency synchronization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49" w:history="1">
              <w:r w:rsidR="00041D4C">
                <w:rPr>
                  <w:rStyle w:val="Hyperlink"/>
                  <w:sz w:val="20"/>
                </w:rPr>
                <w:t>G.8265/Y.1365 (G.pacmod-bis)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Architecture and requirements for packet based frequency delivery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2010-07-16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2010-08-12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2010-10-06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479C1" w:rsidRDefault="00041D4C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479C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479C1" w:rsidRDefault="00041D4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479C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479C1" w:rsidRDefault="00041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479C1" w:rsidRDefault="00F479C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50" w:history="1">
              <w:r w:rsidR="00041D4C">
                <w:rPr>
                  <w:rStyle w:val="Hyperlink"/>
                  <w:sz w:val="20"/>
                </w:rPr>
                <w:t>F.745 (F.S2STreqs)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Functional requirements for network-based speech-to-speech translation services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51" w:history="1">
              <w:r w:rsidR="00041D4C">
                <w:rPr>
                  <w:rStyle w:val="Hyperlink"/>
                  <w:sz w:val="20"/>
                </w:rPr>
                <w:t>G.711.1 (2008) Amd.3 (G.711.1-LLC)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Wideband embedded extension for G.711 PCM: Lossless compression of G.711 bitstreams in G.711.1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52" w:history="1">
              <w:r w:rsidR="00041D4C">
                <w:rPr>
                  <w:rStyle w:val="Hyperlink"/>
                  <w:sz w:val="20"/>
                </w:rPr>
                <w:t>G.711.1 (2008) Amd.4 (G.711.1-SWB)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Wideband embedded extension for G.711 PCM: New Annex D with superwideband extension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53" w:history="1">
              <w:r w:rsidR="00041D4C">
                <w:rPr>
                  <w:rStyle w:val="Hyperlink"/>
                  <w:sz w:val="20"/>
                </w:rPr>
                <w:t>G.722 (1988) Amd.1 (G.722-SWB)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7 kHz audio-coding within 64 kbit/s: New Annex B with superwideband embedded extension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54" w:history="1">
              <w:r w:rsidR="00041D4C">
                <w:rPr>
                  <w:rStyle w:val="Hyperlink"/>
                  <w:sz w:val="20"/>
                </w:rPr>
                <w:t>H.625 (H.S2STarch)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Architecture for network-based speech-to-speech translation services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2010-10-13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479C1">
        <w:trPr>
          <w:cantSplit/>
        </w:trPr>
        <w:tc>
          <w:tcPr>
            <w:tcW w:w="2090" w:type="dxa"/>
          </w:tcPr>
          <w:p w:rsidR="00F479C1" w:rsidRDefault="00F479C1">
            <w:pPr>
              <w:jc w:val="left"/>
            </w:pPr>
            <w:hyperlink r:id="rId55" w:history="1">
              <w:r w:rsidR="00041D4C">
                <w:rPr>
                  <w:rStyle w:val="Hyperlink"/>
                  <w:sz w:val="20"/>
                </w:rPr>
                <w:t>T.38 (V6)</w:t>
              </w:r>
            </w:hyperlink>
          </w:p>
        </w:tc>
        <w:tc>
          <w:tcPr>
            <w:tcW w:w="4000" w:type="dxa"/>
          </w:tcPr>
          <w:p w:rsidR="00F479C1" w:rsidRDefault="00041D4C">
            <w:r>
              <w:rPr>
                <w:sz w:val="20"/>
              </w:rPr>
              <w:t>Procedures for real-time Group 3 facsimile communication over IP networks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2010-08-16</w:t>
            </w:r>
          </w:p>
        </w:tc>
        <w:tc>
          <w:tcPr>
            <w:tcW w:w="115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2010-09-12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115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80" w:type="dxa"/>
          </w:tcPr>
          <w:p w:rsidR="00F479C1" w:rsidRDefault="00F479C1">
            <w:pPr>
              <w:jc w:val="center"/>
            </w:pPr>
          </w:p>
        </w:tc>
        <w:tc>
          <w:tcPr>
            <w:tcW w:w="860" w:type="dxa"/>
          </w:tcPr>
          <w:p w:rsidR="00F479C1" w:rsidRDefault="00041D4C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479C1" w:rsidRDefault="00F479C1">
      <w:pPr>
        <w:pStyle w:val="Header"/>
        <w:ind w:left="360"/>
        <w:rPr>
          <w:b/>
          <w:bCs/>
          <w:sz w:val="24"/>
        </w:rPr>
        <w:sectPr w:rsidR="00F479C1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479C1" w:rsidRDefault="00041D4C">
      <w:pPr>
        <w:pStyle w:val="AnnexNotitle"/>
      </w:pPr>
      <w:r>
        <w:t>Annex 2</w:t>
      </w:r>
    </w:p>
    <w:p w:rsidR="00F479C1" w:rsidRDefault="00041D4C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F479C1" w:rsidRDefault="00041D4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479C1" w:rsidRDefault="00041D4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479C1" w:rsidRDefault="00041D4C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F479C1" w:rsidRDefault="0039351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C1" w:rsidRDefault="00041D4C">
      <w:r>
        <w:t>2)</w:t>
      </w:r>
      <w:r>
        <w:tab/>
        <w:t>Select your Recommendation</w:t>
      </w:r>
    </w:p>
    <w:p w:rsidR="00F479C1" w:rsidRDefault="0039351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C1" w:rsidRDefault="00041D4C">
      <w:pPr>
        <w:keepNext/>
      </w:pPr>
      <w:r>
        <w:t>3)</w:t>
      </w:r>
      <w:r>
        <w:tab/>
      </w:r>
      <w:r>
        <w:t>Click the "Submit Comment" button</w:t>
      </w:r>
    </w:p>
    <w:p w:rsidR="00F479C1" w:rsidRDefault="0039351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C1" w:rsidRDefault="00041D4C">
      <w:r>
        <w:t>4)</w:t>
      </w:r>
      <w:r>
        <w:tab/>
        <w:t>Complete the on-line form and click on "Submit"</w:t>
      </w:r>
    </w:p>
    <w:p w:rsidR="00F479C1" w:rsidRDefault="0039351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C1" w:rsidRDefault="00041D4C">
      <w:pPr>
        <w:jc w:val="left"/>
      </w:pPr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F479C1" w:rsidRDefault="00041D4C">
      <w:pPr>
        <w:pStyle w:val="AnnexNotitle"/>
      </w:pPr>
      <w:r>
        <w:br w:type="page"/>
        <w:t>Annex 3</w:t>
      </w:r>
    </w:p>
    <w:p w:rsidR="00F479C1" w:rsidRDefault="00041D4C">
      <w:pPr>
        <w:jc w:val="center"/>
        <w:rPr>
          <w:szCs w:val="22"/>
        </w:rPr>
      </w:pPr>
      <w:r>
        <w:rPr>
          <w:szCs w:val="22"/>
        </w:rPr>
        <w:t>(to TSB AAP-46)</w:t>
      </w:r>
    </w:p>
    <w:p w:rsidR="00F479C1" w:rsidRDefault="00041D4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479C1" w:rsidRDefault="00041D4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F479C1">
        <w:tc>
          <w:tcPr>
            <w:tcW w:w="5000" w:type="pct"/>
            <w:gridSpan w:val="2"/>
            <w:shd w:val="clear" w:color="auto" w:fill="EFFAFF"/>
          </w:tcPr>
          <w:p w:rsidR="00F479C1" w:rsidRDefault="00041D4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79C1" w:rsidRDefault="00041D4C">
            <w:pPr>
              <w:pStyle w:val="Tabletext"/>
              <w:jc w:val="left"/>
            </w:pPr>
            <w:r>
              <w:br/>
            </w:r>
            <w:r w:rsidR="00F479C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79C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479C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79C1">
              <w:fldChar w:fldCharType="end"/>
            </w:r>
            <w:r>
              <w:t xml:space="preserve"> Additional Review (AR)</w:t>
            </w: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479C1" w:rsidRDefault="00F479C1">
            <w:pPr>
              <w:pStyle w:val="Tabletext"/>
              <w:jc w:val="left"/>
            </w:pPr>
          </w:p>
        </w:tc>
      </w:tr>
      <w:tr w:rsidR="00F479C1">
        <w:tc>
          <w:tcPr>
            <w:tcW w:w="1623" w:type="pct"/>
            <w:shd w:val="clear" w:color="auto" w:fill="EFFAFF"/>
            <w:vAlign w:val="center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479C1" w:rsidRDefault="00041D4C">
            <w:pPr>
              <w:pStyle w:val="Tabletext"/>
              <w:jc w:val="left"/>
            </w:pPr>
            <w:r>
              <w:br/>
            </w:r>
            <w:r w:rsidR="00F479C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79C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479C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479C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F479C1">
        <w:tc>
          <w:tcPr>
            <w:tcW w:w="1623" w:type="pct"/>
            <w:shd w:val="clear" w:color="auto" w:fill="EFFAFF"/>
            <w:vAlign w:val="center"/>
          </w:tcPr>
          <w:p w:rsidR="00F479C1" w:rsidRDefault="00041D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479C1" w:rsidRDefault="00041D4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479C1" w:rsidRDefault="00041D4C">
      <w:pPr>
        <w:jc w:val="left"/>
        <w:rPr>
          <w:szCs w:val="22"/>
        </w:rPr>
      </w:pPr>
      <w:r>
        <w:tab/>
      </w:r>
      <w:r w:rsidR="00F479C1" w:rsidRPr="00F479C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479C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479C1" w:rsidRDefault="00041D4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479C1" w:rsidRDefault="00F479C1">
      <w:pPr>
        <w:rPr>
          <w:i/>
          <w:iCs/>
          <w:szCs w:val="22"/>
        </w:rPr>
      </w:pPr>
    </w:p>
    <w:sectPr w:rsidR="00F479C1" w:rsidSect="00F479C1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4C" w:rsidRDefault="00041D4C">
      <w:r>
        <w:separator/>
      </w:r>
    </w:p>
  </w:endnote>
  <w:endnote w:type="continuationSeparator" w:id="0">
    <w:p w:rsidR="00041D4C" w:rsidRDefault="00041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1" w:rsidRDefault="00041D4C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F479C1">
      <w:tc>
        <w:tcPr>
          <w:tcW w:w="1985" w:type="dxa"/>
        </w:tcPr>
        <w:p w:rsidR="00F479C1" w:rsidRDefault="00041D4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479C1" w:rsidRDefault="00041D4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479C1" w:rsidRDefault="00041D4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479C1" w:rsidRDefault="00041D4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F479C1" w:rsidRDefault="00041D4C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479C1" w:rsidRDefault="00F479C1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1" w:rsidRDefault="00041D4C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1" w:rsidRDefault="00041D4C">
    <w:pPr>
      <w:pStyle w:val="Footer"/>
    </w:pPr>
    <w:r>
      <w:rPr>
        <w:sz w:val="18"/>
        <w:szCs w:val="18"/>
        <w:lang w:val="en-US"/>
      </w:rPr>
      <w:t>TSB AAP-46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2010-10-16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4C" w:rsidRDefault="00041D4C">
      <w:r>
        <w:t>____________________</w:t>
      </w:r>
    </w:p>
  </w:footnote>
  <w:footnote w:type="continuationSeparator" w:id="0">
    <w:p w:rsidR="00041D4C" w:rsidRDefault="00041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1" w:rsidRDefault="00041D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79C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79C1">
      <w:rPr>
        <w:rStyle w:val="PageNumber"/>
        <w:szCs w:val="18"/>
      </w:rPr>
      <w:fldChar w:fldCharType="separate"/>
    </w:r>
    <w:r w:rsidR="00393519">
      <w:rPr>
        <w:rStyle w:val="PageNumber"/>
        <w:noProof/>
        <w:szCs w:val="18"/>
      </w:rPr>
      <w:t>2</w:t>
    </w:r>
    <w:r w:rsidR="00F479C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1" w:rsidRDefault="00041D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79C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79C1">
      <w:rPr>
        <w:rStyle w:val="PageNumber"/>
        <w:szCs w:val="18"/>
      </w:rPr>
      <w:fldChar w:fldCharType="separate"/>
    </w:r>
    <w:r w:rsidR="00393519">
      <w:rPr>
        <w:rStyle w:val="PageNumber"/>
        <w:noProof/>
        <w:szCs w:val="18"/>
      </w:rPr>
      <w:t>3</w:t>
    </w:r>
    <w:r w:rsidR="00F479C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C1" w:rsidRDefault="00041D4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479C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479C1">
      <w:rPr>
        <w:rStyle w:val="PageNumber"/>
        <w:szCs w:val="18"/>
      </w:rPr>
      <w:fldChar w:fldCharType="separate"/>
    </w:r>
    <w:r w:rsidR="00393519">
      <w:rPr>
        <w:rStyle w:val="PageNumber"/>
        <w:noProof/>
        <w:szCs w:val="18"/>
      </w:rPr>
      <w:t>7</w:t>
    </w:r>
    <w:r w:rsidR="00F479C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79C1"/>
    <w:rsid w:val="00041D4C"/>
    <w:rsid w:val="00393519"/>
    <w:rsid w:val="00F4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79C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79C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479C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479C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479C1"/>
    <w:pPr>
      <w:outlineLvl w:val="4"/>
    </w:pPr>
  </w:style>
  <w:style w:type="paragraph" w:styleId="Heading6">
    <w:name w:val="heading 6"/>
    <w:basedOn w:val="Heading4"/>
    <w:next w:val="Normal"/>
    <w:qFormat/>
    <w:rsid w:val="00F479C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479C1"/>
    <w:pPr>
      <w:outlineLvl w:val="6"/>
    </w:pPr>
  </w:style>
  <w:style w:type="paragraph" w:styleId="Heading8">
    <w:name w:val="heading 8"/>
    <w:basedOn w:val="Heading6"/>
    <w:next w:val="Normal"/>
    <w:qFormat/>
    <w:rsid w:val="00F479C1"/>
    <w:pPr>
      <w:outlineLvl w:val="7"/>
    </w:pPr>
  </w:style>
  <w:style w:type="paragraph" w:styleId="Heading9">
    <w:name w:val="heading 9"/>
    <w:basedOn w:val="Heading6"/>
    <w:next w:val="Normal"/>
    <w:qFormat/>
    <w:rsid w:val="00F479C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479C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479C1"/>
    <w:pPr>
      <w:spacing w:before="360"/>
    </w:pPr>
  </w:style>
  <w:style w:type="paragraph" w:customStyle="1" w:styleId="ChapNo">
    <w:name w:val="Chap_No"/>
    <w:basedOn w:val="Normal"/>
    <w:next w:val="Chaptitle"/>
    <w:rsid w:val="00F479C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479C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479C1"/>
  </w:style>
  <w:style w:type="paragraph" w:customStyle="1" w:styleId="AnnexNotitle">
    <w:name w:val="Annex_No &amp; title"/>
    <w:basedOn w:val="Normal"/>
    <w:next w:val="Normalaftertitle"/>
    <w:rsid w:val="00F479C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47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479C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479C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479C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479C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479C1"/>
    <w:pPr>
      <w:spacing w:before="80"/>
      <w:ind w:left="794" w:hanging="794"/>
    </w:pPr>
  </w:style>
  <w:style w:type="paragraph" w:customStyle="1" w:styleId="enumlev2">
    <w:name w:val="enumlev2"/>
    <w:basedOn w:val="enumlev1"/>
    <w:rsid w:val="00F479C1"/>
    <w:pPr>
      <w:ind w:left="1191" w:hanging="397"/>
    </w:pPr>
  </w:style>
  <w:style w:type="paragraph" w:customStyle="1" w:styleId="enumlev3">
    <w:name w:val="enumlev3"/>
    <w:basedOn w:val="enumlev2"/>
    <w:rsid w:val="00F479C1"/>
    <w:pPr>
      <w:ind w:left="1588"/>
    </w:pPr>
  </w:style>
  <w:style w:type="paragraph" w:customStyle="1" w:styleId="Equation">
    <w:name w:val="Equation"/>
    <w:basedOn w:val="Normal"/>
    <w:rsid w:val="00F479C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479C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479C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479C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479C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479C1"/>
  </w:style>
  <w:style w:type="paragraph" w:customStyle="1" w:styleId="Tabletext">
    <w:name w:val="Table_text"/>
    <w:basedOn w:val="Normal"/>
    <w:rsid w:val="00F479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479C1"/>
    <w:pPr>
      <w:keepLines/>
      <w:spacing w:before="240" w:after="120"/>
      <w:jc w:val="center"/>
    </w:pPr>
  </w:style>
  <w:style w:type="paragraph" w:styleId="Footer">
    <w:name w:val="footer"/>
    <w:basedOn w:val="Normal"/>
    <w:rsid w:val="00F479C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479C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479C1"/>
    <w:rPr>
      <w:position w:val="6"/>
      <w:sz w:val="18"/>
    </w:rPr>
  </w:style>
  <w:style w:type="paragraph" w:styleId="FootnoteText">
    <w:name w:val="footnote text"/>
    <w:basedOn w:val="Note"/>
    <w:semiHidden/>
    <w:rsid w:val="00F479C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479C1"/>
    <w:pPr>
      <w:spacing w:before="80"/>
    </w:pPr>
  </w:style>
  <w:style w:type="paragraph" w:styleId="Header">
    <w:name w:val="header"/>
    <w:basedOn w:val="Normal"/>
    <w:rsid w:val="00F479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479C1"/>
  </w:style>
  <w:style w:type="paragraph" w:styleId="Index2">
    <w:name w:val="index 2"/>
    <w:basedOn w:val="Normal"/>
    <w:next w:val="Normal"/>
    <w:semiHidden/>
    <w:rsid w:val="00F479C1"/>
    <w:pPr>
      <w:ind w:left="283"/>
    </w:pPr>
  </w:style>
  <w:style w:type="paragraph" w:styleId="Index3">
    <w:name w:val="index 3"/>
    <w:basedOn w:val="Normal"/>
    <w:next w:val="Normal"/>
    <w:semiHidden/>
    <w:rsid w:val="00F479C1"/>
    <w:pPr>
      <w:ind w:left="566"/>
    </w:pPr>
  </w:style>
  <w:style w:type="paragraph" w:customStyle="1" w:styleId="PartNo">
    <w:name w:val="Part_No"/>
    <w:basedOn w:val="Normal"/>
    <w:next w:val="Partref"/>
    <w:rsid w:val="00F479C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479C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479C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479C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479C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479C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479C1"/>
  </w:style>
  <w:style w:type="paragraph" w:customStyle="1" w:styleId="QuestionNo">
    <w:name w:val="Question_No"/>
    <w:basedOn w:val="RecNo"/>
    <w:next w:val="Questiontitle"/>
    <w:rsid w:val="00F479C1"/>
  </w:style>
  <w:style w:type="paragraph" w:customStyle="1" w:styleId="RecNo">
    <w:name w:val="Rec_No"/>
    <w:basedOn w:val="Normal"/>
    <w:next w:val="Rectitle"/>
    <w:rsid w:val="00F479C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479C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479C1"/>
  </w:style>
  <w:style w:type="paragraph" w:customStyle="1" w:styleId="Questionref">
    <w:name w:val="Question_ref"/>
    <w:basedOn w:val="Recref"/>
    <w:next w:val="Questiondate"/>
    <w:rsid w:val="00F479C1"/>
  </w:style>
  <w:style w:type="paragraph" w:customStyle="1" w:styleId="Reftext">
    <w:name w:val="Ref_text"/>
    <w:basedOn w:val="Normal"/>
    <w:rsid w:val="00F479C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479C1"/>
  </w:style>
  <w:style w:type="paragraph" w:customStyle="1" w:styleId="RepNo">
    <w:name w:val="Rep_No"/>
    <w:basedOn w:val="RecNo"/>
    <w:next w:val="Reptitle"/>
    <w:rsid w:val="00F479C1"/>
  </w:style>
  <w:style w:type="paragraph" w:customStyle="1" w:styleId="Reptitle">
    <w:name w:val="Rep_title"/>
    <w:basedOn w:val="Rectitle"/>
    <w:next w:val="Repref"/>
    <w:rsid w:val="00F479C1"/>
  </w:style>
  <w:style w:type="paragraph" w:customStyle="1" w:styleId="Repref">
    <w:name w:val="Rep_ref"/>
    <w:basedOn w:val="Recref"/>
    <w:next w:val="Repdate"/>
    <w:rsid w:val="00F479C1"/>
  </w:style>
  <w:style w:type="paragraph" w:customStyle="1" w:styleId="Resdate">
    <w:name w:val="Res_date"/>
    <w:basedOn w:val="Recdate"/>
    <w:next w:val="Normalaftertitle"/>
    <w:rsid w:val="00F479C1"/>
  </w:style>
  <w:style w:type="paragraph" w:customStyle="1" w:styleId="ResNo">
    <w:name w:val="Res_No"/>
    <w:basedOn w:val="RecNo"/>
    <w:next w:val="Restitle"/>
    <w:rsid w:val="00F479C1"/>
  </w:style>
  <w:style w:type="paragraph" w:customStyle="1" w:styleId="Restitle">
    <w:name w:val="Res_title"/>
    <w:basedOn w:val="Rectitle"/>
    <w:next w:val="Resref"/>
    <w:rsid w:val="00F479C1"/>
  </w:style>
  <w:style w:type="paragraph" w:customStyle="1" w:styleId="Resref">
    <w:name w:val="Res_ref"/>
    <w:basedOn w:val="Recref"/>
    <w:next w:val="Resdate"/>
    <w:rsid w:val="00F479C1"/>
  </w:style>
  <w:style w:type="paragraph" w:customStyle="1" w:styleId="SectionNo">
    <w:name w:val="Section_No"/>
    <w:basedOn w:val="Normal"/>
    <w:next w:val="Sectiontitle"/>
    <w:rsid w:val="00F479C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479C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479C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479C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479C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479C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479C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479C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479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479C1"/>
  </w:style>
  <w:style w:type="paragraph" w:customStyle="1" w:styleId="Title3">
    <w:name w:val="Title 3"/>
    <w:basedOn w:val="Title2"/>
    <w:next w:val="Title4"/>
    <w:rsid w:val="00F479C1"/>
    <w:rPr>
      <w:caps w:val="0"/>
    </w:rPr>
  </w:style>
  <w:style w:type="paragraph" w:customStyle="1" w:styleId="Title4">
    <w:name w:val="Title 4"/>
    <w:basedOn w:val="Title3"/>
    <w:next w:val="Heading1"/>
    <w:rsid w:val="00F479C1"/>
    <w:rPr>
      <w:b/>
    </w:rPr>
  </w:style>
  <w:style w:type="paragraph" w:customStyle="1" w:styleId="toc0">
    <w:name w:val="toc 0"/>
    <w:basedOn w:val="Normal"/>
    <w:next w:val="TOC1"/>
    <w:rsid w:val="00F479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479C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479C1"/>
    <w:pPr>
      <w:spacing w:before="80"/>
      <w:ind w:left="1531" w:hanging="851"/>
    </w:pPr>
  </w:style>
  <w:style w:type="paragraph" w:styleId="TOC3">
    <w:name w:val="toc 3"/>
    <w:basedOn w:val="TOC2"/>
    <w:semiHidden/>
    <w:rsid w:val="00F479C1"/>
  </w:style>
  <w:style w:type="paragraph" w:styleId="TOC4">
    <w:name w:val="toc 4"/>
    <w:basedOn w:val="TOC3"/>
    <w:semiHidden/>
    <w:rsid w:val="00F479C1"/>
  </w:style>
  <w:style w:type="paragraph" w:styleId="TOC5">
    <w:name w:val="toc 5"/>
    <w:basedOn w:val="TOC4"/>
    <w:semiHidden/>
    <w:rsid w:val="00F479C1"/>
  </w:style>
  <w:style w:type="paragraph" w:styleId="TOC6">
    <w:name w:val="toc 6"/>
    <w:basedOn w:val="TOC4"/>
    <w:semiHidden/>
    <w:rsid w:val="00F479C1"/>
  </w:style>
  <w:style w:type="paragraph" w:styleId="TOC7">
    <w:name w:val="toc 7"/>
    <w:basedOn w:val="TOC4"/>
    <w:semiHidden/>
    <w:rsid w:val="00F479C1"/>
  </w:style>
  <w:style w:type="paragraph" w:styleId="TOC8">
    <w:name w:val="toc 8"/>
    <w:basedOn w:val="TOC4"/>
    <w:semiHidden/>
    <w:rsid w:val="00F479C1"/>
  </w:style>
  <w:style w:type="character" w:customStyle="1" w:styleId="Appdef">
    <w:name w:val="App_def"/>
    <w:basedOn w:val="DefaultParagraphFont"/>
    <w:rsid w:val="00F479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479C1"/>
  </w:style>
  <w:style w:type="character" w:customStyle="1" w:styleId="Artdef">
    <w:name w:val="Art_def"/>
    <w:basedOn w:val="DefaultParagraphFont"/>
    <w:rsid w:val="00F479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479C1"/>
  </w:style>
  <w:style w:type="paragraph" w:customStyle="1" w:styleId="Reftitle">
    <w:name w:val="Ref_title"/>
    <w:basedOn w:val="Normal"/>
    <w:next w:val="Reftext"/>
    <w:rsid w:val="00F479C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479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479C1"/>
    <w:rPr>
      <w:b/>
      <w:color w:val="auto"/>
    </w:rPr>
  </w:style>
  <w:style w:type="paragraph" w:customStyle="1" w:styleId="Formal">
    <w:name w:val="Formal"/>
    <w:basedOn w:val="ASN1"/>
    <w:rsid w:val="00F479C1"/>
    <w:rPr>
      <w:b w:val="0"/>
    </w:rPr>
  </w:style>
  <w:style w:type="paragraph" w:customStyle="1" w:styleId="FooterQP">
    <w:name w:val="Footer_QP"/>
    <w:basedOn w:val="Normal"/>
    <w:rsid w:val="00F479C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479C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479C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479C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479C1"/>
  </w:style>
  <w:style w:type="paragraph" w:customStyle="1" w:styleId="RepNoBR">
    <w:name w:val="Rep_No_BR"/>
    <w:basedOn w:val="RecNoBR"/>
    <w:next w:val="Reptitle"/>
    <w:rsid w:val="00F479C1"/>
  </w:style>
  <w:style w:type="paragraph" w:customStyle="1" w:styleId="ResNoBR">
    <w:name w:val="Res_No_BR"/>
    <w:basedOn w:val="RecNoBR"/>
    <w:next w:val="Restitle"/>
    <w:rsid w:val="00F479C1"/>
  </w:style>
  <w:style w:type="paragraph" w:customStyle="1" w:styleId="TabletitleBR">
    <w:name w:val="Table_title_BR"/>
    <w:basedOn w:val="Normal"/>
    <w:next w:val="Tablehead"/>
    <w:rsid w:val="00F479C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479C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479C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479C1"/>
    <w:rPr>
      <w:b/>
    </w:rPr>
  </w:style>
  <w:style w:type="paragraph" w:customStyle="1" w:styleId="FiguretitleBR">
    <w:name w:val="Figure_title_BR"/>
    <w:basedOn w:val="TabletitleBR"/>
    <w:next w:val="Figurewithouttitle"/>
    <w:rsid w:val="00F479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479C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180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177" TargetMode="External"/><Relationship Id="rId47" Type="http://schemas.openxmlformats.org/officeDocument/2006/relationships/hyperlink" Target="http://www.itu.int/itu-t/aap/AAPRecDetails.aspx?AAPSeqNo=2131" TargetMode="External"/><Relationship Id="rId50" Type="http://schemas.openxmlformats.org/officeDocument/2006/relationships/hyperlink" Target="http://www.itu.int/itu-t/aap/AAPRecDetails.aspx?AAPSeqNo=2170" TargetMode="External"/><Relationship Id="rId55" Type="http://schemas.openxmlformats.org/officeDocument/2006/relationships/hyperlink" Target="http://www.itu.int/itu-t/aap/AAPRecDetails.aspx?AAPSeqNo=2165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78" TargetMode="External"/><Relationship Id="rId40" Type="http://schemas.openxmlformats.org/officeDocument/2006/relationships/hyperlink" Target="http://www.itu.int/itu-t/aap/AAPRecDetails.aspx?AAPSeqNo=2181" TargetMode="External"/><Relationship Id="rId45" Type="http://schemas.openxmlformats.org/officeDocument/2006/relationships/hyperlink" Target="http://www.itu.int/itu-t/aap/AAPRecDetails.aspx?AAPSeqNo=2099" TargetMode="External"/><Relationship Id="rId53" Type="http://schemas.openxmlformats.org/officeDocument/2006/relationships/hyperlink" Target="http://www.itu.int/itu-t/aap/AAPRecDetails.aspx?AAPSeqNo=2175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85" TargetMode="External"/><Relationship Id="rId49" Type="http://schemas.openxmlformats.org/officeDocument/2006/relationships/hyperlink" Target="http://www.itu.int/itu-t/aap/AAPRecDetails.aspx?AAPSeqNo=2145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100" TargetMode="External"/><Relationship Id="rId52" Type="http://schemas.openxmlformats.org/officeDocument/2006/relationships/hyperlink" Target="http://www.itu.int/itu-t/aap/AAPRecDetails.aspx?AAPSeqNo=2172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098" TargetMode="External"/><Relationship Id="rId48" Type="http://schemas.openxmlformats.org/officeDocument/2006/relationships/hyperlink" Target="http://www.itu.int/itu-t/aap/AAPRecDetails.aspx?AAPSeqNo=2146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17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79" TargetMode="External"/><Relationship Id="rId46" Type="http://schemas.openxmlformats.org/officeDocument/2006/relationships/hyperlink" Target="http://www.itu.int/itu-t/aap/AAPRecDetails.aspx?AAPSeqNo=2101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176" TargetMode="External"/><Relationship Id="rId54" Type="http://schemas.openxmlformats.org/officeDocument/2006/relationships/hyperlink" Target="http://www.itu.int/itu-t/aap/AAPRecDetails.aspx?AAPSeqNo=2163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2010-10-15T13:28:00Z</dcterms:created>
  <dcterms:modified xsi:type="dcterms:W3CDTF">2010-10-15T13:28:00Z</dcterms:modified>
</cp:coreProperties>
</file>