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73"/>
        <w:gridCol w:w="1134"/>
      </w:tblGrid>
      <w:tr w:rsidR="001439D0">
        <w:trPr>
          <w:cantSplit/>
        </w:trPr>
        <w:tc>
          <w:tcPr>
            <w:tcW w:w="9073" w:type="dxa"/>
          </w:tcPr>
          <w:p w:rsidR="001439D0" w:rsidRDefault="0040128E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1439D0" w:rsidRDefault="0040128E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1439D0" w:rsidRDefault="00A771EB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39D0" w:rsidRDefault="001439D0"/>
    <w:p w:rsidR="001439D0" w:rsidRDefault="0040128E">
      <w:pPr>
        <w:jc w:val="right"/>
      </w:pPr>
      <w:r>
        <w:rPr>
          <w:lang w:val="fr-CH"/>
        </w:rPr>
        <w:t>Genève, le 16 août 2010</w:t>
      </w:r>
      <w:r>
        <w:tab/>
      </w:r>
    </w:p>
    <w:p w:rsidR="001439D0" w:rsidRDefault="001439D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1439D0" w:rsidRPr="00A771EB">
        <w:trPr>
          <w:cantSplit/>
        </w:trPr>
        <w:tc>
          <w:tcPr>
            <w:tcW w:w="843" w:type="dxa"/>
          </w:tcPr>
          <w:p w:rsidR="001439D0" w:rsidRPr="00A771EB" w:rsidRDefault="0040128E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A771EB">
              <w:rPr>
                <w:szCs w:val="22"/>
                <w:lang w:val="fr-CH"/>
              </w:rPr>
              <w:t>Réf:</w:t>
            </w:r>
          </w:p>
          <w:p w:rsidR="001439D0" w:rsidRPr="00A771EB" w:rsidRDefault="001439D0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1439D0" w:rsidRPr="00A771EB" w:rsidRDefault="001439D0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1439D0" w:rsidRPr="00A771EB" w:rsidRDefault="0040128E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A771EB">
              <w:rPr>
                <w:szCs w:val="22"/>
                <w:lang w:val="fr-CH"/>
              </w:rPr>
              <w:t>Tél:</w:t>
            </w:r>
          </w:p>
          <w:p w:rsidR="001439D0" w:rsidRPr="00A771EB" w:rsidRDefault="0040128E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A771EB">
              <w:rPr>
                <w:szCs w:val="22"/>
                <w:lang w:val="fr-CH"/>
              </w:rPr>
              <w:t>Fax:</w:t>
            </w:r>
          </w:p>
          <w:p w:rsidR="001439D0" w:rsidRPr="00A771EB" w:rsidRDefault="0040128E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A771EB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1439D0" w:rsidRDefault="0040128E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AAP-42</w:t>
            </w:r>
          </w:p>
          <w:p w:rsidR="001439D0" w:rsidRDefault="0040128E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1439D0" w:rsidRDefault="001439D0">
            <w:pPr>
              <w:pStyle w:val="Tabletext"/>
              <w:spacing w:before="0"/>
              <w:rPr>
                <w:szCs w:val="22"/>
              </w:rPr>
            </w:pPr>
          </w:p>
          <w:p w:rsidR="001439D0" w:rsidRDefault="0040128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1439D0" w:rsidRDefault="0040128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1439D0" w:rsidRDefault="001439D0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40128E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1439D0" w:rsidRDefault="0040128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1439D0" w:rsidRDefault="0040128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1439D0" w:rsidRDefault="0040128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1439D0" w:rsidRDefault="0040128E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1439D0" w:rsidRDefault="0040128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1439D0" w:rsidRDefault="0040128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1439D0" w:rsidRDefault="0040128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1439D0" w:rsidRDefault="001439D0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1439D0" w:rsidRPr="00A771EB">
        <w:trPr>
          <w:cantSplit/>
        </w:trPr>
        <w:tc>
          <w:tcPr>
            <w:tcW w:w="908" w:type="dxa"/>
          </w:tcPr>
          <w:p w:rsidR="001439D0" w:rsidRDefault="0040128E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1439D0" w:rsidRDefault="0040128E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1439D0" w:rsidRDefault="001439D0">
      <w:pPr>
        <w:rPr>
          <w:lang w:val="fr-FR"/>
        </w:rPr>
      </w:pPr>
    </w:p>
    <w:p w:rsidR="001439D0" w:rsidRDefault="0040128E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1439D0" w:rsidRDefault="001439D0">
      <w:pPr>
        <w:rPr>
          <w:lang w:val="fr-CH"/>
        </w:rPr>
      </w:pPr>
    </w:p>
    <w:p w:rsidR="001439D0" w:rsidRDefault="0040128E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</w:t>
      </w:r>
      <w:r>
        <w:rPr>
          <w:lang w:val="fr-CH"/>
        </w:rPr>
        <w:t>cidence politique ou réglementaire et ne nécessitent donc pas une consultation formelle des Etats Membres (voir le numéro 246B de la Convention de l'UIT).</w:t>
      </w:r>
    </w:p>
    <w:p w:rsidR="001439D0" w:rsidRDefault="0040128E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1439D0" w:rsidRDefault="0040128E">
      <w:pPr>
        <w:rPr>
          <w:lang w:val="fr-FR"/>
        </w:rPr>
      </w:pPr>
      <w:r>
        <w:rPr>
          <w:lang w:val="fr-CH"/>
        </w:rPr>
        <w:t>S</w:t>
      </w:r>
      <w:r>
        <w:rPr>
          <w:lang w:val="fr-CH"/>
        </w:rPr>
        <w:t>i vous souhaitez soumettre des observations sur une Recommandation ayant fait l'objet de la procédure AAP, vous êtes encouragés à utiliser le formulaire en ligne de soumission des observations AAP, disponible dans l'espace AAP du site web de l'UIT-T à l'ad</w:t>
      </w:r>
      <w:r>
        <w:rPr>
          <w:lang w:val="fr-CH"/>
        </w:rPr>
        <w:t xml:space="preserve">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</w:t>
      </w:r>
      <w:r>
        <w:rPr>
          <w:lang w:val="fr-FR"/>
        </w:rPr>
        <w:t xml:space="preserve"> secrétariat de la Commission d'études concernée.</w:t>
      </w:r>
    </w:p>
    <w:p w:rsidR="001439D0" w:rsidRDefault="0040128E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1439D0" w:rsidRDefault="0040128E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1439D0" w:rsidRDefault="0040128E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1439D0" w:rsidRPr="00A771EB" w:rsidRDefault="001439D0">
      <w:pPr>
        <w:rPr>
          <w:lang w:val="fr-CH"/>
        </w:rPr>
      </w:pPr>
    </w:p>
    <w:p w:rsidR="001439D0" w:rsidRDefault="0040128E">
      <w:pPr>
        <w:spacing w:before="560"/>
      </w:pPr>
      <w:r>
        <w:rPr>
          <w:b/>
        </w:rPr>
        <w:t>Annexes:</w:t>
      </w:r>
      <w:r>
        <w:t xml:space="preserve"> 3</w:t>
      </w:r>
    </w:p>
    <w:p w:rsidR="001439D0" w:rsidRDefault="001439D0">
      <w:pPr>
        <w:spacing w:before="720"/>
        <w:sectPr w:rsidR="001439D0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439D0" w:rsidRDefault="0040128E">
      <w:pPr>
        <w:pStyle w:val="AnnexNotitle"/>
      </w:pPr>
      <w:r>
        <w:lastRenderedPageBreak/>
        <w:t>Annex 1</w:t>
      </w:r>
    </w:p>
    <w:p w:rsidR="001439D0" w:rsidRDefault="0040128E">
      <w:pPr>
        <w:jc w:val="center"/>
      </w:pPr>
      <w:r>
        <w:t>(to TSB AAP-42)</w:t>
      </w:r>
    </w:p>
    <w:p w:rsidR="001439D0" w:rsidRDefault="001439D0">
      <w:pPr>
        <w:rPr>
          <w:szCs w:val="22"/>
        </w:rPr>
      </w:pPr>
    </w:p>
    <w:p w:rsidR="001439D0" w:rsidRDefault="0040128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439D0" w:rsidRDefault="0040128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439D0" w:rsidRDefault="0040128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439D0" w:rsidRDefault="0040128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439D0" w:rsidRDefault="0040128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439D0" w:rsidRDefault="0040128E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1439D0" w:rsidRDefault="0040128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439D0" w:rsidRDefault="0040128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439D0" w:rsidRDefault="0040128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439D0" w:rsidRDefault="0040128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439D0" w:rsidRDefault="0040128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439D0" w:rsidRPr="00A771EB" w:rsidRDefault="0040128E">
      <w:pPr>
        <w:pStyle w:val="Headingb"/>
        <w:rPr>
          <w:szCs w:val="22"/>
          <w:lang w:val="fr-CH"/>
        </w:rPr>
      </w:pPr>
      <w:r w:rsidRPr="00A771EB">
        <w:rPr>
          <w:szCs w:val="22"/>
          <w:lang w:val="fr-CH"/>
        </w:rPr>
        <w:t>ITU-T website entry page:</w:t>
      </w:r>
    </w:p>
    <w:p w:rsidR="001439D0" w:rsidRPr="00A771EB" w:rsidRDefault="001439D0">
      <w:pPr>
        <w:pStyle w:val="enumlev2"/>
        <w:rPr>
          <w:szCs w:val="22"/>
          <w:lang w:val="fr-CH"/>
        </w:rPr>
      </w:pPr>
      <w:hyperlink r:id="rId13" w:history="1">
        <w:r w:rsidR="0040128E" w:rsidRPr="00A771EB">
          <w:rPr>
            <w:rStyle w:val="Hyperlink"/>
            <w:szCs w:val="22"/>
            <w:lang w:val="fr-CH"/>
          </w:rPr>
          <w:t>http://www.itu.int/ITU-T</w:t>
        </w:r>
      </w:hyperlink>
    </w:p>
    <w:p w:rsidR="001439D0" w:rsidRDefault="0040128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439D0" w:rsidRDefault="001439D0">
      <w:pPr>
        <w:pStyle w:val="enumlev2"/>
        <w:rPr>
          <w:szCs w:val="22"/>
        </w:rPr>
      </w:pPr>
      <w:hyperlink r:id="rId14" w:history="1">
        <w:r w:rsidR="0040128E">
          <w:rPr>
            <w:rStyle w:val="Hyperlink"/>
            <w:szCs w:val="22"/>
          </w:rPr>
          <w:t>http://www.itu.int/ITU-T/aapinfo</w:t>
        </w:r>
      </w:hyperlink>
    </w:p>
    <w:p w:rsidR="001439D0" w:rsidRDefault="0040128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1439D0" w:rsidRDefault="0040128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439D0" w:rsidRDefault="001439D0">
      <w:pPr>
        <w:pStyle w:val="enumlev2"/>
        <w:rPr>
          <w:szCs w:val="22"/>
        </w:rPr>
      </w:pPr>
      <w:hyperlink r:id="rId15" w:history="1">
        <w:r w:rsidR="0040128E">
          <w:rPr>
            <w:rStyle w:val="Hyperlink"/>
            <w:szCs w:val="22"/>
          </w:rPr>
          <w:t>http://www.itu.int/ITU-T/aap/</w:t>
        </w:r>
      </w:hyperlink>
    </w:p>
    <w:p w:rsidR="001439D0" w:rsidRDefault="0040128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1439D0">
        <w:tc>
          <w:tcPr>
            <w:tcW w:w="987" w:type="dxa"/>
          </w:tcPr>
          <w:p w:rsidR="001439D0" w:rsidRDefault="004012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439D0" w:rsidRDefault="001439D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0128E">
                <w:rPr>
                  <w:rStyle w:val="Hyperlink"/>
                  <w:szCs w:val="22"/>
                </w:rPr>
                <w:t>http://www.itu.int/ITU-T/studygroups/</w:t>
              </w:r>
              <w:r w:rsidR="0040128E">
                <w:rPr>
                  <w:rStyle w:val="Hyperlink"/>
                  <w:szCs w:val="22"/>
                </w:rPr>
                <w:t>com02</w:t>
              </w:r>
            </w:hyperlink>
          </w:p>
        </w:tc>
        <w:tc>
          <w:tcPr>
            <w:tcW w:w="1985" w:type="dxa"/>
          </w:tcPr>
          <w:p w:rsidR="001439D0" w:rsidRDefault="001439D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0128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439D0">
        <w:tc>
          <w:tcPr>
            <w:tcW w:w="0" w:type="auto"/>
          </w:tcPr>
          <w:p w:rsidR="001439D0" w:rsidRDefault="004012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439D0" w:rsidRDefault="001439D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0128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439D0" w:rsidRDefault="001439D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0128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439D0">
        <w:tc>
          <w:tcPr>
            <w:tcW w:w="0" w:type="auto"/>
          </w:tcPr>
          <w:p w:rsidR="001439D0" w:rsidRDefault="004012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439D0" w:rsidRDefault="001439D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0128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1439D0" w:rsidRDefault="001439D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0128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439D0">
        <w:tc>
          <w:tcPr>
            <w:tcW w:w="0" w:type="auto"/>
          </w:tcPr>
          <w:p w:rsidR="001439D0" w:rsidRDefault="004012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439D0" w:rsidRDefault="001439D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0128E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1439D0" w:rsidRDefault="001439D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0128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439D0">
        <w:tc>
          <w:tcPr>
            <w:tcW w:w="0" w:type="auto"/>
          </w:tcPr>
          <w:p w:rsidR="001439D0" w:rsidRDefault="004012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439D0" w:rsidRDefault="001439D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0128E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1439D0" w:rsidRDefault="001439D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0128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439D0">
        <w:tc>
          <w:tcPr>
            <w:tcW w:w="0" w:type="auto"/>
          </w:tcPr>
          <w:p w:rsidR="001439D0" w:rsidRDefault="004012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439D0" w:rsidRDefault="001439D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0128E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1439D0" w:rsidRDefault="001439D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0128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439D0">
        <w:tc>
          <w:tcPr>
            <w:tcW w:w="0" w:type="auto"/>
          </w:tcPr>
          <w:p w:rsidR="001439D0" w:rsidRDefault="004012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439D0" w:rsidRDefault="001439D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0128E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1439D0" w:rsidRDefault="001439D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0128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439D0">
        <w:tc>
          <w:tcPr>
            <w:tcW w:w="0" w:type="auto"/>
          </w:tcPr>
          <w:p w:rsidR="001439D0" w:rsidRDefault="004012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439D0" w:rsidRDefault="001439D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0128E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1439D0" w:rsidRDefault="001439D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0128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439D0">
        <w:tc>
          <w:tcPr>
            <w:tcW w:w="0" w:type="auto"/>
          </w:tcPr>
          <w:p w:rsidR="001439D0" w:rsidRDefault="004012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439D0" w:rsidRDefault="001439D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0128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439D0" w:rsidRDefault="001439D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0128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439D0">
        <w:tc>
          <w:tcPr>
            <w:tcW w:w="0" w:type="auto"/>
          </w:tcPr>
          <w:p w:rsidR="001439D0" w:rsidRDefault="004012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439D0" w:rsidRDefault="001439D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0128E">
                <w:rPr>
                  <w:rStyle w:val="Hyperlink"/>
                  <w:szCs w:val="22"/>
                </w:rPr>
                <w:t>http://www.itu.int/ITU-T/studygroups/com1</w:t>
              </w:r>
              <w:r w:rsidR="0040128E">
                <w:rPr>
                  <w:rStyle w:val="Hyperlink"/>
                  <w:szCs w:val="22"/>
                </w:rPr>
                <w:t>7</w:t>
              </w:r>
            </w:hyperlink>
          </w:p>
        </w:tc>
        <w:tc>
          <w:tcPr>
            <w:tcW w:w="0" w:type="auto"/>
          </w:tcPr>
          <w:p w:rsidR="001439D0" w:rsidRDefault="001439D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0128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1439D0" w:rsidRDefault="001439D0">
      <w:pPr>
        <w:pStyle w:val="Header"/>
        <w:ind w:left="360"/>
        <w:rPr>
          <w:b/>
          <w:bCs/>
          <w:sz w:val="24"/>
        </w:rPr>
        <w:sectPr w:rsidR="001439D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439D0" w:rsidRDefault="0040128E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439D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439D0" w:rsidRDefault="0040128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439D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439D0" w:rsidRDefault="001439D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439D0" w:rsidRDefault="001439D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439D0" w:rsidRDefault="001439D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439D0">
        <w:trPr>
          <w:cantSplit/>
        </w:trPr>
        <w:tc>
          <w:tcPr>
            <w:tcW w:w="2090" w:type="dxa"/>
          </w:tcPr>
          <w:p w:rsidR="001439D0" w:rsidRDefault="001439D0">
            <w:pPr>
              <w:jc w:val="left"/>
            </w:pPr>
            <w:hyperlink r:id="rId36" w:history="1">
              <w:r w:rsidR="0040128E">
                <w:rPr>
                  <w:rStyle w:val="Hyperlink"/>
                  <w:sz w:val="20"/>
                </w:rPr>
                <w:t>M.3020</w:t>
              </w:r>
            </w:hyperlink>
          </w:p>
        </w:tc>
        <w:tc>
          <w:tcPr>
            <w:tcW w:w="4000" w:type="dxa"/>
          </w:tcPr>
          <w:p w:rsidR="001439D0" w:rsidRDefault="0040128E">
            <w:r>
              <w:rPr>
                <w:sz w:val="20"/>
              </w:rPr>
              <w:t>Management interface specification methodology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2010-06-16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2010-07-13</w:t>
            </w:r>
          </w:p>
        </w:tc>
        <w:tc>
          <w:tcPr>
            <w:tcW w:w="88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6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1439D0" w:rsidRDefault="0040128E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439D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439D0" w:rsidRDefault="0040128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439D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439D0" w:rsidRDefault="001439D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439D0" w:rsidRDefault="001439D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439D0" w:rsidRDefault="001439D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439D0">
        <w:trPr>
          <w:cantSplit/>
        </w:trPr>
        <w:tc>
          <w:tcPr>
            <w:tcW w:w="2090" w:type="dxa"/>
          </w:tcPr>
          <w:p w:rsidR="001439D0" w:rsidRDefault="001439D0">
            <w:pPr>
              <w:jc w:val="left"/>
            </w:pPr>
            <w:hyperlink r:id="rId37" w:history="1">
              <w:r w:rsidR="0040128E">
                <w:rPr>
                  <w:rStyle w:val="Hyperlink"/>
                  <w:sz w:val="20"/>
                </w:rPr>
                <w:t>J.202</w:t>
              </w:r>
            </w:hyperlink>
          </w:p>
        </w:tc>
        <w:tc>
          <w:tcPr>
            <w:tcW w:w="4000" w:type="dxa"/>
          </w:tcPr>
          <w:p w:rsidR="001439D0" w:rsidRDefault="0040128E">
            <w:r>
              <w:rPr>
                <w:sz w:val="20"/>
              </w:rPr>
              <w:t>Harmonization of procedural content format for interactive TV applications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2010-07-16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2010-08-12</w:t>
            </w:r>
          </w:p>
        </w:tc>
        <w:tc>
          <w:tcPr>
            <w:tcW w:w="88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6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439D0">
        <w:trPr>
          <w:cantSplit/>
        </w:trPr>
        <w:tc>
          <w:tcPr>
            <w:tcW w:w="2090" w:type="dxa"/>
          </w:tcPr>
          <w:p w:rsidR="001439D0" w:rsidRDefault="001439D0">
            <w:pPr>
              <w:jc w:val="left"/>
            </w:pPr>
            <w:hyperlink r:id="rId38" w:history="1">
              <w:r w:rsidR="0040128E">
                <w:rPr>
                  <w:rStyle w:val="Hyperlink"/>
                  <w:sz w:val="20"/>
                </w:rPr>
                <w:t>J.294 (J.rg-req)</w:t>
              </w:r>
            </w:hyperlink>
          </w:p>
        </w:tc>
        <w:tc>
          <w:tcPr>
            <w:tcW w:w="4000" w:type="dxa"/>
          </w:tcPr>
          <w:p w:rsidR="001439D0" w:rsidRDefault="0040128E">
            <w:r>
              <w:rPr>
                <w:sz w:val="20"/>
              </w:rPr>
              <w:t>A Residential Gateway Requirement to support broadcast and IP-based interactive services over Cable Television Networks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6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439D0" w:rsidRDefault="0040128E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439D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439D0" w:rsidRDefault="0040128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439D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439D0" w:rsidRDefault="001439D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439D0" w:rsidRDefault="001439D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439D0" w:rsidRDefault="001439D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439D0">
        <w:trPr>
          <w:cantSplit/>
        </w:trPr>
        <w:tc>
          <w:tcPr>
            <w:tcW w:w="2090" w:type="dxa"/>
          </w:tcPr>
          <w:p w:rsidR="001439D0" w:rsidRDefault="001439D0">
            <w:pPr>
              <w:jc w:val="left"/>
            </w:pPr>
            <w:hyperlink r:id="rId39" w:history="1">
              <w:r w:rsidR="0040128E">
                <w:rPr>
                  <w:rStyle w:val="Hyperlink"/>
                  <w:sz w:val="20"/>
                </w:rPr>
                <w:t>Q.3040 (Q.iptvsa)</w:t>
              </w:r>
            </w:hyperlink>
          </w:p>
        </w:tc>
        <w:tc>
          <w:tcPr>
            <w:tcW w:w="4000" w:type="dxa"/>
          </w:tcPr>
          <w:p w:rsidR="001439D0" w:rsidRDefault="0040128E">
            <w:r>
              <w:rPr>
                <w:sz w:val="20"/>
              </w:rPr>
              <w:t>Signalling and control plane architecture for IPTV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2010-05-16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2010-06-12</w:t>
            </w:r>
          </w:p>
        </w:tc>
        <w:tc>
          <w:tcPr>
            <w:tcW w:w="88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2010-07-16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2010-08-05</w:t>
            </w:r>
          </w:p>
        </w:tc>
        <w:tc>
          <w:tcPr>
            <w:tcW w:w="88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6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1439D0" w:rsidRDefault="0040128E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439D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439D0" w:rsidRDefault="0040128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439D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439D0" w:rsidRDefault="001439D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439D0" w:rsidRDefault="001439D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439D0" w:rsidRDefault="001439D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439D0">
        <w:trPr>
          <w:cantSplit/>
        </w:trPr>
        <w:tc>
          <w:tcPr>
            <w:tcW w:w="2090" w:type="dxa"/>
          </w:tcPr>
          <w:p w:rsidR="001439D0" w:rsidRDefault="001439D0">
            <w:pPr>
              <w:jc w:val="left"/>
            </w:pPr>
            <w:hyperlink r:id="rId40" w:history="1">
              <w:r w:rsidR="0040128E">
                <w:rPr>
                  <w:rStyle w:val="Hyperlink"/>
                  <w:sz w:val="20"/>
                </w:rPr>
                <w:t>Y.2019 (Y.CD&amp;S)</w:t>
              </w:r>
            </w:hyperlink>
          </w:p>
        </w:tc>
        <w:tc>
          <w:tcPr>
            <w:tcW w:w="4000" w:type="dxa"/>
          </w:tcPr>
          <w:p w:rsidR="001439D0" w:rsidRDefault="0040128E">
            <w:r>
              <w:rPr>
                <w:sz w:val="20"/>
              </w:rPr>
              <w:t>Content Delivery and Storage Architecture in NGN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2010-05-16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2010-06-12</w:t>
            </w:r>
          </w:p>
        </w:tc>
        <w:tc>
          <w:tcPr>
            <w:tcW w:w="88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6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1439D0" w:rsidRDefault="0040128E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439D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439D0" w:rsidRDefault="0040128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439D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439D0" w:rsidRDefault="001439D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439D0" w:rsidRDefault="001439D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439D0" w:rsidRDefault="001439D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439D0">
        <w:trPr>
          <w:cantSplit/>
        </w:trPr>
        <w:tc>
          <w:tcPr>
            <w:tcW w:w="2090" w:type="dxa"/>
          </w:tcPr>
          <w:p w:rsidR="001439D0" w:rsidRDefault="001439D0">
            <w:pPr>
              <w:jc w:val="left"/>
            </w:pPr>
            <w:hyperlink r:id="rId41" w:history="1">
              <w:r w:rsidR="0040128E">
                <w:rPr>
                  <w:rStyle w:val="Hyperlink"/>
                  <w:sz w:val="20"/>
                </w:rPr>
                <w:t>G.709/Y.1322 (2009) Amd.1</w:t>
              </w:r>
            </w:hyperlink>
          </w:p>
        </w:tc>
        <w:tc>
          <w:tcPr>
            <w:tcW w:w="4000" w:type="dxa"/>
          </w:tcPr>
          <w:p w:rsidR="001439D0" w:rsidRDefault="0040128E">
            <w:r>
              <w:rPr>
                <w:sz w:val="20"/>
              </w:rPr>
              <w:t>Interfaces for the Optical Transport Network (OTN): Amendment 1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6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1439D0">
        <w:trPr>
          <w:cantSplit/>
        </w:trPr>
        <w:tc>
          <w:tcPr>
            <w:tcW w:w="2090" w:type="dxa"/>
          </w:tcPr>
          <w:p w:rsidR="001439D0" w:rsidRDefault="001439D0">
            <w:pPr>
              <w:jc w:val="left"/>
            </w:pPr>
            <w:hyperlink r:id="rId42" w:history="1">
              <w:r w:rsidR="0040128E">
                <w:rPr>
                  <w:rStyle w:val="Hyperlink"/>
                  <w:sz w:val="20"/>
                </w:rPr>
                <w:t>G.709/Y.1331 (2009) Cor.1</w:t>
              </w:r>
            </w:hyperlink>
          </w:p>
        </w:tc>
        <w:tc>
          <w:tcPr>
            <w:tcW w:w="4000" w:type="dxa"/>
          </w:tcPr>
          <w:p w:rsidR="001439D0" w:rsidRDefault="0040128E">
            <w:r>
              <w:rPr>
                <w:sz w:val="20"/>
              </w:rPr>
              <w:t>Interfaces for the Optical Transport Network (OTN): Corrigendum 1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6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1439D0">
        <w:trPr>
          <w:cantSplit/>
        </w:trPr>
        <w:tc>
          <w:tcPr>
            <w:tcW w:w="2090" w:type="dxa"/>
          </w:tcPr>
          <w:p w:rsidR="001439D0" w:rsidRDefault="001439D0">
            <w:pPr>
              <w:jc w:val="left"/>
            </w:pPr>
            <w:hyperlink r:id="rId43" w:history="1">
              <w:r w:rsidR="0040128E">
                <w:rPr>
                  <w:rStyle w:val="Hyperlink"/>
                  <w:sz w:val="20"/>
                </w:rPr>
                <w:t>G.800 (2007) Amd.2</w:t>
              </w:r>
            </w:hyperlink>
          </w:p>
        </w:tc>
        <w:tc>
          <w:tcPr>
            <w:tcW w:w="4000" w:type="dxa"/>
          </w:tcPr>
          <w:p w:rsidR="001439D0" w:rsidRDefault="0040128E">
            <w:r>
              <w:rPr>
                <w:sz w:val="20"/>
              </w:rPr>
              <w:t>Unified framework for the architecture of transport networks: Amendment 2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6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439D0">
        <w:trPr>
          <w:cantSplit/>
        </w:trPr>
        <w:tc>
          <w:tcPr>
            <w:tcW w:w="2090" w:type="dxa"/>
          </w:tcPr>
          <w:p w:rsidR="001439D0" w:rsidRDefault="001439D0">
            <w:pPr>
              <w:jc w:val="left"/>
            </w:pPr>
            <w:hyperlink r:id="rId44" w:history="1">
              <w:r w:rsidR="0040128E">
                <w:rPr>
                  <w:rStyle w:val="Hyperlink"/>
                  <w:sz w:val="20"/>
                </w:rPr>
                <w:t>G.7712/Y.1703</w:t>
              </w:r>
            </w:hyperlink>
          </w:p>
        </w:tc>
        <w:tc>
          <w:tcPr>
            <w:tcW w:w="4000" w:type="dxa"/>
          </w:tcPr>
          <w:p w:rsidR="001439D0" w:rsidRDefault="0040128E">
            <w:r>
              <w:rPr>
                <w:sz w:val="20"/>
              </w:rPr>
              <w:t>Architecture and specification of data communication network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6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439D0">
        <w:trPr>
          <w:cantSplit/>
        </w:trPr>
        <w:tc>
          <w:tcPr>
            <w:tcW w:w="2090" w:type="dxa"/>
          </w:tcPr>
          <w:p w:rsidR="001439D0" w:rsidRDefault="001439D0">
            <w:pPr>
              <w:jc w:val="left"/>
            </w:pPr>
            <w:hyperlink r:id="rId45" w:history="1">
              <w:r w:rsidR="0040128E">
                <w:rPr>
                  <w:rStyle w:val="Hyperlink"/>
                  <w:sz w:val="20"/>
                </w:rPr>
                <w:t>G.7714.1/Y.1705.1</w:t>
              </w:r>
            </w:hyperlink>
          </w:p>
        </w:tc>
        <w:tc>
          <w:tcPr>
            <w:tcW w:w="4000" w:type="dxa"/>
          </w:tcPr>
          <w:p w:rsidR="001439D0" w:rsidRDefault="0040128E">
            <w:r>
              <w:rPr>
                <w:sz w:val="20"/>
              </w:rPr>
              <w:t>Protocol for automatic discovery in SDH and OTN networks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6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439D0">
        <w:trPr>
          <w:cantSplit/>
        </w:trPr>
        <w:tc>
          <w:tcPr>
            <w:tcW w:w="2090" w:type="dxa"/>
          </w:tcPr>
          <w:p w:rsidR="001439D0" w:rsidRDefault="001439D0">
            <w:pPr>
              <w:jc w:val="left"/>
            </w:pPr>
            <w:hyperlink r:id="rId46" w:history="1">
              <w:r w:rsidR="0040128E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1439D0" w:rsidRDefault="0040128E">
            <w:r>
              <w:rPr>
                <w:sz w:val="20"/>
              </w:rPr>
              <w:t>Characteristics of Ethernet transport network equipment functional blocks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2010-07-16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2010-08-12</w:t>
            </w:r>
          </w:p>
        </w:tc>
        <w:tc>
          <w:tcPr>
            <w:tcW w:w="88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6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439D0">
        <w:trPr>
          <w:cantSplit/>
        </w:trPr>
        <w:tc>
          <w:tcPr>
            <w:tcW w:w="2090" w:type="dxa"/>
          </w:tcPr>
          <w:p w:rsidR="001439D0" w:rsidRDefault="001439D0">
            <w:pPr>
              <w:jc w:val="left"/>
            </w:pPr>
            <w:hyperlink r:id="rId47" w:history="1">
              <w:r w:rsidR="0040128E">
                <w:rPr>
                  <w:rStyle w:val="Hyperlink"/>
                  <w:sz w:val="20"/>
                </w:rPr>
                <w:t>G.8031/Y.1342 (2009) Cor.1</w:t>
              </w:r>
            </w:hyperlink>
          </w:p>
        </w:tc>
        <w:tc>
          <w:tcPr>
            <w:tcW w:w="4000" w:type="dxa"/>
          </w:tcPr>
          <w:p w:rsidR="001439D0" w:rsidRDefault="0040128E">
            <w:r>
              <w:rPr>
                <w:sz w:val="20"/>
              </w:rPr>
              <w:t>Ethernet linear protection switching: Corrigendum 1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6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439D0">
        <w:trPr>
          <w:cantSplit/>
        </w:trPr>
        <w:tc>
          <w:tcPr>
            <w:tcW w:w="2090" w:type="dxa"/>
          </w:tcPr>
          <w:p w:rsidR="001439D0" w:rsidRDefault="001439D0">
            <w:pPr>
              <w:jc w:val="left"/>
            </w:pPr>
            <w:hyperlink r:id="rId48" w:history="1">
              <w:r w:rsidR="0040128E">
                <w:rPr>
                  <w:rStyle w:val="Hyperlink"/>
                  <w:sz w:val="20"/>
                </w:rPr>
                <w:t>G.8080/Y.1304 (2006) Amd.2 (G.ason)</w:t>
              </w:r>
            </w:hyperlink>
          </w:p>
        </w:tc>
        <w:tc>
          <w:tcPr>
            <w:tcW w:w="4000" w:type="dxa"/>
          </w:tcPr>
          <w:p w:rsidR="001439D0" w:rsidRDefault="0040128E">
            <w:r>
              <w:rPr>
                <w:sz w:val="20"/>
              </w:rPr>
              <w:t>Architecture for the automatically switched optical network (ASON): Amendment 2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6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439D0">
        <w:trPr>
          <w:cantSplit/>
        </w:trPr>
        <w:tc>
          <w:tcPr>
            <w:tcW w:w="2090" w:type="dxa"/>
          </w:tcPr>
          <w:p w:rsidR="001439D0" w:rsidRDefault="001439D0">
            <w:pPr>
              <w:jc w:val="left"/>
            </w:pPr>
            <w:hyperlink r:id="rId49" w:history="1">
              <w:r w:rsidR="0040128E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1439D0" w:rsidRDefault="0040128E">
            <w:r>
              <w:rPr>
                <w:sz w:val="20"/>
              </w:rPr>
              <w:t>Definitions and terminology for synchronization in packet networks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6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439D0">
        <w:trPr>
          <w:cantSplit/>
        </w:trPr>
        <w:tc>
          <w:tcPr>
            <w:tcW w:w="2090" w:type="dxa"/>
          </w:tcPr>
          <w:p w:rsidR="001439D0" w:rsidRDefault="001439D0">
            <w:pPr>
              <w:jc w:val="left"/>
            </w:pPr>
            <w:hyperlink r:id="rId50" w:history="1">
              <w:r w:rsidR="0040128E">
                <w:rPr>
                  <w:rStyle w:val="Hyperlink"/>
                  <w:sz w:val="20"/>
                </w:rPr>
                <w:t>G.8262/Y.1362 (G.paclock)</w:t>
              </w:r>
            </w:hyperlink>
          </w:p>
        </w:tc>
        <w:tc>
          <w:tcPr>
            <w:tcW w:w="4000" w:type="dxa"/>
          </w:tcPr>
          <w:p w:rsidR="001439D0" w:rsidRDefault="0040128E">
            <w:r>
              <w:rPr>
                <w:sz w:val="20"/>
              </w:rPr>
              <w:t>Timing characteristics of a synchronous Ethernet equipment slave clock (EEC)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6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1439D0">
        <w:trPr>
          <w:cantSplit/>
        </w:trPr>
        <w:tc>
          <w:tcPr>
            <w:tcW w:w="2090" w:type="dxa"/>
          </w:tcPr>
          <w:p w:rsidR="001439D0" w:rsidRDefault="001439D0">
            <w:pPr>
              <w:jc w:val="left"/>
            </w:pPr>
            <w:hyperlink r:id="rId51" w:history="1">
              <w:r w:rsidR="0040128E">
                <w:rPr>
                  <w:rStyle w:val="Hyperlink"/>
                  <w:sz w:val="20"/>
                </w:rPr>
                <w:t>G.8265.1/Y.1365.1</w:t>
              </w:r>
            </w:hyperlink>
          </w:p>
        </w:tc>
        <w:tc>
          <w:tcPr>
            <w:tcW w:w="4000" w:type="dxa"/>
          </w:tcPr>
          <w:p w:rsidR="001439D0" w:rsidRDefault="0040128E">
            <w:r>
              <w:rPr>
                <w:sz w:val="20"/>
              </w:rPr>
              <w:t>Precision time protocol telecom profile for frequency synchronization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2010-07-16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2010-08-12</w:t>
            </w:r>
          </w:p>
        </w:tc>
        <w:tc>
          <w:tcPr>
            <w:tcW w:w="88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6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439D0">
        <w:trPr>
          <w:cantSplit/>
        </w:trPr>
        <w:tc>
          <w:tcPr>
            <w:tcW w:w="2090" w:type="dxa"/>
          </w:tcPr>
          <w:p w:rsidR="001439D0" w:rsidRDefault="001439D0">
            <w:pPr>
              <w:jc w:val="left"/>
            </w:pPr>
            <w:hyperlink r:id="rId52" w:history="1">
              <w:r w:rsidR="0040128E">
                <w:rPr>
                  <w:rStyle w:val="Hyperlink"/>
                  <w:sz w:val="20"/>
                </w:rPr>
                <w:t>G.8265/Y.1365 (G.pacmod-bis)</w:t>
              </w:r>
            </w:hyperlink>
          </w:p>
        </w:tc>
        <w:tc>
          <w:tcPr>
            <w:tcW w:w="4000" w:type="dxa"/>
          </w:tcPr>
          <w:p w:rsidR="001439D0" w:rsidRDefault="0040128E">
            <w:r>
              <w:rPr>
                <w:sz w:val="20"/>
              </w:rPr>
              <w:t>Architecture and requirements for packet based frequency delivery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2010-07-16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2010-08-12</w:t>
            </w:r>
          </w:p>
        </w:tc>
        <w:tc>
          <w:tcPr>
            <w:tcW w:w="88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6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1439D0" w:rsidRDefault="0040128E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439D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439D0" w:rsidRDefault="0040128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439D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439D0" w:rsidRDefault="001439D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439D0" w:rsidRDefault="001439D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39D0" w:rsidRDefault="004012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39D0" w:rsidRDefault="00401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439D0" w:rsidRDefault="001439D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439D0">
        <w:trPr>
          <w:cantSplit/>
        </w:trPr>
        <w:tc>
          <w:tcPr>
            <w:tcW w:w="2090" w:type="dxa"/>
          </w:tcPr>
          <w:p w:rsidR="001439D0" w:rsidRDefault="001439D0">
            <w:pPr>
              <w:jc w:val="left"/>
            </w:pPr>
            <w:hyperlink r:id="rId53" w:history="1">
              <w:r w:rsidR="0040128E">
                <w:rPr>
                  <w:rStyle w:val="Hyperlink"/>
                  <w:sz w:val="20"/>
                </w:rPr>
                <w:t>H.248.50 (H.248.NATTT)</w:t>
              </w:r>
            </w:hyperlink>
          </w:p>
        </w:tc>
        <w:tc>
          <w:tcPr>
            <w:tcW w:w="4000" w:type="dxa"/>
          </w:tcPr>
          <w:p w:rsidR="001439D0" w:rsidRDefault="0040128E">
            <w:r>
              <w:rPr>
                <w:sz w:val="20"/>
              </w:rPr>
              <w:t>Gateway control protocol: NAT traversal toolkit packages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6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439D0">
        <w:trPr>
          <w:cantSplit/>
        </w:trPr>
        <w:tc>
          <w:tcPr>
            <w:tcW w:w="2090" w:type="dxa"/>
          </w:tcPr>
          <w:p w:rsidR="001439D0" w:rsidRDefault="001439D0">
            <w:pPr>
              <w:jc w:val="left"/>
            </w:pPr>
            <w:hyperlink r:id="rId54" w:history="1">
              <w:r w:rsidR="0040128E">
                <w:rPr>
                  <w:rStyle w:val="Hyperlink"/>
                  <w:sz w:val="20"/>
                </w:rPr>
                <w:t>H.248.73 (H.248.MSCML)</w:t>
              </w:r>
            </w:hyperlink>
          </w:p>
        </w:tc>
        <w:tc>
          <w:tcPr>
            <w:tcW w:w="4000" w:type="dxa"/>
          </w:tcPr>
          <w:p w:rsidR="001439D0" w:rsidRDefault="0040128E">
            <w:r>
              <w:rPr>
                <w:sz w:val="20"/>
              </w:rPr>
              <w:t>Gateway control protocol: Packages for MSCML and H.248 Interworking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6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439D0">
        <w:trPr>
          <w:cantSplit/>
        </w:trPr>
        <w:tc>
          <w:tcPr>
            <w:tcW w:w="2090" w:type="dxa"/>
          </w:tcPr>
          <w:p w:rsidR="001439D0" w:rsidRDefault="001439D0">
            <w:pPr>
              <w:jc w:val="left"/>
            </w:pPr>
            <w:hyperlink r:id="rId55" w:history="1">
              <w:r w:rsidR="0040128E">
                <w:rPr>
                  <w:rStyle w:val="Hyperlink"/>
                  <w:sz w:val="20"/>
                </w:rPr>
                <w:t>H.248.76 (H.248.FILTER)</w:t>
              </w:r>
            </w:hyperlink>
          </w:p>
        </w:tc>
        <w:tc>
          <w:tcPr>
            <w:tcW w:w="4000" w:type="dxa"/>
          </w:tcPr>
          <w:p w:rsidR="001439D0" w:rsidRDefault="0040128E">
            <w:r>
              <w:rPr>
                <w:sz w:val="20"/>
              </w:rPr>
              <w:t>Gateway control protocol: Filter group package and guidelines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6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439D0">
        <w:trPr>
          <w:cantSplit/>
        </w:trPr>
        <w:tc>
          <w:tcPr>
            <w:tcW w:w="2090" w:type="dxa"/>
          </w:tcPr>
          <w:p w:rsidR="001439D0" w:rsidRDefault="001439D0">
            <w:pPr>
              <w:jc w:val="left"/>
            </w:pPr>
            <w:hyperlink r:id="rId56" w:history="1">
              <w:r w:rsidR="0040128E">
                <w:rPr>
                  <w:rStyle w:val="Hyperlink"/>
                  <w:sz w:val="20"/>
                </w:rPr>
                <w:t>H.248.77 (H.248.SRTP)</w:t>
              </w:r>
            </w:hyperlink>
          </w:p>
        </w:tc>
        <w:tc>
          <w:tcPr>
            <w:tcW w:w="4000" w:type="dxa"/>
          </w:tcPr>
          <w:p w:rsidR="001439D0" w:rsidRDefault="0040128E">
            <w:r>
              <w:rPr>
                <w:sz w:val="20"/>
              </w:rPr>
              <w:t>Gateway control protocol: SRTP package and procedures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6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439D0">
        <w:trPr>
          <w:cantSplit/>
        </w:trPr>
        <w:tc>
          <w:tcPr>
            <w:tcW w:w="2090" w:type="dxa"/>
          </w:tcPr>
          <w:p w:rsidR="001439D0" w:rsidRDefault="001439D0">
            <w:pPr>
              <w:jc w:val="left"/>
            </w:pPr>
            <w:hyperlink r:id="rId57" w:history="1">
              <w:r w:rsidR="0040128E">
                <w:rPr>
                  <w:rStyle w:val="Hyperlink"/>
                  <w:sz w:val="20"/>
                </w:rPr>
                <w:t>H.248.78 (H.248.ALG)</w:t>
              </w:r>
            </w:hyperlink>
          </w:p>
        </w:tc>
        <w:tc>
          <w:tcPr>
            <w:tcW w:w="4000" w:type="dxa"/>
          </w:tcPr>
          <w:p w:rsidR="001439D0" w:rsidRDefault="0040128E">
            <w:r>
              <w:rPr>
                <w:sz w:val="20"/>
              </w:rPr>
              <w:t>Gateway control protocol: Bearer-level application level gateway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6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439D0">
        <w:trPr>
          <w:cantSplit/>
        </w:trPr>
        <w:tc>
          <w:tcPr>
            <w:tcW w:w="2090" w:type="dxa"/>
          </w:tcPr>
          <w:p w:rsidR="001439D0" w:rsidRDefault="001439D0">
            <w:pPr>
              <w:jc w:val="left"/>
            </w:pPr>
            <w:hyperlink r:id="rId58" w:history="1">
              <w:r w:rsidR="0040128E">
                <w:rPr>
                  <w:rStyle w:val="Hyperlink"/>
                  <w:sz w:val="20"/>
                </w:rPr>
                <w:t>H.362 (H.codec.qoe)</w:t>
              </w:r>
            </w:hyperlink>
          </w:p>
        </w:tc>
        <w:tc>
          <w:tcPr>
            <w:tcW w:w="4000" w:type="dxa"/>
          </w:tcPr>
          <w:p w:rsidR="001439D0" w:rsidRDefault="0040128E">
            <w:r>
              <w:rPr>
                <w:sz w:val="20"/>
              </w:rPr>
              <w:t>A framework for adaptive end-to-end QoS control based on variable bit-rate codecs in wireless networks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6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439D0">
        <w:trPr>
          <w:cantSplit/>
        </w:trPr>
        <w:tc>
          <w:tcPr>
            <w:tcW w:w="2090" w:type="dxa"/>
          </w:tcPr>
          <w:p w:rsidR="001439D0" w:rsidRDefault="001439D0">
            <w:pPr>
              <w:jc w:val="left"/>
            </w:pPr>
            <w:hyperlink r:id="rId59" w:history="1">
              <w:r w:rsidR="0040128E">
                <w:rPr>
                  <w:rStyle w:val="Hyperlink"/>
                  <w:sz w:val="20"/>
                </w:rPr>
                <w:t>H.460.25 (H.460.geo)</w:t>
              </w:r>
            </w:hyperlink>
          </w:p>
        </w:tc>
        <w:tc>
          <w:tcPr>
            <w:tcW w:w="4000" w:type="dxa"/>
          </w:tcPr>
          <w:p w:rsidR="001439D0" w:rsidRDefault="0040128E">
            <w:r>
              <w:rPr>
                <w:sz w:val="20"/>
              </w:rPr>
              <w:t>Transport of geographic information in H.323 systems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6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439D0">
        <w:trPr>
          <w:cantSplit/>
        </w:trPr>
        <w:tc>
          <w:tcPr>
            <w:tcW w:w="2090" w:type="dxa"/>
          </w:tcPr>
          <w:p w:rsidR="001439D0" w:rsidRDefault="001439D0">
            <w:pPr>
              <w:jc w:val="left"/>
            </w:pPr>
            <w:hyperlink r:id="rId60" w:history="1">
              <w:r w:rsidR="0040128E">
                <w:rPr>
                  <w:rStyle w:val="Hyperlink"/>
                  <w:sz w:val="20"/>
                </w:rPr>
                <w:t>H.763.1</w:t>
              </w:r>
              <w:r w:rsidR="00A771EB">
                <w:rPr>
                  <w:rStyle w:val="Hyperlink"/>
                  <w:sz w:val="20"/>
                </w:rPr>
                <w:br/>
              </w:r>
              <w:r w:rsidR="0040128E">
                <w:rPr>
                  <w:rStyle w:val="Hyperlink"/>
                  <w:sz w:val="20"/>
                </w:rPr>
                <w:t xml:space="preserve"> (H.IPTV-MAFR.4)</w:t>
              </w:r>
            </w:hyperlink>
          </w:p>
        </w:tc>
        <w:tc>
          <w:tcPr>
            <w:tcW w:w="4000" w:type="dxa"/>
          </w:tcPr>
          <w:p w:rsidR="001439D0" w:rsidRDefault="0040128E">
            <w:r>
              <w:rPr>
                <w:sz w:val="20"/>
              </w:rPr>
              <w:t>Cascading style sheets for IPTV services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6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439D0">
        <w:trPr>
          <w:cantSplit/>
        </w:trPr>
        <w:tc>
          <w:tcPr>
            <w:tcW w:w="2090" w:type="dxa"/>
          </w:tcPr>
          <w:p w:rsidR="001439D0" w:rsidRDefault="001439D0">
            <w:pPr>
              <w:jc w:val="left"/>
            </w:pPr>
            <w:hyperlink r:id="rId61" w:history="1">
              <w:r w:rsidR="0040128E">
                <w:rPr>
                  <w:rStyle w:val="Hyperlink"/>
                  <w:sz w:val="20"/>
                </w:rPr>
                <w:t>H.770 (2009) Amd.2</w:t>
              </w:r>
            </w:hyperlink>
          </w:p>
        </w:tc>
        <w:tc>
          <w:tcPr>
            <w:tcW w:w="4000" w:type="dxa"/>
          </w:tcPr>
          <w:p w:rsidR="001439D0" w:rsidRDefault="0040128E">
            <w:r>
              <w:rPr>
                <w:sz w:val="20"/>
              </w:rPr>
              <w:t>Mechanisms for service discovery and selection for IPTV services: Support of service discovery using Broadband Forum TR-069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6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439D0">
        <w:trPr>
          <w:cantSplit/>
        </w:trPr>
        <w:tc>
          <w:tcPr>
            <w:tcW w:w="2090" w:type="dxa"/>
          </w:tcPr>
          <w:p w:rsidR="001439D0" w:rsidRDefault="001439D0">
            <w:pPr>
              <w:jc w:val="left"/>
            </w:pPr>
            <w:hyperlink r:id="rId62" w:history="1">
              <w:r w:rsidR="0040128E">
                <w:rPr>
                  <w:rStyle w:val="Hyperlink"/>
                  <w:sz w:val="20"/>
                </w:rPr>
                <w:t>T.38 (V6)</w:t>
              </w:r>
            </w:hyperlink>
          </w:p>
        </w:tc>
        <w:tc>
          <w:tcPr>
            <w:tcW w:w="4000" w:type="dxa"/>
          </w:tcPr>
          <w:p w:rsidR="001439D0" w:rsidRDefault="0040128E">
            <w:r>
              <w:rPr>
                <w:sz w:val="20"/>
              </w:rPr>
              <w:t>Procedures for real-time Group 3 facsimile communication over IP networks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6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439D0">
        <w:trPr>
          <w:cantSplit/>
        </w:trPr>
        <w:tc>
          <w:tcPr>
            <w:tcW w:w="2090" w:type="dxa"/>
          </w:tcPr>
          <w:p w:rsidR="001439D0" w:rsidRDefault="001439D0">
            <w:pPr>
              <w:jc w:val="left"/>
            </w:pPr>
            <w:hyperlink r:id="rId63" w:history="1">
              <w:r w:rsidR="0040128E">
                <w:rPr>
                  <w:rStyle w:val="Hyperlink"/>
                  <w:sz w:val="20"/>
                </w:rPr>
                <w:t>T.833 (T.JXR-3)</w:t>
              </w:r>
            </w:hyperlink>
          </w:p>
        </w:tc>
        <w:tc>
          <w:tcPr>
            <w:tcW w:w="4000" w:type="dxa"/>
          </w:tcPr>
          <w:p w:rsidR="001439D0" w:rsidRDefault="0040128E">
            <w:r>
              <w:rPr>
                <w:sz w:val="20"/>
              </w:rPr>
              <w:t>Information technology - JPEG XR image coding system - Motion JPEG XR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6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439D0">
        <w:trPr>
          <w:cantSplit/>
        </w:trPr>
        <w:tc>
          <w:tcPr>
            <w:tcW w:w="2090" w:type="dxa"/>
          </w:tcPr>
          <w:p w:rsidR="001439D0" w:rsidRDefault="001439D0">
            <w:pPr>
              <w:jc w:val="left"/>
            </w:pPr>
            <w:hyperlink r:id="rId64" w:history="1">
              <w:r w:rsidR="0040128E">
                <w:rPr>
                  <w:rStyle w:val="Hyperlink"/>
                  <w:sz w:val="20"/>
                </w:rPr>
                <w:t>V.152</w:t>
              </w:r>
            </w:hyperlink>
          </w:p>
        </w:tc>
        <w:tc>
          <w:tcPr>
            <w:tcW w:w="4000" w:type="dxa"/>
          </w:tcPr>
          <w:p w:rsidR="001439D0" w:rsidRDefault="0040128E">
            <w:r>
              <w:rPr>
                <w:sz w:val="20"/>
              </w:rPr>
              <w:t>Procedures for supporting voice-band data over IP networks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6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439D0">
        <w:trPr>
          <w:cantSplit/>
        </w:trPr>
        <w:tc>
          <w:tcPr>
            <w:tcW w:w="2090" w:type="dxa"/>
          </w:tcPr>
          <w:p w:rsidR="001439D0" w:rsidRDefault="001439D0">
            <w:pPr>
              <w:jc w:val="left"/>
            </w:pPr>
            <w:hyperlink r:id="rId65" w:history="1">
              <w:r w:rsidR="0040128E">
                <w:rPr>
                  <w:rStyle w:val="Hyperlink"/>
                  <w:sz w:val="20"/>
                </w:rPr>
                <w:t>V.254 (V.AMAT)</w:t>
              </w:r>
            </w:hyperlink>
          </w:p>
        </w:tc>
        <w:tc>
          <w:tcPr>
            <w:tcW w:w="4000" w:type="dxa"/>
          </w:tcPr>
          <w:p w:rsidR="001439D0" w:rsidRDefault="0040128E">
            <w:r>
              <w:rPr>
                <w:sz w:val="20"/>
              </w:rPr>
              <w:t>Asynchronous serial command interface for assistive and multi-functional communication devices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115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80" w:type="dxa"/>
          </w:tcPr>
          <w:p w:rsidR="001439D0" w:rsidRDefault="001439D0">
            <w:pPr>
              <w:jc w:val="center"/>
            </w:pPr>
          </w:p>
        </w:tc>
        <w:tc>
          <w:tcPr>
            <w:tcW w:w="860" w:type="dxa"/>
          </w:tcPr>
          <w:p w:rsidR="001439D0" w:rsidRDefault="0040128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439D0" w:rsidRDefault="001439D0">
      <w:pPr>
        <w:pStyle w:val="Header"/>
        <w:ind w:left="360"/>
        <w:rPr>
          <w:b/>
          <w:bCs/>
          <w:sz w:val="24"/>
        </w:rPr>
        <w:sectPr w:rsidR="001439D0">
          <w:headerReference w:type="default" r:id="rId66"/>
          <w:footerReference w:type="default" r:id="rId6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439D0" w:rsidRDefault="0040128E">
      <w:pPr>
        <w:pStyle w:val="AnnexNotitle"/>
      </w:pPr>
      <w:r>
        <w:t>Annex 2</w:t>
      </w:r>
    </w:p>
    <w:p w:rsidR="001439D0" w:rsidRDefault="0040128E">
      <w:pPr>
        <w:jc w:val="center"/>
        <w:rPr>
          <w:szCs w:val="22"/>
        </w:rPr>
      </w:pPr>
      <w:r>
        <w:rPr>
          <w:szCs w:val="22"/>
        </w:rPr>
        <w:t>(to TSB AAP-42)</w:t>
      </w:r>
    </w:p>
    <w:p w:rsidR="001439D0" w:rsidRDefault="0040128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439D0" w:rsidRDefault="0040128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439D0" w:rsidRDefault="0040128E">
      <w:r>
        <w:t>1)</w:t>
      </w:r>
      <w:r>
        <w:tab/>
        <w:t xml:space="preserve">Go to AAP search Web page at </w:t>
      </w:r>
      <w:hyperlink r:id="rId68" w:history="1">
        <w:r>
          <w:rPr>
            <w:rStyle w:val="Hyperlink"/>
            <w:szCs w:val="22"/>
          </w:rPr>
          <w:t>http://www.itu.int/ITU-T/aap/</w:t>
        </w:r>
      </w:hyperlink>
    </w:p>
    <w:p w:rsidR="001439D0" w:rsidRDefault="00A771E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9D0" w:rsidRDefault="0040128E">
      <w:r>
        <w:t>2)</w:t>
      </w:r>
      <w:r>
        <w:tab/>
      </w:r>
      <w:r>
        <w:t>Select your Recommendation</w:t>
      </w:r>
    </w:p>
    <w:p w:rsidR="001439D0" w:rsidRDefault="00A771EB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9D0" w:rsidRDefault="0040128E">
      <w:pPr>
        <w:keepNext/>
      </w:pPr>
      <w:r>
        <w:t>3)</w:t>
      </w:r>
      <w:r>
        <w:tab/>
        <w:t>Click the "Submit Comment" button</w:t>
      </w:r>
    </w:p>
    <w:p w:rsidR="001439D0" w:rsidRDefault="00A771E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9D0" w:rsidRDefault="0040128E">
      <w:r>
        <w:t>4)</w:t>
      </w:r>
      <w:r>
        <w:tab/>
        <w:t>Complete the on-line form and click on "Submit"</w:t>
      </w:r>
    </w:p>
    <w:p w:rsidR="001439D0" w:rsidRDefault="00A771E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9D0" w:rsidRDefault="0040128E">
      <w:pPr>
        <w:jc w:val="left"/>
      </w:pPr>
      <w:r>
        <w:t>For more information, read the AAP tutorial on:</w:t>
      </w:r>
      <w:r>
        <w:tab/>
      </w:r>
      <w:r>
        <w:br/>
      </w:r>
      <w:hyperlink r:id="rId73" w:history="1">
        <w:r>
          <w:rPr>
            <w:rStyle w:val="Hyperlink"/>
          </w:rPr>
          <w:t>http://www.itu.in</w:t>
        </w:r>
        <w:r>
          <w:rPr>
            <w:rStyle w:val="Hyperlink"/>
          </w:rPr>
          <w:t>t/ITU-T/aapinfo/files/AAPTutorial.pdf</w:t>
        </w:r>
      </w:hyperlink>
    </w:p>
    <w:p w:rsidR="001439D0" w:rsidRDefault="0040128E">
      <w:pPr>
        <w:pStyle w:val="AnnexNotitle"/>
      </w:pPr>
      <w:r>
        <w:br w:type="page"/>
        <w:t>Annex 3</w:t>
      </w:r>
    </w:p>
    <w:p w:rsidR="001439D0" w:rsidRDefault="0040128E">
      <w:pPr>
        <w:jc w:val="center"/>
        <w:rPr>
          <w:szCs w:val="22"/>
        </w:rPr>
      </w:pPr>
      <w:r>
        <w:rPr>
          <w:szCs w:val="22"/>
        </w:rPr>
        <w:t>(to TSB AAP-42)</w:t>
      </w:r>
    </w:p>
    <w:p w:rsidR="001439D0" w:rsidRDefault="0040128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439D0" w:rsidRDefault="0040128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1439D0">
        <w:tc>
          <w:tcPr>
            <w:tcW w:w="5000" w:type="pct"/>
            <w:gridSpan w:val="2"/>
            <w:shd w:val="clear" w:color="auto" w:fill="EFFAFF"/>
          </w:tcPr>
          <w:p w:rsidR="001439D0" w:rsidRDefault="0040128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439D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439D0" w:rsidRDefault="0040128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439D0" w:rsidRDefault="001439D0">
            <w:pPr>
              <w:pStyle w:val="Tabletext"/>
              <w:jc w:val="left"/>
            </w:pPr>
          </w:p>
        </w:tc>
      </w:tr>
      <w:tr w:rsidR="001439D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439D0" w:rsidRDefault="0040128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439D0" w:rsidRDefault="001439D0">
            <w:pPr>
              <w:pStyle w:val="Tabletext"/>
              <w:jc w:val="left"/>
            </w:pPr>
          </w:p>
        </w:tc>
      </w:tr>
      <w:tr w:rsidR="001439D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439D0" w:rsidRDefault="0040128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439D0" w:rsidRDefault="001439D0">
            <w:pPr>
              <w:pStyle w:val="Tabletext"/>
              <w:jc w:val="left"/>
            </w:pPr>
          </w:p>
        </w:tc>
      </w:tr>
      <w:tr w:rsidR="001439D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439D0" w:rsidRDefault="0040128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439D0" w:rsidRDefault="0040128E">
            <w:pPr>
              <w:pStyle w:val="Tabletext"/>
              <w:jc w:val="left"/>
            </w:pPr>
            <w:r>
              <w:br/>
            </w:r>
            <w:r w:rsidR="001439D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439D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439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439D0">
              <w:fldChar w:fldCharType="end"/>
            </w:r>
            <w:r>
              <w:t xml:space="preserve"> Additional Review (AR)</w:t>
            </w:r>
          </w:p>
        </w:tc>
      </w:tr>
      <w:tr w:rsidR="001439D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439D0" w:rsidRDefault="0040128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439D0" w:rsidRDefault="001439D0">
            <w:pPr>
              <w:pStyle w:val="Tabletext"/>
              <w:jc w:val="left"/>
            </w:pPr>
          </w:p>
        </w:tc>
      </w:tr>
      <w:tr w:rsidR="001439D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439D0" w:rsidRDefault="0040128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439D0" w:rsidRDefault="001439D0">
            <w:pPr>
              <w:pStyle w:val="Tabletext"/>
              <w:jc w:val="left"/>
            </w:pPr>
          </w:p>
        </w:tc>
      </w:tr>
      <w:tr w:rsidR="001439D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439D0" w:rsidRDefault="0040128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439D0" w:rsidRDefault="001439D0">
            <w:pPr>
              <w:pStyle w:val="Tabletext"/>
              <w:jc w:val="left"/>
            </w:pPr>
          </w:p>
        </w:tc>
      </w:tr>
      <w:tr w:rsidR="001439D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439D0" w:rsidRDefault="0040128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439D0" w:rsidRDefault="001439D0">
            <w:pPr>
              <w:pStyle w:val="Tabletext"/>
              <w:jc w:val="left"/>
            </w:pPr>
          </w:p>
        </w:tc>
      </w:tr>
      <w:tr w:rsidR="001439D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439D0" w:rsidRDefault="0040128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439D0" w:rsidRDefault="001439D0">
            <w:pPr>
              <w:pStyle w:val="Tabletext"/>
              <w:jc w:val="left"/>
            </w:pPr>
          </w:p>
        </w:tc>
      </w:tr>
      <w:tr w:rsidR="001439D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439D0" w:rsidRDefault="0040128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439D0" w:rsidRDefault="001439D0">
            <w:pPr>
              <w:pStyle w:val="Tabletext"/>
              <w:jc w:val="left"/>
            </w:pPr>
          </w:p>
        </w:tc>
      </w:tr>
      <w:tr w:rsidR="001439D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439D0" w:rsidRDefault="0040128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439D0" w:rsidRDefault="001439D0">
            <w:pPr>
              <w:pStyle w:val="Tabletext"/>
              <w:jc w:val="left"/>
            </w:pPr>
          </w:p>
        </w:tc>
      </w:tr>
      <w:tr w:rsidR="001439D0">
        <w:tc>
          <w:tcPr>
            <w:tcW w:w="1623" w:type="pct"/>
            <w:shd w:val="clear" w:color="auto" w:fill="EFFAFF"/>
            <w:vAlign w:val="center"/>
          </w:tcPr>
          <w:p w:rsidR="001439D0" w:rsidRDefault="0040128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439D0" w:rsidRDefault="0040128E">
            <w:pPr>
              <w:pStyle w:val="Tabletext"/>
              <w:jc w:val="left"/>
            </w:pPr>
            <w:r>
              <w:br/>
            </w:r>
            <w:r w:rsidR="001439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439D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439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439D0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1439D0">
        <w:tc>
          <w:tcPr>
            <w:tcW w:w="1623" w:type="pct"/>
            <w:shd w:val="clear" w:color="auto" w:fill="EFFAFF"/>
            <w:vAlign w:val="center"/>
          </w:tcPr>
          <w:p w:rsidR="001439D0" w:rsidRDefault="0040128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439D0" w:rsidRDefault="0040128E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439D0" w:rsidRDefault="0040128E">
      <w:pPr>
        <w:jc w:val="left"/>
        <w:rPr>
          <w:szCs w:val="22"/>
        </w:rPr>
      </w:pPr>
      <w:r>
        <w:tab/>
      </w:r>
      <w:r w:rsidR="001439D0" w:rsidRPr="001439D0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439D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439D0" w:rsidRDefault="0040128E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439D0" w:rsidRDefault="001439D0">
      <w:pPr>
        <w:rPr>
          <w:i/>
          <w:iCs/>
          <w:szCs w:val="22"/>
        </w:rPr>
      </w:pPr>
    </w:p>
    <w:sectPr w:rsidR="001439D0" w:rsidSect="001439D0">
      <w:headerReference w:type="default" r:id="rId75"/>
      <w:footerReference w:type="default" r:id="rId7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28E" w:rsidRDefault="0040128E">
      <w:r>
        <w:separator/>
      </w:r>
    </w:p>
  </w:endnote>
  <w:endnote w:type="continuationSeparator" w:id="0">
    <w:p w:rsidR="0040128E" w:rsidRDefault="00401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0" w:rsidRDefault="0040128E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2010-08-16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1439D0">
      <w:tc>
        <w:tcPr>
          <w:tcW w:w="1985" w:type="dxa"/>
        </w:tcPr>
        <w:p w:rsidR="001439D0" w:rsidRDefault="0040128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439D0" w:rsidRDefault="0040128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439D0" w:rsidRDefault="0040128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439D0" w:rsidRDefault="0040128E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439D0" w:rsidRPr="00A771EB" w:rsidRDefault="0040128E">
          <w:pPr>
            <w:pStyle w:val="Tabletext"/>
            <w:jc w:val="right"/>
            <w:rPr>
              <w:sz w:val="20"/>
              <w:lang w:val="en-US"/>
            </w:rPr>
          </w:pPr>
          <w:r w:rsidRPr="00A771EB">
            <w:rPr>
              <w:sz w:val="20"/>
              <w:lang w:val="en-US"/>
            </w:rPr>
            <w:t>Web page:</w:t>
          </w:r>
          <w:r w:rsidRPr="00A771EB">
            <w:rPr>
              <w:sz w:val="20"/>
              <w:lang w:val="en-US"/>
            </w:rPr>
            <w:br/>
          </w:r>
          <w:hyperlink r:id="rId2" w:history="1">
            <w:r w:rsidRPr="00A771EB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1439D0" w:rsidRDefault="001439D0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0" w:rsidRDefault="0040128E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2010-08-16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0" w:rsidRDefault="0040128E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2010-08-16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28E" w:rsidRDefault="0040128E">
      <w:r>
        <w:t>____________________</w:t>
      </w:r>
    </w:p>
  </w:footnote>
  <w:footnote w:type="continuationSeparator" w:id="0">
    <w:p w:rsidR="0040128E" w:rsidRDefault="00401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0" w:rsidRDefault="0040128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439D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439D0">
      <w:rPr>
        <w:rStyle w:val="PageNumber"/>
        <w:szCs w:val="18"/>
      </w:rPr>
      <w:fldChar w:fldCharType="separate"/>
    </w:r>
    <w:r w:rsidR="00A771EB">
      <w:rPr>
        <w:rStyle w:val="PageNumber"/>
        <w:noProof/>
        <w:szCs w:val="18"/>
      </w:rPr>
      <w:t>2</w:t>
    </w:r>
    <w:r w:rsidR="001439D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0" w:rsidRDefault="0040128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439D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439D0">
      <w:rPr>
        <w:rStyle w:val="PageNumber"/>
        <w:szCs w:val="18"/>
      </w:rPr>
      <w:fldChar w:fldCharType="separate"/>
    </w:r>
    <w:r w:rsidR="00A771EB">
      <w:rPr>
        <w:rStyle w:val="PageNumber"/>
        <w:noProof/>
        <w:szCs w:val="18"/>
      </w:rPr>
      <w:t>9</w:t>
    </w:r>
    <w:r w:rsidR="001439D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0" w:rsidRDefault="0040128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439D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439D0">
      <w:rPr>
        <w:rStyle w:val="PageNumber"/>
        <w:szCs w:val="18"/>
      </w:rPr>
      <w:fldChar w:fldCharType="separate"/>
    </w:r>
    <w:r w:rsidR="00A771EB">
      <w:rPr>
        <w:rStyle w:val="PageNumber"/>
        <w:noProof/>
        <w:szCs w:val="18"/>
      </w:rPr>
      <w:t>13</w:t>
    </w:r>
    <w:r w:rsidR="001439D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39D0"/>
    <w:rsid w:val="001439D0"/>
    <w:rsid w:val="0040128E"/>
    <w:rsid w:val="00A7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439D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439D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39D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39D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439D0"/>
    <w:pPr>
      <w:outlineLvl w:val="4"/>
    </w:pPr>
  </w:style>
  <w:style w:type="paragraph" w:styleId="Heading6">
    <w:name w:val="heading 6"/>
    <w:basedOn w:val="Heading4"/>
    <w:next w:val="Normal"/>
    <w:qFormat/>
    <w:rsid w:val="001439D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39D0"/>
    <w:pPr>
      <w:outlineLvl w:val="6"/>
    </w:pPr>
  </w:style>
  <w:style w:type="paragraph" w:styleId="Heading8">
    <w:name w:val="heading 8"/>
    <w:basedOn w:val="Heading6"/>
    <w:next w:val="Normal"/>
    <w:qFormat/>
    <w:rsid w:val="001439D0"/>
    <w:pPr>
      <w:outlineLvl w:val="7"/>
    </w:pPr>
  </w:style>
  <w:style w:type="paragraph" w:styleId="Heading9">
    <w:name w:val="heading 9"/>
    <w:basedOn w:val="Heading6"/>
    <w:next w:val="Normal"/>
    <w:qFormat/>
    <w:rsid w:val="001439D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439D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1439D0"/>
    <w:pPr>
      <w:spacing w:before="360"/>
    </w:pPr>
  </w:style>
  <w:style w:type="paragraph" w:customStyle="1" w:styleId="ChapNo">
    <w:name w:val="Chap_No"/>
    <w:basedOn w:val="Normal"/>
    <w:next w:val="Chaptitle"/>
    <w:rsid w:val="001439D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439D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439D0"/>
  </w:style>
  <w:style w:type="paragraph" w:customStyle="1" w:styleId="AnnexNotitle">
    <w:name w:val="Annex_No &amp; title"/>
    <w:basedOn w:val="Normal"/>
    <w:next w:val="Normalaftertitle"/>
    <w:rsid w:val="001439D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1439D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1439D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439D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39D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439D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1439D0"/>
    <w:pPr>
      <w:spacing w:before="80"/>
      <w:ind w:left="794" w:hanging="794"/>
    </w:pPr>
  </w:style>
  <w:style w:type="paragraph" w:customStyle="1" w:styleId="enumlev2">
    <w:name w:val="enumlev2"/>
    <w:basedOn w:val="enumlev1"/>
    <w:rsid w:val="001439D0"/>
    <w:pPr>
      <w:ind w:left="1191" w:hanging="397"/>
    </w:pPr>
  </w:style>
  <w:style w:type="paragraph" w:customStyle="1" w:styleId="enumlev3">
    <w:name w:val="enumlev3"/>
    <w:basedOn w:val="enumlev2"/>
    <w:rsid w:val="001439D0"/>
    <w:pPr>
      <w:ind w:left="1588"/>
    </w:pPr>
  </w:style>
  <w:style w:type="paragraph" w:customStyle="1" w:styleId="Equation">
    <w:name w:val="Equation"/>
    <w:basedOn w:val="Normal"/>
    <w:rsid w:val="001439D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439D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439D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1439D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1439D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1439D0"/>
  </w:style>
  <w:style w:type="paragraph" w:customStyle="1" w:styleId="Tabletext">
    <w:name w:val="Table_text"/>
    <w:basedOn w:val="Normal"/>
    <w:rsid w:val="001439D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1439D0"/>
    <w:pPr>
      <w:keepLines/>
      <w:spacing w:before="240" w:after="120"/>
      <w:jc w:val="center"/>
    </w:pPr>
  </w:style>
  <w:style w:type="paragraph" w:styleId="Footer">
    <w:name w:val="footer"/>
    <w:basedOn w:val="Normal"/>
    <w:rsid w:val="001439D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439D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1439D0"/>
    <w:rPr>
      <w:position w:val="6"/>
      <w:sz w:val="18"/>
    </w:rPr>
  </w:style>
  <w:style w:type="paragraph" w:styleId="FootnoteText">
    <w:name w:val="footnote text"/>
    <w:basedOn w:val="Note"/>
    <w:semiHidden/>
    <w:rsid w:val="001439D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439D0"/>
    <w:pPr>
      <w:spacing w:before="80"/>
    </w:pPr>
  </w:style>
  <w:style w:type="paragraph" w:styleId="Header">
    <w:name w:val="header"/>
    <w:basedOn w:val="Normal"/>
    <w:rsid w:val="001439D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1439D0"/>
  </w:style>
  <w:style w:type="paragraph" w:styleId="Index2">
    <w:name w:val="index 2"/>
    <w:basedOn w:val="Normal"/>
    <w:next w:val="Normal"/>
    <w:semiHidden/>
    <w:rsid w:val="001439D0"/>
    <w:pPr>
      <w:ind w:left="283"/>
    </w:pPr>
  </w:style>
  <w:style w:type="paragraph" w:styleId="Index3">
    <w:name w:val="index 3"/>
    <w:basedOn w:val="Normal"/>
    <w:next w:val="Normal"/>
    <w:semiHidden/>
    <w:rsid w:val="001439D0"/>
    <w:pPr>
      <w:ind w:left="566"/>
    </w:pPr>
  </w:style>
  <w:style w:type="paragraph" w:customStyle="1" w:styleId="PartNo">
    <w:name w:val="Part_No"/>
    <w:basedOn w:val="Normal"/>
    <w:next w:val="Partref"/>
    <w:rsid w:val="001439D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439D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439D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1439D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1439D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1439D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1439D0"/>
  </w:style>
  <w:style w:type="paragraph" w:customStyle="1" w:styleId="QuestionNo">
    <w:name w:val="Question_No"/>
    <w:basedOn w:val="RecNo"/>
    <w:next w:val="Questiontitle"/>
    <w:rsid w:val="001439D0"/>
  </w:style>
  <w:style w:type="paragraph" w:customStyle="1" w:styleId="RecNo">
    <w:name w:val="Rec_No"/>
    <w:basedOn w:val="Normal"/>
    <w:next w:val="Rectitle"/>
    <w:rsid w:val="001439D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1439D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1439D0"/>
  </w:style>
  <w:style w:type="paragraph" w:customStyle="1" w:styleId="Questionref">
    <w:name w:val="Question_ref"/>
    <w:basedOn w:val="Recref"/>
    <w:next w:val="Questiondate"/>
    <w:rsid w:val="001439D0"/>
  </w:style>
  <w:style w:type="paragraph" w:customStyle="1" w:styleId="Reftext">
    <w:name w:val="Ref_text"/>
    <w:basedOn w:val="Normal"/>
    <w:rsid w:val="001439D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1439D0"/>
  </w:style>
  <w:style w:type="paragraph" w:customStyle="1" w:styleId="RepNo">
    <w:name w:val="Rep_No"/>
    <w:basedOn w:val="RecNo"/>
    <w:next w:val="Reptitle"/>
    <w:rsid w:val="001439D0"/>
  </w:style>
  <w:style w:type="paragraph" w:customStyle="1" w:styleId="Reptitle">
    <w:name w:val="Rep_title"/>
    <w:basedOn w:val="Rectitle"/>
    <w:next w:val="Repref"/>
    <w:rsid w:val="001439D0"/>
  </w:style>
  <w:style w:type="paragraph" w:customStyle="1" w:styleId="Repref">
    <w:name w:val="Rep_ref"/>
    <w:basedOn w:val="Recref"/>
    <w:next w:val="Repdate"/>
    <w:rsid w:val="001439D0"/>
  </w:style>
  <w:style w:type="paragraph" w:customStyle="1" w:styleId="Resdate">
    <w:name w:val="Res_date"/>
    <w:basedOn w:val="Recdate"/>
    <w:next w:val="Normalaftertitle"/>
    <w:rsid w:val="001439D0"/>
  </w:style>
  <w:style w:type="paragraph" w:customStyle="1" w:styleId="ResNo">
    <w:name w:val="Res_No"/>
    <w:basedOn w:val="RecNo"/>
    <w:next w:val="Restitle"/>
    <w:rsid w:val="001439D0"/>
  </w:style>
  <w:style w:type="paragraph" w:customStyle="1" w:styleId="Restitle">
    <w:name w:val="Res_title"/>
    <w:basedOn w:val="Rectitle"/>
    <w:next w:val="Resref"/>
    <w:rsid w:val="001439D0"/>
  </w:style>
  <w:style w:type="paragraph" w:customStyle="1" w:styleId="Resref">
    <w:name w:val="Res_ref"/>
    <w:basedOn w:val="Recref"/>
    <w:next w:val="Resdate"/>
    <w:rsid w:val="001439D0"/>
  </w:style>
  <w:style w:type="paragraph" w:customStyle="1" w:styleId="SectionNo">
    <w:name w:val="Section_No"/>
    <w:basedOn w:val="Normal"/>
    <w:next w:val="Sectiontitle"/>
    <w:rsid w:val="001439D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439D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439D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439D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1439D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1439D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1439D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1439D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1439D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439D0"/>
  </w:style>
  <w:style w:type="paragraph" w:customStyle="1" w:styleId="Title3">
    <w:name w:val="Title 3"/>
    <w:basedOn w:val="Title2"/>
    <w:next w:val="Title4"/>
    <w:rsid w:val="001439D0"/>
    <w:rPr>
      <w:caps w:val="0"/>
    </w:rPr>
  </w:style>
  <w:style w:type="paragraph" w:customStyle="1" w:styleId="Title4">
    <w:name w:val="Title 4"/>
    <w:basedOn w:val="Title3"/>
    <w:next w:val="Heading1"/>
    <w:rsid w:val="001439D0"/>
    <w:rPr>
      <w:b/>
    </w:rPr>
  </w:style>
  <w:style w:type="paragraph" w:customStyle="1" w:styleId="toc0">
    <w:name w:val="toc 0"/>
    <w:basedOn w:val="Normal"/>
    <w:next w:val="TOC1"/>
    <w:rsid w:val="001439D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439D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1439D0"/>
    <w:pPr>
      <w:spacing w:before="80"/>
      <w:ind w:left="1531" w:hanging="851"/>
    </w:pPr>
  </w:style>
  <w:style w:type="paragraph" w:styleId="TOC3">
    <w:name w:val="toc 3"/>
    <w:basedOn w:val="TOC2"/>
    <w:semiHidden/>
    <w:rsid w:val="001439D0"/>
  </w:style>
  <w:style w:type="paragraph" w:styleId="TOC4">
    <w:name w:val="toc 4"/>
    <w:basedOn w:val="TOC3"/>
    <w:semiHidden/>
    <w:rsid w:val="001439D0"/>
  </w:style>
  <w:style w:type="paragraph" w:styleId="TOC5">
    <w:name w:val="toc 5"/>
    <w:basedOn w:val="TOC4"/>
    <w:semiHidden/>
    <w:rsid w:val="001439D0"/>
  </w:style>
  <w:style w:type="paragraph" w:styleId="TOC6">
    <w:name w:val="toc 6"/>
    <w:basedOn w:val="TOC4"/>
    <w:semiHidden/>
    <w:rsid w:val="001439D0"/>
  </w:style>
  <w:style w:type="paragraph" w:styleId="TOC7">
    <w:name w:val="toc 7"/>
    <w:basedOn w:val="TOC4"/>
    <w:semiHidden/>
    <w:rsid w:val="001439D0"/>
  </w:style>
  <w:style w:type="paragraph" w:styleId="TOC8">
    <w:name w:val="toc 8"/>
    <w:basedOn w:val="TOC4"/>
    <w:semiHidden/>
    <w:rsid w:val="001439D0"/>
  </w:style>
  <w:style w:type="character" w:customStyle="1" w:styleId="Appdef">
    <w:name w:val="App_def"/>
    <w:basedOn w:val="DefaultParagraphFont"/>
    <w:rsid w:val="001439D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439D0"/>
  </w:style>
  <w:style w:type="character" w:customStyle="1" w:styleId="Artdef">
    <w:name w:val="Art_def"/>
    <w:basedOn w:val="DefaultParagraphFont"/>
    <w:rsid w:val="001439D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439D0"/>
  </w:style>
  <w:style w:type="paragraph" w:customStyle="1" w:styleId="Reftitle">
    <w:name w:val="Ref_title"/>
    <w:basedOn w:val="Normal"/>
    <w:next w:val="Reftext"/>
    <w:rsid w:val="001439D0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1439D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439D0"/>
    <w:rPr>
      <w:b/>
      <w:color w:val="auto"/>
    </w:rPr>
  </w:style>
  <w:style w:type="paragraph" w:customStyle="1" w:styleId="Formal">
    <w:name w:val="Formal"/>
    <w:basedOn w:val="ASN1"/>
    <w:rsid w:val="001439D0"/>
    <w:rPr>
      <w:b w:val="0"/>
    </w:rPr>
  </w:style>
  <w:style w:type="paragraph" w:customStyle="1" w:styleId="FooterQP">
    <w:name w:val="Footer_QP"/>
    <w:basedOn w:val="Normal"/>
    <w:rsid w:val="001439D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1439D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1439D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439D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1439D0"/>
  </w:style>
  <w:style w:type="paragraph" w:customStyle="1" w:styleId="RepNoBR">
    <w:name w:val="Rep_No_BR"/>
    <w:basedOn w:val="RecNoBR"/>
    <w:next w:val="Reptitle"/>
    <w:rsid w:val="001439D0"/>
  </w:style>
  <w:style w:type="paragraph" w:customStyle="1" w:styleId="ResNoBR">
    <w:name w:val="Res_No_BR"/>
    <w:basedOn w:val="RecNoBR"/>
    <w:next w:val="Restitle"/>
    <w:rsid w:val="001439D0"/>
  </w:style>
  <w:style w:type="paragraph" w:customStyle="1" w:styleId="TabletitleBR">
    <w:name w:val="Table_title_BR"/>
    <w:basedOn w:val="Normal"/>
    <w:next w:val="Tablehead"/>
    <w:rsid w:val="001439D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439D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1439D0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1439D0"/>
    <w:rPr>
      <w:b/>
    </w:rPr>
  </w:style>
  <w:style w:type="paragraph" w:customStyle="1" w:styleId="FiguretitleBR">
    <w:name w:val="Figure_title_BR"/>
    <w:basedOn w:val="TabletitleBR"/>
    <w:next w:val="Figurewithouttitle"/>
    <w:rsid w:val="001439D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439D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083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134" TargetMode="External"/><Relationship Id="rId47" Type="http://schemas.openxmlformats.org/officeDocument/2006/relationships/hyperlink" Target="http://www.itu.int/itu-t/aap/AAPRecDetails.aspx?AAPSeqNo=2130" TargetMode="External"/><Relationship Id="rId50" Type="http://schemas.openxmlformats.org/officeDocument/2006/relationships/hyperlink" Target="http://www.itu.int/itu-t/aap/AAPRecDetails.aspx?AAPSeqNo=2143" TargetMode="External"/><Relationship Id="rId55" Type="http://schemas.openxmlformats.org/officeDocument/2006/relationships/hyperlink" Target="http://www.itu.int/itu-t/aap/AAPRecDetails.aspx?AAPSeqNo=2158" TargetMode="External"/><Relationship Id="rId63" Type="http://schemas.openxmlformats.org/officeDocument/2006/relationships/hyperlink" Target="http://www.itu.int/itu-t/aap/AAPRecDetails.aspx?AAPSeqNo=2167" TargetMode="External"/><Relationship Id="rId68" Type="http://schemas.openxmlformats.org/officeDocument/2006/relationships/hyperlink" Target="http://www.itu.int/ITU-T/aap/" TargetMode="External"/><Relationship Id="rId76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078" TargetMode="External"/><Relationship Id="rId40" Type="http://schemas.openxmlformats.org/officeDocument/2006/relationships/hyperlink" Target="http://www.itu.int/itu-t/aap/AAPRecDetails.aspx?AAPSeqNo=2089" TargetMode="External"/><Relationship Id="rId45" Type="http://schemas.openxmlformats.org/officeDocument/2006/relationships/hyperlink" Target="http://www.itu.int/itu-t/aap/AAPRecDetails.aspx?AAPSeqNo=2150" TargetMode="External"/><Relationship Id="rId53" Type="http://schemas.openxmlformats.org/officeDocument/2006/relationships/hyperlink" Target="http://www.itu.int/itu-t/aap/AAPRecDetails.aspx?AAPSeqNo=2156" TargetMode="External"/><Relationship Id="rId58" Type="http://schemas.openxmlformats.org/officeDocument/2006/relationships/hyperlink" Target="http://www.itu.int/itu-t/aap/AAPRecDetails.aspx?AAPSeqNo=2161" TargetMode="External"/><Relationship Id="rId66" Type="http://schemas.openxmlformats.org/officeDocument/2006/relationships/header" Target="header2.xml"/><Relationship Id="rId74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096" TargetMode="External"/><Relationship Id="rId49" Type="http://schemas.openxmlformats.org/officeDocument/2006/relationships/hyperlink" Target="http://www.itu.int/itu-t/aap/AAPRecDetails.aspx?AAPSeqNo=2141" TargetMode="External"/><Relationship Id="rId57" Type="http://schemas.openxmlformats.org/officeDocument/2006/relationships/hyperlink" Target="http://www.itu.int/itu-t/aap/AAPRecDetails.aspx?AAPSeqNo=2160" TargetMode="External"/><Relationship Id="rId61" Type="http://schemas.openxmlformats.org/officeDocument/2006/relationships/hyperlink" Target="http://www.itu.int/itu-t/aap/AAPRecDetails.aspx?AAPSeqNo=2166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149" TargetMode="External"/><Relationship Id="rId52" Type="http://schemas.openxmlformats.org/officeDocument/2006/relationships/hyperlink" Target="http://www.itu.int/itu-t/aap/AAPRecDetails.aspx?AAPSeqNo=2145" TargetMode="External"/><Relationship Id="rId60" Type="http://schemas.openxmlformats.org/officeDocument/2006/relationships/hyperlink" Target="http://www.itu.int/itu-t/aap/AAPRecDetails.aspx?AAPSeqNo=2164" TargetMode="External"/><Relationship Id="rId65" Type="http://schemas.openxmlformats.org/officeDocument/2006/relationships/hyperlink" Target="http://www.itu.int/itu-t/aap/AAPRecDetails.aspx?AAPSeqNo=2169" TargetMode="External"/><Relationship Id="rId73" Type="http://schemas.openxmlformats.org/officeDocument/2006/relationships/hyperlink" Target="http://www.itu.int/ITU-T/aapinfo/files/AAPTutorial.pdf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136" TargetMode="External"/><Relationship Id="rId48" Type="http://schemas.openxmlformats.org/officeDocument/2006/relationships/hyperlink" Target="http://www.itu.int/itu-t/aap/AAPRecDetails.aspx?AAPSeqNo=2139" TargetMode="External"/><Relationship Id="rId56" Type="http://schemas.openxmlformats.org/officeDocument/2006/relationships/hyperlink" Target="http://www.itu.int/itu-t/aap/AAPRecDetails.aspx?AAPSeqNo=2159" TargetMode="External"/><Relationship Id="rId64" Type="http://schemas.openxmlformats.org/officeDocument/2006/relationships/hyperlink" Target="http://www.itu.int/itu-t/aap/AAPRecDetails.aspx?AAPSeqNo=2168" TargetMode="External"/><Relationship Id="rId69" Type="http://schemas.openxmlformats.org/officeDocument/2006/relationships/image" Target="media/image2.gif"/><Relationship Id="rId77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146" TargetMode="External"/><Relationship Id="rId72" Type="http://schemas.openxmlformats.org/officeDocument/2006/relationships/image" Target="media/image5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155" TargetMode="External"/><Relationship Id="rId46" Type="http://schemas.openxmlformats.org/officeDocument/2006/relationships/hyperlink" Target="http://www.itu.int/itu-t/aap/AAPRecDetails.aspx?AAPSeqNo=2129" TargetMode="External"/><Relationship Id="rId59" Type="http://schemas.openxmlformats.org/officeDocument/2006/relationships/hyperlink" Target="http://www.itu.int/itu-t/aap/AAPRecDetails.aspx?AAPSeqNo=2162" TargetMode="External"/><Relationship Id="rId67" Type="http://schemas.openxmlformats.org/officeDocument/2006/relationships/footer" Target="footer3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133" TargetMode="External"/><Relationship Id="rId54" Type="http://schemas.openxmlformats.org/officeDocument/2006/relationships/hyperlink" Target="http://www.itu.int/itu-t/aap/AAPRecDetails.aspx?AAPSeqNo=2157" TargetMode="External"/><Relationship Id="rId62" Type="http://schemas.openxmlformats.org/officeDocument/2006/relationships/hyperlink" Target="http://www.itu.int/itu-t/aap/AAPRecDetails.aspx?AAPSeqNo=2165" TargetMode="External"/><Relationship Id="rId70" Type="http://schemas.openxmlformats.org/officeDocument/2006/relationships/image" Target="media/image3.gif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2002</Words>
  <Characters>11418</Characters>
  <Application>Microsoft Office Word</Application>
  <DocSecurity>0</DocSecurity>
  <Lines>95</Lines>
  <Paragraphs>26</Paragraphs>
  <ScaleCrop>false</ScaleCrop>
  <Company/>
  <LinksUpToDate>false</LinksUpToDate>
  <CharactersWithSpaces>13394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2</cp:revision>
  <dcterms:created xsi:type="dcterms:W3CDTF">2010-08-13T14:54:00Z</dcterms:created>
  <dcterms:modified xsi:type="dcterms:W3CDTF">2010-08-13T14:54:00Z</dcterms:modified>
</cp:coreProperties>
</file>