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781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8364"/>
        <w:gridCol w:w="1417"/>
      </w:tblGrid>
      <w:tr w:rsidR="00E144C9">
        <w:trPr>
          <w:cantSplit/>
        </w:trPr>
        <w:tc>
          <w:tcPr>
            <w:tcW w:w="8364" w:type="dxa"/>
          </w:tcPr>
          <w:p w:rsidR="00E144C9" w:rsidRDefault="00CE4FB0">
            <w:pPr>
              <w:tabs>
                <w:tab w:val="right" w:pos="8647"/>
              </w:tabs>
              <w:spacing w:before="360"/>
              <w:rPr>
                <w:rFonts w:ascii="Helvetica" w:hAnsi="Helvetica" w:cs="Helvetica"/>
                <w:sz w:val="40"/>
                <w:szCs w:val="40"/>
                <w:lang w:val="ru-RU"/>
              </w:rPr>
            </w:pPr>
            <w:r>
              <w:rPr>
                <w:rFonts w:ascii="Helvetica" w:hAnsi="Helvetica" w:cs="Helvetica"/>
                <w:smallCaps/>
                <w:sz w:val="40"/>
                <w:szCs w:val="40"/>
                <w:lang w:val="ru-RU"/>
              </w:rPr>
              <w:t>Международный союз электросвязи</w:t>
            </w:r>
          </w:p>
          <w:p w:rsidR="00E144C9" w:rsidRDefault="00CE4FB0">
            <w:pPr>
              <w:rPr>
                <w:rFonts w:ascii="Helvetica" w:hAnsi="Helvetica" w:cs="Helvetica"/>
                <w:lang w:val="ru-RU"/>
              </w:rPr>
            </w:pPr>
            <w:r>
              <w:rPr>
                <w:rFonts w:ascii="Helvetica" w:hAnsi="Helvetica" w:cs="Helvetica"/>
                <w:i/>
                <w:iCs/>
                <w:sz w:val="28"/>
                <w:lang w:val="ru-RU"/>
              </w:rPr>
              <w:t>Бюро стандартизации электросвязи</w:t>
            </w:r>
          </w:p>
        </w:tc>
        <w:tc>
          <w:tcPr>
            <w:tcW w:w="1417" w:type="dxa"/>
          </w:tcPr>
          <w:p w:rsidR="00E144C9" w:rsidRDefault="00607290">
            <w:pPr>
              <w:spacing w:before="0"/>
            </w:pPr>
            <w:r>
              <w:rPr>
                <w:noProof/>
                <w:lang w:val="en-US" w:eastAsia="zh-CN"/>
              </w:rPr>
              <w:drawing>
                <wp:inline distT="0" distB="0" distL="0" distR="0">
                  <wp:extent cx="783590" cy="914400"/>
                  <wp:effectExtent l="0" t="0" r="0" b="0"/>
                  <wp:docPr id="1" name="Picture 1" descr="ITU-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TU-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59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44C9" w:rsidRDefault="00E144C9"/>
    <w:p w:rsidR="00E144C9" w:rsidRDefault="00CE4FB0">
      <w:pPr>
        <w:jc w:val="right"/>
      </w:pPr>
      <w:r>
        <w:rPr>
          <w:szCs w:val="22"/>
          <w:lang w:val="ru-RU"/>
        </w:rPr>
        <w:t>Женева, 1 июня 2010</w:t>
      </w:r>
      <w:r>
        <w:tab/>
      </w:r>
    </w:p>
    <w:p w:rsidR="00E144C9" w:rsidRDefault="00E144C9"/>
    <w:tbl>
      <w:tblPr>
        <w:tblW w:w="9773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5"/>
        <w:gridCol w:w="1842"/>
        <w:gridCol w:w="6946"/>
      </w:tblGrid>
      <w:tr w:rsidR="00E144C9" w:rsidRPr="001231CC">
        <w:trPr>
          <w:cantSplit/>
        </w:trPr>
        <w:tc>
          <w:tcPr>
            <w:tcW w:w="985" w:type="dxa"/>
          </w:tcPr>
          <w:p w:rsidR="00E144C9" w:rsidRPr="001231CC" w:rsidRDefault="00CE4FB0">
            <w:pPr>
              <w:pStyle w:val="Tabletext"/>
              <w:spacing w:before="0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Осн</w:t>
            </w:r>
            <w:r w:rsidRPr="001231CC">
              <w:rPr>
                <w:szCs w:val="22"/>
                <w:lang w:val="ru-RU"/>
              </w:rPr>
              <w:t>.:</w:t>
            </w:r>
          </w:p>
          <w:p w:rsidR="00E144C9" w:rsidRPr="001231CC" w:rsidRDefault="00E144C9">
            <w:pPr>
              <w:pStyle w:val="Tabletext"/>
              <w:spacing w:before="0"/>
              <w:rPr>
                <w:szCs w:val="22"/>
                <w:lang w:val="ru-RU"/>
              </w:rPr>
            </w:pPr>
          </w:p>
          <w:p w:rsidR="00E144C9" w:rsidRPr="001231CC" w:rsidRDefault="00E144C9">
            <w:pPr>
              <w:pStyle w:val="Tabletext"/>
              <w:spacing w:before="0"/>
              <w:rPr>
                <w:szCs w:val="22"/>
                <w:lang w:val="ru-RU"/>
              </w:rPr>
            </w:pPr>
          </w:p>
          <w:p w:rsidR="00E144C9" w:rsidRPr="001231CC" w:rsidRDefault="00CE4FB0">
            <w:pPr>
              <w:pStyle w:val="Tabletext"/>
              <w:spacing w:before="0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Тел.</w:t>
            </w:r>
            <w:r w:rsidRPr="001231CC">
              <w:rPr>
                <w:szCs w:val="22"/>
                <w:lang w:val="ru-RU"/>
              </w:rPr>
              <w:t>:</w:t>
            </w:r>
          </w:p>
          <w:p w:rsidR="00E144C9" w:rsidRPr="001231CC" w:rsidRDefault="00CE4FB0">
            <w:pPr>
              <w:pStyle w:val="Tabletext"/>
              <w:spacing w:before="0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Факс</w:t>
            </w:r>
            <w:r w:rsidRPr="001231CC">
              <w:rPr>
                <w:szCs w:val="22"/>
                <w:lang w:val="ru-RU"/>
              </w:rPr>
              <w:t>:</w:t>
            </w:r>
          </w:p>
          <w:p w:rsidR="00E144C9" w:rsidRPr="001231CC" w:rsidRDefault="00CE4FB0">
            <w:pPr>
              <w:pStyle w:val="Tabletext"/>
              <w:spacing w:before="0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Эл. почта</w:t>
            </w:r>
            <w:r w:rsidRPr="001231CC">
              <w:rPr>
                <w:szCs w:val="22"/>
                <w:lang w:val="ru-RU"/>
              </w:rPr>
              <w:t>:</w:t>
            </w:r>
          </w:p>
        </w:tc>
        <w:tc>
          <w:tcPr>
            <w:tcW w:w="1842" w:type="dxa"/>
          </w:tcPr>
          <w:p w:rsidR="00E144C9" w:rsidRDefault="00CE4FB0">
            <w:pPr>
              <w:pStyle w:val="Tabletext"/>
              <w:spacing w:before="0"/>
              <w:rPr>
                <w:b/>
                <w:szCs w:val="22"/>
              </w:rPr>
            </w:pPr>
            <w:r>
              <w:rPr>
                <w:b/>
                <w:szCs w:val="22"/>
              </w:rPr>
              <w:t>TSB AAP-37</w:t>
            </w:r>
          </w:p>
          <w:p w:rsidR="00E144C9" w:rsidRDefault="00CE4FB0">
            <w:pPr>
              <w:pStyle w:val="Tabletext"/>
              <w:spacing w:before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AAP/MJ</w:t>
            </w:r>
          </w:p>
          <w:p w:rsidR="00E144C9" w:rsidRDefault="00E144C9">
            <w:pPr>
              <w:pStyle w:val="Tabletext"/>
              <w:spacing w:before="0"/>
              <w:rPr>
                <w:szCs w:val="22"/>
              </w:rPr>
            </w:pPr>
          </w:p>
          <w:p w:rsidR="00E144C9" w:rsidRDefault="00CE4FB0">
            <w:pPr>
              <w:pStyle w:val="Tabletext"/>
              <w:spacing w:before="0"/>
              <w:rPr>
                <w:szCs w:val="22"/>
              </w:rPr>
            </w:pPr>
            <w:r>
              <w:rPr>
                <w:szCs w:val="22"/>
              </w:rPr>
              <w:t>+41 22 730 5860</w:t>
            </w:r>
          </w:p>
          <w:p w:rsidR="00E144C9" w:rsidRDefault="00CE4FB0">
            <w:pPr>
              <w:pStyle w:val="Tabletext"/>
              <w:spacing w:before="0"/>
              <w:rPr>
                <w:szCs w:val="22"/>
              </w:rPr>
            </w:pPr>
            <w:r>
              <w:rPr>
                <w:szCs w:val="22"/>
              </w:rPr>
              <w:t>+41 22 730 5853</w:t>
            </w:r>
          </w:p>
          <w:p w:rsidR="00E144C9" w:rsidRDefault="00E144C9">
            <w:pPr>
              <w:pStyle w:val="Tabletext"/>
              <w:spacing w:before="0"/>
              <w:rPr>
                <w:szCs w:val="22"/>
              </w:rPr>
            </w:pPr>
            <w:hyperlink r:id="rId8" w:history="1">
              <w:r w:rsidR="00CE4FB0">
                <w:rPr>
                  <w:rStyle w:val="Hyperlink"/>
                  <w:szCs w:val="22"/>
                </w:rPr>
                <w:t>tsbdir@itu.int</w:t>
              </w:r>
            </w:hyperlink>
          </w:p>
        </w:tc>
        <w:tc>
          <w:tcPr>
            <w:tcW w:w="6946" w:type="dxa"/>
          </w:tcPr>
          <w:p w:rsidR="00E144C9" w:rsidRDefault="00CE4FB0">
            <w:pPr>
              <w:pStyle w:val="Tabletext"/>
              <w:spacing w:before="0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–</w:t>
            </w:r>
            <w:r>
              <w:rPr>
                <w:szCs w:val="22"/>
                <w:lang w:val="ru-RU"/>
              </w:rPr>
              <w:tab/>
              <w:t>Администрациям Государств – Членов Союза</w:t>
            </w:r>
            <w:r>
              <w:rPr>
                <w:lang w:val="ru-RU"/>
              </w:rPr>
              <w:t>;</w:t>
            </w:r>
          </w:p>
          <w:p w:rsidR="00E144C9" w:rsidRDefault="00CE4FB0">
            <w:pPr>
              <w:pStyle w:val="Tabletext"/>
              <w:spacing w:before="0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–</w:t>
            </w:r>
            <w:r>
              <w:rPr>
                <w:szCs w:val="22"/>
                <w:lang w:val="ru-RU"/>
              </w:rPr>
              <w:tab/>
              <w:t>Членам Сектора МСЭ-Т</w:t>
            </w:r>
            <w:r>
              <w:rPr>
                <w:lang w:val="ru-RU"/>
              </w:rPr>
              <w:t>;</w:t>
            </w:r>
          </w:p>
          <w:p w:rsidR="00E144C9" w:rsidRDefault="00CE4FB0">
            <w:pPr>
              <w:pStyle w:val="Tabletext"/>
              <w:spacing w:before="0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–</w:t>
            </w:r>
            <w:r>
              <w:rPr>
                <w:szCs w:val="22"/>
                <w:lang w:val="ru-RU"/>
              </w:rPr>
              <w:tab/>
              <w:t>Ассоциированным членам МСЭ-Т</w:t>
            </w:r>
          </w:p>
          <w:p w:rsidR="00E144C9" w:rsidRDefault="00CE4FB0">
            <w:pPr>
              <w:pStyle w:val="Tabletext"/>
              <w:spacing w:before="0"/>
              <w:rPr>
                <w:b/>
                <w:szCs w:val="22"/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>Копии:</w:t>
            </w:r>
          </w:p>
          <w:p w:rsidR="00E144C9" w:rsidRDefault="00CE4FB0">
            <w:pPr>
              <w:pStyle w:val="Tabletext"/>
              <w:spacing w:before="0"/>
              <w:ind w:left="284" w:hanging="284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–</w:t>
            </w:r>
            <w:r>
              <w:rPr>
                <w:szCs w:val="22"/>
                <w:lang w:val="ru-RU"/>
              </w:rPr>
              <w:tab/>
              <w:t>Председателям и заместителям председателей Исследовательских комиссий МСЭ-Т</w:t>
            </w:r>
            <w:r>
              <w:rPr>
                <w:lang w:val="ru-RU"/>
              </w:rPr>
              <w:t>;</w:t>
            </w:r>
          </w:p>
          <w:p w:rsidR="00E144C9" w:rsidRDefault="00CE4FB0">
            <w:pPr>
              <w:pStyle w:val="Tabletext"/>
              <w:spacing w:before="0"/>
              <w:ind w:left="284" w:hanging="284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–</w:t>
            </w:r>
            <w:r>
              <w:rPr>
                <w:szCs w:val="22"/>
                <w:lang w:val="ru-RU"/>
              </w:rPr>
              <w:tab/>
            </w:r>
            <w:r>
              <w:rPr>
                <w:szCs w:val="22"/>
                <w:lang w:val="ru-RU"/>
              </w:rPr>
              <w:t>Директору Бюро Развития Электросвязи</w:t>
            </w:r>
            <w:r>
              <w:rPr>
                <w:lang w:val="ru-RU"/>
              </w:rPr>
              <w:t>;</w:t>
            </w:r>
          </w:p>
          <w:p w:rsidR="00E144C9" w:rsidRDefault="00CE4FB0">
            <w:pPr>
              <w:pStyle w:val="Tabletext"/>
              <w:spacing w:before="0"/>
              <w:ind w:left="284" w:hanging="284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–</w:t>
            </w:r>
            <w:r>
              <w:rPr>
                <w:szCs w:val="22"/>
                <w:lang w:val="ru-RU"/>
              </w:rPr>
              <w:tab/>
              <w:t>Директору Бюро Радиосвязи</w:t>
            </w:r>
          </w:p>
        </w:tc>
      </w:tr>
    </w:tbl>
    <w:p w:rsidR="00E144C9" w:rsidRDefault="00E144C9">
      <w:pPr>
        <w:rPr>
          <w:lang w:val="ru-RU"/>
        </w:rPr>
      </w:pPr>
    </w:p>
    <w:tbl>
      <w:tblPr>
        <w:tblStyle w:val="TableGrid"/>
        <w:tblW w:w="9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1050"/>
        <w:gridCol w:w="8805"/>
      </w:tblGrid>
      <w:tr w:rsidR="00E144C9" w:rsidRPr="001231CC">
        <w:trPr>
          <w:cantSplit/>
        </w:trPr>
        <w:tc>
          <w:tcPr>
            <w:tcW w:w="1050" w:type="dxa"/>
          </w:tcPr>
          <w:p w:rsidR="00E144C9" w:rsidRDefault="00CE4FB0">
            <w:pPr>
              <w:pStyle w:val="Tabletext"/>
              <w:rPr>
                <w:rFonts w:ascii="Helvetica" w:hAnsi="Helvetica"/>
                <w:szCs w:val="22"/>
              </w:rPr>
            </w:pPr>
            <w:r>
              <w:rPr>
                <w:szCs w:val="22"/>
                <w:lang w:val="ru-RU"/>
              </w:rPr>
              <w:t>Предмет</w:t>
            </w:r>
            <w:r>
              <w:rPr>
                <w:lang w:val="fr-CH"/>
              </w:rPr>
              <w:t>:</w:t>
            </w:r>
          </w:p>
        </w:tc>
        <w:tc>
          <w:tcPr>
            <w:tcW w:w="8805" w:type="dxa"/>
          </w:tcPr>
          <w:p w:rsidR="00E144C9" w:rsidRDefault="00CE4FB0">
            <w:pPr>
              <w:pStyle w:val="Tabletext"/>
              <w:jc w:val="left"/>
              <w:rPr>
                <w:szCs w:val="22"/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>Положение относительно Рекомендаций, рассматриваемых в соответствии с альтернативным процессом утверждения (АПУ)</w:t>
            </w:r>
          </w:p>
        </w:tc>
      </w:tr>
    </w:tbl>
    <w:p w:rsidR="00E144C9" w:rsidRDefault="00E144C9">
      <w:pPr>
        <w:rPr>
          <w:lang w:val="ru-RU"/>
        </w:rPr>
      </w:pPr>
    </w:p>
    <w:p w:rsidR="00E144C9" w:rsidRDefault="00CE4FB0">
      <w:pPr>
        <w:spacing w:before="60"/>
        <w:jc w:val="left"/>
        <w:rPr>
          <w:lang w:val="ru-RU"/>
        </w:rPr>
      </w:pPr>
      <w:r>
        <w:rPr>
          <w:rFonts w:ascii="Times" w:hAnsi="Times"/>
          <w:szCs w:val="22"/>
          <w:lang w:val="ru-RU"/>
        </w:rPr>
        <w:t>Уважаемая госпожа,</w:t>
      </w:r>
      <w:r>
        <w:rPr>
          <w:rFonts w:ascii="Times" w:hAnsi="Times"/>
          <w:szCs w:val="22"/>
          <w:lang w:val="ru-RU"/>
        </w:rPr>
        <w:br/>
        <w:t>уважаемый господин,</w:t>
      </w:r>
    </w:p>
    <w:p w:rsidR="00E144C9" w:rsidRDefault="00E144C9">
      <w:pPr>
        <w:rPr>
          <w:lang w:val="ru-RU"/>
        </w:rPr>
      </w:pPr>
    </w:p>
    <w:p w:rsidR="00E144C9" w:rsidRDefault="00CE4FB0">
      <w:pPr>
        <w:rPr>
          <w:lang w:val="ru-RU"/>
        </w:rPr>
      </w:pPr>
      <w:r>
        <w:rPr>
          <w:szCs w:val="22"/>
          <w:lang w:val="ru-RU"/>
        </w:rPr>
        <w:t>Альтернативный процесс утверждения (АПУ), определенный в Рекомендации МСЭ-Т А.8, распространяется на Рекомендации, которые не имеют политических или регламентарных последствий и которые поэтому не требуют официальных консультаций с Государствами-Членами (с</w:t>
      </w:r>
      <w:r>
        <w:rPr>
          <w:szCs w:val="22"/>
          <w:lang w:val="ru-RU"/>
        </w:rPr>
        <w:t>м. п. 246B Конвенции МСЭ).</w:t>
      </w:r>
    </w:p>
    <w:p w:rsidR="00E144C9" w:rsidRDefault="00CE4FB0">
      <w:pPr>
        <w:rPr>
          <w:lang w:val="ru-RU"/>
        </w:rPr>
      </w:pPr>
      <w:r>
        <w:rPr>
          <w:lang w:val="ru-RU"/>
        </w:rPr>
        <w:t>В</w:t>
      </w:r>
      <w:r>
        <w:rPr>
          <w:b/>
          <w:bCs/>
          <w:lang w:val="ru-RU"/>
        </w:rPr>
        <w:t xml:space="preserve"> Приложении 1</w:t>
      </w:r>
      <w:r>
        <w:rPr>
          <w:lang w:val="ru-RU"/>
        </w:rPr>
        <w:t xml:space="preserve"> содержится перечень текстов, статус которых изменился по сравнению с предыдущими объявлениями об АПУ БСЭ.</w:t>
      </w:r>
    </w:p>
    <w:p w:rsidR="00E144C9" w:rsidRDefault="00CE4FB0">
      <w:pPr>
        <w:rPr>
          <w:lang w:val="ru-RU"/>
        </w:rPr>
      </w:pPr>
      <w:r>
        <w:rPr>
          <w:szCs w:val="22"/>
          <w:lang w:val="ru-RU"/>
        </w:rPr>
        <w:t>Если вы желаете представить замечания относительно какой-либо Рекомендации, рассматриваемой в соответствии с АПУ, рекомендуем Вам использовать онлайновую форму для представления замечаний по АПУ, которая размещена на странице этой Рекомендации в разделе ве</w:t>
      </w:r>
      <w:r>
        <w:rPr>
          <w:szCs w:val="22"/>
          <w:lang w:val="ru-RU"/>
        </w:rPr>
        <w:t xml:space="preserve">б-сайта МСЭ-Т, посвященном АПУ, по адресу: </w:t>
      </w:r>
      <w:hyperlink r:id="rId9" w:history="1">
        <w:r>
          <w:rPr>
            <w:rStyle w:val="Hyperlink"/>
            <w:bCs/>
            <w:szCs w:val="22"/>
            <w:lang w:val="ru-RU"/>
          </w:rPr>
          <w:t>http://www.itu.int/ITU-T/aap/</w:t>
        </w:r>
      </w:hyperlink>
      <w:r>
        <w:rPr>
          <w:bCs/>
          <w:szCs w:val="22"/>
          <w:lang w:val="ru-RU"/>
        </w:rPr>
        <w:t xml:space="preserve"> (с</w:t>
      </w:r>
      <w:r>
        <w:rPr>
          <w:szCs w:val="22"/>
          <w:lang w:val="ru-RU"/>
        </w:rPr>
        <w:t xml:space="preserve">м. </w:t>
      </w:r>
      <w:r>
        <w:rPr>
          <w:b/>
          <w:bCs/>
          <w:szCs w:val="22"/>
          <w:lang w:val="ru-RU"/>
        </w:rPr>
        <w:t>Приложение 2</w:t>
      </w:r>
      <w:r>
        <w:rPr>
          <w:szCs w:val="22"/>
          <w:lang w:val="ru-RU"/>
        </w:rPr>
        <w:t xml:space="preserve">). Замечания можно представить иным способом, заполнив приведенную в </w:t>
      </w:r>
      <w:r>
        <w:rPr>
          <w:b/>
          <w:bCs/>
          <w:szCs w:val="22"/>
          <w:lang w:val="ru-RU"/>
        </w:rPr>
        <w:t>Приложении 3</w:t>
      </w:r>
      <w:r>
        <w:rPr>
          <w:szCs w:val="22"/>
          <w:lang w:val="ru-RU"/>
        </w:rPr>
        <w:t xml:space="preserve"> форму и направив ее в се</w:t>
      </w:r>
      <w:r>
        <w:rPr>
          <w:szCs w:val="22"/>
          <w:lang w:val="ru-RU"/>
        </w:rPr>
        <w:t>кретариат заинтересованной исследовательской комиссии.</w:t>
      </w:r>
    </w:p>
    <w:p w:rsidR="00E144C9" w:rsidRDefault="00CE4FB0">
      <w:pPr>
        <w:rPr>
          <w:lang w:val="ru-RU"/>
        </w:rPr>
      </w:pPr>
      <w:r>
        <w:rPr>
          <w:szCs w:val="22"/>
          <w:lang w:val="ru-RU"/>
        </w:rPr>
        <w:t>Просим принять к сведению, что не рекомендуется представлять замечания, являющиеся не чем иным, как поддержкой рассматриваемого текста.</w:t>
      </w:r>
    </w:p>
    <w:p w:rsidR="00E144C9" w:rsidRDefault="00CE4FB0">
      <w:pPr>
        <w:rPr>
          <w:lang w:val="ru-RU"/>
        </w:rPr>
      </w:pPr>
      <w:r>
        <w:rPr>
          <w:szCs w:val="22"/>
          <w:lang w:val="ru-RU"/>
        </w:rPr>
        <w:t>С уважением,</w:t>
      </w:r>
    </w:p>
    <w:p w:rsidR="00E144C9" w:rsidRDefault="00CE4FB0">
      <w:pPr>
        <w:spacing w:before="1080"/>
        <w:jc w:val="left"/>
        <w:rPr>
          <w:lang w:val="ru-RU"/>
        </w:rPr>
      </w:pPr>
      <w:r>
        <w:rPr>
          <w:szCs w:val="22"/>
          <w:lang w:val="ru-RU"/>
        </w:rPr>
        <w:t>Малколм Джонсон</w:t>
      </w:r>
      <w:r>
        <w:rPr>
          <w:szCs w:val="22"/>
          <w:lang w:val="ru-RU"/>
        </w:rPr>
        <w:br/>
        <w:t xml:space="preserve">Директор Бюро </w:t>
      </w:r>
      <w:r>
        <w:rPr>
          <w:szCs w:val="22"/>
          <w:lang w:val="ru-RU"/>
        </w:rPr>
        <w:br/>
        <w:t>стандартизации электр</w:t>
      </w:r>
      <w:r>
        <w:rPr>
          <w:szCs w:val="22"/>
          <w:lang w:val="ru-RU"/>
        </w:rPr>
        <w:t>освязи</w:t>
      </w:r>
    </w:p>
    <w:p w:rsidR="00E144C9" w:rsidRDefault="00CE4FB0">
      <w:pPr>
        <w:spacing w:before="560"/>
      </w:pPr>
      <w:r>
        <w:rPr>
          <w:b/>
          <w:bCs/>
          <w:szCs w:val="22"/>
          <w:lang w:val="ru-RU"/>
        </w:rPr>
        <w:t>Приложения</w:t>
      </w:r>
      <w:r w:rsidRPr="001231CC">
        <w:rPr>
          <w:szCs w:val="22"/>
          <w:lang w:val="en-US"/>
        </w:rPr>
        <w:t>: 3</w:t>
      </w:r>
    </w:p>
    <w:p w:rsidR="00E144C9" w:rsidRDefault="00E144C9">
      <w:pPr>
        <w:spacing w:before="720"/>
        <w:sectPr w:rsidR="00E144C9">
          <w:headerReference w:type="default" r:id="rId10"/>
          <w:footerReference w:type="default" r:id="rId11"/>
          <w:footerReference w:type="first" r:id="rId12"/>
          <w:pgSz w:w="11907" w:h="16834" w:code="9"/>
          <w:pgMar w:top="851" w:right="1134" w:bottom="1134" w:left="1134" w:header="720" w:footer="567" w:gutter="0"/>
          <w:paperSrc w:first="15" w:other="15"/>
          <w:cols w:space="720"/>
          <w:titlePg/>
        </w:sectPr>
      </w:pPr>
    </w:p>
    <w:p w:rsidR="00E144C9" w:rsidRDefault="00CE4FB0">
      <w:pPr>
        <w:pStyle w:val="AnnexNotitle"/>
      </w:pPr>
      <w:r>
        <w:lastRenderedPageBreak/>
        <w:t>Annex 1</w:t>
      </w:r>
    </w:p>
    <w:p w:rsidR="00E144C9" w:rsidRDefault="00CE4FB0">
      <w:pPr>
        <w:jc w:val="center"/>
      </w:pPr>
      <w:r>
        <w:t>(to TSB AAP-37)</w:t>
      </w:r>
    </w:p>
    <w:p w:rsidR="00E144C9" w:rsidRDefault="00E144C9">
      <w:pPr>
        <w:rPr>
          <w:szCs w:val="22"/>
        </w:rPr>
      </w:pPr>
    </w:p>
    <w:p w:rsidR="00E144C9" w:rsidRDefault="00CE4FB0">
      <w:pPr>
        <w:pStyle w:val="Headingb"/>
        <w:rPr>
          <w:szCs w:val="22"/>
        </w:rPr>
      </w:pPr>
      <w:r>
        <w:rPr>
          <w:szCs w:val="22"/>
        </w:rPr>
        <w:t>Status codes used in the AAP announcements:</w:t>
      </w:r>
    </w:p>
    <w:p w:rsidR="00E144C9" w:rsidRDefault="00CE4FB0">
      <w:pPr>
        <w:pStyle w:val="enumlev2"/>
        <w:rPr>
          <w:szCs w:val="22"/>
        </w:rPr>
      </w:pPr>
      <w:r>
        <w:rPr>
          <w:szCs w:val="22"/>
        </w:rPr>
        <w:t>LC = Last Call</w:t>
      </w:r>
    </w:p>
    <w:p w:rsidR="00E144C9" w:rsidRDefault="00CE4FB0">
      <w:pPr>
        <w:pStyle w:val="enumlev2"/>
        <w:rPr>
          <w:szCs w:val="22"/>
        </w:rPr>
      </w:pPr>
      <w:r>
        <w:rPr>
          <w:szCs w:val="22"/>
        </w:rPr>
        <w:t>LJ = Last Call Judgment (includes comment resolution)</w:t>
      </w:r>
    </w:p>
    <w:p w:rsidR="00E144C9" w:rsidRDefault="00CE4FB0">
      <w:pPr>
        <w:pStyle w:val="enumlev2"/>
        <w:rPr>
          <w:szCs w:val="22"/>
        </w:rPr>
      </w:pPr>
      <w:r>
        <w:rPr>
          <w:szCs w:val="22"/>
        </w:rPr>
        <w:t>AR = Additional Review</w:t>
      </w:r>
    </w:p>
    <w:p w:rsidR="00E144C9" w:rsidRDefault="00CE4FB0">
      <w:pPr>
        <w:pStyle w:val="enumlev2"/>
        <w:rPr>
          <w:szCs w:val="22"/>
        </w:rPr>
      </w:pPr>
      <w:r>
        <w:rPr>
          <w:szCs w:val="22"/>
        </w:rPr>
        <w:t>AJ = Additional Review Judgment (includes comment resolution)</w:t>
      </w:r>
    </w:p>
    <w:p w:rsidR="00E144C9" w:rsidRDefault="00CE4FB0">
      <w:pPr>
        <w:pStyle w:val="enumlev2"/>
        <w:rPr>
          <w:szCs w:val="22"/>
        </w:rPr>
      </w:pPr>
      <w:r>
        <w:rPr>
          <w:szCs w:val="22"/>
        </w:rPr>
        <w:t>SG = For Study Group approval</w:t>
      </w:r>
    </w:p>
    <w:p w:rsidR="00E144C9" w:rsidRDefault="00CE4FB0">
      <w:pPr>
        <w:pStyle w:val="enumlev2"/>
        <w:rPr>
          <w:szCs w:val="22"/>
        </w:rPr>
      </w:pPr>
      <w:r>
        <w:rPr>
          <w:szCs w:val="22"/>
        </w:rPr>
        <w:t>A = Approved</w:t>
      </w:r>
    </w:p>
    <w:p w:rsidR="00E144C9" w:rsidRDefault="00CE4FB0">
      <w:pPr>
        <w:pStyle w:val="enumlev2"/>
        <w:rPr>
          <w:szCs w:val="22"/>
        </w:rPr>
      </w:pPr>
      <w:r>
        <w:rPr>
          <w:szCs w:val="22"/>
        </w:rPr>
        <w:t>AT = Approved with typographic corrections</w:t>
      </w:r>
    </w:p>
    <w:p w:rsidR="00E144C9" w:rsidRDefault="00CE4FB0">
      <w:pPr>
        <w:pStyle w:val="enumlev2"/>
        <w:rPr>
          <w:szCs w:val="22"/>
        </w:rPr>
      </w:pPr>
      <w:r>
        <w:rPr>
          <w:szCs w:val="22"/>
        </w:rPr>
        <w:t>AC = Approved after Additional Review of Comments</w:t>
      </w:r>
    </w:p>
    <w:p w:rsidR="00E144C9" w:rsidRDefault="00CE4FB0">
      <w:pPr>
        <w:pStyle w:val="enumlev2"/>
        <w:rPr>
          <w:szCs w:val="22"/>
        </w:rPr>
      </w:pPr>
      <w:r>
        <w:rPr>
          <w:szCs w:val="22"/>
        </w:rPr>
        <w:t>NA = Not approved</w:t>
      </w:r>
    </w:p>
    <w:p w:rsidR="00E144C9" w:rsidRDefault="00CE4FB0">
      <w:pPr>
        <w:pStyle w:val="enumlev2"/>
        <w:rPr>
          <w:szCs w:val="22"/>
        </w:rPr>
      </w:pPr>
      <w:r>
        <w:rPr>
          <w:szCs w:val="22"/>
        </w:rPr>
        <w:t>TAP = Moved to TAP (ITU-T A.8 / § 5.2)</w:t>
      </w:r>
    </w:p>
    <w:p w:rsidR="00E144C9" w:rsidRPr="001231CC" w:rsidRDefault="00CE4FB0">
      <w:pPr>
        <w:pStyle w:val="Headingb"/>
        <w:rPr>
          <w:szCs w:val="22"/>
          <w:lang w:val="fr-CH"/>
        </w:rPr>
      </w:pPr>
      <w:r w:rsidRPr="001231CC">
        <w:rPr>
          <w:szCs w:val="22"/>
          <w:lang w:val="fr-CH"/>
        </w:rPr>
        <w:t>ITU-T website entry page:</w:t>
      </w:r>
    </w:p>
    <w:p w:rsidR="00E144C9" w:rsidRPr="001231CC" w:rsidRDefault="00E144C9">
      <w:pPr>
        <w:pStyle w:val="enumlev2"/>
        <w:rPr>
          <w:szCs w:val="22"/>
          <w:lang w:val="fr-CH"/>
        </w:rPr>
      </w:pPr>
      <w:hyperlink r:id="rId13" w:history="1">
        <w:r w:rsidR="00CE4FB0" w:rsidRPr="001231CC">
          <w:rPr>
            <w:rStyle w:val="Hyperlink"/>
            <w:szCs w:val="22"/>
            <w:lang w:val="fr-CH"/>
          </w:rPr>
          <w:t>http://www.itu.int/ITU-T</w:t>
        </w:r>
      </w:hyperlink>
    </w:p>
    <w:p w:rsidR="00E144C9" w:rsidRDefault="00CE4FB0">
      <w:pPr>
        <w:pStyle w:val="Headingb"/>
        <w:rPr>
          <w:szCs w:val="22"/>
        </w:rPr>
      </w:pPr>
      <w:r>
        <w:rPr>
          <w:szCs w:val="22"/>
        </w:rPr>
        <w:t>Alternative approval process (AAP) welcome page:</w:t>
      </w:r>
    </w:p>
    <w:p w:rsidR="00E144C9" w:rsidRDefault="00E144C9">
      <w:pPr>
        <w:pStyle w:val="enumlev2"/>
        <w:rPr>
          <w:szCs w:val="22"/>
        </w:rPr>
      </w:pPr>
      <w:hyperlink r:id="rId14" w:history="1">
        <w:r w:rsidR="00CE4FB0">
          <w:rPr>
            <w:rStyle w:val="Hyperlink"/>
            <w:szCs w:val="22"/>
          </w:rPr>
          <w:t>http://www.itu.int/ITU-T/aapi</w:t>
        </w:r>
        <w:r w:rsidR="00CE4FB0">
          <w:rPr>
            <w:rStyle w:val="Hyperlink"/>
            <w:szCs w:val="22"/>
          </w:rPr>
          <w:t>nfo</w:t>
        </w:r>
      </w:hyperlink>
    </w:p>
    <w:p w:rsidR="00E144C9" w:rsidRDefault="00CE4FB0">
      <w:pPr>
        <w:pStyle w:val="enumlev2"/>
        <w:rPr>
          <w:szCs w:val="22"/>
        </w:rPr>
      </w:pPr>
      <w:r>
        <w:rPr>
          <w:szCs w:val="22"/>
        </w:rPr>
        <w:t>Note – A tutorial on the ITU-T AAP application is available under the AAP welcome page</w:t>
      </w:r>
    </w:p>
    <w:p w:rsidR="00E144C9" w:rsidRDefault="00CE4FB0">
      <w:pPr>
        <w:pStyle w:val="Headingb"/>
        <w:rPr>
          <w:szCs w:val="22"/>
        </w:rPr>
      </w:pPr>
      <w:r>
        <w:rPr>
          <w:szCs w:val="22"/>
        </w:rPr>
        <w:t>ITU-T website AAP Recommendation search page:</w:t>
      </w:r>
    </w:p>
    <w:p w:rsidR="00E144C9" w:rsidRDefault="00E144C9">
      <w:pPr>
        <w:pStyle w:val="enumlev2"/>
        <w:rPr>
          <w:szCs w:val="22"/>
        </w:rPr>
      </w:pPr>
      <w:hyperlink r:id="rId15" w:history="1">
        <w:r w:rsidR="00CE4FB0">
          <w:rPr>
            <w:rStyle w:val="Hyperlink"/>
            <w:szCs w:val="22"/>
          </w:rPr>
          <w:t>http://www.itu.int/ITU-T/aap/</w:t>
        </w:r>
      </w:hyperlink>
    </w:p>
    <w:p w:rsidR="00E144C9" w:rsidRDefault="00CE4FB0">
      <w:pPr>
        <w:pStyle w:val="Headingb"/>
        <w:rPr>
          <w:szCs w:val="22"/>
        </w:rPr>
      </w:pPr>
      <w:r>
        <w:rPr>
          <w:szCs w:val="22"/>
        </w:rPr>
        <w:t xml:space="preserve">Study Group web pages and contacts: </w:t>
      </w:r>
    </w:p>
    <w:tbl>
      <w:tblPr>
        <w:tblW w:w="0" w:type="auto"/>
        <w:tblInd w:w="1077" w:type="dxa"/>
        <w:tblLook w:val="01E0"/>
      </w:tblPr>
      <w:tblGrid>
        <w:gridCol w:w="987"/>
        <w:gridCol w:w="5415"/>
        <w:gridCol w:w="1985"/>
      </w:tblGrid>
      <w:tr w:rsidR="00E144C9">
        <w:tc>
          <w:tcPr>
            <w:tcW w:w="987" w:type="dxa"/>
          </w:tcPr>
          <w:p w:rsidR="00E144C9" w:rsidRDefault="00CE4FB0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2</w:t>
            </w:r>
          </w:p>
        </w:tc>
        <w:tc>
          <w:tcPr>
            <w:tcW w:w="5415" w:type="dxa"/>
          </w:tcPr>
          <w:p w:rsidR="00E144C9" w:rsidRDefault="00E144C9">
            <w:pPr>
              <w:pStyle w:val="Tabletext"/>
              <w:rPr>
                <w:b/>
                <w:bCs/>
                <w:szCs w:val="22"/>
              </w:rPr>
            </w:pPr>
            <w:hyperlink r:id="rId16" w:history="1">
              <w:r w:rsidR="00CE4FB0">
                <w:rPr>
                  <w:rStyle w:val="Hyperlink"/>
                  <w:szCs w:val="22"/>
                </w:rPr>
                <w:t>http://www.itu.int/ITU-T/studygroups/com02</w:t>
              </w:r>
            </w:hyperlink>
          </w:p>
        </w:tc>
        <w:tc>
          <w:tcPr>
            <w:tcW w:w="1985" w:type="dxa"/>
          </w:tcPr>
          <w:p w:rsidR="00E144C9" w:rsidRDefault="00E144C9">
            <w:pPr>
              <w:pStyle w:val="Tabletext"/>
              <w:rPr>
                <w:b/>
                <w:bCs/>
                <w:szCs w:val="22"/>
              </w:rPr>
            </w:pPr>
            <w:hyperlink r:id="rId17" w:history="1">
              <w:r w:rsidR="00CE4FB0">
                <w:rPr>
                  <w:rStyle w:val="Hyperlink"/>
                  <w:szCs w:val="22"/>
                </w:rPr>
                <w:t>tsbsg2@itu.int</w:t>
              </w:r>
            </w:hyperlink>
          </w:p>
        </w:tc>
      </w:tr>
      <w:tr w:rsidR="00E144C9">
        <w:tc>
          <w:tcPr>
            <w:tcW w:w="0" w:type="auto"/>
          </w:tcPr>
          <w:p w:rsidR="00E144C9" w:rsidRDefault="00CE4FB0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3</w:t>
            </w:r>
          </w:p>
        </w:tc>
        <w:tc>
          <w:tcPr>
            <w:tcW w:w="0" w:type="auto"/>
          </w:tcPr>
          <w:p w:rsidR="00E144C9" w:rsidRDefault="00E144C9">
            <w:pPr>
              <w:pStyle w:val="Tabletext"/>
              <w:rPr>
                <w:b/>
                <w:bCs/>
                <w:szCs w:val="22"/>
              </w:rPr>
            </w:pPr>
            <w:hyperlink r:id="rId18" w:history="1">
              <w:r w:rsidR="00CE4FB0">
                <w:rPr>
                  <w:rStyle w:val="Hyperlink"/>
                  <w:szCs w:val="22"/>
                </w:rPr>
                <w:t>http://www.itu.int/ITU-T/studygroups/com03</w:t>
              </w:r>
            </w:hyperlink>
          </w:p>
        </w:tc>
        <w:tc>
          <w:tcPr>
            <w:tcW w:w="0" w:type="auto"/>
          </w:tcPr>
          <w:p w:rsidR="00E144C9" w:rsidRDefault="00E144C9">
            <w:pPr>
              <w:pStyle w:val="Tabletext"/>
              <w:rPr>
                <w:b/>
                <w:bCs/>
                <w:szCs w:val="22"/>
              </w:rPr>
            </w:pPr>
            <w:hyperlink r:id="rId19" w:history="1">
              <w:r w:rsidR="00CE4FB0">
                <w:rPr>
                  <w:rStyle w:val="Hyperlink"/>
                  <w:szCs w:val="22"/>
                </w:rPr>
                <w:t>tsbsg3@itu.int</w:t>
              </w:r>
            </w:hyperlink>
          </w:p>
        </w:tc>
      </w:tr>
      <w:tr w:rsidR="00E144C9">
        <w:tc>
          <w:tcPr>
            <w:tcW w:w="0" w:type="auto"/>
          </w:tcPr>
          <w:p w:rsidR="00E144C9" w:rsidRDefault="00CE4FB0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5</w:t>
            </w:r>
          </w:p>
        </w:tc>
        <w:tc>
          <w:tcPr>
            <w:tcW w:w="0" w:type="auto"/>
          </w:tcPr>
          <w:p w:rsidR="00E144C9" w:rsidRDefault="00E144C9">
            <w:pPr>
              <w:pStyle w:val="Tabletext"/>
              <w:rPr>
                <w:b/>
                <w:bCs/>
                <w:szCs w:val="22"/>
              </w:rPr>
            </w:pPr>
            <w:hyperlink r:id="rId20" w:history="1">
              <w:r w:rsidR="00CE4FB0">
                <w:rPr>
                  <w:rStyle w:val="Hyperlink"/>
                  <w:szCs w:val="22"/>
                </w:rPr>
                <w:t>http://www.itu.int/ITU-T/studygroups/com05</w:t>
              </w:r>
            </w:hyperlink>
          </w:p>
        </w:tc>
        <w:tc>
          <w:tcPr>
            <w:tcW w:w="0" w:type="auto"/>
          </w:tcPr>
          <w:p w:rsidR="00E144C9" w:rsidRDefault="00E144C9">
            <w:pPr>
              <w:pStyle w:val="Tabletext"/>
              <w:rPr>
                <w:b/>
                <w:bCs/>
                <w:szCs w:val="22"/>
              </w:rPr>
            </w:pPr>
            <w:hyperlink r:id="rId21" w:history="1">
              <w:r w:rsidR="00CE4FB0">
                <w:rPr>
                  <w:rStyle w:val="Hyperlink"/>
                  <w:szCs w:val="22"/>
                </w:rPr>
                <w:t>tsbsg5@itu.int</w:t>
              </w:r>
            </w:hyperlink>
          </w:p>
        </w:tc>
      </w:tr>
      <w:tr w:rsidR="00E144C9">
        <w:tc>
          <w:tcPr>
            <w:tcW w:w="0" w:type="auto"/>
          </w:tcPr>
          <w:p w:rsidR="00E144C9" w:rsidRDefault="00CE4FB0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9</w:t>
            </w:r>
          </w:p>
        </w:tc>
        <w:tc>
          <w:tcPr>
            <w:tcW w:w="0" w:type="auto"/>
          </w:tcPr>
          <w:p w:rsidR="00E144C9" w:rsidRDefault="00E144C9">
            <w:pPr>
              <w:pStyle w:val="Tabletext"/>
              <w:rPr>
                <w:b/>
                <w:bCs/>
                <w:szCs w:val="22"/>
              </w:rPr>
            </w:pPr>
            <w:hyperlink r:id="rId22" w:history="1">
              <w:r w:rsidR="00CE4FB0">
                <w:rPr>
                  <w:rStyle w:val="Hyperlink"/>
                  <w:szCs w:val="22"/>
                </w:rPr>
                <w:t>http://www.itu.int/ITU-T/studygroups/com09</w:t>
              </w:r>
            </w:hyperlink>
          </w:p>
        </w:tc>
        <w:tc>
          <w:tcPr>
            <w:tcW w:w="0" w:type="auto"/>
          </w:tcPr>
          <w:p w:rsidR="00E144C9" w:rsidRDefault="00E144C9">
            <w:pPr>
              <w:pStyle w:val="Tabletext"/>
              <w:rPr>
                <w:b/>
                <w:bCs/>
                <w:szCs w:val="22"/>
              </w:rPr>
            </w:pPr>
            <w:hyperlink r:id="rId23" w:history="1">
              <w:r w:rsidR="00CE4FB0">
                <w:rPr>
                  <w:rStyle w:val="Hyperlink"/>
                  <w:szCs w:val="22"/>
                </w:rPr>
                <w:t>tsbsg9@itu.int</w:t>
              </w:r>
            </w:hyperlink>
          </w:p>
        </w:tc>
      </w:tr>
      <w:tr w:rsidR="00E144C9">
        <w:tc>
          <w:tcPr>
            <w:tcW w:w="0" w:type="auto"/>
          </w:tcPr>
          <w:p w:rsidR="00E144C9" w:rsidRDefault="00CE4FB0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11</w:t>
            </w:r>
          </w:p>
        </w:tc>
        <w:tc>
          <w:tcPr>
            <w:tcW w:w="0" w:type="auto"/>
          </w:tcPr>
          <w:p w:rsidR="00E144C9" w:rsidRDefault="00E144C9">
            <w:pPr>
              <w:pStyle w:val="Tabletext"/>
              <w:rPr>
                <w:b/>
                <w:bCs/>
                <w:szCs w:val="22"/>
              </w:rPr>
            </w:pPr>
            <w:hyperlink r:id="rId24" w:history="1">
              <w:r w:rsidR="00CE4FB0">
                <w:rPr>
                  <w:rStyle w:val="Hyperlink"/>
                  <w:szCs w:val="22"/>
                </w:rPr>
                <w:t>http://www.itu.int/ITU-T/studygroups/com11</w:t>
              </w:r>
            </w:hyperlink>
          </w:p>
        </w:tc>
        <w:tc>
          <w:tcPr>
            <w:tcW w:w="0" w:type="auto"/>
          </w:tcPr>
          <w:p w:rsidR="00E144C9" w:rsidRDefault="00E144C9">
            <w:pPr>
              <w:pStyle w:val="Tabletext"/>
              <w:rPr>
                <w:b/>
                <w:bCs/>
                <w:szCs w:val="22"/>
              </w:rPr>
            </w:pPr>
            <w:hyperlink r:id="rId25" w:history="1">
              <w:r w:rsidR="00CE4FB0">
                <w:rPr>
                  <w:rStyle w:val="Hyperlink"/>
                  <w:szCs w:val="22"/>
                </w:rPr>
                <w:t>tsbsg11@itu.int</w:t>
              </w:r>
            </w:hyperlink>
          </w:p>
        </w:tc>
      </w:tr>
      <w:tr w:rsidR="00E144C9">
        <w:tc>
          <w:tcPr>
            <w:tcW w:w="0" w:type="auto"/>
          </w:tcPr>
          <w:p w:rsidR="00E144C9" w:rsidRDefault="00CE4FB0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12</w:t>
            </w:r>
          </w:p>
        </w:tc>
        <w:tc>
          <w:tcPr>
            <w:tcW w:w="0" w:type="auto"/>
          </w:tcPr>
          <w:p w:rsidR="00E144C9" w:rsidRDefault="00E144C9">
            <w:pPr>
              <w:pStyle w:val="Tabletext"/>
              <w:rPr>
                <w:b/>
                <w:bCs/>
                <w:szCs w:val="22"/>
              </w:rPr>
            </w:pPr>
            <w:hyperlink r:id="rId26" w:history="1">
              <w:r w:rsidR="00CE4FB0">
                <w:rPr>
                  <w:rStyle w:val="Hyperlink"/>
                  <w:szCs w:val="22"/>
                </w:rPr>
                <w:t>http://www.itu.int/ITU-T/studygroups/com12</w:t>
              </w:r>
            </w:hyperlink>
          </w:p>
        </w:tc>
        <w:tc>
          <w:tcPr>
            <w:tcW w:w="0" w:type="auto"/>
          </w:tcPr>
          <w:p w:rsidR="00E144C9" w:rsidRDefault="00E144C9">
            <w:pPr>
              <w:pStyle w:val="Tabletext"/>
              <w:rPr>
                <w:b/>
                <w:bCs/>
                <w:szCs w:val="22"/>
              </w:rPr>
            </w:pPr>
            <w:hyperlink r:id="rId27" w:history="1">
              <w:r w:rsidR="00CE4FB0">
                <w:rPr>
                  <w:rStyle w:val="Hyperlink"/>
                  <w:szCs w:val="22"/>
                </w:rPr>
                <w:t>tsbsg12@itu.int</w:t>
              </w:r>
            </w:hyperlink>
          </w:p>
        </w:tc>
      </w:tr>
      <w:tr w:rsidR="00E144C9">
        <w:tc>
          <w:tcPr>
            <w:tcW w:w="0" w:type="auto"/>
          </w:tcPr>
          <w:p w:rsidR="00E144C9" w:rsidRDefault="00CE4FB0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13</w:t>
            </w:r>
          </w:p>
        </w:tc>
        <w:tc>
          <w:tcPr>
            <w:tcW w:w="0" w:type="auto"/>
          </w:tcPr>
          <w:p w:rsidR="00E144C9" w:rsidRDefault="00E144C9">
            <w:pPr>
              <w:pStyle w:val="Tabletext"/>
              <w:rPr>
                <w:b/>
                <w:bCs/>
                <w:szCs w:val="22"/>
              </w:rPr>
            </w:pPr>
            <w:hyperlink r:id="rId28" w:history="1">
              <w:r w:rsidR="00CE4FB0">
                <w:rPr>
                  <w:rStyle w:val="Hyperlink"/>
                  <w:szCs w:val="22"/>
                </w:rPr>
                <w:t>http://www.itu.int/ITU-T/studygroups/com13</w:t>
              </w:r>
            </w:hyperlink>
          </w:p>
        </w:tc>
        <w:tc>
          <w:tcPr>
            <w:tcW w:w="0" w:type="auto"/>
          </w:tcPr>
          <w:p w:rsidR="00E144C9" w:rsidRDefault="00E144C9">
            <w:pPr>
              <w:pStyle w:val="Tabletext"/>
              <w:rPr>
                <w:b/>
                <w:bCs/>
                <w:szCs w:val="22"/>
              </w:rPr>
            </w:pPr>
            <w:hyperlink r:id="rId29" w:history="1">
              <w:r w:rsidR="00CE4FB0">
                <w:rPr>
                  <w:rStyle w:val="Hyperlink"/>
                  <w:szCs w:val="22"/>
                </w:rPr>
                <w:t>tsbsg13@itu.int</w:t>
              </w:r>
            </w:hyperlink>
          </w:p>
        </w:tc>
      </w:tr>
      <w:tr w:rsidR="00E144C9">
        <w:tc>
          <w:tcPr>
            <w:tcW w:w="0" w:type="auto"/>
          </w:tcPr>
          <w:p w:rsidR="00E144C9" w:rsidRDefault="00CE4FB0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15</w:t>
            </w:r>
          </w:p>
        </w:tc>
        <w:tc>
          <w:tcPr>
            <w:tcW w:w="0" w:type="auto"/>
          </w:tcPr>
          <w:p w:rsidR="00E144C9" w:rsidRDefault="00E144C9">
            <w:pPr>
              <w:pStyle w:val="Tabletext"/>
              <w:rPr>
                <w:b/>
                <w:bCs/>
                <w:szCs w:val="22"/>
              </w:rPr>
            </w:pPr>
            <w:hyperlink r:id="rId30" w:history="1">
              <w:r w:rsidR="00CE4FB0">
                <w:rPr>
                  <w:rStyle w:val="Hyperlink"/>
                  <w:szCs w:val="22"/>
                </w:rPr>
                <w:t>http://www.itu.int/ITU-T/studygroups/com15</w:t>
              </w:r>
            </w:hyperlink>
          </w:p>
        </w:tc>
        <w:tc>
          <w:tcPr>
            <w:tcW w:w="0" w:type="auto"/>
          </w:tcPr>
          <w:p w:rsidR="00E144C9" w:rsidRDefault="00E144C9">
            <w:pPr>
              <w:pStyle w:val="Tabletext"/>
              <w:rPr>
                <w:b/>
                <w:bCs/>
                <w:szCs w:val="22"/>
              </w:rPr>
            </w:pPr>
            <w:hyperlink r:id="rId31" w:history="1">
              <w:r w:rsidR="00CE4FB0">
                <w:rPr>
                  <w:rStyle w:val="Hyperlink"/>
                  <w:szCs w:val="22"/>
                </w:rPr>
                <w:t>tsbsg15@itu.int</w:t>
              </w:r>
            </w:hyperlink>
          </w:p>
        </w:tc>
      </w:tr>
      <w:tr w:rsidR="00E144C9">
        <w:tc>
          <w:tcPr>
            <w:tcW w:w="0" w:type="auto"/>
          </w:tcPr>
          <w:p w:rsidR="00E144C9" w:rsidRDefault="00CE4FB0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16</w:t>
            </w:r>
          </w:p>
        </w:tc>
        <w:tc>
          <w:tcPr>
            <w:tcW w:w="0" w:type="auto"/>
          </w:tcPr>
          <w:p w:rsidR="00E144C9" w:rsidRDefault="00E144C9">
            <w:pPr>
              <w:pStyle w:val="Tabletext"/>
              <w:rPr>
                <w:b/>
                <w:bCs/>
                <w:szCs w:val="22"/>
              </w:rPr>
            </w:pPr>
            <w:hyperlink r:id="rId32" w:history="1">
              <w:r w:rsidR="00CE4FB0">
                <w:rPr>
                  <w:rStyle w:val="Hyperlink"/>
                  <w:szCs w:val="22"/>
                </w:rPr>
                <w:t>http://www.itu.int/ITU-T/studygroups/com16</w:t>
              </w:r>
            </w:hyperlink>
          </w:p>
        </w:tc>
        <w:tc>
          <w:tcPr>
            <w:tcW w:w="0" w:type="auto"/>
          </w:tcPr>
          <w:p w:rsidR="00E144C9" w:rsidRDefault="00E144C9">
            <w:pPr>
              <w:pStyle w:val="Tabletext"/>
              <w:rPr>
                <w:b/>
                <w:bCs/>
                <w:szCs w:val="22"/>
              </w:rPr>
            </w:pPr>
            <w:hyperlink r:id="rId33" w:history="1">
              <w:r w:rsidR="00CE4FB0">
                <w:rPr>
                  <w:rStyle w:val="Hyperlink"/>
                  <w:szCs w:val="22"/>
                </w:rPr>
                <w:t>tsbsg16@itu.int</w:t>
              </w:r>
            </w:hyperlink>
          </w:p>
        </w:tc>
      </w:tr>
      <w:tr w:rsidR="00E144C9">
        <w:tc>
          <w:tcPr>
            <w:tcW w:w="0" w:type="auto"/>
          </w:tcPr>
          <w:p w:rsidR="00E144C9" w:rsidRDefault="00CE4FB0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17</w:t>
            </w:r>
          </w:p>
        </w:tc>
        <w:tc>
          <w:tcPr>
            <w:tcW w:w="0" w:type="auto"/>
          </w:tcPr>
          <w:p w:rsidR="00E144C9" w:rsidRDefault="00E144C9">
            <w:pPr>
              <w:pStyle w:val="Tabletext"/>
              <w:rPr>
                <w:b/>
                <w:bCs/>
                <w:szCs w:val="22"/>
              </w:rPr>
            </w:pPr>
            <w:hyperlink r:id="rId34" w:history="1">
              <w:r w:rsidR="00CE4FB0">
                <w:rPr>
                  <w:rStyle w:val="Hyperlink"/>
                  <w:szCs w:val="22"/>
                </w:rPr>
                <w:t>http://www.itu.int/ITU-T/studygroups/com17</w:t>
              </w:r>
            </w:hyperlink>
          </w:p>
        </w:tc>
        <w:tc>
          <w:tcPr>
            <w:tcW w:w="0" w:type="auto"/>
          </w:tcPr>
          <w:p w:rsidR="00E144C9" w:rsidRDefault="00E144C9">
            <w:pPr>
              <w:pStyle w:val="Tabletext"/>
              <w:rPr>
                <w:b/>
                <w:bCs/>
                <w:szCs w:val="22"/>
              </w:rPr>
            </w:pPr>
            <w:hyperlink r:id="rId35" w:history="1">
              <w:r w:rsidR="00CE4FB0">
                <w:rPr>
                  <w:rStyle w:val="Hyperlink"/>
                  <w:szCs w:val="22"/>
                </w:rPr>
                <w:t>tsbsg17@itu.int</w:t>
              </w:r>
            </w:hyperlink>
          </w:p>
        </w:tc>
      </w:tr>
    </w:tbl>
    <w:p w:rsidR="00E144C9" w:rsidRDefault="00E144C9">
      <w:pPr>
        <w:pStyle w:val="Header"/>
        <w:ind w:left="360"/>
        <w:rPr>
          <w:b/>
          <w:bCs/>
          <w:sz w:val="24"/>
        </w:rPr>
        <w:sectPr w:rsidR="00E144C9">
          <w:pgSz w:w="11907" w:h="16834" w:code="9"/>
          <w:pgMar w:top="851" w:right="1134" w:bottom="1134" w:left="1134" w:header="720" w:footer="567" w:gutter="0"/>
          <w:paperSrc w:first="15" w:other="15"/>
          <w:cols w:space="720"/>
        </w:sectPr>
      </w:pPr>
    </w:p>
    <w:p w:rsidR="00E144C9" w:rsidRDefault="00CE4FB0">
      <w:pPr>
        <w:pStyle w:val="TableNotitle"/>
        <w:pageBreakBefore/>
      </w:pPr>
      <w:r>
        <w:t>Situation concerning Study Group 2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E144C9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E144C9" w:rsidRDefault="00CE4FB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E144C9" w:rsidRDefault="00CE4FB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E144C9" w:rsidRDefault="00CE4FB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E144C9" w:rsidRDefault="00CE4FB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E144C9" w:rsidRDefault="00CE4FB0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E144C9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E144C9" w:rsidRDefault="00E144C9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E144C9" w:rsidRDefault="00E144C9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E144C9" w:rsidRDefault="00CE4FB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144C9" w:rsidRDefault="00CE4FB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144C9" w:rsidRDefault="00CE4FB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144C9" w:rsidRDefault="00CE4FB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144C9" w:rsidRDefault="00CE4FB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144C9" w:rsidRDefault="00CE4FB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144C9" w:rsidRDefault="00CE4FB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144C9" w:rsidRDefault="00CE4FB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E144C9" w:rsidRDefault="00E144C9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E144C9">
        <w:trPr>
          <w:cantSplit/>
        </w:trPr>
        <w:tc>
          <w:tcPr>
            <w:tcW w:w="2090" w:type="dxa"/>
          </w:tcPr>
          <w:p w:rsidR="00E144C9" w:rsidRDefault="00E144C9">
            <w:pPr>
              <w:jc w:val="left"/>
            </w:pPr>
            <w:hyperlink r:id="rId36" w:history="1">
              <w:r w:rsidR="00CE4FB0">
                <w:rPr>
                  <w:rStyle w:val="Hyperlink"/>
                  <w:sz w:val="20"/>
                </w:rPr>
                <w:t xml:space="preserve">M.3703 </w:t>
              </w:r>
              <w:r w:rsidR="001231CC">
                <w:rPr>
                  <w:rStyle w:val="Hyperlink"/>
                  <w:sz w:val="20"/>
                </w:rPr>
                <w:br/>
              </w:r>
              <w:r w:rsidR="00CE4FB0">
                <w:rPr>
                  <w:rStyle w:val="Hyperlink"/>
                  <w:sz w:val="20"/>
                </w:rPr>
                <w:t>(X.alarm-neutral)</w:t>
              </w:r>
            </w:hyperlink>
          </w:p>
        </w:tc>
        <w:tc>
          <w:tcPr>
            <w:tcW w:w="4000" w:type="dxa"/>
          </w:tcPr>
          <w:p w:rsidR="00E144C9" w:rsidRDefault="00CE4FB0">
            <w:r>
              <w:rPr>
                <w:sz w:val="20"/>
              </w:rPr>
              <w:t>Common Management Service – Alarm Management - Requirements and analysis - Protocol neutral</w:t>
            </w:r>
          </w:p>
        </w:tc>
        <w:tc>
          <w:tcPr>
            <w:tcW w:w="115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2010-06-01</w:t>
            </w:r>
          </w:p>
        </w:tc>
        <w:tc>
          <w:tcPr>
            <w:tcW w:w="115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2010-06-28</w:t>
            </w: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1150" w:type="dxa"/>
          </w:tcPr>
          <w:p w:rsidR="00E144C9" w:rsidRDefault="00E144C9">
            <w:pPr>
              <w:jc w:val="center"/>
            </w:pPr>
          </w:p>
        </w:tc>
        <w:tc>
          <w:tcPr>
            <w:tcW w:w="1150" w:type="dxa"/>
          </w:tcPr>
          <w:p w:rsidR="00E144C9" w:rsidRDefault="00E144C9">
            <w:pPr>
              <w:jc w:val="center"/>
            </w:pP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86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LC</w:t>
            </w:r>
          </w:p>
        </w:tc>
      </w:tr>
    </w:tbl>
    <w:p w:rsidR="00E144C9" w:rsidRDefault="00CE4FB0">
      <w:pPr>
        <w:pStyle w:val="TableNotitle"/>
        <w:pageBreakBefore/>
      </w:pPr>
      <w:r>
        <w:t>Situation concerning Study Group 5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E144C9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E144C9" w:rsidRDefault="00CE4FB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E144C9" w:rsidRDefault="00CE4FB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E144C9" w:rsidRDefault="00CE4FB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E144C9" w:rsidRDefault="00CE4FB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E144C9" w:rsidRDefault="00CE4FB0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E144C9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E144C9" w:rsidRDefault="00E144C9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E144C9" w:rsidRDefault="00E144C9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E144C9" w:rsidRDefault="00CE4FB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144C9" w:rsidRDefault="00CE4FB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144C9" w:rsidRDefault="00CE4FB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144C9" w:rsidRDefault="00CE4FB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144C9" w:rsidRDefault="00CE4FB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144C9" w:rsidRDefault="00CE4FB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144C9" w:rsidRDefault="00CE4FB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144C9" w:rsidRDefault="00CE4FB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E144C9" w:rsidRDefault="00E144C9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E144C9">
        <w:trPr>
          <w:cantSplit/>
        </w:trPr>
        <w:tc>
          <w:tcPr>
            <w:tcW w:w="2090" w:type="dxa"/>
          </w:tcPr>
          <w:p w:rsidR="00E144C9" w:rsidRDefault="00E144C9">
            <w:pPr>
              <w:jc w:val="left"/>
            </w:pPr>
            <w:hyperlink r:id="rId37" w:history="1">
              <w:r w:rsidR="00CE4FB0">
                <w:rPr>
                  <w:rStyle w:val="Hyperlink"/>
                  <w:sz w:val="20"/>
                </w:rPr>
                <w:t>K.12</w:t>
              </w:r>
            </w:hyperlink>
          </w:p>
        </w:tc>
        <w:tc>
          <w:tcPr>
            <w:tcW w:w="4000" w:type="dxa"/>
          </w:tcPr>
          <w:p w:rsidR="00E144C9" w:rsidRDefault="00CE4FB0">
            <w:r>
              <w:rPr>
                <w:sz w:val="20"/>
              </w:rPr>
              <w:t>Characteristics of gas discharge tubes for the protection of telecommunications installations</w:t>
            </w:r>
          </w:p>
        </w:tc>
        <w:tc>
          <w:tcPr>
            <w:tcW w:w="115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2010-05-01</w:t>
            </w:r>
          </w:p>
        </w:tc>
        <w:tc>
          <w:tcPr>
            <w:tcW w:w="115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2010-05-28</w:t>
            </w:r>
          </w:p>
        </w:tc>
        <w:tc>
          <w:tcPr>
            <w:tcW w:w="88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1150" w:type="dxa"/>
          </w:tcPr>
          <w:p w:rsidR="00E144C9" w:rsidRDefault="00E144C9">
            <w:pPr>
              <w:jc w:val="center"/>
            </w:pPr>
          </w:p>
        </w:tc>
        <w:tc>
          <w:tcPr>
            <w:tcW w:w="1150" w:type="dxa"/>
          </w:tcPr>
          <w:p w:rsidR="00E144C9" w:rsidRDefault="00E144C9">
            <w:pPr>
              <w:jc w:val="center"/>
            </w:pP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86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E144C9">
        <w:trPr>
          <w:cantSplit/>
        </w:trPr>
        <w:tc>
          <w:tcPr>
            <w:tcW w:w="2090" w:type="dxa"/>
          </w:tcPr>
          <w:p w:rsidR="00E144C9" w:rsidRDefault="00E144C9">
            <w:pPr>
              <w:jc w:val="left"/>
            </w:pPr>
            <w:hyperlink r:id="rId38" w:history="1">
              <w:r w:rsidR="00CE4FB0">
                <w:rPr>
                  <w:rStyle w:val="Hyperlink"/>
                  <w:sz w:val="20"/>
                </w:rPr>
                <w:t>K.82 (K.ocp)</w:t>
              </w:r>
            </w:hyperlink>
          </w:p>
        </w:tc>
        <w:tc>
          <w:tcPr>
            <w:tcW w:w="4000" w:type="dxa"/>
          </w:tcPr>
          <w:p w:rsidR="00E144C9" w:rsidRDefault="00CE4FB0">
            <w:r>
              <w:rPr>
                <w:sz w:val="20"/>
              </w:rPr>
              <w:t>Characteristics and ratings of solid-state, self restoring overcurrent protectors for the protection of telecommunications installations</w:t>
            </w:r>
          </w:p>
        </w:tc>
        <w:tc>
          <w:tcPr>
            <w:tcW w:w="115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2010-05-01</w:t>
            </w:r>
          </w:p>
        </w:tc>
        <w:tc>
          <w:tcPr>
            <w:tcW w:w="115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2010-05-28</w:t>
            </w:r>
          </w:p>
        </w:tc>
        <w:tc>
          <w:tcPr>
            <w:tcW w:w="88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1150" w:type="dxa"/>
          </w:tcPr>
          <w:p w:rsidR="00E144C9" w:rsidRDefault="00E144C9">
            <w:pPr>
              <w:jc w:val="center"/>
            </w:pPr>
          </w:p>
        </w:tc>
        <w:tc>
          <w:tcPr>
            <w:tcW w:w="1150" w:type="dxa"/>
          </w:tcPr>
          <w:p w:rsidR="00E144C9" w:rsidRDefault="00E144C9">
            <w:pPr>
              <w:jc w:val="center"/>
            </w:pP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86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E144C9">
        <w:trPr>
          <w:cantSplit/>
        </w:trPr>
        <w:tc>
          <w:tcPr>
            <w:tcW w:w="2090" w:type="dxa"/>
          </w:tcPr>
          <w:p w:rsidR="00E144C9" w:rsidRDefault="00E144C9">
            <w:pPr>
              <w:jc w:val="left"/>
            </w:pPr>
            <w:hyperlink r:id="rId39" w:history="1">
              <w:r w:rsidR="00CE4FB0">
                <w:rPr>
                  <w:rStyle w:val="Hyperlink"/>
                  <w:sz w:val="20"/>
                </w:rPr>
                <w:t>L.19</w:t>
              </w:r>
            </w:hyperlink>
          </w:p>
        </w:tc>
        <w:tc>
          <w:tcPr>
            <w:tcW w:w="4000" w:type="dxa"/>
          </w:tcPr>
          <w:p w:rsidR="00E144C9" w:rsidRDefault="00CE4FB0">
            <w:r>
              <w:rPr>
                <w:sz w:val="20"/>
              </w:rPr>
              <w:t>Multi-pair copper network cable supporting shared multiple services such as POTS, ISDN and xDSL</w:t>
            </w:r>
          </w:p>
        </w:tc>
        <w:tc>
          <w:tcPr>
            <w:tcW w:w="115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2010-05-01</w:t>
            </w:r>
          </w:p>
        </w:tc>
        <w:tc>
          <w:tcPr>
            <w:tcW w:w="115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2010-05-28</w:t>
            </w:r>
          </w:p>
        </w:tc>
        <w:tc>
          <w:tcPr>
            <w:tcW w:w="88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1150" w:type="dxa"/>
          </w:tcPr>
          <w:p w:rsidR="00E144C9" w:rsidRDefault="00E144C9">
            <w:pPr>
              <w:jc w:val="center"/>
            </w:pPr>
          </w:p>
        </w:tc>
        <w:tc>
          <w:tcPr>
            <w:tcW w:w="1150" w:type="dxa"/>
          </w:tcPr>
          <w:p w:rsidR="00E144C9" w:rsidRDefault="00E144C9">
            <w:pPr>
              <w:jc w:val="center"/>
            </w:pP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86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</w:tbl>
    <w:p w:rsidR="00E144C9" w:rsidRDefault="00CE4FB0">
      <w:pPr>
        <w:pStyle w:val="TableNotitle"/>
        <w:pageBreakBefore/>
      </w:pPr>
      <w:r>
        <w:t>Situation concerning Study Group 9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E144C9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E144C9" w:rsidRDefault="00CE4FB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E144C9" w:rsidRDefault="00CE4FB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E144C9" w:rsidRDefault="00CE4FB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E144C9" w:rsidRDefault="00CE4FB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E144C9" w:rsidRDefault="00CE4FB0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E144C9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E144C9" w:rsidRDefault="00E144C9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E144C9" w:rsidRDefault="00E144C9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E144C9" w:rsidRDefault="00CE4FB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144C9" w:rsidRDefault="00CE4FB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144C9" w:rsidRDefault="00CE4FB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144C9" w:rsidRDefault="00CE4FB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144C9" w:rsidRDefault="00CE4FB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144C9" w:rsidRDefault="00CE4FB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144C9" w:rsidRDefault="00CE4FB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144C9" w:rsidRDefault="00CE4FB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E144C9" w:rsidRDefault="00E144C9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E144C9">
        <w:trPr>
          <w:cantSplit/>
        </w:trPr>
        <w:tc>
          <w:tcPr>
            <w:tcW w:w="2090" w:type="dxa"/>
          </w:tcPr>
          <w:p w:rsidR="00E144C9" w:rsidRDefault="00E144C9">
            <w:pPr>
              <w:jc w:val="left"/>
            </w:pPr>
            <w:hyperlink r:id="rId40" w:history="1">
              <w:r w:rsidR="00CE4FB0">
                <w:rPr>
                  <w:rStyle w:val="Hyperlink"/>
                  <w:sz w:val="20"/>
                </w:rPr>
                <w:t>J.200</w:t>
              </w:r>
            </w:hyperlink>
          </w:p>
        </w:tc>
        <w:tc>
          <w:tcPr>
            <w:tcW w:w="4000" w:type="dxa"/>
          </w:tcPr>
          <w:p w:rsidR="00E144C9" w:rsidRDefault="00CE4FB0">
            <w:r>
              <w:rPr>
                <w:sz w:val="20"/>
              </w:rPr>
              <w:t>Worldwide common core - Application environment for digital interactive television services</w:t>
            </w:r>
          </w:p>
        </w:tc>
        <w:tc>
          <w:tcPr>
            <w:tcW w:w="115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2010-04-01</w:t>
            </w:r>
          </w:p>
        </w:tc>
        <w:tc>
          <w:tcPr>
            <w:tcW w:w="115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2010-04-28</w:t>
            </w:r>
          </w:p>
        </w:tc>
        <w:tc>
          <w:tcPr>
            <w:tcW w:w="88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AT</w:t>
            </w:r>
          </w:p>
        </w:tc>
        <w:tc>
          <w:tcPr>
            <w:tcW w:w="1150" w:type="dxa"/>
          </w:tcPr>
          <w:p w:rsidR="00E144C9" w:rsidRDefault="00E144C9">
            <w:pPr>
              <w:jc w:val="center"/>
            </w:pPr>
          </w:p>
        </w:tc>
        <w:tc>
          <w:tcPr>
            <w:tcW w:w="1150" w:type="dxa"/>
          </w:tcPr>
          <w:p w:rsidR="00E144C9" w:rsidRDefault="00E144C9">
            <w:pPr>
              <w:jc w:val="center"/>
            </w:pP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86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AT</w:t>
            </w:r>
          </w:p>
        </w:tc>
      </w:tr>
      <w:tr w:rsidR="00E144C9">
        <w:trPr>
          <w:cantSplit/>
        </w:trPr>
        <w:tc>
          <w:tcPr>
            <w:tcW w:w="2090" w:type="dxa"/>
          </w:tcPr>
          <w:p w:rsidR="00E144C9" w:rsidRDefault="00E144C9">
            <w:pPr>
              <w:jc w:val="left"/>
            </w:pPr>
            <w:hyperlink r:id="rId41" w:history="1">
              <w:r w:rsidR="00CE4FB0">
                <w:rPr>
                  <w:rStyle w:val="Hyperlink"/>
                  <w:sz w:val="20"/>
                </w:rPr>
                <w:t>J.340 (J.ra-psnr)</w:t>
              </w:r>
            </w:hyperlink>
          </w:p>
        </w:tc>
        <w:tc>
          <w:tcPr>
            <w:tcW w:w="4000" w:type="dxa"/>
          </w:tcPr>
          <w:p w:rsidR="00E144C9" w:rsidRDefault="00CE4FB0">
            <w:r>
              <w:rPr>
                <w:sz w:val="20"/>
              </w:rPr>
              <w:t>Reference Algorithm for Computing Peak Signal to Noise Ratio (PSNR) of a Video Sequence with Constant Spatial Shifts and a Constant Delay</w:t>
            </w:r>
          </w:p>
        </w:tc>
        <w:tc>
          <w:tcPr>
            <w:tcW w:w="115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2010-06-01</w:t>
            </w:r>
          </w:p>
        </w:tc>
        <w:tc>
          <w:tcPr>
            <w:tcW w:w="115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2010-06-28</w:t>
            </w: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1150" w:type="dxa"/>
          </w:tcPr>
          <w:p w:rsidR="00E144C9" w:rsidRDefault="00E144C9">
            <w:pPr>
              <w:jc w:val="center"/>
            </w:pPr>
          </w:p>
        </w:tc>
        <w:tc>
          <w:tcPr>
            <w:tcW w:w="1150" w:type="dxa"/>
          </w:tcPr>
          <w:p w:rsidR="00E144C9" w:rsidRDefault="00E144C9">
            <w:pPr>
              <w:jc w:val="center"/>
            </w:pP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86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E144C9">
        <w:trPr>
          <w:cantSplit/>
        </w:trPr>
        <w:tc>
          <w:tcPr>
            <w:tcW w:w="2090" w:type="dxa"/>
          </w:tcPr>
          <w:p w:rsidR="00E144C9" w:rsidRDefault="00E144C9">
            <w:pPr>
              <w:jc w:val="left"/>
            </w:pPr>
            <w:hyperlink r:id="rId42" w:history="1">
              <w:r w:rsidR="00CE4FB0">
                <w:rPr>
                  <w:rStyle w:val="Hyperlink"/>
                  <w:sz w:val="20"/>
                </w:rPr>
                <w:t>J.703 (J.iptvclientcntrl)</w:t>
              </w:r>
            </w:hyperlink>
          </w:p>
        </w:tc>
        <w:tc>
          <w:tcPr>
            <w:tcW w:w="4000" w:type="dxa"/>
          </w:tcPr>
          <w:p w:rsidR="00E144C9" w:rsidRDefault="00CE4FB0">
            <w:r>
              <w:rPr>
                <w:sz w:val="20"/>
              </w:rPr>
              <w:t>IPTV Client Control Interface Definition</w:t>
            </w:r>
          </w:p>
        </w:tc>
        <w:tc>
          <w:tcPr>
            <w:tcW w:w="115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2010-02-01</w:t>
            </w:r>
          </w:p>
        </w:tc>
        <w:tc>
          <w:tcPr>
            <w:tcW w:w="115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2010-02-28</w:t>
            </w:r>
          </w:p>
        </w:tc>
        <w:tc>
          <w:tcPr>
            <w:tcW w:w="88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AT</w:t>
            </w:r>
          </w:p>
        </w:tc>
        <w:tc>
          <w:tcPr>
            <w:tcW w:w="1150" w:type="dxa"/>
          </w:tcPr>
          <w:p w:rsidR="00E144C9" w:rsidRDefault="00E144C9">
            <w:pPr>
              <w:jc w:val="center"/>
            </w:pPr>
          </w:p>
        </w:tc>
        <w:tc>
          <w:tcPr>
            <w:tcW w:w="1150" w:type="dxa"/>
          </w:tcPr>
          <w:p w:rsidR="00E144C9" w:rsidRDefault="00E144C9">
            <w:pPr>
              <w:jc w:val="center"/>
            </w:pP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86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AT</w:t>
            </w:r>
          </w:p>
        </w:tc>
      </w:tr>
    </w:tbl>
    <w:p w:rsidR="00E144C9" w:rsidRDefault="00CE4FB0">
      <w:pPr>
        <w:pStyle w:val="TableNotitle"/>
        <w:pageBreakBefore/>
      </w:pPr>
      <w:r>
        <w:t>Situation concerning Study Group 12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E144C9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E144C9" w:rsidRDefault="00CE4FB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E144C9" w:rsidRDefault="00CE4FB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E144C9" w:rsidRDefault="00CE4FB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E144C9" w:rsidRDefault="00CE4FB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E144C9" w:rsidRDefault="00CE4FB0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E144C9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E144C9" w:rsidRDefault="00E144C9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E144C9" w:rsidRDefault="00E144C9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E144C9" w:rsidRDefault="00CE4FB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144C9" w:rsidRDefault="00CE4FB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144C9" w:rsidRDefault="00CE4FB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144C9" w:rsidRDefault="00CE4FB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144C9" w:rsidRDefault="00CE4FB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144C9" w:rsidRDefault="00CE4FB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144C9" w:rsidRDefault="00CE4FB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144C9" w:rsidRDefault="00CE4FB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E144C9" w:rsidRDefault="00E144C9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E144C9">
        <w:trPr>
          <w:cantSplit/>
        </w:trPr>
        <w:tc>
          <w:tcPr>
            <w:tcW w:w="2090" w:type="dxa"/>
          </w:tcPr>
          <w:p w:rsidR="00E144C9" w:rsidRPr="001231CC" w:rsidRDefault="00E144C9">
            <w:pPr>
              <w:jc w:val="left"/>
              <w:rPr>
                <w:lang w:val="en-US"/>
              </w:rPr>
            </w:pPr>
            <w:hyperlink r:id="rId43" w:history="1">
              <w:r w:rsidR="00CE4FB0" w:rsidRPr="001231CC">
                <w:rPr>
                  <w:rStyle w:val="Hyperlink"/>
                  <w:sz w:val="20"/>
                  <w:lang w:val="en-US"/>
                </w:rPr>
                <w:t xml:space="preserve">G.1011 (G.RQAM </w:t>
              </w:r>
              <w:r w:rsidR="001231CC" w:rsidRPr="001231CC">
                <w:rPr>
                  <w:rStyle w:val="Hyperlink"/>
                  <w:sz w:val="20"/>
                  <w:lang w:val="en-US"/>
                </w:rPr>
                <w:br/>
              </w:r>
              <w:r w:rsidR="00CE4FB0" w:rsidRPr="001231CC">
                <w:rPr>
                  <w:rStyle w:val="Hyperlink"/>
                  <w:sz w:val="20"/>
                  <w:lang w:val="en-US"/>
                </w:rPr>
                <w:t>(ex G.FQT))</w:t>
              </w:r>
            </w:hyperlink>
          </w:p>
        </w:tc>
        <w:tc>
          <w:tcPr>
            <w:tcW w:w="4000" w:type="dxa"/>
          </w:tcPr>
          <w:p w:rsidR="00E144C9" w:rsidRDefault="00CE4FB0">
            <w:r>
              <w:rPr>
                <w:sz w:val="20"/>
              </w:rPr>
              <w:t>Reference guide to Quality of Experience (QoE) assessment methodologies</w:t>
            </w:r>
          </w:p>
        </w:tc>
        <w:tc>
          <w:tcPr>
            <w:tcW w:w="115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2010-06-01</w:t>
            </w:r>
          </w:p>
        </w:tc>
        <w:tc>
          <w:tcPr>
            <w:tcW w:w="115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2010-06-28</w:t>
            </w: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1150" w:type="dxa"/>
          </w:tcPr>
          <w:p w:rsidR="00E144C9" w:rsidRDefault="00E144C9">
            <w:pPr>
              <w:jc w:val="center"/>
            </w:pPr>
          </w:p>
        </w:tc>
        <w:tc>
          <w:tcPr>
            <w:tcW w:w="1150" w:type="dxa"/>
          </w:tcPr>
          <w:p w:rsidR="00E144C9" w:rsidRDefault="00E144C9">
            <w:pPr>
              <w:jc w:val="center"/>
            </w:pP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86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E144C9">
        <w:trPr>
          <w:cantSplit/>
        </w:trPr>
        <w:tc>
          <w:tcPr>
            <w:tcW w:w="2090" w:type="dxa"/>
          </w:tcPr>
          <w:p w:rsidR="00E144C9" w:rsidRDefault="00E144C9">
            <w:pPr>
              <w:jc w:val="left"/>
            </w:pPr>
            <w:hyperlink r:id="rId44" w:history="1">
              <w:r w:rsidR="00CE4FB0">
                <w:rPr>
                  <w:rStyle w:val="Hyperlink"/>
                  <w:sz w:val="20"/>
                </w:rPr>
                <w:t>Y.1221</w:t>
              </w:r>
            </w:hyperlink>
          </w:p>
        </w:tc>
        <w:tc>
          <w:tcPr>
            <w:tcW w:w="4000" w:type="dxa"/>
          </w:tcPr>
          <w:p w:rsidR="00E144C9" w:rsidRDefault="00CE4FB0">
            <w:r>
              <w:rPr>
                <w:sz w:val="20"/>
              </w:rPr>
              <w:t>Traffic control and congestion control in IP-based networks</w:t>
            </w:r>
          </w:p>
        </w:tc>
        <w:tc>
          <w:tcPr>
            <w:tcW w:w="115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2010-06-01</w:t>
            </w:r>
          </w:p>
        </w:tc>
        <w:tc>
          <w:tcPr>
            <w:tcW w:w="115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2010-06-28</w:t>
            </w: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1150" w:type="dxa"/>
          </w:tcPr>
          <w:p w:rsidR="00E144C9" w:rsidRDefault="00E144C9">
            <w:pPr>
              <w:jc w:val="center"/>
            </w:pPr>
          </w:p>
        </w:tc>
        <w:tc>
          <w:tcPr>
            <w:tcW w:w="1150" w:type="dxa"/>
          </w:tcPr>
          <w:p w:rsidR="00E144C9" w:rsidRDefault="00E144C9">
            <w:pPr>
              <w:jc w:val="center"/>
            </w:pP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86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E144C9">
        <w:trPr>
          <w:cantSplit/>
        </w:trPr>
        <w:tc>
          <w:tcPr>
            <w:tcW w:w="2090" w:type="dxa"/>
          </w:tcPr>
          <w:p w:rsidR="00E144C9" w:rsidRDefault="00E144C9">
            <w:pPr>
              <w:jc w:val="left"/>
            </w:pPr>
            <w:hyperlink r:id="rId45" w:history="1">
              <w:r w:rsidR="00CE4FB0">
                <w:rPr>
                  <w:rStyle w:val="Hyperlink"/>
                  <w:sz w:val="20"/>
                </w:rPr>
                <w:t>Y.1542</w:t>
              </w:r>
            </w:hyperlink>
          </w:p>
        </w:tc>
        <w:tc>
          <w:tcPr>
            <w:tcW w:w="4000" w:type="dxa"/>
          </w:tcPr>
          <w:p w:rsidR="00E144C9" w:rsidRDefault="00CE4FB0">
            <w:r>
              <w:rPr>
                <w:sz w:val="20"/>
              </w:rPr>
              <w:t>Framework for achieving end-to-end IP performance objectives</w:t>
            </w:r>
          </w:p>
        </w:tc>
        <w:tc>
          <w:tcPr>
            <w:tcW w:w="115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2010-06-01</w:t>
            </w:r>
          </w:p>
        </w:tc>
        <w:tc>
          <w:tcPr>
            <w:tcW w:w="115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2010-06-28</w:t>
            </w: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1150" w:type="dxa"/>
          </w:tcPr>
          <w:p w:rsidR="00E144C9" w:rsidRDefault="00E144C9">
            <w:pPr>
              <w:jc w:val="center"/>
            </w:pPr>
          </w:p>
        </w:tc>
        <w:tc>
          <w:tcPr>
            <w:tcW w:w="1150" w:type="dxa"/>
          </w:tcPr>
          <w:p w:rsidR="00E144C9" w:rsidRDefault="00E144C9">
            <w:pPr>
              <w:jc w:val="center"/>
            </w:pP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86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LC</w:t>
            </w:r>
          </w:p>
        </w:tc>
      </w:tr>
    </w:tbl>
    <w:p w:rsidR="00E144C9" w:rsidRDefault="00CE4FB0">
      <w:pPr>
        <w:pStyle w:val="TableNotitle"/>
        <w:pageBreakBefore/>
      </w:pPr>
      <w:r>
        <w:t>Situation concerning Study Group 16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E144C9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E144C9" w:rsidRDefault="00CE4FB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E144C9" w:rsidRDefault="00CE4FB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E144C9" w:rsidRDefault="00CE4FB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E144C9" w:rsidRDefault="00CE4FB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E144C9" w:rsidRDefault="00CE4FB0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E144C9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E144C9" w:rsidRDefault="00E144C9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E144C9" w:rsidRDefault="00E144C9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E144C9" w:rsidRDefault="00CE4FB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144C9" w:rsidRDefault="00CE4FB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144C9" w:rsidRDefault="00CE4FB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144C9" w:rsidRDefault="00CE4FB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144C9" w:rsidRDefault="00CE4FB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144C9" w:rsidRDefault="00CE4FB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144C9" w:rsidRDefault="00CE4FB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144C9" w:rsidRDefault="00CE4FB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E144C9" w:rsidRDefault="00E144C9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E144C9">
        <w:trPr>
          <w:cantSplit/>
        </w:trPr>
        <w:tc>
          <w:tcPr>
            <w:tcW w:w="2090" w:type="dxa"/>
          </w:tcPr>
          <w:p w:rsidR="00E144C9" w:rsidRDefault="00E144C9">
            <w:pPr>
              <w:jc w:val="left"/>
            </w:pPr>
            <w:hyperlink r:id="rId46" w:history="1">
              <w:r w:rsidR="00CE4FB0">
                <w:rPr>
                  <w:rStyle w:val="Hyperlink"/>
                  <w:sz w:val="20"/>
                </w:rPr>
                <w:t>H.264.2 (V3)</w:t>
              </w:r>
            </w:hyperlink>
          </w:p>
        </w:tc>
        <w:tc>
          <w:tcPr>
            <w:tcW w:w="4000" w:type="dxa"/>
          </w:tcPr>
          <w:p w:rsidR="00E144C9" w:rsidRDefault="00CE4FB0">
            <w:r>
              <w:rPr>
                <w:sz w:val="20"/>
              </w:rPr>
              <w:t>Reference software for H.264 advanced video coding</w:t>
            </w:r>
          </w:p>
        </w:tc>
        <w:tc>
          <w:tcPr>
            <w:tcW w:w="115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2010-03-01</w:t>
            </w:r>
          </w:p>
        </w:tc>
        <w:tc>
          <w:tcPr>
            <w:tcW w:w="115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2010-03-28</w:t>
            </w:r>
          </w:p>
        </w:tc>
        <w:tc>
          <w:tcPr>
            <w:tcW w:w="88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2010-06-01</w:t>
            </w:r>
          </w:p>
        </w:tc>
        <w:tc>
          <w:tcPr>
            <w:tcW w:w="115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2010-06-21</w:t>
            </w: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86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AR</w:t>
            </w:r>
          </w:p>
        </w:tc>
      </w:tr>
      <w:tr w:rsidR="00E144C9">
        <w:trPr>
          <w:cantSplit/>
        </w:trPr>
        <w:tc>
          <w:tcPr>
            <w:tcW w:w="2090" w:type="dxa"/>
          </w:tcPr>
          <w:p w:rsidR="00E144C9" w:rsidRDefault="00E144C9">
            <w:pPr>
              <w:jc w:val="left"/>
            </w:pPr>
            <w:hyperlink r:id="rId47" w:history="1">
              <w:r w:rsidR="00CE4FB0">
                <w:rPr>
                  <w:rStyle w:val="Hyperlink"/>
                  <w:sz w:val="20"/>
                </w:rPr>
                <w:t>T.800 (2002) Amd. 4</w:t>
              </w:r>
            </w:hyperlink>
          </w:p>
        </w:tc>
        <w:tc>
          <w:tcPr>
            <w:tcW w:w="4000" w:type="dxa"/>
          </w:tcPr>
          <w:p w:rsidR="00E144C9" w:rsidRDefault="00CE4FB0">
            <w:r>
              <w:rPr>
                <w:sz w:val="20"/>
              </w:rPr>
              <w:t>Information technology - JPEG 2000 image coding system: Core coding system: Profiles for broadcast applications</w:t>
            </w:r>
          </w:p>
        </w:tc>
        <w:tc>
          <w:tcPr>
            <w:tcW w:w="115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2009-11-16</w:t>
            </w:r>
          </w:p>
        </w:tc>
        <w:tc>
          <w:tcPr>
            <w:tcW w:w="115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2009-12-13</w:t>
            </w:r>
          </w:p>
        </w:tc>
        <w:tc>
          <w:tcPr>
            <w:tcW w:w="88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2010-06-01</w:t>
            </w:r>
          </w:p>
        </w:tc>
        <w:tc>
          <w:tcPr>
            <w:tcW w:w="115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2010-06-21</w:t>
            </w: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86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AR</w:t>
            </w:r>
          </w:p>
        </w:tc>
      </w:tr>
      <w:tr w:rsidR="00E144C9">
        <w:trPr>
          <w:cantSplit/>
        </w:trPr>
        <w:tc>
          <w:tcPr>
            <w:tcW w:w="2090" w:type="dxa"/>
          </w:tcPr>
          <w:p w:rsidR="00E144C9" w:rsidRDefault="00E144C9">
            <w:pPr>
              <w:jc w:val="left"/>
            </w:pPr>
            <w:hyperlink r:id="rId48" w:history="1">
              <w:r w:rsidR="00CE4FB0">
                <w:rPr>
                  <w:rStyle w:val="Hyperlink"/>
                  <w:sz w:val="20"/>
                </w:rPr>
                <w:t>T.808 (2005) Amd.4</w:t>
              </w:r>
            </w:hyperlink>
          </w:p>
        </w:tc>
        <w:tc>
          <w:tcPr>
            <w:tcW w:w="4000" w:type="dxa"/>
          </w:tcPr>
          <w:p w:rsidR="00E144C9" w:rsidRDefault="00CE4FB0">
            <w:r>
              <w:rPr>
                <w:sz w:val="20"/>
              </w:rPr>
              <w:t>Information technology - JPEG 2000 image coding system: Interactivity tools, APIs and protocols: JPIP server and client profiles</w:t>
            </w:r>
          </w:p>
        </w:tc>
        <w:tc>
          <w:tcPr>
            <w:tcW w:w="115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2009-11-16</w:t>
            </w:r>
          </w:p>
        </w:tc>
        <w:tc>
          <w:tcPr>
            <w:tcW w:w="115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2009-12-13</w:t>
            </w:r>
          </w:p>
        </w:tc>
        <w:tc>
          <w:tcPr>
            <w:tcW w:w="88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2010-05-01</w:t>
            </w:r>
          </w:p>
        </w:tc>
        <w:tc>
          <w:tcPr>
            <w:tcW w:w="115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2010-05-21</w:t>
            </w:r>
          </w:p>
        </w:tc>
        <w:tc>
          <w:tcPr>
            <w:tcW w:w="88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AC</w:t>
            </w: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86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AC</w:t>
            </w:r>
          </w:p>
        </w:tc>
      </w:tr>
    </w:tbl>
    <w:p w:rsidR="00E144C9" w:rsidRDefault="00CE4FB0">
      <w:pPr>
        <w:pStyle w:val="TableNotitle"/>
        <w:pageBreakBefore/>
      </w:pPr>
      <w:r>
        <w:t>Situation concerning Study Group 17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E144C9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E144C9" w:rsidRDefault="00CE4FB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E144C9" w:rsidRDefault="00CE4FB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E144C9" w:rsidRDefault="00CE4FB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E144C9" w:rsidRDefault="00CE4FB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E144C9" w:rsidRDefault="00CE4FB0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E144C9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E144C9" w:rsidRDefault="00E144C9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E144C9" w:rsidRDefault="00E144C9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E144C9" w:rsidRDefault="00CE4FB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144C9" w:rsidRDefault="00CE4FB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144C9" w:rsidRDefault="00CE4FB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144C9" w:rsidRDefault="00CE4FB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144C9" w:rsidRDefault="00CE4FB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144C9" w:rsidRDefault="00CE4FB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144C9" w:rsidRDefault="00CE4FB0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144C9" w:rsidRDefault="00CE4FB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E144C9" w:rsidRDefault="00E144C9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E144C9">
        <w:trPr>
          <w:cantSplit/>
        </w:trPr>
        <w:tc>
          <w:tcPr>
            <w:tcW w:w="2090" w:type="dxa"/>
          </w:tcPr>
          <w:p w:rsidR="00E144C9" w:rsidRDefault="00E144C9">
            <w:pPr>
              <w:jc w:val="left"/>
            </w:pPr>
            <w:hyperlink r:id="rId49" w:history="1">
              <w:r w:rsidR="00CE4FB0">
                <w:rPr>
                  <w:rStyle w:val="Hyperlink"/>
                  <w:sz w:val="20"/>
                </w:rPr>
                <w:t>E.115 (E.115 Amd.1)</w:t>
              </w:r>
            </w:hyperlink>
          </w:p>
        </w:tc>
        <w:tc>
          <w:tcPr>
            <w:tcW w:w="4000" w:type="dxa"/>
          </w:tcPr>
          <w:p w:rsidR="00E144C9" w:rsidRDefault="00CE4FB0">
            <w:r>
              <w:rPr>
                <w:sz w:val="20"/>
              </w:rPr>
              <w:t>Computerized directory assistance</w:t>
            </w:r>
          </w:p>
        </w:tc>
        <w:tc>
          <w:tcPr>
            <w:tcW w:w="115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2010-05-01</w:t>
            </w:r>
          </w:p>
        </w:tc>
        <w:tc>
          <w:tcPr>
            <w:tcW w:w="115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2010-05-28</w:t>
            </w:r>
          </w:p>
        </w:tc>
        <w:tc>
          <w:tcPr>
            <w:tcW w:w="88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1150" w:type="dxa"/>
          </w:tcPr>
          <w:p w:rsidR="00E144C9" w:rsidRDefault="00E144C9">
            <w:pPr>
              <w:jc w:val="center"/>
            </w:pPr>
          </w:p>
        </w:tc>
        <w:tc>
          <w:tcPr>
            <w:tcW w:w="1150" w:type="dxa"/>
          </w:tcPr>
          <w:p w:rsidR="00E144C9" w:rsidRDefault="00E144C9">
            <w:pPr>
              <w:jc w:val="center"/>
            </w:pP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86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E144C9">
        <w:trPr>
          <w:cantSplit/>
        </w:trPr>
        <w:tc>
          <w:tcPr>
            <w:tcW w:w="2090" w:type="dxa"/>
          </w:tcPr>
          <w:p w:rsidR="00E144C9" w:rsidRDefault="00E144C9">
            <w:pPr>
              <w:jc w:val="left"/>
            </w:pPr>
            <w:hyperlink r:id="rId50" w:history="1">
              <w:r w:rsidR="00CE4FB0">
                <w:rPr>
                  <w:rStyle w:val="Hyperlink"/>
                  <w:sz w:val="20"/>
                </w:rPr>
                <w:t>X.1081 (2004) Amd.2</w:t>
              </w:r>
            </w:hyperlink>
          </w:p>
        </w:tc>
        <w:tc>
          <w:tcPr>
            <w:tcW w:w="4000" w:type="dxa"/>
          </w:tcPr>
          <w:p w:rsidR="00E144C9" w:rsidRDefault="00CE4FB0">
            <w:r>
              <w:rPr>
                <w:sz w:val="20"/>
              </w:rPr>
              <w:t>The telebiometric multimodal model - A framework for the specification of security and safety aspects of telebiometrics - Amendment 2: Enhancement to support ISO/IEC 80000-series</w:t>
            </w:r>
          </w:p>
        </w:tc>
        <w:tc>
          <w:tcPr>
            <w:tcW w:w="115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2010-05-01</w:t>
            </w:r>
          </w:p>
        </w:tc>
        <w:tc>
          <w:tcPr>
            <w:tcW w:w="115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2010-05-28</w:t>
            </w:r>
          </w:p>
        </w:tc>
        <w:tc>
          <w:tcPr>
            <w:tcW w:w="88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1150" w:type="dxa"/>
          </w:tcPr>
          <w:p w:rsidR="00E144C9" w:rsidRDefault="00E144C9">
            <w:pPr>
              <w:jc w:val="center"/>
            </w:pPr>
          </w:p>
        </w:tc>
        <w:tc>
          <w:tcPr>
            <w:tcW w:w="1150" w:type="dxa"/>
          </w:tcPr>
          <w:p w:rsidR="00E144C9" w:rsidRDefault="00E144C9">
            <w:pPr>
              <w:jc w:val="center"/>
            </w:pP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86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E144C9">
        <w:trPr>
          <w:cantSplit/>
        </w:trPr>
        <w:tc>
          <w:tcPr>
            <w:tcW w:w="2090" w:type="dxa"/>
          </w:tcPr>
          <w:p w:rsidR="00E144C9" w:rsidRDefault="00E144C9">
            <w:pPr>
              <w:jc w:val="left"/>
            </w:pPr>
            <w:hyperlink r:id="rId51" w:history="1">
              <w:r w:rsidR="00CE4FB0">
                <w:rPr>
                  <w:rStyle w:val="Hyperlink"/>
                  <w:sz w:val="20"/>
                </w:rPr>
                <w:t>X.1082 (2007) Amd.2</w:t>
              </w:r>
            </w:hyperlink>
          </w:p>
        </w:tc>
        <w:tc>
          <w:tcPr>
            <w:tcW w:w="4000" w:type="dxa"/>
          </w:tcPr>
          <w:p w:rsidR="00E144C9" w:rsidRDefault="00CE4FB0">
            <w:r>
              <w:rPr>
                <w:sz w:val="20"/>
              </w:rPr>
              <w:t>Telebiometrics related to human physiology - Amendment 2: Enhancement to support ISO/IEC 80000-series</w:t>
            </w:r>
          </w:p>
        </w:tc>
        <w:tc>
          <w:tcPr>
            <w:tcW w:w="115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2010-05-01</w:t>
            </w:r>
          </w:p>
        </w:tc>
        <w:tc>
          <w:tcPr>
            <w:tcW w:w="115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2010-05-28</w:t>
            </w:r>
          </w:p>
        </w:tc>
        <w:tc>
          <w:tcPr>
            <w:tcW w:w="88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1150" w:type="dxa"/>
          </w:tcPr>
          <w:p w:rsidR="00E144C9" w:rsidRDefault="00E144C9">
            <w:pPr>
              <w:jc w:val="center"/>
            </w:pPr>
          </w:p>
        </w:tc>
        <w:tc>
          <w:tcPr>
            <w:tcW w:w="1150" w:type="dxa"/>
          </w:tcPr>
          <w:p w:rsidR="00E144C9" w:rsidRDefault="00E144C9">
            <w:pPr>
              <w:jc w:val="center"/>
            </w:pP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86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E144C9">
        <w:trPr>
          <w:cantSplit/>
        </w:trPr>
        <w:tc>
          <w:tcPr>
            <w:tcW w:w="2090" w:type="dxa"/>
          </w:tcPr>
          <w:p w:rsidR="00E144C9" w:rsidRDefault="00E144C9">
            <w:pPr>
              <w:jc w:val="left"/>
            </w:pPr>
            <w:hyperlink r:id="rId52" w:history="1">
              <w:r w:rsidR="00CE4FB0">
                <w:rPr>
                  <w:rStyle w:val="Hyperlink"/>
                  <w:sz w:val="20"/>
                </w:rPr>
                <w:t>X.1101 (X.mcsec-1)</w:t>
              </w:r>
            </w:hyperlink>
          </w:p>
        </w:tc>
        <w:tc>
          <w:tcPr>
            <w:tcW w:w="4000" w:type="dxa"/>
          </w:tcPr>
          <w:p w:rsidR="00E144C9" w:rsidRDefault="00CE4FB0">
            <w:r>
              <w:rPr>
                <w:sz w:val="20"/>
              </w:rPr>
              <w:t>Security requirements and framework for multicast communication</w:t>
            </w:r>
          </w:p>
        </w:tc>
        <w:tc>
          <w:tcPr>
            <w:tcW w:w="115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2010-05-01</w:t>
            </w:r>
          </w:p>
        </w:tc>
        <w:tc>
          <w:tcPr>
            <w:tcW w:w="115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2010-05-28</w:t>
            </w:r>
          </w:p>
        </w:tc>
        <w:tc>
          <w:tcPr>
            <w:tcW w:w="88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1150" w:type="dxa"/>
          </w:tcPr>
          <w:p w:rsidR="00E144C9" w:rsidRDefault="00E144C9">
            <w:pPr>
              <w:jc w:val="center"/>
            </w:pPr>
          </w:p>
        </w:tc>
        <w:tc>
          <w:tcPr>
            <w:tcW w:w="1150" w:type="dxa"/>
          </w:tcPr>
          <w:p w:rsidR="00E144C9" w:rsidRDefault="00E144C9">
            <w:pPr>
              <w:jc w:val="center"/>
            </w:pP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880" w:type="dxa"/>
          </w:tcPr>
          <w:p w:rsidR="00E144C9" w:rsidRDefault="00E144C9">
            <w:pPr>
              <w:jc w:val="center"/>
            </w:pPr>
          </w:p>
        </w:tc>
        <w:tc>
          <w:tcPr>
            <w:tcW w:w="860" w:type="dxa"/>
          </w:tcPr>
          <w:p w:rsidR="00E144C9" w:rsidRDefault="00CE4FB0">
            <w:pPr>
              <w:jc w:val="center"/>
            </w:pPr>
            <w:r>
              <w:rPr>
                <w:sz w:val="20"/>
              </w:rPr>
              <w:t>LJ</w:t>
            </w:r>
          </w:p>
        </w:tc>
      </w:tr>
    </w:tbl>
    <w:p w:rsidR="00E144C9" w:rsidRDefault="00E144C9">
      <w:pPr>
        <w:pStyle w:val="Header"/>
        <w:ind w:left="360"/>
        <w:rPr>
          <w:b/>
          <w:bCs/>
          <w:sz w:val="24"/>
        </w:rPr>
        <w:sectPr w:rsidR="00E144C9">
          <w:headerReference w:type="default" r:id="rId53"/>
          <w:footerReference w:type="default" r:id="rId54"/>
          <w:pgSz w:w="16834" w:h="11907" w:orient="landscape" w:code="9"/>
          <w:pgMar w:top="1134" w:right="1134" w:bottom="1134" w:left="1134" w:header="720" w:footer="720" w:gutter="0"/>
          <w:paperSrc w:first="15" w:other="15"/>
          <w:cols w:space="720"/>
        </w:sectPr>
      </w:pPr>
    </w:p>
    <w:p w:rsidR="00E144C9" w:rsidRDefault="00CE4FB0">
      <w:pPr>
        <w:pStyle w:val="AnnexNotitle"/>
      </w:pPr>
      <w:r>
        <w:t>Annex 2</w:t>
      </w:r>
    </w:p>
    <w:p w:rsidR="00E144C9" w:rsidRDefault="00CE4FB0">
      <w:pPr>
        <w:jc w:val="center"/>
        <w:rPr>
          <w:szCs w:val="22"/>
        </w:rPr>
      </w:pPr>
      <w:r>
        <w:rPr>
          <w:szCs w:val="22"/>
        </w:rPr>
        <w:t>(to TSB AAP-37)</w:t>
      </w:r>
    </w:p>
    <w:p w:rsidR="00E144C9" w:rsidRDefault="00CE4FB0">
      <w:pPr>
        <w:pStyle w:val="Headingb"/>
        <w:jc w:val="center"/>
        <w:rPr>
          <w:szCs w:val="22"/>
        </w:rPr>
      </w:pPr>
      <w:r>
        <w:rPr>
          <w:szCs w:val="22"/>
        </w:rPr>
        <w:t>Using the on-line comment submission form</w:t>
      </w:r>
    </w:p>
    <w:p w:rsidR="00E144C9" w:rsidRDefault="00CE4FB0">
      <w:pPr>
        <w:pStyle w:val="Headingb"/>
        <w:rPr>
          <w:lang w:val="en-US"/>
        </w:rPr>
      </w:pPr>
      <w:r>
        <w:rPr>
          <w:lang w:val="en-US"/>
        </w:rPr>
        <w:t>Comment submission</w:t>
      </w:r>
    </w:p>
    <w:p w:rsidR="00E144C9" w:rsidRDefault="00CE4FB0">
      <w:r>
        <w:t>1)</w:t>
      </w:r>
      <w:r>
        <w:tab/>
        <w:t xml:space="preserve">Go to AAP search Web page at </w:t>
      </w:r>
      <w:hyperlink r:id="rId55" w:history="1">
        <w:r>
          <w:rPr>
            <w:rStyle w:val="Hyperlink"/>
            <w:szCs w:val="22"/>
          </w:rPr>
          <w:t>http://www.itu.int/ITU-T/aap/</w:t>
        </w:r>
      </w:hyperlink>
    </w:p>
    <w:p w:rsidR="00E144C9" w:rsidRDefault="00607290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3265805" cy="2163445"/>
            <wp:effectExtent l="19050" t="0" r="0" b="0"/>
            <wp:docPr id="2" name="Picture 2" descr="AAP-1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AP-1-withborder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05" cy="216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4C9" w:rsidRDefault="00CE4FB0">
      <w:r>
        <w:t>2)</w:t>
      </w:r>
      <w:r>
        <w:tab/>
        <w:t>Select your Recommendation</w:t>
      </w:r>
    </w:p>
    <w:p w:rsidR="00E144C9" w:rsidRDefault="00607290">
      <w:pPr>
        <w:jc w:val="center"/>
        <w:rPr>
          <w:sz w:val="24"/>
        </w:rPr>
      </w:pPr>
      <w:r>
        <w:rPr>
          <w:noProof/>
          <w:sz w:val="24"/>
          <w:lang w:val="en-US" w:eastAsia="zh-CN"/>
        </w:rPr>
        <w:drawing>
          <wp:inline distT="0" distB="0" distL="0" distR="0">
            <wp:extent cx="5396865" cy="3216910"/>
            <wp:effectExtent l="19050" t="0" r="0" b="0"/>
            <wp:docPr id="3" name="Picture 3" descr="AAP-2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AP-2-withborder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865" cy="321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4C9" w:rsidRDefault="00CE4FB0">
      <w:pPr>
        <w:keepNext/>
      </w:pPr>
      <w:r>
        <w:t>3)</w:t>
      </w:r>
      <w:r>
        <w:tab/>
      </w:r>
      <w:r>
        <w:t>Click the "Submit Comment" button</w:t>
      </w:r>
    </w:p>
    <w:p w:rsidR="00E144C9" w:rsidRDefault="00607290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5445760" cy="3183890"/>
            <wp:effectExtent l="19050" t="0" r="2540" b="0"/>
            <wp:docPr id="4" name="Picture 4" descr="AAP-3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AP-3-withborder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760" cy="318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4C9" w:rsidRDefault="00CE4FB0">
      <w:r>
        <w:t>4)</w:t>
      </w:r>
      <w:r>
        <w:tab/>
        <w:t>Complete the on-line form and click on "Submit"</w:t>
      </w:r>
    </w:p>
    <w:p w:rsidR="00E144C9" w:rsidRDefault="00607290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5053965" cy="4572000"/>
            <wp:effectExtent l="19050" t="0" r="0" b="0"/>
            <wp:docPr id="5" name="Picture 5" descr="AAP-4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AP-4-withborder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4C9" w:rsidRDefault="00CE4FB0">
      <w:pPr>
        <w:jc w:val="left"/>
      </w:pPr>
      <w:r>
        <w:t>For more information, read the AAP tutorial on:</w:t>
      </w:r>
      <w:r>
        <w:tab/>
      </w:r>
      <w:r>
        <w:br/>
      </w:r>
      <w:hyperlink r:id="rId60" w:history="1">
        <w:r>
          <w:rPr>
            <w:rStyle w:val="Hyperlink"/>
          </w:rPr>
          <w:t>http://www.itu.int/ITU-T/aapinfo/files/AAPTutoria</w:t>
        </w:r>
        <w:r>
          <w:rPr>
            <w:rStyle w:val="Hyperlink"/>
          </w:rPr>
          <w:t>l.pdf</w:t>
        </w:r>
      </w:hyperlink>
    </w:p>
    <w:p w:rsidR="00E144C9" w:rsidRDefault="00CE4FB0">
      <w:pPr>
        <w:pStyle w:val="AnnexNotitle"/>
      </w:pPr>
      <w:r>
        <w:br w:type="page"/>
        <w:t>Annex 3</w:t>
      </w:r>
    </w:p>
    <w:p w:rsidR="00E144C9" w:rsidRDefault="00CE4FB0">
      <w:pPr>
        <w:jc w:val="center"/>
        <w:rPr>
          <w:szCs w:val="22"/>
        </w:rPr>
      </w:pPr>
      <w:r>
        <w:rPr>
          <w:szCs w:val="22"/>
        </w:rPr>
        <w:t>(to TSB AAP-37)</w:t>
      </w:r>
    </w:p>
    <w:p w:rsidR="00E144C9" w:rsidRDefault="00CE4FB0">
      <w:pPr>
        <w:pStyle w:val="Headingb"/>
        <w:jc w:val="center"/>
        <w:rPr>
          <w:szCs w:val="22"/>
        </w:rPr>
      </w:pPr>
      <w:r>
        <w:rPr>
          <w:szCs w:val="22"/>
        </w:rPr>
        <w:t>Recommendations under LC/AR – Comment submission form</w:t>
      </w:r>
    </w:p>
    <w:p w:rsidR="00E144C9" w:rsidRDefault="00CE4FB0">
      <w:pPr>
        <w:spacing w:after="120"/>
        <w:jc w:val="center"/>
        <w:rPr>
          <w:b/>
          <w:bCs/>
          <w:i/>
          <w:iCs/>
          <w:szCs w:val="22"/>
        </w:rPr>
      </w:pPr>
      <w:r>
        <w:rPr>
          <w:i/>
          <w:iCs/>
          <w:szCs w:val="22"/>
        </w:rPr>
        <w:t>(Separate form for each Recommendation being commented upon)</w:t>
      </w:r>
    </w:p>
    <w:tbl>
      <w:tblPr>
        <w:tblW w:w="5000" w:type="pct"/>
        <w:tblInd w:w="1" w:type="dxa"/>
        <w:shd w:val="clear" w:color="auto" w:fill="CCFFFF"/>
        <w:tblLayout w:type="fixed"/>
        <w:tblCellMar>
          <w:left w:w="28" w:type="dxa"/>
          <w:right w:w="28" w:type="dxa"/>
        </w:tblCellMar>
        <w:tblLook w:val="0000"/>
      </w:tblPr>
      <w:tblGrid>
        <w:gridCol w:w="3147"/>
        <w:gridCol w:w="6548"/>
      </w:tblGrid>
      <w:tr w:rsidR="00E144C9">
        <w:tc>
          <w:tcPr>
            <w:tcW w:w="5000" w:type="pct"/>
            <w:gridSpan w:val="2"/>
            <w:shd w:val="clear" w:color="auto" w:fill="EFFAFF"/>
          </w:tcPr>
          <w:p w:rsidR="00E144C9" w:rsidRDefault="00CE4FB0">
            <w:pPr>
              <w:pStyle w:val="Tablehead"/>
              <w:jc w:val="left"/>
            </w:pPr>
            <w:r>
              <w:t>ITU-T AAP comment submission form for the period 2009-2012</w:t>
            </w:r>
          </w:p>
        </w:tc>
      </w:tr>
      <w:tr w:rsidR="00E144C9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E144C9" w:rsidRDefault="00CE4FB0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Study Group: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E144C9" w:rsidRDefault="00E144C9">
            <w:pPr>
              <w:pStyle w:val="Tabletext"/>
              <w:jc w:val="left"/>
            </w:pPr>
          </w:p>
        </w:tc>
      </w:tr>
      <w:tr w:rsidR="00E144C9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E144C9" w:rsidRDefault="00CE4FB0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Announcement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E144C9" w:rsidRDefault="00E144C9">
            <w:pPr>
              <w:pStyle w:val="Tabletext"/>
              <w:jc w:val="left"/>
            </w:pPr>
          </w:p>
        </w:tc>
      </w:tr>
      <w:tr w:rsidR="00E144C9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E144C9" w:rsidRDefault="00CE4FB0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E144C9" w:rsidRDefault="00E144C9">
            <w:pPr>
              <w:pStyle w:val="Tabletext"/>
              <w:jc w:val="left"/>
            </w:pPr>
          </w:p>
        </w:tc>
      </w:tr>
      <w:tr w:rsidR="00E144C9">
        <w:trPr>
          <w:cantSplit/>
        </w:trPr>
        <w:tc>
          <w:tcPr>
            <w:tcW w:w="1623" w:type="pct"/>
            <w:shd w:val="clear" w:color="auto" w:fill="EFFAFF"/>
            <w:vAlign w:val="center"/>
          </w:tcPr>
          <w:p w:rsidR="00E144C9" w:rsidRDefault="00CE4FB0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under: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E144C9" w:rsidRDefault="00CE4FB0">
            <w:pPr>
              <w:pStyle w:val="Tabletext"/>
              <w:jc w:val="left"/>
            </w:pPr>
            <w:r>
              <w:br/>
            </w:r>
            <w:r w:rsidR="00E144C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E144C9">
              <w:fldChar w:fldCharType="end"/>
            </w:r>
            <w:r>
              <w:t xml:space="preserve"> Last call (LC)</w:t>
            </w:r>
            <w:r>
              <w:br/>
            </w:r>
            <w:r>
              <w:br/>
            </w:r>
            <w:r w:rsidR="00E144C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E144C9">
              <w:fldChar w:fldCharType="end"/>
            </w:r>
            <w:r>
              <w:t xml:space="preserve"> Additional Review (AR)</w:t>
            </w:r>
          </w:p>
        </w:tc>
      </w:tr>
      <w:tr w:rsidR="00E144C9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E144C9" w:rsidRDefault="00CE4FB0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Country: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E144C9" w:rsidRDefault="00E144C9">
            <w:pPr>
              <w:pStyle w:val="Tabletext"/>
              <w:jc w:val="left"/>
            </w:pPr>
          </w:p>
        </w:tc>
      </w:tr>
      <w:tr w:rsidR="00E144C9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E144C9" w:rsidRDefault="00CE4FB0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Administration/Company: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E144C9" w:rsidRDefault="00E144C9">
            <w:pPr>
              <w:pStyle w:val="Tabletext"/>
              <w:jc w:val="left"/>
            </w:pPr>
          </w:p>
        </w:tc>
      </w:tr>
      <w:tr w:rsidR="00E144C9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E144C9" w:rsidRDefault="00CE4FB0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Name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E144C9" w:rsidRDefault="00E144C9">
            <w:pPr>
              <w:pStyle w:val="Tabletext"/>
              <w:jc w:val="left"/>
            </w:pPr>
          </w:p>
        </w:tc>
      </w:tr>
      <w:tr w:rsidR="00E144C9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E144C9" w:rsidRDefault="00CE4FB0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Email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E144C9" w:rsidRDefault="00E144C9">
            <w:pPr>
              <w:pStyle w:val="Tabletext"/>
              <w:jc w:val="left"/>
            </w:pPr>
          </w:p>
        </w:tc>
      </w:tr>
      <w:tr w:rsidR="00E144C9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E144C9" w:rsidRDefault="00CE4FB0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name: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(if different from AAP Contact Person)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E144C9" w:rsidRDefault="00E144C9">
            <w:pPr>
              <w:pStyle w:val="Tabletext"/>
              <w:jc w:val="left"/>
            </w:pPr>
          </w:p>
        </w:tc>
      </w:tr>
      <w:tr w:rsidR="00E144C9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E144C9" w:rsidRDefault="00CE4FB0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email address: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E144C9" w:rsidRDefault="00E144C9">
            <w:pPr>
              <w:pStyle w:val="Tabletext"/>
              <w:jc w:val="left"/>
            </w:pPr>
          </w:p>
        </w:tc>
      </w:tr>
      <w:tr w:rsidR="00E144C9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E144C9" w:rsidRDefault="00CE4FB0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Telephone: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E144C9" w:rsidRDefault="00E144C9">
            <w:pPr>
              <w:pStyle w:val="Tabletext"/>
              <w:jc w:val="left"/>
            </w:pPr>
          </w:p>
        </w:tc>
      </w:tr>
      <w:tr w:rsidR="00E144C9">
        <w:tc>
          <w:tcPr>
            <w:tcW w:w="1623" w:type="pct"/>
            <w:shd w:val="clear" w:color="auto" w:fill="EFFAFF"/>
            <w:vAlign w:val="center"/>
          </w:tcPr>
          <w:p w:rsidR="00E144C9" w:rsidRDefault="00CE4FB0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Comments: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(Choose as applicable)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E144C9" w:rsidRDefault="00CE4FB0">
            <w:pPr>
              <w:pStyle w:val="Tabletext"/>
              <w:jc w:val="left"/>
            </w:pPr>
            <w:r>
              <w:br/>
            </w:r>
            <w:r w:rsidR="00E144C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E144C9">
              <w:fldChar w:fldCharType="end"/>
            </w:r>
            <w:r>
              <w:t xml:space="preserve"> We do not support this text. Reasons are given in the attachment.</w:t>
            </w:r>
            <w:r>
              <w:br/>
            </w:r>
            <w:r>
              <w:br/>
            </w:r>
            <w:r w:rsidR="00E144C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E144C9">
              <w:fldChar w:fldCharType="end"/>
            </w:r>
            <w:r>
              <w:t xml:space="preserve"> We support this text on the condition that it be modified as per r</w:t>
            </w:r>
            <w:r>
              <w:t>evision shown in the attachment.</w:t>
            </w:r>
          </w:p>
        </w:tc>
      </w:tr>
      <w:tr w:rsidR="00E144C9">
        <w:tc>
          <w:tcPr>
            <w:tcW w:w="1623" w:type="pct"/>
            <w:shd w:val="clear" w:color="auto" w:fill="EFFAFF"/>
            <w:vAlign w:val="center"/>
          </w:tcPr>
          <w:p w:rsidR="00E144C9" w:rsidRDefault="00CE4FB0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Observations: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</w:tcPr>
          <w:p w:rsidR="00E144C9" w:rsidRDefault="00CE4FB0">
            <w:pPr>
              <w:pStyle w:val="Tabletext"/>
              <w:jc w:val="left"/>
            </w:pPr>
            <w:r>
              <w:br/>
            </w:r>
            <w:r>
              <w:br/>
            </w:r>
            <w:r>
              <w:br/>
            </w:r>
          </w:p>
        </w:tc>
      </w:tr>
    </w:tbl>
    <w:p w:rsidR="00E144C9" w:rsidRDefault="00CE4FB0">
      <w:pPr>
        <w:jc w:val="left"/>
        <w:rPr>
          <w:szCs w:val="22"/>
        </w:rPr>
      </w:pPr>
      <w:r>
        <w:tab/>
      </w:r>
      <w:r w:rsidR="00E144C9" w:rsidRPr="00E144C9">
        <w:rPr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 w:rsidR="00E144C9">
        <w:fldChar w:fldCharType="end"/>
      </w:r>
      <w:r>
        <w:rPr>
          <w:szCs w:val="22"/>
        </w:rPr>
        <w:t xml:space="preserve"> </w:t>
      </w:r>
      <w:r>
        <w:rPr>
          <w:b/>
          <w:bCs/>
          <w:szCs w:val="22"/>
        </w:rPr>
        <w:t xml:space="preserve">No attachment: </w:t>
      </w:r>
      <w:r>
        <w:rPr>
          <w:szCs w:val="22"/>
        </w:rPr>
        <w:t>Comments are given in the Observation field, no attachment needed</w:t>
      </w:r>
    </w:p>
    <w:p w:rsidR="00E144C9" w:rsidRDefault="00CE4FB0">
      <w:pPr>
        <w:jc w:val="left"/>
        <w:rPr>
          <w:i/>
          <w:iCs/>
          <w:szCs w:val="22"/>
        </w:rPr>
      </w:pPr>
      <w:r>
        <w:rPr>
          <w:i/>
          <w:iCs/>
          <w:szCs w:val="22"/>
        </w:rPr>
        <w:t>To be returned to:</w:t>
      </w:r>
      <w:r>
        <w:rPr>
          <w:i/>
          <w:iCs/>
          <w:szCs w:val="22"/>
        </w:rPr>
        <w:tab/>
        <w:t xml:space="preserve"> email: </w:t>
      </w:r>
      <w:r>
        <w:rPr>
          <w:i/>
          <w:iCs/>
          <w:szCs w:val="22"/>
        </w:rPr>
        <w:tab/>
      </w:r>
      <w:hyperlink r:id="rId61" w:history="1">
        <w:r>
          <w:rPr>
            <w:i/>
            <w:iCs/>
            <w:szCs w:val="22"/>
          </w:rPr>
          <w:t>tsbsg....@itu.int</w:t>
        </w:r>
      </w:hyperlink>
      <w:r>
        <w:rPr>
          <w:i/>
          <w:iCs/>
          <w:szCs w:val="22"/>
        </w:rPr>
        <w:br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  <w:t>[or fax +41 22 730 5853]</w:t>
      </w:r>
      <w:r>
        <w:rPr>
          <w:i/>
          <w:iCs/>
          <w:szCs w:val="22"/>
        </w:rPr>
        <w:br/>
        <w:t>C</w:t>
      </w:r>
      <w:r>
        <w:rPr>
          <w:i/>
          <w:iCs/>
          <w:szCs w:val="22"/>
        </w:rPr>
        <w:t>omments or revised text should be sent as an attachment in RTF or WinWord format.</w:t>
      </w:r>
      <w:r>
        <w:rPr>
          <w:i/>
          <w:iCs/>
          <w:szCs w:val="22"/>
        </w:rPr>
        <w:br/>
        <w:t>Revision marks must be shown relative to the text posted by TSB.</w:t>
      </w:r>
    </w:p>
    <w:p w:rsidR="00E144C9" w:rsidRDefault="00E144C9">
      <w:pPr>
        <w:rPr>
          <w:i/>
          <w:iCs/>
          <w:szCs w:val="22"/>
        </w:rPr>
      </w:pPr>
    </w:p>
    <w:sectPr w:rsidR="00E144C9" w:rsidSect="00E144C9">
      <w:headerReference w:type="default" r:id="rId62"/>
      <w:footerReference w:type="default" r:id="rId63"/>
      <w:type w:val="oddPage"/>
      <w:pgSz w:w="11907" w:h="16834" w:code="9"/>
      <w:pgMar w:top="851" w:right="1134" w:bottom="1134" w:left="1134" w:header="720" w:footer="567" w:gutter="0"/>
      <w:paperSrc w:first="15" w:other="15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4FB0" w:rsidRDefault="00CE4FB0">
      <w:r>
        <w:separator/>
      </w:r>
    </w:p>
  </w:endnote>
  <w:endnote w:type="continuationSeparator" w:id="0">
    <w:p w:rsidR="00CE4FB0" w:rsidRDefault="00CE4F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4C9" w:rsidRDefault="00CE4FB0">
    <w:pPr>
      <w:pStyle w:val="Footer"/>
    </w:pPr>
    <w:r>
      <w:rPr>
        <w:sz w:val="18"/>
        <w:szCs w:val="18"/>
        <w:lang w:val="en-US"/>
      </w:rPr>
      <w:t>TSB AAP-37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2010-06-01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/>
    </w:tblPr>
    <w:tblGrid>
      <w:gridCol w:w="1985"/>
      <w:gridCol w:w="1559"/>
      <w:gridCol w:w="1843"/>
      <w:gridCol w:w="2410"/>
      <w:gridCol w:w="1701"/>
    </w:tblGrid>
    <w:tr w:rsidR="00E144C9">
      <w:tc>
        <w:tcPr>
          <w:tcW w:w="1985" w:type="dxa"/>
        </w:tcPr>
        <w:p w:rsidR="00E144C9" w:rsidRDefault="00CE4FB0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Place des Nations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CH-1211 Geneva 20</w:t>
          </w:r>
          <w:r>
            <w:rPr>
              <w:sz w:val="20"/>
            </w:rPr>
            <w:br/>
            <w:t>Switzerland</w:t>
          </w:r>
        </w:p>
      </w:tc>
      <w:tc>
        <w:tcPr>
          <w:tcW w:w="1559" w:type="dxa"/>
        </w:tcPr>
        <w:p w:rsidR="00E144C9" w:rsidRDefault="00CE4FB0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 xml:space="preserve">Telephone 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Telefax</w:t>
          </w:r>
          <w:r>
            <w:rPr>
              <w:sz w:val="20"/>
            </w:rPr>
            <w:tab/>
            <w:t>Gr3:</w:t>
          </w:r>
          <w:r>
            <w:rPr>
              <w:sz w:val="20"/>
            </w:rPr>
            <w:br/>
          </w:r>
          <w:r>
            <w:rPr>
              <w:sz w:val="20"/>
            </w:rPr>
            <w:tab/>
          </w:r>
          <w:r>
            <w:rPr>
              <w:sz w:val="20"/>
            </w:rPr>
            <w:tab/>
          </w:r>
          <w:r>
            <w:rPr>
              <w:sz w:val="20"/>
            </w:rPr>
            <w:tab/>
            <w:t>Gr4:</w:t>
          </w:r>
        </w:p>
      </w:tc>
      <w:tc>
        <w:tcPr>
          <w:tcW w:w="1843" w:type="dxa"/>
        </w:tcPr>
        <w:p w:rsidR="00E144C9" w:rsidRDefault="00CE4FB0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+41 22 730 51 11</w:t>
          </w:r>
          <w:r>
            <w:rPr>
              <w:sz w:val="20"/>
              <w:lang w:val="fr-FR"/>
            </w:rPr>
            <w:br/>
            <w:t>+41 22 733 72 56</w:t>
          </w:r>
          <w:r>
            <w:rPr>
              <w:sz w:val="20"/>
            </w:rPr>
            <w:br/>
            <w:t>+41 22 730 65 00</w:t>
          </w:r>
        </w:p>
      </w:tc>
      <w:tc>
        <w:tcPr>
          <w:tcW w:w="2410" w:type="dxa"/>
        </w:tcPr>
        <w:p w:rsidR="00E144C9" w:rsidRDefault="00CE4FB0">
          <w:pPr>
            <w:pStyle w:val="Tabletext"/>
            <w:jc w:val="left"/>
            <w:rPr>
              <w:sz w:val="20"/>
            </w:rPr>
          </w:pPr>
          <w:r>
            <w:rPr>
              <w:sz w:val="20"/>
            </w:rPr>
            <w:t>Telex 421 000 uit ch</w:t>
          </w:r>
          <w:r>
            <w:rPr>
              <w:sz w:val="20"/>
            </w:rPr>
            <w:br/>
            <w:t>E-mail:</w:t>
          </w:r>
          <w:r>
            <w:rPr>
              <w:sz w:val="20"/>
            </w:rPr>
            <w:tab/>
          </w:r>
          <w:hyperlink r:id="rId1" w:history="1">
            <w:r>
              <w:rPr>
                <w:rStyle w:val="Hyperlink"/>
                <w:sz w:val="20"/>
              </w:rPr>
              <w:t>itumail@itu.int</w:t>
            </w:r>
          </w:hyperlink>
          <w:r>
            <w:rPr>
              <w:sz w:val="20"/>
            </w:rPr>
            <w:br/>
            <w:t>Telegram ITU GENEVE</w:t>
          </w:r>
        </w:p>
      </w:tc>
      <w:tc>
        <w:tcPr>
          <w:tcW w:w="1701" w:type="dxa"/>
        </w:tcPr>
        <w:p w:rsidR="00E144C9" w:rsidRPr="001231CC" w:rsidRDefault="00CE4FB0">
          <w:pPr>
            <w:pStyle w:val="Tabletext"/>
            <w:jc w:val="right"/>
            <w:rPr>
              <w:sz w:val="20"/>
              <w:lang w:val="en-US"/>
            </w:rPr>
          </w:pPr>
          <w:r w:rsidRPr="001231CC">
            <w:rPr>
              <w:sz w:val="20"/>
              <w:lang w:val="en-US"/>
            </w:rPr>
            <w:t>Web page:</w:t>
          </w:r>
          <w:r w:rsidRPr="001231CC">
            <w:rPr>
              <w:sz w:val="20"/>
              <w:lang w:val="en-US"/>
            </w:rPr>
            <w:br/>
          </w:r>
          <w:hyperlink r:id="rId2" w:history="1">
            <w:r w:rsidRPr="001231CC">
              <w:rPr>
                <w:rStyle w:val="Hyperlink"/>
                <w:sz w:val="20"/>
                <w:lang w:val="en-US"/>
              </w:rPr>
              <w:t>www.itu.int</w:t>
            </w:r>
          </w:hyperlink>
        </w:p>
      </w:tc>
    </w:tr>
  </w:tbl>
  <w:p w:rsidR="00E144C9" w:rsidRDefault="00E144C9">
    <w:pPr>
      <w:pStyle w:val="Tabletex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4C9" w:rsidRDefault="00CE4FB0">
    <w:pPr>
      <w:pStyle w:val="Footer"/>
    </w:pPr>
    <w:r>
      <w:rPr>
        <w:sz w:val="18"/>
        <w:szCs w:val="18"/>
        <w:lang w:val="en-US"/>
      </w:rPr>
      <w:t>TSB AAP-37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2010-06-01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4C9" w:rsidRDefault="00CE4FB0">
    <w:pPr>
      <w:pStyle w:val="Footer"/>
    </w:pPr>
    <w:r>
      <w:rPr>
        <w:sz w:val="18"/>
        <w:szCs w:val="18"/>
        <w:lang w:val="en-US"/>
      </w:rPr>
      <w:t>TSB AAP-37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2010-06-01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4FB0" w:rsidRDefault="00CE4FB0">
      <w:r>
        <w:t>____________________</w:t>
      </w:r>
    </w:p>
  </w:footnote>
  <w:footnote w:type="continuationSeparator" w:id="0">
    <w:p w:rsidR="00CE4FB0" w:rsidRDefault="00CE4F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4C9" w:rsidRDefault="00CE4FB0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E144C9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E144C9">
      <w:rPr>
        <w:rStyle w:val="PageNumber"/>
        <w:szCs w:val="18"/>
      </w:rPr>
      <w:fldChar w:fldCharType="separate"/>
    </w:r>
    <w:r w:rsidR="001231CC">
      <w:rPr>
        <w:rStyle w:val="PageNumber"/>
        <w:noProof/>
        <w:szCs w:val="18"/>
      </w:rPr>
      <w:t>2</w:t>
    </w:r>
    <w:r w:rsidR="00E144C9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4C9" w:rsidRDefault="00CE4FB0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E144C9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E144C9">
      <w:rPr>
        <w:rStyle w:val="PageNumber"/>
        <w:szCs w:val="18"/>
      </w:rPr>
      <w:fldChar w:fldCharType="separate"/>
    </w:r>
    <w:r w:rsidR="001231CC">
      <w:rPr>
        <w:rStyle w:val="PageNumber"/>
        <w:noProof/>
        <w:szCs w:val="18"/>
      </w:rPr>
      <w:t>8</w:t>
    </w:r>
    <w:r w:rsidR="00E144C9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4C9" w:rsidRDefault="00CE4FB0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E144C9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E144C9">
      <w:rPr>
        <w:rStyle w:val="PageNumber"/>
        <w:szCs w:val="18"/>
      </w:rPr>
      <w:fldChar w:fldCharType="separate"/>
    </w:r>
    <w:r w:rsidR="001231CC">
      <w:rPr>
        <w:rStyle w:val="PageNumber"/>
        <w:noProof/>
        <w:szCs w:val="18"/>
      </w:rPr>
      <w:t>9</w:t>
    </w:r>
    <w:r w:rsidR="00E144C9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66085"/>
    <w:multiLevelType w:val="hybridMultilevel"/>
    <w:tmpl w:val="30382790"/>
    <w:lvl w:ilvl="0" w:tplc="3E20D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BAFF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EE5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1E5C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4A53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B459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8A82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BC32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369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7D5B53"/>
    <w:multiLevelType w:val="hybridMultilevel"/>
    <w:tmpl w:val="6B7CD606"/>
    <w:lvl w:ilvl="0" w:tplc="42867AB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7690D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AE70B3D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rebuchet MS" w:hAnsi="Trebuchet MS" w:hint="default"/>
      </w:rPr>
    </w:lvl>
    <w:lvl w:ilvl="3" w:tplc="E904FB7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rebuchet MS" w:hAnsi="Trebuchet MS" w:hint="default"/>
      </w:rPr>
    </w:lvl>
    <w:lvl w:ilvl="4" w:tplc="06809F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rebuchet MS" w:hAnsi="Trebuchet MS" w:hint="default"/>
      </w:rPr>
    </w:lvl>
    <w:lvl w:ilvl="5" w:tplc="4E162AA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rebuchet MS" w:hAnsi="Trebuchet MS" w:hint="default"/>
      </w:rPr>
    </w:lvl>
    <w:lvl w:ilvl="6" w:tplc="D0AA88A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rebuchet MS" w:hAnsi="Trebuchet MS" w:hint="default"/>
      </w:rPr>
    </w:lvl>
    <w:lvl w:ilvl="7" w:tplc="D62A98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rebuchet MS" w:hAnsi="Trebuchet MS" w:hint="default"/>
      </w:rPr>
    </w:lvl>
    <w:lvl w:ilvl="8" w:tplc="937A320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rebuchet MS" w:hAnsi="Trebuchet M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144C9"/>
    <w:rsid w:val="001231CC"/>
    <w:rsid w:val="00607290"/>
    <w:rsid w:val="00CE4FB0"/>
    <w:rsid w:val="00E14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xslt"/>
  <w:attachedSchema w:val="urn:schemas-microsoft-com:datatypes"/>
  <w:attachedSchema w:val="urn:Utils"/>
  <w:attachedSchema w:val="urn:schemas-microsoft-com:office:wor"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red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3E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E144C9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E144C9"/>
    <w:pPr>
      <w:spacing w:before="24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144C9"/>
    <w:pPr>
      <w:spacing w:before="16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144C9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E144C9"/>
    <w:pPr>
      <w:outlineLvl w:val="4"/>
    </w:pPr>
  </w:style>
  <w:style w:type="paragraph" w:styleId="Heading6">
    <w:name w:val="heading 6"/>
    <w:basedOn w:val="Heading4"/>
    <w:next w:val="Normal"/>
    <w:qFormat/>
    <w:rsid w:val="00E144C9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E144C9"/>
    <w:pPr>
      <w:outlineLvl w:val="6"/>
    </w:pPr>
  </w:style>
  <w:style w:type="paragraph" w:styleId="Heading8">
    <w:name w:val="heading 8"/>
    <w:basedOn w:val="Heading6"/>
    <w:next w:val="Normal"/>
    <w:qFormat/>
    <w:rsid w:val="00E144C9"/>
    <w:pPr>
      <w:outlineLvl w:val="7"/>
    </w:pPr>
  </w:style>
  <w:style w:type="paragraph" w:styleId="Heading9">
    <w:name w:val="heading 9"/>
    <w:basedOn w:val="Heading6"/>
    <w:next w:val="Normal"/>
    <w:qFormat/>
    <w:rsid w:val="00E144C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heading">
    <w:name w:val="Art_heading"/>
    <w:basedOn w:val="Normal"/>
    <w:next w:val="Normalaftertitle"/>
    <w:rsid w:val="00E144C9"/>
    <w:pPr>
      <w:spacing w:before="48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E144C9"/>
    <w:pPr>
      <w:spacing w:before="360"/>
    </w:pPr>
  </w:style>
  <w:style w:type="paragraph" w:customStyle="1" w:styleId="ChapNo">
    <w:name w:val="Chap_No"/>
    <w:basedOn w:val="Normal"/>
    <w:next w:val="Chaptitle"/>
    <w:rsid w:val="00E144C9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144C9"/>
    <w:pPr>
      <w:keepNext/>
      <w:keepLines/>
      <w:spacing w:before="240"/>
      <w:jc w:val="center"/>
    </w:pPr>
    <w:rPr>
      <w:b/>
      <w:sz w:val="28"/>
    </w:rPr>
  </w:style>
  <w:style w:type="paragraph" w:customStyle="1" w:styleId="AppendixNotitle">
    <w:name w:val="Appendix_No &amp; title"/>
    <w:basedOn w:val="AnnexNotitle"/>
    <w:next w:val="Normalaftertitle"/>
    <w:rsid w:val="00E144C9"/>
  </w:style>
  <w:style w:type="paragraph" w:customStyle="1" w:styleId="AnnexNotitle">
    <w:name w:val="Annex_No &amp; title"/>
    <w:basedOn w:val="Normal"/>
    <w:next w:val="Normalaftertitle"/>
    <w:rsid w:val="00E144C9"/>
    <w:pPr>
      <w:keepNext/>
      <w:keepLines/>
      <w:spacing w:before="480"/>
      <w:jc w:val="center"/>
    </w:pPr>
    <w:rPr>
      <w:b/>
      <w:sz w:val="28"/>
    </w:rPr>
  </w:style>
  <w:style w:type="paragraph" w:customStyle="1" w:styleId="ASN1">
    <w:name w:val="ASN.1"/>
    <w:basedOn w:val="Normal"/>
    <w:rsid w:val="00E144C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Headingi">
    <w:name w:val="Heading_i"/>
    <w:basedOn w:val="Normal"/>
    <w:next w:val="Normal"/>
    <w:rsid w:val="00E144C9"/>
    <w:pPr>
      <w:keepNext/>
      <w:spacing w:before="160"/>
    </w:pPr>
    <w:rPr>
      <w:i/>
    </w:rPr>
  </w:style>
  <w:style w:type="paragraph" w:customStyle="1" w:styleId="ArtNo">
    <w:name w:val="Art_No"/>
    <w:basedOn w:val="Normal"/>
    <w:next w:val="Arttitle"/>
    <w:rsid w:val="00E144C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E144C9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E144C9"/>
    <w:pPr>
      <w:keepNext/>
      <w:keepLines/>
      <w:spacing w:before="160"/>
      <w:ind w:left="794"/>
    </w:pPr>
    <w:rPr>
      <w:i/>
    </w:rPr>
  </w:style>
  <w:style w:type="paragraph" w:customStyle="1" w:styleId="enumlev1">
    <w:name w:val="enumlev1"/>
    <w:basedOn w:val="Normal"/>
    <w:rsid w:val="00E144C9"/>
    <w:pPr>
      <w:spacing w:before="80"/>
      <w:ind w:left="794" w:hanging="794"/>
    </w:pPr>
  </w:style>
  <w:style w:type="paragraph" w:customStyle="1" w:styleId="enumlev2">
    <w:name w:val="enumlev2"/>
    <w:basedOn w:val="enumlev1"/>
    <w:rsid w:val="00E144C9"/>
    <w:pPr>
      <w:ind w:left="1191" w:hanging="397"/>
    </w:pPr>
  </w:style>
  <w:style w:type="paragraph" w:customStyle="1" w:styleId="enumlev3">
    <w:name w:val="enumlev3"/>
    <w:basedOn w:val="enumlev2"/>
    <w:rsid w:val="00E144C9"/>
    <w:pPr>
      <w:ind w:left="1588"/>
    </w:pPr>
  </w:style>
  <w:style w:type="paragraph" w:customStyle="1" w:styleId="Equation">
    <w:name w:val="Equation"/>
    <w:basedOn w:val="Normal"/>
    <w:rsid w:val="00E144C9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144C9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144C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"/>
    <w:basedOn w:val="Normal"/>
    <w:next w:val="FigureNotitle"/>
    <w:rsid w:val="00E144C9"/>
    <w:pPr>
      <w:keepNext/>
      <w:keepLines/>
      <w:spacing w:before="240" w:after="120"/>
      <w:jc w:val="center"/>
    </w:pPr>
  </w:style>
  <w:style w:type="paragraph" w:customStyle="1" w:styleId="FigureNotitle">
    <w:name w:val="Figure_No &amp; title"/>
    <w:basedOn w:val="Normal"/>
    <w:next w:val="Normalaftertitle"/>
    <w:rsid w:val="00E144C9"/>
    <w:pPr>
      <w:keepLines/>
      <w:spacing w:before="240" w:after="120"/>
      <w:jc w:val="center"/>
    </w:pPr>
    <w:rPr>
      <w:b/>
    </w:rPr>
  </w:style>
  <w:style w:type="character" w:styleId="PageNumber">
    <w:name w:val="page number"/>
    <w:basedOn w:val="DefaultParagraphFont"/>
    <w:rsid w:val="00E144C9"/>
  </w:style>
  <w:style w:type="paragraph" w:customStyle="1" w:styleId="Tabletext">
    <w:name w:val="Table_text"/>
    <w:basedOn w:val="Normal"/>
    <w:rsid w:val="00E144C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Normal"/>
    <w:next w:val="Normalaftertitle"/>
    <w:rsid w:val="00E144C9"/>
    <w:pPr>
      <w:keepLines/>
      <w:spacing w:before="240" w:after="120"/>
      <w:jc w:val="center"/>
    </w:pPr>
  </w:style>
  <w:style w:type="paragraph" w:styleId="Footer">
    <w:name w:val="footer"/>
    <w:basedOn w:val="Normal"/>
    <w:rsid w:val="00E144C9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144C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E144C9"/>
    <w:rPr>
      <w:position w:val="6"/>
      <w:sz w:val="18"/>
    </w:rPr>
  </w:style>
  <w:style w:type="paragraph" w:styleId="FootnoteText">
    <w:name w:val="footnote text"/>
    <w:basedOn w:val="Note"/>
    <w:semiHidden/>
    <w:rsid w:val="00E144C9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E144C9"/>
    <w:pPr>
      <w:spacing w:before="80"/>
    </w:pPr>
  </w:style>
  <w:style w:type="paragraph" w:styleId="Header">
    <w:name w:val="header"/>
    <w:basedOn w:val="Normal"/>
    <w:rsid w:val="00E144C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144C9"/>
  </w:style>
  <w:style w:type="paragraph" w:styleId="Index2">
    <w:name w:val="index 2"/>
    <w:basedOn w:val="Normal"/>
    <w:next w:val="Normal"/>
    <w:semiHidden/>
    <w:rsid w:val="00E144C9"/>
    <w:pPr>
      <w:ind w:left="283"/>
    </w:pPr>
  </w:style>
  <w:style w:type="paragraph" w:styleId="Index3">
    <w:name w:val="index 3"/>
    <w:basedOn w:val="Normal"/>
    <w:next w:val="Normal"/>
    <w:semiHidden/>
    <w:rsid w:val="00E144C9"/>
    <w:pPr>
      <w:ind w:left="566"/>
    </w:pPr>
  </w:style>
  <w:style w:type="paragraph" w:customStyle="1" w:styleId="PartNo">
    <w:name w:val="Part_No"/>
    <w:basedOn w:val="Normal"/>
    <w:next w:val="Partref"/>
    <w:rsid w:val="00E144C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144C9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144C9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Section1">
    <w:name w:val="Section_1"/>
    <w:basedOn w:val="Normal"/>
    <w:next w:val="Normal"/>
    <w:rsid w:val="00E144C9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Recref">
    <w:name w:val="Rec_ref"/>
    <w:basedOn w:val="Normal"/>
    <w:next w:val="Recdate"/>
    <w:rsid w:val="00E144C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cdate">
    <w:name w:val="Rec_date"/>
    <w:basedOn w:val="Normal"/>
    <w:next w:val="Normalaftertitle"/>
    <w:rsid w:val="00E144C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E144C9"/>
  </w:style>
  <w:style w:type="paragraph" w:customStyle="1" w:styleId="QuestionNo">
    <w:name w:val="Question_No"/>
    <w:basedOn w:val="RecNo"/>
    <w:next w:val="Questiontitle"/>
    <w:rsid w:val="00E144C9"/>
  </w:style>
  <w:style w:type="paragraph" w:customStyle="1" w:styleId="RecNo">
    <w:name w:val="Rec_No"/>
    <w:basedOn w:val="Normal"/>
    <w:next w:val="Rectitle"/>
    <w:rsid w:val="00E144C9"/>
    <w:pPr>
      <w:keepNext/>
      <w:keepLines/>
      <w:spacing w:before="0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E144C9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"/>
    <w:next w:val="Questionref"/>
    <w:rsid w:val="00E144C9"/>
  </w:style>
  <w:style w:type="paragraph" w:customStyle="1" w:styleId="Questionref">
    <w:name w:val="Question_ref"/>
    <w:basedOn w:val="Recref"/>
    <w:next w:val="Questiondate"/>
    <w:rsid w:val="00E144C9"/>
  </w:style>
  <w:style w:type="paragraph" w:customStyle="1" w:styleId="Reftext">
    <w:name w:val="Ref_text"/>
    <w:basedOn w:val="Normal"/>
    <w:rsid w:val="00E144C9"/>
    <w:pPr>
      <w:ind w:left="794" w:hanging="794"/>
    </w:pPr>
  </w:style>
  <w:style w:type="paragraph" w:customStyle="1" w:styleId="Repdate">
    <w:name w:val="Rep_date"/>
    <w:basedOn w:val="Recdate"/>
    <w:next w:val="Normalaftertitle"/>
    <w:rsid w:val="00E144C9"/>
  </w:style>
  <w:style w:type="paragraph" w:customStyle="1" w:styleId="RepNo">
    <w:name w:val="Rep_No"/>
    <w:basedOn w:val="RecNo"/>
    <w:next w:val="Reptitle"/>
    <w:rsid w:val="00E144C9"/>
  </w:style>
  <w:style w:type="paragraph" w:customStyle="1" w:styleId="Reptitle">
    <w:name w:val="Rep_title"/>
    <w:basedOn w:val="Rectitle"/>
    <w:next w:val="Repref"/>
    <w:rsid w:val="00E144C9"/>
  </w:style>
  <w:style w:type="paragraph" w:customStyle="1" w:styleId="Repref">
    <w:name w:val="Rep_ref"/>
    <w:basedOn w:val="Recref"/>
    <w:next w:val="Repdate"/>
    <w:rsid w:val="00E144C9"/>
  </w:style>
  <w:style w:type="paragraph" w:customStyle="1" w:styleId="Resdate">
    <w:name w:val="Res_date"/>
    <w:basedOn w:val="Recdate"/>
    <w:next w:val="Normalaftertitle"/>
    <w:rsid w:val="00E144C9"/>
  </w:style>
  <w:style w:type="paragraph" w:customStyle="1" w:styleId="ResNo">
    <w:name w:val="Res_No"/>
    <w:basedOn w:val="RecNo"/>
    <w:next w:val="Restitle"/>
    <w:rsid w:val="00E144C9"/>
  </w:style>
  <w:style w:type="paragraph" w:customStyle="1" w:styleId="Restitle">
    <w:name w:val="Res_title"/>
    <w:basedOn w:val="Rectitle"/>
    <w:next w:val="Resref"/>
    <w:rsid w:val="00E144C9"/>
  </w:style>
  <w:style w:type="paragraph" w:customStyle="1" w:styleId="Resref">
    <w:name w:val="Res_ref"/>
    <w:basedOn w:val="Recref"/>
    <w:next w:val="Resdate"/>
    <w:rsid w:val="00E144C9"/>
  </w:style>
  <w:style w:type="paragraph" w:customStyle="1" w:styleId="SectionNo">
    <w:name w:val="Section_No"/>
    <w:basedOn w:val="Normal"/>
    <w:next w:val="Sectiontitle"/>
    <w:rsid w:val="00E144C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144C9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E144C9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144C9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rsid w:val="00E144C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rsid w:val="00E144C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character" w:styleId="EndnoteReference">
    <w:name w:val="endnote reference"/>
    <w:basedOn w:val="DefaultParagraphFont"/>
    <w:semiHidden/>
    <w:rsid w:val="00E144C9"/>
    <w:rPr>
      <w:vertAlign w:val="superscript"/>
    </w:rPr>
  </w:style>
  <w:style w:type="paragraph" w:customStyle="1" w:styleId="TableNotitle">
    <w:name w:val="Table_No &amp; title"/>
    <w:basedOn w:val="Normal"/>
    <w:next w:val="Tablehead"/>
    <w:rsid w:val="00E144C9"/>
    <w:pPr>
      <w:keepNext/>
      <w:keepLines/>
      <w:spacing w:before="36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E144C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144C9"/>
  </w:style>
  <w:style w:type="paragraph" w:customStyle="1" w:styleId="Title3">
    <w:name w:val="Title 3"/>
    <w:basedOn w:val="Title2"/>
    <w:next w:val="Title4"/>
    <w:rsid w:val="00E144C9"/>
    <w:rPr>
      <w:caps w:val="0"/>
    </w:rPr>
  </w:style>
  <w:style w:type="paragraph" w:customStyle="1" w:styleId="Title4">
    <w:name w:val="Title 4"/>
    <w:basedOn w:val="Title3"/>
    <w:next w:val="Heading1"/>
    <w:rsid w:val="00E144C9"/>
    <w:rPr>
      <w:b/>
    </w:rPr>
  </w:style>
  <w:style w:type="paragraph" w:customStyle="1" w:styleId="toc0">
    <w:name w:val="toc 0"/>
    <w:basedOn w:val="Normal"/>
    <w:next w:val="TOC1"/>
    <w:rsid w:val="00E144C9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E144C9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E144C9"/>
    <w:pPr>
      <w:spacing w:before="80"/>
      <w:ind w:left="1531" w:hanging="851"/>
    </w:pPr>
  </w:style>
  <w:style w:type="paragraph" w:styleId="TOC3">
    <w:name w:val="toc 3"/>
    <w:basedOn w:val="TOC2"/>
    <w:semiHidden/>
    <w:rsid w:val="00E144C9"/>
  </w:style>
  <w:style w:type="paragraph" w:styleId="TOC4">
    <w:name w:val="toc 4"/>
    <w:basedOn w:val="TOC3"/>
    <w:semiHidden/>
    <w:rsid w:val="00E144C9"/>
  </w:style>
  <w:style w:type="paragraph" w:styleId="TOC5">
    <w:name w:val="toc 5"/>
    <w:basedOn w:val="TOC4"/>
    <w:semiHidden/>
    <w:rsid w:val="00E144C9"/>
  </w:style>
  <w:style w:type="paragraph" w:styleId="TOC6">
    <w:name w:val="toc 6"/>
    <w:basedOn w:val="TOC4"/>
    <w:semiHidden/>
    <w:rsid w:val="00E144C9"/>
  </w:style>
  <w:style w:type="paragraph" w:styleId="TOC7">
    <w:name w:val="toc 7"/>
    <w:basedOn w:val="TOC4"/>
    <w:semiHidden/>
    <w:rsid w:val="00E144C9"/>
  </w:style>
  <w:style w:type="paragraph" w:styleId="TOC8">
    <w:name w:val="toc 8"/>
    <w:basedOn w:val="TOC4"/>
    <w:semiHidden/>
    <w:rsid w:val="00E144C9"/>
  </w:style>
  <w:style w:type="character" w:customStyle="1" w:styleId="Appdef">
    <w:name w:val="App_def"/>
    <w:basedOn w:val="DefaultParagraphFont"/>
    <w:rsid w:val="00E144C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144C9"/>
  </w:style>
  <w:style w:type="character" w:customStyle="1" w:styleId="Artdef">
    <w:name w:val="Art_def"/>
    <w:basedOn w:val="DefaultParagraphFont"/>
    <w:rsid w:val="00E144C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144C9"/>
  </w:style>
  <w:style w:type="paragraph" w:customStyle="1" w:styleId="Reftitle">
    <w:name w:val="Ref_title"/>
    <w:basedOn w:val="Normal"/>
    <w:next w:val="Reftext"/>
    <w:rsid w:val="00E144C9"/>
    <w:pPr>
      <w:spacing w:before="480"/>
      <w:jc w:val="center"/>
    </w:pPr>
    <w:rPr>
      <w:b/>
    </w:rPr>
  </w:style>
  <w:style w:type="character" w:customStyle="1" w:styleId="Resdef">
    <w:name w:val="Res_def"/>
    <w:basedOn w:val="DefaultParagraphFont"/>
    <w:rsid w:val="00E144C9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E144C9"/>
    <w:rPr>
      <w:b/>
      <w:color w:val="auto"/>
    </w:rPr>
  </w:style>
  <w:style w:type="paragraph" w:customStyle="1" w:styleId="Formal">
    <w:name w:val="Formal"/>
    <w:basedOn w:val="ASN1"/>
    <w:rsid w:val="00E144C9"/>
    <w:rPr>
      <w:b w:val="0"/>
    </w:rPr>
  </w:style>
  <w:style w:type="paragraph" w:customStyle="1" w:styleId="FooterQP">
    <w:name w:val="Footer_QP"/>
    <w:basedOn w:val="Normal"/>
    <w:rsid w:val="00E144C9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Headingb">
    <w:name w:val="Heading_b"/>
    <w:basedOn w:val="Normal"/>
    <w:next w:val="Normal"/>
    <w:rsid w:val="00E144C9"/>
    <w:pPr>
      <w:keepNext/>
      <w:spacing w:before="160"/>
    </w:pPr>
    <w:rPr>
      <w:b/>
    </w:rPr>
  </w:style>
  <w:style w:type="paragraph" w:customStyle="1" w:styleId="Section2">
    <w:name w:val="Section_2"/>
    <w:basedOn w:val="Normal"/>
    <w:next w:val="Normal"/>
    <w:rsid w:val="00E144C9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RecNoBR">
    <w:name w:val="Rec_No_BR"/>
    <w:basedOn w:val="Normal"/>
    <w:next w:val="Rectitle"/>
    <w:rsid w:val="00E144C9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E144C9"/>
  </w:style>
  <w:style w:type="paragraph" w:customStyle="1" w:styleId="RepNoBR">
    <w:name w:val="Rep_No_BR"/>
    <w:basedOn w:val="RecNoBR"/>
    <w:next w:val="Reptitle"/>
    <w:rsid w:val="00E144C9"/>
  </w:style>
  <w:style w:type="paragraph" w:customStyle="1" w:styleId="ResNoBR">
    <w:name w:val="Res_No_BR"/>
    <w:basedOn w:val="RecNoBR"/>
    <w:next w:val="Restitle"/>
    <w:rsid w:val="00E144C9"/>
  </w:style>
  <w:style w:type="paragraph" w:customStyle="1" w:styleId="TabletitleBR">
    <w:name w:val="Table_title_BR"/>
    <w:basedOn w:val="Normal"/>
    <w:next w:val="Tablehead"/>
    <w:rsid w:val="00E144C9"/>
    <w:pPr>
      <w:keepNext/>
      <w:keepLines/>
      <w:spacing w:before="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E144C9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E144C9"/>
    <w:pPr>
      <w:keepNext/>
      <w:spacing w:before="0" w:after="120"/>
      <w:jc w:val="center"/>
    </w:pPr>
  </w:style>
  <w:style w:type="character" w:customStyle="1" w:styleId="Recdef">
    <w:name w:val="Rec_def"/>
    <w:basedOn w:val="DefaultParagraphFont"/>
    <w:rsid w:val="00E144C9"/>
    <w:rPr>
      <w:b/>
    </w:rPr>
  </w:style>
  <w:style w:type="paragraph" w:customStyle="1" w:styleId="FiguretitleBR">
    <w:name w:val="Figure_title_BR"/>
    <w:basedOn w:val="TabletitleBR"/>
    <w:next w:val="Figurewithouttitle"/>
    <w:rsid w:val="00E144C9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E144C9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73278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732789"/>
    <w:rPr>
      <w:color w:val="0000FF"/>
      <w:u w:val="single"/>
    </w:rPr>
  </w:style>
  <w:style w:type="paragraph" w:styleId="BodyTextIndent">
    <w:name w:val="Body Text Indent"/>
    <w:basedOn w:val="Normal"/>
    <w:rsid w:val="00732789"/>
    <w:pPr>
      <w:tabs>
        <w:tab w:val="clear" w:pos="794"/>
        <w:tab w:val="clear" w:pos="1191"/>
        <w:tab w:val="clear" w:pos="1588"/>
        <w:tab w:val="clear" w:pos="1985"/>
        <w:tab w:val="left" w:pos="284"/>
      </w:tabs>
      <w:spacing w:before="0"/>
      <w:ind w:left="284" w:hanging="284"/>
    </w:pPr>
  </w:style>
  <w:style w:type="paragraph" w:styleId="BodyText">
    <w:name w:val="Body Text"/>
    <w:basedOn w:val="Normal"/>
    <w:rsid w:val="007C0368"/>
    <w:pPr>
      <w:pBdr>
        <w:top w:val="single" w:sz="4" w:space="5" w:color="auto"/>
      </w:pBdr>
      <w:tabs>
        <w:tab w:val="clear" w:pos="794"/>
        <w:tab w:val="clear" w:pos="1191"/>
        <w:tab w:val="clear" w:pos="1588"/>
        <w:tab w:val="left" w:pos="2693"/>
        <w:tab w:val="left" w:pos="3261"/>
        <w:tab w:val="left" w:pos="5387"/>
        <w:tab w:val="left" w:pos="7655"/>
        <w:tab w:val="left" w:pos="8789"/>
        <w:tab w:val="left" w:pos="9072"/>
        <w:tab w:val="right" w:pos="10858"/>
      </w:tabs>
      <w:textAlignment w:val="auto"/>
    </w:pPr>
    <w:rPr>
      <w:rFonts w:ascii="Futura Lt BT" w:hAnsi="Futura Lt BT"/>
      <w:sz w:val="18"/>
      <w:lang w:val="fr-FR"/>
    </w:rPr>
  </w:style>
  <w:style w:type="paragraph" w:customStyle="1" w:styleId="TableText0">
    <w:name w:val="Table_Text"/>
    <w:basedOn w:val="Normal"/>
    <w:rsid w:val="0031396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">
    <w:name w:val="Table_#"/>
    <w:basedOn w:val="Normal"/>
    <w:next w:val="Normal"/>
    <w:rsid w:val="00313963"/>
    <w:pPr>
      <w:keepNext/>
      <w:spacing w:before="560" w:after="120"/>
      <w:jc w:val="center"/>
    </w:pPr>
    <w:rPr>
      <w:caps/>
    </w:rPr>
  </w:style>
  <w:style w:type="character" w:styleId="FollowedHyperlink">
    <w:name w:val="FollowedHyperlink"/>
    <w:basedOn w:val="DefaultParagraphFont"/>
    <w:rsid w:val="00806DB3"/>
    <w:rPr>
      <w:color w:val="606420"/>
      <w:u w:val="single"/>
    </w:rPr>
  </w:style>
  <w:style w:type="paragraph" w:styleId="BalloonText">
    <w:name w:val="Balloon Text"/>
    <w:basedOn w:val="Normal"/>
    <w:semiHidden/>
    <w:rsid w:val="00C956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4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5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7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tu.int/ITU-T/" TargetMode="External"/><Relationship Id="rId18" Type="http://schemas.openxmlformats.org/officeDocument/2006/relationships/hyperlink" Target="http://www.itu.int/ITU-T/studygroups/com03" TargetMode="External"/><Relationship Id="rId26" Type="http://schemas.openxmlformats.org/officeDocument/2006/relationships/hyperlink" Target="http://www.itu.int/ITU-T/studygroups/com12" TargetMode="External"/><Relationship Id="rId39" Type="http://schemas.openxmlformats.org/officeDocument/2006/relationships/hyperlink" Target="http://www.itu.int/itu-t/aap/AAPRecDetails.aspx?AAPSeqNo=2079" TargetMode="External"/><Relationship Id="rId21" Type="http://schemas.openxmlformats.org/officeDocument/2006/relationships/hyperlink" Target="mailto:tsbsg5@itu.int" TargetMode="External"/><Relationship Id="rId34" Type="http://schemas.openxmlformats.org/officeDocument/2006/relationships/hyperlink" Target="http://www.itu.int/ITU-T/studygroups/com17" TargetMode="External"/><Relationship Id="rId42" Type="http://schemas.openxmlformats.org/officeDocument/2006/relationships/hyperlink" Target="http://www.itu.int/itu-t/aap/AAPRecDetails.aspx?AAPSeqNo=1997" TargetMode="External"/><Relationship Id="rId47" Type="http://schemas.openxmlformats.org/officeDocument/2006/relationships/hyperlink" Target="http://www.itu.int/itu-t/aap/AAPRecDetails.aspx?AAPSeqNo=2038" TargetMode="External"/><Relationship Id="rId50" Type="http://schemas.openxmlformats.org/officeDocument/2006/relationships/hyperlink" Target="http://www.itu.int/itu-t/aap/AAPRecDetails.aspx?AAPSeqNo=2075" TargetMode="External"/><Relationship Id="rId55" Type="http://schemas.openxmlformats.org/officeDocument/2006/relationships/hyperlink" Target="http://www.itu.int/ITU-T/aap/" TargetMode="External"/><Relationship Id="rId63" Type="http://schemas.openxmlformats.org/officeDocument/2006/relationships/footer" Target="footer4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hyperlink" Target="http://www.itu.int/ITU-T/studygroups/com02" TargetMode="External"/><Relationship Id="rId20" Type="http://schemas.openxmlformats.org/officeDocument/2006/relationships/hyperlink" Target="http://www.itu.int/ITU-T/studygroups/com05" TargetMode="External"/><Relationship Id="rId29" Type="http://schemas.openxmlformats.org/officeDocument/2006/relationships/hyperlink" Target="mailto:tsbsg13@itu.int" TargetMode="External"/><Relationship Id="rId41" Type="http://schemas.openxmlformats.org/officeDocument/2006/relationships/hyperlink" Target="http://www.itu.int/itu-t/aap/AAPRecDetails.aspx?AAPSeqNo=1999" TargetMode="External"/><Relationship Id="rId54" Type="http://schemas.openxmlformats.org/officeDocument/2006/relationships/footer" Target="footer3.xml"/><Relationship Id="rId62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yperlink" Target="http://www.itu.int/ITU-T/studygroups/com11" TargetMode="External"/><Relationship Id="rId32" Type="http://schemas.openxmlformats.org/officeDocument/2006/relationships/hyperlink" Target="http://www.itu.int/ITU-T/studygroups/com16" TargetMode="External"/><Relationship Id="rId37" Type="http://schemas.openxmlformats.org/officeDocument/2006/relationships/hyperlink" Target="http://www.itu.int/itu-t/aap/AAPRecDetails.aspx?AAPSeqNo=2080" TargetMode="External"/><Relationship Id="rId40" Type="http://schemas.openxmlformats.org/officeDocument/2006/relationships/hyperlink" Target="http://www.itu.int/itu-t/aap/AAPRecDetails.aspx?AAPSeqNo=2073" TargetMode="External"/><Relationship Id="rId45" Type="http://schemas.openxmlformats.org/officeDocument/2006/relationships/hyperlink" Target="http://www.itu.int/itu-t/aap/AAPRecDetails.aspx?AAPSeqNo=2095" TargetMode="External"/><Relationship Id="rId53" Type="http://schemas.openxmlformats.org/officeDocument/2006/relationships/header" Target="header2.xml"/><Relationship Id="rId58" Type="http://schemas.openxmlformats.org/officeDocument/2006/relationships/image" Target="media/image4.gif"/><Relationship Id="rId5" Type="http://schemas.openxmlformats.org/officeDocument/2006/relationships/footnotes" Target="footnotes.xml"/><Relationship Id="rId15" Type="http://schemas.openxmlformats.org/officeDocument/2006/relationships/hyperlink" Target="http://www.itu.int/ITU-T/aap/" TargetMode="External"/><Relationship Id="rId23" Type="http://schemas.openxmlformats.org/officeDocument/2006/relationships/hyperlink" Target="mailto:tsbsg9@itu.int" TargetMode="External"/><Relationship Id="rId28" Type="http://schemas.openxmlformats.org/officeDocument/2006/relationships/hyperlink" Target="http://www.itu.int/ITU-T/studygroups/com13" TargetMode="External"/><Relationship Id="rId36" Type="http://schemas.openxmlformats.org/officeDocument/2006/relationships/hyperlink" Target="http://www.itu.int/itu-t/aap/AAPRecDetails.aspx?AAPSeqNo=2092" TargetMode="External"/><Relationship Id="rId49" Type="http://schemas.openxmlformats.org/officeDocument/2006/relationships/hyperlink" Target="http://www.itu.int/itu-t/aap/AAPRecDetails.aspx?AAPSeqNo=2077" TargetMode="External"/><Relationship Id="rId57" Type="http://schemas.openxmlformats.org/officeDocument/2006/relationships/image" Target="media/image3.gif"/><Relationship Id="rId61" Type="http://schemas.openxmlformats.org/officeDocument/2006/relationships/hyperlink" Target="mailto:tsbsg....@itu.int" TargetMode="External"/><Relationship Id="rId10" Type="http://schemas.openxmlformats.org/officeDocument/2006/relationships/header" Target="header1.xml"/><Relationship Id="rId19" Type="http://schemas.openxmlformats.org/officeDocument/2006/relationships/hyperlink" Target="mailto:tsbsg3@itu.int" TargetMode="External"/><Relationship Id="rId31" Type="http://schemas.openxmlformats.org/officeDocument/2006/relationships/hyperlink" Target="mailto:tsbsg15@itu.int" TargetMode="External"/><Relationship Id="rId44" Type="http://schemas.openxmlformats.org/officeDocument/2006/relationships/hyperlink" Target="http://www.itu.int/itu-t/aap/AAPRecDetails.aspx?AAPSeqNo=2094" TargetMode="External"/><Relationship Id="rId52" Type="http://schemas.openxmlformats.org/officeDocument/2006/relationships/hyperlink" Target="http://www.itu.int/itu-t/aap/AAPRecDetails.aspx?AAPSeqNo=2076" TargetMode="External"/><Relationship Id="rId60" Type="http://schemas.openxmlformats.org/officeDocument/2006/relationships/hyperlink" Target="http://www.itu.int/ITU-T/aapinfo/files/AAPTutorial.pdf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itu.int/ITU-T/aap/" TargetMode="External"/><Relationship Id="rId14" Type="http://schemas.openxmlformats.org/officeDocument/2006/relationships/hyperlink" Target="http://www.itu.int/ITU-T/aapinfo/" TargetMode="External"/><Relationship Id="rId22" Type="http://schemas.openxmlformats.org/officeDocument/2006/relationships/hyperlink" Target="http://www.itu.int/ITU-T/studygroups/com09" TargetMode="External"/><Relationship Id="rId27" Type="http://schemas.openxmlformats.org/officeDocument/2006/relationships/hyperlink" Target="mailto:tsbsg12@itu.int" TargetMode="External"/><Relationship Id="rId30" Type="http://schemas.openxmlformats.org/officeDocument/2006/relationships/hyperlink" Target="http://www.itu.int/ITU-T/studygroups/com15" TargetMode="External"/><Relationship Id="rId35" Type="http://schemas.openxmlformats.org/officeDocument/2006/relationships/hyperlink" Target="mailto:tsbsg17@itu.int" TargetMode="External"/><Relationship Id="rId43" Type="http://schemas.openxmlformats.org/officeDocument/2006/relationships/hyperlink" Target="http://www.itu.int/itu-t/aap/AAPRecDetails.aspx?AAPSeqNo=2093" TargetMode="External"/><Relationship Id="rId48" Type="http://schemas.openxmlformats.org/officeDocument/2006/relationships/hyperlink" Target="http://www.itu.int/itu-t/aap/AAPRecDetails.aspx?AAPSeqNo=2029" TargetMode="External"/><Relationship Id="rId56" Type="http://schemas.openxmlformats.org/officeDocument/2006/relationships/image" Target="media/image2.gif"/><Relationship Id="rId64" Type="http://schemas.openxmlformats.org/officeDocument/2006/relationships/fontTable" Target="fontTable.xml"/><Relationship Id="rId8" Type="http://schemas.openxmlformats.org/officeDocument/2006/relationships/hyperlink" Target="mailto:tsbdir@itu.int" TargetMode="External"/><Relationship Id="rId51" Type="http://schemas.openxmlformats.org/officeDocument/2006/relationships/hyperlink" Target="http://www.itu.int/itu-t/aap/AAPRecDetails.aspx?AAPSeqNo=2074" TargetMode="External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yperlink" Target="mailto:tsbsg2@itu.int" TargetMode="External"/><Relationship Id="rId25" Type="http://schemas.openxmlformats.org/officeDocument/2006/relationships/hyperlink" Target="mailto:tsbsg11@itu.int" TargetMode="External"/><Relationship Id="rId33" Type="http://schemas.openxmlformats.org/officeDocument/2006/relationships/hyperlink" Target="mailto:tsbsg16@itu.int" TargetMode="External"/><Relationship Id="rId38" Type="http://schemas.openxmlformats.org/officeDocument/2006/relationships/hyperlink" Target="http://www.itu.int/itu-t/aap/AAPRecDetails.aspx?AAPSeqNo=2081" TargetMode="External"/><Relationship Id="rId46" Type="http://schemas.openxmlformats.org/officeDocument/2006/relationships/hyperlink" Target="http://www.itu.int/itu-t/aap/AAPRecDetails.aspx?AAPSeqNo=2041" TargetMode="External"/><Relationship Id="rId59" Type="http://schemas.openxmlformats.org/officeDocument/2006/relationships/image" Target="media/image5.gi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1637</Words>
  <Characters>9336</Characters>
  <Application>Microsoft Office Word</Application>
  <DocSecurity>0</DocSecurity>
  <Lines>77</Lines>
  <Paragraphs>21</Paragraphs>
  <ScaleCrop>false</ScaleCrop>
  <Company/>
  <LinksUpToDate>false</LinksUpToDate>
  <CharactersWithSpaces>10952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Trabulsi Sami</dc:creator>
  <cp:keywords/>
  <dc:description/>
  <cp:lastModifiedBy>Trabulsi Sami</cp:lastModifiedBy>
  <cp:revision>3</cp:revision>
  <dcterms:created xsi:type="dcterms:W3CDTF">2010-05-31T13:15:00Z</dcterms:created>
  <dcterms:modified xsi:type="dcterms:W3CDTF">2010-05-31T13:16:00Z</dcterms:modified>
</cp:coreProperties>
</file>