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EE" w:rsidRPr="00AB21CA" w:rsidRDefault="009079B5" w:rsidP="00AE3BEE">
      <w:pPr>
        <w:pStyle w:val="Volumetitle"/>
        <w:rPr>
          <w:lang w:val="ru-RU"/>
        </w:rPr>
      </w:pPr>
      <w:r w:rsidRPr="00AB21CA">
        <w:rPr>
          <w:lang w:val="ru-RU"/>
        </w:rPr>
        <w:t>РЕГЛАМЕНТ МЕЖДУНАРОДНОЙ ЭЛЕКТРОСВЯЗИ</w:t>
      </w:r>
    </w:p>
    <w:p w:rsidR="00AE3BEE" w:rsidRPr="00AB21CA" w:rsidRDefault="009079B5" w:rsidP="00AE3BEE">
      <w:pPr>
        <w:pStyle w:val="Section1"/>
      </w:pPr>
      <w:r w:rsidRPr="00AB21CA">
        <w:t>ПРЕАМБУЛА</w:t>
      </w:r>
    </w:p>
    <w:p w:rsidR="00AE3BEE" w:rsidRPr="00AB21CA" w:rsidRDefault="00AE3BEE" w:rsidP="00A2672D">
      <w:pPr>
        <w:pStyle w:val="Normalaftertitle"/>
      </w:pPr>
      <w:r w:rsidRPr="00AB21CA">
        <w:rPr>
          <w:rStyle w:val="Artdef"/>
        </w:rPr>
        <w:t>1</w:t>
      </w:r>
      <w:r w:rsidRPr="00AB21CA">
        <w:tab/>
      </w:r>
      <w:r w:rsidRPr="00AB21CA">
        <w:tab/>
      </w:r>
      <w:r w:rsidR="00A2672D" w:rsidRPr="00AB21CA">
        <w:t xml:space="preserve">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w:t>
      </w:r>
      <w:r w:rsidR="00B0348D" w:rsidRPr="00AB21CA">
        <w:t>обеспечения</w:t>
      </w:r>
      <w:r w:rsidR="00A2672D" w:rsidRPr="00AB21CA">
        <w:t xml:space="preserve"> гармоничного развития средств электросвязи во всемирном масштабе</w:t>
      </w:r>
      <w:r w:rsidRPr="00AB21CA">
        <w:t>.</w:t>
      </w:r>
    </w:p>
    <w:p w:rsidR="00AE3BEE" w:rsidRPr="00AB21CA" w:rsidRDefault="00A2672D" w:rsidP="00AE3BEE">
      <w:pPr>
        <w:pStyle w:val="ArtNo"/>
      </w:pPr>
      <w:r w:rsidRPr="00AB21CA">
        <w:t>СТАТЬЯ</w:t>
      </w:r>
      <w:r w:rsidR="00AE3BEE" w:rsidRPr="00AB21CA">
        <w:t xml:space="preserve"> 1</w:t>
      </w:r>
    </w:p>
    <w:p w:rsidR="00AE3BEE" w:rsidRPr="00AB21CA" w:rsidRDefault="00A2672D" w:rsidP="00AE3BEE">
      <w:pPr>
        <w:pStyle w:val="Arttitle"/>
      </w:pPr>
      <w:r w:rsidRPr="00AB21CA">
        <w:t>Цель и область применения Регламента</w:t>
      </w:r>
    </w:p>
    <w:p w:rsidR="00AE3BEE" w:rsidRPr="00AB21CA" w:rsidRDefault="00AE3BEE" w:rsidP="00A2672D">
      <w:pPr>
        <w:pStyle w:val="Normalaftertitle"/>
      </w:pPr>
      <w:r w:rsidRPr="00AB21CA">
        <w:rPr>
          <w:rStyle w:val="Artdef"/>
        </w:rPr>
        <w:t>2</w:t>
      </w:r>
      <w:r w:rsidRPr="00AB21CA">
        <w:tab/>
        <w:t>1.1</w:t>
      </w:r>
      <w:r w:rsidRPr="00AB21CA">
        <w:tab/>
      </w:r>
      <w:r w:rsidRPr="00AB21CA">
        <w:rPr>
          <w:i/>
          <w:iCs/>
        </w:rPr>
        <w:t>a)</w:t>
      </w:r>
      <w:r w:rsidRPr="00AB21CA">
        <w:tab/>
      </w:r>
      <w:bookmarkStart w:id="0" w:name="_Ref318892464"/>
      <w:r w:rsidR="00A2672D" w:rsidRPr="00AB21CA">
        <w:t xml:space="preserve">Настоящий Регламент устанавливает общие принципы, </w:t>
      </w:r>
      <w:r w:rsidR="00B0348D" w:rsidRPr="00AB21CA">
        <w:t>касающиеся</w:t>
      </w:r>
      <w:r w:rsidR="00A2672D" w:rsidRPr="00AB21CA">
        <w:t xml:space="preserve">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r w:rsidRPr="00AB21CA">
        <w:rPr>
          <w:rStyle w:val="FootnoteReference"/>
        </w:rPr>
        <w:footnoteReference w:customMarkFollows="1" w:id="1"/>
        <w:t>*</w:t>
      </w:r>
      <w:bookmarkEnd w:id="0"/>
      <w:r w:rsidRPr="00AB21CA">
        <w:t>.</w:t>
      </w:r>
    </w:p>
    <w:p w:rsidR="00AE3BEE" w:rsidRPr="00AB21CA" w:rsidRDefault="00AE3BEE" w:rsidP="00680703">
      <w:r w:rsidRPr="00AB21CA">
        <w:rPr>
          <w:rStyle w:val="Artdef"/>
        </w:rPr>
        <w:t>3</w:t>
      </w:r>
      <w:r w:rsidRPr="00AB21CA">
        <w:tab/>
      </w:r>
      <w:r w:rsidRPr="00AB21CA">
        <w:tab/>
      </w:r>
      <w:r w:rsidRPr="00AB21CA">
        <w:rPr>
          <w:i/>
          <w:iCs/>
        </w:rPr>
        <w:t>b)</w:t>
      </w:r>
      <w:r w:rsidRPr="00AB21CA">
        <w:tab/>
      </w:r>
      <w:r w:rsidR="00680703" w:rsidRPr="00AB21CA">
        <w:t>Настоящий Регламент в Статье 9 признает право Членов разрешать заключение специальных соглашений</w:t>
      </w:r>
      <w:r w:rsidRPr="00AB21CA">
        <w:t>.</w:t>
      </w:r>
    </w:p>
    <w:p w:rsidR="00AE3BEE" w:rsidRPr="00AB21CA" w:rsidRDefault="00AE3BEE" w:rsidP="00680703">
      <w:r w:rsidRPr="00AB21CA">
        <w:rPr>
          <w:rStyle w:val="Artdef"/>
        </w:rPr>
        <w:t>4</w:t>
      </w:r>
      <w:r w:rsidRPr="00AB21CA">
        <w:tab/>
        <w:t>1.2</w:t>
      </w:r>
      <w:r w:rsidRPr="00AB21CA">
        <w:tab/>
      </w:r>
      <w:r w:rsidR="00680703" w:rsidRPr="00AB21CA">
        <w:t xml:space="preserve">В настоящем регламенте термин "население" используется как общее </w:t>
      </w:r>
      <w:r w:rsidR="00B0348D" w:rsidRPr="00AB21CA">
        <w:t>понятие</w:t>
      </w:r>
      <w:r w:rsidR="00680703" w:rsidRPr="00AB21CA">
        <w:t>, включая само население, а также правительственные и юридические организации</w:t>
      </w:r>
      <w:r w:rsidRPr="00AB21CA">
        <w:t>.</w:t>
      </w:r>
    </w:p>
    <w:p w:rsidR="00AE3BEE" w:rsidRPr="00AB21CA" w:rsidRDefault="00AE3BEE" w:rsidP="008E6C10">
      <w:r w:rsidRPr="00AB21CA">
        <w:rPr>
          <w:rStyle w:val="Artdef"/>
        </w:rPr>
        <w:t>5</w:t>
      </w:r>
      <w:r w:rsidRPr="00AB21CA">
        <w:tab/>
        <w:t>1.3</w:t>
      </w:r>
      <w:r w:rsidRPr="00AB21CA">
        <w:tab/>
      </w:r>
      <w:r w:rsidR="008E6C10" w:rsidRPr="00AB21CA">
        <w:t>Настоящий Регламент разработан с целью облегчения глобального взаимосоединения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r w:rsidRPr="00AB21CA">
        <w:t>.</w:t>
      </w:r>
    </w:p>
    <w:p w:rsidR="00AE3BEE" w:rsidRPr="00AB21CA" w:rsidRDefault="00AE3BEE" w:rsidP="008E6C10">
      <w:r w:rsidRPr="00AB21CA">
        <w:rPr>
          <w:rStyle w:val="Artdef"/>
        </w:rPr>
        <w:t>6</w:t>
      </w:r>
      <w:r w:rsidRPr="00AB21CA">
        <w:tab/>
        <w:t>1.4</w:t>
      </w:r>
      <w:r w:rsidRPr="00AB21CA">
        <w:tab/>
      </w:r>
      <w:r w:rsidR="008E6C10" w:rsidRPr="00AB21CA">
        <w:t xml:space="preserve">Ссылки в настоящем Регламенте на Рекомендации и Инструкции МККТТ никоим образом не означают, что эти Рекомендации и Инструкции имеют такой же юридический статус, как </w:t>
      </w:r>
      <w:r w:rsidR="00475A74">
        <w:t xml:space="preserve">и </w:t>
      </w:r>
      <w:r w:rsidR="008E6C10" w:rsidRPr="00AB21CA">
        <w:t>сам Регламент</w:t>
      </w:r>
      <w:r w:rsidRPr="00AB21CA">
        <w:t>.</w:t>
      </w:r>
    </w:p>
    <w:p w:rsidR="00AE3BEE" w:rsidRPr="00AB21CA" w:rsidRDefault="00AE3BEE" w:rsidP="006D5C91">
      <w:r w:rsidRPr="00AB21CA">
        <w:rPr>
          <w:rStyle w:val="Artdef"/>
        </w:rPr>
        <w:t>7</w:t>
      </w:r>
      <w:r w:rsidRPr="00AB21CA">
        <w:tab/>
        <w:t>1.5</w:t>
      </w:r>
      <w:r w:rsidRPr="00AB21CA">
        <w:tab/>
      </w:r>
      <w:r w:rsidR="008E6C10" w:rsidRPr="00AB21CA">
        <w:t>В рамках настоящего Регламента создание и эксплуатация международных служб электросвязи осуществляются на каждой связи по взаимному соглашению между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6D5C91">
      <w:r w:rsidRPr="00AB21CA">
        <w:rPr>
          <w:rStyle w:val="Artdef"/>
        </w:rPr>
        <w:t>8</w:t>
      </w:r>
      <w:r w:rsidRPr="00AB21CA">
        <w:tab/>
        <w:t>1.6</w:t>
      </w:r>
      <w:r w:rsidRPr="00AB21CA">
        <w:tab/>
      </w:r>
      <w:r w:rsidR="008E6C10" w:rsidRPr="00AB21CA">
        <w:t>Применяя принципы настоящего Регламента,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8E6C10" w:rsidRPr="00AB21CA">
        <w:t>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p w:rsidR="00AE3BEE" w:rsidRPr="00AB21CA" w:rsidRDefault="00AE3BEE" w:rsidP="008E6C10">
      <w:r w:rsidRPr="00AB21CA">
        <w:rPr>
          <w:rStyle w:val="Artdef"/>
        </w:rPr>
        <w:t>9</w:t>
      </w:r>
      <w:r w:rsidRPr="00AB21CA">
        <w:tab/>
        <w:t>1.7</w:t>
      </w:r>
      <w:r w:rsidRPr="00AB21CA">
        <w:tab/>
      </w:r>
      <w:r w:rsidRPr="00AB21CA">
        <w:rPr>
          <w:i/>
          <w:iCs/>
        </w:rPr>
        <w:t>a)</w:t>
      </w:r>
      <w:r w:rsidRPr="00AB21CA">
        <w:tab/>
      </w:r>
      <w:r w:rsidR="008E6C10" w:rsidRPr="00AB21CA">
        <w:t>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частные эксплуатационные организации, которые действуют на его территории и обеспечивают населению международную службу электросвязи, были уполномочены на это Членом</w:t>
      </w:r>
      <w:r w:rsidRPr="00AB21CA">
        <w:t>.</w:t>
      </w:r>
    </w:p>
    <w:p w:rsidR="00AE3BEE" w:rsidRPr="00AB21CA" w:rsidRDefault="00AE3BEE" w:rsidP="008E6C10">
      <w:r w:rsidRPr="00AB21CA">
        <w:rPr>
          <w:rStyle w:val="Artdef"/>
        </w:rPr>
        <w:t>10</w:t>
      </w:r>
      <w:r w:rsidRPr="00AB21CA">
        <w:tab/>
      </w:r>
      <w:r w:rsidRPr="00AB21CA">
        <w:tab/>
      </w:r>
      <w:r w:rsidRPr="00AB21CA">
        <w:rPr>
          <w:i/>
          <w:iCs/>
        </w:rPr>
        <w:t>b)</w:t>
      </w:r>
      <w:r w:rsidRPr="00AB21CA">
        <w:tab/>
      </w:r>
      <w:r w:rsidR="008E6C10" w:rsidRPr="00AB21CA">
        <w:t>Заинтересованный Член поощряет, когда это необходимо, применение соответствующих Рекомендаций МККТТ теми, кто обеспечивает службу</w:t>
      </w:r>
      <w:r w:rsidRPr="00AB21CA">
        <w:t>.</w:t>
      </w:r>
    </w:p>
    <w:p w:rsidR="00AE3BEE" w:rsidRPr="00AB21CA" w:rsidRDefault="00AE3BEE" w:rsidP="00877B25">
      <w:r w:rsidRPr="00AB21CA">
        <w:rPr>
          <w:rStyle w:val="Artdef"/>
        </w:rPr>
        <w:lastRenderedPageBreak/>
        <w:t>11</w:t>
      </w:r>
      <w:r w:rsidRPr="00AB21CA">
        <w:tab/>
      </w:r>
      <w:r w:rsidRPr="00AB21CA">
        <w:tab/>
      </w:r>
      <w:r w:rsidRPr="00AB21CA">
        <w:rPr>
          <w:i/>
          <w:iCs/>
        </w:rPr>
        <w:t>c)</w:t>
      </w:r>
      <w:r w:rsidRPr="00AB21CA">
        <w:tab/>
      </w:r>
      <w:r w:rsidR="00877B25" w:rsidRPr="00AB21CA">
        <w:t>Члены сотрудничают, когда это необходимо, по выполнению Регламента международной электросвязи (для интерпретации см. также Резолюцию № 2</w:t>
      </w:r>
      <w:r w:rsidRPr="00AB21CA">
        <w:t>).</w:t>
      </w:r>
    </w:p>
    <w:p w:rsidR="00AE3BEE" w:rsidRPr="00AB21CA" w:rsidRDefault="00AE3BEE" w:rsidP="00877B25">
      <w:r w:rsidRPr="00AB21CA">
        <w:rPr>
          <w:rStyle w:val="Artdef"/>
        </w:rPr>
        <w:t>12</w:t>
      </w:r>
      <w:r w:rsidRPr="00AB21CA">
        <w:tab/>
        <w:t>1.8</w:t>
      </w:r>
      <w:r w:rsidRPr="00AB21CA">
        <w:tab/>
      </w:r>
      <w:r w:rsidR="00877B25" w:rsidRPr="00AB21CA">
        <w:t xml:space="preserve">Настоящий </w:t>
      </w:r>
      <w:r w:rsidR="00475A74" w:rsidRPr="00AB21CA">
        <w:t xml:space="preserve">Регламент </w:t>
      </w:r>
      <w:r w:rsidR="00877B25" w:rsidRPr="00AB21CA">
        <w:t xml:space="preserve">должен применяться независимо от используемых средств передачи, если в </w:t>
      </w:r>
      <w:r w:rsidR="00475A74" w:rsidRPr="00AB21CA">
        <w:t xml:space="preserve">Регламенте </w:t>
      </w:r>
      <w:r w:rsidR="00877B25" w:rsidRPr="00AB21CA">
        <w:t>радиосвязи нет иных указаний</w:t>
      </w:r>
      <w:r w:rsidRPr="00AB21CA">
        <w:t>.</w:t>
      </w:r>
    </w:p>
    <w:p w:rsidR="00AE3BEE" w:rsidRPr="00AB21CA" w:rsidRDefault="00877B25" w:rsidP="00AE3BEE">
      <w:pPr>
        <w:pStyle w:val="ArtNo"/>
      </w:pPr>
      <w:r w:rsidRPr="00AB21CA">
        <w:t>СТАТЬЯ</w:t>
      </w:r>
      <w:r w:rsidR="00AE3BEE" w:rsidRPr="00AB21CA">
        <w:t xml:space="preserve"> 2</w:t>
      </w:r>
    </w:p>
    <w:p w:rsidR="00AE3BEE" w:rsidRPr="00AB21CA" w:rsidRDefault="00877B25" w:rsidP="00AE3BEE">
      <w:pPr>
        <w:pStyle w:val="Arttitle"/>
      </w:pPr>
      <w:r w:rsidRPr="00AB21CA">
        <w:t>Определения</w:t>
      </w:r>
    </w:p>
    <w:p w:rsidR="00AE3BEE" w:rsidRPr="00AB21CA" w:rsidRDefault="00AE3BEE" w:rsidP="00877B25">
      <w:pPr>
        <w:pStyle w:val="Normalaftertitle"/>
      </w:pPr>
      <w:r w:rsidRPr="00AB21CA">
        <w:rPr>
          <w:rStyle w:val="Artdef"/>
        </w:rPr>
        <w:t>13</w:t>
      </w:r>
      <w:r w:rsidRPr="00AB21CA">
        <w:tab/>
      </w:r>
      <w:r w:rsidRPr="00AB21CA">
        <w:tab/>
      </w:r>
      <w:r w:rsidR="00877B25" w:rsidRPr="00AB21CA">
        <w:t>Для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r w:rsidRPr="00AB21CA">
        <w:t>.</w:t>
      </w:r>
    </w:p>
    <w:p w:rsidR="00AE3BEE" w:rsidRPr="00AB21CA" w:rsidRDefault="00AE3BEE" w:rsidP="00877B25">
      <w:r w:rsidRPr="00AB21CA">
        <w:rPr>
          <w:rStyle w:val="Artdef"/>
        </w:rPr>
        <w:t>14</w:t>
      </w:r>
      <w:r w:rsidRPr="00AB21CA">
        <w:tab/>
        <w:t>2.1</w:t>
      </w:r>
      <w:r w:rsidRPr="00AB21CA">
        <w:tab/>
      </w:r>
      <w:r w:rsidR="00877B25" w:rsidRPr="00AB21CA">
        <w:rPr>
          <w:i/>
          <w:iCs/>
        </w:rPr>
        <w:t>Электросвязь</w:t>
      </w:r>
      <w:r w:rsidRPr="00AB21CA">
        <w:t xml:space="preserve">: </w:t>
      </w:r>
      <w:r w:rsidR="00877B25" w:rsidRPr="00AB21CA">
        <w:t>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r w:rsidRPr="00AB21CA">
        <w:t>.</w:t>
      </w:r>
    </w:p>
    <w:p w:rsidR="00AE3BEE" w:rsidRPr="00AB21CA" w:rsidRDefault="00AE3BEE" w:rsidP="00877B25">
      <w:r w:rsidRPr="00AB21CA">
        <w:rPr>
          <w:rStyle w:val="Artdef"/>
        </w:rPr>
        <w:t>15</w:t>
      </w:r>
      <w:r w:rsidRPr="00AB21CA">
        <w:tab/>
        <w:t>2.2</w:t>
      </w:r>
      <w:r w:rsidRPr="00AB21CA">
        <w:tab/>
      </w:r>
      <w:r w:rsidR="00877B25" w:rsidRPr="00AB21CA">
        <w:rPr>
          <w:i/>
          <w:iCs/>
        </w:rPr>
        <w:t>Международная служба электросвязи</w:t>
      </w:r>
      <w:r w:rsidRPr="00AB21CA">
        <w:t xml:space="preserve">: </w:t>
      </w:r>
      <w:r w:rsidR="00877B25" w:rsidRPr="00AB21CA">
        <w:t>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r w:rsidRPr="00AB21CA">
        <w:t>.</w:t>
      </w:r>
    </w:p>
    <w:p w:rsidR="00AE3BEE" w:rsidRPr="00AB21CA" w:rsidRDefault="00AE3BEE" w:rsidP="00475A74">
      <w:r w:rsidRPr="00AB21CA">
        <w:rPr>
          <w:rStyle w:val="Artdef"/>
        </w:rPr>
        <w:t>16</w:t>
      </w:r>
      <w:r w:rsidRPr="00AB21CA">
        <w:tab/>
        <w:t>2.3</w:t>
      </w:r>
      <w:r w:rsidRPr="00AB21CA">
        <w:tab/>
      </w:r>
      <w:r w:rsidR="00877B25" w:rsidRPr="00AB21CA">
        <w:rPr>
          <w:i/>
          <w:iCs/>
        </w:rPr>
        <w:t>Правительственная электросвязь</w:t>
      </w:r>
      <w:r w:rsidRPr="00AB21CA">
        <w:t xml:space="preserve">: </w:t>
      </w:r>
      <w:r w:rsidR="00877B25" w:rsidRPr="00AB21CA">
        <w:t>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w:t>
      </w:r>
      <w:r w:rsidR="00475A74">
        <w:t xml:space="preserve"> </w:t>
      </w:r>
      <w:r w:rsidR="00877B25" w:rsidRPr="00AB21CA">
        <w:t>или ответы на правительственные телеграммы</w:t>
      </w:r>
      <w:r w:rsidRPr="00AB21CA">
        <w:t>.</w:t>
      </w:r>
    </w:p>
    <w:p w:rsidR="00AE3BEE" w:rsidRPr="00AB21CA" w:rsidRDefault="00AE3BEE" w:rsidP="00877B25">
      <w:pPr>
        <w:pStyle w:val="Heading2"/>
      </w:pPr>
      <w:r w:rsidRPr="00AB21CA">
        <w:rPr>
          <w:rStyle w:val="Artdef"/>
          <w:b/>
        </w:rPr>
        <w:t>17</w:t>
      </w:r>
      <w:r w:rsidRPr="00AB21CA">
        <w:tab/>
        <w:t>2.4</w:t>
      </w:r>
      <w:r w:rsidRPr="00AB21CA">
        <w:tab/>
      </w:r>
      <w:r w:rsidR="00877B25" w:rsidRPr="00AB21CA">
        <w:t>Служебная электросвязь</w:t>
      </w:r>
    </w:p>
    <w:p w:rsidR="00AE3BEE" w:rsidRPr="00AB21CA" w:rsidRDefault="00877B25" w:rsidP="00AE3BEE">
      <w:r w:rsidRPr="00AB21CA">
        <w:t>Электросвязь, относящаяся к международной электросвязи общего пользования, обмен которой производится между</w:t>
      </w:r>
      <w:r w:rsidR="00AE3BEE" w:rsidRPr="00AB21CA">
        <w:t>:</w:t>
      </w:r>
    </w:p>
    <w:p w:rsidR="00AE3BEE" w:rsidRPr="00AB21CA" w:rsidRDefault="00AE3BEE" w:rsidP="00877B25">
      <w:pPr>
        <w:pStyle w:val="enumlev1"/>
      </w:pPr>
      <w:r w:rsidRPr="00AB21CA">
        <w:t>–</w:t>
      </w:r>
      <w:r w:rsidRPr="00AB21CA">
        <w:tab/>
      </w:r>
      <w:r w:rsidR="00877B25" w:rsidRPr="00AB21CA">
        <w:t>администрациями</w:t>
      </w:r>
      <w:r w:rsidRPr="00AB21CA">
        <w:t>;</w:t>
      </w:r>
    </w:p>
    <w:p w:rsidR="00AE3BEE" w:rsidRPr="00AB21CA" w:rsidRDefault="00AE3BEE" w:rsidP="00877B25">
      <w:pPr>
        <w:pStyle w:val="enumlev1"/>
      </w:pPr>
      <w:r w:rsidRPr="00AB21CA">
        <w:t>–</w:t>
      </w:r>
      <w:r w:rsidRPr="00AB21CA">
        <w:tab/>
      </w:r>
      <w:r w:rsidR="00877B25" w:rsidRPr="00AB21CA">
        <w:t>признанными частными эксплуатационными организациями</w:t>
      </w:r>
      <w:r w:rsidRPr="00AB21CA">
        <w:t>;</w:t>
      </w:r>
      <w:r w:rsidR="00475A74" w:rsidRPr="00475A74">
        <w:t xml:space="preserve"> </w:t>
      </w:r>
      <w:r w:rsidR="00475A74" w:rsidRPr="00AB21CA">
        <w:t>и</w:t>
      </w:r>
    </w:p>
    <w:p w:rsidR="00AE3BEE" w:rsidRPr="00AB21CA" w:rsidRDefault="00AE3BEE" w:rsidP="00475A74">
      <w:pPr>
        <w:pStyle w:val="enumlev1"/>
      </w:pPr>
      <w:r w:rsidRPr="00AB21CA">
        <w:t>–</w:t>
      </w:r>
      <w:r w:rsidRPr="00AB21CA">
        <w:tab/>
      </w:r>
      <w:r w:rsidR="00877B25" w:rsidRPr="00AB21CA">
        <w: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w:t>
      </w:r>
      <w:r w:rsidR="004F3987" w:rsidRPr="00AB21CA">
        <w:t>топребывания Союза</w:t>
      </w:r>
      <w:r w:rsidRPr="00AB21CA">
        <w:t>.</w:t>
      </w:r>
    </w:p>
    <w:p w:rsidR="00AE3BEE" w:rsidRPr="00AB21CA" w:rsidRDefault="00AE3BEE" w:rsidP="004F3987">
      <w:pPr>
        <w:pStyle w:val="Heading2"/>
      </w:pPr>
      <w:r w:rsidRPr="00AB21CA">
        <w:rPr>
          <w:rStyle w:val="Artdef"/>
          <w:b/>
        </w:rPr>
        <w:t>18</w:t>
      </w:r>
      <w:r w:rsidRPr="00AB21CA">
        <w:tab/>
        <w:t>2.5</w:t>
      </w:r>
      <w:r w:rsidRPr="00AB21CA">
        <w:tab/>
      </w:r>
      <w:r w:rsidR="004F3987" w:rsidRPr="00AB21CA">
        <w:t>Привилегированная электросвязь</w:t>
      </w:r>
    </w:p>
    <w:p w:rsidR="00AE3BEE" w:rsidRPr="00AB21CA" w:rsidRDefault="00AE3BEE" w:rsidP="004F3987">
      <w:r w:rsidRPr="00AB21CA">
        <w:rPr>
          <w:rStyle w:val="Artdef"/>
        </w:rPr>
        <w:t>19</w:t>
      </w:r>
      <w:r w:rsidRPr="00AB21CA">
        <w:tab/>
        <w:t>2.5.1</w:t>
      </w:r>
      <w:r w:rsidRPr="00AB21CA">
        <w:tab/>
      </w:r>
      <w:r w:rsidR="004F3987" w:rsidRPr="00AB21CA">
        <w:t>Электросвязь, допускаемая во время</w:t>
      </w:r>
      <w:r w:rsidRPr="00AB21CA">
        <w:t>:</w:t>
      </w:r>
    </w:p>
    <w:p w:rsidR="00AE3BEE" w:rsidRPr="00AB21CA" w:rsidRDefault="00AE3BEE" w:rsidP="004F3987">
      <w:pPr>
        <w:pStyle w:val="enumlev1"/>
      </w:pPr>
      <w:r w:rsidRPr="00AB21CA">
        <w:t>–</w:t>
      </w:r>
      <w:r w:rsidRPr="00AB21CA">
        <w:tab/>
      </w:r>
      <w:r w:rsidR="004F3987" w:rsidRPr="00AB21CA">
        <w:t>сессий Административного совета МСЭ;</w:t>
      </w:r>
    </w:p>
    <w:p w:rsidR="00AE3BEE" w:rsidRPr="00AB21CA" w:rsidRDefault="00AE3BEE" w:rsidP="004F3987">
      <w:pPr>
        <w:pStyle w:val="enumlev1"/>
      </w:pPr>
      <w:r w:rsidRPr="00AB21CA">
        <w:t>–</w:t>
      </w:r>
      <w:r w:rsidRPr="00AB21CA">
        <w:tab/>
      </w:r>
      <w:r w:rsidR="004F3987" w:rsidRPr="00AB21CA">
        <w:t>конференций и собраний МСЭ</w:t>
      </w:r>
    </w:p>
    <w:p w:rsidR="00AE3BEE" w:rsidRPr="00AB21CA" w:rsidRDefault="004F3987" w:rsidP="00AE3BEE">
      <w:r w:rsidRPr="00AB21CA">
        <w:t>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t>
      </w:r>
      <w:r w:rsidR="00AE3BEE" w:rsidRPr="00AB21CA">
        <w:t>.</w:t>
      </w:r>
    </w:p>
    <w:p w:rsidR="00AE3BEE" w:rsidRPr="00AB21CA" w:rsidRDefault="00AE3BEE" w:rsidP="00CD1DBE">
      <w:r w:rsidRPr="00AB21CA">
        <w:rPr>
          <w:rStyle w:val="Artdef"/>
        </w:rPr>
        <w:lastRenderedPageBreak/>
        <w:t>20</w:t>
      </w:r>
      <w:r w:rsidRPr="00AB21CA">
        <w:tab/>
        <w:t>2.5.2</w:t>
      </w:r>
      <w:r w:rsidRPr="00AB21CA">
        <w:tab/>
      </w:r>
      <w:r w:rsidR="00CD1DBE" w:rsidRPr="00AB21CA">
        <w: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w:t>
      </w:r>
      <w:r w:rsidR="00475A74">
        <w:t>а</w:t>
      </w:r>
      <w:r w:rsidR="00CD1DBE" w:rsidRPr="00AB21CA">
        <w:t xml:space="preserve">, принимающим участие в конференциях </w:t>
      </w:r>
      <w:r w:rsidR="00BC2E29" w:rsidRPr="00AB21CA">
        <w:t>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t>
      </w:r>
      <w:r w:rsidRPr="00AB21CA">
        <w:t>.</w:t>
      </w:r>
    </w:p>
    <w:p w:rsidR="00AE3BEE" w:rsidRPr="00AB21CA" w:rsidRDefault="00AE3BEE" w:rsidP="00B0348D">
      <w:r w:rsidRPr="00AB21CA">
        <w:rPr>
          <w:rStyle w:val="Artdef"/>
        </w:rPr>
        <w:t>21</w:t>
      </w:r>
      <w:r w:rsidRPr="00AB21CA">
        <w:tab/>
        <w:t>2.6</w:t>
      </w:r>
      <w:r w:rsidRPr="00AB21CA">
        <w:tab/>
      </w:r>
      <w:r w:rsidR="00B0348D" w:rsidRPr="00AB21CA">
        <w:rPr>
          <w:i/>
          <w:iCs/>
        </w:rPr>
        <w:t>Международный путь направления</w:t>
      </w:r>
      <w:r w:rsidRPr="00AB21CA">
        <w:t xml:space="preserve">: </w:t>
      </w:r>
      <w:r w:rsidR="00B0348D" w:rsidRPr="00AB21CA">
        <w:t>Технические средства и сооружения, расположенные в различных странах и используемые для передачи нагрузки электросвязи между двумя международными оконечными станциями или предприятиями электросвязи</w:t>
      </w:r>
      <w:r w:rsidRPr="00AB21CA">
        <w:t>.</w:t>
      </w:r>
    </w:p>
    <w:p w:rsidR="00AE3BEE" w:rsidRPr="00AB21CA" w:rsidRDefault="00AE3BEE" w:rsidP="006D5C91">
      <w:r w:rsidRPr="00AB21CA">
        <w:rPr>
          <w:rStyle w:val="Artdef"/>
        </w:rPr>
        <w:t>22</w:t>
      </w:r>
      <w:r w:rsidRPr="00AB21CA">
        <w:tab/>
        <w:t>2.7</w:t>
      </w:r>
      <w:r w:rsidRPr="00AB21CA">
        <w:tab/>
      </w:r>
      <w:r w:rsidR="00B0348D" w:rsidRPr="00AB21CA">
        <w:rPr>
          <w:i/>
          <w:iCs/>
        </w:rPr>
        <w:t>Связь</w:t>
      </w:r>
      <w:r w:rsidRPr="00AB21CA">
        <w:t xml:space="preserve">: </w:t>
      </w:r>
      <w:r w:rsidR="00B0348D" w:rsidRPr="00AB21CA">
        <w:t>Обмен нагрузки между двумя оконечными странами, всегда относящийся к какой-либо специфической службе, если межу их администрациями</w:t>
      </w:r>
      <w:r w:rsidR="004422C5" w:rsidRPr="00AB21CA">
        <w:fldChar w:fldCharType="begin"/>
      </w:r>
      <w:r w:rsidR="004422C5" w:rsidRPr="00AB21CA">
        <w:instrText xml:space="preserve"> NOTEREF _Ref318892464 \f \h </w:instrText>
      </w:r>
      <w:r w:rsidR="004422C5" w:rsidRPr="00AB21CA">
        <w:fldChar w:fldCharType="separate"/>
      </w:r>
      <w:r w:rsidR="006D5C91" w:rsidRPr="006D5C91">
        <w:rPr>
          <w:rStyle w:val="FootnoteReference"/>
        </w:rPr>
        <w:t>*</w:t>
      </w:r>
      <w:r w:rsidR="004422C5" w:rsidRPr="00AB21CA">
        <w:fldChar w:fldCharType="end"/>
      </w:r>
      <w:r w:rsidR="004422C5" w:rsidRPr="00AB21CA">
        <w:t xml:space="preserve"> </w:t>
      </w:r>
      <w:r w:rsidR="00B0348D" w:rsidRPr="00AB21CA">
        <w:t>имеются</w:t>
      </w:r>
      <w:r w:rsidRPr="00AB21CA">
        <w:t>:</w:t>
      </w:r>
    </w:p>
    <w:p w:rsidR="00AE3BEE" w:rsidRPr="00AB21CA" w:rsidRDefault="00AE3BEE" w:rsidP="007F76D7">
      <w:pPr>
        <w:pStyle w:val="enumlev1"/>
      </w:pPr>
      <w:r w:rsidRPr="00AB21CA">
        <w:rPr>
          <w:rStyle w:val="Artdef"/>
        </w:rPr>
        <w:t>23</w:t>
      </w:r>
      <w:r w:rsidRPr="00AB21CA">
        <w:tab/>
      </w:r>
      <w:r w:rsidRPr="00AB21CA">
        <w:rPr>
          <w:i/>
          <w:iCs/>
        </w:rPr>
        <w:t>a)</w:t>
      </w:r>
      <w:r w:rsidRPr="00AB21CA">
        <w:tab/>
      </w:r>
      <w:r w:rsidR="007F76D7" w:rsidRPr="00AB21CA">
        <w:t>средства для обмена нагрузки в этой специфической службе</w:t>
      </w:r>
      <w:r w:rsidRPr="00AB21CA">
        <w:t>:</w:t>
      </w:r>
    </w:p>
    <w:p w:rsidR="00AE3BEE" w:rsidRPr="00AB21CA" w:rsidRDefault="00AE3BEE" w:rsidP="007F76D7">
      <w:pPr>
        <w:pStyle w:val="enumlev3"/>
      </w:pPr>
      <w:r w:rsidRPr="00AB21CA">
        <w:t>–</w:t>
      </w:r>
      <w:r w:rsidRPr="00AB21CA">
        <w:tab/>
      </w:r>
      <w:r w:rsidR="007F76D7" w:rsidRPr="00AB21CA">
        <w:t>по прямым каналам (прямая связь), или</w:t>
      </w:r>
    </w:p>
    <w:p w:rsidR="00AE3BEE" w:rsidRPr="00AB21CA" w:rsidRDefault="00AE3BEE" w:rsidP="007F76D7">
      <w:pPr>
        <w:pStyle w:val="enumlev3"/>
      </w:pPr>
      <w:r w:rsidRPr="00AB21CA">
        <w:t>–</w:t>
      </w:r>
      <w:r w:rsidRPr="00AB21CA">
        <w:tab/>
      </w:r>
      <w:r w:rsidR="007F76D7" w:rsidRPr="00AB21CA">
        <w:t>через транзитный пункт какой-либо третьей страны (транзитная связь), и</w:t>
      </w:r>
    </w:p>
    <w:p w:rsidR="00AE3BEE" w:rsidRPr="00AB21CA" w:rsidRDefault="00AE3BEE" w:rsidP="007F76D7">
      <w:pPr>
        <w:pStyle w:val="enumlev1"/>
      </w:pPr>
      <w:r w:rsidRPr="00AB21CA">
        <w:rPr>
          <w:rStyle w:val="Artdef"/>
        </w:rPr>
        <w:t>24</w:t>
      </w:r>
      <w:r w:rsidRPr="00AB21CA">
        <w:tab/>
      </w:r>
      <w:r w:rsidRPr="00AB21CA">
        <w:rPr>
          <w:i/>
          <w:iCs/>
        </w:rPr>
        <w:t>b)</w:t>
      </w:r>
      <w:r w:rsidRPr="00AB21CA">
        <w:tab/>
      </w:r>
      <w:r w:rsidR="007F76D7" w:rsidRPr="00AB21CA">
        <w:t>как правило, предъявление счетов</w:t>
      </w:r>
      <w:r w:rsidRPr="00AB21CA">
        <w:t>.</w:t>
      </w:r>
    </w:p>
    <w:p w:rsidR="00AE3BEE" w:rsidRPr="00AB21CA" w:rsidRDefault="00AE3BEE" w:rsidP="006D5C91">
      <w:r w:rsidRPr="00AB21CA">
        <w:rPr>
          <w:rStyle w:val="Artdef"/>
        </w:rPr>
        <w:t>25</w:t>
      </w:r>
      <w:r w:rsidRPr="00AB21CA">
        <w:tab/>
        <w:t>2.8</w:t>
      </w:r>
      <w:r w:rsidRPr="00AB21CA">
        <w:tab/>
      </w:r>
      <w:r w:rsidR="007F76D7" w:rsidRPr="00AB21CA">
        <w:rPr>
          <w:i/>
          <w:iCs/>
        </w:rPr>
        <w:t>Распределяемая такса</w:t>
      </w:r>
      <w:r w:rsidRPr="00AB21CA">
        <w:t xml:space="preserve">: </w:t>
      </w:r>
      <w:r w:rsidR="007F76D7" w:rsidRPr="00AB21CA">
        <w:t>Такса, устанавливаемая на данной связи по согласованию между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7F76D7" w:rsidRPr="00AB21CA">
        <w:t>и используемая для выставления международных счетов</w:t>
      </w:r>
      <w:r w:rsidRPr="00AB21CA">
        <w:t>.</w:t>
      </w:r>
    </w:p>
    <w:p w:rsidR="00AE3BEE" w:rsidRPr="00AB21CA" w:rsidRDefault="00AE3BEE" w:rsidP="006D5C91">
      <w:r w:rsidRPr="00AB21CA">
        <w:rPr>
          <w:rStyle w:val="Artdef"/>
        </w:rPr>
        <w:t>26</w:t>
      </w:r>
      <w:r w:rsidRPr="00AB21CA">
        <w:tab/>
        <w:t>2.9</w:t>
      </w:r>
      <w:r w:rsidRPr="00AB21CA">
        <w:tab/>
      </w:r>
      <w:r w:rsidR="007F76D7" w:rsidRPr="00AB21CA">
        <w:rPr>
          <w:i/>
          <w:iCs/>
        </w:rPr>
        <w:t>Взимаемая такса</w:t>
      </w:r>
      <w:r w:rsidRPr="00AB21CA">
        <w:t xml:space="preserve">: </w:t>
      </w:r>
      <w:r w:rsidR="007F76D7" w:rsidRPr="00AB21CA">
        <w:t>Такса, устанавливаемая и взимаемая администрацией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7F76D7" w:rsidRPr="00AB21CA">
        <w:t>со своих клиентов за использование международной службы электросвязи</w:t>
      </w:r>
      <w:r w:rsidRPr="00AB21CA">
        <w:t>.</w:t>
      </w:r>
    </w:p>
    <w:p w:rsidR="00AE3BEE" w:rsidRPr="00AB21CA" w:rsidRDefault="00AE3BEE" w:rsidP="007F76D7">
      <w:r w:rsidRPr="00AB21CA">
        <w:rPr>
          <w:rStyle w:val="Artdef"/>
        </w:rPr>
        <w:t>27</w:t>
      </w:r>
      <w:r w:rsidRPr="00AB21CA">
        <w:tab/>
        <w:t>2.10</w:t>
      </w:r>
      <w:r w:rsidRPr="00AB21CA">
        <w:tab/>
      </w:r>
      <w:r w:rsidR="007F76D7" w:rsidRPr="00AB21CA">
        <w:rPr>
          <w:i/>
          <w:iCs/>
        </w:rPr>
        <w:t>Инструкции</w:t>
      </w:r>
      <w:r w:rsidRPr="00AB21CA">
        <w:t xml:space="preserve">: </w:t>
      </w:r>
      <w:r w:rsidR="007F76D7" w:rsidRPr="00AB21CA">
        <w:t>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t>
      </w:r>
      <w:r w:rsidRPr="00AB21CA">
        <w:t>.</w:t>
      </w:r>
    </w:p>
    <w:p w:rsidR="00AE3BEE" w:rsidRPr="00AB21CA" w:rsidRDefault="00633E64" w:rsidP="00AE3BEE">
      <w:pPr>
        <w:pStyle w:val="ArtNo"/>
      </w:pPr>
      <w:r w:rsidRPr="00AB21CA">
        <w:t>СТАТЬЯ</w:t>
      </w:r>
      <w:r w:rsidR="00AE3BEE" w:rsidRPr="00AB21CA">
        <w:t xml:space="preserve"> 3</w:t>
      </w:r>
    </w:p>
    <w:p w:rsidR="00AE3BEE" w:rsidRPr="00AB21CA" w:rsidRDefault="00633E64" w:rsidP="00AE3BEE">
      <w:pPr>
        <w:pStyle w:val="Arttitle"/>
      </w:pPr>
      <w:r w:rsidRPr="00AB21CA">
        <w:t>Международная сеть</w:t>
      </w:r>
    </w:p>
    <w:p w:rsidR="00AE3BEE" w:rsidRPr="00AB21CA" w:rsidRDefault="00AE3BEE" w:rsidP="006D5C91">
      <w:pPr>
        <w:pStyle w:val="Normalaftertitle"/>
      </w:pPr>
      <w:r w:rsidRPr="00AB21CA">
        <w:rPr>
          <w:rStyle w:val="Artdef"/>
        </w:rPr>
        <w:t>28</w:t>
      </w:r>
      <w:r w:rsidRPr="00AB21CA">
        <w:tab/>
        <w:t>3.1</w:t>
      </w:r>
      <w:r w:rsidRPr="00AB21CA">
        <w:tab/>
      </w:r>
      <w:r w:rsidR="00633E64" w:rsidRPr="00AB21CA">
        <w:t>Члены должны обеспечивать сотрудничество администраций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633E64" w:rsidRPr="00AB21CA">
        <w:t>по созданию, эксплуатации и техническому обслуживанию международной сети для обеспечения удовлетворительного качества обслуживания</w:t>
      </w:r>
      <w:r w:rsidRPr="00AB21CA">
        <w:t>.</w:t>
      </w:r>
    </w:p>
    <w:p w:rsidR="00AE3BEE" w:rsidRPr="00AB21CA" w:rsidRDefault="00AE3BEE" w:rsidP="006D5C91">
      <w:r w:rsidRPr="00AB21CA">
        <w:rPr>
          <w:rStyle w:val="Artdef"/>
        </w:rPr>
        <w:t>29</w:t>
      </w:r>
      <w:r w:rsidRPr="00AB21CA">
        <w:tab/>
        <w:t>3.2</w:t>
      </w:r>
      <w:r w:rsidRPr="00AB21CA">
        <w:tab/>
      </w:r>
      <w:r w:rsidR="00633E64" w:rsidRPr="00AB21CA">
        <w:t>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633E64" w:rsidRPr="00AB21CA">
        <w:t>должны стремиться обеспечить достаточные средства электросвязи для удовлетворения требований и потребностей международных служб электросвязи</w:t>
      </w:r>
      <w:r w:rsidRPr="00AB21CA">
        <w:t>.</w:t>
      </w:r>
    </w:p>
    <w:p w:rsidR="00AE3BEE" w:rsidRPr="00AB21CA" w:rsidRDefault="00AE3BEE" w:rsidP="006D5C91">
      <w:r w:rsidRPr="00AB21CA">
        <w:rPr>
          <w:rStyle w:val="Artdef"/>
        </w:rPr>
        <w:t>30</w:t>
      </w:r>
      <w:r w:rsidRPr="00AB21CA">
        <w:tab/>
        <w:t>3.3</w:t>
      </w:r>
      <w:r w:rsidRPr="00AB21CA">
        <w:tab/>
      </w:r>
      <w:r w:rsidR="00BE5034" w:rsidRPr="00AB21CA">
        <w:t>По взаимному соглашению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BE5034" w:rsidRPr="00AB21CA">
        <w:t>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BE5034" w:rsidRPr="00AB21CA">
        <w:t>не существует прямого пути, администрация</w:t>
      </w:r>
      <w:r w:rsidRPr="00AB21CA">
        <w:rPr>
          <w:rStyle w:val="FootnoteReference"/>
        </w:rPr>
        <w:t>*</w:t>
      </w:r>
      <w:r w:rsidRPr="00AB21CA">
        <w:t xml:space="preserve"> </w:t>
      </w:r>
      <w:r w:rsidR="00BE5034" w:rsidRPr="00AB21CA">
        <w:t>исходящего обмена выбирает путь направления своей исходящей нагрузки электросвязи с учетом интересов соответствующих транзитных администраций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BE5034" w:rsidRPr="00AB21CA">
        <w:t xml:space="preserve"> и администраций</w:t>
      </w:r>
      <w:r w:rsidR="00BE5034" w:rsidRPr="00AB21CA">
        <w:fldChar w:fldCharType="begin"/>
      </w:r>
      <w:r w:rsidR="00BE5034" w:rsidRPr="00AB21CA">
        <w:instrText xml:space="preserve"> NOTEREF _Ref318892464 \f \h </w:instrText>
      </w:r>
      <w:r w:rsidR="00BE5034" w:rsidRPr="00AB21CA">
        <w:fldChar w:fldCharType="separate"/>
      </w:r>
      <w:r w:rsidR="006D5C91" w:rsidRPr="006D5C91">
        <w:rPr>
          <w:rStyle w:val="FootnoteReference"/>
        </w:rPr>
        <w:t>*</w:t>
      </w:r>
      <w:r w:rsidR="00BE5034" w:rsidRPr="00AB21CA">
        <w:fldChar w:fldCharType="end"/>
      </w:r>
      <w:r w:rsidR="00BE5034" w:rsidRPr="00AB21CA">
        <w:t xml:space="preserve"> назначения</w:t>
      </w:r>
      <w:r w:rsidRPr="00AB21CA">
        <w:t>.</w:t>
      </w:r>
    </w:p>
    <w:p w:rsidR="00AE3BEE" w:rsidRPr="00AB21CA" w:rsidRDefault="00AE3BEE" w:rsidP="006D5C91">
      <w:r w:rsidRPr="00AB21CA">
        <w:rPr>
          <w:rStyle w:val="Artdef"/>
        </w:rPr>
        <w:t>31</w:t>
      </w:r>
      <w:r w:rsidRPr="00AB21CA">
        <w:tab/>
        <w:t>3.4</w:t>
      </w:r>
      <w:r w:rsidRPr="00AB21CA">
        <w:tab/>
      </w:r>
      <w:r w:rsidR="00BE5034" w:rsidRPr="00AB21CA">
        <w:t>В зависимости от национального законодательства любой пользователь, имеющий доступ к международной сети, установленный администрацией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BE5034" w:rsidRPr="00AB21CA">
        <w:t>имеет право передавать нагрузку. Удовлетворительное качество обслуживания должно поддерживаться насколько практически возможно согласно соответствующим Рекомендациям МККТТ</w:t>
      </w:r>
      <w:r w:rsidRPr="00AB21CA">
        <w:t>.</w:t>
      </w:r>
    </w:p>
    <w:p w:rsidR="00AE3BEE" w:rsidRPr="00AB21CA" w:rsidRDefault="004422C5" w:rsidP="00AE3BEE">
      <w:pPr>
        <w:pStyle w:val="ArtNo"/>
      </w:pPr>
      <w:r w:rsidRPr="00AB21CA">
        <w:lastRenderedPageBreak/>
        <w:t>СТАТЬЯ</w:t>
      </w:r>
      <w:r w:rsidR="00AE3BEE" w:rsidRPr="00AB21CA">
        <w:t xml:space="preserve"> 4</w:t>
      </w:r>
    </w:p>
    <w:p w:rsidR="00AE3BEE" w:rsidRPr="00AB21CA" w:rsidRDefault="004422C5" w:rsidP="00AE3BEE">
      <w:pPr>
        <w:pStyle w:val="Arttitle"/>
      </w:pPr>
      <w:r w:rsidRPr="00AB21CA">
        <w:t>Международные службы электросвязи</w:t>
      </w:r>
    </w:p>
    <w:p w:rsidR="00AE3BEE" w:rsidRPr="00AB21CA" w:rsidRDefault="00AE3BEE" w:rsidP="004422C5">
      <w:pPr>
        <w:pStyle w:val="Normalaftertitle"/>
      </w:pPr>
      <w:r w:rsidRPr="00AB21CA">
        <w:rPr>
          <w:rStyle w:val="Artdef"/>
        </w:rPr>
        <w:t>32</w:t>
      </w:r>
      <w:r w:rsidRPr="00AB21CA">
        <w:tab/>
        <w:t>4.1</w:t>
      </w:r>
      <w:r w:rsidRPr="00AB21CA">
        <w:tab/>
      </w:r>
      <w:r w:rsidR="004422C5" w:rsidRPr="00AB21CA">
        <w:t>Члены должны содействовать обеспечению международных служб электросвязи и прилагать усилия к тому, чтобы на своей(их) национальной(ых) сети(ях) сделать такие службы обычно доступными населению</w:t>
      </w:r>
      <w:r w:rsidRPr="00AB21CA">
        <w:t>.</w:t>
      </w:r>
    </w:p>
    <w:p w:rsidR="00AE3BEE" w:rsidRPr="00AB21CA" w:rsidRDefault="00AE3BEE" w:rsidP="006D5C91">
      <w:r w:rsidRPr="00AB21CA">
        <w:rPr>
          <w:rStyle w:val="Artdef"/>
        </w:rPr>
        <w:t>33</w:t>
      </w:r>
      <w:r w:rsidRPr="00AB21CA">
        <w:tab/>
        <w:t>4.2</w:t>
      </w:r>
      <w:r w:rsidRPr="00AB21CA">
        <w:tab/>
      </w:r>
      <w:r w:rsidR="008B0CA9" w:rsidRPr="00AB21CA">
        <w:t>Члены должны стремиться, чтобы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8B0CA9" w:rsidRPr="00AB21CA">
        <w:t>сотрудничали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МККТТ</w:t>
      </w:r>
      <w:r w:rsidRPr="00AB21CA">
        <w:t>.</w:t>
      </w:r>
    </w:p>
    <w:p w:rsidR="00AE3BEE" w:rsidRPr="00AB21CA" w:rsidRDefault="00AE3BEE" w:rsidP="006D5C91">
      <w:r w:rsidRPr="00AB21CA">
        <w:rPr>
          <w:rStyle w:val="Artdef"/>
        </w:rPr>
        <w:t>34</w:t>
      </w:r>
      <w:r w:rsidRPr="00AB21CA">
        <w:tab/>
        <w:t>4.3</w:t>
      </w:r>
      <w:r w:rsidRPr="00AB21CA">
        <w:tab/>
      </w:r>
      <w:r w:rsidR="008B0CA9" w:rsidRPr="00AB21CA">
        <w:t>В зависимости от национального законодательства Члены должны стремиться обеспечить, чтобы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8B0CA9" w:rsidRPr="00AB21CA">
        <w:t>предоставляли и поддерживали насколько практически возможно минимальное качество обслуживания, отвечающее соответствующим Рекомендациям МККТТ в отношении</w:t>
      </w:r>
      <w:r w:rsidRPr="00AB21CA">
        <w:t>:</w:t>
      </w:r>
    </w:p>
    <w:p w:rsidR="00AE3BEE" w:rsidRPr="00AB21CA" w:rsidRDefault="00AE3BEE" w:rsidP="00843EF1">
      <w:pPr>
        <w:pStyle w:val="enumlev1"/>
        <w:ind w:left="1871" w:hanging="1871"/>
      </w:pPr>
      <w:r w:rsidRPr="00AB21CA">
        <w:rPr>
          <w:rStyle w:val="Artdef"/>
        </w:rPr>
        <w:t>35</w:t>
      </w:r>
      <w:r w:rsidRPr="00AB21CA">
        <w:tab/>
      </w:r>
      <w:r w:rsidRPr="00AB21CA">
        <w:rPr>
          <w:i/>
          <w:iCs/>
        </w:rPr>
        <w:t>a)</w:t>
      </w:r>
      <w:r w:rsidRPr="00AB21CA">
        <w:tab/>
      </w:r>
      <w:r w:rsidR="00F47700" w:rsidRPr="00AB21CA">
        <w:t>доступа к международной с</w:t>
      </w:r>
      <w:r w:rsidR="00843EF1" w:rsidRPr="00AB21CA">
        <w:t>е</w:t>
      </w:r>
      <w:r w:rsidR="00F47700" w:rsidRPr="00AB21CA">
        <w:t>т</w:t>
      </w:r>
      <w:r w:rsidR="00843EF1" w:rsidRPr="00AB21CA">
        <w:t>и</w:t>
      </w:r>
      <w:r w:rsidR="00F47700" w:rsidRPr="00AB21CA">
        <w:t xml:space="preserve">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r w:rsidRPr="00AB21CA">
        <w:t>;</w:t>
      </w:r>
    </w:p>
    <w:p w:rsidR="00AE3BEE" w:rsidRPr="00AB21CA" w:rsidRDefault="00AE3BEE" w:rsidP="0060726A">
      <w:pPr>
        <w:pStyle w:val="enumlev1"/>
        <w:ind w:left="1871" w:hanging="1871"/>
      </w:pPr>
      <w:r w:rsidRPr="00AB21CA">
        <w:rPr>
          <w:rStyle w:val="Artdef"/>
        </w:rPr>
        <w:t>36</w:t>
      </w:r>
      <w:r w:rsidRPr="00AB21CA">
        <w:tab/>
      </w:r>
      <w:r w:rsidRPr="00AB21CA">
        <w:rPr>
          <w:i/>
          <w:iCs/>
        </w:rPr>
        <w:t>b)</w:t>
      </w:r>
      <w:r w:rsidRPr="00AB21CA">
        <w:tab/>
      </w:r>
      <w:r w:rsidR="0060726A" w:rsidRPr="00AB21CA">
        <w:t>международных средств и служб электросвязи, предоставляемых клиентам в их исключительно пользование</w:t>
      </w:r>
      <w:r w:rsidRPr="00AB21CA">
        <w:t>;</w:t>
      </w:r>
    </w:p>
    <w:p w:rsidR="00AE3BEE" w:rsidRPr="00AB21CA" w:rsidRDefault="00AE3BEE" w:rsidP="0060726A">
      <w:pPr>
        <w:pStyle w:val="enumlev1"/>
        <w:ind w:left="1871" w:hanging="1871"/>
      </w:pPr>
      <w:r w:rsidRPr="00AB21CA">
        <w:rPr>
          <w:rStyle w:val="Artdef"/>
        </w:rPr>
        <w:t>37</w:t>
      </w:r>
      <w:r w:rsidRPr="00AB21CA">
        <w:tab/>
      </w:r>
      <w:r w:rsidRPr="00AB21CA">
        <w:rPr>
          <w:i/>
          <w:iCs/>
        </w:rPr>
        <w:t>c)</w:t>
      </w:r>
      <w:r w:rsidRPr="00AB21CA">
        <w:tab/>
      </w:r>
      <w:r w:rsidR="0060726A" w:rsidRPr="00AB21CA">
        <w:t>по крайней мере какого-либо вида электросвязи являющегося в достаточной мере доступным для населения, включая и тех, кто может не являться абонентами отдельных служб электросвязи; и</w:t>
      </w:r>
    </w:p>
    <w:p w:rsidR="00AE3BEE" w:rsidRPr="00AB21CA" w:rsidRDefault="00AE3BEE" w:rsidP="0060726A">
      <w:pPr>
        <w:pStyle w:val="enumlev1"/>
        <w:ind w:left="1871" w:hanging="1871"/>
      </w:pPr>
      <w:r w:rsidRPr="00AB21CA">
        <w:rPr>
          <w:rStyle w:val="Artdef"/>
        </w:rPr>
        <w:t>38</w:t>
      </w:r>
      <w:r w:rsidRPr="00AB21CA">
        <w:tab/>
      </w:r>
      <w:r w:rsidRPr="00AB21CA">
        <w:rPr>
          <w:i/>
          <w:iCs/>
        </w:rPr>
        <w:t>d)</w:t>
      </w:r>
      <w:r w:rsidRPr="00AB21CA">
        <w:tab/>
      </w:r>
      <w:r w:rsidR="0060726A" w:rsidRPr="00AB21CA">
        <w:t xml:space="preserve">возможности взаимодействия, в зависимости от случая, между </w:t>
      </w:r>
      <w:r w:rsidR="00843EF1" w:rsidRPr="00AB21CA">
        <w:t>различными</w:t>
      </w:r>
      <w:r w:rsidR="0060726A" w:rsidRPr="00AB21CA">
        <w:t xml:space="preserve"> службами для облегчения пользования международной связью</w:t>
      </w:r>
      <w:r w:rsidRPr="00AB21CA">
        <w:t>.</w:t>
      </w:r>
    </w:p>
    <w:p w:rsidR="00AE3BEE" w:rsidRPr="00AB21CA" w:rsidRDefault="000F568F" w:rsidP="00AE3BEE">
      <w:pPr>
        <w:pStyle w:val="ArtNo"/>
      </w:pPr>
      <w:r w:rsidRPr="00AB21CA">
        <w:t>СТАТЬЯ</w:t>
      </w:r>
      <w:r w:rsidR="00AE3BEE" w:rsidRPr="00AB21CA">
        <w:t xml:space="preserve"> 5</w:t>
      </w:r>
    </w:p>
    <w:p w:rsidR="00AE3BEE" w:rsidRPr="00AB21CA" w:rsidRDefault="000F568F" w:rsidP="00AE3BEE">
      <w:pPr>
        <w:pStyle w:val="Arttitle"/>
      </w:pPr>
      <w:r w:rsidRPr="00AB21CA">
        <w:t>Безопасность человеческой жизни и приоритет электросвязи</w:t>
      </w:r>
    </w:p>
    <w:p w:rsidR="00AE3BEE" w:rsidRPr="00AB21CA" w:rsidRDefault="00AE3BEE" w:rsidP="000F568F">
      <w:pPr>
        <w:pStyle w:val="Normalaftertitle"/>
      </w:pPr>
      <w:r w:rsidRPr="00AB21CA">
        <w:rPr>
          <w:rStyle w:val="Artdef"/>
        </w:rPr>
        <w:t>39</w:t>
      </w:r>
      <w:r w:rsidRPr="00AB21CA">
        <w:tab/>
        <w:t>5.1</w:t>
      </w:r>
      <w:r w:rsidRPr="00AB21CA">
        <w:tab/>
      </w:r>
      <w:r w:rsidR="000F568F" w:rsidRPr="00AB21CA">
        <w:t>Сообщения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w:t>
      </w:r>
      <w:r w:rsidR="0094546B">
        <w:t xml:space="preserve"> соответствующим Статьям Конвенции и с учетом</w:t>
      </w:r>
      <w:r w:rsidR="000F568F" w:rsidRPr="00AB21CA">
        <w:t xml:space="preserve"> соответствующих Рекомендаций МККТТ</w:t>
      </w:r>
      <w:r w:rsidRPr="00AB21CA">
        <w:t>.</w:t>
      </w:r>
    </w:p>
    <w:p w:rsidR="00AE3BEE" w:rsidRPr="00AB21CA" w:rsidRDefault="00AE3BEE" w:rsidP="00475A74">
      <w:r w:rsidRPr="00AB21CA">
        <w:rPr>
          <w:rStyle w:val="Artdef"/>
        </w:rPr>
        <w:t>40</w:t>
      </w:r>
      <w:r w:rsidRPr="00AB21CA">
        <w:tab/>
        <w:t>5.2</w:t>
      </w:r>
      <w:r w:rsidRPr="00AB21CA">
        <w:tab/>
      </w:r>
      <w:r w:rsidR="006414A6" w:rsidRPr="00AB21CA">
        <w:t>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w:t>
      </w:r>
      <w:r w:rsidR="00475A74">
        <w:t>м</w:t>
      </w:r>
      <w:r w:rsidR="006414A6" w:rsidRPr="00AB21CA">
        <w:t xml:space="preserve"> соответствующих Рекомендаций МККТТ</w:t>
      </w:r>
      <w:r w:rsidRPr="00AB21CA">
        <w:t>.</w:t>
      </w:r>
    </w:p>
    <w:p w:rsidR="00AE3BEE" w:rsidRPr="00AB21CA" w:rsidRDefault="00AE3BEE" w:rsidP="00B62D2C">
      <w:r w:rsidRPr="00AB21CA">
        <w:rPr>
          <w:rStyle w:val="Artdef"/>
        </w:rPr>
        <w:t>41</w:t>
      </w:r>
      <w:r w:rsidRPr="00AB21CA">
        <w:tab/>
        <w:t>5.3</w:t>
      </w:r>
      <w:r w:rsidRPr="00AB21CA">
        <w:tab/>
      </w:r>
      <w:r w:rsidR="00B62D2C" w:rsidRPr="00AB21CA">
        <w:t>Положения, регламентирующие приоритет всех других сообщений электросвязи, содержатся в соответствующих Рекомендациях МККТТ</w:t>
      </w:r>
      <w:r w:rsidRPr="00AB21CA">
        <w:t>.</w:t>
      </w:r>
    </w:p>
    <w:p w:rsidR="00AE3BEE" w:rsidRPr="00AB21CA" w:rsidRDefault="00B55830" w:rsidP="00AE3BEE">
      <w:pPr>
        <w:pStyle w:val="ArtNo"/>
      </w:pPr>
      <w:r w:rsidRPr="00AB21CA">
        <w:lastRenderedPageBreak/>
        <w:t>СТАТЬЯ</w:t>
      </w:r>
      <w:r w:rsidR="00AE3BEE" w:rsidRPr="00AB21CA">
        <w:t xml:space="preserve"> 6</w:t>
      </w:r>
    </w:p>
    <w:p w:rsidR="00AE3BEE" w:rsidRPr="00AB21CA" w:rsidRDefault="00B55830" w:rsidP="00AE3BEE">
      <w:pPr>
        <w:pStyle w:val="Arttitle"/>
      </w:pPr>
      <w:r w:rsidRPr="00AB21CA">
        <w:t>Тарификация и расчеты</w:t>
      </w:r>
    </w:p>
    <w:p w:rsidR="00AE3BEE" w:rsidRPr="00AB21CA" w:rsidRDefault="00AE3BEE" w:rsidP="00B55830">
      <w:pPr>
        <w:pStyle w:val="Heading2"/>
      </w:pPr>
      <w:r w:rsidRPr="00AB21CA">
        <w:rPr>
          <w:rStyle w:val="Artdef"/>
          <w:b/>
        </w:rPr>
        <w:t>42</w:t>
      </w:r>
      <w:r w:rsidRPr="00AB21CA">
        <w:tab/>
        <w:t>6.1</w:t>
      </w:r>
      <w:r w:rsidRPr="00AB21CA">
        <w:tab/>
      </w:r>
      <w:r w:rsidR="00B55830" w:rsidRPr="00AB21CA">
        <w:t>Взимаемые таксы</w:t>
      </w:r>
    </w:p>
    <w:p w:rsidR="00AE3BEE" w:rsidRPr="00AB21CA" w:rsidRDefault="00AE3BEE" w:rsidP="006D5C91">
      <w:r w:rsidRPr="00AB21CA">
        <w:rPr>
          <w:rStyle w:val="Artdef"/>
        </w:rPr>
        <w:t>43</w:t>
      </w:r>
      <w:r w:rsidRPr="00AB21CA">
        <w:tab/>
        <w:t>6.1.1</w:t>
      </w:r>
      <w:r w:rsidRPr="00AB21CA">
        <w:tab/>
      </w:r>
      <w:r w:rsidR="00B55830" w:rsidRPr="00AB21CA">
        <w:t>Каждая администрация</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B55830" w:rsidRPr="00AB21CA">
        <w:t>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t>
      </w:r>
      <w:r w:rsidR="00B55830" w:rsidRPr="00AB21CA">
        <w:fldChar w:fldCharType="begin"/>
      </w:r>
      <w:r w:rsidR="00B55830" w:rsidRPr="00AB21CA">
        <w:instrText xml:space="preserve"> NOTEREF _Ref318892464 \f \h </w:instrText>
      </w:r>
      <w:r w:rsidR="00B55830" w:rsidRPr="00AB21CA">
        <w:fldChar w:fldCharType="separate"/>
      </w:r>
      <w:r w:rsidR="006D5C91" w:rsidRPr="006D5C91">
        <w:rPr>
          <w:rStyle w:val="FootnoteReference"/>
        </w:rPr>
        <w:t>*</w:t>
      </w:r>
      <w:r w:rsidR="00B55830" w:rsidRPr="00AB21CA">
        <w:fldChar w:fldCharType="end"/>
      </w:r>
      <w:r w:rsidR="00B55830" w:rsidRPr="00AB21CA">
        <w:t xml:space="preserve"> должны стремиться избежать слишком большой разницы между таксами, взимаемыми на обоих направлениях одной и той же связи</w:t>
      </w:r>
      <w:r w:rsidRPr="00AB21CA">
        <w:t>.</w:t>
      </w:r>
    </w:p>
    <w:p w:rsidR="00AE3BEE" w:rsidRPr="00AB21CA" w:rsidRDefault="00AE3BEE" w:rsidP="006D5C91">
      <w:r w:rsidRPr="00AB21CA">
        <w:rPr>
          <w:rStyle w:val="Artdef"/>
        </w:rPr>
        <w:t>44</w:t>
      </w:r>
      <w:r w:rsidRPr="00AB21CA">
        <w:tab/>
        <w:t>6.1.2</w:t>
      </w:r>
      <w:r w:rsidRPr="00AB21CA">
        <w:tab/>
      </w:r>
      <w:r w:rsidR="00B55830" w:rsidRPr="00AB21CA">
        <w:t>Взимаемая администрацией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B55830" w:rsidRPr="00AB21CA">
        <w:t>за определенную услугу на данной связи с клиентуры такса должна быть в принципе независима от выбранного этой администрацией</w:t>
      </w:r>
      <w:r w:rsidRPr="00AB21CA">
        <w:t>*</w:t>
      </w:r>
      <w:r w:rsidR="00B55830" w:rsidRPr="00AB21CA">
        <w:t xml:space="preserve"> пути направления</w:t>
      </w:r>
      <w:r w:rsidRPr="00AB21CA">
        <w:t>.</w:t>
      </w:r>
    </w:p>
    <w:p w:rsidR="00AE3BEE" w:rsidRPr="00AB21CA" w:rsidRDefault="00AE3BEE" w:rsidP="00843EF1">
      <w:r w:rsidRPr="00AB21CA">
        <w:rPr>
          <w:rStyle w:val="Artdef"/>
        </w:rPr>
        <w:t>45</w:t>
      </w:r>
      <w:r w:rsidRPr="00AB21CA">
        <w:tab/>
        <w:t>6.1.3</w:t>
      </w:r>
      <w:r w:rsidRPr="00AB21CA">
        <w:tab/>
      </w:r>
      <w:r w:rsidR="00843EF1" w:rsidRPr="00AB21CA">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r w:rsidRPr="00AB21CA">
        <w:t>.</w:t>
      </w:r>
    </w:p>
    <w:p w:rsidR="00AE3BEE" w:rsidRPr="00AB21CA" w:rsidRDefault="00AE3BEE" w:rsidP="00D03A49">
      <w:pPr>
        <w:pStyle w:val="Heading2"/>
      </w:pPr>
      <w:r w:rsidRPr="00AB21CA">
        <w:rPr>
          <w:rStyle w:val="Artdef"/>
          <w:b/>
        </w:rPr>
        <w:t>46</w:t>
      </w:r>
      <w:r w:rsidRPr="00AB21CA">
        <w:tab/>
        <w:t>6.2</w:t>
      </w:r>
      <w:r w:rsidRPr="00AB21CA">
        <w:tab/>
      </w:r>
      <w:r w:rsidR="00D03A49" w:rsidRPr="00AB21CA">
        <w:t>Распределяемые таксы</w:t>
      </w:r>
    </w:p>
    <w:p w:rsidR="00AE3BEE" w:rsidRPr="00AB21CA" w:rsidRDefault="00AE3BEE" w:rsidP="006D5C91">
      <w:r w:rsidRPr="00AB21CA">
        <w:rPr>
          <w:rStyle w:val="Artdef"/>
        </w:rPr>
        <w:t>47</w:t>
      </w:r>
      <w:r w:rsidRPr="00AB21CA">
        <w:tab/>
        <w:t>6.2.1</w:t>
      </w:r>
      <w:r w:rsidRPr="00AB21CA">
        <w:tab/>
      </w:r>
      <w:r w:rsidR="00D03A49" w:rsidRPr="00AB21CA">
        <w:t>Для каждой допущенной на данной связи услуги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D03A49" w:rsidRPr="00AB21CA">
        <w:t>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r w:rsidRPr="00AB21CA">
        <w:t>.</w:t>
      </w:r>
    </w:p>
    <w:p w:rsidR="00AE3BEE" w:rsidRPr="00AB21CA" w:rsidRDefault="00AE3BEE" w:rsidP="00D03A49">
      <w:pPr>
        <w:pStyle w:val="Heading2"/>
      </w:pPr>
      <w:r w:rsidRPr="00AB21CA">
        <w:rPr>
          <w:rStyle w:val="Artdef"/>
          <w:b/>
        </w:rPr>
        <w:t>48</w:t>
      </w:r>
      <w:r w:rsidRPr="00AB21CA">
        <w:tab/>
        <w:t>6.3</w:t>
      </w:r>
      <w:r w:rsidRPr="00AB21CA">
        <w:tab/>
      </w:r>
      <w:r w:rsidR="00D03A49" w:rsidRPr="00AB21CA">
        <w:t>Денежная единица</w:t>
      </w:r>
    </w:p>
    <w:p w:rsidR="00AE3BEE" w:rsidRPr="00AB21CA" w:rsidRDefault="00AE3BEE" w:rsidP="006D5C91">
      <w:r w:rsidRPr="00AB21CA">
        <w:rPr>
          <w:rStyle w:val="Artdef"/>
        </w:rPr>
        <w:t>49</w:t>
      </w:r>
      <w:r w:rsidRPr="00AB21CA">
        <w:tab/>
        <w:t>6.3.1</w:t>
      </w:r>
      <w:r w:rsidRPr="00AB21CA">
        <w:tab/>
      </w:r>
      <w:r w:rsidR="00D03A49" w:rsidRPr="00AB21CA">
        <w:t>В отсутствие специальных соглашений, заключаемых между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D03A49" w:rsidRPr="00AB21CA">
        <w:t>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r w:rsidRPr="00AB21CA">
        <w:t>:</w:t>
      </w:r>
    </w:p>
    <w:p w:rsidR="00AE3BEE" w:rsidRPr="00AB21CA" w:rsidRDefault="00AE3BEE" w:rsidP="00475A74">
      <w:pPr>
        <w:pStyle w:val="enumlev1"/>
      </w:pPr>
      <w:r w:rsidRPr="00AB21CA">
        <w:t>–</w:t>
      </w:r>
      <w:r w:rsidRPr="00AB21CA">
        <w:tab/>
      </w:r>
      <w:r w:rsidR="00D03A49" w:rsidRPr="00AB21CA">
        <w:t>либо денежная единица Международного валютного фонда (МВФ), в настоящее время определенная этой организацией как специальн</w:t>
      </w:r>
      <w:r w:rsidR="00475A74">
        <w:t>ые</w:t>
      </w:r>
      <w:r w:rsidR="00D03A49" w:rsidRPr="00AB21CA">
        <w:t xml:space="preserve"> права заимствования (СПЗ)</w:t>
      </w:r>
      <w:r w:rsidRPr="00AB21CA">
        <w:t>;</w:t>
      </w:r>
    </w:p>
    <w:p w:rsidR="00AE3BEE" w:rsidRPr="00AB21CA" w:rsidRDefault="00AE3BEE" w:rsidP="00D03A49">
      <w:pPr>
        <w:pStyle w:val="enumlev1"/>
      </w:pPr>
      <w:r w:rsidRPr="00AB21CA">
        <w:t>–</w:t>
      </w:r>
      <w:r w:rsidRPr="00AB21CA">
        <w:tab/>
      </w:r>
      <w:r w:rsidR="00D03A49" w:rsidRPr="00AB21CA">
        <w:t>либо золотой франк, эквивалентный</w:t>
      </w:r>
      <w:r w:rsidRPr="00AB21CA">
        <w:t xml:space="preserve"> 1/3</w:t>
      </w:r>
      <w:r w:rsidR="00D03A49" w:rsidRPr="00AB21CA">
        <w:t>,</w:t>
      </w:r>
      <w:r w:rsidRPr="00AB21CA">
        <w:t xml:space="preserve">061 </w:t>
      </w:r>
      <w:r w:rsidR="00D03A49" w:rsidRPr="00AB21CA">
        <w:t>СПЗ</w:t>
      </w:r>
      <w:r w:rsidRPr="00AB21CA">
        <w:t>.</w:t>
      </w:r>
    </w:p>
    <w:p w:rsidR="00AE3BEE" w:rsidRPr="00AB21CA" w:rsidRDefault="00AE3BEE" w:rsidP="006D5C91">
      <w:r w:rsidRPr="00AB21CA">
        <w:rPr>
          <w:rStyle w:val="Artdef"/>
        </w:rPr>
        <w:t>50</w:t>
      </w:r>
      <w:r w:rsidRPr="00AB21CA">
        <w:tab/>
        <w:t>6.3.2</w:t>
      </w:r>
      <w:r w:rsidRPr="00AB21CA">
        <w:tab/>
      </w:r>
      <w:r w:rsidR="00D03A49" w:rsidRPr="00AB21CA">
        <w:t>Согласно соответствующим положениям международной конвенции электросвязи это положение не исключает возможности</w:t>
      </w:r>
      <w:r w:rsidR="00517212" w:rsidRPr="00AB21CA">
        <w:t xml:space="preserve"> заключения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517212" w:rsidRPr="00AB21CA">
        <w:t>двусторонних соглашений для установления взаимоприемлемых коэффициентов между денежной единицей МВФ и золотым франком</w:t>
      </w:r>
      <w:r w:rsidRPr="00AB21CA">
        <w:t>.</w:t>
      </w:r>
    </w:p>
    <w:p w:rsidR="00AE3BEE" w:rsidRPr="00AB21CA" w:rsidRDefault="00AE3BEE" w:rsidP="008327A0">
      <w:pPr>
        <w:pStyle w:val="Heading2"/>
      </w:pPr>
      <w:r w:rsidRPr="00AB21CA">
        <w:rPr>
          <w:rStyle w:val="Artdef"/>
          <w:b/>
        </w:rPr>
        <w:t>51</w:t>
      </w:r>
      <w:r w:rsidRPr="00AB21CA">
        <w:tab/>
        <w:t>6.4</w:t>
      </w:r>
      <w:r w:rsidRPr="00AB21CA">
        <w:tab/>
      </w:r>
      <w:r w:rsidR="008327A0" w:rsidRPr="00AB21CA">
        <w:t>Выставление счетов и оплата сальдо по счетам</w:t>
      </w:r>
    </w:p>
    <w:p w:rsidR="00AE3BEE" w:rsidRPr="00AB21CA" w:rsidRDefault="00AE3BEE" w:rsidP="006D5C91">
      <w:r w:rsidRPr="00AB21CA">
        <w:rPr>
          <w:rStyle w:val="Artdef"/>
        </w:rPr>
        <w:t>52</w:t>
      </w:r>
      <w:r w:rsidRPr="00AB21CA">
        <w:tab/>
        <w:t>6.4.1</w:t>
      </w:r>
      <w:r w:rsidRPr="00AB21CA">
        <w:tab/>
      </w:r>
      <w:r w:rsidR="008327A0" w:rsidRPr="00AB21CA">
        <w:t>Если не имеется других соглашений,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8327A0" w:rsidRPr="00AB21CA">
        <w:t>должны соблюдать соответствующие положения, указанные в Приложениях 1 и 2</w:t>
      </w:r>
      <w:r w:rsidR="00475A74">
        <w:t>.</w:t>
      </w:r>
    </w:p>
    <w:p w:rsidR="00AE3BEE" w:rsidRPr="00AB21CA" w:rsidRDefault="00AE3BEE" w:rsidP="008327A0">
      <w:pPr>
        <w:pStyle w:val="Heading2"/>
      </w:pPr>
      <w:r w:rsidRPr="00AB21CA">
        <w:rPr>
          <w:rStyle w:val="Artdef"/>
          <w:b/>
        </w:rPr>
        <w:t>53</w:t>
      </w:r>
      <w:r w:rsidRPr="00AB21CA">
        <w:tab/>
        <w:t>6.5</w:t>
      </w:r>
      <w:r w:rsidRPr="00AB21CA">
        <w:tab/>
      </w:r>
      <w:r w:rsidR="008327A0" w:rsidRPr="00AB21CA">
        <w:t>Служебная и привилегированная электросвязь</w:t>
      </w:r>
    </w:p>
    <w:p w:rsidR="00AE3BEE" w:rsidRPr="00AB21CA" w:rsidRDefault="00AE3BEE" w:rsidP="006D5C91">
      <w:r w:rsidRPr="00AB21CA">
        <w:rPr>
          <w:rStyle w:val="Artdef"/>
        </w:rPr>
        <w:t>54</w:t>
      </w:r>
      <w:r w:rsidRPr="00AB21CA">
        <w:tab/>
        <w:t>6.5.1</w:t>
      </w:r>
      <w:r w:rsidRPr="00AB21CA">
        <w:tab/>
      </w:r>
      <w:r w:rsidR="008327A0" w:rsidRPr="00AB21CA">
        <w:t>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8327A0" w:rsidRPr="00AB21CA">
        <w:t>должны соблюдать соответствующие положения, указанные в Приложении 3</w:t>
      </w:r>
      <w:r w:rsidRPr="00AB21CA">
        <w:t>.</w:t>
      </w:r>
    </w:p>
    <w:p w:rsidR="00AE3BEE" w:rsidRPr="00AB21CA" w:rsidRDefault="00DF1FD4" w:rsidP="00AE3BEE">
      <w:pPr>
        <w:pStyle w:val="ArtNo"/>
      </w:pPr>
      <w:r w:rsidRPr="00AB21CA">
        <w:lastRenderedPageBreak/>
        <w:t>СТАТЬЯ</w:t>
      </w:r>
      <w:r w:rsidR="00AE3BEE" w:rsidRPr="00AB21CA">
        <w:t xml:space="preserve"> 7</w:t>
      </w:r>
    </w:p>
    <w:p w:rsidR="00AE3BEE" w:rsidRPr="00AB21CA" w:rsidRDefault="00DF1FD4" w:rsidP="00AE3BEE">
      <w:pPr>
        <w:pStyle w:val="Arttitle"/>
      </w:pPr>
      <w:r w:rsidRPr="00AB21CA">
        <w:t>Пре</w:t>
      </w:r>
      <w:r w:rsidR="00751F4B" w:rsidRPr="00AB21CA">
        <w:t>кращение служб</w:t>
      </w:r>
    </w:p>
    <w:p w:rsidR="00AE3BEE" w:rsidRPr="00AB21CA" w:rsidRDefault="00AE3BEE" w:rsidP="003B1DFA">
      <w:pPr>
        <w:pStyle w:val="Normalaftertitle"/>
      </w:pPr>
      <w:r w:rsidRPr="00AB21CA">
        <w:rPr>
          <w:rStyle w:val="Artdef"/>
        </w:rPr>
        <w:t>55</w:t>
      </w:r>
      <w:r w:rsidRPr="00AB21CA">
        <w:tab/>
        <w:t>7.1</w:t>
      </w:r>
      <w:r w:rsidRPr="00AB21CA">
        <w:tab/>
      </w:r>
      <w:r w:rsidR="003B1DFA" w:rsidRPr="00AB21CA">
        <w:t xml:space="preserve">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w:t>
      </w:r>
      <w:r w:rsidR="00F01977" w:rsidRPr="00AB21CA">
        <w:t>секретаря</w:t>
      </w:r>
      <w:r w:rsidR="003B1DFA" w:rsidRPr="00AB21CA">
        <w:t xml:space="preserve"> о прекращении и о последующем восстановлении нормального режима работы служб, используя наиболее подходящие средства связи</w:t>
      </w:r>
      <w:r w:rsidRPr="00AB21CA">
        <w:t>.</w:t>
      </w:r>
    </w:p>
    <w:p w:rsidR="00AE3BEE" w:rsidRPr="00AB21CA" w:rsidRDefault="00AE3BEE" w:rsidP="003B1DFA">
      <w:r w:rsidRPr="00AB21CA">
        <w:rPr>
          <w:rStyle w:val="Artdef"/>
        </w:rPr>
        <w:t>56</w:t>
      </w:r>
      <w:r w:rsidRPr="00AB21CA">
        <w:tab/>
        <w:t>7.2</w:t>
      </w:r>
      <w:r w:rsidRPr="00AB21CA">
        <w:tab/>
      </w:r>
      <w:r w:rsidR="003B1DFA" w:rsidRPr="00AB21CA">
        <w:t>Генеральный секретарь должен немедленно довести эту информацию до сведения всех других Членов, используя наиболее подходящее средство связи</w:t>
      </w:r>
      <w:r w:rsidRPr="00AB21CA">
        <w:t>.</w:t>
      </w:r>
    </w:p>
    <w:p w:rsidR="00AE3BEE" w:rsidRPr="00AB21CA" w:rsidRDefault="000C324F" w:rsidP="00AE3BEE">
      <w:pPr>
        <w:pStyle w:val="ArtNo"/>
      </w:pPr>
      <w:r w:rsidRPr="00AB21CA">
        <w:t>СТАТЬЯ</w:t>
      </w:r>
      <w:r w:rsidR="00AE3BEE" w:rsidRPr="00AB21CA">
        <w:t xml:space="preserve"> 8</w:t>
      </w:r>
    </w:p>
    <w:p w:rsidR="00AE3BEE" w:rsidRPr="00AB21CA" w:rsidRDefault="000C324F" w:rsidP="00AE3BEE">
      <w:pPr>
        <w:pStyle w:val="Arttitle"/>
      </w:pPr>
      <w:r w:rsidRPr="00AB21CA">
        <w:t>Распространение информации</w:t>
      </w:r>
    </w:p>
    <w:p w:rsidR="00AE3BEE" w:rsidRPr="00AB21CA" w:rsidRDefault="00AE3BEE" w:rsidP="006D5C91">
      <w:pPr>
        <w:pStyle w:val="Normalaftertitle"/>
      </w:pPr>
      <w:r w:rsidRPr="00AB21CA">
        <w:rPr>
          <w:rStyle w:val="Artdef"/>
        </w:rPr>
        <w:t>57</w:t>
      </w:r>
      <w:r w:rsidRPr="00AB21CA">
        <w:tab/>
      </w:r>
      <w:r w:rsidRPr="00AB21CA">
        <w:tab/>
      </w:r>
      <w:r w:rsidR="000C324F" w:rsidRPr="00AB21CA">
        <w:t>Генеральный секретарь, используя наиболее подходящие и экономичные средства, должен распространять предоставляемую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0C324F" w:rsidRPr="00AB21CA">
        <w:t xml:space="preserve"> информацию</w:t>
      </w:r>
      <w:r w:rsidR="00166D4C" w:rsidRPr="00AB21CA">
        <w:t xml:space="preserve"> административного, эксплуатационного, тарификационного или статистического характера, касающуюся международных путей направления и международных служб электросвязи. Такая информация должна распространяться согласно соответствующим положениям Конвенции и настоящей Статьи на основе решений, принятых Административным советом или компетентными административными конференциями, и с учетов выводов и решений Пленарных ассамблей Международных консультативных комитетов</w:t>
      </w:r>
      <w:r w:rsidRPr="00AB21CA">
        <w:t>.</w:t>
      </w:r>
    </w:p>
    <w:p w:rsidR="00AE3BEE" w:rsidRPr="00AB21CA" w:rsidRDefault="003F4ACD" w:rsidP="00AE3BEE">
      <w:pPr>
        <w:pStyle w:val="ArtNo"/>
      </w:pPr>
      <w:r w:rsidRPr="00AB21CA">
        <w:t>СТАТЬЯ</w:t>
      </w:r>
      <w:r w:rsidR="00AE3BEE" w:rsidRPr="00AB21CA">
        <w:t xml:space="preserve"> 9</w:t>
      </w:r>
    </w:p>
    <w:p w:rsidR="00AE3BEE" w:rsidRPr="00AB21CA" w:rsidRDefault="003F4ACD" w:rsidP="00AE3BEE">
      <w:pPr>
        <w:pStyle w:val="Arttitle"/>
      </w:pPr>
      <w:r w:rsidRPr="00AB21CA">
        <w:t>Специальные соглашения</w:t>
      </w:r>
    </w:p>
    <w:p w:rsidR="00AE3BEE" w:rsidRPr="00AB21CA" w:rsidRDefault="00AE3BEE" w:rsidP="006D5C91">
      <w:pPr>
        <w:pStyle w:val="Normalaftertitle"/>
      </w:pPr>
      <w:r w:rsidRPr="00AB21CA">
        <w:rPr>
          <w:rStyle w:val="Artdef"/>
        </w:rPr>
        <w:t>58</w:t>
      </w:r>
      <w:r w:rsidRPr="00AB21CA">
        <w:tab/>
        <w:t>9.1</w:t>
      </w:r>
      <w:r w:rsidRPr="00AB21CA">
        <w:tab/>
      </w:r>
      <w:r w:rsidRPr="00AB21CA">
        <w:rPr>
          <w:i/>
          <w:iCs/>
        </w:rPr>
        <w:t>a)</w:t>
      </w:r>
      <w:r w:rsidRPr="00AB21CA">
        <w:tab/>
      </w:r>
      <w:r w:rsidR="003F4ACD" w:rsidRPr="00AB21CA">
        <w:t>В соответствии со Статьей 31 Международной конвенции электросвязи</w:t>
      </w:r>
      <w:r w:rsidRPr="00AB21CA">
        <w:t xml:space="preserve"> (</w:t>
      </w:r>
      <w:r w:rsidR="003F4ACD" w:rsidRPr="00AB21CA">
        <w:t>Найроби</w:t>
      </w:r>
      <w:r w:rsidRPr="00AB21CA">
        <w:t>, 1982</w:t>
      </w:r>
      <w:r w:rsidR="003F4ACD" w:rsidRPr="00AB21CA">
        <w:t> г.</w:t>
      </w:r>
      <w:r w:rsidRPr="00AB21CA">
        <w:t>)</w:t>
      </w:r>
      <w:r w:rsidR="003F4ACD" w:rsidRPr="00AB21CA">
        <w:t xml:space="preserve">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Члены могут разрешать администрациям</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F4ACD" w:rsidRPr="00AB21CA">
        <w:t>или другим организациям или лицам заключать такие специальные взаимные соглашения с Членами,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F4ACD" w:rsidRPr="00AB21CA">
        <w:t>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t>
      </w:r>
      <w:r w:rsidRPr="00AB21CA">
        <w:t>.</w:t>
      </w:r>
    </w:p>
    <w:p w:rsidR="00AE3BEE" w:rsidRPr="00AB21CA" w:rsidRDefault="00AE3BEE" w:rsidP="00F85A57">
      <w:r w:rsidRPr="00AB21CA">
        <w:rPr>
          <w:rStyle w:val="Artdef"/>
        </w:rPr>
        <w:t>59</w:t>
      </w:r>
      <w:r w:rsidRPr="00AB21CA">
        <w:tab/>
      </w:r>
      <w:r w:rsidRPr="00AB21CA">
        <w:tab/>
      </w:r>
      <w:r w:rsidRPr="00AB21CA">
        <w:rPr>
          <w:i/>
          <w:iCs/>
        </w:rPr>
        <w:t>b)</w:t>
      </w:r>
      <w:r w:rsidRPr="00AB21CA">
        <w:tab/>
      </w:r>
      <w:r w:rsidR="00F85A57" w:rsidRPr="00AB21CA">
        <w:t xml:space="preserve">Ни одно из таких специальных соглашений не должно </w:t>
      </w:r>
      <w:r w:rsidR="00F01977" w:rsidRPr="00AB21CA">
        <w:t>причинять</w:t>
      </w:r>
      <w:r w:rsidR="00F85A57" w:rsidRPr="00AB21CA">
        <w:t xml:space="preserve"> технический ущерб эксплуатации средств электросвязи третьих стран</w:t>
      </w:r>
      <w:r w:rsidRPr="00AB21CA">
        <w:t>.</w:t>
      </w:r>
    </w:p>
    <w:p w:rsidR="00AE3BEE" w:rsidRPr="00AB21CA" w:rsidRDefault="00AE3BEE" w:rsidP="00F85A57">
      <w:r w:rsidRPr="00AB21CA">
        <w:rPr>
          <w:rStyle w:val="Artdef"/>
        </w:rPr>
        <w:t>60</w:t>
      </w:r>
      <w:r w:rsidRPr="00AB21CA">
        <w:tab/>
        <w:t>9.2</w:t>
      </w:r>
      <w:r w:rsidRPr="00AB21CA">
        <w:tab/>
      </w:r>
      <w:r w:rsidR="00F85A57" w:rsidRPr="00AB21CA">
        <w:t xml:space="preserve">Члены должны поощрять, </w:t>
      </w:r>
      <w:r w:rsidR="00F01977" w:rsidRPr="00AB21CA">
        <w:t>в зависимости</w:t>
      </w:r>
      <w:r w:rsidR="00F85A57" w:rsidRPr="00AB21CA">
        <w:t xml:space="preserve"> от случая, стороны любого специального соглашения, заключенного в соответствии с № 58, учитывать соответствующие положения Рекомендаций МККТТ</w:t>
      </w:r>
      <w:r w:rsidRPr="00AB21CA">
        <w:t>.</w:t>
      </w:r>
    </w:p>
    <w:p w:rsidR="00AE3BEE" w:rsidRPr="00AB21CA" w:rsidRDefault="0019600D" w:rsidP="00AE3BEE">
      <w:pPr>
        <w:pStyle w:val="ArtNo"/>
      </w:pPr>
      <w:r w:rsidRPr="00AB21CA">
        <w:lastRenderedPageBreak/>
        <w:t>СТАТЬЯ</w:t>
      </w:r>
      <w:r w:rsidR="00AE3BEE" w:rsidRPr="00AB21CA">
        <w:t xml:space="preserve"> 10</w:t>
      </w:r>
    </w:p>
    <w:p w:rsidR="00AE3BEE" w:rsidRPr="00AB21CA" w:rsidRDefault="0019600D" w:rsidP="00AE3BEE">
      <w:pPr>
        <w:pStyle w:val="Arttitle"/>
      </w:pPr>
      <w:r w:rsidRPr="00AB21CA">
        <w:t>Заключительные положения</w:t>
      </w:r>
    </w:p>
    <w:p w:rsidR="00AE3BEE" w:rsidRPr="00AB21CA" w:rsidRDefault="00AE3BEE" w:rsidP="0019600D">
      <w:pPr>
        <w:pStyle w:val="Normalaftertitle"/>
      </w:pPr>
      <w:r w:rsidRPr="00AB21CA">
        <w:rPr>
          <w:rStyle w:val="Artdef"/>
        </w:rPr>
        <w:t>61</w:t>
      </w:r>
      <w:r w:rsidRPr="00AB21CA">
        <w:tab/>
        <w:t>10.1</w:t>
      </w:r>
      <w:r w:rsidRPr="00AB21CA">
        <w:tab/>
      </w:r>
      <w:r w:rsidR="0019600D" w:rsidRPr="00AB21CA">
        <w:t>Настоящий Регламент, в который входят как его неотъемлемая часть Приложения 1, 2 и 3, должен вступить в силу</w:t>
      </w:r>
      <w:r w:rsidRPr="00AB21CA">
        <w:t xml:space="preserve"> 1 </w:t>
      </w:r>
      <w:r w:rsidR="0019600D" w:rsidRPr="00AB21CA">
        <w:t>июля</w:t>
      </w:r>
      <w:r w:rsidRPr="00AB21CA">
        <w:t xml:space="preserve"> 1990</w:t>
      </w:r>
      <w:r w:rsidR="0019600D" w:rsidRPr="00AB21CA">
        <w:t xml:space="preserve"> года в</w:t>
      </w:r>
      <w:r w:rsidRPr="00AB21CA">
        <w:t xml:space="preserve"> 0001 </w:t>
      </w:r>
      <w:r w:rsidR="0019600D" w:rsidRPr="00AB21CA">
        <w:t xml:space="preserve">час </w:t>
      </w:r>
      <w:r w:rsidRPr="00AB21CA">
        <w:t>UTC.</w:t>
      </w:r>
    </w:p>
    <w:p w:rsidR="00AE3BEE" w:rsidRPr="00AB21CA" w:rsidRDefault="00AE3BEE" w:rsidP="0019600D">
      <w:r w:rsidRPr="00AB21CA">
        <w:rPr>
          <w:rStyle w:val="Artdef"/>
        </w:rPr>
        <w:t>62</w:t>
      </w:r>
      <w:r w:rsidRPr="00AB21CA">
        <w:tab/>
        <w:t>10.2</w:t>
      </w:r>
      <w:r w:rsidRPr="00AB21CA">
        <w:tab/>
      </w:r>
      <w:r w:rsidR="0019600D" w:rsidRPr="00AB21CA">
        <w:t>К дате, указанной в № 61, Телеграфный регламент (Женева, 1973 г.) и Телефонный регламент (Женева, 1973 г.) будут заменены настоящим Регламентом международной электросвязи (Мельбурн, 1988 г.) в соответствии с Международной конвенцией электросвязи</w:t>
      </w:r>
      <w:r w:rsidRPr="00AB21CA">
        <w:t>.</w:t>
      </w:r>
    </w:p>
    <w:p w:rsidR="00AE3BEE" w:rsidRPr="00AB21CA" w:rsidRDefault="00AE3BEE" w:rsidP="006D5C91">
      <w:r w:rsidRPr="00AB21CA">
        <w:rPr>
          <w:rStyle w:val="Artdef"/>
        </w:rPr>
        <w:t>63</w:t>
      </w:r>
      <w:r w:rsidRPr="00AB21CA">
        <w:tab/>
        <w:t>10.3</w:t>
      </w:r>
      <w:r w:rsidRPr="00AB21CA">
        <w:tab/>
      </w:r>
      <w:r w:rsidR="00715C92" w:rsidRPr="00AB21CA">
        <w:t>Если какой-либо Член сделает оговорки в отношении применения одного или нескольких положений настоящего Регламента, другие Члены и их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715C92" w:rsidRPr="00AB21CA">
        <w:t>не обязаны соблюдать это или эти положения в своих отношениях с Членом, который сделал такие оговорки, и с его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4F5E4C">
      <w:r w:rsidRPr="00AB21CA">
        <w:rPr>
          <w:rStyle w:val="Artdef"/>
        </w:rPr>
        <w:t>64</w:t>
      </w:r>
      <w:r w:rsidRPr="00AB21CA">
        <w:tab/>
        <w:t>10.4</w:t>
      </w:r>
      <w:r w:rsidRPr="00AB21CA">
        <w:tab/>
      </w:r>
      <w:r w:rsidR="004F5E4C" w:rsidRPr="00AB21CA">
        <w: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заявлений об одобрении</w:t>
      </w:r>
      <w:r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3A7ABA" w:rsidP="00AE3BEE">
      <w:pPr>
        <w:pStyle w:val="AppendixNo"/>
      </w:pPr>
      <w:r w:rsidRPr="00AB21CA">
        <w:lastRenderedPageBreak/>
        <w:t>ПРИЛОЖЕНИЕ</w:t>
      </w:r>
      <w:r w:rsidR="00AE3BEE" w:rsidRPr="00AB21CA">
        <w:t xml:space="preserve"> 1</w:t>
      </w:r>
    </w:p>
    <w:p w:rsidR="00AE3BEE" w:rsidRPr="00AB21CA" w:rsidRDefault="003A7ABA" w:rsidP="00AE3BEE">
      <w:pPr>
        <w:pStyle w:val="Appendixtitle"/>
      </w:pPr>
      <w:r w:rsidRPr="00AB21CA">
        <w:t>Общие положения, касающиеся расчетов</w:t>
      </w:r>
    </w:p>
    <w:p w:rsidR="00AE3BEE" w:rsidRPr="00AB21CA" w:rsidRDefault="00AE3BEE" w:rsidP="003A7ABA">
      <w:pPr>
        <w:pStyle w:val="Heading1"/>
      </w:pPr>
      <w:r w:rsidRPr="00D73A51">
        <w:rPr>
          <w:rStyle w:val="Artdef"/>
          <w:b/>
          <w:sz w:val="22"/>
        </w:rPr>
        <w:t>1/1</w:t>
      </w:r>
      <w:r w:rsidRPr="00AB21CA">
        <w:tab/>
        <w:t>1</w:t>
      </w:r>
      <w:r w:rsidRPr="00AB21CA">
        <w:tab/>
      </w:r>
      <w:r w:rsidR="003A7ABA" w:rsidRPr="00AB21CA">
        <w:t>Распределяемые таксы</w:t>
      </w:r>
    </w:p>
    <w:p w:rsidR="00AE3BEE" w:rsidRPr="00AB21CA" w:rsidRDefault="00AE3BEE" w:rsidP="006D5C91">
      <w:r w:rsidRPr="00AB21CA">
        <w:rPr>
          <w:rStyle w:val="Artdef"/>
        </w:rPr>
        <w:t>1/2</w:t>
      </w:r>
      <w:r w:rsidRPr="00AB21CA">
        <w:tab/>
        <w:t>1.1</w:t>
      </w:r>
      <w:r w:rsidRPr="00AB21CA">
        <w:tab/>
      </w:r>
      <w:r w:rsidR="003A7ABA" w:rsidRPr="00AB21CA">
        <w:t>Для каждой услуги, допущенной на данной связи,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A7ABA" w:rsidRPr="00AB21CA">
        <w:t xml:space="preserve">по взаимному </w:t>
      </w:r>
      <w:r w:rsidR="00F01977" w:rsidRPr="00AB21CA">
        <w:t>соглашению</w:t>
      </w:r>
      <w:r w:rsidR="003A7ABA" w:rsidRPr="00AB21CA">
        <w:t xml:space="preserve"> устанавливают и пересматривают распределяемые таксы, применяемые ими в соответствии с </w:t>
      </w:r>
      <w:r w:rsidR="00F01977" w:rsidRPr="00AB21CA">
        <w:t>Рекомендациями</w:t>
      </w:r>
      <w:r w:rsidR="003A7ABA" w:rsidRPr="00AB21CA">
        <w:t xml:space="preserve"> МККТТ и в зависимости от действительных затрат на обеспечение данной службы электросвязи, и делят их на оконечные доли, причитающиеся администрациям</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A7ABA" w:rsidRPr="00AB21CA">
        <w:t>оконечных стран, и в надлежащих случаях на транзитные доли, причитающиеся администрациям</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475A74">
        <w:t xml:space="preserve"> </w:t>
      </w:r>
      <w:r w:rsidR="003A7ABA" w:rsidRPr="00AB21CA">
        <w:t>транзитных стран</w:t>
      </w:r>
      <w:r w:rsidRPr="00AB21CA">
        <w:t>.</w:t>
      </w:r>
    </w:p>
    <w:p w:rsidR="00AE3BEE" w:rsidRPr="00AB21CA" w:rsidRDefault="00AE3BEE" w:rsidP="00313861">
      <w:r w:rsidRPr="00AB21CA">
        <w:rPr>
          <w:rStyle w:val="Artdef"/>
        </w:rPr>
        <w:t>1/3</w:t>
      </w:r>
      <w:r w:rsidRPr="00AB21CA">
        <w:tab/>
        <w:t>1.2</w:t>
      </w:r>
      <w:r w:rsidRPr="00AB21CA">
        <w:tab/>
      </w:r>
      <w:r w:rsidR="00313861" w:rsidRPr="00AB21CA">
        <w:t>С другой стороны, на связях при обмене, где могут быть использованы результаты изучения себестоимости, проведенные МККТТ, распределяемая такса может определяться в соответствии со следующим методом</w:t>
      </w:r>
      <w:r w:rsidRPr="00AB21CA">
        <w:t>:</w:t>
      </w:r>
    </w:p>
    <w:p w:rsidR="00AE3BEE" w:rsidRPr="00AB21CA" w:rsidRDefault="00AE3BEE" w:rsidP="006D5C91">
      <w:pPr>
        <w:pStyle w:val="enumlev1"/>
        <w:ind w:left="1871" w:hanging="1871"/>
      </w:pPr>
      <w:r w:rsidRPr="00AB21CA">
        <w:rPr>
          <w:rStyle w:val="Artdef"/>
        </w:rPr>
        <w:t>1/4</w:t>
      </w:r>
      <w:r w:rsidRPr="00AB21CA">
        <w:rPr>
          <w:i/>
          <w:iCs/>
        </w:rPr>
        <w:tab/>
        <w:t>a)</w:t>
      </w:r>
      <w:r w:rsidRPr="00AB21CA">
        <w:tab/>
      </w:r>
      <w:r w:rsidR="00313861" w:rsidRPr="00AB21CA">
        <w:t>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13861" w:rsidRPr="00AB21CA">
        <w:t>устанавливают и пересматривают свои оконечные и транзитные доли с учетом Рекомендаций МККТТ</w:t>
      </w:r>
      <w:r w:rsidRPr="00AB21CA">
        <w:t>;</w:t>
      </w:r>
    </w:p>
    <w:p w:rsidR="00AE3BEE" w:rsidRPr="00AB21CA" w:rsidRDefault="00AE3BEE" w:rsidP="00313861">
      <w:pPr>
        <w:pStyle w:val="enumlev1"/>
        <w:ind w:left="1871" w:hanging="1871"/>
      </w:pPr>
      <w:r w:rsidRPr="00AB21CA">
        <w:rPr>
          <w:rStyle w:val="Artdef"/>
        </w:rPr>
        <w:t>1/5</w:t>
      </w:r>
      <w:r w:rsidRPr="00AB21CA">
        <w:rPr>
          <w:i/>
          <w:iCs/>
        </w:rPr>
        <w:tab/>
        <w:t>b)</w:t>
      </w:r>
      <w:r w:rsidRPr="00AB21CA">
        <w:tab/>
      </w:r>
      <w:r w:rsidR="00313861" w:rsidRPr="00AB21CA">
        <w:t>распределяемая такса должна быть суммой оконечных долей и, если они есть, транзитных долей</w:t>
      </w:r>
      <w:r w:rsidRPr="00AB21CA">
        <w:t>.</w:t>
      </w:r>
    </w:p>
    <w:p w:rsidR="00AE3BEE" w:rsidRPr="00AB21CA" w:rsidRDefault="00AE3BEE" w:rsidP="006D5C91">
      <w:r w:rsidRPr="00AB21CA">
        <w:rPr>
          <w:rStyle w:val="Artdef"/>
        </w:rPr>
        <w:t>1/6</w:t>
      </w:r>
      <w:r w:rsidRPr="00AB21CA">
        <w:tab/>
        <w:t>1.3</w:t>
      </w:r>
      <w:r w:rsidRPr="00AB21CA">
        <w:tab/>
      </w:r>
      <w:r w:rsidR="00313861" w:rsidRPr="00AB21CA">
        <w:t>Если одна или несколько администраций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13861" w:rsidRPr="00AB21CA">
        <w:t>либо на основе арендной платы, либо любым другим способом получают право на использование части каналов и/или оборудования другой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r w:rsidR="00313861" w:rsidRPr="00AB21CA">
        <w:t xml:space="preserve"> то им следует устанавливать размеры своей доли за использование этой части связи в соответствии с положениями пп. 1.1 и 1.2, указанными выше</w:t>
      </w:r>
      <w:r w:rsidRPr="00AB21CA">
        <w:t>.</w:t>
      </w:r>
    </w:p>
    <w:p w:rsidR="00AE3BEE" w:rsidRPr="00AB21CA" w:rsidRDefault="00AE3BEE" w:rsidP="006D5C91">
      <w:r w:rsidRPr="00AB21CA">
        <w:rPr>
          <w:rStyle w:val="Artdef"/>
        </w:rPr>
        <w:t>1/7</w:t>
      </w:r>
      <w:r w:rsidRPr="00AB21CA">
        <w:tab/>
        <w:t>1.4</w:t>
      </w:r>
      <w:r w:rsidRPr="00AB21CA">
        <w:tab/>
      </w:r>
      <w:r w:rsidR="00313861" w:rsidRPr="00AB21CA">
        <w:t>В случаях, когда по согласованию между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313861" w:rsidRPr="00AB21CA">
        <w:t xml:space="preserve"> установлены один или несколько путей направления, а нагрузка в одностороннем порядке направлена исходящей администрацией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13861" w:rsidRPr="00AB21CA">
        <w:t>по пути, который не был согласован с администрацией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13861" w:rsidRPr="00AB21CA">
        <w:t>назначения, оконечные доли, причитающиеся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313861" w:rsidRPr="00AB21CA">
        <w:t xml:space="preserve"> назначения остаются такими же, как если бы нагрузка была направлена по первому согласованному пути, кроме тех случаев, когда администрация</w:t>
      </w:r>
      <w:r w:rsidR="00313861" w:rsidRPr="00AB21CA">
        <w:fldChar w:fldCharType="begin"/>
      </w:r>
      <w:r w:rsidR="00313861" w:rsidRPr="00AB21CA">
        <w:instrText xml:space="preserve"> NOTEREF _Ref318892464 \f \h </w:instrText>
      </w:r>
      <w:r w:rsidR="00313861" w:rsidRPr="00AB21CA">
        <w:fldChar w:fldCharType="separate"/>
      </w:r>
      <w:r w:rsidR="006D5C91" w:rsidRPr="006D5C91">
        <w:rPr>
          <w:rStyle w:val="FootnoteReference"/>
        </w:rPr>
        <w:t>*</w:t>
      </w:r>
      <w:r w:rsidR="00313861" w:rsidRPr="00AB21CA">
        <w:fldChar w:fldCharType="end"/>
      </w:r>
      <w:r w:rsidR="00313861" w:rsidRPr="00AB21CA">
        <w:t xml:space="preserve"> назначения готова согласиться на другую долю; при этом расходы по транзиту берет на себя исходящая администрация</w:t>
      </w:r>
      <w:r w:rsidR="00313861" w:rsidRPr="00AB21CA">
        <w:fldChar w:fldCharType="begin"/>
      </w:r>
      <w:r w:rsidR="00313861" w:rsidRPr="00AB21CA">
        <w:instrText xml:space="preserve"> NOTEREF _Ref318892464 \f \h </w:instrText>
      </w:r>
      <w:r w:rsidR="00313861" w:rsidRPr="00AB21CA">
        <w:fldChar w:fldCharType="separate"/>
      </w:r>
      <w:r w:rsidR="006D5C91" w:rsidRPr="006D5C91">
        <w:rPr>
          <w:rStyle w:val="FootnoteReference"/>
        </w:rPr>
        <w:t>*</w:t>
      </w:r>
      <w:r w:rsidR="00313861" w:rsidRPr="00AB21CA">
        <w:fldChar w:fldCharType="end"/>
      </w:r>
      <w:r w:rsidRPr="00AB21CA">
        <w:t>.</w:t>
      </w:r>
    </w:p>
    <w:p w:rsidR="00AE3BEE" w:rsidRPr="00AB21CA" w:rsidRDefault="00AE3BEE" w:rsidP="006D5C91">
      <w:r w:rsidRPr="00AB21CA">
        <w:rPr>
          <w:rStyle w:val="Artdef"/>
        </w:rPr>
        <w:t>1/8</w:t>
      </w:r>
      <w:r w:rsidRPr="00AB21CA">
        <w:tab/>
        <w:t>1.5</w:t>
      </w:r>
      <w:r w:rsidRPr="00AB21CA">
        <w:tab/>
      </w:r>
      <w:r w:rsidR="002B7CAC" w:rsidRPr="00AB21CA">
        <w:t>В тех случаях, когда нагрузка направлена через транзитный пункт без разрешения и/или согласования транзитной доли, транзитная администрация</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2B7CAC" w:rsidRPr="00AB21CA">
        <w:t xml:space="preserve">имеет право установить размер транзитной доли для </w:t>
      </w:r>
      <w:r w:rsidR="00F01977" w:rsidRPr="00AB21CA">
        <w:t>включения</w:t>
      </w:r>
      <w:r w:rsidR="002B7CAC" w:rsidRPr="00AB21CA">
        <w:t xml:space="preserve"> в международные счета</w:t>
      </w:r>
      <w:r w:rsidRPr="00AB21CA">
        <w:t>.</w:t>
      </w:r>
    </w:p>
    <w:p w:rsidR="00AE3BEE" w:rsidRPr="00AB21CA" w:rsidRDefault="00AE3BEE" w:rsidP="006D5C91">
      <w:r w:rsidRPr="00AB21CA">
        <w:rPr>
          <w:rStyle w:val="Artdef"/>
        </w:rPr>
        <w:t>1/9</w:t>
      </w:r>
      <w:r w:rsidRPr="00AB21CA">
        <w:tab/>
        <w:t>1.6</w:t>
      </w:r>
      <w:r w:rsidRPr="00AB21CA">
        <w:tab/>
      </w:r>
      <w:r w:rsidR="002B7CAC" w:rsidRPr="00AB21CA">
        <w:t>Если с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2B7CAC" w:rsidRPr="00AB21CA">
        <w:t xml:space="preserve">взимается налог или сбор с ее долей распределяемой таксы или других выплат, то она не должна, в свою очередь, взимать какие бы то ни было подобные налоги или сборы с </w:t>
      </w:r>
      <w:r w:rsidR="00F01977" w:rsidRPr="00AB21CA">
        <w:t>других</w:t>
      </w:r>
      <w:r w:rsidR="002B7CAC" w:rsidRPr="00AB21CA">
        <w:t xml:space="preserve"> администраций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2B7CAC">
      <w:pPr>
        <w:pStyle w:val="Heading1"/>
      </w:pPr>
      <w:r w:rsidRPr="00D73A51">
        <w:rPr>
          <w:rStyle w:val="Artdef"/>
          <w:b/>
          <w:sz w:val="22"/>
        </w:rPr>
        <w:t>1/10</w:t>
      </w:r>
      <w:r w:rsidRPr="00AB21CA">
        <w:tab/>
        <w:t>2</w:t>
      </w:r>
      <w:r w:rsidRPr="00AB21CA">
        <w:tab/>
      </w:r>
      <w:r w:rsidR="002B7CAC" w:rsidRPr="00AB21CA">
        <w:t>Выставление счетов</w:t>
      </w:r>
    </w:p>
    <w:p w:rsidR="00AE3BEE" w:rsidRPr="00AB21CA" w:rsidRDefault="00AE3BEE" w:rsidP="006D5C91">
      <w:r w:rsidRPr="00AB21CA">
        <w:rPr>
          <w:rStyle w:val="Artdef"/>
        </w:rPr>
        <w:t>1/11</w:t>
      </w:r>
      <w:r w:rsidRPr="00AB21CA">
        <w:tab/>
        <w:t>2.1</w:t>
      </w:r>
      <w:r w:rsidRPr="00AB21CA">
        <w:tab/>
      </w:r>
      <w:r w:rsidR="002B7CAC" w:rsidRPr="00AB21CA">
        <w:t>При отсутствии специального соглашения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2B7CAC" w:rsidRPr="00AB21CA">
        <w:t>,</w:t>
      </w:r>
      <w:r w:rsidR="00475A74">
        <w:t xml:space="preserve"> </w:t>
      </w:r>
      <w:r w:rsidR="002B7CAC" w:rsidRPr="00AB21CA">
        <w:t>ответственные за взимание такс, выставляют месячные счета с указанием всех причитающихся сумм и рассылают их заинтересованным администрациям</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2B7CAC">
      <w:r w:rsidRPr="00AB21CA">
        <w:rPr>
          <w:rStyle w:val="Artdef"/>
        </w:rPr>
        <w:t>1/12</w:t>
      </w:r>
      <w:r w:rsidRPr="00AB21CA">
        <w:tab/>
        <w:t>2.2</w:t>
      </w:r>
      <w:r w:rsidRPr="00AB21CA">
        <w:tab/>
      </w:r>
      <w:r w:rsidR="002B7CAC" w:rsidRPr="00AB21CA">
        <w:t>Счета должны высылаться как можно скорее и, за исключением чрезвычайных обстоятельств, до истечения третьего месяца, следующего за тем, к которому они относятся</w:t>
      </w:r>
      <w:r w:rsidRPr="00AB21CA">
        <w:t>.</w:t>
      </w:r>
    </w:p>
    <w:p w:rsidR="00AE3BEE" w:rsidRPr="00AB21CA" w:rsidRDefault="00AE3BEE" w:rsidP="006D5C91">
      <w:r w:rsidRPr="00AB21CA">
        <w:rPr>
          <w:rStyle w:val="Artdef"/>
        </w:rPr>
        <w:t>1/13</w:t>
      </w:r>
      <w:r w:rsidRPr="00AB21CA">
        <w:tab/>
        <w:t>2.3</w:t>
      </w:r>
      <w:r w:rsidRPr="00AB21CA">
        <w:tab/>
      </w:r>
      <w:r w:rsidR="002B7CAC" w:rsidRPr="00AB21CA">
        <w:t>Как правило, счет считается акцептированным без особого уведомления об этом направившей его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6D5C91">
      <w:r w:rsidRPr="00AB21CA">
        <w:rPr>
          <w:rStyle w:val="Artdef"/>
        </w:rPr>
        <w:lastRenderedPageBreak/>
        <w:t>1/14</w:t>
      </w:r>
      <w:r w:rsidRPr="00AB21CA">
        <w:tab/>
        <w:t>2.4</w:t>
      </w:r>
      <w:r w:rsidRPr="00AB21CA">
        <w:tab/>
      </w:r>
      <w:r w:rsidR="002B7CAC" w:rsidRPr="00AB21CA">
        <w:t>Однако любая администрация</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2B7CAC" w:rsidRPr="00AB21CA">
        <w:t xml:space="preserve">имеет право опротестовать счета в течение двух календарных месяцев с даты его получения, но только в той степени, в какой это необходимо для сведения </w:t>
      </w:r>
      <w:r w:rsidR="00F01977" w:rsidRPr="00AB21CA">
        <w:t>разницы</w:t>
      </w:r>
      <w:r w:rsidR="002B7CAC" w:rsidRPr="00AB21CA">
        <w:t xml:space="preserve"> к взаимоприемлемым пределам</w:t>
      </w:r>
      <w:r w:rsidRPr="00AB21CA">
        <w:t>.</w:t>
      </w:r>
    </w:p>
    <w:p w:rsidR="00AE3BEE" w:rsidRPr="00AB21CA" w:rsidRDefault="00AE3BEE" w:rsidP="006D5C91">
      <w:r w:rsidRPr="00AB21CA">
        <w:rPr>
          <w:rStyle w:val="Artdef"/>
        </w:rPr>
        <w:t>1/15</w:t>
      </w:r>
      <w:r w:rsidRPr="00AB21CA">
        <w:tab/>
        <w:t>2.5</w:t>
      </w:r>
      <w:r w:rsidRPr="00AB21CA">
        <w:tab/>
      </w:r>
      <w:r w:rsidR="00FB44FD" w:rsidRPr="00AB21CA">
        <w:t>Для связей, по которым не существует специальных соглашений, кредитующая администрация</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FB44FD" w:rsidRPr="00AB21CA">
        <w:t>в кратчайший срок выставляет квартальный счет с указанием сальдо по месячным счетам за период, к которому этот счет относится, и направляет этот счет в двух экземплярах дебетующей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FB44FD" w:rsidRPr="00AB21CA">
        <w:t>которая после проверки возвращает один экземпляр счета с отметкой об его акцептации</w:t>
      </w:r>
      <w:r w:rsidRPr="00AB21CA">
        <w:t>.</w:t>
      </w:r>
    </w:p>
    <w:p w:rsidR="00AE3BEE" w:rsidRPr="00AB21CA" w:rsidRDefault="00AE3BEE" w:rsidP="006D5C91">
      <w:r w:rsidRPr="00AB21CA">
        <w:rPr>
          <w:rStyle w:val="Artdef"/>
        </w:rPr>
        <w:t>1/16</w:t>
      </w:r>
      <w:r w:rsidRPr="00AB21CA">
        <w:tab/>
        <w:t>2.6</w:t>
      </w:r>
      <w:r w:rsidRPr="00AB21CA">
        <w:tab/>
      </w:r>
      <w:r w:rsidR="00BF67FF" w:rsidRPr="00AB21CA">
        <w:t>Для непрямых связей, когда транзитная администрация</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BF67FF" w:rsidRPr="00AB21CA">
        <w:t>выступает как посредник по расчетам между двумя оконечными пунктами, она должна включать данные по транзитной нагрузке в соответствующий счет за исходящую нагрузку в сторону администраций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BF67FF" w:rsidRPr="00AB21CA">
        <w:t>, находящихся последовательно по данному пути направления, как можно скорее по получении этих данных от исходящей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1054F9">
      <w:pPr>
        <w:pStyle w:val="Heading1"/>
      </w:pPr>
      <w:r w:rsidRPr="00D73A51">
        <w:rPr>
          <w:rStyle w:val="Artdef"/>
          <w:b/>
          <w:sz w:val="22"/>
        </w:rPr>
        <w:t>1/17</w:t>
      </w:r>
      <w:r w:rsidRPr="00AB21CA">
        <w:tab/>
        <w:t>3</w:t>
      </w:r>
      <w:r w:rsidRPr="00AB21CA">
        <w:tab/>
      </w:r>
      <w:r w:rsidR="001054F9" w:rsidRPr="00AB21CA">
        <w:t>Оплата сальдо по счетам</w:t>
      </w:r>
    </w:p>
    <w:p w:rsidR="00AE3BEE" w:rsidRPr="00AB21CA" w:rsidRDefault="00AE3BEE" w:rsidP="001054F9">
      <w:pPr>
        <w:pStyle w:val="Heading2"/>
      </w:pPr>
      <w:r w:rsidRPr="00AB21CA">
        <w:rPr>
          <w:rStyle w:val="Artdef"/>
          <w:b/>
        </w:rPr>
        <w:t>1/18</w:t>
      </w:r>
      <w:r w:rsidRPr="00AB21CA">
        <w:tab/>
        <w:t>3.1</w:t>
      </w:r>
      <w:r w:rsidRPr="00AB21CA">
        <w:tab/>
      </w:r>
      <w:r w:rsidR="001054F9" w:rsidRPr="00AB21CA">
        <w:t xml:space="preserve">Выбор </w:t>
      </w:r>
      <w:r w:rsidR="00F01977" w:rsidRPr="00AB21CA">
        <w:t>валюты</w:t>
      </w:r>
      <w:r w:rsidR="001054F9" w:rsidRPr="00AB21CA">
        <w:t xml:space="preserve"> оплаты</w:t>
      </w:r>
    </w:p>
    <w:p w:rsidR="00AE3BEE" w:rsidRPr="00AB21CA" w:rsidRDefault="00AE3BEE" w:rsidP="001054F9">
      <w:r w:rsidRPr="00AB21CA">
        <w:rPr>
          <w:rStyle w:val="Artdef"/>
        </w:rPr>
        <w:t>1/19</w:t>
      </w:r>
      <w:r w:rsidRPr="00AB21CA">
        <w:tab/>
        <w:t>3.1.1</w:t>
      </w:r>
      <w:r w:rsidRPr="00AB21CA">
        <w:tab/>
      </w:r>
      <w:r w:rsidR="001054F9" w:rsidRPr="00AB21CA">
        <w:t>Оплата сальдо по международным счетам электросвязи производится в валюте, выбранной кредитующей стороной по согласованию с дебетующей стороной. В случае разногласия выбор кредитующей стороны должен быть определяющим во всех случаях при условии соблюдения положения, приведенного ниже в п. 3.1.2. Если кредитующая сторона не указывает определенной валюты, то выбор ее принадлежит дебетующей стороне</w:t>
      </w:r>
      <w:r w:rsidRPr="00AB21CA">
        <w:t>.</w:t>
      </w:r>
    </w:p>
    <w:p w:rsidR="00AE3BEE" w:rsidRPr="00AB21CA" w:rsidRDefault="00AE3BEE" w:rsidP="0045470F">
      <w:r w:rsidRPr="00AB21CA">
        <w:rPr>
          <w:rStyle w:val="Artdef"/>
        </w:rPr>
        <w:t>1/20</w:t>
      </w:r>
      <w:r w:rsidRPr="00AB21CA">
        <w:tab/>
        <w:t>3.1.2</w:t>
      </w:r>
      <w:r w:rsidRPr="00AB21CA">
        <w:tab/>
      </w:r>
      <w:r w:rsidR="0045470F" w:rsidRPr="00AB21CA">
        <w:t>Если кредитующая сторона выбирает валюту, курс которой устанавливается в одностороннем порядке, или валюту, эквивалентный курс которой должен определяться на основе соотношения ее с валютой, курс которой устанавливается также в одностороннем порядке, то применение выбранной валюты должно быть приемлемо для дебетующей стороны</w:t>
      </w:r>
      <w:r w:rsidRPr="00AB21CA">
        <w:t>.</w:t>
      </w:r>
    </w:p>
    <w:p w:rsidR="00AE3BEE" w:rsidRPr="00AB21CA" w:rsidRDefault="00AE3BEE" w:rsidP="00B02304">
      <w:pPr>
        <w:pStyle w:val="Heading2"/>
      </w:pPr>
      <w:r w:rsidRPr="00AB21CA">
        <w:rPr>
          <w:rStyle w:val="Artdef"/>
          <w:b/>
        </w:rPr>
        <w:t>1/21</w:t>
      </w:r>
      <w:r w:rsidRPr="00AB21CA">
        <w:tab/>
        <w:t>3.2</w:t>
      </w:r>
      <w:r w:rsidRPr="00AB21CA">
        <w:tab/>
      </w:r>
      <w:r w:rsidR="00B02304" w:rsidRPr="00AB21CA">
        <w:t>Определение суммы оплаты</w:t>
      </w:r>
    </w:p>
    <w:p w:rsidR="00AE3BEE" w:rsidRPr="00AB21CA" w:rsidRDefault="00AE3BEE" w:rsidP="00B02304">
      <w:r w:rsidRPr="00AB21CA">
        <w:rPr>
          <w:rStyle w:val="Artdef"/>
        </w:rPr>
        <w:t>1/22</w:t>
      </w:r>
      <w:r w:rsidRPr="00AB21CA">
        <w:tab/>
        <w:t>3.2.1</w:t>
      </w:r>
      <w:r w:rsidRPr="00AB21CA">
        <w:tab/>
      </w:r>
      <w:r w:rsidR="00B02304" w:rsidRPr="00AB21CA">
        <w:t>Сумма оплаты в выбранной валюте, как определено ниже, должна быть эквивалентна сальдо по счету</w:t>
      </w:r>
      <w:r w:rsidRPr="00AB21CA">
        <w:t>.</w:t>
      </w:r>
    </w:p>
    <w:p w:rsidR="00AE3BEE" w:rsidRPr="00AB21CA" w:rsidRDefault="00AE3BEE" w:rsidP="00B02304">
      <w:r w:rsidRPr="00AB21CA">
        <w:rPr>
          <w:rStyle w:val="Artdef"/>
        </w:rPr>
        <w:t>1/23</w:t>
      </w:r>
      <w:r w:rsidRPr="00AB21CA">
        <w:tab/>
        <w:t>3.2.2</w:t>
      </w:r>
      <w:r w:rsidRPr="00AB21CA">
        <w:tab/>
      </w:r>
      <w:r w:rsidR="00B02304" w:rsidRPr="00AB21CA">
        <w:t>Если сальдо по счету выражено в денежной единице МВФ, то сумма в выбранной валюте определяется курсом, действующим накануне оплаты, или последним опубликованным курсом между денежной единицей МВФ и выбранной валютой, опубликованной МВФ</w:t>
      </w:r>
      <w:r w:rsidRPr="00AB21CA">
        <w:t>.</w:t>
      </w:r>
    </w:p>
    <w:p w:rsidR="00AE3BEE" w:rsidRPr="00AB21CA" w:rsidRDefault="00AE3BEE" w:rsidP="00673704">
      <w:r w:rsidRPr="00AB21CA">
        <w:rPr>
          <w:rStyle w:val="Artdef"/>
        </w:rPr>
        <w:t>1/24</w:t>
      </w:r>
      <w:r w:rsidRPr="00AB21CA">
        <w:tab/>
        <w:t>3.2.3</w:t>
      </w:r>
      <w:r w:rsidRPr="00AB21CA">
        <w:tab/>
      </w:r>
      <w:r w:rsidR="00673704" w:rsidRPr="00AB21CA">
        <w:t>Однако, если курс между денежной единицей МВФ и выбранной валютой не опубликован, то на первом этапе сальдо по счету конвертируется в валюту, курс которой опубликован МВФ; при этом применяется курс, действующий накануне оплаты, или последний опубликованный курс. Полученная таким образом сумма на втором этапе конвертируется в эквивалентную сумму в выбранной валюте, при этом применяется последний накануне оплаты курс, или самый последний курс, действующий на официальном или общепризнанном валютном рынке основного финансового центра дебетующей стороны</w:t>
      </w:r>
      <w:r w:rsidRPr="00AB21CA">
        <w:t>.</w:t>
      </w:r>
    </w:p>
    <w:p w:rsidR="00AE3BEE" w:rsidRPr="00AB21CA" w:rsidRDefault="00AE3BEE" w:rsidP="00F20B11">
      <w:r w:rsidRPr="00AB21CA">
        <w:rPr>
          <w:rStyle w:val="Artdef"/>
        </w:rPr>
        <w:t>1/25</w:t>
      </w:r>
      <w:r w:rsidRPr="00AB21CA">
        <w:tab/>
        <w:t>3.2.4</w:t>
      </w:r>
      <w:r w:rsidRPr="00AB21CA">
        <w:tab/>
      </w:r>
      <w:r w:rsidR="00F20B11" w:rsidRPr="00AB21CA">
        <w:t>Если сальдо по счету выражено в золотых франках, то в отсутствие специальных соглашений сумма оплаты конвертируется в денежную единицу МВФ в соответствии с положениями п. 6.3 данного Регламента. Затем сумма оплаты определяется в соответствии с положениями приведенного выше п. 3.2.2</w:t>
      </w:r>
      <w:r w:rsidRPr="00AB21CA">
        <w:t>.</w:t>
      </w:r>
    </w:p>
    <w:p w:rsidR="00AE3BEE" w:rsidRPr="00AB21CA" w:rsidRDefault="00AE3BEE" w:rsidP="004050EF">
      <w:r w:rsidRPr="00AB21CA">
        <w:rPr>
          <w:rStyle w:val="Artdef"/>
        </w:rPr>
        <w:t>1/26</w:t>
      </w:r>
      <w:r w:rsidRPr="00AB21CA">
        <w:tab/>
        <w:t>3.2.5</w:t>
      </w:r>
      <w:r w:rsidRPr="00AB21CA">
        <w:tab/>
      </w:r>
      <w:r w:rsidR="004050EF" w:rsidRPr="00AB21CA">
        <w:t>Если в соответствии со специальным соглашением сальдо по счету не выражено ни в денежной единице МВФ, ни в золотых франках, то в это соглашение должны быть включены положения, касающиеся оплаты, и</w:t>
      </w:r>
      <w:r w:rsidRPr="00AB21CA">
        <w:t>:</w:t>
      </w:r>
    </w:p>
    <w:p w:rsidR="00AE3BEE" w:rsidRPr="00AB21CA" w:rsidRDefault="00AE3BEE" w:rsidP="002A79B0">
      <w:pPr>
        <w:pStyle w:val="enumlev1"/>
        <w:ind w:left="1871" w:hanging="1871"/>
      </w:pPr>
      <w:r w:rsidRPr="00AB21CA">
        <w:rPr>
          <w:rStyle w:val="Artdef"/>
        </w:rPr>
        <w:lastRenderedPageBreak/>
        <w:t>1/27</w:t>
      </w:r>
      <w:r w:rsidRPr="00AB21CA">
        <w:rPr>
          <w:i/>
          <w:iCs/>
        </w:rPr>
        <w:tab/>
        <w:t>a)</w:t>
      </w:r>
      <w:r w:rsidRPr="00AB21CA">
        <w:tab/>
      </w:r>
      <w:r w:rsidR="002A79B0" w:rsidRPr="00AB21CA">
        <w:t>если выбранная валюта совпадает с валютой, в которой выражено сальдо по счету, то сумма оплаты в выбранной валюте равна величине сальдо по счету</w:t>
      </w:r>
      <w:r w:rsidRPr="00AB21CA">
        <w:t>;</w:t>
      </w:r>
    </w:p>
    <w:p w:rsidR="00AE3BEE" w:rsidRPr="00AB21CA" w:rsidRDefault="00AE3BEE" w:rsidP="00F01977">
      <w:pPr>
        <w:pStyle w:val="enumlev1"/>
        <w:ind w:left="1871" w:hanging="1871"/>
      </w:pPr>
      <w:r w:rsidRPr="00AB21CA">
        <w:rPr>
          <w:rStyle w:val="Artdef"/>
        </w:rPr>
        <w:t>1/28</w:t>
      </w:r>
      <w:r w:rsidRPr="00AB21CA">
        <w:rPr>
          <w:i/>
          <w:iCs/>
        </w:rPr>
        <w:tab/>
        <w:t>b)</w:t>
      </w:r>
      <w:r w:rsidRPr="00AB21CA">
        <w:tab/>
      </w:r>
      <w:r w:rsidR="00F01977" w:rsidRPr="00AB21CA">
        <w:t>если выбранная для оплаты валюта отличается от той, в которой выражено сальдо по счету, то сумма оплаты определяется конвертированием сальдо по счету в его эквивалент в выбранной валюте в соответствии с положениями приведенного выше п. 3.2.3</w:t>
      </w:r>
      <w:r w:rsidRPr="00AB21CA">
        <w:t>.</w:t>
      </w:r>
    </w:p>
    <w:p w:rsidR="00AE3BEE" w:rsidRPr="00AB21CA" w:rsidRDefault="00AE3BEE" w:rsidP="00986558">
      <w:pPr>
        <w:pStyle w:val="Heading2"/>
      </w:pPr>
      <w:r w:rsidRPr="00AB21CA">
        <w:rPr>
          <w:rStyle w:val="Artdef"/>
          <w:b/>
        </w:rPr>
        <w:t>1/29</w:t>
      </w:r>
      <w:r w:rsidRPr="00AB21CA">
        <w:tab/>
        <w:t>3.3</w:t>
      </w:r>
      <w:r w:rsidRPr="00AB21CA">
        <w:tab/>
      </w:r>
      <w:r w:rsidR="00986558" w:rsidRPr="00AB21CA">
        <w:t>Оплата сальдо</w:t>
      </w:r>
    </w:p>
    <w:p w:rsidR="00AE3BEE" w:rsidRPr="00AB21CA" w:rsidRDefault="00AE3BEE" w:rsidP="006D5C91">
      <w:r w:rsidRPr="00AB21CA">
        <w:rPr>
          <w:rStyle w:val="Artdef"/>
        </w:rPr>
        <w:t>1/30</w:t>
      </w:r>
      <w:r w:rsidRPr="00AB21CA">
        <w:tab/>
        <w:t>3.3.1</w:t>
      </w:r>
      <w:r w:rsidRPr="00AB21CA">
        <w:tab/>
      </w:r>
      <w:r w:rsidR="00986558" w:rsidRPr="00AB21CA">
        <w:t>Оплата сальдо по счетам должна производиться как можно скорее и, во всяком случае, не позднее, чем через два календарных месяца после даты отправки счета кредитующей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986558" w:rsidRPr="00AB21CA">
        <w:t>По истечении этого периода кредитующая администрация</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986558" w:rsidRPr="00AB21CA">
        <w:t>может начислять пени, которые в отсутствие специальных соглашений могут достигать размера 6% годовых со дня, следующего за днем исчисления указанного срока, при условии, что было направлено предварительное извещение в форме окончательного требования об оплате</w:t>
      </w:r>
      <w:r w:rsidRPr="00AB21CA">
        <w:t>.</w:t>
      </w:r>
    </w:p>
    <w:p w:rsidR="00AE3BEE" w:rsidRPr="00AB21CA" w:rsidRDefault="00AE3BEE" w:rsidP="00986558">
      <w:r w:rsidRPr="00AB21CA">
        <w:rPr>
          <w:rStyle w:val="Artdef"/>
        </w:rPr>
        <w:t>1/31</w:t>
      </w:r>
      <w:r w:rsidRPr="00AB21CA">
        <w:tab/>
        <w:t>3.3.2</w:t>
      </w:r>
      <w:r w:rsidRPr="00AB21CA">
        <w:tab/>
      </w:r>
      <w:r w:rsidR="00986558" w:rsidRPr="00AB21CA">
        <w:t>Оплата по счету не должна задерживаться в ожидании урегулирования опротестования этого счета. Согласованные позже поправки включаются в следующий счет</w:t>
      </w:r>
      <w:r w:rsidRPr="00AB21CA">
        <w:t>.</w:t>
      </w:r>
    </w:p>
    <w:p w:rsidR="00AE3BEE" w:rsidRPr="00AB21CA" w:rsidRDefault="00AE3BEE" w:rsidP="00986558">
      <w:r w:rsidRPr="00AB21CA">
        <w:rPr>
          <w:rStyle w:val="Artdef"/>
        </w:rPr>
        <w:t>1/32</w:t>
      </w:r>
      <w:r w:rsidRPr="00AB21CA">
        <w:tab/>
        <w:t>3.3.3</w:t>
      </w:r>
      <w:r w:rsidRPr="00AB21CA">
        <w:tab/>
      </w:r>
      <w:r w:rsidR="00986558" w:rsidRPr="00AB21CA">
        <w:t>К дате оплаты дебетующая сторона должна перевести выраженную в выбранной валюте и определенную, как это указано выше, сумму посредством банковского счета, перевода или каким-либо другим способом, приемлемым для дебетующей и кредитующей сторон. Если кредитующая сторона не указывает определенного способа перевода, то выбор принадлежит дебетующей стороне</w:t>
      </w:r>
      <w:r w:rsidRPr="00AB21CA">
        <w:t>.</w:t>
      </w:r>
    </w:p>
    <w:p w:rsidR="00AE3BEE" w:rsidRPr="00AB21CA" w:rsidRDefault="00AE3BEE" w:rsidP="00986558">
      <w:r w:rsidRPr="00AB21CA">
        <w:rPr>
          <w:rStyle w:val="Artdef"/>
        </w:rPr>
        <w:t>1/33</w:t>
      </w:r>
      <w:r w:rsidRPr="00AB21CA">
        <w:tab/>
        <w:t>3.3.4</w:t>
      </w:r>
      <w:r w:rsidRPr="00AB21CA">
        <w:tab/>
      </w:r>
      <w:r w:rsidR="00986558" w:rsidRPr="00AB21CA">
        <w:t>Расходы по оплате (налоги, начисления, комиссионные сборы и т. п.) возлагаются на дебетующую сторону. Расходы, понесенные кредитующей стороной, включая сборы посреднических банков в третьих странах, возлагаются на кредитующую сторону</w:t>
      </w:r>
      <w:r w:rsidRPr="00AB21CA">
        <w:t>.</w:t>
      </w:r>
    </w:p>
    <w:p w:rsidR="00AE3BEE" w:rsidRPr="00AB21CA" w:rsidRDefault="00AE3BEE" w:rsidP="00B51F66">
      <w:pPr>
        <w:pStyle w:val="Heading2"/>
      </w:pPr>
      <w:r w:rsidRPr="00AB21CA">
        <w:rPr>
          <w:rStyle w:val="Artdef"/>
          <w:b/>
        </w:rPr>
        <w:t>1/34</w:t>
      </w:r>
      <w:r w:rsidRPr="00AB21CA">
        <w:tab/>
        <w:t>3.4</w:t>
      </w:r>
      <w:r w:rsidRPr="00AB21CA">
        <w:tab/>
      </w:r>
      <w:r w:rsidR="00B51F66" w:rsidRPr="00AB21CA">
        <w:t>Дополнительные положения</w:t>
      </w:r>
    </w:p>
    <w:p w:rsidR="00AE3BEE" w:rsidRPr="00AB21CA" w:rsidRDefault="00AE3BEE" w:rsidP="006D5C91">
      <w:r w:rsidRPr="00AB21CA">
        <w:rPr>
          <w:rStyle w:val="Artdef"/>
        </w:rPr>
        <w:t>1/35</w:t>
      </w:r>
      <w:r w:rsidRPr="00AB21CA">
        <w:tab/>
        <w:t>3.4.1</w:t>
      </w:r>
      <w:r w:rsidRPr="00AB21CA">
        <w:tab/>
      </w:r>
      <w:r w:rsidR="00B51F66" w:rsidRPr="00AB21CA">
        <w:t>По взаимному согласию и с соблюдением сроков платежей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B51F66" w:rsidRPr="00AB21CA">
        <w:t>могут урегулировать путем компенсации</w:t>
      </w:r>
      <w:r w:rsidRPr="00AB21CA">
        <w:t>:</w:t>
      </w:r>
    </w:p>
    <w:p w:rsidR="00AE3BEE" w:rsidRPr="00AB21CA" w:rsidRDefault="00AE3BEE" w:rsidP="006D5C91">
      <w:pPr>
        <w:pStyle w:val="enumlev1"/>
      </w:pPr>
      <w:r w:rsidRPr="00AB21CA">
        <w:t>–</w:t>
      </w:r>
      <w:r w:rsidRPr="00AB21CA">
        <w:tab/>
      </w:r>
      <w:r w:rsidR="00402889" w:rsidRPr="00AB21CA">
        <w:t>свои кредитовые и дебетовые сальдо на связях с другими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402889" w:rsidRPr="00AB21CA">
        <w:t>и/или</w:t>
      </w:r>
    </w:p>
    <w:p w:rsidR="00AE3BEE" w:rsidRPr="00AB21CA" w:rsidRDefault="00AE3BEE" w:rsidP="00402889">
      <w:pPr>
        <w:pStyle w:val="enumlev1"/>
      </w:pPr>
      <w:r w:rsidRPr="00AB21CA">
        <w:t>–</w:t>
      </w:r>
      <w:r w:rsidRPr="00AB21CA">
        <w:tab/>
      </w:r>
      <w:r w:rsidR="00402889" w:rsidRPr="00AB21CA">
        <w:t>в случае необходимости задолженности почтовых служб</w:t>
      </w:r>
      <w:r w:rsidRPr="00AB21CA">
        <w:t>.</w:t>
      </w:r>
    </w:p>
    <w:p w:rsidR="00AE3BEE" w:rsidRPr="00AB21CA" w:rsidRDefault="00AE3BEE" w:rsidP="002A7531">
      <w:r w:rsidRPr="00AB21CA">
        <w:rPr>
          <w:rStyle w:val="Artdef"/>
        </w:rPr>
        <w:t>1/36</w:t>
      </w:r>
      <w:r w:rsidRPr="00AB21CA">
        <w:rPr>
          <w:rStyle w:val="Artdef"/>
          <w:bCs w:val="0"/>
        </w:rPr>
        <w:tab/>
      </w:r>
      <w:r w:rsidRPr="00AB21CA">
        <w:t>3.4.2</w:t>
      </w:r>
      <w:r w:rsidRPr="00AB21CA">
        <w:tab/>
      </w:r>
      <w:r w:rsidR="002A7531" w:rsidRPr="00AB21CA">
        <w:t>Если между моментом отправки платежного документа (банковского перевода, чека и т. п.) и моментом его получения (зачислением суммы на счет, инкассирование чеков и т. п.) кредитующей стороной произойдет изменение эквивалентной величины суммы, подсчитанной в выбранной валюте, как указано в положениях п. 3.2, и если разница, вызванная таким изменением, превышает 5% причитающейся суммы, пересчитанной после такого изменения, то общая разность распределяется поровну между дебетующей и кредитующей сторонами</w:t>
      </w:r>
      <w:r w:rsidRPr="00AB21CA">
        <w:t>.</w:t>
      </w:r>
    </w:p>
    <w:p w:rsidR="00AE3BEE" w:rsidRPr="00AB21CA" w:rsidRDefault="00AE3BEE" w:rsidP="006D5C91">
      <w:r w:rsidRPr="00AB21CA">
        <w:rPr>
          <w:rStyle w:val="Artdef"/>
        </w:rPr>
        <w:t>1/37</w:t>
      </w:r>
      <w:r w:rsidRPr="00AB21CA">
        <w:tab/>
        <w:t>3.4.3</w:t>
      </w:r>
      <w:r w:rsidRPr="00AB21CA">
        <w:tab/>
      </w:r>
      <w:r w:rsidR="002A7531" w:rsidRPr="00AB21CA">
        <w:t>Если произойдет коренное изменение в международной валютной системе, в результате чего утратят силу или перестанут быть применимыми положения одного или нескольких приведенных выше параграфов,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2A7531" w:rsidRPr="00AB21CA">
        <w:t xml:space="preserve"> имеют право по взаимному согласию принять на время пересмотра вышеупомянутых положений другую валютную основу или различные процедуры оплаты сальдо по счетам</w:t>
      </w:r>
      <w:r w:rsidRPr="00AB21CA">
        <w:t>.</w:t>
      </w:r>
    </w:p>
    <w:p w:rsidR="00AE3BEE" w:rsidRPr="00AB21CA" w:rsidRDefault="00AC63BC" w:rsidP="00AE3BEE">
      <w:pPr>
        <w:pStyle w:val="AppendixNo"/>
      </w:pPr>
      <w:r w:rsidRPr="00AB21CA">
        <w:lastRenderedPageBreak/>
        <w:t>ПРИЛОЖЕНИЕ</w:t>
      </w:r>
      <w:r w:rsidR="00AE3BEE" w:rsidRPr="00AB21CA">
        <w:t xml:space="preserve"> 2</w:t>
      </w:r>
    </w:p>
    <w:p w:rsidR="00AE3BEE" w:rsidRPr="00AB21CA" w:rsidRDefault="00AC63BC" w:rsidP="00AE3BEE">
      <w:pPr>
        <w:pStyle w:val="Appendixtitle"/>
      </w:pPr>
      <w:r w:rsidRPr="00AB21CA">
        <w:t>Дополнительные положения, относящиеся</w:t>
      </w:r>
      <w:r w:rsidRPr="00AB21CA">
        <w:br/>
        <w:t>к морской электросвязи</w:t>
      </w:r>
    </w:p>
    <w:p w:rsidR="00AE3BEE" w:rsidRPr="00AB21CA" w:rsidRDefault="00AE3BEE" w:rsidP="00AC63BC">
      <w:pPr>
        <w:pStyle w:val="Heading1"/>
      </w:pPr>
      <w:r w:rsidRPr="00D73A51">
        <w:rPr>
          <w:rStyle w:val="Artdef"/>
          <w:b/>
          <w:sz w:val="22"/>
        </w:rPr>
        <w:t>2/1</w:t>
      </w:r>
      <w:r w:rsidRPr="00AB21CA">
        <w:tab/>
        <w:t>1</w:t>
      </w:r>
      <w:r w:rsidRPr="00AB21CA">
        <w:tab/>
      </w:r>
      <w:r w:rsidR="00AC63BC" w:rsidRPr="00AB21CA">
        <w:t>Общие положения</w:t>
      </w:r>
    </w:p>
    <w:p w:rsidR="00AE3BEE" w:rsidRPr="00AB21CA" w:rsidRDefault="00AE3BEE" w:rsidP="00AC63BC">
      <w:r w:rsidRPr="00AB21CA">
        <w:rPr>
          <w:rStyle w:val="Artdef"/>
        </w:rPr>
        <w:t>2/2</w:t>
      </w:r>
      <w:r w:rsidRPr="00AB21CA">
        <w:tab/>
      </w:r>
      <w:r w:rsidR="00AC63BC" w:rsidRPr="00AB21CA">
        <w:t>Положения, содержащиеся в Статье 6 и в Приложении 1, с учетом соответствующих Рекомендаций МККТТ применяются также к морской электросвязи, имея в виду, что приведенные ниже положения не дают других указаний</w:t>
      </w:r>
      <w:r w:rsidRPr="00AB21CA">
        <w:t>.</w:t>
      </w:r>
    </w:p>
    <w:p w:rsidR="00AE3BEE" w:rsidRPr="00AB21CA" w:rsidRDefault="00AE3BEE" w:rsidP="00AC63BC">
      <w:pPr>
        <w:pStyle w:val="Heading1"/>
      </w:pPr>
      <w:r w:rsidRPr="00D73A51">
        <w:rPr>
          <w:rStyle w:val="Artdef"/>
          <w:b/>
          <w:sz w:val="22"/>
        </w:rPr>
        <w:t>2/3</w:t>
      </w:r>
      <w:r w:rsidRPr="00AB21CA">
        <w:tab/>
        <w:t>2</w:t>
      </w:r>
      <w:r w:rsidRPr="00AB21CA">
        <w:tab/>
      </w:r>
      <w:r w:rsidR="00AC63BC" w:rsidRPr="00AB21CA">
        <w:t>Расчетная организация</w:t>
      </w:r>
    </w:p>
    <w:p w:rsidR="00AE3BEE" w:rsidRPr="00AB21CA" w:rsidRDefault="00AE3BEE" w:rsidP="00AC63BC">
      <w:r w:rsidRPr="00AB21CA">
        <w:rPr>
          <w:rStyle w:val="Artdef"/>
        </w:rPr>
        <w:t>2/4</w:t>
      </w:r>
      <w:r w:rsidRPr="00AB21CA">
        <w:tab/>
        <w:t>2.1</w:t>
      </w:r>
      <w:r w:rsidRPr="00AB21CA">
        <w:tab/>
      </w:r>
      <w:r w:rsidR="00AC63BC" w:rsidRPr="00AB21CA">
        <w:t>Таксы за морскую электросвязь в морской подвижной и морской подвижной спутниковой службах должны, в принципе и в соответствии с национальным законодательством и действующей практикой, взиматься с обладателя лицензии на морскую подвижную станцию</w:t>
      </w:r>
      <w:r w:rsidRPr="00AB21CA">
        <w:t>:</w:t>
      </w:r>
    </w:p>
    <w:p w:rsidR="00AE3BEE" w:rsidRPr="00AB21CA" w:rsidRDefault="00AE3BEE" w:rsidP="00AC63BC">
      <w:pPr>
        <w:pStyle w:val="enumlev1"/>
      </w:pPr>
      <w:r w:rsidRPr="00AB21CA">
        <w:rPr>
          <w:rStyle w:val="Artdef"/>
        </w:rPr>
        <w:t>2/5</w:t>
      </w:r>
      <w:r w:rsidRPr="00AB21CA">
        <w:rPr>
          <w:i/>
          <w:iCs/>
        </w:rPr>
        <w:tab/>
        <w:t>a)</w:t>
      </w:r>
      <w:r w:rsidRPr="00AB21CA">
        <w:tab/>
      </w:r>
      <w:r w:rsidR="00AC63BC" w:rsidRPr="00AB21CA">
        <w:t>администрацией, выдавшей эту лицензию; или</w:t>
      </w:r>
    </w:p>
    <w:p w:rsidR="00AE3BEE" w:rsidRPr="00AB21CA" w:rsidRDefault="00AE3BEE" w:rsidP="00AC63BC">
      <w:pPr>
        <w:pStyle w:val="enumlev1"/>
      </w:pPr>
      <w:r w:rsidRPr="00AB21CA">
        <w:rPr>
          <w:rStyle w:val="Artdef"/>
        </w:rPr>
        <w:t>2/6</w:t>
      </w:r>
      <w:r w:rsidRPr="00AB21CA">
        <w:rPr>
          <w:i/>
          <w:iCs/>
        </w:rPr>
        <w:tab/>
        <w:t>b)</w:t>
      </w:r>
      <w:r w:rsidRPr="00AB21CA">
        <w:tab/>
      </w:r>
      <w:r w:rsidR="00AC63BC" w:rsidRPr="00AB21CA">
        <w:t>признанной частной эксплуатационной организацией; или</w:t>
      </w:r>
    </w:p>
    <w:p w:rsidR="00AE3BEE" w:rsidRPr="00AB21CA" w:rsidRDefault="00AE3BEE" w:rsidP="00AC63BC">
      <w:pPr>
        <w:pStyle w:val="enumlev1"/>
        <w:ind w:left="1871" w:hanging="1871"/>
      </w:pPr>
      <w:r w:rsidRPr="00AB21CA">
        <w:rPr>
          <w:rStyle w:val="Artdef"/>
        </w:rPr>
        <w:t>2/7</w:t>
      </w:r>
      <w:r w:rsidRPr="00AB21CA">
        <w:rPr>
          <w:i/>
          <w:iCs/>
        </w:rPr>
        <w:tab/>
        <w:t>c)</w:t>
      </w:r>
      <w:r w:rsidRPr="00AB21CA">
        <w:tab/>
      </w:r>
      <w:r w:rsidR="00AC63BC" w:rsidRPr="00AB21CA">
        <w:t xml:space="preserve">любой другой организацией или организациями, назначенными для этой цели администрацией, указанной выше в п. </w:t>
      </w:r>
      <w:r w:rsidR="00AC63BC" w:rsidRPr="00AB21CA">
        <w:rPr>
          <w:i/>
          <w:iCs/>
        </w:rPr>
        <w:t>а)</w:t>
      </w:r>
      <w:r w:rsidRPr="00AB21CA">
        <w:t>.</w:t>
      </w:r>
    </w:p>
    <w:p w:rsidR="00AE3BEE" w:rsidRPr="00AB21CA" w:rsidRDefault="00AE3BEE" w:rsidP="00AC63BC">
      <w:r w:rsidRPr="00AB21CA">
        <w:rPr>
          <w:rStyle w:val="Artdef"/>
        </w:rPr>
        <w:t>2/8</w:t>
      </w:r>
      <w:r w:rsidRPr="00AB21CA">
        <w:tab/>
        <w:t>2.2</w:t>
      </w:r>
      <w:r w:rsidRPr="00AB21CA">
        <w:tab/>
      </w:r>
      <w:r w:rsidR="00AC63BC" w:rsidRPr="00AB21CA">
        <w:t>В настоящем Приложении администрация или признанная частная эксплуатационная организация, или назначенная для этой цели организация или организации, перечисленные в п. 2.1, называются "расчетная организация"</w:t>
      </w:r>
      <w:r w:rsidRPr="00AB21CA">
        <w:t>.</w:t>
      </w:r>
    </w:p>
    <w:p w:rsidR="00AE3BEE" w:rsidRPr="00AB21CA" w:rsidRDefault="00AE3BEE" w:rsidP="006D5C91">
      <w:r w:rsidRPr="00AB21CA">
        <w:rPr>
          <w:rStyle w:val="Artdef"/>
        </w:rPr>
        <w:t>2/9</w:t>
      </w:r>
      <w:r w:rsidRPr="00AB21CA">
        <w:tab/>
        <w:t>2.3</w:t>
      </w:r>
      <w:r w:rsidRPr="00AB21CA">
        <w:tab/>
      </w:r>
      <w:r w:rsidR="00521171" w:rsidRPr="00AB21CA">
        <w:t>При применении положений Статьи 6 и Приложения 1 для морской электросвязи вместо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521171" w:rsidRPr="00AB21CA">
        <w:t>, указанной в Статье 6 и Приложении 1, следует читать "расчетная организация"</w:t>
      </w:r>
      <w:r w:rsidRPr="00AB21CA">
        <w:t>.</w:t>
      </w:r>
    </w:p>
    <w:p w:rsidR="00AE3BEE" w:rsidRPr="00AB21CA" w:rsidRDefault="00AE3BEE" w:rsidP="00CF0E30">
      <w:r w:rsidRPr="00AB21CA">
        <w:rPr>
          <w:rStyle w:val="Artdef"/>
        </w:rPr>
        <w:t>2/10</w:t>
      </w:r>
      <w:r w:rsidRPr="00AB21CA">
        <w:tab/>
        <w:t>2.4</w:t>
      </w:r>
      <w:r w:rsidRPr="00AB21CA">
        <w:tab/>
      </w:r>
      <w:r w:rsidR="00CF0E30" w:rsidRPr="00AB21CA">
        <w:t>Для реализации настоящего Приложения Члены должны сообщить Генеральному секретарю МСЭ название своей расчетной организации или организаций, опознавательный код и адрес для их включения в "Список судовых станций"; с учетом соответствующих Рекомендаций МККТТ число таких названий и адресов должно быть ограничено</w:t>
      </w:r>
      <w:r w:rsidRPr="00AB21CA">
        <w:t>.</w:t>
      </w:r>
    </w:p>
    <w:p w:rsidR="00AE3BEE" w:rsidRPr="00AB21CA" w:rsidRDefault="00AE3BEE" w:rsidP="00F44A5F">
      <w:pPr>
        <w:pStyle w:val="Heading1"/>
      </w:pPr>
      <w:r w:rsidRPr="00D73A51">
        <w:rPr>
          <w:rStyle w:val="Artdef"/>
          <w:b/>
          <w:sz w:val="22"/>
        </w:rPr>
        <w:t>2/11</w:t>
      </w:r>
      <w:r w:rsidRPr="00AB21CA">
        <w:tab/>
        <w:t>3</w:t>
      </w:r>
      <w:r w:rsidRPr="00AB21CA">
        <w:tab/>
      </w:r>
      <w:r w:rsidR="00F44A5F" w:rsidRPr="00AB21CA">
        <w:t>Выставление счетов</w:t>
      </w:r>
    </w:p>
    <w:p w:rsidR="00AE3BEE" w:rsidRPr="00AB21CA" w:rsidRDefault="00AE3BEE" w:rsidP="00F44A5F">
      <w:r w:rsidRPr="00AB21CA">
        <w:rPr>
          <w:rStyle w:val="Artdef"/>
        </w:rPr>
        <w:t>2/12</w:t>
      </w:r>
      <w:r w:rsidRPr="00AB21CA">
        <w:tab/>
        <w:t>3.1</w:t>
      </w:r>
      <w:r w:rsidRPr="00AB21CA">
        <w:tab/>
      </w:r>
      <w:r w:rsidR="00F44A5F" w:rsidRPr="00AB21CA">
        <w:t>Как правило, счет считается акцептированным без особого об этом уведомления направившей его расчетной организации</w:t>
      </w:r>
      <w:r w:rsidRPr="00AB21CA">
        <w:t>.</w:t>
      </w:r>
    </w:p>
    <w:p w:rsidR="00AE3BEE" w:rsidRPr="00AB21CA" w:rsidRDefault="00AE3BEE" w:rsidP="00F44A5F">
      <w:r w:rsidRPr="00AB21CA">
        <w:rPr>
          <w:rStyle w:val="Artdef"/>
        </w:rPr>
        <w:t>2/13</w:t>
      </w:r>
      <w:r w:rsidRPr="00AB21CA">
        <w:tab/>
        <w:t>3.2</w:t>
      </w:r>
      <w:r w:rsidRPr="00AB21CA">
        <w:tab/>
      </w:r>
      <w:r w:rsidR="00F44A5F" w:rsidRPr="00AB21CA">
        <w:t>Однако любая расчетная организация имеет право опротестовать данные счета в течение шести календарных месяцев с даты отправки этого счета</w:t>
      </w:r>
      <w:r w:rsidRPr="00AB21CA">
        <w:t>.</w:t>
      </w:r>
    </w:p>
    <w:p w:rsidR="00AE3BEE" w:rsidRPr="00AB21CA" w:rsidRDefault="00AE3BEE" w:rsidP="000E3D2D">
      <w:pPr>
        <w:pStyle w:val="Heading1"/>
      </w:pPr>
      <w:r w:rsidRPr="00D73A51">
        <w:rPr>
          <w:rStyle w:val="Artdef"/>
          <w:b/>
          <w:sz w:val="22"/>
        </w:rPr>
        <w:t>2/14</w:t>
      </w:r>
      <w:r w:rsidRPr="00AB21CA">
        <w:tab/>
        <w:t>4</w:t>
      </w:r>
      <w:r w:rsidRPr="00AB21CA">
        <w:tab/>
      </w:r>
      <w:r w:rsidR="000E3D2D" w:rsidRPr="00AB21CA">
        <w:t>Оплата сальдо по счетам</w:t>
      </w:r>
    </w:p>
    <w:p w:rsidR="00AE3BEE" w:rsidRPr="00AB21CA" w:rsidRDefault="00AE3BEE" w:rsidP="000E3D2D">
      <w:r w:rsidRPr="00AB21CA">
        <w:rPr>
          <w:rStyle w:val="Artdef"/>
        </w:rPr>
        <w:t>2/15</w:t>
      </w:r>
      <w:r w:rsidRPr="00AB21CA">
        <w:tab/>
        <w:t>4.1</w:t>
      </w:r>
      <w:r w:rsidRPr="00AB21CA">
        <w:tab/>
      </w:r>
      <w:r w:rsidR="000E3D2D" w:rsidRPr="00AB21CA">
        <w:t>Все счета международной морской электросвязи должны оплачиваться расчетной организацией без промедления и, во всяком случае, не позднее шести календарных месяцев с даты отправки счета, если только оплата по счетам не ведется в соответствии с положениями приведенного ниже п. 4.3.</w:t>
      </w:r>
    </w:p>
    <w:p w:rsidR="00AE3BEE" w:rsidRPr="00AB21CA" w:rsidRDefault="00AE3BEE" w:rsidP="0057378E">
      <w:r w:rsidRPr="00AB21CA">
        <w:rPr>
          <w:rStyle w:val="Artdef"/>
        </w:rPr>
        <w:t>2/16</w:t>
      </w:r>
      <w:r w:rsidRPr="00AB21CA">
        <w:tab/>
        <w:t>4.2</w:t>
      </w:r>
      <w:r w:rsidRPr="00AB21CA">
        <w:tab/>
      </w:r>
      <w:r w:rsidR="0057378E" w:rsidRPr="00AB21CA">
        <w:t>Если счета международной морской электросвязи остаются неоплаченными по истечении шести календарных месяцев, то администрация, выдавшая лицензию подвижной станции, должна по запросу предпринять все возможные меры в рамках действующего национального законодательства для обеспечения должной оплаты по счетам обладателем лицензии</w:t>
      </w:r>
      <w:r w:rsidRPr="00AB21CA">
        <w:t>.</w:t>
      </w:r>
    </w:p>
    <w:p w:rsidR="00AE3BEE" w:rsidRPr="00AB21CA" w:rsidRDefault="00AE3BEE" w:rsidP="003D11A0">
      <w:r w:rsidRPr="00AB21CA">
        <w:rPr>
          <w:rStyle w:val="Artdef"/>
        </w:rPr>
        <w:lastRenderedPageBreak/>
        <w:t>2/17</w:t>
      </w:r>
      <w:r w:rsidRPr="00AB21CA">
        <w:tab/>
        <w:t>4.3</w:t>
      </w:r>
      <w:r w:rsidRPr="00AB21CA">
        <w:tab/>
      </w:r>
      <w:r w:rsidR="003D11A0" w:rsidRPr="00AB21CA">
        <w:t>Если период между датой отправки и датой получения счета превышает один месяц, то расчетная организация, ожидающая получения счета, должна немедленно сообщить расчетной организации исходящей страны о том, что возможна задержка запросов и оплаты. Однако эта задержка не должна превышать трех календарных месяцев в отношении оплаты или пяти календарных месяцев в отношении запросов, начиная с даты получения счета</w:t>
      </w:r>
      <w:r w:rsidRPr="00AB21CA">
        <w:t>.</w:t>
      </w:r>
    </w:p>
    <w:p w:rsidR="00AE3BEE" w:rsidRPr="00AB21CA" w:rsidRDefault="00AE3BEE" w:rsidP="00E55464">
      <w:r w:rsidRPr="00AB21CA">
        <w:rPr>
          <w:rStyle w:val="Artdef"/>
        </w:rPr>
        <w:t>2/18</w:t>
      </w:r>
      <w:r w:rsidRPr="00AB21CA">
        <w:tab/>
        <w:t>4.4</w:t>
      </w:r>
      <w:r w:rsidRPr="00AB21CA">
        <w:tab/>
      </w:r>
      <w:r w:rsidR="00E55464" w:rsidRPr="00AB21CA">
        <w:t>Дебетующая расчетная организация может отказаться от оплаты и уточнения по счетам, которые представлены по истечении восемнадцати календарных месяцев с даты обмена, к которому относятся эти счета</w:t>
      </w:r>
      <w:r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3A2C8C" w:rsidP="00AE3BEE">
      <w:pPr>
        <w:pStyle w:val="AppendixNo"/>
      </w:pPr>
      <w:r w:rsidRPr="00AB21CA">
        <w:lastRenderedPageBreak/>
        <w:t>ПРИЛОЖЕНИЕ</w:t>
      </w:r>
      <w:r w:rsidR="00AE3BEE" w:rsidRPr="00AB21CA">
        <w:t xml:space="preserve"> 3</w:t>
      </w:r>
    </w:p>
    <w:p w:rsidR="00AE3BEE" w:rsidRPr="00AB21CA" w:rsidRDefault="003A2C8C" w:rsidP="00AE3BEE">
      <w:pPr>
        <w:pStyle w:val="Appendixtitle"/>
      </w:pPr>
      <w:r w:rsidRPr="00AB21CA">
        <w:t>Служебная и привилегированная электросвязь</w:t>
      </w:r>
    </w:p>
    <w:p w:rsidR="00AE3BEE" w:rsidRPr="00AB21CA" w:rsidRDefault="00AE3BEE" w:rsidP="003A2C8C">
      <w:pPr>
        <w:pStyle w:val="Heading1"/>
      </w:pPr>
      <w:r w:rsidRPr="00D73A51">
        <w:rPr>
          <w:rStyle w:val="Artdef"/>
          <w:b/>
          <w:sz w:val="22"/>
        </w:rPr>
        <w:t>3/1</w:t>
      </w:r>
      <w:r w:rsidRPr="00AB21CA">
        <w:tab/>
        <w:t>1</w:t>
      </w:r>
      <w:r w:rsidRPr="00AB21CA">
        <w:tab/>
      </w:r>
      <w:r w:rsidR="003A2C8C" w:rsidRPr="00AB21CA">
        <w:t>Служебная электросвязь</w:t>
      </w:r>
    </w:p>
    <w:p w:rsidR="00AE3BEE" w:rsidRPr="00AB21CA" w:rsidRDefault="00AE3BEE" w:rsidP="006D5C91">
      <w:r w:rsidRPr="00AB21CA">
        <w:rPr>
          <w:rStyle w:val="Artdef"/>
        </w:rPr>
        <w:t>3/2</w:t>
      </w:r>
      <w:r w:rsidRPr="00AB21CA">
        <w:tab/>
        <w:t>1.1</w:t>
      </w:r>
      <w:r w:rsidRPr="00AB21CA">
        <w:tab/>
      </w:r>
      <w:r w:rsidR="003A2C8C" w:rsidRPr="00AB21CA">
        <w:t>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A2C8C" w:rsidRPr="00AB21CA">
        <w:t>могут предоставлять служебную электросвязь бесплатно</w:t>
      </w:r>
      <w:r w:rsidRPr="00AB21CA">
        <w:t>.</w:t>
      </w:r>
    </w:p>
    <w:p w:rsidR="00AE3BEE" w:rsidRPr="00AB21CA" w:rsidRDefault="00AE3BEE" w:rsidP="006D5C91">
      <w:r w:rsidRPr="00AB21CA">
        <w:rPr>
          <w:rStyle w:val="Artdef"/>
        </w:rPr>
        <w:t>3/3</w:t>
      </w:r>
      <w:r w:rsidRPr="00AB21CA">
        <w:tab/>
        <w:t>1.2</w:t>
      </w:r>
      <w:r w:rsidRPr="00AB21CA">
        <w:tab/>
      </w:r>
      <w:r w:rsidR="003A2C8C" w:rsidRPr="00AB21CA">
        <w:t>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3A2C8C" w:rsidRPr="00AB21CA">
        <w:t>могут в принципе отказываться от включения служебной электросвязи в международные расчеты согласно соответствующим положениям Международной конвенции электросвязи и настоящего Регламента и с учетом необходимости заключения взаимных соглашений</w:t>
      </w:r>
      <w:r w:rsidRPr="00AB21CA">
        <w:t>.</w:t>
      </w:r>
    </w:p>
    <w:p w:rsidR="00AE3BEE" w:rsidRPr="00AB21CA" w:rsidRDefault="00AE3BEE" w:rsidP="003A2C8C">
      <w:pPr>
        <w:pStyle w:val="Heading1"/>
      </w:pPr>
      <w:r w:rsidRPr="00D73A51">
        <w:rPr>
          <w:rStyle w:val="Artdef"/>
          <w:b/>
          <w:sz w:val="22"/>
        </w:rPr>
        <w:t>3/4</w:t>
      </w:r>
      <w:r w:rsidRPr="00AB21CA">
        <w:tab/>
        <w:t>2</w:t>
      </w:r>
      <w:r w:rsidRPr="00AB21CA">
        <w:tab/>
      </w:r>
      <w:r w:rsidR="003A2C8C" w:rsidRPr="00AB21CA">
        <w:t>Привилегированная электросвязь</w:t>
      </w:r>
    </w:p>
    <w:p w:rsidR="00AE3BEE" w:rsidRPr="00AB21CA" w:rsidRDefault="003A2C8C" w:rsidP="006D5C91">
      <w:r w:rsidRPr="00AB21CA">
        <w:t>Администрации</w:t>
      </w:r>
      <w:r w:rsidR="00AE3BEE" w:rsidRPr="00AB21CA">
        <w:fldChar w:fldCharType="begin"/>
      </w:r>
      <w:r w:rsidR="00AE3BEE" w:rsidRPr="00AB21CA">
        <w:instrText xml:space="preserve"> NOTEREF _Ref318892464 \f \h </w:instrText>
      </w:r>
      <w:r w:rsidR="00AE3BEE" w:rsidRPr="00AB21CA">
        <w:fldChar w:fldCharType="separate"/>
      </w:r>
      <w:r w:rsidR="006D5C91" w:rsidRPr="006D5C91">
        <w:rPr>
          <w:rStyle w:val="FootnoteReference"/>
        </w:rPr>
        <w:t>*</w:t>
      </w:r>
      <w:r w:rsidR="00AE3BEE" w:rsidRPr="00AB21CA">
        <w:fldChar w:fldCharType="end"/>
      </w:r>
      <w:r w:rsidR="00AE3BEE" w:rsidRPr="00AB21CA">
        <w:t xml:space="preserve"> </w:t>
      </w:r>
      <w:r w:rsidRPr="00AB21CA">
        <w:t>могут предоставлять привилегированную электросвязь бесплатно и в соответствии с этим могут отказываться от включения этого вида электросвязи в международные расчеты согласно соответствующим положениям Международной конвенции электросвязи и настоящего Регламента</w:t>
      </w:r>
      <w:r w:rsidR="00AE3BEE" w:rsidRPr="00AB21CA">
        <w:t>.</w:t>
      </w:r>
    </w:p>
    <w:p w:rsidR="00AE3BEE" w:rsidRPr="00AB21CA" w:rsidRDefault="00AE3BEE" w:rsidP="003A2C8C">
      <w:pPr>
        <w:pStyle w:val="Heading1"/>
      </w:pPr>
      <w:bookmarkStart w:id="1" w:name="_GoBack"/>
      <w:r w:rsidRPr="00D73A51">
        <w:rPr>
          <w:rStyle w:val="Artdef"/>
          <w:b/>
          <w:sz w:val="22"/>
        </w:rPr>
        <w:t>3/5</w:t>
      </w:r>
      <w:bookmarkEnd w:id="1"/>
      <w:r w:rsidRPr="00AB21CA">
        <w:tab/>
        <w:t>3</w:t>
      </w:r>
      <w:r w:rsidRPr="00AB21CA">
        <w:tab/>
      </w:r>
      <w:r w:rsidR="003A2C8C" w:rsidRPr="00AB21CA">
        <w:t>Применяемые положения</w:t>
      </w:r>
    </w:p>
    <w:p w:rsidR="00AE3BEE" w:rsidRPr="00AB21CA" w:rsidRDefault="003A2C8C" w:rsidP="00AE3BEE">
      <w:r w:rsidRPr="00AB21CA">
        <w:t>Общие принципы эксплуатации, тарификации и расчетов, применяемые к служебной или привилегированной электросвязи, должны учитывать соответствующие Рекомендации МККТТ</w:t>
      </w:r>
      <w:r w:rsidR="00AE3BEE"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770DA3" w:rsidP="00AE3BEE">
      <w:pPr>
        <w:pStyle w:val="ResNo"/>
      </w:pPr>
      <w:r w:rsidRPr="00AB21CA">
        <w:lastRenderedPageBreak/>
        <w:t>РЕЗОЛЮЦИЯ</w:t>
      </w:r>
      <w:r w:rsidR="00AE3BEE" w:rsidRPr="00AB21CA">
        <w:t xml:space="preserve"> </w:t>
      </w:r>
      <w:r w:rsidR="009953F1" w:rsidRPr="00AB21CA">
        <w:t>№</w:t>
      </w:r>
      <w:r w:rsidR="00AE3BEE" w:rsidRPr="00AB21CA">
        <w:t xml:space="preserve"> 1</w:t>
      </w:r>
    </w:p>
    <w:p w:rsidR="00AE3BEE" w:rsidRPr="00AB21CA" w:rsidRDefault="00770DA3" w:rsidP="00AE3BEE">
      <w:pPr>
        <w:pStyle w:val="Restitle"/>
      </w:pPr>
      <w:r w:rsidRPr="00AB21CA">
        <w:t>Распространение информации, касающейся</w:t>
      </w:r>
      <w:r w:rsidRPr="00AB21CA">
        <w:br/>
        <w:t>международных служб электросвязи,</w:t>
      </w:r>
      <w:r w:rsidRPr="00AB21CA">
        <w:br/>
        <w:t>предоставляемых населению</w:t>
      </w:r>
    </w:p>
    <w:p w:rsidR="00AE3BEE" w:rsidRPr="00AB21CA" w:rsidRDefault="00770DA3" w:rsidP="00AE3BEE">
      <w:pPr>
        <w:pStyle w:val="Normalaftertitle"/>
      </w:pPr>
      <w:r w:rsidRPr="00AB21CA">
        <w:t>Всемирная административная конференция по телеграфии и телефонии (Мельбурн, 1988 г.)</w:t>
      </w:r>
      <w:r w:rsidR="00AE3BEE" w:rsidRPr="00AB21CA">
        <w:t>,</w:t>
      </w:r>
    </w:p>
    <w:p w:rsidR="00AE3BEE" w:rsidRPr="00AB21CA" w:rsidRDefault="00770DA3" w:rsidP="00AE3BEE">
      <w:pPr>
        <w:pStyle w:val="Call"/>
      </w:pPr>
      <w:r w:rsidRPr="00AB21CA">
        <w:t>учитывая</w:t>
      </w:r>
      <w:r w:rsidRPr="00475A74">
        <w:rPr>
          <w:i w:val="0"/>
          <w:iCs/>
        </w:rPr>
        <w:t>,</w:t>
      </w:r>
    </w:p>
    <w:p w:rsidR="00AE3BEE" w:rsidRPr="00AB21CA" w:rsidRDefault="00AE3BEE" w:rsidP="00770DA3">
      <w:r w:rsidRPr="00AB21CA">
        <w:rPr>
          <w:i/>
          <w:iCs/>
        </w:rPr>
        <w:t>a)</w:t>
      </w:r>
      <w:r w:rsidRPr="00AB21CA">
        <w:rPr>
          <w:i/>
          <w:iCs/>
        </w:rPr>
        <w:tab/>
      </w:r>
      <w:r w:rsidR="00770DA3" w:rsidRPr="00AB21CA">
        <w:t>что Конференция приняла положения относительно международных служб электросвязи, предоставляемых населению, и Резолюцию о распространении эксплуатационной и служебной информации</w:t>
      </w:r>
      <w:r w:rsidRPr="00AB21CA">
        <w:t>;</w:t>
      </w:r>
    </w:p>
    <w:p w:rsidR="00AE3BEE" w:rsidRPr="00AB21CA" w:rsidRDefault="00AE3BEE" w:rsidP="00770DA3">
      <w:r w:rsidRPr="00AB21CA">
        <w:rPr>
          <w:i/>
          <w:iCs/>
        </w:rPr>
        <w:t>b)</w:t>
      </w:r>
      <w:r w:rsidRPr="00AB21CA">
        <w:rPr>
          <w:i/>
          <w:iCs/>
        </w:rPr>
        <w:tab/>
      </w:r>
      <w:r w:rsidR="00770DA3" w:rsidRPr="00AB21CA">
        <w:t>что эти положения применяются как к существующей, так и к будущей ситуации в электросвязи, когда наблюдаются быстрые изменения техники, средств, операторов, служб, тех, кто предоставляет службы, потребностей абонентов и эксплуатационной практики</w:t>
      </w:r>
      <w:r w:rsidRPr="00AB21CA">
        <w:t>;</w:t>
      </w:r>
    </w:p>
    <w:p w:rsidR="00AE3BEE" w:rsidRPr="00AB21CA" w:rsidRDefault="00AE3BEE" w:rsidP="00770DA3">
      <w:r w:rsidRPr="00AB21CA">
        <w:rPr>
          <w:i/>
          <w:iCs/>
        </w:rPr>
        <w:t>c)</w:t>
      </w:r>
      <w:r w:rsidRPr="00AB21CA">
        <w:rPr>
          <w:i/>
          <w:iCs/>
        </w:rPr>
        <w:tab/>
      </w:r>
      <w:r w:rsidR="00770DA3" w:rsidRPr="00AB21CA">
        <w:t>что МККТТ отвечает за разработку Рекомендаций по этим вопросам, особенно в отношении международных средств и служб электросвязи</w:t>
      </w:r>
      <w:r w:rsidRPr="00AB21CA">
        <w:t>;</w:t>
      </w:r>
    </w:p>
    <w:p w:rsidR="00AE3BEE" w:rsidRPr="00AB21CA" w:rsidRDefault="00AE3BEE" w:rsidP="00770DA3">
      <w:r w:rsidRPr="00AB21CA">
        <w:rPr>
          <w:i/>
          <w:iCs/>
        </w:rPr>
        <w:t>d)</w:t>
      </w:r>
      <w:r w:rsidRPr="00AB21CA">
        <w:rPr>
          <w:i/>
          <w:iCs/>
        </w:rPr>
        <w:tab/>
      </w:r>
      <w:r w:rsidR="00770DA3" w:rsidRPr="00AB21CA">
        <w:t>что Регламент международной электросвязи дает общую основу в качестве дополнения к Международной конвенции электросвязи в отношении международных служб и услуг, предоставляемых населению</w:t>
      </w:r>
      <w:r w:rsidRPr="00AB21CA">
        <w:t>,</w:t>
      </w:r>
    </w:p>
    <w:p w:rsidR="00AE3BEE" w:rsidRPr="00AB21CA" w:rsidRDefault="00770DA3" w:rsidP="00AE3BEE">
      <w:pPr>
        <w:pStyle w:val="Call"/>
      </w:pPr>
      <w:r w:rsidRPr="00AB21CA">
        <w:t>отмечая</w:t>
      </w:r>
      <w:r w:rsidRPr="00475A74">
        <w:rPr>
          <w:i w:val="0"/>
          <w:iCs/>
        </w:rPr>
        <w:t>,</w:t>
      </w:r>
    </w:p>
    <w:p w:rsidR="00AE3BEE" w:rsidRPr="00AB21CA" w:rsidRDefault="00770DA3" w:rsidP="00AE3BEE">
      <w:r w:rsidRPr="00AB21CA">
        <w:t>что МККТТ при разработке Рекомендаций определил ряд служб, которые могут быть предоставлены населению</w:t>
      </w:r>
      <w:r w:rsidR="00AE3BEE" w:rsidRPr="00AB21CA">
        <w:t>,</w:t>
      </w:r>
    </w:p>
    <w:p w:rsidR="00AE3BEE" w:rsidRPr="00AB21CA" w:rsidRDefault="00770DA3" w:rsidP="00AE3BEE">
      <w:pPr>
        <w:pStyle w:val="Call"/>
      </w:pPr>
      <w:r w:rsidRPr="00AB21CA">
        <w:t>решает</w:t>
      </w:r>
      <w:r w:rsidRPr="00475A74">
        <w:rPr>
          <w:i w:val="0"/>
          <w:iCs/>
        </w:rPr>
        <w:t>,</w:t>
      </w:r>
    </w:p>
    <w:p w:rsidR="00AE3BEE" w:rsidRPr="00AB21CA" w:rsidRDefault="00770DA3" w:rsidP="006D5C91">
      <w:r w:rsidRPr="00AB21CA">
        <w:t>что с целью развития глобального взаимосоединения и взаимодействия средств электросвязи, а также предоставления населению международных служб электросвязи, все Члены должны принять меры для уведомления Генерального секретаря, в рамках мероприятий по распространению информации, о тех международных службах электросвязи, которые администрации</w:t>
      </w:r>
      <w:r w:rsidR="00AE3BEE" w:rsidRPr="00AB21CA">
        <w:fldChar w:fldCharType="begin"/>
      </w:r>
      <w:r w:rsidR="00AE3BEE" w:rsidRPr="00AB21CA">
        <w:instrText xml:space="preserve"> NOTEREF _Ref318892464 \f \h </w:instrText>
      </w:r>
      <w:r w:rsidR="00AE3BEE" w:rsidRPr="00AB21CA">
        <w:fldChar w:fldCharType="separate"/>
      </w:r>
      <w:r w:rsidR="006D5C91" w:rsidRPr="006D5C91">
        <w:rPr>
          <w:rStyle w:val="FootnoteReference"/>
        </w:rPr>
        <w:t>*</w:t>
      </w:r>
      <w:r w:rsidR="00AE3BEE" w:rsidRPr="00AB21CA">
        <w:fldChar w:fldCharType="end"/>
      </w:r>
      <w:r w:rsidR="00AE3BEE" w:rsidRPr="00AB21CA">
        <w:t xml:space="preserve"> </w:t>
      </w:r>
      <w:r w:rsidRPr="00AB21CA">
        <w:t>предоставляют населению в своих странах</w:t>
      </w:r>
      <w:r w:rsidR="00AE3BEE" w:rsidRPr="00AB21CA">
        <w:t>,</w:t>
      </w:r>
    </w:p>
    <w:p w:rsidR="00AE3BEE" w:rsidRPr="00AB21CA" w:rsidRDefault="00770DA3" w:rsidP="00AE3BEE">
      <w:pPr>
        <w:pStyle w:val="Call"/>
      </w:pPr>
      <w:r w:rsidRPr="00AB21CA">
        <w:t>поручает Генеральному секретарю</w:t>
      </w:r>
    </w:p>
    <w:p w:rsidR="00AE3BEE" w:rsidRPr="00AB21CA" w:rsidRDefault="00770DA3" w:rsidP="00AE3BEE">
      <w:r w:rsidRPr="00AB21CA">
        <w:t>распространять эту информацию наиболее подходящим и экономичным образом</w:t>
      </w:r>
      <w:r w:rsidR="00AE3BEE"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717B5E" w:rsidP="00AE3BEE">
      <w:pPr>
        <w:pStyle w:val="ResNo"/>
      </w:pPr>
      <w:r w:rsidRPr="00AB21CA">
        <w:lastRenderedPageBreak/>
        <w:t>РЕЗОЛЮЦИЯ</w:t>
      </w:r>
      <w:r w:rsidR="00AE3BEE" w:rsidRPr="00AB21CA">
        <w:t xml:space="preserve"> </w:t>
      </w:r>
      <w:r w:rsidR="009953F1" w:rsidRPr="00AB21CA">
        <w:t>№</w:t>
      </w:r>
      <w:r w:rsidR="00AE3BEE" w:rsidRPr="00AB21CA">
        <w:t xml:space="preserve"> 2</w:t>
      </w:r>
    </w:p>
    <w:p w:rsidR="00AE3BEE" w:rsidRPr="00AB21CA" w:rsidRDefault="00717B5E" w:rsidP="00717B5E">
      <w:pPr>
        <w:pStyle w:val="Restitle"/>
      </w:pPr>
      <w:r w:rsidRPr="00AB21CA">
        <w:t>Сотрудничество Членов Союза по применению</w:t>
      </w:r>
      <w:r w:rsidRPr="00AB21CA">
        <w:br/>
        <w:t>Регламента международной электросвязи</w:t>
      </w:r>
    </w:p>
    <w:p w:rsidR="00AE3BEE" w:rsidRPr="00AB21CA" w:rsidRDefault="00717B5E" w:rsidP="00717B5E">
      <w:pPr>
        <w:pStyle w:val="Normalaftertitle"/>
      </w:pPr>
      <w:r w:rsidRPr="00AB21CA">
        <w:t>Всемирная административная конференция по телеграфии и телефонии</w:t>
      </w:r>
      <w:r w:rsidR="00AE3BEE" w:rsidRPr="00AB21CA">
        <w:t xml:space="preserve"> (</w:t>
      </w:r>
      <w:r w:rsidRPr="00AB21CA">
        <w:t>Мельбурн</w:t>
      </w:r>
      <w:r w:rsidR="00AE3BEE" w:rsidRPr="00AB21CA">
        <w:t>, 1988</w:t>
      </w:r>
      <w:r w:rsidRPr="00AB21CA">
        <w:t xml:space="preserve"> г.</w:t>
      </w:r>
      <w:r w:rsidR="00AE3BEE" w:rsidRPr="00AB21CA">
        <w:t>),</w:t>
      </w:r>
    </w:p>
    <w:p w:rsidR="00AE3BEE" w:rsidRPr="00AB21CA" w:rsidRDefault="00717B5E" w:rsidP="00AE3BEE">
      <w:pPr>
        <w:pStyle w:val="Call"/>
      </w:pPr>
      <w:r w:rsidRPr="00AB21CA">
        <w:t>напоминая</w:t>
      </w:r>
    </w:p>
    <w:p w:rsidR="00AE3BEE" w:rsidRPr="00AB21CA" w:rsidRDefault="00717B5E" w:rsidP="00717B5E">
      <w:r w:rsidRPr="00AB21CA">
        <w:t>принцип суверенного права каждой страны регламентировать свою электросвязь, как это записано в Преамбуле к международной конвенции электросвязи (Найроби, 1982 г.), и в Преамбуле к Регламенту международной электросвязи, а также цели Союза, изложенные в Статье 4 этой Конвенции</w:t>
      </w:r>
      <w:r w:rsidR="00AE3BEE" w:rsidRPr="00AB21CA">
        <w:t>,</w:t>
      </w:r>
    </w:p>
    <w:p w:rsidR="00AE3BEE" w:rsidRPr="00AB21CA" w:rsidRDefault="00717B5E" w:rsidP="00AE3BEE">
      <w:pPr>
        <w:pStyle w:val="Call"/>
      </w:pPr>
      <w:r w:rsidRPr="00AB21CA">
        <w:t>понимая</w:t>
      </w:r>
      <w:r w:rsidRPr="00475A74">
        <w:rPr>
          <w:i w:val="0"/>
          <w:iCs/>
        </w:rPr>
        <w:t>,</w:t>
      </w:r>
    </w:p>
    <w:p w:rsidR="00AE3BEE" w:rsidRPr="00AB21CA" w:rsidRDefault="00717B5E" w:rsidP="00AE3BEE">
      <w:r w:rsidRPr="00AB21CA">
        <w:t xml:space="preserve">что в случае трудностей в отношении национального законодательства при применении Регламента международной электросвязи желательно соответствующее сотрудничество </w:t>
      </w:r>
      <w:r w:rsidR="00475A74">
        <w:t xml:space="preserve">между </w:t>
      </w:r>
      <w:r w:rsidRPr="00AB21CA">
        <w:t>заинтересованными Членами</w:t>
      </w:r>
      <w:r w:rsidR="00AE3BEE" w:rsidRPr="00AB21CA">
        <w:t>,</w:t>
      </w:r>
    </w:p>
    <w:p w:rsidR="00AE3BEE" w:rsidRPr="00AB21CA" w:rsidRDefault="00717B5E" w:rsidP="00AE3BEE">
      <w:pPr>
        <w:pStyle w:val="Call"/>
      </w:pPr>
      <w:r w:rsidRPr="00AB21CA">
        <w:t>решает</w:t>
      </w:r>
      <w:r w:rsidRPr="00475A74">
        <w:rPr>
          <w:i w:val="0"/>
          <w:iCs/>
        </w:rPr>
        <w:t>,</w:t>
      </w:r>
    </w:p>
    <w:p w:rsidR="00AE3BEE" w:rsidRPr="00AB21CA" w:rsidRDefault="00717B5E" w:rsidP="00AE3BEE">
      <w:r w:rsidRPr="00AB21CA">
        <w:t>что по просьбе Члена, озабоченного ограниченной эффективностью его национального законодательства в отношении международных служб электросвязи, предоставляемых населению на его территории, заинтересованные Члены, должны, при необходимости, провести консультации на взаимной основе для продолжения и развития международного сотрудничества между Членами, в духе Статьи 4, для улучшения и рационального использования электросвязи, а также гармоничного использования международной электросвязи</w:t>
      </w:r>
      <w:r w:rsidR="00AE3BEE"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717B5E" w:rsidP="00AE3BEE">
      <w:pPr>
        <w:pStyle w:val="ResNo"/>
      </w:pPr>
      <w:r w:rsidRPr="00AB21CA">
        <w:lastRenderedPageBreak/>
        <w:t>РЕЗОЛЮЦИЯ</w:t>
      </w:r>
      <w:r w:rsidR="00AE3BEE" w:rsidRPr="00AB21CA">
        <w:t xml:space="preserve"> </w:t>
      </w:r>
      <w:r w:rsidR="009953F1" w:rsidRPr="00AB21CA">
        <w:t>№</w:t>
      </w:r>
      <w:r w:rsidR="00AE3BEE" w:rsidRPr="00AB21CA">
        <w:t xml:space="preserve"> 3</w:t>
      </w:r>
    </w:p>
    <w:p w:rsidR="00AE3BEE" w:rsidRPr="00AB21CA" w:rsidRDefault="00717B5E" w:rsidP="00AE3BEE">
      <w:pPr>
        <w:pStyle w:val="Restitle"/>
      </w:pPr>
      <w:r w:rsidRPr="00AB21CA">
        <w:t>Распределение доходов, поступающих от</w:t>
      </w:r>
      <w:r w:rsidRPr="00AB21CA">
        <w:br/>
        <w:t>предоставления международных служб электросвязи</w:t>
      </w:r>
    </w:p>
    <w:p w:rsidR="00AE3BEE" w:rsidRPr="00AB21CA" w:rsidRDefault="00717B5E" w:rsidP="00717B5E">
      <w:pPr>
        <w:pStyle w:val="Normalaftertitle"/>
      </w:pPr>
      <w:r w:rsidRPr="00AB21CA">
        <w:t>Всемирная административная конференция по телеграфии и телефонии</w:t>
      </w:r>
      <w:r w:rsidR="00AE3BEE" w:rsidRPr="00AB21CA">
        <w:t xml:space="preserve"> (</w:t>
      </w:r>
      <w:r w:rsidRPr="00AB21CA">
        <w:t>Мельбурн</w:t>
      </w:r>
      <w:r w:rsidR="00AE3BEE" w:rsidRPr="00AB21CA">
        <w:t>, 1988</w:t>
      </w:r>
      <w:r w:rsidRPr="00AB21CA">
        <w:t xml:space="preserve"> г.</w:t>
      </w:r>
      <w:r w:rsidR="00AE3BEE" w:rsidRPr="00AB21CA">
        <w:t>),</w:t>
      </w:r>
    </w:p>
    <w:p w:rsidR="00AE3BEE" w:rsidRPr="00AB21CA" w:rsidRDefault="00717B5E" w:rsidP="00AE3BEE">
      <w:pPr>
        <w:pStyle w:val="Call"/>
      </w:pPr>
      <w:r w:rsidRPr="00AB21CA">
        <w:t>учитывая</w:t>
      </w:r>
    </w:p>
    <w:p w:rsidR="00AE3BEE" w:rsidRPr="00AB21CA" w:rsidRDefault="00AE3BEE" w:rsidP="00717B5E">
      <w:r w:rsidRPr="00AB21CA">
        <w:rPr>
          <w:i/>
          <w:iCs/>
        </w:rPr>
        <w:t>a)</w:t>
      </w:r>
      <w:r w:rsidRPr="00AB21CA">
        <w:rPr>
          <w:i/>
          <w:iCs/>
        </w:rPr>
        <w:tab/>
      </w:r>
      <w:r w:rsidR="00717B5E" w:rsidRPr="00AB21CA">
        <w:t>важность электросвязи для социального и экономического развития всех стран</w:t>
      </w:r>
      <w:r w:rsidRPr="00AB21CA">
        <w:t>;</w:t>
      </w:r>
    </w:p>
    <w:p w:rsidR="00AE3BEE" w:rsidRPr="00AB21CA" w:rsidRDefault="00AE3BEE" w:rsidP="00717B5E">
      <w:r w:rsidRPr="00AB21CA">
        <w:rPr>
          <w:i/>
          <w:iCs/>
        </w:rPr>
        <w:t>b)</w:t>
      </w:r>
      <w:r w:rsidRPr="00AB21CA">
        <w:rPr>
          <w:i/>
          <w:iCs/>
        </w:rPr>
        <w:tab/>
      </w:r>
      <w:r w:rsidR="00717B5E" w:rsidRPr="00AB21CA">
        <w:t>что Международный союз электросвязи играет важную роль в деле содействия всеобщему развитию электросвязи</w:t>
      </w:r>
      <w:r w:rsidRPr="00AB21CA">
        <w:t>;</w:t>
      </w:r>
    </w:p>
    <w:p w:rsidR="00AE3BEE" w:rsidRPr="00AB21CA" w:rsidRDefault="00AE3BEE" w:rsidP="00717B5E">
      <w:r w:rsidRPr="00AB21CA">
        <w:rPr>
          <w:i/>
          <w:iCs/>
        </w:rPr>
        <w:t>c)</w:t>
      </w:r>
      <w:r w:rsidRPr="00AB21CA">
        <w:rPr>
          <w:i/>
          <w:iCs/>
        </w:rPr>
        <w:tab/>
      </w:r>
      <w:r w:rsidR="00717B5E" w:rsidRPr="00AB21CA">
        <w:t xml:space="preserve">что Независимая комиссия по всемирному развитию электросвязи в своем отчете "Недостающее звено" рекомендует, среди прочего, странам – Членам МСЭ рассмотреть возможность отложить небольшую часть доходов от обмена между </w:t>
      </w:r>
      <w:r w:rsidR="008F0101" w:rsidRPr="00AB21CA">
        <w:t>развивающимися и промышленно развитыми странами в пользу электросвязи в развивающихся странах</w:t>
      </w:r>
      <w:r w:rsidRPr="00AB21CA">
        <w:t>;</w:t>
      </w:r>
    </w:p>
    <w:p w:rsidR="00AE3BEE" w:rsidRPr="00AB21CA" w:rsidRDefault="00AE3BEE" w:rsidP="008F0101">
      <w:r w:rsidRPr="00AB21CA">
        <w:rPr>
          <w:i/>
          <w:iCs/>
        </w:rPr>
        <w:t>d)</w:t>
      </w:r>
      <w:r w:rsidRPr="00AB21CA">
        <w:rPr>
          <w:i/>
          <w:iCs/>
        </w:rPr>
        <w:tab/>
      </w:r>
      <w:r w:rsidR="008F0101" w:rsidRPr="00AB21CA">
        <w:t>что МСЭ, чтобы помочь администрациям и дать ход этой Рекомендации, опубликованной в "Недостающем звене", провел изучение расходов по предоставлению и эксплуатации служб электросвязи между развивающимися и развитыми странами; изучение не привело к каким-либо окончательным выводам, но обнаружило существование определенного дисбаланса</w:t>
      </w:r>
      <w:r w:rsidRPr="00AB21CA">
        <w:t>;</w:t>
      </w:r>
    </w:p>
    <w:p w:rsidR="00AE3BEE" w:rsidRPr="00AB21CA" w:rsidRDefault="00AE3BEE" w:rsidP="008F0101">
      <w:r w:rsidRPr="00AB21CA">
        <w:rPr>
          <w:i/>
          <w:iCs/>
        </w:rPr>
        <w:t>e)</w:t>
      </w:r>
      <w:r w:rsidRPr="00AB21CA">
        <w:rPr>
          <w:i/>
          <w:iCs/>
        </w:rPr>
        <w:tab/>
      </w:r>
      <w:r w:rsidR="008F0101" w:rsidRPr="00AB21CA">
        <w:t>что Рекомендация МККТТ</w:t>
      </w:r>
      <w:r w:rsidRPr="00AB21CA">
        <w:t xml:space="preserve"> D.150</w:t>
      </w:r>
      <w:r w:rsidR="008F0101" w:rsidRPr="00AB21CA">
        <w:t>, которая предусматривает распределение расчетных доходов от международного обмена между оконечными странами в принципе поровну (50/50), была изменена на VIII Пленарной ассамблее, что было подтверждено на IX Пленарной ассамблее, для обеспечения другого соотношения при распределении доходов в некоторых случаях, когда стоимости предоставления и эксплуатации служб электросвязи различны</w:t>
      </w:r>
      <w:r w:rsidRPr="00AB21CA">
        <w:t>;</w:t>
      </w:r>
    </w:p>
    <w:p w:rsidR="00AE3BEE" w:rsidRPr="00AB21CA" w:rsidRDefault="00AE3BEE" w:rsidP="008F0101">
      <w:r w:rsidRPr="00AB21CA">
        <w:rPr>
          <w:i/>
          <w:iCs/>
        </w:rPr>
        <w:t>f)</w:t>
      </w:r>
      <w:r w:rsidRPr="00AB21CA">
        <w:rPr>
          <w:i/>
          <w:iCs/>
        </w:rPr>
        <w:tab/>
      </w:r>
      <w:r w:rsidR="008F0101" w:rsidRPr="00AB21CA">
        <w:t>что необходимо продолжить рассмотрение этого вопроса, основывающееся на детальном изучении стоимости предоставления и эксплуатации служб электросвязи между развивающимися и развитыми странами</w:t>
      </w:r>
      <w:r w:rsidRPr="00AB21CA">
        <w:t>,</w:t>
      </w:r>
    </w:p>
    <w:p w:rsidR="00AE3BEE" w:rsidRPr="00AB21CA" w:rsidRDefault="00A64A94" w:rsidP="00AE3BEE">
      <w:pPr>
        <w:pStyle w:val="Call"/>
      </w:pPr>
      <w:r w:rsidRPr="00AB21CA">
        <w:t>поручает Генеральному секретарю</w:t>
      </w:r>
    </w:p>
    <w:p w:rsidR="00AE3BEE" w:rsidRPr="00AB21CA" w:rsidRDefault="00AE3BEE" w:rsidP="00A64A94">
      <w:r w:rsidRPr="00AB21CA">
        <w:t>1</w:t>
      </w:r>
      <w:r w:rsidRPr="00AB21CA">
        <w:tab/>
      </w:r>
      <w:r w:rsidR="00A64A94" w:rsidRPr="00AB21CA">
        <w:t xml:space="preserve">принять меры для завершения на приоритетной основе изучения, упомянутого в п. </w:t>
      </w:r>
      <w:r w:rsidR="00A64A94" w:rsidRPr="00AB21CA">
        <w:rPr>
          <w:i/>
          <w:iCs/>
        </w:rPr>
        <w:t>f)</w:t>
      </w:r>
      <w:r w:rsidRPr="00AB21CA">
        <w:t xml:space="preserve"> </w:t>
      </w:r>
      <w:r w:rsidR="00A64A94" w:rsidRPr="00AB21CA">
        <w:t xml:space="preserve">раздела </w:t>
      </w:r>
      <w:r w:rsidR="00A64A94" w:rsidRPr="00AB21CA">
        <w:rPr>
          <w:i/>
          <w:iCs/>
        </w:rPr>
        <w:t>учитывая</w:t>
      </w:r>
      <w:r w:rsidRPr="00AB21CA">
        <w:t>;</w:t>
      </w:r>
    </w:p>
    <w:p w:rsidR="00AE3BEE" w:rsidRPr="00AB21CA" w:rsidRDefault="00AE3BEE" w:rsidP="00A64A94">
      <w:r w:rsidRPr="00AB21CA">
        <w:t>2</w:t>
      </w:r>
      <w:r w:rsidRPr="00AB21CA">
        <w:tab/>
      </w:r>
      <w:r w:rsidR="00A64A94" w:rsidRPr="00AB21CA">
        <w:t>сделать отчет по этому вопросу Полномочной конференции</w:t>
      </w:r>
      <w:r w:rsidRPr="00AB21CA">
        <w:t xml:space="preserve"> (</w:t>
      </w:r>
      <w:r w:rsidR="00A64A94" w:rsidRPr="00AB21CA">
        <w:t>Ницца</w:t>
      </w:r>
      <w:r w:rsidRPr="00AB21CA">
        <w:t>, 1989</w:t>
      </w:r>
      <w:r w:rsidR="00A64A94" w:rsidRPr="00AB21CA">
        <w:t xml:space="preserve"> г.</w:t>
      </w:r>
      <w:r w:rsidRPr="00AB21CA">
        <w:t>);</w:t>
      </w:r>
    </w:p>
    <w:p w:rsidR="00AE3BEE" w:rsidRPr="00AB21CA" w:rsidRDefault="00AE3BEE" w:rsidP="00A64A94">
      <w:r w:rsidRPr="00AB21CA">
        <w:t>3</w:t>
      </w:r>
      <w:r w:rsidRPr="00AB21CA">
        <w:tab/>
      </w:r>
      <w:r w:rsidR="00A64A94" w:rsidRPr="00AB21CA">
        <w:t>передать результаты изучения Членам, чтобы они могли принять дополнительные меры на базе углубленного рассмотрения этих результатов</w:t>
      </w:r>
      <w:r w:rsidRPr="00AB21CA">
        <w:t>,</w:t>
      </w:r>
    </w:p>
    <w:p w:rsidR="00AE3BEE" w:rsidRPr="00AB21CA" w:rsidRDefault="00A64A94" w:rsidP="00AE3BEE">
      <w:pPr>
        <w:pStyle w:val="Call"/>
      </w:pPr>
      <w:r w:rsidRPr="00AB21CA">
        <w:t>предлагает администрациям</w:t>
      </w:r>
    </w:p>
    <w:p w:rsidR="00AE3BEE" w:rsidRPr="00AB21CA" w:rsidRDefault="00A64A94" w:rsidP="00AE3BEE">
      <w:r w:rsidRPr="00AB21CA">
        <w:t>оказывать полное содействие Генеральному секретарю в осуществлении указанного изучения и в рассмотрении дополнительны</w:t>
      </w:r>
      <w:r w:rsidR="00475A74">
        <w:t>х</w:t>
      </w:r>
      <w:r w:rsidRPr="00AB21CA">
        <w:t xml:space="preserve"> мер, которые следует предпринять на основе этого изучения</w:t>
      </w:r>
      <w:r w:rsidR="00AE3BEE" w:rsidRPr="00AB21CA">
        <w:t>,</w:t>
      </w:r>
    </w:p>
    <w:p w:rsidR="00A64A94" w:rsidRPr="00AB21CA" w:rsidRDefault="00A64A94" w:rsidP="00A64A94">
      <w:pPr>
        <w:pStyle w:val="Call"/>
      </w:pPr>
      <w:r w:rsidRPr="00AB21CA">
        <w:t>решает</w:t>
      </w:r>
      <w:r w:rsidRPr="00475A74">
        <w:rPr>
          <w:i w:val="0"/>
          <w:iCs/>
        </w:rPr>
        <w:t>,</w:t>
      </w:r>
    </w:p>
    <w:p w:rsidR="00AE3BEE" w:rsidRPr="00AB21CA" w:rsidRDefault="00A64A94" w:rsidP="00A64A94">
      <w:r w:rsidRPr="00AB21CA">
        <w:t>что, если это изучение приведет к применению в отдельных случаях методов деления, отличных от принципа (50/50), то соответствующие развивающиеся страны должны иметь возможность использовать получающиеся дополнительные ресурсы для улучшения электросвязи, включая, если необходимо и насколько возможно, помощь Центру развития электросвязи</w:t>
      </w:r>
      <w:r w:rsidR="00AE3BEE" w:rsidRPr="00AB21CA">
        <w:t>.</w:t>
      </w:r>
    </w:p>
    <w:p w:rsidR="00AE3BEE" w:rsidRPr="00AB21CA" w:rsidRDefault="00FE473E" w:rsidP="00AE3BEE">
      <w:pPr>
        <w:pStyle w:val="ResNo"/>
      </w:pPr>
      <w:r w:rsidRPr="00AB21CA">
        <w:lastRenderedPageBreak/>
        <w:t>РЕЗОЛЮЦИЯ</w:t>
      </w:r>
      <w:r w:rsidR="00AE3BEE" w:rsidRPr="00AB21CA">
        <w:t xml:space="preserve"> </w:t>
      </w:r>
      <w:r w:rsidR="009953F1" w:rsidRPr="00AB21CA">
        <w:t>№</w:t>
      </w:r>
      <w:r w:rsidR="00AE3BEE" w:rsidRPr="00AB21CA">
        <w:t xml:space="preserve"> 4</w:t>
      </w:r>
    </w:p>
    <w:p w:rsidR="00AE3BEE" w:rsidRPr="00AB21CA" w:rsidRDefault="00CF68FD" w:rsidP="00AE3BEE">
      <w:pPr>
        <w:pStyle w:val="Restitle"/>
      </w:pPr>
      <w:r w:rsidRPr="00AB21CA">
        <w:t>Изменение обстановки в электросвязи</w:t>
      </w:r>
    </w:p>
    <w:p w:rsidR="00AE3BEE" w:rsidRPr="00AB21CA" w:rsidRDefault="00CF68FD" w:rsidP="00CF68FD">
      <w:pPr>
        <w:pStyle w:val="Normalaftertitle"/>
      </w:pPr>
      <w:r w:rsidRPr="00AB21CA">
        <w:t>Всемирная административная конференция по телеграфии и телефонии</w:t>
      </w:r>
      <w:r w:rsidR="00AE3BEE" w:rsidRPr="00AB21CA">
        <w:t xml:space="preserve"> (</w:t>
      </w:r>
      <w:r w:rsidRPr="00AB21CA">
        <w:t>Мельбурн</w:t>
      </w:r>
      <w:r w:rsidR="00AE3BEE" w:rsidRPr="00AB21CA">
        <w:t>, 1988</w:t>
      </w:r>
      <w:r w:rsidRPr="00AB21CA">
        <w:t xml:space="preserve"> г.</w:t>
      </w:r>
      <w:r w:rsidR="00AE3BEE" w:rsidRPr="00AB21CA">
        <w:t>),</w:t>
      </w:r>
    </w:p>
    <w:p w:rsidR="00AE3BEE" w:rsidRPr="00AB21CA" w:rsidRDefault="00E4724F" w:rsidP="00AE3BEE">
      <w:pPr>
        <w:pStyle w:val="Call"/>
      </w:pPr>
      <w:r w:rsidRPr="00AB21CA">
        <w:t>напоминая,</w:t>
      </w:r>
    </w:p>
    <w:p w:rsidR="00AE3BEE" w:rsidRPr="00AB21CA" w:rsidRDefault="00E4724F" w:rsidP="00AE3BEE">
      <w:r w:rsidRPr="00AB21CA">
        <w:t>что Резолюция № 10 Полномочной конференции (Найроби, 1982 г.) предусматривала созыв Всемирной административной конференции по телеграфии и телефонии в 1988 г. для разработки новой регламентации для всех существующих и проектируемых служб электросвязи</w:t>
      </w:r>
      <w:r w:rsidR="00AE3BEE" w:rsidRPr="00AB21CA">
        <w:t>,</w:t>
      </w:r>
    </w:p>
    <w:p w:rsidR="00AE3BEE" w:rsidRPr="00AB21CA" w:rsidRDefault="00E4724F" w:rsidP="00AE3BEE">
      <w:pPr>
        <w:pStyle w:val="Call"/>
      </w:pPr>
      <w:r w:rsidRPr="00AB21CA">
        <w:t>учитывая</w:t>
      </w:r>
    </w:p>
    <w:p w:rsidR="00AE3BEE" w:rsidRPr="00AB21CA" w:rsidRDefault="00E4724F" w:rsidP="00AE3BEE">
      <w:r w:rsidRPr="00AB21CA">
        <w:t>принятие Конференцией нового Регламента международной электросвязи (Мельбурн, 1988 г.), который признает наличие различных элементов, относящихся к службам и политике в изменяющейся обстановке в электросвязи</w:t>
      </w:r>
      <w:r w:rsidR="00AE3BEE" w:rsidRPr="00AB21CA">
        <w:t>,</w:t>
      </w:r>
    </w:p>
    <w:p w:rsidR="00AE3BEE" w:rsidRPr="00AB21CA" w:rsidRDefault="00E4724F" w:rsidP="00AE3BEE">
      <w:pPr>
        <w:pStyle w:val="Call"/>
      </w:pPr>
      <w:r w:rsidRPr="00AB21CA">
        <w:t>принимая во внимание</w:t>
      </w:r>
    </w:p>
    <w:p w:rsidR="00AE3BEE" w:rsidRPr="00AB21CA" w:rsidRDefault="00AE3BEE" w:rsidP="00E4724F">
      <w:r w:rsidRPr="00AB21CA">
        <w:rPr>
          <w:i/>
          <w:iCs/>
        </w:rPr>
        <w:t>a)</w:t>
      </w:r>
      <w:r w:rsidRPr="00AB21CA">
        <w:rPr>
          <w:i/>
          <w:iCs/>
        </w:rPr>
        <w:tab/>
      </w:r>
      <w:r w:rsidR="00E4724F" w:rsidRPr="00AB21CA">
        <w:t>потенциальные преимущества от быстрого внедрения новых и различных служб электросвязи</w:t>
      </w:r>
      <w:r w:rsidRPr="00AB21CA">
        <w:t>;</w:t>
      </w:r>
    </w:p>
    <w:p w:rsidR="00AE3BEE" w:rsidRPr="00AB21CA" w:rsidRDefault="00AE3BEE" w:rsidP="00E4724F">
      <w:r w:rsidRPr="00AB21CA">
        <w:rPr>
          <w:i/>
          <w:iCs/>
        </w:rPr>
        <w:t>b)</w:t>
      </w:r>
      <w:r w:rsidRPr="00AB21CA">
        <w:rPr>
          <w:i/>
          <w:iCs/>
        </w:rPr>
        <w:tab/>
      </w:r>
      <w:r w:rsidR="00E4724F" w:rsidRPr="00AB21CA">
        <w:t>что внедрение новой техники и новых служб электросвязи неизменно будет поднимать новые проблемы</w:t>
      </w:r>
      <w:r w:rsidRPr="00AB21CA">
        <w:t>;</w:t>
      </w:r>
    </w:p>
    <w:p w:rsidR="00AE3BEE" w:rsidRPr="00AB21CA" w:rsidRDefault="00AE3BEE" w:rsidP="00E4724F">
      <w:r w:rsidRPr="00AB21CA">
        <w:rPr>
          <w:i/>
        </w:rPr>
        <w:t>c)</w:t>
      </w:r>
      <w:r w:rsidRPr="00AB21CA">
        <w:rPr>
          <w:i/>
        </w:rPr>
        <w:tab/>
      </w:r>
      <w:r w:rsidR="00E4724F" w:rsidRPr="00AB21CA">
        <w:t>что в результате наличия различных элементов, относящихся к службам и политике, многие Члены выразили свою озабоченность относительно возможных неблагоприятных влияний некоторых положений нового Регламента</w:t>
      </w:r>
      <w:r w:rsidRPr="00AB21CA">
        <w:t>,</w:t>
      </w:r>
    </w:p>
    <w:p w:rsidR="00AE3BEE" w:rsidRPr="00AB21CA" w:rsidRDefault="00E4724F" w:rsidP="00AE3BEE">
      <w:pPr>
        <w:pStyle w:val="Call"/>
      </w:pPr>
      <w:r w:rsidRPr="00AB21CA">
        <w:t>принимая во внимание, кроме того</w:t>
      </w:r>
      <w:r w:rsidRPr="00475A74">
        <w:rPr>
          <w:i w:val="0"/>
          <w:iCs/>
        </w:rPr>
        <w:t>,</w:t>
      </w:r>
    </w:p>
    <w:p w:rsidR="00AE3BEE" w:rsidRPr="00AB21CA" w:rsidRDefault="00E4724F" w:rsidP="00AE3BEE">
      <w:r w:rsidRPr="00AB21CA">
        <w:t>важность обеспечения адекватного и гармоничного внедрения и всемирного применения широкого набора служб, которые развиваются вместе с новой техникой</w:t>
      </w:r>
      <w:r w:rsidR="00AE3BEE" w:rsidRPr="00AB21CA">
        <w:t>,</w:t>
      </w:r>
    </w:p>
    <w:p w:rsidR="00AE3BEE" w:rsidRPr="00AB21CA" w:rsidRDefault="00E4724F" w:rsidP="00AE3BEE">
      <w:pPr>
        <w:pStyle w:val="Call"/>
      </w:pPr>
      <w:r w:rsidRPr="00AB21CA">
        <w:t>поручает Генеральному секретарю</w:t>
      </w:r>
    </w:p>
    <w:p w:rsidR="00AE3BEE" w:rsidRPr="00AB21CA" w:rsidRDefault="00E4724F" w:rsidP="00AE3BEE">
      <w:r w:rsidRPr="00AB21CA">
        <w:t>передать данную Резолюцию Административному совету для ее последующего рассмотрения Полномочной конференцией (Ницца, 1989 г.)</w:t>
      </w:r>
      <w:r w:rsidR="00AE3BEE" w:rsidRPr="00AB21CA">
        <w:t>,</w:t>
      </w:r>
    </w:p>
    <w:p w:rsidR="00AE3BEE" w:rsidRPr="00AB21CA" w:rsidRDefault="00E4724F" w:rsidP="00AE3BEE">
      <w:pPr>
        <w:pStyle w:val="Call"/>
      </w:pPr>
      <w:r w:rsidRPr="00AB21CA">
        <w:t>предлагает Полномочной конференции</w:t>
      </w:r>
    </w:p>
    <w:p w:rsidR="00AE3BEE" w:rsidRPr="00AB21CA" w:rsidRDefault="00AE3BEE" w:rsidP="00E4724F">
      <w:r w:rsidRPr="00AB21CA">
        <w:t>1</w:t>
      </w:r>
      <w:r w:rsidRPr="00AB21CA">
        <w:tab/>
      </w:r>
      <w:r w:rsidR="00E4724F" w:rsidRPr="00AB21CA">
        <w:t>рассмотреть влияние и возможности, которые интеграция новой техники, развитие новых служб и разнообразие соглашений могут оказать на развитие, эксплуатацию и гармоничное и эффективное использование электросвязи во всем мире</w:t>
      </w:r>
      <w:r w:rsidRPr="00AB21CA">
        <w:t>;</w:t>
      </w:r>
    </w:p>
    <w:p w:rsidR="00AE3BEE" w:rsidRPr="00AB21CA" w:rsidRDefault="00AE3BEE" w:rsidP="00E4724F">
      <w:r w:rsidRPr="00AB21CA">
        <w:t>2</w:t>
      </w:r>
      <w:r w:rsidRPr="00AB21CA">
        <w:tab/>
      </w:r>
      <w:r w:rsidR="00E4724F" w:rsidRPr="00AB21CA">
        <w:t>рассмотреть то влияние, которое различные вопросы могут оказать на работу международного союза электросвязи и сотрудничество между Членами в обеспечении эффективного использования развития электросвязи во всемирном масштабе</w:t>
      </w:r>
      <w:r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681EDE" w:rsidP="00AE3BEE">
      <w:pPr>
        <w:pStyle w:val="ResNo"/>
      </w:pPr>
      <w:r w:rsidRPr="00AB21CA">
        <w:lastRenderedPageBreak/>
        <w:t>РЕЗОЛЮЦИЯ</w:t>
      </w:r>
      <w:r w:rsidR="00AE3BEE" w:rsidRPr="00AB21CA">
        <w:t xml:space="preserve"> </w:t>
      </w:r>
      <w:r w:rsidR="009953F1" w:rsidRPr="00AB21CA">
        <w:t>№</w:t>
      </w:r>
      <w:r w:rsidR="00F965D9" w:rsidRPr="00AB21CA">
        <w:t xml:space="preserve"> 5</w:t>
      </w:r>
    </w:p>
    <w:p w:rsidR="00AE3BEE" w:rsidRPr="00AB21CA" w:rsidRDefault="00681EDE" w:rsidP="00AE3BEE">
      <w:pPr>
        <w:pStyle w:val="Restitle"/>
      </w:pPr>
      <w:r w:rsidRPr="00AB21CA">
        <w:t>МККТТ и стандартизация электросвязи во всемирном масштабе</w:t>
      </w:r>
    </w:p>
    <w:p w:rsidR="00AE3BEE" w:rsidRPr="00AB21CA" w:rsidRDefault="00681EDE" w:rsidP="00AE3BEE">
      <w:pPr>
        <w:pStyle w:val="Normalaftertitle"/>
      </w:pPr>
      <w:r w:rsidRPr="00AB21CA">
        <w:t>Всемирная административная конференция по телеграфии и телефонии (Мельбурн, 1988 г.)</w:t>
      </w:r>
      <w:r w:rsidR="00AE3BEE" w:rsidRPr="00AB21CA">
        <w:t>,</w:t>
      </w:r>
    </w:p>
    <w:p w:rsidR="00AE3BEE" w:rsidRPr="00AB21CA" w:rsidRDefault="00681EDE" w:rsidP="00AE3BEE">
      <w:pPr>
        <w:pStyle w:val="Call"/>
      </w:pPr>
      <w:r w:rsidRPr="00AB21CA">
        <w:t>учитывая</w:t>
      </w:r>
    </w:p>
    <w:p w:rsidR="00AE3BEE" w:rsidRPr="00AB21CA" w:rsidRDefault="00AE3BEE" w:rsidP="00681EDE">
      <w:r w:rsidRPr="00AB21CA">
        <w:rPr>
          <w:i/>
          <w:iCs/>
        </w:rPr>
        <w:t>a)</w:t>
      </w:r>
      <w:r w:rsidRPr="00AB21CA">
        <w:rPr>
          <w:i/>
          <w:iCs/>
        </w:rPr>
        <w:tab/>
      </w:r>
      <w:r w:rsidR="00681EDE" w:rsidRPr="00AB21CA">
        <w:t>быстрое развитие техники электросвязи и эволюцию широкого набора новых служб</w:t>
      </w:r>
      <w:r w:rsidRPr="00AB21CA">
        <w:t>;</w:t>
      </w:r>
    </w:p>
    <w:p w:rsidR="00AE3BEE" w:rsidRPr="00AB21CA" w:rsidRDefault="00AE3BEE" w:rsidP="00681EDE">
      <w:r w:rsidRPr="00AB21CA">
        <w:rPr>
          <w:i/>
          <w:iCs/>
        </w:rPr>
        <w:t>b)</w:t>
      </w:r>
      <w:r w:rsidRPr="00AB21CA">
        <w:rPr>
          <w:i/>
          <w:iCs/>
        </w:rPr>
        <w:tab/>
      </w:r>
      <w:r w:rsidR="00681EDE" w:rsidRPr="00AB21CA">
        <w:t>что необходимо, чтобы МККТТ был в состоянии своевременно формулировать Рекомендации, применимые к новой технике и новым службам</w:t>
      </w:r>
      <w:r w:rsidRPr="00AB21CA">
        <w:t>,</w:t>
      </w:r>
    </w:p>
    <w:p w:rsidR="00AE3BEE" w:rsidRPr="00AB21CA" w:rsidRDefault="0016632C" w:rsidP="00AE3BEE">
      <w:pPr>
        <w:pStyle w:val="Call"/>
      </w:pPr>
      <w:r w:rsidRPr="00AB21CA">
        <w:t>отмечая</w:t>
      </w:r>
    </w:p>
    <w:p w:rsidR="00AE3BEE" w:rsidRPr="00AB21CA" w:rsidRDefault="00AE3BEE" w:rsidP="0016632C">
      <w:r w:rsidRPr="00AB21CA">
        <w:rPr>
          <w:i/>
          <w:iCs/>
        </w:rPr>
        <w:t>a)</w:t>
      </w:r>
      <w:r w:rsidRPr="00AB21CA">
        <w:rPr>
          <w:i/>
          <w:iCs/>
        </w:rPr>
        <w:tab/>
      </w:r>
      <w:r w:rsidR="0016632C" w:rsidRPr="00AB21CA">
        <w:t>что № 5 Регламента международной радиосвязи указывает, среди прочего, что этот Регламент "установлен с целью облегчения глобального взаимосоединения и взаимодействия средств электросвязи"</w:t>
      </w:r>
      <w:r w:rsidRPr="00AB21CA">
        <w:t>;</w:t>
      </w:r>
      <w:r w:rsidR="0016632C" w:rsidRPr="00AB21CA">
        <w:t xml:space="preserve"> и</w:t>
      </w:r>
    </w:p>
    <w:p w:rsidR="00AE3BEE" w:rsidRPr="00AB21CA" w:rsidRDefault="00AE3BEE" w:rsidP="006D5C91">
      <w:r w:rsidRPr="00AB21CA">
        <w:rPr>
          <w:i/>
          <w:iCs/>
        </w:rPr>
        <w:t>b)</w:t>
      </w:r>
      <w:r w:rsidRPr="00AB21CA">
        <w:rPr>
          <w:i/>
          <w:iCs/>
        </w:rPr>
        <w:tab/>
      </w:r>
      <w:r w:rsidR="0016632C" w:rsidRPr="00AB21CA">
        <w:t>что № 8 Регламента указывает, среди прочего, что применяя принципы этого Регламента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16632C" w:rsidRPr="00AB21CA">
        <w:t>должны соблюдать, насколько это практически возможно, соответствующие Рекомендации МККТТ"</w:t>
      </w:r>
      <w:r w:rsidRPr="00AB21CA">
        <w:t xml:space="preserve">; </w:t>
      </w:r>
      <w:r w:rsidR="0016632C" w:rsidRPr="00AB21CA">
        <w:t>и</w:t>
      </w:r>
    </w:p>
    <w:p w:rsidR="00AE3BEE" w:rsidRPr="00AB21CA" w:rsidRDefault="00AE3BEE" w:rsidP="0016632C">
      <w:r w:rsidRPr="00AB21CA">
        <w:rPr>
          <w:i/>
          <w:iCs/>
        </w:rPr>
        <w:t>c)</w:t>
      </w:r>
      <w:r w:rsidRPr="00AB21CA">
        <w:rPr>
          <w:i/>
          <w:iCs/>
        </w:rPr>
        <w:tab/>
      </w:r>
      <w:r w:rsidR="0016632C" w:rsidRPr="00AB21CA">
        <w:t>Резолюцию № 17 IX Пленарной ассамблеи</w:t>
      </w:r>
      <w:r w:rsidRPr="00AB21CA">
        <w:t>,</w:t>
      </w:r>
    </w:p>
    <w:p w:rsidR="00AE3BEE" w:rsidRPr="00AB21CA" w:rsidRDefault="0016632C" w:rsidP="00AE3BEE">
      <w:pPr>
        <w:pStyle w:val="Call"/>
      </w:pPr>
      <w:r w:rsidRPr="00AB21CA">
        <w:t>решает</w:t>
      </w:r>
    </w:p>
    <w:p w:rsidR="00AE3BEE" w:rsidRPr="00AB21CA" w:rsidRDefault="0016632C" w:rsidP="00AE3BEE">
      <w:r w:rsidRPr="00AB21CA">
        <w:t>одобрить эту Резолюцию IX Пленарной ассамблеи МККТТ</w:t>
      </w:r>
      <w:r w:rsidR="00AE3BEE" w:rsidRPr="00AB21CA">
        <w:t xml:space="preserve">, </w:t>
      </w:r>
    </w:p>
    <w:p w:rsidR="00AE3BEE" w:rsidRPr="00AB21CA" w:rsidRDefault="0016632C" w:rsidP="00AE3BEE">
      <w:pPr>
        <w:pStyle w:val="Call"/>
      </w:pPr>
      <w:r w:rsidRPr="00AB21CA">
        <w:t>предлагает Административному совету</w:t>
      </w:r>
    </w:p>
    <w:p w:rsidR="00AE3BEE" w:rsidRPr="00AB21CA" w:rsidRDefault="0016632C" w:rsidP="00AE3BEE">
      <w:r w:rsidRPr="00AB21CA">
        <w:t>отнести вопрос, поднятый в вышеприведенной Резолюции МККТТ, на Полномочную конференцию (Ницца, 1989 г.) для принятия соответствующих мер</w:t>
      </w:r>
      <w:r w:rsidR="00AE3BEE"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F965D9" w:rsidP="00AE3BEE">
      <w:pPr>
        <w:pStyle w:val="ResNo"/>
      </w:pPr>
      <w:r w:rsidRPr="00AB21CA">
        <w:lastRenderedPageBreak/>
        <w:t xml:space="preserve">РЕЗОЛЮЦИЯ </w:t>
      </w:r>
      <w:r w:rsidR="009953F1" w:rsidRPr="00AB21CA">
        <w:t>№</w:t>
      </w:r>
      <w:r w:rsidRPr="00AB21CA">
        <w:t xml:space="preserve"> 6</w:t>
      </w:r>
    </w:p>
    <w:p w:rsidR="00AE3BEE" w:rsidRPr="00AB21CA" w:rsidRDefault="00F965D9" w:rsidP="00AE3BEE">
      <w:pPr>
        <w:pStyle w:val="Restitle"/>
      </w:pPr>
      <w:r w:rsidRPr="00AB21CA">
        <w:t>Продолжение предоставления традиционных служб</w:t>
      </w:r>
    </w:p>
    <w:p w:rsidR="00F965D9" w:rsidRPr="00AB21CA" w:rsidRDefault="00F965D9" w:rsidP="00F965D9">
      <w:pPr>
        <w:pStyle w:val="Normalaftertitle"/>
      </w:pPr>
      <w:r w:rsidRPr="00AB21CA">
        <w:t>Всемирная административная конференция по телеграфии и телефонии (Мельбурн, 1988 г.),</w:t>
      </w:r>
    </w:p>
    <w:p w:rsidR="00AE3BEE" w:rsidRPr="00AB21CA" w:rsidRDefault="00F965D9" w:rsidP="00AE3BEE">
      <w:pPr>
        <w:pStyle w:val="Call"/>
      </w:pPr>
      <w:r w:rsidRPr="00AB21CA">
        <w:t>учитывая</w:t>
      </w:r>
      <w:r w:rsidRPr="00475A74">
        <w:rPr>
          <w:i w:val="0"/>
          <w:iCs/>
        </w:rPr>
        <w:t>,</w:t>
      </w:r>
    </w:p>
    <w:p w:rsidR="00AE3BEE" w:rsidRPr="00AB21CA" w:rsidRDefault="00AE3BEE" w:rsidP="00F965D9">
      <w:r w:rsidRPr="00AB21CA">
        <w:rPr>
          <w:i/>
          <w:iCs/>
        </w:rPr>
        <w:t>a)</w:t>
      </w:r>
      <w:r w:rsidRPr="00AB21CA">
        <w:rPr>
          <w:i/>
          <w:iCs/>
        </w:rPr>
        <w:tab/>
      </w:r>
      <w:r w:rsidR="00F965D9" w:rsidRPr="00AB21CA">
        <w:t>что положения, касающиеся служб электросвязи, предоставляемых населению, были разработаны в рамках Регламента международной электросвязи</w:t>
      </w:r>
      <w:r w:rsidRPr="00AB21CA">
        <w:t>;</w:t>
      </w:r>
    </w:p>
    <w:p w:rsidR="00AE3BEE" w:rsidRPr="00AB21CA" w:rsidRDefault="00AE3BEE" w:rsidP="00F965D9">
      <w:r w:rsidRPr="00AB21CA">
        <w:rPr>
          <w:i/>
          <w:iCs/>
        </w:rPr>
        <w:t>b)</w:t>
      </w:r>
      <w:r w:rsidRPr="00AB21CA">
        <w:tab/>
      </w:r>
      <w:r w:rsidR="00F965D9" w:rsidRPr="00AB21CA">
        <w:t>что этот Регламент, однако, не дает подробного перечня международных служб электросвязи, которые необходимо предоставлять населению</w:t>
      </w:r>
      <w:r w:rsidRPr="00AB21CA">
        <w:t>;</w:t>
      </w:r>
    </w:p>
    <w:p w:rsidR="00AE3BEE" w:rsidRPr="00AB21CA" w:rsidRDefault="00AE3BEE" w:rsidP="00F965D9">
      <w:r w:rsidRPr="00AB21CA">
        <w:rPr>
          <w:i/>
          <w:iCs/>
        </w:rPr>
        <w:t>c)</w:t>
      </w:r>
      <w:r w:rsidRPr="00AB21CA">
        <w:tab/>
      </w:r>
      <w:r w:rsidR="00F965D9" w:rsidRPr="00AB21CA">
        <w:t>что согласно этому Регламенту Члены должны стремиться предоставлять пользователям, в зависимости от случая, возможность взаимодействия между различными службами для облегчения международной связи</w:t>
      </w:r>
      <w:r w:rsidRPr="00AB21CA">
        <w:t>;</w:t>
      </w:r>
    </w:p>
    <w:p w:rsidR="00AE3BEE" w:rsidRPr="00AB21CA" w:rsidRDefault="00AE3BEE" w:rsidP="00475A74">
      <w:r w:rsidRPr="00AB21CA">
        <w:rPr>
          <w:i/>
          <w:iCs/>
        </w:rPr>
        <w:t>d)</w:t>
      </w:r>
      <w:r w:rsidRPr="00AB21CA">
        <w:tab/>
      </w:r>
      <w:r w:rsidR="001F3B52" w:rsidRPr="00AB21CA">
        <w:t>что было бы желательно, учитывая универсальный характер электросвязи, обеспечить насколько возможно, в отсутствие внедрения новых служб во многих странах</w:t>
      </w:r>
      <w:r w:rsidR="00475A74">
        <w:t>-</w:t>
      </w:r>
      <w:r w:rsidR="001F3B52" w:rsidRPr="00AB21CA">
        <w:t>Членах, чтобы население этих стран могло продолжать эффективно использовать традиционные службы для связи во всемирном масштабе</w:t>
      </w:r>
      <w:r w:rsidRPr="00AB21CA">
        <w:t>;</w:t>
      </w:r>
    </w:p>
    <w:p w:rsidR="00AE3BEE" w:rsidRPr="00AB21CA" w:rsidRDefault="00AE3BEE" w:rsidP="001F3B52">
      <w:r w:rsidRPr="00AB21CA">
        <w:rPr>
          <w:i/>
          <w:iCs/>
        </w:rPr>
        <w:t>e)</w:t>
      </w:r>
      <w:r w:rsidRPr="00AB21CA">
        <w:tab/>
      </w:r>
      <w:r w:rsidR="001F3B52" w:rsidRPr="00AB21CA">
        <w:t>что в некоторых сельских районах и в некоторых развивающихся странах, в частности, может понадобиться использовать существующие, широко доступные службы для международной связи в течение относительно продолжительного периода времени</w:t>
      </w:r>
      <w:r w:rsidRPr="00AB21CA">
        <w:t>,</w:t>
      </w:r>
    </w:p>
    <w:p w:rsidR="00AE3BEE" w:rsidRPr="00AB21CA" w:rsidRDefault="001F3B52" w:rsidP="00AE3BEE">
      <w:pPr>
        <w:pStyle w:val="Call"/>
      </w:pPr>
      <w:r w:rsidRPr="00AB21CA">
        <w:t>решает</w:t>
      </w:r>
      <w:r w:rsidRPr="00475A74">
        <w:rPr>
          <w:i w:val="0"/>
          <w:iCs/>
        </w:rPr>
        <w:t>,</w:t>
      </w:r>
    </w:p>
    <w:p w:rsidR="00AE3BEE" w:rsidRPr="00AB21CA" w:rsidRDefault="001F3B52" w:rsidP="00AE3BEE">
      <w:r w:rsidRPr="00AB21CA">
        <w:t xml:space="preserve">что все Члены должны сотрудничать, чтобы в ожидании внедрения новых служб электросвязи, в частности, в районах и странах, упомянутых в п. </w:t>
      </w:r>
      <w:r w:rsidRPr="00AB21CA">
        <w:rPr>
          <w:i/>
          <w:iCs/>
        </w:rPr>
        <w:t>e)</w:t>
      </w:r>
      <w:r w:rsidRPr="00AB21CA">
        <w:t xml:space="preserve"> выше, были предусмотрены положения для обеспечения, с помощью имеющихся инфраструктур связи продолжения предоставления традиционных служб, с тем чтобы обеспечить эффективную связь во всемирном масштабе</w:t>
      </w:r>
      <w:r w:rsidR="00AE3BEE"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F965D9" w:rsidP="00AE3BEE">
      <w:pPr>
        <w:pStyle w:val="ResNo"/>
      </w:pPr>
      <w:r w:rsidRPr="00AB21CA">
        <w:lastRenderedPageBreak/>
        <w:t xml:space="preserve">РЕЗОЛЮЦИЯ </w:t>
      </w:r>
      <w:r w:rsidR="009953F1" w:rsidRPr="00AB21CA">
        <w:t>№</w:t>
      </w:r>
      <w:r w:rsidR="00AE3BEE" w:rsidRPr="00AB21CA">
        <w:t xml:space="preserve"> 7</w:t>
      </w:r>
    </w:p>
    <w:p w:rsidR="00AE3BEE" w:rsidRPr="00AB21CA" w:rsidRDefault="00A13247" w:rsidP="00AE3BEE">
      <w:pPr>
        <w:pStyle w:val="Restitle"/>
      </w:pPr>
      <w:r w:rsidRPr="00AB21CA">
        <w:t>Распространение эксплуатационной и служебной информации</w:t>
      </w:r>
      <w:r w:rsidRPr="00AB21CA">
        <w:br/>
        <w:t>через Генеральный секретариат</w:t>
      </w:r>
    </w:p>
    <w:p w:rsidR="00A13247" w:rsidRPr="00AB21CA" w:rsidRDefault="00A13247" w:rsidP="00A13247">
      <w:pPr>
        <w:pStyle w:val="Normalaftertitle"/>
      </w:pPr>
      <w:r w:rsidRPr="00AB21CA">
        <w:t>Всемирная административная конференция по телеграфии и телефонии (Мельбурн, 1988 г.),</w:t>
      </w:r>
    </w:p>
    <w:p w:rsidR="00AE3BEE" w:rsidRPr="00AB21CA" w:rsidRDefault="00A13247" w:rsidP="00AE3BEE">
      <w:pPr>
        <w:pStyle w:val="Call"/>
      </w:pPr>
      <w:r w:rsidRPr="00AB21CA">
        <w:t>учитывая</w:t>
      </w:r>
    </w:p>
    <w:p w:rsidR="00AE3BEE" w:rsidRPr="00AB21CA" w:rsidRDefault="00AE3BEE" w:rsidP="00E90238">
      <w:r w:rsidRPr="00AB21CA">
        <w:rPr>
          <w:i/>
          <w:iCs/>
        </w:rPr>
        <w:t>a)</w:t>
      </w:r>
      <w:r w:rsidRPr="00AB21CA">
        <w:rPr>
          <w:i/>
          <w:iCs/>
        </w:rPr>
        <w:tab/>
      </w:r>
      <w:r w:rsidR="00E90238" w:rsidRPr="00AB21CA">
        <w:t>пп.</w:t>
      </w:r>
      <w:r w:rsidRPr="00AB21CA">
        <w:t xml:space="preserve"> 291, 293 </w:t>
      </w:r>
      <w:r w:rsidR="00E90238" w:rsidRPr="00AB21CA">
        <w:t>и</w:t>
      </w:r>
      <w:r w:rsidRPr="00AB21CA">
        <w:t xml:space="preserve"> 294 </w:t>
      </w:r>
      <w:r w:rsidR="00E90238" w:rsidRPr="00AB21CA">
        <w:t>Международной конвенции электросвязи (Найроби, 1982 г.) относительно функций Генерального секретаря по распространению общей информации</w:t>
      </w:r>
      <w:r w:rsidRPr="00AB21CA">
        <w:t>;</w:t>
      </w:r>
    </w:p>
    <w:p w:rsidR="00AE3BEE" w:rsidRPr="00AB21CA" w:rsidRDefault="00AE3BEE" w:rsidP="00E90238">
      <w:r w:rsidRPr="00AB21CA">
        <w:rPr>
          <w:i/>
          <w:iCs/>
        </w:rPr>
        <w:t>b)</w:t>
      </w:r>
      <w:r w:rsidRPr="00AB21CA">
        <w:rPr>
          <w:i/>
          <w:iCs/>
        </w:rPr>
        <w:tab/>
      </w:r>
      <w:r w:rsidR="00E90238" w:rsidRPr="00AB21CA">
        <w:t>Статью 8 Регламента международной электросвязи (Мельбурн</w:t>
      </w:r>
      <w:r w:rsidRPr="00AB21CA">
        <w:t>, 1988</w:t>
      </w:r>
      <w:r w:rsidR="00E90238" w:rsidRPr="00AB21CA">
        <w:t xml:space="preserve"> г.</w:t>
      </w:r>
      <w:r w:rsidRPr="00AB21CA">
        <w:t>),</w:t>
      </w:r>
    </w:p>
    <w:p w:rsidR="00AE3BEE" w:rsidRPr="00AB21CA" w:rsidRDefault="00E90238" w:rsidP="00AE3BEE">
      <w:pPr>
        <w:pStyle w:val="Call"/>
      </w:pPr>
      <w:r w:rsidRPr="00AB21CA">
        <w:t>принимая во внимание</w:t>
      </w:r>
    </w:p>
    <w:p w:rsidR="00AE3BEE" w:rsidRPr="00AB21CA" w:rsidRDefault="00AE3BEE" w:rsidP="00E90238">
      <w:r w:rsidRPr="00AB21CA">
        <w:rPr>
          <w:i/>
          <w:iCs/>
        </w:rPr>
        <w:t>a)</w:t>
      </w:r>
      <w:r w:rsidRPr="00AB21CA">
        <w:rPr>
          <w:i/>
          <w:iCs/>
        </w:rPr>
        <w:tab/>
      </w:r>
      <w:r w:rsidR="00E90238" w:rsidRPr="00AB21CA">
        <w:t>важность обмена административной, эксплуатационной, тарифной и статистической информацией наиболее экономичным способом для обеспечения эффективной и гармоничной эксплуатации международных путей направления и служб электросвязи</w:t>
      </w:r>
      <w:r w:rsidRPr="00AB21CA">
        <w:t>;</w:t>
      </w:r>
    </w:p>
    <w:p w:rsidR="00AE3BEE" w:rsidRPr="00AB21CA" w:rsidRDefault="00AE3BEE" w:rsidP="006D5C91">
      <w:r w:rsidRPr="00AB21CA">
        <w:rPr>
          <w:i/>
          <w:iCs/>
        </w:rPr>
        <w:t>b)</w:t>
      </w:r>
      <w:r w:rsidRPr="00AB21CA">
        <w:rPr>
          <w:i/>
          <w:iCs/>
        </w:rPr>
        <w:tab/>
      </w:r>
      <w:r w:rsidR="00E90238" w:rsidRPr="00AB21CA">
        <w:t>необходимость своевременного распространения этой информации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B749D8">
      <w:r w:rsidRPr="00AB21CA">
        <w:rPr>
          <w:i/>
          <w:iCs/>
        </w:rPr>
        <w:t>c)</w:t>
      </w:r>
      <w:r w:rsidRPr="00AB21CA">
        <w:rPr>
          <w:i/>
          <w:iCs/>
        </w:rPr>
        <w:tab/>
      </w:r>
      <w:r w:rsidR="00B749D8" w:rsidRPr="00AB21CA">
        <w:t>что эта информация имеется в настоящее время в следующих примерах эксплуатационных и служебных публикаций</w:t>
      </w:r>
      <w:r w:rsidRPr="00AB21CA">
        <w:t>:</w:t>
      </w:r>
    </w:p>
    <w:p w:rsidR="00AE3BEE" w:rsidRPr="00AB21CA" w:rsidRDefault="00AE3BEE" w:rsidP="00B749D8">
      <w:pPr>
        <w:pStyle w:val="enumlev1"/>
      </w:pPr>
      <w:r w:rsidRPr="00AB21CA">
        <w:t>–</w:t>
      </w:r>
      <w:r w:rsidRPr="00AB21CA">
        <w:tab/>
      </w:r>
      <w:r w:rsidR="00B749D8" w:rsidRPr="00AB21CA">
        <w:t>Список телеграфных предприятий;</w:t>
      </w:r>
    </w:p>
    <w:p w:rsidR="00AE3BEE" w:rsidRPr="00AB21CA" w:rsidRDefault="00AE3BEE" w:rsidP="00B749D8">
      <w:pPr>
        <w:pStyle w:val="enumlev1"/>
      </w:pPr>
      <w:r w:rsidRPr="00AB21CA">
        <w:t>–</w:t>
      </w:r>
      <w:r w:rsidRPr="00AB21CA">
        <w:tab/>
      </w:r>
      <w:r w:rsidR="00B749D8" w:rsidRPr="00AB21CA">
        <w:t>Таблица Гентекс;</w:t>
      </w:r>
    </w:p>
    <w:p w:rsidR="00AE3BEE" w:rsidRPr="00AB21CA" w:rsidRDefault="00AE3BEE" w:rsidP="00B749D8">
      <w:pPr>
        <w:pStyle w:val="enumlev1"/>
      </w:pPr>
      <w:r w:rsidRPr="00AB21CA">
        <w:t>–</w:t>
      </w:r>
      <w:r w:rsidRPr="00AB21CA">
        <w:tab/>
      </w:r>
      <w:r w:rsidR="00B749D8" w:rsidRPr="00AB21CA">
        <w:t>Таблица ТА (перевод счетов);</w:t>
      </w:r>
    </w:p>
    <w:p w:rsidR="00AE3BEE" w:rsidRPr="00AB21CA" w:rsidRDefault="00AE3BEE" w:rsidP="00B749D8">
      <w:pPr>
        <w:pStyle w:val="enumlev1"/>
      </w:pPr>
      <w:r w:rsidRPr="00AB21CA">
        <w:t>–</w:t>
      </w:r>
      <w:r w:rsidRPr="00AB21CA">
        <w:tab/>
      </w:r>
      <w:r w:rsidR="00B749D8" w:rsidRPr="00AB21CA">
        <w:t>Коды и сокращения для использования в международных службах электросвязи;</w:t>
      </w:r>
    </w:p>
    <w:p w:rsidR="00AE3BEE" w:rsidRPr="00AB21CA" w:rsidRDefault="00AE3BEE" w:rsidP="00632E22">
      <w:pPr>
        <w:pStyle w:val="enumlev1"/>
      </w:pPr>
      <w:r w:rsidRPr="00AB21CA">
        <w:t>–</w:t>
      </w:r>
      <w:r w:rsidRPr="00AB21CA">
        <w:tab/>
      </w:r>
      <w:r w:rsidR="00632E22" w:rsidRPr="00AB21CA">
        <w:t>Таблица международных связей и обмена службы Телекс;</w:t>
      </w:r>
    </w:p>
    <w:p w:rsidR="00AE3BEE" w:rsidRPr="00AB21CA" w:rsidRDefault="00AE3BEE" w:rsidP="00632E22">
      <w:pPr>
        <w:pStyle w:val="enumlev1"/>
      </w:pPr>
      <w:r w:rsidRPr="00AB21CA">
        <w:t>–</w:t>
      </w:r>
      <w:r w:rsidRPr="00AB21CA">
        <w:tab/>
      </w:r>
      <w:r w:rsidR="00632E22" w:rsidRPr="00AB21CA">
        <w:t>Список индексов назначения для системы с переприемом телеграмм, а также список опознавательных кодов сетей Телекс;</w:t>
      </w:r>
    </w:p>
    <w:p w:rsidR="00AE3BEE" w:rsidRPr="00AB21CA" w:rsidRDefault="00AE3BEE" w:rsidP="00152125">
      <w:pPr>
        <w:pStyle w:val="enumlev1"/>
      </w:pPr>
      <w:r w:rsidRPr="00AB21CA">
        <w:t>–</w:t>
      </w:r>
      <w:r w:rsidRPr="00AB21CA">
        <w:tab/>
      </w:r>
      <w:r w:rsidR="00152125" w:rsidRPr="00AB21CA">
        <w:t>Таблица Бюрофакс;</w:t>
      </w:r>
    </w:p>
    <w:p w:rsidR="00AE3BEE" w:rsidRPr="00AB21CA" w:rsidRDefault="00AE3BEE" w:rsidP="00152125">
      <w:pPr>
        <w:pStyle w:val="enumlev1"/>
      </w:pPr>
      <w:r w:rsidRPr="00AB21CA">
        <w:t>–</w:t>
      </w:r>
      <w:r w:rsidRPr="00AB21CA">
        <w:tab/>
      </w:r>
      <w:r w:rsidR="00152125" w:rsidRPr="00AB21CA">
        <w:t>Статистический ежегодник электросвязи общего пользования;</w:t>
      </w:r>
    </w:p>
    <w:p w:rsidR="00AE3BEE" w:rsidRPr="00AB21CA" w:rsidRDefault="00AE3BEE" w:rsidP="00152125">
      <w:pPr>
        <w:pStyle w:val="enumlev1"/>
      </w:pPr>
      <w:r w:rsidRPr="00AB21CA">
        <w:t>–</w:t>
      </w:r>
      <w:r w:rsidRPr="00AB21CA">
        <w:tab/>
      </w:r>
      <w:r w:rsidR="00152125" w:rsidRPr="00AB21CA">
        <w:t>Перечень путей направления международных телефонных связей;</w:t>
      </w:r>
    </w:p>
    <w:p w:rsidR="00AE3BEE" w:rsidRPr="00AB21CA" w:rsidRDefault="00AE3BEE" w:rsidP="00152125">
      <w:pPr>
        <w:pStyle w:val="enumlev1"/>
      </w:pPr>
      <w:r w:rsidRPr="00AB21CA">
        <w:t>–</w:t>
      </w:r>
      <w:r w:rsidRPr="00AB21CA">
        <w:tab/>
      </w:r>
      <w:r w:rsidR="00152125" w:rsidRPr="00AB21CA">
        <w:t>Таблица тарифов на телеграммы;</w:t>
      </w:r>
    </w:p>
    <w:p w:rsidR="00AE3BEE" w:rsidRPr="00AB21CA" w:rsidRDefault="00AE3BEE" w:rsidP="00152125">
      <w:pPr>
        <w:pStyle w:val="enumlev1"/>
      </w:pPr>
      <w:r w:rsidRPr="00AB21CA">
        <w:t>–</w:t>
      </w:r>
      <w:r w:rsidRPr="00AB21CA">
        <w:tab/>
      </w:r>
      <w:r w:rsidR="00152125" w:rsidRPr="00AB21CA">
        <w:t>Справочник с информацией о центра</w:t>
      </w:r>
      <w:r w:rsidR="00475A74">
        <w:t>х</w:t>
      </w:r>
      <w:r w:rsidR="00152125" w:rsidRPr="00AB21CA">
        <w:t xml:space="preserve"> по приему заказов на программы, о международных центрах программ звукового вещания, международных центрах телевизионных программ и центрах по техобслуживанию каналов программ звукового и телевизионного вещания;</w:t>
      </w:r>
    </w:p>
    <w:p w:rsidR="00AE3BEE" w:rsidRPr="00AB21CA" w:rsidRDefault="00AE3BEE" w:rsidP="003C705E">
      <w:pPr>
        <w:pStyle w:val="enumlev1"/>
      </w:pPr>
      <w:r w:rsidRPr="00AB21CA">
        <w:t>–</w:t>
      </w:r>
      <w:r w:rsidRPr="00AB21CA">
        <w:tab/>
      </w:r>
      <w:r w:rsidR="003C705E" w:rsidRPr="00AB21CA">
        <w:t>Таблицы профиля служб обработки сообщений с физической доставкой;</w:t>
      </w:r>
    </w:p>
    <w:p w:rsidR="00AE3BEE" w:rsidRPr="00AB21CA" w:rsidRDefault="00AE3BEE" w:rsidP="003C705E">
      <w:pPr>
        <w:pStyle w:val="enumlev1"/>
      </w:pPr>
      <w:r w:rsidRPr="00AB21CA">
        <w:t>–</w:t>
      </w:r>
      <w:r w:rsidRPr="00AB21CA">
        <w:tab/>
      </w:r>
      <w:r w:rsidR="003C705E" w:rsidRPr="00AB21CA">
        <w:t>Информация по эксплуатации международных служб телеграфии, передачи данных и телематики;</w:t>
      </w:r>
    </w:p>
    <w:p w:rsidR="00AE3BEE" w:rsidRPr="00AB21CA" w:rsidRDefault="00AE3BEE" w:rsidP="003C705E">
      <w:pPr>
        <w:pStyle w:val="enumlev1"/>
      </w:pPr>
      <w:r w:rsidRPr="00AB21CA">
        <w:t>–</w:t>
      </w:r>
      <w:r w:rsidRPr="00AB21CA">
        <w:tab/>
      </w:r>
      <w:r w:rsidR="003C705E" w:rsidRPr="00AB21CA">
        <w:t>Брошюра ТА (перевод счетов);</w:t>
      </w:r>
    </w:p>
    <w:p w:rsidR="00AE3BEE" w:rsidRPr="00AB21CA" w:rsidRDefault="00AE3BEE" w:rsidP="003C705E">
      <w:pPr>
        <w:pStyle w:val="enumlev1"/>
      </w:pPr>
      <w:r w:rsidRPr="00AB21CA">
        <w:t>–</w:t>
      </w:r>
      <w:r w:rsidRPr="00AB21CA">
        <w:tab/>
      </w:r>
      <w:r w:rsidR="003C705E" w:rsidRPr="00AB21CA">
        <w:t>Список каналов электросвязи, используемых для передачи телеграмм;</w:t>
      </w:r>
    </w:p>
    <w:p w:rsidR="00AE3BEE" w:rsidRPr="00AB21CA" w:rsidRDefault="00AE3BEE" w:rsidP="003C705E">
      <w:pPr>
        <w:pStyle w:val="enumlev1"/>
      </w:pPr>
      <w:r w:rsidRPr="00AB21CA">
        <w:t>–</w:t>
      </w:r>
      <w:r w:rsidRPr="00AB21CA">
        <w:tab/>
      </w:r>
      <w:r w:rsidR="003C705E" w:rsidRPr="00AB21CA">
        <w:t>Список кабелей, образующих всемирную подводную сеть;</w:t>
      </w:r>
    </w:p>
    <w:p w:rsidR="00AE3BEE" w:rsidRPr="00AB21CA" w:rsidRDefault="00AE3BEE" w:rsidP="003C705E">
      <w:pPr>
        <w:pStyle w:val="enumlev1"/>
      </w:pPr>
      <w:r w:rsidRPr="00AB21CA">
        <w:t>–</w:t>
      </w:r>
      <w:r w:rsidRPr="00AB21CA">
        <w:tab/>
      </w:r>
      <w:r w:rsidR="003C705E" w:rsidRPr="00AB21CA">
        <w:t>Нотификация;</w:t>
      </w:r>
    </w:p>
    <w:p w:rsidR="00AE3BEE" w:rsidRPr="00AB21CA" w:rsidRDefault="00AE3BEE" w:rsidP="003C705E">
      <w:pPr>
        <w:pStyle w:val="enumlev1"/>
      </w:pPr>
      <w:r w:rsidRPr="00AB21CA">
        <w:t>–</w:t>
      </w:r>
      <w:r w:rsidRPr="00AB21CA">
        <w:tab/>
      </w:r>
      <w:r w:rsidR="003C705E" w:rsidRPr="00AB21CA">
        <w:t>Эксплуатационный бюллетень</w:t>
      </w:r>
      <w:r w:rsidRPr="00AB21CA">
        <w:t>,</w:t>
      </w:r>
    </w:p>
    <w:p w:rsidR="00AE3BEE" w:rsidRPr="00AB21CA" w:rsidRDefault="00EF173F" w:rsidP="00AE3BEE">
      <w:pPr>
        <w:pStyle w:val="Call"/>
      </w:pPr>
      <w:r w:rsidRPr="00AB21CA">
        <w:lastRenderedPageBreak/>
        <w:t>решает,</w:t>
      </w:r>
    </w:p>
    <w:p w:rsidR="00AE3BEE" w:rsidRPr="00AB21CA" w:rsidRDefault="00EF173F" w:rsidP="00AE3BEE">
      <w:r w:rsidRPr="00AB21CA">
        <w:t>что эксплуатационная и служебная информация, позволяющая обеспечить гармоничную и эффективную работу международной электросвязи, должна в соответствующей форме распространяться Генеральным секретариатом</w:t>
      </w:r>
      <w:r w:rsidR="00AE3BEE" w:rsidRPr="00AB21CA">
        <w:t>,</w:t>
      </w:r>
    </w:p>
    <w:p w:rsidR="00AE3BEE" w:rsidRPr="00AB21CA" w:rsidRDefault="00EF173F" w:rsidP="00AE3BEE">
      <w:pPr>
        <w:pStyle w:val="Call"/>
      </w:pPr>
      <w:r w:rsidRPr="00AB21CA">
        <w:t>предлагает администрациям</w:t>
      </w:r>
    </w:p>
    <w:p w:rsidR="00AE3BEE" w:rsidRPr="00AB21CA" w:rsidRDefault="00EF173F" w:rsidP="00AE3BEE">
      <w:r w:rsidRPr="00AB21CA">
        <w:t>по возможности содействовать предоставлению соответствующей информации, насколько это практически возможно, своевременно и в соответствии с национальными условиями</w:t>
      </w:r>
      <w:r w:rsidR="00AE3BEE" w:rsidRPr="00AB21CA">
        <w:t>,</w:t>
      </w:r>
    </w:p>
    <w:p w:rsidR="00AE3BEE" w:rsidRPr="00AB21CA" w:rsidRDefault="00EF173F" w:rsidP="00AE3BEE">
      <w:pPr>
        <w:pStyle w:val="Call"/>
      </w:pPr>
      <w:r w:rsidRPr="00AB21CA">
        <w:t>поручает Генеральному секретарю</w:t>
      </w:r>
    </w:p>
    <w:p w:rsidR="00AE3BEE" w:rsidRPr="00AB21CA" w:rsidRDefault="00AE3BEE" w:rsidP="00EF173F">
      <w:r w:rsidRPr="00AB21CA">
        <w:t>1</w:t>
      </w:r>
      <w:r w:rsidRPr="00AB21CA">
        <w:tab/>
      </w:r>
      <w:r w:rsidR="00EF173F" w:rsidRPr="00AB21CA">
        <w:t>распространять вышеуказанную информацию наиболее подходящими и экономичными средствами</w:t>
      </w:r>
      <w:r w:rsidRPr="00AB21CA">
        <w:t>;</w:t>
      </w:r>
    </w:p>
    <w:p w:rsidR="00AE3BEE" w:rsidRPr="00AB21CA" w:rsidRDefault="00AE3BEE" w:rsidP="00EF173F">
      <w:r w:rsidRPr="00AB21CA">
        <w:t>2</w:t>
      </w:r>
      <w:r w:rsidRPr="00AB21CA">
        <w:tab/>
      </w:r>
      <w:r w:rsidR="00EF173F" w:rsidRPr="00AB21CA">
        <w:t>пересматривать, обновлять, аннулировать или создавать такие публикации по мере необходимости, учитывая</w:t>
      </w:r>
      <w:r w:rsidRPr="00AB21CA">
        <w:t>:</w:t>
      </w:r>
    </w:p>
    <w:p w:rsidR="00AE3BEE" w:rsidRPr="00AB21CA" w:rsidRDefault="00AE3BEE" w:rsidP="00EF173F">
      <w:pPr>
        <w:pStyle w:val="enumlev1"/>
      </w:pPr>
      <w:r w:rsidRPr="00AB21CA">
        <w:t>i)</w:t>
      </w:r>
      <w:r w:rsidRPr="00AB21CA">
        <w:tab/>
      </w:r>
      <w:r w:rsidR="00EF173F" w:rsidRPr="00AB21CA">
        <w:t>директивы компетентной конференции или Административного совета МСЭ</w:t>
      </w:r>
      <w:r w:rsidRPr="00AB21CA">
        <w:t>;</w:t>
      </w:r>
    </w:p>
    <w:p w:rsidR="00AE3BEE" w:rsidRPr="00AB21CA" w:rsidRDefault="00AE3BEE" w:rsidP="00EF173F">
      <w:pPr>
        <w:pStyle w:val="enumlev1"/>
      </w:pPr>
      <w:r w:rsidRPr="00AB21CA">
        <w:t>ii)</w:t>
      </w:r>
      <w:r w:rsidRPr="00AB21CA">
        <w:tab/>
      </w:r>
      <w:r w:rsidR="00EF173F" w:rsidRPr="00AB21CA">
        <w:t>Рекомендации Пленарной ассамблеи МККТТ; и в исключительных случаях,</w:t>
      </w:r>
    </w:p>
    <w:p w:rsidR="00AE3BEE" w:rsidRPr="00AB21CA" w:rsidRDefault="00AE3BEE" w:rsidP="00EF173F">
      <w:pPr>
        <w:pStyle w:val="enumlev1"/>
      </w:pPr>
      <w:r w:rsidRPr="00AB21CA">
        <w:t>iii)</w:t>
      </w:r>
      <w:r w:rsidRPr="00AB21CA">
        <w:tab/>
      </w:r>
      <w:r w:rsidR="00EF173F" w:rsidRPr="00AB21CA">
        <w:t>результаты консультаций путем переписки с администрациями</w:t>
      </w:r>
      <w:r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F965D9" w:rsidP="00AE3BEE">
      <w:pPr>
        <w:pStyle w:val="ResNo"/>
      </w:pPr>
      <w:r w:rsidRPr="00AB21CA">
        <w:lastRenderedPageBreak/>
        <w:t xml:space="preserve">РЕЗОЛЮЦИЯ </w:t>
      </w:r>
      <w:r w:rsidR="009953F1" w:rsidRPr="00AB21CA">
        <w:t>№</w:t>
      </w:r>
      <w:r w:rsidR="00EF173F" w:rsidRPr="00AB21CA">
        <w:t xml:space="preserve"> 8</w:t>
      </w:r>
    </w:p>
    <w:p w:rsidR="00AE3BEE" w:rsidRPr="00AB21CA" w:rsidRDefault="00EF173F" w:rsidP="00AE3BEE">
      <w:pPr>
        <w:pStyle w:val="Restitle"/>
      </w:pPr>
      <w:r w:rsidRPr="00AB21CA">
        <w:t>Инструкции для международных служб электросвязи</w:t>
      </w:r>
    </w:p>
    <w:p w:rsidR="00EF173F" w:rsidRPr="00AB21CA" w:rsidRDefault="00EF173F" w:rsidP="00EF173F">
      <w:pPr>
        <w:pStyle w:val="Normalaftertitle"/>
      </w:pPr>
      <w:r w:rsidRPr="00AB21CA">
        <w:t>Всемирная административная конференция по телеграфии и телефонии (Мельбурн, 1988 г.),</w:t>
      </w:r>
    </w:p>
    <w:p w:rsidR="00AE3BEE" w:rsidRPr="00AB21CA" w:rsidRDefault="00EF173F" w:rsidP="00AE3BEE">
      <w:pPr>
        <w:pStyle w:val="Call"/>
      </w:pPr>
      <w:r w:rsidRPr="00AB21CA">
        <w:t>напоминая</w:t>
      </w:r>
    </w:p>
    <w:p w:rsidR="00AE3BEE" w:rsidRPr="00AB21CA" w:rsidRDefault="00AE3BEE" w:rsidP="00EF173F">
      <w:r w:rsidRPr="00AB21CA">
        <w:rPr>
          <w:i/>
          <w:iCs/>
        </w:rPr>
        <w:t>a)</w:t>
      </w:r>
      <w:r w:rsidRPr="00AB21CA">
        <w:rPr>
          <w:i/>
          <w:iCs/>
        </w:rPr>
        <w:tab/>
      </w:r>
      <w:r w:rsidR="00EF173F" w:rsidRPr="00AB21CA">
        <w:t>причины, приведшие ВАКТТ (Женева</w:t>
      </w:r>
      <w:r w:rsidRPr="00AB21CA">
        <w:t>, 1973</w:t>
      </w:r>
      <w:r w:rsidR="00EF173F" w:rsidRPr="00AB21CA">
        <w:t xml:space="preserve"> г.</w:t>
      </w:r>
      <w:r w:rsidRPr="00AB21CA">
        <w:t xml:space="preserve">) </w:t>
      </w:r>
      <w:r w:rsidR="00EF173F" w:rsidRPr="00AB21CA">
        <w:t>к введению концепции Инструкций для обозначения положений, взятых из одной или нескольких Рекомендаций МККТТ, касающихся практических процедур эксплуатации и тарификации, соблюдение которых во всемирном масштабе требует их введения в действие к определенной дате</w:t>
      </w:r>
      <w:r w:rsidRPr="00AB21CA">
        <w:t>;</w:t>
      </w:r>
    </w:p>
    <w:p w:rsidR="00AE3BEE" w:rsidRPr="00AB21CA" w:rsidRDefault="00AE3BEE" w:rsidP="00EF173F">
      <w:r w:rsidRPr="00AB21CA">
        <w:rPr>
          <w:i/>
          <w:iCs/>
        </w:rPr>
        <w:t>b)</w:t>
      </w:r>
      <w:r w:rsidRPr="00AB21CA">
        <w:rPr>
          <w:i/>
          <w:iCs/>
        </w:rPr>
        <w:tab/>
      </w:r>
      <w:r w:rsidR="00EF173F" w:rsidRPr="00AB21CA">
        <w:t>особую важность, придаваемую ВАКТТ (Женева, 1973 г.) Инструкциям для обеспечения должной и эффективной эксплуатации некоторых служб электросвязи, доступных во всемирном масштабе</w:t>
      </w:r>
      <w:r w:rsidRPr="00AB21CA">
        <w:t>,</w:t>
      </w:r>
    </w:p>
    <w:p w:rsidR="00AE3BEE" w:rsidRPr="00AB21CA" w:rsidRDefault="00EF173F" w:rsidP="00AE3BEE">
      <w:pPr>
        <w:pStyle w:val="Call"/>
      </w:pPr>
      <w:r w:rsidRPr="00AB21CA">
        <w:t>учитывая</w:t>
      </w:r>
      <w:r w:rsidRPr="00475A74">
        <w:rPr>
          <w:i w:val="0"/>
          <w:iCs/>
        </w:rPr>
        <w:t>,</w:t>
      </w:r>
    </w:p>
    <w:p w:rsidR="00AE3BEE" w:rsidRPr="00AB21CA" w:rsidRDefault="00AE3BEE" w:rsidP="00EF173F">
      <w:r w:rsidRPr="00AB21CA">
        <w:rPr>
          <w:i/>
          <w:iCs/>
        </w:rPr>
        <w:t>a)</w:t>
      </w:r>
      <w:r w:rsidRPr="00AB21CA">
        <w:rPr>
          <w:i/>
          <w:iCs/>
        </w:rPr>
        <w:tab/>
      </w:r>
      <w:r w:rsidR="00EF173F" w:rsidRPr="00AB21CA">
        <w:t>что Международная конвенция электросвязи (Найроби, 1982 г.) в п. 288 ссылается на "эксплуатационные инструкции"</w:t>
      </w:r>
      <w:r w:rsidRPr="00AB21CA">
        <w:t>;</w:t>
      </w:r>
    </w:p>
    <w:p w:rsidR="00AE3BEE" w:rsidRPr="00AB21CA" w:rsidRDefault="00AE3BEE" w:rsidP="00EF173F">
      <w:r w:rsidRPr="00AB21CA">
        <w:rPr>
          <w:i/>
          <w:iCs/>
        </w:rPr>
        <w:t>b)</w:t>
      </w:r>
      <w:r w:rsidRPr="00AB21CA">
        <w:rPr>
          <w:i/>
          <w:iCs/>
        </w:rPr>
        <w:tab/>
      </w:r>
      <w:r w:rsidR="00EF173F" w:rsidRPr="00AB21CA">
        <w:t>что Статьи 1 и 2 Регламента международной электросвязи (Мельбурн, 1988 г.) ссылаются также на "Инструкции"</w:t>
      </w:r>
      <w:r w:rsidRPr="00AB21CA">
        <w:t>;</w:t>
      </w:r>
    </w:p>
    <w:p w:rsidR="00AE3BEE" w:rsidRPr="00AB21CA" w:rsidRDefault="00AE3BEE" w:rsidP="00D84523">
      <w:r w:rsidRPr="00AB21CA">
        <w:rPr>
          <w:i/>
          <w:iCs/>
        </w:rPr>
        <w:t>c)</w:t>
      </w:r>
      <w:r w:rsidRPr="00AB21CA">
        <w:rPr>
          <w:i/>
          <w:iCs/>
        </w:rPr>
        <w:tab/>
      </w:r>
      <w:r w:rsidR="00D84523" w:rsidRPr="00AB21CA">
        <w:t>что IX Пленарная ассамблея МККТТ</w:t>
      </w:r>
      <w:r w:rsidR="0000613C" w:rsidRPr="00AB21CA">
        <w:t xml:space="preserve"> (Мельбурн, 1988 г.) одобрила новую Рекомендацию С.3, касающуюся "Инструкций для Международных служб электросвязи"</w:t>
      </w:r>
      <w:r w:rsidR="00475A74">
        <w:t>,</w:t>
      </w:r>
    </w:p>
    <w:p w:rsidR="00AE3BEE" w:rsidRPr="00AB21CA" w:rsidRDefault="0000613C" w:rsidP="00AE3BEE">
      <w:pPr>
        <w:pStyle w:val="Call"/>
      </w:pPr>
      <w:r w:rsidRPr="00AB21CA">
        <w:t>поручает МККТТ</w:t>
      </w:r>
    </w:p>
    <w:p w:rsidR="00AE3BEE" w:rsidRPr="00AB21CA" w:rsidRDefault="0000613C" w:rsidP="00AE3BEE">
      <w:r w:rsidRPr="00AB21CA">
        <w:t>обратить особое внимание на все новые Рекомендации, которые по своему содержанию должны стать предметом Инструкций, и при необходимости пересмотреть и дополнить Таблицу 1 Рекомендации С.3</w:t>
      </w:r>
      <w:r w:rsidR="00AE3BEE" w:rsidRPr="00AB21CA">
        <w:t>,</w:t>
      </w:r>
    </w:p>
    <w:p w:rsidR="00AE3BEE" w:rsidRPr="00AB21CA" w:rsidRDefault="00ED12E2" w:rsidP="006D5C91">
      <w:pPr>
        <w:pStyle w:val="Call"/>
      </w:pPr>
      <w:r w:rsidRPr="00AB21CA">
        <w:t>предлагает администрациям</w:t>
      </w:r>
      <w:r w:rsidR="00AE3BEE" w:rsidRPr="00AB21CA">
        <w:rPr>
          <w:i w:val="0"/>
          <w:iCs/>
        </w:rPr>
        <w:fldChar w:fldCharType="begin"/>
      </w:r>
      <w:r w:rsidR="00AE3BEE" w:rsidRPr="00AB21CA">
        <w:rPr>
          <w:i w:val="0"/>
          <w:iCs/>
        </w:rPr>
        <w:instrText xml:space="preserve"> NOTEREF _Ref318892464 \f \h  \* MERGEFORMAT </w:instrText>
      </w:r>
      <w:r w:rsidR="00AE3BEE" w:rsidRPr="00AB21CA">
        <w:rPr>
          <w:i w:val="0"/>
          <w:iCs/>
        </w:rPr>
      </w:r>
      <w:r w:rsidR="00AE3BEE" w:rsidRPr="00AB21CA">
        <w:rPr>
          <w:i w:val="0"/>
          <w:iCs/>
        </w:rPr>
        <w:fldChar w:fldCharType="separate"/>
      </w:r>
      <w:r w:rsidR="006D5C91" w:rsidRPr="006D5C91">
        <w:rPr>
          <w:rStyle w:val="FootnoteReference"/>
          <w:i w:val="0"/>
          <w:iCs/>
        </w:rPr>
        <w:t>*</w:t>
      </w:r>
      <w:r w:rsidR="00AE3BEE" w:rsidRPr="00AB21CA">
        <w:rPr>
          <w:i w:val="0"/>
          <w:iCs/>
        </w:rPr>
        <w:fldChar w:fldCharType="end"/>
      </w:r>
    </w:p>
    <w:p w:rsidR="00AE3BEE" w:rsidRPr="00AB21CA" w:rsidRDefault="00ED12E2" w:rsidP="00AE3BEE">
      <w:r w:rsidRPr="00AB21CA">
        <w:t>принять все необходимые меры для обеспечения того, чтобы изменения в существующих Инструкциях и все новые Инструкции, одобренные Пленарными ассамблеями МККТТ, как можно скорее были сообщены эксплуатационным организациям</w:t>
      </w:r>
      <w:r w:rsidR="00AE3BEE" w:rsidRPr="00AB21CA">
        <w:t>,</w:t>
      </w:r>
    </w:p>
    <w:p w:rsidR="00AE3BEE" w:rsidRPr="00AB21CA" w:rsidRDefault="00ED12E2" w:rsidP="00AE3BEE">
      <w:pPr>
        <w:pStyle w:val="Call"/>
      </w:pPr>
      <w:r w:rsidRPr="00AB21CA">
        <w:t>поручает Генеральному секретарю</w:t>
      </w:r>
    </w:p>
    <w:p w:rsidR="00AE3BEE" w:rsidRPr="00AB21CA" w:rsidRDefault="00AE3BEE" w:rsidP="00ED12E2">
      <w:r w:rsidRPr="00AB21CA">
        <w:t>1</w:t>
      </w:r>
      <w:r w:rsidRPr="00AB21CA">
        <w:tab/>
      </w:r>
      <w:r w:rsidR="00ED12E2" w:rsidRPr="00AB21CA">
        <w:t>публиковать все эксплуатационные положения, которые МККТТ рассматривает как "Инструкции"</w:t>
      </w:r>
      <w:r w:rsidRPr="00AB21CA">
        <w:t>;</w:t>
      </w:r>
    </w:p>
    <w:p w:rsidR="00AE3BEE" w:rsidRPr="00AB21CA" w:rsidRDefault="00AE3BEE" w:rsidP="006D5C91">
      <w:r w:rsidRPr="00AB21CA">
        <w:t>2</w:t>
      </w:r>
      <w:r w:rsidRPr="00AB21CA">
        <w:tab/>
      </w:r>
      <w:r w:rsidR="00ED12E2" w:rsidRPr="00AB21CA">
        <w:t>собирать и публиковать решения, принятые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ED12E2" w:rsidRPr="00AB21CA">
        <w:t>относительно некоторых положений необязательного характера, содержащихся в Инструкциях, которые требуют взаимного обмена информацией по их применению</w:t>
      </w:r>
      <w:r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2B7CAB" w:rsidP="00AE3BEE">
      <w:pPr>
        <w:pStyle w:val="RecNo"/>
      </w:pPr>
      <w:r w:rsidRPr="00AB21CA">
        <w:lastRenderedPageBreak/>
        <w:t>РЕКОМЕНДАЦИЯ</w:t>
      </w:r>
      <w:r w:rsidR="00AE3BEE" w:rsidRPr="00AB21CA">
        <w:t xml:space="preserve"> </w:t>
      </w:r>
      <w:r w:rsidR="009953F1" w:rsidRPr="00AB21CA">
        <w:t>№</w:t>
      </w:r>
      <w:r w:rsidR="00AE3BEE" w:rsidRPr="00AB21CA">
        <w:t xml:space="preserve"> 1</w:t>
      </w:r>
    </w:p>
    <w:p w:rsidR="00AE3BEE" w:rsidRPr="00AB21CA" w:rsidRDefault="00A95CFD" w:rsidP="00AE3BEE">
      <w:pPr>
        <w:pStyle w:val="Rectitle"/>
      </w:pPr>
      <w:r w:rsidRPr="00AB21CA">
        <w:t>Применение положений Регламента международной</w:t>
      </w:r>
      <w:r w:rsidRPr="00AB21CA">
        <w:br/>
        <w:t>электросвязи к Регламенту радиосвязи</w:t>
      </w:r>
    </w:p>
    <w:p w:rsidR="002B7CAB" w:rsidRPr="00AB21CA" w:rsidRDefault="002B7CAB" w:rsidP="002B7CAB">
      <w:pPr>
        <w:pStyle w:val="Normalaftertitle"/>
      </w:pPr>
      <w:r w:rsidRPr="00AB21CA">
        <w:t>Всемирная административная конференция по телеграфии и телефонии (Мельбурн, 1988 г.),</w:t>
      </w:r>
    </w:p>
    <w:p w:rsidR="00AE3BEE" w:rsidRPr="00AB21CA" w:rsidRDefault="00A95CFD" w:rsidP="00AE3BEE">
      <w:pPr>
        <w:pStyle w:val="Call"/>
      </w:pPr>
      <w:r w:rsidRPr="00AB21CA">
        <w:t>принимая во внимание</w:t>
      </w:r>
    </w:p>
    <w:p w:rsidR="00AE3BEE" w:rsidRPr="00AB21CA" w:rsidRDefault="00FA0F5B" w:rsidP="00AE3BEE">
      <w:r w:rsidRPr="00AB21CA">
        <w:t>пункт 2.4 своей повестки дня, содержащейся в Резолюции № 966 Административного совета</w:t>
      </w:r>
      <w:r w:rsidR="00AE3BEE" w:rsidRPr="00AB21CA">
        <w:t>,</w:t>
      </w:r>
    </w:p>
    <w:p w:rsidR="00AE3BEE" w:rsidRPr="00AB21CA" w:rsidRDefault="00FA0F5B" w:rsidP="00AE3BEE">
      <w:pPr>
        <w:pStyle w:val="Call"/>
      </w:pPr>
      <w:r w:rsidRPr="00AB21CA">
        <w:t>отмечая</w:t>
      </w:r>
      <w:r w:rsidRPr="00475A74">
        <w:rPr>
          <w:i w:val="0"/>
          <w:iCs/>
        </w:rPr>
        <w:t>,</w:t>
      </w:r>
    </w:p>
    <w:p w:rsidR="00AE3BEE" w:rsidRPr="00AB21CA" w:rsidRDefault="00FA0F5B" w:rsidP="00FA0F5B">
      <w:r w:rsidRPr="00AB21CA">
        <w:t>что с вступлением в силу с 3 октября 1989 г. частичного пересмотра Регламента радиосвязи Всемирной административной радиоконференцией по подвижным службам (Женева, 1987 г.), в Регламенте радиосвязи остается только несколько положений, содержащих ссылки на Телеграфный и/или Телефонный регламенты, 1973 г., таких как пп. 2234, 2235, 4847 и 5085 (см. также Резолюцию №</w:t>
      </w:r>
      <w:r w:rsidR="00475A74">
        <w:t xml:space="preserve"> </w:t>
      </w:r>
      <w:r w:rsidRPr="00AB21CA">
        <w:t>201 Всемирной административной радиоконференции (Женева, 1979 г.) "Относительно эксплуатационных положений оплаты и расчетов за передачу общественной корреспонденции в подвижных службах"</w:t>
      </w:r>
      <w:r w:rsidR="00AE3BEE" w:rsidRPr="00AB21CA">
        <w:t>,</w:t>
      </w:r>
    </w:p>
    <w:p w:rsidR="00AE3BEE" w:rsidRPr="00AB21CA" w:rsidRDefault="00FA0F5B" w:rsidP="00AE3BEE">
      <w:pPr>
        <w:pStyle w:val="Call"/>
      </w:pPr>
      <w:r w:rsidRPr="00AB21CA">
        <w:t>учитывая</w:t>
      </w:r>
      <w:r w:rsidRPr="00475A74">
        <w:rPr>
          <w:i w:val="0"/>
          <w:iCs/>
        </w:rPr>
        <w:t>,</w:t>
      </w:r>
    </w:p>
    <w:p w:rsidR="00AE3BEE" w:rsidRPr="00AB21CA" w:rsidRDefault="00FA0F5B" w:rsidP="00AE3BEE">
      <w:r w:rsidRPr="00AB21CA">
        <w:t>что нет необходимости принимать Протокол, обеспечивающий переходные положения в отношении применения положений Регламента международной электросвязи к Регламенту радиосвязи</w:t>
      </w:r>
      <w:r w:rsidR="00AE3BEE" w:rsidRPr="00AB21CA">
        <w:t>,</w:t>
      </w:r>
    </w:p>
    <w:p w:rsidR="00AE3BEE" w:rsidRPr="00AB21CA" w:rsidRDefault="00FA0F5B" w:rsidP="00AE3BEE">
      <w:pPr>
        <w:pStyle w:val="Call"/>
      </w:pPr>
      <w:r w:rsidRPr="00AB21CA">
        <w:t>рекомендует</w:t>
      </w:r>
    </w:p>
    <w:p w:rsidR="00AE3BEE" w:rsidRPr="00AB21CA" w:rsidRDefault="00AE3BEE" w:rsidP="00FA0F5B">
      <w:r w:rsidRPr="00AB21CA">
        <w:rPr>
          <w:i/>
          <w:iCs/>
        </w:rPr>
        <w:t>a)</w:t>
      </w:r>
      <w:r w:rsidRPr="00AB21CA">
        <w:tab/>
      </w:r>
      <w:r w:rsidR="00FA0F5B" w:rsidRPr="00AB21CA">
        <w:t>Административному совету внести в повестку дня предстоящей Всемирной административной радиоконференции пункт, касающийся внесения в соответствующие положения Регламента радиосвязи точных ссылок на Регламент международной электросвязи так, чтобы положения этого последнего с момента вступления их в силу применялись также к Регламенту радиосвязи</w:t>
      </w:r>
      <w:r w:rsidRPr="00AB21CA">
        <w:t>;</w:t>
      </w:r>
    </w:p>
    <w:p w:rsidR="00AE3BEE" w:rsidRPr="00AB21CA" w:rsidRDefault="00AE3BEE" w:rsidP="0027559D">
      <w:r w:rsidRPr="00AB21CA">
        <w:rPr>
          <w:i/>
          <w:iCs/>
        </w:rPr>
        <w:t>b)</w:t>
      </w:r>
      <w:r w:rsidRPr="00AB21CA">
        <w:tab/>
      </w:r>
      <w:r w:rsidR="00FA0F5B" w:rsidRPr="00AB21CA">
        <w:t>Членам Союза, в соответствии со Статьей 43 Международной конвенции электросвязи (Найроби, 1982 г.) в переходный период между вступлением в силу Регламента международной электросвязи и вступлением в силу Регламента радиосвязи, частично пересмотренного, как указано в п. </w:t>
      </w:r>
      <w:r w:rsidR="00FA0F5B" w:rsidRPr="00AB21CA">
        <w:rPr>
          <w:i/>
          <w:iCs/>
        </w:rPr>
        <w:t>а)</w:t>
      </w:r>
      <w:r w:rsidR="00FA0F5B" w:rsidRPr="00AB21CA">
        <w:t>, выше, рассматривать ссылки на Телеграфный и Телефонный регламенты 1973 г., содержащиеся в Регламенте радиосвязи, действующем на данный момент, относящиеся к положениям Регламента международной электросвязи, причем этот последний применяется соответственно при выполнении Регламента радиосвязи.</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2B7CAB" w:rsidP="00AE3BEE">
      <w:pPr>
        <w:pStyle w:val="RecNo"/>
      </w:pPr>
      <w:r w:rsidRPr="00AB21CA">
        <w:lastRenderedPageBreak/>
        <w:t xml:space="preserve">РЕКОМЕНДАЦИЯ </w:t>
      </w:r>
      <w:r w:rsidR="009953F1" w:rsidRPr="00AB21CA">
        <w:t>№</w:t>
      </w:r>
      <w:r w:rsidR="00AE3BEE" w:rsidRPr="00AB21CA">
        <w:t xml:space="preserve"> 2</w:t>
      </w:r>
    </w:p>
    <w:p w:rsidR="00AE3BEE" w:rsidRPr="00AB21CA" w:rsidRDefault="0027559D" w:rsidP="00AE3BEE">
      <w:pPr>
        <w:pStyle w:val="Rectitle"/>
      </w:pPr>
      <w:r w:rsidRPr="00AB21CA">
        <w:t>Изменения к определениям, которые содержатся также</w:t>
      </w:r>
      <w:r w:rsidRPr="00AB21CA">
        <w:br/>
        <w:t>в Приложении 2 к Конвенции Найроби</w:t>
      </w:r>
    </w:p>
    <w:p w:rsidR="002B7CAB" w:rsidRPr="00AB21CA" w:rsidRDefault="002B7CAB" w:rsidP="002B7CAB">
      <w:pPr>
        <w:pStyle w:val="Normalaftertitle"/>
      </w:pPr>
      <w:r w:rsidRPr="00AB21CA">
        <w:t>Всемирная административная конференция по телеграфии и телефонии (Мельбурн, 1988 г.),</w:t>
      </w:r>
    </w:p>
    <w:p w:rsidR="00AE3BEE" w:rsidRPr="00AB21CA" w:rsidRDefault="0027559D" w:rsidP="00AE3BEE">
      <w:pPr>
        <w:pStyle w:val="Call"/>
      </w:pPr>
      <w:r w:rsidRPr="00AB21CA">
        <w:t>принимая во внимание</w:t>
      </w:r>
    </w:p>
    <w:p w:rsidR="00AE3BEE" w:rsidRPr="00AB21CA" w:rsidRDefault="0027559D" w:rsidP="00AE3BEE">
      <w:r w:rsidRPr="00AB21CA">
        <w:t>п. 2.5 своей повестки дня, содержащейся в Резолюции № 966 Административного совета, и Резолюцию № 11 Полномочной конференции (Найроби, 1982 г.), на которую здесь делается ссылка</w:t>
      </w:r>
      <w:r w:rsidR="00AE3BEE" w:rsidRPr="00AB21CA">
        <w:t>,</w:t>
      </w:r>
    </w:p>
    <w:p w:rsidR="00AE3BEE" w:rsidRPr="00AB21CA" w:rsidRDefault="0027559D" w:rsidP="00AE3BEE">
      <w:pPr>
        <w:pStyle w:val="Call"/>
      </w:pPr>
      <w:r w:rsidRPr="00AB21CA">
        <w:t>приняв к сведению</w:t>
      </w:r>
    </w:p>
    <w:p w:rsidR="00AE3BEE" w:rsidRPr="00AB21CA" w:rsidRDefault="0027559D" w:rsidP="00AE3BEE">
      <w:r w:rsidRPr="00AB21CA">
        <w:t>замечание Генерального секретаря об "эксплуатационных организациях при существующей обстановке в электросвязи" (Документ 28)</w:t>
      </w:r>
      <w:r w:rsidR="00AE3BEE" w:rsidRPr="00AB21CA">
        <w:t>,</w:t>
      </w:r>
    </w:p>
    <w:p w:rsidR="00AE3BEE" w:rsidRPr="00AB21CA" w:rsidRDefault="0027559D" w:rsidP="00AE3BEE">
      <w:pPr>
        <w:pStyle w:val="Call"/>
      </w:pPr>
      <w:r w:rsidRPr="00AB21CA">
        <w:t>учитывая</w:t>
      </w:r>
      <w:r w:rsidRPr="00475A74">
        <w:rPr>
          <w:i w:val="0"/>
          <w:iCs/>
        </w:rPr>
        <w:t>,</w:t>
      </w:r>
    </w:p>
    <w:p w:rsidR="00AE3BEE" w:rsidRPr="00AB21CA" w:rsidRDefault="0027559D" w:rsidP="00AE3BEE">
      <w:r w:rsidRPr="00AB21CA">
        <w:t>что был одобрен ряд определений, содержащихся в Статье 2 Регламента международной электросвязи</w:t>
      </w:r>
      <w:r w:rsidR="00AE3BEE" w:rsidRPr="00AB21CA">
        <w:t>,</w:t>
      </w:r>
    </w:p>
    <w:p w:rsidR="00AE3BEE" w:rsidRPr="00AB21CA" w:rsidRDefault="0027559D" w:rsidP="00AE3BEE">
      <w:pPr>
        <w:pStyle w:val="Call"/>
      </w:pPr>
      <w:r w:rsidRPr="00AB21CA">
        <w:t>отмечая</w:t>
      </w:r>
      <w:r w:rsidRPr="00475A74">
        <w:rPr>
          <w:i w:val="0"/>
          <w:iCs/>
        </w:rPr>
        <w:t>,</w:t>
      </w:r>
    </w:p>
    <w:p w:rsidR="00AE3BEE" w:rsidRPr="00AB21CA" w:rsidRDefault="0027559D" w:rsidP="00AE3BEE">
      <w:r w:rsidRPr="00AB21CA">
        <w:t>что ей не было представлено никаких конкретных предложений относительно изменений к определениям, которые содержатся также в Приложении 2 к Конвенции Найроби</w:t>
      </w:r>
      <w:r w:rsidR="00AE3BEE" w:rsidRPr="00AB21CA">
        <w:t>,</w:t>
      </w:r>
    </w:p>
    <w:p w:rsidR="00AE3BEE" w:rsidRPr="00AB21CA" w:rsidRDefault="0027559D" w:rsidP="00AE3BEE">
      <w:pPr>
        <w:pStyle w:val="Call"/>
      </w:pPr>
      <w:r w:rsidRPr="00AB21CA">
        <w:t>сознавая</w:t>
      </w:r>
      <w:r w:rsidRPr="00475A74">
        <w:rPr>
          <w:i w:val="0"/>
          <w:iCs/>
        </w:rPr>
        <w:t>,</w:t>
      </w:r>
    </w:p>
    <w:p w:rsidR="00AE3BEE" w:rsidRPr="00AB21CA" w:rsidRDefault="0027559D" w:rsidP="00AE3BEE">
      <w:r w:rsidRPr="00AB21CA">
        <w:t>что из-за отсутствия времени она сама не может внести какие-либо конкретные предложения относительно изменений определений, которые содержатся также в Приложении 2 к Конвенции Найроби</w:t>
      </w:r>
      <w:r w:rsidR="00AE3BEE" w:rsidRPr="00AB21CA">
        <w:t>,</w:t>
      </w:r>
    </w:p>
    <w:p w:rsidR="00AE3BEE" w:rsidRPr="00AB21CA" w:rsidRDefault="006D334A" w:rsidP="00AE3BEE">
      <w:pPr>
        <w:pStyle w:val="Call"/>
      </w:pPr>
      <w:r w:rsidRPr="00AB21CA">
        <w:t>имея в виду</w:t>
      </w:r>
    </w:p>
    <w:p w:rsidR="00AE3BEE" w:rsidRPr="00AB21CA" w:rsidRDefault="006D334A" w:rsidP="00AE3BEE">
      <w:r w:rsidRPr="00AB21CA">
        <w:t>положения Статьи 51 Конвенции Найроби</w:t>
      </w:r>
      <w:r w:rsidR="00AE3BEE" w:rsidRPr="00AB21CA">
        <w:t>,</w:t>
      </w:r>
    </w:p>
    <w:p w:rsidR="00AE3BEE" w:rsidRPr="00AB21CA" w:rsidRDefault="006D334A" w:rsidP="00AE3BEE">
      <w:pPr>
        <w:pStyle w:val="Call"/>
      </w:pPr>
      <w:r w:rsidRPr="00AB21CA">
        <w:t>рекомендует Административному совету</w:t>
      </w:r>
    </w:p>
    <w:p w:rsidR="00AE3BEE" w:rsidRPr="00AB21CA" w:rsidRDefault="006D334A" w:rsidP="00AE3BEE">
      <w:r w:rsidRPr="00AB21CA">
        <w:t>представить на Полномочной конференции (Ниццы, 1989 г.) для принятия любых мер, которые она сочтет необходимыми, следующие документы</w:t>
      </w:r>
      <w:r w:rsidR="00AE3BEE" w:rsidRPr="00AB21CA">
        <w:t>:</w:t>
      </w:r>
    </w:p>
    <w:p w:rsidR="00AE3BEE" w:rsidRPr="00AB21CA" w:rsidRDefault="00AE3BEE" w:rsidP="006D334A">
      <w:pPr>
        <w:pStyle w:val="enumlev1"/>
      </w:pPr>
      <w:r w:rsidRPr="00AB21CA">
        <w:rPr>
          <w:i/>
          <w:iCs/>
        </w:rPr>
        <w:t>a)</w:t>
      </w:r>
      <w:r w:rsidRPr="00AB21CA">
        <w:rPr>
          <w:i/>
          <w:iCs/>
        </w:rPr>
        <w:tab/>
      </w:r>
      <w:r w:rsidR="006D334A" w:rsidRPr="00AB21CA">
        <w:t>настоящую Рекомендацию</w:t>
      </w:r>
      <w:r w:rsidRPr="00AB21CA">
        <w:t>;</w:t>
      </w:r>
    </w:p>
    <w:p w:rsidR="00AE3BEE" w:rsidRPr="00AB21CA" w:rsidRDefault="00AE3BEE" w:rsidP="006D334A">
      <w:pPr>
        <w:pStyle w:val="enumlev1"/>
      </w:pPr>
      <w:r w:rsidRPr="00AB21CA">
        <w:rPr>
          <w:i/>
          <w:iCs/>
        </w:rPr>
        <w:t>b)</w:t>
      </w:r>
      <w:r w:rsidRPr="00AB21CA">
        <w:rPr>
          <w:i/>
          <w:iCs/>
        </w:rPr>
        <w:tab/>
      </w:r>
      <w:r w:rsidR="006D334A" w:rsidRPr="00AB21CA">
        <w:t>текст Статьи 2 Регламента международной электросвязи, содержащей определения, которые она приняла; и</w:t>
      </w:r>
    </w:p>
    <w:p w:rsidR="00AE3BEE" w:rsidRPr="00AB21CA" w:rsidRDefault="00AE3BEE" w:rsidP="006D334A">
      <w:pPr>
        <w:pStyle w:val="enumlev1"/>
      </w:pPr>
      <w:r w:rsidRPr="00AB21CA">
        <w:rPr>
          <w:i/>
          <w:iCs/>
        </w:rPr>
        <w:t>c)</w:t>
      </w:r>
      <w:r w:rsidRPr="00AB21CA">
        <w:rPr>
          <w:i/>
          <w:iCs/>
        </w:rPr>
        <w:tab/>
      </w:r>
      <w:r w:rsidR="006D334A" w:rsidRPr="00AB21CA">
        <w:t xml:space="preserve">замечание Генерального секретаря, упомянутое выше в пункте </w:t>
      </w:r>
      <w:r w:rsidR="006D334A" w:rsidRPr="00AB21CA">
        <w:rPr>
          <w:i/>
          <w:iCs/>
        </w:rPr>
        <w:t>приняв к сведению</w:t>
      </w:r>
      <w:r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2B7CAB" w:rsidP="00AE3BEE">
      <w:pPr>
        <w:pStyle w:val="RecNo"/>
      </w:pPr>
      <w:r w:rsidRPr="00AB21CA">
        <w:lastRenderedPageBreak/>
        <w:t xml:space="preserve">РЕКОМЕНДАЦИЯ </w:t>
      </w:r>
      <w:r w:rsidR="009953F1" w:rsidRPr="00AB21CA">
        <w:t>№</w:t>
      </w:r>
      <w:r w:rsidR="00AE3BEE" w:rsidRPr="00AB21CA">
        <w:t xml:space="preserve"> 3 </w:t>
      </w:r>
    </w:p>
    <w:p w:rsidR="00AE3BEE" w:rsidRPr="00AB21CA" w:rsidRDefault="006D334A" w:rsidP="00AE3BEE">
      <w:pPr>
        <w:pStyle w:val="Rectitle"/>
      </w:pPr>
      <w:r w:rsidRPr="00AB21CA">
        <w:t>Быстрый обмен счетами и отчетами об оплате</w:t>
      </w:r>
    </w:p>
    <w:p w:rsidR="002B7CAB" w:rsidRPr="00AB21CA" w:rsidRDefault="002B7CAB" w:rsidP="002B7CAB">
      <w:pPr>
        <w:pStyle w:val="Normalaftertitle"/>
      </w:pPr>
      <w:r w:rsidRPr="00AB21CA">
        <w:t>Всемирная административная конференция по телеграфии и телефонии (Мельбурн, 1988 г.),</w:t>
      </w:r>
    </w:p>
    <w:p w:rsidR="00AE3BEE" w:rsidRPr="00AB21CA" w:rsidRDefault="006D334A" w:rsidP="00AE3BEE">
      <w:pPr>
        <w:pStyle w:val="Call"/>
      </w:pPr>
      <w:r w:rsidRPr="00AB21CA">
        <w:t>учитывая</w:t>
      </w:r>
    </w:p>
    <w:p w:rsidR="00AE3BEE" w:rsidRPr="00AB21CA" w:rsidRDefault="00AE3BEE" w:rsidP="006D5C91">
      <w:r w:rsidRPr="00AB21CA">
        <w:rPr>
          <w:i/>
          <w:iCs/>
        </w:rPr>
        <w:t>a)</w:t>
      </w:r>
      <w:r w:rsidRPr="00AB21CA">
        <w:rPr>
          <w:i/>
          <w:iCs/>
        </w:rPr>
        <w:tab/>
      </w:r>
      <w:r w:rsidR="006D334A" w:rsidRPr="00AB21CA">
        <w:t>важность своевременного обмена счетами и отчетами об оплате во избежание задержки в оплате сальдо по счетам между администрациями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6D5C91">
      <w:r w:rsidRPr="00AB21CA">
        <w:rPr>
          <w:i/>
          <w:iCs/>
        </w:rPr>
        <w:t>b)</w:t>
      </w:r>
      <w:r w:rsidRPr="00AB21CA">
        <w:rPr>
          <w:i/>
          <w:iCs/>
        </w:rPr>
        <w:tab/>
      </w:r>
      <w:r w:rsidR="006D334A" w:rsidRPr="00AB21CA">
        <w:t>что для получающей администрации</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00475A74">
        <w:t xml:space="preserve"> </w:t>
      </w:r>
      <w:r w:rsidR="006D334A" w:rsidRPr="00AB21CA">
        <w:t>важно знать дату отправки счетов и отчетов об оплате</w:t>
      </w:r>
      <w:r w:rsidRPr="00AB21CA">
        <w:t>,</w:t>
      </w:r>
    </w:p>
    <w:p w:rsidR="00AE3BEE" w:rsidRPr="00AB21CA" w:rsidRDefault="006D334A" w:rsidP="00AE3BEE">
      <w:pPr>
        <w:pStyle w:val="Call"/>
      </w:pPr>
      <w:r w:rsidRPr="00AB21CA">
        <w:t>признавая</w:t>
      </w:r>
      <w:r w:rsidRPr="00475A74">
        <w:rPr>
          <w:i w:val="0"/>
          <w:iCs/>
        </w:rPr>
        <w:t>,</w:t>
      </w:r>
    </w:p>
    <w:p w:rsidR="00AE3BEE" w:rsidRPr="00AB21CA" w:rsidRDefault="006D334A" w:rsidP="00AE3BEE">
      <w:r w:rsidRPr="00AB21CA">
        <w:t>что все счета и отчеты об оплате должны отсылаться быстрым и надежным способом</w:t>
      </w:r>
      <w:r w:rsidR="00AE3BEE" w:rsidRPr="00AB21CA">
        <w:t>,</w:t>
      </w:r>
    </w:p>
    <w:p w:rsidR="00AE3BEE" w:rsidRPr="00AB21CA" w:rsidRDefault="006D334A" w:rsidP="00AE3BEE">
      <w:pPr>
        <w:pStyle w:val="Call"/>
      </w:pPr>
      <w:r w:rsidRPr="00AB21CA">
        <w:t>рекомендует</w:t>
      </w:r>
    </w:p>
    <w:p w:rsidR="00AE3BEE" w:rsidRPr="00AB21CA" w:rsidRDefault="00AE3BEE" w:rsidP="006D5C91">
      <w:r w:rsidRPr="00AB21CA">
        <w:t>1</w:t>
      </w:r>
      <w:r w:rsidRPr="00AB21CA">
        <w:tab/>
      </w:r>
      <w:r w:rsidR="006D334A" w:rsidRPr="00AB21CA">
        <w:t>заинтересованным администрациям</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 xml:space="preserve"> </w:t>
      </w:r>
      <w:r w:rsidR="006D334A" w:rsidRPr="00AB21CA">
        <w:t>согласовывать между собой наиболее подходящий способ отправки счетов и отчетов об оплате, используя, насколько это возможно, электронные средства</w:t>
      </w:r>
      <w:r w:rsidRPr="00AB21CA">
        <w:t>;</w:t>
      </w:r>
    </w:p>
    <w:p w:rsidR="00AE3BEE" w:rsidRPr="00AB21CA" w:rsidRDefault="00AE3BEE" w:rsidP="006D334A">
      <w:r w:rsidRPr="00AB21CA">
        <w:t>2</w:t>
      </w:r>
      <w:r w:rsidRPr="00AB21CA">
        <w:tab/>
      </w:r>
      <w:r w:rsidR="006D334A" w:rsidRPr="00AB21CA">
        <w:t>всегда использовать заказную авиапочту, если счета и отчеты об оплате не могут быть отправлены с помощью электронные средств</w:t>
      </w:r>
      <w:r w:rsidRPr="00AB21CA">
        <w:t>;</w:t>
      </w:r>
    </w:p>
    <w:p w:rsidR="00AE3BEE" w:rsidRPr="00AB21CA" w:rsidRDefault="00AE3BEE" w:rsidP="006D334A">
      <w:r w:rsidRPr="00AB21CA">
        <w:t>3</w:t>
      </w:r>
      <w:r w:rsidRPr="00AB21CA">
        <w:tab/>
      </w:r>
      <w:r w:rsidR="006D334A" w:rsidRPr="00AB21CA">
        <w:t>немедленно передать копию с подробными сведениями об отправке, когда это возможно, по факсимильной связи для подтверждения отправки, если счета и отчеты об оплате не могут быть переданы с помощью электронных средств</w:t>
      </w:r>
      <w:r w:rsidRPr="00AB21CA">
        <w:t>.</w:t>
      </w:r>
    </w:p>
    <w:p w:rsidR="00AE3BEE" w:rsidRPr="00AB21CA" w:rsidRDefault="00AE3BEE" w:rsidP="00AE3BEE">
      <w:pPr>
        <w:tabs>
          <w:tab w:val="clear" w:pos="1134"/>
          <w:tab w:val="clear" w:pos="2268"/>
        </w:tabs>
        <w:overflowPunct/>
        <w:autoSpaceDE/>
        <w:autoSpaceDN/>
        <w:adjustRightInd/>
        <w:spacing w:before="0"/>
        <w:textAlignment w:val="auto"/>
      </w:pPr>
      <w:r w:rsidRPr="00AB21CA">
        <w:br w:type="page"/>
      </w:r>
    </w:p>
    <w:p w:rsidR="00AE3BEE" w:rsidRPr="00AB21CA" w:rsidRDefault="00F51B25" w:rsidP="00F51B25">
      <w:pPr>
        <w:pStyle w:val="OpinionNo"/>
      </w:pPr>
      <w:r w:rsidRPr="00AB21CA">
        <w:lastRenderedPageBreak/>
        <w:t>Пожелание</w:t>
      </w:r>
      <w:r w:rsidR="00AE3BEE" w:rsidRPr="00AB21CA">
        <w:t xml:space="preserve"> </w:t>
      </w:r>
      <w:r w:rsidR="009953F1" w:rsidRPr="00AB21CA">
        <w:t>№</w:t>
      </w:r>
      <w:r w:rsidR="00AE3BEE" w:rsidRPr="00AB21CA">
        <w:t xml:space="preserve"> 1</w:t>
      </w:r>
    </w:p>
    <w:p w:rsidR="00AE3BEE" w:rsidRPr="00AB21CA" w:rsidRDefault="00F51B25" w:rsidP="00AE3BEE">
      <w:pPr>
        <w:pStyle w:val="Opiniontitle"/>
      </w:pPr>
      <w:r w:rsidRPr="00AB21CA">
        <w:t>Специальные соглашения по электросвязи</w:t>
      </w:r>
    </w:p>
    <w:p w:rsidR="002B7CAB" w:rsidRPr="00AB21CA" w:rsidRDefault="002B7CAB" w:rsidP="002B7CAB">
      <w:pPr>
        <w:pStyle w:val="Normalaftertitle"/>
      </w:pPr>
      <w:r w:rsidRPr="00AB21CA">
        <w:t>Всемирная административная конференция по телеграфии и телефонии (Мельбурн, 1988 г.),</w:t>
      </w:r>
    </w:p>
    <w:p w:rsidR="00AE3BEE" w:rsidRPr="00AB21CA" w:rsidRDefault="00654182" w:rsidP="00AE3BEE">
      <w:pPr>
        <w:pStyle w:val="Call"/>
      </w:pPr>
      <w:r w:rsidRPr="00AB21CA">
        <w:t>обращая внимание на</w:t>
      </w:r>
    </w:p>
    <w:p w:rsidR="00AE3BEE" w:rsidRPr="00AB21CA" w:rsidRDefault="00AD0579" w:rsidP="00AE3BEE">
      <w:r w:rsidRPr="00AB21CA">
        <w:t>Статью 31 Международной конвенции электросвязи (Найроби, 1982 г.)</w:t>
      </w:r>
      <w:r w:rsidR="00AE3BEE" w:rsidRPr="00AB21CA">
        <w:t>,</w:t>
      </w:r>
    </w:p>
    <w:p w:rsidR="00AE3BEE" w:rsidRPr="00AB21CA" w:rsidRDefault="00AD0579" w:rsidP="00AE3BEE">
      <w:pPr>
        <w:pStyle w:val="Call"/>
      </w:pPr>
      <w:r w:rsidRPr="00AB21CA">
        <w:t>принимая во внимание</w:t>
      </w:r>
    </w:p>
    <w:p w:rsidR="00AE3BEE" w:rsidRPr="00AB21CA" w:rsidRDefault="00AD0579" w:rsidP="00AD0579">
      <w:r w:rsidRPr="00AB21CA">
        <w:t xml:space="preserve">Резолюцию № 10 полномочной конференции (Найроби, </w:t>
      </w:r>
      <w:r w:rsidR="00AE3BEE" w:rsidRPr="00AB21CA">
        <w:t xml:space="preserve"> 1982</w:t>
      </w:r>
      <w:r w:rsidRPr="00AB21CA">
        <w:t xml:space="preserve"> г.</w:t>
      </w:r>
      <w:r w:rsidR="00AE3BEE" w:rsidRPr="00AB21CA">
        <w:t>),</w:t>
      </w:r>
    </w:p>
    <w:p w:rsidR="00AE3BEE" w:rsidRPr="00AB21CA" w:rsidRDefault="00AD0579" w:rsidP="00AE3BEE">
      <w:pPr>
        <w:pStyle w:val="Call"/>
      </w:pPr>
      <w:r w:rsidRPr="00AB21CA">
        <w:t>учитывая</w:t>
      </w:r>
      <w:r w:rsidRPr="00475A74">
        <w:rPr>
          <w:i w:val="0"/>
          <w:iCs/>
        </w:rPr>
        <w:t>,</w:t>
      </w:r>
    </w:p>
    <w:p w:rsidR="00AE3BEE" w:rsidRPr="00AB21CA" w:rsidRDefault="00AE3BEE" w:rsidP="00AD0579">
      <w:r w:rsidRPr="00AB21CA">
        <w:rPr>
          <w:i/>
          <w:iCs/>
        </w:rPr>
        <w:t>a)</w:t>
      </w:r>
      <w:r w:rsidRPr="00AB21CA">
        <w:rPr>
          <w:i/>
          <w:iCs/>
        </w:rPr>
        <w:tab/>
      </w:r>
      <w:r w:rsidR="00AD0579" w:rsidRPr="00AB21CA">
        <w:t>что весь сектор электросвязи развивается в настоящее время в сторону создания более эффективных служб, требующих новых технических средств</w:t>
      </w:r>
      <w:r w:rsidRPr="00AB21CA">
        <w:t>;</w:t>
      </w:r>
    </w:p>
    <w:p w:rsidR="00AE3BEE" w:rsidRPr="00AB21CA" w:rsidRDefault="00AE3BEE" w:rsidP="00AD0579">
      <w:r w:rsidRPr="00AB21CA">
        <w:rPr>
          <w:i/>
          <w:iCs/>
        </w:rPr>
        <w:t>b)</w:t>
      </w:r>
      <w:r w:rsidRPr="00AB21CA">
        <w:rPr>
          <w:i/>
          <w:iCs/>
        </w:rPr>
        <w:tab/>
      </w:r>
      <w:r w:rsidR="00AD0579" w:rsidRPr="00AB21CA">
        <w:t>что развитие деловых и других связей, включая связи между организациями и внутри организаций, со службами других стран будет происходить во все возрастающем темпе и является необходимым для экономического развития</w:t>
      </w:r>
      <w:r w:rsidRPr="00AB21CA">
        <w:t>;</w:t>
      </w:r>
    </w:p>
    <w:p w:rsidR="00AE3BEE" w:rsidRPr="00AB21CA" w:rsidRDefault="00AE3BEE" w:rsidP="00475A74">
      <w:r w:rsidRPr="00AB21CA">
        <w:rPr>
          <w:i/>
          <w:iCs/>
        </w:rPr>
        <w:t>c)</w:t>
      </w:r>
      <w:r w:rsidRPr="00AB21CA">
        <w:rPr>
          <w:i/>
          <w:iCs/>
        </w:rPr>
        <w:tab/>
      </w:r>
      <w:r w:rsidR="00AD0579" w:rsidRPr="00AB21CA">
        <w:t>что не все страны</w:t>
      </w:r>
      <w:r w:rsidR="00475A74">
        <w:t>-</w:t>
      </w:r>
      <w:r w:rsidR="00AD0579" w:rsidRPr="00AB21CA">
        <w:t>Член</w:t>
      </w:r>
      <w:r w:rsidR="00475A74">
        <w:t>ы</w:t>
      </w:r>
      <w:r w:rsidR="00AD0579" w:rsidRPr="00AB21CA">
        <w:t xml:space="preserve"> способны в достаточной мере удовлетворять требованиям в этом отношении</w:t>
      </w:r>
      <w:r w:rsidRPr="00AB21CA">
        <w:t>;</w:t>
      </w:r>
    </w:p>
    <w:p w:rsidR="00AE3BEE" w:rsidRPr="00AB21CA" w:rsidRDefault="00AE3BEE" w:rsidP="00AD0579">
      <w:r w:rsidRPr="00AB21CA">
        <w:rPr>
          <w:i/>
          <w:iCs/>
        </w:rPr>
        <w:t>d)</w:t>
      </w:r>
      <w:r w:rsidRPr="00AB21CA">
        <w:rPr>
          <w:i/>
          <w:iCs/>
        </w:rPr>
        <w:tab/>
      </w:r>
      <w:r w:rsidR="00AD0579" w:rsidRPr="00AB21CA">
        <w:t>что каждый Член может осуществлять полный суверенный контроль в соответствии со своим национальным законодательством за любыми решениями, касающимися специальных соглашений, заключаемых согласно Статье 31 Конвенции Найроби</w:t>
      </w:r>
      <w:r w:rsidRPr="00AB21CA">
        <w:t>,</w:t>
      </w:r>
    </w:p>
    <w:p w:rsidR="00AE3BEE" w:rsidRPr="00AB21CA" w:rsidRDefault="00AD0579" w:rsidP="00AE3BEE">
      <w:pPr>
        <w:pStyle w:val="Call"/>
      </w:pPr>
      <w:r w:rsidRPr="00AB21CA">
        <w:t>учитывая, кроме того</w:t>
      </w:r>
      <w:r w:rsidRPr="00475A74">
        <w:rPr>
          <w:i w:val="0"/>
          <w:iCs/>
        </w:rPr>
        <w:t>,</w:t>
      </w:r>
    </w:p>
    <w:p w:rsidR="00AE3BEE" w:rsidRPr="00AB21CA" w:rsidRDefault="00AE3BEE" w:rsidP="006D5C91">
      <w:r w:rsidRPr="00AB21CA">
        <w:rPr>
          <w:i/>
          <w:iCs/>
        </w:rPr>
        <w:t>a)</w:t>
      </w:r>
      <w:r w:rsidRPr="00AB21CA">
        <w:tab/>
      </w:r>
      <w:r w:rsidR="00AD0579" w:rsidRPr="00AB21CA">
        <w:t>что для многих Членов доходы, получаемые от международной электросвязи, имеют жизненно важное значение для их администраций</w:t>
      </w:r>
      <w:r w:rsidRPr="00AB21CA">
        <w:fldChar w:fldCharType="begin"/>
      </w:r>
      <w:r w:rsidRPr="00AB21CA">
        <w:instrText xml:space="preserve"> NOTEREF _Ref318892464 \f \h </w:instrText>
      </w:r>
      <w:r w:rsidRPr="00AB21CA">
        <w:fldChar w:fldCharType="separate"/>
      </w:r>
      <w:r w:rsidR="006D5C91" w:rsidRPr="006D5C91">
        <w:rPr>
          <w:rStyle w:val="FootnoteReference"/>
        </w:rPr>
        <w:t>*</w:t>
      </w:r>
      <w:r w:rsidRPr="00AB21CA">
        <w:fldChar w:fldCharType="end"/>
      </w:r>
      <w:r w:rsidRPr="00AB21CA">
        <w:t>;</w:t>
      </w:r>
    </w:p>
    <w:p w:rsidR="00AE3BEE" w:rsidRPr="00AB21CA" w:rsidRDefault="00AE3BEE" w:rsidP="00AD0579">
      <w:r w:rsidRPr="00AB21CA">
        <w:rPr>
          <w:i/>
          <w:iCs/>
        </w:rPr>
        <w:t>b)</w:t>
      </w:r>
      <w:r w:rsidRPr="00AB21CA">
        <w:tab/>
      </w:r>
      <w:r w:rsidR="00AD0579" w:rsidRPr="00AB21CA">
        <w:t>что большая часть таких доходов поступает от предоставления международных служб электросвязи предприятиям и другим организациям</w:t>
      </w:r>
      <w:r w:rsidRPr="00AB21CA">
        <w:t>,</w:t>
      </w:r>
    </w:p>
    <w:p w:rsidR="00AE3BEE" w:rsidRPr="00AB21CA" w:rsidRDefault="00AD0579" w:rsidP="00AE3BEE">
      <w:pPr>
        <w:pStyle w:val="Call"/>
      </w:pPr>
      <w:r w:rsidRPr="00AB21CA">
        <w:t>отмечая</w:t>
      </w:r>
      <w:r w:rsidRPr="00475A74">
        <w:rPr>
          <w:i w:val="0"/>
          <w:iCs/>
        </w:rPr>
        <w:t>,</w:t>
      </w:r>
    </w:p>
    <w:p w:rsidR="00AE3BEE" w:rsidRPr="00AB21CA" w:rsidRDefault="00AD0579" w:rsidP="00AE3BEE">
      <w:r w:rsidRPr="00AB21CA">
        <w:t>что положения Статьи 9 Регламента международной электросвязи (Мельбурн, 1988 г.) применяются к специальным соглашениям, касающимся электросвязи, и, в частности, что эти соглашения должны избегать причинения технического ущерба эксплуатации средств электросвязи третьих стран</w:t>
      </w:r>
      <w:r w:rsidR="00AE3BEE" w:rsidRPr="00AB21CA">
        <w:t>,</w:t>
      </w:r>
    </w:p>
    <w:p w:rsidR="00AE3BEE" w:rsidRPr="00AB21CA" w:rsidRDefault="00AD0579" w:rsidP="00AE3BEE">
      <w:pPr>
        <w:pStyle w:val="Call"/>
      </w:pPr>
      <w:r w:rsidRPr="00AB21CA">
        <w:t>выражает пожелание</w:t>
      </w:r>
      <w:r w:rsidRPr="00475A74">
        <w:rPr>
          <w:i w:val="0"/>
          <w:iCs/>
        </w:rPr>
        <w:t>,</w:t>
      </w:r>
    </w:p>
    <w:p w:rsidR="00AE3BEE" w:rsidRPr="00AB21CA" w:rsidRDefault="00AE3BEE" w:rsidP="00AD0579">
      <w:r w:rsidRPr="00AB21CA">
        <w:t>1</w:t>
      </w:r>
      <w:r w:rsidRPr="00AB21CA">
        <w:tab/>
      </w:r>
      <w:r w:rsidR="00AD0579" w:rsidRPr="00AB21CA">
        <w:t>чтобы специальные соглашения, касающиеся электросвязи согласно Статье 31 Международной конвенции электросвязи (Найроби, 1982 г.) заключались только тогда, когда существующие соглашения не могут удовлетворять соответствующим потребностям электросвязи</w:t>
      </w:r>
      <w:r w:rsidRPr="00AB21CA">
        <w:t>;</w:t>
      </w:r>
    </w:p>
    <w:p w:rsidR="00AE3BEE" w:rsidRPr="00AB21CA" w:rsidRDefault="00AE3BEE" w:rsidP="00AD0579">
      <w:r w:rsidRPr="00AB21CA">
        <w:t>2</w:t>
      </w:r>
      <w:r w:rsidRPr="00AB21CA">
        <w:tab/>
      </w:r>
      <w:r w:rsidR="00AD0579" w:rsidRPr="00AB21CA">
        <w:t>чтобы, разрешая заключать такие специальные соглашения, Члены учитывали их влияние на третьи страны и, в частности, насколько это согласуется с национальным законодательством, стремились к тому, чтобы любые вредные воздействия на гармоничное развитие, эксплуатацию или использование международной сети электросвязи других Членов были сведены к минимуму</w:t>
      </w:r>
      <w:r w:rsidRPr="00AB21CA">
        <w:t>;</w:t>
      </w:r>
    </w:p>
    <w:p w:rsidR="00F810AC" w:rsidRPr="00AB21CA" w:rsidRDefault="00AE3BEE" w:rsidP="00475A74">
      <w:r w:rsidRPr="00AB21CA">
        <w:t>3</w:t>
      </w:r>
      <w:r w:rsidRPr="00AB21CA">
        <w:tab/>
      </w:r>
      <w:r w:rsidR="00AD0579" w:rsidRPr="00AB21CA">
        <w:t>чтобы любые такие специальные соглашения были совместимы с поддержанием и развитием международного сотрудничества с целью улучшения и рационального использования электросвязи, а также развития технических средств и их рациональной эксплуатации для повышения эффективности служб электросвязи, особенно тех, которые предоставляются населению</w:t>
      </w:r>
      <w:r w:rsidRPr="00AB21CA">
        <w:t>.</w:t>
      </w:r>
    </w:p>
    <w:sectPr w:rsidR="00F810AC" w:rsidRPr="00AB21CA">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79" w:rsidRDefault="00AD0579">
      <w:r>
        <w:separator/>
      </w:r>
    </w:p>
    <w:p w:rsidR="00AD0579" w:rsidRDefault="00AD0579"/>
  </w:endnote>
  <w:endnote w:type="continuationSeparator" w:id="0">
    <w:p w:rsidR="00AD0579" w:rsidRDefault="00AD0579">
      <w:r>
        <w:continuationSeparator/>
      </w:r>
    </w:p>
    <w:p w:rsidR="00AD0579" w:rsidRDefault="00AD0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79" w:rsidRDefault="00AD0579">
    <w:pPr>
      <w:framePr w:wrap="around" w:vAnchor="text" w:hAnchor="margin" w:xAlign="right" w:y="1"/>
    </w:pPr>
    <w:r>
      <w:fldChar w:fldCharType="begin"/>
    </w:r>
    <w:r>
      <w:instrText xml:space="preserve">PAGE  </w:instrText>
    </w:r>
    <w:r>
      <w:fldChar w:fldCharType="separate"/>
    </w:r>
    <w:r w:rsidR="005A1373">
      <w:rPr>
        <w:noProof/>
      </w:rPr>
      <w:t>11</w:t>
    </w:r>
    <w:r>
      <w:fldChar w:fldCharType="end"/>
    </w:r>
  </w:p>
  <w:p w:rsidR="00AD0579" w:rsidRPr="00AE3BEE" w:rsidRDefault="00AD0579">
    <w:pPr>
      <w:ind w:right="360"/>
      <w:rPr>
        <w:lang w:val="en-US"/>
      </w:rPr>
    </w:pPr>
    <w:r>
      <w:fldChar w:fldCharType="begin"/>
    </w:r>
    <w:r w:rsidRPr="00AE3BEE">
      <w:rPr>
        <w:lang w:val="en-US"/>
      </w:rPr>
      <w:instrText xml:space="preserve"> FILENAME \p  \* MERGEFORMAT </w:instrText>
    </w:r>
    <w:r>
      <w:fldChar w:fldCharType="separate"/>
    </w:r>
    <w:r w:rsidR="006D5C91">
      <w:rPr>
        <w:noProof/>
        <w:lang w:val="en-US"/>
      </w:rPr>
      <w:t>P:\RUS\SG\CONF-SG\WCIT12\DIV\009R.docx</w:t>
    </w:r>
    <w:r>
      <w:fldChar w:fldCharType="end"/>
    </w:r>
    <w:r w:rsidRPr="00AE3BEE">
      <w:rPr>
        <w:lang w:val="en-US"/>
      </w:rPr>
      <w:tab/>
    </w:r>
    <w:r>
      <w:fldChar w:fldCharType="begin"/>
    </w:r>
    <w:r>
      <w:instrText xml:space="preserve"> SAVEDATE \@ DD.MM.YY </w:instrText>
    </w:r>
    <w:r>
      <w:fldChar w:fldCharType="separate"/>
    </w:r>
    <w:r w:rsidR="00D73A51">
      <w:rPr>
        <w:noProof/>
      </w:rPr>
      <w:t>21.03.12</w:t>
    </w:r>
    <w:r>
      <w:fldChar w:fldCharType="end"/>
    </w:r>
    <w:r w:rsidRPr="00AE3BEE">
      <w:rPr>
        <w:lang w:val="en-US"/>
      </w:rPr>
      <w:tab/>
    </w:r>
    <w:r>
      <w:fldChar w:fldCharType="begin"/>
    </w:r>
    <w:r>
      <w:instrText xml:space="preserve"> PRINTDATE \@ DD.MM.YY </w:instrText>
    </w:r>
    <w:r>
      <w:fldChar w:fldCharType="separate"/>
    </w:r>
    <w:r w:rsidR="006D5C91">
      <w:rPr>
        <w:noProof/>
      </w:rPr>
      <w:t>21.03.12</w:t>
    </w:r>
    <w:r>
      <w:fldChar w:fldCharType="end"/>
    </w:r>
  </w:p>
  <w:p w:rsidR="00AD0579" w:rsidRPr="00AE3BEE" w:rsidRDefault="00AD0579">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79" w:rsidRDefault="00AD0579" w:rsidP="00DE2EBA">
    <w:pPr>
      <w:pStyle w:val="Footer"/>
    </w:pPr>
    <w:r>
      <w:fldChar w:fldCharType="begin"/>
    </w:r>
    <w:r w:rsidRPr="00AE3BEE">
      <w:rPr>
        <w:lang w:val="en-US"/>
      </w:rPr>
      <w:instrText xml:space="preserve"> FILENAME \p  \* MERGEFORMAT </w:instrText>
    </w:r>
    <w:r>
      <w:fldChar w:fldCharType="separate"/>
    </w:r>
    <w:r w:rsidR="006D5C91">
      <w:rPr>
        <w:lang w:val="en-US"/>
      </w:rPr>
      <w:t>P:\RUS\SG\CONF-SG\WCIT12\DIV\009R.docx</w:t>
    </w:r>
    <w:r>
      <w:fldChar w:fldCharType="end"/>
    </w:r>
    <w:r>
      <w:t xml:space="preserve"> (309686)</w:t>
    </w:r>
    <w:r w:rsidRPr="00AE3BEE">
      <w:rPr>
        <w:lang w:val="en-US"/>
      </w:rPr>
      <w:tab/>
    </w:r>
    <w:r>
      <w:fldChar w:fldCharType="begin"/>
    </w:r>
    <w:r>
      <w:instrText xml:space="preserve"> SAVEDATE \@ DD.MM.YY </w:instrText>
    </w:r>
    <w:r>
      <w:fldChar w:fldCharType="separate"/>
    </w:r>
    <w:r w:rsidR="00D73A51">
      <w:t>21.03.12</w:t>
    </w:r>
    <w:r>
      <w:fldChar w:fldCharType="end"/>
    </w:r>
    <w:r w:rsidRPr="00AE3BEE">
      <w:rPr>
        <w:lang w:val="en-US"/>
      </w:rPr>
      <w:tab/>
    </w:r>
    <w:r>
      <w:fldChar w:fldCharType="begin"/>
    </w:r>
    <w:r>
      <w:instrText xml:space="preserve"> PRINTDATE \@ DD.MM.YY </w:instrText>
    </w:r>
    <w:r>
      <w:fldChar w:fldCharType="separate"/>
    </w:r>
    <w:r w:rsidR="006D5C91">
      <w:t>21.03.12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79" w:rsidRPr="00AE3BEE" w:rsidRDefault="00AD0579" w:rsidP="00DE2EBA">
    <w:pPr>
      <w:pStyle w:val="Footer"/>
      <w:rPr>
        <w:lang w:val="en-US"/>
      </w:rPr>
    </w:pPr>
    <w:r>
      <w:fldChar w:fldCharType="begin"/>
    </w:r>
    <w:r w:rsidRPr="00AE3BEE">
      <w:rPr>
        <w:lang w:val="en-US"/>
      </w:rPr>
      <w:instrText xml:space="preserve"> FILENAME \p  \* MERGEFORMAT </w:instrText>
    </w:r>
    <w:r>
      <w:fldChar w:fldCharType="separate"/>
    </w:r>
    <w:r w:rsidR="006D5C91">
      <w:rPr>
        <w:lang w:val="en-US"/>
      </w:rPr>
      <w:t>P:\RUS\SG\CONF-SG\WCIT12\DIV\009R.docx</w:t>
    </w:r>
    <w:r>
      <w:fldChar w:fldCharType="end"/>
    </w:r>
    <w:r>
      <w:t xml:space="preserve"> (309686)</w:t>
    </w:r>
    <w:r w:rsidRPr="00AE3BEE">
      <w:rPr>
        <w:lang w:val="en-US"/>
      </w:rPr>
      <w:tab/>
    </w:r>
    <w:r>
      <w:fldChar w:fldCharType="begin"/>
    </w:r>
    <w:r>
      <w:instrText xml:space="preserve"> SAVEDATE \@ DD.MM.YY </w:instrText>
    </w:r>
    <w:r>
      <w:fldChar w:fldCharType="separate"/>
    </w:r>
    <w:r w:rsidR="00D73A51">
      <w:t>21.03.12</w:t>
    </w:r>
    <w:r>
      <w:fldChar w:fldCharType="end"/>
    </w:r>
    <w:r w:rsidRPr="00AE3BEE">
      <w:rPr>
        <w:lang w:val="en-US"/>
      </w:rPr>
      <w:tab/>
    </w:r>
    <w:r>
      <w:fldChar w:fldCharType="begin"/>
    </w:r>
    <w:r>
      <w:instrText xml:space="preserve"> PRINTDATE \@ DD.MM.YY </w:instrText>
    </w:r>
    <w:r>
      <w:fldChar w:fldCharType="separate"/>
    </w:r>
    <w:r w:rsidR="006D5C91">
      <w:t>21.03.12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79" w:rsidRDefault="00AD0579">
      <w:r>
        <w:rPr>
          <w:b/>
        </w:rPr>
        <w:t>_______________</w:t>
      </w:r>
    </w:p>
  </w:footnote>
  <w:footnote w:type="continuationSeparator" w:id="0">
    <w:p w:rsidR="00AD0579" w:rsidRDefault="00AD0579">
      <w:r>
        <w:continuationSeparator/>
      </w:r>
    </w:p>
    <w:p w:rsidR="00AD0579" w:rsidRDefault="00AD0579"/>
  </w:footnote>
  <w:footnote w:id="1">
    <w:p w:rsidR="00AD0579" w:rsidRPr="008E6C10" w:rsidRDefault="00AD0579" w:rsidP="00475A74">
      <w:pPr>
        <w:pStyle w:val="FootnoteText"/>
        <w:rPr>
          <w:lang w:val="ru-RU"/>
        </w:rPr>
      </w:pPr>
      <w:r>
        <w:rPr>
          <w:rStyle w:val="FootnoteReference"/>
        </w:rPr>
        <w:t>*</w:t>
      </w:r>
      <w:r>
        <w:tab/>
      </w:r>
      <w:r>
        <w:rPr>
          <w:lang w:val="ru-RU"/>
        </w:rPr>
        <w:t>или признанн</w:t>
      </w:r>
      <w:r w:rsidR="00475A74">
        <w:rPr>
          <w:lang w:val="ru-RU"/>
        </w:rPr>
        <w:t>ая(ые)</w:t>
      </w:r>
      <w:r>
        <w:rPr>
          <w:lang w:val="ru-RU"/>
        </w:rPr>
        <w:t xml:space="preserve"> частн</w:t>
      </w:r>
      <w:r w:rsidR="00475A74">
        <w:rPr>
          <w:lang w:val="ru-RU"/>
        </w:rPr>
        <w:t>ая(ые)</w:t>
      </w:r>
      <w:r>
        <w:rPr>
          <w:lang w:val="ru-RU"/>
        </w:rPr>
        <w:t xml:space="preserve"> эксплуатационн</w:t>
      </w:r>
      <w:r w:rsidR="00475A74">
        <w:rPr>
          <w:lang w:val="ru-RU"/>
        </w:rPr>
        <w:t>ая(ые)</w:t>
      </w:r>
      <w:r>
        <w:rPr>
          <w:lang w:val="ru-RU"/>
        </w:rPr>
        <w:t xml:space="preserve"> организация</w:t>
      </w:r>
      <w:r w:rsidR="00475A74">
        <w:rPr>
          <w:lang w:val="ru-RU"/>
        </w:rPr>
        <w:t>(и)</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79" w:rsidRPr="00434A7C" w:rsidRDefault="00AD0579" w:rsidP="00DE2EBA">
    <w:pPr>
      <w:pStyle w:val="Header"/>
      <w:rPr>
        <w:lang w:val="en-US"/>
      </w:rPr>
    </w:pPr>
    <w:r>
      <w:fldChar w:fldCharType="begin"/>
    </w:r>
    <w:r>
      <w:instrText xml:space="preserve"> PAGE </w:instrText>
    </w:r>
    <w:r>
      <w:fldChar w:fldCharType="separate"/>
    </w:r>
    <w:r w:rsidR="00D73A51">
      <w:rPr>
        <w:noProof/>
      </w:rPr>
      <w:t>15</w:t>
    </w:r>
    <w:r>
      <w:fldChar w:fldCharType="end"/>
    </w:r>
  </w:p>
  <w:p w:rsidR="00AD0579" w:rsidRDefault="00AD0579" w:rsidP="00F810AC">
    <w:pPr>
      <w:pStyle w:val="Header"/>
      <w:rPr>
        <w:lang w:val="en-US"/>
      </w:rPr>
    </w:pPr>
    <w:r>
      <w:t>WCIT</w:t>
    </w:r>
    <w:r>
      <w:rPr>
        <w:lang w:val="en-US"/>
      </w:rPr>
      <w:t>12</w:t>
    </w:r>
    <w:r>
      <w:t>/DIV/9-R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89"/>
    <w:multiLevelType w:val="singleLevel"/>
    <w:tmpl w:val="4DF66D7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0613C"/>
    <w:rsid w:val="000260F1"/>
    <w:rsid w:val="0003535B"/>
    <w:rsid w:val="000A0EF3"/>
    <w:rsid w:val="000C324F"/>
    <w:rsid w:val="000E3D2D"/>
    <w:rsid w:val="000F568F"/>
    <w:rsid w:val="001054F9"/>
    <w:rsid w:val="00111E54"/>
    <w:rsid w:val="00123B68"/>
    <w:rsid w:val="00124C09"/>
    <w:rsid w:val="00126F2E"/>
    <w:rsid w:val="00152125"/>
    <w:rsid w:val="001521AE"/>
    <w:rsid w:val="0016632C"/>
    <w:rsid w:val="00166D4C"/>
    <w:rsid w:val="0019600D"/>
    <w:rsid w:val="001B5E5B"/>
    <w:rsid w:val="001E5FB4"/>
    <w:rsid w:val="001F3B52"/>
    <w:rsid w:val="00202CA0"/>
    <w:rsid w:val="00212994"/>
    <w:rsid w:val="00230582"/>
    <w:rsid w:val="0023195A"/>
    <w:rsid w:val="00245A1F"/>
    <w:rsid w:val="0027559D"/>
    <w:rsid w:val="00290C74"/>
    <w:rsid w:val="002A2D3F"/>
    <w:rsid w:val="002A7531"/>
    <w:rsid w:val="002A79B0"/>
    <w:rsid w:val="002B7CAB"/>
    <w:rsid w:val="002B7CAC"/>
    <w:rsid w:val="00300F84"/>
    <w:rsid w:val="00302E8E"/>
    <w:rsid w:val="00313861"/>
    <w:rsid w:val="00316F37"/>
    <w:rsid w:val="00344EB8"/>
    <w:rsid w:val="003A2C8C"/>
    <w:rsid w:val="003A7ABA"/>
    <w:rsid w:val="003B1DFA"/>
    <w:rsid w:val="003C583C"/>
    <w:rsid w:val="003C705E"/>
    <w:rsid w:val="003D11A0"/>
    <w:rsid w:val="003F0078"/>
    <w:rsid w:val="003F4ACD"/>
    <w:rsid w:val="00402889"/>
    <w:rsid w:val="004050EF"/>
    <w:rsid w:val="00422F49"/>
    <w:rsid w:val="00434A7C"/>
    <w:rsid w:val="004422C5"/>
    <w:rsid w:val="0045143A"/>
    <w:rsid w:val="0045470F"/>
    <w:rsid w:val="00472046"/>
    <w:rsid w:val="00475A74"/>
    <w:rsid w:val="00476CD2"/>
    <w:rsid w:val="004A58F4"/>
    <w:rsid w:val="004C47ED"/>
    <w:rsid w:val="004F3987"/>
    <w:rsid w:val="004F5E4C"/>
    <w:rsid w:val="0051065F"/>
    <w:rsid w:val="0051315E"/>
    <w:rsid w:val="00517212"/>
    <w:rsid w:val="00521171"/>
    <w:rsid w:val="005305D5"/>
    <w:rsid w:val="005371E3"/>
    <w:rsid w:val="005651C9"/>
    <w:rsid w:val="00567276"/>
    <w:rsid w:val="0057378E"/>
    <w:rsid w:val="005755E2"/>
    <w:rsid w:val="005756D7"/>
    <w:rsid w:val="005A1373"/>
    <w:rsid w:val="005A295E"/>
    <w:rsid w:val="005D1879"/>
    <w:rsid w:val="005D79A3"/>
    <w:rsid w:val="005E61DD"/>
    <w:rsid w:val="005F27EF"/>
    <w:rsid w:val="006023DF"/>
    <w:rsid w:val="0060726A"/>
    <w:rsid w:val="00620DD7"/>
    <w:rsid w:val="00632E22"/>
    <w:rsid w:val="00633E64"/>
    <w:rsid w:val="006414A6"/>
    <w:rsid w:val="00645721"/>
    <w:rsid w:val="00654182"/>
    <w:rsid w:val="00657DE0"/>
    <w:rsid w:val="00662DF4"/>
    <w:rsid w:val="00673704"/>
    <w:rsid w:val="00680703"/>
    <w:rsid w:val="00681EDE"/>
    <w:rsid w:val="00692C06"/>
    <w:rsid w:val="006A6E9B"/>
    <w:rsid w:val="006B48D4"/>
    <w:rsid w:val="006D334A"/>
    <w:rsid w:val="006D5C91"/>
    <w:rsid w:val="00715C92"/>
    <w:rsid w:val="00717B5E"/>
    <w:rsid w:val="00751F4B"/>
    <w:rsid w:val="00763F4F"/>
    <w:rsid w:val="00770DA3"/>
    <w:rsid w:val="00772FF2"/>
    <w:rsid w:val="00775720"/>
    <w:rsid w:val="007F76D7"/>
    <w:rsid w:val="00811633"/>
    <w:rsid w:val="008327A0"/>
    <w:rsid w:val="008350F8"/>
    <w:rsid w:val="00843EF1"/>
    <w:rsid w:val="00845715"/>
    <w:rsid w:val="0086160F"/>
    <w:rsid w:val="00872FC8"/>
    <w:rsid w:val="00877B25"/>
    <w:rsid w:val="008B0CA9"/>
    <w:rsid w:val="008B43F2"/>
    <w:rsid w:val="008B4EAE"/>
    <w:rsid w:val="008C3257"/>
    <w:rsid w:val="008E6C10"/>
    <w:rsid w:val="008F0101"/>
    <w:rsid w:val="008F0393"/>
    <w:rsid w:val="008F5E45"/>
    <w:rsid w:val="009079B5"/>
    <w:rsid w:val="009119CC"/>
    <w:rsid w:val="00941A02"/>
    <w:rsid w:val="0094546B"/>
    <w:rsid w:val="00986558"/>
    <w:rsid w:val="009953F1"/>
    <w:rsid w:val="009B0480"/>
    <w:rsid w:val="009B5CC2"/>
    <w:rsid w:val="009C5B99"/>
    <w:rsid w:val="009D0760"/>
    <w:rsid w:val="009E5FC8"/>
    <w:rsid w:val="009F7DD4"/>
    <w:rsid w:val="00A13247"/>
    <w:rsid w:val="00A138D0"/>
    <w:rsid w:val="00A141AF"/>
    <w:rsid w:val="00A2044F"/>
    <w:rsid w:val="00A2672D"/>
    <w:rsid w:val="00A4600A"/>
    <w:rsid w:val="00A527BC"/>
    <w:rsid w:val="00A57C04"/>
    <w:rsid w:val="00A61057"/>
    <w:rsid w:val="00A64A94"/>
    <w:rsid w:val="00A710E7"/>
    <w:rsid w:val="00A81026"/>
    <w:rsid w:val="00A95CFD"/>
    <w:rsid w:val="00A97EC0"/>
    <w:rsid w:val="00AA75A7"/>
    <w:rsid w:val="00AB21CA"/>
    <w:rsid w:val="00AC63BC"/>
    <w:rsid w:val="00AC66E6"/>
    <w:rsid w:val="00AD0579"/>
    <w:rsid w:val="00AE0CCA"/>
    <w:rsid w:val="00AE3BEE"/>
    <w:rsid w:val="00AE4E50"/>
    <w:rsid w:val="00B02304"/>
    <w:rsid w:val="00B0348D"/>
    <w:rsid w:val="00B468A6"/>
    <w:rsid w:val="00B51F66"/>
    <w:rsid w:val="00B55830"/>
    <w:rsid w:val="00B62D2C"/>
    <w:rsid w:val="00B749D8"/>
    <w:rsid w:val="00BA13A4"/>
    <w:rsid w:val="00BA1AA1"/>
    <w:rsid w:val="00BA35DC"/>
    <w:rsid w:val="00BC2E29"/>
    <w:rsid w:val="00BC5088"/>
    <w:rsid w:val="00BC5313"/>
    <w:rsid w:val="00BE5034"/>
    <w:rsid w:val="00BF67FF"/>
    <w:rsid w:val="00C20466"/>
    <w:rsid w:val="00C324A8"/>
    <w:rsid w:val="00C56E7A"/>
    <w:rsid w:val="00C94EDC"/>
    <w:rsid w:val="00CC47C6"/>
    <w:rsid w:val="00CD1DBE"/>
    <w:rsid w:val="00CE5E47"/>
    <w:rsid w:val="00CF020F"/>
    <w:rsid w:val="00CF0E30"/>
    <w:rsid w:val="00CF68FD"/>
    <w:rsid w:val="00D03A49"/>
    <w:rsid w:val="00D53715"/>
    <w:rsid w:val="00D73A51"/>
    <w:rsid w:val="00D84523"/>
    <w:rsid w:val="00DE2EBA"/>
    <w:rsid w:val="00DF1FD4"/>
    <w:rsid w:val="00E14ECE"/>
    <w:rsid w:val="00E2253F"/>
    <w:rsid w:val="00E4724F"/>
    <w:rsid w:val="00E5155F"/>
    <w:rsid w:val="00E55464"/>
    <w:rsid w:val="00E90238"/>
    <w:rsid w:val="00E976C1"/>
    <w:rsid w:val="00ED12E2"/>
    <w:rsid w:val="00EE1502"/>
    <w:rsid w:val="00EF173F"/>
    <w:rsid w:val="00F01977"/>
    <w:rsid w:val="00F20B11"/>
    <w:rsid w:val="00F44A5F"/>
    <w:rsid w:val="00F47700"/>
    <w:rsid w:val="00F51B25"/>
    <w:rsid w:val="00F65C19"/>
    <w:rsid w:val="00F810AC"/>
    <w:rsid w:val="00F85A57"/>
    <w:rsid w:val="00F965D9"/>
    <w:rsid w:val="00F97203"/>
    <w:rsid w:val="00FA0F5B"/>
    <w:rsid w:val="00FB44FD"/>
    <w:rsid w:val="00FB59F7"/>
    <w:rsid w:val="00FC63FD"/>
    <w:rsid w:val="00FE344F"/>
    <w:rsid w:val="00FE4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BEE"/>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F810AC"/>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4EDC"/>
    <w:pPr>
      <w:keepNext/>
      <w:keepLines/>
      <w:spacing w:before="160"/>
      <w:ind w:left="1134"/>
    </w:pPr>
    <w:rPr>
      <w:i/>
    </w:rPr>
  </w:style>
  <w:style w:type="character" w:customStyle="1" w:styleId="CallChar">
    <w:name w:val="Call Char"/>
    <w:basedOn w:val="DefaultParagraphFont"/>
    <w:link w:val="Call"/>
    <w:locked/>
    <w:rsid w:val="00C94EDC"/>
    <w:rPr>
      <w:rFonts w:asciiTheme="minorHAnsi" w:hAnsiTheme="minorHAnsi"/>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C94EDC"/>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4EDC"/>
    <w:rPr>
      <w:rFonts w:asciiTheme="minorHAnsi" w:hAnsiTheme="minorHAnsi"/>
      <w:sz w:val="22"/>
      <w:lang w:val="ru-RU" w:eastAsia="en-US"/>
    </w:rPr>
  </w:style>
  <w:style w:type="paragraph" w:customStyle="1" w:styleId="enumlev2">
    <w:name w:val="enumlev2"/>
    <w:basedOn w:val="enumlev1"/>
    <w:link w:val="enumlev2Char"/>
    <w:rsid w:val="00C94EDC"/>
    <w:pPr>
      <w:ind w:left="1871" w:hanging="737"/>
    </w:pPr>
  </w:style>
  <w:style w:type="character" w:customStyle="1" w:styleId="enumlev2Char">
    <w:name w:val="enumlev2 Char"/>
    <w:basedOn w:val="DefaultParagraphFont"/>
    <w:link w:val="enumlev2"/>
    <w:locked/>
    <w:rsid w:val="00C94EDC"/>
    <w:rPr>
      <w:rFonts w:asciiTheme="minorHAnsi" w:hAnsiTheme="minorHAnsi"/>
      <w:sz w:val="22"/>
      <w:lang w:val="ru-RU" w:eastAsia="en-US"/>
    </w:rPr>
  </w:style>
  <w:style w:type="paragraph" w:customStyle="1" w:styleId="enumlev3">
    <w:name w:val="enumlev3"/>
    <w:basedOn w:val="enumlev2"/>
    <w:rsid w:val="00C94EDC"/>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C94EDC"/>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AE3BEE"/>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qFormat/>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qFormat/>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5371E3"/>
    <w:rPr>
      <w:rFonts w:asciiTheme="minorHAnsi" w:hAnsiTheme="minorHAnsi"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941A02"/>
    <w:pPr>
      <w:keepNext/>
      <w:spacing w:before="240"/>
    </w:pPr>
  </w:style>
  <w:style w:type="character" w:customStyle="1" w:styleId="ProposalChar">
    <w:name w:val="Proposal Char"/>
    <w:basedOn w:val="DefaultParagraphFont"/>
    <w:link w:val="Proposal"/>
    <w:locked/>
    <w:rsid w:val="00941A02"/>
    <w:rPr>
      <w:rFonts w:ascii="Times New Roman" w:hAnsi="Times New Roman"/>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941A02"/>
    <w:pPr>
      <w:tabs>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ListParagraph">
    <w:name w:val="List Paragraph"/>
    <w:basedOn w:val="Normal"/>
    <w:uiPriority w:val="34"/>
    <w:qFormat/>
    <w:rsid w:val="00AE3BEE"/>
    <w:pPr>
      <w:ind w:left="720"/>
      <w:contextualSpacing/>
    </w:pPr>
    <w:rPr>
      <w:rFonts w:asciiTheme="minorHAnsi" w:hAnsiTheme="minorHAnsi"/>
      <w:sz w:val="24"/>
      <w:lang w:val="en-GB"/>
    </w:rPr>
  </w:style>
  <w:style w:type="paragraph" w:customStyle="1" w:styleId="OpinionNO0">
    <w:name w:val="Opinion_NO"/>
    <w:basedOn w:val="RecNo"/>
    <w:next w:val="Opiniontitle"/>
    <w:qFormat/>
    <w:rsid w:val="00AE3BEE"/>
    <w:rPr>
      <w:rFonts w:asciiTheme="minorHAnsi" w:hAnsiTheme="minorHAnsi"/>
      <w:sz w:val="28"/>
      <w:lang w:val="en-GB"/>
    </w:rPr>
  </w:style>
  <w:style w:type="paragraph" w:styleId="ListBullet">
    <w:name w:val="List Bullet"/>
    <w:basedOn w:val="Normal"/>
    <w:rsid w:val="00AE3BEE"/>
    <w:pPr>
      <w:numPr>
        <w:numId w:val="4"/>
      </w:numPr>
      <w:contextualSpacing/>
    </w:pPr>
    <w:rPr>
      <w:rFonts w:asciiTheme="minorHAnsi" w:hAnsiTheme="minorHAnsi"/>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BEE"/>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F810AC"/>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4EDC"/>
    <w:pPr>
      <w:keepNext/>
      <w:keepLines/>
      <w:spacing w:before="160"/>
      <w:ind w:left="1134"/>
    </w:pPr>
    <w:rPr>
      <w:i/>
    </w:rPr>
  </w:style>
  <w:style w:type="character" w:customStyle="1" w:styleId="CallChar">
    <w:name w:val="Call Char"/>
    <w:basedOn w:val="DefaultParagraphFont"/>
    <w:link w:val="Call"/>
    <w:locked/>
    <w:rsid w:val="00C94EDC"/>
    <w:rPr>
      <w:rFonts w:asciiTheme="minorHAnsi" w:hAnsiTheme="minorHAnsi"/>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C94EDC"/>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4EDC"/>
    <w:rPr>
      <w:rFonts w:asciiTheme="minorHAnsi" w:hAnsiTheme="minorHAnsi"/>
      <w:sz w:val="22"/>
      <w:lang w:val="ru-RU" w:eastAsia="en-US"/>
    </w:rPr>
  </w:style>
  <w:style w:type="paragraph" w:customStyle="1" w:styleId="enumlev2">
    <w:name w:val="enumlev2"/>
    <w:basedOn w:val="enumlev1"/>
    <w:link w:val="enumlev2Char"/>
    <w:rsid w:val="00C94EDC"/>
    <w:pPr>
      <w:ind w:left="1871" w:hanging="737"/>
    </w:pPr>
  </w:style>
  <w:style w:type="character" w:customStyle="1" w:styleId="enumlev2Char">
    <w:name w:val="enumlev2 Char"/>
    <w:basedOn w:val="DefaultParagraphFont"/>
    <w:link w:val="enumlev2"/>
    <w:locked/>
    <w:rsid w:val="00C94EDC"/>
    <w:rPr>
      <w:rFonts w:asciiTheme="minorHAnsi" w:hAnsiTheme="minorHAnsi"/>
      <w:sz w:val="22"/>
      <w:lang w:val="ru-RU" w:eastAsia="en-US"/>
    </w:rPr>
  </w:style>
  <w:style w:type="paragraph" w:customStyle="1" w:styleId="enumlev3">
    <w:name w:val="enumlev3"/>
    <w:basedOn w:val="enumlev2"/>
    <w:rsid w:val="00C94EDC"/>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C94EDC"/>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AE3BEE"/>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qFormat/>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qFormat/>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5371E3"/>
    <w:rPr>
      <w:rFonts w:asciiTheme="minorHAnsi" w:hAnsiTheme="minorHAnsi"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941A02"/>
    <w:pPr>
      <w:keepNext/>
      <w:spacing w:before="240"/>
    </w:pPr>
  </w:style>
  <w:style w:type="character" w:customStyle="1" w:styleId="ProposalChar">
    <w:name w:val="Proposal Char"/>
    <w:basedOn w:val="DefaultParagraphFont"/>
    <w:link w:val="Proposal"/>
    <w:locked/>
    <w:rsid w:val="00941A02"/>
    <w:rPr>
      <w:rFonts w:ascii="Times New Roman" w:hAnsi="Times New Roman"/>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941A02"/>
    <w:pPr>
      <w:tabs>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ListParagraph">
    <w:name w:val="List Paragraph"/>
    <w:basedOn w:val="Normal"/>
    <w:uiPriority w:val="34"/>
    <w:qFormat/>
    <w:rsid w:val="00AE3BEE"/>
    <w:pPr>
      <w:ind w:left="720"/>
      <w:contextualSpacing/>
    </w:pPr>
    <w:rPr>
      <w:rFonts w:asciiTheme="minorHAnsi" w:hAnsiTheme="minorHAnsi"/>
      <w:sz w:val="24"/>
      <w:lang w:val="en-GB"/>
    </w:rPr>
  </w:style>
  <w:style w:type="paragraph" w:customStyle="1" w:styleId="OpinionNO0">
    <w:name w:val="Opinion_NO"/>
    <w:basedOn w:val="RecNo"/>
    <w:next w:val="Opiniontitle"/>
    <w:qFormat/>
    <w:rsid w:val="00AE3BEE"/>
    <w:rPr>
      <w:rFonts w:asciiTheme="minorHAnsi" w:hAnsiTheme="minorHAnsi"/>
      <w:sz w:val="28"/>
      <w:lang w:val="en-GB"/>
    </w:rPr>
  </w:style>
  <w:style w:type="paragraph" w:styleId="ListBullet">
    <w:name w:val="List Bullet"/>
    <w:basedOn w:val="Normal"/>
    <w:rsid w:val="00AE3BEE"/>
    <w:pPr>
      <w:numPr>
        <w:numId w:val="4"/>
      </w:numPr>
      <w:contextualSpacing/>
    </w:pPr>
    <w:rPr>
      <w:rFonts w:asciiTheme="minorHAnsi" w:hAnsiTheme="minorHAns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R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D0BC-C0BB-447F-8478-303A0CBC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PR_WRC12.dotm</Template>
  <TotalTime>2230</TotalTime>
  <Pages>26</Pages>
  <Words>7826</Words>
  <Characters>44612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52334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manias</dc:creator>
  <dc:description>PR_WRC07.dot  For: _x000d_Document date: _x000d_Saved by MM-43480 at 14:11:39 on 05.09.07</dc:description>
  <cp:lastModifiedBy>Jacqueline Jones Ferrer</cp:lastModifiedBy>
  <cp:revision>106</cp:revision>
  <cp:lastPrinted>2012-03-21T13:57:00Z</cp:lastPrinted>
  <dcterms:created xsi:type="dcterms:W3CDTF">2012-03-12T14:30:00Z</dcterms:created>
  <dcterms:modified xsi:type="dcterms:W3CDTF">2012-03-27T16:00:00Z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