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3360"/>
        <w:gridCol w:w="480"/>
        <w:gridCol w:w="4466"/>
      </w:tblGrid>
      <w:tr w:rsidR="00421104" w:rsidRPr="00A659E4" w:rsidTr="00F06443">
        <w:trPr>
          <w:cantSplit/>
          <w:trHeight w:val="355"/>
        </w:trPr>
        <w:tc>
          <w:tcPr>
            <w:tcW w:w="5457" w:type="dxa"/>
            <w:gridSpan w:val="3"/>
          </w:tcPr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eastAsia="SimSun"/>
                <w:sz w:val="20"/>
                <w:lang w:val="en-US" w:eastAsia="zh-CN"/>
              </w:rPr>
            </w:pPr>
            <w:r w:rsidRPr="00A659E4">
              <w:rPr>
                <w:rFonts w:eastAsia="SimSun"/>
                <w:sz w:val="20"/>
                <w:lang w:val="en-US" w:eastAsia="zh-CN"/>
              </w:rPr>
              <w:t xml:space="preserve">INTERNATIONAL TELECOMMUNICATION </w:t>
            </w:r>
            <w:smartTag w:uri="urn:schemas-microsoft-com:office:smarttags" w:element="place">
              <w:r w:rsidRPr="00A659E4">
                <w:rPr>
                  <w:rFonts w:eastAsia="SimSun"/>
                  <w:sz w:val="20"/>
                  <w:lang w:val="en-US" w:eastAsia="zh-CN"/>
                </w:rPr>
                <w:t>UNION</w:t>
              </w:r>
            </w:smartTag>
          </w:p>
        </w:tc>
        <w:tc>
          <w:tcPr>
            <w:tcW w:w="4466" w:type="dxa"/>
          </w:tcPr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eastAsia="SimSun"/>
                <w:b/>
                <w:bCs/>
                <w:smallCaps/>
                <w:sz w:val="32"/>
                <w:szCs w:val="24"/>
                <w:lang w:val="en-US" w:eastAsia="zh-CN"/>
              </w:rPr>
            </w:pPr>
            <w:r w:rsidRPr="00A659E4">
              <w:rPr>
                <w:rFonts w:eastAsia="SimSun"/>
                <w:b/>
                <w:bCs/>
                <w:sz w:val="32"/>
                <w:szCs w:val="24"/>
                <w:lang w:val="en-US" w:eastAsia="zh-CN"/>
              </w:rPr>
              <w:t>ICT&amp;CC Joint Coordination Activity (JCA- ICT&amp;CC)</w:t>
            </w:r>
          </w:p>
        </w:tc>
      </w:tr>
      <w:tr w:rsidR="00421104" w:rsidRPr="00A659E4" w:rsidTr="00F06443">
        <w:trPr>
          <w:cantSplit/>
          <w:trHeight w:val="355"/>
        </w:trPr>
        <w:tc>
          <w:tcPr>
            <w:tcW w:w="5457" w:type="dxa"/>
            <w:gridSpan w:val="3"/>
            <w:vMerge w:val="restart"/>
          </w:tcPr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eastAsia="SimSun"/>
                <w:b/>
                <w:bCs/>
                <w:sz w:val="26"/>
                <w:szCs w:val="24"/>
                <w:lang w:val="en-US" w:eastAsia="zh-CN"/>
              </w:rPr>
            </w:pPr>
            <w:bookmarkStart w:id="0" w:name="ddate" w:colFirst="2" w:colLast="2"/>
            <w:r w:rsidRPr="00A659E4">
              <w:rPr>
                <w:rFonts w:eastAsia="SimSun"/>
                <w:b/>
                <w:bCs/>
                <w:sz w:val="26"/>
                <w:szCs w:val="24"/>
                <w:lang w:val="en-US" w:eastAsia="zh-CN"/>
              </w:rPr>
              <w:t>TELECOMMUNICATION</w:t>
            </w:r>
            <w:r w:rsidRPr="00A659E4">
              <w:rPr>
                <w:rFonts w:eastAsia="SimSun"/>
                <w:b/>
                <w:bCs/>
                <w:sz w:val="26"/>
                <w:szCs w:val="24"/>
                <w:lang w:val="en-US" w:eastAsia="zh-CN"/>
              </w:rPr>
              <w:br/>
              <w:t>STANDARDIZATION SECTOR</w:t>
            </w:r>
          </w:p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eastAsia="SimSun"/>
                <w:smallCaps/>
                <w:sz w:val="20"/>
                <w:szCs w:val="24"/>
                <w:lang w:val="en-US" w:eastAsia="zh-CN"/>
              </w:rPr>
            </w:pPr>
            <w:r w:rsidRPr="00A659E4">
              <w:rPr>
                <w:rFonts w:eastAsia="SimSun"/>
                <w:sz w:val="20"/>
                <w:szCs w:val="24"/>
                <w:lang w:val="en-US" w:eastAsia="zh-CN"/>
              </w:rPr>
              <w:t>STUDY PERIOD 2009-2012</w:t>
            </w:r>
          </w:p>
        </w:tc>
        <w:tc>
          <w:tcPr>
            <w:tcW w:w="4466" w:type="dxa"/>
          </w:tcPr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eastAsia="SimSun"/>
                <w:b/>
                <w:bCs/>
                <w:sz w:val="40"/>
                <w:szCs w:val="40"/>
                <w:lang w:val="en-US" w:eastAsia="zh-CN"/>
              </w:rPr>
            </w:pPr>
            <w:r w:rsidRPr="00A659E4">
              <w:rPr>
                <w:rFonts w:eastAsia="SimSun"/>
                <w:b/>
                <w:bCs/>
                <w:sz w:val="40"/>
                <w:szCs w:val="40"/>
                <w:lang w:val="en-US" w:eastAsia="zh-CN"/>
              </w:rPr>
              <w:t>Doc</w:t>
            </w:r>
            <w:r w:rsidR="00012AD2">
              <w:rPr>
                <w:rFonts w:eastAsia="SimSun"/>
                <w:b/>
                <w:bCs/>
                <w:sz w:val="40"/>
                <w:szCs w:val="40"/>
                <w:lang w:val="en-US" w:eastAsia="zh-CN"/>
              </w:rPr>
              <w:t xml:space="preserve"> 52 </w:t>
            </w:r>
            <w:r w:rsidRPr="00A659E4">
              <w:rPr>
                <w:rFonts w:eastAsia="SimSun"/>
                <w:b/>
                <w:bCs/>
                <w:sz w:val="40"/>
                <w:szCs w:val="40"/>
                <w:lang w:val="en-US" w:eastAsia="zh-CN"/>
              </w:rPr>
              <w:t xml:space="preserve"> </w:t>
            </w:r>
            <w:r w:rsidR="00012AD2">
              <w:rPr>
                <w:rFonts w:eastAsia="SimSun"/>
                <w:b/>
                <w:bCs/>
                <w:sz w:val="40"/>
                <w:szCs w:val="40"/>
                <w:lang w:val="en-US" w:eastAsia="zh-CN"/>
              </w:rPr>
              <w:t xml:space="preserve"> </w:t>
            </w:r>
          </w:p>
        </w:tc>
      </w:tr>
      <w:bookmarkEnd w:id="0"/>
      <w:tr w:rsidR="00421104" w:rsidRPr="00A659E4" w:rsidTr="00F06443">
        <w:trPr>
          <w:cantSplit/>
          <w:trHeight w:val="780"/>
        </w:trPr>
        <w:tc>
          <w:tcPr>
            <w:tcW w:w="5457" w:type="dxa"/>
            <w:gridSpan w:val="3"/>
            <w:vMerge/>
            <w:tcBorders>
              <w:bottom w:val="single" w:sz="12" w:space="0" w:color="auto"/>
            </w:tcBorders>
          </w:tcPr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eastAsia="SimSun"/>
                <w:b/>
                <w:bCs/>
                <w:sz w:val="26"/>
                <w:szCs w:val="24"/>
                <w:lang w:val="en-US" w:eastAsia="zh-CN"/>
              </w:rPr>
            </w:pPr>
          </w:p>
        </w:tc>
        <w:tc>
          <w:tcPr>
            <w:tcW w:w="4466" w:type="dxa"/>
            <w:tcBorders>
              <w:bottom w:val="single" w:sz="12" w:space="0" w:color="auto"/>
            </w:tcBorders>
            <w:vAlign w:val="center"/>
          </w:tcPr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eastAsia="SimSun"/>
                <w:b/>
                <w:bCs/>
                <w:sz w:val="28"/>
                <w:szCs w:val="24"/>
                <w:lang w:val="en-US" w:eastAsia="zh-CN"/>
              </w:rPr>
            </w:pPr>
            <w:r w:rsidRPr="00A659E4">
              <w:rPr>
                <w:rFonts w:eastAsia="SimSun"/>
                <w:b/>
                <w:bCs/>
                <w:sz w:val="28"/>
                <w:szCs w:val="24"/>
                <w:lang w:val="en-US" w:eastAsia="zh-CN"/>
              </w:rPr>
              <w:t>English only</w:t>
            </w:r>
          </w:p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eastAsia="SimSun"/>
                <w:b/>
                <w:bCs/>
                <w:sz w:val="28"/>
                <w:szCs w:val="24"/>
                <w:lang w:val="en-US" w:eastAsia="zh-CN"/>
              </w:rPr>
            </w:pPr>
            <w:r w:rsidRPr="00A659E4">
              <w:rPr>
                <w:rFonts w:eastAsia="SimSun"/>
                <w:b/>
                <w:bCs/>
                <w:sz w:val="28"/>
                <w:szCs w:val="24"/>
                <w:lang w:val="en-US" w:eastAsia="zh-CN"/>
              </w:rPr>
              <w:t>Original: English</w:t>
            </w:r>
          </w:p>
        </w:tc>
      </w:tr>
      <w:tr w:rsidR="00421104" w:rsidRPr="00A659E4" w:rsidTr="00F06443">
        <w:trPr>
          <w:cantSplit/>
          <w:trHeight w:val="357"/>
        </w:trPr>
        <w:tc>
          <w:tcPr>
            <w:tcW w:w="1617" w:type="dxa"/>
          </w:tcPr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eastAsia="SimSun"/>
                <w:b/>
                <w:bCs/>
                <w:szCs w:val="24"/>
                <w:lang w:val="en-US" w:eastAsia="zh-CN"/>
              </w:rPr>
            </w:pPr>
          </w:p>
        </w:tc>
        <w:tc>
          <w:tcPr>
            <w:tcW w:w="3360" w:type="dxa"/>
          </w:tcPr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eastAsia="SimSun"/>
                <w:szCs w:val="24"/>
                <w:lang w:val="en-US" w:eastAsia="zh-CN"/>
              </w:rPr>
            </w:pPr>
          </w:p>
        </w:tc>
        <w:tc>
          <w:tcPr>
            <w:tcW w:w="4946" w:type="dxa"/>
            <w:gridSpan w:val="2"/>
          </w:tcPr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eastAsia="SimSun"/>
                <w:szCs w:val="24"/>
                <w:lang w:val="en-US" w:eastAsia="zh-CN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SimSun"/>
                    <w:szCs w:val="24"/>
                    <w:lang w:val="en-US" w:eastAsia="zh-CN"/>
                  </w:rPr>
                  <w:t>Geneva</w:t>
                </w:r>
              </w:smartTag>
            </w:smartTag>
            <w:r>
              <w:rPr>
                <w:rFonts w:eastAsia="SimSun"/>
                <w:szCs w:val="24"/>
                <w:lang w:val="en-US" w:eastAsia="zh-CN"/>
              </w:rPr>
              <w:t xml:space="preserve">, </w:t>
            </w:r>
            <w:r w:rsidR="0010767B">
              <w:rPr>
                <w:rFonts w:eastAsia="SimSun"/>
                <w:szCs w:val="24"/>
                <w:lang w:val="en-US" w:eastAsia="zh-CN"/>
              </w:rPr>
              <w:t>6 May</w:t>
            </w:r>
            <w:r>
              <w:rPr>
                <w:rFonts w:eastAsia="SimSun"/>
                <w:szCs w:val="24"/>
                <w:lang w:val="en-US" w:eastAsia="zh-CN"/>
              </w:rPr>
              <w:t xml:space="preserve"> 201</w:t>
            </w:r>
            <w:r w:rsidR="0010767B">
              <w:rPr>
                <w:rFonts w:eastAsia="SimSun"/>
                <w:szCs w:val="24"/>
                <w:lang w:val="en-US" w:eastAsia="zh-CN"/>
              </w:rPr>
              <w:t>1</w:t>
            </w:r>
          </w:p>
        </w:tc>
      </w:tr>
      <w:tr w:rsidR="00421104" w:rsidRPr="00A659E4" w:rsidTr="00F06443">
        <w:trPr>
          <w:cantSplit/>
          <w:trHeight w:val="357"/>
        </w:trPr>
        <w:tc>
          <w:tcPr>
            <w:tcW w:w="9923" w:type="dxa"/>
            <w:gridSpan w:val="4"/>
          </w:tcPr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b/>
                <w:bCs/>
                <w:szCs w:val="24"/>
                <w:lang w:val="en-US" w:eastAsia="zh-CN"/>
              </w:rPr>
            </w:pPr>
          </w:p>
        </w:tc>
      </w:tr>
      <w:tr w:rsidR="00421104" w:rsidRPr="00A659E4" w:rsidTr="00F06443">
        <w:trPr>
          <w:cantSplit/>
          <w:trHeight w:val="357"/>
        </w:trPr>
        <w:tc>
          <w:tcPr>
            <w:tcW w:w="1617" w:type="dxa"/>
          </w:tcPr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eastAsia="SimSun"/>
                <w:b/>
                <w:bCs/>
                <w:szCs w:val="24"/>
                <w:lang w:val="en-US" w:eastAsia="zh-CN"/>
              </w:rPr>
            </w:pPr>
            <w:r w:rsidRPr="00A659E4">
              <w:rPr>
                <w:rFonts w:eastAsia="SimSun"/>
                <w:b/>
                <w:bCs/>
                <w:szCs w:val="24"/>
                <w:lang w:val="en-US" w:eastAsia="zh-CN"/>
              </w:rPr>
              <w:t>Source:</w:t>
            </w:r>
          </w:p>
        </w:tc>
        <w:tc>
          <w:tcPr>
            <w:tcW w:w="8306" w:type="dxa"/>
            <w:gridSpan w:val="3"/>
          </w:tcPr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eastAsia="SimSun"/>
                <w:szCs w:val="24"/>
                <w:lang w:val="en-US" w:eastAsia="zh-CN"/>
              </w:rPr>
            </w:pPr>
            <w:r w:rsidRPr="00A659E4">
              <w:rPr>
                <w:rFonts w:eastAsia="SimSun"/>
                <w:szCs w:val="24"/>
                <w:lang w:val="en-US" w:eastAsia="zh-CN"/>
              </w:rPr>
              <w:t xml:space="preserve">JCA </w:t>
            </w:r>
            <w:r>
              <w:rPr>
                <w:rFonts w:eastAsia="SimSun"/>
                <w:szCs w:val="24"/>
                <w:lang w:val="en-US" w:eastAsia="zh-CN"/>
              </w:rPr>
              <w:t>Chairman and Co-Chairman</w:t>
            </w:r>
          </w:p>
        </w:tc>
      </w:tr>
      <w:tr w:rsidR="00421104" w:rsidRPr="00A659E4" w:rsidTr="00F06443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val="en-US" w:eastAsia="zh-CN"/>
              </w:rPr>
            </w:pPr>
            <w:r w:rsidRPr="00A659E4">
              <w:rPr>
                <w:rFonts w:eastAsia="SimSun"/>
                <w:b/>
                <w:bCs/>
                <w:szCs w:val="24"/>
                <w:lang w:val="en-US" w:eastAsia="zh-CN"/>
              </w:rPr>
              <w:t>Title:</w:t>
            </w:r>
          </w:p>
        </w:tc>
        <w:tc>
          <w:tcPr>
            <w:tcW w:w="8306" w:type="dxa"/>
            <w:gridSpan w:val="3"/>
            <w:tcBorders>
              <w:bottom w:val="single" w:sz="12" w:space="0" w:color="auto"/>
            </w:tcBorders>
          </w:tcPr>
          <w:p w:rsidR="00421104" w:rsidRPr="00A659E4" w:rsidRDefault="00421104" w:rsidP="00F064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val="en-US" w:eastAsia="zh-CN"/>
              </w:rPr>
            </w:pPr>
            <w:r w:rsidRPr="00A659E4">
              <w:rPr>
                <w:rFonts w:eastAsia="SimSun"/>
                <w:szCs w:val="24"/>
                <w:lang w:val="en-US" w:eastAsia="zh-CN"/>
              </w:rPr>
              <w:t xml:space="preserve">Report of the </w:t>
            </w:r>
            <w:r w:rsidR="0010767B">
              <w:rPr>
                <w:rFonts w:eastAsia="SimSun"/>
                <w:szCs w:val="24"/>
                <w:lang w:val="en-US" w:eastAsia="zh-CN"/>
              </w:rPr>
              <w:t>sixth</w:t>
            </w:r>
            <w:r w:rsidRPr="00A659E4">
              <w:rPr>
                <w:rFonts w:eastAsia="SimSun"/>
                <w:szCs w:val="24"/>
                <w:lang w:val="en-US" w:eastAsia="zh-CN"/>
              </w:rPr>
              <w:t xml:space="preserve"> meeting of JCA on ICT&amp;CC (</w:t>
            </w:r>
            <w:r w:rsidR="0010767B">
              <w:rPr>
                <w:rFonts w:eastAsia="SimSun"/>
                <w:szCs w:val="24"/>
                <w:lang w:val="en-US" w:eastAsia="zh-CN"/>
              </w:rPr>
              <w:t>6</w:t>
            </w:r>
            <w:r>
              <w:rPr>
                <w:rFonts w:eastAsia="SimSun"/>
                <w:szCs w:val="24"/>
                <w:lang w:val="en-US" w:eastAsia="zh-CN"/>
              </w:rPr>
              <w:t xml:space="preserve"> </w:t>
            </w:r>
            <w:r w:rsidR="0010767B">
              <w:rPr>
                <w:rFonts w:eastAsia="SimSun"/>
                <w:szCs w:val="24"/>
                <w:lang w:val="en-US" w:eastAsia="zh-CN"/>
              </w:rPr>
              <w:t>May 2011</w:t>
            </w:r>
            <w:r w:rsidRPr="00A659E4">
              <w:rPr>
                <w:rFonts w:eastAsia="SimSun"/>
                <w:szCs w:val="24"/>
                <w:lang w:val="en-US" w:eastAsia="zh-CN"/>
              </w:rPr>
              <w:t>)</w:t>
            </w:r>
          </w:p>
        </w:tc>
      </w:tr>
    </w:tbl>
    <w:p w:rsidR="00421104" w:rsidRDefault="00421104" w:rsidP="00421104">
      <w:pPr>
        <w:pStyle w:val="Heading1"/>
        <w:rPr>
          <w:lang w:eastAsia="ja-JP"/>
        </w:rPr>
      </w:pPr>
      <w:r>
        <w:rPr>
          <w:rFonts w:hint="eastAsia"/>
          <w:lang w:eastAsia="ja-JP"/>
        </w:rPr>
        <w:t>1. General</w:t>
      </w:r>
    </w:p>
    <w:p w:rsidR="00421104" w:rsidRDefault="00421104" w:rsidP="00421104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 w:rsidR="0010767B">
        <w:rPr>
          <w:lang w:eastAsia="ja-JP"/>
        </w:rPr>
        <w:t>six</w:t>
      </w:r>
      <w:r w:rsidRPr="00A274DD">
        <w:rPr>
          <w:lang w:eastAsia="ja-JP"/>
        </w:rPr>
        <w:t>th</w:t>
      </w:r>
      <w:r>
        <w:rPr>
          <w:rFonts w:hint="eastAsia"/>
          <w:lang w:eastAsia="ja-JP"/>
        </w:rPr>
        <w:t xml:space="preserve"> meeti</w:t>
      </w:r>
      <w:r w:rsidR="0010767B">
        <w:rPr>
          <w:rFonts w:hint="eastAsia"/>
          <w:lang w:eastAsia="ja-JP"/>
        </w:rPr>
        <w:t>ng of JCA on ICT&amp;CC was held on</w:t>
      </w:r>
      <w:r w:rsidR="0010767B">
        <w:rPr>
          <w:lang w:eastAsia="ja-JP"/>
        </w:rPr>
        <w:t xml:space="preserve"> 6 May 2011</w:t>
      </w:r>
      <w:r>
        <w:rPr>
          <w:lang w:eastAsia="ja-JP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lang w:eastAsia="ja-JP"/>
            </w:rPr>
            <w:t>Geneva</w:t>
          </w:r>
        </w:smartTag>
      </w:smartTag>
      <w:r>
        <w:rPr>
          <w:rFonts w:hint="eastAsia"/>
          <w:lang w:eastAsia="ja-JP"/>
        </w:rPr>
        <w:t xml:space="preserve"> under the Chairmanship of Mr. Ahmed Zeddam (</w:t>
      </w:r>
      <w:r>
        <w:rPr>
          <w:lang w:eastAsia="ja-JP"/>
        </w:rPr>
        <w:t>Chairman</w:t>
      </w:r>
      <w:r>
        <w:rPr>
          <w:rFonts w:hint="eastAsia"/>
          <w:lang w:eastAsia="ja-JP"/>
        </w:rPr>
        <w:t>) and Mr. Dave Faulkner (Co-</w:t>
      </w:r>
      <w:r>
        <w:rPr>
          <w:lang w:eastAsia="ja-JP"/>
        </w:rPr>
        <w:t>Chairman</w:t>
      </w:r>
      <w:r w:rsidR="0010767B">
        <w:rPr>
          <w:rFonts w:hint="eastAsia"/>
          <w:lang w:eastAsia="ja-JP"/>
        </w:rPr>
        <w:t>).</w:t>
      </w:r>
      <w:r>
        <w:rPr>
          <w:rFonts w:hint="eastAsia"/>
          <w:lang w:eastAsia="ja-JP"/>
        </w:rPr>
        <w:t xml:space="preserve"> The meeting was face to face but some delegates participated remotely.</w:t>
      </w:r>
      <w:r>
        <w:rPr>
          <w:lang w:eastAsia="ja-JP"/>
        </w:rPr>
        <w:t xml:space="preserve"> List of participants is provided in </w:t>
      </w:r>
      <w:r w:rsidRPr="00244404">
        <w:rPr>
          <w:b/>
          <w:bCs/>
          <w:lang w:eastAsia="ja-JP"/>
        </w:rPr>
        <w:t xml:space="preserve">Annex </w:t>
      </w:r>
      <w:r w:rsidR="00436CB4">
        <w:rPr>
          <w:b/>
          <w:bCs/>
          <w:lang w:eastAsia="ja-JP"/>
        </w:rPr>
        <w:t>B</w:t>
      </w:r>
      <w:r w:rsidR="0010767B">
        <w:rPr>
          <w:lang w:eastAsia="ja-JP"/>
        </w:rPr>
        <w:t xml:space="preserve">. </w:t>
      </w:r>
      <w:r>
        <w:rPr>
          <w:lang w:eastAsia="ja-JP"/>
        </w:rPr>
        <w:t>It includes remote participants.</w:t>
      </w:r>
    </w:p>
    <w:p w:rsidR="00421104" w:rsidRDefault="00421104" w:rsidP="00421104">
      <w:pPr>
        <w:pStyle w:val="Heading1"/>
        <w:rPr>
          <w:lang w:eastAsia="ja-JP"/>
        </w:rPr>
      </w:pPr>
      <w:r>
        <w:rPr>
          <w:rFonts w:hint="eastAsia"/>
          <w:lang w:eastAsia="ja-JP"/>
        </w:rPr>
        <w:t>2. Agenda</w:t>
      </w:r>
    </w:p>
    <w:p w:rsidR="00421104" w:rsidRDefault="00421104" w:rsidP="00421104">
      <w:pPr>
        <w:rPr>
          <w:lang w:eastAsia="ja-JP"/>
        </w:rPr>
      </w:pPr>
      <w:r>
        <w:rPr>
          <w:rFonts w:hint="eastAsia"/>
          <w:lang w:eastAsia="ja-JP"/>
        </w:rPr>
        <w:t>Doc.</w:t>
      </w:r>
      <w:r w:rsidR="00170036">
        <w:rPr>
          <w:lang w:eastAsia="ja-JP"/>
        </w:rPr>
        <w:t>47R2</w:t>
      </w:r>
      <w:r w:rsidR="00170036">
        <w:rPr>
          <w:rFonts w:hint="eastAsia"/>
          <w:lang w:eastAsia="ja-JP"/>
        </w:rPr>
        <w:t xml:space="preserve"> provided a draft agenda. </w:t>
      </w:r>
      <w:r>
        <w:rPr>
          <w:lang w:eastAsia="ja-JP"/>
        </w:rPr>
        <w:t>It</w:t>
      </w:r>
      <w:r>
        <w:rPr>
          <w:rFonts w:hint="eastAsia"/>
          <w:lang w:eastAsia="ja-JP"/>
        </w:rPr>
        <w:t xml:space="preserve"> was approved.</w:t>
      </w:r>
    </w:p>
    <w:p w:rsidR="00421104" w:rsidRDefault="00421104" w:rsidP="00421104">
      <w:pPr>
        <w:pStyle w:val="Heading1"/>
        <w:rPr>
          <w:lang w:eastAsia="ja-JP"/>
        </w:rPr>
      </w:pPr>
      <w:r>
        <w:rPr>
          <w:lang w:eastAsia="ja-JP"/>
        </w:rPr>
        <w:t>3</w:t>
      </w:r>
      <w:r w:rsidR="00BB700D">
        <w:rPr>
          <w:lang w:eastAsia="ja-JP"/>
        </w:rPr>
        <w:t xml:space="preserve">. Appointment of JCA </w:t>
      </w:r>
      <w:r>
        <w:rPr>
          <w:lang w:eastAsia="ja-JP"/>
        </w:rPr>
        <w:t>Coordinators</w:t>
      </w:r>
    </w:p>
    <w:p w:rsidR="00BB700D" w:rsidRDefault="00BB700D" w:rsidP="00200D86">
      <w:pPr>
        <w:rPr>
          <w:lang w:eastAsia="ja-JP"/>
        </w:rPr>
      </w:pPr>
      <w:r>
        <w:rPr>
          <w:lang w:eastAsia="ja-JP"/>
        </w:rPr>
        <w:t xml:space="preserve">Claude </w:t>
      </w:r>
      <w:proofErr w:type="spellStart"/>
      <w:r>
        <w:rPr>
          <w:lang w:eastAsia="ja-JP"/>
        </w:rPr>
        <w:t>Monney</w:t>
      </w:r>
      <w:proofErr w:type="spellEnd"/>
      <w:r>
        <w:rPr>
          <w:lang w:eastAsia="ja-JP"/>
        </w:rPr>
        <w:t xml:space="preserve"> (</w:t>
      </w:r>
      <w:proofErr w:type="spellStart"/>
      <w:r w:rsidR="00200D86">
        <w:rPr>
          <w:lang w:eastAsia="ja-JP"/>
        </w:rPr>
        <w:t>Swisscom</w:t>
      </w:r>
      <w:proofErr w:type="spellEnd"/>
      <w:r>
        <w:rPr>
          <w:lang w:eastAsia="ja-JP"/>
        </w:rPr>
        <w:t>) was appointed as Coordinator</w:t>
      </w:r>
      <w:r w:rsidR="00200D86">
        <w:rPr>
          <w:lang w:eastAsia="ja-JP"/>
        </w:rPr>
        <w:t xml:space="preserve"> to </w:t>
      </w:r>
      <w:r w:rsidR="008B1FC6">
        <w:rPr>
          <w:lang w:val="en-US" w:eastAsia="ja-JP"/>
        </w:rPr>
        <w:t>Green Touch</w:t>
      </w:r>
      <w:r>
        <w:rPr>
          <w:lang w:eastAsia="ja-JP"/>
        </w:rPr>
        <w:t>.</w:t>
      </w:r>
    </w:p>
    <w:p w:rsidR="00BB700D" w:rsidRDefault="00BB700D" w:rsidP="00421104">
      <w:pPr>
        <w:rPr>
          <w:lang w:eastAsia="ja-JP"/>
        </w:rPr>
      </w:pPr>
      <w:r>
        <w:rPr>
          <w:lang w:eastAsia="ja-JP"/>
        </w:rPr>
        <w:t>David Wood</w:t>
      </w:r>
      <w:r w:rsidR="00533E23">
        <w:rPr>
          <w:lang w:eastAsia="ja-JP"/>
        </w:rPr>
        <w:t xml:space="preserve"> (European Broadcasting Union)</w:t>
      </w:r>
      <w:r>
        <w:rPr>
          <w:lang w:eastAsia="ja-JP"/>
        </w:rPr>
        <w:t xml:space="preserve"> was appointed as Coordinator to ITU-R.</w:t>
      </w:r>
    </w:p>
    <w:p w:rsidR="00BB700D" w:rsidRDefault="00BB700D" w:rsidP="00421104">
      <w:pPr>
        <w:rPr>
          <w:lang w:eastAsia="ja-JP"/>
        </w:rPr>
      </w:pPr>
      <w:r>
        <w:rPr>
          <w:lang w:eastAsia="ja-JP"/>
        </w:rPr>
        <w:t>The Coordinator to ITU-D was left open.</w:t>
      </w:r>
    </w:p>
    <w:p w:rsidR="00421104" w:rsidRDefault="00421104" w:rsidP="00421104">
      <w:pPr>
        <w:pStyle w:val="Heading1"/>
        <w:rPr>
          <w:lang w:eastAsia="ja-JP"/>
        </w:rPr>
      </w:pPr>
      <w:r>
        <w:rPr>
          <w:lang w:eastAsia="ja-JP"/>
        </w:rPr>
        <w:t>4</w:t>
      </w:r>
      <w:r>
        <w:rPr>
          <w:rFonts w:hint="eastAsia"/>
          <w:lang w:eastAsia="ja-JP"/>
        </w:rPr>
        <w:t xml:space="preserve">. </w:t>
      </w:r>
      <w:r w:rsidRPr="00FF1018">
        <w:rPr>
          <w:lang w:eastAsia="ja-JP"/>
        </w:rPr>
        <w:t>Discussion topics for this meeting</w:t>
      </w:r>
    </w:p>
    <w:p w:rsidR="00421104" w:rsidRDefault="00421104" w:rsidP="00421104">
      <w:pPr>
        <w:rPr>
          <w:b/>
          <w:lang w:eastAsia="ja-JP"/>
        </w:rPr>
      </w:pPr>
      <w:r>
        <w:rPr>
          <w:b/>
          <w:lang w:eastAsia="ja-JP"/>
        </w:rPr>
        <w:t>Report from coordinators, etc:</w:t>
      </w:r>
    </w:p>
    <w:p w:rsidR="00BB700D" w:rsidRDefault="00421104" w:rsidP="00421104">
      <w:pPr>
        <w:rPr>
          <w:lang w:eastAsia="ja-JP"/>
        </w:rPr>
      </w:pPr>
      <w:r w:rsidRPr="002A7D59">
        <w:rPr>
          <w:rFonts w:hint="eastAsia"/>
          <w:b/>
          <w:lang w:eastAsia="ja-JP"/>
        </w:rPr>
        <w:t>a</w:t>
      </w:r>
      <w:r w:rsidRPr="004554A6">
        <w:rPr>
          <w:b/>
          <w:lang w:eastAsia="ja-JP"/>
        </w:rPr>
        <w:t>)</w:t>
      </w:r>
      <w:r>
        <w:rPr>
          <w:rFonts w:hint="eastAsia"/>
          <w:lang w:eastAsia="ja-JP"/>
        </w:rPr>
        <w:t xml:space="preserve"> </w:t>
      </w:r>
      <w:r w:rsidR="00BB700D">
        <w:rPr>
          <w:lang w:eastAsia="ja-JP"/>
        </w:rPr>
        <w:t>Ahmed Zeddam and Dave Faulkner gave a brief report of the last SG5 meeting, held in Geneva from 27 April to 5 May 2011. They presented the achievements of the meeting and recalled that during the meeting new Q22/5 and Q23/5 were discussed for the first time.</w:t>
      </w:r>
      <w:r w:rsidR="00436CB4">
        <w:rPr>
          <w:lang w:eastAsia="ja-JP"/>
        </w:rPr>
        <w:t xml:space="preserve"> A transcript is provided in Annex A.</w:t>
      </w:r>
    </w:p>
    <w:p w:rsidR="00BE219D" w:rsidRDefault="00421104">
      <w:pPr>
        <w:rPr>
          <w:color w:val="000000"/>
          <w:szCs w:val="24"/>
          <w:lang w:val="en-US" w:eastAsia="ko-KR"/>
        </w:rPr>
      </w:pPr>
      <w:r>
        <w:rPr>
          <w:b/>
          <w:lang w:eastAsia="ja-JP"/>
        </w:rPr>
        <w:t>b</w:t>
      </w:r>
      <w:r w:rsidRPr="00EA66B5">
        <w:rPr>
          <w:b/>
          <w:lang w:eastAsia="ja-JP"/>
        </w:rPr>
        <w:t>)</w:t>
      </w:r>
      <w:r>
        <w:rPr>
          <w:lang w:eastAsia="ja-JP"/>
        </w:rPr>
        <w:t xml:space="preserve"> </w:t>
      </w:r>
      <w:r w:rsidR="00520382">
        <w:rPr>
          <w:lang w:eastAsia="ja-JP"/>
        </w:rPr>
        <w:t xml:space="preserve">Coordinator </w:t>
      </w:r>
      <w:r w:rsidR="00520382">
        <w:rPr>
          <w:rFonts w:hint="eastAsia"/>
          <w:lang w:eastAsia="ko-KR"/>
        </w:rPr>
        <w:t>for ISO/IEC JTC 1</w:t>
      </w:r>
      <w:r w:rsidR="00520382">
        <w:rPr>
          <w:lang w:eastAsia="ko-KR"/>
        </w:rPr>
        <w:t xml:space="preserve">(Mr. </w:t>
      </w:r>
      <w:r w:rsidR="00520382">
        <w:rPr>
          <w:lang w:eastAsia="ja-JP"/>
        </w:rPr>
        <w:t xml:space="preserve">Yong </w:t>
      </w:r>
      <w:proofErr w:type="spellStart"/>
      <w:r w:rsidR="00520382">
        <w:rPr>
          <w:lang w:eastAsia="ja-JP"/>
        </w:rPr>
        <w:t>Woon</w:t>
      </w:r>
      <w:proofErr w:type="spellEnd"/>
      <w:r w:rsidR="00520382">
        <w:rPr>
          <w:lang w:eastAsia="ja-JP"/>
        </w:rPr>
        <w:t xml:space="preserve"> Kim) presented two contributions (Doc. 45/46). Document 45 </w:t>
      </w:r>
      <w:r w:rsidR="00520382">
        <w:rPr>
          <w:rFonts w:hint="eastAsia"/>
          <w:color w:val="000000"/>
          <w:szCs w:val="24"/>
          <w:lang w:val="en-US" w:eastAsia="ko-KR"/>
        </w:rPr>
        <w:t>summarizes liaison activities to JTC 1 Study Group on Energy Efficiency of Data Centers (SG-EEDC).</w:t>
      </w:r>
      <w:r w:rsidR="00520382">
        <w:rPr>
          <w:color w:val="000000"/>
          <w:szCs w:val="24"/>
          <w:lang w:val="en-US" w:eastAsia="ko-KR"/>
        </w:rPr>
        <w:t xml:space="preserve"> Document 46</w:t>
      </w:r>
      <w:r w:rsidR="00520382">
        <w:rPr>
          <w:rFonts w:hint="eastAsia"/>
          <w:color w:val="000000"/>
          <w:szCs w:val="24"/>
          <w:lang w:val="en-US" w:eastAsia="ko-KR"/>
        </w:rPr>
        <w:t xml:space="preserve"> summarizes ISO, IEC and ISO/IEC JTC 1 activities related to the Green ICT.</w:t>
      </w:r>
    </w:p>
    <w:p w:rsidR="00BE219D" w:rsidRDefault="00A55A51">
      <w:pPr>
        <w:rPr>
          <w:color w:val="000000"/>
          <w:szCs w:val="24"/>
          <w:lang w:val="en-US" w:eastAsia="ko-KR"/>
        </w:rPr>
      </w:pPr>
      <w:r w:rsidRPr="00A55A51">
        <w:rPr>
          <w:b/>
          <w:bCs/>
          <w:color w:val="000000"/>
          <w:szCs w:val="24"/>
          <w:lang w:val="en-US" w:eastAsia="ko-KR"/>
        </w:rPr>
        <w:t xml:space="preserve">c) </w:t>
      </w:r>
      <w:r w:rsidRPr="00A55A51">
        <w:rPr>
          <w:color w:val="000000"/>
          <w:szCs w:val="24"/>
          <w:lang w:val="en-US" w:eastAsia="ko-KR"/>
        </w:rPr>
        <w:t>Jean Manuel Canet</w:t>
      </w:r>
      <w:r>
        <w:rPr>
          <w:color w:val="000000"/>
          <w:szCs w:val="24"/>
          <w:lang w:val="en-US" w:eastAsia="ko-KR"/>
        </w:rPr>
        <w:t xml:space="preserve"> (</w:t>
      </w:r>
      <w:proofErr w:type="spellStart"/>
      <w:r>
        <w:rPr>
          <w:color w:val="000000"/>
          <w:szCs w:val="24"/>
          <w:lang w:val="en-US" w:eastAsia="ko-KR"/>
        </w:rPr>
        <w:t>Rapporteur</w:t>
      </w:r>
      <w:proofErr w:type="spellEnd"/>
      <w:r>
        <w:rPr>
          <w:color w:val="000000"/>
          <w:szCs w:val="24"/>
          <w:lang w:val="en-US" w:eastAsia="ko-KR"/>
        </w:rPr>
        <w:t xml:space="preserve"> of Q18/5) </w:t>
      </w:r>
      <w:r w:rsidR="00705D75">
        <w:rPr>
          <w:color w:val="000000"/>
          <w:szCs w:val="24"/>
          <w:lang w:val="en-US" w:eastAsia="ko-KR"/>
        </w:rPr>
        <w:t xml:space="preserve">reported progress on </w:t>
      </w:r>
      <w:r>
        <w:rPr>
          <w:color w:val="000000"/>
          <w:szCs w:val="24"/>
          <w:lang w:val="en-US" w:eastAsia="ko-KR"/>
        </w:rPr>
        <w:t xml:space="preserve">the six </w:t>
      </w:r>
      <w:r w:rsidR="008B1FC6">
        <w:rPr>
          <w:color w:val="000000"/>
          <w:szCs w:val="24"/>
          <w:lang w:val="en-US" w:eastAsia="ko-KR"/>
        </w:rPr>
        <w:t xml:space="preserve">Recommendations </w:t>
      </w:r>
      <w:r>
        <w:rPr>
          <w:color w:val="000000"/>
          <w:szCs w:val="24"/>
          <w:lang w:val="en-US" w:eastAsia="ko-KR"/>
        </w:rPr>
        <w:t xml:space="preserve">on the methodologies for assessment of the environmental impacts of ICT under preparation within </w:t>
      </w:r>
      <w:r>
        <w:rPr>
          <w:color w:val="000000"/>
          <w:szCs w:val="24"/>
          <w:lang w:val="en-US" w:eastAsia="ko-KR"/>
        </w:rPr>
        <w:lastRenderedPageBreak/>
        <w:t xml:space="preserve">the activity of Q18/5. He also </w:t>
      </w:r>
      <w:r w:rsidR="00705D75">
        <w:rPr>
          <w:color w:val="000000"/>
          <w:szCs w:val="24"/>
          <w:lang w:val="en-US" w:eastAsia="ko-KR"/>
        </w:rPr>
        <w:t xml:space="preserve">reported progress on </w:t>
      </w:r>
      <w:r>
        <w:rPr>
          <w:color w:val="000000"/>
          <w:szCs w:val="24"/>
          <w:lang w:val="en-US" w:eastAsia="ko-KR"/>
        </w:rPr>
        <w:t xml:space="preserve">the GHG Protocol Product </w:t>
      </w:r>
      <w:r w:rsidR="00203697">
        <w:rPr>
          <w:color w:val="000000"/>
          <w:szCs w:val="24"/>
          <w:lang w:val="en-US" w:eastAsia="ko-KR"/>
        </w:rPr>
        <w:t xml:space="preserve">Accounting and Reporting Standards </w:t>
      </w:r>
      <w:r>
        <w:rPr>
          <w:color w:val="000000"/>
          <w:szCs w:val="24"/>
          <w:lang w:val="en-US" w:eastAsia="ko-KR"/>
        </w:rPr>
        <w:t xml:space="preserve">Initiative, </w:t>
      </w:r>
      <w:r w:rsidR="00203697">
        <w:rPr>
          <w:color w:val="000000"/>
          <w:szCs w:val="24"/>
          <w:lang w:val="en-US" w:eastAsia="ko-KR"/>
        </w:rPr>
        <w:t>the output of this activity will be published in December 2011.</w:t>
      </w:r>
    </w:p>
    <w:p w:rsidR="00F5258A" w:rsidRDefault="00F5258A" w:rsidP="00A55A51">
      <w:pPr>
        <w:rPr>
          <w:color w:val="000000"/>
          <w:szCs w:val="24"/>
          <w:lang w:val="en-US" w:eastAsia="ko-KR"/>
        </w:rPr>
      </w:pPr>
      <w:r w:rsidRPr="00F5258A">
        <w:rPr>
          <w:b/>
          <w:bCs/>
          <w:color w:val="000000"/>
          <w:szCs w:val="24"/>
          <w:lang w:val="en-US" w:eastAsia="ko-KR"/>
        </w:rPr>
        <w:t xml:space="preserve">d) </w:t>
      </w:r>
      <w:r w:rsidRPr="00F5258A">
        <w:rPr>
          <w:color w:val="000000"/>
          <w:szCs w:val="24"/>
          <w:lang w:val="en-US" w:eastAsia="ko-KR"/>
        </w:rPr>
        <w:t>Cristina Bueti presented upcoming ITU</w:t>
      </w:r>
      <w:r w:rsidR="00533E23">
        <w:rPr>
          <w:color w:val="000000"/>
          <w:szCs w:val="24"/>
          <w:lang w:val="en-US" w:eastAsia="ko-KR"/>
        </w:rPr>
        <w:t>’s</w:t>
      </w:r>
      <w:r w:rsidRPr="00F5258A">
        <w:rPr>
          <w:color w:val="000000"/>
          <w:szCs w:val="24"/>
          <w:lang w:val="en-US" w:eastAsia="ko-KR"/>
        </w:rPr>
        <w:t xml:space="preserve"> events and projects</w:t>
      </w:r>
      <w:r w:rsidR="00533E23">
        <w:rPr>
          <w:color w:val="000000"/>
          <w:szCs w:val="24"/>
          <w:lang w:val="en-US" w:eastAsia="ko-KR"/>
        </w:rPr>
        <w:t xml:space="preserve"> including information on</w:t>
      </w:r>
      <w:r w:rsidR="00531A54">
        <w:rPr>
          <w:color w:val="000000"/>
          <w:szCs w:val="24"/>
          <w:lang w:val="en-US" w:eastAsia="ko-KR"/>
        </w:rPr>
        <w:t>:</w:t>
      </w:r>
    </w:p>
    <w:p w:rsidR="00531A54" w:rsidRDefault="00531A54" w:rsidP="00A55A51">
      <w:pPr>
        <w:rPr>
          <w:color w:val="000000"/>
          <w:szCs w:val="24"/>
          <w:lang w:val="en-US" w:eastAsia="ko-KR"/>
        </w:rPr>
      </w:pPr>
      <w:r>
        <w:rPr>
          <w:color w:val="000000"/>
          <w:szCs w:val="24"/>
          <w:lang w:val="en-US" w:eastAsia="ko-KR"/>
        </w:rPr>
        <w:t>-</w:t>
      </w:r>
      <w:r>
        <w:rPr>
          <w:color w:val="000000"/>
          <w:szCs w:val="24"/>
          <w:lang w:val="en-US" w:eastAsia="ko-KR"/>
        </w:rPr>
        <w:tab/>
        <w:t>ITU Symposium on ICTs, the Environment and Climate Change (7-8 July 2011/Ghana)</w:t>
      </w:r>
    </w:p>
    <w:p w:rsidR="00531A54" w:rsidRDefault="00531A54" w:rsidP="00531A54">
      <w:pPr>
        <w:ind w:left="720" w:hanging="720"/>
        <w:rPr>
          <w:color w:val="000000"/>
          <w:szCs w:val="24"/>
          <w:lang w:val="en-US" w:eastAsia="ko-KR"/>
        </w:rPr>
      </w:pPr>
      <w:r>
        <w:rPr>
          <w:color w:val="000000"/>
          <w:szCs w:val="24"/>
          <w:lang w:val="en-US" w:eastAsia="ko-KR"/>
        </w:rPr>
        <w:t>-</w:t>
      </w:r>
      <w:r>
        <w:rPr>
          <w:color w:val="000000"/>
          <w:szCs w:val="24"/>
          <w:lang w:val="en-US" w:eastAsia="ko-KR"/>
        </w:rPr>
        <w:tab/>
        <w:t xml:space="preserve">WSIS Thematic Workshop “ICT Sector Engagement Towards a Green Economy: </w:t>
      </w:r>
      <w:r w:rsidR="00533E23">
        <w:rPr>
          <w:color w:val="000000"/>
          <w:szCs w:val="24"/>
          <w:lang w:val="en-US" w:eastAsia="ko-KR"/>
        </w:rPr>
        <w:t xml:space="preserve"> </w:t>
      </w:r>
      <w:r>
        <w:rPr>
          <w:color w:val="000000"/>
          <w:szCs w:val="24"/>
          <w:lang w:val="en-US" w:eastAsia="ko-KR"/>
        </w:rPr>
        <w:t>Pathways to Sustainable Energy for ALL” (18 May 2011/Geneva)</w:t>
      </w:r>
    </w:p>
    <w:p w:rsidR="00531A54" w:rsidRDefault="00531A54" w:rsidP="00531A54">
      <w:pPr>
        <w:rPr>
          <w:color w:val="000000"/>
          <w:szCs w:val="24"/>
          <w:lang w:val="en-US" w:eastAsia="ko-KR"/>
        </w:rPr>
      </w:pPr>
      <w:r>
        <w:rPr>
          <w:b/>
          <w:bCs/>
          <w:color w:val="000000"/>
          <w:szCs w:val="24"/>
          <w:lang w:val="en-US" w:eastAsia="ko-KR"/>
        </w:rPr>
        <w:t>-</w:t>
      </w:r>
      <w:r>
        <w:rPr>
          <w:b/>
          <w:bCs/>
          <w:color w:val="000000"/>
          <w:szCs w:val="24"/>
          <w:lang w:val="en-US" w:eastAsia="ko-KR"/>
        </w:rPr>
        <w:tab/>
      </w:r>
      <w:r w:rsidRPr="00531A54">
        <w:rPr>
          <w:color w:val="000000"/>
          <w:szCs w:val="24"/>
          <w:lang w:val="en-US" w:eastAsia="ko-KR"/>
        </w:rPr>
        <w:t>ITU Green Standards Week (5-9 September 2011/Italy)</w:t>
      </w:r>
    </w:p>
    <w:p w:rsidR="00531A54" w:rsidRDefault="00531A54" w:rsidP="00531A54">
      <w:pPr>
        <w:rPr>
          <w:color w:val="000000"/>
          <w:szCs w:val="24"/>
          <w:lang w:val="en-US" w:eastAsia="ko-KR"/>
        </w:rPr>
      </w:pPr>
      <w:r>
        <w:rPr>
          <w:color w:val="000000"/>
          <w:szCs w:val="24"/>
          <w:lang w:val="en-US" w:eastAsia="ko-KR"/>
        </w:rPr>
        <w:t>-</w:t>
      </w:r>
      <w:r>
        <w:rPr>
          <w:color w:val="000000"/>
          <w:szCs w:val="24"/>
          <w:lang w:val="en-US" w:eastAsia="ko-KR"/>
        </w:rPr>
        <w:tab/>
        <w:t>ITU Green ICT Application Challenge</w:t>
      </w:r>
    </w:p>
    <w:p w:rsidR="00531A54" w:rsidRDefault="00531A54" w:rsidP="00531A54">
      <w:pPr>
        <w:ind w:left="720" w:hanging="720"/>
        <w:rPr>
          <w:color w:val="000000"/>
          <w:szCs w:val="24"/>
          <w:lang w:val="en-US" w:eastAsia="ko-KR"/>
        </w:rPr>
      </w:pPr>
      <w:r>
        <w:rPr>
          <w:color w:val="000000"/>
          <w:szCs w:val="24"/>
          <w:lang w:val="en-US" w:eastAsia="ko-KR"/>
        </w:rPr>
        <w:t>-</w:t>
      </w:r>
      <w:r>
        <w:rPr>
          <w:color w:val="000000"/>
          <w:szCs w:val="24"/>
          <w:lang w:val="en-US" w:eastAsia="ko-KR"/>
        </w:rPr>
        <w:tab/>
        <w:t xml:space="preserve">Joint survey on e-waste (June 2011) in collaboration with UNEP Basel Convention, UNU, </w:t>
      </w:r>
      <w:proofErr w:type="spellStart"/>
      <w:r>
        <w:rPr>
          <w:color w:val="000000"/>
          <w:szCs w:val="24"/>
          <w:lang w:val="en-US" w:eastAsia="ko-KR"/>
        </w:rPr>
        <w:t>StEP</w:t>
      </w:r>
      <w:proofErr w:type="spellEnd"/>
      <w:r>
        <w:rPr>
          <w:color w:val="000000"/>
          <w:szCs w:val="24"/>
          <w:lang w:val="en-US" w:eastAsia="ko-KR"/>
        </w:rPr>
        <w:t xml:space="preserve"> Initiative and CEDARE</w:t>
      </w:r>
    </w:p>
    <w:p w:rsidR="00531A54" w:rsidRPr="00F5258A" w:rsidRDefault="00531A54" w:rsidP="001B1381">
      <w:pPr>
        <w:ind w:left="720" w:hanging="720"/>
        <w:rPr>
          <w:b/>
          <w:bCs/>
          <w:color w:val="000000"/>
          <w:szCs w:val="24"/>
          <w:lang w:val="en-US" w:eastAsia="ko-KR"/>
        </w:rPr>
      </w:pPr>
      <w:r>
        <w:rPr>
          <w:color w:val="000000"/>
          <w:szCs w:val="24"/>
          <w:lang w:val="en-US" w:eastAsia="ko-KR"/>
        </w:rPr>
        <w:t>-</w:t>
      </w:r>
      <w:r>
        <w:rPr>
          <w:color w:val="000000"/>
          <w:szCs w:val="24"/>
          <w:lang w:val="en-US" w:eastAsia="ko-KR"/>
        </w:rPr>
        <w:tab/>
      </w:r>
      <w:r w:rsidR="001B1381">
        <w:rPr>
          <w:color w:val="000000"/>
          <w:szCs w:val="24"/>
          <w:lang w:val="en-US" w:eastAsia="ko-KR"/>
        </w:rPr>
        <w:t>Technical Specifications for Sustainability Standard for the ICT Sector together with UNEP, UNU and more than 20 partners.</w:t>
      </w:r>
    </w:p>
    <w:p w:rsidR="00DF4F11" w:rsidRPr="00DF4F11" w:rsidRDefault="00DF4F11" w:rsidP="00DF4F11">
      <w:pPr>
        <w:rPr>
          <w:b/>
          <w:lang w:eastAsia="ja-JP"/>
        </w:rPr>
      </w:pPr>
      <w:r>
        <w:rPr>
          <w:b/>
          <w:lang w:eastAsia="ja-JP"/>
        </w:rPr>
        <w:t>Special Session: “Coordination on Methodologies for the environmental impact assessment of ICT”</w:t>
      </w:r>
    </w:p>
    <w:p w:rsidR="00533E23" w:rsidRDefault="00DF4F11" w:rsidP="00533E23">
      <w:pPr>
        <w:rPr>
          <w:lang w:eastAsia="ja-JP"/>
        </w:rPr>
      </w:pPr>
      <w:r>
        <w:rPr>
          <w:lang w:eastAsia="ja-JP"/>
        </w:rPr>
        <w:t>This special session was jointly organize</w:t>
      </w:r>
      <w:r w:rsidR="00533E23">
        <w:rPr>
          <w:lang w:eastAsia="ja-JP"/>
        </w:rPr>
        <w:t xml:space="preserve">d with the European Commission with the objective to facilitate coordination amongst </w:t>
      </w:r>
      <w:r w:rsidR="00200D86">
        <w:rPr>
          <w:lang w:eastAsia="ja-JP"/>
        </w:rPr>
        <w:t>standardization</w:t>
      </w:r>
      <w:r w:rsidR="00533E23">
        <w:rPr>
          <w:lang w:eastAsia="ja-JP"/>
        </w:rPr>
        <w:t xml:space="preserve"> bodies and other key stakeholders involved in </w:t>
      </w:r>
      <w:r w:rsidR="00200D86">
        <w:rPr>
          <w:lang w:eastAsia="ja-JP"/>
        </w:rPr>
        <w:t>the</w:t>
      </w:r>
      <w:r w:rsidR="00533E23">
        <w:rPr>
          <w:lang w:eastAsia="ja-JP"/>
        </w:rPr>
        <w:t xml:space="preserve"> development of methodologies for the environmental impact assessment of ICT. </w:t>
      </w:r>
    </w:p>
    <w:p w:rsidR="00BA5C5E" w:rsidRDefault="002B05C3">
      <w:pPr>
        <w:rPr>
          <w:lang w:eastAsia="ja-JP"/>
        </w:rPr>
      </w:pPr>
      <w:r>
        <w:rPr>
          <w:lang w:eastAsia="ja-JP"/>
        </w:rPr>
        <w:t>EC recall</w:t>
      </w:r>
      <w:r w:rsidR="00533E23">
        <w:rPr>
          <w:lang w:eastAsia="ja-JP"/>
        </w:rPr>
        <w:t>ed</w:t>
      </w:r>
      <w:r>
        <w:rPr>
          <w:lang w:eastAsia="ja-JP"/>
        </w:rPr>
        <w:t xml:space="preserve"> the need to develop </w:t>
      </w:r>
      <w:r w:rsidR="00533E23">
        <w:rPr>
          <w:lang w:eastAsia="ja-JP"/>
        </w:rPr>
        <w:t xml:space="preserve">compatible </w:t>
      </w:r>
      <w:r>
        <w:rPr>
          <w:lang w:eastAsia="ja-JP"/>
        </w:rPr>
        <w:t>methodologies and present</w:t>
      </w:r>
      <w:r w:rsidR="00533E23">
        <w:rPr>
          <w:lang w:eastAsia="ja-JP"/>
        </w:rPr>
        <w:t>ed</w:t>
      </w:r>
      <w:r>
        <w:rPr>
          <w:lang w:eastAsia="ja-JP"/>
        </w:rPr>
        <w:t xml:space="preserve"> its planning for 2011 and 2012.</w:t>
      </w:r>
      <w:r w:rsidR="009E4041">
        <w:rPr>
          <w:lang w:eastAsia="ja-JP"/>
        </w:rPr>
        <w:t xml:space="preserve"> EC announce</w:t>
      </w:r>
      <w:r w:rsidR="005F1EE5">
        <w:rPr>
          <w:lang w:eastAsia="ja-JP"/>
        </w:rPr>
        <w:t>d</w:t>
      </w:r>
      <w:r w:rsidR="009E4041">
        <w:rPr>
          <w:lang w:eastAsia="ja-JP"/>
        </w:rPr>
        <w:t xml:space="preserve"> that </w:t>
      </w:r>
      <w:r w:rsidR="005F1EE5">
        <w:rPr>
          <w:lang w:eastAsia="ja-JP"/>
        </w:rPr>
        <w:t xml:space="preserve">the Digital Agenda Assembly Meeting will be held in </w:t>
      </w:r>
      <w:r w:rsidR="00533E23">
        <w:rPr>
          <w:lang w:eastAsia="ja-JP"/>
        </w:rPr>
        <w:t>Brussels</w:t>
      </w:r>
      <w:r w:rsidR="005F1EE5">
        <w:rPr>
          <w:lang w:eastAsia="ja-JP"/>
        </w:rPr>
        <w:t xml:space="preserve"> on 16-17 June 2011</w:t>
      </w:r>
      <w:r w:rsidR="00533E23">
        <w:rPr>
          <w:lang w:eastAsia="ja-JP"/>
        </w:rPr>
        <w:t>and</w:t>
      </w:r>
      <w:r w:rsidR="005F1EE5">
        <w:rPr>
          <w:lang w:eastAsia="ja-JP"/>
        </w:rPr>
        <w:t xml:space="preserve"> also that a road-testing of methodologies will be launched in September/October</w:t>
      </w:r>
      <w:r w:rsidR="00533E23">
        <w:rPr>
          <w:lang w:eastAsia="ja-JP"/>
        </w:rPr>
        <w:t xml:space="preserve"> 2011</w:t>
      </w:r>
      <w:r w:rsidR="003E0F3D">
        <w:rPr>
          <w:lang w:eastAsia="ja-JP"/>
        </w:rPr>
        <w:t>. An assessment of these pilots will be conducted in 2012 and attention will be focused also on the enabling effects of ICTs.</w:t>
      </w:r>
    </w:p>
    <w:p w:rsidR="00BE219D" w:rsidRDefault="001F59C7">
      <w:pPr>
        <w:rPr>
          <w:b/>
          <w:lang w:eastAsia="ja-JP"/>
        </w:rPr>
      </w:pPr>
      <w:r>
        <w:rPr>
          <w:b/>
          <w:lang w:eastAsia="ja-JP"/>
        </w:rPr>
        <w:t>Other highlights: organizations announcing new activities</w:t>
      </w:r>
    </w:p>
    <w:p w:rsidR="007A1852" w:rsidRDefault="00421104" w:rsidP="004D6332">
      <w:pPr>
        <w:rPr>
          <w:lang w:eastAsia="ja-JP"/>
        </w:rPr>
      </w:pPr>
      <w:r w:rsidRPr="00351CAE">
        <w:rPr>
          <w:b/>
          <w:bCs/>
          <w:lang w:eastAsia="ja-JP"/>
        </w:rPr>
        <w:t>a)</w:t>
      </w:r>
      <w:r>
        <w:rPr>
          <w:lang w:eastAsia="ja-JP"/>
        </w:rPr>
        <w:t xml:space="preserve"> </w:t>
      </w:r>
      <w:proofErr w:type="spellStart"/>
      <w:r w:rsidR="00074B1A">
        <w:rPr>
          <w:lang w:eastAsia="ja-JP"/>
        </w:rPr>
        <w:t>Beniamino</w:t>
      </w:r>
      <w:proofErr w:type="spellEnd"/>
      <w:r w:rsidR="00074B1A">
        <w:rPr>
          <w:lang w:eastAsia="ja-JP"/>
        </w:rPr>
        <w:t xml:space="preserve"> </w:t>
      </w:r>
      <w:proofErr w:type="spellStart"/>
      <w:r w:rsidR="00074B1A">
        <w:rPr>
          <w:lang w:eastAsia="ja-JP"/>
        </w:rPr>
        <w:t>Gorini</w:t>
      </w:r>
      <w:proofErr w:type="spellEnd"/>
      <w:r w:rsidR="00074B1A">
        <w:rPr>
          <w:lang w:eastAsia="ja-JP"/>
        </w:rPr>
        <w:t xml:space="preserve"> </w:t>
      </w:r>
      <w:r w:rsidR="00533E23">
        <w:rPr>
          <w:lang w:eastAsia="ja-JP"/>
        </w:rPr>
        <w:t xml:space="preserve">(Alcatel-Lucent) </w:t>
      </w:r>
      <w:r w:rsidR="00074B1A">
        <w:rPr>
          <w:lang w:eastAsia="ja-JP"/>
        </w:rPr>
        <w:t xml:space="preserve">presented two contributions (Doc. 48/49). </w:t>
      </w:r>
      <w:r w:rsidR="004D6332">
        <w:rPr>
          <w:lang w:eastAsia="ja-JP"/>
        </w:rPr>
        <w:t xml:space="preserve">Document 49 summarizes ESTI EE work on energy efficiency. Document 48 refers to EU mandate M/462 </w:t>
      </w:r>
      <w:r w:rsidR="004D6332" w:rsidRPr="004D6332">
        <w:rPr>
          <w:lang w:eastAsia="ja-JP"/>
        </w:rPr>
        <w:t>on “Standardization mandate in the field of ICT to enable efficient energy use”</w:t>
      </w:r>
      <w:r w:rsidR="004D6332">
        <w:rPr>
          <w:lang w:eastAsia="ja-JP"/>
        </w:rPr>
        <w:t>.</w:t>
      </w:r>
    </w:p>
    <w:p w:rsidR="00421104" w:rsidRPr="007E4070" w:rsidRDefault="00421104" w:rsidP="004D6332">
      <w:pPr>
        <w:rPr>
          <w:lang w:eastAsia="ja-JP"/>
        </w:rPr>
      </w:pPr>
      <w:r w:rsidRPr="00351CAE">
        <w:rPr>
          <w:b/>
          <w:bCs/>
          <w:lang w:eastAsia="ja-JP"/>
        </w:rPr>
        <w:t>b)</w:t>
      </w:r>
      <w:r>
        <w:rPr>
          <w:lang w:eastAsia="ja-JP"/>
        </w:rPr>
        <w:t xml:space="preserve"> </w:t>
      </w:r>
      <w:r w:rsidR="004D6332">
        <w:rPr>
          <w:lang w:eastAsia="ja-JP"/>
        </w:rPr>
        <w:t xml:space="preserve">Claude </w:t>
      </w:r>
      <w:proofErr w:type="spellStart"/>
      <w:r w:rsidR="004D6332">
        <w:rPr>
          <w:lang w:eastAsia="ja-JP"/>
        </w:rPr>
        <w:t>Monney</w:t>
      </w:r>
      <w:proofErr w:type="spellEnd"/>
      <w:r w:rsidR="00533E23">
        <w:rPr>
          <w:lang w:eastAsia="ja-JP"/>
        </w:rPr>
        <w:t xml:space="preserve"> (</w:t>
      </w:r>
      <w:proofErr w:type="spellStart"/>
      <w:r w:rsidR="00533E23">
        <w:rPr>
          <w:lang w:eastAsia="ja-JP"/>
        </w:rPr>
        <w:t>Swisscom</w:t>
      </w:r>
      <w:proofErr w:type="spellEnd"/>
      <w:r w:rsidR="00533E23">
        <w:rPr>
          <w:lang w:eastAsia="ja-JP"/>
        </w:rPr>
        <w:t>)</w:t>
      </w:r>
      <w:r w:rsidR="004D6332">
        <w:rPr>
          <w:lang w:eastAsia="ja-JP"/>
        </w:rPr>
        <w:t xml:space="preserve"> </w:t>
      </w:r>
      <w:r w:rsidR="00E96B1C">
        <w:rPr>
          <w:lang w:eastAsia="ja-JP"/>
        </w:rPr>
        <w:t>gave a brie</w:t>
      </w:r>
      <w:r w:rsidR="00533E23">
        <w:rPr>
          <w:lang w:eastAsia="ja-JP"/>
        </w:rPr>
        <w:t>f report on Green Touch activities</w:t>
      </w:r>
      <w:r w:rsidR="00E96B1C">
        <w:rPr>
          <w:lang w:eastAsia="ja-JP"/>
        </w:rPr>
        <w:t xml:space="preserve"> on energy consumption reduction.</w:t>
      </w:r>
    </w:p>
    <w:p w:rsidR="00421104" w:rsidRPr="007E4070" w:rsidRDefault="00E96B1C" w:rsidP="00421104">
      <w:pPr>
        <w:rPr>
          <w:lang w:eastAsia="ja-JP"/>
        </w:rPr>
      </w:pPr>
      <w:r>
        <w:rPr>
          <w:b/>
          <w:bCs/>
          <w:lang w:eastAsia="ja-JP"/>
        </w:rPr>
        <w:t>c</w:t>
      </w:r>
      <w:r w:rsidR="00421104" w:rsidRPr="00351CAE">
        <w:rPr>
          <w:b/>
          <w:bCs/>
          <w:lang w:eastAsia="ja-JP"/>
        </w:rPr>
        <w:t>)</w:t>
      </w:r>
      <w:r w:rsidR="00421104">
        <w:rPr>
          <w:lang w:eastAsia="ja-JP"/>
        </w:rPr>
        <w:t xml:space="preserve"> </w:t>
      </w:r>
      <w:r>
        <w:rPr>
          <w:lang w:eastAsia="ja-JP"/>
        </w:rPr>
        <w:t>John Smiciklas</w:t>
      </w:r>
      <w:r w:rsidR="00533E23">
        <w:rPr>
          <w:lang w:eastAsia="ja-JP"/>
        </w:rPr>
        <w:t xml:space="preserve"> (RIM)</w:t>
      </w:r>
      <w:r>
        <w:rPr>
          <w:lang w:eastAsia="ja-JP"/>
        </w:rPr>
        <w:t xml:space="preserve"> informed about a Canadian project to reduce GHG emissions on data centres. The output of this pr</w:t>
      </w:r>
      <w:r w:rsidR="00141264">
        <w:rPr>
          <w:lang w:eastAsia="ja-JP"/>
        </w:rPr>
        <w:t>o</w:t>
      </w:r>
      <w:r>
        <w:rPr>
          <w:lang w:eastAsia="ja-JP"/>
        </w:rPr>
        <w:t>ject will be shared in June within SG5.</w:t>
      </w:r>
    </w:p>
    <w:p w:rsidR="00421104" w:rsidRDefault="00421104" w:rsidP="00421104">
      <w:pPr>
        <w:pStyle w:val="Heading1"/>
        <w:rPr>
          <w:lang w:eastAsia="ja-JP"/>
        </w:rPr>
      </w:pPr>
      <w:r>
        <w:rPr>
          <w:lang w:eastAsia="ja-JP"/>
        </w:rPr>
        <w:t>5. Future activities</w:t>
      </w:r>
    </w:p>
    <w:p w:rsidR="00BE219D" w:rsidRDefault="00E96B1C">
      <w:pPr>
        <w:rPr>
          <w:lang w:eastAsia="ja-JP"/>
        </w:rPr>
      </w:pPr>
      <w:r>
        <w:rPr>
          <w:lang w:eastAsia="ja-JP"/>
        </w:rPr>
        <w:t xml:space="preserve">The chairmen suggested </w:t>
      </w:r>
      <w:r w:rsidR="00533E23">
        <w:rPr>
          <w:lang w:eastAsia="ja-JP"/>
        </w:rPr>
        <w:t xml:space="preserve">that </w:t>
      </w:r>
      <w:r w:rsidR="008B1FC6">
        <w:rPr>
          <w:lang w:eastAsia="ja-JP"/>
        </w:rPr>
        <w:t xml:space="preserve">the </w:t>
      </w:r>
      <w:r w:rsidR="00533E23">
        <w:rPr>
          <w:lang w:eastAsia="ja-JP"/>
        </w:rPr>
        <w:t xml:space="preserve">next online meeting be held on 30 June 2011 </w:t>
      </w:r>
      <w:r>
        <w:rPr>
          <w:lang w:eastAsia="ja-JP"/>
        </w:rPr>
        <w:t>from 12:00 to 14:00 hou</w:t>
      </w:r>
      <w:r w:rsidR="00533E23">
        <w:rPr>
          <w:lang w:eastAsia="ja-JP"/>
        </w:rPr>
        <w:t>rs (CEST). The possibility to ho</w:t>
      </w:r>
      <w:r>
        <w:rPr>
          <w:lang w:eastAsia="ja-JP"/>
        </w:rPr>
        <w:t>ld the next mee</w:t>
      </w:r>
      <w:r w:rsidR="00F06FB7">
        <w:rPr>
          <w:lang w:eastAsia="ja-JP"/>
        </w:rPr>
        <w:t>ting also physically was raised. It was</w:t>
      </w:r>
      <w:r w:rsidR="00533E23">
        <w:rPr>
          <w:lang w:eastAsia="ja-JP"/>
        </w:rPr>
        <w:t xml:space="preserve"> envisaged the possibility to ho</w:t>
      </w:r>
      <w:r w:rsidR="00F06FB7">
        <w:rPr>
          <w:lang w:eastAsia="ja-JP"/>
        </w:rPr>
        <w:t xml:space="preserve">ld the meeting in conjunction with </w:t>
      </w:r>
      <w:r>
        <w:rPr>
          <w:lang w:eastAsia="ja-JP"/>
        </w:rPr>
        <w:t>Q18/5 meeting</w:t>
      </w:r>
      <w:r w:rsidR="00F06FB7">
        <w:rPr>
          <w:lang w:eastAsia="ja-JP"/>
        </w:rPr>
        <w:t>, which</w:t>
      </w:r>
      <w:r>
        <w:rPr>
          <w:lang w:eastAsia="ja-JP"/>
        </w:rPr>
        <w:t xml:space="preserve"> will take place from 2</w:t>
      </w:r>
      <w:r w:rsidR="00B231F2">
        <w:rPr>
          <w:lang w:eastAsia="ja-JP"/>
        </w:rPr>
        <w:t xml:space="preserve">8 June to 1 July 2011 in Geneva. </w:t>
      </w:r>
    </w:p>
    <w:p w:rsidR="00032340" w:rsidRDefault="00032340">
      <w:pPr>
        <w:rPr>
          <w:lang w:eastAsia="ja-JP"/>
        </w:rPr>
      </w:pPr>
    </w:p>
    <w:p w:rsidR="00032340" w:rsidRDefault="00032340">
      <w:pPr>
        <w:rPr>
          <w:lang w:eastAsia="ja-JP"/>
        </w:rPr>
      </w:pPr>
    </w:p>
    <w:p w:rsidR="00000000" w:rsidRDefault="00436CB4">
      <w:pPr>
        <w:jc w:val="center"/>
        <w:rPr>
          <w:lang w:eastAsia="ja-JP"/>
        </w:rPr>
      </w:pPr>
      <w:r>
        <w:rPr>
          <w:lang w:eastAsia="ja-JP"/>
        </w:rPr>
        <w:lastRenderedPageBreak/>
        <w:t>Annex A</w:t>
      </w:r>
    </w:p>
    <w:p w:rsidR="00974EA5" w:rsidRDefault="00974EA5" w:rsidP="00032340">
      <w:pPr>
        <w:rPr>
          <w:lang w:eastAsia="ja-JP"/>
        </w:rPr>
      </w:pPr>
      <w:r>
        <w:rPr>
          <w:lang w:eastAsia="ja-JP"/>
        </w:rPr>
        <w:t xml:space="preserve">Ahmed Zeddam </w:t>
      </w:r>
      <w:r w:rsidR="00436CB4">
        <w:rPr>
          <w:lang w:eastAsia="ja-JP"/>
        </w:rPr>
        <w:t>reported</w:t>
      </w:r>
      <w:r>
        <w:rPr>
          <w:lang w:eastAsia="ja-JP"/>
        </w:rPr>
        <w:t xml:space="preserve"> that Study </w:t>
      </w:r>
      <w:r w:rsidR="00032340">
        <w:rPr>
          <w:lang w:eastAsia="ja-JP"/>
        </w:rPr>
        <w:t xml:space="preserve"> </w:t>
      </w:r>
      <w:r>
        <w:rPr>
          <w:lang w:eastAsia="ja-JP"/>
        </w:rPr>
        <w:t xml:space="preserve">Group 5  has spent the past seven hard </w:t>
      </w:r>
      <w:r w:rsidR="00032340">
        <w:rPr>
          <w:lang w:eastAsia="ja-JP"/>
        </w:rPr>
        <w:t>working</w:t>
      </w:r>
      <w:r>
        <w:rPr>
          <w:lang w:eastAsia="ja-JP"/>
        </w:rPr>
        <w:t xml:space="preserve"> days on ICT and  the Environment</w:t>
      </w:r>
      <w:r w:rsidR="00032340">
        <w:rPr>
          <w:lang w:eastAsia="ja-JP"/>
        </w:rPr>
        <w:t xml:space="preserve">. WP3 deals with ICT and </w:t>
      </w:r>
      <w:r>
        <w:rPr>
          <w:lang w:eastAsia="ja-JP"/>
        </w:rPr>
        <w:t>climate change</w:t>
      </w:r>
      <w:r w:rsidR="00436CB4">
        <w:rPr>
          <w:lang w:eastAsia="ja-JP"/>
        </w:rPr>
        <w:t>. This includes several Q</w:t>
      </w:r>
      <w:r w:rsidR="00032340">
        <w:rPr>
          <w:lang w:eastAsia="ja-JP"/>
        </w:rPr>
        <w:t xml:space="preserve">uestions. </w:t>
      </w:r>
    </w:p>
    <w:p w:rsidR="00032340" w:rsidRDefault="00032340" w:rsidP="00032340">
      <w:pPr>
        <w:rPr>
          <w:lang w:eastAsia="ja-JP"/>
        </w:rPr>
      </w:pPr>
      <w:r>
        <w:rPr>
          <w:lang w:eastAsia="ja-JP"/>
        </w:rPr>
        <w:t>Questions 17 and 20 were merged</w:t>
      </w:r>
      <w:r w:rsidR="00974EA5">
        <w:rPr>
          <w:lang w:eastAsia="ja-JP"/>
        </w:rPr>
        <w:t xml:space="preserve">. Q20 is deleted and </w:t>
      </w:r>
      <w:r>
        <w:rPr>
          <w:lang w:eastAsia="ja-JP"/>
        </w:rPr>
        <w:t>Q17 is now titled ‘</w:t>
      </w:r>
      <w:r w:rsidR="00974EA5">
        <w:rPr>
          <w:lang w:eastAsia="ja-JP"/>
        </w:rPr>
        <w:t>E</w:t>
      </w:r>
      <w:r>
        <w:rPr>
          <w:lang w:eastAsia="ja-JP"/>
        </w:rPr>
        <w:t xml:space="preserve">nergy efficiency </w:t>
      </w:r>
      <w:r w:rsidR="00974EA5">
        <w:rPr>
          <w:lang w:eastAsia="ja-JP"/>
        </w:rPr>
        <w:t xml:space="preserve">for ICT equipment </w:t>
      </w:r>
      <w:r w:rsidR="000F10EE">
        <w:rPr>
          <w:lang w:eastAsia="ja-JP"/>
        </w:rPr>
        <w:t xml:space="preserve">and climate </w:t>
      </w:r>
      <w:r>
        <w:rPr>
          <w:lang w:eastAsia="ja-JP"/>
        </w:rPr>
        <w:t xml:space="preserve">change </w:t>
      </w:r>
      <w:r w:rsidR="00974EA5">
        <w:rPr>
          <w:lang w:eastAsia="ja-JP"/>
        </w:rPr>
        <w:t>standards harmonisation</w:t>
      </w:r>
      <w:r>
        <w:rPr>
          <w:lang w:eastAsia="ja-JP"/>
        </w:rPr>
        <w:t>’</w:t>
      </w:r>
      <w:r w:rsidR="000F10EE">
        <w:rPr>
          <w:lang w:eastAsia="ja-JP"/>
        </w:rPr>
        <w:t>. T</w:t>
      </w:r>
      <w:r w:rsidR="00974EA5">
        <w:rPr>
          <w:lang w:eastAsia="ja-JP"/>
        </w:rPr>
        <w:t>his question</w:t>
      </w:r>
      <w:r>
        <w:rPr>
          <w:lang w:eastAsia="ja-JP"/>
        </w:rPr>
        <w:t xml:space="preserve"> </w:t>
      </w:r>
      <w:r w:rsidR="000F10EE">
        <w:rPr>
          <w:lang w:eastAsia="ja-JP"/>
        </w:rPr>
        <w:t xml:space="preserve">will deal with </w:t>
      </w:r>
      <w:r w:rsidR="00974EA5">
        <w:rPr>
          <w:lang w:eastAsia="ja-JP"/>
        </w:rPr>
        <w:t xml:space="preserve">energy efficiency </w:t>
      </w:r>
      <w:r>
        <w:rPr>
          <w:lang w:eastAsia="ja-JP"/>
        </w:rPr>
        <w:t>metrics</w:t>
      </w:r>
      <w:r w:rsidR="00974EA5">
        <w:rPr>
          <w:lang w:eastAsia="ja-JP"/>
        </w:rPr>
        <w:t xml:space="preserve"> and best practices</w:t>
      </w:r>
      <w:r w:rsidR="000F10EE">
        <w:rPr>
          <w:lang w:eastAsia="ja-JP"/>
        </w:rPr>
        <w:t xml:space="preserve"> and</w:t>
      </w:r>
      <w:r w:rsidR="00974EA5">
        <w:rPr>
          <w:lang w:eastAsia="ja-JP"/>
        </w:rPr>
        <w:t xml:space="preserve"> </w:t>
      </w:r>
      <w:r w:rsidR="000F10EE">
        <w:rPr>
          <w:lang w:eastAsia="ja-JP"/>
        </w:rPr>
        <w:t>measurement</w:t>
      </w:r>
      <w:r w:rsidR="00974EA5">
        <w:rPr>
          <w:lang w:eastAsia="ja-JP"/>
        </w:rPr>
        <w:t xml:space="preserve"> methods for ICT energy </w:t>
      </w:r>
      <w:r w:rsidR="000F10EE">
        <w:rPr>
          <w:lang w:eastAsia="ja-JP"/>
        </w:rPr>
        <w:t>efficiency</w:t>
      </w:r>
      <w:r w:rsidR="00974EA5">
        <w:rPr>
          <w:lang w:eastAsia="ja-JP"/>
        </w:rPr>
        <w:t xml:space="preserve">. We will </w:t>
      </w:r>
      <w:r w:rsidR="00436CB4">
        <w:rPr>
          <w:lang w:eastAsia="ja-JP"/>
        </w:rPr>
        <w:t>produce a</w:t>
      </w:r>
      <w:r w:rsidR="000F10EE">
        <w:rPr>
          <w:lang w:eastAsia="ja-JP"/>
        </w:rPr>
        <w:t xml:space="preserve"> </w:t>
      </w:r>
      <w:r w:rsidR="00974EA5">
        <w:rPr>
          <w:lang w:eastAsia="ja-JP"/>
        </w:rPr>
        <w:t xml:space="preserve">new Recommendation </w:t>
      </w:r>
      <w:proofErr w:type="spellStart"/>
      <w:r w:rsidR="00974EA5">
        <w:rPr>
          <w:lang w:eastAsia="ja-JP"/>
        </w:rPr>
        <w:t>L.metrics</w:t>
      </w:r>
      <w:proofErr w:type="spellEnd"/>
      <w:r w:rsidR="00974EA5">
        <w:rPr>
          <w:lang w:eastAsia="ja-JP"/>
        </w:rPr>
        <w:t xml:space="preserve"> and</w:t>
      </w:r>
      <w:r>
        <w:rPr>
          <w:lang w:eastAsia="ja-JP"/>
        </w:rPr>
        <w:t xml:space="preserve"> a handbook</w:t>
      </w:r>
      <w:r w:rsidR="00974EA5">
        <w:rPr>
          <w:lang w:eastAsia="ja-JP"/>
        </w:rPr>
        <w:t xml:space="preserve"> on metrics</w:t>
      </w:r>
      <w:r>
        <w:rPr>
          <w:lang w:eastAsia="ja-JP"/>
        </w:rPr>
        <w:t xml:space="preserve">. </w:t>
      </w:r>
      <w:r w:rsidR="00974EA5">
        <w:rPr>
          <w:lang w:eastAsia="ja-JP"/>
        </w:rPr>
        <w:t>The n</w:t>
      </w:r>
      <w:r>
        <w:rPr>
          <w:lang w:eastAsia="ja-JP"/>
        </w:rPr>
        <w:t xml:space="preserve">ew </w:t>
      </w:r>
      <w:r w:rsidR="00974EA5">
        <w:rPr>
          <w:lang w:eastAsia="ja-JP"/>
        </w:rPr>
        <w:t>word</w:t>
      </w:r>
      <w:r>
        <w:rPr>
          <w:lang w:eastAsia="ja-JP"/>
        </w:rPr>
        <w:t xml:space="preserve">ing </w:t>
      </w:r>
      <w:r w:rsidR="00436CB4">
        <w:rPr>
          <w:lang w:eastAsia="ja-JP"/>
        </w:rPr>
        <w:t xml:space="preserve">of Q17 </w:t>
      </w:r>
      <w:r w:rsidR="000F10EE">
        <w:rPr>
          <w:lang w:eastAsia="ja-JP"/>
        </w:rPr>
        <w:t xml:space="preserve">was </w:t>
      </w:r>
      <w:r>
        <w:rPr>
          <w:lang w:eastAsia="ja-JP"/>
        </w:rPr>
        <w:t>approved by SG5. This will be sent to TSAG for endorsement</w:t>
      </w:r>
      <w:r w:rsidR="000F10EE">
        <w:rPr>
          <w:lang w:eastAsia="ja-JP"/>
        </w:rPr>
        <w:t xml:space="preserve"> b</w:t>
      </w:r>
      <w:r w:rsidR="00974EA5">
        <w:rPr>
          <w:lang w:eastAsia="ja-JP"/>
        </w:rPr>
        <w:t xml:space="preserve">ut </w:t>
      </w:r>
      <w:r w:rsidR="000F10EE">
        <w:rPr>
          <w:lang w:eastAsia="ja-JP"/>
        </w:rPr>
        <w:t xml:space="preserve">in </w:t>
      </w:r>
      <w:r w:rsidR="00974EA5">
        <w:rPr>
          <w:lang w:eastAsia="ja-JP"/>
        </w:rPr>
        <w:t>any case we can start workin</w:t>
      </w:r>
      <w:r w:rsidR="000F10EE">
        <w:rPr>
          <w:lang w:eastAsia="ja-JP"/>
        </w:rPr>
        <w:t>g on the revised Question.</w:t>
      </w:r>
    </w:p>
    <w:p w:rsidR="000F10EE" w:rsidRDefault="00032340" w:rsidP="00032340">
      <w:pPr>
        <w:rPr>
          <w:lang w:eastAsia="ja-JP"/>
        </w:rPr>
      </w:pPr>
      <w:r>
        <w:rPr>
          <w:lang w:eastAsia="ja-JP"/>
        </w:rPr>
        <w:t>A proposal for a new question</w:t>
      </w:r>
      <w:r w:rsidR="00436CB4">
        <w:rPr>
          <w:lang w:eastAsia="ja-JP"/>
        </w:rPr>
        <w:t xml:space="preserve"> was made during the meeting</w:t>
      </w:r>
      <w:r>
        <w:rPr>
          <w:lang w:eastAsia="ja-JP"/>
        </w:rPr>
        <w:t xml:space="preserve">. </w:t>
      </w:r>
      <w:r w:rsidR="00436CB4">
        <w:rPr>
          <w:lang w:eastAsia="ja-JP"/>
        </w:rPr>
        <w:t>This concerns ICTs and d</w:t>
      </w:r>
      <w:r>
        <w:rPr>
          <w:lang w:eastAsia="ja-JP"/>
        </w:rPr>
        <w:t>ue diligence requirements for minerals</w:t>
      </w:r>
      <w:r w:rsidR="00436CB4">
        <w:rPr>
          <w:lang w:eastAsia="ja-JP"/>
        </w:rPr>
        <w:t xml:space="preserve"> in conflict area</w:t>
      </w:r>
      <w:r>
        <w:rPr>
          <w:lang w:eastAsia="ja-JP"/>
        </w:rPr>
        <w:t xml:space="preserve">. </w:t>
      </w:r>
      <w:r w:rsidR="000F10EE">
        <w:rPr>
          <w:lang w:eastAsia="ja-JP"/>
        </w:rPr>
        <w:t>No fi</w:t>
      </w:r>
      <w:r>
        <w:rPr>
          <w:lang w:eastAsia="ja-JP"/>
        </w:rPr>
        <w:t xml:space="preserve">rm agreement is made yet about this proposal. </w:t>
      </w:r>
    </w:p>
    <w:p w:rsidR="00032340" w:rsidRDefault="00032340" w:rsidP="00032340">
      <w:pPr>
        <w:rPr>
          <w:lang w:eastAsia="ja-JP"/>
        </w:rPr>
      </w:pPr>
      <w:r>
        <w:rPr>
          <w:lang w:eastAsia="ja-JP"/>
        </w:rPr>
        <w:t xml:space="preserve">Q18 deals with </w:t>
      </w:r>
      <w:r w:rsidR="00436CB4">
        <w:rPr>
          <w:lang w:eastAsia="ja-JP"/>
        </w:rPr>
        <w:t>methodology</w:t>
      </w:r>
      <w:r>
        <w:rPr>
          <w:lang w:eastAsia="ja-JP"/>
        </w:rPr>
        <w:t xml:space="preserve">. We will have a special session on this on behalf of the EU today. </w:t>
      </w:r>
      <w:r w:rsidR="000F10EE">
        <w:rPr>
          <w:lang w:eastAsia="ja-JP"/>
        </w:rPr>
        <w:t>Jean-Manuel Canet</w:t>
      </w:r>
      <w:r>
        <w:rPr>
          <w:lang w:eastAsia="ja-JP"/>
        </w:rPr>
        <w:t xml:space="preserve"> will report progress on Q18</w:t>
      </w:r>
      <w:r w:rsidR="000F10EE">
        <w:rPr>
          <w:lang w:eastAsia="ja-JP"/>
        </w:rPr>
        <w:t xml:space="preserve"> during this session</w:t>
      </w:r>
      <w:r>
        <w:rPr>
          <w:lang w:eastAsia="ja-JP"/>
        </w:rPr>
        <w:t xml:space="preserve">. </w:t>
      </w:r>
      <w:r w:rsidR="000F10EE">
        <w:rPr>
          <w:lang w:eastAsia="ja-JP"/>
        </w:rPr>
        <w:t xml:space="preserve">Good progress was made on </w:t>
      </w:r>
      <w:r w:rsidR="00436CB4">
        <w:rPr>
          <w:lang w:eastAsia="ja-JP"/>
        </w:rPr>
        <w:t xml:space="preserve">the </w:t>
      </w:r>
      <w:r w:rsidR="000F10EE">
        <w:rPr>
          <w:lang w:eastAsia="ja-JP"/>
        </w:rPr>
        <w:t>methodology for assessing the environmental impact of ICT in goods networks and services</w:t>
      </w:r>
      <w:r>
        <w:rPr>
          <w:lang w:eastAsia="ja-JP"/>
        </w:rPr>
        <w:t xml:space="preserve">. Consent </w:t>
      </w:r>
      <w:r w:rsidR="00071404">
        <w:rPr>
          <w:lang w:eastAsia="ja-JP"/>
        </w:rPr>
        <w:t xml:space="preserve">is expected at the </w:t>
      </w:r>
      <w:r>
        <w:rPr>
          <w:lang w:eastAsia="ja-JP"/>
        </w:rPr>
        <w:t xml:space="preserve">next meeting. Good progress </w:t>
      </w:r>
      <w:r w:rsidR="00071404">
        <w:rPr>
          <w:lang w:eastAsia="ja-JP"/>
        </w:rPr>
        <w:t xml:space="preserve">was made </w:t>
      </w:r>
      <w:r>
        <w:rPr>
          <w:lang w:eastAsia="ja-JP"/>
        </w:rPr>
        <w:t xml:space="preserve">on </w:t>
      </w:r>
      <w:r w:rsidR="00071404">
        <w:rPr>
          <w:lang w:eastAsia="ja-JP"/>
        </w:rPr>
        <w:t xml:space="preserve">the methodology for assessing the environmental impact of ICT in </w:t>
      </w:r>
      <w:r>
        <w:rPr>
          <w:lang w:eastAsia="ja-JP"/>
        </w:rPr>
        <w:t>org</w:t>
      </w:r>
      <w:r w:rsidR="00071404">
        <w:rPr>
          <w:lang w:eastAsia="ja-JP"/>
        </w:rPr>
        <w:t>anisation</w:t>
      </w:r>
      <w:r>
        <w:rPr>
          <w:lang w:eastAsia="ja-JP"/>
        </w:rPr>
        <w:t xml:space="preserve">s. </w:t>
      </w:r>
      <w:r w:rsidR="00071404">
        <w:rPr>
          <w:lang w:eastAsia="ja-JP"/>
        </w:rPr>
        <w:t xml:space="preserve">Gilbert </w:t>
      </w:r>
      <w:proofErr w:type="spellStart"/>
      <w:r w:rsidR="00071404">
        <w:rPr>
          <w:lang w:eastAsia="ja-JP"/>
        </w:rPr>
        <w:t>Buty</w:t>
      </w:r>
      <w:proofErr w:type="spellEnd"/>
      <w:r>
        <w:rPr>
          <w:lang w:eastAsia="ja-JP"/>
        </w:rPr>
        <w:t xml:space="preserve"> has an e</w:t>
      </w:r>
      <w:r w:rsidR="00071404">
        <w:rPr>
          <w:lang w:eastAsia="ja-JP"/>
        </w:rPr>
        <w:t>-</w:t>
      </w:r>
      <w:r>
        <w:rPr>
          <w:lang w:eastAsia="ja-JP"/>
        </w:rPr>
        <w:t xml:space="preserve">meeting </w:t>
      </w:r>
      <w:r w:rsidR="00071404">
        <w:rPr>
          <w:lang w:eastAsia="ja-JP"/>
        </w:rPr>
        <w:t xml:space="preserve">scheduled to progress s this work further with the objective of gaining </w:t>
      </w:r>
      <w:r>
        <w:rPr>
          <w:lang w:eastAsia="ja-JP"/>
        </w:rPr>
        <w:t xml:space="preserve">consent in September. </w:t>
      </w:r>
    </w:p>
    <w:p w:rsidR="00032340" w:rsidRDefault="00032340" w:rsidP="00032340">
      <w:pPr>
        <w:rPr>
          <w:lang w:eastAsia="ja-JP"/>
        </w:rPr>
      </w:pPr>
      <w:r>
        <w:rPr>
          <w:lang w:eastAsia="ja-JP"/>
        </w:rPr>
        <w:t xml:space="preserve">Q19 deals with power feed systems. </w:t>
      </w:r>
      <w:r w:rsidR="00071404">
        <w:rPr>
          <w:lang w:eastAsia="ja-JP"/>
        </w:rPr>
        <w:t xml:space="preserve">A recommendation is being drafted, </w:t>
      </w:r>
      <w:proofErr w:type="spellStart"/>
      <w:r>
        <w:rPr>
          <w:lang w:eastAsia="ja-JP"/>
        </w:rPr>
        <w:t>L.dc</w:t>
      </w:r>
      <w:proofErr w:type="spellEnd"/>
      <w:r>
        <w:rPr>
          <w:lang w:eastAsia="ja-JP"/>
        </w:rPr>
        <w:t xml:space="preserve"> in close collaboration with ETSI. </w:t>
      </w:r>
      <w:r w:rsidR="00071404">
        <w:rPr>
          <w:lang w:eastAsia="ja-JP"/>
        </w:rPr>
        <w:t xml:space="preserve">We are not sure about gaining consent at the </w:t>
      </w:r>
      <w:r>
        <w:rPr>
          <w:lang w:eastAsia="ja-JP"/>
        </w:rPr>
        <w:t xml:space="preserve">next meeting but hopefully </w:t>
      </w:r>
      <w:r w:rsidR="00071404">
        <w:rPr>
          <w:lang w:eastAsia="ja-JP"/>
        </w:rPr>
        <w:t xml:space="preserve">consent will be given </w:t>
      </w:r>
      <w:r>
        <w:rPr>
          <w:lang w:eastAsia="ja-JP"/>
        </w:rPr>
        <w:t xml:space="preserve">by end of this study period </w:t>
      </w:r>
      <w:r w:rsidR="00071404">
        <w:rPr>
          <w:lang w:eastAsia="ja-JP"/>
        </w:rPr>
        <w:t>in A</w:t>
      </w:r>
      <w:r>
        <w:rPr>
          <w:lang w:eastAsia="ja-JP"/>
        </w:rPr>
        <w:t>p</w:t>
      </w:r>
      <w:r w:rsidR="00071404">
        <w:rPr>
          <w:lang w:eastAsia="ja-JP"/>
        </w:rPr>
        <w:t>ril</w:t>
      </w:r>
      <w:r>
        <w:rPr>
          <w:lang w:eastAsia="ja-JP"/>
        </w:rPr>
        <w:t xml:space="preserve"> 2012.</w:t>
      </w:r>
    </w:p>
    <w:p w:rsidR="00032340" w:rsidRDefault="00032340" w:rsidP="00032340">
      <w:pPr>
        <w:rPr>
          <w:lang w:eastAsia="ja-JP"/>
        </w:rPr>
      </w:pPr>
      <w:r>
        <w:rPr>
          <w:lang w:eastAsia="ja-JP"/>
        </w:rPr>
        <w:t xml:space="preserve">Q21 </w:t>
      </w:r>
      <w:r w:rsidR="00071404">
        <w:rPr>
          <w:lang w:eastAsia="ja-JP"/>
        </w:rPr>
        <w:t>is on recycling</w:t>
      </w:r>
      <w:r>
        <w:rPr>
          <w:lang w:eastAsia="ja-JP"/>
        </w:rPr>
        <w:t xml:space="preserve"> and e</w:t>
      </w:r>
      <w:r w:rsidR="00071404">
        <w:rPr>
          <w:lang w:eastAsia="ja-JP"/>
        </w:rPr>
        <w:t>-wast</w:t>
      </w:r>
      <w:r>
        <w:rPr>
          <w:lang w:eastAsia="ja-JP"/>
        </w:rPr>
        <w:t xml:space="preserve">e. A </w:t>
      </w:r>
      <w:r w:rsidR="00071404">
        <w:rPr>
          <w:lang w:eastAsia="ja-JP"/>
        </w:rPr>
        <w:t>‘</w:t>
      </w:r>
      <w:r>
        <w:rPr>
          <w:lang w:eastAsia="ja-JP"/>
        </w:rPr>
        <w:t xml:space="preserve">hot </w:t>
      </w:r>
      <w:r w:rsidR="00071404">
        <w:rPr>
          <w:lang w:eastAsia="ja-JP"/>
        </w:rPr>
        <w:t xml:space="preserve">potato’ during this meeting was revision of L.1000 dealing </w:t>
      </w:r>
      <w:r>
        <w:rPr>
          <w:lang w:eastAsia="ja-JP"/>
        </w:rPr>
        <w:t xml:space="preserve">with </w:t>
      </w:r>
      <w:r w:rsidR="00071404">
        <w:rPr>
          <w:lang w:eastAsia="ja-JP"/>
        </w:rPr>
        <w:t xml:space="preserve">a </w:t>
      </w:r>
      <w:r>
        <w:rPr>
          <w:lang w:eastAsia="ja-JP"/>
        </w:rPr>
        <w:t xml:space="preserve">universal </w:t>
      </w:r>
      <w:r w:rsidR="00071404">
        <w:rPr>
          <w:lang w:eastAsia="ja-JP"/>
        </w:rPr>
        <w:t>charger</w:t>
      </w:r>
      <w:r>
        <w:rPr>
          <w:lang w:eastAsia="ja-JP"/>
        </w:rPr>
        <w:t xml:space="preserve"> for mobile terminal</w:t>
      </w:r>
      <w:r w:rsidR="00071404">
        <w:rPr>
          <w:lang w:eastAsia="ja-JP"/>
        </w:rPr>
        <w:t>s</w:t>
      </w:r>
      <w:r>
        <w:rPr>
          <w:lang w:eastAsia="ja-JP"/>
        </w:rPr>
        <w:t xml:space="preserve"> and othe</w:t>
      </w:r>
      <w:r w:rsidR="00071404">
        <w:rPr>
          <w:lang w:eastAsia="ja-JP"/>
        </w:rPr>
        <w:t xml:space="preserve">r handheld </w:t>
      </w:r>
      <w:r>
        <w:rPr>
          <w:lang w:eastAsia="ja-JP"/>
        </w:rPr>
        <w:t xml:space="preserve">devices. This </w:t>
      </w:r>
      <w:r w:rsidR="0071671B">
        <w:rPr>
          <w:lang w:eastAsia="ja-JP"/>
        </w:rPr>
        <w:t>revision</w:t>
      </w:r>
      <w:r>
        <w:rPr>
          <w:lang w:eastAsia="ja-JP"/>
        </w:rPr>
        <w:t xml:space="preserve"> was consented yesterday</w:t>
      </w:r>
      <w:r w:rsidR="00071404">
        <w:rPr>
          <w:lang w:eastAsia="ja-JP"/>
        </w:rPr>
        <w:t>,</w:t>
      </w:r>
      <w:r>
        <w:rPr>
          <w:lang w:eastAsia="ja-JP"/>
        </w:rPr>
        <w:t xml:space="preserve"> 5 May.</w:t>
      </w:r>
      <w:r w:rsidR="0071671B">
        <w:rPr>
          <w:lang w:eastAsia="ja-JP"/>
        </w:rPr>
        <w:t xml:space="preserve"> This </w:t>
      </w:r>
      <w:r w:rsidR="00071404">
        <w:rPr>
          <w:lang w:eastAsia="ja-JP"/>
        </w:rPr>
        <w:t>describes a</w:t>
      </w:r>
      <w:r w:rsidR="0071671B">
        <w:rPr>
          <w:lang w:eastAsia="ja-JP"/>
        </w:rPr>
        <w:t xml:space="preserve"> detachable cable with USB on the charger side and </w:t>
      </w:r>
      <w:r w:rsidR="00071404">
        <w:rPr>
          <w:lang w:eastAsia="ja-JP"/>
        </w:rPr>
        <w:t>micro-</w:t>
      </w:r>
      <w:r w:rsidR="0071671B">
        <w:rPr>
          <w:lang w:eastAsia="ja-JP"/>
        </w:rPr>
        <w:t>USB from</w:t>
      </w:r>
      <w:r w:rsidR="00436CB4">
        <w:rPr>
          <w:lang w:eastAsia="ja-JP"/>
        </w:rPr>
        <w:t xml:space="preserve"> the</w:t>
      </w:r>
      <w:r w:rsidR="0071671B">
        <w:rPr>
          <w:lang w:eastAsia="ja-JP"/>
        </w:rPr>
        <w:t xml:space="preserve"> terminal side. There will be a transition time of 3 years until this is configuration </w:t>
      </w:r>
      <w:r w:rsidR="00071404">
        <w:rPr>
          <w:lang w:eastAsia="ja-JP"/>
        </w:rPr>
        <w:t>becomes</w:t>
      </w:r>
      <w:r w:rsidR="0071671B">
        <w:rPr>
          <w:lang w:eastAsia="ja-JP"/>
        </w:rPr>
        <w:t xml:space="preserve"> the universal standard. Also under scope of </w:t>
      </w:r>
      <w:r w:rsidR="00071404">
        <w:rPr>
          <w:lang w:eastAsia="ja-JP"/>
        </w:rPr>
        <w:t xml:space="preserve">Question </w:t>
      </w:r>
      <w:r w:rsidR="0071671B">
        <w:rPr>
          <w:lang w:eastAsia="ja-JP"/>
        </w:rPr>
        <w:t xml:space="preserve">21 is a </w:t>
      </w:r>
      <w:r w:rsidR="00071404">
        <w:rPr>
          <w:lang w:eastAsia="ja-JP"/>
        </w:rPr>
        <w:t>draft R</w:t>
      </w:r>
      <w:r w:rsidR="0071671B">
        <w:rPr>
          <w:lang w:eastAsia="ja-JP"/>
        </w:rPr>
        <w:t xml:space="preserve">ecommendation on </w:t>
      </w:r>
      <w:r w:rsidR="00071404">
        <w:rPr>
          <w:lang w:eastAsia="ja-JP"/>
        </w:rPr>
        <w:t xml:space="preserve">ICT and </w:t>
      </w:r>
      <w:r w:rsidR="0071671B">
        <w:rPr>
          <w:lang w:eastAsia="ja-JP"/>
        </w:rPr>
        <w:t>rare metals. More work is needed to gain consent.</w:t>
      </w:r>
    </w:p>
    <w:p w:rsidR="0071671B" w:rsidRDefault="0071671B" w:rsidP="00032340">
      <w:pPr>
        <w:rPr>
          <w:lang w:eastAsia="ja-JP"/>
        </w:rPr>
      </w:pPr>
      <w:r>
        <w:rPr>
          <w:lang w:eastAsia="ja-JP"/>
        </w:rPr>
        <w:t>Finally there has been the approval of two new questions</w:t>
      </w:r>
      <w:r w:rsidR="00071404">
        <w:rPr>
          <w:lang w:eastAsia="ja-JP"/>
        </w:rPr>
        <w:t>;</w:t>
      </w:r>
      <w:r>
        <w:rPr>
          <w:lang w:eastAsia="ja-JP"/>
        </w:rPr>
        <w:t xml:space="preserve"> </w:t>
      </w:r>
      <w:r w:rsidR="00071404">
        <w:rPr>
          <w:lang w:eastAsia="ja-JP"/>
        </w:rPr>
        <w:t>Q</w:t>
      </w:r>
      <w:r>
        <w:rPr>
          <w:lang w:eastAsia="ja-JP"/>
        </w:rPr>
        <w:t>22</w:t>
      </w:r>
      <w:r w:rsidR="00071404">
        <w:rPr>
          <w:lang w:eastAsia="ja-JP"/>
        </w:rPr>
        <w:t xml:space="preserve"> on low cost</w:t>
      </w:r>
      <w:r>
        <w:rPr>
          <w:lang w:eastAsia="ja-JP"/>
        </w:rPr>
        <w:t xml:space="preserve"> telecom</w:t>
      </w:r>
      <w:r w:rsidR="00071404">
        <w:rPr>
          <w:lang w:eastAsia="ja-JP"/>
        </w:rPr>
        <w:t>munications</w:t>
      </w:r>
      <w:r>
        <w:rPr>
          <w:lang w:eastAsia="ja-JP"/>
        </w:rPr>
        <w:t xml:space="preserve"> </w:t>
      </w:r>
      <w:r w:rsidR="00071404">
        <w:rPr>
          <w:lang w:eastAsia="ja-JP"/>
        </w:rPr>
        <w:t>infrastructure</w:t>
      </w:r>
      <w:r>
        <w:rPr>
          <w:lang w:eastAsia="ja-JP"/>
        </w:rPr>
        <w:t xml:space="preserve"> in rural areas of developing countries.</w:t>
      </w:r>
      <w:r w:rsidR="00071404">
        <w:rPr>
          <w:lang w:eastAsia="ja-JP"/>
        </w:rPr>
        <w:t xml:space="preserve"> Franz Z</w:t>
      </w:r>
      <w:r>
        <w:rPr>
          <w:lang w:eastAsia="ja-JP"/>
        </w:rPr>
        <w:t xml:space="preserve">ichy </w:t>
      </w:r>
      <w:r w:rsidR="00071404">
        <w:rPr>
          <w:lang w:eastAsia="ja-JP"/>
        </w:rPr>
        <w:t xml:space="preserve">was appointed </w:t>
      </w:r>
      <w:proofErr w:type="spellStart"/>
      <w:r w:rsidR="00071404">
        <w:rPr>
          <w:lang w:eastAsia="ja-JP"/>
        </w:rPr>
        <w:t>R</w:t>
      </w:r>
      <w:r w:rsidR="00436CB4">
        <w:rPr>
          <w:lang w:eastAsia="ja-JP"/>
        </w:rPr>
        <w:t>ap</w:t>
      </w:r>
      <w:r>
        <w:rPr>
          <w:lang w:eastAsia="ja-JP"/>
        </w:rPr>
        <w:t>porteur</w:t>
      </w:r>
      <w:proofErr w:type="spellEnd"/>
      <w:r>
        <w:rPr>
          <w:lang w:eastAsia="ja-JP"/>
        </w:rPr>
        <w:t xml:space="preserve">. </w:t>
      </w:r>
      <w:r w:rsidR="00071404">
        <w:rPr>
          <w:lang w:eastAsia="ja-JP"/>
        </w:rPr>
        <w:t xml:space="preserve">There was a </w:t>
      </w:r>
      <w:r>
        <w:rPr>
          <w:lang w:eastAsia="ja-JP"/>
        </w:rPr>
        <w:t xml:space="preserve">Contribution </w:t>
      </w:r>
      <w:r w:rsidR="00071404">
        <w:rPr>
          <w:lang w:eastAsia="ja-JP"/>
        </w:rPr>
        <w:t>from Sri Lan</w:t>
      </w:r>
      <w:r>
        <w:rPr>
          <w:lang w:eastAsia="ja-JP"/>
        </w:rPr>
        <w:t xml:space="preserve">ka </w:t>
      </w:r>
      <w:r w:rsidR="00071404">
        <w:rPr>
          <w:lang w:eastAsia="ja-JP"/>
        </w:rPr>
        <w:t xml:space="preserve">on this topic </w:t>
      </w:r>
      <w:r>
        <w:rPr>
          <w:lang w:eastAsia="ja-JP"/>
        </w:rPr>
        <w:t>to this meeting</w:t>
      </w:r>
    </w:p>
    <w:p w:rsidR="0071671B" w:rsidRDefault="00071404" w:rsidP="00032340">
      <w:pPr>
        <w:rPr>
          <w:lang w:eastAsia="ja-JP"/>
        </w:rPr>
      </w:pPr>
      <w:r>
        <w:rPr>
          <w:lang w:eastAsia="ja-JP"/>
        </w:rPr>
        <w:t>Q23 met f</w:t>
      </w:r>
      <w:r w:rsidR="0071671B">
        <w:rPr>
          <w:lang w:eastAsia="ja-JP"/>
        </w:rPr>
        <w:t>or the first time</w:t>
      </w:r>
      <w:r>
        <w:rPr>
          <w:lang w:eastAsia="ja-JP"/>
        </w:rPr>
        <w:t>. This</w:t>
      </w:r>
      <w:r w:rsidR="0071671B">
        <w:rPr>
          <w:lang w:eastAsia="ja-JP"/>
        </w:rPr>
        <w:t xml:space="preserve"> </w:t>
      </w:r>
      <w:r>
        <w:rPr>
          <w:lang w:eastAsia="ja-JP"/>
        </w:rPr>
        <w:t>deals</w:t>
      </w:r>
      <w:r w:rsidR="0071671B">
        <w:rPr>
          <w:lang w:eastAsia="ja-JP"/>
        </w:rPr>
        <w:t xml:space="preserve"> with</w:t>
      </w:r>
      <w:r>
        <w:rPr>
          <w:lang w:eastAsia="ja-JP"/>
        </w:rPr>
        <w:t xml:space="preserve"> ICT and</w:t>
      </w:r>
      <w:r w:rsidR="0071671B">
        <w:rPr>
          <w:lang w:eastAsia="ja-JP"/>
        </w:rPr>
        <w:t xml:space="preserve"> adaptio</w:t>
      </w:r>
      <w:r>
        <w:rPr>
          <w:lang w:eastAsia="ja-JP"/>
        </w:rPr>
        <w:t>n to climate change</w:t>
      </w:r>
      <w:r w:rsidR="0071671B">
        <w:rPr>
          <w:lang w:eastAsia="ja-JP"/>
        </w:rPr>
        <w:t xml:space="preserve">. Dave </w:t>
      </w:r>
      <w:r>
        <w:rPr>
          <w:lang w:eastAsia="ja-JP"/>
        </w:rPr>
        <w:t>Faulkner</w:t>
      </w:r>
      <w:r w:rsidR="0071671B">
        <w:rPr>
          <w:lang w:eastAsia="ja-JP"/>
        </w:rPr>
        <w:t xml:space="preserve"> </w:t>
      </w:r>
      <w:r>
        <w:rPr>
          <w:lang w:eastAsia="ja-JP"/>
        </w:rPr>
        <w:t xml:space="preserve">was appointed </w:t>
      </w:r>
      <w:proofErr w:type="spellStart"/>
      <w:r>
        <w:rPr>
          <w:lang w:eastAsia="ja-JP"/>
        </w:rPr>
        <w:t>Rapporteur</w:t>
      </w:r>
      <w:proofErr w:type="spellEnd"/>
      <w:r>
        <w:rPr>
          <w:lang w:eastAsia="ja-JP"/>
        </w:rPr>
        <w:t xml:space="preserve"> </w:t>
      </w:r>
      <w:r w:rsidR="0071671B">
        <w:rPr>
          <w:lang w:eastAsia="ja-JP"/>
        </w:rPr>
        <w:t xml:space="preserve">and </w:t>
      </w:r>
      <w:r>
        <w:rPr>
          <w:lang w:eastAsia="ja-JP"/>
        </w:rPr>
        <w:t>Nevine Tewfik was appo</w:t>
      </w:r>
      <w:r w:rsidR="0071671B">
        <w:rPr>
          <w:lang w:eastAsia="ja-JP"/>
        </w:rPr>
        <w:t>inted</w:t>
      </w:r>
      <w:r w:rsidRPr="00071404">
        <w:rPr>
          <w:lang w:eastAsia="ja-JP"/>
        </w:rPr>
        <w:t xml:space="preserve"> </w:t>
      </w:r>
      <w:r>
        <w:rPr>
          <w:lang w:eastAsia="ja-JP"/>
        </w:rPr>
        <w:t xml:space="preserve">Associate </w:t>
      </w:r>
      <w:proofErr w:type="spellStart"/>
      <w:r>
        <w:rPr>
          <w:lang w:eastAsia="ja-JP"/>
        </w:rPr>
        <w:t>Rapporteur</w:t>
      </w:r>
      <w:proofErr w:type="spellEnd"/>
      <w:r w:rsidR="0071671B">
        <w:rPr>
          <w:lang w:eastAsia="ja-JP"/>
        </w:rPr>
        <w:t xml:space="preserve">. </w:t>
      </w:r>
      <w:r>
        <w:rPr>
          <w:lang w:eastAsia="ja-JP"/>
        </w:rPr>
        <w:t>In this Question we</w:t>
      </w:r>
      <w:r w:rsidR="0071671B">
        <w:rPr>
          <w:lang w:eastAsia="ja-JP"/>
        </w:rPr>
        <w:t xml:space="preserve"> will have opportunity to </w:t>
      </w:r>
      <w:r>
        <w:rPr>
          <w:lang w:eastAsia="ja-JP"/>
        </w:rPr>
        <w:t xml:space="preserve">collect and </w:t>
      </w:r>
      <w:r w:rsidR="0071671B">
        <w:rPr>
          <w:lang w:eastAsia="ja-JP"/>
        </w:rPr>
        <w:t xml:space="preserve">collate information on </w:t>
      </w:r>
      <w:r>
        <w:rPr>
          <w:lang w:eastAsia="ja-JP"/>
        </w:rPr>
        <w:t>ICT and adaptation to climate change</w:t>
      </w:r>
      <w:r w:rsidR="0071671B">
        <w:rPr>
          <w:lang w:eastAsia="ja-JP"/>
        </w:rPr>
        <w:t>.</w:t>
      </w:r>
    </w:p>
    <w:p w:rsidR="0071671B" w:rsidRDefault="00071404" w:rsidP="00032340">
      <w:pPr>
        <w:rPr>
          <w:lang w:eastAsia="ja-JP"/>
        </w:rPr>
      </w:pPr>
      <w:r>
        <w:rPr>
          <w:lang w:eastAsia="ja-JP"/>
        </w:rPr>
        <w:t xml:space="preserve">Dave Faulkner, </w:t>
      </w:r>
      <w:proofErr w:type="spellStart"/>
      <w:r>
        <w:rPr>
          <w:lang w:eastAsia="ja-JP"/>
        </w:rPr>
        <w:t>Rapporteur</w:t>
      </w:r>
      <w:proofErr w:type="spellEnd"/>
      <w:r>
        <w:rPr>
          <w:lang w:eastAsia="ja-JP"/>
        </w:rPr>
        <w:t xml:space="preserve"> Q23</w:t>
      </w:r>
      <w:r w:rsidR="0071671B">
        <w:rPr>
          <w:lang w:eastAsia="ja-JP"/>
        </w:rPr>
        <w:t xml:space="preserve"> </w:t>
      </w:r>
      <w:r>
        <w:rPr>
          <w:lang w:eastAsia="ja-JP"/>
        </w:rPr>
        <w:t>reported that</w:t>
      </w:r>
      <w:r w:rsidR="0071671B">
        <w:rPr>
          <w:lang w:eastAsia="ja-JP"/>
        </w:rPr>
        <w:t xml:space="preserve"> </w:t>
      </w:r>
      <w:r w:rsidR="00295A34">
        <w:rPr>
          <w:lang w:eastAsia="ja-JP"/>
        </w:rPr>
        <w:t xml:space="preserve">at this meeting </w:t>
      </w:r>
      <w:r w:rsidR="0071671B">
        <w:rPr>
          <w:lang w:eastAsia="ja-JP"/>
        </w:rPr>
        <w:t xml:space="preserve">a contribution was made on a </w:t>
      </w:r>
      <w:r w:rsidR="0071671B" w:rsidRPr="0071671B">
        <w:rPr>
          <w:lang w:eastAsia="ja-JP"/>
        </w:rPr>
        <w:t>‘Survey of the types</w:t>
      </w:r>
      <w:r w:rsidR="0071671B">
        <w:rPr>
          <w:lang w:eastAsia="ja-JP"/>
        </w:rPr>
        <w:t xml:space="preserve"> of ICT and standards </w:t>
      </w:r>
      <w:r w:rsidR="0071671B" w:rsidRPr="0071671B">
        <w:rPr>
          <w:lang w:eastAsia="ja-JP"/>
        </w:rPr>
        <w:t>to enable countr</w:t>
      </w:r>
      <w:r w:rsidR="0071671B">
        <w:rPr>
          <w:lang w:eastAsia="ja-JP"/>
        </w:rPr>
        <w:t>ies to adapt to climate change</w:t>
      </w:r>
      <w:r w:rsidR="006C5BD8">
        <w:rPr>
          <w:lang w:eastAsia="ja-JP"/>
        </w:rPr>
        <w:t>’</w:t>
      </w:r>
      <w:r w:rsidR="0071671B">
        <w:rPr>
          <w:lang w:eastAsia="ja-JP"/>
        </w:rPr>
        <w:t xml:space="preserve">. </w:t>
      </w:r>
      <w:r w:rsidR="006C5BD8">
        <w:rPr>
          <w:lang w:eastAsia="ja-JP"/>
        </w:rPr>
        <w:t>At this stage it is</w:t>
      </w:r>
      <w:r w:rsidR="0071671B">
        <w:rPr>
          <w:lang w:eastAsia="ja-JP"/>
        </w:rPr>
        <w:t xml:space="preserve"> a skeleton document. Jean </w:t>
      </w:r>
      <w:proofErr w:type="spellStart"/>
      <w:r w:rsidR="0071671B">
        <w:rPr>
          <w:lang w:eastAsia="ja-JP"/>
        </w:rPr>
        <w:t>Plas</w:t>
      </w:r>
      <w:proofErr w:type="spellEnd"/>
      <w:r w:rsidR="0071671B">
        <w:rPr>
          <w:lang w:eastAsia="ja-JP"/>
        </w:rPr>
        <w:t xml:space="preserve"> of Q24/2 of ITU-D on ICT and Climate Change was invited to give an update on the activities of his Question. </w:t>
      </w:r>
      <w:r w:rsidR="00436CB4">
        <w:rPr>
          <w:lang w:eastAsia="ja-JP"/>
        </w:rPr>
        <w:t>He</w:t>
      </w:r>
      <w:r w:rsidR="0071671B">
        <w:rPr>
          <w:lang w:eastAsia="ja-JP"/>
        </w:rPr>
        <w:t xml:space="preserve"> has produced a draft Q</w:t>
      </w:r>
      <w:r w:rsidR="006C5BD8">
        <w:rPr>
          <w:lang w:eastAsia="ja-JP"/>
        </w:rPr>
        <w:t>uestionnaire</w:t>
      </w:r>
      <w:r w:rsidR="0071671B">
        <w:rPr>
          <w:lang w:eastAsia="ja-JP"/>
        </w:rPr>
        <w:t xml:space="preserve"> to go to </w:t>
      </w:r>
      <w:r w:rsidR="006C5BD8">
        <w:rPr>
          <w:lang w:eastAsia="ja-JP"/>
        </w:rPr>
        <w:t>administrations</w:t>
      </w:r>
      <w:r w:rsidR="0071671B">
        <w:rPr>
          <w:lang w:eastAsia="ja-JP"/>
        </w:rPr>
        <w:t xml:space="preserve"> on </w:t>
      </w:r>
      <w:r w:rsidR="006C5BD8">
        <w:rPr>
          <w:lang w:eastAsia="ja-JP"/>
        </w:rPr>
        <w:t>what technologies are required to assist in adaptation to climate change. W</w:t>
      </w:r>
      <w:r w:rsidR="0071671B">
        <w:rPr>
          <w:lang w:eastAsia="ja-JP"/>
        </w:rPr>
        <w:t>e wer</w:t>
      </w:r>
      <w:r w:rsidR="006C5BD8">
        <w:rPr>
          <w:lang w:eastAsia="ja-JP"/>
        </w:rPr>
        <w:t>e</w:t>
      </w:r>
      <w:r w:rsidR="0071671B">
        <w:rPr>
          <w:lang w:eastAsia="ja-JP"/>
        </w:rPr>
        <w:t xml:space="preserve"> invi</w:t>
      </w:r>
      <w:r w:rsidR="006C5BD8">
        <w:rPr>
          <w:lang w:eastAsia="ja-JP"/>
        </w:rPr>
        <w:t>t</w:t>
      </w:r>
      <w:r w:rsidR="0071671B">
        <w:rPr>
          <w:lang w:eastAsia="ja-JP"/>
        </w:rPr>
        <w:t xml:space="preserve">ed to add to this </w:t>
      </w:r>
      <w:r w:rsidR="00295A34">
        <w:rPr>
          <w:lang w:eastAsia="ja-JP"/>
        </w:rPr>
        <w:t>q</w:t>
      </w:r>
      <w:r w:rsidR="006C5BD8">
        <w:rPr>
          <w:lang w:eastAsia="ja-JP"/>
        </w:rPr>
        <w:t>uestionnaire issue</w:t>
      </w:r>
      <w:r w:rsidR="0071671B">
        <w:rPr>
          <w:lang w:eastAsia="ja-JP"/>
        </w:rPr>
        <w:t xml:space="preserve">s which </w:t>
      </w:r>
      <w:r w:rsidR="006C5BD8">
        <w:rPr>
          <w:lang w:eastAsia="ja-JP"/>
        </w:rPr>
        <w:t xml:space="preserve">are relevant to Questions 22 and 23 of SG5/ITU-T. An </w:t>
      </w:r>
      <w:proofErr w:type="spellStart"/>
      <w:r w:rsidR="006C5BD8">
        <w:rPr>
          <w:lang w:eastAsia="ja-JP"/>
        </w:rPr>
        <w:t>adhoc</w:t>
      </w:r>
      <w:proofErr w:type="spellEnd"/>
      <w:r w:rsidR="006C5BD8">
        <w:rPr>
          <w:lang w:eastAsia="ja-JP"/>
        </w:rPr>
        <w:t xml:space="preserve"> group was set</w:t>
      </w:r>
      <w:r w:rsidR="0071671B">
        <w:rPr>
          <w:lang w:eastAsia="ja-JP"/>
        </w:rPr>
        <w:t xml:space="preserve"> up </w:t>
      </w:r>
      <w:r w:rsidR="006C5BD8">
        <w:rPr>
          <w:lang w:eastAsia="ja-JP"/>
        </w:rPr>
        <w:t xml:space="preserve">by the </w:t>
      </w:r>
      <w:proofErr w:type="spellStart"/>
      <w:r w:rsidR="006C5BD8">
        <w:rPr>
          <w:lang w:eastAsia="ja-JP"/>
        </w:rPr>
        <w:t>Ra</w:t>
      </w:r>
      <w:r w:rsidR="0031005F">
        <w:rPr>
          <w:lang w:eastAsia="ja-JP"/>
        </w:rPr>
        <w:t>p</w:t>
      </w:r>
      <w:r w:rsidR="006C5BD8">
        <w:rPr>
          <w:lang w:eastAsia="ja-JP"/>
        </w:rPr>
        <w:t>porteurs</w:t>
      </w:r>
      <w:proofErr w:type="spellEnd"/>
      <w:r w:rsidR="006C5BD8">
        <w:rPr>
          <w:lang w:eastAsia="ja-JP"/>
        </w:rPr>
        <w:t xml:space="preserve"> </w:t>
      </w:r>
      <w:r w:rsidR="0071671B">
        <w:rPr>
          <w:lang w:eastAsia="ja-JP"/>
        </w:rPr>
        <w:t xml:space="preserve">to augment the </w:t>
      </w:r>
      <w:r w:rsidR="006C5BD8">
        <w:rPr>
          <w:lang w:eastAsia="ja-JP"/>
        </w:rPr>
        <w:t>questionnaire</w:t>
      </w:r>
      <w:r w:rsidR="0071671B">
        <w:rPr>
          <w:lang w:eastAsia="ja-JP"/>
        </w:rPr>
        <w:t xml:space="preserve">. </w:t>
      </w:r>
      <w:r w:rsidR="006C5BD8">
        <w:rPr>
          <w:lang w:eastAsia="ja-JP"/>
        </w:rPr>
        <w:t xml:space="preserve">This was approved yesterday at the plenary session of SG5. </w:t>
      </w:r>
      <w:r w:rsidR="0071671B">
        <w:rPr>
          <w:lang w:eastAsia="ja-JP"/>
        </w:rPr>
        <w:t xml:space="preserve">The idea </w:t>
      </w:r>
      <w:r w:rsidR="00974EA5">
        <w:rPr>
          <w:lang w:eastAsia="ja-JP"/>
        </w:rPr>
        <w:t xml:space="preserve">of the </w:t>
      </w:r>
      <w:r w:rsidR="00974EA5">
        <w:rPr>
          <w:lang w:eastAsia="ja-JP"/>
        </w:rPr>
        <w:lastRenderedPageBreak/>
        <w:t>questionnaire is</w:t>
      </w:r>
      <w:r w:rsidR="0071671B">
        <w:rPr>
          <w:lang w:eastAsia="ja-JP"/>
        </w:rPr>
        <w:t xml:space="preserve"> to perform a review</w:t>
      </w:r>
      <w:r w:rsidR="006C5BD8">
        <w:rPr>
          <w:lang w:eastAsia="ja-JP"/>
        </w:rPr>
        <w:t xml:space="preserve"> of the technologies</w:t>
      </w:r>
      <w:r w:rsidR="0071671B">
        <w:rPr>
          <w:lang w:eastAsia="ja-JP"/>
        </w:rPr>
        <w:t xml:space="preserve"> </w:t>
      </w:r>
      <w:r w:rsidR="006C5BD8">
        <w:rPr>
          <w:lang w:eastAsia="ja-JP"/>
        </w:rPr>
        <w:t>and</w:t>
      </w:r>
      <w:r w:rsidR="0071671B">
        <w:rPr>
          <w:lang w:eastAsia="ja-JP"/>
        </w:rPr>
        <w:t xml:space="preserve"> standards </w:t>
      </w:r>
      <w:r w:rsidR="006C5BD8">
        <w:rPr>
          <w:lang w:eastAsia="ja-JP"/>
        </w:rPr>
        <w:t>that enable communities to adapt to climate change.</w:t>
      </w:r>
      <w:r w:rsidR="0071671B">
        <w:rPr>
          <w:lang w:eastAsia="ja-JP"/>
        </w:rPr>
        <w:t xml:space="preserve"> </w:t>
      </w:r>
      <w:r w:rsidR="006C5BD8">
        <w:rPr>
          <w:lang w:eastAsia="ja-JP"/>
        </w:rPr>
        <w:t xml:space="preserve">We will </w:t>
      </w:r>
      <w:r w:rsidR="00974EA5">
        <w:rPr>
          <w:lang w:eastAsia="ja-JP"/>
        </w:rPr>
        <w:t xml:space="preserve">then </w:t>
      </w:r>
      <w:r w:rsidR="006C5BD8">
        <w:rPr>
          <w:lang w:eastAsia="ja-JP"/>
        </w:rPr>
        <w:t xml:space="preserve">become aware of what important gaps exist in the technology and standards. </w:t>
      </w:r>
      <w:r w:rsidR="0071671B">
        <w:rPr>
          <w:lang w:eastAsia="ja-JP"/>
        </w:rPr>
        <w:t xml:space="preserve">We </w:t>
      </w:r>
      <w:r w:rsidR="006C5BD8">
        <w:rPr>
          <w:lang w:eastAsia="ja-JP"/>
        </w:rPr>
        <w:t xml:space="preserve">need to </w:t>
      </w:r>
      <w:r w:rsidR="00974EA5">
        <w:rPr>
          <w:lang w:eastAsia="ja-JP"/>
        </w:rPr>
        <w:t>consider</w:t>
      </w:r>
      <w:r w:rsidR="006C5BD8">
        <w:rPr>
          <w:lang w:eastAsia="ja-JP"/>
        </w:rPr>
        <w:t xml:space="preserve"> the work already d</w:t>
      </w:r>
      <w:r w:rsidR="0071671B">
        <w:rPr>
          <w:lang w:eastAsia="ja-JP"/>
        </w:rPr>
        <w:t xml:space="preserve">one in the area of </w:t>
      </w:r>
      <w:r w:rsidR="00974EA5">
        <w:rPr>
          <w:lang w:eastAsia="ja-JP"/>
        </w:rPr>
        <w:t xml:space="preserve">ICT and </w:t>
      </w:r>
      <w:r w:rsidR="0071671B">
        <w:rPr>
          <w:lang w:eastAsia="ja-JP"/>
        </w:rPr>
        <w:t>disaster relief</w:t>
      </w:r>
      <w:r w:rsidR="006C5BD8">
        <w:rPr>
          <w:lang w:eastAsia="ja-JP"/>
        </w:rPr>
        <w:t xml:space="preserve"> and build on those principles. Communities experiencing extreme weather events as they build up during the coming century will </w:t>
      </w:r>
      <w:r w:rsidR="00295A34">
        <w:rPr>
          <w:lang w:eastAsia="ja-JP"/>
        </w:rPr>
        <w:t xml:space="preserve">then </w:t>
      </w:r>
      <w:r w:rsidR="006C5BD8">
        <w:rPr>
          <w:lang w:eastAsia="ja-JP"/>
        </w:rPr>
        <w:t xml:space="preserve">be better able to adapt to </w:t>
      </w:r>
      <w:r w:rsidR="00974EA5">
        <w:rPr>
          <w:lang w:eastAsia="ja-JP"/>
        </w:rPr>
        <w:t xml:space="preserve">shortages of water, </w:t>
      </w:r>
      <w:r w:rsidR="006C5BD8">
        <w:rPr>
          <w:lang w:eastAsia="ja-JP"/>
        </w:rPr>
        <w:t>food supply</w:t>
      </w:r>
      <w:r w:rsidR="00974EA5">
        <w:rPr>
          <w:lang w:eastAsia="ja-JP"/>
        </w:rPr>
        <w:t xml:space="preserve"> or damage to infrastructure for example</w:t>
      </w:r>
      <w:r w:rsidR="006C5BD8">
        <w:rPr>
          <w:lang w:eastAsia="ja-JP"/>
        </w:rPr>
        <w:t>.</w:t>
      </w:r>
      <w:r w:rsidR="0071671B">
        <w:rPr>
          <w:lang w:eastAsia="ja-JP"/>
        </w:rPr>
        <w:t xml:space="preserve"> If there are </w:t>
      </w:r>
      <w:r w:rsidR="006C5BD8">
        <w:rPr>
          <w:lang w:eastAsia="ja-JP"/>
        </w:rPr>
        <w:t>administrations</w:t>
      </w:r>
      <w:r w:rsidR="0071671B">
        <w:rPr>
          <w:lang w:eastAsia="ja-JP"/>
        </w:rPr>
        <w:t xml:space="preserve"> listening </w:t>
      </w:r>
      <w:r w:rsidR="006C5BD8">
        <w:rPr>
          <w:lang w:eastAsia="ja-JP"/>
        </w:rPr>
        <w:t xml:space="preserve">today </w:t>
      </w:r>
      <w:r w:rsidR="0071671B">
        <w:rPr>
          <w:lang w:eastAsia="ja-JP"/>
        </w:rPr>
        <w:t>who rec</w:t>
      </w:r>
      <w:r w:rsidR="006C5BD8">
        <w:rPr>
          <w:lang w:eastAsia="ja-JP"/>
        </w:rPr>
        <w:t>e</w:t>
      </w:r>
      <w:r w:rsidR="0071671B">
        <w:rPr>
          <w:lang w:eastAsia="ja-JP"/>
        </w:rPr>
        <w:t xml:space="preserve">ive this </w:t>
      </w:r>
      <w:r w:rsidR="00974EA5">
        <w:rPr>
          <w:lang w:eastAsia="ja-JP"/>
        </w:rPr>
        <w:t>questionnaire</w:t>
      </w:r>
      <w:r w:rsidR="0071671B">
        <w:rPr>
          <w:lang w:eastAsia="ja-JP"/>
        </w:rPr>
        <w:t xml:space="preserve"> </w:t>
      </w:r>
      <w:r w:rsidR="00974EA5">
        <w:rPr>
          <w:lang w:eastAsia="ja-JP"/>
        </w:rPr>
        <w:t xml:space="preserve">but may not have considered adaption to climate change in the </w:t>
      </w:r>
      <w:proofErr w:type="spellStart"/>
      <w:r w:rsidR="00974EA5">
        <w:rPr>
          <w:lang w:eastAsia="ja-JP"/>
        </w:rPr>
        <w:t>contextof</w:t>
      </w:r>
      <w:proofErr w:type="spellEnd"/>
      <w:r w:rsidR="00974EA5">
        <w:rPr>
          <w:lang w:eastAsia="ja-JP"/>
        </w:rPr>
        <w:t xml:space="preserve"> ICT please do your best to provide answers.</w:t>
      </w:r>
    </w:p>
    <w:p w:rsidR="0071671B" w:rsidRDefault="0071671B" w:rsidP="00032340">
      <w:pPr>
        <w:rPr>
          <w:lang w:eastAsia="ja-JP"/>
        </w:rPr>
      </w:pPr>
    </w:p>
    <w:p w:rsidR="00421104" w:rsidRDefault="00421104" w:rsidP="00421104">
      <w:pPr>
        <w:pStyle w:val="AnnexNotitle"/>
        <w:rPr>
          <w:lang w:eastAsia="ja-JP"/>
        </w:rPr>
      </w:pPr>
      <w:r>
        <w:rPr>
          <w:lang w:eastAsia="ja-JP"/>
        </w:rPr>
        <w:br w:type="page"/>
      </w:r>
      <w:r>
        <w:rPr>
          <w:rFonts w:hint="eastAsia"/>
          <w:lang w:eastAsia="ja-JP"/>
        </w:rPr>
        <w:lastRenderedPageBreak/>
        <w:t xml:space="preserve">Annex </w:t>
      </w:r>
      <w:r w:rsidR="00032340">
        <w:rPr>
          <w:lang w:eastAsia="ja-JP"/>
        </w:rPr>
        <w:t>B</w:t>
      </w:r>
    </w:p>
    <w:p w:rsidR="00421104" w:rsidRDefault="00421104" w:rsidP="00421104">
      <w:pPr>
        <w:pStyle w:val="AnnexNotitle"/>
        <w:rPr>
          <w:lang w:eastAsia="ja-JP"/>
        </w:rPr>
      </w:pPr>
      <w:r>
        <w:rPr>
          <w:rFonts w:hint="eastAsia"/>
          <w:lang w:eastAsia="ja-JP"/>
        </w:rPr>
        <w:t>List of participants</w:t>
      </w:r>
    </w:p>
    <w:p w:rsidR="00421104" w:rsidRPr="00CB46FB" w:rsidRDefault="00421104" w:rsidP="00421104">
      <w:pPr>
        <w:rPr>
          <w:lang w:eastAsia="ja-JP"/>
        </w:rPr>
      </w:pPr>
    </w:p>
    <w:p w:rsidR="00C31A77" w:rsidRDefault="00C31A77" w:rsidP="00C31A77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en-US" w:eastAsia="ja-JP"/>
        </w:rPr>
      </w:pPr>
      <w:r w:rsidRPr="003222C2">
        <w:rPr>
          <w:lang w:val="en-US" w:eastAsia="ja-JP"/>
        </w:rPr>
        <w:t>Ahmed Zeddam</w:t>
      </w:r>
      <w:r w:rsidRPr="003222C2">
        <w:rPr>
          <w:lang w:val="en-US" w:eastAsia="ja-JP"/>
        </w:rPr>
        <w:tab/>
      </w:r>
      <w:smartTag w:uri="urn:schemas-microsoft-com:office:smarttags" w:element="country-region">
        <w:r w:rsidRPr="003222C2">
          <w:rPr>
            <w:lang w:val="en-US" w:eastAsia="ja-JP"/>
          </w:rPr>
          <w:t>France</w:t>
        </w:r>
      </w:smartTag>
      <w:r w:rsidRPr="003222C2">
        <w:rPr>
          <w:lang w:val="en-US" w:eastAsia="ja-JP"/>
        </w:rPr>
        <w:t xml:space="preserve"> Telecom </w:t>
      </w:r>
      <w:smartTag w:uri="urn:schemas-microsoft-com:office:smarttags" w:element="City">
        <w:smartTag w:uri="urn:schemas-microsoft-com:office:smarttags" w:element="place">
          <w:r w:rsidRPr="003222C2">
            <w:rPr>
              <w:lang w:val="en-US" w:eastAsia="ja-JP"/>
            </w:rPr>
            <w:t>Orange</w:t>
          </w:r>
        </w:smartTag>
      </w:smartTag>
      <w:r w:rsidRPr="003222C2">
        <w:rPr>
          <w:lang w:val="en-US" w:eastAsia="ja-JP"/>
        </w:rPr>
        <w:t xml:space="preserve"> (France)</w:t>
      </w:r>
    </w:p>
    <w:p w:rsidR="00E90E95" w:rsidRDefault="00E90E95" w:rsidP="00E90E95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en-US" w:eastAsia="ja-JP"/>
        </w:rPr>
      </w:pPr>
      <w:r w:rsidRPr="003222C2">
        <w:rPr>
          <w:lang w:val="en-US" w:eastAsia="ja-JP"/>
        </w:rPr>
        <w:t>Dave Faulkner</w:t>
      </w:r>
      <w:r w:rsidRPr="003222C2">
        <w:rPr>
          <w:lang w:val="en-US" w:eastAsia="ja-JP"/>
        </w:rPr>
        <w:tab/>
        <w:t>Climate Associates (</w:t>
      </w:r>
      <w:smartTag w:uri="urn:schemas-microsoft-com:office:smarttags" w:element="country-region">
        <w:smartTag w:uri="urn:schemas-microsoft-com:office:smarttags" w:element="place">
          <w:r w:rsidRPr="003222C2">
            <w:rPr>
              <w:lang w:val="en-US" w:eastAsia="ja-JP"/>
            </w:rPr>
            <w:t>UK</w:t>
          </w:r>
        </w:smartTag>
      </w:smartTag>
      <w:r>
        <w:rPr>
          <w:lang w:val="en-US" w:eastAsia="ja-JP"/>
        </w:rPr>
        <w:t>)</w:t>
      </w:r>
    </w:p>
    <w:p w:rsidR="00C31A77" w:rsidRDefault="00C31A77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Ludovico Panzieri</w:t>
      </w:r>
      <w:r>
        <w:rPr>
          <w:lang w:val="fi-FI" w:eastAsia="ja-JP"/>
        </w:rPr>
        <w:tab/>
        <w:t>Permanent Mission of Italy (Italy)</w:t>
      </w:r>
    </w:p>
    <w:p w:rsidR="00C31A77" w:rsidRPr="00DE74F7" w:rsidRDefault="00C31A77" w:rsidP="00C31A77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 w:rsidRPr="00DE74F7">
        <w:rPr>
          <w:lang w:val="fi-FI" w:eastAsia="ja-JP"/>
        </w:rPr>
        <w:t>Daniela Torres</w:t>
      </w:r>
      <w:r w:rsidRPr="00DE74F7">
        <w:rPr>
          <w:lang w:val="fi-FI" w:eastAsia="ja-JP"/>
        </w:rPr>
        <w:tab/>
        <w:t>Telefonica (Spain)</w:t>
      </w:r>
    </w:p>
    <w:p w:rsidR="00C31A77" w:rsidRPr="00DE74F7" w:rsidRDefault="00C31A77" w:rsidP="00C31A77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 w:rsidRPr="00DE74F7">
        <w:rPr>
          <w:lang w:val="fi-FI" w:eastAsia="ja-JP"/>
        </w:rPr>
        <w:t>John Smiciklas</w:t>
      </w:r>
      <w:r w:rsidRPr="00DE74F7">
        <w:rPr>
          <w:lang w:val="fi-FI" w:eastAsia="ja-JP"/>
        </w:rPr>
        <w:tab/>
        <w:t>RIM (Canada)</w:t>
      </w:r>
    </w:p>
    <w:p w:rsidR="00C31A77" w:rsidRDefault="00C31A77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Ken McCann</w:t>
      </w:r>
      <w:r>
        <w:rPr>
          <w:lang w:val="fi-FI" w:eastAsia="ja-JP"/>
        </w:rPr>
        <w:tab/>
        <w:t>Microsoft (USA)</w:t>
      </w:r>
    </w:p>
    <w:p w:rsidR="00C31A77" w:rsidRDefault="00C31A77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David Wood</w:t>
      </w:r>
      <w:r>
        <w:rPr>
          <w:lang w:val="fi-FI" w:eastAsia="ja-JP"/>
        </w:rPr>
        <w:tab/>
        <w:t>EBU (Switzerland)</w:t>
      </w:r>
    </w:p>
    <w:p w:rsidR="00C31A77" w:rsidRDefault="00C31A77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Pierre Sicsic</w:t>
      </w:r>
      <w:r>
        <w:rPr>
          <w:lang w:val="fi-FI" w:eastAsia="ja-JP"/>
        </w:rPr>
        <w:tab/>
        <w:t>HP (France)</w:t>
      </w:r>
    </w:p>
    <w:p w:rsidR="00C31A77" w:rsidRDefault="00C31A77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David Sanders</w:t>
      </w:r>
      <w:r>
        <w:rPr>
          <w:lang w:val="fi-FI" w:eastAsia="ja-JP"/>
        </w:rPr>
        <w:tab/>
        <w:t>GSMA (UK)</w:t>
      </w:r>
    </w:p>
    <w:p w:rsidR="00C31A77" w:rsidRDefault="00C31A77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Gabriel Solomon</w:t>
      </w:r>
      <w:r>
        <w:rPr>
          <w:lang w:val="fi-FI" w:eastAsia="ja-JP"/>
        </w:rPr>
        <w:tab/>
        <w:t>GSMA (UK)</w:t>
      </w:r>
    </w:p>
    <w:p w:rsidR="00C31A77" w:rsidRDefault="00C31A77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Beniamino Gorini</w:t>
      </w:r>
      <w:r>
        <w:rPr>
          <w:lang w:val="fi-FI" w:eastAsia="ja-JP"/>
        </w:rPr>
        <w:tab/>
        <w:t>Alcatel-Lucent (Italy)</w:t>
      </w:r>
    </w:p>
    <w:p w:rsidR="003D4546" w:rsidRDefault="00921151" w:rsidP="003D4546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 w:rsidRPr="003222C2">
        <w:rPr>
          <w:lang w:val="fi-FI" w:eastAsia="ja-JP"/>
        </w:rPr>
        <w:t>Pierre Chastanet</w:t>
      </w:r>
      <w:r w:rsidRPr="003222C2">
        <w:rPr>
          <w:lang w:val="fi-FI" w:eastAsia="ja-JP"/>
        </w:rPr>
        <w:tab/>
      </w:r>
      <w:r w:rsidR="003D4546">
        <w:rPr>
          <w:lang w:val="fi-FI" w:eastAsia="ja-JP"/>
        </w:rPr>
        <w:t xml:space="preserve">European Union </w:t>
      </w:r>
    </w:p>
    <w:p w:rsidR="00921151" w:rsidRDefault="00921151" w:rsidP="003D4546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Feodora Von Franz</w:t>
      </w:r>
      <w:r>
        <w:rPr>
          <w:lang w:val="fi-FI" w:eastAsia="ja-JP"/>
        </w:rPr>
        <w:tab/>
      </w:r>
      <w:r w:rsidR="003D4546">
        <w:rPr>
          <w:lang w:val="fi-FI" w:eastAsia="ja-JP"/>
        </w:rPr>
        <w:t>European Union</w:t>
      </w:r>
    </w:p>
    <w:p w:rsidR="003D4546" w:rsidRDefault="00921151" w:rsidP="003D4546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 xml:space="preserve">Kyriakos </w:t>
      </w:r>
      <w:r w:rsidR="00E90E95">
        <w:rPr>
          <w:lang w:val="fi-FI" w:eastAsia="ja-JP"/>
        </w:rPr>
        <w:t>Baxevanidis</w:t>
      </w:r>
      <w:r w:rsidR="00E90E95">
        <w:rPr>
          <w:lang w:val="fi-FI" w:eastAsia="ja-JP"/>
        </w:rPr>
        <w:tab/>
      </w:r>
      <w:r w:rsidR="003D4546">
        <w:rPr>
          <w:lang w:val="fi-FI" w:eastAsia="ja-JP"/>
        </w:rPr>
        <w:t xml:space="preserve">European Union </w:t>
      </w:r>
    </w:p>
    <w:p w:rsidR="00E90E95" w:rsidRDefault="00E90E95" w:rsidP="003D4546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Colette Maloney</w:t>
      </w:r>
      <w:r>
        <w:rPr>
          <w:lang w:val="fi-FI" w:eastAsia="ja-JP"/>
        </w:rPr>
        <w:tab/>
      </w:r>
      <w:r w:rsidR="003D4546">
        <w:rPr>
          <w:lang w:val="fi-FI" w:eastAsia="ja-JP"/>
        </w:rPr>
        <w:t>European Union</w:t>
      </w:r>
    </w:p>
    <w:p w:rsidR="00E90E95" w:rsidRDefault="003D4546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Dominique Roche</w:t>
      </w:r>
      <w:r>
        <w:rPr>
          <w:lang w:val="fi-FI" w:eastAsia="ja-JP"/>
        </w:rPr>
        <w:tab/>
        <w:t>France Telecom Orange</w:t>
      </w:r>
      <w:r w:rsidR="00B24DFD">
        <w:rPr>
          <w:lang w:val="fi-FI" w:eastAsia="ja-JP"/>
        </w:rPr>
        <w:t xml:space="preserve"> (France)</w:t>
      </w:r>
      <w:r>
        <w:rPr>
          <w:lang w:val="fi-FI" w:eastAsia="ja-JP"/>
        </w:rPr>
        <w:t xml:space="preserve"> </w:t>
      </w:r>
    </w:p>
    <w:p w:rsidR="00E90E95" w:rsidRPr="003222C2" w:rsidRDefault="00E90E95" w:rsidP="00E90E95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 w:rsidRPr="003222C2">
        <w:rPr>
          <w:rFonts w:hint="eastAsia"/>
          <w:lang w:val="fi-FI" w:eastAsia="ja-JP"/>
        </w:rPr>
        <w:t>Jean-Manuel Canet</w:t>
      </w:r>
      <w:r w:rsidRPr="003222C2">
        <w:rPr>
          <w:rFonts w:hint="eastAsia"/>
          <w:lang w:val="fi-FI" w:eastAsia="ja-JP"/>
        </w:rPr>
        <w:tab/>
        <w:t>France Telecom Orange (France)</w:t>
      </w:r>
    </w:p>
    <w:p w:rsidR="00E90E95" w:rsidRDefault="00E90E95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Hideyuki Kanemitsu</w:t>
      </w:r>
      <w:r>
        <w:rPr>
          <w:lang w:val="fi-FI" w:eastAsia="ja-JP"/>
        </w:rPr>
        <w:tab/>
        <w:t>Fujitsu/JBCE (Belgium)</w:t>
      </w:r>
    </w:p>
    <w:p w:rsidR="00E90E95" w:rsidRPr="003222C2" w:rsidRDefault="00E90E95" w:rsidP="00E90E95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 w:rsidRPr="003222C2">
        <w:rPr>
          <w:lang w:val="fi-FI" w:eastAsia="ja-JP"/>
        </w:rPr>
        <w:t>Osamu Namikawa</w:t>
      </w:r>
      <w:r w:rsidRPr="003222C2">
        <w:rPr>
          <w:lang w:val="fi-FI" w:eastAsia="ja-JP"/>
        </w:rPr>
        <w:tab/>
        <w:t>Hitachi (Japan)</w:t>
      </w:r>
    </w:p>
    <w:p w:rsidR="00E90E95" w:rsidRDefault="00E90E95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Gabriel Barta</w:t>
      </w:r>
      <w:r>
        <w:rPr>
          <w:lang w:val="fi-FI" w:eastAsia="ja-JP"/>
        </w:rPr>
        <w:tab/>
        <w:t>IEC</w:t>
      </w:r>
    </w:p>
    <w:p w:rsidR="00A7537C" w:rsidRDefault="00E90E95" w:rsidP="00A7537C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Kevin J. Houston</w:t>
      </w:r>
      <w:r>
        <w:rPr>
          <w:lang w:val="fi-FI" w:eastAsia="ja-JP"/>
        </w:rPr>
        <w:tab/>
      </w:r>
      <w:r w:rsidR="00A7537C">
        <w:rPr>
          <w:lang w:val="fi-FI" w:eastAsia="ja-JP"/>
        </w:rPr>
        <w:t xml:space="preserve">European Union </w:t>
      </w:r>
    </w:p>
    <w:p w:rsidR="00E90E95" w:rsidRDefault="00E90E95" w:rsidP="00A7537C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Simon Forge</w:t>
      </w:r>
      <w:r>
        <w:rPr>
          <w:lang w:val="fi-FI" w:eastAsia="ja-JP"/>
        </w:rPr>
        <w:tab/>
      </w:r>
      <w:r w:rsidR="00A7537C">
        <w:rPr>
          <w:lang w:val="fi-FI" w:eastAsia="ja-JP"/>
        </w:rPr>
        <w:t>European Union</w:t>
      </w:r>
    </w:p>
    <w:p w:rsidR="00E90E95" w:rsidRPr="00DE74F7" w:rsidRDefault="00E90E95" w:rsidP="00E90E95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 w:rsidRPr="00DE74F7">
        <w:rPr>
          <w:lang w:val="fi-FI" w:eastAsia="ja-JP"/>
        </w:rPr>
        <w:t>Hironobu Yamamoto</w:t>
      </w:r>
      <w:r w:rsidRPr="00DE74F7">
        <w:rPr>
          <w:lang w:val="fi-FI" w:eastAsia="ja-JP"/>
        </w:rPr>
        <w:tab/>
        <w:t>NTT (Japan)</w:t>
      </w:r>
    </w:p>
    <w:p w:rsidR="00E90E95" w:rsidRDefault="00E90E95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Claude Monney</w:t>
      </w:r>
      <w:r>
        <w:rPr>
          <w:lang w:val="fi-FI" w:eastAsia="ja-JP"/>
        </w:rPr>
        <w:tab/>
        <w:t>Swisscom (Switzerland)</w:t>
      </w:r>
    </w:p>
    <w:p w:rsidR="00E90E95" w:rsidRDefault="00E90E95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Yong Woon Kim</w:t>
      </w:r>
      <w:r>
        <w:rPr>
          <w:lang w:val="fi-FI" w:eastAsia="ja-JP"/>
        </w:rPr>
        <w:tab/>
        <w:t>ETRI (Korea)</w:t>
      </w:r>
    </w:p>
    <w:p w:rsidR="00E90E95" w:rsidRDefault="00E90E95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Kurt Van der Herten</w:t>
      </w:r>
      <w:r>
        <w:rPr>
          <w:lang w:val="fi-FI" w:eastAsia="ja-JP"/>
        </w:rPr>
        <w:tab/>
        <w:t>IBM (Belgium)</w:t>
      </w:r>
    </w:p>
    <w:p w:rsidR="00E90E95" w:rsidRDefault="00E90E95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 w:rsidRPr="00E90E95">
        <w:rPr>
          <w:lang w:val="fi-FI" w:eastAsia="ja-JP"/>
        </w:rPr>
        <w:t>Kirsty</w:t>
      </w:r>
      <w:r>
        <w:rPr>
          <w:lang w:val="fi-FI" w:eastAsia="ja-JP"/>
        </w:rPr>
        <w:t xml:space="preserve"> </w:t>
      </w:r>
      <w:r w:rsidRPr="00E90E95">
        <w:rPr>
          <w:lang w:val="fi-FI" w:eastAsia="ja-JP"/>
        </w:rPr>
        <w:t>Macdonald</w:t>
      </w:r>
      <w:r>
        <w:rPr>
          <w:lang w:val="fi-FI" w:eastAsia="ja-JP"/>
        </w:rPr>
        <w:tab/>
      </w:r>
      <w:r w:rsidR="00533E23">
        <w:rPr>
          <w:lang w:val="fi-FI" w:eastAsia="ja-JP"/>
        </w:rPr>
        <w:t xml:space="preserve">Intel </w:t>
      </w:r>
      <w:r w:rsidR="00AB4EE2">
        <w:rPr>
          <w:lang w:val="fi-FI" w:eastAsia="ja-JP"/>
        </w:rPr>
        <w:t>(USA)</w:t>
      </w:r>
    </w:p>
    <w:p w:rsidR="00E90E95" w:rsidRPr="00DE74F7" w:rsidRDefault="00E90E95" w:rsidP="00E90E95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 w:rsidRPr="00DE74F7">
        <w:rPr>
          <w:lang w:val="fi-FI" w:eastAsia="ja-JP"/>
        </w:rPr>
        <w:lastRenderedPageBreak/>
        <w:t>Kari Lang</w:t>
      </w:r>
      <w:r w:rsidRPr="00DE74F7">
        <w:rPr>
          <w:lang w:val="fi-FI" w:eastAsia="ja-JP"/>
        </w:rPr>
        <w:tab/>
        <w:t>Nokia (Finland)</w:t>
      </w:r>
    </w:p>
    <w:p w:rsidR="00E90E95" w:rsidRDefault="00D121C6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 xml:space="preserve">Paul </w:t>
      </w:r>
      <w:r w:rsidRPr="00D121C6">
        <w:rPr>
          <w:lang w:val="fi-FI" w:eastAsia="ja-JP"/>
        </w:rPr>
        <w:t>Muschamp</w:t>
      </w:r>
      <w:r>
        <w:rPr>
          <w:lang w:val="fi-FI" w:eastAsia="ja-JP"/>
        </w:rPr>
        <w:tab/>
        <w:t>BT</w:t>
      </w:r>
      <w:r w:rsidR="00B24DFD">
        <w:rPr>
          <w:lang w:val="fi-FI" w:eastAsia="ja-JP"/>
        </w:rPr>
        <w:t xml:space="preserve"> (UK)</w:t>
      </w:r>
    </w:p>
    <w:p w:rsidR="00E90E95" w:rsidRDefault="00D121C6" w:rsidP="00533E23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Hans</w:t>
      </w:r>
      <w:r w:rsidR="008B1FC6">
        <w:rPr>
          <w:lang w:val="fi-FI" w:eastAsia="ja-JP"/>
        </w:rPr>
        <w:t>-Otto</w:t>
      </w:r>
      <w:r>
        <w:rPr>
          <w:lang w:val="fi-FI" w:eastAsia="ja-JP"/>
        </w:rPr>
        <w:t xml:space="preserve"> </w:t>
      </w:r>
      <w:r w:rsidRPr="00D121C6">
        <w:rPr>
          <w:lang w:val="fi-FI" w:eastAsia="ja-JP"/>
        </w:rPr>
        <w:t>Scheck</w:t>
      </w:r>
      <w:r>
        <w:rPr>
          <w:lang w:val="fi-FI" w:eastAsia="ja-JP"/>
        </w:rPr>
        <w:tab/>
      </w:r>
      <w:r w:rsidR="00533E23" w:rsidRPr="00533E23">
        <w:rPr>
          <w:lang w:val="fi-FI" w:eastAsia="ja-JP"/>
        </w:rPr>
        <w:t>Nokia Siemens Networks</w:t>
      </w:r>
      <w:r w:rsidR="00B24DFD">
        <w:rPr>
          <w:lang w:val="fi-FI" w:eastAsia="ja-JP"/>
        </w:rPr>
        <w:t xml:space="preserve"> (Finland)</w:t>
      </w:r>
    </w:p>
    <w:p w:rsidR="003D4546" w:rsidRPr="003D4546" w:rsidRDefault="003D4546" w:rsidP="003D4546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 w:rsidRPr="003D4546">
        <w:rPr>
          <w:lang w:val="fi-FI" w:eastAsia="ja-JP"/>
        </w:rPr>
        <w:t>Cristina Bueti</w:t>
      </w:r>
      <w:r w:rsidRPr="003D4546">
        <w:rPr>
          <w:lang w:val="fi-FI" w:eastAsia="ja-JP"/>
        </w:rPr>
        <w:tab/>
        <w:t>ITU/TSB (</w:t>
      </w:r>
      <w:r w:rsidRPr="003222C2">
        <w:rPr>
          <w:lang w:val="fi-FI" w:eastAsia="ja-JP"/>
        </w:rPr>
        <w:t>Switzerland)</w:t>
      </w:r>
    </w:p>
    <w:p w:rsidR="003D4546" w:rsidRDefault="003D4546" w:rsidP="003D4546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 w:rsidRPr="003222C2">
        <w:rPr>
          <w:lang w:val="fi-FI" w:eastAsia="ja-JP"/>
        </w:rPr>
        <w:t>Hiroshi Ota</w:t>
      </w:r>
      <w:r w:rsidRPr="003222C2">
        <w:rPr>
          <w:lang w:val="fi-FI" w:eastAsia="ja-JP"/>
        </w:rPr>
        <w:tab/>
      </w:r>
      <w:r>
        <w:rPr>
          <w:lang w:val="fi-FI" w:eastAsia="ja-JP"/>
        </w:rPr>
        <w:t>ITU/</w:t>
      </w:r>
      <w:r w:rsidRPr="003222C2">
        <w:rPr>
          <w:lang w:val="fi-FI" w:eastAsia="ja-JP"/>
        </w:rPr>
        <w:t>TSB (Switzerland)</w:t>
      </w:r>
    </w:p>
    <w:p w:rsidR="003D4546" w:rsidRDefault="003D4546" w:rsidP="003D4546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Erica Campilongo</w:t>
      </w:r>
      <w:r>
        <w:rPr>
          <w:lang w:val="fi-FI" w:eastAsia="ja-JP"/>
        </w:rPr>
        <w:tab/>
        <w:t>ITU/</w:t>
      </w:r>
      <w:r w:rsidRPr="003222C2">
        <w:rPr>
          <w:lang w:val="fi-FI" w:eastAsia="ja-JP"/>
        </w:rPr>
        <w:t>TSB (Switzerland)</w:t>
      </w:r>
    </w:p>
    <w:p w:rsidR="003D4546" w:rsidRPr="003222C2" w:rsidRDefault="003D4546" w:rsidP="003D4546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  <w:r>
        <w:rPr>
          <w:lang w:val="fi-FI" w:eastAsia="ja-JP"/>
        </w:rPr>
        <w:t>Pablo Palacios</w:t>
      </w:r>
      <w:r>
        <w:rPr>
          <w:lang w:val="fi-FI" w:eastAsia="ja-JP"/>
        </w:rPr>
        <w:tab/>
        <w:t xml:space="preserve">ITU/TSB </w:t>
      </w:r>
      <w:r w:rsidRPr="003222C2">
        <w:rPr>
          <w:lang w:val="fi-FI" w:eastAsia="ja-JP"/>
        </w:rPr>
        <w:t>(Switzerland)</w:t>
      </w:r>
    </w:p>
    <w:p w:rsidR="003D4546" w:rsidRDefault="003D4546" w:rsidP="00533E23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</w:p>
    <w:p w:rsidR="00D121C6" w:rsidRDefault="00D121C6" w:rsidP="00421104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rPr>
          <w:lang w:val="fi-FI" w:eastAsia="ja-JP"/>
        </w:rPr>
      </w:pPr>
    </w:p>
    <w:sectPr w:rsidR="00D121C6" w:rsidSect="00915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/>
  <w:trackRevisions/>
  <w:defaultTabStop w:val="720"/>
  <w:characterSpacingControl w:val="doNotCompress"/>
  <w:compat>
    <w:useFELayout/>
  </w:compat>
  <w:rsids>
    <w:rsidRoot w:val="00421104"/>
    <w:rsid w:val="00012AD2"/>
    <w:rsid w:val="00032340"/>
    <w:rsid w:val="00071404"/>
    <w:rsid w:val="00074B1A"/>
    <w:rsid w:val="000F10EE"/>
    <w:rsid w:val="0010767B"/>
    <w:rsid w:val="00141264"/>
    <w:rsid w:val="00170036"/>
    <w:rsid w:val="001B1381"/>
    <w:rsid w:val="001F59C7"/>
    <w:rsid w:val="00200D86"/>
    <w:rsid w:val="00203697"/>
    <w:rsid w:val="00295A34"/>
    <w:rsid w:val="002B05C3"/>
    <w:rsid w:val="0031005F"/>
    <w:rsid w:val="003D4546"/>
    <w:rsid w:val="003E0F3D"/>
    <w:rsid w:val="00421104"/>
    <w:rsid w:val="00436CB4"/>
    <w:rsid w:val="004D6332"/>
    <w:rsid w:val="00520382"/>
    <w:rsid w:val="00522E55"/>
    <w:rsid w:val="00531A54"/>
    <w:rsid w:val="00533E23"/>
    <w:rsid w:val="005F1EE5"/>
    <w:rsid w:val="006947AF"/>
    <w:rsid w:val="006C5BD8"/>
    <w:rsid w:val="00705D75"/>
    <w:rsid w:val="0071671B"/>
    <w:rsid w:val="007A1852"/>
    <w:rsid w:val="0083722C"/>
    <w:rsid w:val="008B1FC6"/>
    <w:rsid w:val="00915FD0"/>
    <w:rsid w:val="00921151"/>
    <w:rsid w:val="00922A29"/>
    <w:rsid w:val="00974EA5"/>
    <w:rsid w:val="009E4041"/>
    <w:rsid w:val="00A55A51"/>
    <w:rsid w:val="00A7537C"/>
    <w:rsid w:val="00AB4EE2"/>
    <w:rsid w:val="00B05DF1"/>
    <w:rsid w:val="00B231F2"/>
    <w:rsid w:val="00B24DFD"/>
    <w:rsid w:val="00B62344"/>
    <w:rsid w:val="00BA2C7D"/>
    <w:rsid w:val="00BA5C5E"/>
    <w:rsid w:val="00BB700D"/>
    <w:rsid w:val="00BE219D"/>
    <w:rsid w:val="00C306E3"/>
    <w:rsid w:val="00C31A77"/>
    <w:rsid w:val="00C42A28"/>
    <w:rsid w:val="00D121C6"/>
    <w:rsid w:val="00DF4F11"/>
    <w:rsid w:val="00E86E64"/>
    <w:rsid w:val="00E90E95"/>
    <w:rsid w:val="00E96B1C"/>
    <w:rsid w:val="00F06FB7"/>
    <w:rsid w:val="00F5258A"/>
    <w:rsid w:val="00FA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21104"/>
    <w:pPr>
      <w:keepNext/>
      <w:keepLines/>
      <w:spacing w:before="360"/>
      <w:ind w:left="794" w:hanging="794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104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21104"/>
    <w:pPr>
      <w:keepNext/>
      <w:keepLines/>
      <w:spacing w:before="480"/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4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40"/>
    <w:rPr>
      <w:rFonts w:ascii="Tahoma" w:eastAsia="MS Mincho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campilon</dc:creator>
  <cp:lastModifiedBy>bueti</cp:lastModifiedBy>
  <cp:revision>5</cp:revision>
  <dcterms:created xsi:type="dcterms:W3CDTF">2011-05-11T10:21:00Z</dcterms:created>
  <dcterms:modified xsi:type="dcterms:W3CDTF">2011-05-11T13:48:00Z</dcterms:modified>
</cp:coreProperties>
</file>