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8C73A4" w:rsidRPr="007C18AB" w:rsidTr="0002296C">
        <w:trPr>
          <w:cantSplit/>
        </w:trPr>
        <w:tc>
          <w:tcPr>
            <w:tcW w:w="4857" w:type="dxa"/>
            <w:gridSpan w:val="2"/>
          </w:tcPr>
          <w:p w:rsidR="008C73A4" w:rsidRPr="007C18AB" w:rsidRDefault="008C73A4" w:rsidP="0002296C">
            <w:pPr>
              <w:rPr>
                <w:rFonts w:asciiTheme="majorBidi" w:hAnsiTheme="majorBidi" w:cstheme="majorBidi"/>
                <w:b/>
                <w:bCs/>
                <w:sz w:val="26"/>
              </w:rPr>
            </w:pPr>
            <w:bookmarkStart w:id="0" w:name="InsertLogo"/>
            <w:bookmarkStart w:id="1" w:name="dnum" w:colFirst="2" w:colLast="2"/>
            <w:bookmarkStart w:id="2" w:name="dtableau"/>
            <w:bookmarkEnd w:id="0"/>
            <w:r w:rsidRPr="007C18AB">
              <w:rPr>
                <w:rFonts w:asciiTheme="majorBidi" w:hAnsiTheme="majorBidi" w:cstheme="majorBidi"/>
                <w:sz w:val="20"/>
              </w:rPr>
              <w:t>INTERNATIONAL TELECOMMUNICATION UNION</w:t>
            </w:r>
            <w:r w:rsidRPr="007C18AB">
              <w:rPr>
                <w:rFonts w:asciiTheme="majorBidi" w:hAnsiTheme="majorBidi" w:cstheme="majorBidi"/>
                <w:sz w:val="20"/>
              </w:rPr>
              <w:br/>
            </w:r>
            <w:r w:rsidRPr="007C18AB">
              <w:rPr>
                <w:rFonts w:asciiTheme="majorBidi" w:hAnsiTheme="majorBidi" w:cstheme="majorBidi"/>
                <w:b/>
                <w:bCs/>
                <w:sz w:val="26"/>
              </w:rPr>
              <w:t>TELECOMMUNICATION</w:t>
            </w:r>
            <w:r w:rsidRPr="007C18AB">
              <w:rPr>
                <w:rFonts w:asciiTheme="majorBidi" w:hAnsiTheme="majorBidi" w:cstheme="majorBidi"/>
                <w:b/>
                <w:bCs/>
                <w:sz w:val="26"/>
              </w:rPr>
              <w:br/>
              <w:t>STANDARDIZATION SECTOR</w:t>
            </w:r>
          </w:p>
          <w:p w:rsidR="008C73A4" w:rsidRPr="007C18AB" w:rsidRDefault="008C73A4" w:rsidP="0002296C">
            <w:pPr>
              <w:rPr>
                <w:rFonts w:asciiTheme="majorBidi" w:hAnsiTheme="majorBidi" w:cstheme="majorBidi"/>
                <w:sz w:val="20"/>
              </w:rPr>
            </w:pPr>
            <w:r w:rsidRPr="007C18AB">
              <w:rPr>
                <w:rFonts w:asciiTheme="majorBidi" w:hAnsiTheme="majorBidi" w:cstheme="majorBidi"/>
                <w:sz w:val="20"/>
              </w:rPr>
              <w:t>STUDY PERIOD 2009-2012</w:t>
            </w:r>
          </w:p>
        </w:tc>
        <w:tc>
          <w:tcPr>
            <w:tcW w:w="5066" w:type="dxa"/>
          </w:tcPr>
          <w:p w:rsidR="008C73A4" w:rsidRPr="007C18AB" w:rsidRDefault="008C73A4" w:rsidP="0002296C">
            <w:pPr>
              <w:jc w:val="right"/>
              <w:rPr>
                <w:rFonts w:asciiTheme="majorBidi" w:hAnsiTheme="majorBidi" w:cstheme="majorBidi"/>
                <w:b/>
                <w:bCs/>
                <w:smallCaps/>
                <w:sz w:val="32"/>
              </w:rPr>
            </w:pPr>
            <w:r w:rsidRPr="007C18AB">
              <w:rPr>
                <w:rFonts w:asciiTheme="majorBidi" w:hAnsiTheme="majorBidi" w:cstheme="majorBidi"/>
                <w:b/>
                <w:bCs/>
                <w:smallCaps/>
                <w:sz w:val="32"/>
              </w:rPr>
              <w:t xml:space="preserve">Joint Coordination Activity on Accessibility </w:t>
            </w:r>
            <w:smartTag w:uri="urn:schemas-microsoft-com:office:smarttags" w:element="stockticker">
              <w:r w:rsidRPr="007C18AB">
                <w:rPr>
                  <w:rFonts w:asciiTheme="majorBidi" w:hAnsiTheme="majorBidi" w:cstheme="majorBidi"/>
                  <w:b/>
                  <w:bCs/>
                  <w:smallCaps/>
                  <w:sz w:val="32"/>
                </w:rPr>
                <w:t>and</w:t>
              </w:r>
            </w:smartTag>
            <w:r w:rsidRPr="007C18AB">
              <w:rPr>
                <w:rFonts w:asciiTheme="majorBidi" w:hAnsiTheme="majorBidi" w:cstheme="majorBidi"/>
                <w:b/>
                <w:bCs/>
                <w:smallCaps/>
                <w:sz w:val="32"/>
              </w:rPr>
              <w:t xml:space="preserve"> human Factors (JCA-AHF)</w:t>
            </w:r>
          </w:p>
        </w:tc>
      </w:tr>
      <w:tr w:rsidR="008C73A4" w:rsidRPr="007C18AB" w:rsidTr="0002296C">
        <w:trPr>
          <w:cantSplit/>
          <w:trHeight w:val="461"/>
        </w:trPr>
        <w:tc>
          <w:tcPr>
            <w:tcW w:w="4857" w:type="dxa"/>
            <w:gridSpan w:val="2"/>
            <w:vMerge w:val="restart"/>
            <w:tcBorders>
              <w:bottom w:val="nil"/>
            </w:tcBorders>
          </w:tcPr>
          <w:p w:rsidR="008C73A4" w:rsidRPr="007C18AB" w:rsidRDefault="008C73A4" w:rsidP="0002296C">
            <w:pPr>
              <w:rPr>
                <w:rFonts w:asciiTheme="majorBidi" w:hAnsiTheme="majorBidi" w:cstheme="majorBidi"/>
                <w:smallCaps/>
                <w:sz w:val="20"/>
              </w:rPr>
            </w:pPr>
          </w:p>
        </w:tc>
        <w:tc>
          <w:tcPr>
            <w:tcW w:w="5066" w:type="dxa"/>
            <w:tcBorders>
              <w:bottom w:val="nil"/>
            </w:tcBorders>
          </w:tcPr>
          <w:p w:rsidR="008C73A4" w:rsidRPr="007C18AB" w:rsidRDefault="008C73A4" w:rsidP="008C73A4">
            <w:pPr>
              <w:jc w:val="right"/>
              <w:rPr>
                <w:rFonts w:asciiTheme="majorBidi" w:hAnsiTheme="majorBidi" w:cstheme="majorBidi"/>
                <w:b/>
                <w:bCs/>
                <w:sz w:val="40"/>
              </w:rPr>
            </w:pPr>
            <w:r w:rsidRPr="007C18AB">
              <w:rPr>
                <w:rFonts w:asciiTheme="majorBidi" w:hAnsiTheme="majorBidi" w:cstheme="majorBidi"/>
                <w:b/>
                <w:bCs/>
                <w:sz w:val="40"/>
              </w:rPr>
              <w:t>Doc. 1</w:t>
            </w:r>
            <w:r>
              <w:rPr>
                <w:rFonts w:asciiTheme="majorBidi" w:hAnsiTheme="majorBidi" w:cstheme="majorBidi"/>
                <w:b/>
                <w:bCs/>
                <w:sz w:val="40"/>
              </w:rPr>
              <w:t>83</w:t>
            </w:r>
          </w:p>
        </w:tc>
      </w:tr>
      <w:tr w:rsidR="008C73A4" w:rsidRPr="007C18AB" w:rsidTr="0002296C">
        <w:trPr>
          <w:cantSplit/>
          <w:trHeight w:val="355"/>
        </w:trPr>
        <w:tc>
          <w:tcPr>
            <w:tcW w:w="4857" w:type="dxa"/>
            <w:gridSpan w:val="2"/>
            <w:vMerge/>
            <w:tcBorders>
              <w:bottom w:val="single" w:sz="12" w:space="0" w:color="auto"/>
            </w:tcBorders>
          </w:tcPr>
          <w:p w:rsidR="008C73A4" w:rsidRPr="007C18AB" w:rsidRDefault="008C73A4" w:rsidP="0002296C">
            <w:pPr>
              <w:rPr>
                <w:rFonts w:asciiTheme="majorBidi" w:hAnsiTheme="majorBidi" w:cstheme="majorBidi"/>
                <w:b/>
                <w:bCs/>
                <w:sz w:val="26"/>
              </w:rPr>
            </w:pPr>
          </w:p>
        </w:tc>
        <w:tc>
          <w:tcPr>
            <w:tcW w:w="5066" w:type="dxa"/>
            <w:tcBorders>
              <w:bottom w:val="single" w:sz="12" w:space="0" w:color="auto"/>
            </w:tcBorders>
          </w:tcPr>
          <w:p w:rsidR="008C73A4" w:rsidRPr="007C18AB" w:rsidRDefault="008C73A4" w:rsidP="0002296C">
            <w:pPr>
              <w:jc w:val="right"/>
              <w:rPr>
                <w:rFonts w:asciiTheme="majorBidi" w:hAnsiTheme="majorBidi" w:cstheme="majorBidi"/>
                <w:b/>
                <w:bCs/>
                <w:sz w:val="28"/>
              </w:rPr>
            </w:pPr>
            <w:r w:rsidRPr="007C18AB">
              <w:rPr>
                <w:rFonts w:asciiTheme="majorBidi" w:hAnsiTheme="majorBidi" w:cstheme="majorBidi"/>
                <w:b/>
                <w:bCs/>
                <w:sz w:val="28"/>
              </w:rPr>
              <w:t>English only</w:t>
            </w:r>
          </w:p>
          <w:p w:rsidR="008C73A4" w:rsidRPr="007C18AB" w:rsidRDefault="008C73A4" w:rsidP="0002296C">
            <w:pPr>
              <w:jc w:val="right"/>
              <w:rPr>
                <w:rFonts w:asciiTheme="majorBidi" w:hAnsiTheme="majorBidi" w:cstheme="majorBidi"/>
                <w:b/>
                <w:bCs/>
                <w:sz w:val="28"/>
              </w:rPr>
            </w:pPr>
            <w:r w:rsidRPr="007C18AB">
              <w:rPr>
                <w:rFonts w:asciiTheme="majorBidi" w:hAnsiTheme="majorBidi" w:cstheme="majorBidi"/>
                <w:b/>
                <w:bCs/>
                <w:sz w:val="28"/>
              </w:rPr>
              <w:t>Original: English</w:t>
            </w:r>
          </w:p>
        </w:tc>
      </w:tr>
      <w:tr w:rsidR="008C73A4" w:rsidRPr="0075050E" w:rsidTr="0002296C">
        <w:trPr>
          <w:cantSplit/>
          <w:trHeight w:val="357"/>
        </w:trPr>
        <w:tc>
          <w:tcPr>
            <w:tcW w:w="1617" w:type="dxa"/>
          </w:tcPr>
          <w:p w:rsidR="008C73A4" w:rsidRPr="0075050E" w:rsidRDefault="008C73A4" w:rsidP="0002296C">
            <w:pPr>
              <w:rPr>
                <w:rFonts w:asciiTheme="majorBidi" w:hAnsiTheme="majorBidi" w:cstheme="majorBidi"/>
                <w:b/>
                <w:bCs/>
                <w:szCs w:val="24"/>
              </w:rPr>
            </w:pPr>
            <w:r w:rsidRPr="0075050E">
              <w:rPr>
                <w:rFonts w:asciiTheme="majorBidi" w:hAnsiTheme="majorBidi" w:cstheme="majorBidi"/>
                <w:b/>
                <w:bCs/>
                <w:szCs w:val="24"/>
              </w:rPr>
              <w:t>Source:</w:t>
            </w:r>
          </w:p>
        </w:tc>
        <w:tc>
          <w:tcPr>
            <w:tcW w:w="8306" w:type="dxa"/>
            <w:gridSpan w:val="2"/>
          </w:tcPr>
          <w:p w:rsidR="008C73A4" w:rsidRPr="0075050E" w:rsidRDefault="008C73A4" w:rsidP="0002296C">
            <w:pPr>
              <w:rPr>
                <w:rFonts w:asciiTheme="majorBidi" w:hAnsiTheme="majorBidi" w:cstheme="majorBidi"/>
                <w:b/>
                <w:bCs/>
                <w:szCs w:val="24"/>
                <w:lang w:val="fr-CH"/>
              </w:rPr>
            </w:pPr>
            <w:r w:rsidRPr="0075050E">
              <w:rPr>
                <w:rFonts w:asciiTheme="majorBidi" w:hAnsiTheme="majorBidi" w:cstheme="majorBidi"/>
                <w:szCs w:val="24"/>
              </w:rPr>
              <w:t>JCA-AHF Convener</w:t>
            </w:r>
          </w:p>
        </w:tc>
      </w:tr>
      <w:tr w:rsidR="008C73A4" w:rsidRPr="0075050E" w:rsidTr="0002296C">
        <w:trPr>
          <w:cantSplit/>
          <w:trHeight w:val="357"/>
        </w:trPr>
        <w:tc>
          <w:tcPr>
            <w:tcW w:w="1617" w:type="dxa"/>
            <w:tcBorders>
              <w:bottom w:val="single" w:sz="12" w:space="0" w:color="auto"/>
            </w:tcBorders>
          </w:tcPr>
          <w:p w:rsidR="008C73A4" w:rsidRPr="0075050E" w:rsidRDefault="008C73A4" w:rsidP="0002296C">
            <w:pPr>
              <w:spacing w:after="120"/>
              <w:rPr>
                <w:rFonts w:asciiTheme="majorBidi" w:hAnsiTheme="majorBidi" w:cstheme="majorBidi"/>
                <w:szCs w:val="24"/>
              </w:rPr>
            </w:pPr>
            <w:r w:rsidRPr="0075050E">
              <w:rPr>
                <w:rFonts w:asciiTheme="majorBidi" w:hAnsiTheme="majorBidi" w:cstheme="majorBidi"/>
                <w:b/>
                <w:bCs/>
                <w:szCs w:val="24"/>
              </w:rPr>
              <w:t>Title:</w:t>
            </w:r>
          </w:p>
        </w:tc>
        <w:tc>
          <w:tcPr>
            <w:tcW w:w="8306" w:type="dxa"/>
            <w:gridSpan w:val="2"/>
            <w:tcBorders>
              <w:bottom w:val="single" w:sz="12" w:space="0" w:color="auto"/>
            </w:tcBorders>
          </w:tcPr>
          <w:p w:rsidR="008C73A4" w:rsidRPr="0075050E" w:rsidRDefault="008C73A4" w:rsidP="0002296C">
            <w:pPr>
              <w:spacing w:after="120"/>
              <w:rPr>
                <w:rFonts w:asciiTheme="majorBidi" w:hAnsiTheme="majorBidi" w:cstheme="majorBidi"/>
                <w:b/>
                <w:bCs/>
                <w:szCs w:val="24"/>
              </w:rPr>
            </w:pPr>
            <w:r w:rsidRPr="00666CCE">
              <w:t>Report of th</w:t>
            </w:r>
            <w:r>
              <w:t>e TSAG meeting held in Geneva, 10-13</w:t>
            </w:r>
            <w:r w:rsidRPr="00666CCE">
              <w:t xml:space="preserve"> </w:t>
            </w:r>
            <w:r>
              <w:t>January 2012</w:t>
            </w:r>
          </w:p>
        </w:tc>
      </w:tr>
    </w:tbl>
    <w:p w:rsidR="008C73A4" w:rsidRDefault="008C73A4"/>
    <w:p w:rsidR="008C73A4" w:rsidRDefault="008C73A4" w:rsidP="00FE2E18">
      <w:r>
        <w:t xml:space="preserve">This document </w:t>
      </w:r>
      <w:r w:rsidR="00FE2E18">
        <w:t xml:space="preserve">has been </w:t>
      </w:r>
      <w:r>
        <w:t>brought up at the attention of the JCA-AHF.</w:t>
      </w:r>
    </w:p>
    <w:p w:rsidR="008C73A4" w:rsidRDefault="00FE2E18" w:rsidP="00FE2E18">
      <w:r>
        <w:t>The d</w:t>
      </w:r>
      <w:r w:rsidR="008C73A4">
        <w:t xml:space="preserve">ocument </w:t>
      </w:r>
      <w:r>
        <w:t xml:space="preserve">is </w:t>
      </w:r>
      <w:bookmarkStart w:id="3" w:name="_GoBack"/>
      <w:bookmarkEnd w:id="3"/>
      <w:r w:rsidR="008C73A4">
        <w:t>attached.</w:t>
      </w:r>
    </w:p>
    <w:p w:rsidR="008C73A4" w:rsidRDefault="008C73A4">
      <w:r>
        <w:br w:type="page"/>
      </w:r>
    </w:p>
    <w:tbl>
      <w:tblPr>
        <w:tblW w:w="9923" w:type="dxa"/>
        <w:tblLayout w:type="fixed"/>
        <w:tblCellMar>
          <w:left w:w="57" w:type="dxa"/>
          <w:right w:w="57" w:type="dxa"/>
        </w:tblCellMar>
        <w:tblLook w:val="0000" w:firstRow="0" w:lastRow="0" w:firstColumn="0" w:lastColumn="0" w:noHBand="0" w:noVBand="0"/>
      </w:tblPr>
      <w:tblGrid>
        <w:gridCol w:w="1417"/>
        <w:gridCol w:w="200"/>
        <w:gridCol w:w="3360"/>
        <w:gridCol w:w="480"/>
        <w:gridCol w:w="1121"/>
        <w:gridCol w:w="3345"/>
      </w:tblGrid>
      <w:tr w:rsidR="00666CCE" w:rsidRPr="00666CCE">
        <w:trPr>
          <w:cantSplit/>
        </w:trPr>
        <w:tc>
          <w:tcPr>
            <w:tcW w:w="1417" w:type="dxa"/>
            <w:vMerge w:val="restart"/>
          </w:tcPr>
          <w:p w:rsidR="00666CCE" w:rsidRPr="00666CCE" w:rsidRDefault="00666CCE" w:rsidP="00F15202">
            <w:r w:rsidRPr="00666CCE">
              <w:rPr>
                <w:b/>
                <w:noProof/>
                <w:sz w:val="36"/>
                <w:lang w:val="en-US" w:eastAsia="zh-CN"/>
              </w:rPr>
              <w:lastRenderedPageBreak/>
              <w:drawing>
                <wp:inline distT="0" distB="0" distL="0" distR="0" wp14:anchorId="6B09E60B" wp14:editId="75CB323F">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9"/>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161" w:type="dxa"/>
            <w:gridSpan w:val="4"/>
          </w:tcPr>
          <w:p w:rsidR="00666CCE" w:rsidRPr="00666CCE" w:rsidRDefault="00666CCE" w:rsidP="00F15202">
            <w:pPr>
              <w:rPr>
                <w:sz w:val="20"/>
              </w:rPr>
            </w:pPr>
            <w:r w:rsidRPr="00666CCE">
              <w:rPr>
                <w:sz w:val="20"/>
              </w:rPr>
              <w:t>INTERNATIONAL TELECOMMUNICATION UNION</w:t>
            </w:r>
          </w:p>
        </w:tc>
        <w:tc>
          <w:tcPr>
            <w:tcW w:w="3345" w:type="dxa"/>
          </w:tcPr>
          <w:p w:rsidR="00666CCE" w:rsidRPr="00666CCE" w:rsidRDefault="006165A2" w:rsidP="00F15202">
            <w:pPr>
              <w:jc w:val="right"/>
              <w:rPr>
                <w:b/>
                <w:sz w:val="28"/>
              </w:rPr>
            </w:pPr>
            <w:r>
              <w:rPr>
                <w:b/>
                <w:sz w:val="28"/>
              </w:rPr>
              <w:t>TSAG – R 5</w:t>
            </w:r>
            <w:r w:rsidR="00666CCE">
              <w:rPr>
                <w:b/>
                <w:sz w:val="28"/>
              </w:rPr>
              <w:t xml:space="preserve"> – E</w:t>
            </w:r>
          </w:p>
        </w:tc>
      </w:tr>
      <w:tr w:rsidR="00666CCE" w:rsidRPr="00666CCE">
        <w:trPr>
          <w:cantSplit/>
          <w:trHeight w:val="355"/>
        </w:trPr>
        <w:tc>
          <w:tcPr>
            <w:tcW w:w="1417" w:type="dxa"/>
            <w:vMerge/>
          </w:tcPr>
          <w:p w:rsidR="00666CCE" w:rsidRPr="00666CCE" w:rsidRDefault="00666CCE" w:rsidP="00F15202">
            <w:bookmarkStart w:id="4" w:name="ddate" w:colFirst="2" w:colLast="2"/>
            <w:bookmarkEnd w:id="1"/>
          </w:p>
        </w:tc>
        <w:tc>
          <w:tcPr>
            <w:tcW w:w="4040" w:type="dxa"/>
            <w:gridSpan w:val="3"/>
            <w:vMerge w:val="restart"/>
          </w:tcPr>
          <w:p w:rsidR="00666CCE" w:rsidRPr="00666CCE" w:rsidRDefault="00666CCE" w:rsidP="00F15202">
            <w:pPr>
              <w:rPr>
                <w:b/>
                <w:bCs/>
                <w:sz w:val="26"/>
              </w:rPr>
            </w:pPr>
            <w:r w:rsidRPr="00666CCE">
              <w:rPr>
                <w:b/>
                <w:bCs/>
                <w:sz w:val="26"/>
              </w:rPr>
              <w:t>TELECOMMUNICATION</w:t>
            </w:r>
            <w:r w:rsidRPr="00666CCE">
              <w:rPr>
                <w:b/>
                <w:bCs/>
                <w:sz w:val="26"/>
              </w:rPr>
              <w:br/>
              <w:t>STANDARDIZATION SECTOR</w:t>
            </w:r>
          </w:p>
          <w:p w:rsidR="00666CCE" w:rsidRPr="00666CCE" w:rsidRDefault="00666CCE" w:rsidP="00F15202">
            <w:pPr>
              <w:rPr>
                <w:smallCaps/>
                <w:sz w:val="20"/>
              </w:rPr>
            </w:pPr>
            <w:r w:rsidRPr="00666CCE">
              <w:rPr>
                <w:sz w:val="20"/>
              </w:rPr>
              <w:t xml:space="preserve">STUDY PERIOD </w:t>
            </w:r>
            <w:r>
              <w:rPr>
                <w:sz w:val="20"/>
              </w:rPr>
              <w:t>2009-2012</w:t>
            </w:r>
          </w:p>
        </w:tc>
        <w:tc>
          <w:tcPr>
            <w:tcW w:w="4466" w:type="dxa"/>
            <w:gridSpan w:val="2"/>
          </w:tcPr>
          <w:p w:rsidR="00666CCE" w:rsidRPr="00666CCE" w:rsidRDefault="00B47B88" w:rsidP="00F15202">
            <w:pPr>
              <w:jc w:val="right"/>
              <w:rPr>
                <w:b/>
                <w:bCs/>
                <w:sz w:val="28"/>
              </w:rPr>
            </w:pPr>
            <w:r>
              <w:rPr>
                <w:b/>
                <w:bCs/>
                <w:sz w:val="28"/>
              </w:rPr>
              <w:t>February</w:t>
            </w:r>
            <w:r w:rsidR="00666CCE">
              <w:rPr>
                <w:b/>
                <w:bCs/>
                <w:sz w:val="28"/>
              </w:rPr>
              <w:t xml:space="preserve"> 201</w:t>
            </w:r>
            <w:r w:rsidR="006165A2">
              <w:rPr>
                <w:b/>
                <w:bCs/>
                <w:sz w:val="28"/>
              </w:rPr>
              <w:t>2</w:t>
            </w:r>
          </w:p>
        </w:tc>
      </w:tr>
      <w:tr w:rsidR="00666CCE" w:rsidRPr="00666CCE">
        <w:trPr>
          <w:cantSplit/>
          <w:trHeight w:val="780"/>
        </w:trPr>
        <w:tc>
          <w:tcPr>
            <w:tcW w:w="1417" w:type="dxa"/>
            <w:vMerge/>
            <w:tcBorders>
              <w:bottom w:val="single" w:sz="12" w:space="0" w:color="auto"/>
            </w:tcBorders>
          </w:tcPr>
          <w:p w:rsidR="00666CCE" w:rsidRPr="00666CCE" w:rsidRDefault="00666CCE" w:rsidP="00F15202">
            <w:bookmarkStart w:id="5" w:name="dorlang" w:colFirst="2" w:colLast="2"/>
            <w:bookmarkEnd w:id="4"/>
          </w:p>
        </w:tc>
        <w:tc>
          <w:tcPr>
            <w:tcW w:w="4040" w:type="dxa"/>
            <w:gridSpan w:val="3"/>
            <w:vMerge/>
            <w:tcBorders>
              <w:bottom w:val="single" w:sz="12" w:space="0" w:color="auto"/>
            </w:tcBorders>
          </w:tcPr>
          <w:p w:rsidR="00666CCE" w:rsidRPr="00666CCE" w:rsidRDefault="00666CCE" w:rsidP="00F15202">
            <w:pPr>
              <w:rPr>
                <w:b/>
                <w:bCs/>
                <w:sz w:val="26"/>
              </w:rPr>
            </w:pPr>
          </w:p>
        </w:tc>
        <w:tc>
          <w:tcPr>
            <w:tcW w:w="4466" w:type="dxa"/>
            <w:gridSpan w:val="2"/>
            <w:tcBorders>
              <w:bottom w:val="single" w:sz="12" w:space="0" w:color="auto"/>
            </w:tcBorders>
            <w:vAlign w:val="center"/>
          </w:tcPr>
          <w:p w:rsidR="00666CCE" w:rsidRDefault="00666CCE" w:rsidP="00F15202">
            <w:pPr>
              <w:jc w:val="right"/>
              <w:rPr>
                <w:b/>
                <w:bCs/>
                <w:sz w:val="28"/>
              </w:rPr>
            </w:pPr>
            <w:r>
              <w:rPr>
                <w:b/>
                <w:bCs/>
                <w:sz w:val="28"/>
              </w:rPr>
              <w:t>English only</w:t>
            </w:r>
          </w:p>
          <w:p w:rsidR="00666CCE" w:rsidRPr="00666CCE" w:rsidRDefault="00666CCE" w:rsidP="00F15202">
            <w:pPr>
              <w:jc w:val="right"/>
              <w:rPr>
                <w:b/>
                <w:bCs/>
                <w:sz w:val="28"/>
              </w:rPr>
            </w:pPr>
            <w:r>
              <w:rPr>
                <w:b/>
                <w:bCs/>
                <w:sz w:val="28"/>
              </w:rPr>
              <w:t>Original: English</w:t>
            </w:r>
          </w:p>
        </w:tc>
      </w:tr>
      <w:tr w:rsidR="00666CCE" w:rsidRPr="00666CCE">
        <w:trPr>
          <w:cantSplit/>
          <w:trHeight w:val="357"/>
        </w:trPr>
        <w:tc>
          <w:tcPr>
            <w:tcW w:w="1617" w:type="dxa"/>
            <w:gridSpan w:val="2"/>
          </w:tcPr>
          <w:p w:rsidR="00666CCE" w:rsidRPr="00666CCE" w:rsidRDefault="00666CCE" w:rsidP="00F15202">
            <w:pPr>
              <w:rPr>
                <w:b/>
                <w:bCs/>
              </w:rPr>
            </w:pPr>
            <w:bookmarkStart w:id="6" w:name="dmeeting" w:colFirst="2" w:colLast="2"/>
            <w:bookmarkStart w:id="7" w:name="dbluepink" w:colFirst="1" w:colLast="1"/>
            <w:bookmarkEnd w:id="5"/>
            <w:r w:rsidRPr="00666CCE">
              <w:rPr>
                <w:b/>
                <w:bCs/>
              </w:rPr>
              <w:t>Question(s):</w:t>
            </w:r>
          </w:p>
        </w:tc>
        <w:tc>
          <w:tcPr>
            <w:tcW w:w="3360" w:type="dxa"/>
          </w:tcPr>
          <w:p w:rsidR="00666CCE" w:rsidRPr="00666CCE" w:rsidRDefault="00666CCE" w:rsidP="00F15202"/>
        </w:tc>
        <w:tc>
          <w:tcPr>
            <w:tcW w:w="4946" w:type="dxa"/>
            <w:gridSpan w:val="3"/>
          </w:tcPr>
          <w:p w:rsidR="00666CCE" w:rsidRPr="00666CCE" w:rsidRDefault="00666CCE" w:rsidP="00F15202">
            <w:pPr>
              <w:jc w:val="right"/>
            </w:pPr>
          </w:p>
        </w:tc>
      </w:tr>
      <w:tr w:rsidR="00666CCE" w:rsidRPr="00666CCE">
        <w:trPr>
          <w:cantSplit/>
          <w:trHeight w:val="357"/>
        </w:trPr>
        <w:tc>
          <w:tcPr>
            <w:tcW w:w="9923" w:type="dxa"/>
            <w:gridSpan w:val="6"/>
          </w:tcPr>
          <w:p w:rsidR="00666CCE" w:rsidRPr="00666CCE" w:rsidRDefault="00666CCE" w:rsidP="00F15202">
            <w:pPr>
              <w:jc w:val="center"/>
              <w:rPr>
                <w:b/>
                <w:bCs/>
              </w:rPr>
            </w:pPr>
            <w:bookmarkStart w:id="8" w:name="dtitle" w:colFirst="0" w:colLast="0"/>
            <w:bookmarkEnd w:id="6"/>
            <w:bookmarkEnd w:id="7"/>
            <w:r w:rsidRPr="0016039A">
              <w:rPr>
                <w:b/>
                <w:bCs/>
              </w:rPr>
              <w:t>TELECOMMUNICATION</w:t>
            </w:r>
            <w:r w:rsidRPr="00666CCE">
              <w:rPr>
                <w:b/>
                <w:bCs/>
              </w:rPr>
              <w:t xml:space="preserve"> STANDARDIZATION ADVISORY GROUP</w:t>
            </w:r>
          </w:p>
          <w:p w:rsidR="00666CCE" w:rsidRPr="00666CCE" w:rsidRDefault="00666CCE" w:rsidP="00F15202">
            <w:pPr>
              <w:jc w:val="center"/>
              <w:rPr>
                <w:b/>
                <w:bCs/>
              </w:rPr>
            </w:pPr>
            <w:r w:rsidRPr="00666CCE">
              <w:rPr>
                <w:b/>
                <w:bCs/>
              </w:rPr>
              <w:t xml:space="preserve">REPORT </w:t>
            </w:r>
            <w:r w:rsidR="006165A2">
              <w:rPr>
                <w:b/>
                <w:bCs/>
              </w:rPr>
              <w:t>5</w:t>
            </w:r>
          </w:p>
        </w:tc>
      </w:tr>
      <w:tr w:rsidR="00666CCE" w:rsidRPr="00666CCE">
        <w:trPr>
          <w:cantSplit/>
          <w:trHeight w:val="357"/>
        </w:trPr>
        <w:tc>
          <w:tcPr>
            <w:tcW w:w="1617" w:type="dxa"/>
            <w:gridSpan w:val="2"/>
          </w:tcPr>
          <w:p w:rsidR="00666CCE" w:rsidRPr="00666CCE" w:rsidRDefault="00666CCE" w:rsidP="00F15202">
            <w:pPr>
              <w:rPr>
                <w:b/>
                <w:bCs/>
              </w:rPr>
            </w:pPr>
            <w:bookmarkStart w:id="9" w:name="dsource" w:colFirst="1" w:colLast="1"/>
            <w:bookmarkEnd w:id="8"/>
            <w:r w:rsidRPr="00666CCE">
              <w:rPr>
                <w:b/>
                <w:bCs/>
              </w:rPr>
              <w:t>Source:</w:t>
            </w:r>
          </w:p>
        </w:tc>
        <w:tc>
          <w:tcPr>
            <w:tcW w:w="8306" w:type="dxa"/>
            <w:gridSpan w:val="4"/>
          </w:tcPr>
          <w:p w:rsidR="00666CCE" w:rsidRPr="00666CCE" w:rsidRDefault="00666CCE" w:rsidP="00F15202">
            <w:r w:rsidRPr="00666CCE">
              <w:t>Chairman, TSAG</w:t>
            </w:r>
          </w:p>
        </w:tc>
      </w:tr>
      <w:tr w:rsidR="00666CCE" w:rsidRPr="00666CCE">
        <w:trPr>
          <w:cantSplit/>
          <w:trHeight w:val="357"/>
        </w:trPr>
        <w:tc>
          <w:tcPr>
            <w:tcW w:w="1617" w:type="dxa"/>
            <w:gridSpan w:val="2"/>
            <w:tcBorders>
              <w:bottom w:val="single" w:sz="12" w:space="0" w:color="auto"/>
            </w:tcBorders>
          </w:tcPr>
          <w:p w:rsidR="00666CCE" w:rsidRPr="00666CCE" w:rsidRDefault="00666CCE" w:rsidP="00F15202">
            <w:bookmarkStart w:id="10" w:name="dtitle1" w:colFirst="1" w:colLast="1"/>
            <w:bookmarkEnd w:id="9"/>
            <w:r w:rsidRPr="00666CCE">
              <w:rPr>
                <w:b/>
                <w:bCs/>
              </w:rPr>
              <w:t>Title:</w:t>
            </w:r>
          </w:p>
        </w:tc>
        <w:tc>
          <w:tcPr>
            <w:tcW w:w="8306" w:type="dxa"/>
            <w:gridSpan w:val="4"/>
            <w:tcBorders>
              <w:bottom w:val="single" w:sz="12" w:space="0" w:color="auto"/>
            </w:tcBorders>
          </w:tcPr>
          <w:p w:rsidR="00666CCE" w:rsidRPr="00666CCE" w:rsidRDefault="00666CCE" w:rsidP="00F15202">
            <w:pPr>
              <w:rPr>
                <w:i/>
              </w:rPr>
            </w:pPr>
            <w:r w:rsidRPr="00666CCE">
              <w:t>Report of th</w:t>
            </w:r>
            <w:r w:rsidR="006165A2">
              <w:t>e TSAG meeting held in Geneva, 10-13</w:t>
            </w:r>
            <w:r w:rsidRPr="00666CCE">
              <w:t xml:space="preserve"> </w:t>
            </w:r>
            <w:r w:rsidR="006165A2">
              <w:t>January 2012</w:t>
            </w:r>
          </w:p>
        </w:tc>
      </w:tr>
    </w:tbl>
    <w:bookmarkEnd w:id="2"/>
    <w:bookmarkEnd w:id="10"/>
    <w:p w:rsidR="00031DE7" w:rsidRPr="003F401D" w:rsidRDefault="00031DE7" w:rsidP="00484B12">
      <w:pPr>
        <w:pStyle w:val="Headingb"/>
        <w:keepNext w:val="0"/>
        <w:spacing w:before="120"/>
        <w:rPr>
          <w:lang w:val="en-US"/>
        </w:rPr>
      </w:pPr>
      <w:r w:rsidRPr="003F401D">
        <w:rPr>
          <w:lang w:val="en-US"/>
        </w:rPr>
        <w:t>1</w:t>
      </w:r>
      <w:r w:rsidRPr="003F401D">
        <w:rPr>
          <w:lang w:val="en-US"/>
        </w:rPr>
        <w:tab/>
        <w:t>Opening of the meeting</w:t>
      </w:r>
    </w:p>
    <w:p w:rsidR="00031DE7" w:rsidRDefault="00031DE7" w:rsidP="00484B12">
      <w:pPr>
        <w:rPr>
          <w:lang w:val="en-US"/>
        </w:rPr>
      </w:pPr>
      <w:r w:rsidRPr="003F401D">
        <w:rPr>
          <w:lang w:val="en-US"/>
        </w:rPr>
        <w:t xml:space="preserve">TSAG Chairman Mr Bruce Gracie welcomed the TSAG participants and the elected officials </w:t>
      </w:r>
      <w:r w:rsidR="00B763FC" w:rsidRPr="003F401D">
        <w:rPr>
          <w:lang w:val="en-US"/>
        </w:rPr>
        <w:t xml:space="preserve">Mr Hamadoun Touré </w:t>
      </w:r>
      <w:r w:rsidR="00F51F33">
        <w:rPr>
          <w:lang w:val="en-US"/>
        </w:rPr>
        <w:t>(Secretary-General)</w:t>
      </w:r>
      <w:r w:rsidR="00B31894">
        <w:rPr>
          <w:lang w:val="en-US"/>
        </w:rPr>
        <w:t>,</w:t>
      </w:r>
      <w:r w:rsidRPr="003F401D">
        <w:rPr>
          <w:lang w:val="en-US"/>
        </w:rPr>
        <w:t xml:space="preserve"> Mr Malcolm Johnson (TSB Director)</w:t>
      </w:r>
      <w:r w:rsidR="00B31894">
        <w:rPr>
          <w:lang w:val="en-US"/>
        </w:rPr>
        <w:t xml:space="preserve"> and </w:t>
      </w:r>
      <w:r w:rsidR="00B31894" w:rsidRPr="003F401D">
        <w:rPr>
          <w:lang w:val="en-US"/>
        </w:rPr>
        <w:t>Mr Brahima Sanou (BDT Director)</w:t>
      </w:r>
      <w:r w:rsidR="00B31894">
        <w:rPr>
          <w:lang w:val="en-US"/>
        </w:rPr>
        <w:t xml:space="preserve"> in the newly furbished Popov room of ITU</w:t>
      </w:r>
      <w:r w:rsidRPr="003F401D">
        <w:rPr>
          <w:lang w:val="en-US"/>
        </w:rPr>
        <w:t xml:space="preserve">. </w:t>
      </w:r>
      <w:r w:rsidR="00E81705">
        <w:rPr>
          <w:lang w:val="en-US"/>
        </w:rPr>
        <w:t>Mr</w:t>
      </w:r>
      <w:r w:rsidR="00B763FC">
        <w:rPr>
          <w:lang w:val="en-US"/>
        </w:rPr>
        <w:t xml:space="preserve"> </w:t>
      </w:r>
      <w:proofErr w:type="spellStart"/>
      <w:r w:rsidR="00B763FC">
        <w:rPr>
          <w:lang w:val="en-US"/>
        </w:rPr>
        <w:t>Houlin</w:t>
      </w:r>
      <w:proofErr w:type="spellEnd"/>
      <w:r w:rsidR="00B763FC">
        <w:rPr>
          <w:lang w:val="en-US"/>
        </w:rPr>
        <w:t xml:space="preserve"> </w:t>
      </w:r>
      <w:r w:rsidR="00E81705">
        <w:rPr>
          <w:lang w:val="en-US"/>
        </w:rPr>
        <w:t>Zhao (Deputy Secretary-General) and</w:t>
      </w:r>
      <w:r w:rsidR="00B763FC">
        <w:rPr>
          <w:lang w:val="en-US"/>
        </w:rPr>
        <w:t xml:space="preserve"> </w:t>
      </w:r>
      <w:r w:rsidR="00B763FC" w:rsidRPr="003F401D">
        <w:rPr>
          <w:lang w:val="en-US"/>
        </w:rPr>
        <w:t xml:space="preserve">Mr </w:t>
      </w:r>
      <w:r w:rsidR="00B763FC" w:rsidRPr="003F401D">
        <w:t xml:space="preserve">François </w:t>
      </w:r>
      <w:proofErr w:type="spellStart"/>
      <w:r w:rsidR="00B763FC" w:rsidRPr="003F401D">
        <w:t>Rancy</w:t>
      </w:r>
      <w:proofErr w:type="spellEnd"/>
      <w:r w:rsidR="00B763FC" w:rsidRPr="003F401D">
        <w:t xml:space="preserve"> </w:t>
      </w:r>
      <w:r w:rsidR="00B763FC" w:rsidRPr="003F401D">
        <w:rPr>
          <w:lang w:val="en-US"/>
        </w:rPr>
        <w:t xml:space="preserve">(BR Director) </w:t>
      </w:r>
      <w:r w:rsidRPr="003F401D">
        <w:rPr>
          <w:lang w:val="en-US"/>
        </w:rPr>
        <w:t xml:space="preserve">were </w:t>
      </w:r>
      <w:r w:rsidR="00B31894">
        <w:rPr>
          <w:lang w:val="en-US"/>
        </w:rPr>
        <w:t xml:space="preserve">not </w:t>
      </w:r>
      <w:r w:rsidR="00E81705">
        <w:rPr>
          <w:lang w:val="en-US"/>
        </w:rPr>
        <w:t xml:space="preserve">able to attend </w:t>
      </w:r>
      <w:r w:rsidR="0080278D" w:rsidRPr="003F401D">
        <w:rPr>
          <w:lang w:val="en-US"/>
        </w:rPr>
        <w:t>and sent their best regards.</w:t>
      </w:r>
    </w:p>
    <w:p w:rsidR="00E81705" w:rsidRDefault="00B31894" w:rsidP="00484B12">
      <w:pPr>
        <w:rPr>
          <w:rFonts w:eastAsia="SimSun"/>
          <w:bCs/>
          <w:szCs w:val="24"/>
        </w:rPr>
      </w:pPr>
      <w:r w:rsidRPr="00B31894">
        <w:rPr>
          <w:rFonts w:eastAsia="SimSun"/>
          <w:bCs/>
          <w:szCs w:val="24"/>
          <w:lang w:val="en-US"/>
        </w:rPr>
        <w:t>Mr Gracie explained the logistics of the meeting and that the following services were offered by the ITU Secretariat</w:t>
      </w:r>
      <w:r w:rsidR="004C530E">
        <w:rPr>
          <w:rFonts w:eastAsia="SimSun"/>
          <w:bCs/>
          <w:szCs w:val="24"/>
          <w:lang w:val="en-US"/>
        </w:rPr>
        <w:t xml:space="preserve"> (</w:t>
      </w:r>
      <w:hyperlink r:id="rId10" w:history="1">
        <w:r w:rsidR="004C530E" w:rsidRPr="00B31894">
          <w:rPr>
            <w:rStyle w:val="Hyperlink"/>
            <w:szCs w:val="24"/>
          </w:rPr>
          <w:t>TD311</w:t>
        </w:r>
      </w:hyperlink>
      <w:r w:rsidR="004C530E">
        <w:rPr>
          <w:bCs/>
          <w:lang w:val="en-US"/>
        </w:rPr>
        <w:t xml:space="preserve"> “Remote participation in TSAG” an</w:t>
      </w:r>
      <w:r w:rsidR="004C530E" w:rsidRPr="004C530E">
        <w:rPr>
          <w:bCs/>
          <w:szCs w:val="24"/>
          <w:lang w:val="en-US"/>
        </w:rPr>
        <w:t xml:space="preserve">d </w:t>
      </w:r>
      <w:hyperlink r:id="rId11" w:history="1">
        <w:r w:rsidR="004C530E" w:rsidRPr="004C530E">
          <w:rPr>
            <w:rStyle w:val="Hyperlink"/>
            <w:rFonts w:eastAsia="SimSun"/>
            <w:bCs/>
            <w:szCs w:val="24"/>
          </w:rPr>
          <w:t>TD325</w:t>
        </w:r>
      </w:hyperlink>
      <w:r w:rsidR="004C530E" w:rsidRPr="004C530E">
        <w:rPr>
          <w:bCs/>
          <w:szCs w:val="24"/>
          <w:lang w:val="en-US"/>
        </w:rPr>
        <w:t xml:space="preserve"> “TS</w:t>
      </w:r>
      <w:r w:rsidR="004C530E">
        <w:rPr>
          <w:bCs/>
          <w:lang w:val="en-US"/>
        </w:rPr>
        <w:t>AG meeting facilities and information”)</w:t>
      </w:r>
      <w:r w:rsidRPr="00B31894">
        <w:rPr>
          <w:rFonts w:eastAsia="SimSun"/>
          <w:bCs/>
          <w:szCs w:val="24"/>
          <w:lang w:val="en-US"/>
        </w:rPr>
        <w:t xml:space="preserve">: </w:t>
      </w:r>
      <w:r w:rsidRPr="00B31894">
        <w:rPr>
          <w:rFonts w:eastAsia="SimSun"/>
          <w:bCs/>
          <w:szCs w:val="24"/>
        </w:rPr>
        <w:t>Webcasting (passive listening)</w:t>
      </w:r>
      <w:r>
        <w:rPr>
          <w:rFonts w:eastAsia="SimSun"/>
          <w:bCs/>
          <w:szCs w:val="24"/>
        </w:rPr>
        <w:t>; a trial of r</w:t>
      </w:r>
      <w:r w:rsidRPr="00B31894">
        <w:rPr>
          <w:rFonts w:eastAsia="SimSun"/>
          <w:bCs/>
          <w:szCs w:val="24"/>
        </w:rPr>
        <w:t>emote participation (passive listening/watching and active interventions)</w:t>
      </w:r>
      <w:r>
        <w:rPr>
          <w:rFonts w:eastAsia="SimSun"/>
          <w:bCs/>
          <w:szCs w:val="24"/>
        </w:rPr>
        <w:t xml:space="preserve"> in the six UN languages, and captioning (a transcription of the audio as it occurred). </w:t>
      </w:r>
      <w:r w:rsidR="004C530E">
        <w:rPr>
          <w:rFonts w:eastAsia="SimSun"/>
          <w:bCs/>
          <w:szCs w:val="24"/>
        </w:rPr>
        <w:t xml:space="preserve">The interpreters read a statement to highlight that excellent audio quality is necessary for interpreters to </w:t>
      </w:r>
      <w:r w:rsidR="00E81705">
        <w:rPr>
          <w:rFonts w:eastAsia="SimSun"/>
          <w:bCs/>
          <w:szCs w:val="24"/>
        </w:rPr>
        <w:t>interpret those who participate remotely.</w:t>
      </w:r>
    </w:p>
    <w:p w:rsidR="00B31894" w:rsidRDefault="004C530E" w:rsidP="00484B12">
      <w:r w:rsidRPr="00E81705">
        <w:t xml:space="preserve">Mr Gracie mentioned that TSB has organized a mentoring program targeted to newcomers and </w:t>
      </w:r>
      <w:r>
        <w:t xml:space="preserve">that as one its elements a “newbie session” was offered on Tuesday from 13:30 until 14:30. </w:t>
      </w:r>
      <w:r w:rsidR="00B31894">
        <w:t xml:space="preserve">An electronic version of the welcome pack for this meeting is available in </w:t>
      </w:r>
      <w:hyperlink r:id="rId12" w:history="1">
        <w:r w:rsidR="00B31894">
          <w:rPr>
            <w:rStyle w:val="Hyperlink"/>
            <w:rFonts w:eastAsiaTheme="majorEastAsia"/>
          </w:rPr>
          <w:t>TD326/TSAG</w:t>
        </w:r>
      </w:hyperlink>
      <w:r>
        <w:t>.</w:t>
      </w:r>
    </w:p>
    <w:p w:rsidR="00031DE7" w:rsidRPr="003F401D" w:rsidRDefault="00031DE7" w:rsidP="00484B12">
      <w:pPr>
        <w:pStyle w:val="NormalWeb"/>
        <w:tabs>
          <w:tab w:val="left" w:pos="720"/>
        </w:tabs>
        <w:spacing w:before="120"/>
        <w:rPr>
          <w:b/>
          <w:lang w:val="en-US"/>
        </w:rPr>
      </w:pPr>
      <w:r w:rsidRPr="003F401D">
        <w:rPr>
          <w:b/>
          <w:lang w:val="en-US"/>
        </w:rPr>
        <w:t>2</w:t>
      </w:r>
      <w:r w:rsidRPr="003F401D">
        <w:rPr>
          <w:b/>
          <w:lang w:val="en-US"/>
        </w:rPr>
        <w:tab/>
        <w:t>Opening remarks by the Secretary-General</w:t>
      </w:r>
    </w:p>
    <w:p w:rsidR="00282952" w:rsidRPr="003F401D" w:rsidRDefault="00031DE7" w:rsidP="00484B12">
      <w:pPr>
        <w:pStyle w:val="NormalWeb"/>
        <w:spacing w:before="120" w:after="100" w:afterAutospacing="1"/>
        <w:rPr>
          <w:lang w:val="en-US"/>
        </w:rPr>
      </w:pPr>
      <w:r w:rsidRPr="003F401D">
        <w:rPr>
          <w:lang w:val="en-US"/>
        </w:rPr>
        <w:t>Secretary-General</w:t>
      </w:r>
      <w:r w:rsidR="00AE1C0C">
        <w:rPr>
          <w:lang w:val="en-US"/>
        </w:rPr>
        <w:t xml:space="preserve"> </w:t>
      </w:r>
      <w:r w:rsidR="00B763FC">
        <w:rPr>
          <w:lang w:val="en-US"/>
        </w:rPr>
        <w:t>Hamadoun Touré</w:t>
      </w:r>
      <w:r w:rsidRPr="003F401D">
        <w:rPr>
          <w:lang w:val="en-US"/>
        </w:rPr>
        <w:t xml:space="preserve"> presented </w:t>
      </w:r>
      <w:r w:rsidR="00282952" w:rsidRPr="003F401D">
        <w:rPr>
          <w:lang w:val="en-US"/>
        </w:rPr>
        <w:t xml:space="preserve">the opening remarks </w:t>
      </w:r>
      <w:r w:rsidR="000A622F" w:rsidRPr="003F401D">
        <w:rPr>
          <w:lang w:val="en-US"/>
        </w:rPr>
        <w:t>(</w:t>
      </w:r>
      <w:hyperlink r:id="rId13" w:history="1">
        <w:r w:rsidR="00477245" w:rsidRPr="00515CB7">
          <w:rPr>
            <w:rStyle w:val="Hyperlink"/>
            <w:lang w:val="en-US"/>
          </w:rPr>
          <w:t>TD</w:t>
        </w:r>
        <w:r w:rsidR="00515CB7" w:rsidRPr="00515CB7">
          <w:rPr>
            <w:rStyle w:val="Hyperlink"/>
            <w:lang w:val="en-US"/>
          </w:rPr>
          <w:t>338</w:t>
        </w:r>
      </w:hyperlink>
      <w:r w:rsidR="000A622F" w:rsidRPr="003F401D">
        <w:rPr>
          <w:lang w:val="en-US"/>
        </w:rPr>
        <w:t>)</w:t>
      </w:r>
      <w:r w:rsidR="00AB077C" w:rsidRPr="003F401D">
        <w:rPr>
          <w:lang w:val="en-US"/>
        </w:rPr>
        <w:t>.</w:t>
      </w:r>
    </w:p>
    <w:p w:rsidR="00031DE7" w:rsidRPr="003F401D" w:rsidRDefault="00AE1C0C" w:rsidP="00F41B58">
      <w:pPr>
        <w:pStyle w:val="Headingb"/>
        <w:keepNext w:val="0"/>
        <w:spacing w:before="2" w:after="2"/>
        <w:rPr>
          <w:lang w:val="en-US"/>
        </w:rPr>
      </w:pPr>
      <w:r>
        <w:rPr>
          <w:lang w:val="en-US"/>
        </w:rPr>
        <w:t>3</w:t>
      </w:r>
      <w:r>
        <w:rPr>
          <w:lang w:val="en-US"/>
        </w:rPr>
        <w:tab/>
      </w:r>
      <w:r w:rsidR="00031DE7" w:rsidRPr="003F401D">
        <w:rPr>
          <w:lang w:val="en-US"/>
        </w:rPr>
        <w:t>Opening Remarks by the TSB Director</w:t>
      </w:r>
    </w:p>
    <w:p w:rsidR="00031DE7" w:rsidRDefault="00031DE7" w:rsidP="00484B12">
      <w:pPr>
        <w:spacing w:after="120"/>
        <w:rPr>
          <w:szCs w:val="24"/>
          <w:lang w:val="en-US"/>
        </w:rPr>
      </w:pPr>
      <w:r w:rsidRPr="003F401D">
        <w:rPr>
          <w:szCs w:val="24"/>
          <w:lang w:val="en-US"/>
        </w:rPr>
        <w:t>TSB Di</w:t>
      </w:r>
      <w:r w:rsidR="00282952" w:rsidRPr="003F401D">
        <w:rPr>
          <w:szCs w:val="24"/>
          <w:lang w:val="en-US"/>
        </w:rPr>
        <w:t>rector</w:t>
      </w:r>
      <w:r w:rsidRPr="003F401D">
        <w:rPr>
          <w:szCs w:val="24"/>
          <w:lang w:val="en-US"/>
        </w:rPr>
        <w:t xml:space="preserve"> </w:t>
      </w:r>
      <w:r w:rsidR="00F51F33">
        <w:rPr>
          <w:szCs w:val="24"/>
          <w:lang w:val="en-US"/>
        </w:rPr>
        <w:t>Malcolm Johnson presented his opening remarks (</w:t>
      </w:r>
      <w:hyperlink r:id="rId14" w:history="1">
        <w:r w:rsidR="00F51F33" w:rsidRPr="00515CB7">
          <w:rPr>
            <w:rStyle w:val="Hyperlink"/>
            <w:szCs w:val="24"/>
            <w:lang w:val="en-US"/>
          </w:rPr>
          <w:t>TD</w:t>
        </w:r>
        <w:r w:rsidR="00515CB7" w:rsidRPr="00515CB7">
          <w:rPr>
            <w:rStyle w:val="Hyperlink"/>
            <w:szCs w:val="24"/>
            <w:lang w:val="en-US"/>
          </w:rPr>
          <w:t>339</w:t>
        </w:r>
      </w:hyperlink>
      <w:r w:rsidR="005C664F">
        <w:rPr>
          <w:rStyle w:val="Hyperlink"/>
          <w:szCs w:val="24"/>
          <w:lang w:val="en-US"/>
        </w:rPr>
        <w:t>r1</w:t>
      </w:r>
      <w:r w:rsidR="00F51F33">
        <w:rPr>
          <w:szCs w:val="24"/>
          <w:lang w:val="en-US"/>
        </w:rPr>
        <w:t>)</w:t>
      </w:r>
      <w:r w:rsidR="00AB077C" w:rsidRPr="003F401D">
        <w:rPr>
          <w:szCs w:val="24"/>
          <w:lang w:val="en-US"/>
        </w:rPr>
        <w:t>.</w:t>
      </w:r>
    </w:p>
    <w:p w:rsidR="004C530E" w:rsidRPr="003F401D" w:rsidRDefault="004C530E" w:rsidP="00484B12">
      <w:pPr>
        <w:pStyle w:val="Headingb"/>
        <w:keepNext w:val="0"/>
        <w:spacing w:before="120" w:after="120"/>
        <w:rPr>
          <w:lang w:val="en-US"/>
        </w:rPr>
      </w:pPr>
      <w:r>
        <w:rPr>
          <w:lang w:val="en-US"/>
        </w:rPr>
        <w:t>3bis</w:t>
      </w:r>
      <w:r>
        <w:rPr>
          <w:lang w:val="en-US"/>
        </w:rPr>
        <w:tab/>
      </w:r>
      <w:r w:rsidRPr="003F401D">
        <w:rPr>
          <w:lang w:val="en-US"/>
        </w:rPr>
        <w:t xml:space="preserve">Opening Remarks by the </w:t>
      </w:r>
      <w:r>
        <w:rPr>
          <w:lang w:val="en-US"/>
        </w:rPr>
        <w:t>BDT</w:t>
      </w:r>
      <w:r w:rsidRPr="003F401D">
        <w:rPr>
          <w:lang w:val="en-US"/>
        </w:rPr>
        <w:t xml:space="preserve"> Director</w:t>
      </w:r>
    </w:p>
    <w:p w:rsidR="000A3A0B" w:rsidRPr="003F401D" w:rsidRDefault="00270BC3" w:rsidP="00F41B58">
      <w:pPr>
        <w:spacing w:before="2" w:after="2"/>
        <w:rPr>
          <w:szCs w:val="24"/>
          <w:lang w:val="en-US"/>
        </w:rPr>
      </w:pPr>
      <w:r>
        <w:rPr>
          <w:szCs w:val="24"/>
          <w:lang w:val="en-US"/>
        </w:rPr>
        <w:t>BDT</w:t>
      </w:r>
      <w:r w:rsidR="000A3A0B">
        <w:rPr>
          <w:szCs w:val="24"/>
          <w:lang w:val="en-US"/>
        </w:rPr>
        <w:t xml:space="preserve"> Director Brahima</w:t>
      </w:r>
      <w:r w:rsidR="004C530E">
        <w:rPr>
          <w:szCs w:val="24"/>
          <w:lang w:val="en-US"/>
        </w:rPr>
        <w:t xml:space="preserve"> Sanou </w:t>
      </w:r>
      <w:r w:rsidR="000A3A0B">
        <w:rPr>
          <w:szCs w:val="24"/>
          <w:lang w:val="en-US"/>
        </w:rPr>
        <w:t xml:space="preserve">emphasized that ITU delivers as one ITU and that, for example, workshops are not labeled as TSB, BDT or BR workshop but as ITU workshop. </w:t>
      </w:r>
    </w:p>
    <w:p w:rsidR="008C73A4" w:rsidRDefault="008C73A4" w:rsidP="00484B12">
      <w:pPr>
        <w:pStyle w:val="Headingb"/>
        <w:keepNext w:val="0"/>
        <w:spacing w:before="120" w:after="120"/>
        <w:rPr>
          <w:lang w:val="en-US"/>
        </w:rPr>
      </w:pPr>
    </w:p>
    <w:p w:rsidR="008C73A4" w:rsidRDefault="008C73A4" w:rsidP="00484B12">
      <w:pPr>
        <w:pStyle w:val="Headingb"/>
        <w:keepNext w:val="0"/>
        <w:spacing w:before="120" w:after="120"/>
        <w:rPr>
          <w:lang w:val="en-US"/>
        </w:rPr>
      </w:pPr>
    </w:p>
    <w:p w:rsidR="008C73A4" w:rsidRDefault="008C73A4" w:rsidP="00484B12">
      <w:pPr>
        <w:pStyle w:val="Headingb"/>
        <w:keepNext w:val="0"/>
        <w:spacing w:before="120" w:after="120"/>
        <w:rPr>
          <w:lang w:val="en-US"/>
        </w:rPr>
      </w:pPr>
    </w:p>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8C73A4" w:rsidRPr="00B47B88" w:rsidTr="0002296C">
        <w:trPr>
          <w:cantSplit/>
          <w:trHeight w:val="204"/>
          <w:jc w:val="center"/>
        </w:trPr>
        <w:tc>
          <w:tcPr>
            <w:tcW w:w="1617" w:type="dxa"/>
            <w:tcBorders>
              <w:top w:val="single" w:sz="12" w:space="0" w:color="auto"/>
            </w:tcBorders>
          </w:tcPr>
          <w:p w:rsidR="008C73A4" w:rsidRPr="00B90D94" w:rsidRDefault="008C73A4" w:rsidP="0002296C">
            <w:pPr>
              <w:rPr>
                <w:b/>
                <w:bCs/>
              </w:rPr>
            </w:pPr>
            <w:r w:rsidRPr="00B90D94">
              <w:rPr>
                <w:b/>
                <w:bCs/>
                <w:sz w:val="22"/>
              </w:rPr>
              <w:t>Contact:</w:t>
            </w:r>
          </w:p>
        </w:tc>
        <w:tc>
          <w:tcPr>
            <w:tcW w:w="4394" w:type="dxa"/>
            <w:tcBorders>
              <w:top w:val="single" w:sz="12" w:space="0" w:color="auto"/>
            </w:tcBorders>
          </w:tcPr>
          <w:p w:rsidR="008C73A4" w:rsidRDefault="008C73A4" w:rsidP="0002296C">
            <w:pPr>
              <w:rPr>
                <w:sz w:val="22"/>
              </w:rPr>
            </w:pPr>
            <w:r>
              <w:rPr>
                <w:sz w:val="22"/>
              </w:rPr>
              <w:t>Bruce Gracie</w:t>
            </w:r>
          </w:p>
          <w:p w:rsidR="008C73A4" w:rsidRPr="00B90D94" w:rsidRDefault="008C73A4" w:rsidP="0002296C">
            <w:pPr>
              <w:spacing w:before="0" w:after="120"/>
            </w:pPr>
            <w:r>
              <w:rPr>
                <w:sz w:val="22"/>
              </w:rPr>
              <w:t>TSAG Chairman</w:t>
            </w:r>
          </w:p>
        </w:tc>
        <w:tc>
          <w:tcPr>
            <w:tcW w:w="3912" w:type="dxa"/>
            <w:tcBorders>
              <w:top w:val="single" w:sz="12" w:space="0" w:color="auto"/>
            </w:tcBorders>
          </w:tcPr>
          <w:p w:rsidR="008C73A4" w:rsidRPr="003848C9" w:rsidRDefault="008C73A4" w:rsidP="0002296C">
            <w:pPr>
              <w:rPr>
                <w:lang w:val="fr-FR"/>
              </w:rPr>
            </w:pPr>
            <w:r w:rsidRPr="003848C9">
              <w:rPr>
                <w:sz w:val="22"/>
                <w:lang w:val="fr-FR"/>
              </w:rPr>
              <w:t>Tel:</w:t>
            </w:r>
            <w:r w:rsidRPr="003848C9">
              <w:rPr>
                <w:sz w:val="22"/>
                <w:lang w:val="fr-FR"/>
              </w:rPr>
              <w:tab/>
            </w:r>
            <w:r>
              <w:rPr>
                <w:sz w:val="22"/>
                <w:lang w:val="fr-FR"/>
              </w:rPr>
              <w:t>+1 613 990 4254</w:t>
            </w:r>
          </w:p>
          <w:p w:rsidR="008C73A4" w:rsidRPr="003848C9" w:rsidRDefault="008C73A4" w:rsidP="0002296C">
            <w:pPr>
              <w:spacing w:before="0"/>
              <w:rPr>
                <w:lang w:val="fr-FR"/>
              </w:rPr>
            </w:pPr>
            <w:r w:rsidRPr="003848C9">
              <w:rPr>
                <w:sz w:val="22"/>
                <w:lang w:val="fr-FR"/>
              </w:rPr>
              <w:t xml:space="preserve">Email: </w:t>
            </w:r>
            <w:r w:rsidRPr="003848C9">
              <w:rPr>
                <w:sz w:val="22"/>
                <w:lang w:val="fr-FR"/>
              </w:rPr>
              <w:tab/>
            </w:r>
            <w:hyperlink r:id="rId15" w:history="1">
              <w:r w:rsidRPr="00905DFC">
                <w:rPr>
                  <w:rStyle w:val="Hyperlink"/>
                  <w:sz w:val="22"/>
                  <w:lang w:val="fr-FR"/>
                </w:rPr>
                <w:t>Bruce.Gracie@ic.gc.ca</w:t>
              </w:r>
            </w:hyperlink>
            <w:r>
              <w:rPr>
                <w:sz w:val="22"/>
                <w:lang w:val="fr-FR"/>
              </w:rPr>
              <w:t xml:space="preserve"> </w:t>
            </w:r>
          </w:p>
        </w:tc>
      </w:tr>
      <w:tr w:rsidR="008C73A4" w:rsidRPr="00B90D94" w:rsidTr="0002296C">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8C73A4" w:rsidRPr="00B90D94" w:rsidRDefault="008C73A4" w:rsidP="0002296C">
            <w:pPr>
              <w:spacing w:before="2" w:after="2"/>
              <w:rPr>
                <w:sz w:val="18"/>
              </w:rPr>
            </w:pPr>
            <w:r w:rsidRPr="00B90D94">
              <w:rPr>
                <w:b/>
                <w:bCs/>
                <w:sz w:val="18"/>
              </w:rPr>
              <w:t>Attention:</w:t>
            </w:r>
            <w:r w:rsidRPr="00B90D94">
              <w:rPr>
                <w:sz w:val="18"/>
              </w:rPr>
              <w:t xml:space="preserve"> This is not a publication made available to the public, but </w:t>
            </w:r>
            <w:r w:rsidRPr="00B90D94">
              <w:rPr>
                <w:b/>
                <w:bCs/>
                <w:sz w:val="18"/>
              </w:rPr>
              <w:t>an internal ITU-T Document</w:t>
            </w:r>
            <w:r w:rsidRPr="00B90D94">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8C73A4" w:rsidRDefault="008C73A4" w:rsidP="00484B12">
      <w:pPr>
        <w:pStyle w:val="Headingb"/>
        <w:keepNext w:val="0"/>
        <w:spacing w:before="120" w:after="120"/>
        <w:rPr>
          <w:lang w:val="en-US"/>
        </w:rPr>
      </w:pPr>
    </w:p>
    <w:p w:rsidR="00031DE7" w:rsidRPr="003F401D" w:rsidRDefault="00AE1C0C" w:rsidP="00484B12">
      <w:pPr>
        <w:pStyle w:val="Headingb"/>
        <w:keepNext w:val="0"/>
        <w:spacing w:before="120" w:after="120"/>
        <w:rPr>
          <w:lang w:val="en-US"/>
        </w:rPr>
      </w:pPr>
      <w:r>
        <w:rPr>
          <w:lang w:val="en-US"/>
        </w:rPr>
        <w:t>4</w:t>
      </w:r>
      <w:r w:rsidR="00031DE7" w:rsidRPr="003F401D">
        <w:rPr>
          <w:lang w:val="en-US"/>
        </w:rPr>
        <w:tab/>
        <w:t>TSAG Chairman’s comments and observations</w:t>
      </w:r>
    </w:p>
    <w:p w:rsidR="00031DE7" w:rsidRPr="00515CB7" w:rsidRDefault="00031DE7" w:rsidP="00F41B58">
      <w:pPr>
        <w:spacing w:before="2" w:after="2"/>
        <w:rPr>
          <w:lang w:val="en-US"/>
        </w:rPr>
      </w:pPr>
      <w:r w:rsidRPr="003F401D">
        <w:rPr>
          <w:lang w:val="en-US"/>
        </w:rPr>
        <w:t xml:space="preserve">Mr Gracie welcomed the TSAG </w:t>
      </w:r>
      <w:r w:rsidR="00282952" w:rsidRPr="003F401D">
        <w:rPr>
          <w:lang w:val="en-US"/>
        </w:rPr>
        <w:t>Vice-Chairmen</w:t>
      </w:r>
      <w:r w:rsidRPr="003F401D">
        <w:rPr>
          <w:lang w:val="en-US"/>
        </w:rPr>
        <w:t xml:space="preserve">: </w:t>
      </w:r>
      <w:r w:rsidRPr="003F401D">
        <w:rPr>
          <w:szCs w:val="24"/>
          <w:lang w:val="en-US"/>
        </w:rPr>
        <w:t xml:space="preserve">Mr Fabio </w:t>
      </w:r>
      <w:proofErr w:type="spellStart"/>
      <w:r w:rsidRPr="003F401D">
        <w:rPr>
          <w:szCs w:val="24"/>
          <w:lang w:val="en-US"/>
        </w:rPr>
        <w:t>Bigi</w:t>
      </w:r>
      <w:proofErr w:type="spellEnd"/>
      <w:r w:rsidRPr="003F401D">
        <w:rPr>
          <w:szCs w:val="24"/>
          <w:lang w:val="en-US"/>
        </w:rPr>
        <w:t>,</w:t>
      </w:r>
      <w:r w:rsidRPr="003F401D">
        <w:rPr>
          <w:lang w:val="en-US"/>
        </w:rPr>
        <w:t xml:space="preserve"> Mr Dmitry Cherkesov, Mr </w:t>
      </w:r>
      <w:proofErr w:type="spellStart"/>
      <w:r w:rsidRPr="003F401D">
        <w:rPr>
          <w:szCs w:val="24"/>
          <w:lang w:val="en-US"/>
        </w:rPr>
        <w:t>Haruo</w:t>
      </w:r>
      <w:proofErr w:type="spellEnd"/>
      <w:r w:rsidRPr="003F401D">
        <w:rPr>
          <w:szCs w:val="24"/>
          <w:lang w:val="en-US"/>
        </w:rPr>
        <w:t xml:space="preserve"> Okamura, </w:t>
      </w:r>
      <w:r w:rsidRPr="003F401D">
        <w:rPr>
          <w:lang w:val="en-US"/>
        </w:rPr>
        <w:t xml:space="preserve">Mr Joshua </w:t>
      </w:r>
      <w:proofErr w:type="spellStart"/>
      <w:r w:rsidRPr="003F401D">
        <w:rPr>
          <w:lang w:val="en-US"/>
        </w:rPr>
        <w:t>Peprah</w:t>
      </w:r>
      <w:proofErr w:type="spellEnd"/>
      <w:r w:rsidRPr="003F401D">
        <w:rPr>
          <w:lang w:val="en-US"/>
        </w:rPr>
        <w:t xml:space="preserve"> and Mr Stephen Trowbridge.</w:t>
      </w:r>
      <w:r w:rsidR="00E81705">
        <w:rPr>
          <w:lang w:val="en-US"/>
        </w:rPr>
        <w:t xml:space="preserve"> </w:t>
      </w:r>
      <w:r w:rsidR="00E81705" w:rsidRPr="003F401D">
        <w:rPr>
          <w:szCs w:val="24"/>
          <w:lang w:val="en-US"/>
        </w:rPr>
        <w:t xml:space="preserve">Mr </w:t>
      </w:r>
      <w:r w:rsidR="00E81705" w:rsidRPr="003F401D">
        <w:rPr>
          <w:color w:val="000000"/>
          <w:szCs w:val="24"/>
        </w:rPr>
        <w:t>Mohammed</w:t>
      </w:r>
      <w:r w:rsidR="00E81705" w:rsidRPr="003F401D">
        <w:rPr>
          <w:szCs w:val="24"/>
        </w:rPr>
        <w:t xml:space="preserve"> </w:t>
      </w:r>
      <w:proofErr w:type="spellStart"/>
      <w:r w:rsidR="00E81705" w:rsidRPr="003F401D">
        <w:rPr>
          <w:lang w:val="en-US"/>
        </w:rPr>
        <w:t>Gheyath</w:t>
      </w:r>
      <w:proofErr w:type="spellEnd"/>
      <w:r w:rsidR="00E81705" w:rsidRPr="003F401D">
        <w:rPr>
          <w:lang w:val="en-US"/>
        </w:rPr>
        <w:t xml:space="preserve"> was not able to </w:t>
      </w:r>
      <w:r w:rsidR="00E81705" w:rsidRPr="00515CB7">
        <w:rPr>
          <w:lang w:val="en-US"/>
        </w:rPr>
        <w:t>attend.</w:t>
      </w:r>
    </w:p>
    <w:p w:rsidR="00F15202" w:rsidRDefault="00515CB7" w:rsidP="00407D2F">
      <w:pPr>
        <w:spacing w:after="120"/>
      </w:pPr>
      <w:r w:rsidRPr="00515CB7">
        <w:t>Mr Gracie said that this meeting was the penultimate meeting of TSAG in preparation for the WTSA. Among the issues to be addressed at this meeting were the determination of the future disposition of the work initiated through the Focus Group on cloud computing and the Focus Group on smart grid; agreement on a way forward for Recommendation ITU-T A.7 on focus groups based on the work carried out in the correspondence group on this subject convened by the Chairman of ITU-T SG12, Mr Chuck Dvorak; various contributions on working methods; new proposals for focus groups; a review of the ITU</w:t>
      </w:r>
      <w:r w:rsidRPr="00515CB7">
        <w:noBreakHyphen/>
        <w:t>T Operational Plan, a review of WTSA resolutions and A-series Recommendations, the modalities of strengthening collaboration and cooperation between ITU</w:t>
      </w:r>
      <w:r w:rsidRPr="00515CB7">
        <w:noBreakHyphen/>
        <w:t xml:space="preserve">T and external organisations including other standards developing organizations; the participation of academia; the organisation of regional meetings to prepare for both WTSA and WCIT.  </w:t>
      </w:r>
    </w:p>
    <w:p w:rsidR="00515CB7" w:rsidRPr="00515CB7" w:rsidRDefault="00515CB7" w:rsidP="00F15202">
      <w:pPr>
        <w:spacing w:before="0"/>
      </w:pPr>
      <w:r w:rsidRPr="00515CB7">
        <w:t>He pointed out that he would be making liberal use of drafting groups and ad hoc groups to progress the work. He would be instructing the convenors of the various groups to work between now and the final TSAG meeting in July to advance work as part of the preparations for WTSA.</w:t>
      </w:r>
    </w:p>
    <w:p w:rsidR="00031DE7" w:rsidRPr="003F401D" w:rsidRDefault="00031DE7" w:rsidP="00484B12">
      <w:pPr>
        <w:pStyle w:val="Headingb"/>
        <w:keepNext w:val="0"/>
        <w:tabs>
          <w:tab w:val="left" w:pos="-142"/>
        </w:tabs>
        <w:spacing w:before="120" w:after="120"/>
        <w:rPr>
          <w:lang w:val="en-US"/>
        </w:rPr>
      </w:pPr>
      <w:r w:rsidRPr="003F401D">
        <w:rPr>
          <w:lang w:val="en-US"/>
        </w:rPr>
        <w:t>5</w:t>
      </w:r>
      <w:r w:rsidRPr="003F401D">
        <w:rPr>
          <w:lang w:val="en-US"/>
        </w:rPr>
        <w:tab/>
        <w:t>Approval of the agenda, time management plan and document allocation</w:t>
      </w:r>
    </w:p>
    <w:p w:rsidR="00031DE7" w:rsidRDefault="00031DE7" w:rsidP="00F41B58">
      <w:pPr>
        <w:spacing w:before="2" w:after="2"/>
        <w:rPr>
          <w:lang w:val="en-US"/>
        </w:rPr>
      </w:pPr>
      <w:r w:rsidRPr="003F401D">
        <w:rPr>
          <w:lang w:val="en-US"/>
        </w:rPr>
        <w:t xml:space="preserve">The Chairman presented the draft agenda, document allocation and work plan in </w:t>
      </w:r>
      <w:hyperlink r:id="rId16" w:history="1">
        <w:r w:rsidR="00321761" w:rsidRPr="003F401D">
          <w:rPr>
            <w:rStyle w:val="Hyperlink"/>
            <w:lang w:val="en-US"/>
          </w:rPr>
          <w:t>TD</w:t>
        </w:r>
        <w:r w:rsidR="00321761">
          <w:rPr>
            <w:rStyle w:val="Hyperlink"/>
            <w:lang w:val="en-US"/>
          </w:rPr>
          <w:t>250</w:t>
        </w:r>
      </w:hyperlink>
      <w:r w:rsidR="00460DC2">
        <w:rPr>
          <w:rStyle w:val="Hyperlink"/>
          <w:lang w:val="en-US"/>
        </w:rPr>
        <w:t>r1</w:t>
      </w:r>
      <w:r w:rsidRPr="003F401D">
        <w:rPr>
          <w:lang w:val="en-US"/>
        </w:rPr>
        <w:t xml:space="preserve">. </w:t>
      </w:r>
      <w:r w:rsidR="00EC3E94" w:rsidRPr="003F401D">
        <w:rPr>
          <w:lang w:val="en-US"/>
        </w:rPr>
        <w:t>TSAG</w:t>
      </w:r>
      <w:r w:rsidRPr="003F401D">
        <w:rPr>
          <w:lang w:val="en-US"/>
        </w:rPr>
        <w:t xml:space="preserve"> </w:t>
      </w:r>
      <w:r w:rsidR="00515CB7">
        <w:rPr>
          <w:lang w:val="en-US"/>
        </w:rPr>
        <w:t xml:space="preserve">adopted </w:t>
      </w:r>
      <w:r w:rsidRPr="003F401D">
        <w:rPr>
          <w:lang w:val="en-US"/>
        </w:rPr>
        <w:t>the document</w:t>
      </w:r>
      <w:r w:rsidR="00515CB7">
        <w:rPr>
          <w:lang w:val="en-US"/>
        </w:rPr>
        <w:t xml:space="preserve">. </w:t>
      </w:r>
      <w:hyperlink r:id="rId17" w:history="1">
        <w:r w:rsidR="00321761" w:rsidRPr="00053F32">
          <w:rPr>
            <w:rStyle w:val="Hyperlink"/>
            <w:lang w:val="en-US"/>
          </w:rPr>
          <w:t>TD250</w:t>
        </w:r>
        <w:r w:rsidR="00460DC2" w:rsidRPr="00053F32">
          <w:rPr>
            <w:rStyle w:val="Hyperlink"/>
            <w:lang w:val="en-US"/>
          </w:rPr>
          <w:t>r</w:t>
        </w:r>
        <w:r w:rsidR="00515CB7" w:rsidRPr="00053F32">
          <w:rPr>
            <w:rStyle w:val="Hyperlink"/>
            <w:lang w:val="en-US"/>
          </w:rPr>
          <w:t>2</w:t>
        </w:r>
      </w:hyperlink>
      <w:r w:rsidR="00321761" w:rsidRPr="003F401D">
        <w:rPr>
          <w:lang w:val="en-US"/>
        </w:rPr>
        <w:t xml:space="preserve"> </w:t>
      </w:r>
      <w:r w:rsidRPr="003F401D">
        <w:rPr>
          <w:lang w:val="en-US"/>
        </w:rPr>
        <w:t>contains the final version of the agenda and the documents presented at this TSAG meeting.</w:t>
      </w:r>
    </w:p>
    <w:p w:rsidR="00031DE7" w:rsidRPr="003F401D" w:rsidRDefault="00031DE7" w:rsidP="00484B12">
      <w:pPr>
        <w:pStyle w:val="Headingb"/>
        <w:keepNext w:val="0"/>
        <w:tabs>
          <w:tab w:val="left" w:pos="-142"/>
        </w:tabs>
        <w:spacing w:before="120" w:after="120"/>
        <w:rPr>
          <w:lang w:val="en-US"/>
        </w:rPr>
      </w:pPr>
      <w:r w:rsidRPr="003F401D">
        <w:rPr>
          <w:lang w:val="en-US"/>
        </w:rPr>
        <w:t>6</w:t>
      </w:r>
      <w:r w:rsidRPr="003F401D">
        <w:rPr>
          <w:lang w:val="en-US"/>
        </w:rPr>
        <w:tab/>
        <w:t>Director, TSB: Highlights of 201</w:t>
      </w:r>
      <w:r w:rsidR="00321761">
        <w:rPr>
          <w:lang w:val="en-US"/>
        </w:rPr>
        <w:t>1</w:t>
      </w:r>
      <w:r w:rsidRPr="003F401D">
        <w:rPr>
          <w:lang w:val="en-US"/>
        </w:rPr>
        <w:t xml:space="preserve"> </w:t>
      </w:r>
    </w:p>
    <w:p w:rsidR="009D590E" w:rsidRPr="009D590E" w:rsidRDefault="00031DE7" w:rsidP="00F41B58">
      <w:pPr>
        <w:spacing w:before="2" w:after="2"/>
        <w:rPr>
          <w:szCs w:val="24"/>
          <w:lang w:val="en-US"/>
        </w:rPr>
      </w:pPr>
      <w:r w:rsidRPr="003F401D">
        <w:rPr>
          <w:lang w:val="en-US"/>
        </w:rPr>
        <w:t>The TSB Director reported the highlights of ITU-T in 201</w:t>
      </w:r>
      <w:r w:rsidR="00321761" w:rsidRPr="00BD3AFC">
        <w:rPr>
          <w:szCs w:val="24"/>
          <w:lang w:val="en-US"/>
        </w:rPr>
        <w:t>1</w:t>
      </w:r>
      <w:r w:rsidRPr="00BD3AFC">
        <w:rPr>
          <w:szCs w:val="24"/>
          <w:lang w:val="en-US"/>
        </w:rPr>
        <w:t xml:space="preserve"> (</w:t>
      </w:r>
      <w:hyperlink r:id="rId18" w:history="1">
        <w:r w:rsidR="00BD3AFC" w:rsidRPr="00BD3AFC">
          <w:rPr>
            <w:rStyle w:val="Hyperlink"/>
            <w:szCs w:val="24"/>
          </w:rPr>
          <w:t>TD308</w:t>
        </w:r>
      </w:hyperlink>
      <w:r w:rsidR="00BD3AFC" w:rsidRPr="00BD3AFC">
        <w:rPr>
          <w:szCs w:val="24"/>
        </w:rPr>
        <w:t>)</w:t>
      </w:r>
      <w:r w:rsidR="0080278D" w:rsidRPr="003F401D">
        <w:rPr>
          <w:lang w:val="en-US"/>
        </w:rPr>
        <w:t>; includes</w:t>
      </w:r>
      <w:r w:rsidRPr="003F401D">
        <w:rPr>
          <w:lang w:val="en-US"/>
        </w:rPr>
        <w:t xml:space="preserve"> </w:t>
      </w:r>
      <w:r w:rsidR="000A622F" w:rsidRPr="003F401D">
        <w:rPr>
          <w:lang w:val="en-US"/>
        </w:rPr>
        <w:t xml:space="preserve">the report and </w:t>
      </w:r>
      <w:r w:rsidR="0080278D" w:rsidRPr="003F401D">
        <w:rPr>
          <w:lang w:val="en-US"/>
        </w:rPr>
        <w:t xml:space="preserve">the </w:t>
      </w:r>
      <w:r w:rsidR="0080278D" w:rsidRPr="009D590E">
        <w:rPr>
          <w:szCs w:val="24"/>
          <w:lang w:val="en-US"/>
        </w:rPr>
        <w:t>presentation).</w:t>
      </w:r>
      <w:r w:rsidR="00BD3AFC" w:rsidRPr="009D590E">
        <w:rPr>
          <w:szCs w:val="24"/>
          <w:lang w:val="en-US"/>
        </w:rPr>
        <w:t xml:space="preserve"> The TSB </w:t>
      </w:r>
      <w:r w:rsidR="00515CB7" w:rsidRPr="009D590E">
        <w:rPr>
          <w:szCs w:val="24"/>
          <w:lang w:val="en-US"/>
        </w:rPr>
        <w:t>Director mentioned that TD308 was</w:t>
      </w:r>
      <w:r w:rsidR="00BD3AFC" w:rsidRPr="009D590E">
        <w:rPr>
          <w:szCs w:val="24"/>
          <w:lang w:val="en-US"/>
        </w:rPr>
        <w:t xml:space="preserve"> being translated into the six UN languages and can be expected end of January.</w:t>
      </w:r>
    </w:p>
    <w:p w:rsidR="00CE3164" w:rsidRDefault="009D590E" w:rsidP="00484B12">
      <w:r w:rsidRPr="009D590E">
        <w:rPr>
          <w:szCs w:val="24"/>
        </w:rPr>
        <w:t xml:space="preserve">Responding to a question from Germany on the net result of some members leaving ITU and new members joining ITU, the TSB Director responded that the net balance of ITU-T membership for 2011 was </w:t>
      </w:r>
      <w:r w:rsidR="00196285">
        <w:rPr>
          <w:szCs w:val="24"/>
        </w:rPr>
        <w:t xml:space="preserve">that </w:t>
      </w:r>
      <w:r w:rsidRPr="009D590E">
        <w:rPr>
          <w:szCs w:val="24"/>
        </w:rPr>
        <w:t>the number of Sector Members stayed the same</w:t>
      </w:r>
      <w:r w:rsidR="00196285">
        <w:rPr>
          <w:szCs w:val="24"/>
        </w:rPr>
        <w:t>,</w:t>
      </w:r>
      <w:r w:rsidRPr="009D590E">
        <w:rPr>
          <w:szCs w:val="24"/>
        </w:rPr>
        <w:t xml:space="preserve"> that the net number of Associates increased by 14</w:t>
      </w:r>
      <w:r w:rsidR="00196285">
        <w:rPr>
          <w:szCs w:val="24"/>
        </w:rPr>
        <w:t>,</w:t>
      </w:r>
      <w:r w:rsidRPr="009D590E">
        <w:rPr>
          <w:szCs w:val="24"/>
        </w:rPr>
        <w:t xml:space="preserve"> and those of academia by 25. </w:t>
      </w:r>
      <w:r w:rsidR="00CE3164">
        <w:t>This was the first annual increase in the membership of ITU-T in the past 10 years (</w:t>
      </w:r>
      <w:r w:rsidR="00196285">
        <w:t xml:space="preserve">totalling an overall increase of </w:t>
      </w:r>
      <w:r w:rsidR="00CE3164">
        <w:t xml:space="preserve">+33 members). However, as some of the new Sector Members were exempted from payment of membership fee by Council, and others were benefiting from the new reduced fee for companies from certain developing countries, there </w:t>
      </w:r>
      <w:r w:rsidR="003975F3">
        <w:t>was</w:t>
      </w:r>
      <w:r w:rsidR="00CE3164">
        <w:t xml:space="preserve"> a reduction of income of 129,850 CHF. </w:t>
      </w:r>
    </w:p>
    <w:p w:rsidR="00BB1D7D" w:rsidRPr="003F401D" w:rsidRDefault="00BB1D7D" w:rsidP="00484B12">
      <w:pPr>
        <w:spacing w:after="120"/>
        <w:rPr>
          <w:b/>
          <w:lang w:val="en-US"/>
        </w:rPr>
      </w:pPr>
      <w:r w:rsidRPr="003F401D">
        <w:rPr>
          <w:b/>
          <w:lang w:val="en-US"/>
        </w:rPr>
        <w:t>7</w:t>
      </w:r>
      <w:r w:rsidRPr="003F401D">
        <w:rPr>
          <w:b/>
          <w:lang w:val="en-US"/>
        </w:rPr>
        <w:tab/>
        <w:t>Review of working methods, including electronic working methods</w:t>
      </w:r>
    </w:p>
    <w:p w:rsidR="0032148B" w:rsidRPr="0032148B" w:rsidRDefault="00BB1D7D" w:rsidP="00484B12">
      <w:pPr>
        <w:pStyle w:val="NormalWeb"/>
        <w:spacing w:before="120" w:after="120"/>
        <w:rPr>
          <w:b/>
          <w:bCs/>
          <w:lang w:eastAsia="ko-KR"/>
        </w:rPr>
      </w:pPr>
      <w:r w:rsidRPr="0032148B">
        <w:rPr>
          <w:b/>
          <w:bCs/>
          <w:lang w:eastAsia="ko-KR"/>
        </w:rPr>
        <w:t>7.1</w:t>
      </w:r>
      <w:r w:rsidR="00B26744" w:rsidRPr="00B26744">
        <w:rPr>
          <w:b/>
          <w:bCs/>
          <w:lang w:eastAsia="ko-KR"/>
        </w:rPr>
        <w:tab/>
      </w:r>
      <w:r w:rsidR="00321761">
        <w:rPr>
          <w:b/>
          <w:bCs/>
          <w:lang w:eastAsia="ko-KR"/>
        </w:rPr>
        <w:t>Remote part</w:t>
      </w:r>
      <w:r w:rsidR="003D6CCB">
        <w:rPr>
          <w:b/>
          <w:bCs/>
          <w:lang w:eastAsia="ko-KR"/>
        </w:rPr>
        <w:t>icipation</w:t>
      </w:r>
    </w:p>
    <w:p w:rsidR="00D01AEC" w:rsidRPr="002A73CD" w:rsidRDefault="008B2B82" w:rsidP="00F41B58">
      <w:pPr>
        <w:pStyle w:val="ListParagraph"/>
        <w:spacing w:before="2" w:after="2"/>
        <w:ind w:left="0"/>
        <w:contextualSpacing w:val="0"/>
        <w:rPr>
          <w:rFonts w:eastAsia="SimSun"/>
          <w:b/>
          <w:bCs/>
          <w:szCs w:val="24"/>
        </w:rPr>
      </w:pPr>
      <w:r w:rsidRPr="002A73CD">
        <w:rPr>
          <w:rFonts w:eastAsia="SimSun"/>
          <w:szCs w:val="24"/>
        </w:rPr>
        <w:t xml:space="preserve">The </w:t>
      </w:r>
      <w:r w:rsidR="002A73CD" w:rsidRPr="002A73CD">
        <w:rPr>
          <w:rFonts w:eastAsia="SimSun"/>
          <w:szCs w:val="24"/>
        </w:rPr>
        <w:t xml:space="preserve">TSAG Chairman highlighted that </w:t>
      </w:r>
      <w:r w:rsidR="002A73CD" w:rsidRPr="002A73CD">
        <w:rPr>
          <w:szCs w:val="24"/>
        </w:rPr>
        <w:t xml:space="preserve">remote participation needed to be examined also from the point of view of bridging the standardization gap and encouraging more participation in the work of the sector. Germany said that audio and video recording of meetings would have procedural implications and that it may have an impact on labour laws in certain countries. Mr Gracie said that </w:t>
      </w:r>
      <w:r w:rsidR="002A73CD" w:rsidRPr="002A73CD">
        <w:rPr>
          <w:szCs w:val="24"/>
          <w:lang w:val="en-US"/>
        </w:rPr>
        <w:t>these</w:t>
      </w:r>
      <w:r w:rsidRPr="002A73CD">
        <w:rPr>
          <w:szCs w:val="24"/>
        </w:rPr>
        <w:t xml:space="preserve"> matter</w:t>
      </w:r>
      <w:r w:rsidR="002A73CD" w:rsidRPr="002A73CD">
        <w:rPr>
          <w:szCs w:val="24"/>
        </w:rPr>
        <w:t>s were</w:t>
      </w:r>
      <w:r w:rsidRPr="002A73CD">
        <w:rPr>
          <w:szCs w:val="24"/>
        </w:rPr>
        <w:t xml:space="preserve"> </w:t>
      </w:r>
      <w:r w:rsidR="002A73CD" w:rsidRPr="002A73CD">
        <w:rPr>
          <w:szCs w:val="24"/>
        </w:rPr>
        <w:t>under active discussion in the C</w:t>
      </w:r>
      <w:r w:rsidRPr="002A73CD">
        <w:rPr>
          <w:szCs w:val="24"/>
        </w:rPr>
        <w:t>ouncil</w:t>
      </w:r>
      <w:r w:rsidR="002A73CD" w:rsidRPr="002A73CD">
        <w:rPr>
          <w:szCs w:val="24"/>
        </w:rPr>
        <w:t>.</w:t>
      </w:r>
    </w:p>
    <w:p w:rsidR="00BB1D7D" w:rsidRPr="003F401D" w:rsidRDefault="00BB1D7D" w:rsidP="00484B12">
      <w:pPr>
        <w:pStyle w:val="ListParagraph"/>
        <w:spacing w:after="120"/>
        <w:ind w:left="0"/>
        <w:contextualSpacing w:val="0"/>
        <w:rPr>
          <w:rFonts w:eastAsia="SimSun"/>
          <w:b/>
          <w:bCs/>
          <w:szCs w:val="24"/>
        </w:rPr>
      </w:pPr>
      <w:r w:rsidRPr="003F401D">
        <w:rPr>
          <w:rFonts w:eastAsia="SimSun"/>
          <w:b/>
          <w:bCs/>
          <w:szCs w:val="24"/>
        </w:rPr>
        <w:t>7.2</w:t>
      </w:r>
      <w:r w:rsidRPr="003F401D">
        <w:rPr>
          <w:rFonts w:eastAsia="SimSun"/>
          <w:b/>
          <w:bCs/>
          <w:szCs w:val="24"/>
        </w:rPr>
        <w:tab/>
      </w:r>
      <w:r w:rsidR="00321761">
        <w:rPr>
          <w:rFonts w:eastAsia="SimSun"/>
          <w:b/>
          <w:bCs/>
          <w:szCs w:val="24"/>
        </w:rPr>
        <w:t>Feedback on direct posting</w:t>
      </w:r>
    </w:p>
    <w:p w:rsidR="000B329D" w:rsidRDefault="00F51F33" w:rsidP="00F41B58">
      <w:pPr>
        <w:pStyle w:val="ListParagraph"/>
        <w:spacing w:before="2" w:after="2"/>
        <w:ind w:left="0"/>
        <w:contextualSpacing w:val="0"/>
        <w:rPr>
          <w:rFonts w:eastAsia="SimSun"/>
          <w:szCs w:val="24"/>
        </w:rPr>
      </w:pPr>
      <w:r>
        <w:rPr>
          <w:rFonts w:eastAsia="SimSun"/>
          <w:szCs w:val="24"/>
        </w:rPr>
        <w:t xml:space="preserve">The following documents were </w:t>
      </w:r>
      <w:r w:rsidR="004F51BF">
        <w:rPr>
          <w:rFonts w:eastAsia="SimSun"/>
          <w:szCs w:val="24"/>
        </w:rPr>
        <w:t>submitted to the meeting</w:t>
      </w:r>
      <w:r>
        <w:rPr>
          <w:rFonts w:eastAsia="SimSun"/>
          <w:szCs w:val="24"/>
        </w:rPr>
        <w:t>:</w:t>
      </w:r>
    </w:p>
    <w:p w:rsidR="000B329D" w:rsidRPr="000B329D" w:rsidRDefault="00321761" w:rsidP="002A5B51">
      <w:pPr>
        <w:pStyle w:val="enumlev1"/>
        <w:numPr>
          <w:ilvl w:val="0"/>
          <w:numId w:val="16"/>
        </w:numPr>
        <w:rPr>
          <w:rFonts w:eastAsia="SimSun"/>
        </w:rPr>
      </w:pPr>
      <w:r w:rsidRPr="000B329D">
        <w:rPr>
          <w:rFonts w:eastAsia="SimSun"/>
        </w:rPr>
        <w:t>Chairman of ITU-T</w:t>
      </w:r>
      <w:r w:rsidR="00F51F33" w:rsidRPr="000B329D">
        <w:rPr>
          <w:rFonts w:eastAsia="SimSun"/>
        </w:rPr>
        <w:t xml:space="preserve"> SG12:</w:t>
      </w:r>
      <w:r w:rsidRPr="000B329D">
        <w:rPr>
          <w:rFonts w:eastAsia="SimSun"/>
        </w:rPr>
        <w:t xml:space="preserve"> </w:t>
      </w:r>
      <w:r w:rsidR="00BB1D7D" w:rsidRPr="000B329D">
        <w:rPr>
          <w:rFonts w:eastAsia="SimSun"/>
        </w:rPr>
        <w:t>“</w:t>
      </w:r>
      <w:r w:rsidRPr="000B329D">
        <w:rPr>
          <w:rFonts w:eastAsia="SimSun"/>
        </w:rPr>
        <w:t>Experience with Direct Document Posting (DDP)</w:t>
      </w:r>
      <w:r w:rsidR="00BB1D7D" w:rsidRPr="000B329D">
        <w:rPr>
          <w:rFonts w:eastAsia="SimSun"/>
        </w:rPr>
        <w:t>”</w:t>
      </w:r>
      <w:r w:rsidR="00F51F33" w:rsidRPr="000B329D">
        <w:rPr>
          <w:rFonts w:eastAsia="SimSun"/>
        </w:rPr>
        <w:t xml:space="preserve"> (</w:t>
      </w:r>
      <w:hyperlink r:id="rId19" w:history="1">
        <w:r w:rsidR="00F51F33" w:rsidRPr="000B329D">
          <w:rPr>
            <w:rStyle w:val="Hyperlink"/>
            <w:rFonts w:eastAsia="SimSun"/>
            <w:szCs w:val="24"/>
          </w:rPr>
          <w:t>TD290</w:t>
        </w:r>
      </w:hyperlink>
      <w:r w:rsidR="00F51F33" w:rsidRPr="000B329D">
        <w:rPr>
          <w:rFonts w:eastAsia="SimSun"/>
        </w:rPr>
        <w:t>)</w:t>
      </w:r>
      <w:r w:rsidR="004F51BF">
        <w:rPr>
          <w:rFonts w:eastAsia="SimSun"/>
        </w:rPr>
        <w:t>.</w:t>
      </w:r>
    </w:p>
    <w:p w:rsidR="000B329D" w:rsidRPr="000B329D" w:rsidRDefault="00CE171B" w:rsidP="002A5B51">
      <w:pPr>
        <w:pStyle w:val="enumlev1"/>
        <w:numPr>
          <w:ilvl w:val="0"/>
          <w:numId w:val="16"/>
        </w:numPr>
        <w:rPr>
          <w:rStyle w:val="Hyperlink"/>
          <w:rFonts w:eastAsia="SimSun"/>
          <w:color w:val="auto"/>
          <w:szCs w:val="24"/>
          <w:u w:val="none"/>
        </w:rPr>
      </w:pPr>
      <w:r>
        <w:rPr>
          <w:rFonts w:eastAsia="SimSun"/>
        </w:rPr>
        <w:lastRenderedPageBreak/>
        <w:t>Mr Steph</w:t>
      </w:r>
      <w:r w:rsidR="00F860D3" w:rsidRPr="000B329D">
        <w:rPr>
          <w:rFonts w:eastAsia="SimSun"/>
        </w:rPr>
        <w:t>en Trowbridge</w:t>
      </w:r>
      <w:r w:rsidR="000B329D" w:rsidRPr="000B329D">
        <w:rPr>
          <w:rFonts w:eastAsia="SimSun"/>
        </w:rPr>
        <w:t xml:space="preserve">, EWM Coordinator of </w:t>
      </w:r>
      <w:r w:rsidR="00F51F33" w:rsidRPr="000B329D">
        <w:rPr>
          <w:rFonts w:eastAsia="SimSun"/>
        </w:rPr>
        <w:t>ITU-T SG15: “EWM and Infrastructure” (</w:t>
      </w:r>
      <w:hyperlink r:id="rId20" w:history="1">
        <w:r w:rsidR="00F51F33" w:rsidRPr="000B329D">
          <w:rPr>
            <w:rStyle w:val="Hyperlink"/>
            <w:rFonts w:eastAsia="SimSun"/>
            <w:szCs w:val="24"/>
            <w:lang w:val="en-US"/>
          </w:rPr>
          <w:t>TD316</w:t>
        </w:r>
      </w:hyperlink>
      <w:r w:rsidR="004F51BF">
        <w:rPr>
          <w:rFonts w:eastAsia="SimSun"/>
        </w:rPr>
        <w:t>).</w:t>
      </w:r>
    </w:p>
    <w:p w:rsidR="00A63643" w:rsidRDefault="00F20E2D" w:rsidP="00E43C34">
      <w:pPr>
        <w:jc w:val="left"/>
        <w:rPr>
          <w:rFonts w:eastAsia="SimSun"/>
          <w:szCs w:val="24"/>
        </w:rPr>
      </w:pPr>
      <w:r w:rsidRPr="004F51BF">
        <w:rPr>
          <w:rFonts w:eastAsia="SimSun"/>
          <w:szCs w:val="24"/>
        </w:rPr>
        <w:t>TSB</w:t>
      </w:r>
      <w:r w:rsidR="004F51BF">
        <w:rPr>
          <w:rFonts w:eastAsia="SimSun"/>
          <w:szCs w:val="24"/>
        </w:rPr>
        <w:t xml:space="preserve"> presented</w:t>
      </w:r>
      <w:r w:rsidR="00F51F33" w:rsidRPr="004F51BF">
        <w:rPr>
          <w:rFonts w:eastAsia="SimSun"/>
          <w:szCs w:val="24"/>
        </w:rPr>
        <w:t xml:space="preserve"> </w:t>
      </w:r>
      <w:r w:rsidRPr="004F51BF">
        <w:rPr>
          <w:rFonts w:eastAsia="SimSun"/>
          <w:szCs w:val="24"/>
        </w:rPr>
        <w:t>“</w:t>
      </w:r>
      <w:r w:rsidR="000B329D" w:rsidRPr="004F51BF">
        <w:rPr>
          <w:szCs w:val="24"/>
          <w:lang w:val="en-US"/>
        </w:rPr>
        <w:t>Direct Document Posting – Report of system implementation</w:t>
      </w:r>
      <w:r w:rsidRPr="004F51BF">
        <w:rPr>
          <w:rFonts w:eastAsia="SimSun"/>
          <w:szCs w:val="24"/>
        </w:rPr>
        <w:t>”</w:t>
      </w:r>
      <w:r w:rsidR="00F51F33" w:rsidRPr="004F51BF">
        <w:rPr>
          <w:rFonts w:eastAsia="SimSun"/>
          <w:szCs w:val="24"/>
        </w:rPr>
        <w:t xml:space="preserve"> </w:t>
      </w:r>
      <w:r w:rsidR="000B329D" w:rsidRPr="004F51BF">
        <w:rPr>
          <w:rFonts w:eastAsia="SimSun"/>
          <w:szCs w:val="24"/>
        </w:rPr>
        <w:t>(</w:t>
      </w:r>
      <w:hyperlink r:id="rId21" w:history="1">
        <w:r w:rsidR="000B329D" w:rsidRPr="004F51BF">
          <w:rPr>
            <w:rStyle w:val="Hyperlink"/>
            <w:rFonts w:eastAsia="SimSun"/>
            <w:szCs w:val="24"/>
            <w:lang w:val="en-US"/>
          </w:rPr>
          <w:t>TD329</w:t>
        </w:r>
      </w:hyperlink>
      <w:r w:rsidR="000B329D" w:rsidRPr="004F51BF">
        <w:rPr>
          <w:rFonts w:eastAsia="SimSun"/>
          <w:szCs w:val="24"/>
        </w:rPr>
        <w:t>)</w:t>
      </w:r>
      <w:r w:rsidR="004F51BF">
        <w:rPr>
          <w:rFonts w:eastAsia="SimSun"/>
          <w:szCs w:val="24"/>
        </w:rPr>
        <w:t xml:space="preserve"> which explained how the issues raised in TD290 and TD316 were resolved. TSAG noted</w:t>
      </w:r>
      <w:r w:rsidR="00A63643">
        <w:rPr>
          <w:rFonts w:eastAsia="SimSun"/>
          <w:szCs w:val="24"/>
        </w:rPr>
        <w:t xml:space="preserve"> these documents.</w:t>
      </w:r>
    </w:p>
    <w:p w:rsidR="004F51BF" w:rsidRPr="00A63643" w:rsidRDefault="004F51BF" w:rsidP="00F41B58">
      <w:pPr>
        <w:spacing w:before="2" w:after="2"/>
        <w:jc w:val="left"/>
        <w:rPr>
          <w:szCs w:val="24"/>
        </w:rPr>
      </w:pPr>
      <w:r w:rsidRPr="00A63643">
        <w:rPr>
          <w:szCs w:val="24"/>
        </w:rPr>
        <w:t>Germany expressed concern about the use of a proprietary format for a template.</w:t>
      </w:r>
      <w:r w:rsidR="00A63643" w:rsidRPr="00A63643">
        <w:rPr>
          <w:szCs w:val="24"/>
        </w:rPr>
        <w:t xml:space="preserve"> </w:t>
      </w:r>
    </w:p>
    <w:p w:rsidR="00BB1D7D" w:rsidRPr="003F401D" w:rsidRDefault="00BB1D7D" w:rsidP="00E43C34">
      <w:pPr>
        <w:spacing w:after="120"/>
        <w:outlineLvl w:val="0"/>
        <w:rPr>
          <w:rFonts w:eastAsia="SimSun"/>
          <w:b/>
          <w:bCs/>
          <w:szCs w:val="24"/>
        </w:rPr>
      </w:pPr>
      <w:r w:rsidRPr="003F401D">
        <w:rPr>
          <w:rFonts w:eastAsia="SimSun"/>
          <w:b/>
          <w:bCs/>
          <w:szCs w:val="24"/>
        </w:rPr>
        <w:t>7.3</w:t>
      </w:r>
      <w:r w:rsidRPr="003F401D">
        <w:rPr>
          <w:rFonts w:eastAsia="SimSun"/>
          <w:b/>
          <w:bCs/>
          <w:szCs w:val="24"/>
        </w:rPr>
        <w:tab/>
      </w:r>
      <w:r w:rsidR="00F20E2D">
        <w:rPr>
          <w:rFonts w:eastAsia="SimSun"/>
          <w:b/>
          <w:bCs/>
          <w:szCs w:val="24"/>
        </w:rPr>
        <w:t>Template for proposed draft Recommendations</w:t>
      </w:r>
    </w:p>
    <w:p w:rsidR="003D6CCB" w:rsidRDefault="003D6CCB" w:rsidP="00F41B58">
      <w:pPr>
        <w:spacing w:before="2" w:after="2"/>
      </w:pPr>
      <w:r>
        <w:t>The following documents were presented:</w:t>
      </w:r>
    </w:p>
    <w:p w:rsidR="00F15202" w:rsidRPr="00F15202" w:rsidRDefault="00A9306C" w:rsidP="002A5B51">
      <w:pPr>
        <w:pStyle w:val="enumlev1"/>
        <w:numPr>
          <w:ilvl w:val="0"/>
          <w:numId w:val="17"/>
        </w:numPr>
        <w:rPr>
          <w:szCs w:val="24"/>
        </w:rPr>
      </w:pPr>
      <w:r>
        <w:t>Chairman of ITU-T SG17</w:t>
      </w:r>
      <w:r w:rsidR="003D6CCB">
        <w:t xml:space="preserve">: </w:t>
      </w:r>
      <w:hyperlink r:id="rId22" w:history="1">
        <w:r w:rsidRPr="003D6CCB">
          <w:rPr>
            <w:rStyle w:val="Hyperlink"/>
            <w:szCs w:val="24"/>
          </w:rPr>
          <w:t>TD257</w:t>
        </w:r>
      </w:hyperlink>
      <w:r>
        <w:t xml:space="preserve"> </w:t>
      </w:r>
      <w:r w:rsidRPr="003D6CCB">
        <w:rPr>
          <w:rFonts w:eastAsia="SimSun"/>
          <w:szCs w:val="24"/>
        </w:rPr>
        <w:t>“Liaison on template for proposed new Recommendation”.</w:t>
      </w:r>
    </w:p>
    <w:p w:rsidR="003D6CCB" w:rsidRPr="003D6CCB" w:rsidRDefault="00F20E2D" w:rsidP="002A5B51">
      <w:pPr>
        <w:pStyle w:val="enumlev1"/>
        <w:numPr>
          <w:ilvl w:val="0"/>
          <w:numId w:val="17"/>
        </w:numPr>
        <w:rPr>
          <w:szCs w:val="24"/>
        </w:rPr>
      </w:pPr>
      <w:r w:rsidRPr="003D6CCB">
        <w:rPr>
          <w:rFonts w:eastAsia="SimSun"/>
          <w:szCs w:val="24"/>
        </w:rPr>
        <w:t>France</w:t>
      </w:r>
      <w:r w:rsidR="003D6CCB" w:rsidRPr="003D6CCB">
        <w:rPr>
          <w:rFonts w:eastAsia="SimSun"/>
          <w:szCs w:val="24"/>
        </w:rPr>
        <w:t>:</w:t>
      </w:r>
      <w:r w:rsidR="00BB1D7D" w:rsidRPr="003D6CCB">
        <w:rPr>
          <w:rFonts w:eastAsia="SimSun"/>
          <w:szCs w:val="24"/>
        </w:rPr>
        <w:t xml:space="preserve"> </w:t>
      </w:r>
      <w:hyperlink r:id="rId23" w:history="1">
        <w:r w:rsidRPr="003D6CCB">
          <w:rPr>
            <w:rStyle w:val="Hyperlink"/>
            <w:rFonts w:eastAsia="SimSun"/>
            <w:szCs w:val="24"/>
          </w:rPr>
          <w:t>C58</w:t>
        </w:r>
      </w:hyperlink>
      <w:r w:rsidR="00BB1D7D" w:rsidRPr="003D6CCB">
        <w:rPr>
          <w:rFonts w:eastAsia="SimSun"/>
          <w:szCs w:val="24"/>
        </w:rPr>
        <w:t xml:space="preserve"> “</w:t>
      </w:r>
      <w:r w:rsidRPr="003D6CCB">
        <w:rPr>
          <w:szCs w:val="24"/>
        </w:rPr>
        <w:t>Template to describe a proposed new ITU-T Recommendation</w:t>
      </w:r>
      <w:r w:rsidR="00BB1D7D" w:rsidRPr="003D6CCB">
        <w:rPr>
          <w:szCs w:val="24"/>
        </w:rPr>
        <w:t>”.</w:t>
      </w:r>
      <w:r w:rsidRPr="003D6CCB">
        <w:rPr>
          <w:szCs w:val="24"/>
        </w:rPr>
        <w:t xml:space="preserve"> </w:t>
      </w:r>
      <w:r w:rsidRPr="003D6CCB">
        <w:rPr>
          <w:rFonts w:eastAsia="SimSun"/>
          <w:szCs w:val="24"/>
        </w:rPr>
        <w:t>After successful trials of a template for proposed new ITU-T Recs in study groups, France proposes that ITU-T A.1 be amended by adding a sentence in clause 1.4.7 and the template as Annex 1 of ITU-T A.1.</w:t>
      </w:r>
    </w:p>
    <w:p w:rsidR="003D6CCB" w:rsidRDefault="00F20E2D" w:rsidP="002A5B51">
      <w:pPr>
        <w:pStyle w:val="enumlev1"/>
        <w:numPr>
          <w:ilvl w:val="0"/>
          <w:numId w:val="17"/>
        </w:numPr>
        <w:rPr>
          <w:szCs w:val="24"/>
        </w:rPr>
      </w:pPr>
      <w:r w:rsidRPr="003D6CCB">
        <w:rPr>
          <w:rFonts w:eastAsia="SimSun"/>
          <w:szCs w:val="24"/>
        </w:rPr>
        <w:t>Canada</w:t>
      </w:r>
      <w:r w:rsidR="003D6CCB">
        <w:rPr>
          <w:rFonts w:eastAsia="SimSun"/>
          <w:szCs w:val="24"/>
        </w:rPr>
        <w:t xml:space="preserve">: </w:t>
      </w:r>
      <w:hyperlink r:id="rId24" w:history="1">
        <w:r w:rsidRPr="003D6CCB">
          <w:rPr>
            <w:rStyle w:val="Hyperlink"/>
            <w:szCs w:val="24"/>
          </w:rPr>
          <w:t>C77</w:t>
        </w:r>
      </w:hyperlink>
      <w:r w:rsidR="00BB1D7D" w:rsidRPr="003D6CCB">
        <w:rPr>
          <w:rFonts w:eastAsia="SimSun"/>
          <w:szCs w:val="24"/>
        </w:rPr>
        <w:t xml:space="preserve"> “</w:t>
      </w:r>
      <w:r w:rsidRPr="003D6CCB">
        <w:rPr>
          <w:rFonts w:eastAsia="SimSun"/>
          <w:szCs w:val="24"/>
        </w:rPr>
        <w:t>Strengthening ITU-T’s role in Developing International Standards</w:t>
      </w:r>
      <w:r w:rsidR="00BB1D7D" w:rsidRPr="003D6CCB">
        <w:rPr>
          <w:rFonts w:eastAsia="SimSun"/>
          <w:szCs w:val="24"/>
        </w:rPr>
        <w:t xml:space="preserve">”, </w:t>
      </w:r>
      <w:r w:rsidR="00F51F33" w:rsidRPr="003D6CCB">
        <w:rPr>
          <w:szCs w:val="24"/>
        </w:rPr>
        <w:t>p</w:t>
      </w:r>
      <w:r w:rsidRPr="003D6CCB">
        <w:rPr>
          <w:szCs w:val="24"/>
        </w:rPr>
        <w:t>roposing that TSAG create an editing group to f</w:t>
      </w:r>
      <w:r w:rsidR="000B0B32" w:rsidRPr="003D6CCB">
        <w:rPr>
          <w:szCs w:val="24"/>
        </w:rPr>
        <w:t xml:space="preserve">ormulate modified text for ITU-T </w:t>
      </w:r>
      <w:r w:rsidRPr="003D6CCB">
        <w:rPr>
          <w:szCs w:val="24"/>
        </w:rPr>
        <w:t>A.1 which requires the use of a template when obtaining approval of a new work item within study groups.</w:t>
      </w:r>
    </w:p>
    <w:p w:rsidR="00F51F33" w:rsidRPr="00A63643" w:rsidRDefault="003D6CCB" w:rsidP="002A5B51">
      <w:pPr>
        <w:pStyle w:val="enumlev1"/>
        <w:numPr>
          <w:ilvl w:val="0"/>
          <w:numId w:val="17"/>
        </w:numPr>
      </w:pPr>
      <w:r>
        <w:t xml:space="preserve">Chairman of ITU-T SG16: </w:t>
      </w:r>
      <w:hyperlink r:id="rId25" w:history="1">
        <w:r w:rsidRPr="003D6CCB">
          <w:rPr>
            <w:rStyle w:val="Hyperlink"/>
            <w:szCs w:val="24"/>
          </w:rPr>
          <w:t>TD300</w:t>
        </w:r>
      </w:hyperlink>
      <w:r w:rsidRPr="003D6CCB">
        <w:rPr>
          <w:rStyle w:val="Hyperlink"/>
          <w:szCs w:val="24"/>
        </w:rPr>
        <w:t xml:space="preserve"> </w:t>
      </w:r>
      <w:r w:rsidRPr="003D6CCB">
        <w:rPr>
          <w:rFonts w:eastAsia="SimSun"/>
          <w:szCs w:val="24"/>
        </w:rPr>
        <w:t>“</w:t>
      </w:r>
      <w:r w:rsidRPr="003D6CCB">
        <w:rPr>
          <w:szCs w:val="24"/>
        </w:rPr>
        <w:t>LS to TSAG and ITU-T SGs on pre-defined form to document the establishment of work items towards new Recommendations”.</w:t>
      </w:r>
    </w:p>
    <w:p w:rsidR="00A63643" w:rsidRPr="003D6CCB" w:rsidRDefault="00A63643" w:rsidP="002A5B51">
      <w:pPr>
        <w:pStyle w:val="enumlev1"/>
        <w:numPr>
          <w:ilvl w:val="0"/>
          <w:numId w:val="17"/>
        </w:numPr>
      </w:pPr>
      <w:r>
        <w:rPr>
          <w:rFonts w:eastAsia="SimSun"/>
          <w:szCs w:val="24"/>
        </w:rPr>
        <w:t xml:space="preserve">Russian Federation: </w:t>
      </w:r>
      <w:hyperlink r:id="rId26" w:history="1">
        <w:r w:rsidRPr="00AE1C0C">
          <w:rPr>
            <w:rStyle w:val="Hyperlink"/>
            <w:rFonts w:eastAsia="SimSun"/>
            <w:szCs w:val="24"/>
          </w:rPr>
          <w:t>C88</w:t>
        </w:r>
      </w:hyperlink>
      <w:r w:rsidRPr="003F401D">
        <w:rPr>
          <w:rFonts w:eastAsia="SimSun"/>
          <w:szCs w:val="24"/>
        </w:rPr>
        <w:t xml:space="preserve"> </w:t>
      </w:r>
      <w:r w:rsidRPr="004273AB">
        <w:rPr>
          <w:rFonts w:eastAsia="SimSun"/>
          <w:szCs w:val="24"/>
        </w:rPr>
        <w:t>“</w:t>
      </w:r>
      <w:r w:rsidRPr="00AE1C0C">
        <w:rPr>
          <w:szCs w:val="24"/>
          <w:lang w:val="en-US"/>
        </w:rPr>
        <w:t>Proposals for review of Author's Guide for drafting ITU-T Rec</w:t>
      </w:r>
      <w:r>
        <w:rPr>
          <w:szCs w:val="24"/>
          <w:lang w:val="en-US"/>
        </w:rPr>
        <w:t xml:space="preserve">ommendations for the Article 1 ‘Scope’ ”. </w:t>
      </w:r>
    </w:p>
    <w:p w:rsidR="00A63643" w:rsidRDefault="000B0B32" w:rsidP="00407D2F">
      <w:pPr>
        <w:rPr>
          <w:rFonts w:eastAsia="SimSun"/>
          <w:szCs w:val="24"/>
        </w:rPr>
      </w:pPr>
      <w:r>
        <w:rPr>
          <w:rFonts w:eastAsia="SimSun"/>
          <w:szCs w:val="24"/>
        </w:rPr>
        <w:t xml:space="preserve">TSAG noted </w:t>
      </w:r>
      <w:hyperlink r:id="rId27" w:history="1">
        <w:r w:rsidR="00F20E2D" w:rsidRPr="00AE1C0C">
          <w:rPr>
            <w:rStyle w:val="Hyperlink"/>
            <w:szCs w:val="24"/>
          </w:rPr>
          <w:t>TD263</w:t>
        </w:r>
      </w:hyperlink>
      <w:r w:rsidR="00F20E2D">
        <w:t xml:space="preserve"> </w:t>
      </w:r>
      <w:r w:rsidR="00F20E2D" w:rsidRPr="003F401D">
        <w:rPr>
          <w:rFonts w:eastAsia="SimSun"/>
          <w:szCs w:val="24"/>
        </w:rPr>
        <w:t>“</w:t>
      </w:r>
      <w:r w:rsidR="00F20E2D">
        <w:rPr>
          <w:rFonts w:eastAsia="SimSun"/>
          <w:szCs w:val="24"/>
        </w:rPr>
        <w:t>Template for proposed new Recommendations”</w:t>
      </w:r>
      <w:r w:rsidR="00A9306C">
        <w:rPr>
          <w:rFonts w:eastAsia="SimSun"/>
          <w:szCs w:val="24"/>
        </w:rPr>
        <w:t xml:space="preserve"> by ITU-T SG2</w:t>
      </w:r>
      <w:r w:rsidR="00F20E2D">
        <w:rPr>
          <w:rFonts w:eastAsia="SimSun"/>
          <w:szCs w:val="24"/>
        </w:rPr>
        <w:t>.</w:t>
      </w:r>
    </w:p>
    <w:p w:rsidR="00A63643" w:rsidRDefault="00032427" w:rsidP="00F41B58">
      <w:pPr>
        <w:spacing w:before="2" w:after="2"/>
        <w:rPr>
          <w:rFonts w:eastAsia="SimSun"/>
          <w:szCs w:val="24"/>
        </w:rPr>
      </w:pPr>
      <w:r>
        <w:rPr>
          <w:rFonts w:eastAsia="SimSun"/>
          <w:szCs w:val="24"/>
        </w:rPr>
        <w:t>Different points of views were expressed, and t</w:t>
      </w:r>
      <w:r w:rsidR="00A63643" w:rsidRPr="003F401D">
        <w:rPr>
          <w:rFonts w:eastAsia="SimSun"/>
          <w:szCs w:val="24"/>
        </w:rPr>
        <w:t>he meeting agreed that the</w:t>
      </w:r>
      <w:r>
        <w:rPr>
          <w:rFonts w:eastAsia="SimSun"/>
          <w:szCs w:val="24"/>
        </w:rPr>
        <w:t>se</w:t>
      </w:r>
      <w:r w:rsidR="00A63643" w:rsidRPr="003F401D">
        <w:rPr>
          <w:rFonts w:eastAsia="SimSun"/>
          <w:szCs w:val="24"/>
        </w:rPr>
        <w:t xml:space="preserve"> documents be discussed in </w:t>
      </w:r>
      <w:r w:rsidR="00E50960">
        <w:rPr>
          <w:rFonts w:eastAsia="SimSun"/>
          <w:szCs w:val="24"/>
        </w:rPr>
        <w:t>an</w:t>
      </w:r>
      <w:r w:rsidR="00A63643" w:rsidRPr="003F401D">
        <w:rPr>
          <w:rFonts w:eastAsia="SimSun"/>
          <w:szCs w:val="24"/>
        </w:rPr>
        <w:t xml:space="preserve"> ad hoc group on working methods</w:t>
      </w:r>
      <w:r w:rsidR="0094079A">
        <w:rPr>
          <w:rFonts w:eastAsia="SimSun"/>
          <w:szCs w:val="24"/>
        </w:rPr>
        <w:t>.</w:t>
      </w:r>
    </w:p>
    <w:p w:rsidR="00F07006" w:rsidRDefault="00135947" w:rsidP="00E43C34">
      <w:pPr>
        <w:rPr>
          <w:rFonts w:eastAsia="SimSun"/>
          <w:szCs w:val="24"/>
        </w:rPr>
      </w:pPr>
      <w:r>
        <w:rPr>
          <w:rFonts w:eastAsia="SimSun"/>
          <w:szCs w:val="24"/>
        </w:rPr>
        <w:t xml:space="preserve">Due to lack of time </w:t>
      </w:r>
      <w:r w:rsidR="00DB3364">
        <w:rPr>
          <w:rFonts w:eastAsia="SimSun"/>
          <w:szCs w:val="24"/>
        </w:rPr>
        <w:t>to discuss all issues in detail t</w:t>
      </w:r>
      <w:r w:rsidR="009E472A" w:rsidRPr="00CE171B">
        <w:rPr>
          <w:rFonts w:eastAsia="SimSun"/>
          <w:szCs w:val="24"/>
        </w:rPr>
        <w:t>he ad hoc group did not agree that the template should be mandatory for all study groups, and it did not agree that there should be a minimum threshold of support from a given n</w:t>
      </w:r>
      <w:r w:rsidR="00031212" w:rsidRPr="00CE171B">
        <w:rPr>
          <w:rFonts w:eastAsia="SimSun"/>
          <w:szCs w:val="24"/>
        </w:rPr>
        <w:t>umber of members from differen</w:t>
      </w:r>
      <w:r w:rsidR="009E472A" w:rsidRPr="00CE171B">
        <w:rPr>
          <w:rFonts w:eastAsia="SimSun"/>
          <w:szCs w:val="24"/>
        </w:rPr>
        <w:t>t countries to add a new Recommendation to the work programme. Suggested text updates to ITU-T A.1 were proposed in the ad hoc group</w:t>
      </w:r>
      <w:r w:rsidR="00CE171B">
        <w:rPr>
          <w:rFonts w:eastAsia="SimSun"/>
          <w:szCs w:val="24"/>
        </w:rPr>
        <w:t xml:space="preserve"> (</w:t>
      </w:r>
      <w:r w:rsidR="00E50960" w:rsidRPr="00CE171B">
        <w:rPr>
          <w:rFonts w:eastAsia="SimSun"/>
          <w:szCs w:val="24"/>
        </w:rPr>
        <w:t xml:space="preserve">see </w:t>
      </w:r>
      <w:hyperlink r:id="rId28" w:history="1">
        <w:r w:rsidR="00E50960" w:rsidRPr="00CE171B">
          <w:rPr>
            <w:rStyle w:val="Hyperlink"/>
            <w:rFonts w:eastAsia="SimSun"/>
            <w:szCs w:val="24"/>
          </w:rPr>
          <w:t>TD</w:t>
        </w:r>
        <w:r w:rsidR="00CE171B" w:rsidRPr="00CE171B">
          <w:rPr>
            <w:rStyle w:val="Hyperlink"/>
            <w:rFonts w:eastAsia="SimSun"/>
            <w:szCs w:val="24"/>
          </w:rPr>
          <w:t>354</w:t>
        </w:r>
      </w:hyperlink>
      <w:r w:rsidR="00CE171B">
        <w:rPr>
          <w:rFonts w:eastAsia="SimSun"/>
          <w:szCs w:val="24"/>
        </w:rPr>
        <w:t>).</w:t>
      </w:r>
      <w:r w:rsidR="00DB3364">
        <w:rPr>
          <w:rFonts w:eastAsia="SimSun"/>
          <w:szCs w:val="24"/>
        </w:rPr>
        <w:t xml:space="preserve"> This will be discussed further </w:t>
      </w:r>
      <w:r w:rsidR="00F42B46">
        <w:rPr>
          <w:rFonts w:eastAsia="SimSun"/>
          <w:szCs w:val="24"/>
        </w:rPr>
        <w:t>in the correspondence group on working methods.</w:t>
      </w:r>
    </w:p>
    <w:p w:rsidR="00BB1D7D" w:rsidRPr="003F401D" w:rsidRDefault="00BB1D7D" w:rsidP="00E43C34">
      <w:pPr>
        <w:rPr>
          <w:bCs/>
          <w:szCs w:val="24"/>
        </w:rPr>
      </w:pPr>
      <w:r w:rsidRPr="003F401D">
        <w:rPr>
          <w:rFonts w:eastAsia="SimSun"/>
          <w:b/>
          <w:bCs/>
          <w:szCs w:val="24"/>
        </w:rPr>
        <w:t>7.4</w:t>
      </w:r>
      <w:r w:rsidRPr="003F401D">
        <w:rPr>
          <w:rFonts w:eastAsia="SimSun"/>
          <w:b/>
          <w:bCs/>
          <w:szCs w:val="24"/>
        </w:rPr>
        <w:tab/>
      </w:r>
      <w:r w:rsidR="004757A0">
        <w:rPr>
          <w:rFonts w:eastAsia="SimSun"/>
          <w:b/>
          <w:bCs/>
          <w:szCs w:val="24"/>
        </w:rPr>
        <w:t>Deadlines for input documents</w:t>
      </w:r>
    </w:p>
    <w:p w:rsidR="00A63643" w:rsidRDefault="00B23010" w:rsidP="00E43C34">
      <w:pPr>
        <w:rPr>
          <w:rFonts w:eastAsia="SimSun"/>
          <w:szCs w:val="24"/>
        </w:rPr>
      </w:pPr>
      <w:r w:rsidRPr="00A63643">
        <w:rPr>
          <w:rFonts w:eastAsia="SimSun"/>
          <w:szCs w:val="24"/>
        </w:rPr>
        <w:t>The Russian F</w:t>
      </w:r>
      <w:r w:rsidR="004757A0" w:rsidRPr="00A63643">
        <w:rPr>
          <w:rFonts w:eastAsia="SimSun"/>
          <w:szCs w:val="24"/>
        </w:rPr>
        <w:t xml:space="preserve">ederation presented </w:t>
      </w:r>
      <w:hyperlink r:id="rId29" w:history="1">
        <w:r w:rsidR="004757A0" w:rsidRPr="00A63643">
          <w:rPr>
            <w:rStyle w:val="Hyperlink"/>
            <w:rFonts w:eastAsia="SimSun"/>
            <w:szCs w:val="24"/>
          </w:rPr>
          <w:t>C80</w:t>
        </w:r>
      </w:hyperlink>
      <w:r w:rsidR="00BB1D7D" w:rsidRPr="00A63643">
        <w:rPr>
          <w:rFonts w:eastAsia="SimSun"/>
          <w:szCs w:val="24"/>
        </w:rPr>
        <w:t xml:space="preserve"> “</w:t>
      </w:r>
      <w:r w:rsidR="004757A0" w:rsidRPr="00A63643">
        <w:rPr>
          <w:szCs w:val="24"/>
        </w:rPr>
        <w:t>Deadlines for the submission of Contributions and registration to the ITU-T SG and TSAG meetings</w:t>
      </w:r>
      <w:r w:rsidR="00BB1D7D" w:rsidRPr="00A63643">
        <w:rPr>
          <w:rFonts w:eastAsia="SimSun"/>
          <w:szCs w:val="24"/>
        </w:rPr>
        <w:t>”</w:t>
      </w:r>
      <w:r w:rsidR="00A63643">
        <w:rPr>
          <w:rFonts w:eastAsia="SimSun"/>
          <w:szCs w:val="24"/>
        </w:rPr>
        <w:t>.</w:t>
      </w:r>
    </w:p>
    <w:p w:rsidR="00BB6231" w:rsidRDefault="004757A0" w:rsidP="00E43C34">
      <w:pPr>
        <w:rPr>
          <w:rFonts w:eastAsia="SimSun"/>
          <w:b/>
          <w:bCs/>
          <w:szCs w:val="24"/>
        </w:rPr>
      </w:pPr>
      <w:r w:rsidRPr="00A63643">
        <w:rPr>
          <w:rFonts w:eastAsia="SimSun"/>
          <w:szCs w:val="24"/>
        </w:rPr>
        <w:t>Germany presented</w:t>
      </w:r>
      <w:r w:rsidR="00BB1D7D" w:rsidRPr="00A63643">
        <w:rPr>
          <w:rFonts w:eastAsia="SimSun"/>
          <w:szCs w:val="24"/>
        </w:rPr>
        <w:t xml:space="preserve"> </w:t>
      </w:r>
      <w:hyperlink r:id="rId30" w:history="1">
        <w:r w:rsidRPr="00A63643">
          <w:rPr>
            <w:rStyle w:val="Hyperlink"/>
            <w:rFonts w:eastAsia="SimSun"/>
            <w:szCs w:val="24"/>
          </w:rPr>
          <w:t>C75</w:t>
        </w:r>
      </w:hyperlink>
      <w:r w:rsidR="00BB1D7D" w:rsidRPr="00A63643">
        <w:rPr>
          <w:rFonts w:eastAsia="SimSun"/>
          <w:szCs w:val="24"/>
        </w:rPr>
        <w:t xml:space="preserve"> “</w:t>
      </w:r>
      <w:r w:rsidR="00BB1D7D" w:rsidRPr="00A63643">
        <w:rPr>
          <w:szCs w:val="24"/>
        </w:rPr>
        <w:t xml:space="preserve">Proposal </w:t>
      </w:r>
      <w:r w:rsidRPr="00A63643">
        <w:rPr>
          <w:szCs w:val="24"/>
        </w:rPr>
        <w:t>to introduce a deadline for particular TDs</w:t>
      </w:r>
      <w:r w:rsidR="00BB1D7D" w:rsidRPr="00A63643">
        <w:rPr>
          <w:rFonts w:eastAsia="SimSun"/>
          <w:szCs w:val="24"/>
        </w:rPr>
        <w:t>”</w:t>
      </w:r>
      <w:r w:rsidR="00A63643">
        <w:rPr>
          <w:rFonts w:eastAsia="SimSun"/>
          <w:szCs w:val="24"/>
        </w:rPr>
        <w:t>.</w:t>
      </w:r>
    </w:p>
    <w:p w:rsidR="00032427" w:rsidRDefault="00032427" w:rsidP="00F41B58">
      <w:pPr>
        <w:spacing w:before="2" w:after="2"/>
        <w:rPr>
          <w:rFonts w:eastAsia="SimSun"/>
          <w:szCs w:val="24"/>
        </w:rPr>
      </w:pPr>
      <w:r>
        <w:rPr>
          <w:rFonts w:eastAsia="SimSun"/>
          <w:szCs w:val="24"/>
        </w:rPr>
        <w:t>Different points of views were expressed, and t</w:t>
      </w:r>
      <w:r w:rsidRPr="003F401D">
        <w:rPr>
          <w:rFonts w:eastAsia="SimSun"/>
          <w:szCs w:val="24"/>
        </w:rPr>
        <w:t>he meeting agreed that the</w:t>
      </w:r>
      <w:r>
        <w:rPr>
          <w:rFonts w:eastAsia="SimSun"/>
          <w:szCs w:val="24"/>
        </w:rPr>
        <w:t>se</w:t>
      </w:r>
      <w:r w:rsidRPr="003F401D">
        <w:rPr>
          <w:rFonts w:eastAsia="SimSun"/>
          <w:szCs w:val="24"/>
        </w:rPr>
        <w:t xml:space="preserve"> documents be discussed in </w:t>
      </w:r>
      <w:r w:rsidR="00E50960">
        <w:rPr>
          <w:rFonts w:eastAsia="SimSun"/>
          <w:szCs w:val="24"/>
        </w:rPr>
        <w:t>an</w:t>
      </w:r>
      <w:r w:rsidRPr="003F401D">
        <w:rPr>
          <w:rFonts w:eastAsia="SimSun"/>
          <w:szCs w:val="24"/>
        </w:rPr>
        <w:t xml:space="preserve"> ad hoc group on working methods</w:t>
      </w:r>
      <w:r w:rsidR="00CE171B">
        <w:rPr>
          <w:rFonts w:eastAsia="SimSun"/>
          <w:szCs w:val="24"/>
        </w:rPr>
        <w:t xml:space="preserve"> (</w:t>
      </w:r>
      <w:r w:rsidR="00CE171B" w:rsidRPr="00CE171B">
        <w:rPr>
          <w:rFonts w:eastAsia="SimSun"/>
          <w:szCs w:val="24"/>
        </w:rPr>
        <w:t xml:space="preserve">see </w:t>
      </w:r>
      <w:hyperlink r:id="rId31" w:history="1">
        <w:r w:rsidR="00CE171B" w:rsidRPr="00CE171B">
          <w:rPr>
            <w:rStyle w:val="Hyperlink"/>
            <w:rFonts w:eastAsia="SimSun"/>
            <w:szCs w:val="24"/>
          </w:rPr>
          <w:t>TD354</w:t>
        </w:r>
      </w:hyperlink>
      <w:r w:rsidR="00CE171B">
        <w:rPr>
          <w:rFonts w:eastAsia="SimSun"/>
          <w:szCs w:val="24"/>
        </w:rPr>
        <w:t>)</w:t>
      </w:r>
      <w:r w:rsidRPr="003F401D">
        <w:rPr>
          <w:rFonts w:eastAsia="SimSun"/>
          <w:szCs w:val="24"/>
        </w:rPr>
        <w:t>.</w:t>
      </w:r>
    </w:p>
    <w:p w:rsidR="00E50960" w:rsidRPr="00CE171B" w:rsidRDefault="00D0126D" w:rsidP="00E43C34">
      <w:pPr>
        <w:rPr>
          <w:rFonts w:eastAsia="SimSun"/>
          <w:szCs w:val="24"/>
        </w:rPr>
      </w:pPr>
      <w:r w:rsidRPr="00CE171B">
        <w:rPr>
          <w:rFonts w:eastAsia="SimSun"/>
          <w:szCs w:val="24"/>
        </w:rPr>
        <w:t>The ad hoc</w:t>
      </w:r>
      <w:r w:rsidR="009E472A" w:rsidRPr="00CE171B">
        <w:rPr>
          <w:rFonts w:eastAsia="SimSun"/>
          <w:szCs w:val="24"/>
        </w:rPr>
        <w:t xml:space="preserve"> group agreed to change the deadline for contributions from the current ten to twelve calendar days before the meeting and that the following clauses in ITU-T A.1 would </w:t>
      </w:r>
      <w:r w:rsidR="00F07006" w:rsidRPr="00CE171B">
        <w:rPr>
          <w:rFonts w:eastAsia="SimSun"/>
          <w:szCs w:val="24"/>
        </w:rPr>
        <w:t xml:space="preserve">need to </w:t>
      </w:r>
      <w:r w:rsidR="009E472A" w:rsidRPr="00CE171B">
        <w:rPr>
          <w:rFonts w:eastAsia="SimSun"/>
          <w:szCs w:val="24"/>
        </w:rPr>
        <w:t xml:space="preserve">be updated to </w:t>
      </w:r>
      <w:r w:rsidR="00682B8A" w:rsidRPr="00CE171B">
        <w:rPr>
          <w:rFonts w:eastAsia="SimSun"/>
          <w:szCs w:val="24"/>
        </w:rPr>
        <w:t>implement this change</w:t>
      </w:r>
      <w:r w:rsidRPr="00CE171B">
        <w:rPr>
          <w:rFonts w:eastAsia="SimSun"/>
          <w:szCs w:val="24"/>
        </w:rPr>
        <w:t xml:space="preserve">: </w:t>
      </w:r>
    </w:p>
    <w:p w:rsidR="00E50960" w:rsidRPr="00CE171B" w:rsidRDefault="009E472A" w:rsidP="00E43C34">
      <w:pPr>
        <w:rPr>
          <w:lang w:val="en-US"/>
        </w:rPr>
      </w:pPr>
      <w:r w:rsidRPr="00CE171B">
        <w:rPr>
          <w:rFonts w:eastAsia="SimSun"/>
          <w:szCs w:val="24"/>
        </w:rPr>
        <w:t>“3.1.7</w:t>
      </w:r>
      <w:r w:rsidR="00D0126D" w:rsidRPr="00CE171B">
        <w:rPr>
          <w:rFonts w:eastAsia="SimSun"/>
          <w:szCs w:val="24"/>
        </w:rPr>
        <w:tab/>
      </w:r>
      <w:r w:rsidR="00D0126D" w:rsidRPr="00CE171B">
        <w:rPr>
          <w:lang w:val="en-US"/>
        </w:rPr>
        <w:t>C</w:t>
      </w:r>
      <w:r w:rsidR="00CE4891" w:rsidRPr="00CE171B">
        <w:rPr>
          <w:lang w:val="en-US"/>
        </w:rPr>
        <w:t>ontributions that are to be considered at a study group or working party meeting shall reach TSB at least 12 calendar days before the meeting.</w:t>
      </w:r>
      <w:r w:rsidR="00D0126D" w:rsidRPr="00CE171B">
        <w:rPr>
          <w:lang w:val="en-US"/>
        </w:rPr>
        <w:t>”</w:t>
      </w:r>
    </w:p>
    <w:p w:rsidR="00E50960" w:rsidRPr="00CE171B" w:rsidRDefault="009E472A" w:rsidP="00E43C34">
      <w:pPr>
        <w:rPr>
          <w:lang w:val="en-US"/>
        </w:rPr>
      </w:pPr>
      <w:r w:rsidRPr="00CE171B">
        <w:rPr>
          <w:lang w:val="en-US"/>
        </w:rPr>
        <w:t>“3.2.3</w:t>
      </w:r>
      <w:r w:rsidR="00D0126D" w:rsidRPr="00CE171B">
        <w:rPr>
          <w:lang w:val="en-US"/>
        </w:rPr>
        <w:tab/>
      </w:r>
      <w:r w:rsidR="00CE4891" w:rsidRPr="00CE171B">
        <w:rPr>
          <w:lang w:val="en-US"/>
        </w:rPr>
        <w:t>Contributions received by the Director less than two months</w:t>
      </w:r>
      <w:r w:rsidR="00E43C34">
        <w:rPr>
          <w:lang w:val="en-US"/>
        </w:rPr>
        <w:t>,</w:t>
      </w:r>
      <w:r w:rsidR="00CE4891" w:rsidRPr="00CE171B">
        <w:rPr>
          <w:lang w:val="en-US"/>
        </w:rPr>
        <w:t xml:space="preserve"> but not less than 12 calendar days before the date set for the opening of a meeting</w:t>
      </w:r>
      <w:r w:rsidR="00E43C34">
        <w:rPr>
          <w:lang w:val="en-US"/>
        </w:rPr>
        <w:t>,</w:t>
      </w:r>
      <w:r w:rsidR="00CE4891" w:rsidRPr="00CE171B">
        <w:rPr>
          <w:lang w:val="en-US"/>
        </w:rPr>
        <w:t xml:space="preserve"> cannot be translated. They shall be posted on </w:t>
      </w:r>
      <w:r w:rsidR="00CE4891" w:rsidRPr="00CE171B">
        <w:rPr>
          <w:lang w:val="en-US"/>
        </w:rPr>
        <w:lastRenderedPageBreak/>
        <w:t>the web as soon as practicable after receipt. They will be printed and distributed at the beginning of the meeting only to the participants present who request paper copies.</w:t>
      </w:r>
      <w:r w:rsidR="00D0126D" w:rsidRPr="00CE171B">
        <w:rPr>
          <w:lang w:val="en-US"/>
        </w:rPr>
        <w:t>”</w:t>
      </w:r>
    </w:p>
    <w:p w:rsidR="00E50960" w:rsidRPr="00CE171B" w:rsidRDefault="009E472A" w:rsidP="00E43C34">
      <w:pPr>
        <w:rPr>
          <w:u w:val="single"/>
        </w:rPr>
      </w:pPr>
      <w:r w:rsidRPr="00CE171B">
        <w:rPr>
          <w:lang w:val="en-US"/>
        </w:rPr>
        <w:t>“3.2.4</w:t>
      </w:r>
      <w:r w:rsidR="00D0126D" w:rsidRPr="00CE171B">
        <w:rPr>
          <w:lang w:val="en-US"/>
        </w:rPr>
        <w:tab/>
      </w:r>
      <w:r w:rsidR="00CE4891" w:rsidRPr="00CE171B">
        <w:rPr>
          <w:lang w:val="en-US"/>
        </w:rPr>
        <w:t xml:space="preserve">Contributions should be </w:t>
      </w:r>
      <w:r w:rsidR="00CE4891" w:rsidRPr="00CE171B">
        <w:t>posted on the web by TSB no more than three working days after they are received</w:t>
      </w:r>
      <w:r w:rsidR="00D0126D" w:rsidRPr="00CE171B">
        <w:t xml:space="preserve"> </w:t>
      </w:r>
      <w:r w:rsidRPr="00CE171B">
        <w:t>by the Secretariat</w:t>
      </w:r>
      <w:r w:rsidR="00CE4891" w:rsidRPr="00CE171B">
        <w:t>.</w:t>
      </w:r>
      <w:r w:rsidR="00D0126D" w:rsidRPr="00CE171B">
        <w:t>”</w:t>
      </w:r>
    </w:p>
    <w:p w:rsidR="00E50960" w:rsidRPr="00CE171B" w:rsidRDefault="009E472A" w:rsidP="00E43C34">
      <w:pPr>
        <w:rPr>
          <w:rFonts w:eastAsia="SimSun"/>
          <w:szCs w:val="24"/>
        </w:rPr>
      </w:pPr>
      <w:r w:rsidRPr="00CE171B">
        <w:rPr>
          <w:lang w:val="en-US"/>
        </w:rPr>
        <w:t>“3.2.5</w:t>
      </w:r>
      <w:r w:rsidR="00D0126D" w:rsidRPr="00CE171B">
        <w:rPr>
          <w:lang w:val="en-US"/>
        </w:rPr>
        <w:tab/>
      </w:r>
      <w:r w:rsidR="00CE4891" w:rsidRPr="00CE171B">
        <w:rPr>
          <w:lang w:val="en-US"/>
        </w:rPr>
        <w:t>Contributions received by the Director less than 12 calendar days before the meeting will</w:t>
      </w:r>
      <w:r w:rsidR="00CE4891" w:rsidRPr="00680019">
        <w:rPr>
          <w:lang w:val="en-US"/>
        </w:rPr>
        <w:t xml:space="preserve"> not appear on the agenda of the meeting, will not be distributed and will be held for the next meeting. Contributions judged to be of extreme importance may be admitted by the Director at shorter notice.</w:t>
      </w:r>
      <w:r w:rsidR="00D0126D">
        <w:rPr>
          <w:lang w:val="en-US"/>
        </w:rPr>
        <w:t>”</w:t>
      </w:r>
    </w:p>
    <w:p w:rsidR="001D13BB" w:rsidRPr="00CE171B" w:rsidRDefault="009E472A" w:rsidP="00F15202">
      <w:r w:rsidRPr="00CE171B">
        <w:t>Regarding TDs, the text below was developed based on discussion during the ad hoc meeting but has not been reviewed by the ad hoc</w:t>
      </w:r>
      <w:r w:rsidR="00031212" w:rsidRPr="00CE171B">
        <w:t xml:space="preserve"> group</w:t>
      </w:r>
      <w:r w:rsidRPr="00CE171B">
        <w:t xml:space="preserve">. TSAG is invited to comment </w:t>
      </w:r>
      <w:r w:rsidR="001D13BB" w:rsidRPr="00CE171B">
        <w:t xml:space="preserve">on </w:t>
      </w:r>
      <w:r w:rsidRPr="00CE171B">
        <w:t>this text on the correspondence group or provide contributions to the next TSAG meeting:</w:t>
      </w:r>
    </w:p>
    <w:p w:rsidR="00D0126D" w:rsidRPr="00CE171B" w:rsidRDefault="009E472A" w:rsidP="00E43C34">
      <w:pPr>
        <w:rPr>
          <w:lang w:val="en-US"/>
        </w:rPr>
      </w:pPr>
      <w:r w:rsidRPr="00CE171B">
        <w:t xml:space="preserve">“3.3.3 </w:t>
      </w:r>
      <w:r w:rsidRPr="00CE171B">
        <w:rPr>
          <w:lang w:val="en-US"/>
        </w:rPr>
        <w:t>T</w:t>
      </w:r>
      <w:r w:rsidR="001D13BB" w:rsidRPr="00CE171B">
        <w:rPr>
          <w:lang w:val="en-US"/>
        </w:rPr>
        <w:t>Ds</w:t>
      </w:r>
      <w:r w:rsidRPr="00CE171B">
        <w:rPr>
          <w:lang w:val="en-US"/>
        </w:rPr>
        <w:t xml:space="preserve"> input before the start of the study group or working party meeting should be submitted as soon as possible. Certain</w:t>
      </w:r>
      <w:r w:rsidR="001D13BB" w:rsidRPr="00CE171B">
        <w:rPr>
          <w:lang w:val="en-US"/>
        </w:rPr>
        <w:t xml:space="preserve"> </w:t>
      </w:r>
      <w:r w:rsidR="00D0126D" w:rsidRPr="00CE171B">
        <w:t xml:space="preserve">TDs </w:t>
      </w:r>
      <w:r w:rsidR="00D0126D" w:rsidRPr="00CE171B">
        <w:rPr>
          <w:lang w:val="en-US"/>
        </w:rPr>
        <w:t>should normally respect the same submission deadlines as for contributions</w:t>
      </w:r>
      <w:r w:rsidR="001D13BB" w:rsidRPr="00CE171B">
        <w:rPr>
          <w:lang w:val="en-US"/>
        </w:rPr>
        <w:t>, as specified in clau</w:t>
      </w:r>
      <w:r w:rsidRPr="00CE171B">
        <w:rPr>
          <w:lang w:val="en-US"/>
        </w:rPr>
        <w:t>se 3.2.5, including</w:t>
      </w:r>
      <w:r w:rsidR="00D0126D" w:rsidRPr="00CE171B">
        <w:rPr>
          <w:lang w:val="en-US"/>
        </w:rPr>
        <w:t>:</w:t>
      </w:r>
    </w:p>
    <w:p w:rsidR="00CE171B" w:rsidRPr="00C07F0A" w:rsidRDefault="00D0126D" w:rsidP="002A5B51">
      <w:pPr>
        <w:pStyle w:val="enumlev1"/>
        <w:numPr>
          <w:ilvl w:val="0"/>
          <w:numId w:val="18"/>
        </w:numPr>
      </w:pPr>
      <w:r w:rsidRPr="00C07F0A">
        <w:t>documents prepared by TSB and TSAG/SG/WG management teams (except for administrative documents or reports on events that have taken place less than 21 calendar days before the start of the meeting);</w:t>
      </w:r>
    </w:p>
    <w:p w:rsidR="00CE171B" w:rsidRPr="00C07F0A" w:rsidRDefault="00D0126D" w:rsidP="002A5B51">
      <w:pPr>
        <w:pStyle w:val="enumlev1"/>
        <w:numPr>
          <w:ilvl w:val="0"/>
          <w:numId w:val="18"/>
        </w:numPr>
      </w:pPr>
      <w:r w:rsidRPr="00C07F0A">
        <w:t>documents relevant to decisions such as consent, determination, creation/deletion/modification of Questions, issues on the structure of the Sector, financial matters;</w:t>
      </w:r>
    </w:p>
    <w:p w:rsidR="00CE171B" w:rsidRPr="00C07F0A" w:rsidRDefault="00D0126D" w:rsidP="002A5B51">
      <w:pPr>
        <w:pStyle w:val="enumlev1"/>
        <w:numPr>
          <w:ilvl w:val="0"/>
          <w:numId w:val="18"/>
        </w:numPr>
      </w:pPr>
      <w:r w:rsidRPr="00C07F0A">
        <w:t>reports of correspondence activities, which should close no later than the contribution deadline for the meeting;</w:t>
      </w:r>
    </w:p>
    <w:p w:rsidR="00CE171B" w:rsidRPr="00C07F0A" w:rsidRDefault="00D0126D" w:rsidP="002A5B51">
      <w:pPr>
        <w:pStyle w:val="enumlev1"/>
        <w:numPr>
          <w:ilvl w:val="0"/>
          <w:numId w:val="18"/>
        </w:numPr>
      </w:pPr>
      <w:r w:rsidRPr="00C07F0A">
        <w:t>reports of activities that have occurred less than 21 days prior to the meeting shall be posted on the web site no later than two calendar days prior to discussion of the item in question by the meeting, unless otherwise agreed by the meeting;</w:t>
      </w:r>
    </w:p>
    <w:p w:rsidR="00D0126D" w:rsidRPr="00C07F0A" w:rsidRDefault="00D0126D" w:rsidP="002A5B51">
      <w:pPr>
        <w:pStyle w:val="enumlev1"/>
        <w:numPr>
          <w:ilvl w:val="0"/>
          <w:numId w:val="18"/>
        </w:numPr>
      </w:pPr>
      <w:proofErr w:type="gramStart"/>
      <w:r w:rsidRPr="00C07F0A">
        <w:t>documents</w:t>
      </w:r>
      <w:proofErr w:type="gramEnd"/>
      <w:r w:rsidRPr="00C07F0A">
        <w:t xml:space="preserve"> shall be posted on the website no later than three working days after they are received by TSB</w:t>
      </w:r>
      <w:r w:rsidR="001D13BB" w:rsidRPr="00C07F0A">
        <w:t>.”</w:t>
      </w:r>
    </w:p>
    <w:p w:rsidR="00BB1D7D" w:rsidRPr="003F401D" w:rsidRDefault="00BB1D7D" w:rsidP="00E43C34">
      <w:pPr>
        <w:spacing w:after="120"/>
        <w:rPr>
          <w:rFonts w:eastAsia="SimSun"/>
          <w:b/>
          <w:bCs/>
          <w:szCs w:val="24"/>
        </w:rPr>
      </w:pPr>
      <w:r w:rsidRPr="003F401D">
        <w:rPr>
          <w:rFonts w:eastAsia="SimSun"/>
          <w:b/>
          <w:bCs/>
          <w:szCs w:val="24"/>
        </w:rPr>
        <w:t>7.5</w:t>
      </w:r>
      <w:r w:rsidRPr="003F401D">
        <w:rPr>
          <w:rFonts w:eastAsia="SimSun"/>
          <w:b/>
          <w:bCs/>
          <w:szCs w:val="24"/>
        </w:rPr>
        <w:tab/>
      </w:r>
      <w:r w:rsidR="004757A0">
        <w:rPr>
          <w:rFonts w:eastAsia="SimSun"/>
          <w:b/>
          <w:bCs/>
          <w:szCs w:val="24"/>
        </w:rPr>
        <w:t>Procedures for the registration of participants</w:t>
      </w:r>
    </w:p>
    <w:p w:rsidR="00D979F1" w:rsidRDefault="00B23010" w:rsidP="00F41B58">
      <w:pPr>
        <w:spacing w:before="2" w:after="2"/>
        <w:rPr>
          <w:rFonts w:eastAsia="SimSun"/>
          <w:szCs w:val="24"/>
        </w:rPr>
      </w:pPr>
      <w:r>
        <w:rPr>
          <w:rFonts w:eastAsia="SimSun"/>
          <w:szCs w:val="24"/>
        </w:rPr>
        <w:t>The Russian F</w:t>
      </w:r>
      <w:r w:rsidR="0068110A">
        <w:rPr>
          <w:rFonts w:eastAsia="SimSun"/>
          <w:szCs w:val="24"/>
        </w:rPr>
        <w:t>ederation</w:t>
      </w:r>
      <w:r w:rsidR="00B247E2">
        <w:rPr>
          <w:rFonts w:eastAsia="SimSun"/>
          <w:szCs w:val="24"/>
        </w:rPr>
        <w:t xml:space="preserve"> presented point 5 of </w:t>
      </w:r>
      <w:hyperlink r:id="rId32" w:history="1">
        <w:r w:rsidR="00B247E2" w:rsidRPr="00A079EF">
          <w:rPr>
            <w:rStyle w:val="Hyperlink"/>
            <w:rFonts w:eastAsia="SimSun"/>
            <w:szCs w:val="24"/>
          </w:rPr>
          <w:t>C80</w:t>
        </w:r>
      </w:hyperlink>
      <w:r w:rsidR="0068110A">
        <w:rPr>
          <w:rFonts w:eastAsia="SimSun"/>
          <w:szCs w:val="24"/>
        </w:rPr>
        <w:t xml:space="preserve"> </w:t>
      </w:r>
      <w:r w:rsidR="00B247E2">
        <w:rPr>
          <w:rFonts w:eastAsia="SimSun"/>
          <w:szCs w:val="24"/>
        </w:rPr>
        <w:t>(“</w:t>
      </w:r>
      <w:r w:rsidR="0068110A">
        <w:rPr>
          <w:rFonts w:eastAsia="SimSun"/>
          <w:szCs w:val="24"/>
        </w:rPr>
        <w:t>Deadlines for t</w:t>
      </w:r>
      <w:r w:rsidR="0068110A" w:rsidRPr="00A079EF">
        <w:rPr>
          <w:szCs w:val="24"/>
        </w:rPr>
        <w:t>he submission of Contributions and registration to the ITU-T SG and TSAG meetings</w:t>
      </w:r>
      <w:r w:rsidR="00B247E2">
        <w:rPr>
          <w:szCs w:val="24"/>
        </w:rPr>
        <w:t>”).</w:t>
      </w:r>
    </w:p>
    <w:p w:rsidR="008A0253" w:rsidRDefault="008A0253" w:rsidP="00E43C34">
      <w:pPr>
        <w:rPr>
          <w:rFonts w:eastAsia="SimSun"/>
          <w:szCs w:val="24"/>
        </w:rPr>
      </w:pPr>
      <w:r>
        <w:rPr>
          <w:rFonts w:eastAsia="SimSun"/>
          <w:szCs w:val="24"/>
        </w:rPr>
        <w:t xml:space="preserve">Some members expressed concern that </w:t>
      </w:r>
      <w:r w:rsidR="0049238B">
        <w:rPr>
          <w:rFonts w:eastAsia="SimSun"/>
          <w:szCs w:val="24"/>
        </w:rPr>
        <w:t xml:space="preserve">passing through one or more focal points </w:t>
      </w:r>
      <w:r>
        <w:rPr>
          <w:rFonts w:eastAsia="SimSun"/>
          <w:szCs w:val="24"/>
        </w:rPr>
        <w:t xml:space="preserve">would increase the administrative overhead </w:t>
      </w:r>
      <w:r w:rsidR="0049238B">
        <w:rPr>
          <w:rFonts w:eastAsia="SimSun"/>
          <w:szCs w:val="24"/>
        </w:rPr>
        <w:t>for their organizations</w:t>
      </w:r>
      <w:r>
        <w:rPr>
          <w:rFonts w:eastAsia="SimSun"/>
          <w:szCs w:val="24"/>
        </w:rPr>
        <w:t xml:space="preserve">. The Russian Federation pointed out that </w:t>
      </w:r>
      <w:r w:rsidR="0049238B">
        <w:rPr>
          <w:rFonts w:eastAsia="SimSun"/>
          <w:szCs w:val="24"/>
        </w:rPr>
        <w:t>they just wanted to be sure that a person was speaking as a representative of the Member State or Sector Member and not in his or her own capacity.</w:t>
      </w:r>
    </w:p>
    <w:p w:rsidR="00BB5BC7" w:rsidRDefault="00E05D46" w:rsidP="00407D2F">
      <w:pPr>
        <w:rPr>
          <w:rFonts w:eastAsia="SimSun"/>
          <w:szCs w:val="24"/>
        </w:rPr>
      </w:pPr>
      <w:r>
        <w:rPr>
          <w:rFonts w:eastAsia="SimSun"/>
          <w:szCs w:val="24"/>
        </w:rPr>
        <w:t xml:space="preserve">After discussion, </w:t>
      </w:r>
      <w:r w:rsidR="00BB5BC7" w:rsidRPr="00E05D46">
        <w:rPr>
          <w:rFonts w:eastAsia="SimSun"/>
          <w:szCs w:val="24"/>
        </w:rPr>
        <w:t>TSAG advised the TS</w:t>
      </w:r>
      <w:r w:rsidR="00E50960">
        <w:rPr>
          <w:rFonts w:eastAsia="SimSun"/>
          <w:szCs w:val="24"/>
        </w:rPr>
        <w:t>B</w:t>
      </w:r>
      <w:r w:rsidR="00BB5BC7" w:rsidRPr="00E05D46">
        <w:rPr>
          <w:rFonts w:eastAsia="SimSun"/>
          <w:szCs w:val="24"/>
        </w:rPr>
        <w:t xml:space="preserve"> Director to offer in a Collective Letter for each ITU-T SG</w:t>
      </w:r>
      <w:r w:rsidR="005243A2">
        <w:rPr>
          <w:rFonts w:eastAsia="SimSun"/>
          <w:szCs w:val="24"/>
        </w:rPr>
        <w:t>,</w:t>
      </w:r>
      <w:r w:rsidR="00407D2F">
        <w:rPr>
          <w:rFonts w:eastAsia="SimSun"/>
          <w:szCs w:val="24"/>
        </w:rPr>
        <w:t xml:space="preserve"> </w:t>
      </w:r>
      <w:r w:rsidR="00BB5BC7" w:rsidRPr="00E05D46">
        <w:rPr>
          <w:rFonts w:eastAsia="SimSun"/>
          <w:szCs w:val="24"/>
        </w:rPr>
        <w:t>WP or TSAG meeting that each member of ITU-T (Member States, ITU-T Sector Members, ITU</w:t>
      </w:r>
      <w:r w:rsidR="005243A2">
        <w:rPr>
          <w:rFonts w:eastAsia="SimSun"/>
          <w:szCs w:val="24"/>
        </w:rPr>
        <w:noBreakHyphen/>
      </w:r>
      <w:r w:rsidR="00BB5BC7" w:rsidRPr="00E05D46">
        <w:rPr>
          <w:rFonts w:eastAsia="SimSun"/>
          <w:szCs w:val="24"/>
        </w:rPr>
        <w:t>T Associates and ITU-T Academia</w:t>
      </w:r>
      <w:r w:rsidRPr="00E05D46">
        <w:rPr>
          <w:rFonts w:eastAsia="SimSun"/>
          <w:szCs w:val="24"/>
        </w:rPr>
        <w:t>, as appropriate</w:t>
      </w:r>
      <w:r w:rsidR="00BB5BC7" w:rsidRPr="00E05D46">
        <w:rPr>
          <w:rFonts w:eastAsia="SimSun"/>
          <w:szCs w:val="24"/>
        </w:rPr>
        <w:t xml:space="preserve">) </w:t>
      </w:r>
      <w:r w:rsidR="00680EBE" w:rsidRPr="00E05D46">
        <w:rPr>
          <w:rFonts w:eastAsia="SimSun"/>
          <w:szCs w:val="24"/>
        </w:rPr>
        <w:t>designates</w:t>
      </w:r>
      <w:r w:rsidR="00BB5BC7" w:rsidRPr="00E05D46">
        <w:rPr>
          <w:rFonts w:eastAsia="SimSun"/>
          <w:szCs w:val="24"/>
        </w:rPr>
        <w:t xml:space="preserve"> their </w:t>
      </w:r>
      <w:r w:rsidRPr="00E05D46">
        <w:rPr>
          <w:rFonts w:eastAsia="SimSun"/>
          <w:szCs w:val="24"/>
        </w:rPr>
        <w:t xml:space="preserve">focal </w:t>
      </w:r>
      <w:r w:rsidR="00BB5BC7" w:rsidRPr="00E05D46">
        <w:rPr>
          <w:rFonts w:eastAsia="SimSun"/>
          <w:szCs w:val="24"/>
        </w:rPr>
        <w:t>p</w:t>
      </w:r>
      <w:r w:rsidRPr="00E05D46">
        <w:rPr>
          <w:rFonts w:eastAsia="SimSun"/>
          <w:szCs w:val="24"/>
        </w:rPr>
        <w:t>oint</w:t>
      </w:r>
      <w:r w:rsidR="009118D1" w:rsidDel="009118D1">
        <w:rPr>
          <w:rFonts w:eastAsia="SimSun"/>
          <w:szCs w:val="24"/>
        </w:rPr>
        <w:t xml:space="preserve"> </w:t>
      </w:r>
      <w:r w:rsidR="00BB5BC7" w:rsidRPr="00E05D46">
        <w:rPr>
          <w:rFonts w:eastAsia="SimSun"/>
          <w:szCs w:val="24"/>
        </w:rPr>
        <w:t xml:space="preserve">(s). The </w:t>
      </w:r>
      <w:r w:rsidRPr="00E05D46">
        <w:rPr>
          <w:rFonts w:eastAsia="SimSun"/>
          <w:szCs w:val="24"/>
        </w:rPr>
        <w:t>focal point</w:t>
      </w:r>
      <w:r w:rsidR="00BB5BC7" w:rsidRPr="00E05D46">
        <w:rPr>
          <w:rFonts w:eastAsia="SimSun"/>
          <w:szCs w:val="24"/>
        </w:rPr>
        <w:t>(s) should be responsible for the handling of all registration requests and submission of documents, including on-line ones, belonging to his/her administration/organization.</w:t>
      </w:r>
    </w:p>
    <w:p w:rsidR="0068110A" w:rsidRPr="00F51F33" w:rsidRDefault="00BB1D7D" w:rsidP="00E43C34">
      <w:pPr>
        <w:spacing w:after="120"/>
        <w:rPr>
          <w:rFonts w:eastAsia="SimSun"/>
          <w:b/>
          <w:bCs/>
          <w:szCs w:val="24"/>
        </w:rPr>
      </w:pPr>
      <w:r w:rsidRPr="00F51F33">
        <w:rPr>
          <w:rFonts w:eastAsia="SimSun"/>
          <w:b/>
          <w:bCs/>
          <w:szCs w:val="24"/>
        </w:rPr>
        <w:t>7.6</w:t>
      </w:r>
      <w:r w:rsidRPr="00F51F33">
        <w:rPr>
          <w:rFonts w:eastAsia="SimSun"/>
          <w:b/>
          <w:bCs/>
          <w:szCs w:val="24"/>
        </w:rPr>
        <w:tab/>
      </w:r>
      <w:r w:rsidR="0068110A" w:rsidRPr="00F51F33">
        <w:rPr>
          <w:rFonts w:eastAsia="SimSun"/>
          <w:b/>
          <w:bCs/>
          <w:szCs w:val="24"/>
        </w:rPr>
        <w:t>Number of vice-chai</w:t>
      </w:r>
      <w:r w:rsidR="00E05D46">
        <w:rPr>
          <w:rFonts w:eastAsia="SimSun"/>
          <w:b/>
          <w:bCs/>
          <w:szCs w:val="24"/>
        </w:rPr>
        <w:t>r</w:t>
      </w:r>
      <w:r w:rsidR="0068110A" w:rsidRPr="00F51F33">
        <w:rPr>
          <w:rFonts w:eastAsia="SimSun"/>
          <w:b/>
          <w:bCs/>
          <w:szCs w:val="24"/>
        </w:rPr>
        <w:t>men of the sector advisory groups, study groups and other groups</w:t>
      </w:r>
    </w:p>
    <w:p w:rsidR="00B23010" w:rsidRDefault="00B23010" w:rsidP="00F41B58">
      <w:pPr>
        <w:spacing w:before="2" w:after="2"/>
        <w:rPr>
          <w:szCs w:val="24"/>
          <w:lang w:val="en-US" w:eastAsia="en-GB"/>
        </w:rPr>
      </w:pPr>
      <w:r>
        <w:rPr>
          <w:rFonts w:eastAsia="SimSun"/>
          <w:szCs w:val="24"/>
        </w:rPr>
        <w:t>The Russian F</w:t>
      </w:r>
      <w:r w:rsidR="0068110A">
        <w:rPr>
          <w:rFonts w:eastAsia="SimSun"/>
          <w:szCs w:val="24"/>
        </w:rPr>
        <w:t xml:space="preserve">ederation presented </w:t>
      </w:r>
      <w:hyperlink r:id="rId33" w:history="1">
        <w:r w:rsidR="0068110A" w:rsidRPr="00AE1C0C">
          <w:rPr>
            <w:rStyle w:val="Hyperlink"/>
            <w:szCs w:val="24"/>
            <w:lang w:val="en-US"/>
          </w:rPr>
          <w:t>C86</w:t>
        </w:r>
      </w:hyperlink>
      <w:r w:rsidR="0068110A" w:rsidRPr="003F401D">
        <w:rPr>
          <w:rFonts w:eastAsia="SimSun"/>
          <w:szCs w:val="24"/>
        </w:rPr>
        <w:t xml:space="preserve"> “</w:t>
      </w:r>
      <w:r w:rsidR="0068110A" w:rsidRPr="00AE1C0C">
        <w:rPr>
          <w:szCs w:val="24"/>
        </w:rPr>
        <w:t>Appointment and maximum term of office of vice-chairmen of the study groups and of the Telecommunication Standardization Advisory Group</w:t>
      </w:r>
      <w:r w:rsidR="0068110A">
        <w:rPr>
          <w:rFonts w:eastAsia="SimSun"/>
          <w:szCs w:val="24"/>
        </w:rPr>
        <w:t xml:space="preserve">” </w:t>
      </w:r>
      <w:r w:rsidR="0068110A" w:rsidRPr="0068110A">
        <w:rPr>
          <w:rFonts w:eastAsia="SimSun"/>
          <w:szCs w:val="24"/>
        </w:rPr>
        <w:lastRenderedPageBreak/>
        <w:t xml:space="preserve">proposing </w:t>
      </w:r>
      <w:r w:rsidR="0068110A" w:rsidRPr="00AE1C0C">
        <w:rPr>
          <w:szCs w:val="24"/>
          <w:lang w:val="en-US" w:eastAsia="en-GB"/>
        </w:rPr>
        <w:t>a new Annex C “</w:t>
      </w:r>
      <w:r w:rsidR="0068110A" w:rsidRPr="00AE1C0C">
        <w:rPr>
          <w:color w:val="000000"/>
          <w:szCs w:val="24"/>
        </w:rPr>
        <w:t>Guidelines for appointment of the optimum numbers of vice-chairmen for the advisory group and study groups</w:t>
      </w:r>
      <w:r w:rsidR="0068110A" w:rsidRPr="00AE1C0C">
        <w:rPr>
          <w:szCs w:val="24"/>
          <w:lang w:val="en-US" w:eastAsia="en-GB"/>
        </w:rPr>
        <w:t>” to WTSA Res</w:t>
      </w:r>
      <w:r w:rsidR="0072740E">
        <w:rPr>
          <w:szCs w:val="24"/>
          <w:lang w:val="en-US" w:eastAsia="en-GB"/>
        </w:rPr>
        <w:t>olution</w:t>
      </w:r>
      <w:r w:rsidR="0068110A" w:rsidRPr="00AE1C0C">
        <w:rPr>
          <w:szCs w:val="24"/>
          <w:lang w:val="en-US" w:eastAsia="en-GB"/>
        </w:rPr>
        <w:t xml:space="preserve"> 35</w:t>
      </w:r>
      <w:r>
        <w:rPr>
          <w:szCs w:val="24"/>
          <w:lang w:val="en-US" w:eastAsia="en-GB"/>
        </w:rPr>
        <w:t>.</w:t>
      </w:r>
    </w:p>
    <w:p w:rsidR="00713273" w:rsidRDefault="00B247E2" w:rsidP="00407D2F">
      <w:pPr>
        <w:rPr>
          <w:rFonts w:eastAsia="SimSun"/>
          <w:szCs w:val="24"/>
        </w:rPr>
      </w:pPr>
      <w:r>
        <w:rPr>
          <w:rFonts w:eastAsia="SimSun"/>
          <w:szCs w:val="24"/>
        </w:rPr>
        <w:t xml:space="preserve">TSB presented </w:t>
      </w:r>
      <w:hyperlink r:id="rId34" w:history="1">
        <w:r w:rsidR="0068110A" w:rsidRPr="00AE1C0C">
          <w:rPr>
            <w:rStyle w:val="Hyperlink"/>
            <w:szCs w:val="24"/>
            <w:lang w:val="en-US"/>
          </w:rPr>
          <w:t>TD279</w:t>
        </w:r>
      </w:hyperlink>
      <w:r w:rsidR="00B23010">
        <w:rPr>
          <w:rFonts w:eastAsia="SimSun"/>
          <w:szCs w:val="24"/>
        </w:rPr>
        <w:t>: “</w:t>
      </w:r>
      <w:r w:rsidR="0068110A" w:rsidRPr="00AE1C0C">
        <w:rPr>
          <w:szCs w:val="24"/>
        </w:rPr>
        <w:t>Contribution to Council 2011 from the United Arab Emirates and Saudi Arabia: Number of vice chairman of the sector</w:t>
      </w:r>
      <w:r w:rsidR="00407D2F">
        <w:rPr>
          <w:szCs w:val="24"/>
        </w:rPr>
        <w:t xml:space="preserve"> </w:t>
      </w:r>
      <w:r w:rsidR="0068110A" w:rsidRPr="00AE1C0C">
        <w:rPr>
          <w:szCs w:val="24"/>
        </w:rPr>
        <w:t>advisory groups, study groups and other groups</w:t>
      </w:r>
      <w:r w:rsidR="0068110A">
        <w:rPr>
          <w:szCs w:val="24"/>
        </w:rPr>
        <w:t>”</w:t>
      </w:r>
      <w:r w:rsidR="00B23010">
        <w:rPr>
          <w:rFonts w:eastAsia="SimSun"/>
          <w:szCs w:val="24"/>
        </w:rPr>
        <w:t>, and</w:t>
      </w:r>
      <w:r w:rsidR="00407D2F">
        <w:rPr>
          <w:rFonts w:eastAsia="SimSun"/>
          <w:szCs w:val="24"/>
        </w:rPr>
        <w:t xml:space="preserve"> </w:t>
      </w:r>
      <w:hyperlink r:id="rId35" w:history="1">
        <w:r w:rsidR="0068110A" w:rsidRPr="00AE1C0C">
          <w:rPr>
            <w:rStyle w:val="Hyperlink"/>
            <w:szCs w:val="24"/>
            <w:lang w:val="en-US"/>
          </w:rPr>
          <w:t>TD280</w:t>
        </w:r>
      </w:hyperlink>
      <w:r>
        <w:rPr>
          <w:rStyle w:val="Hyperlink"/>
          <w:szCs w:val="24"/>
          <w:lang w:val="en-US"/>
        </w:rPr>
        <w:t>:</w:t>
      </w:r>
      <w:r w:rsidR="00B23010">
        <w:rPr>
          <w:szCs w:val="24"/>
        </w:rPr>
        <w:t xml:space="preserve"> “C</w:t>
      </w:r>
      <w:r w:rsidR="00BE201A" w:rsidRPr="00AE1C0C">
        <w:rPr>
          <w:szCs w:val="24"/>
        </w:rPr>
        <w:t xml:space="preserve">ontribution to Council 2011 from the United Arab Emirates: Consultations among Member States and Sector Members regarding nominations for chairman and vice-chairman positions in the ITU </w:t>
      </w:r>
      <w:proofErr w:type="spellStart"/>
      <w:r w:rsidR="00BE201A" w:rsidRPr="00AE1C0C">
        <w:rPr>
          <w:szCs w:val="24"/>
        </w:rPr>
        <w:t>Radiocommuncation</w:t>
      </w:r>
      <w:proofErr w:type="spellEnd"/>
      <w:r w:rsidR="00BE201A" w:rsidRPr="00AE1C0C">
        <w:rPr>
          <w:szCs w:val="24"/>
        </w:rPr>
        <w:t xml:space="preserve"> Sector</w:t>
      </w:r>
      <w:r w:rsidR="0068110A">
        <w:rPr>
          <w:szCs w:val="24"/>
        </w:rPr>
        <w:t>”</w:t>
      </w:r>
      <w:r w:rsidR="0068110A" w:rsidRPr="003F401D">
        <w:rPr>
          <w:rFonts w:eastAsia="SimSun"/>
          <w:szCs w:val="24"/>
        </w:rPr>
        <w:t>.</w:t>
      </w:r>
    </w:p>
    <w:p w:rsidR="003F7779" w:rsidRDefault="0049238B" w:rsidP="00F41B58">
      <w:pPr>
        <w:spacing w:before="2" w:after="2"/>
        <w:rPr>
          <w:rFonts w:eastAsia="SimSun"/>
          <w:szCs w:val="24"/>
        </w:rPr>
      </w:pPr>
      <w:r>
        <w:rPr>
          <w:rFonts w:eastAsia="SimSun"/>
          <w:szCs w:val="24"/>
        </w:rPr>
        <w:t xml:space="preserve">The Russian Federation clarified that their proposal applied only to the chairmen and vice-chairmen of ITU-T study groups </w:t>
      </w:r>
      <w:r w:rsidR="003F7779">
        <w:rPr>
          <w:rFonts w:eastAsia="SimSun"/>
          <w:szCs w:val="24"/>
        </w:rPr>
        <w:t xml:space="preserve">who </w:t>
      </w:r>
      <w:r w:rsidR="006663B6">
        <w:rPr>
          <w:rFonts w:eastAsia="SimSun"/>
          <w:szCs w:val="24"/>
        </w:rPr>
        <w:t>were</w:t>
      </w:r>
      <w:r>
        <w:rPr>
          <w:rFonts w:eastAsia="SimSun"/>
          <w:szCs w:val="24"/>
        </w:rPr>
        <w:t xml:space="preserve"> </w:t>
      </w:r>
      <w:r w:rsidR="006663B6">
        <w:rPr>
          <w:rFonts w:eastAsia="SimSun"/>
          <w:szCs w:val="24"/>
        </w:rPr>
        <w:t xml:space="preserve">appointed </w:t>
      </w:r>
      <w:r>
        <w:rPr>
          <w:rFonts w:eastAsia="SimSun"/>
          <w:szCs w:val="24"/>
        </w:rPr>
        <w:t xml:space="preserve">by WTSA, not to positions appointed </w:t>
      </w:r>
      <w:r w:rsidR="003F7779">
        <w:rPr>
          <w:rFonts w:eastAsia="SimSun"/>
          <w:szCs w:val="24"/>
        </w:rPr>
        <w:t xml:space="preserve">by the </w:t>
      </w:r>
      <w:r>
        <w:rPr>
          <w:rFonts w:eastAsia="SimSun"/>
          <w:szCs w:val="24"/>
        </w:rPr>
        <w:t>study groups.</w:t>
      </w:r>
      <w:r w:rsidR="003F7779">
        <w:rPr>
          <w:rFonts w:eastAsia="SimSun"/>
          <w:szCs w:val="24"/>
        </w:rPr>
        <w:t xml:space="preserve"> Korea, supported by China, said that the different environment of ITU-R (Member States driven) and ITU-T (Sector Member driven) need to be taken into account. The United Kingdom raised the question whether</w:t>
      </w:r>
      <w:r w:rsidR="00E50960">
        <w:rPr>
          <w:rFonts w:eastAsia="SimSun"/>
          <w:szCs w:val="24"/>
        </w:rPr>
        <w:t xml:space="preserve"> it was proposed that</w:t>
      </w:r>
      <w:r w:rsidR="003F7779">
        <w:rPr>
          <w:rFonts w:eastAsia="SimSun"/>
          <w:szCs w:val="24"/>
        </w:rPr>
        <w:t xml:space="preserve"> a vice-chairman of TSAG could also be a vice-chairman of a study group.</w:t>
      </w:r>
    </w:p>
    <w:p w:rsidR="0049238B" w:rsidRDefault="0049238B" w:rsidP="00F15202">
      <w:pPr>
        <w:rPr>
          <w:rFonts w:eastAsia="SimSun"/>
          <w:szCs w:val="24"/>
        </w:rPr>
      </w:pPr>
      <w:r>
        <w:rPr>
          <w:rFonts w:eastAsia="SimSun"/>
          <w:szCs w:val="24"/>
        </w:rPr>
        <w:t>The Russian Federation said that they would submit a contribution on this topic to WTSA.</w:t>
      </w:r>
    </w:p>
    <w:p w:rsidR="00BB1D7D" w:rsidRPr="003F401D" w:rsidRDefault="00BB1D7D" w:rsidP="00C07F0A">
      <w:pPr>
        <w:spacing w:before="60" w:after="60"/>
        <w:outlineLvl w:val="0"/>
        <w:rPr>
          <w:rFonts w:eastAsia="SimSun"/>
          <w:szCs w:val="24"/>
        </w:rPr>
      </w:pPr>
      <w:r w:rsidRPr="003F401D">
        <w:rPr>
          <w:rFonts w:eastAsia="SimSun"/>
          <w:b/>
          <w:bCs/>
          <w:szCs w:val="24"/>
        </w:rPr>
        <w:t>7.7</w:t>
      </w:r>
      <w:r w:rsidRPr="003F401D">
        <w:rPr>
          <w:rFonts w:eastAsia="SimSun"/>
          <w:b/>
          <w:bCs/>
          <w:szCs w:val="24"/>
        </w:rPr>
        <w:tab/>
      </w:r>
      <w:r w:rsidR="00BE201A">
        <w:rPr>
          <w:rFonts w:eastAsia="SimSun"/>
          <w:b/>
          <w:bCs/>
          <w:szCs w:val="24"/>
        </w:rPr>
        <w:t>Miscellaneous</w:t>
      </w:r>
    </w:p>
    <w:p w:rsidR="00DC48C0" w:rsidRDefault="00F7777A" w:rsidP="00F41B58">
      <w:pPr>
        <w:spacing w:before="2" w:after="2"/>
        <w:rPr>
          <w:rStyle w:val="hps"/>
          <w:szCs w:val="24"/>
        </w:rPr>
      </w:pPr>
      <w:r>
        <w:rPr>
          <w:rFonts w:eastAsia="SimSun"/>
          <w:szCs w:val="24"/>
        </w:rPr>
        <w:t>7.7.1</w:t>
      </w:r>
      <w:r>
        <w:rPr>
          <w:rFonts w:eastAsia="SimSun"/>
          <w:szCs w:val="24"/>
        </w:rPr>
        <w:tab/>
      </w:r>
      <w:r w:rsidR="00BE201A">
        <w:rPr>
          <w:rFonts w:eastAsia="SimSun"/>
          <w:szCs w:val="24"/>
        </w:rPr>
        <w:t>Germany</w:t>
      </w:r>
      <w:r w:rsidR="00BB1D7D" w:rsidRPr="003F401D">
        <w:rPr>
          <w:rFonts w:eastAsia="SimSun"/>
          <w:szCs w:val="24"/>
        </w:rPr>
        <w:t xml:space="preserve"> presented </w:t>
      </w:r>
      <w:hyperlink r:id="rId36" w:history="1">
        <w:r w:rsidR="00BE201A" w:rsidRPr="00AE1C0C">
          <w:rPr>
            <w:rStyle w:val="Hyperlink"/>
            <w:rFonts w:eastAsia="SimSun"/>
            <w:szCs w:val="24"/>
          </w:rPr>
          <w:t>C72</w:t>
        </w:r>
      </w:hyperlink>
      <w:r w:rsidR="00BB1D7D" w:rsidRPr="003F401D">
        <w:rPr>
          <w:rFonts w:eastAsia="SimSun"/>
          <w:szCs w:val="24"/>
        </w:rPr>
        <w:t xml:space="preserve"> “</w:t>
      </w:r>
      <w:r w:rsidR="00BE201A">
        <w:rPr>
          <w:szCs w:val="24"/>
        </w:rPr>
        <w:t>Proposal for working methods of correspondence groups</w:t>
      </w:r>
      <w:r w:rsidR="00BB1D7D" w:rsidRPr="003F401D">
        <w:rPr>
          <w:rFonts w:eastAsia="SimSun"/>
          <w:szCs w:val="24"/>
        </w:rPr>
        <w:t>”</w:t>
      </w:r>
      <w:r w:rsidR="00BE201A" w:rsidRPr="00BE201A">
        <w:rPr>
          <w:sz w:val="20"/>
        </w:rPr>
        <w:t xml:space="preserve"> </w:t>
      </w:r>
      <w:r w:rsidR="00BE201A">
        <w:rPr>
          <w:rStyle w:val="hps"/>
          <w:szCs w:val="24"/>
        </w:rPr>
        <w:t>proposing</w:t>
      </w:r>
      <w:r w:rsidR="00BE201A" w:rsidRPr="00AE1C0C">
        <w:rPr>
          <w:rStyle w:val="hps"/>
          <w:szCs w:val="24"/>
        </w:rPr>
        <w:t xml:space="preserve"> minimum requirements and principles for ToR of correspondence groups to be implemented in ITU-T A.1, among them that the report of a correspondence gr</w:t>
      </w:r>
      <w:r w:rsidR="00DC48C0">
        <w:rPr>
          <w:rStyle w:val="hps"/>
          <w:szCs w:val="24"/>
        </w:rPr>
        <w:t>oup must be available at least four</w:t>
      </w:r>
      <w:r w:rsidR="00BE201A" w:rsidRPr="00AE1C0C">
        <w:rPr>
          <w:rStyle w:val="hps"/>
          <w:szCs w:val="24"/>
        </w:rPr>
        <w:t xml:space="preserve"> weeks before </w:t>
      </w:r>
      <w:r w:rsidR="00E40E87">
        <w:rPr>
          <w:rStyle w:val="hps"/>
          <w:szCs w:val="24"/>
        </w:rPr>
        <w:t xml:space="preserve">the </w:t>
      </w:r>
      <w:r w:rsidR="00BE201A" w:rsidRPr="00AE1C0C">
        <w:rPr>
          <w:rStyle w:val="hps"/>
          <w:szCs w:val="24"/>
        </w:rPr>
        <w:t>start of the respective SG/TSAG meeting.</w:t>
      </w:r>
    </w:p>
    <w:p w:rsidR="00DC48C0" w:rsidRDefault="00DC48C0" w:rsidP="00F15202">
      <w:r>
        <w:rPr>
          <w:rStyle w:val="hps"/>
          <w:szCs w:val="24"/>
        </w:rPr>
        <w:t xml:space="preserve">Responding to a question from France Telecom Orange whether there are any rules </w:t>
      </w:r>
      <w:r w:rsidR="00366A7E">
        <w:rPr>
          <w:rStyle w:val="hps"/>
          <w:szCs w:val="24"/>
        </w:rPr>
        <w:t>which mandate the</w:t>
      </w:r>
      <w:r>
        <w:rPr>
          <w:rStyle w:val="hps"/>
          <w:szCs w:val="24"/>
        </w:rPr>
        <w:t xml:space="preserve"> defini</w:t>
      </w:r>
      <w:r w:rsidR="00366A7E">
        <w:rPr>
          <w:rStyle w:val="hps"/>
          <w:szCs w:val="24"/>
        </w:rPr>
        <w:t>tion of</w:t>
      </w:r>
      <w:r>
        <w:rPr>
          <w:rStyle w:val="hps"/>
          <w:szCs w:val="24"/>
        </w:rPr>
        <w:t xml:space="preserve"> Terms of Reference for correspondence groups</w:t>
      </w:r>
      <w:r w:rsidR="00366A7E">
        <w:rPr>
          <w:rStyle w:val="hps"/>
          <w:szCs w:val="24"/>
        </w:rPr>
        <w:t xml:space="preserve"> before they can be created</w:t>
      </w:r>
      <w:r>
        <w:rPr>
          <w:rStyle w:val="hps"/>
          <w:szCs w:val="24"/>
        </w:rPr>
        <w:t xml:space="preserve">, the TSAG Chairman said that TSAG took great pains </w:t>
      </w:r>
      <w:r>
        <w:t>to establish Terms of Reference of correspondence groups. Some members felt that the four week deadline for a correspondence group to submit its report to a meeting as requested by Germany should be more flexible.</w:t>
      </w:r>
    </w:p>
    <w:p w:rsidR="00DC48C0" w:rsidRDefault="00DC48C0" w:rsidP="00F41B58">
      <w:pPr>
        <w:spacing w:before="2" w:after="2"/>
      </w:pPr>
      <w:r>
        <w:t>It was decided that the ad</w:t>
      </w:r>
      <w:r w:rsidR="00AF7D64">
        <w:t xml:space="preserve"> </w:t>
      </w:r>
      <w:r>
        <w:t xml:space="preserve">hoc group on working methods would discuss this issue further. </w:t>
      </w:r>
    </w:p>
    <w:p w:rsidR="00BB1D7D" w:rsidRDefault="00F7777A" w:rsidP="00F15202">
      <w:pPr>
        <w:rPr>
          <w:szCs w:val="24"/>
        </w:rPr>
      </w:pPr>
      <w:r>
        <w:rPr>
          <w:rFonts w:eastAsia="SimSun"/>
          <w:szCs w:val="24"/>
        </w:rPr>
        <w:t>7.7.2</w:t>
      </w:r>
      <w:r>
        <w:rPr>
          <w:rFonts w:eastAsia="SimSun"/>
          <w:szCs w:val="24"/>
        </w:rPr>
        <w:tab/>
      </w:r>
      <w:r w:rsidR="00BE201A">
        <w:rPr>
          <w:rFonts w:eastAsia="SimSun"/>
          <w:szCs w:val="24"/>
        </w:rPr>
        <w:t xml:space="preserve">Canada presented </w:t>
      </w:r>
      <w:hyperlink r:id="rId37" w:history="1">
        <w:r w:rsidR="00BE201A" w:rsidRPr="00AE1C0C">
          <w:rPr>
            <w:rStyle w:val="Hyperlink"/>
            <w:rFonts w:eastAsia="SimSun"/>
            <w:szCs w:val="24"/>
          </w:rPr>
          <w:t>C78</w:t>
        </w:r>
      </w:hyperlink>
      <w:r w:rsidR="009D5C0F">
        <w:rPr>
          <w:rFonts w:eastAsia="SimSun"/>
          <w:szCs w:val="24"/>
        </w:rPr>
        <w:t xml:space="preserve"> “E</w:t>
      </w:r>
      <w:r w:rsidR="00BE201A">
        <w:rPr>
          <w:rFonts w:eastAsia="SimSun"/>
          <w:szCs w:val="24"/>
        </w:rPr>
        <w:t>xpression of concern in Recommendations</w:t>
      </w:r>
      <w:r w:rsidR="00DC48C0">
        <w:rPr>
          <w:rFonts w:eastAsia="SimSun"/>
          <w:szCs w:val="24"/>
        </w:rPr>
        <w:t>”</w:t>
      </w:r>
      <w:r w:rsidR="00D75C3C">
        <w:rPr>
          <w:rFonts w:eastAsia="SimSun"/>
          <w:szCs w:val="24"/>
        </w:rPr>
        <w:t xml:space="preserve">. </w:t>
      </w:r>
      <w:r w:rsidR="00BE201A" w:rsidRPr="00AE1C0C">
        <w:rPr>
          <w:szCs w:val="24"/>
        </w:rPr>
        <w:t xml:space="preserve">A number of </w:t>
      </w:r>
      <w:r w:rsidR="00D75C3C" w:rsidRPr="00AE1C0C">
        <w:rPr>
          <w:szCs w:val="24"/>
        </w:rPr>
        <w:t>on-going</w:t>
      </w:r>
      <w:r w:rsidR="00BE201A" w:rsidRPr="00AE1C0C">
        <w:rPr>
          <w:szCs w:val="24"/>
        </w:rPr>
        <w:t xml:space="preserve"> work items are developing Recommendations that cannot be applied in every Administration due to national policies and/or regulations (e.g. </w:t>
      </w:r>
      <w:r w:rsidR="00DC48C0">
        <w:rPr>
          <w:szCs w:val="24"/>
        </w:rPr>
        <w:t>relating to privacy). Was</w:t>
      </w:r>
      <w:r w:rsidR="00BE201A" w:rsidRPr="00AE1C0C">
        <w:rPr>
          <w:szCs w:val="24"/>
        </w:rPr>
        <w:t xml:space="preserve"> this concern shared by </w:t>
      </w:r>
      <w:r w:rsidR="00DC48C0">
        <w:rPr>
          <w:szCs w:val="24"/>
        </w:rPr>
        <w:t xml:space="preserve">other </w:t>
      </w:r>
      <w:r w:rsidR="00BE201A" w:rsidRPr="00AE1C0C">
        <w:rPr>
          <w:szCs w:val="24"/>
        </w:rPr>
        <w:t xml:space="preserve">administrations? </w:t>
      </w:r>
    </w:p>
    <w:p w:rsidR="00E05D46" w:rsidRDefault="00E05D46" w:rsidP="00F15202">
      <w:r>
        <w:t xml:space="preserve">It was decided that the ad hoc group on working methods would discuss this issue further. </w:t>
      </w:r>
    </w:p>
    <w:p w:rsidR="00CE4891" w:rsidRDefault="00CE171B" w:rsidP="00F41B58">
      <w:pPr>
        <w:spacing w:before="2" w:after="2"/>
        <w:rPr>
          <w:lang w:val="en-US"/>
        </w:rPr>
      </w:pPr>
      <w:r>
        <w:t xml:space="preserve">The ad hoc group </w:t>
      </w:r>
      <w:r w:rsidR="00CE4891">
        <w:rPr>
          <w:lang w:val="en-US"/>
        </w:rPr>
        <w:t>discussed based on C78 whether a blanket disclaimer should be placed in every Recommendation advising implementers to be aware of local laws and regulations. It was noted that many other standards organizations have such a standard disclaimer statement in their published standards. Such a statement, if it were agreed, could be inserted into documents as part of the publication process (much as the 2</w:t>
      </w:r>
      <w:r w:rsidR="00CE4891" w:rsidRPr="00252CA7">
        <w:rPr>
          <w:vertAlign w:val="superscript"/>
          <w:lang w:val="en-US"/>
        </w:rPr>
        <w:t>nd</w:t>
      </w:r>
      <w:r w:rsidR="00CE4891">
        <w:rPr>
          <w:lang w:val="en-US"/>
        </w:rPr>
        <w:t xml:space="preserve"> paragraph of the For</w:t>
      </w:r>
      <w:r w:rsidR="000C738F">
        <w:rPr>
          <w:lang w:val="en-US"/>
        </w:rPr>
        <w:t>e</w:t>
      </w:r>
      <w:r w:rsidR="00CE4891">
        <w:rPr>
          <w:lang w:val="en-US"/>
        </w:rPr>
        <w:t>w</w:t>
      </w:r>
      <w:r w:rsidR="009E10D5">
        <w:rPr>
          <w:lang w:val="en-US"/>
        </w:rPr>
        <w:t>o</w:t>
      </w:r>
      <w:r w:rsidR="00CE4891">
        <w:rPr>
          <w:lang w:val="en-US"/>
        </w:rPr>
        <w:t>rd to ITU-T Recommendations is inserted into every Recommendation based on TSAG advice). There was no consensus to ask for such a blanket statement in Recommendat</w:t>
      </w:r>
      <w:r w:rsidR="0015285C">
        <w:rPr>
          <w:lang w:val="en-US"/>
        </w:rPr>
        <w:t>ions. TSAG will</w:t>
      </w:r>
      <w:r w:rsidR="00CE4891">
        <w:rPr>
          <w:lang w:val="en-US"/>
        </w:rPr>
        <w:t xml:space="preserve"> consider the matter further at its July 2012 meeting</w:t>
      </w:r>
      <w:r>
        <w:rPr>
          <w:lang w:val="en-US"/>
        </w:rPr>
        <w:t xml:space="preserve"> </w:t>
      </w:r>
      <w:r>
        <w:rPr>
          <w:rFonts w:eastAsia="SimSun"/>
          <w:szCs w:val="24"/>
        </w:rPr>
        <w:t>(</w:t>
      </w:r>
      <w:r w:rsidRPr="00CE171B">
        <w:rPr>
          <w:rFonts w:eastAsia="SimSun"/>
          <w:szCs w:val="24"/>
        </w:rPr>
        <w:t xml:space="preserve">see </w:t>
      </w:r>
      <w:hyperlink r:id="rId38" w:history="1">
        <w:r w:rsidRPr="00CE171B">
          <w:rPr>
            <w:rStyle w:val="Hyperlink"/>
            <w:rFonts w:eastAsia="SimSun"/>
            <w:szCs w:val="24"/>
          </w:rPr>
          <w:t>TD354</w:t>
        </w:r>
      </w:hyperlink>
      <w:r>
        <w:rPr>
          <w:rFonts w:eastAsia="SimSun"/>
          <w:szCs w:val="24"/>
        </w:rPr>
        <w:t>)</w:t>
      </w:r>
      <w:r w:rsidR="00CE4891">
        <w:rPr>
          <w:lang w:val="en-US"/>
        </w:rPr>
        <w:t>.</w:t>
      </w:r>
    </w:p>
    <w:p w:rsidR="00F51F33" w:rsidRDefault="00F7777A" w:rsidP="00F15202">
      <w:pPr>
        <w:rPr>
          <w:szCs w:val="24"/>
          <w:lang w:val="en-US" w:eastAsia="en-GB"/>
        </w:rPr>
      </w:pPr>
      <w:r>
        <w:rPr>
          <w:rFonts w:eastAsia="SimSun"/>
          <w:szCs w:val="24"/>
        </w:rPr>
        <w:t>7.7.3</w:t>
      </w:r>
      <w:r>
        <w:rPr>
          <w:rFonts w:eastAsia="SimSun"/>
          <w:szCs w:val="24"/>
        </w:rPr>
        <w:tab/>
      </w:r>
      <w:r w:rsidR="00D16CDE">
        <w:rPr>
          <w:rFonts w:eastAsia="SimSun"/>
          <w:szCs w:val="24"/>
        </w:rPr>
        <w:t>The Russian F</w:t>
      </w:r>
      <w:r w:rsidR="00757963">
        <w:rPr>
          <w:rFonts w:eastAsia="SimSun"/>
          <w:szCs w:val="24"/>
        </w:rPr>
        <w:t xml:space="preserve">ederation presented </w:t>
      </w:r>
      <w:hyperlink r:id="rId39" w:history="1">
        <w:r w:rsidR="00693ABC" w:rsidRPr="00AE1C0C">
          <w:rPr>
            <w:rStyle w:val="Hyperlink"/>
            <w:rFonts w:eastAsia="SimSun"/>
            <w:szCs w:val="24"/>
          </w:rPr>
          <w:t>C87</w:t>
        </w:r>
      </w:hyperlink>
      <w:r w:rsidR="00757963" w:rsidRPr="003F401D">
        <w:rPr>
          <w:rFonts w:eastAsia="SimSun"/>
          <w:szCs w:val="24"/>
        </w:rPr>
        <w:t xml:space="preserve"> “</w:t>
      </w:r>
      <w:r w:rsidR="00693ABC">
        <w:rPr>
          <w:szCs w:val="24"/>
        </w:rPr>
        <w:t>Proposals to clarify the status of Liaisons in the Recommendation A.1 ITU-T</w:t>
      </w:r>
      <w:r w:rsidR="00757963">
        <w:rPr>
          <w:rFonts w:eastAsia="SimSun"/>
          <w:szCs w:val="24"/>
        </w:rPr>
        <w:t xml:space="preserve">” </w:t>
      </w:r>
      <w:r w:rsidR="00757963" w:rsidRPr="00A079EF">
        <w:rPr>
          <w:rFonts w:eastAsia="SimSun"/>
          <w:szCs w:val="24"/>
        </w:rPr>
        <w:t xml:space="preserve">proposing </w:t>
      </w:r>
      <w:r w:rsidR="00693ABC">
        <w:rPr>
          <w:szCs w:val="24"/>
          <w:lang w:val="en-US" w:eastAsia="en-GB"/>
        </w:rPr>
        <w:t>modifications to ITU-T A.1 to clarify the recipient of liaisons.</w:t>
      </w:r>
      <w:r w:rsidR="00757963" w:rsidRPr="00A079EF">
        <w:rPr>
          <w:szCs w:val="24"/>
          <w:lang w:val="en-US" w:eastAsia="en-GB"/>
        </w:rPr>
        <w:t xml:space="preserve"> </w:t>
      </w:r>
    </w:p>
    <w:p w:rsidR="000371A4" w:rsidRDefault="00E335EC" w:rsidP="00F15202">
      <w:pPr>
        <w:pStyle w:val="Colloquy1"/>
        <w:spacing w:before="120"/>
        <w:ind w:firstLine="0"/>
        <w:rPr>
          <w:rFonts w:ascii="Times New Roman" w:hAnsi="Times New Roman" w:cs="Times New Roman"/>
        </w:rPr>
      </w:pPr>
      <w:r w:rsidRPr="00D6044F">
        <w:rPr>
          <w:rFonts w:ascii="Times New Roman" w:hAnsi="Times New Roman" w:cs="Times New Roman"/>
        </w:rPr>
        <w:t>TSAG Vice-chair</w:t>
      </w:r>
      <w:r w:rsidR="00D6044F" w:rsidRPr="00D6044F">
        <w:rPr>
          <w:rFonts w:ascii="Times New Roman" w:hAnsi="Times New Roman" w:cs="Times New Roman"/>
        </w:rPr>
        <w:t xml:space="preserve">man Stephen Trowbridge </w:t>
      </w:r>
      <w:r w:rsidR="00D6044F">
        <w:rPr>
          <w:rFonts w:ascii="Times New Roman" w:hAnsi="Times New Roman" w:cs="Times New Roman"/>
        </w:rPr>
        <w:t xml:space="preserve">referred to the </w:t>
      </w:r>
      <w:r w:rsidRPr="00D6044F">
        <w:rPr>
          <w:rFonts w:ascii="Times New Roman" w:hAnsi="Times New Roman" w:cs="Times New Roman"/>
        </w:rPr>
        <w:t>November</w:t>
      </w:r>
      <w:r w:rsidR="000371A4" w:rsidRPr="00D6044F">
        <w:rPr>
          <w:rFonts w:ascii="Times New Roman" w:hAnsi="Times New Roman" w:cs="Times New Roman"/>
        </w:rPr>
        <w:t xml:space="preserve"> 2005 meeting of TSAG</w:t>
      </w:r>
      <w:r w:rsidRPr="00D6044F">
        <w:rPr>
          <w:rFonts w:ascii="Times New Roman" w:hAnsi="Times New Roman" w:cs="Times New Roman"/>
        </w:rPr>
        <w:t xml:space="preserve"> (see </w:t>
      </w:r>
      <w:hyperlink r:id="rId40" w:history="1">
        <w:r w:rsidR="000371A4" w:rsidRPr="000F3EB5">
          <w:rPr>
            <w:rStyle w:val="Hyperlink"/>
            <w:rFonts w:ascii="Times New Roman" w:hAnsi="Times New Roman"/>
          </w:rPr>
          <w:t>TD</w:t>
        </w:r>
        <w:r w:rsidRPr="000F3EB5">
          <w:rPr>
            <w:rStyle w:val="Hyperlink"/>
            <w:rFonts w:ascii="Times New Roman" w:hAnsi="Times New Roman"/>
          </w:rPr>
          <w:t>179 of that meeting</w:t>
        </w:r>
      </w:hyperlink>
      <w:r w:rsidRPr="00D6044F">
        <w:rPr>
          <w:rFonts w:ascii="Times New Roman" w:hAnsi="Times New Roman" w:cs="Times New Roman"/>
        </w:rPr>
        <w:t>)</w:t>
      </w:r>
      <w:r w:rsidR="00D6044F">
        <w:rPr>
          <w:rFonts w:ascii="Times New Roman" w:hAnsi="Times New Roman" w:cs="Times New Roman"/>
        </w:rPr>
        <w:t xml:space="preserve"> which concluded that </w:t>
      </w:r>
      <w:r w:rsidR="000371A4" w:rsidRPr="00D6044F">
        <w:rPr>
          <w:rFonts w:ascii="Times New Roman" w:hAnsi="Times New Roman" w:cs="Times New Roman"/>
        </w:rPr>
        <w:t>liaisons could be exchanged with external bodies as necessary to progress work subject to appropriate approvals</w:t>
      </w:r>
      <w:r w:rsidRPr="00D6044F">
        <w:rPr>
          <w:rFonts w:ascii="Times New Roman" w:hAnsi="Times New Roman" w:cs="Times New Roman"/>
        </w:rPr>
        <w:t xml:space="preserve"> and that qualification under ITU-T A.4, A.5 or A.6 was not necessary. </w:t>
      </w:r>
    </w:p>
    <w:p w:rsidR="007B3581" w:rsidRPr="00AD791C" w:rsidRDefault="007B3581" w:rsidP="00F15202">
      <w:pPr>
        <w:pStyle w:val="PlainText"/>
        <w:spacing w:before="120"/>
        <w:rPr>
          <w:rFonts w:asciiTheme="majorBidi" w:hAnsiTheme="majorBidi" w:cstheme="majorBidi"/>
        </w:rPr>
      </w:pPr>
      <w:r w:rsidRPr="00AD791C">
        <w:rPr>
          <w:rFonts w:ascii="Times New Roman" w:hAnsi="Times New Roman"/>
          <w:sz w:val="24"/>
          <w:szCs w:val="24"/>
        </w:rPr>
        <w:lastRenderedPageBreak/>
        <w:t xml:space="preserve">The Russian Federation responded that TD179 is neither </w:t>
      </w:r>
      <w:r w:rsidR="000F3EB5">
        <w:rPr>
          <w:rFonts w:ascii="Times New Roman" w:hAnsi="Times New Roman"/>
          <w:sz w:val="24"/>
          <w:szCs w:val="24"/>
        </w:rPr>
        <w:t xml:space="preserve">a </w:t>
      </w:r>
      <w:r w:rsidRPr="00AD791C">
        <w:rPr>
          <w:rFonts w:ascii="Times New Roman" w:hAnsi="Times New Roman"/>
          <w:sz w:val="24"/>
          <w:szCs w:val="24"/>
        </w:rPr>
        <w:t>Resolution no</w:t>
      </w:r>
      <w:r w:rsidR="000F3EB5">
        <w:rPr>
          <w:rFonts w:ascii="Times New Roman" w:hAnsi="Times New Roman"/>
          <w:sz w:val="24"/>
          <w:szCs w:val="24"/>
        </w:rPr>
        <w:t>r</w:t>
      </w:r>
      <w:r w:rsidRPr="00AD791C">
        <w:rPr>
          <w:rFonts w:ascii="Times New Roman" w:hAnsi="Times New Roman"/>
          <w:sz w:val="24"/>
          <w:szCs w:val="24"/>
        </w:rPr>
        <w:t xml:space="preserve"> </w:t>
      </w:r>
      <w:r w:rsidR="000F3EB5">
        <w:rPr>
          <w:rFonts w:ascii="Times New Roman" w:hAnsi="Times New Roman"/>
          <w:sz w:val="24"/>
          <w:szCs w:val="24"/>
        </w:rPr>
        <w:t xml:space="preserve">a </w:t>
      </w:r>
      <w:r w:rsidRPr="00AD791C">
        <w:rPr>
          <w:rFonts w:ascii="Times New Roman" w:hAnsi="Times New Roman"/>
          <w:sz w:val="24"/>
          <w:szCs w:val="24"/>
        </w:rPr>
        <w:t xml:space="preserve">Recommendation, and if </w:t>
      </w:r>
      <w:r w:rsidR="000F3EB5">
        <w:rPr>
          <w:rFonts w:ascii="Times New Roman" w:hAnsi="Times New Roman"/>
          <w:sz w:val="24"/>
          <w:szCs w:val="24"/>
        </w:rPr>
        <w:t xml:space="preserve">there is a </w:t>
      </w:r>
      <w:r w:rsidRPr="00AD791C">
        <w:rPr>
          <w:rFonts w:ascii="Times New Roman" w:hAnsi="Times New Roman"/>
          <w:sz w:val="24"/>
          <w:szCs w:val="24"/>
        </w:rPr>
        <w:t>misalignment between different documents</w:t>
      </w:r>
      <w:r w:rsidR="000F3EB5">
        <w:rPr>
          <w:rFonts w:ascii="Times New Roman" w:hAnsi="Times New Roman"/>
          <w:sz w:val="24"/>
          <w:szCs w:val="24"/>
        </w:rPr>
        <w:t>,</w:t>
      </w:r>
      <w:r w:rsidRPr="00AD791C">
        <w:rPr>
          <w:rFonts w:ascii="Times New Roman" w:hAnsi="Times New Roman"/>
          <w:sz w:val="24"/>
          <w:szCs w:val="24"/>
        </w:rPr>
        <w:t xml:space="preserve"> </w:t>
      </w:r>
      <w:r w:rsidR="000F3EB5">
        <w:rPr>
          <w:rFonts w:ascii="Times New Roman" w:hAnsi="Times New Roman"/>
          <w:sz w:val="24"/>
          <w:szCs w:val="24"/>
        </w:rPr>
        <w:t xml:space="preserve">the </w:t>
      </w:r>
      <w:r w:rsidR="00A472F9">
        <w:rPr>
          <w:rFonts w:ascii="Times New Roman" w:hAnsi="Times New Roman"/>
          <w:sz w:val="24"/>
          <w:szCs w:val="24"/>
        </w:rPr>
        <w:t>discussion needs to continue</w:t>
      </w:r>
      <w:r w:rsidRPr="00AD791C">
        <w:rPr>
          <w:rFonts w:ascii="Times New Roman" w:hAnsi="Times New Roman"/>
          <w:sz w:val="24"/>
          <w:szCs w:val="24"/>
        </w:rPr>
        <w:t>.</w:t>
      </w:r>
    </w:p>
    <w:p w:rsidR="000371A4" w:rsidRPr="00D6044F" w:rsidRDefault="00E335EC" w:rsidP="00F41B58">
      <w:pPr>
        <w:pStyle w:val="Contin1"/>
        <w:spacing w:before="2" w:after="2"/>
        <w:ind w:firstLine="0"/>
        <w:rPr>
          <w:rFonts w:ascii="Times New Roman" w:hAnsi="Times New Roman" w:cs="Times New Roman"/>
        </w:rPr>
      </w:pPr>
      <w:r w:rsidRPr="00D6044F">
        <w:rPr>
          <w:rFonts w:ascii="Times New Roman" w:hAnsi="Times New Roman" w:cs="Times New Roman"/>
        </w:rPr>
        <w:t>The United States po</w:t>
      </w:r>
      <w:r w:rsidR="00D6044F">
        <w:rPr>
          <w:rFonts w:ascii="Times New Roman" w:hAnsi="Times New Roman" w:cs="Times New Roman"/>
        </w:rPr>
        <w:t>inted out that liaisons are exchanged among</w:t>
      </w:r>
      <w:r w:rsidRPr="00D6044F">
        <w:rPr>
          <w:rFonts w:ascii="Times New Roman" w:hAnsi="Times New Roman" w:cs="Times New Roman"/>
        </w:rPr>
        <w:t xml:space="preserve"> study groups or other organizations but not with the </w:t>
      </w:r>
      <w:r w:rsidR="006663B6">
        <w:rPr>
          <w:rFonts w:ascii="Times New Roman" w:hAnsi="Times New Roman" w:cs="Times New Roman"/>
        </w:rPr>
        <w:t>ITU Secretariat</w:t>
      </w:r>
      <w:r w:rsidR="00D6044F">
        <w:rPr>
          <w:rFonts w:ascii="Times New Roman" w:hAnsi="Times New Roman" w:cs="Times New Roman"/>
        </w:rPr>
        <w:t>. The</w:t>
      </w:r>
      <w:r w:rsidRPr="00D6044F">
        <w:rPr>
          <w:rFonts w:ascii="Times New Roman" w:hAnsi="Times New Roman" w:cs="Times New Roman"/>
        </w:rPr>
        <w:t xml:space="preserve"> United States would not like to see a limit on the types of organizations </w:t>
      </w:r>
      <w:r w:rsidR="00FE47DC">
        <w:rPr>
          <w:rFonts w:ascii="Times New Roman" w:hAnsi="Times New Roman" w:cs="Times New Roman"/>
        </w:rPr>
        <w:t>to which</w:t>
      </w:r>
      <w:r w:rsidRPr="00D6044F">
        <w:rPr>
          <w:rFonts w:ascii="Times New Roman" w:hAnsi="Times New Roman" w:cs="Times New Roman"/>
        </w:rPr>
        <w:t xml:space="preserve"> liaisons could be sent </w:t>
      </w:r>
      <w:r w:rsidR="00FE47DC">
        <w:rPr>
          <w:rFonts w:ascii="Times New Roman" w:hAnsi="Times New Roman" w:cs="Times New Roman"/>
        </w:rPr>
        <w:t>and would like to</w:t>
      </w:r>
      <w:r w:rsidRPr="00D6044F">
        <w:rPr>
          <w:rFonts w:ascii="Times New Roman" w:hAnsi="Times New Roman" w:cs="Times New Roman"/>
        </w:rPr>
        <w:t xml:space="preserve"> keep flexibility.</w:t>
      </w:r>
    </w:p>
    <w:p w:rsidR="000371A4" w:rsidRPr="00D6044F" w:rsidRDefault="00E335EC" w:rsidP="00F15202">
      <w:pPr>
        <w:pStyle w:val="Contin1"/>
        <w:spacing w:before="120"/>
        <w:ind w:firstLine="0"/>
        <w:rPr>
          <w:rFonts w:ascii="Times New Roman" w:hAnsi="Times New Roman" w:cs="Times New Roman"/>
        </w:rPr>
      </w:pPr>
      <w:r w:rsidRPr="00D6044F">
        <w:rPr>
          <w:rFonts w:ascii="Times New Roman" w:hAnsi="Times New Roman" w:cs="Times New Roman"/>
        </w:rPr>
        <w:t>The Russian Federation responded that if non-members could</w:t>
      </w:r>
      <w:r w:rsidR="000371A4" w:rsidRPr="00D6044F">
        <w:rPr>
          <w:rFonts w:ascii="Times New Roman" w:hAnsi="Times New Roman" w:cs="Times New Roman"/>
        </w:rPr>
        <w:t xml:space="preserve"> s</w:t>
      </w:r>
      <w:r w:rsidRPr="00D6044F">
        <w:rPr>
          <w:rFonts w:ascii="Times New Roman" w:hAnsi="Times New Roman" w:cs="Times New Roman"/>
        </w:rPr>
        <w:t xml:space="preserve">ubmit </w:t>
      </w:r>
      <w:r w:rsidR="000371A4" w:rsidRPr="00D6044F">
        <w:rPr>
          <w:rFonts w:ascii="Times New Roman" w:hAnsi="Times New Roman" w:cs="Times New Roman"/>
        </w:rPr>
        <w:t xml:space="preserve">documents which are reviewed </w:t>
      </w:r>
      <w:r w:rsidRPr="00D6044F">
        <w:rPr>
          <w:rFonts w:ascii="Times New Roman" w:hAnsi="Times New Roman" w:cs="Times New Roman"/>
        </w:rPr>
        <w:t>by ITU-T, what was the incentive for organizations to join ITU and pay a membership fee?</w:t>
      </w:r>
      <w:r w:rsidR="000371A4" w:rsidRPr="00D6044F">
        <w:rPr>
          <w:rFonts w:ascii="Times New Roman" w:hAnsi="Times New Roman" w:cs="Times New Roman"/>
        </w:rPr>
        <w:t xml:space="preserve"> </w:t>
      </w:r>
    </w:p>
    <w:p w:rsidR="0015285C" w:rsidRDefault="00E05D46" w:rsidP="00F15202">
      <w:r>
        <w:t>It was decided that the ad hoc group on working methods would discuss this issue further.</w:t>
      </w:r>
    </w:p>
    <w:p w:rsidR="0015285C" w:rsidRDefault="0015285C" w:rsidP="00F41B58">
      <w:pPr>
        <w:spacing w:before="2" w:after="2"/>
        <w:rPr>
          <w:lang w:val="en-US"/>
        </w:rPr>
      </w:pPr>
      <w:r>
        <w:rPr>
          <w:lang w:val="en-US"/>
        </w:rPr>
        <w:t xml:space="preserve">It appeared from the discussion that the concern was mainly about receiving an unsolicited liaison statement from an organization with </w:t>
      </w:r>
      <w:proofErr w:type="gramStart"/>
      <w:r>
        <w:rPr>
          <w:lang w:val="en-US"/>
        </w:rPr>
        <w:t>whom</w:t>
      </w:r>
      <w:proofErr w:type="gramEnd"/>
      <w:r>
        <w:rPr>
          <w:lang w:val="en-US"/>
        </w:rPr>
        <w:t xml:space="preserve"> the study group did not have a relationship, and feeling that the meeting would be compelled to allocate time and consider a document as if it were a contribution from a non-member. It was clarified that there is no obligation of a study group to allocate time to an unsolicited document that does not assist the study group in its work. Several study group chairmen expressed that it was better to leave them with the flexibility about which documents to consider. It was not agreed to make any change as a result of this contribution</w:t>
      </w:r>
      <w:r w:rsidR="00CE171B">
        <w:rPr>
          <w:lang w:val="en-US"/>
        </w:rPr>
        <w:t xml:space="preserve"> </w:t>
      </w:r>
      <w:r w:rsidR="00CE171B">
        <w:rPr>
          <w:rFonts w:eastAsia="SimSun"/>
          <w:szCs w:val="24"/>
        </w:rPr>
        <w:t>(</w:t>
      </w:r>
      <w:r w:rsidR="00CE171B" w:rsidRPr="00CE171B">
        <w:rPr>
          <w:rFonts w:eastAsia="SimSun"/>
          <w:szCs w:val="24"/>
        </w:rPr>
        <w:t xml:space="preserve">see </w:t>
      </w:r>
      <w:hyperlink r:id="rId41" w:history="1">
        <w:r w:rsidR="00CE171B" w:rsidRPr="00CE171B">
          <w:rPr>
            <w:rStyle w:val="Hyperlink"/>
            <w:rFonts w:eastAsia="SimSun"/>
            <w:szCs w:val="24"/>
          </w:rPr>
          <w:t>TD354</w:t>
        </w:r>
      </w:hyperlink>
      <w:r w:rsidR="00CE171B">
        <w:rPr>
          <w:rFonts w:eastAsia="SimSun"/>
          <w:szCs w:val="24"/>
        </w:rPr>
        <w:t>)</w:t>
      </w:r>
      <w:r>
        <w:rPr>
          <w:lang w:val="en-US"/>
        </w:rPr>
        <w:t>.</w:t>
      </w:r>
    </w:p>
    <w:p w:rsidR="00CB0913" w:rsidRDefault="00CB0913" w:rsidP="00F15202">
      <w:pPr>
        <w:rPr>
          <w:lang w:val="en-US"/>
        </w:rPr>
      </w:pPr>
      <w:r>
        <w:rPr>
          <w:lang w:val="en-US"/>
        </w:rPr>
        <w:t xml:space="preserve">The Russian Federation has not agreed with the text of </w:t>
      </w:r>
      <w:r w:rsidR="000F3EB5">
        <w:rPr>
          <w:lang w:val="en-US"/>
        </w:rPr>
        <w:t>the r</w:t>
      </w:r>
      <w:r>
        <w:rPr>
          <w:lang w:val="en-US"/>
        </w:rPr>
        <w:t>eport in TD354 about this issue.</w:t>
      </w:r>
    </w:p>
    <w:p w:rsidR="00CB0913" w:rsidRPr="00AD791C" w:rsidRDefault="00CB0913" w:rsidP="00F41B58">
      <w:pPr>
        <w:pStyle w:val="PlainText"/>
        <w:spacing w:before="2" w:after="2"/>
        <w:rPr>
          <w:rFonts w:asciiTheme="majorBidi" w:hAnsiTheme="majorBidi" w:cstheme="majorBidi"/>
        </w:rPr>
      </w:pPr>
      <w:r w:rsidRPr="00CB0913">
        <w:rPr>
          <w:rFonts w:asciiTheme="majorBidi" w:hAnsiTheme="majorBidi" w:cstheme="majorBidi"/>
          <w:sz w:val="24"/>
          <w:szCs w:val="24"/>
        </w:rPr>
        <w:t xml:space="preserve">This part of the report </w:t>
      </w:r>
      <w:r w:rsidR="000F3EB5">
        <w:rPr>
          <w:rFonts w:asciiTheme="majorBidi" w:hAnsiTheme="majorBidi" w:cstheme="majorBidi"/>
          <w:sz w:val="24"/>
          <w:szCs w:val="24"/>
        </w:rPr>
        <w:t xml:space="preserve">in TD354 </w:t>
      </w:r>
      <w:r w:rsidRPr="00CB0913">
        <w:rPr>
          <w:rFonts w:asciiTheme="majorBidi" w:hAnsiTheme="majorBidi" w:cstheme="majorBidi"/>
          <w:sz w:val="24"/>
          <w:szCs w:val="24"/>
        </w:rPr>
        <w:t xml:space="preserve">had not been presented at </w:t>
      </w:r>
      <w:r w:rsidR="00FB1523">
        <w:rPr>
          <w:rFonts w:asciiTheme="majorBidi" w:hAnsiTheme="majorBidi" w:cstheme="majorBidi"/>
          <w:sz w:val="24"/>
          <w:szCs w:val="24"/>
        </w:rPr>
        <w:t xml:space="preserve">the TSAG </w:t>
      </w:r>
      <w:r w:rsidR="0060429B">
        <w:rPr>
          <w:rFonts w:asciiTheme="majorBidi" w:hAnsiTheme="majorBidi" w:cstheme="majorBidi"/>
          <w:sz w:val="24"/>
          <w:szCs w:val="24"/>
        </w:rPr>
        <w:t>cl</w:t>
      </w:r>
      <w:r w:rsidRPr="00CB0913">
        <w:rPr>
          <w:rFonts w:asciiTheme="majorBidi" w:hAnsiTheme="majorBidi" w:cstheme="majorBidi"/>
          <w:sz w:val="24"/>
          <w:szCs w:val="24"/>
        </w:rPr>
        <w:t xml:space="preserve">osing </w:t>
      </w:r>
      <w:r w:rsidR="00FB1523">
        <w:rPr>
          <w:rFonts w:asciiTheme="majorBidi" w:hAnsiTheme="majorBidi" w:cstheme="majorBidi"/>
          <w:sz w:val="24"/>
          <w:szCs w:val="24"/>
        </w:rPr>
        <w:t>p</w:t>
      </w:r>
      <w:r w:rsidRPr="00CB0913">
        <w:rPr>
          <w:rFonts w:asciiTheme="majorBidi" w:hAnsiTheme="majorBidi" w:cstheme="majorBidi"/>
          <w:sz w:val="24"/>
          <w:szCs w:val="24"/>
        </w:rPr>
        <w:t>lenary.</w:t>
      </w:r>
      <w:r w:rsidRPr="00AD791C">
        <w:rPr>
          <w:rFonts w:asciiTheme="majorBidi" w:hAnsiTheme="majorBidi" w:cstheme="majorBidi"/>
          <w:sz w:val="24"/>
          <w:szCs w:val="24"/>
        </w:rPr>
        <w:t xml:space="preserve"> </w:t>
      </w:r>
    </w:p>
    <w:p w:rsidR="00CB0913" w:rsidRDefault="00CB0913" w:rsidP="00F15202">
      <w:pPr>
        <w:tabs>
          <w:tab w:val="left" w:pos="720"/>
        </w:tabs>
        <w:rPr>
          <w:rFonts w:eastAsia="SimSun"/>
          <w:szCs w:val="24"/>
        </w:rPr>
      </w:pPr>
      <w:r>
        <w:rPr>
          <w:rFonts w:eastAsia="SimSun"/>
          <w:szCs w:val="24"/>
        </w:rPr>
        <w:t>7.7.4</w:t>
      </w:r>
      <w:r>
        <w:rPr>
          <w:rFonts w:eastAsia="SimSun"/>
          <w:szCs w:val="24"/>
        </w:rPr>
        <w:tab/>
        <w:t xml:space="preserve">The Russian Federation presented </w:t>
      </w:r>
      <w:hyperlink r:id="rId42" w:history="1">
        <w:r>
          <w:rPr>
            <w:rStyle w:val="Hyperlink"/>
            <w:rFonts w:eastAsia="SimSun"/>
            <w:szCs w:val="24"/>
          </w:rPr>
          <w:t>C88</w:t>
        </w:r>
      </w:hyperlink>
      <w:r>
        <w:rPr>
          <w:rFonts w:eastAsia="SimSun"/>
          <w:szCs w:val="24"/>
        </w:rPr>
        <w:t xml:space="preserve"> “</w:t>
      </w:r>
      <w:r>
        <w:rPr>
          <w:szCs w:val="24"/>
          <w:lang w:val="en-US"/>
        </w:rPr>
        <w:t xml:space="preserve">Proposals for review of Author's Guide for drafting ITU-T Recommendations for the Article 1 “Scope”” </w:t>
      </w:r>
      <w:r>
        <w:rPr>
          <w:rFonts w:eastAsia="SimSun"/>
          <w:szCs w:val="24"/>
        </w:rPr>
        <w:t xml:space="preserve">proposing amendment of section 8.1 (“Scope”) of the Author’s Guide for drafting ITU-T Recs. </w:t>
      </w:r>
    </w:p>
    <w:p w:rsidR="00CB0913" w:rsidRDefault="00CB0913" w:rsidP="00F15202">
      <w:pPr>
        <w:pStyle w:val="Colloquy1"/>
        <w:spacing w:before="120"/>
        <w:ind w:firstLine="0"/>
        <w:rPr>
          <w:rFonts w:ascii="Times New Roman" w:hAnsi="Times New Roman" w:cs="Times New Roman"/>
        </w:rPr>
      </w:pPr>
      <w:r>
        <w:rPr>
          <w:rFonts w:ascii="Times New Roman" w:hAnsi="Times New Roman" w:cs="Times New Roman"/>
        </w:rPr>
        <w:t xml:space="preserve">TSB said that TSB is the editor of the author’s guide and that TSAG has been involved in the revision of the last two editions of the author's guide and endorsed it. </w:t>
      </w:r>
    </w:p>
    <w:p w:rsidR="00CB0913" w:rsidRDefault="00CB0913" w:rsidP="00F41B58">
      <w:pPr>
        <w:spacing w:before="2" w:after="2"/>
      </w:pPr>
      <w:r>
        <w:rPr>
          <w:lang w:val="en-US" w:eastAsia="zh-CN"/>
        </w:rPr>
        <w:t xml:space="preserve">The meeting did not have time to </w:t>
      </w:r>
      <w:r w:rsidR="00A472F9">
        <w:rPr>
          <w:lang w:val="en-US" w:eastAsia="zh-CN"/>
        </w:rPr>
        <w:t xml:space="preserve">fully </w:t>
      </w:r>
      <w:r>
        <w:rPr>
          <w:lang w:val="en-US" w:eastAsia="zh-CN"/>
        </w:rPr>
        <w:t>consider this contribution.</w:t>
      </w:r>
    </w:p>
    <w:p w:rsidR="00CB0913" w:rsidRDefault="00CB0913" w:rsidP="00F15202">
      <w:pPr>
        <w:tabs>
          <w:tab w:val="left" w:pos="720"/>
        </w:tabs>
        <w:rPr>
          <w:rFonts w:eastAsia="SimSun"/>
          <w:szCs w:val="24"/>
        </w:rPr>
      </w:pPr>
      <w:r>
        <w:rPr>
          <w:szCs w:val="24"/>
        </w:rPr>
        <w:t>7.7.5</w:t>
      </w:r>
      <w:r>
        <w:rPr>
          <w:szCs w:val="24"/>
        </w:rPr>
        <w:tab/>
        <w:t xml:space="preserve">The meeting noted </w:t>
      </w:r>
      <w:hyperlink r:id="rId43" w:history="1">
        <w:r>
          <w:rPr>
            <w:rStyle w:val="Hyperlink"/>
            <w:rFonts w:eastAsia="SimSun"/>
            <w:szCs w:val="24"/>
          </w:rPr>
          <w:t>TD293</w:t>
        </w:r>
      </w:hyperlink>
      <w:r>
        <w:rPr>
          <w:szCs w:val="24"/>
        </w:rPr>
        <w:t xml:space="preserve"> “Electronic Working Methods Services and Database Applications</w:t>
      </w:r>
      <w:r>
        <w:rPr>
          <w:rFonts w:eastAsia="SimSun"/>
          <w:szCs w:val="24"/>
        </w:rPr>
        <w:t>”.</w:t>
      </w:r>
    </w:p>
    <w:p w:rsidR="00F51F33" w:rsidRDefault="00F7777A" w:rsidP="00F15202">
      <w:pPr>
        <w:rPr>
          <w:rFonts w:eastAsia="SimSun"/>
          <w:szCs w:val="24"/>
        </w:rPr>
      </w:pPr>
      <w:r>
        <w:rPr>
          <w:rFonts w:eastAsia="SimSun"/>
          <w:szCs w:val="24"/>
        </w:rPr>
        <w:t>7.7.</w:t>
      </w:r>
      <w:r w:rsidR="00EF7115">
        <w:rPr>
          <w:rFonts w:eastAsia="SimSun"/>
          <w:szCs w:val="24"/>
        </w:rPr>
        <w:t>6</w:t>
      </w:r>
      <w:r>
        <w:rPr>
          <w:rFonts w:eastAsia="SimSun"/>
          <w:szCs w:val="24"/>
        </w:rPr>
        <w:tab/>
      </w:r>
      <w:r w:rsidR="00D16CDE">
        <w:rPr>
          <w:rFonts w:eastAsia="SimSun"/>
          <w:szCs w:val="24"/>
        </w:rPr>
        <w:t>The Russian F</w:t>
      </w:r>
      <w:r w:rsidR="004273AB">
        <w:rPr>
          <w:rFonts w:eastAsia="SimSun"/>
          <w:szCs w:val="24"/>
        </w:rPr>
        <w:t xml:space="preserve">ederation presented </w:t>
      </w:r>
      <w:hyperlink r:id="rId44" w:history="1">
        <w:r w:rsidR="004273AB" w:rsidRPr="00AE1C0C">
          <w:rPr>
            <w:rStyle w:val="Hyperlink"/>
            <w:rFonts w:eastAsia="SimSun"/>
            <w:szCs w:val="24"/>
          </w:rPr>
          <w:t>C88</w:t>
        </w:r>
      </w:hyperlink>
      <w:r w:rsidR="004273AB" w:rsidRPr="003F401D">
        <w:rPr>
          <w:rFonts w:eastAsia="SimSun"/>
          <w:szCs w:val="24"/>
        </w:rPr>
        <w:t xml:space="preserve"> </w:t>
      </w:r>
      <w:r w:rsidR="004273AB" w:rsidRPr="004273AB">
        <w:rPr>
          <w:rFonts w:eastAsia="SimSun"/>
          <w:szCs w:val="24"/>
        </w:rPr>
        <w:t>“</w:t>
      </w:r>
      <w:r w:rsidR="004273AB" w:rsidRPr="00AE1C0C">
        <w:rPr>
          <w:szCs w:val="24"/>
          <w:lang w:val="en-US"/>
        </w:rPr>
        <w:t>Proposals for review of Author's Guide for drafting ITU-T Recommendations for the Article 1 “Scope”</w:t>
      </w:r>
      <w:r w:rsidR="004273AB">
        <w:rPr>
          <w:szCs w:val="24"/>
          <w:lang w:val="en-US"/>
        </w:rPr>
        <w:t xml:space="preserve">” </w:t>
      </w:r>
      <w:r w:rsidR="004273AB" w:rsidRPr="00AE1C0C">
        <w:rPr>
          <w:rFonts w:eastAsia="SimSun"/>
          <w:szCs w:val="24"/>
        </w:rPr>
        <w:t xml:space="preserve">proposing amendment of section 8.1 (“Scope”) of the Author’s Guide for drafting ITU-T Recs. </w:t>
      </w:r>
    </w:p>
    <w:p w:rsidR="00D6044F" w:rsidRPr="00D6044F" w:rsidRDefault="00D6044F" w:rsidP="00F15202">
      <w:pPr>
        <w:pStyle w:val="Colloquy1"/>
        <w:spacing w:before="120"/>
        <w:ind w:firstLine="0"/>
        <w:rPr>
          <w:rFonts w:ascii="Times New Roman" w:hAnsi="Times New Roman" w:cs="Times New Roman"/>
        </w:rPr>
      </w:pPr>
      <w:r w:rsidRPr="00D6044F">
        <w:rPr>
          <w:rFonts w:ascii="Times New Roman" w:hAnsi="Times New Roman" w:cs="Times New Roman"/>
        </w:rPr>
        <w:t xml:space="preserve">TSB </w:t>
      </w:r>
      <w:r>
        <w:rPr>
          <w:rFonts w:ascii="Times New Roman" w:hAnsi="Times New Roman" w:cs="Times New Roman"/>
        </w:rPr>
        <w:t xml:space="preserve">said </w:t>
      </w:r>
      <w:r w:rsidRPr="00D6044F">
        <w:rPr>
          <w:rFonts w:ascii="Times New Roman" w:hAnsi="Times New Roman" w:cs="Times New Roman"/>
        </w:rPr>
        <w:t xml:space="preserve">that TSB is the editor of the author’s guide and that TSAG has been involved in the revision of the last two editions of the author's guide and endorsed it. </w:t>
      </w:r>
    </w:p>
    <w:p w:rsidR="00E05D46" w:rsidRDefault="000448F4" w:rsidP="00F41B58">
      <w:pPr>
        <w:spacing w:before="2" w:after="2"/>
      </w:pPr>
      <w:r>
        <w:t xml:space="preserve">The meeting </w:t>
      </w:r>
      <w:r w:rsidRPr="00CE171B">
        <w:t xml:space="preserve">did not have </w:t>
      </w:r>
      <w:r w:rsidR="009E472A" w:rsidRPr="00CE171B">
        <w:t>time to reach any conclusions.</w:t>
      </w:r>
      <w:r w:rsidR="00E05D46">
        <w:t xml:space="preserve"> </w:t>
      </w:r>
    </w:p>
    <w:p w:rsidR="00413297" w:rsidRDefault="000371A4" w:rsidP="00F15202">
      <w:pPr>
        <w:rPr>
          <w:rFonts w:eastAsia="SimSun"/>
          <w:szCs w:val="24"/>
        </w:rPr>
      </w:pPr>
      <w:r>
        <w:rPr>
          <w:szCs w:val="24"/>
        </w:rPr>
        <w:t>7.7.</w:t>
      </w:r>
      <w:r w:rsidR="00EF7115">
        <w:rPr>
          <w:szCs w:val="24"/>
        </w:rPr>
        <w:t>7</w:t>
      </w:r>
      <w:r>
        <w:rPr>
          <w:szCs w:val="24"/>
        </w:rPr>
        <w:tab/>
      </w:r>
      <w:r w:rsidR="00DC48C0">
        <w:rPr>
          <w:szCs w:val="24"/>
        </w:rPr>
        <w:t xml:space="preserve">The meeting noted </w:t>
      </w:r>
      <w:hyperlink r:id="rId45" w:history="1">
        <w:r w:rsidR="00413297" w:rsidRPr="00AE1C0C">
          <w:rPr>
            <w:rStyle w:val="Hyperlink"/>
            <w:rFonts w:eastAsia="SimSun"/>
            <w:szCs w:val="24"/>
          </w:rPr>
          <w:t>TD293</w:t>
        </w:r>
      </w:hyperlink>
      <w:r w:rsidR="009D5C0F">
        <w:rPr>
          <w:szCs w:val="24"/>
        </w:rPr>
        <w:t xml:space="preserve"> “E</w:t>
      </w:r>
      <w:r w:rsidR="00413297">
        <w:rPr>
          <w:szCs w:val="24"/>
        </w:rPr>
        <w:t>lectronic Working Methods Services and Database Applications</w:t>
      </w:r>
      <w:r w:rsidR="00413297">
        <w:rPr>
          <w:rFonts w:eastAsia="SimSun"/>
          <w:szCs w:val="24"/>
        </w:rPr>
        <w:t>”.</w:t>
      </w:r>
    </w:p>
    <w:p w:rsidR="00413297" w:rsidRPr="00AE1C0C" w:rsidRDefault="00BB1D7D" w:rsidP="00F15202">
      <w:pPr>
        <w:rPr>
          <w:b/>
          <w:bCs/>
          <w:szCs w:val="24"/>
        </w:rPr>
      </w:pPr>
      <w:r w:rsidRPr="00AE1C0C">
        <w:rPr>
          <w:b/>
          <w:bCs/>
          <w:szCs w:val="24"/>
        </w:rPr>
        <w:t>8</w:t>
      </w:r>
      <w:r w:rsidRPr="00AE1C0C">
        <w:rPr>
          <w:b/>
          <w:bCs/>
          <w:szCs w:val="24"/>
        </w:rPr>
        <w:tab/>
      </w:r>
      <w:r w:rsidR="00413297" w:rsidRPr="00AE1C0C">
        <w:rPr>
          <w:b/>
          <w:bCs/>
          <w:szCs w:val="24"/>
        </w:rPr>
        <w:t>Work program</w:t>
      </w:r>
      <w:r w:rsidR="00C07F0A">
        <w:rPr>
          <w:b/>
          <w:bCs/>
          <w:szCs w:val="24"/>
        </w:rPr>
        <w:t>me</w:t>
      </w:r>
    </w:p>
    <w:p w:rsidR="00413297" w:rsidRPr="00AE1C0C" w:rsidRDefault="00413297" w:rsidP="00F15202">
      <w:pPr>
        <w:rPr>
          <w:b/>
          <w:bCs/>
          <w:szCs w:val="24"/>
        </w:rPr>
      </w:pPr>
      <w:r w:rsidRPr="00AE1C0C">
        <w:rPr>
          <w:b/>
          <w:bCs/>
          <w:szCs w:val="24"/>
        </w:rPr>
        <w:t>8.1</w:t>
      </w:r>
      <w:r w:rsidRPr="00AE1C0C">
        <w:rPr>
          <w:b/>
          <w:bCs/>
          <w:szCs w:val="24"/>
        </w:rPr>
        <w:tab/>
        <w:t>JCAs/GSIs</w:t>
      </w:r>
    </w:p>
    <w:p w:rsidR="00BB1D7D" w:rsidRPr="003F401D" w:rsidRDefault="00413297" w:rsidP="00F15202">
      <w:pPr>
        <w:rPr>
          <w:szCs w:val="24"/>
        </w:rPr>
      </w:pPr>
      <w:r>
        <w:t xml:space="preserve">Japan presented </w:t>
      </w:r>
      <w:hyperlink r:id="rId46" w:history="1">
        <w:r w:rsidRPr="00AE1C0C">
          <w:rPr>
            <w:rStyle w:val="Hyperlink"/>
            <w:rFonts w:eastAsia="SimSun"/>
            <w:szCs w:val="24"/>
            <w:lang w:val="en-US"/>
          </w:rPr>
          <w:t>C70r1</w:t>
        </w:r>
      </w:hyperlink>
      <w:r w:rsidR="009D5C0F">
        <w:rPr>
          <w:szCs w:val="24"/>
          <w:lang w:val="en-US"/>
        </w:rPr>
        <w:t xml:space="preserve"> “P</w:t>
      </w:r>
      <w:r>
        <w:rPr>
          <w:szCs w:val="24"/>
          <w:lang w:val="en-US"/>
        </w:rPr>
        <w:t>roposal</w:t>
      </w:r>
      <w:r w:rsidRPr="00A079EF">
        <w:rPr>
          <w:szCs w:val="24"/>
          <w:lang w:val="en-US"/>
        </w:rPr>
        <w:t xml:space="preserve"> for </w:t>
      </w:r>
      <w:r>
        <w:rPr>
          <w:szCs w:val="24"/>
          <w:lang w:val="en-US"/>
        </w:rPr>
        <w:t>the establishment of new framework for collaboration and coordination</w:t>
      </w:r>
      <w:r w:rsidRPr="00A079EF">
        <w:rPr>
          <w:szCs w:val="24"/>
          <w:lang w:val="en-US"/>
        </w:rPr>
        <w:t>”</w:t>
      </w:r>
      <w:r w:rsidR="002C2E23">
        <w:rPr>
          <w:szCs w:val="24"/>
          <w:lang w:val="en-US"/>
        </w:rPr>
        <w:t>,</w:t>
      </w:r>
      <w:r>
        <w:rPr>
          <w:szCs w:val="24"/>
          <w:lang w:val="en-US"/>
        </w:rPr>
        <w:t xml:space="preserve"> </w:t>
      </w:r>
      <w:r w:rsidRPr="00AE1C0C">
        <w:rPr>
          <w:szCs w:val="24"/>
          <w:lang w:val="en-US" w:eastAsia="ja-JP"/>
        </w:rPr>
        <w:t>proposing a new framework to improve collaboration and coordination on the emerging and cross-cutting issues such as smart community and e-health among ITU-T, ITU-R, ISO, and IEC</w:t>
      </w:r>
      <w:r w:rsidR="002C2E23">
        <w:rPr>
          <w:szCs w:val="24"/>
          <w:lang w:val="en-US" w:eastAsia="ja-JP"/>
        </w:rPr>
        <w:t xml:space="preserve"> and to </w:t>
      </w:r>
      <w:r>
        <w:rPr>
          <w:szCs w:val="24"/>
          <w:lang w:val="en-US" w:eastAsia="ja-JP"/>
        </w:rPr>
        <w:t>creat</w:t>
      </w:r>
      <w:r w:rsidR="002C2E23">
        <w:rPr>
          <w:szCs w:val="24"/>
          <w:lang w:val="en-US" w:eastAsia="ja-JP"/>
        </w:rPr>
        <w:t>e</w:t>
      </w:r>
      <w:r>
        <w:rPr>
          <w:szCs w:val="24"/>
          <w:lang w:val="en-US" w:eastAsia="ja-JP"/>
        </w:rPr>
        <w:t xml:space="preserve"> </w:t>
      </w:r>
      <w:r w:rsidRPr="00AE1C0C">
        <w:rPr>
          <w:szCs w:val="24"/>
          <w:lang w:val="en-US" w:eastAsia="ja-JP"/>
        </w:rPr>
        <w:t>a new working group called “CG: Collaboration Group”.</w:t>
      </w:r>
    </w:p>
    <w:p w:rsidR="00BB1D7D" w:rsidRDefault="00466829" w:rsidP="00F15202">
      <w:pPr>
        <w:rPr>
          <w:szCs w:val="24"/>
        </w:rPr>
      </w:pPr>
      <w:r>
        <w:rPr>
          <w:szCs w:val="24"/>
        </w:rPr>
        <w:t xml:space="preserve">TSB presented </w:t>
      </w:r>
      <w:hyperlink r:id="rId47" w:history="1">
        <w:r w:rsidRPr="00AE1C0C">
          <w:rPr>
            <w:rStyle w:val="Hyperlink"/>
            <w:rFonts w:eastAsia="SimSun"/>
            <w:szCs w:val="24"/>
          </w:rPr>
          <w:t>TD304</w:t>
        </w:r>
      </w:hyperlink>
      <w:r w:rsidR="009D5C0F">
        <w:rPr>
          <w:szCs w:val="24"/>
        </w:rPr>
        <w:t xml:space="preserve"> “</w:t>
      </w:r>
      <w:r w:rsidRPr="00AE1C0C">
        <w:rPr>
          <w:rFonts w:eastAsia="SimSun"/>
          <w:szCs w:val="24"/>
        </w:rPr>
        <w:t>JCA, GSI, TSR – what they are, how they interwork, and some current issues</w:t>
      </w:r>
      <w:r w:rsidRPr="003F401D">
        <w:rPr>
          <w:szCs w:val="24"/>
        </w:rPr>
        <w:t>”</w:t>
      </w:r>
      <w:r>
        <w:rPr>
          <w:szCs w:val="24"/>
        </w:rPr>
        <w:t>.</w:t>
      </w:r>
    </w:p>
    <w:p w:rsidR="00031A4F" w:rsidRPr="00616B5E" w:rsidRDefault="00031A4F" w:rsidP="00407D2F">
      <w:pPr>
        <w:rPr>
          <w:szCs w:val="24"/>
        </w:rPr>
      </w:pPr>
      <w:r>
        <w:rPr>
          <w:bCs/>
          <w:szCs w:val="24"/>
          <w:lang w:val="en-US"/>
        </w:rPr>
        <w:lastRenderedPageBreak/>
        <w:t>Following a request from France Telecom Orange, t</w:t>
      </w:r>
      <w:r w:rsidRPr="00616B5E">
        <w:rPr>
          <w:bCs/>
          <w:szCs w:val="24"/>
          <w:lang w:val="en-US"/>
        </w:rPr>
        <w:t xml:space="preserve">he Chairman of ITU-T SG16 presented </w:t>
      </w:r>
      <w:hyperlink r:id="rId48" w:history="1">
        <w:r w:rsidRPr="00616B5E">
          <w:rPr>
            <w:rStyle w:val="Hyperlink"/>
            <w:szCs w:val="24"/>
          </w:rPr>
          <w:t>TD323</w:t>
        </w:r>
      </w:hyperlink>
      <w:r w:rsidRPr="00616B5E">
        <w:rPr>
          <w:b/>
          <w:szCs w:val="24"/>
          <w:lang w:val="en-US"/>
        </w:rPr>
        <w:t xml:space="preserve"> “</w:t>
      </w:r>
      <w:r w:rsidRPr="00616B5E">
        <w:rPr>
          <w:szCs w:val="24"/>
        </w:rPr>
        <w:t>Report of 14 December 20111 meeting of the Collaboration on ITS (Intelligent Transport Systems) Communication Standards”</w:t>
      </w:r>
      <w:r>
        <w:rPr>
          <w:szCs w:val="24"/>
        </w:rPr>
        <w:t>.</w:t>
      </w:r>
    </w:p>
    <w:p w:rsidR="00031A4F" w:rsidRDefault="00031A4F" w:rsidP="00F15202">
      <w:pPr>
        <w:rPr>
          <w:szCs w:val="24"/>
        </w:rPr>
      </w:pPr>
      <w:r>
        <w:rPr>
          <w:szCs w:val="24"/>
        </w:rPr>
        <w:t>In the discussion, the TSB Director mentioned the Join</w:t>
      </w:r>
      <w:r w:rsidR="00FE47DC">
        <w:rPr>
          <w:szCs w:val="24"/>
        </w:rPr>
        <w:t>t</w:t>
      </w:r>
      <w:r>
        <w:rPr>
          <w:szCs w:val="24"/>
        </w:rPr>
        <w:t xml:space="preserve"> Video Team</w:t>
      </w:r>
      <w:r w:rsidR="00FE47DC">
        <w:rPr>
          <w:szCs w:val="24"/>
        </w:rPr>
        <w:t>,</w:t>
      </w:r>
      <w:r>
        <w:rPr>
          <w:szCs w:val="24"/>
        </w:rPr>
        <w:t xml:space="preserve"> which produced the </w:t>
      </w:r>
      <w:r w:rsidR="005C664F">
        <w:rPr>
          <w:szCs w:val="24"/>
        </w:rPr>
        <w:t xml:space="preserve">Primetime </w:t>
      </w:r>
      <w:proofErr w:type="spellStart"/>
      <w:r w:rsidR="00E05D46">
        <w:rPr>
          <w:szCs w:val="24"/>
        </w:rPr>
        <w:t>Emmy</w:t>
      </w:r>
      <w:proofErr w:type="spellEnd"/>
      <w:r w:rsidR="00E05D46">
        <w:rPr>
          <w:szCs w:val="24"/>
        </w:rPr>
        <w:t xml:space="preserve"> </w:t>
      </w:r>
      <w:r>
        <w:rPr>
          <w:szCs w:val="24"/>
        </w:rPr>
        <w:t>award</w:t>
      </w:r>
      <w:r w:rsidR="00FE47DC">
        <w:rPr>
          <w:szCs w:val="24"/>
        </w:rPr>
        <w:t>-</w:t>
      </w:r>
      <w:r>
        <w:rPr>
          <w:szCs w:val="24"/>
        </w:rPr>
        <w:t>winning standard ITU-T H.264</w:t>
      </w:r>
      <w:r w:rsidR="00FE47DC">
        <w:rPr>
          <w:szCs w:val="24"/>
        </w:rPr>
        <w:t>,</w:t>
      </w:r>
      <w:r>
        <w:rPr>
          <w:szCs w:val="24"/>
        </w:rPr>
        <w:t xml:space="preserve"> as an example of successful collaboration </w:t>
      </w:r>
      <w:r w:rsidR="00FA5F97">
        <w:rPr>
          <w:szCs w:val="24"/>
        </w:rPr>
        <w:t xml:space="preserve">between ITU-T and </w:t>
      </w:r>
      <w:r>
        <w:rPr>
          <w:szCs w:val="24"/>
        </w:rPr>
        <w:t>ISO/IEC JTC1</w:t>
      </w:r>
      <w:r w:rsidR="00FE47DC">
        <w:rPr>
          <w:szCs w:val="24"/>
        </w:rPr>
        <w:t>. The processes used for that collaboration are</w:t>
      </w:r>
      <w:r w:rsidR="00FA5F97">
        <w:rPr>
          <w:szCs w:val="24"/>
        </w:rPr>
        <w:t xml:space="preserve"> </w:t>
      </w:r>
      <w:r>
        <w:rPr>
          <w:szCs w:val="24"/>
        </w:rPr>
        <w:t xml:space="preserve">described in </w:t>
      </w:r>
      <w:r w:rsidR="00FE47DC">
        <w:rPr>
          <w:szCs w:val="24"/>
        </w:rPr>
        <w:t xml:space="preserve">Recommendation </w:t>
      </w:r>
      <w:r>
        <w:rPr>
          <w:szCs w:val="24"/>
        </w:rPr>
        <w:t>ITU-T A.23.</w:t>
      </w:r>
      <w:r w:rsidR="00FA5F97">
        <w:rPr>
          <w:szCs w:val="24"/>
        </w:rPr>
        <w:t xml:space="preserve"> </w:t>
      </w:r>
    </w:p>
    <w:p w:rsidR="00031A4F" w:rsidRDefault="00031A4F" w:rsidP="00F15202">
      <w:pPr>
        <w:rPr>
          <w:szCs w:val="24"/>
        </w:rPr>
      </w:pPr>
      <w:r>
        <w:rPr>
          <w:szCs w:val="24"/>
        </w:rPr>
        <w:t xml:space="preserve">A list of the Terms of Reference of all JCAs, GSIs and Focus Groups is available in </w:t>
      </w:r>
      <w:hyperlink r:id="rId49" w:history="1">
        <w:r w:rsidRPr="00031A4F">
          <w:rPr>
            <w:rStyle w:val="Hyperlink"/>
            <w:szCs w:val="24"/>
          </w:rPr>
          <w:t>TD344</w:t>
        </w:r>
      </w:hyperlink>
      <w:r>
        <w:rPr>
          <w:szCs w:val="24"/>
        </w:rPr>
        <w:t>.</w:t>
      </w:r>
    </w:p>
    <w:p w:rsidR="003210BB" w:rsidRDefault="00FA5F97" w:rsidP="00F41B58">
      <w:pPr>
        <w:spacing w:before="2" w:after="2"/>
        <w:rPr>
          <w:szCs w:val="24"/>
        </w:rPr>
      </w:pPr>
      <w:r>
        <w:rPr>
          <w:szCs w:val="24"/>
        </w:rPr>
        <w:t xml:space="preserve">Germany cautioned about introducing new groups; there should be no duplication between </w:t>
      </w:r>
      <w:r w:rsidR="003210BB">
        <w:rPr>
          <w:szCs w:val="24"/>
        </w:rPr>
        <w:t>the work of the study groups and other groups.</w:t>
      </w:r>
    </w:p>
    <w:p w:rsidR="00031A4F" w:rsidRPr="00031A4F" w:rsidRDefault="00031A4F" w:rsidP="00F15202">
      <w:pPr>
        <w:rPr>
          <w:szCs w:val="24"/>
        </w:rPr>
      </w:pPr>
      <w:r>
        <w:rPr>
          <w:szCs w:val="24"/>
        </w:rPr>
        <w:t xml:space="preserve">The meeting </w:t>
      </w:r>
      <w:r w:rsidR="00FA5F97">
        <w:rPr>
          <w:szCs w:val="24"/>
        </w:rPr>
        <w:t xml:space="preserve">agreed to the </w:t>
      </w:r>
      <w:r>
        <w:rPr>
          <w:szCs w:val="24"/>
        </w:rPr>
        <w:t xml:space="preserve">Chairman’s proposal </w:t>
      </w:r>
      <w:r>
        <w:t xml:space="preserve">that a </w:t>
      </w:r>
      <w:r w:rsidR="00495D86">
        <w:t xml:space="preserve">correspondence </w:t>
      </w:r>
      <w:r>
        <w:t xml:space="preserve">group be established to work between now and the next TSAG meeting </w:t>
      </w:r>
      <w:r w:rsidR="00ED5879">
        <w:t>with the following Terms of Reference</w:t>
      </w:r>
      <w:r w:rsidR="00495D86">
        <w:t>, with the TSAG Chairman as convener</w:t>
      </w:r>
      <w:r w:rsidR="00ED5879">
        <w:t>:</w:t>
      </w:r>
      <w:r w:rsidR="00680EBE">
        <w:t xml:space="preserve"> </w:t>
      </w:r>
      <w:r w:rsidR="00A70785">
        <w:t>T</w:t>
      </w:r>
      <w:r>
        <w:t xml:space="preserve">o undertake an analysis of </w:t>
      </w:r>
      <w:r w:rsidR="00A70785">
        <w:t>ITU-T collaboration mechanisms (</w:t>
      </w:r>
      <w:r>
        <w:t xml:space="preserve">Joint Coordination Activities (JCA), Global Standards </w:t>
      </w:r>
      <w:r w:rsidR="00A70785">
        <w:t>Initiative</w:t>
      </w:r>
      <w:r w:rsidR="00FA5F97">
        <w:t xml:space="preserve"> (</w:t>
      </w:r>
      <w:r>
        <w:t>GSI</w:t>
      </w:r>
      <w:r w:rsidR="00FA5F97">
        <w:t>)</w:t>
      </w:r>
      <w:r>
        <w:t xml:space="preserve">, </w:t>
      </w:r>
      <w:r w:rsidR="00FA5F97">
        <w:t>Technical and Strategic Review (T</w:t>
      </w:r>
      <w:r>
        <w:t>SR</w:t>
      </w:r>
      <w:r w:rsidR="00FA5F97">
        <w:t>)</w:t>
      </w:r>
      <w:r>
        <w:t xml:space="preserve">, </w:t>
      </w:r>
      <w:r w:rsidR="00FA5F97">
        <w:t>Focus Groups (</w:t>
      </w:r>
      <w:r>
        <w:t>FG</w:t>
      </w:r>
      <w:r w:rsidR="00FA5F97">
        <w:t>)</w:t>
      </w:r>
      <w:r w:rsidR="00A70785">
        <w:t>)</w:t>
      </w:r>
      <w:r>
        <w:t xml:space="preserve"> </w:t>
      </w:r>
      <w:r w:rsidR="00FA5F97">
        <w:t xml:space="preserve">etc. </w:t>
      </w:r>
      <w:r>
        <w:t xml:space="preserve">and to examine the Japanese proposal </w:t>
      </w:r>
      <w:r w:rsidR="00A70785">
        <w:t xml:space="preserve">and the Collaboration on ITS Communications Standards in light of that analysis: what do they do, what are they supposed to do, </w:t>
      </w:r>
      <w:r w:rsidR="00257D08">
        <w:t>and to solicit the views of the ITU-T SGs and the membership and report back to TSAG July 2012.</w:t>
      </w:r>
    </w:p>
    <w:p w:rsidR="00031A4F" w:rsidRPr="00031A4F" w:rsidRDefault="00FA5F97" w:rsidP="00F41B58">
      <w:pPr>
        <w:spacing w:before="2" w:after="2"/>
        <w:rPr>
          <w:szCs w:val="24"/>
          <w:lang w:val="en-US"/>
        </w:rPr>
      </w:pPr>
      <w:r>
        <w:rPr>
          <w:szCs w:val="24"/>
          <w:lang w:val="en-US"/>
        </w:rPr>
        <w:t xml:space="preserve">The meeting </w:t>
      </w:r>
      <w:r w:rsidR="003210BB">
        <w:rPr>
          <w:szCs w:val="24"/>
          <w:lang w:val="en-US"/>
        </w:rPr>
        <w:t xml:space="preserve">also </w:t>
      </w:r>
      <w:r>
        <w:rPr>
          <w:szCs w:val="24"/>
          <w:lang w:val="en-US"/>
        </w:rPr>
        <w:t>agreed that the Collaboration on ITS Communication Standards be continued as a pilot and report back to the next TSAG meeting.</w:t>
      </w:r>
    </w:p>
    <w:p w:rsidR="00031DE7" w:rsidRPr="003F401D" w:rsidRDefault="00031DE7" w:rsidP="00F15202">
      <w:pPr>
        <w:rPr>
          <w:rFonts w:eastAsia="SimSun"/>
          <w:b/>
          <w:bCs/>
          <w:szCs w:val="24"/>
        </w:rPr>
      </w:pPr>
      <w:r w:rsidRPr="003F401D">
        <w:rPr>
          <w:rFonts w:eastAsia="SimSun"/>
          <w:b/>
          <w:bCs/>
          <w:szCs w:val="24"/>
        </w:rPr>
        <w:t>8.1.1</w:t>
      </w:r>
      <w:r w:rsidRPr="003F401D">
        <w:rPr>
          <w:rFonts w:eastAsia="SimSun"/>
          <w:b/>
          <w:bCs/>
          <w:szCs w:val="24"/>
        </w:rPr>
        <w:tab/>
        <w:t>JCA-</w:t>
      </w:r>
      <w:proofErr w:type="spellStart"/>
      <w:r w:rsidR="00D16CDE">
        <w:rPr>
          <w:rFonts w:eastAsia="SimSun"/>
          <w:b/>
          <w:bCs/>
          <w:szCs w:val="24"/>
        </w:rPr>
        <w:t>IoT</w:t>
      </w:r>
      <w:proofErr w:type="spellEnd"/>
    </w:p>
    <w:p w:rsidR="00F51F33" w:rsidRPr="00F51F33" w:rsidRDefault="00F51F33" w:rsidP="00F15202">
      <w:pPr>
        <w:spacing w:after="120"/>
        <w:rPr>
          <w:rFonts w:eastAsia="SimSun"/>
          <w:szCs w:val="24"/>
          <w:lang w:val="en-US"/>
        </w:rPr>
      </w:pPr>
      <w:r w:rsidRPr="00F51F33">
        <w:rPr>
          <w:rFonts w:eastAsia="SimSun"/>
          <w:szCs w:val="24"/>
          <w:lang w:val="en-US"/>
        </w:rPr>
        <w:t>See section 8.4.</w:t>
      </w:r>
    </w:p>
    <w:p w:rsidR="00561717" w:rsidRPr="006B6763" w:rsidRDefault="00031DE7" w:rsidP="00F41B58">
      <w:pPr>
        <w:spacing w:before="2" w:after="2"/>
        <w:rPr>
          <w:rFonts w:eastAsia="SimSun"/>
          <w:b/>
          <w:bCs/>
          <w:szCs w:val="24"/>
          <w:lang w:val="en-US"/>
        </w:rPr>
      </w:pPr>
      <w:r w:rsidRPr="003F401D">
        <w:rPr>
          <w:rFonts w:eastAsia="SimSun"/>
          <w:b/>
          <w:bCs/>
          <w:szCs w:val="24"/>
          <w:lang w:val="en-US"/>
        </w:rPr>
        <w:t>8.1.2</w:t>
      </w:r>
      <w:r w:rsidRPr="003F401D">
        <w:rPr>
          <w:rFonts w:eastAsia="SimSun"/>
          <w:b/>
          <w:bCs/>
          <w:szCs w:val="24"/>
          <w:lang w:val="en-US"/>
        </w:rPr>
        <w:tab/>
        <w:t>JCA-</w:t>
      </w:r>
      <w:r w:rsidRPr="006B6763">
        <w:rPr>
          <w:rFonts w:eastAsia="SimSun"/>
          <w:b/>
          <w:bCs/>
          <w:szCs w:val="24"/>
          <w:lang w:val="en-US"/>
        </w:rPr>
        <w:t>IPTV</w:t>
      </w:r>
    </w:p>
    <w:p w:rsidR="00031DE7" w:rsidRPr="00063D64" w:rsidRDefault="00AB75D0" w:rsidP="00F15202">
      <w:pPr>
        <w:spacing w:after="120"/>
        <w:rPr>
          <w:rFonts w:eastAsia="SimSun"/>
          <w:szCs w:val="24"/>
          <w:lang w:val="es-ES"/>
        </w:rPr>
      </w:pPr>
      <w:r w:rsidRPr="00063D64">
        <w:rPr>
          <w:rFonts w:eastAsia="SimSun"/>
          <w:szCs w:val="24"/>
          <w:lang w:val="es-ES"/>
        </w:rPr>
        <w:t xml:space="preserve">No </w:t>
      </w:r>
      <w:proofErr w:type="spellStart"/>
      <w:r w:rsidRPr="00063D64">
        <w:rPr>
          <w:rFonts w:eastAsia="SimSun"/>
          <w:szCs w:val="24"/>
          <w:lang w:val="es-ES"/>
        </w:rPr>
        <w:t>document</w:t>
      </w:r>
      <w:proofErr w:type="spellEnd"/>
      <w:r w:rsidR="006B6763" w:rsidRPr="00063D64">
        <w:rPr>
          <w:rFonts w:eastAsia="SimSun"/>
          <w:szCs w:val="24"/>
          <w:lang w:val="es-ES"/>
        </w:rPr>
        <w:t>.</w:t>
      </w:r>
    </w:p>
    <w:p w:rsidR="00031DE7" w:rsidRPr="00063D64" w:rsidRDefault="00031DE7" w:rsidP="00F15202">
      <w:pPr>
        <w:spacing w:after="120"/>
        <w:rPr>
          <w:rFonts w:eastAsia="SimSun"/>
          <w:b/>
          <w:bCs/>
          <w:szCs w:val="24"/>
          <w:lang w:val="es-ES"/>
        </w:rPr>
      </w:pPr>
      <w:r w:rsidRPr="00063D64">
        <w:rPr>
          <w:rFonts w:eastAsia="SimSun"/>
          <w:b/>
          <w:bCs/>
          <w:szCs w:val="24"/>
          <w:lang w:val="es-ES"/>
        </w:rPr>
        <w:t>8.1.3</w:t>
      </w:r>
      <w:r w:rsidRPr="00063D64">
        <w:rPr>
          <w:rFonts w:eastAsia="SimSun"/>
          <w:b/>
          <w:bCs/>
          <w:szCs w:val="24"/>
          <w:lang w:val="es-ES"/>
        </w:rPr>
        <w:tab/>
        <w:t>JCA-NGN</w:t>
      </w:r>
    </w:p>
    <w:p w:rsidR="00031DE7" w:rsidRPr="00063D64" w:rsidRDefault="00AB75D0" w:rsidP="00F15202">
      <w:pPr>
        <w:spacing w:after="120"/>
        <w:rPr>
          <w:rFonts w:eastAsia="SimSun"/>
          <w:szCs w:val="24"/>
          <w:lang w:val="es-ES"/>
        </w:rPr>
      </w:pPr>
      <w:r w:rsidRPr="00063D64">
        <w:rPr>
          <w:rFonts w:eastAsia="SimSun"/>
          <w:szCs w:val="24"/>
          <w:lang w:val="es-ES"/>
        </w:rPr>
        <w:t xml:space="preserve">No </w:t>
      </w:r>
      <w:proofErr w:type="spellStart"/>
      <w:r w:rsidRPr="00063D64">
        <w:rPr>
          <w:rFonts w:eastAsia="SimSun"/>
          <w:szCs w:val="24"/>
          <w:lang w:val="es-ES"/>
        </w:rPr>
        <w:t>document</w:t>
      </w:r>
      <w:proofErr w:type="spellEnd"/>
      <w:r w:rsidR="006B6763" w:rsidRPr="00063D64">
        <w:rPr>
          <w:rFonts w:eastAsia="SimSun"/>
          <w:szCs w:val="24"/>
          <w:lang w:val="es-ES"/>
        </w:rPr>
        <w:t>.</w:t>
      </w:r>
    </w:p>
    <w:p w:rsidR="00031DE7" w:rsidRPr="003F401D" w:rsidRDefault="00031DE7" w:rsidP="00F15202">
      <w:pPr>
        <w:spacing w:after="120"/>
        <w:rPr>
          <w:rFonts w:eastAsia="SimSun"/>
          <w:b/>
          <w:bCs/>
          <w:szCs w:val="24"/>
        </w:rPr>
      </w:pPr>
      <w:r w:rsidRPr="001B3A40">
        <w:rPr>
          <w:rFonts w:eastAsia="SimSun"/>
          <w:b/>
          <w:bCs/>
          <w:szCs w:val="24"/>
        </w:rPr>
        <w:t>8.1.4</w:t>
      </w:r>
      <w:r w:rsidRPr="001B3A40">
        <w:rPr>
          <w:rFonts w:eastAsia="SimSun"/>
          <w:b/>
          <w:bCs/>
          <w:szCs w:val="24"/>
        </w:rPr>
        <w:tab/>
        <w:t>JCA-HN (Home Networking)</w:t>
      </w:r>
    </w:p>
    <w:p w:rsidR="00346640" w:rsidRDefault="00466829" w:rsidP="00F41B58">
      <w:pPr>
        <w:spacing w:before="2" w:after="2"/>
        <w:rPr>
          <w:rFonts w:eastAsia="SimSun"/>
          <w:i/>
          <w:iCs/>
          <w:szCs w:val="24"/>
        </w:rPr>
      </w:pPr>
      <w:r>
        <w:rPr>
          <w:rFonts w:eastAsia="SimSun"/>
          <w:szCs w:val="24"/>
        </w:rPr>
        <w:t xml:space="preserve">JCA-HN Convener </w:t>
      </w:r>
      <w:r w:rsidR="00AE1C0C">
        <w:rPr>
          <w:rFonts w:eastAsia="SimSun"/>
          <w:szCs w:val="24"/>
        </w:rPr>
        <w:t xml:space="preserve">Mr Richard Stuart </w:t>
      </w:r>
      <w:r>
        <w:rPr>
          <w:rFonts w:eastAsia="SimSun"/>
          <w:szCs w:val="24"/>
        </w:rPr>
        <w:t xml:space="preserve">presented </w:t>
      </w:r>
      <w:hyperlink r:id="rId50" w:history="1">
        <w:r w:rsidRPr="00AE1C0C">
          <w:rPr>
            <w:rStyle w:val="Hyperlink"/>
            <w:rFonts w:eastAsia="SimSun"/>
            <w:szCs w:val="24"/>
          </w:rPr>
          <w:t>TD319</w:t>
        </w:r>
      </w:hyperlink>
      <w:r w:rsidR="009D5C0F">
        <w:rPr>
          <w:rFonts w:eastAsia="SimSun"/>
          <w:szCs w:val="24"/>
        </w:rPr>
        <w:t xml:space="preserve"> “</w:t>
      </w:r>
      <w:r>
        <w:rPr>
          <w:szCs w:val="24"/>
        </w:rPr>
        <w:t>Report on the JCA-HN</w:t>
      </w:r>
      <w:r>
        <w:rPr>
          <w:rFonts w:eastAsia="SimSun"/>
          <w:szCs w:val="24"/>
        </w:rPr>
        <w:t>”</w:t>
      </w:r>
      <w:r w:rsidR="003210BB">
        <w:rPr>
          <w:rFonts w:eastAsia="SimSun"/>
          <w:szCs w:val="24"/>
        </w:rPr>
        <w:t xml:space="preserve"> and </w:t>
      </w:r>
      <w:hyperlink r:id="rId51" w:history="1">
        <w:r w:rsidR="00946487" w:rsidRPr="00AE1C0C">
          <w:rPr>
            <w:rStyle w:val="Hyperlink"/>
            <w:szCs w:val="24"/>
          </w:rPr>
          <w:t>TD318</w:t>
        </w:r>
      </w:hyperlink>
      <w:r w:rsidR="009D5C0F">
        <w:rPr>
          <w:szCs w:val="24"/>
        </w:rPr>
        <w:t xml:space="preserve"> “P</w:t>
      </w:r>
      <w:r w:rsidR="00946487">
        <w:rPr>
          <w:szCs w:val="24"/>
        </w:rPr>
        <w:t>roposed Appointment of Co-Conveners to the JCA-HN</w:t>
      </w:r>
      <w:r w:rsidR="00AB75D0">
        <w:rPr>
          <w:rFonts w:eastAsia="SimSun"/>
          <w:szCs w:val="24"/>
        </w:rPr>
        <w:t xml:space="preserve">”. </w:t>
      </w:r>
      <w:r w:rsidR="003210BB">
        <w:rPr>
          <w:rFonts w:eastAsia="SimSun"/>
          <w:szCs w:val="24"/>
        </w:rPr>
        <w:t xml:space="preserve">France Telecom Orange asked that these documents be considered under agenda point </w:t>
      </w:r>
      <w:r w:rsidR="00A70785">
        <w:rPr>
          <w:rFonts w:eastAsia="SimSun"/>
          <w:szCs w:val="24"/>
        </w:rPr>
        <w:t>8.2.3 on</w:t>
      </w:r>
      <w:r w:rsidR="003210BB">
        <w:rPr>
          <w:rFonts w:eastAsia="SimSun"/>
          <w:szCs w:val="24"/>
        </w:rPr>
        <w:t xml:space="preserve"> Smart Grid.</w:t>
      </w:r>
    </w:p>
    <w:p w:rsidR="00031DE7" w:rsidRPr="003F401D" w:rsidRDefault="00031DE7" w:rsidP="00F15202">
      <w:pPr>
        <w:spacing w:after="120"/>
        <w:rPr>
          <w:rFonts w:eastAsia="SimSun"/>
          <w:b/>
          <w:bCs/>
          <w:szCs w:val="24"/>
        </w:rPr>
      </w:pPr>
      <w:r w:rsidRPr="003F401D">
        <w:rPr>
          <w:rFonts w:eastAsia="SimSun"/>
          <w:b/>
          <w:bCs/>
          <w:szCs w:val="24"/>
        </w:rPr>
        <w:t>8.1.5</w:t>
      </w:r>
      <w:r w:rsidRPr="003F401D">
        <w:rPr>
          <w:rFonts w:eastAsia="SimSun"/>
          <w:b/>
          <w:bCs/>
          <w:szCs w:val="24"/>
        </w:rPr>
        <w:tab/>
        <w:t>JCA on ICT and Climate Change</w:t>
      </w:r>
    </w:p>
    <w:p w:rsidR="006B6763" w:rsidRPr="006B6763" w:rsidRDefault="006B6763" w:rsidP="00F15202">
      <w:pPr>
        <w:spacing w:after="120"/>
        <w:rPr>
          <w:rFonts w:eastAsia="SimSun"/>
          <w:szCs w:val="24"/>
        </w:rPr>
      </w:pPr>
      <w:r w:rsidRPr="006B6763">
        <w:rPr>
          <w:rFonts w:eastAsia="SimSun"/>
          <w:szCs w:val="24"/>
          <w:lang w:val="en-US"/>
        </w:rPr>
        <w:t>No document.</w:t>
      </w:r>
    </w:p>
    <w:p w:rsidR="00031DE7" w:rsidRPr="003F401D" w:rsidRDefault="00031DE7" w:rsidP="00F15202">
      <w:pPr>
        <w:spacing w:after="120"/>
        <w:rPr>
          <w:rFonts w:eastAsia="SimSun"/>
          <w:b/>
          <w:bCs/>
          <w:szCs w:val="24"/>
        </w:rPr>
      </w:pPr>
      <w:r w:rsidRPr="003F401D">
        <w:rPr>
          <w:rFonts w:eastAsia="SimSun"/>
          <w:b/>
          <w:bCs/>
          <w:szCs w:val="24"/>
        </w:rPr>
        <w:t>8.1.6</w:t>
      </w:r>
      <w:r w:rsidRPr="003F401D">
        <w:rPr>
          <w:rFonts w:eastAsia="SimSun"/>
          <w:b/>
          <w:bCs/>
          <w:szCs w:val="24"/>
        </w:rPr>
        <w:tab/>
        <w:t>JCA on Conformance and Interoperability</w:t>
      </w:r>
    </w:p>
    <w:p w:rsidR="00031DE7" w:rsidRPr="003F401D" w:rsidRDefault="00031DE7" w:rsidP="00F15202">
      <w:pPr>
        <w:spacing w:after="120"/>
        <w:rPr>
          <w:rFonts w:eastAsia="SimSun"/>
          <w:szCs w:val="24"/>
        </w:rPr>
      </w:pPr>
      <w:r w:rsidRPr="003F401D">
        <w:rPr>
          <w:rFonts w:eastAsia="SimSun"/>
          <w:szCs w:val="24"/>
        </w:rPr>
        <w:t>(</w:t>
      </w:r>
      <w:proofErr w:type="gramStart"/>
      <w:r w:rsidRPr="003F401D">
        <w:rPr>
          <w:rFonts w:eastAsia="SimSun"/>
          <w:szCs w:val="24"/>
        </w:rPr>
        <w:t>see</w:t>
      </w:r>
      <w:proofErr w:type="gramEnd"/>
      <w:r w:rsidRPr="003F401D">
        <w:rPr>
          <w:rFonts w:eastAsia="SimSun"/>
          <w:szCs w:val="24"/>
        </w:rPr>
        <w:t xml:space="preserve"> section 8.</w:t>
      </w:r>
      <w:r w:rsidR="00946487">
        <w:rPr>
          <w:rFonts w:eastAsia="SimSun"/>
          <w:szCs w:val="24"/>
        </w:rPr>
        <w:t>6</w:t>
      </w:r>
      <w:r w:rsidR="00946487" w:rsidRPr="003F401D">
        <w:rPr>
          <w:rFonts w:eastAsia="SimSun"/>
          <w:szCs w:val="24"/>
        </w:rPr>
        <w:t xml:space="preserve"> </w:t>
      </w:r>
      <w:r w:rsidRPr="003F401D">
        <w:rPr>
          <w:rFonts w:eastAsia="SimSun"/>
          <w:szCs w:val="24"/>
        </w:rPr>
        <w:t>below).</w:t>
      </w:r>
    </w:p>
    <w:p w:rsidR="00031DE7" w:rsidRPr="003F401D" w:rsidRDefault="00031DE7" w:rsidP="00F15202">
      <w:pPr>
        <w:spacing w:after="120"/>
        <w:rPr>
          <w:rFonts w:eastAsia="SimSun"/>
          <w:b/>
          <w:bCs/>
          <w:szCs w:val="24"/>
        </w:rPr>
      </w:pPr>
      <w:r w:rsidRPr="003F401D">
        <w:rPr>
          <w:rFonts w:eastAsia="SimSun"/>
          <w:b/>
          <w:bCs/>
          <w:szCs w:val="24"/>
        </w:rPr>
        <w:t>8.1.7</w:t>
      </w:r>
      <w:r w:rsidRPr="003F401D">
        <w:rPr>
          <w:rFonts w:eastAsia="SimSun"/>
          <w:b/>
          <w:bCs/>
          <w:szCs w:val="24"/>
        </w:rPr>
        <w:tab/>
        <w:t>JCA-Management</w:t>
      </w:r>
    </w:p>
    <w:p w:rsidR="00031DE7" w:rsidRDefault="006B6763" w:rsidP="00407D2F">
      <w:pPr>
        <w:spacing w:before="2" w:after="2"/>
        <w:rPr>
          <w:rFonts w:eastAsia="SimSun"/>
          <w:szCs w:val="24"/>
        </w:rPr>
      </w:pPr>
      <w:r>
        <w:rPr>
          <w:rFonts w:eastAsia="SimSun"/>
          <w:szCs w:val="24"/>
        </w:rPr>
        <w:t xml:space="preserve">TSAG noted </w:t>
      </w:r>
      <w:hyperlink r:id="rId52" w:history="1">
        <w:r w:rsidR="00946487" w:rsidRPr="00143DB0">
          <w:rPr>
            <w:rStyle w:val="Hyperlink"/>
            <w:rFonts w:eastAsia="SimSun"/>
            <w:szCs w:val="24"/>
          </w:rPr>
          <w:t>TD261</w:t>
        </w:r>
      </w:hyperlink>
      <w:r w:rsidR="00946487">
        <w:rPr>
          <w:rFonts w:eastAsia="SimSun"/>
          <w:szCs w:val="24"/>
        </w:rPr>
        <w:t xml:space="preserve"> “Termination of JCA-</w:t>
      </w:r>
      <w:proofErr w:type="spellStart"/>
      <w:r w:rsidR="00946487">
        <w:rPr>
          <w:rFonts w:eastAsia="SimSun"/>
          <w:szCs w:val="24"/>
        </w:rPr>
        <w:t>Mgt</w:t>
      </w:r>
      <w:proofErr w:type="spellEnd"/>
      <w:r w:rsidR="00946487">
        <w:rPr>
          <w:rFonts w:eastAsia="SimSun"/>
          <w:szCs w:val="24"/>
        </w:rPr>
        <w:t>”</w:t>
      </w:r>
      <w:r>
        <w:rPr>
          <w:rFonts w:eastAsia="SimSun"/>
          <w:szCs w:val="24"/>
        </w:rPr>
        <w:t xml:space="preserve"> by ITU-T SG2 that </w:t>
      </w:r>
      <w:r w:rsidR="00346640">
        <w:rPr>
          <w:rFonts w:eastAsia="SimSun"/>
          <w:szCs w:val="24"/>
        </w:rPr>
        <w:t>JCA-</w:t>
      </w:r>
      <w:proofErr w:type="spellStart"/>
      <w:r w:rsidR="00346640">
        <w:rPr>
          <w:rFonts w:eastAsia="SimSun"/>
          <w:szCs w:val="24"/>
        </w:rPr>
        <w:t>Mgt</w:t>
      </w:r>
      <w:proofErr w:type="spellEnd"/>
      <w:r w:rsidR="00346640">
        <w:rPr>
          <w:rFonts w:eastAsia="SimSun"/>
          <w:szCs w:val="24"/>
        </w:rPr>
        <w:t xml:space="preserve"> wa</w:t>
      </w:r>
      <w:r>
        <w:rPr>
          <w:rFonts w:eastAsia="SimSun"/>
          <w:szCs w:val="24"/>
        </w:rPr>
        <w:t>s terminated on 19 August 2011 (</w:t>
      </w:r>
      <w:r w:rsidR="00346640">
        <w:rPr>
          <w:rFonts w:eastAsia="SimSun"/>
          <w:szCs w:val="24"/>
        </w:rPr>
        <w:t>see TSB Circular 219</w:t>
      </w:r>
      <w:r>
        <w:rPr>
          <w:rFonts w:eastAsia="SimSun"/>
          <w:szCs w:val="24"/>
        </w:rPr>
        <w:t>)</w:t>
      </w:r>
      <w:r w:rsidR="00346640">
        <w:rPr>
          <w:rFonts w:eastAsia="SimSun"/>
          <w:szCs w:val="24"/>
        </w:rPr>
        <w:t>.</w:t>
      </w:r>
    </w:p>
    <w:p w:rsidR="00031DE7" w:rsidRPr="003F401D" w:rsidRDefault="00031DE7" w:rsidP="00F15202">
      <w:pPr>
        <w:spacing w:after="120"/>
        <w:rPr>
          <w:rFonts w:eastAsia="SimSun"/>
          <w:b/>
          <w:bCs/>
          <w:lang w:val="en-CA" w:eastAsia="zh-CN"/>
        </w:rPr>
      </w:pPr>
      <w:r w:rsidRPr="003F401D">
        <w:rPr>
          <w:rFonts w:eastAsia="SimSun"/>
          <w:b/>
          <w:bCs/>
          <w:lang w:val="en-CA" w:eastAsia="zh-CN"/>
        </w:rPr>
        <w:t>8.1.8</w:t>
      </w:r>
      <w:r w:rsidRPr="003F401D">
        <w:rPr>
          <w:rFonts w:eastAsia="SimSun"/>
          <w:b/>
          <w:bCs/>
          <w:lang w:val="en-CA" w:eastAsia="zh-CN"/>
        </w:rPr>
        <w:tab/>
        <w:t>JCA-AHF (Accessibility and Human Factors)</w:t>
      </w:r>
    </w:p>
    <w:p w:rsidR="006B6763" w:rsidRDefault="006B6763" w:rsidP="00F41B58">
      <w:pPr>
        <w:spacing w:before="2" w:after="2"/>
        <w:rPr>
          <w:szCs w:val="24"/>
        </w:rPr>
      </w:pPr>
      <w:r>
        <w:rPr>
          <w:szCs w:val="24"/>
        </w:rPr>
        <w:t xml:space="preserve">TSAG noted: </w:t>
      </w:r>
    </w:p>
    <w:p w:rsidR="006B6763" w:rsidRDefault="00FE2E18" w:rsidP="002A5B51">
      <w:pPr>
        <w:pStyle w:val="enumlev1"/>
        <w:numPr>
          <w:ilvl w:val="0"/>
          <w:numId w:val="15"/>
        </w:numPr>
      </w:pPr>
      <w:hyperlink r:id="rId53" w:history="1">
        <w:r w:rsidR="00346640" w:rsidRPr="006B6763">
          <w:rPr>
            <w:rStyle w:val="Hyperlink"/>
            <w:szCs w:val="24"/>
          </w:rPr>
          <w:t>TD297</w:t>
        </w:r>
      </w:hyperlink>
      <w:r w:rsidR="00346640" w:rsidRPr="006B6763">
        <w:rPr>
          <w:rFonts w:eastAsia="SimSun"/>
        </w:rPr>
        <w:t xml:space="preserve"> “</w:t>
      </w:r>
      <w:r w:rsidR="00346640" w:rsidRPr="006B6763">
        <w:t>LS from JCA-AHF on Meeting report of Joint Coordination Activity on Accessibility and Human</w:t>
      </w:r>
      <w:r w:rsidR="007452B0">
        <w:t xml:space="preserve"> Factors (JCA-AHF) 24 Nov 2011”</w:t>
      </w:r>
    </w:p>
    <w:p w:rsidR="006B6763" w:rsidRDefault="00FE2E18" w:rsidP="002A5B51">
      <w:pPr>
        <w:pStyle w:val="enumlev1"/>
        <w:numPr>
          <w:ilvl w:val="0"/>
          <w:numId w:val="15"/>
        </w:numPr>
      </w:pPr>
      <w:hyperlink r:id="rId54" w:history="1">
        <w:r w:rsidR="00946487" w:rsidRPr="006B6763">
          <w:rPr>
            <w:rStyle w:val="Hyperlink"/>
            <w:szCs w:val="24"/>
          </w:rPr>
          <w:t>TD254</w:t>
        </w:r>
      </w:hyperlink>
      <w:r w:rsidR="00946487" w:rsidRPr="006B6763">
        <w:rPr>
          <w:rFonts w:eastAsia="SimSun"/>
        </w:rPr>
        <w:t xml:space="preserve"> “</w:t>
      </w:r>
      <w:r w:rsidR="00946487" w:rsidRPr="006B6763">
        <w:t>Liaison to ITU-T SG17 on Child Online Protection (COP)”</w:t>
      </w:r>
    </w:p>
    <w:p w:rsidR="00946487" w:rsidRDefault="00FE2E18" w:rsidP="002A5B51">
      <w:pPr>
        <w:pStyle w:val="enumlev1"/>
        <w:numPr>
          <w:ilvl w:val="0"/>
          <w:numId w:val="15"/>
        </w:numPr>
      </w:pPr>
      <w:hyperlink r:id="rId55" w:history="1">
        <w:r w:rsidR="00946487" w:rsidRPr="006B6763">
          <w:rPr>
            <w:rStyle w:val="Hyperlink"/>
            <w:szCs w:val="24"/>
          </w:rPr>
          <w:t>TD269</w:t>
        </w:r>
      </w:hyperlink>
      <w:r w:rsidR="00946487" w:rsidRPr="006B6763">
        <w:rPr>
          <w:rFonts w:eastAsia="SimSun"/>
        </w:rPr>
        <w:t xml:space="preserve"> “</w:t>
      </w:r>
      <w:r w:rsidR="00346640" w:rsidRPr="006B6763">
        <w:t>Liaison to ITU-D SG1 and 2 on ‘</w:t>
      </w:r>
      <w:r w:rsidR="00946487" w:rsidRPr="006B6763">
        <w:t>USA Food and Drug Administration (FDA) asks the Global Accessibility Community for Comments for the new Industry Guideline</w:t>
      </w:r>
      <w:r w:rsidR="00346640" w:rsidRPr="006B6763">
        <w:t xml:space="preserve"> on Mobile Medical Applications’ </w:t>
      </w:r>
      <w:r w:rsidR="006E14DB" w:rsidRPr="006B6763">
        <w:t>”</w:t>
      </w:r>
    </w:p>
    <w:p w:rsidR="00711B64" w:rsidRPr="006B6763" w:rsidRDefault="00FE2E18" w:rsidP="002A5B51">
      <w:pPr>
        <w:pStyle w:val="enumlev1"/>
        <w:numPr>
          <w:ilvl w:val="0"/>
          <w:numId w:val="15"/>
        </w:numPr>
      </w:pPr>
      <w:hyperlink r:id="rId56" w:history="1">
        <w:r w:rsidR="00711B64" w:rsidRPr="00711B64">
          <w:rPr>
            <w:rStyle w:val="Hyperlink"/>
            <w:szCs w:val="24"/>
          </w:rPr>
          <w:t>TD347</w:t>
        </w:r>
      </w:hyperlink>
      <w:r w:rsidR="00711B64">
        <w:t xml:space="preserve"> “</w:t>
      </w:r>
      <w:r w:rsidR="007452B0">
        <w:t>Liaison Statement on wireless hearing aid compatibility”</w:t>
      </w:r>
    </w:p>
    <w:p w:rsidR="00031DE7" w:rsidRPr="003F401D" w:rsidRDefault="00031DE7" w:rsidP="00F15202">
      <w:pPr>
        <w:spacing w:after="120"/>
        <w:rPr>
          <w:rFonts w:eastAsia="SimSun"/>
          <w:b/>
          <w:bCs/>
          <w:szCs w:val="24"/>
        </w:rPr>
      </w:pPr>
      <w:r w:rsidRPr="003F401D">
        <w:rPr>
          <w:rFonts w:eastAsia="SimSun"/>
          <w:b/>
          <w:bCs/>
          <w:szCs w:val="24"/>
        </w:rPr>
        <w:t>8.1.9</w:t>
      </w:r>
      <w:r w:rsidRPr="003F401D">
        <w:rPr>
          <w:rFonts w:eastAsia="SimSun"/>
          <w:b/>
          <w:bCs/>
          <w:szCs w:val="24"/>
        </w:rPr>
        <w:tab/>
      </w:r>
      <w:r w:rsidR="006E14DB">
        <w:rPr>
          <w:rFonts w:eastAsia="SimSun"/>
          <w:b/>
          <w:bCs/>
          <w:szCs w:val="24"/>
        </w:rPr>
        <w:t>JCA-</w:t>
      </w:r>
      <w:proofErr w:type="spellStart"/>
      <w:r w:rsidR="006E14DB">
        <w:rPr>
          <w:rFonts w:eastAsia="SimSun"/>
          <w:b/>
          <w:bCs/>
          <w:szCs w:val="24"/>
        </w:rPr>
        <w:t>IdM</w:t>
      </w:r>
      <w:proofErr w:type="spellEnd"/>
    </w:p>
    <w:p w:rsidR="006B6763" w:rsidRPr="006B6763" w:rsidRDefault="006B6763" w:rsidP="00F15202">
      <w:pPr>
        <w:spacing w:after="120"/>
        <w:rPr>
          <w:rFonts w:eastAsia="SimSun"/>
          <w:szCs w:val="24"/>
        </w:rPr>
      </w:pPr>
      <w:r w:rsidRPr="006B6763">
        <w:rPr>
          <w:rFonts w:eastAsia="SimSun"/>
          <w:szCs w:val="24"/>
          <w:lang w:val="en-US"/>
        </w:rPr>
        <w:t>No document.</w:t>
      </w:r>
    </w:p>
    <w:p w:rsidR="00031DE7" w:rsidRDefault="00031DE7" w:rsidP="00F15202">
      <w:pPr>
        <w:spacing w:after="120"/>
        <w:rPr>
          <w:b/>
          <w:bCs/>
          <w:lang w:val="en-US"/>
        </w:rPr>
      </w:pPr>
      <w:r w:rsidRPr="003F401D">
        <w:rPr>
          <w:b/>
          <w:bCs/>
          <w:lang w:val="en-US"/>
        </w:rPr>
        <w:t>8.2</w:t>
      </w:r>
      <w:r w:rsidRPr="003F401D">
        <w:rPr>
          <w:b/>
          <w:bCs/>
          <w:lang w:val="en-US"/>
        </w:rPr>
        <w:tab/>
        <w:t>Review of Focus Groups</w:t>
      </w:r>
      <w:r w:rsidR="006E14DB">
        <w:rPr>
          <w:b/>
          <w:bCs/>
          <w:lang w:val="en-US"/>
        </w:rPr>
        <w:t xml:space="preserve"> including status of Smart Grid Focus Group and Cloud </w:t>
      </w:r>
      <w:r w:rsidR="006E14DB">
        <w:rPr>
          <w:b/>
          <w:bCs/>
          <w:lang w:val="en-US"/>
        </w:rPr>
        <w:tab/>
        <w:t>Computing Focus Group</w:t>
      </w:r>
    </w:p>
    <w:p w:rsidR="00031DE7" w:rsidRDefault="00F51F33" w:rsidP="00F41B58">
      <w:pPr>
        <w:spacing w:before="2" w:after="2"/>
        <w:rPr>
          <w:rFonts w:eastAsia="SimSun"/>
          <w:b/>
          <w:bCs/>
        </w:rPr>
      </w:pPr>
      <w:r>
        <w:rPr>
          <w:rFonts w:eastAsia="SimSun"/>
          <w:b/>
          <w:bCs/>
        </w:rPr>
        <w:t>8.2.1</w:t>
      </w:r>
      <w:r>
        <w:rPr>
          <w:rFonts w:eastAsia="SimSun"/>
          <w:b/>
          <w:bCs/>
        </w:rPr>
        <w:tab/>
      </w:r>
      <w:r w:rsidR="006E14DB">
        <w:rPr>
          <w:rFonts w:eastAsia="SimSun"/>
          <w:b/>
          <w:bCs/>
        </w:rPr>
        <w:t>Recommendation ITU-T A.7</w:t>
      </w:r>
    </w:p>
    <w:p w:rsidR="008E4443" w:rsidRDefault="006B6763" w:rsidP="00F15202">
      <w:pPr>
        <w:rPr>
          <w:rFonts w:eastAsia="SimSun"/>
          <w:szCs w:val="24"/>
        </w:rPr>
      </w:pPr>
      <w:r>
        <w:rPr>
          <w:rFonts w:eastAsia="SimSun"/>
          <w:szCs w:val="24"/>
        </w:rPr>
        <w:t>The meeting agreed that t</w:t>
      </w:r>
      <w:r w:rsidR="008E4443">
        <w:rPr>
          <w:rFonts w:eastAsia="SimSun"/>
          <w:szCs w:val="24"/>
        </w:rPr>
        <w:t xml:space="preserve">he following documents </w:t>
      </w:r>
      <w:r>
        <w:rPr>
          <w:rFonts w:eastAsia="SimSun"/>
          <w:szCs w:val="24"/>
        </w:rPr>
        <w:t>would not be presented in plenary but go directly to an editing group on the revision of ITU-T A.7</w:t>
      </w:r>
      <w:r w:rsidR="008E4443">
        <w:rPr>
          <w:rFonts w:eastAsia="SimSun"/>
          <w:szCs w:val="24"/>
        </w:rPr>
        <w:t>:</w:t>
      </w:r>
    </w:p>
    <w:p w:rsidR="00A14A5C" w:rsidRPr="008E4443" w:rsidRDefault="00A14A5C" w:rsidP="002A5B51">
      <w:pPr>
        <w:pStyle w:val="enumlev1"/>
        <w:numPr>
          <w:ilvl w:val="0"/>
          <w:numId w:val="19"/>
        </w:numPr>
        <w:rPr>
          <w:rFonts w:eastAsia="SimSun"/>
        </w:rPr>
      </w:pPr>
      <w:r w:rsidRPr="008E4443">
        <w:rPr>
          <w:rFonts w:eastAsia="SimSun"/>
        </w:rPr>
        <w:t>Acting Editor and Correspondence Group Convener, Mr Chuck Dvora</w:t>
      </w:r>
      <w:r w:rsidR="008E4443">
        <w:rPr>
          <w:rFonts w:eastAsia="SimSun"/>
        </w:rPr>
        <w:t>k:</w:t>
      </w:r>
      <w:r w:rsidRPr="008E4443">
        <w:rPr>
          <w:rFonts w:eastAsia="SimSun"/>
        </w:rPr>
        <w:t xml:space="preserve"> </w:t>
      </w:r>
      <w:hyperlink r:id="rId57" w:history="1">
        <w:r w:rsidRPr="008E4443">
          <w:rPr>
            <w:rStyle w:val="Hyperlink"/>
            <w:szCs w:val="24"/>
          </w:rPr>
          <w:t>TD322</w:t>
        </w:r>
      </w:hyperlink>
      <w:r w:rsidRPr="008E4443">
        <w:rPr>
          <w:rFonts w:eastAsia="SimSun"/>
        </w:rPr>
        <w:t xml:space="preserve"> “</w:t>
      </w:r>
      <w:r w:rsidRPr="008E4443">
        <w:t xml:space="preserve">Progress Report on the Revision of Recommendation A.7”. </w:t>
      </w:r>
    </w:p>
    <w:p w:rsidR="006E14DB" w:rsidRPr="008E4443" w:rsidRDefault="006E14DB" w:rsidP="002A5B51">
      <w:pPr>
        <w:pStyle w:val="enumlev1"/>
        <w:numPr>
          <w:ilvl w:val="0"/>
          <w:numId w:val="19"/>
        </w:numPr>
      </w:pPr>
      <w:r w:rsidRPr="008E4443">
        <w:rPr>
          <w:rFonts w:eastAsia="SimSun"/>
        </w:rPr>
        <w:t>France Telecom Orange</w:t>
      </w:r>
      <w:r w:rsidR="008E4443">
        <w:rPr>
          <w:rFonts w:eastAsia="SimSun"/>
        </w:rPr>
        <w:t>:</w:t>
      </w:r>
      <w:r w:rsidRPr="008E4443">
        <w:rPr>
          <w:rFonts w:eastAsia="SimSun"/>
        </w:rPr>
        <w:t xml:space="preserve"> </w:t>
      </w:r>
      <w:hyperlink r:id="rId58" w:history="1">
        <w:r w:rsidRPr="008E4443">
          <w:rPr>
            <w:rStyle w:val="Hyperlink"/>
            <w:rFonts w:eastAsia="SimSun"/>
            <w:szCs w:val="24"/>
          </w:rPr>
          <w:t>C55</w:t>
        </w:r>
      </w:hyperlink>
      <w:r w:rsidR="005C501A" w:rsidRPr="008E4443">
        <w:t xml:space="preserve"> “</w:t>
      </w:r>
      <w:r w:rsidRPr="008E4443">
        <w:t xml:space="preserve">Revised Recommendation ITU-T A.7 on focus groups”. </w:t>
      </w:r>
    </w:p>
    <w:p w:rsidR="008E4443" w:rsidRDefault="006E14DB" w:rsidP="002A5B51">
      <w:pPr>
        <w:pStyle w:val="enumlev1"/>
        <w:numPr>
          <w:ilvl w:val="0"/>
          <w:numId w:val="19"/>
        </w:numPr>
      </w:pPr>
      <w:r w:rsidRPr="008E4443">
        <w:t>Germany</w:t>
      </w:r>
      <w:r w:rsidR="008E4443" w:rsidRPr="008E4443">
        <w:t xml:space="preserve">: </w:t>
      </w:r>
      <w:hyperlink r:id="rId59" w:history="1">
        <w:r w:rsidRPr="008E4443">
          <w:rPr>
            <w:rStyle w:val="Hyperlink"/>
            <w:rFonts w:eastAsia="SimSun"/>
            <w:szCs w:val="24"/>
          </w:rPr>
          <w:t>C73</w:t>
        </w:r>
      </w:hyperlink>
      <w:r w:rsidR="006E1218" w:rsidRPr="008E4443">
        <w:t xml:space="preserve"> “C</w:t>
      </w:r>
      <w:r w:rsidR="008B2985" w:rsidRPr="008E4443">
        <w:t>omments and Proposal to a Revised Recommendation ITU-T A.7 on focus groups”.</w:t>
      </w:r>
    </w:p>
    <w:p w:rsidR="008E4443" w:rsidRPr="008E4443" w:rsidRDefault="008B2985" w:rsidP="002A5B51">
      <w:pPr>
        <w:pStyle w:val="enumlev1"/>
        <w:numPr>
          <w:ilvl w:val="0"/>
          <w:numId w:val="19"/>
        </w:numPr>
        <w:rPr>
          <w:rFonts w:eastAsia="SimSun"/>
          <w:b/>
          <w:bCs/>
        </w:rPr>
      </w:pPr>
      <w:r w:rsidRPr="008E4443">
        <w:t>The International Center for Disability Resources on the Internet (ICDRI), Global Initiative for Inclusive ICTs (G3ict)</w:t>
      </w:r>
      <w:r w:rsidR="008E4443" w:rsidRPr="008E4443">
        <w:t xml:space="preserve">: </w:t>
      </w:r>
      <w:hyperlink r:id="rId60" w:history="1">
        <w:r w:rsidRPr="008E4443">
          <w:rPr>
            <w:rStyle w:val="Hyperlink"/>
            <w:rFonts w:eastAsia="SimSun"/>
            <w:szCs w:val="24"/>
          </w:rPr>
          <w:t>C68</w:t>
        </w:r>
      </w:hyperlink>
      <w:r w:rsidRPr="008E4443">
        <w:t xml:space="preserve"> </w:t>
      </w:r>
      <w:r w:rsidR="005C501A" w:rsidRPr="008E4443">
        <w:t xml:space="preserve">“Accessibility for </w:t>
      </w:r>
      <w:r w:rsidRPr="008E4443">
        <w:t>Persons with Disability Amendments to A7”.</w:t>
      </w:r>
    </w:p>
    <w:p w:rsidR="008B2985" w:rsidRPr="008E4443" w:rsidRDefault="008B2985" w:rsidP="002A5B51">
      <w:pPr>
        <w:pStyle w:val="enumlev1"/>
        <w:numPr>
          <w:ilvl w:val="0"/>
          <w:numId w:val="19"/>
        </w:numPr>
        <w:rPr>
          <w:rFonts w:eastAsia="SimSun"/>
          <w:b/>
          <w:bCs/>
        </w:rPr>
      </w:pPr>
      <w:r w:rsidRPr="008E4443">
        <w:t xml:space="preserve">Asia-Pacific </w:t>
      </w:r>
      <w:proofErr w:type="spellStart"/>
      <w:r w:rsidRPr="008E4443">
        <w:t>Telecommunity</w:t>
      </w:r>
      <w:proofErr w:type="spellEnd"/>
      <w:r w:rsidRPr="008E4443">
        <w:t xml:space="preserve"> (APT)</w:t>
      </w:r>
      <w:r w:rsidR="008E4443">
        <w:t xml:space="preserve">: </w:t>
      </w:r>
      <w:hyperlink r:id="rId61" w:history="1">
        <w:r w:rsidRPr="008E4443">
          <w:rPr>
            <w:rStyle w:val="Hyperlink"/>
            <w:rFonts w:eastAsia="SimSun"/>
            <w:szCs w:val="24"/>
          </w:rPr>
          <w:t>TD301</w:t>
        </w:r>
      </w:hyperlink>
      <w:r w:rsidR="005C501A" w:rsidRPr="008E4443">
        <w:t xml:space="preserve"> “</w:t>
      </w:r>
      <w:r w:rsidRPr="008E4443">
        <w:t>Proposal on modification of ITU-T Recommendation A.7”.</w:t>
      </w:r>
    </w:p>
    <w:p w:rsidR="00E05D46" w:rsidRDefault="00E05D46" w:rsidP="00F15202">
      <w:r>
        <w:t xml:space="preserve">It was decided that an ad hoc group on A.7 would discuss this issue further. </w:t>
      </w:r>
    </w:p>
    <w:p w:rsidR="00065D3E" w:rsidRDefault="00065D3E" w:rsidP="00F15202">
      <w:r>
        <w:t xml:space="preserve">The results of the ad hoc group are found in </w:t>
      </w:r>
      <w:hyperlink r:id="rId62" w:history="1">
        <w:r w:rsidRPr="00555B95">
          <w:rPr>
            <w:rStyle w:val="Hyperlink"/>
            <w:szCs w:val="24"/>
          </w:rPr>
          <w:t>TD353</w:t>
        </w:r>
      </w:hyperlink>
      <w:r w:rsidRPr="003F401D">
        <w:rPr>
          <w:szCs w:val="24"/>
        </w:rPr>
        <w:t>.</w:t>
      </w:r>
      <w:r>
        <w:rPr>
          <w:szCs w:val="24"/>
        </w:rPr>
        <w:t xml:space="preserve"> Mr Dvorak said that there was consensus for almost all of the text, but some </w:t>
      </w:r>
      <w:r>
        <w:rPr>
          <w:lang w:val="en-US"/>
        </w:rPr>
        <w:t xml:space="preserve">items still need clarification and new text was required for the clauses on financing and the nature of the deliverables. </w:t>
      </w:r>
      <w:r>
        <w:t xml:space="preserve">He </w:t>
      </w:r>
      <w:r w:rsidRPr="00D72BE7">
        <w:t>highlight</w:t>
      </w:r>
      <w:r>
        <w:t xml:space="preserve">ed that there </w:t>
      </w:r>
      <w:r w:rsidRPr="00D72BE7">
        <w:t>was very clear support for persons with disabilities and the participation of non</w:t>
      </w:r>
      <w:r>
        <w:t>-</w:t>
      </w:r>
      <w:r w:rsidRPr="00D72BE7">
        <w:t xml:space="preserve">members. </w:t>
      </w:r>
      <w:r>
        <w:t>Discussions would</w:t>
      </w:r>
      <w:r w:rsidRPr="00D72BE7">
        <w:t xml:space="preserve"> continue between now and the next TSAG meeting</w:t>
      </w:r>
      <w:r>
        <w:t xml:space="preserve"> on the </w:t>
      </w:r>
      <w:r w:rsidRPr="00D72BE7">
        <w:t>working methods reflector.</w:t>
      </w:r>
    </w:p>
    <w:p w:rsidR="00031DE7" w:rsidRPr="003F401D" w:rsidRDefault="00031DE7" w:rsidP="00F15202">
      <w:pPr>
        <w:spacing w:after="120"/>
        <w:rPr>
          <w:rFonts w:eastAsia="SimSun"/>
          <w:b/>
          <w:bCs/>
        </w:rPr>
      </w:pPr>
      <w:r w:rsidRPr="003F401D">
        <w:rPr>
          <w:rFonts w:eastAsia="SimSun"/>
          <w:b/>
          <w:bCs/>
        </w:rPr>
        <w:t xml:space="preserve">8.2.2 FG </w:t>
      </w:r>
      <w:r w:rsidR="008B2985">
        <w:rPr>
          <w:rFonts w:eastAsia="SimSun"/>
          <w:b/>
          <w:bCs/>
        </w:rPr>
        <w:t>Cloud Computing</w:t>
      </w:r>
    </w:p>
    <w:p w:rsidR="00AA781E" w:rsidRDefault="00AA781E" w:rsidP="00F41B58">
      <w:pPr>
        <w:spacing w:before="2" w:after="2"/>
        <w:rPr>
          <w:szCs w:val="24"/>
        </w:rPr>
      </w:pPr>
      <w:r>
        <w:rPr>
          <w:szCs w:val="24"/>
        </w:rPr>
        <w:t xml:space="preserve">FG Cloud Computing had presented its results in a </w:t>
      </w:r>
      <w:hyperlink r:id="rId63" w:history="1">
        <w:r w:rsidRPr="00AA781E">
          <w:rPr>
            <w:rStyle w:val="Hyperlink"/>
            <w:szCs w:val="24"/>
          </w:rPr>
          <w:t>workshop session on Cloud Computing</w:t>
        </w:r>
      </w:hyperlink>
      <w:r>
        <w:rPr>
          <w:szCs w:val="24"/>
        </w:rPr>
        <w:t xml:space="preserve"> prior to TSAG on Monday 9 January 2012.</w:t>
      </w:r>
    </w:p>
    <w:p w:rsidR="00291B2D" w:rsidRDefault="00291B2D" w:rsidP="00F15202">
      <w:pPr>
        <w:spacing w:after="120"/>
        <w:rPr>
          <w:szCs w:val="24"/>
        </w:rPr>
      </w:pPr>
      <w:r>
        <w:rPr>
          <w:szCs w:val="24"/>
        </w:rPr>
        <w:t>The following documents were presented</w:t>
      </w:r>
      <w:r w:rsidR="00AA781E">
        <w:rPr>
          <w:szCs w:val="24"/>
        </w:rPr>
        <w:t xml:space="preserve"> at TSAG</w:t>
      </w:r>
      <w:r>
        <w:rPr>
          <w:szCs w:val="24"/>
        </w:rPr>
        <w:t>:</w:t>
      </w:r>
    </w:p>
    <w:p w:rsidR="00291B2D" w:rsidRPr="00291B2D" w:rsidRDefault="00031DE7" w:rsidP="002A5B51">
      <w:pPr>
        <w:pStyle w:val="enumlev1"/>
        <w:numPr>
          <w:ilvl w:val="0"/>
          <w:numId w:val="20"/>
        </w:numPr>
      </w:pPr>
      <w:r w:rsidRPr="00291B2D">
        <w:t xml:space="preserve">Chairman of </w:t>
      </w:r>
      <w:r w:rsidR="008B2985" w:rsidRPr="00291B2D">
        <w:t>the Focus Group on Cloud Computing</w:t>
      </w:r>
      <w:r w:rsidR="00291B2D" w:rsidRPr="00291B2D">
        <w:t>:</w:t>
      </w:r>
      <w:r w:rsidRPr="00291B2D">
        <w:t xml:space="preserve"> </w:t>
      </w:r>
      <w:hyperlink r:id="rId64" w:history="1">
        <w:r w:rsidR="008B2985" w:rsidRPr="00291B2D">
          <w:rPr>
            <w:rStyle w:val="Hyperlink"/>
            <w:rFonts w:eastAsia="SimSun"/>
            <w:szCs w:val="24"/>
          </w:rPr>
          <w:t>TD306</w:t>
        </w:r>
      </w:hyperlink>
      <w:r w:rsidR="0050517E" w:rsidRPr="00291B2D">
        <w:t xml:space="preserve"> “</w:t>
      </w:r>
      <w:r w:rsidR="008B2985" w:rsidRPr="00291B2D">
        <w:t>Final Report of Focus Group on Cloud Computing to TSAG</w:t>
      </w:r>
      <w:r w:rsidR="0050517E" w:rsidRPr="00291B2D">
        <w:t>”</w:t>
      </w:r>
      <w:r w:rsidR="00291B2D" w:rsidRPr="00291B2D">
        <w:t xml:space="preserve">; </w:t>
      </w:r>
      <w:r w:rsidR="008B2985" w:rsidRPr="00291B2D">
        <w:t>Chairman of the Focus Group on Cloud Computing</w:t>
      </w:r>
      <w:r w:rsidR="00291B2D" w:rsidRPr="00291B2D">
        <w:t xml:space="preserve">: </w:t>
      </w:r>
      <w:hyperlink r:id="rId65" w:history="1">
        <w:r w:rsidR="008B2985" w:rsidRPr="00291B2D">
          <w:rPr>
            <w:rStyle w:val="Hyperlink"/>
            <w:rFonts w:eastAsia="SimSun"/>
            <w:szCs w:val="24"/>
          </w:rPr>
          <w:t>TD312</w:t>
        </w:r>
      </w:hyperlink>
      <w:r w:rsidR="00382333" w:rsidRPr="00291B2D">
        <w:t xml:space="preserve"> “L</w:t>
      </w:r>
      <w:r w:rsidR="008B2985" w:rsidRPr="00291B2D">
        <w:t>S – ITU-T FG Cloud final output documents”</w:t>
      </w:r>
      <w:r w:rsidR="00291B2D">
        <w:t xml:space="preserve">; </w:t>
      </w:r>
      <w:hyperlink r:id="rId66" w:history="1">
        <w:r w:rsidR="00291B2D" w:rsidRPr="00143DB0">
          <w:rPr>
            <w:rStyle w:val="Hyperlink"/>
            <w:szCs w:val="24"/>
          </w:rPr>
          <w:t>TD255</w:t>
        </w:r>
      </w:hyperlink>
      <w:r w:rsidR="00291B2D" w:rsidRPr="00681152">
        <w:t xml:space="preserve"> “</w:t>
      </w:r>
      <w:r w:rsidR="00291B2D" w:rsidRPr="00143DB0">
        <w:t>LS – New vice-chairman of Focus Group on Cloud Computing</w:t>
      </w:r>
      <w:r w:rsidR="00291B2D">
        <w:t>”</w:t>
      </w:r>
      <w:r w:rsidR="008B2985" w:rsidRPr="00291B2D">
        <w:t>.</w:t>
      </w:r>
    </w:p>
    <w:p w:rsidR="00291B2D" w:rsidRDefault="008B2985" w:rsidP="002A5B51">
      <w:pPr>
        <w:pStyle w:val="enumlev1"/>
        <w:numPr>
          <w:ilvl w:val="0"/>
          <w:numId w:val="20"/>
        </w:numPr>
      </w:pPr>
      <w:r w:rsidRPr="00291B2D">
        <w:t>France</w:t>
      </w:r>
      <w:r w:rsidR="00291B2D" w:rsidRPr="00291B2D">
        <w:t>:</w:t>
      </w:r>
      <w:r w:rsidRPr="00291B2D">
        <w:t xml:space="preserve"> </w:t>
      </w:r>
      <w:hyperlink r:id="rId67" w:history="1">
        <w:r w:rsidRPr="00291B2D">
          <w:rPr>
            <w:rStyle w:val="Hyperlink"/>
            <w:rFonts w:eastAsia="SimSun"/>
            <w:szCs w:val="24"/>
          </w:rPr>
          <w:t>C57</w:t>
        </w:r>
      </w:hyperlink>
      <w:r w:rsidR="00DB7D2F" w:rsidRPr="00291B2D">
        <w:t xml:space="preserve"> “</w:t>
      </w:r>
      <w:r w:rsidRPr="00291B2D">
        <w:t>Organization of the ITU-T work on cloud computing”.</w:t>
      </w:r>
    </w:p>
    <w:p w:rsidR="00291B2D" w:rsidRDefault="008B2985" w:rsidP="002A5B51">
      <w:pPr>
        <w:pStyle w:val="enumlev1"/>
        <w:numPr>
          <w:ilvl w:val="0"/>
          <w:numId w:val="20"/>
        </w:numPr>
      </w:pPr>
      <w:r w:rsidRPr="00291B2D">
        <w:t>United States of America</w:t>
      </w:r>
      <w:r w:rsidR="00291B2D" w:rsidRPr="00291B2D">
        <w:t xml:space="preserve">: </w:t>
      </w:r>
      <w:hyperlink r:id="rId68" w:history="1">
        <w:r w:rsidRPr="00291B2D">
          <w:rPr>
            <w:rStyle w:val="Hyperlink"/>
            <w:rFonts w:eastAsia="SimSun"/>
            <w:szCs w:val="24"/>
          </w:rPr>
          <w:t>C62r1</w:t>
        </w:r>
      </w:hyperlink>
      <w:r w:rsidR="00DB7D2F" w:rsidRPr="00291B2D">
        <w:t xml:space="preserve"> “</w:t>
      </w:r>
      <w:r w:rsidRPr="00291B2D">
        <w:t>Transition of work of the Focus Group on Cloud Computing”.</w:t>
      </w:r>
    </w:p>
    <w:p w:rsidR="00291B2D" w:rsidRDefault="008B2985" w:rsidP="002A5B51">
      <w:pPr>
        <w:pStyle w:val="enumlev1"/>
        <w:numPr>
          <w:ilvl w:val="0"/>
          <w:numId w:val="20"/>
        </w:numPr>
      </w:pPr>
      <w:r w:rsidRPr="00291B2D">
        <w:t>ZTE Corporation</w:t>
      </w:r>
      <w:r w:rsidR="00291B2D">
        <w:t>:</w:t>
      </w:r>
      <w:r w:rsidRPr="00291B2D">
        <w:t xml:space="preserve"> </w:t>
      </w:r>
      <w:hyperlink r:id="rId69" w:history="1">
        <w:r w:rsidRPr="00291B2D">
          <w:rPr>
            <w:rStyle w:val="Hyperlink"/>
            <w:rFonts w:eastAsia="SimSun"/>
            <w:szCs w:val="24"/>
          </w:rPr>
          <w:t>C76</w:t>
        </w:r>
      </w:hyperlink>
      <w:r w:rsidR="00382333" w:rsidRPr="00291B2D">
        <w:t xml:space="preserve"> “C</w:t>
      </w:r>
      <w:r w:rsidRPr="00291B2D">
        <w:t>onsiderations and proposals to TSAG concerning the future of Cloud Computing related activities within ITU-T”.</w:t>
      </w:r>
    </w:p>
    <w:p w:rsidR="00291B2D" w:rsidRDefault="00031DE7" w:rsidP="002A5B51">
      <w:pPr>
        <w:pStyle w:val="enumlev1"/>
        <w:numPr>
          <w:ilvl w:val="0"/>
          <w:numId w:val="20"/>
        </w:numPr>
      </w:pPr>
      <w:r w:rsidRPr="00291B2D">
        <w:t>Japan</w:t>
      </w:r>
      <w:r w:rsidR="00291B2D" w:rsidRPr="00291B2D">
        <w:t>:</w:t>
      </w:r>
      <w:r w:rsidRPr="00291B2D">
        <w:t xml:space="preserve"> </w:t>
      </w:r>
      <w:hyperlink r:id="rId70" w:history="1">
        <w:r w:rsidR="008B2985" w:rsidRPr="00291B2D">
          <w:rPr>
            <w:rStyle w:val="Hyperlink"/>
            <w:rFonts w:eastAsia="SimSun"/>
            <w:szCs w:val="24"/>
          </w:rPr>
          <w:t>C69r2</w:t>
        </w:r>
      </w:hyperlink>
      <w:r w:rsidRPr="00291B2D">
        <w:rPr>
          <w:rFonts w:eastAsia="SimSun"/>
        </w:rPr>
        <w:t xml:space="preserve"> </w:t>
      </w:r>
      <w:r w:rsidRPr="00291B2D">
        <w:t>“</w:t>
      </w:r>
      <w:r w:rsidR="008B2985" w:rsidRPr="00291B2D">
        <w:t>Proposal for the establishment of JCA and GSI on Cloud Computing</w:t>
      </w:r>
      <w:r w:rsidRPr="00291B2D">
        <w:t>”.</w:t>
      </w:r>
    </w:p>
    <w:p w:rsidR="00291B2D" w:rsidRDefault="008B2985" w:rsidP="002A5B51">
      <w:pPr>
        <w:pStyle w:val="enumlev1"/>
        <w:numPr>
          <w:ilvl w:val="0"/>
          <w:numId w:val="20"/>
        </w:numPr>
      </w:pPr>
      <w:r w:rsidRPr="00291B2D">
        <w:lastRenderedPageBreak/>
        <w:t>Cisco Systems</w:t>
      </w:r>
      <w:r w:rsidR="00291B2D" w:rsidRPr="00291B2D">
        <w:t>:</w:t>
      </w:r>
      <w:r w:rsidRPr="00291B2D">
        <w:t xml:space="preserve"> </w:t>
      </w:r>
      <w:hyperlink r:id="rId71" w:history="1">
        <w:r w:rsidRPr="00291B2D">
          <w:rPr>
            <w:rStyle w:val="Hyperlink"/>
            <w:rFonts w:eastAsia="SimSun"/>
            <w:szCs w:val="24"/>
          </w:rPr>
          <w:t>C82</w:t>
        </w:r>
      </w:hyperlink>
      <w:r w:rsidR="005C501A" w:rsidRPr="00291B2D">
        <w:t xml:space="preserve"> “</w:t>
      </w:r>
      <w:r w:rsidRPr="00291B2D">
        <w:t>Disposition of Focus Group deliverables relating to protocols developed outside the ITU-T”.</w:t>
      </w:r>
    </w:p>
    <w:p w:rsidR="00291B2D" w:rsidRDefault="00681152" w:rsidP="002A5B51">
      <w:pPr>
        <w:pStyle w:val="enumlev1"/>
        <w:numPr>
          <w:ilvl w:val="0"/>
          <w:numId w:val="20"/>
        </w:numPr>
      </w:pPr>
      <w:r w:rsidRPr="00291B2D">
        <w:t>Canada</w:t>
      </w:r>
      <w:r w:rsidR="00291B2D" w:rsidRPr="00291B2D">
        <w:t>:</w:t>
      </w:r>
      <w:r w:rsidRPr="00291B2D">
        <w:t xml:space="preserve"> </w:t>
      </w:r>
      <w:hyperlink r:id="rId72" w:history="1">
        <w:r w:rsidRPr="00291B2D">
          <w:rPr>
            <w:rStyle w:val="Hyperlink"/>
            <w:szCs w:val="24"/>
          </w:rPr>
          <w:t>C83</w:t>
        </w:r>
      </w:hyperlink>
      <w:r w:rsidR="00382333" w:rsidRPr="00291B2D">
        <w:t xml:space="preserve"> “T</w:t>
      </w:r>
      <w:r w:rsidRPr="00291B2D">
        <w:t>SAG Actions in Response to FG Cloud Deliverables”.</w:t>
      </w:r>
    </w:p>
    <w:p w:rsidR="00291B2D" w:rsidRDefault="00681152" w:rsidP="002A5B51">
      <w:pPr>
        <w:pStyle w:val="enumlev1"/>
        <w:numPr>
          <w:ilvl w:val="0"/>
          <w:numId w:val="20"/>
        </w:numPr>
      </w:pPr>
      <w:r w:rsidRPr="00291B2D">
        <w:t>United Kingdo</w:t>
      </w:r>
      <w:r w:rsidR="00FE47DC">
        <w:t>m</w:t>
      </w:r>
      <w:r w:rsidR="00291B2D" w:rsidRPr="00291B2D">
        <w:t>:</w:t>
      </w:r>
      <w:r w:rsidRPr="00291B2D">
        <w:t xml:space="preserve"> </w:t>
      </w:r>
      <w:hyperlink r:id="rId73" w:history="1">
        <w:r w:rsidRPr="00291B2D">
          <w:rPr>
            <w:rStyle w:val="Hyperlink"/>
            <w:szCs w:val="24"/>
          </w:rPr>
          <w:t>C84</w:t>
        </w:r>
      </w:hyperlink>
      <w:r w:rsidR="005C501A" w:rsidRPr="00291B2D">
        <w:t xml:space="preserve"> “</w:t>
      </w:r>
      <w:r w:rsidRPr="00291B2D">
        <w:t>Study Group Activities relating to Cloud Computing”.</w:t>
      </w:r>
    </w:p>
    <w:p w:rsidR="00681152" w:rsidRPr="00291B2D" w:rsidRDefault="00681152" w:rsidP="002A5B51">
      <w:pPr>
        <w:pStyle w:val="enumlev1"/>
        <w:numPr>
          <w:ilvl w:val="0"/>
          <w:numId w:val="20"/>
        </w:numPr>
      </w:pPr>
      <w:r w:rsidRPr="00291B2D">
        <w:t>Canada</w:t>
      </w:r>
      <w:r w:rsidR="00291B2D">
        <w:t>:</w:t>
      </w:r>
      <w:r w:rsidRPr="00291B2D">
        <w:t xml:space="preserve"> </w:t>
      </w:r>
      <w:hyperlink r:id="rId74" w:history="1">
        <w:r w:rsidRPr="00291B2D">
          <w:rPr>
            <w:rStyle w:val="Hyperlink"/>
            <w:szCs w:val="24"/>
          </w:rPr>
          <w:t>C85</w:t>
        </w:r>
      </w:hyperlink>
      <w:r w:rsidR="005C501A" w:rsidRPr="00291B2D">
        <w:t xml:space="preserve"> “</w:t>
      </w:r>
      <w:r w:rsidRPr="00291B2D">
        <w:t>Formation of JCA Cloud”.</w:t>
      </w:r>
    </w:p>
    <w:p w:rsidR="00B85D51" w:rsidRDefault="001B3A40" w:rsidP="00F15202">
      <w:pPr>
        <w:rPr>
          <w:rFonts w:eastAsia="SimSun"/>
          <w:szCs w:val="24"/>
        </w:rPr>
      </w:pPr>
      <w:r w:rsidRPr="001B3A40">
        <w:rPr>
          <w:rFonts w:eastAsia="SimSun"/>
          <w:szCs w:val="24"/>
        </w:rPr>
        <w:t>After discussion, the meeting agreed that an ad</w:t>
      </w:r>
      <w:r w:rsidR="00257D08">
        <w:rPr>
          <w:rFonts w:eastAsia="SimSun"/>
          <w:szCs w:val="24"/>
        </w:rPr>
        <w:t xml:space="preserve"> </w:t>
      </w:r>
      <w:r w:rsidRPr="001B3A40">
        <w:rPr>
          <w:rFonts w:eastAsia="SimSun"/>
          <w:szCs w:val="24"/>
        </w:rPr>
        <w:t>hoc group, chaired by Mr Olivier Dubuisson, would further discuss these documents.</w:t>
      </w:r>
    </w:p>
    <w:p w:rsidR="00196285" w:rsidRDefault="00196285" w:rsidP="00F15202">
      <w:pPr>
        <w:rPr>
          <w:b/>
          <w:bCs/>
        </w:rPr>
      </w:pPr>
      <w:r>
        <w:rPr>
          <w:szCs w:val="24"/>
        </w:rPr>
        <w:t>TSAG agreed to:</w:t>
      </w:r>
    </w:p>
    <w:p w:rsidR="00196285" w:rsidRDefault="00196285" w:rsidP="00D56F3A">
      <w:pPr>
        <w:numPr>
          <w:ilvl w:val="0"/>
          <w:numId w:val="7"/>
        </w:numPr>
        <w:spacing w:after="120"/>
        <w:ind w:left="714" w:hanging="357"/>
        <w:jc w:val="left"/>
        <w:rPr>
          <w:szCs w:val="24"/>
          <w:lang w:val="en-US"/>
        </w:rPr>
      </w:pPr>
      <w:r>
        <w:rPr>
          <w:szCs w:val="24"/>
          <w:lang w:val="en-US"/>
        </w:rPr>
        <w:t>At this TSAG meeting, designate SG13 as the lead study group to coordinate activities related to cloud computing with other relevant study groups, in seeking advice from those study groups on the matter</w:t>
      </w:r>
    </w:p>
    <w:p w:rsidR="00196285" w:rsidRDefault="00196285" w:rsidP="002A5B51">
      <w:pPr>
        <w:numPr>
          <w:ilvl w:val="1"/>
          <w:numId w:val="8"/>
        </w:numPr>
        <w:tabs>
          <w:tab w:val="clear" w:pos="1440"/>
        </w:tabs>
        <w:ind w:left="1276" w:hanging="567"/>
        <w:jc w:val="left"/>
        <w:rPr>
          <w:szCs w:val="24"/>
          <w:lang w:val="en-US"/>
        </w:rPr>
      </w:pPr>
      <w:r>
        <w:rPr>
          <w:szCs w:val="24"/>
          <w:lang w:val="en-US"/>
        </w:rPr>
        <w:t>Emphasize that close collaboration with relevant study groups is needed, for example, SG5 on ICT and climate change, SG11 on pro</w:t>
      </w:r>
      <w:r w:rsidR="00407D2F">
        <w:rPr>
          <w:szCs w:val="24"/>
          <w:lang w:val="en-US"/>
        </w:rPr>
        <w:t xml:space="preserve">tocols and interoperability, SG12 on </w:t>
      </w:r>
      <w:proofErr w:type="spellStart"/>
      <w:r w:rsidR="00407D2F">
        <w:rPr>
          <w:szCs w:val="24"/>
          <w:lang w:val="en-US"/>
        </w:rPr>
        <w:t>QoS</w:t>
      </w:r>
      <w:proofErr w:type="spellEnd"/>
      <w:r w:rsidR="00407D2F">
        <w:rPr>
          <w:szCs w:val="24"/>
          <w:lang w:val="en-US"/>
        </w:rPr>
        <w:t xml:space="preserve"> and SG</w:t>
      </w:r>
      <w:r>
        <w:rPr>
          <w:szCs w:val="24"/>
          <w:lang w:val="en-US"/>
        </w:rPr>
        <w:t xml:space="preserve">17 on security </w:t>
      </w:r>
    </w:p>
    <w:p w:rsidR="00196285" w:rsidRDefault="00196285" w:rsidP="002A5B51">
      <w:pPr>
        <w:numPr>
          <w:ilvl w:val="1"/>
          <w:numId w:val="8"/>
        </w:numPr>
        <w:tabs>
          <w:tab w:val="clear" w:pos="1440"/>
        </w:tabs>
        <w:spacing w:before="2" w:after="2"/>
        <w:ind w:left="1276" w:hanging="567"/>
        <w:jc w:val="left"/>
        <w:rPr>
          <w:szCs w:val="24"/>
          <w:lang w:val="en-US"/>
        </w:rPr>
      </w:pPr>
      <w:r>
        <w:rPr>
          <w:szCs w:val="24"/>
          <w:lang w:val="en-US"/>
        </w:rPr>
        <w:t>According to the definition of lead study group in WTSA08 Resolution 1, clause 2.1.6, other study groups remain responsible in their domain of competence, mandate and coordination</w:t>
      </w:r>
    </w:p>
    <w:p w:rsidR="00196285" w:rsidRDefault="00196285" w:rsidP="002A5B51">
      <w:pPr>
        <w:numPr>
          <w:ilvl w:val="0"/>
          <w:numId w:val="7"/>
        </w:numPr>
        <w:ind w:left="714" w:hanging="357"/>
        <w:jc w:val="left"/>
        <w:rPr>
          <w:szCs w:val="24"/>
          <w:lang w:val="en-US"/>
        </w:rPr>
      </w:pPr>
      <w:r>
        <w:rPr>
          <w:szCs w:val="24"/>
          <w:lang w:val="en-US"/>
        </w:rPr>
        <w:t>Recommend to continue strong collaboration with other SDOs, in particular joint work with JTC 1</w:t>
      </w:r>
    </w:p>
    <w:p w:rsidR="00196285" w:rsidRDefault="00196285" w:rsidP="002A5B51">
      <w:pPr>
        <w:numPr>
          <w:ilvl w:val="0"/>
          <w:numId w:val="7"/>
        </w:numPr>
        <w:ind w:left="714" w:hanging="357"/>
        <w:jc w:val="left"/>
        <w:rPr>
          <w:szCs w:val="24"/>
          <w:lang w:val="en-US"/>
        </w:rPr>
      </w:pPr>
      <w:r>
        <w:rPr>
          <w:szCs w:val="24"/>
          <w:lang w:val="en-US"/>
        </w:rPr>
        <w:t>At this TSAG meeting, establish a</w:t>
      </w:r>
      <w:r w:rsidR="00407D2F">
        <w:rPr>
          <w:szCs w:val="24"/>
          <w:lang w:val="en-US"/>
        </w:rPr>
        <w:t xml:space="preserve"> JCA on cloud computing with SG</w:t>
      </w:r>
      <w:r>
        <w:rPr>
          <w:szCs w:val="24"/>
          <w:lang w:val="en-US"/>
        </w:rPr>
        <w:t>13 as parent group (see Annex A of the TSAG Report)</w:t>
      </w:r>
    </w:p>
    <w:p w:rsidR="00196285" w:rsidRDefault="00196285" w:rsidP="002A5B51">
      <w:pPr>
        <w:numPr>
          <w:ilvl w:val="0"/>
          <w:numId w:val="7"/>
        </w:numPr>
        <w:ind w:left="714" w:hanging="357"/>
        <w:jc w:val="left"/>
        <w:rPr>
          <w:szCs w:val="24"/>
          <w:lang w:val="en-US"/>
        </w:rPr>
      </w:pPr>
      <w:r>
        <w:rPr>
          <w:szCs w:val="24"/>
          <w:lang w:val="en-US"/>
        </w:rPr>
        <w:t>Publish the FG Cloud deliverables as (public) Technical Report out of this TSAG meeting after appropriate editing by the TSB in coordination with FG Cloud management team</w:t>
      </w:r>
    </w:p>
    <w:p w:rsidR="00196285" w:rsidRDefault="00196285" w:rsidP="002A5B51">
      <w:pPr>
        <w:numPr>
          <w:ilvl w:val="1"/>
          <w:numId w:val="8"/>
        </w:numPr>
        <w:tabs>
          <w:tab w:val="clear" w:pos="1440"/>
        </w:tabs>
        <w:ind w:left="1276" w:hanging="567"/>
        <w:jc w:val="left"/>
        <w:rPr>
          <w:szCs w:val="24"/>
          <w:lang w:val="en-US"/>
        </w:rPr>
      </w:pPr>
      <w:r>
        <w:rPr>
          <w:szCs w:val="24"/>
          <w:lang w:val="en-US"/>
        </w:rPr>
        <w:t>The company names in the Appendices to document Cloud-O-080 (TSAG-TD 312 Rev.1) will not appear in the published Technical Report.</w:t>
      </w:r>
    </w:p>
    <w:p w:rsidR="00196285" w:rsidRDefault="00196285" w:rsidP="002A5B51">
      <w:pPr>
        <w:numPr>
          <w:ilvl w:val="0"/>
          <w:numId w:val="7"/>
        </w:numPr>
        <w:ind w:left="714" w:hanging="357"/>
        <w:jc w:val="left"/>
        <w:rPr>
          <w:szCs w:val="24"/>
          <w:lang w:val="en-US"/>
        </w:rPr>
      </w:pPr>
      <w:r>
        <w:rPr>
          <w:szCs w:val="24"/>
          <w:lang w:val="en-US"/>
        </w:rPr>
        <w:t>Assign the TAP process by default to any cloud-computing-related Question with possible regulatory aspects as per WTSA08 Resolution 1, clause 8.1.1 and Resolution 40.</w:t>
      </w:r>
    </w:p>
    <w:p w:rsidR="00196285" w:rsidRDefault="00196285" w:rsidP="00C07F0A">
      <w:pPr>
        <w:spacing w:after="2"/>
        <w:jc w:val="left"/>
      </w:pPr>
      <w:r w:rsidRPr="005E26E6">
        <w:rPr>
          <w:szCs w:val="24"/>
          <w:lang w:val="en-US" w:eastAsia="zh-CN"/>
        </w:rPr>
        <w:t xml:space="preserve">Mr </w:t>
      </w:r>
      <w:proofErr w:type="spellStart"/>
      <w:r w:rsidRPr="005E26E6">
        <w:rPr>
          <w:szCs w:val="24"/>
          <w:lang w:val="en-US" w:eastAsia="zh-CN"/>
        </w:rPr>
        <w:t>Slaheddine</w:t>
      </w:r>
      <w:proofErr w:type="spellEnd"/>
      <w:r w:rsidRPr="005E26E6">
        <w:rPr>
          <w:szCs w:val="24"/>
          <w:lang w:val="en-US" w:eastAsia="zh-CN"/>
        </w:rPr>
        <w:t xml:space="preserve"> </w:t>
      </w:r>
      <w:proofErr w:type="spellStart"/>
      <w:r w:rsidRPr="005E26E6">
        <w:rPr>
          <w:szCs w:val="24"/>
          <w:lang w:val="en-US" w:eastAsia="zh-CN"/>
        </w:rPr>
        <w:t>Maaref</w:t>
      </w:r>
      <w:proofErr w:type="spellEnd"/>
      <w:r w:rsidRPr="005E26E6">
        <w:rPr>
          <w:szCs w:val="24"/>
          <w:lang w:val="en-US" w:eastAsia="zh-CN"/>
        </w:rPr>
        <w:t xml:space="preserve"> from </w:t>
      </w:r>
      <w:proofErr w:type="spellStart"/>
      <w:r w:rsidRPr="005E26E6">
        <w:rPr>
          <w:szCs w:val="24"/>
          <w:lang w:val="en-US" w:eastAsia="zh-CN"/>
        </w:rPr>
        <w:t>Tunisie</w:t>
      </w:r>
      <w:proofErr w:type="spellEnd"/>
      <w:r w:rsidRPr="005E26E6">
        <w:rPr>
          <w:szCs w:val="24"/>
          <w:lang w:val="en-US" w:eastAsia="zh-CN"/>
        </w:rPr>
        <w:t xml:space="preserve"> </w:t>
      </w:r>
      <w:proofErr w:type="spellStart"/>
      <w:r w:rsidRPr="005E26E6">
        <w:rPr>
          <w:szCs w:val="24"/>
          <w:lang w:val="en-US" w:eastAsia="zh-CN"/>
        </w:rPr>
        <w:t>Télécom</w:t>
      </w:r>
      <w:proofErr w:type="spellEnd"/>
      <w:r w:rsidRPr="005E26E6">
        <w:rPr>
          <w:szCs w:val="24"/>
          <w:lang w:val="en-US" w:eastAsia="zh-CN"/>
        </w:rPr>
        <w:t xml:space="preserve"> made a remote intervention from Tunisia in French and Arabic which was interpreted </w:t>
      </w:r>
      <w:r>
        <w:rPr>
          <w:szCs w:val="24"/>
          <w:lang w:val="en-US" w:eastAsia="zh-CN"/>
        </w:rPr>
        <w:t xml:space="preserve">into the six UN languages </w:t>
      </w:r>
      <w:r w:rsidRPr="005E26E6">
        <w:rPr>
          <w:szCs w:val="24"/>
          <w:lang w:val="en-US" w:eastAsia="zh-CN"/>
        </w:rPr>
        <w:t>in real-time for the meeting participants.</w:t>
      </w:r>
      <w:r>
        <w:rPr>
          <w:szCs w:val="24"/>
          <w:lang w:val="en-US" w:eastAsia="zh-CN"/>
        </w:rPr>
        <w:t xml:space="preserve"> He emphasized the critical importance of studies on cloud computing for the active consideration of ITU-T</w:t>
      </w:r>
      <w:r w:rsidR="00361986">
        <w:rPr>
          <w:szCs w:val="24"/>
          <w:lang w:val="en-US" w:eastAsia="zh-CN"/>
        </w:rPr>
        <w:t xml:space="preserve"> </w:t>
      </w:r>
      <w:r w:rsidR="00361986">
        <w:t>and invited future ITU-T cloud computing events (meetings or workshops) to consider being hosted by Tunisia Telecom.</w:t>
      </w:r>
    </w:p>
    <w:p w:rsidR="00031DE7" w:rsidRDefault="00031DE7" w:rsidP="00AD75D7">
      <w:pPr>
        <w:spacing w:after="120"/>
        <w:rPr>
          <w:rFonts w:eastAsia="SimSun"/>
          <w:b/>
          <w:bCs/>
        </w:rPr>
      </w:pPr>
      <w:r w:rsidRPr="003F401D">
        <w:rPr>
          <w:rFonts w:eastAsia="SimSun"/>
          <w:b/>
          <w:bCs/>
        </w:rPr>
        <w:t xml:space="preserve">8.2.3 FG </w:t>
      </w:r>
      <w:r w:rsidR="00681152">
        <w:rPr>
          <w:rFonts w:eastAsia="SimSun"/>
          <w:b/>
          <w:bCs/>
        </w:rPr>
        <w:t>Smart Grid</w:t>
      </w:r>
    </w:p>
    <w:p w:rsidR="00AA781E" w:rsidRDefault="00AA781E" w:rsidP="00F41B58">
      <w:pPr>
        <w:spacing w:before="2" w:after="2"/>
        <w:rPr>
          <w:szCs w:val="24"/>
        </w:rPr>
      </w:pPr>
      <w:r>
        <w:rPr>
          <w:szCs w:val="24"/>
        </w:rPr>
        <w:t xml:space="preserve">FG Smart Grid had presented its results in a </w:t>
      </w:r>
      <w:hyperlink r:id="rId75" w:history="1">
        <w:r w:rsidRPr="00AA781E">
          <w:rPr>
            <w:rStyle w:val="Hyperlink"/>
            <w:szCs w:val="24"/>
          </w:rPr>
          <w:t xml:space="preserve">workshop session on </w:t>
        </w:r>
        <w:r>
          <w:rPr>
            <w:rStyle w:val="Hyperlink"/>
            <w:szCs w:val="24"/>
          </w:rPr>
          <w:t>Smart Grid</w:t>
        </w:r>
      </w:hyperlink>
      <w:r>
        <w:rPr>
          <w:szCs w:val="24"/>
        </w:rPr>
        <w:t xml:space="preserve"> prior to TSAG on Monday 9 January 2012.</w:t>
      </w:r>
    </w:p>
    <w:p w:rsidR="00291B2D" w:rsidRDefault="00291B2D" w:rsidP="00AD75D7">
      <w:pPr>
        <w:spacing w:after="120"/>
        <w:rPr>
          <w:rFonts w:eastAsia="SimSun"/>
          <w:szCs w:val="24"/>
        </w:rPr>
      </w:pPr>
      <w:r>
        <w:rPr>
          <w:rFonts w:eastAsia="SimSun"/>
          <w:szCs w:val="24"/>
        </w:rPr>
        <w:t>The following documents were presented</w:t>
      </w:r>
      <w:r w:rsidR="00AA781E">
        <w:rPr>
          <w:rFonts w:eastAsia="SimSun"/>
          <w:szCs w:val="24"/>
        </w:rPr>
        <w:t xml:space="preserve"> at TSAG</w:t>
      </w:r>
      <w:r>
        <w:rPr>
          <w:rFonts w:eastAsia="SimSun"/>
          <w:szCs w:val="24"/>
        </w:rPr>
        <w:t>:</w:t>
      </w:r>
    </w:p>
    <w:p w:rsidR="00A9235C" w:rsidRDefault="00681152" w:rsidP="002A5B51">
      <w:pPr>
        <w:pStyle w:val="enumlev1"/>
        <w:numPr>
          <w:ilvl w:val="0"/>
          <w:numId w:val="21"/>
        </w:numPr>
      </w:pPr>
      <w:r w:rsidRPr="00A9235C">
        <w:rPr>
          <w:rFonts w:eastAsia="SimSun"/>
        </w:rPr>
        <w:t>Chairman of Focus Group on Smart Grid</w:t>
      </w:r>
      <w:r w:rsidR="00291B2D" w:rsidRPr="00A9235C">
        <w:rPr>
          <w:rFonts w:eastAsia="SimSun"/>
        </w:rPr>
        <w:t xml:space="preserve">: </w:t>
      </w:r>
      <w:hyperlink r:id="rId76" w:history="1">
        <w:r w:rsidRPr="00A9235C">
          <w:rPr>
            <w:rStyle w:val="Hyperlink"/>
            <w:rFonts w:eastAsia="SimSun"/>
            <w:szCs w:val="24"/>
          </w:rPr>
          <w:t>TD315</w:t>
        </w:r>
      </w:hyperlink>
      <w:r w:rsidR="005C501A" w:rsidRPr="00A9235C">
        <w:t xml:space="preserve"> “</w:t>
      </w:r>
      <w:r w:rsidRPr="00A9235C">
        <w:t>Final report to TSAG on the work of the Focus Group on Smart Grid”</w:t>
      </w:r>
      <w:r w:rsidR="00A9235C" w:rsidRPr="00A9235C">
        <w:t>.</w:t>
      </w:r>
    </w:p>
    <w:p w:rsidR="00A9235C" w:rsidRPr="004023FB" w:rsidRDefault="00681152" w:rsidP="002A5B51">
      <w:pPr>
        <w:pStyle w:val="enumlev1"/>
        <w:numPr>
          <w:ilvl w:val="0"/>
          <w:numId w:val="21"/>
        </w:numPr>
      </w:pPr>
      <w:r w:rsidRPr="00A9235C">
        <w:t>Japan</w:t>
      </w:r>
      <w:r w:rsidR="00A9235C" w:rsidRPr="00A9235C">
        <w:t>:</w:t>
      </w:r>
      <w:r w:rsidRPr="00A9235C">
        <w:t xml:space="preserve"> </w:t>
      </w:r>
      <w:hyperlink r:id="rId77" w:history="1">
        <w:r w:rsidRPr="00A9235C">
          <w:rPr>
            <w:rStyle w:val="Hyperlink"/>
            <w:szCs w:val="24"/>
            <w:lang w:val="en-US"/>
          </w:rPr>
          <w:t>C71r1</w:t>
        </w:r>
      </w:hyperlink>
      <w:r w:rsidR="00382333" w:rsidRPr="00A9235C">
        <w:t xml:space="preserve"> “P</w:t>
      </w:r>
      <w:r w:rsidRPr="00A9235C">
        <w:t>roposa</w:t>
      </w:r>
      <w:r w:rsidRPr="004023FB">
        <w:t>l for the establishment of JCA and GSI on Smart Grid”.</w:t>
      </w:r>
    </w:p>
    <w:p w:rsidR="00681152" w:rsidRPr="004023FB" w:rsidRDefault="00681152" w:rsidP="002A5B51">
      <w:pPr>
        <w:pStyle w:val="enumlev1"/>
        <w:numPr>
          <w:ilvl w:val="0"/>
          <w:numId w:val="21"/>
        </w:numPr>
      </w:pPr>
      <w:r w:rsidRPr="004023FB">
        <w:rPr>
          <w:lang w:val="en-US"/>
        </w:rPr>
        <w:t>ITU-T Liaison Officer to JTC 1</w:t>
      </w:r>
      <w:r w:rsidR="00A9235C" w:rsidRPr="004023FB">
        <w:rPr>
          <w:lang w:val="en-US"/>
        </w:rPr>
        <w:t>:</w:t>
      </w:r>
      <w:r w:rsidRPr="004023FB">
        <w:rPr>
          <w:lang w:val="en-US"/>
        </w:rPr>
        <w:t xml:space="preserve"> </w:t>
      </w:r>
      <w:hyperlink r:id="rId78" w:history="1">
        <w:r w:rsidRPr="004023FB">
          <w:rPr>
            <w:rStyle w:val="Hyperlink"/>
            <w:szCs w:val="24"/>
            <w:lang w:val="en-US"/>
          </w:rPr>
          <w:t>TD296</w:t>
        </w:r>
      </w:hyperlink>
      <w:r w:rsidRPr="004023FB">
        <w:rPr>
          <w:lang w:val="en-US"/>
        </w:rPr>
        <w:t>, section 1 “</w:t>
      </w:r>
      <w:r w:rsidRPr="004023FB">
        <w:t>Report of the ISO/IEC JTC</w:t>
      </w:r>
      <w:r w:rsidR="00A9235C" w:rsidRPr="004023FB">
        <w:t xml:space="preserve"> 1 Plenary, 7-12 November 2011”; </w:t>
      </w:r>
      <w:hyperlink r:id="rId79" w:history="1">
        <w:r w:rsidRPr="004023FB">
          <w:rPr>
            <w:rStyle w:val="Hyperlink"/>
            <w:szCs w:val="24"/>
            <w:lang w:val="en-US"/>
          </w:rPr>
          <w:t>TD302</w:t>
        </w:r>
      </w:hyperlink>
      <w:r w:rsidRPr="004023FB">
        <w:rPr>
          <w:lang w:val="en-US"/>
        </w:rPr>
        <w:t xml:space="preserve"> “</w:t>
      </w:r>
      <w:r w:rsidRPr="004023FB">
        <w:t>Conclusions of the second ITU-T | JTC 1 joint leadership meeting, 6 November 2011”.</w:t>
      </w:r>
    </w:p>
    <w:p w:rsidR="001B3A40" w:rsidRPr="001B3A40" w:rsidRDefault="001B3A40" w:rsidP="002A5B51">
      <w:pPr>
        <w:pStyle w:val="enumlev1"/>
        <w:numPr>
          <w:ilvl w:val="0"/>
          <w:numId w:val="21"/>
        </w:numPr>
        <w:rPr>
          <w:rFonts w:eastAsia="SimSun"/>
          <w:i/>
          <w:iCs/>
        </w:rPr>
      </w:pPr>
      <w:r w:rsidRPr="001B3A40">
        <w:rPr>
          <w:rFonts w:eastAsia="SimSun"/>
        </w:rPr>
        <w:lastRenderedPageBreak/>
        <w:t xml:space="preserve">JCA-HN Convener Mr Richard Stuart presented </w:t>
      </w:r>
      <w:hyperlink r:id="rId80" w:history="1">
        <w:r w:rsidRPr="001B3A40">
          <w:rPr>
            <w:rStyle w:val="Hyperlink"/>
            <w:rFonts w:eastAsia="SimSun"/>
            <w:szCs w:val="24"/>
          </w:rPr>
          <w:t>TD319</w:t>
        </w:r>
      </w:hyperlink>
      <w:r w:rsidRPr="001B3A40">
        <w:rPr>
          <w:rFonts w:eastAsia="SimSun"/>
        </w:rPr>
        <w:t xml:space="preserve"> “</w:t>
      </w:r>
      <w:r w:rsidRPr="001B3A40">
        <w:t>Report on the JCA-HN</w:t>
      </w:r>
      <w:r w:rsidRPr="001B3A40">
        <w:rPr>
          <w:rFonts w:eastAsia="SimSun"/>
        </w:rPr>
        <w:t xml:space="preserve">” and </w:t>
      </w:r>
      <w:hyperlink r:id="rId81" w:history="1">
        <w:r w:rsidRPr="001B3A40">
          <w:rPr>
            <w:rStyle w:val="Hyperlink"/>
            <w:szCs w:val="24"/>
          </w:rPr>
          <w:t>TD318</w:t>
        </w:r>
      </w:hyperlink>
      <w:r w:rsidRPr="001B3A40">
        <w:t xml:space="preserve"> “Proposed Appointment of Co-Conveners to the JCA-HN</w:t>
      </w:r>
      <w:r w:rsidRPr="001B3A40">
        <w:rPr>
          <w:rFonts w:eastAsia="SimSun"/>
        </w:rPr>
        <w:t>”.</w:t>
      </w:r>
    </w:p>
    <w:p w:rsidR="00B85D51" w:rsidRDefault="00E05D46" w:rsidP="00AD75D7">
      <w:r w:rsidRPr="00E05D46">
        <w:rPr>
          <w:rFonts w:eastAsia="SimSun"/>
          <w:szCs w:val="24"/>
        </w:rPr>
        <w:t xml:space="preserve">After discussion, the meeting agreed that an ad hoc group, chaired by Mr </w:t>
      </w:r>
      <w:r>
        <w:rPr>
          <w:rFonts w:eastAsia="SimSun"/>
          <w:szCs w:val="24"/>
        </w:rPr>
        <w:t>Les Brown</w:t>
      </w:r>
      <w:r w:rsidRPr="00E05D46">
        <w:rPr>
          <w:rFonts w:eastAsia="SimSun"/>
          <w:szCs w:val="24"/>
        </w:rPr>
        <w:t>, would f</w:t>
      </w:r>
      <w:r>
        <w:rPr>
          <w:rFonts w:eastAsia="SimSun"/>
          <w:szCs w:val="24"/>
        </w:rPr>
        <w:t>urther discuss these documents</w:t>
      </w:r>
      <w:r w:rsidR="00474289">
        <w:rPr>
          <w:rFonts w:eastAsia="SimSun"/>
          <w:szCs w:val="24"/>
        </w:rPr>
        <w:t>.</w:t>
      </w:r>
      <w:r w:rsidR="00474289" w:rsidRPr="00474289">
        <w:t xml:space="preserve"> </w:t>
      </w:r>
    </w:p>
    <w:p w:rsidR="00474289" w:rsidRDefault="00474289" w:rsidP="00C07F0A">
      <w:pPr>
        <w:keepNext/>
        <w:keepLines/>
        <w:spacing w:after="120"/>
      </w:pPr>
      <w:r>
        <w:t xml:space="preserve">TSAG agreed: </w:t>
      </w:r>
    </w:p>
    <w:p w:rsidR="00474289" w:rsidRDefault="00474289" w:rsidP="002A5B51">
      <w:pPr>
        <w:pStyle w:val="enumlev1"/>
        <w:numPr>
          <w:ilvl w:val="0"/>
          <w:numId w:val="22"/>
        </w:numPr>
        <w:rPr>
          <w:lang w:val="en-CA"/>
        </w:rPr>
      </w:pPr>
      <w:r>
        <w:t xml:space="preserve">to establish immediately a </w:t>
      </w:r>
      <w:r w:rsidRPr="00F30302">
        <w:rPr>
          <w:lang w:val="en-CA"/>
        </w:rPr>
        <w:t>joint JCA on Smart Grid and Home Networking (JCA-SG</w:t>
      </w:r>
      <w:r w:rsidR="00D2536B">
        <w:rPr>
          <w:lang w:val="en-CA"/>
        </w:rPr>
        <w:t>&amp;</w:t>
      </w:r>
      <w:r w:rsidRPr="00F30302">
        <w:rPr>
          <w:lang w:val="en-CA"/>
        </w:rPr>
        <w:t xml:space="preserve">HN) replacing the existing JCA-HN, with the </w:t>
      </w:r>
      <w:r>
        <w:rPr>
          <w:lang w:val="en-CA"/>
        </w:rPr>
        <w:t xml:space="preserve">draft </w:t>
      </w:r>
      <w:r w:rsidRPr="00F30302">
        <w:rPr>
          <w:lang w:val="en-CA"/>
        </w:rPr>
        <w:t xml:space="preserve">Terms of Reference given in Annex </w:t>
      </w:r>
      <w:r>
        <w:rPr>
          <w:lang w:val="en-CA"/>
        </w:rPr>
        <w:t>B</w:t>
      </w:r>
      <w:r w:rsidR="0094736A">
        <w:rPr>
          <w:lang w:val="en-CA"/>
        </w:rPr>
        <w:t xml:space="preserve"> (as in </w:t>
      </w:r>
      <w:hyperlink r:id="rId82" w:history="1">
        <w:r w:rsidR="0094736A" w:rsidRPr="0094736A">
          <w:rPr>
            <w:rStyle w:val="Hyperlink"/>
            <w:lang w:val="en-CA"/>
          </w:rPr>
          <w:t>TD359</w:t>
        </w:r>
      </w:hyperlink>
      <w:r w:rsidR="0094736A">
        <w:rPr>
          <w:lang w:val="en-CA"/>
        </w:rPr>
        <w:t>)</w:t>
      </w:r>
      <w:r>
        <w:rPr>
          <w:lang w:val="en-CA"/>
        </w:rPr>
        <w:t>;</w:t>
      </w:r>
    </w:p>
    <w:p w:rsidR="00474289" w:rsidRDefault="00474289" w:rsidP="002A5B51">
      <w:pPr>
        <w:pStyle w:val="enumlev1"/>
        <w:numPr>
          <w:ilvl w:val="0"/>
          <w:numId w:val="22"/>
        </w:numPr>
        <w:rPr>
          <w:lang w:val="en-CA"/>
        </w:rPr>
      </w:pPr>
      <w:r>
        <w:rPr>
          <w:lang w:val="en-CA"/>
        </w:rPr>
        <w:t>to allow for a four-week comment period on the draft Terms of Reference;</w:t>
      </w:r>
    </w:p>
    <w:p w:rsidR="00474289" w:rsidRDefault="00474289" w:rsidP="002A5B51">
      <w:pPr>
        <w:pStyle w:val="enumlev1"/>
        <w:numPr>
          <w:ilvl w:val="0"/>
          <w:numId w:val="22"/>
        </w:numPr>
        <w:rPr>
          <w:lang w:val="en-CA"/>
        </w:rPr>
      </w:pPr>
      <w:r>
        <w:rPr>
          <w:lang w:val="en-CA"/>
        </w:rPr>
        <w:t>to identify the convener of the JCA-SG</w:t>
      </w:r>
      <w:r w:rsidR="00D2536B">
        <w:rPr>
          <w:lang w:val="en-CA"/>
        </w:rPr>
        <w:t>&amp;</w:t>
      </w:r>
      <w:r>
        <w:rPr>
          <w:lang w:val="en-CA"/>
        </w:rPr>
        <w:t>HN as Mr Richard Stuart</w:t>
      </w:r>
      <w:r w:rsidR="00323E8F">
        <w:rPr>
          <w:lang w:val="en-CA"/>
        </w:rPr>
        <w:t xml:space="preserve"> (</w:t>
      </w:r>
      <w:proofErr w:type="spellStart"/>
      <w:r w:rsidR="00323E8F">
        <w:rPr>
          <w:lang w:val="en-CA"/>
        </w:rPr>
        <w:t>Lantiq</w:t>
      </w:r>
      <w:proofErr w:type="spellEnd"/>
      <w:r w:rsidR="00323E8F">
        <w:rPr>
          <w:lang w:val="en-CA"/>
        </w:rPr>
        <w:t>)</w:t>
      </w:r>
      <w:r>
        <w:rPr>
          <w:lang w:val="en-CA"/>
        </w:rPr>
        <w:t xml:space="preserve">, and two co-conveners, Mr Les Brown </w:t>
      </w:r>
      <w:r w:rsidR="00323E8F">
        <w:rPr>
          <w:lang w:val="en-CA"/>
        </w:rPr>
        <w:t>(</w:t>
      </w:r>
      <w:proofErr w:type="spellStart"/>
      <w:r w:rsidR="00323E8F">
        <w:rPr>
          <w:lang w:val="en-CA"/>
        </w:rPr>
        <w:t>Lantiq</w:t>
      </w:r>
      <w:proofErr w:type="spellEnd"/>
      <w:r w:rsidR="00323E8F">
        <w:rPr>
          <w:lang w:val="en-CA"/>
        </w:rPr>
        <w:t xml:space="preserve">) </w:t>
      </w:r>
      <w:r>
        <w:rPr>
          <w:lang w:val="en-CA"/>
        </w:rPr>
        <w:t xml:space="preserve">and Mr Stefano </w:t>
      </w:r>
      <w:proofErr w:type="spellStart"/>
      <w:r>
        <w:rPr>
          <w:lang w:val="en-CA"/>
        </w:rPr>
        <w:t>Galli</w:t>
      </w:r>
      <w:proofErr w:type="spellEnd"/>
      <w:r w:rsidR="00323E8F">
        <w:rPr>
          <w:lang w:val="en-CA"/>
        </w:rPr>
        <w:t xml:space="preserve"> (</w:t>
      </w:r>
      <w:proofErr w:type="spellStart"/>
      <w:r w:rsidR="00323E8F">
        <w:rPr>
          <w:lang w:val="en-CA"/>
        </w:rPr>
        <w:t>Assia</w:t>
      </w:r>
      <w:proofErr w:type="spellEnd"/>
      <w:r w:rsidR="00323E8F">
        <w:rPr>
          <w:lang w:val="en-CA"/>
        </w:rPr>
        <w:t>)</w:t>
      </w:r>
      <w:r>
        <w:rPr>
          <w:lang w:val="en-CA"/>
        </w:rPr>
        <w:t>;</w:t>
      </w:r>
    </w:p>
    <w:p w:rsidR="00474289" w:rsidRDefault="00474289" w:rsidP="002A5B51">
      <w:pPr>
        <w:pStyle w:val="enumlev1"/>
        <w:numPr>
          <w:ilvl w:val="0"/>
          <w:numId w:val="22"/>
        </w:numPr>
        <w:rPr>
          <w:lang w:val="en-CA"/>
        </w:rPr>
      </w:pPr>
      <w:r>
        <w:rPr>
          <w:lang w:val="en-CA"/>
        </w:rPr>
        <w:t>to close the Focus Group on Smart Grid;</w:t>
      </w:r>
    </w:p>
    <w:p w:rsidR="00474289" w:rsidRPr="00A60256" w:rsidRDefault="00474289" w:rsidP="002A5B51">
      <w:pPr>
        <w:pStyle w:val="enumlev1"/>
        <w:numPr>
          <w:ilvl w:val="0"/>
          <w:numId w:val="22"/>
        </w:numPr>
        <w:rPr>
          <w:lang w:val="en-CA"/>
        </w:rPr>
      </w:pPr>
      <w:proofErr w:type="gramStart"/>
      <w:r>
        <w:rPr>
          <w:lang w:val="en-CA"/>
        </w:rPr>
        <w:t>to</w:t>
      </w:r>
      <w:proofErr w:type="gramEnd"/>
      <w:r>
        <w:rPr>
          <w:lang w:val="en-CA"/>
        </w:rPr>
        <w:t xml:space="preserve"> establish TSAG as the parent group</w:t>
      </w:r>
      <w:r w:rsidR="00692A61">
        <w:rPr>
          <w:lang w:val="en-CA"/>
        </w:rPr>
        <w:t>.</w:t>
      </w:r>
    </w:p>
    <w:p w:rsidR="00474289" w:rsidRPr="0094736A" w:rsidRDefault="00474289" w:rsidP="00AD75D7">
      <w:pPr>
        <w:spacing w:after="120"/>
        <w:rPr>
          <w:szCs w:val="24"/>
        </w:rPr>
      </w:pPr>
      <w:r w:rsidRPr="0094736A">
        <w:rPr>
          <w:szCs w:val="24"/>
        </w:rPr>
        <w:t>The next steps for the JCA-SG&amp;HN are:</w:t>
      </w:r>
    </w:p>
    <w:p w:rsidR="00474289" w:rsidRPr="0094736A" w:rsidRDefault="00474289" w:rsidP="002A5B51">
      <w:pPr>
        <w:pStyle w:val="enumlev1"/>
        <w:numPr>
          <w:ilvl w:val="0"/>
          <w:numId w:val="23"/>
        </w:numPr>
      </w:pPr>
      <w:r w:rsidRPr="0094736A">
        <w:t>to send the FG Smart Grid deliverables to the pertinent ITU-T SGs requesting that they review and comment on the FG standards gap analysis, and that they nominate members to participate in the JCA;</w:t>
      </w:r>
    </w:p>
    <w:p w:rsidR="00474289" w:rsidRPr="0094736A" w:rsidRDefault="00474289" w:rsidP="002A5B51">
      <w:pPr>
        <w:pStyle w:val="enumlev1"/>
        <w:numPr>
          <w:ilvl w:val="0"/>
          <w:numId w:val="23"/>
        </w:numPr>
      </w:pPr>
      <w:proofErr w:type="gramStart"/>
      <w:r w:rsidRPr="0094736A">
        <w:t>to</w:t>
      </w:r>
      <w:proofErr w:type="gramEnd"/>
      <w:r w:rsidRPr="0094736A">
        <w:t xml:space="preserve"> arrange initial meetings of the JCA-SG&amp;HN (end of February was mentioned as a very good opportunity to piggyback with other ITU-T meetings).</w:t>
      </w:r>
    </w:p>
    <w:p w:rsidR="00474289" w:rsidRDefault="00474289" w:rsidP="00407D2F">
      <w:pPr>
        <w:pStyle w:val="Contin1"/>
        <w:spacing w:before="120"/>
        <w:ind w:firstLine="0"/>
        <w:rPr>
          <w:rFonts w:ascii="Times New Roman" w:hAnsi="Times New Roman" w:cs="Times New Roman"/>
        </w:rPr>
      </w:pPr>
      <w:r w:rsidRPr="00A60256">
        <w:rPr>
          <w:rFonts w:ascii="Times New Roman" w:hAnsi="Times New Roman" w:cs="Times New Roman"/>
        </w:rPr>
        <w:t xml:space="preserve">Mr James Matthews, Chairman of IEC/SMB (Standards Management Board) </w:t>
      </w:r>
      <w:r>
        <w:rPr>
          <w:rFonts w:ascii="Times New Roman" w:hAnsi="Times New Roman" w:cs="Times New Roman"/>
        </w:rPr>
        <w:t xml:space="preserve">emphasized the importance of establishing and maintaining close </w:t>
      </w:r>
      <w:r w:rsidRPr="00A60256">
        <w:rPr>
          <w:rFonts w:ascii="Times New Roman" w:hAnsi="Times New Roman" w:cs="Times New Roman"/>
        </w:rPr>
        <w:t>cooperation, collaboration and interaction</w:t>
      </w:r>
      <w:r>
        <w:rPr>
          <w:rFonts w:ascii="Times New Roman" w:hAnsi="Times New Roman" w:cs="Times New Roman"/>
        </w:rPr>
        <w:t xml:space="preserve"> between IEC and ITU-T on this subject</w:t>
      </w:r>
      <w:r w:rsidRPr="00A60256">
        <w:rPr>
          <w:rFonts w:ascii="Times New Roman" w:hAnsi="Times New Roman" w:cs="Times New Roman"/>
        </w:rPr>
        <w:t xml:space="preserve">. He said that the IEC’s </w:t>
      </w:r>
      <w:r>
        <w:rPr>
          <w:rFonts w:ascii="Times New Roman" w:hAnsi="Times New Roman" w:cs="Times New Roman"/>
        </w:rPr>
        <w:t>Strategic Group that was set up by the IEC/SMB was intended to be very open and</w:t>
      </w:r>
      <w:r w:rsidR="00407D2F">
        <w:rPr>
          <w:rFonts w:ascii="Times New Roman" w:hAnsi="Times New Roman" w:cs="Times New Roman"/>
        </w:rPr>
        <w:t xml:space="preserve"> </w:t>
      </w:r>
      <w:r>
        <w:rPr>
          <w:rFonts w:ascii="Times New Roman" w:hAnsi="Times New Roman" w:cs="Times New Roman"/>
        </w:rPr>
        <w:t>inclusive,</w:t>
      </w:r>
      <w:r w:rsidR="00407D2F">
        <w:rPr>
          <w:rFonts w:ascii="Times New Roman" w:hAnsi="Times New Roman" w:cs="Times New Roman"/>
        </w:rPr>
        <w:t xml:space="preserve"> </w:t>
      </w:r>
      <w:r>
        <w:rPr>
          <w:rFonts w:ascii="Times New Roman" w:hAnsi="Times New Roman" w:cs="Times New Roman"/>
        </w:rPr>
        <w:t>and that ITU-T would be a full participant in future discussions.</w:t>
      </w:r>
    </w:p>
    <w:p w:rsidR="0094736A" w:rsidRPr="001A5DA7" w:rsidRDefault="0094736A" w:rsidP="00E16DD5">
      <w:pPr>
        <w:rPr>
          <w:rFonts w:eastAsia="SimSun"/>
          <w:bCs/>
          <w:szCs w:val="24"/>
        </w:rPr>
      </w:pPr>
      <w:r w:rsidRPr="001A5DA7">
        <w:rPr>
          <w:rFonts w:eastAsia="SimSun"/>
          <w:bCs/>
          <w:i/>
          <w:iCs/>
          <w:szCs w:val="24"/>
          <w:u w:val="single"/>
        </w:rPr>
        <w:t>Subsequent note:</w:t>
      </w:r>
      <w:r>
        <w:rPr>
          <w:rFonts w:eastAsia="SimSun"/>
          <w:bCs/>
          <w:szCs w:val="24"/>
        </w:rPr>
        <w:t xml:space="preserve"> </w:t>
      </w:r>
      <w:r w:rsidRPr="001A5DA7">
        <w:rPr>
          <w:rFonts w:eastAsia="SimSun"/>
          <w:bCs/>
          <w:szCs w:val="24"/>
        </w:rPr>
        <w:t>The Terms of Reference in Annex</w:t>
      </w:r>
      <w:r>
        <w:rPr>
          <w:rFonts w:eastAsia="SimSun"/>
          <w:bCs/>
          <w:szCs w:val="24"/>
        </w:rPr>
        <w:t xml:space="preserve"> B of this Report t</w:t>
      </w:r>
      <w:r w:rsidR="00E16DD5">
        <w:rPr>
          <w:rFonts w:eastAsia="SimSun"/>
          <w:bCs/>
          <w:szCs w:val="24"/>
        </w:rPr>
        <w:t>ake</w:t>
      </w:r>
      <w:r>
        <w:rPr>
          <w:rFonts w:eastAsia="SimSun"/>
          <w:bCs/>
          <w:szCs w:val="24"/>
        </w:rPr>
        <w:t xml:space="preserve"> into account the comments during the four week comment period.</w:t>
      </w:r>
    </w:p>
    <w:p w:rsidR="00031DE7" w:rsidRPr="007515EE" w:rsidRDefault="00031DE7" w:rsidP="00AD75D7">
      <w:pPr>
        <w:spacing w:after="120"/>
        <w:rPr>
          <w:rFonts w:eastAsia="SimSun"/>
          <w:b/>
          <w:bCs/>
          <w:szCs w:val="24"/>
        </w:rPr>
      </w:pPr>
      <w:r w:rsidRPr="007515EE">
        <w:rPr>
          <w:rFonts w:eastAsia="SimSun"/>
          <w:b/>
          <w:bCs/>
          <w:szCs w:val="24"/>
        </w:rPr>
        <w:t>8.2.4 FG Driver Distraction</w:t>
      </w:r>
    </w:p>
    <w:p w:rsidR="001B1429" w:rsidRDefault="00031DE7" w:rsidP="00407D2F">
      <w:pPr>
        <w:spacing w:before="2" w:after="2"/>
        <w:rPr>
          <w:szCs w:val="24"/>
        </w:rPr>
      </w:pPr>
      <w:r w:rsidRPr="007515EE">
        <w:rPr>
          <w:szCs w:val="24"/>
        </w:rPr>
        <w:t xml:space="preserve">The Chairman of ITU-T SG12 presented </w:t>
      </w:r>
      <w:hyperlink r:id="rId83" w:history="1">
        <w:r w:rsidR="006A159B" w:rsidRPr="007515EE">
          <w:rPr>
            <w:rStyle w:val="Hyperlink"/>
            <w:szCs w:val="24"/>
            <w:lang w:val="en-US"/>
          </w:rPr>
          <w:t>TD288</w:t>
        </w:r>
      </w:hyperlink>
      <w:r w:rsidRPr="007515EE">
        <w:rPr>
          <w:szCs w:val="24"/>
        </w:rPr>
        <w:t xml:space="preserve"> “</w:t>
      </w:r>
      <w:r w:rsidR="006A159B" w:rsidRPr="007515EE">
        <w:rPr>
          <w:szCs w:val="24"/>
        </w:rPr>
        <w:t>Revised ToR and extended lifetime of Focus Group on Driver Distraction</w:t>
      </w:r>
      <w:r w:rsidRPr="007515EE">
        <w:rPr>
          <w:szCs w:val="24"/>
        </w:rPr>
        <w:t>”</w:t>
      </w:r>
      <w:r w:rsidR="00F41522" w:rsidRPr="007515EE">
        <w:rPr>
          <w:szCs w:val="24"/>
        </w:rPr>
        <w:t xml:space="preserve"> and </w:t>
      </w:r>
      <w:hyperlink r:id="rId84" w:history="1">
        <w:r w:rsidR="007515EE" w:rsidRPr="007515EE">
          <w:rPr>
            <w:rStyle w:val="Hyperlink"/>
            <w:szCs w:val="24"/>
          </w:rPr>
          <w:t>TD324</w:t>
        </w:r>
      </w:hyperlink>
      <w:r w:rsidR="007515EE" w:rsidRPr="007515EE">
        <w:rPr>
          <w:rStyle w:val="Hyperlink"/>
          <w:szCs w:val="24"/>
        </w:rPr>
        <w:t xml:space="preserve"> “</w:t>
      </w:r>
      <w:r w:rsidR="007515EE" w:rsidRPr="007515EE">
        <w:rPr>
          <w:szCs w:val="24"/>
        </w:rPr>
        <w:t xml:space="preserve">Reply LS to Q26 on the needs of drivers with disabilities”. </w:t>
      </w:r>
      <w:r w:rsidR="001B1429">
        <w:rPr>
          <w:szCs w:val="24"/>
        </w:rPr>
        <w:t xml:space="preserve">He pointed out the </w:t>
      </w:r>
      <w:r w:rsidR="001B1429">
        <w:rPr>
          <w:bCs/>
          <w:szCs w:val="24"/>
          <w:lang w:val="en-US"/>
        </w:rPr>
        <w:t>participation in the Focus Group of the industry by companies from the automotive industry.</w:t>
      </w:r>
    </w:p>
    <w:p w:rsidR="00031DE7" w:rsidRPr="007515EE" w:rsidRDefault="007515EE" w:rsidP="00AD75D7">
      <w:pPr>
        <w:rPr>
          <w:rStyle w:val="Hyperlink"/>
          <w:szCs w:val="24"/>
        </w:rPr>
      </w:pPr>
      <w:r w:rsidRPr="007515EE">
        <w:rPr>
          <w:szCs w:val="24"/>
        </w:rPr>
        <w:t>TSAG noted the revised Terms of Reference and the extended lifetime of the Focus Group on Driver Distraction until December 2012.</w:t>
      </w:r>
    </w:p>
    <w:p w:rsidR="006A159B" w:rsidRPr="007515EE" w:rsidRDefault="006A159B" w:rsidP="00AD75D7">
      <w:pPr>
        <w:spacing w:after="120"/>
        <w:rPr>
          <w:b/>
          <w:szCs w:val="24"/>
          <w:lang w:val="en-US"/>
        </w:rPr>
      </w:pPr>
      <w:r w:rsidRPr="007515EE">
        <w:rPr>
          <w:b/>
          <w:szCs w:val="24"/>
          <w:lang w:val="en-US"/>
        </w:rPr>
        <w:t>8.2.5</w:t>
      </w:r>
      <w:r w:rsidRPr="007515EE">
        <w:rPr>
          <w:b/>
          <w:szCs w:val="24"/>
          <w:lang w:val="en-US"/>
        </w:rPr>
        <w:tab/>
        <w:t xml:space="preserve">FG </w:t>
      </w:r>
      <w:proofErr w:type="spellStart"/>
      <w:r w:rsidRPr="007515EE">
        <w:rPr>
          <w:b/>
          <w:szCs w:val="24"/>
          <w:lang w:val="en-US"/>
        </w:rPr>
        <w:t>CarCom</w:t>
      </w:r>
      <w:proofErr w:type="spellEnd"/>
      <w:r w:rsidRPr="007515EE">
        <w:rPr>
          <w:b/>
          <w:szCs w:val="24"/>
          <w:lang w:val="en-US"/>
        </w:rPr>
        <w:t xml:space="preserve"> (Car Communications)</w:t>
      </w:r>
    </w:p>
    <w:p w:rsidR="006A159B" w:rsidRDefault="001B1429" w:rsidP="00407D2F">
      <w:pPr>
        <w:spacing w:before="2" w:after="2"/>
        <w:rPr>
          <w:szCs w:val="24"/>
        </w:rPr>
      </w:pPr>
      <w:r>
        <w:rPr>
          <w:szCs w:val="24"/>
        </w:rPr>
        <w:t xml:space="preserve">TSAG noted </w:t>
      </w:r>
      <w:hyperlink r:id="rId85" w:history="1">
        <w:r w:rsidR="006A159B" w:rsidRPr="007515EE">
          <w:rPr>
            <w:rStyle w:val="Hyperlink"/>
            <w:szCs w:val="24"/>
            <w:lang w:val="en-US"/>
          </w:rPr>
          <w:t>TD289</w:t>
        </w:r>
      </w:hyperlink>
      <w:r w:rsidR="006A159B" w:rsidRPr="007515EE">
        <w:rPr>
          <w:szCs w:val="24"/>
        </w:rPr>
        <w:t xml:space="preserve"> “Extension of the lifetime of FG </w:t>
      </w:r>
      <w:proofErr w:type="spellStart"/>
      <w:r w:rsidR="006A159B" w:rsidRPr="007515EE">
        <w:rPr>
          <w:szCs w:val="24"/>
        </w:rPr>
        <w:t>CarCOM</w:t>
      </w:r>
      <w:proofErr w:type="spellEnd"/>
      <w:r w:rsidR="006A159B" w:rsidRPr="007515EE">
        <w:rPr>
          <w:szCs w:val="24"/>
        </w:rPr>
        <w:t>”</w:t>
      </w:r>
      <w:r>
        <w:rPr>
          <w:szCs w:val="24"/>
        </w:rPr>
        <w:t xml:space="preserve"> by ITU-T </w:t>
      </w:r>
      <w:r w:rsidRPr="007515EE">
        <w:rPr>
          <w:szCs w:val="24"/>
        </w:rPr>
        <w:t>SG12</w:t>
      </w:r>
      <w:r>
        <w:rPr>
          <w:szCs w:val="24"/>
        </w:rPr>
        <w:t xml:space="preserve"> and </w:t>
      </w:r>
      <w:r w:rsidR="007515EE">
        <w:rPr>
          <w:szCs w:val="24"/>
        </w:rPr>
        <w:t xml:space="preserve">the extension of the lifetime of </w:t>
      </w:r>
      <w:r w:rsidR="00F9257A">
        <w:rPr>
          <w:szCs w:val="24"/>
        </w:rPr>
        <w:t>the Focus Group on Car Communications until December 2012.</w:t>
      </w:r>
    </w:p>
    <w:p w:rsidR="006A159B" w:rsidRPr="001B1429" w:rsidRDefault="006A159B" w:rsidP="00AD75D7">
      <w:pPr>
        <w:spacing w:after="120"/>
        <w:rPr>
          <w:b/>
          <w:bCs/>
          <w:szCs w:val="24"/>
          <w:lang w:val="es-ES"/>
        </w:rPr>
      </w:pPr>
      <w:r w:rsidRPr="001B1429">
        <w:rPr>
          <w:b/>
          <w:bCs/>
          <w:szCs w:val="24"/>
          <w:lang w:val="es-ES"/>
        </w:rPr>
        <w:t>8.2</w:t>
      </w:r>
      <w:r w:rsidR="00143DB0" w:rsidRPr="001B1429">
        <w:rPr>
          <w:b/>
          <w:bCs/>
          <w:szCs w:val="24"/>
          <w:lang w:val="es-ES"/>
        </w:rPr>
        <w:t>.</w:t>
      </w:r>
      <w:r w:rsidRPr="001B1429">
        <w:rPr>
          <w:b/>
          <w:bCs/>
          <w:szCs w:val="24"/>
          <w:lang w:val="es-ES"/>
        </w:rPr>
        <w:t>6</w:t>
      </w:r>
      <w:r w:rsidRPr="001B1429">
        <w:rPr>
          <w:b/>
          <w:bCs/>
          <w:szCs w:val="24"/>
          <w:lang w:val="es-ES"/>
        </w:rPr>
        <w:tab/>
        <w:t>FG AVA (Audiovisual Media Accessibility)</w:t>
      </w:r>
    </w:p>
    <w:p w:rsidR="00A9235C" w:rsidRDefault="00A9235C" w:rsidP="00F41B58">
      <w:pPr>
        <w:spacing w:before="2" w:after="2"/>
        <w:rPr>
          <w:bCs/>
          <w:szCs w:val="24"/>
          <w:lang w:val="en-US"/>
        </w:rPr>
      </w:pPr>
      <w:r>
        <w:rPr>
          <w:bCs/>
          <w:szCs w:val="24"/>
          <w:lang w:val="en-US"/>
        </w:rPr>
        <w:t>TSAG noted the following liaison statements from FG AVA:</w:t>
      </w:r>
    </w:p>
    <w:p w:rsidR="00A9235C" w:rsidRDefault="00FE2E18" w:rsidP="002A5B51">
      <w:pPr>
        <w:pStyle w:val="enumlev1"/>
        <w:numPr>
          <w:ilvl w:val="0"/>
          <w:numId w:val="24"/>
        </w:numPr>
      </w:pPr>
      <w:hyperlink r:id="rId86" w:history="1">
        <w:r w:rsidR="006A159B" w:rsidRPr="00A9235C">
          <w:rPr>
            <w:rStyle w:val="Hyperlink"/>
            <w:bCs/>
            <w:szCs w:val="24"/>
            <w:lang w:val="en-US"/>
          </w:rPr>
          <w:t>TD264</w:t>
        </w:r>
      </w:hyperlink>
      <w:r w:rsidR="006A159B" w:rsidRPr="00A9235C">
        <w:rPr>
          <w:lang w:val="en-US"/>
        </w:rPr>
        <w:t xml:space="preserve"> </w:t>
      </w:r>
      <w:r w:rsidR="006A159B" w:rsidRPr="00A9235C">
        <w:t xml:space="preserve">“LS on the first meeting of ITU-T Focus Group on </w:t>
      </w:r>
      <w:proofErr w:type="spellStart"/>
      <w:r w:rsidR="006A159B" w:rsidRPr="00A9235C">
        <w:t>Audiovisual</w:t>
      </w:r>
      <w:proofErr w:type="spellEnd"/>
      <w:r w:rsidR="006A159B" w:rsidRPr="00A9235C">
        <w:t xml:space="preserve"> Media Accessibility (FG AVA)”.</w:t>
      </w:r>
    </w:p>
    <w:p w:rsidR="00A9235C" w:rsidRDefault="00FE2E18" w:rsidP="002A5B51">
      <w:pPr>
        <w:pStyle w:val="enumlev1"/>
        <w:numPr>
          <w:ilvl w:val="0"/>
          <w:numId w:val="24"/>
        </w:numPr>
      </w:pPr>
      <w:hyperlink r:id="rId87" w:history="1">
        <w:r w:rsidR="006A159B" w:rsidRPr="00A9235C">
          <w:rPr>
            <w:rStyle w:val="Hyperlink"/>
            <w:bCs/>
            <w:szCs w:val="24"/>
            <w:lang w:val="en-US"/>
          </w:rPr>
          <w:t>TD265</w:t>
        </w:r>
      </w:hyperlink>
      <w:r w:rsidR="006A159B" w:rsidRPr="00A9235C">
        <w:rPr>
          <w:lang w:val="en-US"/>
        </w:rPr>
        <w:t xml:space="preserve"> </w:t>
      </w:r>
      <w:r w:rsidR="006A159B" w:rsidRPr="00A9235C">
        <w:t xml:space="preserve">“LS to </w:t>
      </w:r>
      <w:r w:rsidR="006A159B" w:rsidRPr="00A9235C">
        <w:rPr>
          <w:rFonts w:eastAsia="Malgun Gothic"/>
        </w:rPr>
        <w:t xml:space="preserve">IEC TC 100, ISO/IEC JTC 1 and SWG-A </w:t>
      </w:r>
      <w:r w:rsidR="006A159B" w:rsidRPr="00A9235C">
        <w:t xml:space="preserve">on first meeting of ITU-T Focus Group on </w:t>
      </w:r>
      <w:proofErr w:type="spellStart"/>
      <w:r w:rsidR="006A159B" w:rsidRPr="00A9235C">
        <w:t>Audiovisual</w:t>
      </w:r>
      <w:proofErr w:type="spellEnd"/>
      <w:r w:rsidR="006A159B" w:rsidRPr="00A9235C">
        <w:t xml:space="preserve"> Media Accessibility (FG AVA) and nomination of LS officers”.</w:t>
      </w:r>
    </w:p>
    <w:p w:rsidR="00A9235C" w:rsidRDefault="00FE2E18" w:rsidP="002A5B51">
      <w:pPr>
        <w:pStyle w:val="enumlev1"/>
        <w:numPr>
          <w:ilvl w:val="0"/>
          <w:numId w:val="24"/>
        </w:numPr>
      </w:pPr>
      <w:hyperlink r:id="rId88" w:history="1">
        <w:r w:rsidR="006A159B" w:rsidRPr="00A9235C">
          <w:rPr>
            <w:rStyle w:val="Hyperlink"/>
            <w:bCs/>
            <w:szCs w:val="24"/>
            <w:lang w:val="en-US"/>
          </w:rPr>
          <w:t>TD272</w:t>
        </w:r>
      </w:hyperlink>
      <w:r w:rsidR="006A159B" w:rsidRPr="00A9235C">
        <w:rPr>
          <w:lang w:val="en-US"/>
        </w:rPr>
        <w:t xml:space="preserve"> </w:t>
      </w:r>
      <w:r w:rsidR="006A159B" w:rsidRPr="00A9235C">
        <w:t>“LS to ISO/IEC JTC 1 and SWG-A on the nomination of new ITU-T FG AVA LS officer”.</w:t>
      </w:r>
    </w:p>
    <w:p w:rsidR="00A9235C" w:rsidRDefault="00FE2E18" w:rsidP="002A5B51">
      <w:pPr>
        <w:pStyle w:val="enumlev1"/>
        <w:numPr>
          <w:ilvl w:val="0"/>
          <w:numId w:val="24"/>
        </w:numPr>
      </w:pPr>
      <w:hyperlink r:id="rId89" w:history="1">
        <w:r w:rsidR="006A159B" w:rsidRPr="00A9235C">
          <w:rPr>
            <w:rStyle w:val="Hyperlink"/>
            <w:bCs/>
            <w:szCs w:val="24"/>
            <w:lang w:val="en-US"/>
          </w:rPr>
          <w:t>TD277</w:t>
        </w:r>
      </w:hyperlink>
      <w:r w:rsidR="006A159B" w:rsidRPr="00A9235C">
        <w:rPr>
          <w:lang w:val="en-US"/>
        </w:rPr>
        <w:t xml:space="preserve"> </w:t>
      </w:r>
      <w:r w:rsidR="006A159B" w:rsidRPr="00A9235C">
        <w:t>“LS to IEC TC100 on Wireless connections to hearing aids”.</w:t>
      </w:r>
    </w:p>
    <w:p w:rsidR="006A159B" w:rsidRPr="00A9235C" w:rsidRDefault="00FE2E18" w:rsidP="002A5B51">
      <w:pPr>
        <w:pStyle w:val="enumlev1"/>
        <w:numPr>
          <w:ilvl w:val="0"/>
          <w:numId w:val="24"/>
        </w:numPr>
      </w:pPr>
      <w:hyperlink r:id="rId90" w:history="1">
        <w:r w:rsidR="006A159B" w:rsidRPr="00A9235C">
          <w:rPr>
            <w:rStyle w:val="Hyperlink"/>
            <w:bCs/>
            <w:szCs w:val="24"/>
            <w:lang w:val="en-US"/>
          </w:rPr>
          <w:t>TD278</w:t>
        </w:r>
      </w:hyperlink>
      <w:r w:rsidR="006A159B" w:rsidRPr="00A9235C">
        <w:rPr>
          <w:lang w:val="en-US"/>
        </w:rPr>
        <w:t xml:space="preserve"> </w:t>
      </w:r>
      <w:r w:rsidR="006A159B" w:rsidRPr="00A9235C">
        <w:t>“</w:t>
      </w:r>
      <w:r w:rsidR="006A159B" w:rsidRPr="00A9235C">
        <w:rPr>
          <w:lang w:val="en-US"/>
        </w:rPr>
        <w:t>LS to ITU-T FG Cloud Computing on a study on accessibility of social networks</w:t>
      </w:r>
      <w:r w:rsidR="006A159B" w:rsidRPr="00A9235C">
        <w:t>”.</w:t>
      </w:r>
    </w:p>
    <w:p w:rsidR="00847B20" w:rsidRDefault="006A159B" w:rsidP="00AD75D7">
      <w:pPr>
        <w:spacing w:after="120"/>
        <w:rPr>
          <w:b/>
          <w:szCs w:val="24"/>
        </w:rPr>
      </w:pPr>
      <w:r>
        <w:rPr>
          <w:b/>
          <w:szCs w:val="24"/>
        </w:rPr>
        <w:t>8.2</w:t>
      </w:r>
      <w:r w:rsidR="00F51F33">
        <w:rPr>
          <w:b/>
          <w:szCs w:val="24"/>
        </w:rPr>
        <w:t>.7</w:t>
      </w:r>
      <w:r w:rsidR="00F51F33">
        <w:rPr>
          <w:b/>
          <w:szCs w:val="24"/>
        </w:rPr>
        <w:tab/>
        <w:t>N</w:t>
      </w:r>
      <w:r>
        <w:rPr>
          <w:b/>
          <w:szCs w:val="24"/>
        </w:rPr>
        <w:t>ew proposals for focus groups</w:t>
      </w:r>
    </w:p>
    <w:p w:rsidR="00847B20" w:rsidRDefault="00847B20" w:rsidP="00F41B58">
      <w:pPr>
        <w:spacing w:before="2" w:after="2"/>
        <w:rPr>
          <w:szCs w:val="24"/>
        </w:rPr>
      </w:pPr>
      <w:r w:rsidRPr="00F860D3">
        <w:rPr>
          <w:bCs/>
          <w:szCs w:val="24"/>
        </w:rPr>
        <w:t xml:space="preserve">Nokia Siemens Networks presented </w:t>
      </w:r>
      <w:hyperlink r:id="rId91" w:history="1">
        <w:r w:rsidRPr="00F860D3">
          <w:rPr>
            <w:rStyle w:val="Hyperlink"/>
            <w:bCs/>
            <w:szCs w:val="24"/>
          </w:rPr>
          <w:t>C79</w:t>
        </w:r>
      </w:hyperlink>
      <w:r w:rsidR="00F860D3">
        <w:rPr>
          <w:rStyle w:val="Hyperlink"/>
          <w:bCs/>
          <w:szCs w:val="24"/>
        </w:rPr>
        <w:t>:</w:t>
      </w:r>
      <w:r w:rsidRPr="00F860D3">
        <w:rPr>
          <w:bCs/>
          <w:szCs w:val="24"/>
        </w:rPr>
        <w:t xml:space="preserve"> </w:t>
      </w:r>
      <w:r w:rsidR="00F860D3">
        <w:rPr>
          <w:bCs/>
          <w:szCs w:val="24"/>
        </w:rPr>
        <w:t>“</w:t>
      </w:r>
      <w:r w:rsidRPr="00F860D3">
        <w:rPr>
          <w:bCs/>
          <w:szCs w:val="24"/>
        </w:rPr>
        <w:t>Est</w:t>
      </w:r>
      <w:r w:rsidR="00A9235C">
        <w:rPr>
          <w:bCs/>
          <w:szCs w:val="24"/>
        </w:rPr>
        <w:t>ablishment of a Focus Group on ‘</w:t>
      </w:r>
      <w:r w:rsidRPr="00F860D3">
        <w:rPr>
          <w:bCs/>
          <w:szCs w:val="24"/>
        </w:rPr>
        <w:t xml:space="preserve">Innovation to </w:t>
      </w:r>
      <w:r w:rsidR="00F860D3">
        <w:rPr>
          <w:szCs w:val="24"/>
        </w:rPr>
        <w:t>Standards in ICT</w:t>
      </w:r>
      <w:r w:rsidR="00A9235C">
        <w:rPr>
          <w:szCs w:val="24"/>
        </w:rPr>
        <w:t xml:space="preserve">’ </w:t>
      </w:r>
      <w:r w:rsidR="00F860D3">
        <w:rPr>
          <w:szCs w:val="24"/>
        </w:rPr>
        <w:t>”</w:t>
      </w:r>
      <w:r w:rsidRPr="00496F19">
        <w:rPr>
          <w:szCs w:val="24"/>
        </w:rPr>
        <w:t>.</w:t>
      </w:r>
    </w:p>
    <w:p w:rsidR="00474289" w:rsidRDefault="00746CB9" w:rsidP="00AD75D7">
      <w:r>
        <w:rPr>
          <w:szCs w:val="24"/>
        </w:rPr>
        <w:t xml:space="preserve">After discussion, an editing group </w:t>
      </w:r>
      <w:r w:rsidR="003D7CAA">
        <w:rPr>
          <w:szCs w:val="24"/>
        </w:rPr>
        <w:t xml:space="preserve">with </w:t>
      </w:r>
      <w:r>
        <w:rPr>
          <w:szCs w:val="24"/>
        </w:rPr>
        <w:t xml:space="preserve">Mr Ajay </w:t>
      </w:r>
      <w:proofErr w:type="spellStart"/>
      <w:r>
        <w:rPr>
          <w:szCs w:val="24"/>
        </w:rPr>
        <w:t>Ranjan</w:t>
      </w:r>
      <w:proofErr w:type="spellEnd"/>
      <w:r>
        <w:rPr>
          <w:szCs w:val="24"/>
        </w:rPr>
        <w:t xml:space="preserve"> Mishra </w:t>
      </w:r>
      <w:r w:rsidR="003D7CAA">
        <w:rPr>
          <w:szCs w:val="24"/>
        </w:rPr>
        <w:t xml:space="preserve">as convener </w:t>
      </w:r>
      <w:r>
        <w:rPr>
          <w:szCs w:val="24"/>
        </w:rPr>
        <w:t xml:space="preserve">was </w:t>
      </w:r>
      <w:r w:rsidR="003D7CAA">
        <w:rPr>
          <w:szCs w:val="24"/>
        </w:rPr>
        <w:t xml:space="preserve">tasked </w:t>
      </w:r>
      <w:r>
        <w:rPr>
          <w:szCs w:val="24"/>
        </w:rPr>
        <w:t xml:space="preserve">to </w:t>
      </w:r>
      <w:r w:rsidR="003D7CAA">
        <w:rPr>
          <w:szCs w:val="24"/>
        </w:rPr>
        <w:t>clarify the ToR.</w:t>
      </w:r>
      <w:r w:rsidR="00474289" w:rsidRPr="00474289">
        <w:t xml:space="preserve"> </w:t>
      </w:r>
    </w:p>
    <w:p w:rsidR="00A848E4" w:rsidRDefault="00474289" w:rsidP="00D56F3A">
      <w:r>
        <w:t xml:space="preserve">While several delegations called for the immediate establishment of the focus group and no one in principle opposed its establishment, Germany and France suggested that the Terms of Reference first be sent to TDAG which meets in June 2012. </w:t>
      </w:r>
      <w:r w:rsidR="00916A30">
        <w:t>The point was ra</w:t>
      </w:r>
      <w:r w:rsidR="009118D1">
        <w:t>i</w:t>
      </w:r>
      <w:r w:rsidR="00916A30">
        <w:t>sed about the possible</w:t>
      </w:r>
      <w:r w:rsidR="007C4DA1">
        <w:t xml:space="preserve"> overlap with some </w:t>
      </w:r>
      <w:r w:rsidR="00DC6E68">
        <w:t>activities currently accomplished by the TSB Technology Watch function.</w:t>
      </w:r>
    </w:p>
    <w:p w:rsidR="00474289" w:rsidRDefault="00474289" w:rsidP="00AD75D7">
      <w:pPr>
        <w:spacing w:after="120"/>
      </w:pPr>
      <w:r>
        <w:t>After discussion, TSAG agreed that:</w:t>
      </w:r>
    </w:p>
    <w:p w:rsidR="00474289" w:rsidRDefault="00474289" w:rsidP="002A5B51">
      <w:pPr>
        <w:pStyle w:val="enumlev1"/>
        <w:numPr>
          <w:ilvl w:val="0"/>
          <w:numId w:val="25"/>
        </w:numPr>
      </w:pPr>
      <w:proofErr w:type="gramStart"/>
      <w:r>
        <w:t>the</w:t>
      </w:r>
      <w:proofErr w:type="gramEnd"/>
      <w:r>
        <w:t xml:space="preserve"> Focus Group </w:t>
      </w:r>
      <w:r w:rsidRPr="007452B0">
        <w:t>on “Bridging the Gap: from Innovations to Standards”</w:t>
      </w:r>
      <w:r>
        <w:t xml:space="preserve"> be established immediately</w:t>
      </w:r>
      <w:r w:rsidRPr="00930153">
        <w:rPr>
          <w:szCs w:val="24"/>
        </w:rPr>
        <w:t xml:space="preserve"> </w:t>
      </w:r>
      <w:r>
        <w:t xml:space="preserve">with the Terms of Reference given in Annex </w:t>
      </w:r>
      <w:r w:rsidR="00961639">
        <w:t>E</w:t>
      </w:r>
      <w:r>
        <w:t>.</w:t>
      </w:r>
    </w:p>
    <w:p w:rsidR="00474289" w:rsidRDefault="00474289" w:rsidP="002A5B51">
      <w:pPr>
        <w:pStyle w:val="enumlev1"/>
        <w:numPr>
          <w:ilvl w:val="0"/>
          <w:numId w:val="25"/>
        </w:numPr>
      </w:pPr>
      <w:r>
        <w:t xml:space="preserve">the TSB Director send a communication to the BDT Director with a copy to TDAG with an invitation to </w:t>
      </w:r>
      <w:r w:rsidR="00D12102">
        <w:t>participate in</w:t>
      </w:r>
      <w:r>
        <w:t xml:space="preserve"> the work of the focus group</w:t>
      </w:r>
      <w:r w:rsidR="00D12102">
        <w:t xml:space="preserve"> and comment on the Terms of Reference</w:t>
      </w:r>
      <w:r>
        <w:t>, which would permit TSAG at its next meeting in July 2012 to take any comments into account.</w:t>
      </w:r>
    </w:p>
    <w:p w:rsidR="00323E8F" w:rsidRDefault="002E12F0" w:rsidP="002A5B51">
      <w:pPr>
        <w:pStyle w:val="enumlev1"/>
        <w:numPr>
          <w:ilvl w:val="0"/>
          <w:numId w:val="25"/>
        </w:numPr>
      </w:pPr>
      <w:r>
        <w:rPr>
          <w:szCs w:val="24"/>
        </w:rPr>
        <w:t xml:space="preserve">Mr Ajay </w:t>
      </w:r>
      <w:proofErr w:type="spellStart"/>
      <w:r>
        <w:rPr>
          <w:szCs w:val="24"/>
        </w:rPr>
        <w:t>Ranjan</w:t>
      </w:r>
      <w:proofErr w:type="spellEnd"/>
      <w:r>
        <w:rPr>
          <w:szCs w:val="24"/>
        </w:rPr>
        <w:t xml:space="preserve"> Mishra </w:t>
      </w:r>
      <w:r w:rsidR="00DC6E68">
        <w:rPr>
          <w:szCs w:val="24"/>
        </w:rPr>
        <w:t xml:space="preserve">(Nokia Siemens Network) </w:t>
      </w:r>
      <w:r>
        <w:rPr>
          <w:szCs w:val="24"/>
        </w:rPr>
        <w:t>is</w:t>
      </w:r>
      <w:r w:rsidR="00323E8F">
        <w:rPr>
          <w:szCs w:val="24"/>
        </w:rPr>
        <w:t xml:space="preserve"> the Chairman of the Focus Group</w:t>
      </w:r>
      <w:r>
        <w:rPr>
          <w:szCs w:val="24"/>
        </w:rPr>
        <w:t>.</w:t>
      </w:r>
    </w:p>
    <w:p w:rsidR="00031DE7" w:rsidRDefault="00031DE7" w:rsidP="00AD75D7">
      <w:pPr>
        <w:spacing w:after="120"/>
        <w:rPr>
          <w:b/>
          <w:szCs w:val="24"/>
          <w:lang w:val="en-US"/>
        </w:rPr>
      </w:pPr>
      <w:r w:rsidRPr="003F401D">
        <w:rPr>
          <w:b/>
          <w:szCs w:val="24"/>
          <w:lang w:val="en-US"/>
        </w:rPr>
        <w:t>8.3</w:t>
      </w:r>
      <w:r w:rsidRPr="003F401D">
        <w:rPr>
          <w:b/>
          <w:szCs w:val="24"/>
          <w:lang w:val="en-US"/>
        </w:rPr>
        <w:tab/>
      </w:r>
      <w:r w:rsidR="00847B20">
        <w:rPr>
          <w:b/>
          <w:szCs w:val="24"/>
          <w:lang w:val="en-US"/>
        </w:rPr>
        <w:t>ITU role in organizing the work on technical aspects of telecommunication networks to support the Internet (PP-10 Res. 178)</w:t>
      </w:r>
    </w:p>
    <w:p w:rsidR="00027D31" w:rsidRDefault="00027D31" w:rsidP="00AD75D7">
      <w:pPr>
        <w:spacing w:after="120"/>
        <w:rPr>
          <w:bCs/>
          <w:szCs w:val="24"/>
          <w:lang w:val="en-US"/>
        </w:rPr>
      </w:pPr>
      <w:r>
        <w:rPr>
          <w:bCs/>
          <w:szCs w:val="24"/>
          <w:lang w:val="en-US"/>
        </w:rPr>
        <w:t>The following documents were presented:</w:t>
      </w:r>
    </w:p>
    <w:p w:rsidR="00027D31" w:rsidRDefault="00847B20" w:rsidP="002A5B51">
      <w:pPr>
        <w:pStyle w:val="enumlev1"/>
        <w:numPr>
          <w:ilvl w:val="0"/>
          <w:numId w:val="26"/>
        </w:numPr>
        <w:rPr>
          <w:lang w:val="en-US"/>
        </w:rPr>
      </w:pPr>
      <w:r w:rsidRPr="00027D31">
        <w:rPr>
          <w:bCs/>
          <w:lang w:val="en-US"/>
        </w:rPr>
        <w:t>United Kingdom</w:t>
      </w:r>
      <w:r w:rsidR="00027D31">
        <w:rPr>
          <w:bCs/>
          <w:lang w:val="en-US"/>
        </w:rPr>
        <w:t>:</w:t>
      </w:r>
      <w:r w:rsidRPr="00027D31">
        <w:rPr>
          <w:bCs/>
          <w:lang w:val="en-US"/>
        </w:rPr>
        <w:t xml:space="preserve"> </w:t>
      </w:r>
      <w:hyperlink r:id="rId92" w:history="1">
        <w:r w:rsidRPr="00027D31">
          <w:rPr>
            <w:rStyle w:val="Hyperlink"/>
            <w:bCs/>
            <w:szCs w:val="24"/>
            <w:lang w:val="en-US"/>
          </w:rPr>
          <w:t>C54r2</w:t>
        </w:r>
      </w:hyperlink>
      <w:r w:rsidR="00F860D3" w:rsidRPr="00027D31">
        <w:rPr>
          <w:bCs/>
          <w:lang w:val="en-US"/>
        </w:rPr>
        <w:t xml:space="preserve"> “P</w:t>
      </w:r>
      <w:r w:rsidR="003A0757" w:rsidRPr="00027D31">
        <w:rPr>
          <w:bCs/>
          <w:lang w:val="en-US"/>
        </w:rPr>
        <w:t xml:space="preserve">roposal to create a JCA in support of Plenipotentiary </w:t>
      </w:r>
      <w:r w:rsidR="003A0757" w:rsidRPr="00027D31">
        <w:rPr>
          <w:lang w:val="en-US"/>
        </w:rPr>
        <w:t>Resolution 178 (Guadalajara 2010)”.</w:t>
      </w:r>
    </w:p>
    <w:p w:rsidR="00027D31" w:rsidRPr="00027D31" w:rsidRDefault="003A0757" w:rsidP="002A5B51">
      <w:pPr>
        <w:pStyle w:val="enumlev1"/>
        <w:numPr>
          <w:ilvl w:val="0"/>
          <w:numId w:val="26"/>
        </w:numPr>
        <w:rPr>
          <w:lang w:val="en-US"/>
        </w:rPr>
      </w:pPr>
      <w:r w:rsidRPr="00027D31">
        <w:rPr>
          <w:lang w:val="en-US"/>
        </w:rPr>
        <w:t>Korea (Republic of)</w:t>
      </w:r>
      <w:r w:rsidR="00027D31">
        <w:rPr>
          <w:lang w:val="en-US"/>
        </w:rPr>
        <w:t>:</w:t>
      </w:r>
      <w:r w:rsidRPr="00027D31">
        <w:rPr>
          <w:lang w:val="en-US"/>
        </w:rPr>
        <w:t xml:space="preserve"> </w:t>
      </w:r>
      <w:hyperlink r:id="rId93" w:history="1">
        <w:r w:rsidRPr="00027D31">
          <w:rPr>
            <w:rStyle w:val="Hyperlink"/>
            <w:szCs w:val="24"/>
            <w:lang w:val="en-US"/>
          </w:rPr>
          <w:t>C67</w:t>
        </w:r>
      </w:hyperlink>
      <w:r w:rsidR="00DB7D2F" w:rsidRPr="00027D31">
        <w:t xml:space="preserve"> “</w:t>
      </w:r>
      <w:r w:rsidR="00F860D3" w:rsidRPr="00027D31">
        <w:t>A</w:t>
      </w:r>
      <w:r w:rsidRPr="00027D31">
        <w:t xml:space="preserve"> Proposal to Discuss the PP-10 Resolution 178”.</w:t>
      </w:r>
    </w:p>
    <w:p w:rsidR="00F61AE9" w:rsidRDefault="00F61AE9" w:rsidP="00AD75D7">
      <w:pPr>
        <w:rPr>
          <w:szCs w:val="24"/>
        </w:rPr>
      </w:pPr>
      <w:r>
        <w:rPr>
          <w:szCs w:val="24"/>
          <w:lang w:val="en-US"/>
        </w:rPr>
        <w:t>TSAG noted</w:t>
      </w:r>
      <w:r w:rsidR="00027D31" w:rsidRPr="00F61AE9">
        <w:rPr>
          <w:szCs w:val="24"/>
        </w:rPr>
        <w:t xml:space="preserve"> </w:t>
      </w:r>
      <w:hyperlink r:id="rId94" w:history="1">
        <w:r w:rsidR="003A0757" w:rsidRPr="00F61AE9">
          <w:rPr>
            <w:rStyle w:val="Hyperlink"/>
            <w:szCs w:val="24"/>
            <w:lang w:val="en-US"/>
          </w:rPr>
          <w:t>TD298</w:t>
        </w:r>
      </w:hyperlink>
      <w:r w:rsidR="00F860D3" w:rsidRPr="00F61AE9">
        <w:rPr>
          <w:szCs w:val="24"/>
          <w:lang w:val="en-US"/>
        </w:rPr>
        <w:t xml:space="preserve"> </w:t>
      </w:r>
      <w:r w:rsidR="00F860D3" w:rsidRPr="00F61AE9">
        <w:rPr>
          <w:szCs w:val="24"/>
        </w:rPr>
        <w:t>“I</w:t>
      </w:r>
      <w:r w:rsidR="003A0757" w:rsidRPr="00F61AE9">
        <w:rPr>
          <w:szCs w:val="24"/>
        </w:rPr>
        <w:t>nterim report on consulta</w:t>
      </w:r>
      <w:r>
        <w:rPr>
          <w:szCs w:val="24"/>
        </w:rPr>
        <w:t xml:space="preserve">tions regarding Resolution 178” from TSB. </w:t>
      </w:r>
    </w:p>
    <w:p w:rsidR="006E6DDB" w:rsidRPr="00F61AE9" w:rsidRDefault="00F61AE9" w:rsidP="00F41B58">
      <w:pPr>
        <w:spacing w:before="2" w:after="2"/>
        <w:rPr>
          <w:szCs w:val="24"/>
          <w:lang w:val="en-US"/>
        </w:rPr>
      </w:pPr>
      <w:r>
        <w:rPr>
          <w:szCs w:val="24"/>
        </w:rPr>
        <w:t xml:space="preserve">After discussion, the Chairman suggested that, given that there were only two contributions on the correspondence group last year, the correspondence group continue. As Mr Bruno Ramos, Brazil, stepped down as convener of the correspondence group, </w:t>
      </w:r>
      <w:r w:rsidR="006E6DDB">
        <w:rPr>
          <w:szCs w:val="24"/>
        </w:rPr>
        <w:t>TSAG a</w:t>
      </w:r>
      <w:r>
        <w:rPr>
          <w:szCs w:val="24"/>
        </w:rPr>
        <w:t xml:space="preserve">greed that </w:t>
      </w:r>
      <w:r w:rsidR="006E6DDB">
        <w:rPr>
          <w:szCs w:val="24"/>
        </w:rPr>
        <w:t xml:space="preserve">Mr </w:t>
      </w:r>
      <w:r>
        <w:rPr>
          <w:szCs w:val="24"/>
        </w:rPr>
        <w:t>Phil Rushton, UK, be the convener of the correspondence group</w:t>
      </w:r>
      <w:r w:rsidR="000127C3">
        <w:rPr>
          <w:szCs w:val="24"/>
        </w:rPr>
        <w:t xml:space="preserve"> </w:t>
      </w:r>
      <w:r w:rsidR="000127C3" w:rsidRPr="003F401D">
        <w:rPr>
          <w:szCs w:val="24"/>
        </w:rPr>
        <w:t>on Plenipotentiary Resolution 178</w:t>
      </w:r>
      <w:r>
        <w:rPr>
          <w:szCs w:val="24"/>
        </w:rPr>
        <w:t>.</w:t>
      </w:r>
      <w:r w:rsidR="006E6DDB">
        <w:rPr>
          <w:szCs w:val="24"/>
        </w:rPr>
        <w:t xml:space="preserve"> Following an intervention from Korea that the correspondence group should look at the matter as a whole and not be limited to the Contribution from the UK to this meeting, the Chairman confirmed that the </w:t>
      </w:r>
      <w:r w:rsidR="006E6DDB">
        <w:t>existing correspondence group on Resolution 178 had clearly defined Terms of Reference and that the input to the correspondence group was not limited to that particular UK Contribution.</w:t>
      </w:r>
      <w:r w:rsidR="006E6DDB" w:rsidRPr="00F61AE9">
        <w:rPr>
          <w:szCs w:val="24"/>
          <w:lang w:val="en-US"/>
        </w:rPr>
        <w:t xml:space="preserve"> </w:t>
      </w:r>
    </w:p>
    <w:p w:rsidR="00031DE7" w:rsidRDefault="00031DE7" w:rsidP="00AD75D7">
      <w:pPr>
        <w:spacing w:after="120"/>
        <w:rPr>
          <w:b/>
          <w:bCs/>
          <w:szCs w:val="24"/>
          <w:lang w:val="en-US"/>
        </w:rPr>
      </w:pPr>
      <w:r w:rsidRPr="003F401D">
        <w:rPr>
          <w:b/>
          <w:bCs/>
          <w:szCs w:val="24"/>
          <w:lang w:val="en-US"/>
        </w:rPr>
        <w:t>8.4</w:t>
      </w:r>
      <w:r w:rsidRPr="003F401D">
        <w:rPr>
          <w:b/>
          <w:bCs/>
          <w:szCs w:val="24"/>
          <w:lang w:val="en-US"/>
        </w:rPr>
        <w:tab/>
      </w:r>
      <w:r w:rsidR="00C74EA0">
        <w:rPr>
          <w:b/>
          <w:bCs/>
          <w:szCs w:val="24"/>
          <w:lang w:val="en-US"/>
        </w:rPr>
        <w:t>Machine-to-machine communication/Internet of Things</w:t>
      </w:r>
    </w:p>
    <w:p w:rsidR="00C74EA0" w:rsidRPr="00F860D3" w:rsidRDefault="000127C3" w:rsidP="00F41B58">
      <w:pPr>
        <w:spacing w:before="2" w:after="2"/>
        <w:rPr>
          <w:szCs w:val="24"/>
        </w:rPr>
      </w:pPr>
      <w:r>
        <w:rPr>
          <w:szCs w:val="24"/>
          <w:lang w:val="en-US"/>
        </w:rPr>
        <w:t xml:space="preserve">TSAG noted </w:t>
      </w:r>
      <w:hyperlink r:id="rId95" w:history="1">
        <w:r w:rsidR="00C74EA0" w:rsidRPr="00DB7D2F">
          <w:rPr>
            <w:rStyle w:val="Hyperlink"/>
            <w:rFonts w:eastAsia="SimSun"/>
            <w:szCs w:val="24"/>
          </w:rPr>
          <w:t>TD32</w:t>
        </w:r>
        <w:r w:rsidR="00DB7D2F" w:rsidRPr="00DB7D2F">
          <w:rPr>
            <w:rStyle w:val="Hyperlink"/>
            <w:rFonts w:eastAsia="SimSun"/>
            <w:szCs w:val="24"/>
          </w:rPr>
          <w:t>1</w:t>
        </w:r>
      </w:hyperlink>
      <w:r w:rsidR="00DB7D2F">
        <w:rPr>
          <w:rFonts w:eastAsia="SimSun"/>
          <w:szCs w:val="24"/>
        </w:rPr>
        <w:t xml:space="preserve"> “</w:t>
      </w:r>
      <w:r w:rsidR="00DB7D2F">
        <w:rPr>
          <w:szCs w:val="24"/>
        </w:rPr>
        <w:t>J</w:t>
      </w:r>
      <w:r>
        <w:rPr>
          <w:szCs w:val="24"/>
        </w:rPr>
        <w:t>CA-</w:t>
      </w:r>
      <w:proofErr w:type="spellStart"/>
      <w:r>
        <w:rPr>
          <w:szCs w:val="24"/>
        </w:rPr>
        <w:t>IoT</w:t>
      </w:r>
      <w:proofErr w:type="spellEnd"/>
      <w:r>
        <w:rPr>
          <w:szCs w:val="24"/>
        </w:rPr>
        <w:t xml:space="preserve"> Progress Report to TSAG” </w:t>
      </w:r>
      <w:r>
        <w:rPr>
          <w:szCs w:val="24"/>
          <w:lang w:val="en-US"/>
        </w:rPr>
        <w:t>by the Convener of JCA-</w:t>
      </w:r>
      <w:proofErr w:type="spellStart"/>
      <w:r>
        <w:rPr>
          <w:szCs w:val="24"/>
          <w:lang w:val="en-US"/>
        </w:rPr>
        <w:t>IoT</w:t>
      </w:r>
      <w:proofErr w:type="spellEnd"/>
      <w:r>
        <w:rPr>
          <w:szCs w:val="24"/>
          <w:lang w:val="en-US"/>
        </w:rPr>
        <w:t xml:space="preserve">, Mr </w:t>
      </w:r>
      <w:proofErr w:type="spellStart"/>
      <w:r>
        <w:rPr>
          <w:szCs w:val="24"/>
          <w:lang w:val="en-US"/>
        </w:rPr>
        <w:t>Hyoung</w:t>
      </w:r>
      <w:proofErr w:type="spellEnd"/>
      <w:r>
        <w:rPr>
          <w:szCs w:val="24"/>
          <w:lang w:val="en-US"/>
        </w:rPr>
        <w:t xml:space="preserve"> Jun Kim.</w:t>
      </w:r>
      <w:r w:rsidR="001178F4">
        <w:rPr>
          <w:szCs w:val="24"/>
          <w:lang w:val="en-US"/>
        </w:rPr>
        <w:t xml:space="preserve"> TSAG endorsed the proposed JCA-</w:t>
      </w:r>
      <w:proofErr w:type="spellStart"/>
      <w:r w:rsidR="001178F4">
        <w:rPr>
          <w:szCs w:val="24"/>
          <w:lang w:val="en-US"/>
        </w:rPr>
        <w:t>IoT</w:t>
      </w:r>
      <w:proofErr w:type="spellEnd"/>
      <w:r w:rsidR="001178F4">
        <w:rPr>
          <w:szCs w:val="24"/>
          <w:lang w:val="en-US"/>
        </w:rPr>
        <w:t xml:space="preserve"> </w:t>
      </w:r>
      <w:r w:rsidR="001178F4" w:rsidRPr="00C56EEA">
        <w:rPr>
          <w:szCs w:val="24"/>
          <w:lang w:val="en-US"/>
        </w:rPr>
        <w:t>objectives for 2012</w:t>
      </w:r>
      <w:r w:rsidR="00AD75D7">
        <w:rPr>
          <w:szCs w:val="24"/>
          <w:lang w:val="en-US"/>
        </w:rPr>
        <w:t xml:space="preserve"> as in TD321/section </w:t>
      </w:r>
      <w:r w:rsidR="001178F4">
        <w:rPr>
          <w:szCs w:val="24"/>
          <w:lang w:val="en-US"/>
        </w:rPr>
        <w:t>3.</w:t>
      </w:r>
    </w:p>
    <w:p w:rsidR="00C74EA0" w:rsidRDefault="00C74EA0" w:rsidP="00AD75D7">
      <w:pPr>
        <w:rPr>
          <w:szCs w:val="24"/>
        </w:rPr>
      </w:pPr>
      <w:r w:rsidRPr="00F860D3">
        <w:rPr>
          <w:szCs w:val="24"/>
        </w:rPr>
        <w:t xml:space="preserve">China presented </w:t>
      </w:r>
      <w:r w:rsidR="000127C3">
        <w:rPr>
          <w:szCs w:val="24"/>
        </w:rPr>
        <w:t xml:space="preserve">the Annex of </w:t>
      </w:r>
      <w:hyperlink r:id="rId96" w:history="1">
        <w:r w:rsidRPr="00F860D3">
          <w:rPr>
            <w:rStyle w:val="Hyperlink"/>
            <w:szCs w:val="24"/>
          </w:rPr>
          <w:t>C65</w:t>
        </w:r>
      </w:hyperlink>
      <w:r w:rsidR="005C501A">
        <w:rPr>
          <w:szCs w:val="24"/>
        </w:rPr>
        <w:t xml:space="preserve"> “Pro</w:t>
      </w:r>
      <w:r w:rsidRPr="00496F19">
        <w:rPr>
          <w:szCs w:val="24"/>
        </w:rPr>
        <w:t xml:space="preserve">posal on maintaining the pre-eminent </w:t>
      </w:r>
      <w:r w:rsidR="000127C3">
        <w:rPr>
          <w:szCs w:val="24"/>
        </w:rPr>
        <w:t>position of ITU-T” which contained a proposal for a new focus group on M2M Service Layer.</w:t>
      </w:r>
    </w:p>
    <w:p w:rsidR="00EE7224" w:rsidRPr="00146887" w:rsidRDefault="00AF7D64" w:rsidP="00AD75D7">
      <w:pPr>
        <w:rPr>
          <w:szCs w:val="24"/>
        </w:rPr>
      </w:pPr>
      <w:r>
        <w:lastRenderedPageBreak/>
        <w:t xml:space="preserve">The meeting agreed that an </w:t>
      </w:r>
      <w:r w:rsidR="00B85D51">
        <w:t>ad hoc group led by Mr Wei Fe</w:t>
      </w:r>
      <w:r w:rsidR="00B85D51" w:rsidRPr="00821E33">
        <w:t>ng (</w:t>
      </w:r>
      <w:r w:rsidR="00D12102" w:rsidRPr="00821E33">
        <w:t>Huawei</w:t>
      </w:r>
      <w:r w:rsidR="00821E33">
        <w:t xml:space="preserve"> Technolo</w:t>
      </w:r>
      <w:r w:rsidR="00821E33" w:rsidRPr="00821E33">
        <w:t>gies</w:t>
      </w:r>
      <w:r w:rsidR="00B85D51" w:rsidRPr="00821E33">
        <w:t>)</w:t>
      </w:r>
      <w:r w:rsidR="00B85D51">
        <w:t xml:space="preserve"> would discuss the topic further.</w:t>
      </w:r>
    </w:p>
    <w:p w:rsidR="00EE7224" w:rsidRPr="0030424D" w:rsidRDefault="00EE7224" w:rsidP="00AD75D7">
      <w:r w:rsidRPr="0030424D">
        <w:rPr>
          <w:szCs w:val="24"/>
        </w:rPr>
        <w:t xml:space="preserve">China supported the establishment of the focus group and said that the </w:t>
      </w:r>
      <w:r w:rsidRPr="0030424D">
        <w:t xml:space="preserve">vertical market has emerging demands for the M2M service layer. The focus group would need to support the ITU-WHO e-health workshop in April of this year. China was hoping that the first meeting could be co-located with the February </w:t>
      </w:r>
      <w:r w:rsidR="00D12102">
        <w:t>IoT-</w:t>
      </w:r>
      <w:r w:rsidRPr="0030424D">
        <w:t>GSI event.</w:t>
      </w:r>
    </w:p>
    <w:p w:rsidR="00EE7224" w:rsidRPr="0030424D" w:rsidRDefault="007A080D" w:rsidP="00AD75D7">
      <w:proofErr w:type="spellStart"/>
      <w:r>
        <w:rPr>
          <w:szCs w:val="24"/>
        </w:rPr>
        <w:t>Cinterion</w:t>
      </w:r>
      <w:proofErr w:type="spellEnd"/>
      <w:r>
        <w:rPr>
          <w:szCs w:val="24"/>
        </w:rPr>
        <w:t xml:space="preserve"> </w:t>
      </w:r>
      <w:r w:rsidR="00EE7224" w:rsidRPr="0030424D">
        <w:rPr>
          <w:szCs w:val="24"/>
        </w:rPr>
        <w:t xml:space="preserve">said that TD352 was </w:t>
      </w:r>
      <w:r w:rsidR="00EE7224" w:rsidRPr="0030424D">
        <w:t xml:space="preserve">a major change in the scope of the proposed focus group which </w:t>
      </w:r>
      <w:proofErr w:type="spellStart"/>
      <w:r>
        <w:t>Cinterion</w:t>
      </w:r>
      <w:proofErr w:type="spellEnd"/>
      <w:r w:rsidRPr="0030424D">
        <w:t xml:space="preserve"> </w:t>
      </w:r>
      <w:r w:rsidR="00EE7224" w:rsidRPr="0030424D">
        <w:t xml:space="preserve">appreciated. </w:t>
      </w:r>
      <w:proofErr w:type="spellStart"/>
      <w:r>
        <w:t>Cinterion</w:t>
      </w:r>
      <w:proofErr w:type="spellEnd"/>
      <w:r>
        <w:t xml:space="preserve"> </w:t>
      </w:r>
      <w:r w:rsidR="00EE7224" w:rsidRPr="0030424D">
        <w:t xml:space="preserve">further said that a clear statement was </w:t>
      </w:r>
      <w:r w:rsidR="00D12102">
        <w:t>made in the ad hoc group</w:t>
      </w:r>
      <w:r w:rsidR="00EE7224" w:rsidRPr="0030424D">
        <w:t xml:space="preserve"> that modifying the terms of reference would not be sufficient as a basis for a decision in this TSAG plenary. </w:t>
      </w:r>
    </w:p>
    <w:p w:rsidR="00EE7224" w:rsidRPr="0030424D" w:rsidRDefault="00EE7224" w:rsidP="00D56F3A">
      <w:r w:rsidRPr="0030424D">
        <w:t xml:space="preserve">The ITU-T SG16 Chairman said that SG16 would collaborate with the new focus group and that the results of the focus group could be fed back to ITU-T SG16 to develop e-health Recommendations. </w:t>
      </w:r>
    </w:p>
    <w:p w:rsidR="00EE7224" w:rsidRPr="0030424D" w:rsidRDefault="00EE7224" w:rsidP="00AD75D7">
      <w:pPr>
        <w:pStyle w:val="Contin1"/>
        <w:spacing w:before="120"/>
        <w:ind w:firstLine="0"/>
        <w:rPr>
          <w:rFonts w:ascii="Times New Roman" w:hAnsi="Times New Roman" w:cs="Times New Roman"/>
        </w:rPr>
      </w:pPr>
      <w:r w:rsidRPr="0030424D">
        <w:rPr>
          <w:rFonts w:ascii="Times New Roman" w:hAnsi="Times New Roman" w:cs="Times New Roman"/>
        </w:rPr>
        <w:t xml:space="preserve">Japan supported the establishment of the focus group because it was a very important topic and that every effort should be made to engage with the relevant stakeholders outside the ICT community. </w:t>
      </w:r>
    </w:p>
    <w:p w:rsidR="00EE7224" w:rsidRPr="0030424D" w:rsidRDefault="00EE7224" w:rsidP="00407D2F">
      <w:pPr>
        <w:pStyle w:val="Colloquy1"/>
        <w:spacing w:before="2" w:after="2"/>
        <w:ind w:firstLine="0"/>
        <w:rPr>
          <w:rFonts w:ascii="Times New Roman" w:hAnsi="Times New Roman" w:cs="Times New Roman"/>
        </w:rPr>
      </w:pPr>
      <w:r w:rsidRPr="0030424D">
        <w:rPr>
          <w:rFonts w:ascii="Times New Roman" w:hAnsi="Times New Roman" w:cs="Times New Roman"/>
        </w:rPr>
        <w:t>UK said that there was no agreement in the ad hoc group for the establishment of a focus group but that the revised Terms of Reference appear to be very good. One of the concerns of the UK was the reference to ITU-T SG11 as parent study group and that it should be TSAG. The UK was not opposing the establishment of the focus group but asked for a four-week period to consult on the Terms of Reference.</w:t>
      </w:r>
    </w:p>
    <w:p w:rsidR="00EE7224" w:rsidRPr="0030424D" w:rsidRDefault="00EE7224" w:rsidP="00AD75D7">
      <w:pPr>
        <w:pStyle w:val="Colloquy1"/>
        <w:spacing w:before="120" w:after="120"/>
        <w:ind w:firstLine="0"/>
        <w:rPr>
          <w:rFonts w:ascii="Times New Roman" w:hAnsi="Times New Roman" w:cs="Times New Roman"/>
        </w:rPr>
      </w:pPr>
      <w:r w:rsidRPr="0030424D">
        <w:rPr>
          <w:rFonts w:ascii="Times New Roman" w:hAnsi="Times New Roman" w:cs="Times New Roman"/>
        </w:rPr>
        <w:t>The United Arab Emirates supported the establishment of the focus group.</w:t>
      </w:r>
    </w:p>
    <w:p w:rsidR="00EE7224" w:rsidRPr="0030424D" w:rsidRDefault="00EE7224" w:rsidP="00F41B58">
      <w:pPr>
        <w:spacing w:before="2" w:after="2"/>
        <w:rPr>
          <w:lang w:val="en-US" w:eastAsia="zh-CN"/>
        </w:rPr>
      </w:pPr>
      <w:r w:rsidRPr="0030424D">
        <w:rPr>
          <w:lang w:val="en-US" w:eastAsia="zh-CN"/>
        </w:rPr>
        <w:t>Finland said that a decision should be deferred to the TSAG meeting in July because of similar activities in and outside ITU-T.</w:t>
      </w:r>
    </w:p>
    <w:p w:rsidR="001178F4" w:rsidRDefault="00EE7224" w:rsidP="00AD75D7">
      <w:pPr>
        <w:spacing w:after="120"/>
        <w:jc w:val="left"/>
      </w:pPr>
      <w:r w:rsidRPr="0030424D">
        <w:rPr>
          <w:lang w:val="en-US" w:eastAsia="zh-CN"/>
        </w:rPr>
        <w:t xml:space="preserve">ZTE elaborated that it was important to start the activity and therefore </w:t>
      </w:r>
      <w:r w:rsidRPr="0030424D">
        <w:t>supported the establishment of the focus group; ZTE agreed with the UK for a four-week comment period.</w:t>
      </w:r>
      <w:r w:rsidR="001178F4">
        <w:t xml:space="preserve"> ZTE provided a technical comment to amend the section 3 of the Terms of Reference as follows:</w:t>
      </w:r>
    </w:p>
    <w:p w:rsidR="00E50960" w:rsidRPr="00821E33" w:rsidRDefault="009E472A" w:rsidP="00F41B58">
      <w:pPr>
        <w:spacing w:before="2" w:after="2"/>
        <w:ind w:left="284"/>
        <w:jc w:val="left"/>
        <w:rPr>
          <w:color w:val="000000"/>
          <w:szCs w:val="24"/>
        </w:rPr>
      </w:pPr>
      <w:r w:rsidRPr="00821E33">
        <w:t>ToR FG M2M Service Layer/section 3:</w:t>
      </w:r>
      <w:r w:rsidRPr="00821E33">
        <w:rPr>
          <w:color w:val="000000"/>
          <w:szCs w:val="24"/>
        </w:rPr>
        <w:t xml:space="preserve"> FG Structure. </w:t>
      </w:r>
    </w:p>
    <w:p w:rsidR="00E50960" w:rsidRPr="00821E33" w:rsidRDefault="009E472A" w:rsidP="00F41B58">
      <w:pPr>
        <w:spacing w:before="2" w:after="2"/>
        <w:ind w:left="284"/>
        <w:jc w:val="left"/>
      </w:pPr>
      <w:r w:rsidRPr="0058729A">
        <w:rPr>
          <w:color w:val="000000"/>
          <w:szCs w:val="24"/>
        </w:rPr>
        <w:t>The high-level structure and a working group on “e-health” should be created first. It will be formed by three sub workin</w:t>
      </w:r>
      <w:r w:rsidRPr="0058729A">
        <w:rPr>
          <w:szCs w:val="24"/>
        </w:rPr>
        <w:t xml:space="preserve">g groups on “M2M use cases and service </w:t>
      </w:r>
      <w:r w:rsidRPr="0058729A">
        <w:rPr>
          <w:strike/>
          <w:szCs w:val="24"/>
        </w:rPr>
        <w:t xml:space="preserve">layer requirements </w:t>
      </w:r>
      <w:r w:rsidRPr="0058729A">
        <w:rPr>
          <w:szCs w:val="24"/>
          <w:u w:val="single"/>
        </w:rPr>
        <w:t>models</w:t>
      </w:r>
      <w:r w:rsidRPr="0058729A">
        <w:rPr>
          <w:szCs w:val="24"/>
        </w:rPr>
        <w:t xml:space="preserve">”, “M2M service </w:t>
      </w:r>
      <w:r w:rsidRPr="0058729A">
        <w:rPr>
          <w:szCs w:val="24"/>
          <w:u w:val="single"/>
        </w:rPr>
        <w:t>layer requirements</w:t>
      </w:r>
      <w:r w:rsidRPr="0058729A">
        <w:rPr>
          <w:szCs w:val="24"/>
        </w:rPr>
        <w:t xml:space="preserve"> </w:t>
      </w:r>
      <w:r w:rsidRPr="0058729A">
        <w:rPr>
          <w:strike/>
          <w:szCs w:val="24"/>
        </w:rPr>
        <w:t>models</w:t>
      </w:r>
      <w:r w:rsidR="00145821" w:rsidRPr="0058729A">
        <w:rPr>
          <w:szCs w:val="24"/>
        </w:rPr>
        <w:t>” and “M2M APIs and protocols”</w:t>
      </w:r>
      <w:r w:rsidR="00821E33" w:rsidRPr="0058729A">
        <w:rPr>
          <w:szCs w:val="24"/>
        </w:rPr>
        <w:t>.</w:t>
      </w:r>
    </w:p>
    <w:p w:rsidR="00EE7224" w:rsidRPr="0030424D" w:rsidRDefault="00EE7224" w:rsidP="00AD75D7">
      <w:pPr>
        <w:spacing w:after="120"/>
      </w:pPr>
      <w:proofErr w:type="spellStart"/>
      <w:r w:rsidRPr="0030424D">
        <w:t>Fiber</w:t>
      </w:r>
      <w:proofErr w:type="spellEnd"/>
      <w:r w:rsidRPr="0030424D">
        <w:t xml:space="preserve"> Home supported to set up the focus group.</w:t>
      </w:r>
    </w:p>
    <w:p w:rsidR="00EE7224" w:rsidRPr="0030424D" w:rsidRDefault="00EE7224" w:rsidP="00407D2F">
      <w:pPr>
        <w:spacing w:before="2" w:after="2"/>
      </w:pPr>
      <w:r w:rsidRPr="0030424D">
        <w:t xml:space="preserve">France Telecom Orange </w:t>
      </w:r>
      <w:r>
        <w:t xml:space="preserve">remained </w:t>
      </w:r>
      <w:r w:rsidRPr="0030424D">
        <w:t xml:space="preserve">neutral on the question whether or not to support the establishment of the focus group </w:t>
      </w:r>
      <w:r w:rsidR="00D0576A">
        <w:t xml:space="preserve">but insisted on </w:t>
      </w:r>
      <w:r w:rsidR="003D665A">
        <w:t>mentioning</w:t>
      </w:r>
      <w:r w:rsidR="00F80527">
        <w:t xml:space="preserve"> "e-health"</w:t>
      </w:r>
      <w:r w:rsidR="003D665A">
        <w:t xml:space="preserve"> in the title</w:t>
      </w:r>
      <w:r w:rsidR="00F80527">
        <w:t xml:space="preserve"> </w:t>
      </w:r>
      <w:r w:rsidRPr="0030424D">
        <w:t>and suggested that ITU-T SG16 should be the parent group, given that the focus of the group was on e-health.</w:t>
      </w:r>
    </w:p>
    <w:p w:rsidR="00EE7224" w:rsidRPr="0030424D" w:rsidRDefault="00EE7224" w:rsidP="00AD75D7">
      <w:r w:rsidRPr="0030424D">
        <w:t>Korea supported the establishment of the focus group.</w:t>
      </w:r>
    </w:p>
    <w:p w:rsidR="00EE7224" w:rsidRPr="0030424D" w:rsidRDefault="00EE7224" w:rsidP="00AD75D7">
      <w:pPr>
        <w:spacing w:after="120"/>
      </w:pPr>
      <w:r w:rsidRPr="0030424D">
        <w:t>France said it was not against setting up the focus group</w:t>
      </w:r>
      <w:r>
        <w:t>,</w:t>
      </w:r>
      <w:r w:rsidRPr="0030424D">
        <w:t xml:space="preserve"> but supported Finland’s suggestion to defer a decision to the next TSAG meeting.</w:t>
      </w:r>
    </w:p>
    <w:p w:rsidR="00EE7224" w:rsidRPr="0030424D" w:rsidRDefault="00EE7224" w:rsidP="00F41B58">
      <w:pPr>
        <w:spacing w:before="2" w:after="2"/>
      </w:pPr>
      <w:r w:rsidRPr="0030424D">
        <w:t>Ghana supported the establishment of a focus group.</w:t>
      </w:r>
    </w:p>
    <w:p w:rsidR="00EE7224" w:rsidRPr="0030424D" w:rsidRDefault="00EE7224" w:rsidP="009138BD">
      <w:r w:rsidRPr="0030424D">
        <w:t xml:space="preserve">Burkina Faso </w:t>
      </w:r>
      <w:r w:rsidR="00A848E4">
        <w:t xml:space="preserve">and Burundi </w:t>
      </w:r>
      <w:r w:rsidRPr="0030424D">
        <w:t xml:space="preserve">supported the establishment of a focus group and said </w:t>
      </w:r>
      <w:r w:rsidR="00B85D51">
        <w:t xml:space="preserve">e-health </w:t>
      </w:r>
      <w:r w:rsidRPr="0030424D">
        <w:t>was of particular interest to developing countries.</w:t>
      </w:r>
    </w:p>
    <w:p w:rsidR="00EE7224" w:rsidRPr="0030424D" w:rsidRDefault="00EE7224" w:rsidP="009138BD">
      <w:r w:rsidRPr="0030424D">
        <w:t xml:space="preserve">Canada supported the creation of the focus group and the four-week time for comments and that TSAG may be the </w:t>
      </w:r>
      <w:r>
        <w:t>correct</w:t>
      </w:r>
      <w:r w:rsidRPr="0030424D">
        <w:t xml:space="preserve"> parent group at the moment.</w:t>
      </w:r>
    </w:p>
    <w:p w:rsidR="00EE7224" w:rsidRPr="0030424D" w:rsidRDefault="00EE7224" w:rsidP="009138BD">
      <w:pPr>
        <w:spacing w:after="120"/>
      </w:pPr>
      <w:r w:rsidRPr="0030424D">
        <w:t>Nigeria supported the establishment of the focus group.</w:t>
      </w:r>
    </w:p>
    <w:p w:rsidR="00EE7224" w:rsidRPr="0030424D" w:rsidRDefault="00EE7224" w:rsidP="009138BD">
      <w:pPr>
        <w:spacing w:after="120"/>
      </w:pPr>
      <w:r w:rsidRPr="0030424D">
        <w:t>Egypt supported the establishment of the focus group.</w:t>
      </w:r>
    </w:p>
    <w:p w:rsidR="00EE7224" w:rsidRPr="0030424D" w:rsidRDefault="00EE7224" w:rsidP="009138BD">
      <w:r w:rsidRPr="0030424D">
        <w:lastRenderedPageBreak/>
        <w:t>Germany said it was neutral with regard to the creation of the focus group but that the four-week comment period should be according to ITU-T A.7 section 2.1.2.2.</w:t>
      </w:r>
    </w:p>
    <w:p w:rsidR="00EE7224" w:rsidRPr="0030424D" w:rsidRDefault="00EE7224" w:rsidP="009138BD">
      <w:pPr>
        <w:spacing w:after="120"/>
      </w:pPr>
      <w:r w:rsidRPr="0030424D">
        <w:t>Iran supported the creation of the focus group.</w:t>
      </w:r>
    </w:p>
    <w:p w:rsidR="00EE7224" w:rsidRDefault="00EE7224" w:rsidP="00F41B58">
      <w:pPr>
        <w:spacing w:before="2" w:after="2"/>
      </w:pPr>
      <w:r w:rsidRPr="0030424D">
        <w:t>France suggested including a reference to e-health in the title of the group</w:t>
      </w:r>
      <w:r w:rsidR="00643A0D">
        <w:t>, to better reflect one of the conclusions of the ad-hoc group</w:t>
      </w:r>
      <w:r w:rsidR="00643A0D" w:rsidRPr="00326B7C">
        <w:t>.</w:t>
      </w:r>
    </w:p>
    <w:p w:rsidR="00EE7224" w:rsidRPr="0030424D" w:rsidRDefault="00EE7224" w:rsidP="00407D2F">
      <w:pPr>
        <w:spacing w:after="120"/>
      </w:pPr>
      <w:r w:rsidRPr="0030424D">
        <w:t>Germany said that during the comment period it should also be possible to comment on the parent group. Germany could accept ITU-T SG11 as parent group but that the process followed should be section 2.1.2.2 of ITU-T A.7.</w:t>
      </w:r>
    </w:p>
    <w:p w:rsidR="00EE7224" w:rsidRPr="0030424D" w:rsidRDefault="00EE7224" w:rsidP="00F41B58">
      <w:pPr>
        <w:spacing w:before="2" w:after="2"/>
        <w:rPr>
          <w:szCs w:val="24"/>
        </w:rPr>
      </w:pPr>
      <w:r w:rsidRPr="0030424D">
        <w:rPr>
          <w:szCs w:val="24"/>
        </w:rPr>
        <w:t xml:space="preserve">The Chairman summarized the various points of view. </w:t>
      </w:r>
    </w:p>
    <w:p w:rsidR="00EE7224" w:rsidRPr="0030424D" w:rsidRDefault="00EE7224" w:rsidP="009138BD">
      <w:pPr>
        <w:spacing w:after="120"/>
        <w:rPr>
          <w:szCs w:val="24"/>
        </w:rPr>
      </w:pPr>
      <w:r w:rsidRPr="0030424D">
        <w:rPr>
          <w:szCs w:val="24"/>
        </w:rPr>
        <w:t>TSAG agreed</w:t>
      </w:r>
      <w:r w:rsidR="00ED5CD1">
        <w:rPr>
          <w:szCs w:val="24"/>
        </w:rPr>
        <w:t>:</w:t>
      </w:r>
    </w:p>
    <w:p w:rsidR="00EE7224" w:rsidRPr="0030424D" w:rsidRDefault="00EE7224" w:rsidP="002A5B51">
      <w:pPr>
        <w:pStyle w:val="enumlev1"/>
        <w:numPr>
          <w:ilvl w:val="0"/>
          <w:numId w:val="27"/>
        </w:numPr>
      </w:pPr>
      <w:r w:rsidRPr="0030424D">
        <w:t xml:space="preserve">to establish a Focus Group on M2M Service Layer with the Terms of Reference as given in Annex C </w:t>
      </w:r>
      <w:r w:rsidR="0094736A">
        <w:t xml:space="preserve">(as in </w:t>
      </w:r>
      <w:hyperlink r:id="rId97" w:history="1">
        <w:r w:rsidR="0094736A" w:rsidRPr="0094736A">
          <w:rPr>
            <w:rStyle w:val="Hyperlink"/>
            <w:szCs w:val="24"/>
          </w:rPr>
          <w:t>TD359</w:t>
        </w:r>
      </w:hyperlink>
      <w:r w:rsidR="0094736A">
        <w:t xml:space="preserve">) </w:t>
      </w:r>
      <w:r w:rsidRPr="0030424D">
        <w:t>with ITU-T SG11 as the parent group</w:t>
      </w:r>
      <w:r w:rsidR="008E21FA">
        <w:t>, subject to comments during the four week comment period</w:t>
      </w:r>
      <w:r w:rsidR="009118D1">
        <w:t>;</w:t>
      </w:r>
    </w:p>
    <w:p w:rsidR="00EE7224" w:rsidRDefault="00EE7224" w:rsidP="002A5B51">
      <w:pPr>
        <w:pStyle w:val="enumlev1"/>
        <w:numPr>
          <w:ilvl w:val="0"/>
          <w:numId w:val="27"/>
        </w:numPr>
      </w:pPr>
      <w:proofErr w:type="gramStart"/>
      <w:r w:rsidRPr="0030424D">
        <w:t>to</w:t>
      </w:r>
      <w:proofErr w:type="gramEnd"/>
      <w:r w:rsidRPr="0030424D">
        <w:t xml:space="preserve"> allow for a four-week comment period on the Terms of Reference including the title of the focus group and the parent group.</w:t>
      </w:r>
    </w:p>
    <w:p w:rsidR="0058729A" w:rsidRPr="00AD791C" w:rsidRDefault="0058729A" w:rsidP="009138BD">
      <w:pPr>
        <w:rPr>
          <w:rFonts w:eastAsia="SimSun"/>
          <w:bCs/>
          <w:szCs w:val="24"/>
        </w:rPr>
      </w:pPr>
      <w:r w:rsidRPr="00AD791C">
        <w:rPr>
          <w:rFonts w:eastAsia="SimSun"/>
          <w:bCs/>
          <w:i/>
          <w:iCs/>
          <w:szCs w:val="24"/>
          <w:u w:val="single"/>
        </w:rPr>
        <w:t>Subsequent note:</w:t>
      </w:r>
      <w:r>
        <w:rPr>
          <w:rFonts w:eastAsia="SimSun"/>
          <w:bCs/>
          <w:szCs w:val="24"/>
        </w:rPr>
        <w:t xml:space="preserve"> </w:t>
      </w:r>
      <w:r w:rsidRPr="00AD791C">
        <w:rPr>
          <w:rFonts w:eastAsia="SimSun"/>
          <w:bCs/>
          <w:szCs w:val="24"/>
        </w:rPr>
        <w:t>The Terms of Reference in Annex</w:t>
      </w:r>
      <w:r w:rsidR="00E16DD5">
        <w:rPr>
          <w:rFonts w:eastAsia="SimSun"/>
          <w:bCs/>
          <w:szCs w:val="24"/>
        </w:rPr>
        <w:t xml:space="preserve"> C of this Report take</w:t>
      </w:r>
      <w:r w:rsidR="0094736A">
        <w:rPr>
          <w:rFonts w:eastAsia="SimSun"/>
          <w:bCs/>
          <w:szCs w:val="24"/>
        </w:rPr>
        <w:t xml:space="preserve"> into account the comments during the four week comment period.</w:t>
      </w:r>
    </w:p>
    <w:p w:rsidR="00031DE7" w:rsidRPr="003F401D" w:rsidRDefault="00031DE7" w:rsidP="009138BD">
      <w:pPr>
        <w:spacing w:after="120"/>
        <w:rPr>
          <w:b/>
          <w:szCs w:val="24"/>
          <w:lang w:val="en-US"/>
        </w:rPr>
      </w:pPr>
      <w:r w:rsidRPr="003F401D">
        <w:rPr>
          <w:rFonts w:eastAsia="SimSun"/>
          <w:b/>
          <w:szCs w:val="24"/>
        </w:rPr>
        <w:t>8.5</w:t>
      </w:r>
      <w:r w:rsidRPr="003F401D">
        <w:rPr>
          <w:rFonts w:eastAsia="SimSun"/>
          <w:b/>
          <w:szCs w:val="24"/>
        </w:rPr>
        <w:tab/>
      </w:r>
      <w:r w:rsidR="00C74EA0">
        <w:rPr>
          <w:rFonts w:eastAsia="SimSun"/>
          <w:b/>
          <w:szCs w:val="24"/>
        </w:rPr>
        <w:t>E-health</w:t>
      </w:r>
    </w:p>
    <w:p w:rsidR="00257D08" w:rsidRPr="00257D08" w:rsidRDefault="00DB1AEB" w:rsidP="00F41B58">
      <w:pPr>
        <w:spacing w:before="2" w:after="2"/>
        <w:rPr>
          <w:rFonts w:eastAsia="SimSun"/>
          <w:bCs/>
          <w:szCs w:val="24"/>
          <w:lang w:val="en-US"/>
        </w:rPr>
      </w:pPr>
      <w:r>
        <w:rPr>
          <w:rFonts w:eastAsia="SimSun"/>
          <w:bCs/>
          <w:szCs w:val="24"/>
          <w:lang w:val="en-US"/>
        </w:rPr>
        <w:t>TSAG noted t</w:t>
      </w:r>
      <w:r w:rsidR="00690577">
        <w:rPr>
          <w:rFonts w:eastAsia="SimSun"/>
          <w:bCs/>
          <w:szCs w:val="24"/>
          <w:lang w:val="en-US"/>
        </w:rPr>
        <w:t xml:space="preserve">he CTO </w:t>
      </w:r>
      <w:r>
        <w:rPr>
          <w:rFonts w:eastAsia="SimSun"/>
          <w:bCs/>
          <w:szCs w:val="24"/>
          <w:lang w:val="en-US"/>
        </w:rPr>
        <w:t xml:space="preserve">Group </w:t>
      </w:r>
      <w:r w:rsidR="00690577">
        <w:rPr>
          <w:rFonts w:eastAsia="SimSun"/>
          <w:bCs/>
          <w:szCs w:val="24"/>
          <w:lang w:val="en-US"/>
        </w:rPr>
        <w:t xml:space="preserve">meeting </w:t>
      </w:r>
      <w:r>
        <w:rPr>
          <w:rFonts w:eastAsia="SimSun"/>
          <w:bCs/>
          <w:szCs w:val="24"/>
          <w:lang w:val="en-US"/>
        </w:rPr>
        <w:t xml:space="preserve">in 2011 </w:t>
      </w:r>
      <w:r w:rsidR="00690577">
        <w:rPr>
          <w:rFonts w:eastAsia="SimSun"/>
          <w:bCs/>
          <w:szCs w:val="24"/>
          <w:lang w:val="en-US"/>
        </w:rPr>
        <w:t xml:space="preserve">suggested the creation of a focus group on e-health. E-health was also mentioned in the Japanese Contribution </w:t>
      </w:r>
      <w:hyperlink r:id="rId98" w:history="1">
        <w:r w:rsidR="00690577" w:rsidRPr="00821E33">
          <w:rPr>
            <w:rStyle w:val="Hyperlink"/>
            <w:rFonts w:eastAsia="SimSun"/>
            <w:bCs/>
            <w:szCs w:val="24"/>
            <w:lang w:val="en-US"/>
          </w:rPr>
          <w:t>C70r1</w:t>
        </w:r>
      </w:hyperlink>
      <w:r w:rsidR="00690577">
        <w:rPr>
          <w:rFonts w:eastAsia="SimSun"/>
          <w:bCs/>
          <w:szCs w:val="24"/>
          <w:lang w:val="en-US"/>
        </w:rPr>
        <w:t xml:space="preserve">. </w:t>
      </w:r>
    </w:p>
    <w:p w:rsidR="00031DE7" w:rsidRDefault="00031DE7" w:rsidP="009138BD">
      <w:pPr>
        <w:spacing w:after="120"/>
        <w:rPr>
          <w:rFonts w:eastAsia="SimSun"/>
          <w:b/>
          <w:szCs w:val="24"/>
          <w:lang w:val="en-US"/>
        </w:rPr>
      </w:pPr>
      <w:r w:rsidRPr="003F401D">
        <w:rPr>
          <w:rFonts w:eastAsia="SimSun"/>
          <w:b/>
          <w:szCs w:val="24"/>
          <w:lang w:val="en-US"/>
        </w:rPr>
        <w:t>8.6</w:t>
      </w:r>
      <w:r w:rsidRPr="003F401D">
        <w:rPr>
          <w:rFonts w:eastAsia="SimSun"/>
          <w:b/>
          <w:szCs w:val="24"/>
          <w:lang w:val="en-US"/>
        </w:rPr>
        <w:tab/>
      </w:r>
      <w:r w:rsidR="00C74EA0">
        <w:rPr>
          <w:rFonts w:eastAsia="SimSun"/>
          <w:b/>
          <w:szCs w:val="24"/>
          <w:lang w:val="en-US"/>
        </w:rPr>
        <w:t>Conformance and interoperability</w:t>
      </w:r>
    </w:p>
    <w:p w:rsidR="001E72A0" w:rsidRDefault="001E72A0" w:rsidP="00F41B58">
      <w:pPr>
        <w:spacing w:before="2" w:after="2"/>
        <w:rPr>
          <w:rFonts w:eastAsia="SimSun"/>
          <w:bCs/>
          <w:szCs w:val="24"/>
          <w:lang w:val="en-US"/>
        </w:rPr>
      </w:pPr>
      <w:r>
        <w:rPr>
          <w:rFonts w:eastAsia="SimSun"/>
          <w:bCs/>
          <w:szCs w:val="24"/>
          <w:lang w:val="en-US"/>
        </w:rPr>
        <w:t>TSAG noted the following documents:</w:t>
      </w:r>
    </w:p>
    <w:p w:rsidR="00C74EA0" w:rsidRPr="001E72A0" w:rsidRDefault="001E72A0" w:rsidP="002A5B51">
      <w:pPr>
        <w:pStyle w:val="enumlev1"/>
        <w:numPr>
          <w:ilvl w:val="0"/>
          <w:numId w:val="28"/>
        </w:numPr>
      </w:pPr>
      <w:r>
        <w:rPr>
          <w:rFonts w:eastAsia="SimSun"/>
          <w:bCs/>
          <w:lang w:val="en-US"/>
        </w:rPr>
        <w:t>J</w:t>
      </w:r>
      <w:r w:rsidR="00C74EA0" w:rsidRPr="001E72A0">
        <w:rPr>
          <w:rFonts w:eastAsia="SimSun"/>
          <w:bCs/>
          <w:lang w:val="en-US"/>
        </w:rPr>
        <w:t>CA-CIT</w:t>
      </w:r>
      <w:r>
        <w:rPr>
          <w:rFonts w:eastAsia="SimSun"/>
          <w:bCs/>
          <w:lang w:val="en-US"/>
        </w:rPr>
        <w:t xml:space="preserve">: </w:t>
      </w:r>
      <w:hyperlink r:id="rId99" w:history="1">
        <w:r w:rsidR="00C74EA0" w:rsidRPr="001E72A0">
          <w:rPr>
            <w:rStyle w:val="Hyperlink"/>
            <w:bCs/>
            <w:szCs w:val="24"/>
          </w:rPr>
          <w:t>TD256</w:t>
        </w:r>
      </w:hyperlink>
      <w:r w:rsidR="005C501A" w:rsidRPr="001E72A0">
        <w:rPr>
          <w:bCs/>
        </w:rPr>
        <w:t xml:space="preserve"> “J</w:t>
      </w:r>
      <w:r w:rsidR="00C74EA0" w:rsidRPr="001E72A0">
        <w:rPr>
          <w:bCs/>
        </w:rPr>
        <w:t xml:space="preserve">CA-CIT draft document on Conformance and Interoperability </w:t>
      </w:r>
      <w:r w:rsidR="00C74EA0" w:rsidRPr="001E72A0">
        <w:t>Testing (CIT) needs for review and comment by the Study Groups”.</w:t>
      </w:r>
    </w:p>
    <w:p w:rsidR="00C74EA0" w:rsidRPr="001E72A0" w:rsidRDefault="00C74EA0" w:rsidP="002A5B51">
      <w:pPr>
        <w:pStyle w:val="enumlev1"/>
        <w:numPr>
          <w:ilvl w:val="0"/>
          <w:numId w:val="28"/>
        </w:numPr>
      </w:pPr>
      <w:r w:rsidRPr="001E72A0">
        <w:t>ITU-T SG2</w:t>
      </w:r>
      <w:r w:rsidR="001E72A0">
        <w:t>:</w:t>
      </w:r>
      <w:r w:rsidRPr="001E72A0">
        <w:t xml:space="preserve"> </w:t>
      </w:r>
      <w:hyperlink r:id="rId100" w:history="1">
        <w:r w:rsidRPr="001E72A0">
          <w:rPr>
            <w:rStyle w:val="Hyperlink"/>
            <w:szCs w:val="24"/>
          </w:rPr>
          <w:t>TD262</w:t>
        </w:r>
      </w:hyperlink>
      <w:r w:rsidR="005C501A" w:rsidRPr="001E72A0">
        <w:t xml:space="preserve"> “R</w:t>
      </w:r>
      <w:r w:rsidRPr="001E72A0">
        <w:t>eview and comment of Conformance and Interoperability Testing (CIT) needs”.</w:t>
      </w:r>
    </w:p>
    <w:p w:rsidR="00C74EA0" w:rsidRPr="001E72A0" w:rsidRDefault="00C74EA0" w:rsidP="002A5B51">
      <w:pPr>
        <w:pStyle w:val="enumlev1"/>
        <w:numPr>
          <w:ilvl w:val="0"/>
          <w:numId w:val="28"/>
        </w:numPr>
        <w:rPr>
          <w:lang w:val="en-US"/>
        </w:rPr>
      </w:pPr>
      <w:r w:rsidRPr="001E72A0">
        <w:t>JCA-CIT</w:t>
      </w:r>
      <w:r w:rsidR="001E72A0">
        <w:t>:</w:t>
      </w:r>
      <w:r w:rsidRPr="001E72A0">
        <w:t xml:space="preserve"> </w:t>
      </w:r>
      <w:hyperlink r:id="rId101" w:history="1">
        <w:r w:rsidRPr="001E72A0">
          <w:rPr>
            <w:rStyle w:val="Hyperlink"/>
            <w:szCs w:val="24"/>
          </w:rPr>
          <w:t>TD274</w:t>
        </w:r>
      </w:hyperlink>
      <w:r w:rsidR="005C501A" w:rsidRPr="001E72A0">
        <w:rPr>
          <w:lang w:val="en-US"/>
        </w:rPr>
        <w:t xml:space="preserve"> “R</w:t>
      </w:r>
      <w:r w:rsidRPr="001E72A0">
        <w:rPr>
          <w:lang w:val="en-US"/>
        </w:rPr>
        <w:t>eply LS to Ref: COM 2-LS-103 regarding JCA-CIT draft document on Conformance and Interoperability Testing (CIT) needs”.</w:t>
      </w:r>
    </w:p>
    <w:p w:rsidR="00C74EA0" w:rsidRPr="001E72A0" w:rsidRDefault="00C74EA0" w:rsidP="002A5B51">
      <w:pPr>
        <w:pStyle w:val="enumlev1"/>
        <w:numPr>
          <w:ilvl w:val="0"/>
          <w:numId w:val="28"/>
        </w:numPr>
        <w:rPr>
          <w:lang w:val="en-US"/>
        </w:rPr>
      </w:pPr>
      <w:r w:rsidRPr="001E72A0">
        <w:t>JCA-CIT</w:t>
      </w:r>
      <w:r w:rsidR="001E72A0">
        <w:t>:</w:t>
      </w:r>
      <w:r w:rsidRPr="001E72A0">
        <w:t xml:space="preserve"> </w:t>
      </w:r>
      <w:hyperlink r:id="rId102" w:history="1">
        <w:r w:rsidRPr="001E72A0">
          <w:rPr>
            <w:rStyle w:val="Hyperlink"/>
            <w:szCs w:val="24"/>
          </w:rPr>
          <w:t>TD273</w:t>
        </w:r>
      </w:hyperlink>
      <w:r w:rsidR="005C501A" w:rsidRPr="001E72A0">
        <w:rPr>
          <w:lang w:val="en-US"/>
        </w:rPr>
        <w:t xml:space="preserve"> “R</w:t>
      </w:r>
      <w:r w:rsidRPr="001E72A0">
        <w:rPr>
          <w:lang w:val="en-US"/>
        </w:rPr>
        <w:t>eply LS to COM 11-LS-65 Rev.1 regarding JCA-CIT draft document on Conformance and Interoperability Testing (CIT) needs”.</w:t>
      </w:r>
    </w:p>
    <w:p w:rsidR="00C74EA0" w:rsidRPr="001E72A0" w:rsidRDefault="00C74EA0" w:rsidP="002A5B51">
      <w:pPr>
        <w:pStyle w:val="enumlev1"/>
        <w:numPr>
          <w:ilvl w:val="0"/>
          <w:numId w:val="28"/>
        </w:numPr>
        <w:rPr>
          <w:lang w:val="en-US"/>
        </w:rPr>
      </w:pPr>
      <w:r w:rsidRPr="001E72A0">
        <w:rPr>
          <w:lang w:val="en-US"/>
        </w:rPr>
        <w:t>Chairman of</w:t>
      </w:r>
      <w:r w:rsidR="001E72A0" w:rsidRPr="001E72A0">
        <w:rPr>
          <w:lang w:val="en-US"/>
        </w:rPr>
        <w:t>-</w:t>
      </w:r>
      <w:r w:rsidR="00407D2F">
        <w:rPr>
          <w:lang w:val="en-US"/>
        </w:rPr>
        <w:t>ITU-T SG</w:t>
      </w:r>
      <w:r w:rsidRPr="001E72A0">
        <w:rPr>
          <w:lang w:val="en-US"/>
        </w:rPr>
        <w:t>11</w:t>
      </w:r>
      <w:r w:rsidR="001E72A0">
        <w:rPr>
          <w:lang w:val="en-US"/>
        </w:rPr>
        <w:t xml:space="preserve">: </w:t>
      </w:r>
      <w:hyperlink r:id="rId103" w:history="1">
        <w:r w:rsidRPr="001E72A0">
          <w:rPr>
            <w:rStyle w:val="Hyperlink"/>
            <w:szCs w:val="24"/>
          </w:rPr>
          <w:t>TD284</w:t>
        </w:r>
      </w:hyperlink>
      <w:r w:rsidR="005C501A" w:rsidRPr="001E72A0">
        <w:rPr>
          <w:lang w:val="en-US"/>
        </w:rPr>
        <w:t xml:space="preserve"> “R</w:t>
      </w:r>
      <w:r w:rsidRPr="001E72A0">
        <w:rPr>
          <w:lang w:val="en-US"/>
        </w:rPr>
        <w:t>eply to [JCA-CIT - LS 5 - E] regarding JCA-CIT draft document on Conformance and Interoperability Testing (CIT) needs”.</w:t>
      </w:r>
    </w:p>
    <w:p w:rsidR="00C74EA0" w:rsidRPr="001E72A0" w:rsidRDefault="00C74EA0" w:rsidP="002A5B51">
      <w:pPr>
        <w:pStyle w:val="enumlev1"/>
        <w:numPr>
          <w:ilvl w:val="0"/>
          <w:numId w:val="28"/>
        </w:numPr>
        <w:rPr>
          <w:lang w:val="en-US"/>
        </w:rPr>
      </w:pPr>
      <w:r w:rsidRPr="001E72A0">
        <w:t>JCA-CIT</w:t>
      </w:r>
      <w:r w:rsidR="001E72A0">
        <w:t xml:space="preserve">: </w:t>
      </w:r>
      <w:hyperlink r:id="rId104" w:history="1">
        <w:r w:rsidRPr="001E72A0">
          <w:rPr>
            <w:rStyle w:val="Hyperlink"/>
            <w:szCs w:val="24"/>
          </w:rPr>
          <w:t>TD275</w:t>
        </w:r>
      </w:hyperlink>
      <w:r w:rsidR="00724B95" w:rsidRPr="001E72A0">
        <w:rPr>
          <w:lang w:val="en-US"/>
        </w:rPr>
        <w:t xml:space="preserve"> “R</w:t>
      </w:r>
      <w:r w:rsidRPr="001E72A0">
        <w:rPr>
          <w:lang w:val="en-US"/>
        </w:rPr>
        <w:t>eply to Ref: COM 16 - LS 257 regarding JCA-CIT draft document on Conformance and Interoperability Testing (CIT) needs”.</w:t>
      </w:r>
    </w:p>
    <w:p w:rsidR="00C74EA0" w:rsidRPr="001E72A0" w:rsidRDefault="00407D2F" w:rsidP="002A5B51">
      <w:pPr>
        <w:pStyle w:val="enumlev1"/>
        <w:numPr>
          <w:ilvl w:val="0"/>
          <w:numId w:val="28"/>
        </w:numPr>
        <w:rPr>
          <w:lang w:val="en-US"/>
        </w:rPr>
      </w:pPr>
      <w:r>
        <w:rPr>
          <w:lang w:val="en-US"/>
        </w:rPr>
        <w:t>Chairman of ITU-T SG</w:t>
      </w:r>
      <w:r w:rsidR="00C74EA0" w:rsidRPr="001E72A0">
        <w:rPr>
          <w:lang w:val="en-US"/>
        </w:rPr>
        <w:t>9</w:t>
      </w:r>
      <w:r w:rsidR="001E72A0">
        <w:rPr>
          <w:lang w:val="en-US"/>
        </w:rPr>
        <w:t xml:space="preserve">: </w:t>
      </w:r>
      <w:hyperlink r:id="rId105" w:history="1">
        <w:r w:rsidR="00C74EA0" w:rsidRPr="001E72A0">
          <w:rPr>
            <w:rStyle w:val="Hyperlink"/>
            <w:szCs w:val="24"/>
          </w:rPr>
          <w:t>TD295</w:t>
        </w:r>
      </w:hyperlink>
      <w:r w:rsidR="005C501A" w:rsidRPr="001E72A0">
        <w:t xml:space="preserve"> “R</w:t>
      </w:r>
      <w:r w:rsidR="00A3649F" w:rsidRPr="001E72A0">
        <w:t>eply to JCA-CIT (Ref: JCA-CIT-LS 4-E) on draft document on CIT needs</w:t>
      </w:r>
      <w:r w:rsidR="00C74EA0" w:rsidRPr="001E72A0">
        <w:rPr>
          <w:lang w:val="en-US"/>
        </w:rPr>
        <w:t>”.</w:t>
      </w:r>
    </w:p>
    <w:p w:rsidR="00A3649F" w:rsidRPr="001E72A0" w:rsidRDefault="00407D2F" w:rsidP="002A5B51">
      <w:pPr>
        <w:pStyle w:val="enumlev1"/>
        <w:numPr>
          <w:ilvl w:val="0"/>
          <w:numId w:val="28"/>
        </w:numPr>
        <w:rPr>
          <w:lang w:val="en-US"/>
        </w:rPr>
      </w:pPr>
      <w:r>
        <w:rPr>
          <w:lang w:val="en-US"/>
        </w:rPr>
        <w:t>Chairman of ITU-T SG</w:t>
      </w:r>
      <w:r w:rsidR="00A3649F" w:rsidRPr="001E72A0">
        <w:rPr>
          <w:lang w:val="en-US"/>
        </w:rPr>
        <w:t>16</w:t>
      </w:r>
      <w:r w:rsidR="001E72A0">
        <w:rPr>
          <w:lang w:val="en-US"/>
        </w:rPr>
        <w:t>:</w:t>
      </w:r>
      <w:r w:rsidR="00A3649F" w:rsidRPr="001E72A0">
        <w:rPr>
          <w:lang w:val="en-US"/>
        </w:rPr>
        <w:t xml:space="preserve"> </w:t>
      </w:r>
      <w:hyperlink r:id="rId106" w:history="1">
        <w:r w:rsidR="00A3649F" w:rsidRPr="001E72A0">
          <w:rPr>
            <w:rStyle w:val="Hyperlink"/>
            <w:szCs w:val="24"/>
          </w:rPr>
          <w:t>TD299</w:t>
        </w:r>
      </w:hyperlink>
      <w:r w:rsidR="005C501A" w:rsidRPr="001E72A0">
        <w:t xml:space="preserve"> “R</w:t>
      </w:r>
      <w:r w:rsidR="00A3649F" w:rsidRPr="001E72A0">
        <w:t>eply LS to TSAG, JCA-CIT and ITU-T SGs on draft document on Conformance and Interoperability Testing (CIT) needs for review and comment by the Study Groups (JCA-CIT-LS4)</w:t>
      </w:r>
      <w:r w:rsidR="00A3649F" w:rsidRPr="001E72A0">
        <w:rPr>
          <w:lang w:val="en-US"/>
        </w:rPr>
        <w:t>”.</w:t>
      </w:r>
    </w:p>
    <w:p w:rsidR="00A3649F" w:rsidRDefault="00407D2F" w:rsidP="002A5B51">
      <w:pPr>
        <w:pStyle w:val="enumlev1"/>
        <w:numPr>
          <w:ilvl w:val="0"/>
          <w:numId w:val="28"/>
        </w:numPr>
        <w:rPr>
          <w:lang w:val="en-US"/>
        </w:rPr>
      </w:pPr>
      <w:r>
        <w:rPr>
          <w:lang w:val="en-US"/>
        </w:rPr>
        <w:t>Chairman of ITU-T SG</w:t>
      </w:r>
      <w:r w:rsidR="00A3649F" w:rsidRPr="001E72A0">
        <w:rPr>
          <w:lang w:val="en-US"/>
        </w:rPr>
        <w:t>15</w:t>
      </w:r>
      <w:r w:rsidR="001E72A0">
        <w:rPr>
          <w:lang w:val="en-US"/>
        </w:rPr>
        <w:t>:</w:t>
      </w:r>
      <w:r w:rsidR="00A3649F" w:rsidRPr="001E72A0">
        <w:rPr>
          <w:lang w:val="en-US"/>
        </w:rPr>
        <w:t xml:space="preserve"> </w:t>
      </w:r>
      <w:hyperlink r:id="rId107" w:history="1">
        <w:r w:rsidR="00A3649F" w:rsidRPr="001E72A0">
          <w:rPr>
            <w:rStyle w:val="Hyperlink"/>
            <w:szCs w:val="24"/>
          </w:rPr>
          <w:t>TD314</w:t>
        </w:r>
      </w:hyperlink>
      <w:r w:rsidR="00724B95" w:rsidRPr="001E72A0">
        <w:t xml:space="preserve"> “R</w:t>
      </w:r>
      <w:r w:rsidR="00A3649F" w:rsidRPr="001E72A0">
        <w:t>eply to JCA-CIT (Ref: JCA-CIT-LS 4-E) on draft document on CIT needs</w:t>
      </w:r>
      <w:r w:rsidR="00A3649F" w:rsidRPr="001E72A0">
        <w:rPr>
          <w:lang w:val="en-US"/>
        </w:rPr>
        <w:t>”.</w:t>
      </w:r>
    </w:p>
    <w:p w:rsidR="00AB10D4" w:rsidRPr="00AD791C" w:rsidRDefault="00AB10D4" w:rsidP="002A5B51">
      <w:pPr>
        <w:pStyle w:val="enumlev1"/>
        <w:numPr>
          <w:ilvl w:val="0"/>
          <w:numId w:val="28"/>
        </w:numPr>
        <w:rPr>
          <w:color w:val="1F497D"/>
        </w:rPr>
      </w:pPr>
      <w:r>
        <w:t xml:space="preserve">Convener of JCA-CIT: TD </w:t>
      </w:r>
      <w:hyperlink r:id="rId108" w:history="1">
        <w:r w:rsidRPr="00AB10D4">
          <w:rPr>
            <w:rStyle w:val="Hyperlink"/>
          </w:rPr>
          <w:t>334</w:t>
        </w:r>
      </w:hyperlink>
      <w:r>
        <w:t xml:space="preserve"> “Reports of JCA-CIT”.</w:t>
      </w:r>
    </w:p>
    <w:p w:rsidR="00C74EA0" w:rsidRPr="00496F19" w:rsidRDefault="00291C93" w:rsidP="009138BD">
      <w:pPr>
        <w:rPr>
          <w:szCs w:val="24"/>
        </w:rPr>
      </w:pPr>
      <w:r>
        <w:rPr>
          <w:szCs w:val="24"/>
        </w:rPr>
        <w:lastRenderedPageBreak/>
        <w:t xml:space="preserve">The </w:t>
      </w:r>
      <w:r w:rsidR="001E72A0" w:rsidRPr="001E72A0">
        <w:rPr>
          <w:szCs w:val="24"/>
        </w:rPr>
        <w:t xml:space="preserve">United States of America presented </w:t>
      </w:r>
      <w:hyperlink r:id="rId109" w:history="1">
        <w:r w:rsidR="001E72A0" w:rsidRPr="001E72A0">
          <w:rPr>
            <w:rStyle w:val="Hyperlink"/>
            <w:szCs w:val="24"/>
          </w:rPr>
          <w:t>C59r1</w:t>
        </w:r>
      </w:hyperlink>
      <w:r w:rsidR="001E72A0" w:rsidRPr="001E72A0">
        <w:rPr>
          <w:szCs w:val="24"/>
        </w:rPr>
        <w:t xml:space="preserve"> “Comments and Proposal on proposed JCA-CIT Clause on </w:t>
      </w:r>
      <w:r w:rsidR="001E72A0">
        <w:rPr>
          <w:szCs w:val="24"/>
        </w:rPr>
        <w:t xml:space="preserve">Conformance &amp; Interoperability” and </w:t>
      </w:r>
      <w:hyperlink r:id="rId110" w:history="1">
        <w:r w:rsidR="00A3649F" w:rsidRPr="00496F19">
          <w:rPr>
            <w:rStyle w:val="Hyperlink"/>
            <w:szCs w:val="24"/>
          </w:rPr>
          <w:t>C61r1</w:t>
        </w:r>
      </w:hyperlink>
      <w:r w:rsidR="005C501A">
        <w:rPr>
          <w:szCs w:val="24"/>
        </w:rPr>
        <w:t xml:space="preserve"> “C</w:t>
      </w:r>
      <w:r w:rsidR="00A3649F" w:rsidRPr="00496F19">
        <w:rPr>
          <w:szCs w:val="24"/>
        </w:rPr>
        <w:t>omments on TSB’s RFP for a Business Plan for ITU-T CIT program”.</w:t>
      </w:r>
    </w:p>
    <w:p w:rsidR="00732087" w:rsidRDefault="00291C93" w:rsidP="009138BD">
      <w:r w:rsidRPr="00291C93">
        <w:rPr>
          <w:bCs/>
          <w:szCs w:val="24"/>
          <w:lang w:val="en-US"/>
        </w:rPr>
        <w:t xml:space="preserve">The TSB Director </w:t>
      </w:r>
      <w:r>
        <w:rPr>
          <w:bCs/>
          <w:szCs w:val="24"/>
          <w:lang w:val="en-US"/>
        </w:rPr>
        <w:t xml:space="preserve">confirmed that KPMG, which had been given the contract to write a business plan, would include consideration of the need to </w:t>
      </w:r>
      <w:r>
        <w:t>contract out development of test suites, as is done in other SDOs, in particular ETSI, and it will include in the report the information on the cost, and possible sources of funding to cover this cost.</w:t>
      </w:r>
    </w:p>
    <w:p w:rsidR="00924F8D" w:rsidRDefault="00924F8D" w:rsidP="00407D2F">
      <w:pPr>
        <w:tabs>
          <w:tab w:val="left" w:pos="0"/>
          <w:tab w:val="left" w:pos="720"/>
          <w:tab w:val="left" w:pos="1440"/>
          <w:tab w:val="left" w:pos="2160"/>
          <w:tab w:val="left" w:pos="2880"/>
          <w:tab w:val="left" w:pos="3600"/>
          <w:tab w:val="left" w:pos="4320"/>
          <w:tab w:val="left" w:pos="5400"/>
          <w:tab w:val="left" w:pos="6570"/>
          <w:tab w:val="left" w:pos="7920"/>
        </w:tabs>
        <w:suppressAutoHyphens/>
      </w:pPr>
      <w:r>
        <w:t>The Chairman of Study Group 11 proposed (</w:t>
      </w:r>
      <w:hyperlink r:id="rId111" w:history="1">
        <w:r w:rsidRPr="00924F8D">
          <w:rPr>
            <w:rStyle w:val="Hyperlink"/>
          </w:rPr>
          <w:t>TD335</w:t>
        </w:r>
      </w:hyperlink>
      <w:r>
        <w:t>) to have JCA-CIT report to ITU-T SG11</w:t>
      </w:r>
      <w:r w:rsidR="00407D2F">
        <w:t>,</w:t>
      </w:r>
      <w:r>
        <w:t xml:space="preserve"> which is the lead study group on test specifications.</w:t>
      </w:r>
    </w:p>
    <w:p w:rsidR="00690577" w:rsidRPr="00682B8A" w:rsidRDefault="0004621A" w:rsidP="00F41B58">
      <w:pPr>
        <w:tabs>
          <w:tab w:val="left" w:pos="0"/>
          <w:tab w:val="left" w:pos="720"/>
          <w:tab w:val="left" w:pos="1440"/>
          <w:tab w:val="left" w:pos="2160"/>
          <w:tab w:val="left" w:pos="2880"/>
          <w:tab w:val="left" w:pos="3600"/>
          <w:tab w:val="left" w:pos="4320"/>
          <w:tab w:val="left" w:pos="5400"/>
          <w:tab w:val="left" w:pos="6570"/>
          <w:tab w:val="left" w:pos="7920"/>
        </w:tabs>
        <w:suppressAutoHyphens/>
        <w:spacing w:before="2" w:after="2"/>
        <w:rPr>
          <w:szCs w:val="24"/>
        </w:rPr>
      </w:pPr>
      <w:r w:rsidRPr="00682B8A">
        <w:t>TSAG agreed that the</w:t>
      </w:r>
      <w:r w:rsidR="00690577" w:rsidRPr="00682B8A">
        <w:t xml:space="preserve"> following principle as an option should be submitted to WTSA for its consideration</w:t>
      </w:r>
      <w:r w:rsidR="00DB1AEB">
        <w:t>,</w:t>
      </w:r>
      <w:r w:rsidR="00690577" w:rsidRPr="00682B8A">
        <w:t xml:space="preserve"> together with any other option</w:t>
      </w:r>
      <w:r w:rsidR="00690577" w:rsidRPr="00682B8A">
        <w:rPr>
          <w:szCs w:val="24"/>
        </w:rPr>
        <w:t>s that may be submitted to and decided by the July 2012 meeting of TSAG.</w:t>
      </w:r>
    </w:p>
    <w:p w:rsidR="00690577" w:rsidRPr="00682B8A" w:rsidRDefault="00690577" w:rsidP="002A5B51">
      <w:pPr>
        <w:pStyle w:val="enumlev1"/>
        <w:numPr>
          <w:ilvl w:val="0"/>
          <w:numId w:val="29"/>
        </w:numPr>
      </w:pPr>
      <w:r w:rsidRPr="00682B8A">
        <w:rPr>
          <w:lang w:val="en-US"/>
        </w:rPr>
        <w:t xml:space="preserve">Not all </w:t>
      </w:r>
      <w:r w:rsidR="00BB2189" w:rsidRPr="00682B8A">
        <w:rPr>
          <w:lang w:val="en-US"/>
        </w:rPr>
        <w:t>R</w:t>
      </w:r>
      <w:r w:rsidRPr="00682B8A">
        <w:rPr>
          <w:lang w:val="en-US"/>
        </w:rPr>
        <w:t xml:space="preserve">ecommendations need to contain a CIT clause. Not all </w:t>
      </w:r>
      <w:r w:rsidR="00BB2189" w:rsidRPr="00682B8A">
        <w:rPr>
          <w:lang w:val="en-US"/>
        </w:rPr>
        <w:t>R</w:t>
      </w:r>
      <w:r w:rsidRPr="00682B8A">
        <w:rPr>
          <w:lang w:val="en-US"/>
        </w:rPr>
        <w:t xml:space="preserve">ecommendations contain requirements (e.g. those that </w:t>
      </w:r>
      <w:r w:rsidR="00B1238B" w:rsidRPr="00682B8A">
        <w:rPr>
          <w:lang w:val="en-US"/>
        </w:rPr>
        <w:t>define terminology) and some have generally untestable requirements (e.g. architectures and frameworks).</w:t>
      </w:r>
      <w:r w:rsidR="00407D2F">
        <w:t xml:space="preserve"> </w:t>
      </w:r>
      <w:r w:rsidR="00B1238B" w:rsidRPr="00682B8A">
        <w:t>Whether a null paragraph is required is a matter for discussion; for instance there is no similar requirement for accessibility issues. For Recommendations where conformance and interoperability testing language is appropriate, there is no need for every Recommendation to use the same CIT language.</w:t>
      </w:r>
      <w:r w:rsidR="00407D2F">
        <w:t xml:space="preserve"> </w:t>
      </w:r>
      <w:r w:rsidR="00B1238B" w:rsidRPr="00682B8A">
        <w:t>The CIT language may vary depending upon the nature of the Recommendation.</w:t>
      </w:r>
      <w:r w:rsidR="00407D2F">
        <w:t xml:space="preserve"> </w:t>
      </w:r>
      <w:r w:rsidR="00B1238B" w:rsidRPr="00682B8A">
        <w:t>Therefore it is proposed that guidelines regarding the factors to be considered in determining what a CIT clause might contain be developed by the Study Groups themselves, their work coordinated by the JCA.</w:t>
      </w:r>
      <w:r w:rsidR="00407D2F">
        <w:t xml:space="preserve"> </w:t>
      </w:r>
      <w:r w:rsidR="00B1238B" w:rsidRPr="00682B8A">
        <w:t>These guidelines should not be included in a new A-series recommendation.</w:t>
      </w:r>
      <w:r w:rsidR="00407D2F">
        <w:t xml:space="preserve"> </w:t>
      </w:r>
      <w:r w:rsidR="00B1238B" w:rsidRPr="00682B8A">
        <w:t xml:space="preserve">Others with different views may bring contributions on whether or not to have the guidelines converted into an A-series recommendation to the next TSAG meeting. </w:t>
      </w:r>
    </w:p>
    <w:p w:rsidR="00326B7C" w:rsidRPr="00AD791C" w:rsidRDefault="00690577" w:rsidP="002A5B51">
      <w:pPr>
        <w:pStyle w:val="enumlev1"/>
        <w:numPr>
          <w:ilvl w:val="0"/>
          <w:numId w:val="29"/>
        </w:numPr>
        <w:rPr>
          <w:szCs w:val="21"/>
        </w:rPr>
      </w:pPr>
      <w:r w:rsidRPr="00326B7C">
        <w:t>The Study Groups should participate in the JCA-CIT and any proposed text submitted by the JCA to TSAG in accordance with its terms of reference should have been endorsed by each of the Study Groups using the customary</w:t>
      </w:r>
      <w:r w:rsidR="00017F57" w:rsidRPr="00326B7C">
        <w:t xml:space="preserve"> approval processes</w:t>
      </w:r>
      <w:r w:rsidRPr="00326B7C">
        <w:t>.</w:t>
      </w:r>
    </w:p>
    <w:p w:rsidR="00690577" w:rsidRPr="00AD791C" w:rsidRDefault="00690577" w:rsidP="002A5B51">
      <w:pPr>
        <w:pStyle w:val="enumlev1"/>
        <w:numPr>
          <w:ilvl w:val="0"/>
          <w:numId w:val="29"/>
        </w:numPr>
        <w:rPr>
          <w:szCs w:val="21"/>
        </w:rPr>
      </w:pPr>
      <w:r w:rsidRPr="00AD791C">
        <w:t xml:space="preserve">The decision as to whether or not a particular </w:t>
      </w:r>
      <w:r w:rsidR="00BB2189" w:rsidRPr="00AD791C">
        <w:t>R</w:t>
      </w:r>
      <w:r w:rsidRPr="00AD791C">
        <w:t>ecommendation should contain a clause on conformance and interoperability testing should be made by the Study Group that developed the recommendation.</w:t>
      </w:r>
    </w:p>
    <w:p w:rsidR="00690577" w:rsidRPr="00682B8A" w:rsidRDefault="00690577" w:rsidP="002A5B51">
      <w:pPr>
        <w:pStyle w:val="enumlev1"/>
        <w:numPr>
          <w:ilvl w:val="0"/>
          <w:numId w:val="29"/>
        </w:numPr>
      </w:pPr>
      <w:r w:rsidRPr="00682B8A">
        <w:t xml:space="preserve">Given the variation from </w:t>
      </w:r>
      <w:r w:rsidR="00BB2189" w:rsidRPr="00682B8A">
        <w:t>R</w:t>
      </w:r>
      <w:r w:rsidRPr="00682B8A">
        <w:t xml:space="preserve">ecommendation to </w:t>
      </w:r>
      <w:r w:rsidR="00BB2189" w:rsidRPr="00682B8A">
        <w:t>R</w:t>
      </w:r>
      <w:r w:rsidRPr="00682B8A">
        <w:t xml:space="preserve">ecommendation, the JCA-CIT should only provide guidelines on a clause to be included in </w:t>
      </w:r>
      <w:r w:rsidR="00BB2189" w:rsidRPr="00682B8A">
        <w:t>R</w:t>
      </w:r>
      <w:r w:rsidRPr="00682B8A">
        <w:t>ecommendations to address CIT issues.</w:t>
      </w:r>
      <w:r w:rsidR="00407D2F">
        <w:t xml:space="preserve"> </w:t>
      </w:r>
      <w:r w:rsidRPr="00682B8A">
        <w:t>These guidelines need to be agreed by the Study Groups concerned.</w:t>
      </w:r>
    </w:p>
    <w:p w:rsidR="00692A61" w:rsidRDefault="00680EBE" w:rsidP="009138BD">
      <w:r w:rsidRPr="00682B8A">
        <w:rPr>
          <w:szCs w:val="24"/>
        </w:rPr>
        <w:t xml:space="preserve">An </w:t>
      </w:r>
      <w:hyperlink r:id="rId112" w:history="1">
        <w:r w:rsidR="00017F57" w:rsidRPr="00682B8A">
          <w:rPr>
            <w:rStyle w:val="Hyperlink"/>
            <w:szCs w:val="24"/>
          </w:rPr>
          <w:t>ITU Information Session on Conformity and Interoperability</w:t>
        </w:r>
      </w:hyperlink>
      <w:r w:rsidR="00017F57" w:rsidRPr="00682B8A">
        <w:rPr>
          <w:szCs w:val="24"/>
        </w:rPr>
        <w:t xml:space="preserve"> </w:t>
      </w:r>
      <w:r w:rsidRPr="00682B8A">
        <w:rPr>
          <w:szCs w:val="24"/>
        </w:rPr>
        <w:t xml:space="preserve">took place </w:t>
      </w:r>
      <w:r w:rsidR="00017F57" w:rsidRPr="00682B8A">
        <w:rPr>
          <w:szCs w:val="24"/>
        </w:rPr>
        <w:t xml:space="preserve">on Thursday 12 </w:t>
      </w:r>
      <w:r w:rsidR="00017F57" w:rsidRPr="00682B8A">
        <w:t>January 17:00-19:00.</w:t>
      </w:r>
      <w:r w:rsidR="0004621A" w:rsidRPr="00682B8A">
        <w:t xml:space="preserve"> The United States expressed its thanks to TSB for organizing this event as suggested by the US at Council-11.</w:t>
      </w:r>
    </w:p>
    <w:p w:rsidR="00561717" w:rsidRDefault="00031DE7" w:rsidP="009138BD">
      <w:pPr>
        <w:spacing w:after="120"/>
        <w:rPr>
          <w:b/>
          <w:szCs w:val="24"/>
          <w:lang w:val="en-US"/>
        </w:rPr>
      </w:pPr>
      <w:r w:rsidRPr="003F401D">
        <w:rPr>
          <w:b/>
          <w:szCs w:val="24"/>
          <w:lang w:val="en-US"/>
        </w:rPr>
        <w:t>8.7</w:t>
      </w:r>
      <w:r w:rsidRPr="003F401D">
        <w:rPr>
          <w:b/>
          <w:szCs w:val="24"/>
          <w:lang w:val="en-US"/>
        </w:rPr>
        <w:tab/>
      </w:r>
      <w:r w:rsidR="00A3649F">
        <w:rPr>
          <w:b/>
          <w:szCs w:val="24"/>
          <w:lang w:val="en-US"/>
        </w:rPr>
        <w:t>Intelligent Transport Systems</w:t>
      </w:r>
    </w:p>
    <w:p w:rsidR="009005E5" w:rsidRPr="00616B5E" w:rsidRDefault="00A3649F" w:rsidP="00F41B58">
      <w:pPr>
        <w:spacing w:before="2" w:after="2"/>
        <w:rPr>
          <w:szCs w:val="24"/>
        </w:rPr>
      </w:pPr>
      <w:r w:rsidRPr="00616B5E">
        <w:rPr>
          <w:bCs/>
          <w:szCs w:val="24"/>
          <w:lang w:val="en-US"/>
        </w:rPr>
        <w:t>The Chairman of ITU-T</w:t>
      </w:r>
      <w:r w:rsidR="00407D2F">
        <w:rPr>
          <w:bCs/>
          <w:szCs w:val="24"/>
          <w:lang w:val="en-US"/>
        </w:rPr>
        <w:t xml:space="preserve"> SG</w:t>
      </w:r>
      <w:r w:rsidRPr="00616B5E">
        <w:rPr>
          <w:bCs/>
          <w:szCs w:val="24"/>
          <w:lang w:val="en-US"/>
        </w:rPr>
        <w:t xml:space="preserve">16 presented </w:t>
      </w:r>
      <w:hyperlink r:id="rId113" w:history="1">
        <w:r w:rsidR="00616B5E" w:rsidRPr="00616B5E">
          <w:rPr>
            <w:rStyle w:val="Hyperlink"/>
            <w:szCs w:val="24"/>
          </w:rPr>
          <w:t>TD323</w:t>
        </w:r>
      </w:hyperlink>
      <w:r w:rsidRPr="00616B5E">
        <w:rPr>
          <w:b/>
          <w:szCs w:val="24"/>
          <w:lang w:val="en-US"/>
        </w:rPr>
        <w:t xml:space="preserve"> “</w:t>
      </w:r>
      <w:r w:rsidR="00616B5E" w:rsidRPr="00616B5E">
        <w:rPr>
          <w:szCs w:val="24"/>
        </w:rPr>
        <w:t>Report of 14 December 20111 meeting of the Collaboration on ITS (Intelligent Transport Systems) Communication Standards”</w:t>
      </w:r>
      <w:r w:rsidR="00A70785">
        <w:rPr>
          <w:szCs w:val="24"/>
        </w:rPr>
        <w:t xml:space="preserve">: </w:t>
      </w:r>
      <w:r w:rsidR="009005E5">
        <w:rPr>
          <w:szCs w:val="24"/>
        </w:rPr>
        <w:t xml:space="preserve">see </w:t>
      </w:r>
      <w:r w:rsidR="00A70785">
        <w:rPr>
          <w:szCs w:val="24"/>
        </w:rPr>
        <w:t>8.1.</w:t>
      </w:r>
    </w:p>
    <w:p w:rsidR="00031DE7" w:rsidRDefault="00031DE7" w:rsidP="009138BD">
      <w:pPr>
        <w:spacing w:after="120"/>
        <w:rPr>
          <w:b/>
          <w:bCs/>
        </w:rPr>
      </w:pPr>
      <w:r w:rsidRPr="003F401D">
        <w:rPr>
          <w:b/>
          <w:bCs/>
        </w:rPr>
        <w:t>8.8</w:t>
      </w:r>
      <w:r w:rsidRPr="003F401D">
        <w:rPr>
          <w:b/>
          <w:bCs/>
        </w:rPr>
        <w:tab/>
      </w:r>
      <w:r w:rsidR="00A3649F">
        <w:rPr>
          <w:b/>
          <w:bCs/>
        </w:rPr>
        <w:t>Review of Questions</w:t>
      </w:r>
    </w:p>
    <w:p w:rsidR="009005E5" w:rsidRDefault="009005E5" w:rsidP="009138BD">
      <w:pPr>
        <w:spacing w:after="120"/>
        <w:rPr>
          <w:bCs/>
          <w:szCs w:val="24"/>
          <w:lang w:val="en-US"/>
        </w:rPr>
      </w:pPr>
      <w:r>
        <w:rPr>
          <w:bCs/>
          <w:szCs w:val="24"/>
          <w:lang w:val="en-US"/>
        </w:rPr>
        <w:t>TSAG endorsed the following revised Questions:</w:t>
      </w:r>
    </w:p>
    <w:p w:rsidR="00A3649F" w:rsidRDefault="002008C8" w:rsidP="00F41B58">
      <w:pPr>
        <w:spacing w:before="2" w:after="2"/>
        <w:rPr>
          <w:szCs w:val="24"/>
        </w:rPr>
      </w:pPr>
      <w:r>
        <w:rPr>
          <w:bCs/>
          <w:szCs w:val="24"/>
          <w:lang w:val="en-US"/>
        </w:rPr>
        <w:t>8.8.1</w:t>
      </w:r>
      <w:r>
        <w:rPr>
          <w:bCs/>
          <w:szCs w:val="24"/>
          <w:lang w:val="en-US"/>
        </w:rPr>
        <w:tab/>
      </w:r>
      <w:r w:rsidR="00407D2F">
        <w:rPr>
          <w:bCs/>
          <w:szCs w:val="24"/>
          <w:lang w:val="en-US"/>
        </w:rPr>
        <w:t>Chairman of ITU-T SG</w:t>
      </w:r>
      <w:r w:rsidR="00A3649F" w:rsidRPr="00A3649F">
        <w:rPr>
          <w:bCs/>
          <w:szCs w:val="24"/>
          <w:lang w:val="en-US"/>
        </w:rPr>
        <w:t>9</w:t>
      </w:r>
      <w:r w:rsidR="001E72A0">
        <w:rPr>
          <w:bCs/>
          <w:szCs w:val="24"/>
          <w:lang w:val="en-US"/>
        </w:rPr>
        <w:t xml:space="preserve">: </w:t>
      </w:r>
      <w:hyperlink r:id="rId114" w:history="1">
        <w:r w:rsidR="00A3649F" w:rsidRPr="00496F19">
          <w:rPr>
            <w:rStyle w:val="Hyperlink"/>
            <w:rFonts w:eastAsia="SimSun"/>
            <w:szCs w:val="24"/>
            <w:lang w:val="en-US"/>
          </w:rPr>
          <w:t>TD253</w:t>
        </w:r>
      </w:hyperlink>
      <w:r w:rsidR="00A3649F" w:rsidRPr="00A3649F">
        <w:rPr>
          <w:b/>
          <w:szCs w:val="24"/>
          <w:lang w:val="en-US"/>
        </w:rPr>
        <w:t xml:space="preserve"> “</w:t>
      </w:r>
      <w:r w:rsidR="00A3649F" w:rsidRPr="00496F19">
        <w:rPr>
          <w:szCs w:val="24"/>
        </w:rPr>
        <w:t>LS to TSAG on revision of Question 1/9 and deletion of Question 13/9</w:t>
      </w:r>
      <w:r w:rsidR="00A3649F" w:rsidRPr="00A3649F">
        <w:rPr>
          <w:szCs w:val="24"/>
        </w:rPr>
        <w:t>”.</w:t>
      </w:r>
    </w:p>
    <w:p w:rsidR="002008C8" w:rsidRPr="002008C8" w:rsidRDefault="002008C8" w:rsidP="009138BD">
      <w:pPr>
        <w:rPr>
          <w:bCs/>
          <w:szCs w:val="24"/>
          <w:lang w:val="en-US"/>
        </w:rPr>
      </w:pPr>
      <w:r w:rsidRPr="002008C8">
        <w:rPr>
          <w:bCs/>
          <w:szCs w:val="24"/>
          <w:lang w:val="en-US"/>
        </w:rPr>
        <w:lastRenderedPageBreak/>
        <w:t xml:space="preserve">TSAG endorsed the merger of Question 13/9 with Question 1/9 </w:t>
      </w:r>
      <w:r>
        <w:rPr>
          <w:bCs/>
          <w:szCs w:val="24"/>
          <w:lang w:val="en-US"/>
        </w:rPr>
        <w:t>in</w:t>
      </w:r>
      <w:r w:rsidRPr="002008C8">
        <w:rPr>
          <w:bCs/>
          <w:szCs w:val="24"/>
          <w:lang w:val="en-US"/>
        </w:rPr>
        <w:t xml:space="preserve">to </w:t>
      </w:r>
      <w:r>
        <w:rPr>
          <w:bCs/>
          <w:szCs w:val="24"/>
          <w:lang w:val="en-US"/>
        </w:rPr>
        <w:t xml:space="preserve">revised </w:t>
      </w:r>
      <w:r w:rsidRPr="002008C8">
        <w:rPr>
          <w:bCs/>
          <w:szCs w:val="24"/>
          <w:lang w:val="en-US"/>
        </w:rPr>
        <w:t>Question 1/9</w:t>
      </w:r>
      <w:r w:rsidRPr="002008C8">
        <w:rPr>
          <w:rFonts w:eastAsia="MS PGothic"/>
          <w:bCs/>
          <w:color w:val="000000"/>
          <w:szCs w:val="24"/>
        </w:rPr>
        <w:t xml:space="preserve"> “Transmission of television and sound programme signal for contribution, primary distribution and secondary distribution.”</w:t>
      </w:r>
    </w:p>
    <w:p w:rsidR="00A3649F" w:rsidRPr="00A3649F" w:rsidRDefault="002008C8" w:rsidP="009138BD">
      <w:pPr>
        <w:rPr>
          <w:b/>
          <w:szCs w:val="24"/>
          <w:lang w:val="en-US"/>
        </w:rPr>
      </w:pPr>
      <w:r>
        <w:rPr>
          <w:bCs/>
          <w:szCs w:val="24"/>
          <w:lang w:val="en-US"/>
        </w:rPr>
        <w:t>8.8.2</w:t>
      </w:r>
      <w:r>
        <w:rPr>
          <w:bCs/>
          <w:szCs w:val="24"/>
          <w:lang w:val="en-US"/>
        </w:rPr>
        <w:tab/>
      </w:r>
      <w:r w:rsidR="00407D2F">
        <w:rPr>
          <w:bCs/>
          <w:szCs w:val="24"/>
          <w:lang w:val="en-US"/>
        </w:rPr>
        <w:t>Chairman of ITU-T SG</w:t>
      </w:r>
      <w:r w:rsidR="00A3649F" w:rsidRPr="00A3649F">
        <w:rPr>
          <w:bCs/>
          <w:szCs w:val="24"/>
          <w:lang w:val="en-US"/>
        </w:rPr>
        <w:t>5</w:t>
      </w:r>
      <w:r w:rsidR="001E72A0">
        <w:rPr>
          <w:bCs/>
          <w:szCs w:val="24"/>
          <w:lang w:val="en-US"/>
        </w:rPr>
        <w:t>:</w:t>
      </w:r>
      <w:r w:rsidR="00A3649F" w:rsidRPr="00A3649F">
        <w:rPr>
          <w:bCs/>
          <w:szCs w:val="24"/>
          <w:lang w:val="en-US"/>
        </w:rPr>
        <w:t xml:space="preserve"> </w:t>
      </w:r>
      <w:hyperlink r:id="rId115" w:history="1">
        <w:r w:rsidR="00A3649F" w:rsidRPr="00496F19">
          <w:rPr>
            <w:rStyle w:val="Hyperlink"/>
            <w:rFonts w:eastAsia="SimSun"/>
            <w:szCs w:val="24"/>
            <w:lang w:val="en-US"/>
          </w:rPr>
          <w:t>TD259</w:t>
        </w:r>
      </w:hyperlink>
      <w:r w:rsidR="00A3649F" w:rsidRPr="00A3649F">
        <w:rPr>
          <w:b/>
          <w:szCs w:val="24"/>
          <w:lang w:val="en-US"/>
        </w:rPr>
        <w:t xml:space="preserve"> “</w:t>
      </w:r>
      <w:r w:rsidR="00A3649F" w:rsidRPr="00496F19">
        <w:rPr>
          <w:szCs w:val="24"/>
        </w:rPr>
        <w:t>Merger of Q17/5 and Q20/5 into revised Q17/5</w:t>
      </w:r>
      <w:r w:rsidR="00A3649F" w:rsidRPr="00A3649F">
        <w:rPr>
          <w:szCs w:val="24"/>
        </w:rPr>
        <w:t>”.</w:t>
      </w:r>
    </w:p>
    <w:p w:rsidR="002008C8" w:rsidRDefault="002008C8" w:rsidP="009138BD">
      <w:pPr>
        <w:rPr>
          <w:bCs/>
          <w:szCs w:val="24"/>
          <w:lang w:val="en-US"/>
        </w:rPr>
      </w:pPr>
      <w:r>
        <w:rPr>
          <w:bCs/>
          <w:szCs w:val="24"/>
          <w:lang w:val="en-US"/>
        </w:rPr>
        <w:t>TSAG endorsed the merger of Question 17/5 and Question 20/5 into revised Questi</w:t>
      </w:r>
      <w:r w:rsidRPr="002008C8">
        <w:rPr>
          <w:bCs/>
          <w:szCs w:val="24"/>
          <w:lang w:val="en-US"/>
        </w:rPr>
        <w:t>on 17/5 “</w:t>
      </w:r>
      <w:r w:rsidRPr="002008C8">
        <w:rPr>
          <w:rFonts w:eastAsia="SimSun"/>
          <w:bCs/>
          <w:szCs w:val="24"/>
          <w:lang w:eastAsia="fr-FR"/>
        </w:rPr>
        <w:t>Energy efficiency for ICT equipment and Climate Change standards harmonization”.</w:t>
      </w:r>
      <w:r>
        <w:rPr>
          <w:bCs/>
          <w:szCs w:val="24"/>
          <w:lang w:val="en-US"/>
        </w:rPr>
        <w:t xml:space="preserve"> </w:t>
      </w:r>
    </w:p>
    <w:p w:rsidR="00A3649F" w:rsidRDefault="002008C8" w:rsidP="009138BD">
      <w:pPr>
        <w:rPr>
          <w:szCs w:val="24"/>
        </w:rPr>
      </w:pPr>
      <w:r>
        <w:rPr>
          <w:bCs/>
          <w:szCs w:val="24"/>
          <w:lang w:val="en-US"/>
        </w:rPr>
        <w:t>8.8.3</w:t>
      </w:r>
      <w:r>
        <w:rPr>
          <w:bCs/>
          <w:szCs w:val="24"/>
          <w:lang w:val="en-US"/>
        </w:rPr>
        <w:tab/>
      </w:r>
      <w:r w:rsidR="00A3649F" w:rsidRPr="00A3649F">
        <w:rPr>
          <w:bCs/>
          <w:szCs w:val="24"/>
          <w:lang w:val="en-US"/>
        </w:rPr>
        <w:t>Chairman of ITU-T SG11</w:t>
      </w:r>
      <w:r w:rsidR="001E72A0">
        <w:rPr>
          <w:bCs/>
          <w:szCs w:val="24"/>
          <w:lang w:val="en-US"/>
        </w:rPr>
        <w:t xml:space="preserve">: </w:t>
      </w:r>
      <w:hyperlink r:id="rId116" w:history="1">
        <w:r w:rsidR="00A3649F" w:rsidRPr="00496F19">
          <w:rPr>
            <w:rStyle w:val="Hyperlink"/>
            <w:rFonts w:eastAsia="SimSun"/>
            <w:szCs w:val="24"/>
            <w:lang w:val="en-US"/>
          </w:rPr>
          <w:t>TD283</w:t>
        </w:r>
      </w:hyperlink>
      <w:r w:rsidR="00A3649F" w:rsidRPr="00A3649F">
        <w:rPr>
          <w:b/>
          <w:szCs w:val="24"/>
          <w:lang w:val="en-US"/>
        </w:rPr>
        <w:t xml:space="preserve"> “</w:t>
      </w:r>
      <w:r>
        <w:rPr>
          <w:szCs w:val="24"/>
        </w:rPr>
        <w:t>New SG11 Question 16 ‘</w:t>
      </w:r>
      <w:r w:rsidR="00A3649F" w:rsidRPr="00496F19">
        <w:rPr>
          <w:szCs w:val="24"/>
        </w:rPr>
        <w:t>Protocol procedures relating</w:t>
      </w:r>
      <w:r>
        <w:rPr>
          <w:szCs w:val="24"/>
        </w:rPr>
        <w:t xml:space="preserve"> to specific services over IPv6’ </w:t>
      </w:r>
      <w:r w:rsidR="00A3649F" w:rsidRPr="00A3649F">
        <w:rPr>
          <w:szCs w:val="24"/>
        </w:rPr>
        <w:t>”.</w:t>
      </w:r>
    </w:p>
    <w:p w:rsidR="002008C8" w:rsidRDefault="002008C8" w:rsidP="009138BD">
      <w:pPr>
        <w:rPr>
          <w:szCs w:val="24"/>
        </w:rPr>
      </w:pPr>
      <w:r>
        <w:rPr>
          <w:szCs w:val="24"/>
        </w:rPr>
        <w:t>TSAG endorsed the new Question</w:t>
      </w:r>
      <w:r w:rsidR="00063EBF">
        <w:rPr>
          <w:szCs w:val="24"/>
        </w:rPr>
        <w:t xml:space="preserve"> 16/11 “</w:t>
      </w:r>
      <w:r w:rsidR="00063EBF" w:rsidRPr="00496F19">
        <w:rPr>
          <w:szCs w:val="24"/>
        </w:rPr>
        <w:t>Protocol procedures relating</w:t>
      </w:r>
      <w:r w:rsidR="00063EBF">
        <w:rPr>
          <w:szCs w:val="24"/>
        </w:rPr>
        <w:t xml:space="preserve"> to specific services over IPv6”.</w:t>
      </w:r>
    </w:p>
    <w:p w:rsidR="00063EBF" w:rsidRDefault="004023FB" w:rsidP="00110CCB">
      <w:pPr>
        <w:rPr>
          <w:szCs w:val="24"/>
        </w:rPr>
      </w:pPr>
      <w:r w:rsidRPr="000262A0">
        <w:rPr>
          <w:bCs/>
          <w:szCs w:val="24"/>
          <w:lang w:val="en-US"/>
        </w:rPr>
        <w:t>8.8.4</w:t>
      </w:r>
      <w:r w:rsidRPr="000262A0">
        <w:rPr>
          <w:bCs/>
          <w:szCs w:val="24"/>
          <w:lang w:val="en-US"/>
        </w:rPr>
        <w:tab/>
        <w:t>Chairman of ITU-T SG15</w:t>
      </w:r>
      <w:r w:rsidR="001E72A0">
        <w:rPr>
          <w:bCs/>
          <w:szCs w:val="24"/>
          <w:lang w:val="en-US"/>
        </w:rPr>
        <w:t>:</w:t>
      </w:r>
      <w:r w:rsidRPr="000262A0">
        <w:rPr>
          <w:bCs/>
          <w:szCs w:val="24"/>
          <w:lang w:val="en-US"/>
        </w:rPr>
        <w:t xml:space="preserve"> </w:t>
      </w:r>
      <w:hyperlink r:id="rId117" w:history="1">
        <w:r w:rsidR="000262A0" w:rsidRPr="000262A0">
          <w:rPr>
            <w:rStyle w:val="Hyperlink"/>
            <w:szCs w:val="24"/>
          </w:rPr>
          <w:t>TD331</w:t>
        </w:r>
      </w:hyperlink>
      <w:r w:rsidR="000262A0" w:rsidRPr="000262A0">
        <w:rPr>
          <w:szCs w:val="24"/>
        </w:rPr>
        <w:t xml:space="preserve"> “Reorganization of the work of Q4/15 into Q4a, 4b, 4c/15 (for endorsement)”.</w:t>
      </w:r>
    </w:p>
    <w:p w:rsidR="000262A0" w:rsidRDefault="000262A0" w:rsidP="009138BD">
      <w:pPr>
        <w:spacing w:after="120"/>
        <w:rPr>
          <w:szCs w:val="24"/>
        </w:rPr>
      </w:pPr>
      <w:r>
        <w:rPr>
          <w:szCs w:val="24"/>
        </w:rPr>
        <w:t xml:space="preserve">TSAG endorsed the splitting of Q4/15 </w:t>
      </w:r>
      <w:r w:rsidR="001E72A0">
        <w:rPr>
          <w:szCs w:val="24"/>
        </w:rPr>
        <w:t>into three Questions</w:t>
      </w:r>
      <w:r>
        <w:rPr>
          <w:szCs w:val="24"/>
        </w:rPr>
        <w:t xml:space="preserve">: </w:t>
      </w:r>
    </w:p>
    <w:p w:rsidR="000262A0" w:rsidRDefault="000262A0" w:rsidP="002A5B51">
      <w:pPr>
        <w:pStyle w:val="enumlev1"/>
        <w:numPr>
          <w:ilvl w:val="0"/>
          <w:numId w:val="30"/>
        </w:numPr>
        <w:rPr>
          <w:rFonts w:eastAsia="MS Mincho"/>
          <w:kern w:val="2"/>
        </w:rPr>
      </w:pPr>
      <w:r>
        <w:t xml:space="preserve">Q4a "Broadband access over metallic conductors" (including a draft Rec. </w:t>
      </w:r>
      <w:r w:rsidR="006F10C6">
        <w:t xml:space="preserve">ITU-T </w:t>
      </w:r>
      <w:proofErr w:type="spellStart"/>
      <w:r>
        <w:t>G.fast</w:t>
      </w:r>
      <w:proofErr w:type="spellEnd"/>
      <w:r>
        <w:t>);</w:t>
      </w:r>
    </w:p>
    <w:p w:rsidR="000262A0" w:rsidRPr="000262A0" w:rsidRDefault="000262A0" w:rsidP="002A5B51">
      <w:pPr>
        <w:pStyle w:val="enumlev1"/>
        <w:numPr>
          <w:ilvl w:val="0"/>
          <w:numId w:val="30"/>
        </w:numPr>
        <w:rPr>
          <w:rFonts w:eastAsia="MS Mincho"/>
          <w:kern w:val="2"/>
        </w:rPr>
      </w:pPr>
      <w:r>
        <w:t>Q4b "Broadband home networking";</w:t>
      </w:r>
    </w:p>
    <w:p w:rsidR="000262A0" w:rsidRPr="000262A0" w:rsidRDefault="000262A0" w:rsidP="002A5B51">
      <w:pPr>
        <w:pStyle w:val="enumlev1"/>
        <w:numPr>
          <w:ilvl w:val="0"/>
          <w:numId w:val="30"/>
        </w:numPr>
        <w:rPr>
          <w:rFonts w:eastAsia="MS Mincho"/>
          <w:kern w:val="2"/>
        </w:rPr>
      </w:pPr>
      <w:r w:rsidRPr="000262A0">
        <w:t>Q4c "Communications for smart grid" (including narrowband wireless solutions)</w:t>
      </w:r>
    </w:p>
    <w:p w:rsidR="00A3649F" w:rsidRDefault="00A3649F" w:rsidP="009138BD">
      <w:pPr>
        <w:spacing w:after="120"/>
        <w:rPr>
          <w:b/>
          <w:bCs/>
        </w:rPr>
      </w:pPr>
      <w:r>
        <w:rPr>
          <w:b/>
          <w:bCs/>
        </w:rPr>
        <w:t>8.9</w:t>
      </w:r>
      <w:r>
        <w:rPr>
          <w:b/>
          <w:bCs/>
        </w:rPr>
        <w:tab/>
        <w:t>Miscellaneous</w:t>
      </w:r>
    </w:p>
    <w:p w:rsidR="00A3649F" w:rsidRPr="00F860D3" w:rsidRDefault="00A3649F" w:rsidP="00F41B58">
      <w:pPr>
        <w:spacing w:before="2" w:after="2"/>
      </w:pPr>
      <w:r w:rsidRPr="00F860D3">
        <w:t>The following documents were noted:</w:t>
      </w:r>
    </w:p>
    <w:p w:rsidR="00A3649F" w:rsidRPr="008E4443" w:rsidRDefault="00A3649F" w:rsidP="002A5B51">
      <w:pPr>
        <w:pStyle w:val="enumlev1"/>
        <w:numPr>
          <w:ilvl w:val="0"/>
          <w:numId w:val="31"/>
        </w:numPr>
      </w:pPr>
      <w:r w:rsidRPr="008E4443">
        <w:t>ITU-T SG2</w:t>
      </w:r>
      <w:r w:rsidR="00284367" w:rsidRPr="008E4443">
        <w:t xml:space="preserve">: </w:t>
      </w:r>
      <w:hyperlink r:id="rId118" w:history="1">
        <w:r w:rsidRPr="008E4443">
          <w:rPr>
            <w:rStyle w:val="Hyperlink"/>
            <w:rFonts w:eastAsia="SimSun"/>
            <w:szCs w:val="24"/>
          </w:rPr>
          <w:t>TD260</w:t>
        </w:r>
      </w:hyperlink>
      <w:r w:rsidR="00382333" w:rsidRPr="008E4443">
        <w:t xml:space="preserve"> </w:t>
      </w:r>
      <w:r w:rsidR="005C501A" w:rsidRPr="008E4443">
        <w:t>“S</w:t>
      </w:r>
      <w:r w:rsidRPr="008E4443">
        <w:t>G2, Lead Study Group on Service Definition, Numbering, and Routing; Lead Study Group for Telecommunication for Disaster Relief/Early Warning; Lead Study Group for Telecommunication Management”.</w:t>
      </w:r>
    </w:p>
    <w:p w:rsidR="00A3649F" w:rsidRPr="008E4443" w:rsidRDefault="00A3649F" w:rsidP="002A5B51">
      <w:pPr>
        <w:pStyle w:val="enumlev1"/>
        <w:numPr>
          <w:ilvl w:val="0"/>
          <w:numId w:val="31"/>
        </w:numPr>
      </w:pPr>
      <w:r w:rsidRPr="008E4443">
        <w:t>ITU-T SG2</w:t>
      </w:r>
      <w:r w:rsidR="00284367" w:rsidRPr="008E4443">
        <w:t xml:space="preserve">: </w:t>
      </w:r>
      <w:hyperlink r:id="rId119" w:history="1">
        <w:r w:rsidR="00284367" w:rsidRPr="008E4443">
          <w:rPr>
            <w:rStyle w:val="Hyperlink"/>
            <w:rFonts w:eastAsia="SimSun"/>
            <w:szCs w:val="24"/>
          </w:rPr>
          <w:t>TD266</w:t>
        </w:r>
      </w:hyperlink>
      <w:r w:rsidR="005C501A" w:rsidRPr="008E4443">
        <w:t xml:space="preserve"> “S</w:t>
      </w:r>
      <w:r w:rsidR="00284367" w:rsidRPr="008E4443">
        <w:t>G2 Report and Request in its role as Lead SG on Telecommunication Management</w:t>
      </w:r>
      <w:r w:rsidRPr="008E4443">
        <w:t>”.</w:t>
      </w:r>
    </w:p>
    <w:p w:rsidR="00284367" w:rsidRPr="008E4443" w:rsidRDefault="00284367" w:rsidP="002A5B51">
      <w:pPr>
        <w:pStyle w:val="enumlev1"/>
        <w:numPr>
          <w:ilvl w:val="0"/>
          <w:numId w:val="31"/>
        </w:numPr>
      </w:pPr>
      <w:r w:rsidRPr="008E4443">
        <w:t>ITU-T SG12:</w:t>
      </w:r>
      <w:r w:rsidRPr="008E4443">
        <w:rPr>
          <w:b/>
          <w:bCs/>
        </w:rPr>
        <w:t xml:space="preserve"> </w:t>
      </w:r>
      <w:hyperlink r:id="rId120" w:history="1">
        <w:r w:rsidRPr="008E4443">
          <w:rPr>
            <w:rStyle w:val="Hyperlink"/>
            <w:rFonts w:eastAsia="SimSun"/>
            <w:szCs w:val="24"/>
          </w:rPr>
          <w:t>TD287</w:t>
        </w:r>
      </w:hyperlink>
      <w:r w:rsidR="005C501A" w:rsidRPr="008E4443">
        <w:t xml:space="preserve"> “R</w:t>
      </w:r>
      <w:r w:rsidRPr="008E4443">
        <w:t xml:space="preserve">eply to “Draft Handbook on Network performance testing and control monitoring for guarantee required </w:t>
      </w:r>
      <w:proofErr w:type="spellStart"/>
      <w:r w:rsidRPr="008E4443">
        <w:t>QoS</w:t>
      </w:r>
      <w:proofErr w:type="spellEnd"/>
      <w:r w:rsidRPr="008E4443">
        <w:t xml:space="preserve"> for NGN </w:t>
      </w:r>
      <w:r w:rsidR="009138BD">
        <w:t>services” (Ref: COM 11 –LS 76</w:t>
      </w:r>
      <w:r w:rsidR="00407D2F">
        <w:t> </w:t>
      </w:r>
      <w:r w:rsidRPr="008E4443">
        <w:t>E)”.</w:t>
      </w:r>
    </w:p>
    <w:p w:rsidR="00053F32" w:rsidRPr="00053F32" w:rsidRDefault="00284367" w:rsidP="002A5B51">
      <w:pPr>
        <w:pStyle w:val="enumlev1"/>
        <w:numPr>
          <w:ilvl w:val="0"/>
          <w:numId w:val="31"/>
        </w:numPr>
        <w:rPr>
          <w:rFonts w:eastAsia="SimSun"/>
          <w:sz w:val="20"/>
        </w:rPr>
      </w:pPr>
      <w:r w:rsidRPr="00053F32">
        <w:t>ITU-T SG15:</w:t>
      </w:r>
      <w:r w:rsidRPr="00053F32">
        <w:rPr>
          <w:b/>
          <w:bCs/>
        </w:rPr>
        <w:t xml:space="preserve"> </w:t>
      </w:r>
      <w:hyperlink r:id="rId121" w:history="1">
        <w:r w:rsidRPr="00053F32">
          <w:rPr>
            <w:rStyle w:val="Hyperlink"/>
            <w:rFonts w:eastAsia="SimSun"/>
            <w:szCs w:val="24"/>
          </w:rPr>
          <w:t>TD252</w:t>
        </w:r>
      </w:hyperlink>
      <w:r w:rsidR="005C501A" w:rsidRPr="00053F32">
        <w:t xml:space="preserve"> “</w:t>
      </w:r>
      <w:proofErr w:type="spellStart"/>
      <w:r w:rsidR="005C501A" w:rsidRPr="00053F32">
        <w:t>iLS</w:t>
      </w:r>
      <w:proofErr w:type="spellEnd"/>
      <w:r w:rsidR="005C501A" w:rsidRPr="00053F32">
        <w:t xml:space="preserve"> -</w:t>
      </w:r>
      <w:r w:rsidRPr="00053F32">
        <w:t xml:space="preserve"> Liaison to ITU-R WP1 and TSAG regarding narrowband wireless home networking”.</w:t>
      </w:r>
    </w:p>
    <w:p w:rsidR="00053F32" w:rsidRPr="00053F32" w:rsidRDefault="00053F32" w:rsidP="002A5B51">
      <w:pPr>
        <w:pStyle w:val="enumlev1"/>
        <w:numPr>
          <w:ilvl w:val="0"/>
          <w:numId w:val="31"/>
        </w:numPr>
        <w:rPr>
          <w:rFonts w:eastAsia="SimSun"/>
        </w:rPr>
      </w:pPr>
      <w:r w:rsidRPr="00053F32">
        <w:rPr>
          <w:rFonts w:eastAsia="SimSun"/>
        </w:rPr>
        <w:t xml:space="preserve">Chairman, SG16: </w:t>
      </w:r>
      <w:hyperlink r:id="rId122" w:history="1">
        <w:r w:rsidRPr="00053F32">
          <w:rPr>
            <w:rStyle w:val="Hyperlink"/>
            <w:rFonts w:eastAsia="SimSun"/>
            <w:szCs w:val="24"/>
            <w:lang w:val="en-US"/>
          </w:rPr>
          <w:t>TD341</w:t>
        </w:r>
      </w:hyperlink>
      <w:r w:rsidRPr="00053F32">
        <w:rPr>
          <w:rStyle w:val="Hyperlink"/>
          <w:rFonts w:eastAsia="SimSun"/>
          <w:szCs w:val="24"/>
          <w:lang w:val="en-US"/>
        </w:rPr>
        <w:t xml:space="preserve"> “</w:t>
      </w:r>
      <w:r w:rsidRPr="00053F32">
        <w:t>Showcasing of the ITU IPTV Application Challenge on Thursday 12 January 2012”</w:t>
      </w:r>
      <w:r>
        <w:t>.</w:t>
      </w:r>
    </w:p>
    <w:p w:rsidR="00284367" w:rsidRPr="008E4443" w:rsidRDefault="00284367" w:rsidP="002A5B51">
      <w:pPr>
        <w:pStyle w:val="enumlev1"/>
        <w:numPr>
          <w:ilvl w:val="0"/>
          <w:numId w:val="31"/>
        </w:numPr>
      </w:pPr>
      <w:r w:rsidRPr="008E4443">
        <w:t>ITU-T SG17:</w:t>
      </w:r>
      <w:r w:rsidRPr="008E4443">
        <w:rPr>
          <w:b/>
          <w:bCs/>
        </w:rPr>
        <w:t xml:space="preserve"> </w:t>
      </w:r>
      <w:hyperlink r:id="rId123" w:history="1">
        <w:r w:rsidRPr="008E4443">
          <w:rPr>
            <w:rStyle w:val="Hyperlink"/>
            <w:rFonts w:eastAsia="SimSun"/>
            <w:szCs w:val="24"/>
          </w:rPr>
          <w:t>TD258</w:t>
        </w:r>
      </w:hyperlink>
      <w:r w:rsidR="00724B95" w:rsidRPr="008E4443">
        <w:rPr>
          <w:rFonts w:eastAsia="SimSun"/>
        </w:rPr>
        <w:t xml:space="preserve"> “</w:t>
      </w:r>
      <w:r w:rsidRPr="008E4443">
        <w:t>Liaison on definitions and terminology”.</w:t>
      </w:r>
    </w:p>
    <w:p w:rsidR="00284367" w:rsidRPr="008E4443" w:rsidRDefault="00284367" w:rsidP="002A5B51">
      <w:pPr>
        <w:pStyle w:val="enumlev1"/>
        <w:numPr>
          <w:ilvl w:val="0"/>
          <w:numId w:val="31"/>
        </w:numPr>
      </w:pPr>
      <w:r w:rsidRPr="008E4443">
        <w:t>ITU-T SG17:</w:t>
      </w:r>
      <w:r w:rsidRPr="008E4443">
        <w:rPr>
          <w:b/>
          <w:bCs/>
        </w:rPr>
        <w:t xml:space="preserve"> </w:t>
      </w:r>
      <w:hyperlink r:id="rId124" w:history="1">
        <w:r w:rsidRPr="008E4443">
          <w:rPr>
            <w:rStyle w:val="Hyperlink"/>
            <w:rFonts w:eastAsia="SimSun"/>
            <w:szCs w:val="24"/>
          </w:rPr>
          <w:t>TD270</w:t>
        </w:r>
      </w:hyperlink>
      <w:r w:rsidR="005C501A" w:rsidRPr="008E4443">
        <w:t xml:space="preserve"> “</w:t>
      </w:r>
      <w:proofErr w:type="spellStart"/>
      <w:r w:rsidR="005C501A" w:rsidRPr="008E4443">
        <w:t>i</w:t>
      </w:r>
      <w:r w:rsidRPr="008E4443">
        <w:t>LS</w:t>
      </w:r>
      <w:proofErr w:type="spellEnd"/>
      <w:r w:rsidRPr="008E4443">
        <w:t xml:space="preserve"> - Response to TSAG on SG17 role and responsibilities in the maintenance of terms and definitions”.</w:t>
      </w:r>
    </w:p>
    <w:p w:rsidR="00284367" w:rsidRPr="008E4443" w:rsidRDefault="00284367" w:rsidP="002A5B51">
      <w:pPr>
        <w:pStyle w:val="enumlev1"/>
        <w:numPr>
          <w:ilvl w:val="0"/>
          <w:numId w:val="31"/>
        </w:numPr>
      </w:pPr>
      <w:r w:rsidRPr="008E4443">
        <w:t>ITU-T SG17:</w:t>
      </w:r>
      <w:r w:rsidRPr="008E4443">
        <w:rPr>
          <w:b/>
          <w:bCs/>
        </w:rPr>
        <w:t xml:space="preserve"> </w:t>
      </w:r>
      <w:hyperlink r:id="rId125" w:history="1">
        <w:r w:rsidRPr="008E4443">
          <w:rPr>
            <w:rStyle w:val="Hyperlink"/>
            <w:rFonts w:eastAsia="SimSun"/>
            <w:szCs w:val="24"/>
          </w:rPr>
          <w:t>TD271</w:t>
        </w:r>
      </w:hyperlink>
      <w:r w:rsidR="005C501A" w:rsidRPr="008E4443">
        <w:t xml:space="preserve"> “C</w:t>
      </w:r>
      <w:r w:rsidRPr="008E4443">
        <w:t>hild Online Protection”.</w:t>
      </w:r>
    </w:p>
    <w:p w:rsidR="00284367" w:rsidRPr="008E4443" w:rsidRDefault="00284367" w:rsidP="002A5B51">
      <w:pPr>
        <w:pStyle w:val="enumlev1"/>
        <w:numPr>
          <w:ilvl w:val="0"/>
          <w:numId w:val="31"/>
        </w:numPr>
      </w:pPr>
      <w:r w:rsidRPr="008E4443">
        <w:t>ITU-T SG17:</w:t>
      </w:r>
      <w:r w:rsidRPr="008E4443">
        <w:rPr>
          <w:b/>
          <w:bCs/>
        </w:rPr>
        <w:t xml:space="preserve"> </w:t>
      </w:r>
      <w:hyperlink r:id="rId126" w:history="1">
        <w:r w:rsidRPr="008E4443">
          <w:rPr>
            <w:rStyle w:val="Hyperlink"/>
            <w:rFonts w:eastAsia="SimSun"/>
            <w:szCs w:val="24"/>
          </w:rPr>
          <w:t>TD281</w:t>
        </w:r>
      </w:hyperlink>
      <w:r w:rsidR="005C501A" w:rsidRPr="008E4443">
        <w:t xml:space="preserve"> “R</w:t>
      </w:r>
      <w:r w:rsidRPr="008E4443">
        <w:t>eport to TSAG from SG17 as the lead study group on identity management (</w:t>
      </w:r>
      <w:proofErr w:type="spellStart"/>
      <w:r w:rsidRPr="008E4443">
        <w:t>IdM</w:t>
      </w:r>
      <w:proofErr w:type="spellEnd"/>
      <w:r w:rsidRPr="008E4443">
        <w:t>)”.</w:t>
      </w:r>
    </w:p>
    <w:p w:rsidR="008E4443" w:rsidRDefault="00284367" w:rsidP="002A5B51">
      <w:pPr>
        <w:pStyle w:val="enumlev1"/>
        <w:numPr>
          <w:ilvl w:val="0"/>
          <w:numId w:val="31"/>
        </w:numPr>
      </w:pPr>
      <w:r w:rsidRPr="008E4443">
        <w:t>ITU-T SG17:</w:t>
      </w:r>
      <w:r w:rsidRPr="008E4443">
        <w:rPr>
          <w:b/>
          <w:bCs/>
        </w:rPr>
        <w:t xml:space="preserve"> </w:t>
      </w:r>
      <w:hyperlink r:id="rId127" w:history="1">
        <w:r w:rsidRPr="008E4443">
          <w:rPr>
            <w:rStyle w:val="Hyperlink"/>
            <w:rFonts w:eastAsia="SimSun"/>
            <w:szCs w:val="24"/>
          </w:rPr>
          <w:t>TD282</w:t>
        </w:r>
      </w:hyperlink>
      <w:r w:rsidR="00724B95" w:rsidRPr="008E4443">
        <w:t xml:space="preserve"> “R</w:t>
      </w:r>
      <w:r w:rsidRPr="008E4443">
        <w:t>eport to TSAG from SG17 as the lead study group on telecommunication security”.</w:t>
      </w:r>
    </w:p>
    <w:p w:rsidR="00284367" w:rsidRDefault="00284367" w:rsidP="002A5B51">
      <w:pPr>
        <w:pStyle w:val="enumlev1"/>
        <w:numPr>
          <w:ilvl w:val="0"/>
          <w:numId w:val="31"/>
        </w:numPr>
      </w:pPr>
      <w:r w:rsidRPr="008E4443">
        <w:t>ITU-T SG17:</w:t>
      </w:r>
      <w:r w:rsidRPr="008E4443">
        <w:rPr>
          <w:b/>
          <w:bCs/>
        </w:rPr>
        <w:t xml:space="preserve"> </w:t>
      </w:r>
      <w:hyperlink r:id="rId128" w:history="1">
        <w:r w:rsidRPr="008E4443">
          <w:rPr>
            <w:rStyle w:val="Hyperlink"/>
            <w:rFonts w:eastAsia="SimSun"/>
            <w:szCs w:val="24"/>
          </w:rPr>
          <w:t>TD320</w:t>
        </w:r>
      </w:hyperlink>
      <w:r w:rsidR="005C501A" w:rsidRPr="008E4443">
        <w:t xml:space="preserve"> “R</w:t>
      </w:r>
      <w:r w:rsidRPr="008E4443">
        <w:t>eport to TSAG from SG17 as the lead study group on languages and description techniques”.</w:t>
      </w:r>
    </w:p>
    <w:p w:rsidR="005C3603" w:rsidRPr="008E4443" w:rsidRDefault="005C3603" w:rsidP="002A5B51">
      <w:pPr>
        <w:pStyle w:val="enumlev1"/>
        <w:numPr>
          <w:ilvl w:val="0"/>
          <w:numId w:val="31"/>
        </w:numPr>
      </w:pPr>
      <w:r>
        <w:rPr>
          <w:color w:val="1F497D"/>
        </w:rPr>
        <w:t>Co-Conveners, JCA-</w:t>
      </w:r>
      <w:proofErr w:type="spellStart"/>
      <w:r>
        <w:rPr>
          <w:color w:val="1F497D"/>
        </w:rPr>
        <w:t>IdM</w:t>
      </w:r>
      <w:proofErr w:type="spellEnd"/>
      <w:r>
        <w:rPr>
          <w:color w:val="1F497D"/>
        </w:rPr>
        <w:t xml:space="preserve"> : </w:t>
      </w:r>
      <w:hyperlink r:id="rId129" w:history="1">
        <w:r w:rsidRPr="005C3603">
          <w:rPr>
            <w:rStyle w:val="Hyperlink"/>
          </w:rPr>
          <w:t>TD 333</w:t>
        </w:r>
      </w:hyperlink>
      <w:r>
        <w:rPr>
          <w:color w:val="1F497D"/>
        </w:rPr>
        <w:t xml:space="preserve"> “Reports of JCA-</w:t>
      </w:r>
      <w:proofErr w:type="spellStart"/>
      <w:r>
        <w:rPr>
          <w:color w:val="1F497D"/>
        </w:rPr>
        <w:t>IdM</w:t>
      </w:r>
      <w:proofErr w:type="spellEnd"/>
      <w:r>
        <w:rPr>
          <w:color w:val="1F497D"/>
        </w:rPr>
        <w:t>”</w:t>
      </w:r>
    </w:p>
    <w:p w:rsidR="00031DE7" w:rsidRDefault="00031DE7" w:rsidP="009138BD">
      <w:pPr>
        <w:spacing w:after="120"/>
        <w:rPr>
          <w:b/>
          <w:bCs/>
        </w:rPr>
      </w:pPr>
      <w:r w:rsidRPr="003F401D">
        <w:rPr>
          <w:b/>
          <w:bCs/>
        </w:rPr>
        <w:lastRenderedPageBreak/>
        <w:t>9</w:t>
      </w:r>
      <w:r w:rsidRPr="003F401D">
        <w:rPr>
          <w:b/>
          <w:bCs/>
        </w:rPr>
        <w:tab/>
        <w:t>Bridging the standardization gap and developing countries’ issues</w:t>
      </w:r>
    </w:p>
    <w:p w:rsidR="00284367" w:rsidRDefault="00284367" w:rsidP="00F41B58">
      <w:pPr>
        <w:spacing w:before="2" w:after="2"/>
        <w:rPr>
          <w:rFonts w:eastAsia="SimSun"/>
          <w:szCs w:val="24"/>
        </w:rPr>
      </w:pPr>
      <w:r w:rsidRPr="00496F19">
        <w:rPr>
          <w:szCs w:val="24"/>
        </w:rPr>
        <w:t>TSB presented</w:t>
      </w:r>
      <w:r w:rsidRPr="00496F19">
        <w:rPr>
          <w:b/>
          <w:bCs/>
          <w:szCs w:val="24"/>
        </w:rPr>
        <w:t xml:space="preserve"> </w:t>
      </w:r>
      <w:hyperlink r:id="rId130" w:history="1">
        <w:r w:rsidRPr="00496F19">
          <w:rPr>
            <w:rStyle w:val="Hyperlink"/>
            <w:rFonts w:eastAsia="SimSun"/>
            <w:szCs w:val="24"/>
            <w:lang w:val="en-US"/>
          </w:rPr>
          <w:t>TD291</w:t>
        </w:r>
      </w:hyperlink>
      <w:r w:rsidR="005C501A">
        <w:rPr>
          <w:rFonts w:eastAsia="SimSun"/>
          <w:szCs w:val="24"/>
        </w:rPr>
        <w:t xml:space="preserve"> “B</w:t>
      </w:r>
      <w:r w:rsidRPr="00496F19">
        <w:rPr>
          <w:rFonts w:eastAsia="SimSun"/>
          <w:szCs w:val="24"/>
        </w:rPr>
        <w:t>ridging the Standardization Gap – Achievements and Planned Activities for 2012”.</w:t>
      </w:r>
    </w:p>
    <w:p w:rsidR="009005E5" w:rsidRDefault="009005E5" w:rsidP="009138BD">
      <w:pPr>
        <w:rPr>
          <w:rFonts w:eastAsia="SimSun"/>
          <w:szCs w:val="24"/>
        </w:rPr>
      </w:pPr>
      <w:r>
        <w:rPr>
          <w:rFonts w:eastAsia="SimSun"/>
          <w:szCs w:val="24"/>
        </w:rPr>
        <w:t>TSAG noted the report and endorsed the proposal to establish a mentor in the study groups</w:t>
      </w:r>
      <w:r w:rsidR="00E057CF">
        <w:rPr>
          <w:rFonts w:eastAsia="SimSun"/>
          <w:szCs w:val="24"/>
        </w:rPr>
        <w:t xml:space="preserve"> and that the mentoring programme would need to be evaluated on an on-going basis</w:t>
      </w:r>
      <w:r>
        <w:rPr>
          <w:rFonts w:eastAsia="SimSun"/>
          <w:szCs w:val="24"/>
        </w:rPr>
        <w:t>.</w:t>
      </w:r>
    </w:p>
    <w:p w:rsidR="00031DE7" w:rsidRDefault="00031DE7" w:rsidP="00800485">
      <w:pPr>
        <w:keepNext/>
        <w:keepLines/>
        <w:spacing w:after="120"/>
        <w:rPr>
          <w:b/>
          <w:bCs/>
        </w:rPr>
      </w:pPr>
      <w:r w:rsidRPr="003F401D">
        <w:rPr>
          <w:b/>
          <w:bCs/>
        </w:rPr>
        <w:t>10</w:t>
      </w:r>
      <w:r w:rsidRPr="003F401D">
        <w:rPr>
          <w:b/>
          <w:bCs/>
        </w:rPr>
        <w:tab/>
      </w:r>
      <w:r w:rsidR="00284367">
        <w:rPr>
          <w:b/>
          <w:bCs/>
        </w:rPr>
        <w:t>Operational plan, WTSA action plan, action plan resulting from PP-10</w:t>
      </w:r>
    </w:p>
    <w:p w:rsidR="001E751F" w:rsidRDefault="001E751F" w:rsidP="00F41B58">
      <w:pPr>
        <w:spacing w:before="2" w:after="2"/>
        <w:rPr>
          <w:rFonts w:eastAsia="SimSun"/>
          <w:szCs w:val="24"/>
        </w:rPr>
      </w:pPr>
      <w:r w:rsidRPr="001E751F">
        <w:rPr>
          <w:szCs w:val="24"/>
        </w:rPr>
        <w:t>TSB presented</w:t>
      </w:r>
      <w:r w:rsidRPr="001E751F">
        <w:rPr>
          <w:b/>
          <w:bCs/>
          <w:szCs w:val="24"/>
        </w:rPr>
        <w:t xml:space="preserve"> </w:t>
      </w:r>
      <w:hyperlink r:id="rId131" w:history="1">
        <w:r w:rsidRPr="00496F19">
          <w:rPr>
            <w:rStyle w:val="Hyperlink"/>
            <w:rFonts w:eastAsia="SimSun"/>
            <w:szCs w:val="24"/>
            <w:lang w:val="en-US"/>
          </w:rPr>
          <w:t>TD285</w:t>
        </w:r>
      </w:hyperlink>
      <w:r w:rsidR="005C501A">
        <w:rPr>
          <w:rFonts w:eastAsia="SimSun"/>
          <w:szCs w:val="24"/>
        </w:rPr>
        <w:t xml:space="preserve"> “D</w:t>
      </w:r>
      <w:r w:rsidRPr="00496F19">
        <w:rPr>
          <w:rFonts w:eastAsia="SimSun"/>
          <w:szCs w:val="24"/>
        </w:rPr>
        <w:t>raft four-year rolling Operational Plan for the 2012-2015 timeframe”.</w:t>
      </w:r>
    </w:p>
    <w:p w:rsidR="008B7626" w:rsidRPr="008B7626" w:rsidRDefault="008B7626" w:rsidP="009138BD">
      <w:pPr>
        <w:rPr>
          <w:rFonts w:eastAsia="SimSun"/>
          <w:lang w:eastAsia="zh-CN"/>
        </w:rPr>
      </w:pPr>
      <w:r w:rsidRPr="008B7626">
        <w:rPr>
          <w:rFonts w:eastAsia="SimSun"/>
          <w:lang w:eastAsia="zh-CN"/>
        </w:rPr>
        <w:t>TSAG reviewed the Operational Plan for the 2012-2015 timeframe</w:t>
      </w:r>
      <w:r w:rsidR="00BB2189">
        <w:rPr>
          <w:rFonts w:eastAsia="SimSun"/>
          <w:lang w:eastAsia="zh-CN"/>
        </w:rPr>
        <w:t>, in accordance with No. 205A of the Convention</w:t>
      </w:r>
      <w:r w:rsidRPr="008B7626">
        <w:rPr>
          <w:rFonts w:eastAsia="SimSun"/>
          <w:lang w:eastAsia="zh-CN"/>
        </w:rPr>
        <w:t>.</w:t>
      </w:r>
      <w:r>
        <w:rPr>
          <w:rFonts w:eastAsia="SimSun"/>
          <w:lang w:eastAsia="zh-CN"/>
        </w:rPr>
        <w:t xml:space="preserve"> The Chairman reminded the delegates that comments on the Operational Plan could also be sent to t</w:t>
      </w:r>
      <w:r w:rsidRPr="008B7626">
        <w:rPr>
          <w:rFonts w:eastAsia="SimSun"/>
          <w:lang w:eastAsia="zh-CN"/>
        </w:rPr>
        <w:t xml:space="preserve">he </w:t>
      </w:r>
      <w:r w:rsidRPr="008B7626">
        <w:rPr>
          <w:szCs w:val="24"/>
        </w:rPr>
        <w:t>Correspondence Group on Strategic and Operational Plan chaired by Mr Haruo Okamura (Japan).</w:t>
      </w:r>
    </w:p>
    <w:p w:rsidR="00031DE7" w:rsidRPr="003F401D" w:rsidRDefault="00031DE7" w:rsidP="009138BD">
      <w:pPr>
        <w:spacing w:after="120"/>
        <w:rPr>
          <w:rFonts w:eastAsia="SimSun"/>
          <w:b/>
          <w:bCs/>
          <w:lang w:eastAsia="zh-CN"/>
        </w:rPr>
      </w:pPr>
      <w:r w:rsidRPr="003F401D">
        <w:rPr>
          <w:rFonts w:eastAsia="SimSun"/>
          <w:b/>
          <w:bCs/>
          <w:lang w:eastAsia="zh-CN"/>
        </w:rPr>
        <w:t>11</w:t>
      </w:r>
      <w:r w:rsidRPr="003F401D">
        <w:rPr>
          <w:rFonts w:eastAsia="SimSun"/>
          <w:b/>
          <w:bCs/>
          <w:lang w:eastAsia="zh-CN"/>
        </w:rPr>
        <w:tab/>
      </w:r>
      <w:r w:rsidR="001E751F">
        <w:rPr>
          <w:b/>
          <w:bCs/>
        </w:rPr>
        <w:t>Preparation for WTSA-12</w:t>
      </w:r>
    </w:p>
    <w:p w:rsidR="00031DE7" w:rsidRPr="003F401D" w:rsidRDefault="00031DE7" w:rsidP="009138BD">
      <w:pPr>
        <w:spacing w:after="120"/>
        <w:rPr>
          <w:b/>
          <w:bCs/>
        </w:rPr>
      </w:pPr>
      <w:r w:rsidRPr="003F401D">
        <w:rPr>
          <w:b/>
          <w:bCs/>
        </w:rPr>
        <w:t>11.1</w:t>
      </w:r>
      <w:r w:rsidRPr="003F401D">
        <w:rPr>
          <w:b/>
          <w:bCs/>
        </w:rPr>
        <w:tab/>
      </w:r>
      <w:r w:rsidR="001E751F">
        <w:rPr>
          <w:b/>
          <w:bCs/>
        </w:rPr>
        <w:t>General</w:t>
      </w:r>
    </w:p>
    <w:p w:rsidR="001E751F" w:rsidRDefault="001E751F" w:rsidP="00F41B58">
      <w:pPr>
        <w:spacing w:before="2" w:after="2"/>
        <w:rPr>
          <w:rFonts w:eastAsia="SimSun"/>
          <w:szCs w:val="24"/>
        </w:rPr>
      </w:pPr>
      <w:r w:rsidRPr="005B4104">
        <w:rPr>
          <w:szCs w:val="24"/>
        </w:rPr>
        <w:t>TSB presente</w:t>
      </w:r>
      <w:r w:rsidRPr="00616B5E">
        <w:rPr>
          <w:szCs w:val="24"/>
        </w:rPr>
        <w:t>d</w:t>
      </w:r>
      <w:r w:rsidRPr="00616B5E">
        <w:rPr>
          <w:b/>
          <w:bCs/>
          <w:szCs w:val="24"/>
        </w:rPr>
        <w:t xml:space="preserve"> </w:t>
      </w:r>
      <w:hyperlink r:id="rId132" w:history="1">
        <w:r w:rsidR="00616B5E" w:rsidRPr="00616B5E">
          <w:rPr>
            <w:rStyle w:val="Hyperlink"/>
            <w:rFonts w:eastAsia="SimSun"/>
            <w:szCs w:val="24"/>
          </w:rPr>
          <w:t>TD330</w:t>
        </w:r>
      </w:hyperlink>
      <w:r w:rsidR="00E057CF">
        <w:rPr>
          <w:rFonts w:eastAsia="SimSun"/>
          <w:szCs w:val="24"/>
        </w:rPr>
        <w:t xml:space="preserve"> “U</w:t>
      </w:r>
      <w:r w:rsidR="00063EBF" w:rsidRPr="00616B5E">
        <w:rPr>
          <w:rFonts w:eastAsia="SimSun"/>
          <w:szCs w:val="24"/>
        </w:rPr>
        <w:t>pdat</w:t>
      </w:r>
      <w:r w:rsidR="00063EBF">
        <w:rPr>
          <w:rFonts w:eastAsia="SimSun"/>
          <w:szCs w:val="24"/>
        </w:rPr>
        <w:t>e on WTSA-12 preparations</w:t>
      </w:r>
      <w:r w:rsidR="00E057CF">
        <w:rPr>
          <w:rFonts w:eastAsia="SimSun"/>
          <w:szCs w:val="24"/>
        </w:rPr>
        <w:t xml:space="preserve">” and </w:t>
      </w:r>
      <w:hyperlink r:id="rId133" w:history="1">
        <w:r w:rsidR="00E057CF" w:rsidRPr="00E057CF">
          <w:rPr>
            <w:rStyle w:val="Hyperlink"/>
            <w:rFonts w:eastAsia="SimSun"/>
            <w:szCs w:val="24"/>
          </w:rPr>
          <w:t>TD342</w:t>
        </w:r>
      </w:hyperlink>
      <w:r w:rsidR="00E057CF">
        <w:rPr>
          <w:rFonts w:eastAsia="SimSun"/>
          <w:szCs w:val="24"/>
        </w:rPr>
        <w:t xml:space="preserve"> “Draft Circular with information on WTSA”. </w:t>
      </w:r>
      <w:r w:rsidR="00DB1AEB">
        <w:rPr>
          <w:rFonts w:eastAsia="SimSun"/>
          <w:szCs w:val="24"/>
        </w:rPr>
        <w:t>T</w:t>
      </w:r>
      <w:r w:rsidR="00E057CF">
        <w:rPr>
          <w:rFonts w:eastAsia="SimSun"/>
          <w:szCs w:val="24"/>
        </w:rPr>
        <w:t>he Circular would be issued shortly after TSAG.</w:t>
      </w:r>
    </w:p>
    <w:p w:rsidR="007F61FF" w:rsidRDefault="007F61FF" w:rsidP="009138BD">
      <w:pPr>
        <w:spacing w:after="120"/>
      </w:pPr>
      <w:r>
        <w:t>TSB responded to a question from ZTE that a steering committee would be set up for each side event.</w:t>
      </w:r>
    </w:p>
    <w:p w:rsidR="005C664F" w:rsidRDefault="007F61FF" w:rsidP="00F41B58">
      <w:pPr>
        <w:spacing w:before="2" w:after="2"/>
      </w:pPr>
      <w:r>
        <w:t>Th</w:t>
      </w:r>
      <w:r w:rsidRPr="007F61FF">
        <w:t>e United States</w:t>
      </w:r>
      <w:r>
        <w:t xml:space="preserve"> of America asked whether there would be an accessibility side event and whether fellowships would be given to persons with disabilities. </w:t>
      </w:r>
    </w:p>
    <w:p w:rsidR="005C664F" w:rsidRDefault="00257D08" w:rsidP="009138BD">
      <w:r>
        <w:t xml:space="preserve">The TSB </w:t>
      </w:r>
      <w:r w:rsidR="005C664F">
        <w:t>Director responded that WTSA-08 and PP-10 both had side events on accessibility</w:t>
      </w:r>
      <w:r w:rsidR="00BB2189">
        <w:t>,</w:t>
      </w:r>
      <w:r w:rsidR="005C664F">
        <w:t xml:space="preserve"> and it was now time to move on from accessi</w:t>
      </w:r>
      <w:r w:rsidR="00732087">
        <w:t>bility being considered a stand-</w:t>
      </w:r>
      <w:r w:rsidR="005C664F">
        <w:t xml:space="preserve">alone issue and </w:t>
      </w:r>
      <w:r>
        <w:t xml:space="preserve">to mainstream it within </w:t>
      </w:r>
      <w:r w:rsidR="005C664F">
        <w:t>all ITU-T work. The issue would therefore be addressed in each of the proposed side events. Regarding fellowship</w:t>
      </w:r>
      <w:r w:rsidR="00BB2189">
        <w:t>s,</w:t>
      </w:r>
      <w:r w:rsidR="005C664F">
        <w:t xml:space="preserve"> the Director recalled that a voluntary fund had been established to assist in providing accessibility and </w:t>
      </w:r>
      <w:proofErr w:type="gramStart"/>
      <w:r w:rsidR="005C664F">
        <w:t xml:space="preserve">that </w:t>
      </w:r>
      <w:r w:rsidR="00DB1AEB">
        <w:t>fellowships</w:t>
      </w:r>
      <w:proofErr w:type="gramEnd"/>
      <w:r w:rsidR="00DB1AEB">
        <w:t xml:space="preserve"> </w:t>
      </w:r>
      <w:r w:rsidR="005C664F">
        <w:t>could be offered depending on budgetary constraints.</w:t>
      </w:r>
    </w:p>
    <w:p w:rsidR="00031DE7" w:rsidRDefault="00031DE7" w:rsidP="009138BD">
      <w:pPr>
        <w:spacing w:after="120"/>
        <w:rPr>
          <w:b/>
          <w:bCs/>
        </w:rPr>
      </w:pPr>
      <w:r w:rsidRPr="003F401D">
        <w:rPr>
          <w:b/>
          <w:bCs/>
        </w:rPr>
        <w:t>11.2</w:t>
      </w:r>
      <w:r w:rsidRPr="003F401D">
        <w:rPr>
          <w:b/>
          <w:bCs/>
        </w:rPr>
        <w:tab/>
      </w:r>
      <w:r w:rsidR="001E751F">
        <w:rPr>
          <w:b/>
          <w:bCs/>
        </w:rPr>
        <w:t>Proposed structure</w:t>
      </w:r>
    </w:p>
    <w:p w:rsidR="001E751F" w:rsidRDefault="00CB0C65" w:rsidP="009138BD">
      <w:pPr>
        <w:spacing w:after="120"/>
        <w:rPr>
          <w:b/>
          <w:bCs/>
        </w:rPr>
      </w:pPr>
      <w:r>
        <w:rPr>
          <w:b/>
          <w:bCs/>
        </w:rPr>
        <w:t>11.3</w:t>
      </w:r>
      <w:r>
        <w:rPr>
          <w:b/>
          <w:bCs/>
        </w:rPr>
        <w:tab/>
        <w:t>Proposals on study group structure</w:t>
      </w:r>
    </w:p>
    <w:p w:rsidR="00063EBF" w:rsidRDefault="00063EBF" w:rsidP="009138BD">
      <w:pPr>
        <w:spacing w:after="120"/>
        <w:rPr>
          <w:szCs w:val="24"/>
        </w:rPr>
      </w:pPr>
      <w:r>
        <w:rPr>
          <w:szCs w:val="24"/>
        </w:rPr>
        <w:t>The following documents were presented:</w:t>
      </w:r>
    </w:p>
    <w:p w:rsidR="00063EBF" w:rsidRDefault="001E751F" w:rsidP="002A5B51">
      <w:pPr>
        <w:pStyle w:val="enumlev1"/>
        <w:numPr>
          <w:ilvl w:val="0"/>
          <w:numId w:val="32"/>
        </w:numPr>
      </w:pPr>
      <w:r w:rsidRPr="00063EBF">
        <w:t>Japan</w:t>
      </w:r>
      <w:r w:rsidR="00063EBF" w:rsidRPr="00063EBF">
        <w:t xml:space="preserve">: </w:t>
      </w:r>
      <w:hyperlink r:id="rId134" w:history="1">
        <w:r w:rsidRPr="00063EBF">
          <w:rPr>
            <w:rStyle w:val="Hyperlink"/>
            <w:rFonts w:eastAsia="SimSun"/>
            <w:szCs w:val="24"/>
            <w:lang w:val="en-US"/>
          </w:rPr>
          <w:t>C63</w:t>
        </w:r>
      </w:hyperlink>
      <w:r w:rsidRPr="00063EBF">
        <w:t xml:space="preserve"> “Proposal for standardization principles for the next Study Period”.</w:t>
      </w:r>
    </w:p>
    <w:p w:rsidR="00063EBF" w:rsidRDefault="001E751F" w:rsidP="002A5B51">
      <w:pPr>
        <w:pStyle w:val="enumlev1"/>
        <w:numPr>
          <w:ilvl w:val="0"/>
          <w:numId w:val="32"/>
        </w:numPr>
      </w:pPr>
      <w:r w:rsidRPr="00063EBF">
        <w:t>Japan</w:t>
      </w:r>
      <w:r w:rsidR="00063EBF" w:rsidRPr="00063EBF">
        <w:t xml:space="preserve">: </w:t>
      </w:r>
      <w:hyperlink r:id="rId135" w:history="1">
        <w:r w:rsidRPr="00063EBF">
          <w:rPr>
            <w:rStyle w:val="Hyperlink"/>
            <w:rFonts w:eastAsia="SimSun"/>
            <w:szCs w:val="24"/>
            <w:lang w:val="en-US"/>
          </w:rPr>
          <w:t>C64</w:t>
        </w:r>
      </w:hyperlink>
      <w:r w:rsidRPr="00063EBF">
        <w:t xml:space="preserve"> “Observation of SG activity and proposal for the SG structure in the next Study Period”.</w:t>
      </w:r>
    </w:p>
    <w:p w:rsidR="00063EBF" w:rsidRDefault="001E751F" w:rsidP="002A5B51">
      <w:pPr>
        <w:pStyle w:val="enumlev1"/>
        <w:numPr>
          <w:ilvl w:val="0"/>
          <w:numId w:val="32"/>
        </w:numPr>
      </w:pPr>
      <w:r w:rsidRPr="00063EBF">
        <w:t>China</w:t>
      </w:r>
      <w:r w:rsidR="00063EBF" w:rsidRPr="00063EBF">
        <w:t xml:space="preserve">: </w:t>
      </w:r>
      <w:hyperlink r:id="rId136" w:history="1">
        <w:r w:rsidRPr="00063EBF">
          <w:rPr>
            <w:rStyle w:val="Hyperlink"/>
            <w:szCs w:val="24"/>
          </w:rPr>
          <w:t>C65</w:t>
        </w:r>
      </w:hyperlink>
      <w:r w:rsidRPr="00063EBF">
        <w:t xml:space="preserve"> “Proposal on maintaining the pre-eminent position of ITU-T”.</w:t>
      </w:r>
    </w:p>
    <w:p w:rsidR="00063EBF" w:rsidRDefault="001E751F" w:rsidP="002A5B51">
      <w:pPr>
        <w:pStyle w:val="enumlev1"/>
        <w:numPr>
          <w:ilvl w:val="0"/>
          <w:numId w:val="32"/>
        </w:numPr>
      </w:pPr>
      <w:r w:rsidRPr="00063EBF">
        <w:t>Korea (Republic of)</w:t>
      </w:r>
      <w:r w:rsidR="00063EBF" w:rsidRPr="00063EBF">
        <w:t xml:space="preserve">: </w:t>
      </w:r>
      <w:hyperlink r:id="rId137" w:history="1">
        <w:r w:rsidRPr="00063EBF">
          <w:rPr>
            <w:rStyle w:val="Hyperlink"/>
            <w:szCs w:val="24"/>
          </w:rPr>
          <w:t>C66</w:t>
        </w:r>
      </w:hyperlink>
      <w:r w:rsidRPr="00063EBF">
        <w:t xml:space="preserve"> “Considerations for ITU-T SG Structure”.</w:t>
      </w:r>
    </w:p>
    <w:p w:rsidR="00CB0C65" w:rsidRDefault="001E751F" w:rsidP="002A5B51">
      <w:pPr>
        <w:pStyle w:val="enumlev1"/>
        <w:numPr>
          <w:ilvl w:val="0"/>
          <w:numId w:val="32"/>
        </w:numPr>
      </w:pPr>
      <w:r w:rsidRPr="00063EBF">
        <w:t>Chairman of ITU-T SG17</w:t>
      </w:r>
      <w:r w:rsidR="00063EBF" w:rsidRPr="00063EBF">
        <w:t xml:space="preserve">: </w:t>
      </w:r>
      <w:hyperlink r:id="rId138" w:history="1">
        <w:r w:rsidRPr="00063EBF">
          <w:rPr>
            <w:rStyle w:val="Hyperlink"/>
            <w:szCs w:val="24"/>
          </w:rPr>
          <w:t>TD276</w:t>
        </w:r>
      </w:hyperlink>
      <w:r w:rsidR="005C501A" w:rsidRPr="00063EBF">
        <w:t xml:space="preserve"> “P</w:t>
      </w:r>
      <w:r w:rsidRPr="00063EBF">
        <w:t>roposed Questions of SG17 for the next period (2013-2016)”.</w:t>
      </w:r>
      <w:r w:rsidR="00CB0C65" w:rsidRPr="00063EBF">
        <w:t xml:space="preserve">The Director TSB presented </w:t>
      </w:r>
      <w:hyperlink r:id="rId139" w:history="1">
        <w:r w:rsidR="00CB0C65" w:rsidRPr="00063EBF">
          <w:rPr>
            <w:rStyle w:val="Hyperlink"/>
            <w:szCs w:val="24"/>
          </w:rPr>
          <w:t>TD309</w:t>
        </w:r>
      </w:hyperlink>
      <w:r w:rsidR="005C501A" w:rsidRPr="00063EBF">
        <w:t xml:space="preserve"> “S</w:t>
      </w:r>
      <w:r w:rsidR="00CB0C65" w:rsidRPr="00063EBF">
        <w:t>tudy Group Structure”.</w:t>
      </w:r>
    </w:p>
    <w:p w:rsidR="000262A0" w:rsidRDefault="000262A0" w:rsidP="002A5B51">
      <w:pPr>
        <w:pStyle w:val="enumlev1"/>
        <w:numPr>
          <w:ilvl w:val="0"/>
          <w:numId w:val="32"/>
        </w:numPr>
      </w:pPr>
      <w:r w:rsidRPr="000262A0">
        <w:t xml:space="preserve">Chairman of ITU-T SG15: </w:t>
      </w:r>
      <w:hyperlink r:id="rId140" w:history="1">
        <w:r w:rsidRPr="000262A0">
          <w:rPr>
            <w:rStyle w:val="Hyperlink"/>
            <w:szCs w:val="24"/>
          </w:rPr>
          <w:t>TD332</w:t>
        </w:r>
      </w:hyperlink>
      <w:r w:rsidRPr="000262A0">
        <w:t xml:space="preserve"> “ITU-T SG15: Proposed continuation of ITU-T Study Group 15 into the 2013-2016 Study Period”.</w:t>
      </w:r>
    </w:p>
    <w:p w:rsidR="00361986" w:rsidRDefault="00361986" w:rsidP="002A5B51">
      <w:pPr>
        <w:pStyle w:val="enumlev1"/>
        <w:numPr>
          <w:ilvl w:val="0"/>
          <w:numId w:val="32"/>
        </w:numPr>
      </w:pPr>
      <w:r>
        <w:t xml:space="preserve">ITU-T SG11 Chairman: </w:t>
      </w:r>
      <w:hyperlink r:id="rId141" w:history="1">
        <w:r w:rsidRPr="00361986">
          <w:rPr>
            <w:rStyle w:val="Hyperlink"/>
            <w:szCs w:val="24"/>
          </w:rPr>
          <w:t>TD335</w:t>
        </w:r>
      </w:hyperlink>
      <w:r>
        <w:t xml:space="preserve"> “Study Group 11 evolving mandate at WTSA-12”</w:t>
      </w:r>
    </w:p>
    <w:p w:rsidR="00361986" w:rsidRPr="000262A0" w:rsidRDefault="00361986" w:rsidP="002A5B51">
      <w:pPr>
        <w:pStyle w:val="enumlev1"/>
        <w:numPr>
          <w:ilvl w:val="0"/>
          <w:numId w:val="32"/>
        </w:numPr>
      </w:pPr>
      <w:r>
        <w:t>Chair</w:t>
      </w:r>
      <w:r w:rsidR="00924F8D">
        <w:t>men of ITU-T SG9 and ITU-</w:t>
      </w:r>
      <w:r>
        <w:t xml:space="preserve">T SG16: </w:t>
      </w:r>
      <w:hyperlink r:id="rId142" w:history="1">
        <w:r w:rsidR="00924F8D" w:rsidRPr="00924F8D">
          <w:rPr>
            <w:rStyle w:val="Hyperlink"/>
            <w:szCs w:val="24"/>
          </w:rPr>
          <w:t>TD336</w:t>
        </w:r>
      </w:hyperlink>
      <w:r w:rsidR="00924F8D">
        <w:t xml:space="preserve"> “</w:t>
      </w:r>
      <w:r>
        <w:t>Observations on SG9 and SG16 coordination during the study perio</w:t>
      </w:r>
      <w:r w:rsidR="00924F8D">
        <w:t>d 2009-2012”</w:t>
      </w:r>
      <w:r>
        <w:t xml:space="preserve"> </w:t>
      </w:r>
    </w:p>
    <w:p w:rsidR="001006F5" w:rsidRDefault="001006F5" w:rsidP="009138BD">
      <w:r w:rsidRPr="001006F5">
        <w:lastRenderedPageBreak/>
        <w:t>TSAG noted the</w:t>
      </w:r>
      <w:r>
        <w:t xml:space="preserve">se documents and agreed that any specific comments on these documents be sent the correspondence group on the work programme, chaired by Mr Dmitry Cherkesov. </w:t>
      </w:r>
      <w:r w:rsidR="00F236A9">
        <w:t>See also Annex J.</w:t>
      </w:r>
    </w:p>
    <w:p w:rsidR="00031DE7" w:rsidRPr="003F401D" w:rsidRDefault="00031DE7" w:rsidP="00800485">
      <w:pPr>
        <w:keepNext/>
        <w:keepLines/>
        <w:spacing w:after="120"/>
        <w:rPr>
          <w:b/>
          <w:bCs/>
        </w:rPr>
      </w:pPr>
      <w:r w:rsidRPr="003F401D">
        <w:rPr>
          <w:b/>
          <w:bCs/>
        </w:rPr>
        <w:t>11.4</w:t>
      </w:r>
      <w:r w:rsidRPr="003F401D">
        <w:rPr>
          <w:b/>
          <w:bCs/>
        </w:rPr>
        <w:tab/>
      </w:r>
      <w:r w:rsidR="00CB0C65">
        <w:rPr>
          <w:b/>
          <w:bCs/>
        </w:rPr>
        <w:t>Review of WTSA-Resolutions</w:t>
      </w:r>
    </w:p>
    <w:p w:rsidR="00B945A9" w:rsidRPr="00453CF8" w:rsidRDefault="009C5046" w:rsidP="00F41B58">
      <w:pPr>
        <w:spacing w:before="2" w:after="2"/>
        <w:rPr>
          <w:bCs/>
        </w:rPr>
      </w:pPr>
      <w:r>
        <w:rPr>
          <w:bCs/>
        </w:rPr>
        <w:t>The TSAG Chairman</w:t>
      </w:r>
      <w:r w:rsidR="00B945A9">
        <w:rPr>
          <w:bCs/>
        </w:rPr>
        <w:t xml:space="preserve"> proposed that all WTSA Resolutions be su</w:t>
      </w:r>
      <w:r>
        <w:rPr>
          <w:bCs/>
        </w:rPr>
        <w:t>bject to review, principally in the Correspondence Group on Working Methods and the Correspondence Group on Work Programme and Structure.</w:t>
      </w:r>
    </w:p>
    <w:p w:rsidR="00031DE7" w:rsidRPr="003F401D" w:rsidRDefault="00031DE7" w:rsidP="009138BD">
      <w:pPr>
        <w:spacing w:after="120"/>
        <w:rPr>
          <w:b/>
          <w:bCs/>
        </w:rPr>
      </w:pPr>
      <w:r w:rsidRPr="003F401D">
        <w:rPr>
          <w:b/>
          <w:bCs/>
        </w:rPr>
        <w:t>11</w:t>
      </w:r>
      <w:r w:rsidR="00785F07">
        <w:rPr>
          <w:b/>
          <w:bCs/>
        </w:rPr>
        <w:t>.5</w:t>
      </w:r>
      <w:r w:rsidRPr="003F401D">
        <w:rPr>
          <w:b/>
          <w:bCs/>
        </w:rPr>
        <w:tab/>
      </w:r>
      <w:r w:rsidR="00CB0C65">
        <w:rPr>
          <w:b/>
          <w:bCs/>
        </w:rPr>
        <w:t>Review of A-Series Recommendations</w:t>
      </w:r>
    </w:p>
    <w:p w:rsidR="009C5046" w:rsidRPr="00821E33" w:rsidRDefault="009C5046" w:rsidP="00F41B58">
      <w:pPr>
        <w:spacing w:before="2" w:after="2"/>
        <w:rPr>
          <w:bCs/>
        </w:rPr>
      </w:pPr>
      <w:r>
        <w:rPr>
          <w:bCs/>
        </w:rPr>
        <w:t>The TSAG Chairman also proposed that all A-series Recommendations be examined principally in the Correspondence Group on Working Methods and the Correspondence Group on External Relations.</w:t>
      </w:r>
    </w:p>
    <w:p w:rsidR="00CB0C65" w:rsidRPr="00F860D3" w:rsidRDefault="00CB0C65" w:rsidP="009138BD">
      <w:pPr>
        <w:spacing w:after="120"/>
        <w:rPr>
          <w:b/>
          <w:bCs/>
        </w:rPr>
      </w:pPr>
      <w:r w:rsidRPr="00F860D3">
        <w:rPr>
          <w:b/>
          <w:bCs/>
        </w:rPr>
        <w:t>11.6</w:t>
      </w:r>
      <w:r w:rsidRPr="00F860D3">
        <w:rPr>
          <w:b/>
          <w:bCs/>
        </w:rPr>
        <w:tab/>
        <w:t xml:space="preserve">Draft </w:t>
      </w:r>
      <w:r w:rsidR="00286F60">
        <w:rPr>
          <w:b/>
          <w:bCs/>
        </w:rPr>
        <w:t>Circular L</w:t>
      </w:r>
      <w:r w:rsidRPr="00F860D3">
        <w:rPr>
          <w:b/>
          <w:bCs/>
        </w:rPr>
        <w:t>etter inviting candidates for chairmanships of ITU-T study groups and TSAG</w:t>
      </w:r>
    </w:p>
    <w:p w:rsidR="00CB0C65" w:rsidRDefault="00CB0C65" w:rsidP="00F41B58">
      <w:pPr>
        <w:spacing w:before="2" w:after="2"/>
        <w:rPr>
          <w:szCs w:val="24"/>
        </w:rPr>
      </w:pPr>
      <w:r w:rsidRPr="00CB0C65">
        <w:rPr>
          <w:szCs w:val="24"/>
        </w:rPr>
        <w:t xml:space="preserve">TSB presented </w:t>
      </w:r>
      <w:hyperlink r:id="rId143" w:history="1">
        <w:r w:rsidRPr="00496F19">
          <w:rPr>
            <w:rStyle w:val="Hyperlink"/>
            <w:rFonts w:eastAsia="SimSun"/>
            <w:szCs w:val="24"/>
            <w:lang w:val="en-US"/>
          </w:rPr>
          <w:t>TD305</w:t>
        </w:r>
      </w:hyperlink>
      <w:r w:rsidR="005D5F2D">
        <w:rPr>
          <w:rStyle w:val="Strong"/>
          <w:b w:val="0"/>
          <w:bCs/>
          <w:szCs w:val="24"/>
        </w:rPr>
        <w:t xml:space="preserve"> “D</w:t>
      </w:r>
      <w:r w:rsidRPr="00496F19">
        <w:rPr>
          <w:rStyle w:val="Strong"/>
          <w:b w:val="0"/>
          <w:bCs/>
          <w:szCs w:val="24"/>
        </w:rPr>
        <w:t>raft TSB circular on Candidates for Chairmen and Vice-Chairmen of ITU-T study groups and TSAG for 2013-2016</w:t>
      </w:r>
      <w:r w:rsidRPr="00CB0C65">
        <w:rPr>
          <w:szCs w:val="24"/>
        </w:rPr>
        <w:t>”.</w:t>
      </w:r>
      <w:r w:rsidR="00286F60">
        <w:rPr>
          <w:szCs w:val="24"/>
        </w:rPr>
        <w:t xml:space="preserve"> </w:t>
      </w:r>
    </w:p>
    <w:p w:rsidR="00286F60" w:rsidDel="009C5046" w:rsidRDefault="00286F60" w:rsidP="009138BD">
      <w:r w:rsidDel="009C5046">
        <w:t>Iran asked that a clear reference to the relevant Resolutions of the Plenipotentiary Conference be included.</w:t>
      </w:r>
    </w:p>
    <w:p w:rsidR="00286F60" w:rsidRDefault="00286F60" w:rsidP="009138BD">
      <w:pPr>
        <w:spacing w:after="120"/>
      </w:pPr>
      <w:r>
        <w:t>TSAG agreed to delete all references to structural changes of the study groups in the Circular Letter.</w:t>
      </w:r>
    </w:p>
    <w:p w:rsidR="00286F60" w:rsidRPr="00CB0C65" w:rsidRDefault="00286F60" w:rsidP="009138BD">
      <w:pPr>
        <w:spacing w:after="120"/>
        <w:rPr>
          <w:szCs w:val="24"/>
        </w:rPr>
      </w:pPr>
      <w:r>
        <w:rPr>
          <w:szCs w:val="24"/>
        </w:rPr>
        <w:t xml:space="preserve">TSAG noted </w:t>
      </w:r>
      <w:hyperlink r:id="rId144" w:history="1">
        <w:r w:rsidRPr="0030424D">
          <w:rPr>
            <w:rStyle w:val="Hyperlink"/>
            <w:szCs w:val="24"/>
          </w:rPr>
          <w:t>TD</w:t>
        </w:r>
        <w:r w:rsidR="0030424D" w:rsidRPr="0030424D">
          <w:rPr>
            <w:rStyle w:val="Hyperlink"/>
            <w:szCs w:val="24"/>
          </w:rPr>
          <w:t>337</w:t>
        </w:r>
      </w:hyperlink>
      <w:r>
        <w:rPr>
          <w:szCs w:val="24"/>
        </w:rPr>
        <w:t xml:space="preserve"> “Term limit of ITU-T study group chairmen and vice-chairmen”.</w:t>
      </w:r>
    </w:p>
    <w:p w:rsidR="00CB0C65" w:rsidRPr="00F860D3" w:rsidRDefault="00CB0C65" w:rsidP="009138BD">
      <w:pPr>
        <w:spacing w:after="120"/>
        <w:rPr>
          <w:b/>
          <w:bCs/>
        </w:rPr>
      </w:pPr>
      <w:r w:rsidRPr="00F860D3">
        <w:rPr>
          <w:b/>
          <w:bCs/>
        </w:rPr>
        <w:t>11.7</w:t>
      </w:r>
      <w:r w:rsidRPr="00F860D3">
        <w:rPr>
          <w:b/>
          <w:bCs/>
        </w:rPr>
        <w:tab/>
        <w:t>Correspondence groups for WTSA</w:t>
      </w:r>
    </w:p>
    <w:p w:rsidR="0066479D" w:rsidRDefault="009C5046" w:rsidP="00F41B58">
      <w:pPr>
        <w:spacing w:before="2" w:after="2"/>
        <w:rPr>
          <w:bCs/>
        </w:rPr>
      </w:pPr>
      <w:r>
        <w:rPr>
          <w:bCs/>
        </w:rPr>
        <w:t>The TSAG, and by extension, WTSA correspondence groups</w:t>
      </w:r>
      <w:r w:rsidR="003A0B7D">
        <w:rPr>
          <w:bCs/>
        </w:rPr>
        <w:t>,</w:t>
      </w:r>
      <w:r>
        <w:rPr>
          <w:bCs/>
        </w:rPr>
        <w:t xml:space="preserve"> are listed in Annex I.</w:t>
      </w:r>
    </w:p>
    <w:p w:rsidR="00CB0C65" w:rsidRPr="00F860D3" w:rsidRDefault="00CB0C65" w:rsidP="009138BD">
      <w:pPr>
        <w:spacing w:after="120"/>
        <w:rPr>
          <w:b/>
          <w:bCs/>
        </w:rPr>
      </w:pPr>
      <w:r w:rsidRPr="00F860D3">
        <w:rPr>
          <w:b/>
          <w:bCs/>
        </w:rPr>
        <w:t>11.8</w:t>
      </w:r>
      <w:r w:rsidRPr="00F860D3">
        <w:rPr>
          <w:b/>
          <w:bCs/>
        </w:rPr>
        <w:tab/>
        <w:t>Regional preparatory meeting</w:t>
      </w:r>
      <w:r w:rsidR="00DC4D2C">
        <w:rPr>
          <w:b/>
          <w:bCs/>
        </w:rPr>
        <w:t>s</w:t>
      </w:r>
    </w:p>
    <w:p w:rsidR="00DC4D2C" w:rsidRPr="00453CF8" w:rsidRDefault="00DC4D2C" w:rsidP="00F41B58">
      <w:pPr>
        <w:spacing w:before="2" w:after="2"/>
        <w:rPr>
          <w:bCs/>
        </w:rPr>
      </w:pPr>
      <w:r>
        <w:rPr>
          <w:bCs/>
        </w:rPr>
        <w:t>The current schedule of meetings organized by the ITU with the participation of the relevant Regional Telecommunication Organizations was reviewed: the ITU/RCC Regional Preparatory meeting for the WTSA and WCIT in early April, the ITU/CITEL meeting in mid-May, and the ITU/ATU meeting towards the end of May. It was reported as well that the CEPT, APT and the Arab Group would organize their own preparatory meetings, with the participation of the ITU</w:t>
      </w:r>
      <w:r w:rsidR="00453CF8">
        <w:rPr>
          <w:bCs/>
        </w:rPr>
        <w:t xml:space="preserve"> Secretariat</w:t>
      </w:r>
      <w:r>
        <w:rPr>
          <w:bCs/>
        </w:rPr>
        <w:t>.</w:t>
      </w:r>
    </w:p>
    <w:p w:rsidR="00031DE7" w:rsidRPr="003F401D" w:rsidRDefault="00031DE7" w:rsidP="009138BD">
      <w:pPr>
        <w:spacing w:after="120"/>
        <w:rPr>
          <w:b/>
          <w:bCs/>
        </w:rPr>
      </w:pPr>
      <w:r w:rsidRPr="003F401D">
        <w:rPr>
          <w:b/>
          <w:bCs/>
        </w:rPr>
        <w:t>12</w:t>
      </w:r>
      <w:r w:rsidRPr="003F401D">
        <w:rPr>
          <w:b/>
          <w:bCs/>
        </w:rPr>
        <w:tab/>
      </w:r>
      <w:r w:rsidR="00CB0C65">
        <w:rPr>
          <w:b/>
          <w:bCs/>
        </w:rPr>
        <w:t>Suggestions for Global Standards Symposium (GSS)</w:t>
      </w:r>
    </w:p>
    <w:p w:rsidR="00385CD5" w:rsidRPr="00C666C9" w:rsidRDefault="00C666C9" w:rsidP="00F41B58">
      <w:pPr>
        <w:spacing w:before="2" w:after="2"/>
      </w:pPr>
      <w:r w:rsidRPr="00C666C9">
        <w:t>Not discussed</w:t>
      </w:r>
      <w:r>
        <w:t>.</w:t>
      </w:r>
    </w:p>
    <w:p w:rsidR="00031DE7" w:rsidRDefault="00031DE7" w:rsidP="009138BD">
      <w:pPr>
        <w:spacing w:after="120"/>
        <w:rPr>
          <w:b/>
          <w:bCs/>
        </w:rPr>
      </w:pPr>
      <w:r w:rsidRPr="003F401D">
        <w:rPr>
          <w:b/>
          <w:bCs/>
        </w:rPr>
        <w:t>13</w:t>
      </w:r>
      <w:r w:rsidRPr="003F401D">
        <w:rPr>
          <w:b/>
          <w:bCs/>
        </w:rPr>
        <w:tab/>
      </w:r>
      <w:r w:rsidR="00CB0C65">
        <w:rPr>
          <w:b/>
          <w:bCs/>
        </w:rPr>
        <w:t>CTO (</w:t>
      </w:r>
      <w:r w:rsidR="00DC4D2C">
        <w:rPr>
          <w:b/>
          <w:bCs/>
        </w:rPr>
        <w:t>C</w:t>
      </w:r>
      <w:r w:rsidR="00CB0C65">
        <w:rPr>
          <w:b/>
          <w:bCs/>
        </w:rPr>
        <w:t>hief Technology Officer) group</w:t>
      </w:r>
    </w:p>
    <w:p w:rsidR="00616B5E" w:rsidRDefault="00CB0C65" w:rsidP="00F41B58">
      <w:pPr>
        <w:spacing w:before="2" w:after="2"/>
        <w:rPr>
          <w:szCs w:val="24"/>
        </w:rPr>
      </w:pPr>
      <w:r w:rsidRPr="00CB0C65">
        <w:rPr>
          <w:szCs w:val="24"/>
        </w:rPr>
        <w:t xml:space="preserve">TSB presented </w:t>
      </w:r>
      <w:hyperlink r:id="rId145" w:history="1">
        <w:r w:rsidRPr="00496F19">
          <w:rPr>
            <w:rStyle w:val="Hyperlink"/>
            <w:rFonts w:eastAsia="SimSun"/>
            <w:szCs w:val="24"/>
            <w:lang w:val="en-US"/>
          </w:rPr>
          <w:t>TD286</w:t>
        </w:r>
      </w:hyperlink>
      <w:r w:rsidR="005D5F2D">
        <w:rPr>
          <w:rFonts w:eastAsia="SimSun"/>
          <w:szCs w:val="24"/>
        </w:rPr>
        <w:t xml:space="preserve"> “C</w:t>
      </w:r>
      <w:r w:rsidRPr="00496F19">
        <w:rPr>
          <w:rFonts w:eastAsia="SimSun"/>
          <w:szCs w:val="24"/>
        </w:rPr>
        <w:t>TO meeting 2011</w:t>
      </w:r>
      <w:r w:rsidRPr="00CB0C65">
        <w:rPr>
          <w:szCs w:val="24"/>
        </w:rPr>
        <w:t>”.</w:t>
      </w:r>
      <w:r w:rsidR="001E72A0">
        <w:rPr>
          <w:szCs w:val="24"/>
        </w:rPr>
        <w:t xml:space="preserve"> </w:t>
      </w:r>
    </w:p>
    <w:p w:rsidR="0077726D" w:rsidRDefault="001006F5" w:rsidP="00F41B58">
      <w:pPr>
        <w:spacing w:before="2" w:after="2"/>
      </w:pPr>
      <w:r>
        <w:t xml:space="preserve">TSAG endorsed the Recommendations in the CTO Report. In particular, the Chairman asked </w:t>
      </w:r>
      <w:r w:rsidR="0077726D">
        <w:t>whether there is consensus to establish a Focus Group on network resilience and recovery of infrastructure following disasters at this meeting. After discussion, TSAG agreed that an ad hoc group chaired by Japan be established to draft Terms of Reference for such a focus group.</w:t>
      </w:r>
    </w:p>
    <w:p w:rsidR="005A6BB3" w:rsidRDefault="005A6BB3" w:rsidP="00F41B58">
      <w:pPr>
        <w:spacing w:before="2" w:after="2"/>
        <w:rPr>
          <w:szCs w:val="24"/>
        </w:rPr>
      </w:pPr>
      <w:r w:rsidRPr="003F401D">
        <w:t>M</w:t>
      </w:r>
      <w:r>
        <w:t>s</w:t>
      </w:r>
      <w:r w:rsidRPr="003F401D">
        <w:t xml:space="preserve"> </w:t>
      </w:r>
      <w:r>
        <w:t xml:space="preserve">Michiko </w:t>
      </w:r>
      <w:proofErr w:type="spellStart"/>
      <w:r>
        <w:t>Fukahori</w:t>
      </w:r>
      <w:proofErr w:type="spellEnd"/>
      <w:r>
        <w:t xml:space="preserve"> </w:t>
      </w:r>
      <w:r w:rsidRPr="003F401D">
        <w:t xml:space="preserve">presented </w:t>
      </w:r>
      <w:hyperlink r:id="rId146" w:history="1">
        <w:r w:rsidRPr="0054793C">
          <w:rPr>
            <w:rStyle w:val="Hyperlink"/>
            <w:szCs w:val="24"/>
          </w:rPr>
          <w:t>TD345</w:t>
        </w:r>
      </w:hyperlink>
      <w:r>
        <w:rPr>
          <w:rStyle w:val="Hyperlink"/>
          <w:szCs w:val="24"/>
        </w:rPr>
        <w:t>r2</w:t>
      </w:r>
      <w:r w:rsidRPr="003F401D">
        <w:rPr>
          <w:szCs w:val="24"/>
        </w:rPr>
        <w:t>.</w:t>
      </w:r>
    </w:p>
    <w:p w:rsidR="005A6BB3" w:rsidRDefault="005A6BB3" w:rsidP="00D56F3A">
      <w:pPr>
        <w:rPr>
          <w:szCs w:val="24"/>
        </w:rPr>
      </w:pPr>
      <w:r>
        <w:rPr>
          <w:szCs w:val="24"/>
        </w:rPr>
        <w:t xml:space="preserve">France suggested providing a four-week comment period to review the Terms of Reference, in particular to take into account the point of view of ITU-T SG2. </w:t>
      </w:r>
    </w:p>
    <w:p w:rsidR="005A6BB3" w:rsidRPr="0033707B" w:rsidRDefault="005A6BB3" w:rsidP="00110CCB">
      <w:pPr>
        <w:spacing w:before="2" w:after="2"/>
      </w:pPr>
      <w:r>
        <w:t xml:space="preserve">Germany objected to establish the focus group, not because of the subject matter, but because, according to Germany, a contribution should have been submitted to the meeting according to </w:t>
      </w:r>
      <w:r>
        <w:lastRenderedPageBreak/>
        <w:t>ITU</w:t>
      </w:r>
      <w:r w:rsidR="00110CCB">
        <w:noBreakHyphen/>
      </w:r>
      <w:r>
        <w:t>T A.7, and because the procedure to establish the focus group should be according to section 2.1.2.2 of ITU-T A.7.</w:t>
      </w:r>
    </w:p>
    <w:p w:rsidR="005A6BB3" w:rsidRDefault="005A6BB3" w:rsidP="00800485">
      <w:pPr>
        <w:keepNext/>
        <w:keepLines/>
        <w:spacing w:before="2" w:after="2"/>
      </w:pPr>
      <w:r w:rsidRPr="0054793C">
        <w:t>TSAG agreed</w:t>
      </w:r>
      <w:r>
        <w:t>:</w:t>
      </w:r>
    </w:p>
    <w:p w:rsidR="005A6BB3" w:rsidRDefault="005A6BB3" w:rsidP="002A5B51">
      <w:pPr>
        <w:pStyle w:val="enumlev1"/>
        <w:numPr>
          <w:ilvl w:val="0"/>
          <w:numId w:val="33"/>
        </w:numPr>
      </w:pPr>
      <w:r w:rsidRPr="0054793C">
        <w:t xml:space="preserve">to establish a Focus Group on Disaster Relief Systems, Network Resilience and Recovery (FG-DR&amp;NRR) with the </w:t>
      </w:r>
      <w:r>
        <w:t>draft Terms of Reference in Annex D</w:t>
      </w:r>
      <w:r w:rsidR="0094736A">
        <w:t xml:space="preserve"> (as in </w:t>
      </w:r>
      <w:hyperlink r:id="rId147" w:history="1">
        <w:r w:rsidR="0094736A" w:rsidRPr="0094736A">
          <w:rPr>
            <w:rStyle w:val="Hyperlink"/>
          </w:rPr>
          <w:t>TD359</w:t>
        </w:r>
      </w:hyperlink>
      <w:r w:rsidR="0094736A">
        <w:t>)</w:t>
      </w:r>
      <w:r>
        <w:t xml:space="preserve">. </w:t>
      </w:r>
    </w:p>
    <w:p w:rsidR="005A6BB3" w:rsidRDefault="005A6BB3" w:rsidP="002A5B51">
      <w:pPr>
        <w:pStyle w:val="enumlev1"/>
        <w:numPr>
          <w:ilvl w:val="0"/>
          <w:numId w:val="33"/>
        </w:numPr>
      </w:pPr>
      <w:proofErr w:type="gramStart"/>
      <w:r>
        <w:t>to</w:t>
      </w:r>
      <w:proofErr w:type="gramEnd"/>
      <w:r>
        <w:t xml:space="preserve"> designate</w:t>
      </w:r>
      <w:r w:rsidR="00407D2F">
        <w:t xml:space="preserve"> </w:t>
      </w:r>
      <w:r>
        <w:t xml:space="preserve">TSAG as the parent group. </w:t>
      </w:r>
    </w:p>
    <w:p w:rsidR="005A6BB3" w:rsidRDefault="005A6BB3" w:rsidP="002A5B51">
      <w:pPr>
        <w:pStyle w:val="enumlev1"/>
        <w:numPr>
          <w:ilvl w:val="0"/>
          <w:numId w:val="33"/>
        </w:numPr>
      </w:pPr>
      <w:proofErr w:type="gramStart"/>
      <w:r>
        <w:t>to</w:t>
      </w:r>
      <w:proofErr w:type="gramEnd"/>
      <w:r>
        <w:t xml:space="preserve"> permit</w:t>
      </w:r>
      <w:r w:rsidR="00407D2F">
        <w:t xml:space="preserve"> </w:t>
      </w:r>
      <w:r>
        <w:t>further review of the terms of reference over a four-week period.</w:t>
      </w:r>
    </w:p>
    <w:p w:rsidR="005A6BB3" w:rsidRDefault="005A6BB3" w:rsidP="00E664D6">
      <w:pPr>
        <w:spacing w:after="2"/>
      </w:pPr>
      <w:r>
        <w:t>The first meeting of the focus group is foreseen for the middle of 2012.</w:t>
      </w:r>
    </w:p>
    <w:p w:rsidR="0094736A" w:rsidRPr="001A5DA7" w:rsidRDefault="0094736A" w:rsidP="00E664D6">
      <w:pPr>
        <w:spacing w:after="2"/>
        <w:rPr>
          <w:rFonts w:eastAsia="SimSun"/>
          <w:bCs/>
          <w:szCs w:val="24"/>
        </w:rPr>
      </w:pPr>
      <w:r w:rsidRPr="001A5DA7">
        <w:rPr>
          <w:rFonts w:eastAsia="SimSun"/>
          <w:bCs/>
          <w:i/>
          <w:iCs/>
          <w:szCs w:val="24"/>
          <w:u w:val="single"/>
        </w:rPr>
        <w:t>Subsequent note:</w:t>
      </w:r>
      <w:r>
        <w:rPr>
          <w:rFonts w:eastAsia="SimSun"/>
          <w:bCs/>
          <w:szCs w:val="24"/>
        </w:rPr>
        <w:t xml:space="preserve"> </w:t>
      </w:r>
      <w:r w:rsidRPr="001A5DA7">
        <w:rPr>
          <w:rFonts w:eastAsia="SimSun"/>
          <w:bCs/>
          <w:szCs w:val="24"/>
        </w:rPr>
        <w:t>The Terms of Reference in Annex</w:t>
      </w:r>
      <w:r w:rsidR="00E16DD5">
        <w:rPr>
          <w:rFonts w:eastAsia="SimSun"/>
          <w:bCs/>
          <w:szCs w:val="24"/>
        </w:rPr>
        <w:t xml:space="preserve"> B of this Report take</w:t>
      </w:r>
      <w:r>
        <w:rPr>
          <w:rFonts w:eastAsia="SimSun"/>
          <w:bCs/>
          <w:szCs w:val="24"/>
        </w:rPr>
        <w:t xml:space="preserve"> into account the comments during the four week comment period.</w:t>
      </w:r>
    </w:p>
    <w:p w:rsidR="00916A30" w:rsidRPr="003F401D" w:rsidRDefault="00916A30" w:rsidP="00407D2F">
      <w:pPr>
        <w:spacing w:after="2"/>
        <w:rPr>
          <w:b/>
          <w:bCs/>
        </w:rPr>
      </w:pPr>
      <w:r w:rsidRPr="00940F91">
        <w:rPr>
          <w:szCs w:val="24"/>
        </w:rPr>
        <w:t xml:space="preserve">During the discussions some members proposed to abide to the processes as described in </w:t>
      </w:r>
      <w:r>
        <w:rPr>
          <w:szCs w:val="24"/>
        </w:rPr>
        <w:t>ITU-T</w:t>
      </w:r>
      <w:r w:rsidR="00407D2F">
        <w:rPr>
          <w:szCs w:val="24"/>
        </w:rPr>
        <w:t xml:space="preserve"> </w:t>
      </w:r>
      <w:r w:rsidRPr="00940F91">
        <w:rPr>
          <w:szCs w:val="24"/>
        </w:rPr>
        <w:t xml:space="preserve">A.7 and expressed concerns that the review of </w:t>
      </w:r>
      <w:r>
        <w:rPr>
          <w:szCs w:val="24"/>
        </w:rPr>
        <w:t>some of the focus group</w:t>
      </w:r>
      <w:r w:rsidRPr="00940F91">
        <w:rPr>
          <w:szCs w:val="24"/>
        </w:rPr>
        <w:t xml:space="preserve"> proposals </w:t>
      </w:r>
      <w:r>
        <w:rPr>
          <w:szCs w:val="24"/>
        </w:rPr>
        <w:t>could not take advantage of the consultation time</w:t>
      </w:r>
      <w:r w:rsidRPr="00940F91">
        <w:rPr>
          <w:szCs w:val="24"/>
        </w:rPr>
        <w:t xml:space="preserve"> as provided in </w:t>
      </w:r>
      <w:r>
        <w:rPr>
          <w:szCs w:val="24"/>
        </w:rPr>
        <w:t>ITU-T</w:t>
      </w:r>
      <w:r w:rsidRPr="00940F91">
        <w:rPr>
          <w:szCs w:val="24"/>
        </w:rPr>
        <w:t xml:space="preserve"> A.7</w:t>
      </w:r>
      <w:r w:rsidR="009118D1">
        <w:rPr>
          <w:szCs w:val="24"/>
        </w:rPr>
        <w:t>.</w:t>
      </w:r>
    </w:p>
    <w:p w:rsidR="00031DE7" w:rsidRPr="003F401D" w:rsidRDefault="00031DE7" w:rsidP="00E664D6">
      <w:pPr>
        <w:spacing w:after="2"/>
        <w:rPr>
          <w:b/>
          <w:bCs/>
        </w:rPr>
      </w:pPr>
      <w:r w:rsidRPr="003F401D">
        <w:rPr>
          <w:b/>
          <w:bCs/>
        </w:rPr>
        <w:t>14</w:t>
      </w:r>
      <w:r w:rsidRPr="003F401D">
        <w:rPr>
          <w:b/>
          <w:bCs/>
        </w:rPr>
        <w:tab/>
      </w:r>
      <w:r w:rsidR="00CB0C65">
        <w:rPr>
          <w:b/>
          <w:bCs/>
        </w:rPr>
        <w:t>Collaboration and cooperation</w:t>
      </w:r>
    </w:p>
    <w:p w:rsidR="00031DE7" w:rsidRPr="00496F19" w:rsidRDefault="00031DE7" w:rsidP="00E664D6">
      <w:pPr>
        <w:spacing w:after="2"/>
        <w:rPr>
          <w:rFonts w:eastAsia="SimSun"/>
          <w:b/>
          <w:bCs/>
          <w:szCs w:val="24"/>
        </w:rPr>
      </w:pPr>
      <w:r w:rsidRPr="00CB0C65">
        <w:rPr>
          <w:b/>
          <w:bCs/>
        </w:rPr>
        <w:t>14.1</w:t>
      </w:r>
      <w:r w:rsidRPr="00CB0C65">
        <w:rPr>
          <w:b/>
          <w:bCs/>
        </w:rPr>
        <w:tab/>
      </w:r>
      <w:r w:rsidR="00CB0C65" w:rsidRPr="00496F19">
        <w:rPr>
          <w:b/>
          <w:bCs/>
          <w:szCs w:val="24"/>
        </w:rPr>
        <w:t>General</w:t>
      </w:r>
    </w:p>
    <w:p w:rsidR="0077726D" w:rsidRDefault="0077726D" w:rsidP="00E664D6">
      <w:pPr>
        <w:spacing w:after="2"/>
        <w:rPr>
          <w:szCs w:val="24"/>
        </w:rPr>
      </w:pPr>
      <w:r>
        <w:rPr>
          <w:rFonts w:eastAsia="SimSun"/>
          <w:szCs w:val="24"/>
        </w:rPr>
        <w:t>14.1.1</w:t>
      </w:r>
      <w:r>
        <w:rPr>
          <w:rFonts w:eastAsia="SimSun"/>
          <w:szCs w:val="24"/>
        </w:rPr>
        <w:tab/>
      </w:r>
      <w:r w:rsidR="00CB0C65" w:rsidRPr="00CB0C65">
        <w:rPr>
          <w:rFonts w:eastAsia="SimSun"/>
          <w:szCs w:val="24"/>
        </w:rPr>
        <w:t xml:space="preserve">Germany presented </w:t>
      </w:r>
      <w:hyperlink r:id="rId148" w:history="1">
        <w:r w:rsidR="00CB0C65" w:rsidRPr="00496F19">
          <w:rPr>
            <w:rStyle w:val="Hyperlink"/>
            <w:szCs w:val="24"/>
            <w:lang w:val="en-US"/>
          </w:rPr>
          <w:t>C74</w:t>
        </w:r>
      </w:hyperlink>
      <w:r w:rsidR="005D5F2D">
        <w:rPr>
          <w:rFonts w:eastAsia="SimSun"/>
          <w:szCs w:val="24"/>
          <w:lang w:val="en-US"/>
        </w:rPr>
        <w:t xml:space="preserve"> “</w:t>
      </w:r>
      <w:r w:rsidR="00CB0C65" w:rsidRPr="00496F19">
        <w:rPr>
          <w:szCs w:val="24"/>
        </w:rPr>
        <w:t>Suggestions relating to the generic procedures for facilitating references to documents of other organizations in ITU-T Recommendations”.</w:t>
      </w:r>
      <w:r>
        <w:rPr>
          <w:szCs w:val="24"/>
        </w:rPr>
        <w:t xml:space="preserve"> TSAG noted the document. The Chairman said that </w:t>
      </w:r>
      <w:r w:rsidR="006F64BF">
        <w:rPr>
          <w:szCs w:val="24"/>
        </w:rPr>
        <w:t>German</w:t>
      </w:r>
      <w:r w:rsidR="00DC4D2C">
        <w:rPr>
          <w:szCs w:val="24"/>
        </w:rPr>
        <w:t>y</w:t>
      </w:r>
      <w:r w:rsidR="006F64BF">
        <w:rPr>
          <w:szCs w:val="24"/>
        </w:rPr>
        <w:t xml:space="preserve"> should take into account the comments made at this meeting and that the matter </w:t>
      </w:r>
      <w:proofErr w:type="gramStart"/>
      <w:r w:rsidR="006F64BF">
        <w:rPr>
          <w:szCs w:val="24"/>
        </w:rPr>
        <w:t>be</w:t>
      </w:r>
      <w:proofErr w:type="gramEnd"/>
      <w:r w:rsidR="006F64BF">
        <w:rPr>
          <w:szCs w:val="24"/>
        </w:rPr>
        <w:t xml:space="preserve"> again </w:t>
      </w:r>
      <w:r w:rsidR="00DC4D2C">
        <w:rPr>
          <w:szCs w:val="24"/>
        </w:rPr>
        <w:t xml:space="preserve">examined </w:t>
      </w:r>
      <w:r w:rsidR="006F64BF">
        <w:rPr>
          <w:szCs w:val="24"/>
        </w:rPr>
        <w:t xml:space="preserve">at the next TSAG meeting. </w:t>
      </w:r>
    </w:p>
    <w:p w:rsidR="00D80261" w:rsidRDefault="0077726D" w:rsidP="00407D2F">
      <w:pPr>
        <w:spacing w:after="2"/>
        <w:rPr>
          <w:szCs w:val="24"/>
        </w:rPr>
      </w:pPr>
      <w:r>
        <w:rPr>
          <w:szCs w:val="24"/>
        </w:rPr>
        <w:t>14.1.2</w:t>
      </w:r>
      <w:r>
        <w:rPr>
          <w:szCs w:val="24"/>
        </w:rPr>
        <w:tab/>
      </w:r>
      <w:r w:rsidR="00CB0C65" w:rsidRPr="00CB0C65">
        <w:rPr>
          <w:szCs w:val="24"/>
        </w:rPr>
        <w:t xml:space="preserve">The Chairman of ITU-T SG15 presented </w:t>
      </w:r>
      <w:hyperlink r:id="rId149" w:history="1">
        <w:r w:rsidR="00CB0C65" w:rsidRPr="00496F19">
          <w:rPr>
            <w:rStyle w:val="Hyperlink"/>
            <w:rFonts w:eastAsia="SimSun"/>
            <w:szCs w:val="24"/>
          </w:rPr>
          <w:t>TD317</w:t>
        </w:r>
      </w:hyperlink>
      <w:r w:rsidR="005D5F2D">
        <w:rPr>
          <w:szCs w:val="24"/>
        </w:rPr>
        <w:t xml:space="preserve"> “C</w:t>
      </w:r>
      <w:r w:rsidR="00CB0C65" w:rsidRPr="00496F19">
        <w:rPr>
          <w:szCs w:val="24"/>
        </w:rPr>
        <w:t>ollaboration with other SDOs”.</w:t>
      </w:r>
      <w:r w:rsidR="006F64BF">
        <w:rPr>
          <w:szCs w:val="24"/>
        </w:rPr>
        <w:t xml:space="preserve"> </w:t>
      </w:r>
      <w:r w:rsidR="00916A30" w:rsidRPr="00AD791C">
        <w:rPr>
          <w:szCs w:val="24"/>
        </w:rPr>
        <w:t>The meeting did not have time to fully consider this issue</w:t>
      </w:r>
      <w:r w:rsidR="00326B7C">
        <w:rPr>
          <w:szCs w:val="24"/>
        </w:rPr>
        <w:t>.</w:t>
      </w:r>
      <w:r w:rsidR="00D80261">
        <w:rPr>
          <w:szCs w:val="24"/>
        </w:rPr>
        <w:t xml:space="preserve"> It was agreed to continue the discussion at the next TSAG </w:t>
      </w:r>
      <w:r w:rsidR="00326B7C">
        <w:rPr>
          <w:szCs w:val="24"/>
        </w:rPr>
        <w:t xml:space="preserve">meeting </w:t>
      </w:r>
      <w:r w:rsidR="00D80261">
        <w:rPr>
          <w:szCs w:val="24"/>
        </w:rPr>
        <w:t xml:space="preserve">as well as </w:t>
      </w:r>
      <w:r w:rsidR="008E21FA">
        <w:rPr>
          <w:szCs w:val="24"/>
        </w:rPr>
        <w:t xml:space="preserve">in the revision of </w:t>
      </w:r>
      <w:r w:rsidR="00D80261">
        <w:rPr>
          <w:szCs w:val="24"/>
        </w:rPr>
        <w:t xml:space="preserve">Supplement 3 to </w:t>
      </w:r>
      <w:r w:rsidR="008E21FA">
        <w:rPr>
          <w:szCs w:val="24"/>
        </w:rPr>
        <w:t xml:space="preserve">ITU-T </w:t>
      </w:r>
      <w:r w:rsidR="00D80261">
        <w:rPr>
          <w:szCs w:val="24"/>
        </w:rPr>
        <w:t xml:space="preserve">A-series Recommendations revision. </w:t>
      </w:r>
    </w:p>
    <w:p w:rsidR="00CB0C65" w:rsidRDefault="0077726D" w:rsidP="00E664D6">
      <w:pPr>
        <w:spacing w:after="2"/>
        <w:rPr>
          <w:szCs w:val="24"/>
        </w:rPr>
      </w:pPr>
      <w:r>
        <w:rPr>
          <w:szCs w:val="24"/>
        </w:rPr>
        <w:t>14.1.3</w:t>
      </w:r>
      <w:r>
        <w:rPr>
          <w:szCs w:val="24"/>
        </w:rPr>
        <w:tab/>
      </w:r>
      <w:r w:rsidR="00CB0C65" w:rsidRPr="00CB0C65">
        <w:rPr>
          <w:szCs w:val="24"/>
        </w:rPr>
        <w:t xml:space="preserve">TSB presented </w:t>
      </w:r>
      <w:hyperlink r:id="rId150" w:history="1">
        <w:r w:rsidR="00CB0C65" w:rsidRPr="00496F19">
          <w:rPr>
            <w:rStyle w:val="Hyperlink"/>
            <w:rFonts w:eastAsia="SimSun"/>
            <w:szCs w:val="24"/>
            <w:lang w:val="en-US"/>
          </w:rPr>
          <w:t>TD292</w:t>
        </w:r>
      </w:hyperlink>
      <w:r w:rsidR="005D5F2D">
        <w:rPr>
          <w:szCs w:val="24"/>
        </w:rPr>
        <w:t xml:space="preserve"> “C</w:t>
      </w:r>
      <w:r w:rsidR="00CB0C65" w:rsidRPr="00496F19">
        <w:rPr>
          <w:szCs w:val="24"/>
        </w:rPr>
        <w:t>onsideration of whether a revision to ITU-T A.4 is appropriate”.</w:t>
      </w:r>
    </w:p>
    <w:p w:rsidR="006E6DDB" w:rsidRDefault="006E6DDB" w:rsidP="00E664D6">
      <w:pPr>
        <w:spacing w:after="2"/>
        <w:rPr>
          <w:szCs w:val="24"/>
        </w:rPr>
      </w:pPr>
      <w:r>
        <w:rPr>
          <w:szCs w:val="24"/>
        </w:rPr>
        <w:t xml:space="preserve">Germany cautioned about a relaxation of the requirements for the ITU-T A.4, A.5 or A.6 </w:t>
      </w:r>
      <w:r w:rsidR="00E5075E">
        <w:rPr>
          <w:szCs w:val="24"/>
        </w:rPr>
        <w:t>qualification</w:t>
      </w:r>
      <w:r>
        <w:rPr>
          <w:szCs w:val="24"/>
        </w:rPr>
        <w:t>.</w:t>
      </w:r>
    </w:p>
    <w:p w:rsidR="00E5075E" w:rsidRDefault="006E6DDB" w:rsidP="00E664D6">
      <w:pPr>
        <w:spacing w:after="2"/>
      </w:pPr>
      <w:r>
        <w:t xml:space="preserve">TSAG noted the document and invited </w:t>
      </w:r>
      <w:r w:rsidR="00E5075E">
        <w:t>the membership to consider revisiting ITUT A.4, A.5 and A.6 for WTSA.</w:t>
      </w:r>
      <w:r w:rsidR="00DC4D2C">
        <w:t xml:space="preserve"> The meeting was advised by the Chairman that the examination of proposals to amend these and other A-series recommendations on working methods would be undertaken by the TSAG/WTSA Correspondence Group on this subject</w:t>
      </w:r>
      <w:r w:rsidR="00664744">
        <w:t xml:space="preserve"> on an </w:t>
      </w:r>
      <w:r w:rsidR="00407D2F">
        <w:t>on-going</w:t>
      </w:r>
      <w:r w:rsidR="00664744">
        <w:t xml:space="preserve"> basis.</w:t>
      </w:r>
    </w:p>
    <w:p w:rsidR="00604333" w:rsidRPr="00496F19" w:rsidRDefault="00604333" w:rsidP="00E664D6">
      <w:pPr>
        <w:spacing w:after="2"/>
        <w:rPr>
          <w:b/>
          <w:bCs/>
          <w:szCs w:val="24"/>
        </w:rPr>
      </w:pPr>
      <w:r w:rsidRPr="00496F19">
        <w:rPr>
          <w:b/>
          <w:bCs/>
          <w:szCs w:val="24"/>
        </w:rPr>
        <w:t>14.2</w:t>
      </w:r>
      <w:r w:rsidRPr="00496F19">
        <w:rPr>
          <w:b/>
          <w:bCs/>
          <w:szCs w:val="24"/>
        </w:rPr>
        <w:tab/>
        <w:t>WSC (World Standards Cooperation)</w:t>
      </w:r>
    </w:p>
    <w:p w:rsidR="0001789B" w:rsidRDefault="0001789B" w:rsidP="00E664D6">
      <w:pPr>
        <w:spacing w:after="2"/>
        <w:rPr>
          <w:rFonts w:eastAsia="SimSun"/>
          <w:szCs w:val="24"/>
        </w:rPr>
      </w:pPr>
      <w:r>
        <w:t xml:space="preserve">TSAG noted </w:t>
      </w:r>
      <w:hyperlink r:id="rId151" w:history="1">
        <w:r w:rsidR="00604333" w:rsidRPr="00496F19">
          <w:rPr>
            <w:rStyle w:val="Hyperlink"/>
            <w:rFonts w:eastAsia="SimSun"/>
            <w:szCs w:val="24"/>
            <w:lang w:val="en-US"/>
          </w:rPr>
          <w:t>TD251</w:t>
        </w:r>
      </w:hyperlink>
      <w:r w:rsidR="005D5F2D">
        <w:rPr>
          <w:rFonts w:eastAsia="SimSun"/>
          <w:szCs w:val="24"/>
        </w:rPr>
        <w:t xml:space="preserve"> “R</w:t>
      </w:r>
      <w:r w:rsidR="00604333" w:rsidRPr="00496F19">
        <w:rPr>
          <w:rFonts w:eastAsia="SimSun"/>
          <w:szCs w:val="24"/>
        </w:rPr>
        <w:t xml:space="preserve">eport of the tenth meeting </w:t>
      </w:r>
      <w:r w:rsidR="00604333" w:rsidRPr="00496F19">
        <w:rPr>
          <w:color w:val="000000"/>
          <w:szCs w:val="24"/>
        </w:rPr>
        <w:t>of the World Standards Cooperation (WSC) (Geneva, 18 February 2011</w:t>
      </w:r>
      <w:r w:rsidR="00604333" w:rsidRPr="00496F19">
        <w:rPr>
          <w:rFonts w:eastAsia="SimSun"/>
          <w:szCs w:val="24"/>
        </w:rPr>
        <w:t>”</w:t>
      </w:r>
      <w:r w:rsidR="00664744">
        <w:rPr>
          <w:rFonts w:eastAsia="SimSun"/>
          <w:szCs w:val="24"/>
        </w:rPr>
        <w:t>, which outlined matters of common concern and interest between ITU-T, ITU-R, ISO and IEC.</w:t>
      </w:r>
    </w:p>
    <w:p w:rsidR="00604333" w:rsidRDefault="00604333" w:rsidP="00E664D6">
      <w:pPr>
        <w:spacing w:after="2"/>
        <w:rPr>
          <w:rFonts w:eastAsia="SimSun"/>
          <w:b/>
          <w:bCs/>
          <w:szCs w:val="24"/>
        </w:rPr>
      </w:pPr>
      <w:r w:rsidRPr="00496F19">
        <w:rPr>
          <w:rFonts w:eastAsia="SimSun"/>
          <w:b/>
          <w:bCs/>
          <w:szCs w:val="24"/>
        </w:rPr>
        <w:t>14.3</w:t>
      </w:r>
      <w:r w:rsidRPr="00496F19">
        <w:rPr>
          <w:rFonts w:eastAsia="SimSun"/>
          <w:b/>
          <w:bCs/>
          <w:szCs w:val="24"/>
        </w:rPr>
        <w:tab/>
        <w:t>IETF</w:t>
      </w:r>
    </w:p>
    <w:p w:rsidR="005F70AA" w:rsidRDefault="00604333" w:rsidP="00E664D6">
      <w:pPr>
        <w:spacing w:after="2"/>
        <w:rPr>
          <w:szCs w:val="24"/>
        </w:rPr>
      </w:pPr>
      <w:r w:rsidRPr="00496F19">
        <w:rPr>
          <w:rFonts w:eastAsia="SimSun"/>
          <w:szCs w:val="24"/>
        </w:rPr>
        <w:t xml:space="preserve">United States of America presented </w:t>
      </w:r>
      <w:hyperlink r:id="rId152" w:history="1">
        <w:r w:rsidRPr="00496F19">
          <w:rPr>
            <w:rStyle w:val="Hyperlink"/>
            <w:rFonts w:eastAsia="SimSun"/>
            <w:szCs w:val="24"/>
            <w:lang w:val="en-US"/>
          </w:rPr>
          <w:t>C60r1</w:t>
        </w:r>
      </w:hyperlink>
      <w:r w:rsidR="005D5F2D">
        <w:rPr>
          <w:szCs w:val="24"/>
        </w:rPr>
        <w:t xml:space="preserve"> “P</w:t>
      </w:r>
      <w:r w:rsidRPr="00496F19">
        <w:rPr>
          <w:szCs w:val="24"/>
        </w:rPr>
        <w:t>roposal to revise Supplement 3 to I</w:t>
      </w:r>
      <w:r w:rsidR="006F64BF">
        <w:rPr>
          <w:szCs w:val="24"/>
        </w:rPr>
        <w:t>TU-T A-series Recommendations, ‘</w:t>
      </w:r>
      <w:r w:rsidRPr="00496F19">
        <w:rPr>
          <w:szCs w:val="24"/>
        </w:rPr>
        <w:t>IETF and ITU-T collaboration guidelines</w:t>
      </w:r>
      <w:r w:rsidR="006F64BF">
        <w:rPr>
          <w:szCs w:val="24"/>
        </w:rPr>
        <w:t xml:space="preserve">’ </w:t>
      </w:r>
      <w:r w:rsidRPr="00496F19">
        <w:rPr>
          <w:szCs w:val="24"/>
        </w:rPr>
        <w:t>”.</w:t>
      </w:r>
      <w:r w:rsidR="006F64BF">
        <w:rPr>
          <w:szCs w:val="24"/>
        </w:rPr>
        <w:t xml:space="preserve"> </w:t>
      </w:r>
    </w:p>
    <w:p w:rsidR="00DB1A69" w:rsidRDefault="006F64BF" w:rsidP="00E664D6">
      <w:pPr>
        <w:spacing w:after="2"/>
      </w:pPr>
      <w:r>
        <w:rPr>
          <w:szCs w:val="24"/>
        </w:rPr>
        <w:t>TSAG agreed to set up an ad hoc group convened by Mr Eliot Lear (</w:t>
      </w:r>
      <w:r w:rsidR="00FE47DC">
        <w:rPr>
          <w:szCs w:val="24"/>
        </w:rPr>
        <w:t>ISOC),</w:t>
      </w:r>
      <w:r>
        <w:rPr>
          <w:szCs w:val="24"/>
        </w:rPr>
        <w:t xml:space="preserve"> </w:t>
      </w:r>
      <w:r w:rsidR="00FE47DC">
        <w:rPr>
          <w:szCs w:val="24"/>
        </w:rPr>
        <w:t xml:space="preserve">who is the </w:t>
      </w:r>
      <w:r>
        <w:rPr>
          <w:szCs w:val="24"/>
        </w:rPr>
        <w:t>IETF</w:t>
      </w:r>
      <w:r w:rsidR="00664744">
        <w:rPr>
          <w:szCs w:val="24"/>
        </w:rPr>
        <w:t xml:space="preserve"> Liaison Manager to ITU-T</w:t>
      </w:r>
      <w:r w:rsidR="00FE47DC">
        <w:rPr>
          <w:szCs w:val="24"/>
        </w:rPr>
        <w:t>,</w:t>
      </w:r>
      <w:r>
        <w:rPr>
          <w:szCs w:val="24"/>
        </w:rPr>
        <w:t xml:space="preserve"> and </w:t>
      </w:r>
      <w:r w:rsidR="00FE47DC">
        <w:rPr>
          <w:szCs w:val="24"/>
        </w:rPr>
        <w:t xml:space="preserve">Mr </w:t>
      </w:r>
      <w:r>
        <w:rPr>
          <w:szCs w:val="24"/>
        </w:rPr>
        <w:t>Stephen Trowbridge (USA)</w:t>
      </w:r>
      <w:r w:rsidR="00FE47DC">
        <w:rPr>
          <w:szCs w:val="24"/>
        </w:rPr>
        <w:t>, who is a TSAG Vice-Chairman,</w:t>
      </w:r>
      <w:r>
        <w:rPr>
          <w:szCs w:val="24"/>
        </w:rPr>
        <w:t xml:space="preserve"> to discuss </w:t>
      </w:r>
      <w:r>
        <w:t xml:space="preserve">the procedural aspects associated with </w:t>
      </w:r>
      <w:r w:rsidR="00FE47DC">
        <w:t>S</w:t>
      </w:r>
      <w:r>
        <w:t>upplement 3</w:t>
      </w:r>
      <w:r w:rsidR="00FE47DC">
        <w:t xml:space="preserve"> of ITU-T A-series Recommendations</w:t>
      </w:r>
      <w:r w:rsidR="00DB1A69">
        <w:t>.</w:t>
      </w:r>
      <w:r>
        <w:t xml:space="preserve"> </w:t>
      </w:r>
    </w:p>
    <w:p w:rsidR="00DB1A69" w:rsidRPr="00D534EC" w:rsidRDefault="00DB1A69" w:rsidP="00E664D6">
      <w:pPr>
        <w:spacing w:after="2"/>
      </w:pPr>
      <w:r w:rsidRPr="00D534EC">
        <w:t xml:space="preserve">TSAG approved the liaison statement in Annex </w:t>
      </w:r>
      <w:r>
        <w:t>F.</w:t>
      </w:r>
    </w:p>
    <w:p w:rsidR="00DB1A69" w:rsidRPr="00C666C9" w:rsidRDefault="00DB1A69" w:rsidP="00407D2F">
      <w:pPr>
        <w:pStyle w:val="Contin1"/>
        <w:spacing w:before="120" w:after="2"/>
        <w:ind w:firstLine="0"/>
        <w:rPr>
          <w:rFonts w:ascii="Times New Roman" w:hAnsi="Times New Roman" w:cs="Times New Roman"/>
          <w:highlight w:val="yellow"/>
        </w:rPr>
      </w:pPr>
      <w:r w:rsidRPr="00D534EC">
        <w:rPr>
          <w:rFonts w:ascii="Times New Roman" w:hAnsi="Times New Roman" w:cs="Times New Roman"/>
        </w:rPr>
        <w:t>Mr</w:t>
      </w:r>
      <w:r>
        <w:rPr>
          <w:rFonts w:ascii="Times New Roman" w:hAnsi="Times New Roman" w:cs="Times New Roman"/>
        </w:rPr>
        <w:t xml:space="preserve"> Eliot Lear, ISOC, said the he believed this effort can succeed</w:t>
      </w:r>
      <w:r w:rsidRPr="00D534EC">
        <w:rPr>
          <w:rFonts w:ascii="Times New Roman" w:hAnsi="Times New Roman" w:cs="Times New Roman"/>
        </w:rPr>
        <w:t xml:space="preserve"> as a good step in strengthening</w:t>
      </w:r>
      <w:r>
        <w:rPr>
          <w:rFonts w:ascii="Times New Roman" w:hAnsi="Times New Roman" w:cs="Times New Roman"/>
        </w:rPr>
        <w:t xml:space="preserve"> the </w:t>
      </w:r>
      <w:r>
        <w:rPr>
          <w:rFonts w:ascii="Times New Roman" w:hAnsi="Times New Roman" w:cs="Times New Roman"/>
        </w:rPr>
        <w:lastRenderedPageBreak/>
        <w:t>relationship betw</w:t>
      </w:r>
      <w:r w:rsidRPr="00D534EC">
        <w:rPr>
          <w:rFonts w:ascii="Times New Roman" w:hAnsi="Times New Roman" w:cs="Times New Roman"/>
        </w:rPr>
        <w:t>een the IETF and ITU. There are many areas where progress can and should be made.</w:t>
      </w:r>
      <w:r w:rsidR="00407D2F">
        <w:rPr>
          <w:rFonts w:ascii="Times New Roman" w:hAnsi="Times New Roman" w:cs="Times New Roman"/>
        </w:rPr>
        <w:t xml:space="preserve"> </w:t>
      </w:r>
      <w:r w:rsidRPr="00D534EC">
        <w:rPr>
          <w:rFonts w:ascii="Times New Roman" w:hAnsi="Times New Roman" w:cs="Times New Roman"/>
        </w:rPr>
        <w:t xml:space="preserve">This was a first step. Mr Lear looked forward to this group presenting the results, and working within this group to present the results </w:t>
      </w:r>
      <w:r>
        <w:rPr>
          <w:rFonts w:ascii="Times New Roman" w:hAnsi="Times New Roman" w:cs="Times New Roman"/>
        </w:rPr>
        <w:t>of this effort</w:t>
      </w:r>
      <w:r w:rsidRPr="00D534EC">
        <w:rPr>
          <w:rFonts w:ascii="Times New Roman" w:hAnsi="Times New Roman" w:cs="Times New Roman"/>
        </w:rPr>
        <w:t xml:space="preserve"> to the I</w:t>
      </w:r>
      <w:r>
        <w:rPr>
          <w:rFonts w:ascii="Times New Roman" w:hAnsi="Times New Roman" w:cs="Times New Roman"/>
        </w:rPr>
        <w:t xml:space="preserve">nternet </w:t>
      </w:r>
      <w:r w:rsidRPr="00D534EC">
        <w:rPr>
          <w:rFonts w:ascii="Times New Roman" w:hAnsi="Times New Roman" w:cs="Times New Roman"/>
        </w:rPr>
        <w:t>A</w:t>
      </w:r>
      <w:r>
        <w:rPr>
          <w:rFonts w:ascii="Times New Roman" w:hAnsi="Times New Roman" w:cs="Times New Roman"/>
        </w:rPr>
        <w:t xml:space="preserve">rchitecture Board </w:t>
      </w:r>
      <w:r>
        <w:rPr>
          <w:rFonts w:ascii="Times New Roman" w:hAnsi="Times New Roman" w:cs="Times New Roman"/>
        </w:rPr>
        <w:br/>
        <w:t>(IAB)</w:t>
      </w:r>
      <w:r w:rsidRPr="00D534EC">
        <w:rPr>
          <w:rFonts w:ascii="Times New Roman" w:hAnsi="Times New Roman" w:cs="Times New Roman"/>
        </w:rPr>
        <w:t xml:space="preserve">, and TSAG for their respective approval. </w:t>
      </w:r>
    </w:p>
    <w:p w:rsidR="00D900AC" w:rsidRDefault="00DB1A69" w:rsidP="00800485">
      <w:pPr>
        <w:spacing w:before="100" w:after="2"/>
        <w:rPr>
          <w:bCs/>
        </w:rPr>
      </w:pPr>
      <w:r>
        <w:rPr>
          <w:bCs/>
        </w:rPr>
        <w:t xml:space="preserve">With regard to TD357 from Study Group 15, due to lack of time the matter of the possible impact of ITU-T Recommendations </w:t>
      </w:r>
      <w:r w:rsidR="005455DB">
        <w:rPr>
          <w:bCs/>
        </w:rPr>
        <w:t xml:space="preserve">to </w:t>
      </w:r>
      <w:r>
        <w:rPr>
          <w:bCs/>
        </w:rPr>
        <w:t>the normative</w:t>
      </w:r>
      <w:r w:rsidR="00FE47DC">
        <w:rPr>
          <w:bCs/>
        </w:rPr>
        <w:t>ly</w:t>
      </w:r>
      <w:r>
        <w:rPr>
          <w:bCs/>
        </w:rPr>
        <w:t xml:space="preserve"> referenced documents of other SDOs</w:t>
      </w:r>
      <w:r w:rsidR="00363F2B">
        <w:rPr>
          <w:bCs/>
        </w:rPr>
        <w:t xml:space="preserve"> was not discussed.</w:t>
      </w:r>
      <w:r>
        <w:rPr>
          <w:bCs/>
        </w:rPr>
        <w:t xml:space="preserve"> </w:t>
      </w:r>
      <w:r w:rsidR="00363F2B">
        <w:rPr>
          <w:bCs/>
        </w:rPr>
        <w:t xml:space="preserve">This matter could affect the text in at least Recommendations ITU-T A.5 and ITU-T A.23, as well as Supplement 3 to the ITU-T A-series Recommendations. </w:t>
      </w:r>
      <w:r>
        <w:rPr>
          <w:bCs/>
        </w:rPr>
        <w:t xml:space="preserve">However, these matters can be further considered </w:t>
      </w:r>
      <w:r w:rsidRPr="00031212">
        <w:rPr>
          <w:bCs/>
        </w:rPr>
        <w:t>through the Correspondence Group on Working Methods and at the next meeting of TSAG in July.</w:t>
      </w:r>
      <w:r w:rsidR="00D900AC">
        <w:rPr>
          <w:bCs/>
        </w:rPr>
        <w:t xml:space="preserve"> </w:t>
      </w:r>
    </w:p>
    <w:p w:rsidR="00604333" w:rsidRDefault="0001789B" w:rsidP="00800485">
      <w:pPr>
        <w:spacing w:before="100" w:after="2"/>
        <w:rPr>
          <w:szCs w:val="24"/>
        </w:rPr>
      </w:pPr>
      <w:r>
        <w:rPr>
          <w:szCs w:val="24"/>
        </w:rPr>
        <w:t xml:space="preserve">TSAG noted the two documents by the </w:t>
      </w:r>
      <w:r w:rsidR="00604333" w:rsidRPr="00404CF4">
        <w:rPr>
          <w:szCs w:val="24"/>
        </w:rPr>
        <w:t>IAB (Internet Architecture Board)</w:t>
      </w:r>
      <w:r>
        <w:rPr>
          <w:szCs w:val="24"/>
        </w:rPr>
        <w:t xml:space="preserve">: </w:t>
      </w:r>
      <w:hyperlink r:id="rId153" w:history="1">
        <w:r w:rsidR="00604333" w:rsidRPr="00404CF4">
          <w:rPr>
            <w:rStyle w:val="Hyperlink"/>
            <w:rFonts w:eastAsia="SimSun"/>
            <w:szCs w:val="24"/>
            <w:lang w:val="en-US"/>
          </w:rPr>
          <w:t>TD267</w:t>
        </w:r>
      </w:hyperlink>
      <w:r w:rsidR="005D5F2D">
        <w:rPr>
          <w:szCs w:val="24"/>
        </w:rPr>
        <w:t xml:space="preserve"> “A</w:t>
      </w:r>
      <w:r w:rsidR="00604333" w:rsidRPr="00404CF4">
        <w:rPr>
          <w:szCs w:val="24"/>
        </w:rPr>
        <w:t>ppointment of Eliot Lear as new IETF Liaison Manager to the ITU-T”</w:t>
      </w:r>
      <w:r>
        <w:rPr>
          <w:szCs w:val="24"/>
        </w:rPr>
        <w:t xml:space="preserve">, and </w:t>
      </w:r>
      <w:hyperlink r:id="rId154" w:history="1">
        <w:r w:rsidR="00604333" w:rsidRPr="00496F19">
          <w:rPr>
            <w:rStyle w:val="Hyperlink"/>
            <w:rFonts w:eastAsia="SimSun"/>
            <w:szCs w:val="24"/>
            <w:lang w:val="en-US"/>
          </w:rPr>
          <w:t>TD268</w:t>
        </w:r>
      </w:hyperlink>
      <w:r w:rsidR="005D5F2D">
        <w:rPr>
          <w:szCs w:val="24"/>
        </w:rPr>
        <w:t xml:space="preserve"> “N</w:t>
      </w:r>
      <w:r w:rsidR="00604333" w:rsidRPr="00496F19">
        <w:rPr>
          <w:szCs w:val="24"/>
        </w:rPr>
        <w:t>ew Liaison Managers to ITU-T”.</w:t>
      </w:r>
    </w:p>
    <w:p w:rsidR="00604333" w:rsidRDefault="00604333" w:rsidP="00800485">
      <w:pPr>
        <w:spacing w:before="100" w:after="2"/>
        <w:rPr>
          <w:b/>
          <w:bCs/>
          <w:szCs w:val="24"/>
        </w:rPr>
      </w:pPr>
      <w:r w:rsidRPr="00496F19">
        <w:rPr>
          <w:b/>
          <w:bCs/>
          <w:szCs w:val="24"/>
        </w:rPr>
        <w:t>14.4</w:t>
      </w:r>
      <w:r w:rsidRPr="00496F19">
        <w:rPr>
          <w:b/>
          <w:bCs/>
          <w:szCs w:val="24"/>
        </w:rPr>
        <w:tab/>
        <w:t>ISO/IEC JTC 1</w:t>
      </w:r>
    </w:p>
    <w:p w:rsidR="00604333" w:rsidRDefault="00604333" w:rsidP="00800485">
      <w:pPr>
        <w:spacing w:before="100" w:after="2"/>
        <w:rPr>
          <w:szCs w:val="24"/>
          <w:lang w:eastAsia="ko-KR"/>
        </w:rPr>
      </w:pPr>
      <w:r w:rsidRPr="00496F19">
        <w:rPr>
          <w:szCs w:val="24"/>
        </w:rPr>
        <w:t xml:space="preserve">France presented </w:t>
      </w:r>
      <w:hyperlink r:id="rId155" w:history="1">
        <w:r w:rsidRPr="00496F19">
          <w:rPr>
            <w:rStyle w:val="Hyperlink"/>
            <w:rFonts w:eastAsia="SimSun"/>
            <w:szCs w:val="24"/>
            <w:lang w:val="en-US"/>
          </w:rPr>
          <w:t>C56</w:t>
        </w:r>
      </w:hyperlink>
      <w:r w:rsidR="005D5F2D">
        <w:rPr>
          <w:szCs w:val="24"/>
          <w:lang w:eastAsia="ko-KR"/>
        </w:rPr>
        <w:t xml:space="preserve"> “S</w:t>
      </w:r>
      <w:r w:rsidRPr="00496F19">
        <w:rPr>
          <w:szCs w:val="24"/>
          <w:lang w:eastAsia="ko-KR"/>
        </w:rPr>
        <w:t>ynchronized appointment of a Registration Authority by ITU-T and ISO/IEC JTC 1”.</w:t>
      </w:r>
      <w:r w:rsidR="007114FA">
        <w:rPr>
          <w:szCs w:val="24"/>
          <w:lang w:eastAsia="ko-KR"/>
        </w:rPr>
        <w:t xml:space="preserve"> </w:t>
      </w:r>
    </w:p>
    <w:p w:rsidR="00CE3164" w:rsidRDefault="00CE3164" w:rsidP="00800485">
      <w:pPr>
        <w:spacing w:before="100" w:after="2"/>
        <w:rPr>
          <w:szCs w:val="24"/>
          <w:lang w:eastAsia="ko-KR"/>
        </w:rPr>
      </w:pPr>
      <w:r>
        <w:rPr>
          <w:szCs w:val="24"/>
          <w:lang w:eastAsia="ko-KR"/>
        </w:rPr>
        <w:t xml:space="preserve">TSAG approved </w:t>
      </w:r>
      <w:hyperlink r:id="rId156" w:history="1">
        <w:r w:rsidRPr="0030424D">
          <w:rPr>
            <w:rStyle w:val="Hyperlink"/>
            <w:szCs w:val="24"/>
            <w:lang w:eastAsia="ko-KR"/>
          </w:rPr>
          <w:t>TD358</w:t>
        </w:r>
      </w:hyperlink>
      <w:r>
        <w:rPr>
          <w:szCs w:val="24"/>
          <w:lang w:eastAsia="ko-KR"/>
        </w:rPr>
        <w:t xml:space="preserve"> “</w:t>
      </w:r>
      <w:r>
        <w:t>Liaison statement to JTC 1 about joint appointment of registration authorities</w:t>
      </w:r>
      <w:r>
        <w:rPr>
          <w:szCs w:val="24"/>
          <w:lang w:eastAsia="ko-KR"/>
        </w:rPr>
        <w:t>”</w:t>
      </w:r>
      <w:r w:rsidR="00145821">
        <w:rPr>
          <w:szCs w:val="24"/>
          <w:lang w:eastAsia="ko-KR"/>
        </w:rPr>
        <w:t xml:space="preserve"> (Annex G</w:t>
      </w:r>
      <w:r w:rsidR="0030424D">
        <w:rPr>
          <w:szCs w:val="24"/>
          <w:lang w:eastAsia="ko-KR"/>
        </w:rPr>
        <w:t>)</w:t>
      </w:r>
      <w:r>
        <w:rPr>
          <w:szCs w:val="24"/>
          <w:lang w:eastAsia="ko-KR"/>
        </w:rPr>
        <w:t>.</w:t>
      </w:r>
    </w:p>
    <w:p w:rsidR="0030424D" w:rsidRDefault="0030424D" w:rsidP="00800485">
      <w:pPr>
        <w:spacing w:before="100" w:after="2"/>
        <w:rPr>
          <w:szCs w:val="24"/>
          <w:lang w:eastAsia="ko-KR"/>
        </w:rPr>
      </w:pPr>
      <w:r>
        <w:rPr>
          <w:szCs w:val="24"/>
          <w:lang w:eastAsia="ko-KR"/>
        </w:rPr>
        <w:t xml:space="preserve">TSAG agreed that Mr Olivier Dubuisson (France Telecom Orange) be the convener of the correspondence group on </w:t>
      </w:r>
      <w:r w:rsidR="00A523EE">
        <w:rPr>
          <w:szCs w:val="24"/>
          <w:lang w:eastAsia="ko-KR"/>
        </w:rPr>
        <w:t>the synchronized appointment of a registration authority by ITU-T and ISO/IEC JTC 1.</w:t>
      </w:r>
    </w:p>
    <w:p w:rsidR="00135C1D" w:rsidRPr="00433EC8" w:rsidRDefault="00135C1D" w:rsidP="00800485">
      <w:pPr>
        <w:spacing w:before="100" w:after="2"/>
        <w:rPr>
          <w:rFonts w:eastAsia="SimSun"/>
          <w:b/>
          <w:bCs/>
          <w:szCs w:val="24"/>
          <w:lang w:val="en-US"/>
        </w:rPr>
      </w:pPr>
      <w:r w:rsidRPr="00433EC8">
        <w:rPr>
          <w:szCs w:val="24"/>
        </w:rPr>
        <w:t>ISO/IEC JTC 1 Liaison Officer to ITU-T</w:t>
      </w:r>
      <w:r w:rsidR="00350DAB">
        <w:rPr>
          <w:szCs w:val="24"/>
        </w:rPr>
        <w:t xml:space="preserve">, Ms </w:t>
      </w:r>
      <w:proofErr w:type="spellStart"/>
      <w:r w:rsidR="00350DAB">
        <w:rPr>
          <w:szCs w:val="24"/>
        </w:rPr>
        <w:t>Josée</w:t>
      </w:r>
      <w:proofErr w:type="spellEnd"/>
      <w:r w:rsidR="00350DAB">
        <w:rPr>
          <w:szCs w:val="24"/>
        </w:rPr>
        <w:t xml:space="preserve"> Auber,</w:t>
      </w:r>
      <w:r w:rsidRPr="00433EC8">
        <w:rPr>
          <w:szCs w:val="24"/>
        </w:rPr>
        <w:t xml:space="preserve"> presented </w:t>
      </w:r>
      <w:hyperlink r:id="rId157" w:history="1">
        <w:r w:rsidRPr="00433EC8">
          <w:rPr>
            <w:rStyle w:val="Hyperlink"/>
            <w:szCs w:val="24"/>
          </w:rPr>
          <w:t>TD328</w:t>
        </w:r>
      </w:hyperlink>
      <w:r w:rsidRPr="00433EC8">
        <w:rPr>
          <w:szCs w:val="24"/>
        </w:rPr>
        <w:t xml:space="preserve"> ISO/IEC JTC 1 liaison report to TSAG, February 2011</w:t>
      </w:r>
      <w:r w:rsidR="00350DAB">
        <w:rPr>
          <w:szCs w:val="24"/>
        </w:rPr>
        <w:t>.</w:t>
      </w:r>
      <w:r w:rsidR="00E5075E">
        <w:rPr>
          <w:szCs w:val="24"/>
        </w:rPr>
        <w:t xml:space="preserve"> </w:t>
      </w:r>
      <w:r w:rsidR="00664744">
        <w:rPr>
          <w:szCs w:val="24"/>
        </w:rPr>
        <w:t xml:space="preserve">In noting the report, </w:t>
      </w:r>
      <w:r w:rsidR="00350DAB">
        <w:rPr>
          <w:szCs w:val="24"/>
        </w:rPr>
        <w:t xml:space="preserve">TSAG </w:t>
      </w:r>
      <w:r w:rsidR="00664744">
        <w:rPr>
          <w:szCs w:val="24"/>
        </w:rPr>
        <w:t>recognized the importance of close collaboration with JTC 1 on matters of common interest.</w:t>
      </w:r>
    </w:p>
    <w:p w:rsidR="00604333" w:rsidRDefault="007A7272" w:rsidP="00407D2F">
      <w:pPr>
        <w:spacing w:before="100" w:after="2"/>
        <w:rPr>
          <w:rFonts w:eastAsia="SimSun"/>
          <w:szCs w:val="24"/>
          <w:lang w:val="en-US"/>
        </w:rPr>
      </w:pPr>
      <w:r>
        <w:rPr>
          <w:szCs w:val="24"/>
          <w:lang w:eastAsia="ko-KR"/>
        </w:rPr>
        <w:t>TSAG noted</w:t>
      </w:r>
      <w:r w:rsidR="00407D2F">
        <w:rPr>
          <w:szCs w:val="24"/>
          <w:lang w:eastAsia="ko-KR"/>
        </w:rPr>
        <w:t xml:space="preserve"> </w:t>
      </w:r>
      <w:hyperlink r:id="rId158" w:history="1">
        <w:r w:rsidR="00604333" w:rsidRPr="00496F19">
          <w:rPr>
            <w:rStyle w:val="Hyperlink"/>
            <w:rFonts w:eastAsia="SimSun"/>
            <w:szCs w:val="24"/>
            <w:lang w:val="en-US"/>
          </w:rPr>
          <w:t>TD296</w:t>
        </w:r>
      </w:hyperlink>
      <w:r w:rsidR="005D5F2D">
        <w:rPr>
          <w:rFonts w:eastAsia="SimSun"/>
          <w:szCs w:val="24"/>
          <w:lang w:val="en-US"/>
        </w:rPr>
        <w:t xml:space="preserve"> “R</w:t>
      </w:r>
      <w:r w:rsidR="00604333" w:rsidRPr="00496F19">
        <w:rPr>
          <w:rFonts w:eastAsia="SimSun"/>
          <w:szCs w:val="24"/>
          <w:lang w:val="en-US"/>
        </w:rPr>
        <w:t>eport of the ISO/IEC JTC1 Plenary, 7-12 Nov 2011”</w:t>
      </w:r>
      <w:r>
        <w:rPr>
          <w:rFonts w:eastAsia="SimSun"/>
          <w:szCs w:val="24"/>
          <w:lang w:val="en-US"/>
        </w:rPr>
        <w:t xml:space="preserve"> from the ITU-T Liaison Officer to JTC1, Mr Olivier Dubuisson</w:t>
      </w:r>
      <w:r w:rsidR="00604333" w:rsidRPr="00496F19">
        <w:rPr>
          <w:rFonts w:eastAsia="SimSun"/>
          <w:szCs w:val="24"/>
          <w:lang w:val="en-US"/>
        </w:rPr>
        <w:t>.</w:t>
      </w:r>
    </w:p>
    <w:p w:rsidR="00F167A0" w:rsidRPr="00E16DD5" w:rsidRDefault="00F167A0" w:rsidP="00E16DD5">
      <w:pPr>
        <w:spacing w:before="100" w:after="2"/>
        <w:rPr>
          <w:rFonts w:eastAsia="SimSun"/>
          <w:szCs w:val="24"/>
          <w:lang w:val="en-US"/>
        </w:rPr>
      </w:pPr>
      <w:r>
        <w:rPr>
          <w:rFonts w:eastAsia="SimSun"/>
          <w:szCs w:val="24"/>
          <w:lang w:val="en-US"/>
        </w:rPr>
        <w:t xml:space="preserve">TSAG expressed its appreciation to Ms </w:t>
      </w:r>
      <w:proofErr w:type="spellStart"/>
      <w:r>
        <w:rPr>
          <w:rFonts w:eastAsia="SimSun"/>
          <w:szCs w:val="24"/>
          <w:lang w:val="en-US"/>
        </w:rPr>
        <w:t>Josée</w:t>
      </w:r>
      <w:proofErr w:type="spellEnd"/>
      <w:r>
        <w:rPr>
          <w:rFonts w:eastAsia="SimSun"/>
          <w:szCs w:val="24"/>
          <w:lang w:val="en-US"/>
        </w:rPr>
        <w:t xml:space="preserve"> Auber and Mr Olivier Dubuisson for their liaison activities</w:t>
      </w:r>
      <w:r w:rsidR="00E16DD5" w:rsidRPr="00E16DD5">
        <w:rPr>
          <w:color w:val="000000"/>
          <w:szCs w:val="24"/>
        </w:rPr>
        <w:t>, and recognized the importance of continuing and strengthening collaboration between ITU-T and JTC 1, given the increasing number of issues of common interest and concern such as cloud computing, smart grid and accessibility</w:t>
      </w:r>
      <w:r w:rsidRPr="00E16DD5">
        <w:rPr>
          <w:rFonts w:eastAsia="SimSun"/>
          <w:szCs w:val="24"/>
          <w:lang w:val="en-US"/>
        </w:rPr>
        <w:t xml:space="preserve">. </w:t>
      </w:r>
    </w:p>
    <w:p w:rsidR="00604333" w:rsidRDefault="00604333" w:rsidP="00800485">
      <w:pPr>
        <w:spacing w:before="100" w:after="2"/>
        <w:rPr>
          <w:rFonts w:eastAsia="SimSun"/>
          <w:b/>
          <w:bCs/>
          <w:szCs w:val="24"/>
          <w:lang w:val="en-US"/>
        </w:rPr>
      </w:pPr>
      <w:r w:rsidRPr="00496F19">
        <w:rPr>
          <w:rFonts w:eastAsia="SimSun"/>
          <w:b/>
          <w:bCs/>
          <w:szCs w:val="24"/>
          <w:lang w:val="en-US"/>
        </w:rPr>
        <w:t>14.5</w:t>
      </w:r>
      <w:r w:rsidRPr="00496F19">
        <w:rPr>
          <w:rFonts w:eastAsia="SimSun"/>
          <w:b/>
          <w:bCs/>
          <w:szCs w:val="24"/>
          <w:lang w:val="en-US"/>
        </w:rPr>
        <w:tab/>
        <w:t>Relation with other bodies</w:t>
      </w:r>
    </w:p>
    <w:p w:rsidR="00604333" w:rsidRPr="00604333" w:rsidRDefault="00012690" w:rsidP="00800485">
      <w:pPr>
        <w:spacing w:before="100" w:after="2"/>
        <w:rPr>
          <w:szCs w:val="24"/>
        </w:rPr>
      </w:pPr>
      <w:r>
        <w:rPr>
          <w:rFonts w:eastAsia="SimSun"/>
          <w:szCs w:val="24"/>
          <w:lang w:val="en-US"/>
        </w:rPr>
        <w:t>14.5.1</w:t>
      </w:r>
      <w:r>
        <w:rPr>
          <w:rFonts w:eastAsia="SimSun"/>
          <w:szCs w:val="24"/>
          <w:lang w:val="en-US"/>
        </w:rPr>
        <w:tab/>
      </w:r>
      <w:r w:rsidR="00D316AF">
        <w:rPr>
          <w:rFonts w:eastAsia="SimSun"/>
          <w:szCs w:val="24"/>
          <w:lang w:val="en-US"/>
        </w:rPr>
        <w:t>TSAG noted that Japan Cable Laboratories is qualified according to ITU-T A.4 and ITU-T A.5 (</w:t>
      </w:r>
      <w:hyperlink r:id="rId159" w:history="1">
        <w:r w:rsidR="00604333" w:rsidRPr="00496F19">
          <w:rPr>
            <w:rStyle w:val="Hyperlink"/>
            <w:rFonts w:eastAsia="SimSun"/>
            <w:szCs w:val="24"/>
            <w:lang w:val="en-US"/>
          </w:rPr>
          <w:t>TD294</w:t>
        </w:r>
      </w:hyperlink>
      <w:r w:rsidR="005D5F2D">
        <w:rPr>
          <w:szCs w:val="24"/>
        </w:rPr>
        <w:t xml:space="preserve"> “</w:t>
      </w:r>
      <w:r w:rsidR="00604333" w:rsidRPr="00496F19">
        <w:rPr>
          <w:szCs w:val="24"/>
        </w:rPr>
        <w:t>Qualification of Japan Cable Laboratories according to ITU-T A.4 and A.5”</w:t>
      </w:r>
      <w:r w:rsidR="00D316AF">
        <w:rPr>
          <w:szCs w:val="24"/>
        </w:rPr>
        <w:t>)</w:t>
      </w:r>
      <w:r w:rsidR="00604333" w:rsidRPr="00496F19">
        <w:rPr>
          <w:szCs w:val="24"/>
        </w:rPr>
        <w:t>.</w:t>
      </w:r>
    </w:p>
    <w:p w:rsidR="00012690" w:rsidRPr="00012690" w:rsidRDefault="00012690" w:rsidP="00800485">
      <w:pPr>
        <w:spacing w:before="100" w:after="2"/>
        <w:rPr>
          <w:szCs w:val="24"/>
        </w:rPr>
      </w:pPr>
      <w:r>
        <w:rPr>
          <w:szCs w:val="24"/>
        </w:rPr>
        <w:t>14.5.2</w:t>
      </w:r>
      <w:r>
        <w:rPr>
          <w:szCs w:val="24"/>
        </w:rPr>
        <w:tab/>
      </w:r>
      <w:r w:rsidR="00E5075E">
        <w:rPr>
          <w:szCs w:val="24"/>
        </w:rPr>
        <w:t xml:space="preserve">TSAG noted </w:t>
      </w:r>
      <w:hyperlink r:id="rId160" w:history="1">
        <w:r w:rsidR="00E5075E" w:rsidRPr="00012690">
          <w:rPr>
            <w:rStyle w:val="Hyperlink"/>
            <w:rFonts w:eastAsia="SimSun"/>
            <w:szCs w:val="24"/>
            <w:lang w:val="en-US"/>
          </w:rPr>
          <w:t>TD327</w:t>
        </w:r>
      </w:hyperlink>
      <w:r w:rsidR="00E5075E" w:rsidRPr="00012690">
        <w:rPr>
          <w:szCs w:val="24"/>
        </w:rPr>
        <w:t xml:space="preserve"> “Proposal for including the outcome of the GISFI working groups in</w:t>
      </w:r>
      <w:r w:rsidR="00E5075E">
        <w:rPr>
          <w:szCs w:val="24"/>
        </w:rPr>
        <w:t xml:space="preserve"> ITU- T Study Group discussions</w:t>
      </w:r>
      <w:r w:rsidR="00E5075E" w:rsidRPr="00012690">
        <w:rPr>
          <w:szCs w:val="24"/>
        </w:rPr>
        <w:t>”</w:t>
      </w:r>
      <w:r w:rsidR="00E5075E">
        <w:rPr>
          <w:szCs w:val="24"/>
        </w:rPr>
        <w:t xml:space="preserve"> by t</w:t>
      </w:r>
      <w:r w:rsidRPr="00012690">
        <w:rPr>
          <w:szCs w:val="24"/>
        </w:rPr>
        <w:t xml:space="preserve">he Founding Chairman of the Global ICT Standardisation Forum for India (GISFI), Mr </w:t>
      </w:r>
      <w:proofErr w:type="spellStart"/>
      <w:r w:rsidRPr="00012690">
        <w:rPr>
          <w:szCs w:val="24"/>
        </w:rPr>
        <w:t>Ramjee</w:t>
      </w:r>
      <w:proofErr w:type="spellEnd"/>
      <w:r w:rsidRPr="00012690">
        <w:rPr>
          <w:szCs w:val="24"/>
        </w:rPr>
        <w:t xml:space="preserve"> Prasad</w:t>
      </w:r>
      <w:r w:rsidR="00E5075E">
        <w:rPr>
          <w:szCs w:val="24"/>
        </w:rPr>
        <w:t>.</w:t>
      </w:r>
    </w:p>
    <w:p w:rsidR="00B21ED2" w:rsidRPr="00821E33" w:rsidRDefault="00B21ED2" w:rsidP="00800485">
      <w:pPr>
        <w:spacing w:before="100" w:after="2"/>
        <w:rPr>
          <w:b/>
          <w:bCs/>
        </w:rPr>
      </w:pPr>
      <w:r w:rsidRPr="00821E33">
        <w:rPr>
          <w:b/>
          <w:bCs/>
        </w:rPr>
        <w:t>14bis</w:t>
      </w:r>
      <w:r w:rsidRPr="00821E33">
        <w:rPr>
          <w:b/>
          <w:bCs/>
        </w:rPr>
        <w:tab/>
        <w:t>Meetings of ad hoc groups</w:t>
      </w:r>
    </w:p>
    <w:p w:rsidR="00B21ED2" w:rsidRPr="00821E33" w:rsidRDefault="00B21ED2" w:rsidP="00800485">
      <w:pPr>
        <w:spacing w:before="100" w:after="2"/>
      </w:pPr>
      <w:r w:rsidRPr="00821E33">
        <w:t xml:space="preserve">The following ad hoc groups </w:t>
      </w:r>
      <w:r w:rsidR="00233D0F" w:rsidRPr="00821E33">
        <w:t xml:space="preserve">or editing groups </w:t>
      </w:r>
      <w:r w:rsidRPr="00821E33">
        <w:t>met</w:t>
      </w:r>
      <w:r w:rsidR="00233D0F" w:rsidRPr="00821E33">
        <w:t xml:space="preserve"> during TSAG</w:t>
      </w:r>
      <w:r w:rsidR="00233D0F" w:rsidRPr="00821E33">
        <w:rPr>
          <w:szCs w:val="24"/>
        </w:rPr>
        <w:t>:</w:t>
      </w:r>
      <w:r w:rsidRPr="00821E33">
        <w:rPr>
          <w:szCs w:val="24"/>
        </w:rPr>
        <w:t xml:space="preserve"> </w:t>
      </w:r>
    </w:p>
    <w:p w:rsidR="00146887" w:rsidRPr="00821E33" w:rsidRDefault="00146887" w:rsidP="002A5B51">
      <w:pPr>
        <w:pStyle w:val="enumlev1"/>
        <w:numPr>
          <w:ilvl w:val="0"/>
          <w:numId w:val="34"/>
        </w:numPr>
        <w:spacing w:before="60"/>
      </w:pPr>
      <w:r w:rsidRPr="00821E33">
        <w:t>Cloud Computing, chaired by Mr Olivier Dubuisson (France Telecom Orange)</w:t>
      </w:r>
    </w:p>
    <w:p w:rsidR="00146887" w:rsidRPr="00821E33" w:rsidRDefault="00146887" w:rsidP="002A5B51">
      <w:pPr>
        <w:pStyle w:val="enumlev1"/>
        <w:numPr>
          <w:ilvl w:val="0"/>
          <w:numId w:val="34"/>
        </w:numPr>
        <w:spacing w:before="60"/>
      </w:pPr>
      <w:r w:rsidRPr="00821E33">
        <w:t>Smart Grid, chaired by Mr Les Brown (</w:t>
      </w:r>
      <w:proofErr w:type="spellStart"/>
      <w:r w:rsidRPr="00821E33">
        <w:t>Lantiq</w:t>
      </w:r>
      <w:proofErr w:type="spellEnd"/>
      <w:r w:rsidRPr="00821E33">
        <w:t>)</w:t>
      </w:r>
    </w:p>
    <w:p w:rsidR="00146887" w:rsidRPr="00821E33" w:rsidRDefault="00146887" w:rsidP="002A5B51">
      <w:pPr>
        <w:pStyle w:val="enumlev1"/>
        <w:numPr>
          <w:ilvl w:val="0"/>
          <w:numId w:val="34"/>
        </w:numPr>
        <w:spacing w:before="60"/>
      </w:pPr>
      <w:r w:rsidRPr="00821E33">
        <w:t>M2M Service Layer Focus Group, chaired by Mr Wei Feng (Huawei</w:t>
      </w:r>
      <w:r w:rsidR="00821E33" w:rsidRPr="00821E33">
        <w:t xml:space="preserve"> Technologies</w:t>
      </w:r>
      <w:r w:rsidRPr="00821E33">
        <w:t>)</w:t>
      </w:r>
    </w:p>
    <w:p w:rsidR="00146887" w:rsidRPr="00821E33" w:rsidRDefault="00146887" w:rsidP="002A5B51">
      <w:pPr>
        <w:pStyle w:val="enumlev1"/>
        <w:numPr>
          <w:ilvl w:val="0"/>
          <w:numId w:val="34"/>
        </w:numPr>
        <w:spacing w:before="60"/>
      </w:pPr>
      <w:r w:rsidRPr="00821E33">
        <w:t xml:space="preserve">Resilience network Focus Group, chaired by Ms Michiko </w:t>
      </w:r>
      <w:proofErr w:type="spellStart"/>
      <w:r w:rsidRPr="00821E33">
        <w:t>Fukahori</w:t>
      </w:r>
      <w:proofErr w:type="spellEnd"/>
      <w:r w:rsidRPr="00821E33">
        <w:t xml:space="preserve"> (Japan)</w:t>
      </w:r>
    </w:p>
    <w:p w:rsidR="00146887" w:rsidRPr="00821E33" w:rsidRDefault="00146887" w:rsidP="002A5B51">
      <w:pPr>
        <w:pStyle w:val="enumlev1"/>
        <w:numPr>
          <w:ilvl w:val="0"/>
          <w:numId w:val="34"/>
        </w:numPr>
        <w:spacing w:before="60"/>
      </w:pPr>
      <w:r w:rsidRPr="00821E33">
        <w:t xml:space="preserve">Innovation to standards Focus Group, chaired by Mr Ajay </w:t>
      </w:r>
      <w:proofErr w:type="spellStart"/>
      <w:r w:rsidRPr="00821E33">
        <w:t>Ranjan</w:t>
      </w:r>
      <w:proofErr w:type="spellEnd"/>
      <w:r w:rsidRPr="00821E33">
        <w:t xml:space="preserve"> Mishra (Nokia Siemens Network)</w:t>
      </w:r>
    </w:p>
    <w:p w:rsidR="00B21ED2" w:rsidRPr="00821E33" w:rsidRDefault="00233D0F" w:rsidP="002A5B51">
      <w:pPr>
        <w:pStyle w:val="enumlev1"/>
        <w:numPr>
          <w:ilvl w:val="0"/>
          <w:numId w:val="34"/>
        </w:numPr>
        <w:spacing w:before="60"/>
      </w:pPr>
      <w:r w:rsidRPr="00821E33">
        <w:lastRenderedPageBreak/>
        <w:t>ITU-T A.1</w:t>
      </w:r>
      <w:r w:rsidR="00B21ED2" w:rsidRPr="00821E33">
        <w:t xml:space="preserve">, </w:t>
      </w:r>
      <w:r w:rsidR="00CE171B" w:rsidRPr="00821E33">
        <w:rPr>
          <w:szCs w:val="24"/>
        </w:rPr>
        <w:t>chaired by Mr Steph</w:t>
      </w:r>
      <w:r w:rsidR="00B21ED2" w:rsidRPr="00821E33">
        <w:rPr>
          <w:szCs w:val="24"/>
        </w:rPr>
        <w:t>e</w:t>
      </w:r>
      <w:r w:rsidR="00CE171B" w:rsidRPr="00821E33">
        <w:rPr>
          <w:szCs w:val="24"/>
        </w:rPr>
        <w:t>n</w:t>
      </w:r>
      <w:r w:rsidR="00B21ED2" w:rsidRPr="00821E33">
        <w:rPr>
          <w:szCs w:val="24"/>
        </w:rPr>
        <w:t xml:space="preserve"> Trowbridge (USA)</w:t>
      </w:r>
    </w:p>
    <w:p w:rsidR="000262A0" w:rsidRPr="00821E33" w:rsidRDefault="00233D0F" w:rsidP="002A5B51">
      <w:pPr>
        <w:pStyle w:val="enumlev1"/>
        <w:numPr>
          <w:ilvl w:val="0"/>
          <w:numId w:val="34"/>
        </w:numPr>
        <w:spacing w:before="60"/>
      </w:pPr>
      <w:r w:rsidRPr="00821E33">
        <w:t>ITU-T A.7, chaired by Mr Chuck Dvorak (USA)</w:t>
      </w:r>
    </w:p>
    <w:p w:rsidR="00233D0F" w:rsidRPr="00821E33" w:rsidRDefault="00233D0F" w:rsidP="002A5B51">
      <w:pPr>
        <w:pStyle w:val="enumlev1"/>
        <w:numPr>
          <w:ilvl w:val="0"/>
          <w:numId w:val="34"/>
        </w:numPr>
        <w:spacing w:before="60"/>
      </w:pPr>
      <w:r w:rsidRPr="00821E33">
        <w:t>Series Supplement 3 (ITU-IETF), chai</w:t>
      </w:r>
      <w:r w:rsidR="00CE171B" w:rsidRPr="00821E33">
        <w:t>red by Mr Stephen</w:t>
      </w:r>
      <w:r w:rsidRPr="00821E33">
        <w:t xml:space="preserve"> Trowbridge</w:t>
      </w:r>
      <w:r w:rsidR="007452B0" w:rsidRPr="00821E33">
        <w:t xml:space="preserve"> (USA)</w:t>
      </w:r>
    </w:p>
    <w:p w:rsidR="00B21ED2" w:rsidRPr="00821E33" w:rsidRDefault="00B21ED2" w:rsidP="00E664D6">
      <w:pPr>
        <w:spacing w:after="2"/>
        <w:rPr>
          <w:b/>
          <w:bCs/>
        </w:rPr>
      </w:pPr>
      <w:r w:rsidRPr="00821E33">
        <w:rPr>
          <w:b/>
          <w:bCs/>
        </w:rPr>
        <w:t>14ter</w:t>
      </w:r>
      <w:r w:rsidRPr="00821E33">
        <w:rPr>
          <w:b/>
          <w:bCs/>
        </w:rPr>
        <w:tab/>
        <w:t>Report of the Standardization Committee for Vocabulary (SCV)</w:t>
      </w:r>
    </w:p>
    <w:p w:rsidR="00732087" w:rsidRPr="00821E33" w:rsidRDefault="00CE2BA4" w:rsidP="00E664D6">
      <w:pPr>
        <w:spacing w:after="2"/>
        <w:rPr>
          <w:szCs w:val="24"/>
        </w:rPr>
      </w:pPr>
      <w:r w:rsidRPr="00821E33">
        <w:t>Mr</w:t>
      </w:r>
      <w:r w:rsidR="00B21ED2" w:rsidRPr="00821E33">
        <w:t xml:space="preserve"> </w:t>
      </w:r>
      <w:r w:rsidR="00555B95" w:rsidRPr="00821E33">
        <w:t>Greg Ratta (TSB)</w:t>
      </w:r>
      <w:r w:rsidR="00233D0F" w:rsidRPr="00821E33">
        <w:t xml:space="preserve"> presented the report on behalf of </w:t>
      </w:r>
      <w:r w:rsidR="0096464C" w:rsidRPr="00821E33">
        <w:t xml:space="preserve">Ms </w:t>
      </w:r>
      <w:r w:rsidR="00B21ED2" w:rsidRPr="00821E33">
        <w:t>Marie-</w:t>
      </w:r>
      <w:proofErr w:type="spellStart"/>
      <w:r w:rsidR="00B21ED2" w:rsidRPr="00821E33">
        <w:t>Thérèse</w:t>
      </w:r>
      <w:proofErr w:type="spellEnd"/>
      <w:r w:rsidR="00B21ED2" w:rsidRPr="00821E33">
        <w:t xml:space="preserve"> </w:t>
      </w:r>
      <w:proofErr w:type="spellStart"/>
      <w:r w:rsidR="00B21ED2" w:rsidRPr="00821E33">
        <w:t>A</w:t>
      </w:r>
      <w:r w:rsidR="00233D0F" w:rsidRPr="00821E33">
        <w:t>lajouanine</w:t>
      </w:r>
      <w:proofErr w:type="spellEnd"/>
      <w:r w:rsidR="00233D0F" w:rsidRPr="00821E33">
        <w:t xml:space="preserve">, the Chairman of </w:t>
      </w:r>
      <w:r w:rsidR="00B21ED2" w:rsidRPr="00821E33">
        <w:t>SCV</w:t>
      </w:r>
      <w:r w:rsidR="00233D0F" w:rsidRPr="00821E33">
        <w:t xml:space="preserve"> </w:t>
      </w:r>
      <w:r w:rsidR="00B21ED2" w:rsidRPr="00821E33">
        <w:t>(</w:t>
      </w:r>
      <w:hyperlink r:id="rId161" w:history="1">
        <w:r w:rsidR="00B21ED2" w:rsidRPr="00821E33">
          <w:rPr>
            <w:rStyle w:val="Hyperlink"/>
            <w:szCs w:val="24"/>
          </w:rPr>
          <w:t>TD</w:t>
        </w:r>
        <w:r w:rsidR="008A05CC" w:rsidRPr="00821E33">
          <w:rPr>
            <w:rStyle w:val="Hyperlink"/>
            <w:szCs w:val="24"/>
          </w:rPr>
          <w:t>350</w:t>
        </w:r>
      </w:hyperlink>
      <w:r w:rsidR="00B21ED2" w:rsidRPr="00821E33">
        <w:rPr>
          <w:szCs w:val="24"/>
        </w:rPr>
        <w:t>)</w:t>
      </w:r>
      <w:r w:rsidR="0096464C" w:rsidRPr="00821E33">
        <w:rPr>
          <w:szCs w:val="24"/>
        </w:rPr>
        <w:t>,</w:t>
      </w:r>
      <w:r w:rsidR="00B21ED2" w:rsidRPr="00821E33">
        <w:rPr>
          <w:szCs w:val="24"/>
        </w:rPr>
        <w:t xml:space="preserve"> </w:t>
      </w:r>
      <w:r w:rsidR="00B21ED2" w:rsidRPr="00821E33">
        <w:t>which met on 11 January 2012.</w:t>
      </w:r>
      <w:r w:rsidRPr="00821E33">
        <w:t xml:space="preserve"> </w:t>
      </w:r>
    </w:p>
    <w:p w:rsidR="00680EBE" w:rsidRPr="00821E33" w:rsidRDefault="00732087" w:rsidP="00407D2F">
      <w:pPr>
        <w:spacing w:after="2"/>
        <w:rPr>
          <w:szCs w:val="24"/>
        </w:rPr>
      </w:pPr>
      <w:r w:rsidRPr="00821E33">
        <w:rPr>
          <w:szCs w:val="24"/>
        </w:rPr>
        <w:t xml:space="preserve">The Russian Federation </w:t>
      </w:r>
      <w:r w:rsidR="001F1690" w:rsidRPr="00821E33">
        <w:rPr>
          <w:szCs w:val="24"/>
        </w:rPr>
        <w:t xml:space="preserve">indicated </w:t>
      </w:r>
      <w:r w:rsidRPr="00821E33">
        <w:rPr>
          <w:szCs w:val="24"/>
        </w:rPr>
        <w:t xml:space="preserve">that it would be untimely to </w:t>
      </w:r>
      <w:r w:rsidR="001F1690" w:rsidRPr="00821E33">
        <w:rPr>
          <w:szCs w:val="24"/>
        </w:rPr>
        <w:t xml:space="preserve">consider </w:t>
      </w:r>
      <w:r w:rsidR="006A5D2A" w:rsidRPr="00821E33">
        <w:rPr>
          <w:szCs w:val="24"/>
        </w:rPr>
        <w:t>any proposals to suppress</w:t>
      </w:r>
      <w:r w:rsidR="00407D2F">
        <w:rPr>
          <w:szCs w:val="24"/>
        </w:rPr>
        <w:t xml:space="preserve"> </w:t>
      </w:r>
      <w:r w:rsidR="00680EBE" w:rsidRPr="00821E33">
        <w:rPr>
          <w:szCs w:val="24"/>
        </w:rPr>
        <w:t>WTSA Resolution 67</w:t>
      </w:r>
      <w:r w:rsidR="006A5D2A" w:rsidRPr="00821E33">
        <w:rPr>
          <w:szCs w:val="24"/>
        </w:rPr>
        <w:t xml:space="preserve"> at this time</w:t>
      </w:r>
      <w:r w:rsidR="00680EBE" w:rsidRPr="00821E33">
        <w:rPr>
          <w:szCs w:val="24"/>
        </w:rPr>
        <w:t>.</w:t>
      </w:r>
    </w:p>
    <w:p w:rsidR="008A05CC" w:rsidRPr="00821E33" w:rsidRDefault="00732087" w:rsidP="00E664D6">
      <w:pPr>
        <w:spacing w:after="2"/>
        <w:rPr>
          <w:szCs w:val="24"/>
        </w:rPr>
      </w:pPr>
      <w:r w:rsidRPr="00821E33">
        <w:rPr>
          <w:szCs w:val="24"/>
        </w:rPr>
        <w:t xml:space="preserve">The Chairman said that there would be another meeting of the SCV before the next TSAG meeting in July 2012. </w:t>
      </w:r>
    </w:p>
    <w:p w:rsidR="00732087" w:rsidRPr="00821E33" w:rsidRDefault="00732087" w:rsidP="00E664D6">
      <w:pPr>
        <w:spacing w:after="2"/>
        <w:rPr>
          <w:szCs w:val="24"/>
          <w:lang w:val="en-US"/>
        </w:rPr>
      </w:pPr>
      <w:r w:rsidRPr="00821E33">
        <w:rPr>
          <w:szCs w:val="24"/>
        </w:rPr>
        <w:t>TSAG noted the report.</w:t>
      </w:r>
    </w:p>
    <w:p w:rsidR="0001789B" w:rsidRDefault="00031DE7" w:rsidP="00E664D6">
      <w:pPr>
        <w:spacing w:after="2"/>
        <w:rPr>
          <w:b/>
          <w:bCs/>
          <w:szCs w:val="24"/>
        </w:rPr>
      </w:pPr>
      <w:r w:rsidRPr="00604333">
        <w:rPr>
          <w:b/>
          <w:bCs/>
        </w:rPr>
        <w:t>15</w:t>
      </w:r>
      <w:r w:rsidRPr="00604333">
        <w:rPr>
          <w:b/>
          <w:bCs/>
        </w:rPr>
        <w:tab/>
      </w:r>
      <w:r w:rsidR="00604333" w:rsidRPr="00496F19">
        <w:rPr>
          <w:b/>
          <w:bCs/>
        </w:rPr>
        <w:t>Academia: TSB action plan, rights of academia</w:t>
      </w:r>
      <w:r w:rsidR="00604333" w:rsidRPr="00496F19">
        <w:rPr>
          <w:b/>
          <w:bCs/>
          <w:szCs w:val="24"/>
        </w:rPr>
        <w:t xml:space="preserve"> </w:t>
      </w:r>
    </w:p>
    <w:p w:rsidR="005356A9" w:rsidRPr="005356A9" w:rsidRDefault="005356A9" w:rsidP="00E664D6">
      <w:pPr>
        <w:spacing w:after="2"/>
        <w:rPr>
          <w:rFonts w:eastAsia="SimSun"/>
          <w:szCs w:val="24"/>
        </w:rPr>
      </w:pPr>
      <w:r w:rsidRPr="005356A9">
        <w:rPr>
          <w:rFonts w:eastAsia="SimSun"/>
          <w:szCs w:val="24"/>
        </w:rPr>
        <w:t xml:space="preserve">The following topics </w:t>
      </w:r>
      <w:r w:rsidR="00CE3164">
        <w:rPr>
          <w:rFonts w:eastAsia="SimSun"/>
          <w:szCs w:val="24"/>
        </w:rPr>
        <w:t xml:space="preserve">were deferred to the </w:t>
      </w:r>
      <w:r w:rsidRPr="005356A9">
        <w:rPr>
          <w:rFonts w:eastAsia="SimSun"/>
          <w:szCs w:val="24"/>
        </w:rPr>
        <w:t>next meeting</w:t>
      </w:r>
      <w:r>
        <w:rPr>
          <w:rFonts w:eastAsia="SimSun"/>
          <w:szCs w:val="24"/>
        </w:rPr>
        <w:t>:</w:t>
      </w:r>
    </w:p>
    <w:p w:rsidR="005356A9" w:rsidRPr="005356A9" w:rsidRDefault="00FE2E18" w:rsidP="002A5B51">
      <w:pPr>
        <w:pStyle w:val="enumlev1"/>
        <w:numPr>
          <w:ilvl w:val="0"/>
          <w:numId w:val="35"/>
        </w:numPr>
        <w:rPr>
          <w:rFonts w:eastAsia="SimSun"/>
        </w:rPr>
      </w:pPr>
      <w:hyperlink r:id="rId162" w:history="1">
        <w:r w:rsidR="005356A9" w:rsidRPr="005356A9">
          <w:rPr>
            <w:rStyle w:val="Hyperlink"/>
            <w:rFonts w:eastAsia="SimSun"/>
            <w:szCs w:val="24"/>
          </w:rPr>
          <w:t>TD303</w:t>
        </w:r>
      </w:hyperlink>
      <w:r w:rsidR="005356A9" w:rsidRPr="005356A9">
        <w:rPr>
          <w:rFonts w:eastAsia="SimSun"/>
        </w:rPr>
        <w:t xml:space="preserve"> “Academia – Proposed rights for academia and TSB action plan</w:t>
      </w:r>
      <w:r w:rsidR="005356A9" w:rsidRPr="005356A9">
        <w:t>” by TSB</w:t>
      </w:r>
    </w:p>
    <w:p w:rsidR="005356A9" w:rsidRDefault="00FE2E18" w:rsidP="002A5B51">
      <w:pPr>
        <w:pStyle w:val="enumlev1"/>
        <w:numPr>
          <w:ilvl w:val="0"/>
          <w:numId w:val="35"/>
        </w:numPr>
      </w:pPr>
      <w:hyperlink r:id="rId163" w:history="1">
        <w:r w:rsidR="005356A9" w:rsidRPr="005356A9">
          <w:rPr>
            <w:rStyle w:val="Hyperlink"/>
            <w:rFonts w:eastAsia="SimSun"/>
            <w:szCs w:val="24"/>
            <w:lang w:val="en-US"/>
          </w:rPr>
          <w:t>TD310</w:t>
        </w:r>
      </w:hyperlink>
      <w:r w:rsidR="005356A9" w:rsidRPr="005356A9">
        <w:t xml:space="preserve"> “Study of Permanent Research Function proposed by ITU-T SG13 at TSAG 2011”</w:t>
      </w:r>
      <w:r w:rsidR="005356A9">
        <w:t xml:space="preserve"> by TSB</w:t>
      </w:r>
      <w:r w:rsidR="005356A9" w:rsidRPr="005356A9">
        <w:t>.</w:t>
      </w:r>
      <w:r w:rsidR="005356A9">
        <w:t xml:space="preserve"> </w:t>
      </w:r>
    </w:p>
    <w:p w:rsidR="005356A9" w:rsidRPr="005356A9" w:rsidRDefault="005356A9" w:rsidP="00E664D6">
      <w:pPr>
        <w:spacing w:after="2"/>
        <w:rPr>
          <w:rFonts w:eastAsia="SimSun"/>
          <w:szCs w:val="24"/>
        </w:rPr>
      </w:pPr>
      <w:r>
        <w:rPr>
          <w:szCs w:val="24"/>
        </w:rPr>
        <w:t xml:space="preserve">TSAG noted </w:t>
      </w:r>
      <w:hyperlink r:id="rId164" w:history="1">
        <w:r w:rsidRPr="005356A9">
          <w:rPr>
            <w:rStyle w:val="Hyperlink"/>
            <w:rFonts w:eastAsia="SimSun"/>
            <w:szCs w:val="24"/>
            <w:lang w:val="en-US"/>
          </w:rPr>
          <w:t>TD307</w:t>
        </w:r>
      </w:hyperlink>
      <w:r w:rsidRPr="005356A9">
        <w:rPr>
          <w:rFonts w:eastAsia="SimSun"/>
          <w:szCs w:val="24"/>
        </w:rPr>
        <w:t xml:space="preserve"> “Kaleidoscope 2011</w:t>
      </w:r>
      <w:r w:rsidRPr="005356A9">
        <w:rPr>
          <w:szCs w:val="24"/>
        </w:rPr>
        <w:t>”</w:t>
      </w:r>
      <w:r w:rsidR="000E2522">
        <w:rPr>
          <w:szCs w:val="24"/>
        </w:rPr>
        <w:t xml:space="preserve"> by TSB</w:t>
      </w:r>
      <w:r w:rsidRPr="005356A9">
        <w:rPr>
          <w:szCs w:val="24"/>
        </w:rPr>
        <w:t>.</w:t>
      </w:r>
    </w:p>
    <w:p w:rsidR="00604333" w:rsidRPr="00496F19" w:rsidRDefault="0045352B" w:rsidP="00E664D6">
      <w:pPr>
        <w:spacing w:after="2"/>
        <w:rPr>
          <w:rFonts w:eastAsia="SimSun"/>
          <w:b/>
          <w:bCs/>
          <w:szCs w:val="24"/>
        </w:rPr>
      </w:pPr>
      <w:r>
        <w:rPr>
          <w:rFonts w:eastAsia="SimSun"/>
          <w:b/>
          <w:bCs/>
          <w:szCs w:val="24"/>
        </w:rPr>
        <w:t>16</w:t>
      </w:r>
      <w:r>
        <w:rPr>
          <w:rFonts w:eastAsia="SimSun"/>
          <w:b/>
          <w:bCs/>
          <w:szCs w:val="24"/>
        </w:rPr>
        <w:tab/>
        <w:t>TSB: gender balance, age profile</w:t>
      </w:r>
    </w:p>
    <w:p w:rsidR="005356A9" w:rsidRPr="005356A9" w:rsidRDefault="005356A9" w:rsidP="00E664D6">
      <w:pPr>
        <w:spacing w:after="2"/>
      </w:pPr>
      <w:r w:rsidRPr="005356A9">
        <w:t>This agenda item w</w:t>
      </w:r>
      <w:r w:rsidR="00CE3164">
        <w:t xml:space="preserve">as deferred to </w:t>
      </w:r>
      <w:r w:rsidRPr="005356A9">
        <w:t>the next meeting.</w:t>
      </w:r>
    </w:p>
    <w:p w:rsidR="00031DE7" w:rsidRPr="00AA781E" w:rsidRDefault="00031DE7" w:rsidP="00E664D6">
      <w:pPr>
        <w:spacing w:after="2"/>
        <w:rPr>
          <w:b/>
          <w:bCs/>
        </w:rPr>
      </w:pPr>
      <w:r w:rsidRPr="00AA781E">
        <w:rPr>
          <w:b/>
          <w:bCs/>
        </w:rPr>
        <w:t>16</w:t>
      </w:r>
      <w:r w:rsidR="00F07006" w:rsidRPr="00AA781E">
        <w:rPr>
          <w:b/>
          <w:bCs/>
        </w:rPr>
        <w:t>bis</w:t>
      </w:r>
      <w:r w:rsidRPr="00AA781E">
        <w:rPr>
          <w:b/>
          <w:bCs/>
        </w:rPr>
        <w:tab/>
      </w:r>
      <w:r w:rsidR="0045352B" w:rsidRPr="00AA781E">
        <w:rPr>
          <w:b/>
          <w:bCs/>
        </w:rPr>
        <w:t>Update on IPR issues</w:t>
      </w:r>
    </w:p>
    <w:p w:rsidR="005356A9" w:rsidRPr="00AA781E" w:rsidRDefault="009E472A" w:rsidP="00E664D6">
      <w:pPr>
        <w:spacing w:after="2"/>
        <w:rPr>
          <w:rFonts w:eastAsia="SimSun"/>
          <w:szCs w:val="24"/>
        </w:rPr>
      </w:pPr>
      <w:r w:rsidRPr="00AA781E">
        <w:rPr>
          <w:szCs w:val="24"/>
        </w:rPr>
        <w:t xml:space="preserve">TSAG noted </w:t>
      </w:r>
      <w:hyperlink r:id="rId165" w:history="1">
        <w:r w:rsidRPr="00AA781E">
          <w:rPr>
            <w:rStyle w:val="Hyperlink"/>
            <w:rFonts w:eastAsia="SimSun"/>
            <w:szCs w:val="24"/>
          </w:rPr>
          <w:t>TD313</w:t>
        </w:r>
      </w:hyperlink>
      <w:r w:rsidRPr="00AA781E">
        <w:rPr>
          <w:rFonts w:eastAsia="SimSun"/>
          <w:szCs w:val="24"/>
        </w:rPr>
        <w:t xml:space="preserve"> “Report of TSB Director’s ad hoc group for IPR matters</w:t>
      </w:r>
      <w:r w:rsidRPr="00AA781E">
        <w:rPr>
          <w:szCs w:val="24"/>
        </w:rPr>
        <w:t>” and the r</w:t>
      </w:r>
      <w:r w:rsidRPr="00AA781E">
        <w:rPr>
          <w:rFonts w:eastAsia="SimSun"/>
          <w:szCs w:val="24"/>
        </w:rPr>
        <w:t>evised ITU Software Copyright Guidelines.</w:t>
      </w:r>
    </w:p>
    <w:p w:rsidR="00031DE7" w:rsidRDefault="00031DE7" w:rsidP="00E664D6">
      <w:pPr>
        <w:spacing w:after="2"/>
        <w:rPr>
          <w:b/>
          <w:bCs/>
          <w:szCs w:val="24"/>
        </w:rPr>
      </w:pPr>
      <w:r w:rsidRPr="00AA781E">
        <w:rPr>
          <w:b/>
          <w:bCs/>
          <w:szCs w:val="24"/>
        </w:rPr>
        <w:t>17</w:t>
      </w:r>
      <w:r w:rsidRPr="00AA781E">
        <w:rPr>
          <w:b/>
          <w:bCs/>
          <w:szCs w:val="24"/>
        </w:rPr>
        <w:tab/>
      </w:r>
      <w:r w:rsidR="0045352B" w:rsidRPr="00AA781E">
        <w:rPr>
          <w:b/>
          <w:bCs/>
          <w:szCs w:val="24"/>
        </w:rPr>
        <w:t>Any other business</w:t>
      </w:r>
    </w:p>
    <w:p w:rsidR="00065D3E" w:rsidRDefault="00D32853" w:rsidP="00E664D6">
      <w:pPr>
        <w:spacing w:after="2"/>
      </w:pPr>
      <w:r w:rsidRPr="00D32853">
        <w:t>17.1</w:t>
      </w:r>
      <w:r w:rsidRPr="00D32853">
        <w:tab/>
      </w:r>
      <w:r w:rsidR="00065D3E">
        <w:t xml:space="preserve">Iran said that </w:t>
      </w:r>
      <w:r w:rsidR="00391600">
        <w:t xml:space="preserve">the </w:t>
      </w:r>
      <w:r w:rsidR="00391600" w:rsidRPr="00D32853">
        <w:t>World Conference on International Telecommunications</w:t>
      </w:r>
      <w:r w:rsidR="00391600">
        <w:t xml:space="preserve"> (</w:t>
      </w:r>
      <w:r w:rsidR="00065D3E">
        <w:t>WCIT</w:t>
      </w:r>
      <w:r w:rsidR="00391600">
        <w:t>)</w:t>
      </w:r>
      <w:r w:rsidR="00065D3E">
        <w:t xml:space="preserve"> was one of the most important activities of ITU and asked that a liaison be prepared that would be sent to ITU-T study groups to solicit their contributions to the Council Working Group on WCIT (CWG-WCIT).</w:t>
      </w:r>
    </w:p>
    <w:p w:rsidR="00065D3E" w:rsidRDefault="00065D3E" w:rsidP="00E664D6">
      <w:pPr>
        <w:spacing w:after="2"/>
        <w:rPr>
          <w:highlight w:val="yellow"/>
        </w:rPr>
      </w:pPr>
      <w:r w:rsidRPr="00A1109C">
        <w:t xml:space="preserve">TSAG approved the liaison statement in </w:t>
      </w:r>
      <w:hyperlink r:id="rId166" w:history="1">
        <w:r w:rsidRPr="00A1109C">
          <w:rPr>
            <w:rStyle w:val="Hyperlink"/>
          </w:rPr>
          <w:t>TD356</w:t>
        </w:r>
      </w:hyperlink>
      <w:r w:rsidRPr="00A1109C">
        <w:t xml:space="preserve"> “LS-Contributions by Study Groups to CWG-</w:t>
      </w:r>
      <w:r>
        <w:t>WCIT12</w:t>
      </w:r>
      <w:r w:rsidRPr="00A1109C">
        <w:t>”</w:t>
      </w:r>
      <w:r>
        <w:t xml:space="preserve"> with the change suggested by Iran (“preferably before May 20</w:t>
      </w:r>
      <w:r w:rsidRPr="00A1109C">
        <w:rPr>
          <w:vertAlign w:val="superscript"/>
        </w:rPr>
        <w:t>th</w:t>
      </w:r>
      <w:r>
        <w:t>” instead of “not later than May 20</w:t>
      </w:r>
      <w:r w:rsidRPr="00A1109C">
        <w:rPr>
          <w:vertAlign w:val="superscript"/>
        </w:rPr>
        <w:t>th</w:t>
      </w:r>
      <w:r>
        <w:t>”) (Annex H).</w:t>
      </w:r>
    </w:p>
    <w:p w:rsidR="00CE3164" w:rsidRDefault="00D32853" w:rsidP="00E664D6">
      <w:pPr>
        <w:spacing w:after="2"/>
      </w:pPr>
      <w:r>
        <w:t>17.2</w:t>
      </w:r>
      <w:r w:rsidR="00CE3164">
        <w:tab/>
        <w:t>Iran requested the TSB Director to look into harmonization of the web pages of the three Sectors. There were valuable things that TSB could learn from the other sectors and vice versa.</w:t>
      </w:r>
    </w:p>
    <w:p w:rsidR="000E2522" w:rsidRDefault="00D32853" w:rsidP="00E664D6">
      <w:pPr>
        <w:spacing w:after="2"/>
      </w:pPr>
      <w:r>
        <w:t>17.3</w:t>
      </w:r>
      <w:r w:rsidR="000E2522">
        <w:tab/>
        <w:t xml:space="preserve">Iran requested that the document numbering scheme of ITU-T be revisited: the different types of documents (contributions, TDs, GEN, PLEN) is confusing for newcomers. Other Sectors use very simple serial numbering of all documents. </w:t>
      </w:r>
    </w:p>
    <w:p w:rsidR="00CE3164" w:rsidRDefault="00D32853" w:rsidP="00E664D6">
      <w:pPr>
        <w:spacing w:after="2"/>
      </w:pPr>
      <w:r>
        <w:t>17.4</w:t>
      </w:r>
      <w:r w:rsidR="00CE3164">
        <w:tab/>
      </w:r>
      <w:r w:rsidR="003975F3">
        <w:t xml:space="preserve">Iran requested that the Chairman and the TSAG management team </w:t>
      </w:r>
      <w:r w:rsidR="006A5D2A">
        <w:t xml:space="preserve">consider </w:t>
      </w:r>
      <w:r w:rsidR="003975F3">
        <w:t xml:space="preserve">how input documents to TSAG could be grouped </w:t>
      </w:r>
      <w:r w:rsidR="00363F2B">
        <w:t>(</w:t>
      </w:r>
      <w:r w:rsidR="003975F3">
        <w:t xml:space="preserve">e.g. for noting, for decision, for discussion, </w:t>
      </w:r>
      <w:r w:rsidR="00363F2B">
        <w:t xml:space="preserve">for </w:t>
      </w:r>
      <w:r w:rsidR="006A5D2A">
        <w:t>examin</w:t>
      </w:r>
      <w:r w:rsidR="00363F2B">
        <w:t>ation</w:t>
      </w:r>
      <w:r w:rsidR="006A5D2A">
        <w:t xml:space="preserve"> </w:t>
      </w:r>
      <w:r w:rsidR="003975F3">
        <w:t>by the study groups etc.</w:t>
      </w:r>
      <w:r w:rsidR="00363F2B">
        <w:t>)</w:t>
      </w:r>
      <w:r w:rsidR="003975F3">
        <w:t xml:space="preserve"> </w:t>
      </w:r>
      <w:r w:rsidR="00363F2B">
        <w:t xml:space="preserve">because </w:t>
      </w:r>
      <w:r w:rsidR="003975F3">
        <w:t xml:space="preserve">there are very many documents. There was no need for TSAG to </w:t>
      </w:r>
      <w:r w:rsidR="006A5D2A">
        <w:t>consider documents addressing routine matters in such detail.</w:t>
      </w:r>
    </w:p>
    <w:p w:rsidR="0010707E" w:rsidRDefault="00D32853" w:rsidP="00E664D6">
      <w:pPr>
        <w:spacing w:after="2"/>
      </w:pPr>
      <w:r>
        <w:lastRenderedPageBreak/>
        <w:t>17.5</w:t>
      </w:r>
      <w:r w:rsidR="0010707E">
        <w:tab/>
        <w:t>The United Arab Emirates asked that the deadline for submitting candidatures be two months prior to WTSA instead of three months</w:t>
      </w:r>
      <w:r w:rsidR="001D4589">
        <w:t xml:space="preserve"> because the regional groups will have their final meeting in August or September</w:t>
      </w:r>
      <w:r w:rsidR="0010707E">
        <w:t>.</w:t>
      </w:r>
    </w:p>
    <w:p w:rsidR="0010707E" w:rsidRDefault="00D32853" w:rsidP="00E664D6">
      <w:pPr>
        <w:spacing w:after="2"/>
        <w:rPr>
          <w:szCs w:val="24"/>
        </w:rPr>
      </w:pPr>
      <w:r>
        <w:t>17.6</w:t>
      </w:r>
      <w:r w:rsidR="0010707E">
        <w:tab/>
        <w:t xml:space="preserve">Ms </w:t>
      </w:r>
      <w:r w:rsidR="0010707E" w:rsidRPr="0010707E">
        <w:t>Andrea Saks</w:t>
      </w:r>
      <w:r w:rsidR="0010707E">
        <w:t xml:space="preserve"> asked that a special mention be given to Dr Leo </w:t>
      </w:r>
      <w:r w:rsidR="0010707E" w:rsidRPr="001D4589">
        <w:rPr>
          <w:szCs w:val="24"/>
        </w:rPr>
        <w:t xml:space="preserve">Lehmann (Switzerland). Dr Lehmann won </w:t>
      </w:r>
      <w:r w:rsidR="001D4589">
        <w:rPr>
          <w:szCs w:val="24"/>
        </w:rPr>
        <w:t xml:space="preserve">shared </w:t>
      </w:r>
      <w:r w:rsidR="0010707E" w:rsidRPr="001D4589">
        <w:rPr>
          <w:szCs w:val="24"/>
        </w:rPr>
        <w:t xml:space="preserve">third prize for his paper </w:t>
      </w:r>
      <w:r w:rsidR="001D4589" w:rsidRPr="001D4589">
        <w:rPr>
          <w:szCs w:val="24"/>
        </w:rPr>
        <w:t>“Accessibility support for persons with disabilities by Total Conversation Service Mobility Management in Next Generation Networks”</w:t>
      </w:r>
      <w:r w:rsidR="0010707E" w:rsidRPr="001D4589">
        <w:rPr>
          <w:szCs w:val="24"/>
        </w:rPr>
        <w:t xml:space="preserve"> at </w:t>
      </w:r>
      <w:r w:rsidR="001D4589">
        <w:rPr>
          <w:szCs w:val="24"/>
        </w:rPr>
        <w:t xml:space="preserve">ITU-T </w:t>
      </w:r>
      <w:r w:rsidR="0010707E" w:rsidRPr="001D4589">
        <w:rPr>
          <w:szCs w:val="24"/>
        </w:rPr>
        <w:t>Kaleidoscope 2011 and donated his prize money to the accessibility fund.</w:t>
      </w:r>
    </w:p>
    <w:p w:rsidR="00ED5437" w:rsidRDefault="00D32853" w:rsidP="00E664D6">
      <w:pPr>
        <w:spacing w:after="2"/>
      </w:pPr>
      <w:r>
        <w:rPr>
          <w:szCs w:val="24"/>
        </w:rPr>
        <w:t>17.7</w:t>
      </w:r>
      <w:r w:rsidR="00ED5437">
        <w:rPr>
          <w:szCs w:val="24"/>
        </w:rPr>
        <w:tab/>
        <w:t xml:space="preserve">The </w:t>
      </w:r>
      <w:r w:rsidR="00CE171B">
        <w:rPr>
          <w:szCs w:val="24"/>
        </w:rPr>
        <w:t>Chairman suggested that Mr Stephen</w:t>
      </w:r>
      <w:r w:rsidR="00ED5437">
        <w:rPr>
          <w:szCs w:val="24"/>
        </w:rPr>
        <w:t xml:space="preserve"> Trowbridge </w:t>
      </w:r>
      <w:r w:rsidR="006A5D2A">
        <w:rPr>
          <w:szCs w:val="24"/>
        </w:rPr>
        <w:t xml:space="preserve">include within </w:t>
      </w:r>
      <w:r w:rsidR="00ED5437">
        <w:rPr>
          <w:szCs w:val="24"/>
        </w:rPr>
        <w:t xml:space="preserve">his role as convenor of the correspondence group on working methods also WTSA Resolution 1. The Chairman invited </w:t>
      </w:r>
      <w:r w:rsidR="00ED5437" w:rsidRPr="00D72BE7">
        <w:t xml:space="preserve">all </w:t>
      </w:r>
      <w:r w:rsidR="00ED5437">
        <w:t xml:space="preserve">to contribute to </w:t>
      </w:r>
      <w:r w:rsidR="006A5D2A">
        <w:t xml:space="preserve">all </w:t>
      </w:r>
      <w:r w:rsidR="00ED5437" w:rsidRPr="00D72BE7">
        <w:t>correspondence group</w:t>
      </w:r>
      <w:r w:rsidR="006A5D2A">
        <w:t>s</w:t>
      </w:r>
      <w:r w:rsidR="00ED5437" w:rsidRPr="00D72BE7">
        <w:t xml:space="preserve"> as </w:t>
      </w:r>
      <w:r w:rsidR="006A5D2A">
        <w:t>appropriate, which are listed in Annex I.</w:t>
      </w:r>
      <w:r w:rsidR="00ED5437" w:rsidRPr="00D72BE7">
        <w:t xml:space="preserve"> </w:t>
      </w:r>
    </w:p>
    <w:p w:rsidR="00031DE7" w:rsidRPr="003F401D" w:rsidRDefault="00031DE7" w:rsidP="00E664D6">
      <w:pPr>
        <w:spacing w:after="2"/>
        <w:rPr>
          <w:b/>
          <w:bCs/>
        </w:rPr>
      </w:pPr>
      <w:r w:rsidRPr="003F401D">
        <w:rPr>
          <w:b/>
          <w:bCs/>
        </w:rPr>
        <w:t>18</w:t>
      </w:r>
      <w:r w:rsidRPr="003F401D">
        <w:rPr>
          <w:b/>
          <w:bCs/>
        </w:rPr>
        <w:tab/>
      </w:r>
      <w:r w:rsidR="0045352B">
        <w:rPr>
          <w:b/>
          <w:bCs/>
        </w:rPr>
        <w:t>Consideration of draft meeting report</w:t>
      </w:r>
    </w:p>
    <w:p w:rsidR="0010707E" w:rsidRPr="0010707E" w:rsidRDefault="0010707E" w:rsidP="00E664D6">
      <w:pPr>
        <w:pStyle w:val="Heading2"/>
        <w:spacing w:before="120" w:after="2"/>
        <w:ind w:left="0" w:firstLine="0"/>
        <w:rPr>
          <w:b w:val="0"/>
          <w:bCs/>
        </w:rPr>
      </w:pPr>
      <w:r w:rsidRPr="0010707E">
        <w:rPr>
          <w:b w:val="0"/>
          <w:bCs/>
        </w:rPr>
        <w:t xml:space="preserve">TSAG did not consider </w:t>
      </w:r>
      <w:r>
        <w:rPr>
          <w:b w:val="0"/>
          <w:bCs/>
        </w:rPr>
        <w:t xml:space="preserve">a draft meeting report. </w:t>
      </w:r>
      <w:r w:rsidR="00CE3164">
        <w:rPr>
          <w:b w:val="0"/>
          <w:bCs/>
        </w:rPr>
        <w:t>P</w:t>
      </w:r>
      <w:r>
        <w:rPr>
          <w:b w:val="0"/>
          <w:bCs/>
        </w:rPr>
        <w:t xml:space="preserve">articipants </w:t>
      </w:r>
      <w:r w:rsidR="00CE3164">
        <w:rPr>
          <w:b w:val="0"/>
          <w:bCs/>
        </w:rPr>
        <w:t>would have two weeks to comment on the draft meeting report after it was posted.</w:t>
      </w:r>
    </w:p>
    <w:p w:rsidR="00031DE7" w:rsidRDefault="00031DE7" w:rsidP="00E664D6">
      <w:pPr>
        <w:pStyle w:val="Heading2"/>
        <w:spacing w:before="120" w:after="2"/>
      </w:pPr>
      <w:r w:rsidRPr="003F401D">
        <w:t>19</w:t>
      </w:r>
      <w:r w:rsidRPr="003F401D">
        <w:tab/>
      </w:r>
      <w:r w:rsidR="0045352B">
        <w:t>Closing remarks by the Director TSB</w:t>
      </w:r>
    </w:p>
    <w:p w:rsidR="001D4589" w:rsidRPr="00D72BE7" w:rsidRDefault="006C013B" w:rsidP="00407D2F">
      <w:pPr>
        <w:pStyle w:val="Contin1"/>
        <w:spacing w:before="120" w:after="2"/>
        <w:ind w:firstLine="0"/>
        <w:rPr>
          <w:rFonts w:ascii="Times New Roman" w:hAnsi="Times New Roman" w:cs="Times New Roman"/>
        </w:rPr>
      </w:pPr>
      <w:r>
        <w:rPr>
          <w:rFonts w:ascii="Times New Roman" w:hAnsi="Times New Roman" w:cs="Times New Roman"/>
          <w:lang w:val="en-GB"/>
        </w:rPr>
        <w:t xml:space="preserve">TSB Director Malcolm Johnson thanked </w:t>
      </w:r>
      <w:r w:rsidR="001D4589" w:rsidRPr="00D72BE7">
        <w:rPr>
          <w:rFonts w:ascii="Times New Roman" w:hAnsi="Times New Roman" w:cs="Times New Roman"/>
        </w:rPr>
        <w:t>all the participants for their very active contribution to the meeting.</w:t>
      </w:r>
      <w:r w:rsidR="00407D2F">
        <w:rPr>
          <w:rFonts w:ascii="Times New Roman" w:hAnsi="Times New Roman" w:cs="Times New Roman"/>
        </w:rPr>
        <w:t xml:space="preserve"> </w:t>
      </w:r>
      <w:r w:rsidR="001D4589" w:rsidRPr="00D72BE7">
        <w:rPr>
          <w:rFonts w:ascii="Times New Roman" w:hAnsi="Times New Roman" w:cs="Times New Roman"/>
        </w:rPr>
        <w:t xml:space="preserve">It </w:t>
      </w:r>
      <w:r>
        <w:rPr>
          <w:rFonts w:ascii="Times New Roman" w:hAnsi="Times New Roman" w:cs="Times New Roman"/>
        </w:rPr>
        <w:t>was very</w:t>
      </w:r>
      <w:r w:rsidR="001D4589" w:rsidRPr="00D72BE7">
        <w:rPr>
          <w:rFonts w:ascii="Times New Roman" w:hAnsi="Times New Roman" w:cs="Times New Roman"/>
        </w:rPr>
        <w:t xml:space="preserve"> well attended </w:t>
      </w:r>
      <w:r>
        <w:rPr>
          <w:rFonts w:ascii="Times New Roman" w:hAnsi="Times New Roman" w:cs="Times New Roman"/>
        </w:rPr>
        <w:t xml:space="preserve">with </w:t>
      </w:r>
      <w:r w:rsidR="001D4589" w:rsidRPr="00D72BE7">
        <w:rPr>
          <w:rFonts w:ascii="Times New Roman" w:hAnsi="Times New Roman" w:cs="Times New Roman"/>
        </w:rPr>
        <w:t>36 countries, 146</w:t>
      </w:r>
      <w:r>
        <w:rPr>
          <w:rFonts w:ascii="Times New Roman" w:hAnsi="Times New Roman" w:cs="Times New Roman"/>
        </w:rPr>
        <w:t xml:space="preserve"> participants, 35 contributions and</w:t>
      </w:r>
      <w:r w:rsidR="001D4589" w:rsidRPr="00D72BE7">
        <w:rPr>
          <w:rFonts w:ascii="Times New Roman" w:hAnsi="Times New Roman" w:cs="Times New Roman"/>
        </w:rPr>
        <w:t xml:space="preserve"> 109 TDs</w:t>
      </w:r>
      <w:r w:rsidR="00945EA1">
        <w:rPr>
          <w:rFonts w:ascii="Times New Roman" w:hAnsi="Times New Roman" w:cs="Times New Roman"/>
        </w:rPr>
        <w:t xml:space="preserve"> plus 11 revisions</w:t>
      </w:r>
      <w:r>
        <w:rPr>
          <w:rFonts w:ascii="Times New Roman" w:hAnsi="Times New Roman" w:cs="Times New Roman"/>
        </w:rPr>
        <w:t xml:space="preserve">. TSAG </w:t>
      </w:r>
      <w:r w:rsidR="001D4589" w:rsidRPr="00D72BE7">
        <w:rPr>
          <w:rFonts w:ascii="Times New Roman" w:hAnsi="Times New Roman" w:cs="Times New Roman"/>
        </w:rPr>
        <w:t xml:space="preserve">decided to go forward on a number of exciting new areas, including M2M </w:t>
      </w:r>
      <w:r w:rsidR="00363F2B">
        <w:rPr>
          <w:rFonts w:ascii="Times New Roman" w:hAnsi="Times New Roman" w:cs="Times New Roman"/>
        </w:rPr>
        <w:t>(in particular as it relates to e-health)</w:t>
      </w:r>
      <w:r w:rsidR="001D4589" w:rsidRPr="00D72BE7">
        <w:rPr>
          <w:rFonts w:ascii="Times New Roman" w:hAnsi="Times New Roman" w:cs="Times New Roman"/>
        </w:rPr>
        <w:t>, resilience of networks, innovations and standards</w:t>
      </w:r>
      <w:r w:rsidR="00363F2B">
        <w:rPr>
          <w:rFonts w:ascii="Times New Roman" w:hAnsi="Times New Roman" w:cs="Times New Roman"/>
        </w:rPr>
        <w:t>. Furthermore</w:t>
      </w:r>
      <w:r w:rsidR="001D4589" w:rsidRPr="00D72BE7">
        <w:rPr>
          <w:rFonts w:ascii="Times New Roman" w:hAnsi="Times New Roman" w:cs="Times New Roman"/>
        </w:rPr>
        <w:t xml:space="preserve">, </w:t>
      </w:r>
      <w:r w:rsidR="00363F2B">
        <w:rPr>
          <w:rFonts w:ascii="Times New Roman" w:hAnsi="Times New Roman" w:cs="Times New Roman"/>
        </w:rPr>
        <w:t>the studies on</w:t>
      </w:r>
      <w:r w:rsidR="001D4589" w:rsidRPr="00D72BE7">
        <w:rPr>
          <w:rFonts w:ascii="Times New Roman" w:hAnsi="Times New Roman" w:cs="Times New Roman"/>
        </w:rPr>
        <w:t xml:space="preserve"> cloud computing and smart grids </w:t>
      </w:r>
      <w:r w:rsidR="00950FC1">
        <w:rPr>
          <w:rFonts w:ascii="Times New Roman" w:hAnsi="Times New Roman" w:cs="Times New Roman"/>
        </w:rPr>
        <w:t>w</w:t>
      </w:r>
      <w:r w:rsidR="00363F2B">
        <w:rPr>
          <w:rFonts w:ascii="Times New Roman" w:hAnsi="Times New Roman" w:cs="Times New Roman"/>
        </w:rPr>
        <w:t>ere</w:t>
      </w:r>
      <w:r w:rsidR="00950FC1">
        <w:rPr>
          <w:rFonts w:ascii="Times New Roman" w:hAnsi="Times New Roman" w:cs="Times New Roman"/>
        </w:rPr>
        <w:t xml:space="preserve"> </w:t>
      </w:r>
      <w:r w:rsidR="00950FC1" w:rsidRPr="00D72BE7">
        <w:rPr>
          <w:rFonts w:ascii="Times New Roman" w:hAnsi="Times New Roman" w:cs="Times New Roman"/>
        </w:rPr>
        <w:t xml:space="preserve">incorporated </w:t>
      </w:r>
      <w:r w:rsidR="001D4589" w:rsidRPr="00D72BE7">
        <w:rPr>
          <w:rFonts w:ascii="Times New Roman" w:hAnsi="Times New Roman" w:cs="Times New Roman"/>
        </w:rPr>
        <w:t xml:space="preserve">within the work of the study groups. </w:t>
      </w:r>
    </w:p>
    <w:p w:rsidR="001D4589" w:rsidRPr="00D72BE7" w:rsidRDefault="00950FC1" w:rsidP="000822AF">
      <w:pPr>
        <w:pStyle w:val="Contin1"/>
        <w:spacing w:before="120" w:after="2"/>
        <w:ind w:firstLine="0"/>
        <w:rPr>
          <w:rFonts w:ascii="Times New Roman" w:hAnsi="Times New Roman" w:cs="Times New Roman"/>
        </w:rPr>
      </w:pPr>
      <w:r>
        <w:rPr>
          <w:rFonts w:ascii="Times New Roman" w:hAnsi="Times New Roman" w:cs="Times New Roman"/>
        </w:rPr>
        <w:t xml:space="preserve">He got very good feedback from the </w:t>
      </w:r>
      <w:r w:rsidRPr="00D72BE7">
        <w:rPr>
          <w:rFonts w:ascii="Times New Roman" w:hAnsi="Times New Roman" w:cs="Times New Roman"/>
        </w:rPr>
        <w:t>many new parti</w:t>
      </w:r>
      <w:r>
        <w:rPr>
          <w:rFonts w:ascii="Times New Roman" w:hAnsi="Times New Roman" w:cs="Times New Roman"/>
        </w:rPr>
        <w:t xml:space="preserve">cipants in this TSAG who had said that they </w:t>
      </w:r>
      <w:r w:rsidRPr="00D72BE7">
        <w:rPr>
          <w:rFonts w:ascii="Times New Roman" w:hAnsi="Times New Roman" w:cs="Times New Roman"/>
        </w:rPr>
        <w:t>found the meeting very interesting.</w:t>
      </w:r>
      <w:r w:rsidR="001D4589" w:rsidRPr="00D72BE7">
        <w:rPr>
          <w:rFonts w:ascii="Times New Roman" w:hAnsi="Times New Roman" w:cs="Times New Roman"/>
        </w:rPr>
        <w:t xml:space="preserve"> </w:t>
      </w:r>
      <w:r>
        <w:rPr>
          <w:rFonts w:ascii="Times New Roman" w:hAnsi="Times New Roman" w:cs="Times New Roman"/>
        </w:rPr>
        <w:t xml:space="preserve">Mr Johnson said that the </w:t>
      </w:r>
      <w:r w:rsidR="001D4589" w:rsidRPr="00D72BE7">
        <w:rPr>
          <w:rFonts w:ascii="Times New Roman" w:hAnsi="Times New Roman" w:cs="Times New Roman"/>
        </w:rPr>
        <w:t xml:space="preserve">fact that </w:t>
      </w:r>
      <w:r>
        <w:rPr>
          <w:rFonts w:ascii="Times New Roman" w:hAnsi="Times New Roman" w:cs="Times New Roman"/>
        </w:rPr>
        <w:t>ITU-T was</w:t>
      </w:r>
      <w:r w:rsidR="001D4589" w:rsidRPr="00D72BE7">
        <w:rPr>
          <w:rFonts w:ascii="Times New Roman" w:hAnsi="Times New Roman" w:cs="Times New Roman"/>
        </w:rPr>
        <w:t xml:space="preserve"> continuing to</w:t>
      </w:r>
      <w:r w:rsidR="00451DBE">
        <w:rPr>
          <w:rFonts w:ascii="Times New Roman" w:hAnsi="Times New Roman" w:cs="Times New Roman"/>
        </w:rPr>
        <w:t xml:space="preserve"> take on new work all the time wa</w:t>
      </w:r>
      <w:r w:rsidR="001D4589" w:rsidRPr="00D72BE7">
        <w:rPr>
          <w:rFonts w:ascii="Times New Roman" w:hAnsi="Times New Roman" w:cs="Times New Roman"/>
        </w:rPr>
        <w:t xml:space="preserve">s the reason that we </w:t>
      </w:r>
      <w:r w:rsidR="00451DBE">
        <w:rPr>
          <w:rFonts w:ascii="Times New Roman" w:hAnsi="Times New Roman" w:cs="Times New Roman"/>
        </w:rPr>
        <w:t>we</w:t>
      </w:r>
      <w:r w:rsidR="001D4589" w:rsidRPr="00D72BE7">
        <w:rPr>
          <w:rFonts w:ascii="Times New Roman" w:hAnsi="Times New Roman" w:cs="Times New Roman"/>
        </w:rPr>
        <w:t>re seeing in</w:t>
      </w:r>
      <w:r>
        <w:rPr>
          <w:rFonts w:ascii="Times New Roman" w:hAnsi="Times New Roman" w:cs="Times New Roman"/>
        </w:rPr>
        <w:t>creasing participation</w:t>
      </w:r>
      <w:r w:rsidR="00945EA1">
        <w:rPr>
          <w:rFonts w:ascii="Times New Roman" w:hAnsi="Times New Roman" w:cs="Times New Roman"/>
        </w:rPr>
        <w:t xml:space="preserve"> at each meeting. A</w:t>
      </w:r>
      <w:r>
        <w:rPr>
          <w:rFonts w:ascii="Times New Roman" w:hAnsi="Times New Roman" w:cs="Times New Roman"/>
        </w:rPr>
        <w:t>s he</w:t>
      </w:r>
      <w:r w:rsidR="001D4589" w:rsidRPr="00D72BE7">
        <w:rPr>
          <w:rFonts w:ascii="Times New Roman" w:hAnsi="Times New Roman" w:cs="Times New Roman"/>
        </w:rPr>
        <w:t xml:space="preserve"> </w:t>
      </w:r>
      <w:r>
        <w:rPr>
          <w:rFonts w:ascii="Times New Roman" w:hAnsi="Times New Roman" w:cs="Times New Roman"/>
        </w:rPr>
        <w:t xml:space="preserve">had </w:t>
      </w:r>
      <w:r w:rsidR="001D4589" w:rsidRPr="00D72BE7">
        <w:rPr>
          <w:rFonts w:ascii="Times New Roman" w:hAnsi="Times New Roman" w:cs="Times New Roman"/>
        </w:rPr>
        <w:t xml:space="preserve">mentioned at the start of the TSAG meeting, for </w:t>
      </w:r>
      <w:r>
        <w:rPr>
          <w:rFonts w:ascii="Times New Roman" w:hAnsi="Times New Roman" w:cs="Times New Roman"/>
        </w:rPr>
        <w:t>the first time in ten years, ITU</w:t>
      </w:r>
      <w:r w:rsidR="000822AF">
        <w:rPr>
          <w:rFonts w:ascii="Times New Roman" w:hAnsi="Times New Roman" w:cs="Times New Roman"/>
        </w:rPr>
        <w:noBreakHyphen/>
      </w:r>
      <w:r>
        <w:rPr>
          <w:rFonts w:ascii="Times New Roman" w:hAnsi="Times New Roman" w:cs="Times New Roman"/>
        </w:rPr>
        <w:t>T’s</w:t>
      </w:r>
      <w:r w:rsidR="001D4589" w:rsidRPr="00D72BE7">
        <w:rPr>
          <w:rFonts w:ascii="Times New Roman" w:hAnsi="Times New Roman" w:cs="Times New Roman"/>
        </w:rPr>
        <w:t xml:space="preserve"> membership has actually increased</w:t>
      </w:r>
      <w:r w:rsidR="00945EA1">
        <w:rPr>
          <w:rFonts w:ascii="Times New Roman" w:hAnsi="Times New Roman" w:cs="Times New Roman"/>
        </w:rPr>
        <w:t>:</w:t>
      </w:r>
      <w:r w:rsidR="001D4589" w:rsidRPr="00D72BE7">
        <w:rPr>
          <w:rFonts w:ascii="Times New Roman" w:hAnsi="Times New Roman" w:cs="Times New Roman"/>
        </w:rPr>
        <w:t xml:space="preserve"> significantly</w:t>
      </w:r>
      <w:r>
        <w:rPr>
          <w:rFonts w:ascii="Times New Roman" w:hAnsi="Times New Roman" w:cs="Times New Roman"/>
        </w:rPr>
        <w:t xml:space="preserve"> by 33. This boded</w:t>
      </w:r>
      <w:r w:rsidR="001D4589" w:rsidRPr="00D72BE7">
        <w:rPr>
          <w:rFonts w:ascii="Times New Roman" w:hAnsi="Times New Roman" w:cs="Times New Roman"/>
        </w:rPr>
        <w:t xml:space="preserve"> well for </w:t>
      </w:r>
      <w:r>
        <w:rPr>
          <w:rFonts w:ascii="Times New Roman" w:hAnsi="Times New Roman" w:cs="Times New Roman"/>
        </w:rPr>
        <w:t>the preparations for</w:t>
      </w:r>
      <w:r w:rsidR="001D4589" w:rsidRPr="00D72BE7">
        <w:rPr>
          <w:rFonts w:ascii="Times New Roman" w:hAnsi="Times New Roman" w:cs="Times New Roman"/>
        </w:rPr>
        <w:t xml:space="preserve"> WTSA at the end of the year.</w:t>
      </w:r>
      <w:r w:rsidR="00407D2F">
        <w:rPr>
          <w:rFonts w:ascii="Times New Roman" w:hAnsi="Times New Roman" w:cs="Times New Roman"/>
        </w:rPr>
        <w:t xml:space="preserve"> </w:t>
      </w:r>
      <w:r>
        <w:rPr>
          <w:rFonts w:ascii="Times New Roman" w:hAnsi="Times New Roman" w:cs="Times New Roman"/>
        </w:rPr>
        <w:t xml:space="preserve">He would be </w:t>
      </w:r>
      <w:r w:rsidR="001D4589" w:rsidRPr="00D72BE7">
        <w:rPr>
          <w:rFonts w:ascii="Times New Roman" w:hAnsi="Times New Roman" w:cs="Times New Roman"/>
        </w:rPr>
        <w:t xml:space="preserve">seeing many of </w:t>
      </w:r>
      <w:r>
        <w:rPr>
          <w:rFonts w:ascii="Times New Roman" w:hAnsi="Times New Roman" w:cs="Times New Roman"/>
        </w:rPr>
        <w:t xml:space="preserve">the participants </w:t>
      </w:r>
      <w:r w:rsidR="001D4589" w:rsidRPr="00D72BE7">
        <w:rPr>
          <w:rFonts w:ascii="Times New Roman" w:hAnsi="Times New Roman" w:cs="Times New Roman"/>
        </w:rPr>
        <w:t xml:space="preserve">between now and the next TSAG, because </w:t>
      </w:r>
      <w:r>
        <w:rPr>
          <w:rFonts w:ascii="Times New Roman" w:hAnsi="Times New Roman" w:cs="Times New Roman"/>
        </w:rPr>
        <w:t xml:space="preserve">he would be </w:t>
      </w:r>
      <w:r w:rsidR="001D4589" w:rsidRPr="00D72BE7">
        <w:rPr>
          <w:rFonts w:ascii="Times New Roman" w:hAnsi="Times New Roman" w:cs="Times New Roman"/>
        </w:rPr>
        <w:t xml:space="preserve">participating in the preparatory meetings of each region, along with </w:t>
      </w:r>
      <w:r>
        <w:rPr>
          <w:rFonts w:ascii="Times New Roman" w:hAnsi="Times New Roman" w:cs="Times New Roman"/>
        </w:rPr>
        <w:t>his</w:t>
      </w:r>
      <w:r w:rsidR="001D4589" w:rsidRPr="00D72BE7">
        <w:rPr>
          <w:rFonts w:ascii="Times New Roman" w:hAnsi="Times New Roman" w:cs="Times New Roman"/>
        </w:rPr>
        <w:t xml:space="preserve"> colleagues from TSB. </w:t>
      </w:r>
    </w:p>
    <w:p w:rsidR="005356A9" w:rsidRDefault="00950FC1" w:rsidP="00E664D6">
      <w:pPr>
        <w:pStyle w:val="Contin1"/>
        <w:spacing w:before="120" w:after="2"/>
        <w:ind w:firstLine="0"/>
        <w:rPr>
          <w:rFonts w:ascii="Times New Roman" w:hAnsi="Times New Roman" w:cs="Times New Roman"/>
        </w:rPr>
      </w:pPr>
      <w:r>
        <w:rPr>
          <w:rFonts w:ascii="Times New Roman" w:hAnsi="Times New Roman" w:cs="Times New Roman"/>
        </w:rPr>
        <w:t xml:space="preserve">The next TSAG meeting would be a very short meeting, 2½ days, backing up immediately with the Council meeting. </w:t>
      </w:r>
      <w:r w:rsidR="00363F2B">
        <w:rPr>
          <w:rFonts w:ascii="Times New Roman" w:hAnsi="Times New Roman" w:cs="Times New Roman"/>
        </w:rPr>
        <w:t>The TSB Director thanked</w:t>
      </w:r>
      <w:r w:rsidR="00CE171B">
        <w:rPr>
          <w:rFonts w:ascii="Times New Roman" w:hAnsi="Times New Roman" w:cs="Times New Roman"/>
        </w:rPr>
        <w:t xml:space="preserve"> Stephen</w:t>
      </w:r>
      <w:r w:rsidR="001D4589" w:rsidRPr="00D72BE7">
        <w:rPr>
          <w:rFonts w:ascii="Times New Roman" w:hAnsi="Times New Roman" w:cs="Times New Roman"/>
        </w:rPr>
        <w:t xml:space="preserve"> Trowbridge </w:t>
      </w:r>
      <w:r w:rsidR="00363F2B">
        <w:rPr>
          <w:rFonts w:ascii="Times New Roman" w:hAnsi="Times New Roman" w:cs="Times New Roman"/>
        </w:rPr>
        <w:t>for his extensive effort extended by him personally and by the ad hoc group on working methods that he led.</w:t>
      </w:r>
      <w:r w:rsidR="001D4589" w:rsidRPr="00D72BE7">
        <w:rPr>
          <w:rFonts w:ascii="Times New Roman" w:hAnsi="Times New Roman" w:cs="Times New Roman"/>
        </w:rPr>
        <w:t xml:space="preserve"> </w:t>
      </w:r>
      <w:r>
        <w:rPr>
          <w:rFonts w:ascii="Times New Roman" w:hAnsi="Times New Roman" w:cs="Times New Roman"/>
        </w:rPr>
        <w:t xml:space="preserve">Mr Johnson said that he had put a </w:t>
      </w:r>
      <w:r w:rsidR="001D4589" w:rsidRPr="00D72BE7">
        <w:rPr>
          <w:rFonts w:ascii="Times New Roman" w:hAnsi="Times New Roman" w:cs="Times New Roman"/>
        </w:rPr>
        <w:t xml:space="preserve">suggestion to </w:t>
      </w:r>
      <w:r w:rsidR="00363F2B">
        <w:rPr>
          <w:rFonts w:ascii="Times New Roman" w:hAnsi="Times New Roman" w:cs="Times New Roman"/>
        </w:rPr>
        <w:t>Mr Trowbridge</w:t>
      </w:r>
      <w:r w:rsidR="001D4589" w:rsidRPr="00D72BE7">
        <w:rPr>
          <w:rFonts w:ascii="Times New Roman" w:hAnsi="Times New Roman" w:cs="Times New Roman"/>
        </w:rPr>
        <w:t xml:space="preserve"> </w:t>
      </w:r>
      <w:r w:rsidR="00363F2B">
        <w:rPr>
          <w:rFonts w:ascii="Times New Roman" w:hAnsi="Times New Roman" w:cs="Times New Roman"/>
        </w:rPr>
        <w:t xml:space="preserve">to </w:t>
      </w:r>
      <w:r w:rsidR="001D4589" w:rsidRPr="00D72BE7">
        <w:rPr>
          <w:rFonts w:ascii="Times New Roman" w:hAnsi="Times New Roman" w:cs="Times New Roman"/>
        </w:rPr>
        <w:t>which he agree</w:t>
      </w:r>
      <w:r>
        <w:rPr>
          <w:rFonts w:ascii="Times New Roman" w:hAnsi="Times New Roman" w:cs="Times New Roman"/>
        </w:rPr>
        <w:t>d</w:t>
      </w:r>
      <w:r w:rsidR="00363F2B">
        <w:rPr>
          <w:rFonts w:ascii="Times New Roman" w:hAnsi="Times New Roman" w:cs="Times New Roman"/>
        </w:rPr>
        <w:t>:</w:t>
      </w:r>
      <w:r>
        <w:rPr>
          <w:rFonts w:ascii="Times New Roman" w:hAnsi="Times New Roman" w:cs="Times New Roman"/>
        </w:rPr>
        <w:t xml:space="preserve"> that TSB organiz</w:t>
      </w:r>
      <w:r w:rsidR="001D4589" w:rsidRPr="00D72BE7">
        <w:rPr>
          <w:rFonts w:ascii="Times New Roman" w:hAnsi="Times New Roman" w:cs="Times New Roman"/>
        </w:rPr>
        <w:t>e a virtua</w:t>
      </w:r>
      <w:r>
        <w:rPr>
          <w:rFonts w:ascii="Times New Roman" w:hAnsi="Times New Roman" w:cs="Times New Roman"/>
        </w:rPr>
        <w:t xml:space="preserve">l meeting of </w:t>
      </w:r>
      <w:r w:rsidR="00945EA1">
        <w:rPr>
          <w:rFonts w:ascii="Times New Roman" w:hAnsi="Times New Roman" w:cs="Times New Roman"/>
        </w:rPr>
        <w:t xml:space="preserve">the </w:t>
      </w:r>
      <w:r>
        <w:rPr>
          <w:rFonts w:ascii="Times New Roman" w:hAnsi="Times New Roman" w:cs="Times New Roman"/>
        </w:rPr>
        <w:t>ad h</w:t>
      </w:r>
      <w:r w:rsidR="001D4589" w:rsidRPr="00D72BE7">
        <w:rPr>
          <w:rFonts w:ascii="Times New Roman" w:hAnsi="Times New Roman" w:cs="Times New Roman"/>
        </w:rPr>
        <w:t>oc group on working methods between now and the next TSAG meeting</w:t>
      </w:r>
      <w:r w:rsidR="00E16DD5">
        <w:rPr>
          <w:rFonts w:ascii="Times New Roman" w:hAnsi="Times New Roman" w:cs="Times New Roman"/>
        </w:rPr>
        <w:t xml:space="preserve"> (*)</w:t>
      </w:r>
      <w:r w:rsidR="001D4589" w:rsidRPr="00D72BE7">
        <w:rPr>
          <w:rFonts w:ascii="Times New Roman" w:hAnsi="Times New Roman" w:cs="Times New Roman"/>
        </w:rPr>
        <w:t>, which could help re</w:t>
      </w:r>
      <w:r>
        <w:rPr>
          <w:rFonts w:ascii="Times New Roman" w:hAnsi="Times New Roman" w:cs="Times New Roman"/>
        </w:rPr>
        <w:t>lieve some of the pressure on the delegates</w:t>
      </w:r>
      <w:r w:rsidR="001D4589" w:rsidRPr="00D72BE7">
        <w:rPr>
          <w:rFonts w:ascii="Times New Roman" w:hAnsi="Times New Roman" w:cs="Times New Roman"/>
        </w:rPr>
        <w:t xml:space="preserve"> at the </w:t>
      </w:r>
      <w:r w:rsidR="00945EA1">
        <w:rPr>
          <w:rFonts w:ascii="Times New Roman" w:hAnsi="Times New Roman" w:cs="Times New Roman"/>
        </w:rPr>
        <w:t xml:space="preserve">next </w:t>
      </w:r>
      <w:r w:rsidR="001D4589" w:rsidRPr="00D72BE7">
        <w:rPr>
          <w:rFonts w:ascii="Times New Roman" w:hAnsi="Times New Roman" w:cs="Times New Roman"/>
        </w:rPr>
        <w:t>TSAG meeting. Most of the study groups and focus groups also have virtual meetings</w:t>
      </w:r>
      <w:r>
        <w:rPr>
          <w:rFonts w:ascii="Times New Roman" w:hAnsi="Times New Roman" w:cs="Times New Roman"/>
        </w:rPr>
        <w:t xml:space="preserve">, so it could be tried </w:t>
      </w:r>
      <w:r w:rsidR="001D4589" w:rsidRPr="00D72BE7">
        <w:rPr>
          <w:rFonts w:ascii="Times New Roman" w:hAnsi="Times New Roman" w:cs="Times New Roman"/>
        </w:rPr>
        <w:t>for TSAG if th</w:t>
      </w:r>
      <w:r w:rsidR="00363F2B">
        <w:rPr>
          <w:rFonts w:ascii="Times New Roman" w:hAnsi="Times New Roman" w:cs="Times New Roman"/>
        </w:rPr>
        <w:t>is</w:t>
      </w:r>
      <w:r>
        <w:rPr>
          <w:rFonts w:ascii="Times New Roman" w:hAnsi="Times New Roman" w:cs="Times New Roman"/>
        </w:rPr>
        <w:t xml:space="preserve"> was </w:t>
      </w:r>
      <w:r w:rsidR="001D4589" w:rsidRPr="00D72BE7">
        <w:rPr>
          <w:rFonts w:ascii="Times New Roman" w:hAnsi="Times New Roman" w:cs="Times New Roman"/>
        </w:rPr>
        <w:t xml:space="preserve">agreeable. </w:t>
      </w:r>
      <w:r w:rsidR="005356A9">
        <w:rPr>
          <w:rFonts w:ascii="Times New Roman" w:hAnsi="Times New Roman" w:cs="Times New Roman"/>
        </w:rPr>
        <w:t xml:space="preserve">Mr Johnson </w:t>
      </w:r>
      <w:r w:rsidR="001D4589" w:rsidRPr="00D72BE7">
        <w:rPr>
          <w:rFonts w:ascii="Times New Roman" w:hAnsi="Times New Roman" w:cs="Times New Roman"/>
        </w:rPr>
        <w:t>thank</w:t>
      </w:r>
      <w:r w:rsidR="005356A9">
        <w:rPr>
          <w:rFonts w:ascii="Times New Roman" w:hAnsi="Times New Roman" w:cs="Times New Roman"/>
        </w:rPr>
        <w:t>ed</w:t>
      </w:r>
      <w:r w:rsidR="001D4589" w:rsidRPr="00D72BE7">
        <w:rPr>
          <w:rFonts w:ascii="Times New Roman" w:hAnsi="Times New Roman" w:cs="Times New Roman"/>
        </w:rPr>
        <w:t xml:space="preserve"> all </w:t>
      </w:r>
      <w:r w:rsidR="005356A9">
        <w:rPr>
          <w:rFonts w:ascii="Times New Roman" w:hAnsi="Times New Roman" w:cs="Times New Roman"/>
        </w:rPr>
        <w:t xml:space="preserve">the participants </w:t>
      </w:r>
      <w:r w:rsidR="001D4589" w:rsidRPr="00D72BE7">
        <w:rPr>
          <w:rFonts w:ascii="Times New Roman" w:hAnsi="Times New Roman" w:cs="Times New Roman"/>
        </w:rPr>
        <w:t>again for a tr</w:t>
      </w:r>
      <w:r w:rsidR="005356A9">
        <w:rPr>
          <w:rFonts w:ascii="Times New Roman" w:hAnsi="Times New Roman" w:cs="Times New Roman"/>
        </w:rPr>
        <w:t>emendous amount of work that had</w:t>
      </w:r>
      <w:r w:rsidR="001D4589" w:rsidRPr="00D72BE7">
        <w:rPr>
          <w:rFonts w:ascii="Times New Roman" w:hAnsi="Times New Roman" w:cs="Times New Roman"/>
        </w:rPr>
        <w:t xml:space="preserve"> been done this week and the advice </w:t>
      </w:r>
      <w:r w:rsidR="005356A9">
        <w:rPr>
          <w:rFonts w:ascii="Times New Roman" w:hAnsi="Times New Roman" w:cs="Times New Roman"/>
        </w:rPr>
        <w:t>they</w:t>
      </w:r>
      <w:r w:rsidR="001D4589" w:rsidRPr="00D72BE7">
        <w:rPr>
          <w:rFonts w:ascii="Times New Roman" w:hAnsi="Times New Roman" w:cs="Times New Roman"/>
        </w:rPr>
        <w:t xml:space="preserve"> provided. </w:t>
      </w:r>
    </w:p>
    <w:p w:rsidR="005356A9" w:rsidRDefault="005356A9" w:rsidP="00407D2F">
      <w:pPr>
        <w:pStyle w:val="Contin1"/>
        <w:spacing w:before="120" w:after="2"/>
        <w:ind w:firstLine="0"/>
        <w:rPr>
          <w:rFonts w:ascii="Times New Roman" w:hAnsi="Times New Roman" w:cs="Times New Roman"/>
        </w:rPr>
      </w:pPr>
      <w:r>
        <w:rPr>
          <w:rFonts w:ascii="Times New Roman" w:hAnsi="Times New Roman" w:cs="Times New Roman"/>
        </w:rPr>
        <w:t xml:space="preserve">Mr Johnson thanked </w:t>
      </w:r>
      <w:r w:rsidR="001D4589" w:rsidRPr="00D72BE7">
        <w:rPr>
          <w:rFonts w:ascii="Times New Roman" w:hAnsi="Times New Roman" w:cs="Times New Roman"/>
        </w:rPr>
        <w:t>the interpreters</w:t>
      </w:r>
      <w:r>
        <w:rPr>
          <w:rFonts w:ascii="Times New Roman" w:hAnsi="Times New Roman" w:cs="Times New Roman"/>
        </w:rPr>
        <w:t>.</w:t>
      </w:r>
      <w:r w:rsidR="00407D2F">
        <w:rPr>
          <w:rFonts w:ascii="Times New Roman" w:hAnsi="Times New Roman" w:cs="Times New Roman"/>
        </w:rPr>
        <w:t xml:space="preserve"> </w:t>
      </w:r>
      <w:r>
        <w:rPr>
          <w:rFonts w:ascii="Times New Roman" w:hAnsi="Times New Roman" w:cs="Times New Roman"/>
        </w:rPr>
        <w:t>Interpretation certainly helps</w:t>
      </w:r>
      <w:r w:rsidR="001D4589" w:rsidRPr="00D72BE7">
        <w:rPr>
          <w:rFonts w:ascii="Times New Roman" w:hAnsi="Times New Roman" w:cs="Times New Roman"/>
        </w:rPr>
        <w:t xml:space="preserve"> many countries to participate in TSAG</w:t>
      </w:r>
      <w:r>
        <w:rPr>
          <w:rFonts w:ascii="Times New Roman" w:hAnsi="Times New Roman" w:cs="Times New Roman"/>
        </w:rPr>
        <w:t xml:space="preserve"> </w:t>
      </w:r>
      <w:r w:rsidR="001D4589" w:rsidRPr="00D72BE7">
        <w:rPr>
          <w:rFonts w:ascii="Times New Roman" w:hAnsi="Times New Roman" w:cs="Times New Roman"/>
        </w:rPr>
        <w:t>that ha</w:t>
      </w:r>
      <w:r w:rsidR="00C235A0">
        <w:rPr>
          <w:rFonts w:ascii="Times New Roman" w:hAnsi="Times New Roman" w:cs="Times New Roman"/>
        </w:rPr>
        <w:t>d</w:t>
      </w:r>
      <w:r w:rsidR="001D4589" w:rsidRPr="00D72BE7">
        <w:rPr>
          <w:rFonts w:ascii="Times New Roman" w:hAnsi="Times New Roman" w:cs="Times New Roman"/>
        </w:rPr>
        <w:t xml:space="preserve"> </w:t>
      </w:r>
      <w:r w:rsidR="00C235A0">
        <w:rPr>
          <w:rFonts w:ascii="Times New Roman" w:hAnsi="Times New Roman" w:cs="Times New Roman"/>
        </w:rPr>
        <w:t xml:space="preserve">previously </w:t>
      </w:r>
      <w:r w:rsidR="001D4589" w:rsidRPr="00D72BE7">
        <w:rPr>
          <w:rFonts w:ascii="Times New Roman" w:hAnsi="Times New Roman" w:cs="Times New Roman"/>
        </w:rPr>
        <w:t xml:space="preserve">found difficulty in doing so when we didn't have interpretation throughout the TSAG meeting as we now have. </w:t>
      </w:r>
    </w:p>
    <w:p w:rsidR="005356A9" w:rsidRDefault="005356A9" w:rsidP="00407D2F">
      <w:pPr>
        <w:pStyle w:val="Contin1"/>
        <w:spacing w:before="120" w:after="2"/>
        <w:ind w:firstLine="0"/>
        <w:rPr>
          <w:rFonts w:ascii="Times New Roman" w:hAnsi="Times New Roman" w:cs="Times New Roman"/>
        </w:rPr>
      </w:pPr>
      <w:r>
        <w:rPr>
          <w:rFonts w:ascii="Times New Roman" w:hAnsi="Times New Roman" w:cs="Times New Roman"/>
        </w:rPr>
        <w:t xml:space="preserve">He also </w:t>
      </w:r>
      <w:r w:rsidR="001D4589" w:rsidRPr="00D72BE7">
        <w:rPr>
          <w:rFonts w:ascii="Times New Roman" w:hAnsi="Times New Roman" w:cs="Times New Roman"/>
        </w:rPr>
        <w:t>thank</w:t>
      </w:r>
      <w:r>
        <w:rPr>
          <w:rFonts w:ascii="Times New Roman" w:hAnsi="Times New Roman" w:cs="Times New Roman"/>
        </w:rPr>
        <w:t>ed</w:t>
      </w:r>
      <w:r w:rsidR="001D4589" w:rsidRPr="00D72BE7">
        <w:rPr>
          <w:rFonts w:ascii="Times New Roman" w:hAnsi="Times New Roman" w:cs="Times New Roman"/>
        </w:rPr>
        <w:t xml:space="preserve"> the </w:t>
      </w:r>
      <w:proofErr w:type="spellStart"/>
      <w:r w:rsidR="001D4589" w:rsidRPr="00D72BE7">
        <w:rPr>
          <w:rFonts w:ascii="Times New Roman" w:hAnsi="Times New Roman" w:cs="Times New Roman"/>
        </w:rPr>
        <w:t>captioners</w:t>
      </w:r>
      <w:proofErr w:type="spellEnd"/>
      <w:r w:rsidR="001D4589" w:rsidRPr="00D72BE7">
        <w:rPr>
          <w:rFonts w:ascii="Times New Roman" w:hAnsi="Times New Roman" w:cs="Times New Roman"/>
        </w:rPr>
        <w:t>.</w:t>
      </w:r>
      <w:r w:rsidR="00407D2F">
        <w:rPr>
          <w:rFonts w:ascii="Times New Roman" w:hAnsi="Times New Roman" w:cs="Times New Roman"/>
        </w:rPr>
        <w:t xml:space="preserve"> </w:t>
      </w:r>
      <w:proofErr w:type="spellStart"/>
      <w:r w:rsidR="001D4589" w:rsidRPr="00D72BE7">
        <w:rPr>
          <w:rFonts w:ascii="Times New Roman" w:hAnsi="Times New Roman" w:cs="Times New Roman"/>
        </w:rPr>
        <w:t>Captioners</w:t>
      </w:r>
      <w:proofErr w:type="spellEnd"/>
      <w:r w:rsidR="001D4589" w:rsidRPr="00D72BE7">
        <w:rPr>
          <w:rFonts w:ascii="Times New Roman" w:hAnsi="Times New Roman" w:cs="Times New Roman"/>
        </w:rPr>
        <w:t xml:space="preserve"> </w:t>
      </w:r>
      <w:r>
        <w:rPr>
          <w:rFonts w:ascii="Times New Roman" w:hAnsi="Times New Roman" w:cs="Times New Roman"/>
        </w:rPr>
        <w:t>were</w:t>
      </w:r>
      <w:r w:rsidR="001D4589" w:rsidRPr="00D72BE7">
        <w:rPr>
          <w:rFonts w:ascii="Times New Roman" w:hAnsi="Times New Roman" w:cs="Times New Roman"/>
        </w:rPr>
        <w:t xml:space="preserve"> there to help those </w:t>
      </w:r>
      <w:r>
        <w:rPr>
          <w:rFonts w:ascii="Times New Roman" w:hAnsi="Times New Roman" w:cs="Times New Roman"/>
        </w:rPr>
        <w:t>with hearing difficulties, but he found w</w:t>
      </w:r>
      <w:r w:rsidR="001D4589" w:rsidRPr="00D72BE7">
        <w:rPr>
          <w:rFonts w:ascii="Times New Roman" w:hAnsi="Times New Roman" w:cs="Times New Roman"/>
        </w:rPr>
        <w:t>hen looking at the room</w:t>
      </w:r>
      <w:r>
        <w:rPr>
          <w:rFonts w:ascii="Times New Roman" w:hAnsi="Times New Roman" w:cs="Times New Roman"/>
        </w:rPr>
        <w:t xml:space="preserve"> that almost everybody was</w:t>
      </w:r>
      <w:r w:rsidR="001D4589" w:rsidRPr="00D72BE7">
        <w:rPr>
          <w:rFonts w:ascii="Times New Roman" w:hAnsi="Times New Roman" w:cs="Times New Roman"/>
        </w:rPr>
        <w:t xml:space="preserve"> reading</w:t>
      </w:r>
      <w:r>
        <w:rPr>
          <w:rFonts w:ascii="Times New Roman" w:hAnsi="Times New Roman" w:cs="Times New Roman"/>
        </w:rPr>
        <w:t xml:space="preserve"> the captioning. Captioning helps</w:t>
      </w:r>
      <w:r w:rsidR="001D4589" w:rsidRPr="00D72BE7">
        <w:rPr>
          <w:rFonts w:ascii="Times New Roman" w:hAnsi="Times New Roman" w:cs="Times New Roman"/>
        </w:rPr>
        <w:t>, especially in international meeting</w:t>
      </w:r>
      <w:r>
        <w:rPr>
          <w:rFonts w:ascii="Times New Roman" w:hAnsi="Times New Roman" w:cs="Times New Roman"/>
        </w:rPr>
        <w:t>s</w:t>
      </w:r>
      <w:r w:rsidR="001D4589" w:rsidRPr="00D72BE7">
        <w:rPr>
          <w:rFonts w:ascii="Times New Roman" w:hAnsi="Times New Roman" w:cs="Times New Roman"/>
        </w:rPr>
        <w:t xml:space="preserve">, with many people with different language capabilities to have that text even if it is only in one language. </w:t>
      </w:r>
    </w:p>
    <w:p w:rsidR="001D4589" w:rsidRDefault="001D4589" w:rsidP="00E664D6">
      <w:pPr>
        <w:pStyle w:val="Contin1"/>
        <w:spacing w:before="120" w:after="2"/>
        <w:ind w:firstLine="0"/>
        <w:rPr>
          <w:rFonts w:ascii="Times New Roman" w:hAnsi="Times New Roman" w:cs="Times New Roman"/>
        </w:rPr>
      </w:pPr>
      <w:r w:rsidRPr="00D72BE7">
        <w:rPr>
          <w:rFonts w:ascii="Times New Roman" w:hAnsi="Times New Roman" w:cs="Times New Roman"/>
        </w:rPr>
        <w:t xml:space="preserve">Finally, </w:t>
      </w:r>
      <w:r w:rsidR="005356A9">
        <w:rPr>
          <w:rFonts w:ascii="Times New Roman" w:hAnsi="Times New Roman" w:cs="Times New Roman"/>
        </w:rPr>
        <w:t xml:space="preserve">Mr Johnson thanked </w:t>
      </w:r>
      <w:r w:rsidRPr="00D72BE7">
        <w:rPr>
          <w:rFonts w:ascii="Times New Roman" w:hAnsi="Times New Roman" w:cs="Times New Roman"/>
        </w:rPr>
        <w:t xml:space="preserve">the Chairman </w:t>
      </w:r>
      <w:r w:rsidR="005356A9">
        <w:rPr>
          <w:rFonts w:ascii="Times New Roman" w:hAnsi="Times New Roman" w:cs="Times New Roman"/>
        </w:rPr>
        <w:t xml:space="preserve">Bruce Gracie </w:t>
      </w:r>
      <w:r w:rsidRPr="00D72BE7">
        <w:rPr>
          <w:rFonts w:ascii="Times New Roman" w:hAnsi="Times New Roman" w:cs="Times New Roman"/>
        </w:rPr>
        <w:t xml:space="preserve">for taking </w:t>
      </w:r>
      <w:r w:rsidR="00C235A0">
        <w:rPr>
          <w:rFonts w:ascii="Times New Roman" w:hAnsi="Times New Roman" w:cs="Times New Roman"/>
        </w:rPr>
        <w:t xml:space="preserve">the meeting </w:t>
      </w:r>
      <w:r w:rsidRPr="00D72BE7">
        <w:rPr>
          <w:rFonts w:ascii="Times New Roman" w:hAnsi="Times New Roman" w:cs="Times New Roman"/>
        </w:rPr>
        <w:t xml:space="preserve">through </w:t>
      </w:r>
      <w:r w:rsidR="00C235A0">
        <w:rPr>
          <w:rFonts w:ascii="Times New Roman" w:hAnsi="Times New Roman" w:cs="Times New Roman"/>
        </w:rPr>
        <w:t>the</w:t>
      </w:r>
      <w:r w:rsidRPr="00D72BE7">
        <w:rPr>
          <w:rFonts w:ascii="Times New Roman" w:hAnsi="Times New Roman" w:cs="Times New Roman"/>
        </w:rPr>
        <w:t xml:space="preserve"> agenda, </w:t>
      </w:r>
      <w:r w:rsidRPr="00D72BE7">
        <w:rPr>
          <w:rFonts w:ascii="Times New Roman" w:hAnsi="Times New Roman" w:cs="Times New Roman"/>
        </w:rPr>
        <w:lastRenderedPageBreak/>
        <w:t>virtually completing the agenda on time, despite the fact that only four days</w:t>
      </w:r>
      <w:r w:rsidR="005356A9">
        <w:rPr>
          <w:rFonts w:ascii="Times New Roman" w:hAnsi="Times New Roman" w:cs="Times New Roman"/>
        </w:rPr>
        <w:t xml:space="preserve"> were available</w:t>
      </w:r>
      <w:r w:rsidRPr="00D72BE7">
        <w:rPr>
          <w:rFonts w:ascii="Times New Roman" w:hAnsi="Times New Roman" w:cs="Times New Roman"/>
        </w:rPr>
        <w:t xml:space="preserve">. </w:t>
      </w:r>
      <w:r w:rsidR="005356A9">
        <w:rPr>
          <w:rFonts w:ascii="Times New Roman" w:hAnsi="Times New Roman" w:cs="Times New Roman"/>
        </w:rPr>
        <w:t>All are very grateful for having</w:t>
      </w:r>
      <w:r w:rsidRPr="00D72BE7">
        <w:rPr>
          <w:rFonts w:ascii="Times New Roman" w:hAnsi="Times New Roman" w:cs="Times New Roman"/>
        </w:rPr>
        <w:t xml:space="preserve"> Bruce participat</w:t>
      </w:r>
      <w:r w:rsidR="005356A9">
        <w:rPr>
          <w:rFonts w:ascii="Times New Roman" w:hAnsi="Times New Roman" w:cs="Times New Roman"/>
        </w:rPr>
        <w:t>e in ITU with all his expertise</w:t>
      </w:r>
      <w:r w:rsidRPr="00D72BE7">
        <w:rPr>
          <w:rFonts w:ascii="Times New Roman" w:hAnsi="Times New Roman" w:cs="Times New Roman"/>
        </w:rPr>
        <w:t xml:space="preserve"> and expert way </w:t>
      </w:r>
      <w:r w:rsidR="005356A9">
        <w:rPr>
          <w:rFonts w:ascii="Times New Roman" w:hAnsi="Times New Roman" w:cs="Times New Roman"/>
        </w:rPr>
        <w:t xml:space="preserve">of </w:t>
      </w:r>
      <w:r w:rsidR="00C235A0">
        <w:rPr>
          <w:rFonts w:ascii="Times New Roman" w:hAnsi="Times New Roman" w:cs="Times New Roman"/>
        </w:rPr>
        <w:t>chairing</w:t>
      </w:r>
      <w:r w:rsidR="005356A9">
        <w:rPr>
          <w:rFonts w:ascii="Times New Roman" w:hAnsi="Times New Roman" w:cs="Times New Roman"/>
        </w:rPr>
        <w:t xml:space="preserve"> </w:t>
      </w:r>
      <w:r w:rsidRPr="00D72BE7">
        <w:rPr>
          <w:rFonts w:ascii="Times New Roman" w:hAnsi="Times New Roman" w:cs="Times New Roman"/>
        </w:rPr>
        <w:t xml:space="preserve">meetings. </w:t>
      </w:r>
    </w:p>
    <w:p w:rsidR="00E16DD5" w:rsidRPr="00D72BE7" w:rsidRDefault="00E16DD5" w:rsidP="00AB0E7B">
      <w:pPr>
        <w:pStyle w:val="Contin1"/>
        <w:spacing w:before="120" w:after="2"/>
        <w:ind w:firstLine="0"/>
        <w:rPr>
          <w:rFonts w:ascii="Times New Roman" w:hAnsi="Times New Roman" w:cs="Times New Roman"/>
        </w:rPr>
      </w:pPr>
      <w:r w:rsidRPr="00E16DD5">
        <w:rPr>
          <w:rFonts w:ascii="Times New Roman" w:hAnsi="Times New Roman" w:cs="Times New Roman"/>
          <w:i/>
          <w:iCs/>
        </w:rPr>
        <w:t>(*) Subsequent note</w:t>
      </w:r>
      <w:r>
        <w:rPr>
          <w:rFonts w:ascii="Times New Roman" w:hAnsi="Times New Roman" w:cs="Times New Roman"/>
        </w:rPr>
        <w:t xml:space="preserve">: the dates of the </w:t>
      </w:r>
      <w:r w:rsidRPr="00D72BE7">
        <w:rPr>
          <w:rFonts w:ascii="Times New Roman" w:hAnsi="Times New Roman" w:cs="Times New Roman"/>
        </w:rPr>
        <w:t>virtua</w:t>
      </w:r>
      <w:r>
        <w:rPr>
          <w:rFonts w:ascii="Times New Roman" w:hAnsi="Times New Roman" w:cs="Times New Roman"/>
        </w:rPr>
        <w:t>l meeting of the ad h</w:t>
      </w:r>
      <w:r w:rsidRPr="00D72BE7">
        <w:rPr>
          <w:rFonts w:ascii="Times New Roman" w:hAnsi="Times New Roman" w:cs="Times New Roman"/>
        </w:rPr>
        <w:t>oc group on working methods</w:t>
      </w:r>
      <w:r>
        <w:rPr>
          <w:rFonts w:ascii="Times New Roman" w:hAnsi="Times New Roman" w:cs="Times New Roman"/>
        </w:rPr>
        <w:t xml:space="preserve"> are Tuesday 17 April and Wednesday 18 April 2012, 13:00-17:00 UTC</w:t>
      </w:r>
      <w:r w:rsidR="00AB0E7B">
        <w:rPr>
          <w:rFonts w:ascii="Times New Roman" w:hAnsi="Times New Roman" w:cs="Times New Roman"/>
        </w:rPr>
        <w:t xml:space="preserve"> (</w:t>
      </w:r>
      <w:r>
        <w:rPr>
          <w:rFonts w:ascii="Times New Roman" w:hAnsi="Times New Roman" w:cs="Times New Roman"/>
        </w:rPr>
        <w:t>= 15:00 – 17:00 Geneva</w:t>
      </w:r>
      <w:r w:rsidR="00AB0E7B">
        <w:rPr>
          <w:rFonts w:ascii="Times New Roman" w:hAnsi="Times New Roman" w:cs="Times New Roman"/>
        </w:rPr>
        <w:t xml:space="preserve"> </w:t>
      </w:r>
      <w:r>
        <w:rPr>
          <w:rFonts w:ascii="Times New Roman" w:hAnsi="Times New Roman" w:cs="Times New Roman"/>
        </w:rPr>
        <w:t>= 06:00</w:t>
      </w:r>
      <w:r w:rsidR="00AB0E7B">
        <w:rPr>
          <w:rFonts w:ascii="Times New Roman" w:hAnsi="Times New Roman" w:cs="Times New Roman"/>
        </w:rPr>
        <w:t>-08:00</w:t>
      </w:r>
      <w:r>
        <w:rPr>
          <w:rFonts w:ascii="Times New Roman" w:hAnsi="Times New Roman" w:cs="Times New Roman"/>
        </w:rPr>
        <w:t xml:space="preserve"> US West Coast = 22:00</w:t>
      </w:r>
      <w:r w:rsidR="00AB0E7B">
        <w:rPr>
          <w:rFonts w:ascii="Times New Roman" w:hAnsi="Times New Roman" w:cs="Times New Roman"/>
        </w:rPr>
        <w:t>-24:00</w:t>
      </w:r>
      <w:r>
        <w:rPr>
          <w:rFonts w:ascii="Times New Roman" w:hAnsi="Times New Roman" w:cs="Times New Roman"/>
        </w:rPr>
        <w:t xml:space="preserve"> Tokyo/Seoul).</w:t>
      </w:r>
    </w:p>
    <w:p w:rsidR="00031DE7" w:rsidRDefault="00031DE7" w:rsidP="00800485">
      <w:pPr>
        <w:pStyle w:val="Heading2"/>
        <w:spacing w:before="120" w:after="2"/>
      </w:pPr>
      <w:r w:rsidRPr="003F401D">
        <w:t>20</w:t>
      </w:r>
      <w:r w:rsidRPr="003F401D">
        <w:tab/>
      </w:r>
      <w:r w:rsidR="0045352B">
        <w:t>Closure of meeting</w:t>
      </w:r>
    </w:p>
    <w:p w:rsidR="001D4589" w:rsidRPr="001D4589" w:rsidRDefault="001D4589" w:rsidP="00800485">
      <w:pPr>
        <w:pStyle w:val="Colloquy1"/>
        <w:keepNext/>
        <w:keepLines/>
        <w:spacing w:before="120" w:after="2"/>
        <w:ind w:firstLine="0"/>
        <w:rPr>
          <w:rFonts w:ascii="Times New Roman" w:hAnsi="Times New Roman" w:cs="Times New Roman"/>
        </w:rPr>
      </w:pPr>
      <w:r w:rsidRPr="001D4589">
        <w:rPr>
          <w:rFonts w:ascii="Times New Roman" w:hAnsi="Times New Roman" w:cs="Times New Roman"/>
        </w:rPr>
        <w:t>The Chairman thanked all for their participation, their understanding and their spirit of compromise.</w:t>
      </w:r>
      <w:r>
        <w:rPr>
          <w:rFonts w:ascii="Times New Roman" w:hAnsi="Times New Roman" w:cs="Times New Roman"/>
        </w:rPr>
        <w:t xml:space="preserve"> </w:t>
      </w:r>
      <w:r w:rsidRPr="001D4589">
        <w:rPr>
          <w:rFonts w:ascii="Times New Roman" w:hAnsi="Times New Roman" w:cs="Times New Roman"/>
        </w:rPr>
        <w:t>He looked forward to seeing all at the July 2012 TSAG meeting.</w:t>
      </w:r>
    </w:p>
    <w:p w:rsidR="0010707E" w:rsidRPr="001D4589" w:rsidRDefault="0010707E" w:rsidP="00E664D6">
      <w:pPr>
        <w:spacing w:after="2"/>
      </w:pPr>
      <w:r w:rsidRPr="001D4589">
        <w:t>The meeting finished 13 January 2012 at 17:50.</w:t>
      </w:r>
    </w:p>
    <w:p w:rsidR="005E26E6" w:rsidRDefault="005E26E6" w:rsidP="00F41B58">
      <w:pPr>
        <w:spacing w:before="2" w:after="2"/>
        <w:rPr>
          <w:b/>
          <w:szCs w:val="24"/>
          <w:lang w:val="en-US"/>
        </w:rPr>
      </w:pPr>
      <w:r>
        <w:rPr>
          <w:b/>
          <w:szCs w:val="24"/>
          <w:lang w:val="en-US"/>
        </w:rPr>
        <w:br w:type="page"/>
      </w:r>
    </w:p>
    <w:p w:rsidR="005E26E6" w:rsidRDefault="00145B4A" w:rsidP="00EB0E46">
      <w:pPr>
        <w:spacing w:before="0"/>
        <w:jc w:val="center"/>
        <w:rPr>
          <w:b/>
        </w:rPr>
      </w:pPr>
      <w:r>
        <w:rPr>
          <w:b/>
        </w:rPr>
        <w:lastRenderedPageBreak/>
        <w:t>ANNEX A</w:t>
      </w:r>
    </w:p>
    <w:p w:rsidR="005E26E6" w:rsidRDefault="005E26E6" w:rsidP="00EB0E46">
      <w:pPr>
        <w:spacing w:before="80"/>
        <w:jc w:val="center"/>
        <w:rPr>
          <w:b/>
        </w:rPr>
      </w:pPr>
      <w:r>
        <w:rPr>
          <w:b/>
        </w:rPr>
        <w:t>Terms of Reference</w:t>
      </w:r>
    </w:p>
    <w:p w:rsidR="005E26E6" w:rsidRDefault="005E26E6" w:rsidP="00EB0E46">
      <w:pPr>
        <w:spacing w:before="80"/>
        <w:jc w:val="center"/>
        <w:rPr>
          <w:b/>
        </w:rPr>
      </w:pPr>
      <w:r>
        <w:rPr>
          <w:b/>
        </w:rPr>
        <w:t>Joint Coordination Activity for Cloud Computing (JCA-Cloud)</w:t>
      </w:r>
    </w:p>
    <w:p w:rsidR="005E26E6" w:rsidRDefault="005E26E6" w:rsidP="002A5B51">
      <w:pPr>
        <w:numPr>
          <w:ilvl w:val="0"/>
          <w:numId w:val="4"/>
        </w:numPr>
        <w:ind w:left="357" w:hanging="357"/>
        <w:jc w:val="left"/>
      </w:pPr>
      <w:r>
        <w:rPr>
          <w:b/>
          <w:bCs/>
        </w:rPr>
        <w:t>Scope</w:t>
      </w:r>
    </w:p>
    <w:p w:rsidR="005E26E6" w:rsidRDefault="005E26E6" w:rsidP="00E664D6">
      <w:pPr>
        <w:spacing w:after="2"/>
      </w:pPr>
      <w:r>
        <w:t>The scope of JCA-Cloud is coordination of the ITU-T cloud computing standardization work within ITU-T and coordination of the communication with standards development organizations and forums also working on Cloud Computing protocols and standards.</w:t>
      </w:r>
    </w:p>
    <w:p w:rsidR="005E26E6" w:rsidRDefault="005E26E6" w:rsidP="00E664D6">
      <w:pPr>
        <w:spacing w:after="2"/>
      </w:pPr>
      <w:r>
        <w:t>The JCA operates under the terms of Recommendation ITU-T A.1, clause 2.2.2.</w:t>
      </w:r>
    </w:p>
    <w:p w:rsidR="005E26E6" w:rsidRDefault="005E26E6" w:rsidP="002A5B51">
      <w:pPr>
        <w:numPr>
          <w:ilvl w:val="0"/>
          <w:numId w:val="4"/>
        </w:numPr>
        <w:spacing w:after="2"/>
        <w:jc w:val="left"/>
      </w:pPr>
      <w:r>
        <w:rPr>
          <w:b/>
          <w:bCs/>
        </w:rPr>
        <w:t>Objectives</w:t>
      </w:r>
    </w:p>
    <w:p w:rsidR="005E26E6" w:rsidRDefault="005E26E6" w:rsidP="002A5B51">
      <w:pPr>
        <w:pStyle w:val="enumlev1"/>
        <w:numPr>
          <w:ilvl w:val="0"/>
          <w:numId w:val="36"/>
        </w:numPr>
      </w:pPr>
      <w:r>
        <w:t>The JCA-Cloud will propose an allocation of the deliverables of the Focus Group on cloud computing to the relevant ITU-T study groups according to their domain of competence.</w:t>
      </w:r>
    </w:p>
    <w:p w:rsidR="005E26E6" w:rsidRDefault="005E26E6" w:rsidP="002A5B51">
      <w:pPr>
        <w:pStyle w:val="enumlev1"/>
        <w:numPr>
          <w:ilvl w:val="0"/>
          <w:numId w:val="36"/>
        </w:numPr>
      </w:pPr>
      <w:r>
        <w:t xml:space="preserve">The JCA-Cloud will ensure that the ITU-T cloud computing standardization work is progressed in a well-coordinated manner among relevant study groups, </w:t>
      </w:r>
      <w:r>
        <w:rPr>
          <w:szCs w:val="24"/>
          <w:lang w:val="en-US"/>
        </w:rPr>
        <w:t xml:space="preserve">for example, Study Group 5 on ICT and climate change, Study Group 11 on protocols and interoperability, Study Group 12 on </w:t>
      </w:r>
      <w:proofErr w:type="spellStart"/>
      <w:r>
        <w:rPr>
          <w:szCs w:val="24"/>
          <w:lang w:val="en-US"/>
        </w:rPr>
        <w:t>QoS</w:t>
      </w:r>
      <w:proofErr w:type="spellEnd"/>
      <w:r>
        <w:rPr>
          <w:szCs w:val="24"/>
          <w:lang w:val="en-US"/>
        </w:rPr>
        <w:t xml:space="preserve"> and Study Group 17 on security</w:t>
      </w:r>
      <w:r>
        <w:t>.</w:t>
      </w:r>
    </w:p>
    <w:p w:rsidR="005E26E6" w:rsidRDefault="005E26E6" w:rsidP="002A5B51">
      <w:pPr>
        <w:pStyle w:val="enumlev1"/>
        <w:numPr>
          <w:ilvl w:val="0"/>
          <w:numId w:val="36"/>
        </w:numPr>
      </w:pPr>
      <w:r>
        <w:t xml:space="preserve">When duplication of effort or planning issues are discovered, the JCA-Cloud will report this to </w:t>
      </w:r>
      <w:r w:rsidR="00A60256">
        <w:t xml:space="preserve">Study Group 13 </w:t>
      </w:r>
      <w:r w:rsidR="00BB5BC7">
        <w:rPr>
          <w:szCs w:val="24"/>
          <w:lang w:val="en-US"/>
        </w:rPr>
        <w:t>as the lead study group to coordinate activities related to cloud computing with other relevant study groups</w:t>
      </w:r>
      <w:r>
        <w:t>.</w:t>
      </w:r>
    </w:p>
    <w:p w:rsidR="005E26E6" w:rsidRDefault="005E26E6" w:rsidP="002A5B51">
      <w:pPr>
        <w:pStyle w:val="enumlev1"/>
        <w:numPr>
          <w:ilvl w:val="0"/>
          <w:numId w:val="36"/>
        </w:numPr>
      </w:pPr>
      <w:r>
        <w:t>The JCA-Cloud will consider the conclusions of the joint ITU-T and ISO/IEC JTC 1 leadership meeting (6 Nov 2011) as given in TSAG-TD 302.</w:t>
      </w:r>
    </w:p>
    <w:p w:rsidR="005E26E6" w:rsidRDefault="005E26E6" w:rsidP="002A5B51">
      <w:pPr>
        <w:pStyle w:val="enumlev1"/>
        <w:numPr>
          <w:ilvl w:val="0"/>
          <w:numId w:val="36"/>
        </w:numPr>
      </w:pPr>
      <w:r>
        <w:t>The JCA-Cloud will analyse the work on cloud computing of standards development organizations, consortia and forums for use in its coordination function and will provide information on this work for use by the relevant study groups in planning their work.</w:t>
      </w:r>
    </w:p>
    <w:p w:rsidR="005E26E6" w:rsidRDefault="005E26E6" w:rsidP="002A5B51">
      <w:pPr>
        <w:pStyle w:val="enumlev1"/>
        <w:numPr>
          <w:ilvl w:val="0"/>
          <w:numId w:val="36"/>
        </w:numPr>
      </w:pPr>
      <w:r>
        <w:t>In order to avoid duplication of work and assist in coordinating the work of the study groups, the JCA-Cloud will act as a point of contact within ITU-T and with other standards development organizations, consortia and forums working on cloud computing standards.</w:t>
      </w:r>
    </w:p>
    <w:p w:rsidR="005E26E6" w:rsidRDefault="005E26E6" w:rsidP="002A5B51">
      <w:pPr>
        <w:pStyle w:val="enumlev1"/>
        <w:numPr>
          <w:ilvl w:val="0"/>
          <w:numId w:val="36"/>
        </w:numPr>
      </w:pPr>
      <w:r>
        <w:t>In carrying out the JCA-Cloud’s internal coordinating role, participants in the JCA-Cloud will include representatives of relevant ITU-T study groups and other ITU groups.</w:t>
      </w:r>
    </w:p>
    <w:p w:rsidR="005E26E6" w:rsidRDefault="005E26E6" w:rsidP="002A5B51">
      <w:pPr>
        <w:pStyle w:val="enumlev1"/>
        <w:numPr>
          <w:ilvl w:val="0"/>
          <w:numId w:val="36"/>
        </w:numPr>
      </w:pPr>
      <w:r>
        <w:t>In carrying out the JCA-Cloud’s external collaboration role, representatives from other relevant standards development organizations, regional/national organizations, consortia and forums may be invited to join the JCA-Cloud.</w:t>
      </w:r>
    </w:p>
    <w:p w:rsidR="005E26E6" w:rsidRDefault="005E26E6" w:rsidP="002A5B51">
      <w:pPr>
        <w:numPr>
          <w:ilvl w:val="0"/>
          <w:numId w:val="4"/>
        </w:numPr>
        <w:spacing w:after="2"/>
        <w:jc w:val="left"/>
        <w:rPr>
          <w:b/>
          <w:bCs/>
        </w:rPr>
      </w:pPr>
      <w:r>
        <w:rPr>
          <w:b/>
          <w:bCs/>
        </w:rPr>
        <w:t>Administrative support</w:t>
      </w:r>
    </w:p>
    <w:p w:rsidR="005E26E6" w:rsidRDefault="005E26E6" w:rsidP="00E664D6">
      <w:pPr>
        <w:spacing w:after="2"/>
      </w:pPr>
      <w:r>
        <w:t>ITU-T Telecommunications Standardization Bureau (TSB) will provide secretariat and facilities required by JCA-Cloud.</w:t>
      </w:r>
    </w:p>
    <w:p w:rsidR="005E26E6" w:rsidRDefault="005E26E6" w:rsidP="002A5B51">
      <w:pPr>
        <w:numPr>
          <w:ilvl w:val="0"/>
          <w:numId w:val="4"/>
        </w:numPr>
        <w:spacing w:after="2"/>
        <w:jc w:val="left"/>
        <w:rPr>
          <w:b/>
          <w:bCs/>
        </w:rPr>
      </w:pPr>
      <w:r>
        <w:rPr>
          <w:b/>
          <w:bCs/>
        </w:rPr>
        <w:t>Meetings</w:t>
      </w:r>
    </w:p>
    <w:p w:rsidR="005E26E6" w:rsidRDefault="005E26E6" w:rsidP="00407D2F">
      <w:pPr>
        <w:spacing w:after="2"/>
      </w:pPr>
      <w:r>
        <w:t>JCA-Cloud will work electronically using teleconferences and with face-to-face meetings which will normally occur concurrently with study groups involved in the JCA-Cloud. Meetings will be held as determined by the JCA-Cloud and will be announced to its participants and on the ITU-T website.</w:t>
      </w:r>
      <w:r w:rsidR="00407D2F">
        <w:t xml:space="preserve"> </w:t>
      </w:r>
      <w:r>
        <w:t>The meetings should be coordinated with relevant ITU-T study groups and standards development organizations, consortia and forums.</w:t>
      </w:r>
    </w:p>
    <w:p w:rsidR="005E26E6" w:rsidRDefault="005E26E6" w:rsidP="002A5B51">
      <w:pPr>
        <w:numPr>
          <w:ilvl w:val="0"/>
          <w:numId w:val="4"/>
        </w:numPr>
        <w:spacing w:after="2"/>
        <w:jc w:val="left"/>
        <w:rPr>
          <w:b/>
          <w:bCs/>
        </w:rPr>
      </w:pPr>
      <w:r>
        <w:rPr>
          <w:b/>
          <w:bCs/>
        </w:rPr>
        <w:t>Parent group and progress reports</w:t>
      </w:r>
    </w:p>
    <w:p w:rsidR="005E26E6" w:rsidRDefault="005E26E6" w:rsidP="00E664D6">
      <w:pPr>
        <w:spacing w:after="2"/>
      </w:pPr>
      <w:r>
        <w:t xml:space="preserve">The JCA-Cloud will report its activities to </w:t>
      </w:r>
      <w:r w:rsidR="00A60256">
        <w:t>Study Group 13</w:t>
      </w:r>
      <w:r>
        <w:t xml:space="preserve"> at its meetings.</w:t>
      </w:r>
    </w:p>
    <w:p w:rsidR="00A60256" w:rsidRDefault="00145B4A" w:rsidP="00800485">
      <w:pPr>
        <w:keepNext/>
        <w:keepLines/>
        <w:spacing w:after="2"/>
        <w:jc w:val="center"/>
        <w:rPr>
          <w:b/>
          <w:bCs/>
        </w:rPr>
      </w:pPr>
      <w:r>
        <w:rPr>
          <w:b/>
          <w:bCs/>
        </w:rPr>
        <w:lastRenderedPageBreak/>
        <w:t>ANNEX B</w:t>
      </w:r>
    </w:p>
    <w:p w:rsidR="00A60256" w:rsidRDefault="00A60256" w:rsidP="00800485">
      <w:pPr>
        <w:keepNext/>
        <w:keepLines/>
        <w:spacing w:after="2"/>
        <w:jc w:val="center"/>
        <w:rPr>
          <w:b/>
          <w:bCs/>
          <w:lang w:eastAsia="ja-JP"/>
        </w:rPr>
      </w:pPr>
      <w:r>
        <w:rPr>
          <w:b/>
          <w:bCs/>
        </w:rPr>
        <w:t>Terms of Reference</w:t>
      </w:r>
    </w:p>
    <w:p w:rsidR="00A60256" w:rsidRDefault="00A60256" w:rsidP="00800485">
      <w:pPr>
        <w:keepNext/>
        <w:keepLines/>
        <w:spacing w:after="2"/>
        <w:jc w:val="center"/>
        <w:rPr>
          <w:b/>
          <w:lang w:eastAsia="ja-JP"/>
        </w:rPr>
      </w:pPr>
      <w:r>
        <w:rPr>
          <w:b/>
          <w:bCs/>
        </w:rPr>
        <w:t xml:space="preserve">Joint Coordination Activity on </w:t>
      </w:r>
      <w:r>
        <w:rPr>
          <w:b/>
          <w:bCs/>
          <w:lang w:eastAsia="ja-JP"/>
        </w:rPr>
        <w:t xml:space="preserve">Smart Grid and </w:t>
      </w:r>
      <w:r>
        <w:rPr>
          <w:b/>
          <w:bCs/>
        </w:rPr>
        <w:t>Home Networking (JCA-</w:t>
      </w:r>
      <w:r>
        <w:rPr>
          <w:b/>
          <w:bCs/>
          <w:lang w:eastAsia="ja-JP"/>
        </w:rPr>
        <w:t>SG&amp;HN</w:t>
      </w:r>
      <w:r>
        <w:rPr>
          <w:b/>
          <w:bCs/>
        </w:rPr>
        <w:t>)</w:t>
      </w:r>
    </w:p>
    <w:p w:rsidR="00A60256" w:rsidRDefault="00A60256" w:rsidP="002A5B51">
      <w:pPr>
        <w:pStyle w:val="ListParagraph"/>
        <w:keepNext/>
        <w:keepLines/>
        <w:widowControl w:val="0"/>
        <w:numPr>
          <w:ilvl w:val="0"/>
          <w:numId w:val="5"/>
        </w:numPr>
        <w:spacing w:after="2"/>
        <w:contextualSpacing w:val="0"/>
        <w:rPr>
          <w:rFonts w:eastAsia="MS Mincho"/>
          <w:b/>
          <w:szCs w:val="24"/>
          <w:lang w:eastAsia="ja-JP"/>
        </w:rPr>
      </w:pPr>
      <w:r>
        <w:rPr>
          <w:b/>
          <w:szCs w:val="24"/>
        </w:rPr>
        <w:t>Scope</w:t>
      </w:r>
    </w:p>
    <w:p w:rsidR="00A60256" w:rsidRDefault="00A60256" w:rsidP="00E664D6">
      <w:pPr>
        <w:spacing w:after="2" w:line="240" w:lineRule="atLeast"/>
        <w:rPr>
          <w:szCs w:val="24"/>
          <w:lang w:eastAsia="ja-JP"/>
        </w:rPr>
      </w:pPr>
      <w:r>
        <w:rPr>
          <w:szCs w:val="24"/>
        </w:rPr>
        <w:t xml:space="preserve">The Terms of Reference of this JCA are consistent with clause 2.2.1 of Recommendation ITU-T A.1. The scope of this JCA is the coordination, both inside and outside of the ITU-T, of standardization work concerning all network aspects of </w:t>
      </w:r>
      <w:r>
        <w:rPr>
          <w:szCs w:val="24"/>
          <w:lang w:eastAsia="ja-JP"/>
        </w:rPr>
        <w:t xml:space="preserve">Smart Grid and related communication as well as </w:t>
      </w:r>
      <w:r>
        <w:rPr>
          <w:szCs w:val="24"/>
        </w:rPr>
        <w:t>Home Networking.</w:t>
      </w:r>
    </w:p>
    <w:p w:rsidR="00A60256" w:rsidRDefault="00A60256" w:rsidP="002A5B51">
      <w:pPr>
        <w:pStyle w:val="ListParagraph"/>
        <w:widowControl w:val="0"/>
        <w:numPr>
          <w:ilvl w:val="0"/>
          <w:numId w:val="5"/>
        </w:numPr>
        <w:spacing w:after="2"/>
        <w:ind w:left="357" w:hanging="357"/>
        <w:contextualSpacing w:val="0"/>
        <w:rPr>
          <w:b/>
          <w:szCs w:val="24"/>
          <w:lang w:eastAsia="ja-JP"/>
        </w:rPr>
      </w:pPr>
      <w:r>
        <w:rPr>
          <w:b/>
          <w:szCs w:val="24"/>
        </w:rPr>
        <w:t>Objectives</w:t>
      </w:r>
    </w:p>
    <w:p w:rsidR="00A60256" w:rsidRDefault="00A60256" w:rsidP="00E664D6">
      <w:pPr>
        <w:tabs>
          <w:tab w:val="left" w:pos="720"/>
        </w:tabs>
        <w:spacing w:after="2" w:line="240" w:lineRule="atLeast"/>
        <w:rPr>
          <w:rFonts w:eastAsia="MS PGothic"/>
          <w:szCs w:val="24"/>
          <w:lang w:val="en-US" w:eastAsia="ja-JP"/>
        </w:rPr>
      </w:pPr>
      <w:r>
        <w:rPr>
          <w:rFonts w:eastAsia="MS PGothic"/>
          <w:szCs w:val="24"/>
          <w:lang w:val="en-US" w:eastAsia="ja-JP"/>
        </w:rPr>
        <w:t xml:space="preserve">This JCA on Smart Grid and Home Networking will be responsible for the stimulation and coordination of all network aspects of Smart Grid and related communication </w:t>
      </w:r>
      <w:r>
        <w:rPr>
          <w:szCs w:val="24"/>
          <w:lang w:eastAsia="ja-JP"/>
        </w:rPr>
        <w:t xml:space="preserve">(e.g., Smart Meters, Home Energy Management, and data concentrator) </w:t>
      </w:r>
      <w:r>
        <w:rPr>
          <w:rFonts w:eastAsia="MS PGothic"/>
          <w:szCs w:val="24"/>
          <w:lang w:val="en-US" w:eastAsia="ja-JP"/>
        </w:rPr>
        <w:t>standardization activities across the ITU (</w:t>
      </w:r>
      <w:r>
        <w:rPr>
          <w:szCs w:val="24"/>
          <w:lang w:val="en-US" w:eastAsia="ja-JP"/>
        </w:rPr>
        <w:t>e.g., relevant ITU-T Study Groups, ITU-R and ITU-D</w:t>
      </w:r>
      <w:r>
        <w:rPr>
          <w:rFonts w:eastAsia="MS PGothic"/>
          <w:szCs w:val="24"/>
          <w:lang w:val="en-US" w:eastAsia="ja-JP"/>
        </w:rPr>
        <w:t>) and relevant bodies (</w:t>
      </w:r>
      <w:r>
        <w:rPr>
          <w:szCs w:val="24"/>
          <w:lang w:val="en-US" w:eastAsia="ja-JP"/>
        </w:rPr>
        <w:t xml:space="preserve">e.g., </w:t>
      </w:r>
      <w:r w:rsidR="00407D2F">
        <w:rPr>
          <w:rFonts w:eastAsia="MS PGothic"/>
          <w:szCs w:val="24"/>
          <w:lang w:val="en-US" w:eastAsia="ja-JP"/>
        </w:rPr>
        <w:t>SDOs, forums</w:t>
      </w:r>
      <w:r>
        <w:rPr>
          <w:rFonts w:eastAsia="MS PGothic"/>
          <w:szCs w:val="24"/>
          <w:lang w:val="en-US" w:eastAsia="ja-JP"/>
        </w:rPr>
        <w:t>, regional/national organizations, and academia) in this standardization area. This JCA will also be responsible for the stimulation and coordination of Home Networking standardization activities across the ITU and relevant bodies. This will be achieved through the following objectives;</w:t>
      </w:r>
    </w:p>
    <w:p w:rsidR="00A60256" w:rsidRDefault="00A60256" w:rsidP="002A5B51">
      <w:pPr>
        <w:pStyle w:val="enumlev1"/>
        <w:numPr>
          <w:ilvl w:val="0"/>
          <w:numId w:val="37"/>
        </w:numPr>
        <w:rPr>
          <w:rFonts w:eastAsia="MS PGothic"/>
          <w:lang w:val="en-US" w:eastAsia="ja-JP"/>
        </w:rPr>
      </w:pPr>
      <w:r>
        <w:rPr>
          <w:lang w:val="en-US" w:eastAsia="ja-JP"/>
        </w:rPr>
        <w:t>The JCA-SG&amp;HN will coordinate Smart Grid activities within the ITU.</w:t>
      </w:r>
    </w:p>
    <w:p w:rsidR="00A60256" w:rsidRDefault="00A60256" w:rsidP="002A5B51">
      <w:pPr>
        <w:pStyle w:val="enumlev1"/>
        <w:numPr>
          <w:ilvl w:val="0"/>
          <w:numId w:val="37"/>
        </w:numPr>
        <w:rPr>
          <w:rFonts w:eastAsia="MS PGothic"/>
          <w:lang w:val="en-US" w:eastAsia="ja-JP"/>
        </w:rPr>
      </w:pPr>
      <w:r>
        <w:rPr>
          <w:lang w:val="en-US" w:eastAsia="ja-JP"/>
        </w:rPr>
        <w:t xml:space="preserve">The JCA-SG&amp;HN will provide a visible point of contact for Smart Grid activities in the </w:t>
      </w:r>
      <w:proofErr w:type="gramStart"/>
      <w:r>
        <w:rPr>
          <w:lang w:val="en-US" w:eastAsia="ja-JP"/>
        </w:rPr>
        <w:t>ITU,</w:t>
      </w:r>
      <w:proofErr w:type="gramEnd"/>
      <w:r>
        <w:rPr>
          <w:lang w:val="en-US" w:eastAsia="ja-JP"/>
        </w:rPr>
        <w:t xml:space="preserve"> will seek cooperation from relevant bodies working in the field of Smart Grid and will enable effective two-way communications with these bodies.</w:t>
      </w:r>
    </w:p>
    <w:p w:rsidR="00A60256" w:rsidRDefault="0028772F" w:rsidP="002A5B51">
      <w:pPr>
        <w:pStyle w:val="enumlev1"/>
        <w:numPr>
          <w:ilvl w:val="0"/>
          <w:numId w:val="37"/>
        </w:numPr>
        <w:rPr>
          <w:rFonts w:eastAsia="MS PGothic"/>
          <w:lang w:val="en-US" w:eastAsia="ja-JP"/>
        </w:rPr>
      </w:pPr>
      <w:r>
        <w:rPr>
          <w:lang w:val="en-US"/>
        </w:rPr>
        <w:t xml:space="preserve">Note: </w:t>
      </w:r>
      <w:r w:rsidR="00A60256">
        <w:rPr>
          <w:lang w:val="en-US"/>
        </w:rPr>
        <w:t>G</w:t>
      </w:r>
      <w:proofErr w:type="spellStart"/>
      <w:r w:rsidR="00A60256">
        <w:t>lobal</w:t>
      </w:r>
      <w:proofErr w:type="spellEnd"/>
      <w:r w:rsidR="00A60256">
        <w:t xml:space="preserve"> coordination on Smart Grid is taking place in IEC Strategic Group 3. </w:t>
      </w:r>
      <w:r>
        <w:t>IEC SG</w:t>
      </w:r>
      <w:r w:rsidR="00A60256">
        <w:t>3 comprises expertise from all activities in IEC and has links and liaisons with other groups working on aspects of Smart Grid. ITU-T will have full representation and participation in Strategic Group 3, and any external coordination by JCA-SG&amp;HN on network aspects of Smart Grid will be in concert with IEC.</w:t>
      </w:r>
    </w:p>
    <w:p w:rsidR="00A60256" w:rsidRPr="00AD791C" w:rsidRDefault="00A60256" w:rsidP="002A5B51">
      <w:pPr>
        <w:pStyle w:val="enumlev1"/>
        <w:numPr>
          <w:ilvl w:val="0"/>
          <w:numId w:val="37"/>
        </w:numPr>
        <w:rPr>
          <w:rFonts w:eastAsia="MS PGothic"/>
          <w:lang w:val="en-US" w:eastAsia="ja-JP"/>
        </w:rPr>
      </w:pPr>
      <w:r>
        <w:rPr>
          <w:lang w:val="en-US" w:eastAsia="ja-JP"/>
        </w:rPr>
        <w:t>The JCA-SG&amp;HN will coordinate Home Networking activities within the ITU.</w:t>
      </w:r>
    </w:p>
    <w:p w:rsidR="00A60256" w:rsidRDefault="00A60256" w:rsidP="002A5B51">
      <w:pPr>
        <w:pStyle w:val="enumlev1"/>
        <w:numPr>
          <w:ilvl w:val="0"/>
          <w:numId w:val="37"/>
        </w:numPr>
        <w:rPr>
          <w:rFonts w:eastAsia="MS PGothic"/>
          <w:lang w:val="en-US" w:eastAsia="ja-JP"/>
        </w:rPr>
      </w:pPr>
      <w:r>
        <w:rPr>
          <w:lang w:val="en-US" w:eastAsia="ja-JP"/>
        </w:rPr>
        <w:t xml:space="preserve">The JCA-SG&amp;HN will provide a visible point of contact for Home Networking activities within the </w:t>
      </w:r>
      <w:proofErr w:type="gramStart"/>
      <w:r>
        <w:rPr>
          <w:lang w:val="en-US" w:eastAsia="ja-JP"/>
        </w:rPr>
        <w:t>ITU,</w:t>
      </w:r>
      <w:proofErr w:type="gramEnd"/>
      <w:r>
        <w:rPr>
          <w:lang w:val="en-US" w:eastAsia="ja-JP"/>
        </w:rPr>
        <w:t xml:space="preserve"> will seek cooperation from relevant bodies working in the field of Home Networking and will enable effective two-way communications with these bodies.</w:t>
      </w:r>
    </w:p>
    <w:p w:rsidR="00A60256" w:rsidRDefault="00A60256" w:rsidP="002A5B51">
      <w:pPr>
        <w:pStyle w:val="enumlev1"/>
        <w:numPr>
          <w:ilvl w:val="0"/>
          <w:numId w:val="37"/>
        </w:numPr>
        <w:rPr>
          <w:rFonts w:eastAsia="MS PGothic"/>
          <w:lang w:val="en-US" w:eastAsia="ja-JP"/>
        </w:rPr>
      </w:pPr>
      <w:r>
        <w:rPr>
          <w:rFonts w:eastAsia="MS PGothic"/>
          <w:lang w:val="en-US" w:eastAsia="ja-JP"/>
        </w:rPr>
        <w:t xml:space="preserve">The JCA-SG&amp;HN will facilitate work assignments among the relevant ITU-T Study Groups and will coordinate with ITU-R, ITU-D and relevant bodies when it is not clear where the work should be carried out, and recommend an allocation of tasks. </w:t>
      </w:r>
    </w:p>
    <w:p w:rsidR="00A60256" w:rsidRDefault="00A60256" w:rsidP="002A5B51">
      <w:pPr>
        <w:pStyle w:val="enumlev1"/>
        <w:numPr>
          <w:ilvl w:val="0"/>
          <w:numId w:val="37"/>
        </w:numPr>
        <w:rPr>
          <w:rFonts w:eastAsia="MS PGothic"/>
          <w:lang w:val="en-US" w:eastAsia="ja-JP"/>
        </w:rPr>
      </w:pPr>
      <w:r>
        <w:rPr>
          <w:rFonts w:eastAsia="MS PGothic"/>
          <w:lang w:val="en-US" w:eastAsia="ja-JP"/>
        </w:rPr>
        <w:t>The JCA-SG&amp;HN will identify areas of duplication and facilitate harmonization of the related specifications and identify areas where specifications are needed. To support these activities, the JCA-SG&amp;HN will actively manage the development of said specifications in the relevant ITU-T Study Groups, and will harmonize with ITU-R, ITU-D and relevant bodies by closely working with them and tracking their results.</w:t>
      </w:r>
    </w:p>
    <w:p w:rsidR="0028772F" w:rsidRDefault="00F167A0" w:rsidP="002A5B51">
      <w:pPr>
        <w:pStyle w:val="enumlev1"/>
        <w:numPr>
          <w:ilvl w:val="0"/>
          <w:numId w:val="37"/>
        </w:numPr>
        <w:rPr>
          <w:rFonts w:eastAsia="MS PGothic"/>
          <w:lang w:val="en-US" w:eastAsia="ja-JP"/>
        </w:rPr>
      </w:pPr>
      <w:r w:rsidRPr="00AD791C">
        <w:t>T</w:t>
      </w:r>
      <w:r w:rsidR="00645E92" w:rsidRPr="00326B7C">
        <w:t>he JCA-SG&amp;HN will work closely with JCA-</w:t>
      </w:r>
      <w:proofErr w:type="spellStart"/>
      <w:r w:rsidR="00645E92" w:rsidRPr="00326B7C">
        <w:t>IoT</w:t>
      </w:r>
      <w:proofErr w:type="spellEnd"/>
      <w:r w:rsidR="00645E92" w:rsidRPr="00326B7C">
        <w:t xml:space="preserve"> (in particular machine-to-machine aspects) on topics related to smart grid applications.</w:t>
      </w:r>
    </w:p>
    <w:p w:rsidR="00A60256" w:rsidRDefault="00A60256" w:rsidP="002A5B51">
      <w:pPr>
        <w:pStyle w:val="ListParagraph"/>
        <w:keepNext/>
        <w:widowControl w:val="0"/>
        <w:numPr>
          <w:ilvl w:val="0"/>
          <w:numId w:val="5"/>
        </w:numPr>
        <w:spacing w:after="2"/>
        <w:ind w:left="357" w:hanging="357"/>
        <w:contextualSpacing w:val="0"/>
        <w:rPr>
          <w:rFonts w:eastAsia="MS Mincho"/>
          <w:b/>
          <w:szCs w:val="24"/>
          <w:lang w:val="en-US" w:eastAsia="ja-JP"/>
        </w:rPr>
      </w:pPr>
      <w:r>
        <w:rPr>
          <w:b/>
          <w:szCs w:val="24"/>
        </w:rPr>
        <w:t>Leadership</w:t>
      </w:r>
    </w:p>
    <w:p w:rsidR="00A60256" w:rsidRDefault="00A60256" w:rsidP="00D219DE">
      <w:pPr>
        <w:spacing w:after="2"/>
        <w:rPr>
          <w:szCs w:val="24"/>
          <w:lang w:eastAsia="ja-JP"/>
        </w:rPr>
      </w:pPr>
      <w:r>
        <w:rPr>
          <w:szCs w:val="24"/>
        </w:rPr>
        <w:t xml:space="preserve">As needed, co-convenors (maximum of </w:t>
      </w:r>
      <w:r>
        <w:rPr>
          <w:szCs w:val="24"/>
          <w:lang w:eastAsia="ja-JP"/>
        </w:rPr>
        <w:t>3</w:t>
      </w:r>
      <w:r>
        <w:rPr>
          <w:szCs w:val="24"/>
        </w:rPr>
        <w:t>) may be proposed by the JCA-</w:t>
      </w:r>
      <w:r>
        <w:rPr>
          <w:szCs w:val="24"/>
          <w:lang w:eastAsia="ja-JP"/>
        </w:rPr>
        <w:t>SG&amp;HN</w:t>
      </w:r>
      <w:r>
        <w:rPr>
          <w:szCs w:val="24"/>
        </w:rPr>
        <w:t xml:space="preserve"> for approval </w:t>
      </w:r>
      <w:r w:rsidR="00F167A0">
        <w:rPr>
          <w:szCs w:val="24"/>
        </w:rPr>
        <w:t>by</w:t>
      </w:r>
      <w:r>
        <w:rPr>
          <w:szCs w:val="24"/>
        </w:rPr>
        <w:t xml:space="preserve"> TSAG.</w:t>
      </w:r>
    </w:p>
    <w:p w:rsidR="00A60256" w:rsidRDefault="00A60256" w:rsidP="002A5B51">
      <w:pPr>
        <w:pStyle w:val="ListParagraph"/>
        <w:keepNext/>
        <w:keepLines/>
        <w:widowControl w:val="0"/>
        <w:numPr>
          <w:ilvl w:val="0"/>
          <w:numId w:val="5"/>
        </w:numPr>
        <w:spacing w:after="2"/>
        <w:ind w:left="357" w:hanging="357"/>
        <w:contextualSpacing w:val="0"/>
        <w:rPr>
          <w:b/>
          <w:szCs w:val="24"/>
          <w:lang w:eastAsia="ja-JP"/>
        </w:rPr>
      </w:pPr>
      <w:r>
        <w:rPr>
          <w:b/>
          <w:szCs w:val="24"/>
        </w:rPr>
        <w:lastRenderedPageBreak/>
        <w:t>Participation</w:t>
      </w:r>
    </w:p>
    <w:p w:rsidR="00645E92" w:rsidRPr="00AD791C" w:rsidRDefault="001008FD" w:rsidP="00D219DE">
      <w:pPr>
        <w:spacing w:after="2"/>
        <w:rPr>
          <w:bCs/>
          <w:szCs w:val="24"/>
          <w:lang w:eastAsia="ja-JP"/>
        </w:rPr>
      </w:pPr>
      <w:r>
        <w:rPr>
          <w:bCs/>
          <w:szCs w:val="24"/>
          <w:lang w:eastAsia="ja-JP"/>
        </w:rPr>
        <w:t>S</w:t>
      </w:r>
      <w:r w:rsidR="00645E92" w:rsidRPr="00AD791C">
        <w:rPr>
          <w:bCs/>
          <w:szCs w:val="24"/>
          <w:lang w:eastAsia="ja-JP"/>
        </w:rPr>
        <w:t xml:space="preserve">ee </w:t>
      </w:r>
      <w:r w:rsidR="008A32BC" w:rsidRPr="00AD791C">
        <w:rPr>
          <w:bCs/>
          <w:szCs w:val="24"/>
          <w:lang w:eastAsia="ja-JP"/>
        </w:rPr>
        <w:t>Re</w:t>
      </w:r>
      <w:r w:rsidR="00E35C51" w:rsidRPr="00AD791C">
        <w:rPr>
          <w:bCs/>
          <w:szCs w:val="24"/>
          <w:lang w:eastAsia="ja-JP"/>
        </w:rPr>
        <w:t xml:space="preserve">commendation ITU-T </w:t>
      </w:r>
      <w:r w:rsidR="00326B7C" w:rsidRPr="00AD791C">
        <w:rPr>
          <w:bCs/>
          <w:szCs w:val="24"/>
          <w:lang w:eastAsia="ja-JP"/>
        </w:rPr>
        <w:t>A.1, clause 2.2.3</w:t>
      </w:r>
      <w:r w:rsidR="00326B7C" w:rsidRPr="00326B7C">
        <w:rPr>
          <w:bCs/>
          <w:szCs w:val="24"/>
          <w:lang w:eastAsia="ja-JP"/>
        </w:rPr>
        <w:t>.</w:t>
      </w:r>
    </w:p>
    <w:p w:rsidR="00A60256" w:rsidRDefault="00A60256" w:rsidP="002A5B51">
      <w:pPr>
        <w:pStyle w:val="ListParagraph"/>
        <w:keepNext/>
        <w:keepLines/>
        <w:widowControl w:val="0"/>
        <w:numPr>
          <w:ilvl w:val="0"/>
          <w:numId w:val="5"/>
        </w:numPr>
        <w:spacing w:after="2"/>
        <w:ind w:left="357" w:hanging="357"/>
        <w:contextualSpacing w:val="0"/>
        <w:rPr>
          <w:b/>
          <w:szCs w:val="24"/>
          <w:lang w:val="en-US" w:eastAsia="ja-JP"/>
        </w:rPr>
      </w:pPr>
      <w:r>
        <w:rPr>
          <w:b/>
          <w:szCs w:val="24"/>
        </w:rPr>
        <w:t>Administrative Support</w:t>
      </w:r>
    </w:p>
    <w:p w:rsidR="00A60256" w:rsidRDefault="00A60256" w:rsidP="00D219DE">
      <w:pPr>
        <w:spacing w:after="2" w:line="240" w:lineRule="atLeast"/>
        <w:rPr>
          <w:szCs w:val="24"/>
          <w:lang w:eastAsia="ja-JP"/>
        </w:rPr>
      </w:pPr>
      <w:r>
        <w:rPr>
          <w:rFonts w:eastAsia="MS PGothic"/>
          <w:szCs w:val="24"/>
          <w:lang w:val="en-US" w:eastAsia="ja-JP"/>
        </w:rPr>
        <w:t xml:space="preserve">The TSB Secretariat will provide services (including TIES access) and facilities required </w:t>
      </w:r>
      <w:r>
        <w:rPr>
          <w:szCs w:val="24"/>
        </w:rPr>
        <w:t>by the JCA-</w:t>
      </w:r>
      <w:r>
        <w:rPr>
          <w:szCs w:val="24"/>
          <w:lang w:eastAsia="ja-JP"/>
        </w:rPr>
        <w:t>SG&amp;HN</w:t>
      </w:r>
      <w:r>
        <w:rPr>
          <w:szCs w:val="24"/>
        </w:rPr>
        <w:t>.</w:t>
      </w:r>
    </w:p>
    <w:p w:rsidR="0058729A" w:rsidRPr="00AD791C" w:rsidRDefault="00A60256" w:rsidP="002A5B51">
      <w:pPr>
        <w:pStyle w:val="ListParagraph"/>
        <w:widowControl w:val="0"/>
        <w:numPr>
          <w:ilvl w:val="0"/>
          <w:numId w:val="5"/>
        </w:numPr>
        <w:spacing w:after="2"/>
        <w:contextualSpacing w:val="0"/>
        <w:rPr>
          <w:b/>
          <w:szCs w:val="24"/>
          <w:lang w:eastAsia="ja-JP"/>
        </w:rPr>
      </w:pPr>
      <w:r>
        <w:rPr>
          <w:b/>
          <w:bCs/>
          <w:szCs w:val="24"/>
        </w:rPr>
        <w:t>Meetings and Working Methods</w:t>
      </w:r>
    </w:p>
    <w:p w:rsidR="0058729A" w:rsidRDefault="00A60256" w:rsidP="00D219DE">
      <w:pPr>
        <w:pStyle w:val="ListParagraph"/>
        <w:spacing w:after="2"/>
        <w:ind w:left="0"/>
        <w:rPr>
          <w:szCs w:val="24"/>
        </w:rPr>
      </w:pPr>
      <w:r>
        <w:rPr>
          <w:szCs w:val="24"/>
        </w:rPr>
        <w:t xml:space="preserve">JCA-SG&amp;HN will work electronically using teleconferences (virtual meetings) and with face-to-face meetings as needed. Meetings will be held as determined by the JCA-SG&amp;HN and will be announced to its participants and on the ITU-T website. A report of each meeting will be produced. Registration is required to participate in the activities of the JCA-SG&amp;HN or to access its documents. For registration and other information, please contact </w:t>
      </w:r>
      <w:hyperlink r:id="rId167" w:history="1">
        <w:r>
          <w:rPr>
            <w:rStyle w:val="Hyperlink"/>
            <w:rFonts w:eastAsiaTheme="majorEastAsia"/>
            <w:szCs w:val="24"/>
          </w:rPr>
          <w:t>tsbjcaSG&amp;HN@itu.int</w:t>
        </w:r>
      </w:hyperlink>
      <w:r w:rsidR="0058729A">
        <w:rPr>
          <w:szCs w:val="24"/>
        </w:rPr>
        <w:t xml:space="preserve">. </w:t>
      </w:r>
    </w:p>
    <w:p w:rsidR="00A60256" w:rsidRDefault="00A60256" w:rsidP="00D219DE">
      <w:pPr>
        <w:pStyle w:val="ListParagraph"/>
        <w:spacing w:after="2"/>
        <w:ind w:left="0"/>
        <w:contextualSpacing w:val="0"/>
        <w:rPr>
          <w:szCs w:val="24"/>
        </w:rPr>
      </w:pPr>
      <w:r>
        <w:rPr>
          <w:szCs w:val="24"/>
        </w:rPr>
        <w:t>It is expected that the JCA-SG&amp;HN will make its decisions by consensus among the participants at the meeting.</w:t>
      </w:r>
    </w:p>
    <w:p w:rsidR="00A60256" w:rsidRDefault="00A60256" w:rsidP="00D219DE">
      <w:pPr>
        <w:pStyle w:val="ListParagraph"/>
        <w:spacing w:after="2"/>
        <w:ind w:left="0"/>
        <w:contextualSpacing w:val="0"/>
        <w:rPr>
          <w:szCs w:val="24"/>
        </w:rPr>
      </w:pPr>
      <w:r>
        <w:rPr>
          <w:szCs w:val="24"/>
        </w:rPr>
        <w:t>As necessary, more detailed working procedures may be produced by the JCA-SG&amp;HN between TSAG meetings and submitted to TSAG for its approval.</w:t>
      </w:r>
    </w:p>
    <w:p w:rsidR="00A60256" w:rsidRDefault="00A60256" w:rsidP="00D219DE">
      <w:pPr>
        <w:pStyle w:val="ListParagraph"/>
        <w:spacing w:after="2"/>
        <w:ind w:left="0"/>
        <w:contextualSpacing w:val="0"/>
        <w:rPr>
          <w:szCs w:val="24"/>
        </w:rPr>
      </w:pPr>
      <w:r>
        <w:rPr>
          <w:szCs w:val="24"/>
        </w:rPr>
        <w:t xml:space="preserve">The mailing list dedicated to this activity is </w:t>
      </w:r>
      <w:hyperlink r:id="rId168" w:history="1">
        <w:r>
          <w:rPr>
            <w:rStyle w:val="Hyperlink"/>
            <w:rFonts w:eastAsiaTheme="majorEastAsia"/>
            <w:szCs w:val="24"/>
          </w:rPr>
          <w:t>jca-SG&amp;HN@lists.itu.int</w:t>
        </w:r>
      </w:hyperlink>
    </w:p>
    <w:p w:rsidR="00A60256" w:rsidRDefault="00A60256" w:rsidP="00D219DE">
      <w:pPr>
        <w:pStyle w:val="ListParagraph"/>
        <w:spacing w:after="2"/>
        <w:ind w:left="0"/>
        <w:contextualSpacing w:val="0"/>
        <w:rPr>
          <w:szCs w:val="24"/>
        </w:rPr>
      </w:pPr>
      <w:r>
        <w:rPr>
          <w:szCs w:val="24"/>
        </w:rPr>
        <w:t>The JCA-SG&amp;HN may generate liaisons to, or receive liaisons from, the participating organizations as needed.</w:t>
      </w:r>
    </w:p>
    <w:p w:rsidR="00A60256" w:rsidRDefault="00A60256" w:rsidP="002A5B51">
      <w:pPr>
        <w:pStyle w:val="ListParagraph"/>
        <w:widowControl w:val="0"/>
        <w:numPr>
          <w:ilvl w:val="0"/>
          <w:numId w:val="5"/>
        </w:numPr>
        <w:spacing w:after="2"/>
        <w:contextualSpacing w:val="0"/>
        <w:rPr>
          <w:b/>
          <w:szCs w:val="24"/>
          <w:lang w:val="en-US" w:eastAsia="ja-JP"/>
        </w:rPr>
      </w:pPr>
      <w:r>
        <w:rPr>
          <w:b/>
          <w:szCs w:val="24"/>
        </w:rPr>
        <w:t>Progress Reports</w:t>
      </w:r>
    </w:p>
    <w:p w:rsidR="00A60256" w:rsidRDefault="00A60256" w:rsidP="00D219DE">
      <w:pPr>
        <w:pStyle w:val="ListParagraph"/>
        <w:spacing w:after="2"/>
        <w:ind w:left="0"/>
        <w:contextualSpacing w:val="0"/>
        <w:rPr>
          <w:rFonts w:eastAsia="MS PGothic"/>
          <w:szCs w:val="24"/>
        </w:rPr>
      </w:pPr>
      <w:r>
        <w:rPr>
          <w:szCs w:val="24"/>
        </w:rPr>
        <w:t>The JCA-SG&amp;HN will submit a report to each TSAG meeting and to the other participating organizations.</w:t>
      </w:r>
    </w:p>
    <w:p w:rsidR="00A60256" w:rsidRDefault="00A60256" w:rsidP="002A5B51">
      <w:pPr>
        <w:pStyle w:val="ListParagraph"/>
        <w:widowControl w:val="0"/>
        <w:numPr>
          <w:ilvl w:val="0"/>
          <w:numId w:val="5"/>
        </w:numPr>
        <w:spacing w:after="2"/>
        <w:contextualSpacing w:val="0"/>
        <w:rPr>
          <w:b/>
          <w:szCs w:val="24"/>
        </w:rPr>
      </w:pPr>
      <w:r>
        <w:rPr>
          <w:b/>
          <w:szCs w:val="24"/>
        </w:rPr>
        <w:t>Review</w:t>
      </w:r>
    </w:p>
    <w:p w:rsidR="00A60256" w:rsidRDefault="00A60256" w:rsidP="00D219DE">
      <w:pPr>
        <w:spacing w:after="2"/>
        <w:rPr>
          <w:szCs w:val="24"/>
        </w:rPr>
      </w:pPr>
      <w:r>
        <w:rPr>
          <w:szCs w:val="24"/>
        </w:rPr>
        <w:t>These Terms of Reference are subject to review at every TSAG meeting.</w:t>
      </w:r>
    </w:p>
    <w:p w:rsidR="009B767F" w:rsidRPr="006F6C5C" w:rsidRDefault="009B767F" w:rsidP="00F41B58">
      <w:pPr>
        <w:spacing w:before="2" w:after="2"/>
        <w:rPr>
          <w:b/>
          <w:bCs/>
          <w:color w:val="000000"/>
          <w:szCs w:val="24"/>
          <w:lang w:val="en-US"/>
        </w:rPr>
      </w:pPr>
      <w:r w:rsidRPr="006F6C5C">
        <w:rPr>
          <w:b/>
          <w:bCs/>
          <w:color w:val="000000"/>
          <w:szCs w:val="24"/>
          <w:lang w:val="en-US"/>
        </w:rPr>
        <w:br w:type="page"/>
      </w:r>
    </w:p>
    <w:p w:rsidR="00777CF9" w:rsidRPr="00AD791C" w:rsidRDefault="00145B4A" w:rsidP="00D219DE">
      <w:pPr>
        <w:spacing w:after="2" w:line="240" w:lineRule="atLeast"/>
        <w:jc w:val="center"/>
        <w:rPr>
          <w:b/>
          <w:bCs/>
          <w:color w:val="000000"/>
          <w:szCs w:val="24"/>
          <w:lang w:val="en-US"/>
        </w:rPr>
      </w:pPr>
      <w:r w:rsidRPr="00AD791C">
        <w:rPr>
          <w:b/>
          <w:bCs/>
          <w:color w:val="000000"/>
          <w:szCs w:val="24"/>
          <w:lang w:val="en-US"/>
        </w:rPr>
        <w:lastRenderedPageBreak/>
        <w:t>ANNEX C</w:t>
      </w:r>
    </w:p>
    <w:p w:rsidR="007B5142" w:rsidRPr="007B5142" w:rsidRDefault="00326B7C" w:rsidP="00D219DE">
      <w:pPr>
        <w:spacing w:after="2" w:line="240" w:lineRule="atLeast"/>
        <w:jc w:val="center"/>
        <w:rPr>
          <w:b/>
          <w:bCs/>
          <w:color w:val="000000"/>
          <w:szCs w:val="24"/>
          <w:lang w:val="en-US"/>
        </w:rPr>
      </w:pPr>
      <w:r>
        <w:rPr>
          <w:b/>
          <w:bCs/>
          <w:color w:val="000000"/>
          <w:szCs w:val="24"/>
          <w:lang w:val="en-US"/>
        </w:rPr>
        <w:t>Terms of Reference</w:t>
      </w:r>
    </w:p>
    <w:p w:rsidR="00326B7C" w:rsidRDefault="00326B7C" w:rsidP="00D219DE">
      <w:pPr>
        <w:spacing w:after="2" w:line="240" w:lineRule="atLeast"/>
        <w:jc w:val="center"/>
        <w:rPr>
          <w:b/>
          <w:bCs/>
          <w:color w:val="000000"/>
          <w:szCs w:val="24"/>
        </w:rPr>
      </w:pPr>
      <w:r>
        <w:rPr>
          <w:b/>
          <w:bCs/>
          <w:color w:val="000000"/>
          <w:szCs w:val="24"/>
        </w:rPr>
        <w:t>ITU-T Focus Group on “M2M service layer”</w:t>
      </w:r>
    </w:p>
    <w:p w:rsidR="00326B7C" w:rsidRDefault="00326B7C" w:rsidP="00D219DE">
      <w:pPr>
        <w:spacing w:after="2" w:line="240" w:lineRule="atLeast"/>
        <w:rPr>
          <w:color w:val="000000"/>
          <w:szCs w:val="24"/>
        </w:rPr>
      </w:pPr>
      <w:r w:rsidRPr="00CB1143">
        <w:rPr>
          <w:color w:val="000000"/>
          <w:szCs w:val="24"/>
        </w:rPr>
        <w:t xml:space="preserve">The </w:t>
      </w:r>
      <w:r>
        <w:rPr>
          <w:color w:val="000000"/>
          <w:szCs w:val="24"/>
        </w:rPr>
        <w:t>Focus Group is established in accordance with Recommendation ITU-T A.7.</w:t>
      </w:r>
    </w:p>
    <w:p w:rsidR="00326B7C" w:rsidRPr="00CB1143" w:rsidRDefault="00326B7C" w:rsidP="002A5B51">
      <w:pPr>
        <w:pStyle w:val="ListParagraph"/>
        <w:numPr>
          <w:ilvl w:val="0"/>
          <w:numId w:val="14"/>
        </w:numPr>
        <w:spacing w:after="2" w:line="240" w:lineRule="atLeast"/>
        <w:rPr>
          <w:color w:val="000000"/>
          <w:szCs w:val="24"/>
        </w:rPr>
      </w:pPr>
      <w:r w:rsidRPr="00CB1143">
        <w:rPr>
          <w:b/>
          <w:bCs/>
          <w:color w:val="000000"/>
          <w:szCs w:val="24"/>
        </w:rPr>
        <w:t xml:space="preserve">Rationale and </w:t>
      </w:r>
      <w:r>
        <w:rPr>
          <w:b/>
          <w:bCs/>
          <w:color w:val="000000"/>
          <w:szCs w:val="24"/>
        </w:rPr>
        <w:t>s</w:t>
      </w:r>
      <w:r w:rsidRPr="00CB1143">
        <w:rPr>
          <w:b/>
          <w:bCs/>
          <w:color w:val="000000"/>
          <w:szCs w:val="24"/>
        </w:rPr>
        <w:t>cope</w:t>
      </w:r>
    </w:p>
    <w:p w:rsidR="00326B7C" w:rsidRDefault="00326B7C" w:rsidP="00D219DE">
      <w:pPr>
        <w:spacing w:after="2" w:line="240" w:lineRule="atLeast"/>
        <w:rPr>
          <w:color w:val="000000"/>
          <w:szCs w:val="24"/>
        </w:rPr>
      </w:pPr>
      <w:r>
        <w:rPr>
          <w:color w:val="000000"/>
          <w:szCs w:val="24"/>
        </w:rPr>
        <w:t xml:space="preserve">Machine-to-machine (M2M) communication is considered to be a key enabler of applications and services across a broad range of vertical markets (e.g., health-care, logistics, transport, utilities, etc.). A </w:t>
      </w:r>
      <w:r w:rsidRPr="00A06A02">
        <w:rPr>
          <w:color w:val="000000"/>
          <w:szCs w:val="24"/>
        </w:rPr>
        <w:t xml:space="preserve">common M2M </w:t>
      </w:r>
      <w:r>
        <w:rPr>
          <w:color w:val="000000"/>
          <w:szCs w:val="24"/>
        </w:rPr>
        <w:t>s</w:t>
      </w:r>
      <w:r w:rsidRPr="00A06A02">
        <w:rPr>
          <w:color w:val="000000"/>
          <w:szCs w:val="24"/>
        </w:rPr>
        <w:t xml:space="preserve">ervice </w:t>
      </w:r>
      <w:r>
        <w:rPr>
          <w:color w:val="000000"/>
          <w:szCs w:val="24"/>
        </w:rPr>
        <w:t>l</w:t>
      </w:r>
      <w:r w:rsidRPr="00A06A02">
        <w:rPr>
          <w:color w:val="000000"/>
          <w:szCs w:val="24"/>
        </w:rPr>
        <w:t>ayer</w:t>
      </w:r>
      <w:r>
        <w:rPr>
          <w:color w:val="000000"/>
          <w:szCs w:val="24"/>
        </w:rPr>
        <w:t xml:space="preserve">, agreed at the global level involving stakeholders from the M2M and vertical market communities, would provide a </w:t>
      </w:r>
      <w:r w:rsidRPr="00A06A02">
        <w:rPr>
          <w:color w:val="000000"/>
          <w:szCs w:val="24"/>
        </w:rPr>
        <w:t>cost-efficient</w:t>
      </w:r>
      <w:r>
        <w:rPr>
          <w:color w:val="000000"/>
          <w:szCs w:val="24"/>
        </w:rPr>
        <w:t xml:space="preserve"> platform</w:t>
      </w:r>
      <w:r w:rsidRPr="00A06A02">
        <w:rPr>
          <w:color w:val="000000"/>
          <w:szCs w:val="24"/>
        </w:rPr>
        <w:t xml:space="preserve">, </w:t>
      </w:r>
      <w:r>
        <w:rPr>
          <w:color w:val="000000"/>
          <w:szCs w:val="24"/>
        </w:rPr>
        <w:t xml:space="preserve">which can be easily deployed </w:t>
      </w:r>
      <w:r w:rsidRPr="00A06A02">
        <w:rPr>
          <w:color w:val="000000"/>
          <w:szCs w:val="24"/>
        </w:rPr>
        <w:t>in hardware and software</w:t>
      </w:r>
      <w:r>
        <w:rPr>
          <w:color w:val="000000"/>
          <w:szCs w:val="24"/>
        </w:rPr>
        <w:t>, in a multi-vendor environment, and across sectors.</w:t>
      </w:r>
    </w:p>
    <w:p w:rsidR="00326B7C" w:rsidRDefault="00326B7C" w:rsidP="00D219DE">
      <w:pPr>
        <w:spacing w:after="2" w:line="240" w:lineRule="atLeast"/>
        <w:rPr>
          <w:szCs w:val="24"/>
        </w:rPr>
      </w:pPr>
      <w:r>
        <w:rPr>
          <w:color w:val="000000"/>
          <w:szCs w:val="24"/>
        </w:rPr>
        <w:t>The Focus Group</w:t>
      </w:r>
      <w:r>
        <w:rPr>
          <w:szCs w:val="24"/>
        </w:rPr>
        <w:t xml:space="preserve"> on the M2M service layer (FG M2M) will study activities currently undertaken by various standards developing organizations (SDOs) in the field of M2M service layer </w:t>
      </w:r>
      <w:r>
        <w:rPr>
          <w:szCs w:val="24"/>
          <w:lang w:eastAsia="zh-CN"/>
        </w:rPr>
        <w:t xml:space="preserve">specifications to </w:t>
      </w:r>
      <w:r>
        <w:rPr>
          <w:szCs w:val="24"/>
        </w:rPr>
        <w:t xml:space="preserve">identify </w:t>
      </w:r>
      <w:r>
        <w:rPr>
          <w:szCs w:val="24"/>
          <w:lang w:eastAsia="zh-CN"/>
        </w:rPr>
        <w:t xml:space="preserve">key </w:t>
      </w:r>
      <w:r>
        <w:rPr>
          <w:szCs w:val="24"/>
        </w:rPr>
        <w:t xml:space="preserve">requirements </w:t>
      </w:r>
      <w:r>
        <w:rPr>
          <w:szCs w:val="24"/>
          <w:lang w:eastAsia="zh-CN"/>
        </w:rPr>
        <w:t>for a common</w:t>
      </w:r>
      <w:r>
        <w:rPr>
          <w:szCs w:val="24"/>
        </w:rPr>
        <w:t xml:space="preserve"> M2M service layer. </w:t>
      </w:r>
    </w:p>
    <w:p w:rsidR="00326B7C" w:rsidRDefault="00326B7C" w:rsidP="00D219DE">
      <w:pPr>
        <w:spacing w:after="2" w:line="240" w:lineRule="atLeast"/>
        <w:rPr>
          <w:szCs w:val="24"/>
          <w:lang w:eastAsia="zh-CN"/>
        </w:rPr>
      </w:pPr>
      <w:r>
        <w:rPr>
          <w:szCs w:val="24"/>
        </w:rPr>
        <w:t>FG M2M will identify a minimum set of common requirements of vertical markets, focusing initially on the health-care market</w:t>
      </w:r>
      <w:r w:rsidDel="0024159D">
        <w:rPr>
          <w:szCs w:val="24"/>
        </w:rPr>
        <w:t xml:space="preserve"> </w:t>
      </w:r>
      <w:r>
        <w:rPr>
          <w:szCs w:val="24"/>
        </w:rPr>
        <w:t>and application programming interfaces (APIs) and protocols supporting e-health applications and services, and draft technical reports in these areas.</w:t>
      </w:r>
    </w:p>
    <w:p w:rsidR="00326B7C" w:rsidRDefault="00326B7C" w:rsidP="00D219DE">
      <w:pPr>
        <w:spacing w:after="2" w:line="240" w:lineRule="atLeast"/>
        <w:rPr>
          <w:szCs w:val="24"/>
        </w:rPr>
      </w:pPr>
      <w:r>
        <w:rPr>
          <w:szCs w:val="24"/>
        </w:rPr>
        <w:t xml:space="preserve">The Focus Group does not intend to duplicate other efforts and will benefit from existing work and expertise. Therefore, FG M2M aims at including vertical market stakeholders that are not among the traditional ITU-T membership, such as Continua Health Alliance and the World Health Organization (WHO) for health-care, and will collaborate with M2M communities worldwide (including research and academia), SDOs, forums and consortia. </w:t>
      </w:r>
    </w:p>
    <w:p w:rsidR="00326B7C" w:rsidRPr="00CB1143" w:rsidRDefault="00326B7C" w:rsidP="002A5B51">
      <w:pPr>
        <w:pStyle w:val="ListParagraph"/>
        <w:keepNext/>
        <w:numPr>
          <w:ilvl w:val="0"/>
          <w:numId w:val="14"/>
        </w:numPr>
        <w:spacing w:after="2" w:line="240" w:lineRule="atLeast"/>
        <w:rPr>
          <w:color w:val="000000"/>
          <w:szCs w:val="24"/>
        </w:rPr>
      </w:pPr>
      <w:r w:rsidRPr="00CB1143">
        <w:rPr>
          <w:b/>
          <w:bCs/>
          <w:color w:val="000000"/>
          <w:szCs w:val="24"/>
        </w:rPr>
        <w:t>Objectives</w:t>
      </w:r>
    </w:p>
    <w:p w:rsidR="00326B7C" w:rsidRDefault="00326B7C" w:rsidP="002A5B51">
      <w:pPr>
        <w:pStyle w:val="enumlev1"/>
        <w:numPr>
          <w:ilvl w:val="0"/>
          <w:numId w:val="38"/>
        </w:numPr>
      </w:pPr>
      <w:r w:rsidRPr="00CB1143">
        <w:t>C</w:t>
      </w:r>
      <w:r>
        <w:t>ollect and document information from the global M2M community and from vertical market entities on current activities and technical specifications including requirements, use cases, service and business models, etc.</w:t>
      </w:r>
    </w:p>
    <w:p w:rsidR="00326B7C" w:rsidRDefault="00326B7C" w:rsidP="002A5B51">
      <w:pPr>
        <w:pStyle w:val="enumlev1"/>
        <w:numPr>
          <w:ilvl w:val="0"/>
          <w:numId w:val="38"/>
        </w:numPr>
      </w:pPr>
      <w:r>
        <w:t>Draft technical reports to support the development of APIs and protocols to enable M2M services and applications; focusing initially on services and applications for e-health.</w:t>
      </w:r>
    </w:p>
    <w:p w:rsidR="00326B7C" w:rsidRPr="00CB1143" w:rsidRDefault="00326B7C" w:rsidP="002A5B51">
      <w:pPr>
        <w:pStyle w:val="enumlev1"/>
        <w:numPr>
          <w:ilvl w:val="0"/>
          <w:numId w:val="38"/>
        </w:numPr>
      </w:pPr>
      <w:r>
        <w:t xml:space="preserve">Facilitate and encourage the participation and contribution of vertical market </w:t>
      </w:r>
      <w:r w:rsidRPr="00CB1143">
        <w:t>stakeholders and liaise with other SDOs to avoid duplication of activity.</w:t>
      </w:r>
    </w:p>
    <w:p w:rsidR="00326B7C" w:rsidRPr="00CB1143" w:rsidRDefault="00326B7C" w:rsidP="002A5B51">
      <w:pPr>
        <w:pStyle w:val="enumlev1"/>
        <w:numPr>
          <w:ilvl w:val="0"/>
          <w:numId w:val="38"/>
        </w:numPr>
      </w:pPr>
      <w:r>
        <w:t>Assist in the preparation and conduct of the ITU/WHO workshop on e-health (26-27 April 2012) with respect to M2M applications and services for the health-care sector.</w:t>
      </w:r>
    </w:p>
    <w:p w:rsidR="00326B7C" w:rsidRPr="00CB1143" w:rsidRDefault="00326B7C" w:rsidP="002A5B51">
      <w:pPr>
        <w:pStyle w:val="ListParagraph"/>
        <w:numPr>
          <w:ilvl w:val="0"/>
          <w:numId w:val="14"/>
        </w:numPr>
        <w:spacing w:after="2" w:line="240" w:lineRule="atLeast"/>
        <w:rPr>
          <w:b/>
          <w:bCs/>
          <w:color w:val="000000"/>
          <w:szCs w:val="24"/>
        </w:rPr>
      </w:pPr>
      <w:r w:rsidRPr="00CB1143">
        <w:rPr>
          <w:b/>
          <w:bCs/>
          <w:color w:val="000000"/>
          <w:szCs w:val="24"/>
        </w:rPr>
        <w:t>Structure</w:t>
      </w:r>
    </w:p>
    <w:p w:rsidR="00326B7C" w:rsidRDefault="00326B7C" w:rsidP="00D219DE">
      <w:pPr>
        <w:spacing w:after="2" w:line="240" w:lineRule="atLeast"/>
        <w:rPr>
          <w:color w:val="000000"/>
          <w:szCs w:val="24"/>
        </w:rPr>
      </w:pPr>
      <w:r>
        <w:rPr>
          <w:color w:val="000000"/>
          <w:szCs w:val="24"/>
        </w:rPr>
        <w:t>The high-level structure and a working group on “e-health applications and services” will be created. It will be formed by three sub working groups on “M2M use cases and service models”, “M2M service layer requirements” and “M2M APIs and protocols”.</w:t>
      </w:r>
    </w:p>
    <w:p w:rsidR="00326B7C" w:rsidRPr="00CB1143" w:rsidRDefault="00326B7C" w:rsidP="002A5B51">
      <w:pPr>
        <w:pStyle w:val="ListParagraph"/>
        <w:numPr>
          <w:ilvl w:val="0"/>
          <w:numId w:val="14"/>
        </w:numPr>
        <w:spacing w:after="2" w:line="240" w:lineRule="atLeast"/>
        <w:rPr>
          <w:color w:val="000000"/>
          <w:szCs w:val="24"/>
        </w:rPr>
      </w:pPr>
      <w:r w:rsidRPr="00CB1143">
        <w:rPr>
          <w:b/>
          <w:bCs/>
          <w:color w:val="000000"/>
          <w:szCs w:val="24"/>
        </w:rPr>
        <w:t>Relations</w:t>
      </w:r>
      <w:r>
        <w:rPr>
          <w:b/>
          <w:bCs/>
          <w:color w:val="000000"/>
          <w:szCs w:val="24"/>
        </w:rPr>
        <w:t>hips</w:t>
      </w:r>
      <w:r w:rsidRPr="00CB1143">
        <w:rPr>
          <w:b/>
          <w:bCs/>
          <w:color w:val="000000"/>
          <w:szCs w:val="24"/>
        </w:rPr>
        <w:t xml:space="preserve"> </w:t>
      </w:r>
    </w:p>
    <w:p w:rsidR="00326B7C" w:rsidRDefault="00326B7C" w:rsidP="00407D2F">
      <w:pPr>
        <w:spacing w:after="2" w:line="240" w:lineRule="atLeast"/>
        <w:rPr>
          <w:color w:val="000000"/>
          <w:szCs w:val="24"/>
        </w:rPr>
      </w:pPr>
      <w:r>
        <w:rPr>
          <w:color w:val="000000"/>
          <w:szCs w:val="24"/>
        </w:rPr>
        <w:t>FG M2M will work in close collaboration with all ITU-T Study Groups, especially SG11, SG13 and SG16 (in particular with IoT-GSI) through collocated meetings (see clause 11), for instance on the coordination of respective work programmes and on the coordination of seminars and workshops according to Recommendation ITU-T A.31.</w:t>
      </w:r>
    </w:p>
    <w:p w:rsidR="00326B7C" w:rsidRDefault="00326B7C" w:rsidP="00D219DE">
      <w:pPr>
        <w:spacing w:after="2" w:line="240" w:lineRule="atLeast"/>
        <w:rPr>
          <w:color w:val="000000"/>
          <w:szCs w:val="24"/>
        </w:rPr>
      </w:pPr>
      <w:r w:rsidRPr="00813000">
        <w:rPr>
          <w:color w:val="000000"/>
          <w:szCs w:val="24"/>
        </w:rPr>
        <w:t xml:space="preserve">Collaboration with relevant SDOs, government/industry forums and consortia, companies, academic institutions, research institutions and subject matter experts is critical to the success of the </w:t>
      </w:r>
      <w:r w:rsidRPr="00813000">
        <w:rPr>
          <w:color w:val="000000"/>
          <w:szCs w:val="24"/>
        </w:rPr>
        <w:lastRenderedPageBreak/>
        <w:t>Focus Group. FG M2M will determine other relevant entities to collaborate with, and the type of collaboration that should take place, in accordance with Recommendation ITU-T A.7.</w:t>
      </w:r>
      <w:r>
        <w:rPr>
          <w:color w:val="000000"/>
          <w:szCs w:val="24"/>
        </w:rPr>
        <w:t xml:space="preserve"> </w:t>
      </w:r>
    </w:p>
    <w:p w:rsidR="00326B7C" w:rsidRPr="00CB1143" w:rsidRDefault="00326B7C" w:rsidP="002A5B51">
      <w:pPr>
        <w:pStyle w:val="ListParagraph"/>
        <w:numPr>
          <w:ilvl w:val="0"/>
          <w:numId w:val="14"/>
        </w:numPr>
        <w:spacing w:after="2" w:line="240" w:lineRule="atLeast"/>
        <w:rPr>
          <w:color w:val="000000"/>
          <w:szCs w:val="24"/>
        </w:rPr>
      </w:pPr>
      <w:r w:rsidRPr="00CB1143">
        <w:rPr>
          <w:b/>
          <w:bCs/>
          <w:color w:val="000000"/>
          <w:szCs w:val="24"/>
        </w:rPr>
        <w:t>Specific tasks and deliverables</w:t>
      </w:r>
    </w:p>
    <w:p w:rsidR="00326B7C" w:rsidRDefault="00326B7C" w:rsidP="002A5B51">
      <w:pPr>
        <w:pStyle w:val="enumlev1"/>
        <w:numPr>
          <w:ilvl w:val="0"/>
          <w:numId w:val="39"/>
        </w:numPr>
      </w:pPr>
      <w:r>
        <w:t>Perform a “gap analysis” for vertical market M2M service layer needs, initially focusing on applications and services for the health-care market.</w:t>
      </w:r>
    </w:p>
    <w:p w:rsidR="00326B7C" w:rsidRPr="00CB1143" w:rsidRDefault="00326B7C" w:rsidP="002A5B51">
      <w:pPr>
        <w:pStyle w:val="enumlev1"/>
        <w:numPr>
          <w:ilvl w:val="0"/>
          <w:numId w:val="39"/>
        </w:numPr>
      </w:pPr>
      <w:r>
        <w:t>Identify a minimum common set of M2M service layer re</w:t>
      </w:r>
      <w:r w:rsidRPr="00CB1143">
        <w:t>qu</w:t>
      </w:r>
      <w:r>
        <w:t>irements and capabilities, initially focusing on e-health applications and services.</w:t>
      </w:r>
    </w:p>
    <w:p w:rsidR="00326B7C" w:rsidRPr="00CB1143" w:rsidRDefault="00326B7C" w:rsidP="002A5B51">
      <w:pPr>
        <w:pStyle w:val="enumlev1"/>
        <w:numPr>
          <w:ilvl w:val="0"/>
          <w:numId w:val="39"/>
        </w:numPr>
      </w:pPr>
      <w:r>
        <w:t xml:space="preserve">Study whether existing </w:t>
      </w:r>
      <w:r w:rsidRPr="00CB1143">
        <w:t>APIs and protocols satisfy the above requirements and capabilities to support a common M2M service layer between M2M applications and telecom networks.</w:t>
      </w:r>
    </w:p>
    <w:p w:rsidR="00326B7C" w:rsidRPr="00CB1143" w:rsidRDefault="00326B7C" w:rsidP="002A5B51">
      <w:pPr>
        <w:pStyle w:val="enumlev1"/>
        <w:numPr>
          <w:ilvl w:val="0"/>
          <w:numId w:val="39"/>
        </w:numPr>
      </w:pPr>
      <w:r w:rsidRPr="00CB1143">
        <w:t>Draft technical reports describing and addressing the gaps and identifying future standardization work for ITU-T in the field of the M2M service layer.</w:t>
      </w:r>
    </w:p>
    <w:p w:rsidR="00326B7C" w:rsidRPr="00CB1143" w:rsidRDefault="00326B7C" w:rsidP="002A5B51">
      <w:pPr>
        <w:pStyle w:val="enumlev1"/>
        <w:numPr>
          <w:ilvl w:val="0"/>
          <w:numId w:val="39"/>
        </w:numPr>
      </w:pPr>
      <w:r w:rsidRPr="00CB1143">
        <w:t>Support global harmonization and consolidation by inputting final deliverables to the parent Study Group and other relevant Study Groups as appropriate.</w:t>
      </w:r>
    </w:p>
    <w:p w:rsidR="00326B7C" w:rsidRPr="00CB1143" w:rsidRDefault="00326B7C" w:rsidP="002A5B51">
      <w:pPr>
        <w:pStyle w:val="enumlev1"/>
        <w:numPr>
          <w:ilvl w:val="0"/>
          <w:numId w:val="39"/>
        </w:numPr>
      </w:pPr>
      <w:r w:rsidRPr="00CB1143">
        <w:t>Develop a living list of SDOs, forums and consortia dealing with M2M service layer APIs and protocols, including information concerning their activities and documents in the context of a common M2M service layer platform.</w:t>
      </w:r>
    </w:p>
    <w:p w:rsidR="00326B7C" w:rsidRPr="00CB1143" w:rsidRDefault="00326B7C" w:rsidP="002A5B51">
      <w:pPr>
        <w:pStyle w:val="ListParagraph"/>
        <w:keepNext/>
        <w:numPr>
          <w:ilvl w:val="0"/>
          <w:numId w:val="14"/>
        </w:numPr>
        <w:spacing w:after="2" w:line="240" w:lineRule="atLeast"/>
        <w:rPr>
          <w:color w:val="000000"/>
          <w:szCs w:val="24"/>
        </w:rPr>
      </w:pPr>
      <w:r w:rsidRPr="00CB1143">
        <w:rPr>
          <w:b/>
          <w:bCs/>
          <w:color w:val="000000"/>
          <w:szCs w:val="24"/>
        </w:rPr>
        <w:t>Parent group</w:t>
      </w:r>
    </w:p>
    <w:p w:rsidR="00326B7C" w:rsidRDefault="00326B7C" w:rsidP="00D219DE">
      <w:pPr>
        <w:spacing w:after="2" w:line="240" w:lineRule="atLeast"/>
        <w:rPr>
          <w:color w:val="000000"/>
          <w:szCs w:val="24"/>
        </w:rPr>
      </w:pPr>
      <w:r>
        <w:rPr>
          <w:color w:val="000000"/>
          <w:szCs w:val="24"/>
        </w:rPr>
        <w:t>The parent group is ITU-T Study Group 11.</w:t>
      </w:r>
    </w:p>
    <w:p w:rsidR="00326B7C" w:rsidRPr="00CB1143" w:rsidRDefault="00326B7C" w:rsidP="002A5B51">
      <w:pPr>
        <w:pStyle w:val="ListParagraph"/>
        <w:numPr>
          <w:ilvl w:val="0"/>
          <w:numId w:val="14"/>
        </w:numPr>
        <w:spacing w:after="2" w:line="240" w:lineRule="atLeast"/>
        <w:rPr>
          <w:color w:val="000000"/>
          <w:szCs w:val="24"/>
        </w:rPr>
      </w:pPr>
      <w:r w:rsidRPr="00CB1143">
        <w:rPr>
          <w:b/>
          <w:bCs/>
          <w:color w:val="000000"/>
          <w:szCs w:val="24"/>
        </w:rPr>
        <w:t>Leadership</w:t>
      </w:r>
    </w:p>
    <w:p w:rsidR="00326B7C" w:rsidRDefault="00326B7C" w:rsidP="00D219DE">
      <w:pPr>
        <w:spacing w:after="2" w:line="240" w:lineRule="atLeast"/>
        <w:rPr>
          <w:color w:val="000000"/>
          <w:szCs w:val="24"/>
        </w:rPr>
      </w:pPr>
      <w:r>
        <w:rPr>
          <w:color w:val="000000"/>
          <w:szCs w:val="24"/>
        </w:rPr>
        <w:t>See clause 2.3 of Recommendation ITU-T A.7</w:t>
      </w:r>
    </w:p>
    <w:p w:rsidR="00326B7C" w:rsidRPr="00CB1143" w:rsidRDefault="00326B7C" w:rsidP="002A5B51">
      <w:pPr>
        <w:pStyle w:val="ListParagraph"/>
        <w:numPr>
          <w:ilvl w:val="0"/>
          <w:numId w:val="14"/>
        </w:numPr>
        <w:spacing w:after="2" w:line="240" w:lineRule="atLeast"/>
        <w:rPr>
          <w:color w:val="000000"/>
          <w:szCs w:val="24"/>
        </w:rPr>
      </w:pPr>
      <w:r w:rsidRPr="00CB1143">
        <w:rPr>
          <w:b/>
          <w:bCs/>
          <w:color w:val="000000"/>
          <w:szCs w:val="24"/>
        </w:rPr>
        <w:t>Participation</w:t>
      </w:r>
    </w:p>
    <w:p w:rsidR="00326B7C" w:rsidRDefault="00326B7C" w:rsidP="00D219DE">
      <w:pPr>
        <w:spacing w:after="2" w:line="240" w:lineRule="atLeast"/>
        <w:rPr>
          <w:color w:val="000000"/>
          <w:szCs w:val="24"/>
        </w:rPr>
      </w:pPr>
      <w:r>
        <w:rPr>
          <w:color w:val="000000"/>
          <w:szCs w:val="24"/>
        </w:rPr>
        <w:t>See clause 3 of Recommendation ITU-T A.7. A list of participants will be maintained for reference purposes and reported to the parent group.</w:t>
      </w:r>
    </w:p>
    <w:p w:rsidR="00326B7C" w:rsidRPr="00CB1143" w:rsidRDefault="00326B7C" w:rsidP="002A5B51">
      <w:pPr>
        <w:pStyle w:val="ListParagraph"/>
        <w:keepNext/>
        <w:numPr>
          <w:ilvl w:val="0"/>
          <w:numId w:val="14"/>
        </w:numPr>
        <w:spacing w:after="2" w:line="240" w:lineRule="atLeast"/>
        <w:rPr>
          <w:color w:val="000000"/>
          <w:szCs w:val="24"/>
        </w:rPr>
      </w:pPr>
      <w:r w:rsidRPr="00CB1143">
        <w:rPr>
          <w:b/>
          <w:bCs/>
          <w:color w:val="000000"/>
          <w:szCs w:val="24"/>
        </w:rPr>
        <w:t>Administrative support</w:t>
      </w:r>
    </w:p>
    <w:p w:rsidR="00326B7C" w:rsidRDefault="00326B7C" w:rsidP="00D219DE">
      <w:pPr>
        <w:spacing w:after="2" w:line="240" w:lineRule="atLeast"/>
        <w:rPr>
          <w:color w:val="000000"/>
          <w:szCs w:val="24"/>
        </w:rPr>
      </w:pPr>
      <w:r>
        <w:rPr>
          <w:color w:val="000000"/>
          <w:szCs w:val="24"/>
        </w:rPr>
        <w:t>See clause 5 of Recommendation ITU-T A.7.</w:t>
      </w:r>
    </w:p>
    <w:p w:rsidR="00326B7C" w:rsidRPr="00CB1143" w:rsidRDefault="00326B7C" w:rsidP="002A5B51">
      <w:pPr>
        <w:pStyle w:val="ListParagraph"/>
        <w:numPr>
          <w:ilvl w:val="0"/>
          <w:numId w:val="14"/>
        </w:numPr>
        <w:spacing w:after="2" w:line="240" w:lineRule="atLeast"/>
        <w:rPr>
          <w:color w:val="000000"/>
          <w:szCs w:val="24"/>
        </w:rPr>
      </w:pPr>
      <w:r w:rsidRPr="00CB1143">
        <w:rPr>
          <w:b/>
          <w:bCs/>
          <w:color w:val="000000"/>
          <w:szCs w:val="24"/>
        </w:rPr>
        <w:t xml:space="preserve">General financing </w:t>
      </w:r>
    </w:p>
    <w:p w:rsidR="00326B7C" w:rsidRDefault="00326B7C" w:rsidP="00D219DE">
      <w:pPr>
        <w:spacing w:after="2" w:line="240" w:lineRule="atLeast"/>
        <w:rPr>
          <w:color w:val="000000"/>
          <w:szCs w:val="24"/>
        </w:rPr>
      </w:pPr>
      <w:r>
        <w:rPr>
          <w:color w:val="000000"/>
          <w:szCs w:val="24"/>
        </w:rPr>
        <w:t>See clauses 4 and 10.2 of Recommendation ITU-T A.7.</w:t>
      </w:r>
    </w:p>
    <w:p w:rsidR="00326B7C" w:rsidRPr="00CB1143" w:rsidRDefault="00326B7C" w:rsidP="002A5B51">
      <w:pPr>
        <w:pStyle w:val="ListParagraph"/>
        <w:numPr>
          <w:ilvl w:val="0"/>
          <w:numId w:val="14"/>
        </w:numPr>
        <w:spacing w:after="2" w:line="240" w:lineRule="atLeast"/>
        <w:rPr>
          <w:color w:val="000000"/>
          <w:szCs w:val="24"/>
        </w:rPr>
      </w:pPr>
      <w:r w:rsidRPr="00CB1143">
        <w:rPr>
          <w:b/>
          <w:bCs/>
          <w:color w:val="000000"/>
          <w:szCs w:val="24"/>
        </w:rPr>
        <w:t>Meetings</w:t>
      </w:r>
    </w:p>
    <w:p w:rsidR="00326B7C" w:rsidRDefault="00326B7C" w:rsidP="00D219DE">
      <w:pPr>
        <w:spacing w:after="2" w:line="240" w:lineRule="atLeast"/>
        <w:rPr>
          <w:color w:val="000000"/>
          <w:szCs w:val="24"/>
        </w:rPr>
      </w:pPr>
      <w:r>
        <w:rPr>
          <w:color w:val="000000"/>
          <w:szCs w:val="24"/>
        </w:rPr>
        <w:t>The frequency and location of meetings will be determined by the Focus Group and the overall meetings plan will be announced as soon as possible. The Focus Group will use remote collaboration tools to the maximum extent, and collocation with existing meetings to the maximum extent. The meetings will be announced by electronic means (e.g., e-mail and website, etc.) at least four weeks in advance.</w:t>
      </w:r>
    </w:p>
    <w:p w:rsidR="00326B7C" w:rsidRPr="00CB1143" w:rsidRDefault="00326B7C" w:rsidP="002A5B51">
      <w:pPr>
        <w:pStyle w:val="ListParagraph"/>
        <w:numPr>
          <w:ilvl w:val="0"/>
          <w:numId w:val="14"/>
        </w:numPr>
        <w:spacing w:after="2" w:line="240" w:lineRule="atLeast"/>
        <w:rPr>
          <w:color w:val="000000"/>
          <w:szCs w:val="24"/>
        </w:rPr>
      </w:pPr>
      <w:r w:rsidRPr="00CB1143">
        <w:rPr>
          <w:b/>
          <w:bCs/>
          <w:color w:val="000000"/>
          <w:szCs w:val="24"/>
        </w:rPr>
        <w:t xml:space="preserve">Technical </w:t>
      </w:r>
      <w:r>
        <w:rPr>
          <w:b/>
          <w:bCs/>
          <w:color w:val="000000"/>
          <w:szCs w:val="24"/>
        </w:rPr>
        <w:t>c</w:t>
      </w:r>
      <w:r w:rsidRPr="00CB1143">
        <w:rPr>
          <w:b/>
          <w:bCs/>
          <w:color w:val="000000"/>
          <w:szCs w:val="24"/>
        </w:rPr>
        <w:t>ontributions</w:t>
      </w:r>
    </w:p>
    <w:p w:rsidR="00326B7C" w:rsidRDefault="00326B7C" w:rsidP="00D219DE">
      <w:pPr>
        <w:spacing w:after="2" w:line="240" w:lineRule="atLeast"/>
        <w:rPr>
          <w:color w:val="000000"/>
          <w:szCs w:val="24"/>
        </w:rPr>
      </w:pPr>
      <w:r>
        <w:rPr>
          <w:color w:val="000000"/>
          <w:szCs w:val="24"/>
        </w:rPr>
        <w:t>Contributions are to be submitted at least ten calendar days before the meeting takes place.</w:t>
      </w:r>
    </w:p>
    <w:p w:rsidR="00326B7C" w:rsidRPr="00CB1143" w:rsidRDefault="00326B7C" w:rsidP="002A5B51">
      <w:pPr>
        <w:pStyle w:val="ListParagraph"/>
        <w:numPr>
          <w:ilvl w:val="0"/>
          <w:numId w:val="14"/>
        </w:numPr>
        <w:spacing w:after="2" w:line="240" w:lineRule="atLeast"/>
        <w:rPr>
          <w:color w:val="000000"/>
          <w:szCs w:val="24"/>
        </w:rPr>
      </w:pPr>
      <w:r w:rsidRPr="00CB1143">
        <w:rPr>
          <w:b/>
          <w:bCs/>
          <w:color w:val="000000"/>
          <w:szCs w:val="24"/>
        </w:rPr>
        <w:t>Working language</w:t>
      </w:r>
    </w:p>
    <w:p w:rsidR="00326B7C" w:rsidRDefault="00326B7C" w:rsidP="00D219DE">
      <w:pPr>
        <w:spacing w:after="2" w:line="240" w:lineRule="atLeast"/>
        <w:rPr>
          <w:color w:val="000000"/>
          <w:szCs w:val="24"/>
        </w:rPr>
      </w:pPr>
      <w:r>
        <w:rPr>
          <w:color w:val="000000"/>
          <w:szCs w:val="24"/>
        </w:rPr>
        <w:t>The working language shall be English.</w:t>
      </w:r>
    </w:p>
    <w:p w:rsidR="00326B7C" w:rsidRPr="00CB1143" w:rsidRDefault="00326B7C" w:rsidP="002A5B51">
      <w:pPr>
        <w:pStyle w:val="ListParagraph"/>
        <w:numPr>
          <w:ilvl w:val="0"/>
          <w:numId w:val="14"/>
        </w:numPr>
        <w:spacing w:after="2" w:line="240" w:lineRule="atLeast"/>
        <w:rPr>
          <w:color w:val="000000"/>
          <w:szCs w:val="24"/>
        </w:rPr>
      </w:pPr>
      <w:r w:rsidRPr="00CB1143">
        <w:rPr>
          <w:b/>
          <w:bCs/>
          <w:color w:val="000000"/>
          <w:szCs w:val="24"/>
        </w:rPr>
        <w:t>Approval of deliverables</w:t>
      </w:r>
    </w:p>
    <w:p w:rsidR="00326B7C" w:rsidRDefault="00326B7C" w:rsidP="00D219DE">
      <w:pPr>
        <w:spacing w:after="2" w:line="240" w:lineRule="atLeast"/>
        <w:rPr>
          <w:color w:val="000000"/>
          <w:szCs w:val="24"/>
        </w:rPr>
      </w:pPr>
      <w:r>
        <w:rPr>
          <w:color w:val="000000"/>
          <w:szCs w:val="24"/>
        </w:rPr>
        <w:t>Approval of deliverables shall be taken by consensus.</w:t>
      </w:r>
    </w:p>
    <w:p w:rsidR="00326B7C" w:rsidRPr="00CB1143" w:rsidRDefault="00326B7C" w:rsidP="002A5B51">
      <w:pPr>
        <w:pStyle w:val="ListParagraph"/>
        <w:numPr>
          <w:ilvl w:val="0"/>
          <w:numId w:val="14"/>
        </w:numPr>
        <w:spacing w:after="2" w:line="240" w:lineRule="atLeast"/>
        <w:rPr>
          <w:color w:val="000000"/>
          <w:szCs w:val="24"/>
        </w:rPr>
      </w:pPr>
      <w:r w:rsidRPr="00CB1143">
        <w:rPr>
          <w:b/>
          <w:bCs/>
          <w:color w:val="000000"/>
          <w:szCs w:val="24"/>
        </w:rPr>
        <w:lastRenderedPageBreak/>
        <w:t>Working guidelines</w:t>
      </w:r>
    </w:p>
    <w:p w:rsidR="00326B7C" w:rsidRDefault="00326B7C" w:rsidP="00D219DE">
      <w:pPr>
        <w:spacing w:after="2" w:line="240" w:lineRule="atLeast"/>
        <w:rPr>
          <w:color w:val="000000"/>
          <w:szCs w:val="24"/>
        </w:rPr>
      </w:pPr>
      <w:r>
        <w:rPr>
          <w:color w:val="000000"/>
          <w:szCs w:val="24"/>
        </w:rPr>
        <w:t xml:space="preserve">Working procedures shall follow the procedures of Rapporteur meetings. No additional working guidelines are defined. </w:t>
      </w:r>
    </w:p>
    <w:p w:rsidR="00326B7C" w:rsidRPr="00CB1143" w:rsidRDefault="00326B7C" w:rsidP="002A5B51">
      <w:pPr>
        <w:pStyle w:val="ListParagraph"/>
        <w:numPr>
          <w:ilvl w:val="0"/>
          <w:numId w:val="14"/>
        </w:numPr>
        <w:spacing w:after="2" w:line="240" w:lineRule="atLeast"/>
        <w:rPr>
          <w:color w:val="000000"/>
          <w:szCs w:val="24"/>
        </w:rPr>
      </w:pPr>
      <w:r w:rsidRPr="00CB1143">
        <w:rPr>
          <w:b/>
          <w:bCs/>
          <w:color w:val="000000"/>
          <w:szCs w:val="24"/>
        </w:rPr>
        <w:t>Progress reports</w:t>
      </w:r>
    </w:p>
    <w:p w:rsidR="00326B7C" w:rsidRDefault="00326B7C" w:rsidP="00D219DE">
      <w:pPr>
        <w:spacing w:after="2" w:line="240" w:lineRule="atLeast"/>
        <w:rPr>
          <w:color w:val="000000"/>
          <w:szCs w:val="24"/>
        </w:rPr>
      </w:pPr>
      <w:r>
        <w:rPr>
          <w:color w:val="000000"/>
          <w:szCs w:val="24"/>
        </w:rPr>
        <w:t>See clause 11 of Recommendation ITU-T A.7.</w:t>
      </w:r>
    </w:p>
    <w:p w:rsidR="00326B7C" w:rsidRPr="00CB1143" w:rsidRDefault="00326B7C" w:rsidP="002A5B51">
      <w:pPr>
        <w:pStyle w:val="ListParagraph"/>
        <w:numPr>
          <w:ilvl w:val="0"/>
          <w:numId w:val="14"/>
        </w:numPr>
        <w:spacing w:after="2" w:line="240" w:lineRule="atLeast"/>
        <w:rPr>
          <w:color w:val="000000"/>
          <w:szCs w:val="24"/>
        </w:rPr>
      </w:pPr>
      <w:r w:rsidRPr="00CB1143">
        <w:rPr>
          <w:b/>
          <w:bCs/>
          <w:color w:val="000000"/>
          <w:szCs w:val="24"/>
        </w:rPr>
        <w:t>Announcement of Focus Group formation</w:t>
      </w:r>
    </w:p>
    <w:p w:rsidR="00326B7C" w:rsidRDefault="00326B7C" w:rsidP="00D219DE">
      <w:pPr>
        <w:spacing w:after="2" w:line="240" w:lineRule="atLeast"/>
        <w:rPr>
          <w:color w:val="000000"/>
          <w:szCs w:val="24"/>
        </w:rPr>
      </w:pPr>
      <w:r>
        <w:rPr>
          <w:color w:val="000000"/>
          <w:szCs w:val="24"/>
        </w:rPr>
        <w:t xml:space="preserve">The formation of the Focus Group will be announced via TSB Circular to all ITU membership, via the ITU-T </w:t>
      </w:r>
      <w:proofErr w:type="spellStart"/>
      <w:r>
        <w:rPr>
          <w:color w:val="000000"/>
          <w:szCs w:val="24"/>
        </w:rPr>
        <w:t>Newslog</w:t>
      </w:r>
      <w:proofErr w:type="spellEnd"/>
      <w:r>
        <w:rPr>
          <w:color w:val="000000"/>
          <w:szCs w:val="24"/>
        </w:rPr>
        <w:t xml:space="preserve"> and other means, including communication with the other involved organizations.</w:t>
      </w:r>
    </w:p>
    <w:p w:rsidR="00326B7C" w:rsidRPr="00CB1143" w:rsidRDefault="00326B7C" w:rsidP="002A5B51">
      <w:pPr>
        <w:pStyle w:val="ListParagraph"/>
        <w:numPr>
          <w:ilvl w:val="0"/>
          <w:numId w:val="14"/>
        </w:numPr>
        <w:spacing w:after="2" w:line="240" w:lineRule="atLeast"/>
        <w:rPr>
          <w:color w:val="000000"/>
          <w:szCs w:val="24"/>
        </w:rPr>
      </w:pPr>
      <w:r w:rsidRPr="00CB1143">
        <w:rPr>
          <w:b/>
          <w:bCs/>
          <w:color w:val="000000"/>
          <w:szCs w:val="24"/>
        </w:rPr>
        <w:t>Milestones and duration of the F</w:t>
      </w:r>
      <w:r>
        <w:rPr>
          <w:b/>
          <w:bCs/>
          <w:color w:val="000000"/>
          <w:szCs w:val="24"/>
        </w:rPr>
        <w:t xml:space="preserve">ocus </w:t>
      </w:r>
      <w:r w:rsidRPr="00CB1143">
        <w:rPr>
          <w:b/>
          <w:bCs/>
          <w:color w:val="000000"/>
          <w:szCs w:val="24"/>
        </w:rPr>
        <w:t>G</w:t>
      </w:r>
      <w:r>
        <w:rPr>
          <w:b/>
          <w:bCs/>
          <w:color w:val="000000"/>
          <w:szCs w:val="24"/>
        </w:rPr>
        <w:t>roup</w:t>
      </w:r>
    </w:p>
    <w:p w:rsidR="00326B7C" w:rsidRDefault="00326B7C" w:rsidP="00D219DE">
      <w:pPr>
        <w:spacing w:after="2" w:line="240" w:lineRule="atLeast"/>
        <w:rPr>
          <w:color w:val="000000"/>
          <w:szCs w:val="24"/>
        </w:rPr>
      </w:pPr>
      <w:r>
        <w:rPr>
          <w:color w:val="000000"/>
          <w:szCs w:val="24"/>
        </w:rPr>
        <w:t>The Focus Group lifetime is one year from the first meeting.</w:t>
      </w:r>
    </w:p>
    <w:p w:rsidR="00326B7C" w:rsidRDefault="00326B7C" w:rsidP="00D219DE">
      <w:pPr>
        <w:spacing w:after="2" w:line="240" w:lineRule="atLeast"/>
        <w:rPr>
          <w:color w:val="000000"/>
          <w:szCs w:val="24"/>
        </w:rPr>
      </w:pPr>
      <w:r>
        <w:rPr>
          <w:color w:val="000000"/>
          <w:szCs w:val="24"/>
        </w:rPr>
        <w:t>A preliminary set of milestones includes:</w:t>
      </w:r>
    </w:p>
    <w:p w:rsidR="00326B7C" w:rsidRPr="00CB1143" w:rsidRDefault="00326B7C" w:rsidP="002A5B51">
      <w:pPr>
        <w:pStyle w:val="enumlev1"/>
        <w:numPr>
          <w:ilvl w:val="0"/>
          <w:numId w:val="40"/>
        </w:numPr>
      </w:pPr>
      <w:r w:rsidRPr="00CB1143">
        <w:t>First Focus Group meeting: Geneva, Switzerland, March 2012</w:t>
      </w:r>
    </w:p>
    <w:p w:rsidR="00326B7C" w:rsidRPr="00CB1143" w:rsidRDefault="00326B7C" w:rsidP="002A5B51">
      <w:pPr>
        <w:pStyle w:val="enumlev1"/>
        <w:numPr>
          <w:ilvl w:val="0"/>
          <w:numId w:val="40"/>
        </w:numPr>
      </w:pPr>
      <w:r w:rsidRPr="00CB1143">
        <w:t xml:space="preserve">Intermediate presentation of Focus Group and its activities: joint ITU/WHO workshop on e-health. Geneva, Switzerland, </w:t>
      </w:r>
      <w:r>
        <w:t>26-27 April 2012</w:t>
      </w:r>
    </w:p>
    <w:p w:rsidR="00326B7C" w:rsidRPr="00CB1143" w:rsidRDefault="00326B7C" w:rsidP="002A5B51">
      <w:pPr>
        <w:pStyle w:val="enumlev1"/>
        <w:numPr>
          <w:ilvl w:val="0"/>
          <w:numId w:val="40"/>
        </w:numPr>
      </w:pPr>
      <w:r w:rsidRPr="00CB1143">
        <w:t>WTSA-12 side event on e-health: Dubai, United Arab Emirates, November 2012</w:t>
      </w:r>
    </w:p>
    <w:p w:rsidR="00326B7C" w:rsidRPr="00CB1143" w:rsidRDefault="00326B7C" w:rsidP="002A5B51">
      <w:pPr>
        <w:pStyle w:val="ListParagraph"/>
        <w:numPr>
          <w:ilvl w:val="0"/>
          <w:numId w:val="14"/>
        </w:numPr>
        <w:spacing w:after="2" w:line="240" w:lineRule="atLeast"/>
        <w:rPr>
          <w:color w:val="000000"/>
          <w:szCs w:val="24"/>
        </w:rPr>
      </w:pPr>
      <w:r w:rsidRPr="00CB1143">
        <w:rPr>
          <w:b/>
          <w:bCs/>
          <w:color w:val="000000"/>
          <w:szCs w:val="24"/>
        </w:rPr>
        <w:t xml:space="preserve">Patent </w:t>
      </w:r>
      <w:r>
        <w:rPr>
          <w:b/>
          <w:bCs/>
          <w:color w:val="000000"/>
          <w:szCs w:val="24"/>
        </w:rPr>
        <w:t>p</w:t>
      </w:r>
      <w:r w:rsidRPr="00CB1143">
        <w:rPr>
          <w:b/>
          <w:bCs/>
          <w:color w:val="000000"/>
          <w:szCs w:val="24"/>
        </w:rPr>
        <w:t>olicy</w:t>
      </w:r>
    </w:p>
    <w:p w:rsidR="00326B7C" w:rsidRDefault="00326B7C" w:rsidP="00D219DE">
      <w:pPr>
        <w:spacing w:after="2" w:line="240" w:lineRule="atLeast"/>
        <w:rPr>
          <w:color w:val="000000"/>
          <w:szCs w:val="24"/>
        </w:rPr>
      </w:pPr>
      <w:r>
        <w:rPr>
          <w:color w:val="000000"/>
          <w:szCs w:val="24"/>
        </w:rPr>
        <w:t>See clause 9 of Recommendation ITU-T A.7.</w:t>
      </w:r>
    </w:p>
    <w:p w:rsidR="0033707B" w:rsidRDefault="00BB5BC7" w:rsidP="00D219DE">
      <w:pPr>
        <w:spacing w:after="2"/>
        <w:jc w:val="center"/>
        <w:rPr>
          <w:b/>
          <w:bCs/>
        </w:rPr>
      </w:pPr>
      <w:r>
        <w:rPr>
          <w:b/>
          <w:szCs w:val="24"/>
          <w:lang w:val="en-US"/>
        </w:rPr>
        <w:br w:type="page"/>
      </w:r>
      <w:r w:rsidR="00145B4A">
        <w:rPr>
          <w:b/>
          <w:bCs/>
        </w:rPr>
        <w:lastRenderedPageBreak/>
        <w:t>ANNEX D</w:t>
      </w:r>
    </w:p>
    <w:p w:rsidR="0033707B" w:rsidRDefault="0033707B" w:rsidP="00D219DE">
      <w:pPr>
        <w:spacing w:after="2"/>
        <w:jc w:val="center"/>
        <w:rPr>
          <w:b/>
          <w:bCs/>
        </w:rPr>
      </w:pPr>
      <w:r>
        <w:rPr>
          <w:b/>
          <w:bCs/>
        </w:rPr>
        <w:t>Terms of Reference for ITU-T Focus Group on Disaster Relief Systems, Network Resilience and Recovery (FG-DR&amp;NRR)</w:t>
      </w:r>
    </w:p>
    <w:p w:rsidR="0033707B" w:rsidRDefault="00460569" w:rsidP="00D219DE">
      <w:pPr>
        <w:keepNext/>
        <w:keepLines/>
        <w:spacing w:after="2"/>
        <w:ind w:left="794" w:hanging="794"/>
        <w:outlineLvl w:val="0"/>
        <w:rPr>
          <w:b/>
        </w:rPr>
      </w:pPr>
      <w:r>
        <w:rPr>
          <w:b/>
        </w:rPr>
        <w:t>1.</w:t>
      </w:r>
      <w:r>
        <w:rPr>
          <w:b/>
        </w:rPr>
        <w:tab/>
      </w:r>
      <w:r w:rsidR="0033707B">
        <w:rPr>
          <w:b/>
        </w:rPr>
        <w:t>Scope</w:t>
      </w:r>
    </w:p>
    <w:p w:rsidR="0033707B" w:rsidRDefault="0033707B" w:rsidP="00D219DE">
      <w:pPr>
        <w:spacing w:after="2"/>
      </w:pPr>
      <w:r>
        <w:t>The Focus Group (FG), established in accordance with Recommendation ITU-T A.7, conducts the work on disaster relief systems/applications, network resilience and recovery aiming at</w:t>
      </w:r>
    </w:p>
    <w:p w:rsidR="0033707B" w:rsidRDefault="0033707B" w:rsidP="002A5B51">
      <w:pPr>
        <w:pStyle w:val="enumlev1"/>
        <w:numPr>
          <w:ilvl w:val="0"/>
          <w:numId w:val="41"/>
        </w:numPr>
      </w:pPr>
      <w:r>
        <w:t>identifying requirements for disaster relief and network resilience and familiarize the ITU-T and standardization communities with those requirements;</w:t>
      </w:r>
    </w:p>
    <w:p w:rsidR="0033707B" w:rsidRDefault="0033707B" w:rsidP="002A5B51">
      <w:pPr>
        <w:pStyle w:val="enumlev1"/>
        <w:numPr>
          <w:ilvl w:val="0"/>
          <w:numId w:val="41"/>
        </w:numPr>
      </w:pPr>
      <w:r>
        <w:t>identifying existing standards and existing work that are related to the requirements mentioned above;</w:t>
      </w:r>
    </w:p>
    <w:p w:rsidR="0033707B" w:rsidRDefault="0033707B" w:rsidP="002A5B51">
      <w:pPr>
        <w:pStyle w:val="enumlev1"/>
        <w:numPr>
          <w:ilvl w:val="0"/>
          <w:numId w:val="41"/>
        </w:numPr>
      </w:pPr>
      <w:r>
        <w:t xml:space="preserve">identifying any additional standards that may need to be developed and identifying future work items for specific ITU-T Study groups and related actions; </w:t>
      </w:r>
    </w:p>
    <w:p w:rsidR="0033707B" w:rsidRDefault="0033707B" w:rsidP="002A5B51">
      <w:pPr>
        <w:pStyle w:val="enumlev1"/>
        <w:numPr>
          <w:ilvl w:val="0"/>
          <w:numId w:val="41"/>
        </w:numPr>
      </w:pPr>
      <w:r>
        <w:t xml:space="preserve">encouraging collaboration among ITU-T Study Groups, in particular SG2, SG5, SG13, SG15, and SG17, ITU-R, ITU-D and relevant organizations and communities, including the PCP/TDR; </w:t>
      </w:r>
    </w:p>
    <w:p w:rsidR="0033707B" w:rsidRDefault="0033707B" w:rsidP="00D219DE">
      <w:pPr>
        <w:spacing w:after="2"/>
      </w:pPr>
      <w:r>
        <w:t xml:space="preserve">The Focus Group will collaborate with worldwide relevant communities (e.g., research institutes, forums, </w:t>
      </w:r>
      <w:proofErr w:type="gramStart"/>
      <w:r>
        <w:t>academia</w:t>
      </w:r>
      <w:proofErr w:type="gramEnd"/>
      <w:r>
        <w:t>) including other SDOs and consortia.</w:t>
      </w:r>
    </w:p>
    <w:p w:rsidR="0033707B" w:rsidRDefault="0033707B" w:rsidP="00D219DE">
      <w:pPr>
        <w:keepNext/>
        <w:keepLines/>
        <w:spacing w:after="2"/>
        <w:ind w:left="794" w:hanging="794"/>
        <w:outlineLvl w:val="0"/>
        <w:rPr>
          <w:b/>
        </w:rPr>
      </w:pPr>
      <w:r>
        <w:rPr>
          <w:b/>
        </w:rPr>
        <w:t>2</w:t>
      </w:r>
      <w:r w:rsidR="00460569">
        <w:rPr>
          <w:b/>
        </w:rPr>
        <w:t>.</w:t>
      </w:r>
      <w:r>
        <w:rPr>
          <w:b/>
        </w:rPr>
        <w:t xml:space="preserve"> </w:t>
      </w:r>
      <w:r w:rsidR="00460569">
        <w:rPr>
          <w:b/>
        </w:rPr>
        <w:tab/>
      </w:r>
      <w:r>
        <w:rPr>
          <w:b/>
        </w:rPr>
        <w:t>Rationale</w:t>
      </w:r>
    </w:p>
    <w:p w:rsidR="0033707B" w:rsidRDefault="0033707B" w:rsidP="00D219DE">
      <w:pPr>
        <w:spacing w:after="2"/>
      </w:pPr>
      <w:r>
        <w:t>According to the communiqué containing recommendations of the October 2011 CTO (Chief Technology Officer) Group meeting, ITU-T was called upon urgently to study the development of standards for disaster relief systems for individuals and for guidance and to establish a Focus Group to advance work on this critical subject, including the recovery and resilience of network infrastructure.</w:t>
      </w:r>
    </w:p>
    <w:p w:rsidR="0033707B" w:rsidRDefault="0033707B" w:rsidP="00D219DE">
      <w:pPr>
        <w:spacing w:after="2"/>
      </w:pPr>
      <w:r>
        <w:t>Indeed, recent events have underscored the need for standards in such areas.</w:t>
      </w:r>
    </w:p>
    <w:p w:rsidR="0033707B" w:rsidRDefault="0033707B" w:rsidP="00407D2F">
      <w:pPr>
        <w:spacing w:after="2"/>
      </w:pPr>
      <w:r>
        <w:t xml:space="preserve">ITU-T SG2 is </w:t>
      </w:r>
      <w:proofErr w:type="gramStart"/>
      <w:r>
        <w:t>progressing</w:t>
      </w:r>
      <w:proofErr w:type="gramEnd"/>
      <w:r>
        <w:t xml:space="preserve"> the work on Telecommunication for Disaster Relief/Early Warning as the Lead Study Group.</w:t>
      </w:r>
      <w:r w:rsidR="00407D2F">
        <w:t xml:space="preserve"> </w:t>
      </w:r>
      <w:r>
        <w:t xml:space="preserve">This includes work on special treatments mainly for PSTN and other telephone systems under a crisis situation causing an increased demand for telecommunications when use of the International Telephone Service may be restricted due to damage, reduced capacity, congestion or faults. In crisis situations there is a requirement for International Emergency Preference Scheme (IEPS) users of public telecommunications to have preferential treatment. In addition, there is an activity in ITU-T SG2 defining a service entitled “Requirements for Land Mobile Alerting Broadcast Capabilities for Civic Purposes”, with an associated activity for an identification scheme for the service “Guidelines to select Message Identifiers for Land Mobile Alerting Broadcast Capabilities for Civic Purposes”.  </w:t>
      </w:r>
    </w:p>
    <w:p w:rsidR="0033707B" w:rsidRDefault="0033707B" w:rsidP="00D219DE">
      <w:pPr>
        <w:spacing w:after="2"/>
      </w:pPr>
      <w:r>
        <w:t>ITU-T SG5 works on providing guidance on ways to improve resilience of networks in case of disaster situations.</w:t>
      </w:r>
    </w:p>
    <w:p w:rsidR="0033707B" w:rsidRDefault="0033707B" w:rsidP="00407D2F">
      <w:pPr>
        <w:spacing w:after="2"/>
      </w:pPr>
      <w:r>
        <w:t>ITU-T SG13 works on implementation framework related to provision of emergency telecommunications in next generation networks (including ubiquitous network environments) (Question 5/13).</w:t>
      </w:r>
      <w:r w:rsidR="00407D2F">
        <w:t xml:space="preserve"> </w:t>
      </w:r>
      <w:r>
        <w:t>Recommendation ITU-T Y.2205 (Next Generation Networks - Emergency telecommunications - Technical considerations) and Y.1271 (Framework(s) on network requirements and capabilities to support emergency telecommunications over evolving circuit-switched and packet-switched networks) have been developed.</w:t>
      </w:r>
      <w:r w:rsidR="00407D2F">
        <w:t xml:space="preserve"> </w:t>
      </w:r>
    </w:p>
    <w:p w:rsidR="0033707B" w:rsidRDefault="0033707B" w:rsidP="00D219DE">
      <w:pPr>
        <w:spacing w:after="2"/>
      </w:pPr>
      <w:r>
        <w:t xml:space="preserve">ITU-T SG15 is </w:t>
      </w:r>
      <w:proofErr w:type="gramStart"/>
      <w:r>
        <w:t>progressing</w:t>
      </w:r>
      <w:proofErr w:type="gramEnd"/>
      <w:r>
        <w:t xml:space="preserve"> the work on network resiliency and recovery such as network protection and restoration (e.g., in Q2/15, Q9/15 and Q17/15).</w:t>
      </w:r>
    </w:p>
    <w:p w:rsidR="0033707B" w:rsidRDefault="0033707B" w:rsidP="00D219DE">
      <w:pPr>
        <w:spacing w:after="2"/>
      </w:pPr>
      <w:r>
        <w:lastRenderedPageBreak/>
        <w:t>ITU-T SG17 has approved Recommendation ITU-T X.1303 on the Common Alerting Protocol (CAP). CAP i</w:t>
      </w:r>
      <w:r w:rsidR="00F87F87">
        <w:t>s a simple but general format (</w:t>
      </w:r>
      <w:r>
        <w:t>which can be encoded in either ASN.1 or XML) for exchanging all hazard emergency alerts and public warnings over all kinds of networks.</w:t>
      </w:r>
    </w:p>
    <w:p w:rsidR="0033707B" w:rsidRDefault="001179BA" w:rsidP="00407D2F">
      <w:pPr>
        <w:spacing w:after="2"/>
      </w:pPr>
      <w:r>
        <w:t>However, i</w:t>
      </w:r>
      <w:r w:rsidR="0033707B">
        <w:t>t is felt that two important areas may have not been addressed: (1) disaster relief for individuals (to notify the damage situation from victims to their relatives, friends, or employers) and (2) disaster relief guidance (to show victims the routes to evacuation shelters, home, etc.).</w:t>
      </w:r>
      <w:r w:rsidR="00407D2F">
        <w:t xml:space="preserve"> </w:t>
      </w:r>
    </w:p>
    <w:p w:rsidR="0033707B" w:rsidRDefault="0033707B" w:rsidP="00D219DE">
      <w:pPr>
        <w:spacing w:after="2"/>
      </w:pPr>
      <w:r>
        <w:t>In addition, it was felt that the issues of network resilience and recovery of infrastructure following disasters are important and that there is need to identify all standardization requirements and issues in these areas (which may go beyond current work).</w:t>
      </w:r>
    </w:p>
    <w:p w:rsidR="0033707B" w:rsidRDefault="0033707B" w:rsidP="00D219DE">
      <w:pPr>
        <w:spacing w:after="2"/>
      </w:pPr>
      <w:r>
        <w:t>Indeed large scale damage could happen on a telecommunication network by a disaster, new methods and/or new network architecture might be necessary for improving network resilience and recovery capability to cope better with a disaster.</w:t>
      </w:r>
      <w:r w:rsidR="00920B18">
        <w:t xml:space="preserve"> </w:t>
      </w:r>
      <w:r w:rsidR="008F4625">
        <w:t>Different types of disasters may require different solutions (e.g. ad-hoc networking, delay-tolerant networking)</w:t>
      </w:r>
    </w:p>
    <w:p w:rsidR="0033707B" w:rsidRDefault="0033707B" w:rsidP="00407D2F">
      <w:pPr>
        <w:spacing w:after="2"/>
      </w:pPr>
      <w:r>
        <w:t>To consider the systems for disaster relief which contain wireless communications, coordination and collaboration with ITU-R is important.</w:t>
      </w:r>
      <w:r w:rsidR="00407D2F">
        <w:t xml:space="preserve"> </w:t>
      </w:r>
      <w:r>
        <w:t>And collaboration with ITU-D is important in light of the ITU-D programs related to disaster relief.</w:t>
      </w:r>
    </w:p>
    <w:p w:rsidR="0033707B" w:rsidRDefault="0033707B" w:rsidP="00D219DE">
      <w:pPr>
        <w:keepNext/>
        <w:keepLines/>
        <w:spacing w:after="2"/>
        <w:ind w:left="794" w:hanging="794"/>
        <w:outlineLvl w:val="0"/>
        <w:rPr>
          <w:b/>
        </w:rPr>
      </w:pPr>
      <w:r>
        <w:rPr>
          <w:b/>
        </w:rPr>
        <w:t>3</w:t>
      </w:r>
      <w:r w:rsidR="00460569">
        <w:rPr>
          <w:b/>
        </w:rPr>
        <w:t>.</w:t>
      </w:r>
      <w:r>
        <w:rPr>
          <w:b/>
        </w:rPr>
        <w:t xml:space="preserve"> </w:t>
      </w:r>
      <w:r w:rsidR="00460569">
        <w:rPr>
          <w:b/>
        </w:rPr>
        <w:tab/>
      </w:r>
      <w:r>
        <w:rPr>
          <w:b/>
        </w:rPr>
        <w:t>FG objective</w:t>
      </w:r>
    </w:p>
    <w:p w:rsidR="0033707B" w:rsidRDefault="0033707B" w:rsidP="00D219DE">
      <w:pPr>
        <w:spacing w:after="2"/>
      </w:pPr>
      <w:r>
        <w:t xml:space="preserve">The objective of the Focus Group is to collect and document information and concepts that would facilitate the work on: </w:t>
      </w:r>
    </w:p>
    <w:p w:rsidR="0033707B" w:rsidRDefault="0033707B" w:rsidP="002A5B51">
      <w:pPr>
        <w:pStyle w:val="enumlev1"/>
        <w:numPr>
          <w:ilvl w:val="0"/>
          <w:numId w:val="42"/>
        </w:numPr>
      </w:pPr>
      <w:r>
        <w:t xml:space="preserve">Disaster relief systems and/or applications from a telecommunication/ICT perspective, and </w:t>
      </w:r>
    </w:p>
    <w:p w:rsidR="0033707B" w:rsidRDefault="0033707B" w:rsidP="002A5B51">
      <w:pPr>
        <w:pStyle w:val="enumlev1"/>
        <w:numPr>
          <w:ilvl w:val="0"/>
          <w:numId w:val="42"/>
        </w:numPr>
      </w:pPr>
      <w:r>
        <w:t>Improved network resilience and recovery capability which could better cope with a disaster.</w:t>
      </w:r>
    </w:p>
    <w:p w:rsidR="0033707B" w:rsidRDefault="0033707B" w:rsidP="00D219DE">
      <w:pPr>
        <w:keepNext/>
        <w:keepLines/>
        <w:spacing w:after="2"/>
        <w:ind w:left="794" w:hanging="794"/>
        <w:outlineLvl w:val="0"/>
        <w:rPr>
          <w:b/>
        </w:rPr>
      </w:pPr>
      <w:r>
        <w:rPr>
          <w:b/>
        </w:rPr>
        <w:t>4</w:t>
      </w:r>
      <w:r w:rsidR="00460569">
        <w:rPr>
          <w:b/>
        </w:rPr>
        <w:t>.</w:t>
      </w:r>
      <w:r>
        <w:rPr>
          <w:b/>
        </w:rPr>
        <w:t xml:space="preserve"> </w:t>
      </w:r>
      <w:r w:rsidR="00460569">
        <w:rPr>
          <w:b/>
        </w:rPr>
        <w:tab/>
      </w:r>
      <w:r>
        <w:rPr>
          <w:b/>
        </w:rPr>
        <w:t>Relations within and outside ITU-T</w:t>
      </w:r>
    </w:p>
    <w:p w:rsidR="0033707B" w:rsidRDefault="0033707B" w:rsidP="00D219DE">
      <w:pPr>
        <w:spacing w:after="2"/>
      </w:pPr>
      <w:r>
        <w:t>The FG will work in close collaboration with all concerned ITU-T study groups, for instance on the coordination of respective work programmes in order to avoid duplication and overlap of work, and on the coordination of seminars and workshops according to Recommendation ITU-T A.31.</w:t>
      </w:r>
    </w:p>
    <w:p w:rsidR="0033707B" w:rsidRDefault="0033707B" w:rsidP="00D219DE">
      <w:pPr>
        <w:spacing w:after="2"/>
      </w:pPr>
      <w:r>
        <w:t>The FG should also cooperate and coordinate its work with the other ITU sectors (ITU-R, ITU-D), and with other relevant bodies outside ITU-T (universities, research institutes, SDOs, forums/consortia, regulators, policy-makers) in accordance with Recommendation ITU-T A.7.</w:t>
      </w:r>
    </w:p>
    <w:p w:rsidR="0033707B" w:rsidRDefault="0033707B" w:rsidP="00D219DE">
      <w:pPr>
        <w:keepNext/>
        <w:keepLines/>
        <w:spacing w:after="2"/>
        <w:ind w:left="794" w:hanging="794"/>
        <w:outlineLvl w:val="0"/>
        <w:rPr>
          <w:b/>
        </w:rPr>
      </w:pPr>
      <w:r>
        <w:rPr>
          <w:b/>
        </w:rPr>
        <w:t>5</w:t>
      </w:r>
      <w:r w:rsidR="00460569">
        <w:rPr>
          <w:b/>
        </w:rPr>
        <w:t>.</w:t>
      </w:r>
      <w:r>
        <w:rPr>
          <w:b/>
        </w:rPr>
        <w:t xml:space="preserve"> </w:t>
      </w:r>
      <w:r w:rsidR="00460569">
        <w:rPr>
          <w:b/>
        </w:rPr>
        <w:tab/>
      </w:r>
      <w:r>
        <w:rPr>
          <w:b/>
        </w:rPr>
        <w:t>Specific tasks and deliverables</w:t>
      </w:r>
    </w:p>
    <w:p w:rsidR="0033707B" w:rsidRDefault="0033707B" w:rsidP="00D219DE">
      <w:pPr>
        <w:spacing w:after="2"/>
      </w:pPr>
      <w:r>
        <w:t>Main areas of work of the Focus Group are:</w:t>
      </w:r>
    </w:p>
    <w:p w:rsidR="0033707B" w:rsidRDefault="0033707B" w:rsidP="002A5B51">
      <w:pPr>
        <w:pStyle w:val="enumlev1"/>
        <w:numPr>
          <w:ilvl w:val="0"/>
          <w:numId w:val="43"/>
        </w:numPr>
      </w:pPr>
      <w:r>
        <w:t>To liaise with other groups, in particular ITU-T study groups, to identify what is being done, and potential gaps or areas where additional work might be required.</w:t>
      </w:r>
    </w:p>
    <w:p w:rsidR="0033707B" w:rsidRDefault="0033707B" w:rsidP="002A5B51">
      <w:pPr>
        <w:pStyle w:val="enumlev1"/>
        <w:numPr>
          <w:ilvl w:val="0"/>
          <w:numId w:val="43"/>
        </w:numPr>
      </w:pPr>
      <w:r>
        <w:t xml:space="preserve">To consider specific topics such as: systems and/or applications for (1) disaster relief for individuals (to notify the damage situation from victims to their relatives, friends, </w:t>
      </w:r>
      <w:proofErr w:type="gramStart"/>
      <w:r>
        <w:t>employers</w:t>
      </w:r>
      <w:proofErr w:type="gramEnd"/>
      <w:r>
        <w:t>) and (2) disaster relief guidance (to show victims the routes to evacuation she</w:t>
      </w:r>
      <w:r w:rsidR="004B59DF">
        <w:t xml:space="preserve">lters, home, etc.) (3) </w:t>
      </w:r>
      <w:proofErr w:type="gramStart"/>
      <w:r w:rsidR="004B59DF">
        <w:t>disaster</w:t>
      </w:r>
      <w:proofErr w:type="gramEnd"/>
      <w:r>
        <w:t xml:space="preserve"> notification, (4) special treatment for emergency communication, (5) power supply in disaster situations (e.g., for mobile base station or other network equipment).</w:t>
      </w:r>
    </w:p>
    <w:p w:rsidR="0033707B" w:rsidRDefault="0033707B" w:rsidP="002A5B51">
      <w:pPr>
        <w:pStyle w:val="enumlev1"/>
        <w:numPr>
          <w:ilvl w:val="0"/>
          <w:numId w:val="43"/>
        </w:numPr>
      </w:pPr>
      <w:r>
        <w:t>To identify methods and/or network architecture aspects for improving network resilience and recovery capability related to coping better with</w:t>
      </w:r>
      <w:r w:rsidR="004B59DF">
        <w:t xml:space="preserve"> </w:t>
      </w:r>
      <w:r>
        <w:t>disaster situations.</w:t>
      </w:r>
    </w:p>
    <w:p w:rsidR="0033707B" w:rsidRDefault="0033707B" w:rsidP="00800485">
      <w:pPr>
        <w:keepNext/>
        <w:keepLines/>
        <w:spacing w:after="2"/>
      </w:pPr>
      <w:r>
        <w:lastRenderedPageBreak/>
        <w:t>To progress the work in the areas above and to develop deliverables as appropriate, the Focus Group will conduct the following tasks related to its scope:</w:t>
      </w:r>
    </w:p>
    <w:p w:rsidR="0033707B" w:rsidRDefault="0033707B" w:rsidP="002A5B51">
      <w:pPr>
        <w:pStyle w:val="enumlev1"/>
        <w:numPr>
          <w:ilvl w:val="0"/>
          <w:numId w:val="44"/>
        </w:numPr>
      </w:pPr>
      <w:r>
        <w:t>Develop and maintain a living list of standards bodies, forums, and consortia dealing with telecommunication/ICT aspects, including information concerning their activities and documents</w:t>
      </w:r>
    </w:p>
    <w:p w:rsidR="0033707B" w:rsidRDefault="0033707B" w:rsidP="002A5B51">
      <w:pPr>
        <w:pStyle w:val="enumlev1"/>
        <w:numPr>
          <w:ilvl w:val="0"/>
          <w:numId w:val="44"/>
        </w:numPr>
      </w:pPr>
      <w:r>
        <w:t>Gather relevant new ideas and identify potential study areas</w:t>
      </w:r>
    </w:p>
    <w:p w:rsidR="0033707B" w:rsidRDefault="008F4625" w:rsidP="002A5B51">
      <w:pPr>
        <w:pStyle w:val="enumlev1"/>
        <w:numPr>
          <w:ilvl w:val="0"/>
          <w:numId w:val="44"/>
        </w:numPr>
      </w:pPr>
      <w:r>
        <w:t>Identify different types of disasters and d</w:t>
      </w:r>
      <w:r w:rsidR="0033707B">
        <w:t>evelop use cases of services and reference models for telecommunication/ICT</w:t>
      </w:r>
      <w:r>
        <w:t xml:space="preserve">, considering both technical solutions and best management practices. </w:t>
      </w:r>
    </w:p>
    <w:p w:rsidR="0033707B" w:rsidRDefault="0033707B" w:rsidP="002A5B51">
      <w:pPr>
        <w:pStyle w:val="enumlev1"/>
        <w:numPr>
          <w:ilvl w:val="0"/>
          <w:numId w:val="44"/>
        </w:numPr>
      </w:pPr>
      <w:r>
        <w:t xml:space="preserve">Develop and maintain terminology and taxonomy </w:t>
      </w:r>
    </w:p>
    <w:p w:rsidR="0033707B" w:rsidRDefault="0033707B" w:rsidP="002A5B51">
      <w:pPr>
        <w:pStyle w:val="enumlev1"/>
        <w:numPr>
          <w:ilvl w:val="0"/>
          <w:numId w:val="44"/>
        </w:numPr>
      </w:pPr>
      <w:r>
        <w:t xml:space="preserve">Carry out an analysis of communications networking requirement functions and capabilities (including </w:t>
      </w:r>
      <w:proofErr w:type="spellStart"/>
      <w:r>
        <w:t>QoS</w:t>
      </w:r>
      <w:proofErr w:type="spellEnd"/>
      <w:r>
        <w:t>/</w:t>
      </w:r>
      <w:proofErr w:type="spellStart"/>
      <w:r>
        <w:t>QoE</w:t>
      </w:r>
      <w:proofErr w:type="spellEnd"/>
      <w:r>
        <w:t xml:space="preserve">, security and reliability) </w:t>
      </w:r>
    </w:p>
    <w:p w:rsidR="0033707B" w:rsidRDefault="0033707B" w:rsidP="002A5B51">
      <w:pPr>
        <w:pStyle w:val="enumlev1"/>
        <w:numPr>
          <w:ilvl w:val="0"/>
          <w:numId w:val="44"/>
        </w:numPr>
      </w:pPr>
      <w:r>
        <w:t xml:space="preserve">Perform a gap analysis of standards for communications networking </w:t>
      </w:r>
    </w:p>
    <w:p w:rsidR="0033707B" w:rsidRDefault="0033707B" w:rsidP="002A5B51">
      <w:pPr>
        <w:pStyle w:val="enumlev1"/>
        <w:numPr>
          <w:ilvl w:val="0"/>
          <w:numId w:val="44"/>
        </w:numPr>
      </w:pPr>
      <w:r>
        <w:t xml:space="preserve">Develop a roadmap to guide further developments of relevant ITU-T Recommendations </w:t>
      </w:r>
    </w:p>
    <w:p w:rsidR="0033707B" w:rsidRDefault="0033707B" w:rsidP="00D219DE">
      <w:pPr>
        <w:keepNext/>
        <w:keepLines/>
        <w:spacing w:after="2"/>
        <w:ind w:left="794" w:hanging="794"/>
        <w:outlineLvl w:val="0"/>
        <w:rPr>
          <w:b/>
        </w:rPr>
      </w:pPr>
      <w:r>
        <w:rPr>
          <w:b/>
        </w:rPr>
        <w:t>6</w:t>
      </w:r>
      <w:r w:rsidR="00460569">
        <w:rPr>
          <w:b/>
        </w:rPr>
        <w:t>.</w:t>
      </w:r>
      <w:r>
        <w:rPr>
          <w:b/>
        </w:rPr>
        <w:t xml:space="preserve"> </w:t>
      </w:r>
      <w:r w:rsidR="00460569">
        <w:rPr>
          <w:b/>
        </w:rPr>
        <w:tab/>
      </w:r>
      <w:r>
        <w:rPr>
          <w:b/>
        </w:rPr>
        <w:t>Parent group</w:t>
      </w:r>
    </w:p>
    <w:p w:rsidR="0033707B" w:rsidRDefault="0033707B" w:rsidP="00D219DE">
      <w:pPr>
        <w:spacing w:after="2"/>
      </w:pPr>
      <w:r>
        <w:t>The parent group is TSAG.</w:t>
      </w:r>
    </w:p>
    <w:p w:rsidR="0033707B" w:rsidRDefault="0033707B" w:rsidP="00D219DE">
      <w:pPr>
        <w:keepNext/>
        <w:keepLines/>
        <w:spacing w:after="2"/>
        <w:ind w:left="794" w:hanging="794"/>
        <w:outlineLvl w:val="0"/>
        <w:rPr>
          <w:b/>
        </w:rPr>
      </w:pPr>
      <w:r>
        <w:rPr>
          <w:b/>
        </w:rPr>
        <w:t>7</w:t>
      </w:r>
      <w:r w:rsidR="00460569">
        <w:rPr>
          <w:b/>
        </w:rPr>
        <w:t>.</w:t>
      </w:r>
      <w:r>
        <w:rPr>
          <w:b/>
        </w:rPr>
        <w:t xml:space="preserve"> </w:t>
      </w:r>
      <w:r w:rsidR="00460569">
        <w:rPr>
          <w:b/>
        </w:rPr>
        <w:tab/>
      </w:r>
      <w:r>
        <w:rPr>
          <w:b/>
        </w:rPr>
        <w:t>Leadership</w:t>
      </w:r>
    </w:p>
    <w:p w:rsidR="0033707B" w:rsidRDefault="0033707B" w:rsidP="00D219DE">
      <w:pPr>
        <w:spacing w:after="2"/>
      </w:pPr>
      <w:r>
        <w:t>See clause 2.3 of Recommendation ITU-T A.7.</w:t>
      </w:r>
    </w:p>
    <w:p w:rsidR="0033707B" w:rsidRDefault="0033707B" w:rsidP="00D219DE">
      <w:pPr>
        <w:keepNext/>
        <w:keepLines/>
        <w:spacing w:after="2"/>
        <w:ind w:left="794" w:hanging="794"/>
        <w:outlineLvl w:val="0"/>
        <w:rPr>
          <w:b/>
        </w:rPr>
      </w:pPr>
      <w:r>
        <w:rPr>
          <w:b/>
        </w:rPr>
        <w:t>8</w:t>
      </w:r>
      <w:r w:rsidR="00460569">
        <w:rPr>
          <w:b/>
        </w:rPr>
        <w:t>.</w:t>
      </w:r>
      <w:r>
        <w:rPr>
          <w:b/>
        </w:rPr>
        <w:t xml:space="preserve"> </w:t>
      </w:r>
      <w:r w:rsidR="00460569">
        <w:rPr>
          <w:b/>
        </w:rPr>
        <w:tab/>
      </w:r>
      <w:r>
        <w:rPr>
          <w:b/>
        </w:rPr>
        <w:t>Participation</w:t>
      </w:r>
    </w:p>
    <w:p w:rsidR="0033707B" w:rsidRDefault="0033707B" w:rsidP="00D219DE">
      <w:pPr>
        <w:spacing w:after="2"/>
      </w:pPr>
      <w:r>
        <w:t>See clause 3 of Recommendation ITU-T A.7. A list of participants will be maintained for reference purposes and reported to the parent group.</w:t>
      </w:r>
    </w:p>
    <w:p w:rsidR="0033707B" w:rsidRDefault="0033707B" w:rsidP="00D219DE">
      <w:pPr>
        <w:keepNext/>
        <w:keepLines/>
        <w:spacing w:after="2"/>
        <w:ind w:left="794" w:hanging="794"/>
        <w:outlineLvl w:val="0"/>
        <w:rPr>
          <w:b/>
        </w:rPr>
      </w:pPr>
      <w:r>
        <w:rPr>
          <w:b/>
        </w:rPr>
        <w:t>9</w:t>
      </w:r>
      <w:r w:rsidR="00460569">
        <w:rPr>
          <w:b/>
        </w:rPr>
        <w:t>.</w:t>
      </w:r>
      <w:r>
        <w:rPr>
          <w:b/>
        </w:rPr>
        <w:t xml:space="preserve"> </w:t>
      </w:r>
      <w:r w:rsidR="00460569">
        <w:rPr>
          <w:b/>
        </w:rPr>
        <w:tab/>
      </w:r>
      <w:r>
        <w:rPr>
          <w:b/>
        </w:rPr>
        <w:t>Administrative support</w:t>
      </w:r>
    </w:p>
    <w:p w:rsidR="0033707B" w:rsidRDefault="0033707B" w:rsidP="00D219DE">
      <w:pPr>
        <w:spacing w:after="2"/>
      </w:pPr>
      <w:r>
        <w:t>See clause 5 of Recommendation ITU-T A.7.</w:t>
      </w:r>
    </w:p>
    <w:p w:rsidR="0033707B" w:rsidRDefault="0033707B" w:rsidP="00D219DE">
      <w:pPr>
        <w:keepNext/>
        <w:keepLines/>
        <w:spacing w:after="2"/>
        <w:ind w:left="794" w:hanging="794"/>
        <w:outlineLvl w:val="0"/>
        <w:rPr>
          <w:b/>
        </w:rPr>
      </w:pPr>
      <w:r>
        <w:rPr>
          <w:b/>
        </w:rPr>
        <w:t>10</w:t>
      </w:r>
      <w:r w:rsidR="00460569">
        <w:rPr>
          <w:b/>
        </w:rPr>
        <w:t>.</w:t>
      </w:r>
      <w:r w:rsidR="00460569">
        <w:rPr>
          <w:b/>
        </w:rPr>
        <w:tab/>
      </w:r>
      <w:r>
        <w:rPr>
          <w:b/>
        </w:rPr>
        <w:t xml:space="preserve"> General financing of the FG</w:t>
      </w:r>
    </w:p>
    <w:p w:rsidR="0033707B" w:rsidRDefault="0033707B" w:rsidP="00D219DE">
      <w:pPr>
        <w:spacing w:after="2"/>
      </w:pPr>
      <w:r>
        <w:t>See clauses 4 and 10.2 of Recommendation ITU-T A.7.</w:t>
      </w:r>
    </w:p>
    <w:p w:rsidR="0033707B" w:rsidRDefault="00460569" w:rsidP="00D219DE">
      <w:pPr>
        <w:keepNext/>
        <w:keepLines/>
        <w:spacing w:after="2"/>
        <w:ind w:left="794" w:hanging="794"/>
        <w:outlineLvl w:val="0"/>
        <w:rPr>
          <w:b/>
        </w:rPr>
      </w:pPr>
      <w:r>
        <w:rPr>
          <w:b/>
        </w:rPr>
        <w:t>11.</w:t>
      </w:r>
      <w:r>
        <w:rPr>
          <w:b/>
        </w:rPr>
        <w:tab/>
      </w:r>
      <w:r w:rsidR="0033707B">
        <w:rPr>
          <w:b/>
        </w:rPr>
        <w:t>Meetings</w:t>
      </w:r>
    </w:p>
    <w:p w:rsidR="0033707B" w:rsidRDefault="0033707B" w:rsidP="00D219DE">
      <w:pPr>
        <w:spacing w:after="2"/>
      </w:pPr>
      <w:r>
        <w:t>The frequency and location of meetings will be determined by the Focus Group and the overall meetings plan should be announced as soon as possible. The Focus Group should use remote collaboration tools to the maximum extent, and collocation with existing meetings (e.g</w:t>
      </w:r>
      <w:r w:rsidR="00407D2F">
        <w:t>.</w:t>
      </w:r>
      <w:r>
        <w:t>, study groups and research activities). The meetings will be announced by electronic means (e.g., e-mail and website, etc.) at least 4 weeks in advance.</w:t>
      </w:r>
    </w:p>
    <w:p w:rsidR="0033707B" w:rsidRDefault="0033707B" w:rsidP="00D219DE">
      <w:pPr>
        <w:keepNext/>
        <w:keepLines/>
        <w:spacing w:after="2"/>
        <w:ind w:left="794" w:hanging="794"/>
        <w:outlineLvl w:val="0"/>
        <w:rPr>
          <w:b/>
        </w:rPr>
      </w:pPr>
      <w:r>
        <w:rPr>
          <w:b/>
        </w:rPr>
        <w:t>12</w:t>
      </w:r>
      <w:r w:rsidR="00460569">
        <w:rPr>
          <w:b/>
        </w:rPr>
        <w:t>.</w:t>
      </w:r>
      <w:r>
        <w:rPr>
          <w:b/>
        </w:rPr>
        <w:t xml:space="preserve"> </w:t>
      </w:r>
      <w:r w:rsidR="00460569">
        <w:rPr>
          <w:b/>
        </w:rPr>
        <w:tab/>
      </w:r>
      <w:r>
        <w:rPr>
          <w:b/>
        </w:rPr>
        <w:t>Technical Contributions</w:t>
      </w:r>
    </w:p>
    <w:p w:rsidR="0033707B" w:rsidRDefault="0033707B" w:rsidP="00D219DE">
      <w:pPr>
        <w:spacing w:after="2"/>
      </w:pPr>
      <w:r>
        <w:t xml:space="preserve">Technical contributions are to be submitted at least 10 calendar days before the meeting takes place unless otherwise determined by the Focus Group. </w:t>
      </w:r>
    </w:p>
    <w:p w:rsidR="0033707B" w:rsidRDefault="0033707B" w:rsidP="00D219DE">
      <w:pPr>
        <w:keepNext/>
        <w:keepLines/>
        <w:spacing w:after="2"/>
        <w:ind w:left="794" w:hanging="794"/>
        <w:outlineLvl w:val="0"/>
        <w:rPr>
          <w:b/>
        </w:rPr>
      </w:pPr>
      <w:r>
        <w:rPr>
          <w:b/>
        </w:rPr>
        <w:t>13</w:t>
      </w:r>
      <w:r w:rsidR="00460569">
        <w:rPr>
          <w:b/>
        </w:rPr>
        <w:t>.</w:t>
      </w:r>
      <w:r>
        <w:rPr>
          <w:b/>
        </w:rPr>
        <w:t xml:space="preserve"> </w:t>
      </w:r>
      <w:r w:rsidR="00460569">
        <w:rPr>
          <w:b/>
        </w:rPr>
        <w:tab/>
      </w:r>
      <w:r>
        <w:rPr>
          <w:b/>
        </w:rPr>
        <w:t>Working language</w:t>
      </w:r>
    </w:p>
    <w:p w:rsidR="0033707B" w:rsidRDefault="0033707B" w:rsidP="00D219DE">
      <w:pPr>
        <w:spacing w:after="2"/>
      </w:pPr>
      <w:r>
        <w:t>The working language is English.</w:t>
      </w:r>
    </w:p>
    <w:p w:rsidR="0033707B" w:rsidRDefault="0033707B" w:rsidP="00D219DE">
      <w:pPr>
        <w:keepNext/>
        <w:keepLines/>
        <w:spacing w:after="2"/>
        <w:ind w:left="794" w:hanging="794"/>
        <w:outlineLvl w:val="0"/>
        <w:rPr>
          <w:b/>
        </w:rPr>
      </w:pPr>
      <w:r>
        <w:rPr>
          <w:b/>
        </w:rPr>
        <w:t>14</w:t>
      </w:r>
      <w:r w:rsidR="00460569">
        <w:rPr>
          <w:b/>
        </w:rPr>
        <w:t>.</w:t>
      </w:r>
      <w:r>
        <w:rPr>
          <w:b/>
        </w:rPr>
        <w:t xml:space="preserve"> </w:t>
      </w:r>
      <w:r w:rsidR="00460569">
        <w:rPr>
          <w:b/>
        </w:rPr>
        <w:tab/>
      </w:r>
      <w:r>
        <w:rPr>
          <w:b/>
        </w:rPr>
        <w:t>Approval of deliverables</w:t>
      </w:r>
    </w:p>
    <w:p w:rsidR="0033707B" w:rsidRDefault="0033707B" w:rsidP="00D219DE">
      <w:pPr>
        <w:spacing w:after="2"/>
      </w:pPr>
      <w:r>
        <w:t>Approval of deliverables will be taken by consensus.</w:t>
      </w:r>
    </w:p>
    <w:p w:rsidR="0033707B" w:rsidRDefault="0033707B" w:rsidP="00D219DE">
      <w:pPr>
        <w:keepNext/>
        <w:keepLines/>
        <w:spacing w:after="2"/>
        <w:ind w:left="794" w:hanging="794"/>
        <w:outlineLvl w:val="0"/>
        <w:rPr>
          <w:b/>
        </w:rPr>
      </w:pPr>
      <w:r>
        <w:rPr>
          <w:b/>
        </w:rPr>
        <w:lastRenderedPageBreak/>
        <w:t>15</w:t>
      </w:r>
      <w:r w:rsidR="00460569">
        <w:rPr>
          <w:b/>
        </w:rPr>
        <w:t>.</w:t>
      </w:r>
      <w:r>
        <w:rPr>
          <w:b/>
        </w:rPr>
        <w:t xml:space="preserve"> </w:t>
      </w:r>
      <w:r w:rsidR="00460569">
        <w:rPr>
          <w:b/>
        </w:rPr>
        <w:tab/>
      </w:r>
      <w:r>
        <w:rPr>
          <w:b/>
        </w:rPr>
        <w:t>Working guidelines</w:t>
      </w:r>
    </w:p>
    <w:p w:rsidR="0033707B" w:rsidRDefault="0033707B" w:rsidP="00D219DE">
      <w:pPr>
        <w:spacing w:after="2"/>
      </w:pPr>
      <w:r>
        <w:t xml:space="preserve">Working procedures will follow the procedures of Rapporteur meetings. No additional working guidelines are defined. </w:t>
      </w:r>
    </w:p>
    <w:p w:rsidR="0033707B" w:rsidRDefault="0033707B" w:rsidP="00D219DE">
      <w:pPr>
        <w:keepNext/>
        <w:keepLines/>
        <w:spacing w:after="2"/>
        <w:ind w:left="794" w:hanging="794"/>
        <w:outlineLvl w:val="0"/>
        <w:rPr>
          <w:b/>
        </w:rPr>
      </w:pPr>
      <w:r>
        <w:rPr>
          <w:b/>
        </w:rPr>
        <w:t>16</w:t>
      </w:r>
      <w:r w:rsidR="00460569">
        <w:rPr>
          <w:b/>
        </w:rPr>
        <w:t>.</w:t>
      </w:r>
      <w:r w:rsidR="00460569">
        <w:rPr>
          <w:b/>
        </w:rPr>
        <w:tab/>
      </w:r>
      <w:r>
        <w:rPr>
          <w:b/>
        </w:rPr>
        <w:t xml:space="preserve"> Progress reports</w:t>
      </w:r>
    </w:p>
    <w:p w:rsidR="0033707B" w:rsidRDefault="0033707B" w:rsidP="00D219DE">
      <w:pPr>
        <w:spacing w:after="2"/>
      </w:pPr>
      <w:r>
        <w:t>See clause 11 of Recommendation ITU-T A.7.</w:t>
      </w:r>
    </w:p>
    <w:p w:rsidR="0033707B" w:rsidRDefault="0033707B" w:rsidP="00D219DE">
      <w:pPr>
        <w:keepNext/>
        <w:keepLines/>
        <w:spacing w:after="2"/>
        <w:ind w:left="794" w:hanging="794"/>
        <w:outlineLvl w:val="0"/>
        <w:rPr>
          <w:b/>
        </w:rPr>
      </w:pPr>
      <w:r>
        <w:rPr>
          <w:b/>
        </w:rPr>
        <w:t>17</w:t>
      </w:r>
      <w:r w:rsidR="00460569">
        <w:rPr>
          <w:b/>
        </w:rPr>
        <w:t>.</w:t>
      </w:r>
      <w:r>
        <w:rPr>
          <w:b/>
        </w:rPr>
        <w:t xml:space="preserve"> </w:t>
      </w:r>
      <w:r w:rsidR="00460569">
        <w:rPr>
          <w:b/>
        </w:rPr>
        <w:tab/>
      </w:r>
      <w:r>
        <w:rPr>
          <w:b/>
        </w:rPr>
        <w:t>Announcement of Focus Group formation</w:t>
      </w:r>
    </w:p>
    <w:p w:rsidR="0033707B" w:rsidRDefault="0033707B" w:rsidP="00D219DE">
      <w:pPr>
        <w:spacing w:after="2"/>
      </w:pPr>
      <w:r>
        <w:t>The formation of the Focus Group will be announced by TSAG via ITU publications and other means, including communication with the other organizations and/or experts, technical journals and the World Wide Web.</w:t>
      </w:r>
    </w:p>
    <w:p w:rsidR="0033707B" w:rsidRDefault="0033707B" w:rsidP="00D219DE">
      <w:pPr>
        <w:keepNext/>
        <w:keepLines/>
        <w:spacing w:after="2"/>
        <w:ind w:left="794" w:hanging="794"/>
        <w:outlineLvl w:val="0"/>
        <w:rPr>
          <w:b/>
        </w:rPr>
      </w:pPr>
      <w:r>
        <w:rPr>
          <w:b/>
        </w:rPr>
        <w:t>18</w:t>
      </w:r>
      <w:r w:rsidR="00460569">
        <w:rPr>
          <w:b/>
        </w:rPr>
        <w:t>.</w:t>
      </w:r>
      <w:r>
        <w:rPr>
          <w:b/>
        </w:rPr>
        <w:t xml:space="preserve"> </w:t>
      </w:r>
      <w:r w:rsidR="00460569">
        <w:rPr>
          <w:b/>
        </w:rPr>
        <w:tab/>
      </w:r>
      <w:r>
        <w:rPr>
          <w:b/>
        </w:rPr>
        <w:t>Milestones and duration of the FG</w:t>
      </w:r>
    </w:p>
    <w:p w:rsidR="0033707B" w:rsidRDefault="0033707B" w:rsidP="00D219DE">
      <w:pPr>
        <w:spacing w:after="2"/>
      </w:pPr>
      <w:r>
        <w:t>The Focus Group lifetime is as specified in 2.2 of Recommendation ITU-T A.7.</w:t>
      </w:r>
    </w:p>
    <w:p w:rsidR="0033707B" w:rsidRDefault="0033707B" w:rsidP="00D219DE">
      <w:pPr>
        <w:spacing w:after="2"/>
      </w:pPr>
      <w:r>
        <w:t>The following milestones are proposed:</w:t>
      </w:r>
    </w:p>
    <w:p w:rsidR="0033707B" w:rsidRDefault="0033707B" w:rsidP="002A5B51">
      <w:pPr>
        <w:pStyle w:val="enumlev1"/>
        <w:numPr>
          <w:ilvl w:val="0"/>
          <w:numId w:val="45"/>
        </w:numPr>
      </w:pPr>
      <w:r>
        <w:t>Holding of the first Focus Group meeting (middle of 2012)</w:t>
      </w:r>
    </w:p>
    <w:p w:rsidR="0033707B" w:rsidRDefault="0033707B" w:rsidP="002A5B51">
      <w:pPr>
        <w:pStyle w:val="enumlev1"/>
        <w:numPr>
          <w:ilvl w:val="0"/>
          <w:numId w:val="45"/>
        </w:numPr>
      </w:pPr>
      <w:r>
        <w:t xml:space="preserve">Presentation of the deliverables as identified in clause 5 at the TSAG meeting 4-7 June 2013 </w:t>
      </w:r>
    </w:p>
    <w:p w:rsidR="0033707B" w:rsidRDefault="0033707B" w:rsidP="00D219DE">
      <w:pPr>
        <w:keepNext/>
        <w:keepLines/>
        <w:spacing w:after="2"/>
        <w:ind w:left="794" w:hanging="794"/>
        <w:outlineLvl w:val="0"/>
        <w:rPr>
          <w:b/>
        </w:rPr>
      </w:pPr>
      <w:r>
        <w:rPr>
          <w:b/>
        </w:rPr>
        <w:t>19</w:t>
      </w:r>
      <w:r w:rsidR="00460569">
        <w:rPr>
          <w:b/>
        </w:rPr>
        <w:t>.</w:t>
      </w:r>
      <w:r>
        <w:rPr>
          <w:b/>
        </w:rPr>
        <w:t xml:space="preserve"> </w:t>
      </w:r>
      <w:r w:rsidR="00460569">
        <w:rPr>
          <w:b/>
        </w:rPr>
        <w:tab/>
      </w:r>
      <w:r>
        <w:rPr>
          <w:b/>
        </w:rPr>
        <w:t>Patent policy</w:t>
      </w:r>
    </w:p>
    <w:p w:rsidR="0033707B" w:rsidRDefault="0033707B" w:rsidP="00D219DE">
      <w:pPr>
        <w:spacing w:after="2"/>
      </w:pPr>
      <w:r>
        <w:t>See clause 9 of Recommendation ITU-T A.7.</w:t>
      </w:r>
    </w:p>
    <w:p w:rsidR="004B59DF" w:rsidRDefault="004B59DF" w:rsidP="00F41B58">
      <w:pPr>
        <w:spacing w:before="2" w:after="2"/>
        <w:rPr>
          <w:b/>
          <w:szCs w:val="24"/>
          <w:lang w:val="en-US"/>
        </w:rPr>
      </w:pPr>
      <w:r>
        <w:rPr>
          <w:b/>
          <w:szCs w:val="24"/>
          <w:lang w:val="en-US"/>
        </w:rPr>
        <w:br w:type="page"/>
      </w:r>
    </w:p>
    <w:p w:rsidR="00BB5BC7" w:rsidRDefault="00145B4A" w:rsidP="00D219DE">
      <w:pPr>
        <w:widowControl w:val="0"/>
        <w:tabs>
          <w:tab w:val="left" w:pos="720"/>
        </w:tabs>
        <w:spacing w:after="2" w:line="276" w:lineRule="auto"/>
        <w:jc w:val="center"/>
        <w:rPr>
          <w:b/>
          <w:bCs/>
          <w:lang w:eastAsia="ko-KR"/>
        </w:rPr>
      </w:pPr>
      <w:r>
        <w:rPr>
          <w:b/>
          <w:bCs/>
          <w:lang w:eastAsia="ko-KR"/>
        </w:rPr>
        <w:lastRenderedPageBreak/>
        <w:t>ANNEX E</w:t>
      </w:r>
    </w:p>
    <w:p w:rsidR="00BB5BC7" w:rsidRDefault="00BB5BC7" w:rsidP="00D219DE">
      <w:pPr>
        <w:widowControl w:val="0"/>
        <w:tabs>
          <w:tab w:val="left" w:pos="720"/>
        </w:tabs>
        <w:spacing w:after="2" w:line="276" w:lineRule="auto"/>
        <w:jc w:val="center"/>
        <w:rPr>
          <w:b/>
          <w:bCs/>
          <w:lang w:eastAsia="ko-KR"/>
        </w:rPr>
      </w:pPr>
      <w:r>
        <w:rPr>
          <w:b/>
          <w:bCs/>
          <w:lang w:eastAsia="ko-KR"/>
        </w:rPr>
        <w:t xml:space="preserve">Terms of Reference of ITU-T Focus Group on </w:t>
      </w:r>
      <w:r>
        <w:t>“</w:t>
      </w:r>
      <w:r>
        <w:rPr>
          <w:b/>
          <w:bCs/>
        </w:rPr>
        <w:t>Bridging the Gap: from Innovations to Standards</w:t>
      </w:r>
      <w:r>
        <w:t>”</w:t>
      </w:r>
    </w:p>
    <w:p w:rsidR="00BB5BC7" w:rsidRDefault="00BB5BC7" w:rsidP="00D219DE">
      <w:pPr>
        <w:widowControl w:val="0"/>
        <w:tabs>
          <w:tab w:val="left" w:pos="720"/>
        </w:tabs>
        <w:spacing w:after="2" w:line="276" w:lineRule="auto"/>
        <w:rPr>
          <w:szCs w:val="24"/>
          <w:lang w:eastAsia="ko-KR"/>
        </w:rPr>
      </w:pPr>
      <w:r>
        <w:rPr>
          <w:lang w:eastAsia="ko-KR"/>
        </w:rPr>
        <w:t xml:space="preserve">The Focus Group is established in accordance with Recommendation ITU-T A.7. </w:t>
      </w:r>
    </w:p>
    <w:p w:rsidR="00BB5BC7" w:rsidRDefault="00BB5BC7" w:rsidP="002A5B51">
      <w:pPr>
        <w:pStyle w:val="ListParagraph"/>
        <w:numPr>
          <w:ilvl w:val="0"/>
          <w:numId w:val="6"/>
        </w:numPr>
        <w:tabs>
          <w:tab w:val="left" w:pos="720"/>
        </w:tabs>
        <w:spacing w:after="2" w:line="276" w:lineRule="auto"/>
        <w:jc w:val="left"/>
        <w:rPr>
          <w:b/>
          <w:bCs/>
          <w:szCs w:val="24"/>
          <w:lang w:val="en-CA" w:eastAsia="en-CA"/>
        </w:rPr>
      </w:pPr>
      <w:r>
        <w:rPr>
          <w:b/>
          <w:bCs/>
          <w:szCs w:val="24"/>
          <w:lang w:val="en-CA" w:eastAsia="en-CA"/>
        </w:rPr>
        <w:t>Rationale and Scope</w:t>
      </w:r>
    </w:p>
    <w:p w:rsidR="00BB5BC7" w:rsidRDefault="00BB5BC7" w:rsidP="00D219DE">
      <w:pPr>
        <w:spacing w:after="2"/>
        <w:rPr>
          <w:szCs w:val="24"/>
          <w:lang w:val="en-US"/>
        </w:rPr>
      </w:pPr>
      <w:r>
        <w:rPr>
          <w:szCs w:val="22"/>
        </w:rPr>
        <w:t xml:space="preserve">ICTs have a key role in enabling developing countries to meet the Millennium Development Goals (MDGs) and bridging the digital divide. </w:t>
      </w:r>
      <w:r>
        <w:rPr>
          <w:szCs w:val="24"/>
        </w:rPr>
        <w:t>Developments in ICTs fuel</w:t>
      </w:r>
      <w:r w:rsidR="00460569">
        <w:rPr>
          <w:szCs w:val="24"/>
        </w:rPr>
        <w:t>l</w:t>
      </w:r>
      <w:r>
        <w:rPr>
          <w:szCs w:val="24"/>
        </w:rPr>
        <w:t>ed by innovations and standards are important factors that can facilitate socio-economic growth. ICT innovations and related standards can bridge the digital divide and positively impact the lives of people.</w:t>
      </w:r>
    </w:p>
    <w:p w:rsidR="00BB5BC7" w:rsidRDefault="00BB5BC7" w:rsidP="00D219DE">
      <w:pPr>
        <w:tabs>
          <w:tab w:val="left" w:pos="720"/>
        </w:tabs>
        <w:spacing w:after="2"/>
        <w:rPr>
          <w:szCs w:val="24"/>
        </w:rPr>
      </w:pPr>
      <w:r>
        <w:rPr>
          <w:szCs w:val="24"/>
        </w:rPr>
        <w:t>This focus group provides an initial platform</w:t>
      </w:r>
      <w:r>
        <w:rPr>
          <w:szCs w:val="24"/>
          <w:lang w:val="en-CA" w:eastAsia="en-CA"/>
        </w:rPr>
        <w:t xml:space="preserve"> for recognition and identification of innovations emerging in developing countries that may benefit from standardisation and supporting its standardisation by the T-sector. </w:t>
      </w:r>
    </w:p>
    <w:p w:rsidR="00BB5BC7" w:rsidRDefault="00BB5BC7" w:rsidP="00D219DE">
      <w:pPr>
        <w:tabs>
          <w:tab w:val="left" w:pos="720"/>
        </w:tabs>
        <w:spacing w:after="2"/>
        <w:rPr>
          <w:szCs w:val="24"/>
        </w:rPr>
      </w:pPr>
      <w:r>
        <w:rPr>
          <w:szCs w:val="24"/>
        </w:rPr>
        <w:t>The main objective is to support the activities of ITU-T Study groups to further support innovation and close the digital divide (Res.71 of PP-10).</w:t>
      </w:r>
    </w:p>
    <w:p w:rsidR="00BB5BC7" w:rsidRDefault="00BB5BC7" w:rsidP="00407D2F">
      <w:pPr>
        <w:tabs>
          <w:tab w:val="left" w:pos="720"/>
        </w:tabs>
        <w:spacing w:after="2"/>
        <w:rPr>
          <w:b/>
          <w:bCs/>
          <w:szCs w:val="24"/>
          <w:lang w:val="en-CA" w:eastAsia="en-CA"/>
        </w:rPr>
      </w:pPr>
      <w:r>
        <w:rPr>
          <w:szCs w:val="24"/>
          <w:lang w:val="en-CA" w:eastAsia="en-CA"/>
        </w:rPr>
        <w:t>This Focus Group does not intend to duplicate other efforts but will benefit from existing work and expertise. This Focus Group will intensively cooperate with functions within ITU-T, like Tech Watch, and outside, especially with ITU-D, esp. its innovation activities and the focal point for ITU-D SG2 Q.9-3. This Focus Group will liaise, as appropriate, through the TSB Director with TDAG.</w:t>
      </w:r>
    </w:p>
    <w:p w:rsidR="00BB5BC7" w:rsidRDefault="00BB5BC7" w:rsidP="002A5B51">
      <w:pPr>
        <w:pStyle w:val="ListParagraph"/>
        <w:numPr>
          <w:ilvl w:val="0"/>
          <w:numId w:val="6"/>
        </w:numPr>
        <w:tabs>
          <w:tab w:val="left" w:pos="720"/>
        </w:tabs>
        <w:spacing w:after="2" w:line="276" w:lineRule="auto"/>
        <w:jc w:val="left"/>
        <w:rPr>
          <w:b/>
          <w:bCs/>
          <w:szCs w:val="28"/>
          <w:lang w:val="en-CA" w:eastAsia="en-CA"/>
        </w:rPr>
      </w:pPr>
      <w:r>
        <w:rPr>
          <w:b/>
          <w:bCs/>
          <w:szCs w:val="28"/>
          <w:lang w:val="en-CA" w:eastAsia="en-CA"/>
        </w:rPr>
        <w:t>Plan of Actions</w:t>
      </w:r>
    </w:p>
    <w:p w:rsidR="00BB5BC7" w:rsidRDefault="00BB5BC7" w:rsidP="00D219DE">
      <w:pPr>
        <w:tabs>
          <w:tab w:val="left" w:pos="720"/>
        </w:tabs>
        <w:spacing w:after="2"/>
        <w:rPr>
          <w:szCs w:val="24"/>
          <w:lang w:val="en-CA" w:eastAsia="en-CA"/>
        </w:rPr>
      </w:pPr>
      <w:r>
        <w:rPr>
          <w:szCs w:val="24"/>
          <w:lang w:val="en-CA" w:eastAsia="en-CA"/>
        </w:rPr>
        <w:t>The Focus Group addresses the following issues:</w:t>
      </w:r>
    </w:p>
    <w:p w:rsidR="00BB5BC7" w:rsidRDefault="00BB5BC7" w:rsidP="002A5B51">
      <w:pPr>
        <w:pStyle w:val="enumlev1"/>
        <w:numPr>
          <w:ilvl w:val="0"/>
          <w:numId w:val="46"/>
        </w:numPr>
        <w:rPr>
          <w:lang w:val="en-US"/>
        </w:rPr>
      </w:pPr>
      <w:r>
        <w:t>In cooperation with ITU-D, document case studies of successful examples of ICT innovations, including those that have emerged in developing countries, and identify relevant standardization gaps.</w:t>
      </w:r>
      <w:r w:rsidR="00407D2F">
        <w:t xml:space="preserve"> </w:t>
      </w:r>
      <w:r>
        <w:t>Particular focus should be on the socioeconomic impact of ICT innovation that have emerged in developing countries;</w:t>
      </w:r>
    </w:p>
    <w:p w:rsidR="00BB5BC7" w:rsidRDefault="00407D2F" w:rsidP="002A5B51">
      <w:pPr>
        <w:pStyle w:val="enumlev1"/>
        <w:numPr>
          <w:ilvl w:val="0"/>
          <w:numId w:val="46"/>
        </w:numPr>
      </w:pPr>
      <w:r>
        <w:t>Analys</w:t>
      </w:r>
      <w:r w:rsidR="00BB5BC7">
        <w:t>e the innovations that may be standardized and identify best practices which can facilitate the implementation of such innovations in other parts of the world;</w:t>
      </w:r>
    </w:p>
    <w:p w:rsidR="00BB5BC7" w:rsidRDefault="00BB5BC7" w:rsidP="002A5B51">
      <w:pPr>
        <w:pStyle w:val="enumlev1"/>
        <w:numPr>
          <w:ilvl w:val="0"/>
          <w:numId w:val="46"/>
        </w:numPr>
      </w:pPr>
      <w:r>
        <w:t>Identify a few case studies which, in particular, developing countries can adopt to enhance their ICT innovation and standardization capabilities in order to improve their socio-economic development</w:t>
      </w:r>
      <w:r>
        <w:rPr>
          <w:lang w:eastAsia="ko-KR"/>
        </w:rPr>
        <w:t>;</w:t>
      </w:r>
    </w:p>
    <w:p w:rsidR="00BB5BC7" w:rsidRDefault="00BB5BC7" w:rsidP="002A5B51">
      <w:pPr>
        <w:pStyle w:val="enumlev1"/>
        <w:numPr>
          <w:ilvl w:val="0"/>
          <w:numId w:val="46"/>
        </w:numPr>
      </w:pPr>
      <w:r>
        <w:t>Identify the issues developing countries may be facing to bring their ICT innovation to ITU-T.</w:t>
      </w:r>
    </w:p>
    <w:p w:rsidR="00BB5BC7" w:rsidRDefault="00BB5BC7" w:rsidP="002A5B51">
      <w:pPr>
        <w:pStyle w:val="enumlev1"/>
        <w:numPr>
          <w:ilvl w:val="0"/>
          <w:numId w:val="46"/>
        </w:numPr>
      </w:pPr>
      <w:r>
        <w:t>Suggest future ITU-T study items and related actions;</w:t>
      </w:r>
    </w:p>
    <w:p w:rsidR="00BB5BC7" w:rsidRDefault="00BB5BC7" w:rsidP="002A5B51">
      <w:pPr>
        <w:pStyle w:val="enumlev1"/>
        <w:numPr>
          <w:ilvl w:val="0"/>
          <w:numId w:val="46"/>
        </w:numPr>
      </w:pPr>
      <w:r>
        <w:t>Examine how other Standards Development Organizations, forums and consortia address ICT innovation, and integrate them into their standardization activities;</w:t>
      </w:r>
    </w:p>
    <w:p w:rsidR="00BB5BC7" w:rsidRDefault="00BB5BC7" w:rsidP="002A5B51">
      <w:pPr>
        <w:pStyle w:val="enumlev1"/>
        <w:numPr>
          <w:ilvl w:val="0"/>
          <w:numId w:val="46"/>
        </w:numPr>
        <w:rPr>
          <w:lang w:val="en-CA" w:eastAsia="en-CA"/>
        </w:rPr>
      </w:pPr>
      <w:r>
        <w:rPr>
          <w:lang w:val="en-CA" w:eastAsia="en-CA"/>
        </w:rPr>
        <w:t>Promote its activity at World Telecommunication Standardization Assembly (WTSA) meeting in November 2012.</w:t>
      </w:r>
    </w:p>
    <w:p w:rsidR="00BB5BC7" w:rsidRDefault="00BB5BC7" w:rsidP="002A5B51">
      <w:pPr>
        <w:pStyle w:val="ListParagraph"/>
        <w:numPr>
          <w:ilvl w:val="0"/>
          <w:numId w:val="6"/>
        </w:numPr>
        <w:tabs>
          <w:tab w:val="left" w:pos="720"/>
        </w:tabs>
        <w:spacing w:after="2" w:line="276" w:lineRule="auto"/>
        <w:jc w:val="left"/>
        <w:rPr>
          <w:b/>
          <w:bCs/>
          <w:szCs w:val="28"/>
          <w:lang w:val="en-CA" w:eastAsia="en-CA"/>
        </w:rPr>
      </w:pPr>
      <w:r>
        <w:rPr>
          <w:b/>
          <w:bCs/>
          <w:szCs w:val="28"/>
          <w:lang w:val="en-CA" w:eastAsia="en-CA"/>
        </w:rPr>
        <w:t>Parent Group</w:t>
      </w:r>
    </w:p>
    <w:p w:rsidR="00BB5BC7" w:rsidRDefault="00BB5BC7" w:rsidP="00D219DE">
      <w:pPr>
        <w:tabs>
          <w:tab w:val="left" w:pos="720"/>
        </w:tabs>
        <w:spacing w:after="2"/>
        <w:rPr>
          <w:b/>
          <w:bCs/>
          <w:szCs w:val="24"/>
          <w:lang w:val="en-CA" w:eastAsia="en-CA"/>
        </w:rPr>
      </w:pPr>
      <w:r>
        <w:rPr>
          <w:szCs w:val="24"/>
          <w:lang w:val="en-CA" w:eastAsia="en-CA"/>
        </w:rPr>
        <w:t>The parent group is TSAG.</w:t>
      </w:r>
    </w:p>
    <w:p w:rsidR="00BB5BC7" w:rsidRDefault="00BB5BC7" w:rsidP="002A5B51">
      <w:pPr>
        <w:pStyle w:val="ListParagraph"/>
        <w:keepNext/>
        <w:keepLines/>
        <w:numPr>
          <w:ilvl w:val="0"/>
          <w:numId w:val="6"/>
        </w:numPr>
        <w:tabs>
          <w:tab w:val="left" w:pos="720"/>
        </w:tabs>
        <w:spacing w:after="2" w:line="276" w:lineRule="auto"/>
        <w:jc w:val="left"/>
        <w:rPr>
          <w:b/>
          <w:bCs/>
          <w:szCs w:val="24"/>
          <w:lang w:val="en-CA" w:eastAsia="en-CA"/>
        </w:rPr>
      </w:pPr>
      <w:r>
        <w:rPr>
          <w:b/>
          <w:bCs/>
          <w:szCs w:val="24"/>
          <w:lang w:val="en-CA" w:eastAsia="en-CA"/>
        </w:rPr>
        <w:lastRenderedPageBreak/>
        <w:t>Expected Deliverables</w:t>
      </w:r>
    </w:p>
    <w:p w:rsidR="00BB5BC7" w:rsidRDefault="00BB5BC7" w:rsidP="00800485">
      <w:pPr>
        <w:keepNext/>
        <w:keepLines/>
        <w:tabs>
          <w:tab w:val="left" w:pos="720"/>
        </w:tabs>
        <w:spacing w:after="2"/>
        <w:rPr>
          <w:szCs w:val="24"/>
          <w:lang w:val="en-CA" w:eastAsia="en-CA"/>
        </w:rPr>
      </w:pPr>
      <w:r>
        <w:rPr>
          <w:szCs w:val="24"/>
          <w:lang w:val="en-CA" w:eastAsia="en-CA"/>
        </w:rPr>
        <w:t>The Focus Group is expected to provide the following deliverables:</w:t>
      </w:r>
    </w:p>
    <w:p w:rsidR="00BB5BC7" w:rsidRDefault="00BB5BC7" w:rsidP="002A5B51">
      <w:pPr>
        <w:pStyle w:val="enumlev1"/>
        <w:numPr>
          <w:ilvl w:val="0"/>
          <w:numId w:val="47"/>
        </w:numPr>
        <w:rPr>
          <w:lang w:val="en-CA" w:eastAsia="en-CA"/>
        </w:rPr>
      </w:pPr>
      <w:r>
        <w:rPr>
          <w:lang w:val="en-CA" w:eastAsia="en-CA"/>
        </w:rPr>
        <w:t>Report on successful cases of ICT Innovations in different economic sectors from various geographical areas which may benefit from standardization in ITU-T (Innovations Report)</w:t>
      </w:r>
    </w:p>
    <w:p w:rsidR="00BB5BC7" w:rsidRDefault="00BB5BC7" w:rsidP="002A5B51">
      <w:pPr>
        <w:pStyle w:val="enumlev1"/>
        <w:numPr>
          <w:ilvl w:val="0"/>
          <w:numId w:val="47"/>
        </w:numPr>
        <w:rPr>
          <w:lang w:val="en-CA" w:eastAsia="en-CA"/>
        </w:rPr>
      </w:pPr>
      <w:r>
        <w:rPr>
          <w:lang w:val="en-CA" w:eastAsia="en-CA"/>
        </w:rPr>
        <w:t>Proposals on new standardization activities for ITU-T, as appropriate</w:t>
      </w:r>
    </w:p>
    <w:p w:rsidR="00BB5BC7" w:rsidRDefault="00BB5BC7" w:rsidP="002A5B51">
      <w:pPr>
        <w:pStyle w:val="enumlev1"/>
        <w:numPr>
          <w:ilvl w:val="0"/>
          <w:numId w:val="47"/>
        </w:numPr>
        <w:rPr>
          <w:lang w:val="en-CA" w:eastAsia="en-CA"/>
        </w:rPr>
      </w:pPr>
      <w:r>
        <w:rPr>
          <w:lang w:val="en-CA" w:eastAsia="en-CA"/>
        </w:rPr>
        <w:t>Support TSB in organising a side event at the WTSA-12 on “Bridging the Gap: from Innovations to Standards” showcasing the findings of the focus group and a report on the proposed actions recommended during the side event.</w:t>
      </w:r>
    </w:p>
    <w:p w:rsidR="00BB5BC7" w:rsidRDefault="00BB5BC7" w:rsidP="002A5B51">
      <w:pPr>
        <w:pStyle w:val="ListParagraph"/>
        <w:numPr>
          <w:ilvl w:val="0"/>
          <w:numId w:val="6"/>
        </w:numPr>
        <w:tabs>
          <w:tab w:val="left" w:pos="720"/>
        </w:tabs>
        <w:spacing w:after="2" w:line="276" w:lineRule="auto"/>
        <w:jc w:val="left"/>
        <w:rPr>
          <w:b/>
          <w:bCs/>
          <w:szCs w:val="24"/>
          <w:lang w:val="en-CA" w:eastAsia="en-CA"/>
        </w:rPr>
      </w:pPr>
      <w:r>
        <w:rPr>
          <w:b/>
          <w:bCs/>
          <w:szCs w:val="24"/>
          <w:lang w:val="en-CA" w:eastAsia="en-CA"/>
        </w:rPr>
        <w:t>Time Schedule for completion</w:t>
      </w:r>
    </w:p>
    <w:p w:rsidR="00BB5BC7" w:rsidRDefault="00BB5BC7" w:rsidP="00ED5CD1">
      <w:pPr>
        <w:tabs>
          <w:tab w:val="left" w:pos="720"/>
        </w:tabs>
        <w:spacing w:after="2"/>
        <w:rPr>
          <w:szCs w:val="24"/>
          <w:lang w:val="en-CA" w:eastAsia="en-CA"/>
        </w:rPr>
      </w:pPr>
      <w:r>
        <w:rPr>
          <w:szCs w:val="24"/>
          <w:lang w:val="en-CA" w:eastAsia="en-CA"/>
        </w:rPr>
        <w:t xml:space="preserve">The duration of the Focus Group is from January 2012 to TSAG 2013. The Focus Group will work predominantly electronically. Face-to-face meetings will be co-ordinated with other meetings to maximize participation. Remote participation will be offered as much as possible. </w:t>
      </w:r>
    </w:p>
    <w:p w:rsidR="00BB5BC7" w:rsidRDefault="00BB5BC7" w:rsidP="00ED5CD1">
      <w:pPr>
        <w:tabs>
          <w:tab w:val="left" w:pos="720"/>
        </w:tabs>
        <w:spacing w:after="2"/>
        <w:rPr>
          <w:szCs w:val="24"/>
          <w:lang w:val="en-CA" w:eastAsia="en-CA"/>
        </w:rPr>
      </w:pPr>
      <w:r>
        <w:rPr>
          <w:szCs w:val="24"/>
          <w:lang w:val="en-CA" w:eastAsia="en-CA"/>
        </w:rPr>
        <w:t>A preliminary set of milestones include:</w:t>
      </w:r>
    </w:p>
    <w:p w:rsidR="00BB5BC7" w:rsidRDefault="00BB5BC7" w:rsidP="002A5B51">
      <w:pPr>
        <w:pStyle w:val="enumlev1"/>
        <w:numPr>
          <w:ilvl w:val="0"/>
          <w:numId w:val="48"/>
        </w:numPr>
        <w:rPr>
          <w:lang w:val="en-CA" w:eastAsia="en-CA"/>
        </w:rPr>
      </w:pPr>
      <w:r>
        <w:rPr>
          <w:lang w:val="en-CA" w:eastAsia="en-CA"/>
        </w:rPr>
        <w:t>Kick-off meeting: February 2012</w:t>
      </w:r>
    </w:p>
    <w:p w:rsidR="00BB5BC7" w:rsidRDefault="00BB5BC7" w:rsidP="002A5B51">
      <w:pPr>
        <w:pStyle w:val="enumlev1"/>
        <w:numPr>
          <w:ilvl w:val="0"/>
          <w:numId w:val="48"/>
        </w:numPr>
        <w:rPr>
          <w:lang w:val="en-CA" w:eastAsia="en-CA"/>
        </w:rPr>
      </w:pPr>
      <w:r>
        <w:rPr>
          <w:lang w:val="en-CA" w:eastAsia="en-CA"/>
        </w:rPr>
        <w:t>WTSA-12 side event “</w:t>
      </w:r>
      <w:r>
        <w:t>Bridging the Gap: from Innovations to Standards</w:t>
      </w:r>
      <w:r>
        <w:rPr>
          <w:lang w:val="en-CA" w:eastAsia="en-CA"/>
        </w:rPr>
        <w:t>”: November 2012</w:t>
      </w:r>
    </w:p>
    <w:p w:rsidR="00BB5BC7" w:rsidRDefault="00BB5BC7" w:rsidP="002A5B51">
      <w:pPr>
        <w:pStyle w:val="enumlev1"/>
        <w:numPr>
          <w:ilvl w:val="0"/>
          <w:numId w:val="48"/>
        </w:numPr>
        <w:rPr>
          <w:lang w:val="en-CA" w:eastAsia="en-CA"/>
        </w:rPr>
      </w:pPr>
      <w:r>
        <w:rPr>
          <w:lang w:val="en-CA" w:eastAsia="en-CA"/>
        </w:rPr>
        <w:t>Innovations Report complete: January 2013</w:t>
      </w:r>
    </w:p>
    <w:p w:rsidR="00BB5BC7" w:rsidRDefault="00BB5BC7" w:rsidP="002A5B51">
      <w:pPr>
        <w:pStyle w:val="enumlev1"/>
        <w:numPr>
          <w:ilvl w:val="0"/>
          <w:numId w:val="48"/>
        </w:numPr>
        <w:rPr>
          <w:lang w:val="en-CA" w:eastAsia="en-CA"/>
        </w:rPr>
      </w:pPr>
      <w:r>
        <w:rPr>
          <w:lang w:val="en-CA" w:eastAsia="en-CA"/>
        </w:rPr>
        <w:t>Proposals on new areas of standardization activities for ITU-T complete: January 2013</w:t>
      </w:r>
    </w:p>
    <w:p w:rsidR="00BB5BC7" w:rsidRDefault="00BB5BC7" w:rsidP="00ED5CD1">
      <w:pPr>
        <w:tabs>
          <w:tab w:val="left" w:pos="720"/>
        </w:tabs>
        <w:spacing w:after="2"/>
        <w:rPr>
          <w:szCs w:val="24"/>
          <w:lang w:val="en-CA" w:eastAsia="en-CA"/>
        </w:rPr>
      </w:pPr>
      <w:r>
        <w:rPr>
          <w:szCs w:val="24"/>
          <w:lang w:val="en-CA" w:eastAsia="en-CA"/>
        </w:rPr>
        <w:t>These milestones are subject to change due to modifications of the work plan caused by the Focus Group membership and contributions.</w:t>
      </w:r>
    </w:p>
    <w:p w:rsidR="00BB5BC7" w:rsidRDefault="00BB5BC7" w:rsidP="002A5B51">
      <w:pPr>
        <w:pStyle w:val="ListParagraph"/>
        <w:numPr>
          <w:ilvl w:val="0"/>
          <w:numId w:val="6"/>
        </w:numPr>
        <w:tabs>
          <w:tab w:val="left" w:pos="720"/>
        </w:tabs>
        <w:spacing w:after="2" w:line="276" w:lineRule="auto"/>
        <w:jc w:val="left"/>
        <w:rPr>
          <w:b/>
          <w:bCs/>
          <w:szCs w:val="24"/>
          <w:lang w:val="en-CA" w:eastAsia="en-CA"/>
        </w:rPr>
      </w:pPr>
      <w:r>
        <w:rPr>
          <w:b/>
          <w:bCs/>
          <w:szCs w:val="24"/>
          <w:lang w:val="en-CA" w:eastAsia="en-CA"/>
        </w:rPr>
        <w:t>Relationships</w:t>
      </w:r>
    </w:p>
    <w:p w:rsidR="00BB5BC7" w:rsidRDefault="00BB5BC7" w:rsidP="00ED5CD1">
      <w:pPr>
        <w:tabs>
          <w:tab w:val="left" w:pos="720"/>
        </w:tabs>
        <w:spacing w:after="2"/>
        <w:rPr>
          <w:szCs w:val="24"/>
          <w:lang w:val="en-US"/>
        </w:rPr>
      </w:pPr>
      <w:r>
        <w:rPr>
          <w:szCs w:val="24"/>
          <w:lang w:val="en-CA" w:eastAsia="en-CA"/>
        </w:rPr>
        <w:t xml:space="preserve">Collaboration with relevant SDOs, government/industry forums, companies, academic institutions, research institutes and subject matter experts is critical to the success of this focus group. The Focus Group will determine other relevant entities to collaborate with, and the type of collaboration that should take place. </w:t>
      </w:r>
      <w:r>
        <w:rPr>
          <w:szCs w:val="24"/>
        </w:rPr>
        <w:t>Close collaboration with ITU-D and ITU-R will also be required.</w:t>
      </w:r>
    </w:p>
    <w:p w:rsidR="00ED5CD1" w:rsidRPr="00ED5CD1" w:rsidRDefault="00BB5BC7" w:rsidP="002A5B51">
      <w:pPr>
        <w:pStyle w:val="ListParagraph"/>
        <w:numPr>
          <w:ilvl w:val="0"/>
          <w:numId w:val="6"/>
        </w:numPr>
        <w:tabs>
          <w:tab w:val="left" w:pos="720"/>
        </w:tabs>
        <w:spacing w:after="2" w:line="276" w:lineRule="auto"/>
        <w:ind w:left="0" w:firstLine="0"/>
        <w:jc w:val="left"/>
        <w:rPr>
          <w:b/>
        </w:rPr>
      </w:pPr>
      <w:r w:rsidRPr="00ED5CD1">
        <w:rPr>
          <w:b/>
          <w:szCs w:val="24"/>
          <w:lang w:val="en-CA" w:eastAsia="en-CA"/>
        </w:rPr>
        <w:t>Further issues</w:t>
      </w:r>
      <w:bookmarkStart w:id="11" w:name="_Toc216843705"/>
    </w:p>
    <w:p w:rsidR="00BB5BC7" w:rsidRPr="00ED5CD1" w:rsidRDefault="00BB5BC7" w:rsidP="00ED5CD1">
      <w:pPr>
        <w:pStyle w:val="ListParagraph"/>
        <w:tabs>
          <w:tab w:val="left" w:pos="720"/>
        </w:tabs>
        <w:spacing w:after="2" w:line="276" w:lineRule="auto"/>
        <w:ind w:left="0"/>
        <w:jc w:val="left"/>
        <w:rPr>
          <w:b/>
        </w:rPr>
      </w:pPr>
      <w:r w:rsidRPr="00ED5CD1">
        <w:rPr>
          <w:b/>
        </w:rPr>
        <w:t>Leadership</w:t>
      </w:r>
      <w:bookmarkEnd w:id="11"/>
    </w:p>
    <w:p w:rsidR="00BB5BC7" w:rsidRDefault="00BB5BC7" w:rsidP="00ED5CD1">
      <w:pPr>
        <w:spacing w:after="2"/>
      </w:pPr>
      <w:bookmarkStart w:id="12" w:name="_Toc216843706"/>
      <w:r>
        <w:t xml:space="preserve">According to A.7, </w:t>
      </w:r>
      <w:proofErr w:type="spellStart"/>
      <w:r>
        <w:t>para</w:t>
      </w:r>
      <w:proofErr w:type="spellEnd"/>
      <w:r>
        <w:t xml:space="preserve"> 2.3</w:t>
      </w:r>
    </w:p>
    <w:p w:rsidR="00BB5BC7" w:rsidRDefault="00BB5BC7" w:rsidP="00ED5CD1">
      <w:pPr>
        <w:pStyle w:val="Heading1"/>
        <w:spacing w:before="120" w:after="2"/>
      </w:pPr>
      <w:r>
        <w:t>Participation</w:t>
      </w:r>
      <w:bookmarkEnd w:id="12"/>
    </w:p>
    <w:p w:rsidR="00BB5BC7" w:rsidRDefault="00BB5BC7" w:rsidP="00ED5CD1">
      <w:pPr>
        <w:spacing w:after="2"/>
      </w:pPr>
      <w:bookmarkStart w:id="13" w:name="_Toc216843707"/>
      <w:r>
        <w:t xml:space="preserve">According to A.7, </w:t>
      </w:r>
      <w:proofErr w:type="spellStart"/>
      <w:r>
        <w:t>para</w:t>
      </w:r>
      <w:proofErr w:type="spellEnd"/>
      <w:r>
        <w:t xml:space="preserve"> 3</w:t>
      </w:r>
    </w:p>
    <w:p w:rsidR="00BB5BC7" w:rsidRDefault="00BB5BC7" w:rsidP="00ED5CD1">
      <w:pPr>
        <w:pStyle w:val="Heading1"/>
        <w:spacing w:before="120" w:after="2"/>
      </w:pPr>
      <w:r>
        <w:t>Financing of focus group</w:t>
      </w:r>
      <w:bookmarkEnd w:id="13"/>
    </w:p>
    <w:p w:rsidR="00BB5BC7" w:rsidRDefault="00BB5BC7" w:rsidP="00ED5CD1">
      <w:pPr>
        <w:spacing w:after="2"/>
      </w:pPr>
      <w:bookmarkStart w:id="14" w:name="_Toc216843708"/>
      <w:r>
        <w:t xml:space="preserve">According to A.7, </w:t>
      </w:r>
      <w:proofErr w:type="spellStart"/>
      <w:r>
        <w:t>para</w:t>
      </w:r>
      <w:proofErr w:type="spellEnd"/>
      <w:r>
        <w:t xml:space="preserve"> 4, funding will also be discussed with ITU-D</w:t>
      </w:r>
    </w:p>
    <w:p w:rsidR="00BB5BC7" w:rsidRDefault="00BB5BC7" w:rsidP="00ED5CD1">
      <w:pPr>
        <w:pStyle w:val="Heading2"/>
        <w:spacing w:before="120" w:after="2"/>
      </w:pPr>
      <w:r>
        <w:t>Financing of meetings</w:t>
      </w:r>
      <w:bookmarkEnd w:id="14"/>
    </w:p>
    <w:p w:rsidR="00BB5BC7" w:rsidRDefault="00BB5BC7" w:rsidP="00ED5CD1">
      <w:pPr>
        <w:spacing w:after="2"/>
      </w:pPr>
      <w:bookmarkStart w:id="15" w:name="_Toc216843709"/>
      <w:r>
        <w:t xml:space="preserve">According to A.7, </w:t>
      </w:r>
      <w:proofErr w:type="spellStart"/>
      <w:r>
        <w:t>para</w:t>
      </w:r>
      <w:proofErr w:type="spellEnd"/>
      <w:r>
        <w:t xml:space="preserve"> 4.1</w:t>
      </w:r>
    </w:p>
    <w:p w:rsidR="00BB5BC7" w:rsidRDefault="00BB5BC7" w:rsidP="00ED5CD1">
      <w:pPr>
        <w:pStyle w:val="Heading1"/>
        <w:spacing w:before="120" w:after="2"/>
      </w:pPr>
      <w:r>
        <w:t>Administrative support</w:t>
      </w:r>
      <w:bookmarkEnd w:id="15"/>
    </w:p>
    <w:p w:rsidR="00BB5BC7" w:rsidRDefault="00BB5BC7" w:rsidP="00ED5CD1">
      <w:pPr>
        <w:spacing w:after="2"/>
      </w:pPr>
      <w:bookmarkStart w:id="16" w:name="_Toc216843710"/>
      <w:r>
        <w:t xml:space="preserve">According to A.7, </w:t>
      </w:r>
      <w:proofErr w:type="spellStart"/>
      <w:r>
        <w:t>para</w:t>
      </w:r>
      <w:proofErr w:type="spellEnd"/>
      <w:r>
        <w:t xml:space="preserve"> 5</w:t>
      </w:r>
    </w:p>
    <w:p w:rsidR="00BB5BC7" w:rsidRDefault="00BB5BC7" w:rsidP="00ED5CD1">
      <w:pPr>
        <w:pStyle w:val="Heading1"/>
        <w:spacing w:before="120" w:after="2"/>
      </w:pPr>
      <w:r>
        <w:t>Meeting logistics</w:t>
      </w:r>
      <w:bookmarkEnd w:id="16"/>
    </w:p>
    <w:p w:rsidR="00BB5BC7" w:rsidRDefault="00BB5BC7" w:rsidP="00ED5CD1">
      <w:pPr>
        <w:spacing w:after="2"/>
      </w:pPr>
      <w:bookmarkStart w:id="17" w:name="_Toc216843711"/>
      <w:r>
        <w:t xml:space="preserve">According to A.7, </w:t>
      </w:r>
      <w:proofErr w:type="spellStart"/>
      <w:r>
        <w:t>para</w:t>
      </w:r>
      <w:proofErr w:type="spellEnd"/>
      <w:r>
        <w:t xml:space="preserve"> 6</w:t>
      </w:r>
    </w:p>
    <w:p w:rsidR="00BB5BC7" w:rsidRDefault="00BB5BC7" w:rsidP="00ED5CD1">
      <w:pPr>
        <w:pStyle w:val="Heading1"/>
        <w:spacing w:before="120" w:after="2"/>
      </w:pPr>
      <w:r>
        <w:lastRenderedPageBreak/>
        <w:t>Working language</w:t>
      </w:r>
      <w:bookmarkEnd w:id="17"/>
    </w:p>
    <w:p w:rsidR="00BB5BC7" w:rsidRDefault="00BB5BC7" w:rsidP="00ED5CD1">
      <w:pPr>
        <w:spacing w:after="2"/>
      </w:pPr>
      <w:bookmarkStart w:id="18" w:name="_Toc216843712"/>
      <w:r>
        <w:t xml:space="preserve">According to A.7, </w:t>
      </w:r>
      <w:proofErr w:type="spellStart"/>
      <w:r>
        <w:t>para</w:t>
      </w:r>
      <w:proofErr w:type="spellEnd"/>
      <w:r>
        <w:t xml:space="preserve"> 7</w:t>
      </w:r>
    </w:p>
    <w:p w:rsidR="00BB5BC7" w:rsidRDefault="00BB5BC7" w:rsidP="00ED5CD1">
      <w:pPr>
        <w:pStyle w:val="Heading1"/>
        <w:spacing w:before="120" w:after="2"/>
      </w:pPr>
      <w:r>
        <w:t>Technical contributions</w:t>
      </w:r>
      <w:bookmarkEnd w:id="18"/>
    </w:p>
    <w:p w:rsidR="00BB5BC7" w:rsidRDefault="00BB5BC7" w:rsidP="00ED5CD1">
      <w:pPr>
        <w:spacing w:after="2"/>
      </w:pPr>
      <w:bookmarkStart w:id="19" w:name="_Toc216843713"/>
      <w:r>
        <w:t xml:space="preserve">According to A.7, </w:t>
      </w:r>
      <w:proofErr w:type="spellStart"/>
      <w:r>
        <w:t>para</w:t>
      </w:r>
      <w:proofErr w:type="spellEnd"/>
      <w:r>
        <w:t xml:space="preserve"> 8</w:t>
      </w:r>
    </w:p>
    <w:p w:rsidR="00BB5BC7" w:rsidRDefault="00BB5BC7" w:rsidP="00ED5CD1">
      <w:pPr>
        <w:pStyle w:val="Heading1"/>
        <w:spacing w:before="120" w:after="2"/>
      </w:pPr>
      <w:r>
        <w:t>Intellectual property rights</w:t>
      </w:r>
      <w:bookmarkEnd w:id="19"/>
    </w:p>
    <w:p w:rsidR="00BB5BC7" w:rsidRDefault="00BB5BC7" w:rsidP="00ED5CD1">
      <w:pPr>
        <w:spacing w:after="2"/>
      </w:pPr>
      <w:bookmarkStart w:id="20" w:name="_Toc216843714"/>
      <w:r>
        <w:t xml:space="preserve">According to A.7, </w:t>
      </w:r>
      <w:proofErr w:type="spellStart"/>
      <w:r>
        <w:t>para</w:t>
      </w:r>
      <w:proofErr w:type="spellEnd"/>
      <w:r>
        <w:t xml:space="preserve"> 9</w:t>
      </w:r>
    </w:p>
    <w:p w:rsidR="00BB5BC7" w:rsidRDefault="00BB5BC7" w:rsidP="00ED5CD1">
      <w:pPr>
        <w:pStyle w:val="Heading1"/>
        <w:spacing w:before="120" w:after="2"/>
      </w:pPr>
      <w:r>
        <w:t>Deliverables</w:t>
      </w:r>
      <w:bookmarkEnd w:id="20"/>
    </w:p>
    <w:p w:rsidR="00BB5BC7" w:rsidRDefault="00BB5BC7" w:rsidP="00ED5CD1">
      <w:pPr>
        <w:spacing w:after="2"/>
      </w:pPr>
      <w:bookmarkStart w:id="21" w:name="_Toc216843715"/>
      <w:r>
        <w:t xml:space="preserve">According to A.7, </w:t>
      </w:r>
      <w:proofErr w:type="spellStart"/>
      <w:r>
        <w:t>para</w:t>
      </w:r>
      <w:proofErr w:type="spellEnd"/>
      <w:r>
        <w:t xml:space="preserve"> 10</w:t>
      </w:r>
    </w:p>
    <w:p w:rsidR="00BB5BC7" w:rsidRDefault="00BB5BC7" w:rsidP="00ED5CD1">
      <w:pPr>
        <w:pStyle w:val="Heading2"/>
        <w:spacing w:before="120" w:after="2"/>
      </w:pPr>
      <w:r>
        <w:t>Approval of deliverables</w:t>
      </w:r>
      <w:bookmarkEnd w:id="21"/>
    </w:p>
    <w:p w:rsidR="00BB5BC7" w:rsidRDefault="00BB5BC7" w:rsidP="00ED5CD1">
      <w:pPr>
        <w:spacing w:after="2"/>
      </w:pPr>
      <w:bookmarkStart w:id="22" w:name="_Toc216843716"/>
      <w:r>
        <w:t xml:space="preserve">According to A.7, </w:t>
      </w:r>
      <w:proofErr w:type="spellStart"/>
      <w:r>
        <w:t>para</w:t>
      </w:r>
      <w:proofErr w:type="spellEnd"/>
      <w:r>
        <w:t xml:space="preserve"> 10.1</w:t>
      </w:r>
    </w:p>
    <w:p w:rsidR="00BB5BC7" w:rsidRDefault="00BB5BC7" w:rsidP="00ED5CD1">
      <w:pPr>
        <w:pStyle w:val="Heading2"/>
        <w:spacing w:before="120" w:after="2"/>
      </w:pPr>
      <w:r>
        <w:t>Printing and distribution of deliverables</w:t>
      </w:r>
      <w:bookmarkEnd w:id="22"/>
    </w:p>
    <w:p w:rsidR="00BB5BC7" w:rsidRDefault="00BB5BC7" w:rsidP="00ED5CD1">
      <w:pPr>
        <w:spacing w:after="2"/>
      </w:pPr>
      <w:bookmarkStart w:id="23" w:name="_Toc216843717"/>
      <w:r>
        <w:t xml:space="preserve">According to A.7, </w:t>
      </w:r>
      <w:proofErr w:type="spellStart"/>
      <w:r>
        <w:t>para</w:t>
      </w:r>
      <w:proofErr w:type="spellEnd"/>
      <w:r>
        <w:t xml:space="preserve"> 10.2</w:t>
      </w:r>
    </w:p>
    <w:p w:rsidR="00BB5BC7" w:rsidRDefault="00BB5BC7" w:rsidP="00ED5CD1">
      <w:pPr>
        <w:pStyle w:val="Heading1"/>
        <w:spacing w:before="120" w:after="2"/>
      </w:pPr>
      <w:r>
        <w:t>Progress reports</w:t>
      </w:r>
      <w:bookmarkEnd w:id="23"/>
    </w:p>
    <w:p w:rsidR="00BB5BC7" w:rsidRDefault="00BB5BC7" w:rsidP="00ED5CD1">
      <w:pPr>
        <w:spacing w:after="2"/>
      </w:pPr>
      <w:bookmarkStart w:id="24" w:name="_Toc216843718"/>
      <w:r>
        <w:t xml:space="preserve">According to A.7, </w:t>
      </w:r>
      <w:proofErr w:type="spellStart"/>
      <w:r>
        <w:t>para</w:t>
      </w:r>
      <w:proofErr w:type="spellEnd"/>
      <w:r>
        <w:t xml:space="preserve"> 11</w:t>
      </w:r>
    </w:p>
    <w:p w:rsidR="00BB5BC7" w:rsidRDefault="00BB5BC7" w:rsidP="00ED5CD1">
      <w:pPr>
        <w:pStyle w:val="Heading1"/>
        <w:spacing w:before="120" w:after="2"/>
      </w:pPr>
      <w:r>
        <w:t>Meeting announcements</w:t>
      </w:r>
      <w:bookmarkEnd w:id="24"/>
    </w:p>
    <w:p w:rsidR="00BB5BC7" w:rsidRDefault="00BB5BC7" w:rsidP="00ED5CD1">
      <w:pPr>
        <w:spacing w:after="2"/>
      </w:pPr>
      <w:bookmarkStart w:id="25" w:name="_Toc216843719"/>
      <w:r>
        <w:t xml:space="preserve">According to A.7, </w:t>
      </w:r>
      <w:proofErr w:type="spellStart"/>
      <w:r>
        <w:t>para</w:t>
      </w:r>
      <w:proofErr w:type="spellEnd"/>
      <w:r>
        <w:t xml:space="preserve"> 12</w:t>
      </w:r>
    </w:p>
    <w:p w:rsidR="00BB5BC7" w:rsidRDefault="00BB5BC7" w:rsidP="00ED5CD1">
      <w:pPr>
        <w:pStyle w:val="Heading1"/>
        <w:spacing w:before="120" w:after="2"/>
      </w:pPr>
      <w:r>
        <w:t>Working guidelines</w:t>
      </w:r>
      <w:bookmarkEnd w:id="25"/>
    </w:p>
    <w:p w:rsidR="00BB5BC7" w:rsidRDefault="00BB5BC7" w:rsidP="00ED5CD1">
      <w:pPr>
        <w:spacing w:after="2"/>
      </w:pPr>
      <w:r>
        <w:t xml:space="preserve">According to A.7, </w:t>
      </w:r>
      <w:proofErr w:type="spellStart"/>
      <w:r>
        <w:t>para</w:t>
      </w:r>
      <w:proofErr w:type="spellEnd"/>
      <w:r>
        <w:t xml:space="preserve"> 13</w:t>
      </w:r>
    </w:p>
    <w:p w:rsidR="005F70AA" w:rsidRDefault="005F70AA" w:rsidP="00F41B58">
      <w:pPr>
        <w:spacing w:before="2" w:after="2"/>
      </w:pPr>
      <w:r>
        <w:br w:type="page"/>
      </w:r>
    </w:p>
    <w:p w:rsidR="005F70AA" w:rsidRPr="005F70AA" w:rsidRDefault="00145B4A" w:rsidP="00F41B58">
      <w:pPr>
        <w:spacing w:before="2" w:after="2"/>
        <w:jc w:val="center"/>
        <w:rPr>
          <w:b/>
          <w:bCs/>
          <w:color w:val="000000"/>
          <w:szCs w:val="24"/>
        </w:rPr>
      </w:pPr>
      <w:r w:rsidRPr="005F70AA">
        <w:rPr>
          <w:b/>
          <w:bCs/>
          <w:color w:val="000000"/>
          <w:szCs w:val="24"/>
        </w:rPr>
        <w:lastRenderedPageBreak/>
        <w:t>ANNEX</w:t>
      </w:r>
      <w:r>
        <w:rPr>
          <w:b/>
          <w:bCs/>
          <w:color w:val="000000"/>
          <w:szCs w:val="24"/>
        </w:rPr>
        <w:t xml:space="preserve"> F</w:t>
      </w:r>
    </w:p>
    <w:p w:rsidR="005F70AA" w:rsidRDefault="005F70AA" w:rsidP="00F41B58">
      <w:pPr>
        <w:spacing w:before="2" w:after="2"/>
        <w:rPr>
          <w:color w:val="000000"/>
          <w:szCs w:val="24"/>
        </w:rPr>
      </w:pPr>
    </w:p>
    <w:tbl>
      <w:tblPr>
        <w:tblW w:w="9924" w:type="dxa"/>
        <w:tblLayout w:type="fixed"/>
        <w:tblCellMar>
          <w:left w:w="57" w:type="dxa"/>
          <w:right w:w="57" w:type="dxa"/>
        </w:tblCellMar>
        <w:tblLook w:val="04A0" w:firstRow="1" w:lastRow="0" w:firstColumn="1" w:lastColumn="0" w:noHBand="0" w:noVBand="1"/>
      </w:tblPr>
      <w:tblGrid>
        <w:gridCol w:w="1618"/>
        <w:gridCol w:w="567"/>
        <w:gridCol w:w="1984"/>
        <w:gridCol w:w="1133"/>
        <w:gridCol w:w="710"/>
        <w:gridCol w:w="3912"/>
      </w:tblGrid>
      <w:tr w:rsidR="005F70AA" w:rsidTr="00ED5CD1">
        <w:trPr>
          <w:cantSplit/>
          <w:trHeight w:val="357"/>
        </w:trPr>
        <w:tc>
          <w:tcPr>
            <w:tcW w:w="1618" w:type="dxa"/>
            <w:tcBorders>
              <w:top w:val="single" w:sz="12" w:space="0" w:color="auto"/>
              <w:left w:val="nil"/>
              <w:bottom w:val="nil"/>
              <w:right w:val="nil"/>
            </w:tcBorders>
            <w:hideMark/>
          </w:tcPr>
          <w:p w:rsidR="005F70AA" w:rsidRDefault="005F70AA" w:rsidP="00F41B58">
            <w:pPr>
              <w:spacing w:before="2" w:after="2"/>
              <w:rPr>
                <w:b/>
                <w:bCs/>
              </w:rPr>
            </w:pPr>
            <w:r>
              <w:rPr>
                <w:b/>
                <w:bCs/>
              </w:rPr>
              <w:t>Question(s):</w:t>
            </w:r>
          </w:p>
        </w:tc>
        <w:tc>
          <w:tcPr>
            <w:tcW w:w="2551" w:type="dxa"/>
            <w:gridSpan w:val="2"/>
            <w:tcBorders>
              <w:top w:val="single" w:sz="12" w:space="0" w:color="auto"/>
              <w:left w:val="nil"/>
              <w:bottom w:val="nil"/>
              <w:right w:val="nil"/>
            </w:tcBorders>
          </w:tcPr>
          <w:p w:rsidR="005F70AA" w:rsidRDefault="005F70AA" w:rsidP="00F41B58">
            <w:pPr>
              <w:spacing w:before="2" w:after="2"/>
              <w:rPr>
                <w:b/>
                <w:bCs/>
              </w:rPr>
            </w:pPr>
          </w:p>
        </w:tc>
        <w:tc>
          <w:tcPr>
            <w:tcW w:w="1843" w:type="dxa"/>
            <w:gridSpan w:val="2"/>
            <w:tcBorders>
              <w:top w:val="single" w:sz="12" w:space="0" w:color="auto"/>
              <w:left w:val="nil"/>
              <w:bottom w:val="nil"/>
              <w:right w:val="nil"/>
            </w:tcBorders>
            <w:hideMark/>
          </w:tcPr>
          <w:p w:rsidR="005F70AA" w:rsidRDefault="005F70AA" w:rsidP="00F41B58">
            <w:pPr>
              <w:spacing w:before="2" w:after="2"/>
              <w:rPr>
                <w:b/>
                <w:bCs/>
              </w:rPr>
            </w:pPr>
            <w:r>
              <w:rPr>
                <w:b/>
                <w:bCs/>
              </w:rPr>
              <w:t>Meeting, date:</w:t>
            </w:r>
          </w:p>
        </w:tc>
        <w:tc>
          <w:tcPr>
            <w:tcW w:w="3912" w:type="dxa"/>
            <w:tcBorders>
              <w:top w:val="single" w:sz="12" w:space="0" w:color="auto"/>
              <w:left w:val="nil"/>
              <w:bottom w:val="nil"/>
              <w:right w:val="nil"/>
            </w:tcBorders>
            <w:hideMark/>
          </w:tcPr>
          <w:p w:rsidR="005F70AA" w:rsidRDefault="005F70AA" w:rsidP="00F41B58">
            <w:pPr>
              <w:spacing w:before="2" w:after="2"/>
              <w:rPr>
                <w:b/>
                <w:bCs/>
              </w:rPr>
            </w:pPr>
            <w:r>
              <w:rPr>
                <w:b/>
                <w:bCs/>
              </w:rPr>
              <w:t>Geneva, 10-13 January 2012</w:t>
            </w:r>
          </w:p>
        </w:tc>
      </w:tr>
      <w:tr w:rsidR="005F70AA" w:rsidTr="00ED5CD1">
        <w:trPr>
          <w:cantSplit/>
          <w:trHeight w:val="357"/>
        </w:trPr>
        <w:tc>
          <w:tcPr>
            <w:tcW w:w="1618" w:type="dxa"/>
            <w:hideMark/>
          </w:tcPr>
          <w:p w:rsidR="005F70AA" w:rsidRDefault="005F70AA" w:rsidP="00F41B58">
            <w:pPr>
              <w:spacing w:before="2" w:after="2"/>
              <w:rPr>
                <w:b/>
                <w:bCs/>
              </w:rPr>
            </w:pPr>
            <w:r>
              <w:rPr>
                <w:b/>
                <w:bCs/>
              </w:rPr>
              <w:t>Study Group:</w:t>
            </w:r>
          </w:p>
        </w:tc>
        <w:tc>
          <w:tcPr>
            <w:tcW w:w="567" w:type="dxa"/>
            <w:hideMark/>
          </w:tcPr>
          <w:p w:rsidR="005F70AA" w:rsidRDefault="005F70AA" w:rsidP="00F41B58">
            <w:pPr>
              <w:spacing w:before="2" w:after="2"/>
              <w:rPr>
                <w:b/>
                <w:bCs/>
              </w:rPr>
            </w:pPr>
            <w:r>
              <w:rPr>
                <w:b/>
                <w:bCs/>
              </w:rPr>
              <w:t>TSAG</w:t>
            </w:r>
          </w:p>
        </w:tc>
        <w:tc>
          <w:tcPr>
            <w:tcW w:w="1984" w:type="dxa"/>
            <w:hideMark/>
          </w:tcPr>
          <w:p w:rsidR="005F70AA" w:rsidRDefault="005F70AA" w:rsidP="00F41B58">
            <w:pPr>
              <w:spacing w:before="2" w:after="2"/>
              <w:rPr>
                <w:b/>
              </w:rPr>
            </w:pPr>
            <w:r>
              <w:rPr>
                <w:b/>
              </w:rPr>
              <w:t>Working Party:</w:t>
            </w:r>
          </w:p>
        </w:tc>
        <w:tc>
          <w:tcPr>
            <w:tcW w:w="5755" w:type="dxa"/>
            <w:gridSpan w:val="3"/>
          </w:tcPr>
          <w:p w:rsidR="005F70AA" w:rsidRDefault="005F70AA" w:rsidP="00F41B58">
            <w:pPr>
              <w:spacing w:before="2" w:after="2"/>
              <w:rPr>
                <w:b/>
                <w:bCs/>
              </w:rPr>
            </w:pPr>
          </w:p>
        </w:tc>
      </w:tr>
      <w:tr w:rsidR="005F70AA" w:rsidTr="00ED5CD1">
        <w:trPr>
          <w:cantSplit/>
          <w:trHeight w:val="357"/>
        </w:trPr>
        <w:tc>
          <w:tcPr>
            <w:tcW w:w="1618" w:type="dxa"/>
            <w:hideMark/>
          </w:tcPr>
          <w:p w:rsidR="005F70AA" w:rsidRDefault="005F70AA" w:rsidP="00F41B58">
            <w:pPr>
              <w:spacing w:before="2" w:after="2"/>
              <w:rPr>
                <w:b/>
                <w:bCs/>
              </w:rPr>
            </w:pPr>
            <w:r>
              <w:rPr>
                <w:b/>
                <w:bCs/>
              </w:rPr>
              <w:t>Source:</w:t>
            </w:r>
          </w:p>
        </w:tc>
        <w:tc>
          <w:tcPr>
            <w:tcW w:w="8306" w:type="dxa"/>
            <w:gridSpan w:val="5"/>
            <w:hideMark/>
          </w:tcPr>
          <w:p w:rsidR="005F70AA" w:rsidRDefault="005F70AA" w:rsidP="00F41B58">
            <w:pPr>
              <w:pStyle w:val="LSSource"/>
              <w:spacing w:before="2" w:after="2"/>
            </w:pPr>
            <w:r>
              <w:t>ITU-T TSAG</w:t>
            </w:r>
          </w:p>
        </w:tc>
      </w:tr>
      <w:tr w:rsidR="005F70AA" w:rsidTr="00ED5CD1">
        <w:trPr>
          <w:cantSplit/>
          <w:trHeight w:val="357"/>
        </w:trPr>
        <w:tc>
          <w:tcPr>
            <w:tcW w:w="1618" w:type="dxa"/>
            <w:tcBorders>
              <w:top w:val="nil"/>
              <w:left w:val="nil"/>
              <w:bottom w:val="single" w:sz="12" w:space="0" w:color="auto"/>
              <w:right w:val="nil"/>
            </w:tcBorders>
            <w:hideMark/>
          </w:tcPr>
          <w:p w:rsidR="005F70AA" w:rsidRDefault="005F70AA" w:rsidP="00F41B58">
            <w:pPr>
              <w:spacing w:before="2" w:after="2"/>
              <w:rPr>
                <w:b/>
                <w:bCs/>
              </w:rPr>
            </w:pPr>
            <w:r>
              <w:rPr>
                <w:b/>
                <w:bCs/>
              </w:rPr>
              <w:t xml:space="preserve">Title: </w:t>
            </w:r>
          </w:p>
        </w:tc>
        <w:tc>
          <w:tcPr>
            <w:tcW w:w="8306" w:type="dxa"/>
            <w:gridSpan w:val="5"/>
            <w:tcBorders>
              <w:top w:val="nil"/>
              <w:left w:val="nil"/>
              <w:bottom w:val="single" w:sz="12" w:space="0" w:color="auto"/>
              <w:right w:val="nil"/>
            </w:tcBorders>
            <w:hideMark/>
          </w:tcPr>
          <w:p w:rsidR="005F70AA" w:rsidRDefault="005F70AA" w:rsidP="00F41B58">
            <w:pPr>
              <w:pStyle w:val="LSTitle"/>
              <w:spacing w:before="2" w:after="2"/>
            </w:pPr>
            <w:r>
              <w:t>Update of IETF and ITU-T collaboration guidelines</w:t>
            </w:r>
          </w:p>
        </w:tc>
      </w:tr>
      <w:tr w:rsidR="005F70AA" w:rsidTr="00ED5CD1">
        <w:trPr>
          <w:cantSplit/>
          <w:trHeight w:val="357"/>
        </w:trPr>
        <w:tc>
          <w:tcPr>
            <w:tcW w:w="9924" w:type="dxa"/>
            <w:gridSpan w:val="6"/>
            <w:tcBorders>
              <w:top w:val="single" w:sz="12" w:space="0" w:color="auto"/>
              <w:left w:val="nil"/>
              <w:bottom w:val="nil"/>
              <w:right w:val="nil"/>
            </w:tcBorders>
            <w:hideMark/>
          </w:tcPr>
          <w:p w:rsidR="005F70AA" w:rsidRDefault="005F70AA" w:rsidP="00F41B58">
            <w:pPr>
              <w:spacing w:before="2" w:after="2"/>
              <w:jc w:val="center"/>
              <w:rPr>
                <w:b/>
              </w:rPr>
            </w:pPr>
            <w:r>
              <w:rPr>
                <w:b/>
              </w:rPr>
              <w:t>LIAISON STATEMENT</w:t>
            </w:r>
          </w:p>
        </w:tc>
      </w:tr>
      <w:tr w:rsidR="005F70AA" w:rsidTr="00ED5CD1">
        <w:trPr>
          <w:cantSplit/>
          <w:trHeight w:val="357"/>
        </w:trPr>
        <w:tc>
          <w:tcPr>
            <w:tcW w:w="2185" w:type="dxa"/>
            <w:gridSpan w:val="2"/>
            <w:hideMark/>
          </w:tcPr>
          <w:p w:rsidR="005F70AA" w:rsidRDefault="005F70AA" w:rsidP="00F41B58">
            <w:pPr>
              <w:spacing w:before="2" w:after="2"/>
              <w:rPr>
                <w:b/>
                <w:bCs/>
              </w:rPr>
            </w:pPr>
            <w:r>
              <w:rPr>
                <w:b/>
                <w:bCs/>
              </w:rPr>
              <w:t>For action to:</w:t>
            </w:r>
          </w:p>
        </w:tc>
        <w:tc>
          <w:tcPr>
            <w:tcW w:w="7739" w:type="dxa"/>
            <w:gridSpan w:val="4"/>
            <w:hideMark/>
          </w:tcPr>
          <w:p w:rsidR="005F70AA" w:rsidRDefault="005F70AA" w:rsidP="00F41B58">
            <w:pPr>
              <w:pStyle w:val="LSForAction"/>
              <w:spacing w:before="2" w:after="2"/>
            </w:pPr>
            <w:r>
              <w:t>Internet Architecture Board (IAB)</w:t>
            </w:r>
          </w:p>
        </w:tc>
      </w:tr>
      <w:tr w:rsidR="005F70AA" w:rsidTr="00ED5CD1">
        <w:trPr>
          <w:cantSplit/>
          <w:trHeight w:val="357"/>
        </w:trPr>
        <w:tc>
          <w:tcPr>
            <w:tcW w:w="2185" w:type="dxa"/>
            <w:gridSpan w:val="2"/>
            <w:hideMark/>
          </w:tcPr>
          <w:p w:rsidR="005F70AA" w:rsidRDefault="005F70AA" w:rsidP="00F41B58">
            <w:pPr>
              <w:spacing w:before="2" w:after="2"/>
              <w:rPr>
                <w:b/>
                <w:bCs/>
              </w:rPr>
            </w:pPr>
            <w:r>
              <w:rPr>
                <w:b/>
                <w:bCs/>
              </w:rPr>
              <w:t>For comment to:</w:t>
            </w:r>
          </w:p>
        </w:tc>
        <w:tc>
          <w:tcPr>
            <w:tcW w:w="7739" w:type="dxa"/>
            <w:gridSpan w:val="4"/>
          </w:tcPr>
          <w:p w:rsidR="005F70AA" w:rsidRDefault="00ED5CD1" w:rsidP="00F41B58">
            <w:pPr>
              <w:pStyle w:val="LSForComment"/>
              <w:spacing w:before="2" w:after="2"/>
            </w:pPr>
            <w:r>
              <w:t>-</w:t>
            </w:r>
          </w:p>
        </w:tc>
      </w:tr>
      <w:tr w:rsidR="005F70AA" w:rsidTr="00ED5CD1">
        <w:trPr>
          <w:cantSplit/>
          <w:trHeight w:val="357"/>
        </w:trPr>
        <w:tc>
          <w:tcPr>
            <w:tcW w:w="2185" w:type="dxa"/>
            <w:gridSpan w:val="2"/>
            <w:hideMark/>
          </w:tcPr>
          <w:p w:rsidR="005F70AA" w:rsidRDefault="005F70AA" w:rsidP="00F41B58">
            <w:pPr>
              <w:spacing w:before="2" w:after="2"/>
              <w:rPr>
                <w:b/>
                <w:bCs/>
              </w:rPr>
            </w:pPr>
            <w:r>
              <w:rPr>
                <w:b/>
                <w:bCs/>
              </w:rPr>
              <w:t>For information to:</w:t>
            </w:r>
          </w:p>
        </w:tc>
        <w:tc>
          <w:tcPr>
            <w:tcW w:w="7739" w:type="dxa"/>
            <w:gridSpan w:val="4"/>
          </w:tcPr>
          <w:p w:rsidR="005F70AA" w:rsidRDefault="00ED5CD1" w:rsidP="00F41B58">
            <w:pPr>
              <w:pStyle w:val="LSForInfo"/>
              <w:spacing w:before="2" w:after="2"/>
            </w:pPr>
            <w:r>
              <w:t>-</w:t>
            </w:r>
          </w:p>
        </w:tc>
      </w:tr>
      <w:tr w:rsidR="005F70AA" w:rsidTr="00ED5CD1">
        <w:trPr>
          <w:cantSplit/>
          <w:trHeight w:val="357"/>
        </w:trPr>
        <w:tc>
          <w:tcPr>
            <w:tcW w:w="2185" w:type="dxa"/>
            <w:gridSpan w:val="2"/>
            <w:hideMark/>
          </w:tcPr>
          <w:p w:rsidR="005F70AA" w:rsidRDefault="005F70AA" w:rsidP="00F41B58">
            <w:pPr>
              <w:spacing w:before="2" w:after="2"/>
              <w:rPr>
                <w:b/>
                <w:bCs/>
              </w:rPr>
            </w:pPr>
            <w:r>
              <w:rPr>
                <w:b/>
                <w:bCs/>
              </w:rPr>
              <w:t>Approval:</w:t>
            </w:r>
          </w:p>
        </w:tc>
        <w:tc>
          <w:tcPr>
            <w:tcW w:w="7739" w:type="dxa"/>
            <w:gridSpan w:val="4"/>
          </w:tcPr>
          <w:p w:rsidR="005F70AA" w:rsidRDefault="005F70AA" w:rsidP="00F41B58">
            <w:pPr>
              <w:spacing w:before="2" w:after="2"/>
              <w:rPr>
                <w:b/>
                <w:bCs/>
              </w:rPr>
            </w:pPr>
          </w:p>
        </w:tc>
      </w:tr>
      <w:tr w:rsidR="005F70AA" w:rsidTr="00ED5CD1">
        <w:trPr>
          <w:cantSplit/>
          <w:trHeight w:val="357"/>
        </w:trPr>
        <w:tc>
          <w:tcPr>
            <w:tcW w:w="2185" w:type="dxa"/>
            <w:gridSpan w:val="2"/>
            <w:tcBorders>
              <w:top w:val="nil"/>
              <w:left w:val="nil"/>
              <w:bottom w:val="single" w:sz="12" w:space="0" w:color="auto"/>
              <w:right w:val="nil"/>
            </w:tcBorders>
            <w:hideMark/>
          </w:tcPr>
          <w:p w:rsidR="005F70AA" w:rsidRDefault="005F70AA" w:rsidP="00F41B58">
            <w:pPr>
              <w:spacing w:before="2" w:after="2"/>
              <w:rPr>
                <w:b/>
                <w:bCs/>
              </w:rPr>
            </w:pPr>
            <w:r>
              <w:rPr>
                <w:b/>
                <w:bCs/>
              </w:rPr>
              <w:t>Deadline:</w:t>
            </w:r>
          </w:p>
        </w:tc>
        <w:tc>
          <w:tcPr>
            <w:tcW w:w="7739" w:type="dxa"/>
            <w:gridSpan w:val="4"/>
            <w:tcBorders>
              <w:top w:val="nil"/>
              <w:left w:val="nil"/>
              <w:bottom w:val="single" w:sz="12" w:space="0" w:color="auto"/>
              <w:right w:val="nil"/>
            </w:tcBorders>
            <w:hideMark/>
          </w:tcPr>
          <w:p w:rsidR="005F70AA" w:rsidRDefault="005F70AA" w:rsidP="00F41B58">
            <w:pPr>
              <w:pStyle w:val="LSDeadline"/>
              <w:spacing w:before="2" w:after="2"/>
            </w:pPr>
            <w:r>
              <w:t>10 February 2012</w:t>
            </w:r>
          </w:p>
        </w:tc>
      </w:tr>
      <w:tr w:rsidR="005F70AA" w:rsidRPr="00B47B88" w:rsidTr="00ED5CD1">
        <w:trPr>
          <w:cantSplit/>
          <w:trHeight w:val="204"/>
        </w:trPr>
        <w:tc>
          <w:tcPr>
            <w:tcW w:w="1618" w:type="dxa"/>
            <w:tcBorders>
              <w:top w:val="single" w:sz="12" w:space="0" w:color="auto"/>
              <w:left w:val="nil"/>
              <w:bottom w:val="nil"/>
              <w:right w:val="nil"/>
            </w:tcBorders>
            <w:hideMark/>
          </w:tcPr>
          <w:p w:rsidR="005F70AA" w:rsidRDefault="005F70AA" w:rsidP="00F41B58">
            <w:pPr>
              <w:spacing w:before="2" w:after="2"/>
              <w:rPr>
                <w:b/>
                <w:bCs/>
              </w:rPr>
            </w:pPr>
            <w:r>
              <w:rPr>
                <w:b/>
                <w:bCs/>
              </w:rPr>
              <w:t>Contact:</w:t>
            </w:r>
          </w:p>
        </w:tc>
        <w:tc>
          <w:tcPr>
            <w:tcW w:w="3684" w:type="dxa"/>
            <w:gridSpan w:val="3"/>
            <w:tcBorders>
              <w:top w:val="single" w:sz="12" w:space="0" w:color="auto"/>
              <w:left w:val="nil"/>
              <w:bottom w:val="nil"/>
              <w:right w:val="nil"/>
            </w:tcBorders>
            <w:hideMark/>
          </w:tcPr>
          <w:p w:rsidR="005F70AA" w:rsidRDefault="005F70AA" w:rsidP="00F41B58">
            <w:pPr>
              <w:spacing w:before="2" w:after="2"/>
            </w:pPr>
            <w:r>
              <w:t>Stephen J. Trowbridge</w:t>
            </w:r>
          </w:p>
          <w:p w:rsidR="005F70AA" w:rsidRDefault="005F70AA" w:rsidP="00F41B58">
            <w:pPr>
              <w:spacing w:before="2" w:after="2"/>
            </w:pPr>
            <w:r>
              <w:t>Alcatel-Lucent</w:t>
            </w:r>
          </w:p>
          <w:p w:rsidR="005F70AA" w:rsidRDefault="005F70AA" w:rsidP="00F41B58">
            <w:pPr>
              <w:spacing w:before="2" w:after="2"/>
            </w:pPr>
            <w:r>
              <w:t>USA</w:t>
            </w:r>
          </w:p>
        </w:tc>
        <w:tc>
          <w:tcPr>
            <w:tcW w:w="4622" w:type="dxa"/>
            <w:gridSpan w:val="2"/>
            <w:tcBorders>
              <w:top w:val="single" w:sz="12" w:space="0" w:color="auto"/>
              <w:left w:val="nil"/>
              <w:bottom w:val="nil"/>
              <w:right w:val="nil"/>
            </w:tcBorders>
            <w:hideMark/>
          </w:tcPr>
          <w:p w:rsidR="005F70AA" w:rsidRPr="008C5F99" w:rsidRDefault="005F70AA" w:rsidP="00F41B58">
            <w:pPr>
              <w:spacing w:before="2" w:after="2"/>
              <w:rPr>
                <w:lang w:val="fr-CH"/>
              </w:rPr>
            </w:pPr>
            <w:r w:rsidRPr="008C5F99">
              <w:rPr>
                <w:lang w:val="fr-CH"/>
              </w:rPr>
              <w:t>Tel: +1 720 945 6885</w:t>
            </w:r>
          </w:p>
          <w:p w:rsidR="005F70AA" w:rsidRPr="008C5F99" w:rsidRDefault="005F70AA" w:rsidP="00F41B58">
            <w:pPr>
              <w:spacing w:before="2" w:after="2"/>
              <w:rPr>
                <w:lang w:val="fr-CH"/>
              </w:rPr>
            </w:pPr>
            <w:r w:rsidRPr="008C5F99">
              <w:rPr>
                <w:lang w:val="fr-CH"/>
              </w:rPr>
              <w:t xml:space="preserve">Email: </w:t>
            </w:r>
            <w:hyperlink r:id="rId169" w:history="1">
              <w:r w:rsidR="00ED5CD1" w:rsidRPr="008C5F99">
                <w:rPr>
                  <w:rStyle w:val="Hyperlink"/>
                  <w:lang w:val="fr-CH"/>
                </w:rPr>
                <w:t>steve.trowbridge@alcatel-lucent.com</w:t>
              </w:r>
            </w:hyperlink>
            <w:r w:rsidR="00ED5CD1" w:rsidRPr="008C5F99">
              <w:rPr>
                <w:lang w:val="fr-CH"/>
              </w:rPr>
              <w:t xml:space="preserve"> </w:t>
            </w:r>
          </w:p>
        </w:tc>
      </w:tr>
      <w:tr w:rsidR="005F70AA" w:rsidRPr="00B47B88" w:rsidTr="00ED5CD1">
        <w:trPr>
          <w:cantSplit/>
          <w:trHeight w:val="204"/>
        </w:trPr>
        <w:tc>
          <w:tcPr>
            <w:tcW w:w="9924" w:type="dxa"/>
            <w:gridSpan w:val="6"/>
            <w:tcBorders>
              <w:top w:val="single" w:sz="12" w:space="0" w:color="auto"/>
              <w:left w:val="nil"/>
              <w:bottom w:val="nil"/>
              <w:right w:val="nil"/>
            </w:tcBorders>
          </w:tcPr>
          <w:p w:rsidR="005F70AA" w:rsidRPr="008C5F99" w:rsidRDefault="005F70AA" w:rsidP="00F41B58">
            <w:pPr>
              <w:spacing w:before="2" w:after="2"/>
              <w:rPr>
                <w:sz w:val="18"/>
                <w:lang w:val="fr-CH"/>
              </w:rPr>
            </w:pPr>
          </w:p>
        </w:tc>
      </w:tr>
    </w:tbl>
    <w:p w:rsidR="005F70AA" w:rsidRDefault="005F70AA" w:rsidP="00ED5CD1">
      <w:pPr>
        <w:spacing w:after="2"/>
      </w:pPr>
      <w:r>
        <w:t>In our January 2012 meeting of ITU-T TSAG in Geneva, we considered the IETF and ITU-T collaboration guidelines published as common text in Supplement 3 to the ITU-T A-series of Recommendations and in RFC 3356. It has been approximately 10 years since the update of this document, and we recognize that much of the information is out of date, not reflecting current procedures which have evolved considerably over this time. We would like to propose that together we initiate an activity to update this document.</w:t>
      </w:r>
    </w:p>
    <w:p w:rsidR="005F70AA" w:rsidRDefault="005F70AA" w:rsidP="00ED5CD1">
      <w:pPr>
        <w:spacing w:after="2"/>
      </w:pPr>
      <w:r>
        <w:t>In the past, this document was updated under the coordination of the IETF liaison manager to ITU-T and the ITU-T liaison representative to IETF who coordinated the inputs of both organizations into updating the document, and we believe this would be a good mechanism to use in bringing about a further update.</w:t>
      </w:r>
    </w:p>
    <w:p w:rsidR="005F70AA" w:rsidRDefault="005F70AA" w:rsidP="00ED5CD1">
      <w:pPr>
        <w:spacing w:after="2"/>
      </w:pPr>
      <w:r>
        <w:t>We would like to develop a proposal for an updated version in time to consider for agreement at the next TSAG meeting from 2-4 July 2012 in Geneva, and hope that IAB would be able to approve a common text update in a similar timeframe.</w:t>
      </w:r>
    </w:p>
    <w:p w:rsidR="005F70AA" w:rsidRDefault="005F70AA" w:rsidP="00ED5CD1">
      <w:pPr>
        <w:spacing w:after="2"/>
      </w:pPr>
      <w:r>
        <w:t>We would be grateful if you could assign a representative from IETF to work with our representative as a co-chairman to help to prepare a proposal for a revised document. The proposed terms of reference for this activity appear in Annex A.</w:t>
      </w:r>
    </w:p>
    <w:p w:rsidR="005F70AA" w:rsidRDefault="005F70AA" w:rsidP="00F41B58">
      <w:pPr>
        <w:tabs>
          <w:tab w:val="left" w:pos="720"/>
        </w:tabs>
        <w:spacing w:before="2" w:after="2"/>
      </w:pPr>
      <w:r>
        <w:br w:type="page"/>
      </w:r>
    </w:p>
    <w:p w:rsidR="005F70AA" w:rsidRPr="005F70AA" w:rsidRDefault="005F70AA" w:rsidP="00EA6321">
      <w:pPr>
        <w:spacing w:beforeLines="1" w:before="2" w:afterLines="1" w:after="2"/>
        <w:jc w:val="center"/>
        <w:rPr>
          <w:b/>
          <w:szCs w:val="24"/>
        </w:rPr>
      </w:pPr>
      <w:r w:rsidRPr="005F70AA">
        <w:rPr>
          <w:b/>
          <w:szCs w:val="24"/>
        </w:rPr>
        <w:lastRenderedPageBreak/>
        <w:t>Proposed terms of reference for update of A.supp3/RFC3356 on</w:t>
      </w:r>
    </w:p>
    <w:p w:rsidR="005F70AA" w:rsidRPr="005F70AA" w:rsidRDefault="005F70AA" w:rsidP="00EA6321">
      <w:pPr>
        <w:pBdr>
          <w:bottom w:val="single" w:sz="4" w:space="1" w:color="auto"/>
        </w:pBdr>
        <w:spacing w:beforeLines="1" w:before="2" w:afterLines="1" w:after="2"/>
        <w:jc w:val="center"/>
        <w:rPr>
          <w:b/>
          <w:szCs w:val="24"/>
        </w:rPr>
      </w:pPr>
      <w:r w:rsidRPr="005F70AA">
        <w:rPr>
          <w:b/>
          <w:szCs w:val="24"/>
        </w:rPr>
        <w:t>ITU/IETF Collaboration and Working Methods</w:t>
      </w:r>
    </w:p>
    <w:p w:rsidR="005F70AA" w:rsidRPr="005F70AA" w:rsidRDefault="005F70AA" w:rsidP="00EA6321">
      <w:pPr>
        <w:pBdr>
          <w:bottom w:val="single" w:sz="4" w:space="1" w:color="auto"/>
        </w:pBdr>
        <w:spacing w:beforeLines="1" w:before="2" w:afterLines="1" w:after="2"/>
        <w:jc w:val="center"/>
        <w:rPr>
          <w:b/>
          <w:szCs w:val="24"/>
        </w:rPr>
      </w:pPr>
    </w:p>
    <w:p w:rsidR="005F70AA" w:rsidRPr="005F70AA" w:rsidRDefault="005F70AA" w:rsidP="00EA6321">
      <w:pPr>
        <w:spacing w:beforeLines="1" w:before="2" w:afterLines="1" w:after="2"/>
        <w:rPr>
          <w:szCs w:val="24"/>
        </w:rPr>
      </w:pPr>
    </w:p>
    <w:p w:rsidR="005F70AA" w:rsidRPr="005F70AA" w:rsidRDefault="005F70AA" w:rsidP="00EA6321">
      <w:pPr>
        <w:spacing w:beforeLines="1" w:before="2" w:afterLines="1" w:after="2"/>
        <w:rPr>
          <w:b/>
          <w:szCs w:val="24"/>
        </w:rPr>
      </w:pPr>
      <w:r w:rsidRPr="005F70AA">
        <w:rPr>
          <w:b/>
          <w:szCs w:val="24"/>
        </w:rPr>
        <w:t xml:space="preserve">Terms of Reference </w:t>
      </w:r>
    </w:p>
    <w:p w:rsidR="005F70AA" w:rsidRPr="005F70AA" w:rsidRDefault="005F70AA" w:rsidP="00EA6321">
      <w:pPr>
        <w:spacing w:beforeLines="1" w:before="2" w:afterLines="1" w:after="2"/>
        <w:rPr>
          <w:szCs w:val="24"/>
        </w:rPr>
      </w:pPr>
    </w:p>
    <w:p w:rsidR="005F70AA" w:rsidRPr="005F70AA" w:rsidRDefault="005F70AA" w:rsidP="00EA6321">
      <w:pPr>
        <w:spacing w:beforeLines="1" w:before="2" w:afterLines="1" w:after="2"/>
        <w:rPr>
          <w:szCs w:val="24"/>
        </w:rPr>
      </w:pPr>
      <w:r w:rsidRPr="005F70AA">
        <w:rPr>
          <w:szCs w:val="24"/>
        </w:rPr>
        <w:t>The objective of the correspondence group is to propose an updated text of Supplement 3 to the ITU-T A-series of Recommendations/RFC3356 on IETF and ITU-T collaboration guidelines as common text according to the relevant processes of both organizations.</w:t>
      </w:r>
    </w:p>
    <w:p w:rsidR="005F70AA" w:rsidRPr="005F70AA" w:rsidRDefault="005F70AA" w:rsidP="00EA6321">
      <w:pPr>
        <w:spacing w:beforeLines="1" w:before="2" w:afterLines="1" w:after="2"/>
        <w:rPr>
          <w:szCs w:val="24"/>
        </w:rPr>
      </w:pPr>
    </w:p>
    <w:p w:rsidR="005F70AA" w:rsidRPr="005F70AA" w:rsidRDefault="005F70AA" w:rsidP="00EA6321">
      <w:pPr>
        <w:spacing w:beforeLines="1" w:before="2" w:afterLines="1" w:after="2"/>
        <w:rPr>
          <w:szCs w:val="24"/>
        </w:rPr>
      </w:pPr>
      <w:r w:rsidRPr="005F70AA">
        <w:rPr>
          <w:szCs w:val="24"/>
        </w:rPr>
        <w:t>The main focus is updating the text to reflect the current practices and procedures used in the collaborative relationship between the IETF and the ITU, including descriptions of the processes of each organization that may be used to further the cooperative relationship between the two organizations based on mutual respect.</w:t>
      </w:r>
    </w:p>
    <w:p w:rsidR="005F70AA" w:rsidRPr="005F70AA" w:rsidRDefault="005F70AA" w:rsidP="00EA6321">
      <w:pPr>
        <w:spacing w:beforeLines="1" w:before="2" w:afterLines="1" w:after="2"/>
        <w:rPr>
          <w:szCs w:val="24"/>
        </w:rPr>
      </w:pPr>
    </w:p>
    <w:p w:rsidR="005F70AA" w:rsidRPr="005F70AA" w:rsidRDefault="005F70AA" w:rsidP="00EA6321">
      <w:pPr>
        <w:spacing w:beforeLines="1" w:before="2" w:afterLines="1" w:after="2"/>
        <w:rPr>
          <w:szCs w:val="24"/>
        </w:rPr>
      </w:pPr>
      <w:r w:rsidRPr="005F70AA">
        <w:rPr>
          <w:szCs w:val="24"/>
        </w:rPr>
        <w:t xml:space="preserve">The following areas should be addressed in this activity: </w:t>
      </w:r>
    </w:p>
    <w:p w:rsidR="005F70AA" w:rsidRPr="005F70AA" w:rsidRDefault="005F70AA" w:rsidP="002A5B51">
      <w:pPr>
        <w:pStyle w:val="ListParagraph"/>
        <w:numPr>
          <w:ilvl w:val="0"/>
          <w:numId w:val="9"/>
        </w:numPr>
        <w:spacing w:beforeLines="1" w:before="2" w:afterLines="1" w:after="2"/>
        <w:ind w:left="1440"/>
        <w:jc w:val="left"/>
        <w:rPr>
          <w:szCs w:val="24"/>
        </w:rPr>
      </w:pPr>
      <w:r w:rsidRPr="005F70AA">
        <w:rPr>
          <w:szCs w:val="24"/>
        </w:rPr>
        <w:t>Review and propose an update, as appropriate, forms of interaction and communication between the two organizations, including how the organizations are informed about new work from the other organization.</w:t>
      </w:r>
    </w:p>
    <w:p w:rsidR="005F70AA" w:rsidRPr="005F70AA" w:rsidRDefault="005F70AA" w:rsidP="002A5B51">
      <w:pPr>
        <w:pStyle w:val="ListParagraph"/>
        <w:numPr>
          <w:ilvl w:val="0"/>
          <w:numId w:val="9"/>
        </w:numPr>
        <w:spacing w:beforeLines="1" w:before="2" w:afterLines="1" w:after="2"/>
        <w:ind w:left="1440"/>
        <w:jc w:val="left"/>
        <w:rPr>
          <w:szCs w:val="24"/>
        </w:rPr>
      </w:pPr>
      <w:r w:rsidRPr="005F70AA">
        <w:rPr>
          <w:szCs w:val="24"/>
        </w:rPr>
        <w:t>Provide informative guidance on relevant processes of both organizations in order to facilitate better understanding.</w:t>
      </w:r>
    </w:p>
    <w:p w:rsidR="005F70AA" w:rsidRPr="005F70AA" w:rsidRDefault="005F70AA" w:rsidP="00EA6321">
      <w:pPr>
        <w:spacing w:beforeLines="1" w:before="2" w:afterLines="1" w:after="2"/>
        <w:rPr>
          <w:szCs w:val="24"/>
        </w:rPr>
      </w:pPr>
    </w:p>
    <w:p w:rsidR="005F70AA" w:rsidRPr="005F70AA" w:rsidRDefault="005F70AA" w:rsidP="00EA6321">
      <w:pPr>
        <w:spacing w:beforeLines="1" w:before="2" w:afterLines="1" w:after="2"/>
        <w:rPr>
          <w:szCs w:val="24"/>
        </w:rPr>
      </w:pPr>
      <w:r w:rsidRPr="005F70AA">
        <w:rPr>
          <w:szCs w:val="24"/>
        </w:rPr>
        <w:t>Items to be updated include (but are not limited to):</w:t>
      </w:r>
    </w:p>
    <w:p w:rsidR="005F70AA" w:rsidRPr="005F70AA" w:rsidRDefault="005F70AA" w:rsidP="002A5B51">
      <w:pPr>
        <w:pStyle w:val="ListParagraph"/>
        <w:numPr>
          <w:ilvl w:val="0"/>
          <w:numId w:val="10"/>
        </w:numPr>
        <w:spacing w:beforeLines="1" w:before="2" w:afterLines="1" w:after="2"/>
        <w:ind w:left="1440"/>
        <w:jc w:val="left"/>
        <w:rPr>
          <w:szCs w:val="24"/>
        </w:rPr>
      </w:pPr>
      <w:r w:rsidRPr="005F70AA">
        <w:rPr>
          <w:szCs w:val="24"/>
        </w:rPr>
        <w:t>Correction of numerous broken URLs pointing to documents and other resources of both organizations.</w:t>
      </w:r>
    </w:p>
    <w:p w:rsidR="005F70AA" w:rsidRPr="005F70AA" w:rsidRDefault="005F70AA" w:rsidP="002A5B51">
      <w:pPr>
        <w:pStyle w:val="ListParagraph"/>
        <w:numPr>
          <w:ilvl w:val="0"/>
          <w:numId w:val="10"/>
        </w:numPr>
        <w:spacing w:beforeLines="1" w:before="2" w:afterLines="1" w:after="2"/>
        <w:ind w:left="1440"/>
        <w:jc w:val="left"/>
        <w:rPr>
          <w:szCs w:val="24"/>
        </w:rPr>
      </w:pPr>
      <w:r w:rsidRPr="005F70AA">
        <w:rPr>
          <w:szCs w:val="24"/>
        </w:rPr>
        <w:t>Updates of, and descriptions of, references to address the most current and relevant process documents of both organizations.</w:t>
      </w:r>
    </w:p>
    <w:p w:rsidR="005F70AA" w:rsidRPr="005F70AA" w:rsidRDefault="005F70AA" w:rsidP="002A5B51">
      <w:pPr>
        <w:pStyle w:val="ListParagraph"/>
        <w:numPr>
          <w:ilvl w:val="0"/>
          <w:numId w:val="10"/>
        </w:numPr>
        <w:spacing w:beforeLines="1" w:before="2" w:afterLines="1" w:after="2"/>
        <w:ind w:left="1440"/>
        <w:jc w:val="left"/>
        <w:rPr>
          <w:szCs w:val="24"/>
        </w:rPr>
      </w:pPr>
      <w:r w:rsidRPr="005F70AA">
        <w:rPr>
          <w:szCs w:val="24"/>
        </w:rPr>
        <w:t>Update of the criteria for referencing RFCs.</w:t>
      </w:r>
    </w:p>
    <w:p w:rsidR="005F70AA" w:rsidRPr="005F70AA" w:rsidRDefault="005F70AA" w:rsidP="002A5B51">
      <w:pPr>
        <w:pStyle w:val="ListParagraph"/>
        <w:numPr>
          <w:ilvl w:val="0"/>
          <w:numId w:val="10"/>
        </w:numPr>
        <w:spacing w:beforeLines="1" w:before="2" w:afterLines="1" w:after="2"/>
        <w:ind w:left="1440"/>
        <w:jc w:val="left"/>
        <w:rPr>
          <w:szCs w:val="24"/>
        </w:rPr>
      </w:pPr>
      <w:r w:rsidRPr="005F70AA">
        <w:rPr>
          <w:szCs w:val="24"/>
        </w:rPr>
        <w:t>Update the description of exchange of liaison statements to describe</w:t>
      </w:r>
    </w:p>
    <w:p w:rsidR="005F70AA" w:rsidRPr="005F70AA" w:rsidRDefault="005F70AA" w:rsidP="002A5B51">
      <w:pPr>
        <w:pStyle w:val="ListParagraph"/>
        <w:numPr>
          <w:ilvl w:val="1"/>
          <w:numId w:val="10"/>
        </w:numPr>
        <w:spacing w:beforeLines="1" w:before="2" w:afterLines="1" w:after="2"/>
        <w:ind w:left="2215"/>
        <w:jc w:val="left"/>
        <w:rPr>
          <w:szCs w:val="24"/>
        </w:rPr>
      </w:pPr>
      <w:r w:rsidRPr="005F70AA">
        <w:rPr>
          <w:szCs w:val="24"/>
        </w:rPr>
        <w:t xml:space="preserve">the current </w:t>
      </w:r>
      <w:proofErr w:type="spellStart"/>
      <w:r w:rsidRPr="005F70AA">
        <w:rPr>
          <w:szCs w:val="24"/>
        </w:rPr>
        <w:t>datatracker</w:t>
      </w:r>
      <w:proofErr w:type="spellEnd"/>
      <w:r w:rsidRPr="005F70AA">
        <w:rPr>
          <w:szCs w:val="24"/>
        </w:rPr>
        <w:t xml:space="preserve"> interface (ITU-T to IETF) and</w:t>
      </w:r>
    </w:p>
    <w:p w:rsidR="005F70AA" w:rsidRPr="005F70AA" w:rsidRDefault="005F70AA" w:rsidP="002A5B51">
      <w:pPr>
        <w:pStyle w:val="ListParagraph"/>
        <w:numPr>
          <w:ilvl w:val="1"/>
          <w:numId w:val="10"/>
        </w:numPr>
        <w:spacing w:beforeLines="1" w:before="2" w:afterLines="1" w:after="2"/>
        <w:ind w:left="2215"/>
        <w:jc w:val="left"/>
        <w:rPr>
          <w:szCs w:val="24"/>
        </w:rPr>
      </w:pPr>
      <w:r w:rsidRPr="005F70AA">
        <w:rPr>
          <w:szCs w:val="24"/>
        </w:rPr>
        <w:t>RFC4053 procedures (IETF to ITU-T).</w:t>
      </w:r>
    </w:p>
    <w:p w:rsidR="005F70AA" w:rsidRPr="005F70AA" w:rsidRDefault="005F70AA" w:rsidP="002A5B51">
      <w:pPr>
        <w:pStyle w:val="ListParagraph"/>
        <w:numPr>
          <w:ilvl w:val="0"/>
          <w:numId w:val="10"/>
        </w:numPr>
        <w:spacing w:beforeLines="1" w:before="2" w:afterLines="1" w:after="2"/>
        <w:ind w:left="1440"/>
        <w:jc w:val="left"/>
        <w:rPr>
          <w:szCs w:val="24"/>
        </w:rPr>
      </w:pPr>
      <w:r w:rsidRPr="005F70AA">
        <w:rPr>
          <w:szCs w:val="24"/>
        </w:rPr>
        <w:t>Update the description of how IAB nominates liaison managers and representatives to ITU-T organizations and meetings per RFC4052</w:t>
      </w:r>
    </w:p>
    <w:p w:rsidR="005F70AA" w:rsidRPr="005F70AA" w:rsidRDefault="005F70AA" w:rsidP="002A5B51">
      <w:pPr>
        <w:pStyle w:val="ListParagraph"/>
        <w:numPr>
          <w:ilvl w:val="0"/>
          <w:numId w:val="10"/>
        </w:numPr>
        <w:spacing w:beforeLines="1" w:before="2" w:afterLines="1" w:after="2"/>
        <w:ind w:left="1440"/>
        <w:jc w:val="left"/>
        <w:rPr>
          <w:szCs w:val="24"/>
        </w:rPr>
      </w:pPr>
      <w:r w:rsidRPr="005F70AA">
        <w:rPr>
          <w:szCs w:val="24"/>
        </w:rPr>
        <w:t xml:space="preserve">Describe preliminary work effort mechanisms of both organizations, including ITU-T focus groups (which frequently include IETF participants as focus group members) and IETF </w:t>
      </w:r>
      <w:proofErr w:type="spellStart"/>
      <w:r w:rsidRPr="005F70AA">
        <w:rPr>
          <w:szCs w:val="24"/>
        </w:rPr>
        <w:t>BoFs</w:t>
      </w:r>
      <w:proofErr w:type="spellEnd"/>
      <w:r w:rsidRPr="005F70AA">
        <w:rPr>
          <w:szCs w:val="24"/>
        </w:rPr>
        <w:t>.</w:t>
      </w:r>
    </w:p>
    <w:p w:rsidR="005F70AA" w:rsidRPr="005F70AA" w:rsidRDefault="005F70AA" w:rsidP="00EA6321">
      <w:pPr>
        <w:spacing w:beforeLines="1" w:before="2" w:afterLines="1" w:after="2"/>
        <w:rPr>
          <w:szCs w:val="24"/>
        </w:rPr>
      </w:pPr>
    </w:p>
    <w:p w:rsidR="005F70AA" w:rsidRPr="005F70AA" w:rsidRDefault="005F70AA" w:rsidP="00EA6321">
      <w:pPr>
        <w:spacing w:beforeLines="1" w:before="2" w:afterLines="1" w:after="2"/>
        <w:rPr>
          <w:b/>
          <w:szCs w:val="24"/>
        </w:rPr>
      </w:pPr>
      <w:r w:rsidRPr="005F70AA">
        <w:rPr>
          <w:b/>
          <w:szCs w:val="24"/>
        </w:rPr>
        <w:t>Scope</w:t>
      </w:r>
    </w:p>
    <w:p w:rsidR="005F70AA" w:rsidRPr="005F70AA" w:rsidRDefault="005F70AA" w:rsidP="00F41B58">
      <w:pPr>
        <w:rPr>
          <w:szCs w:val="24"/>
        </w:rPr>
      </w:pPr>
      <w:proofErr w:type="gramStart"/>
      <w:r w:rsidRPr="005F70AA">
        <w:rPr>
          <w:szCs w:val="24"/>
        </w:rPr>
        <w:t>To update the text in Supplement 3 to the ITU-T A-series of Recommendations.</w:t>
      </w:r>
      <w:proofErr w:type="gramEnd"/>
      <w:r w:rsidRPr="005F70AA">
        <w:rPr>
          <w:szCs w:val="24"/>
        </w:rPr>
        <w:t xml:space="preserve"> </w:t>
      </w:r>
    </w:p>
    <w:p w:rsidR="005F70AA" w:rsidRPr="005F70AA" w:rsidRDefault="005F70AA" w:rsidP="00EA6321">
      <w:pPr>
        <w:spacing w:beforeLines="1" w:before="2" w:afterLines="1" w:after="2"/>
        <w:rPr>
          <w:szCs w:val="24"/>
        </w:rPr>
      </w:pPr>
    </w:p>
    <w:p w:rsidR="005F70AA" w:rsidRPr="005F70AA" w:rsidRDefault="005F70AA" w:rsidP="00EA6321">
      <w:pPr>
        <w:spacing w:beforeLines="1" w:before="2" w:afterLines="1" w:after="2"/>
        <w:rPr>
          <w:b/>
          <w:szCs w:val="24"/>
        </w:rPr>
      </w:pPr>
      <w:r w:rsidRPr="005F70AA">
        <w:rPr>
          <w:b/>
          <w:szCs w:val="24"/>
        </w:rPr>
        <w:t xml:space="preserve">Leadership </w:t>
      </w:r>
    </w:p>
    <w:p w:rsidR="005F70AA" w:rsidRPr="005F70AA" w:rsidRDefault="005F70AA" w:rsidP="00F41B58">
      <w:pPr>
        <w:kinsoku w:val="0"/>
        <w:rPr>
          <w:szCs w:val="24"/>
        </w:rPr>
      </w:pPr>
      <w:r w:rsidRPr="005F70AA">
        <w:rPr>
          <w:szCs w:val="24"/>
        </w:rPr>
        <w:t>The correspondence Group should have two chairmen appointed, one that represents the ITU and the other that represents the IETF.</w:t>
      </w:r>
    </w:p>
    <w:p w:rsidR="005F70AA" w:rsidRPr="005F70AA" w:rsidRDefault="005F70AA" w:rsidP="00EA6321">
      <w:pPr>
        <w:spacing w:beforeLines="1" w:before="2" w:afterLines="1" w:after="2"/>
        <w:rPr>
          <w:szCs w:val="24"/>
        </w:rPr>
      </w:pPr>
    </w:p>
    <w:p w:rsidR="005F70AA" w:rsidRPr="005F70AA" w:rsidRDefault="005F70AA" w:rsidP="00EA6321">
      <w:pPr>
        <w:spacing w:beforeLines="1" w:before="2" w:afterLines="1" w:after="2"/>
        <w:rPr>
          <w:b/>
          <w:szCs w:val="24"/>
        </w:rPr>
      </w:pPr>
      <w:r w:rsidRPr="005F70AA">
        <w:rPr>
          <w:b/>
          <w:szCs w:val="24"/>
        </w:rPr>
        <w:t>Working Methods</w:t>
      </w:r>
    </w:p>
    <w:p w:rsidR="005F70AA" w:rsidRPr="005F70AA" w:rsidRDefault="005F70AA" w:rsidP="00F41B58">
      <w:pPr>
        <w:kinsoku w:val="0"/>
        <w:rPr>
          <w:szCs w:val="24"/>
        </w:rPr>
      </w:pPr>
      <w:r w:rsidRPr="005F70AA">
        <w:rPr>
          <w:szCs w:val="24"/>
        </w:rPr>
        <w:t xml:space="preserve">The proposed update will be reviewed by correspondence by the ITU-T membership on the </w:t>
      </w:r>
      <w:proofErr w:type="spellStart"/>
      <w:r w:rsidRPr="005F70AA">
        <w:rPr>
          <w:szCs w:val="24"/>
        </w:rPr>
        <w:t>tsagwm</w:t>
      </w:r>
      <w:proofErr w:type="spellEnd"/>
      <w:r w:rsidRPr="005F70AA">
        <w:rPr>
          <w:szCs w:val="24"/>
        </w:rPr>
        <w:t xml:space="preserve"> email reflector and separately by the IAB and their advisors. The two chairmen will identify any changes that are desired by their respective organizations and produce a consolidated proposal for </w:t>
      </w:r>
      <w:r w:rsidRPr="005F70AA">
        <w:rPr>
          <w:szCs w:val="24"/>
        </w:rPr>
        <w:lastRenderedPageBreak/>
        <w:t>an update of the document. If this process can produce a text that should be agreeable to both organizations, the leaders will guide the document through the appropriate agreement/approval processes in each organization. If there are unresolved issues, a combined correspondence email reflector may be established to allow for more direct discussions to resolve remaining issues.</w:t>
      </w:r>
    </w:p>
    <w:p w:rsidR="005F70AA" w:rsidRPr="005F70AA" w:rsidRDefault="005F70AA" w:rsidP="00EA6321">
      <w:pPr>
        <w:spacing w:beforeLines="1" w:before="2" w:afterLines="1" w:after="2"/>
        <w:rPr>
          <w:szCs w:val="24"/>
        </w:rPr>
      </w:pPr>
    </w:p>
    <w:p w:rsidR="005F70AA" w:rsidRPr="005F70AA" w:rsidRDefault="005F70AA" w:rsidP="00EA6321">
      <w:pPr>
        <w:spacing w:beforeLines="1" w:before="2" w:afterLines="1" w:after="2"/>
        <w:rPr>
          <w:b/>
          <w:szCs w:val="24"/>
        </w:rPr>
      </w:pPr>
      <w:r w:rsidRPr="005F70AA">
        <w:rPr>
          <w:b/>
          <w:szCs w:val="24"/>
        </w:rPr>
        <w:t xml:space="preserve">Logistics </w:t>
      </w:r>
    </w:p>
    <w:p w:rsidR="005F70AA" w:rsidRPr="005F70AA" w:rsidRDefault="005F70AA" w:rsidP="00F41B58">
      <w:pPr>
        <w:rPr>
          <w:szCs w:val="24"/>
        </w:rPr>
      </w:pPr>
      <w:r w:rsidRPr="005F70AA">
        <w:rPr>
          <w:szCs w:val="24"/>
        </w:rPr>
        <w:t xml:space="preserve">The chairmen will coordinate the inputs received from each organization. Electronic document handling will be used as much as possible between group members. </w:t>
      </w:r>
    </w:p>
    <w:p w:rsidR="005F70AA" w:rsidRPr="005F70AA" w:rsidRDefault="005F70AA" w:rsidP="00EA6321">
      <w:pPr>
        <w:spacing w:beforeLines="1" w:before="2" w:afterLines="1" w:after="2"/>
        <w:rPr>
          <w:szCs w:val="24"/>
        </w:rPr>
      </w:pPr>
    </w:p>
    <w:p w:rsidR="005F70AA" w:rsidRPr="005F70AA" w:rsidRDefault="005F70AA" w:rsidP="00EA6321">
      <w:pPr>
        <w:spacing w:beforeLines="1" w:before="2" w:afterLines="1" w:after="2"/>
        <w:rPr>
          <w:b/>
          <w:szCs w:val="24"/>
        </w:rPr>
      </w:pPr>
      <w:r w:rsidRPr="005F70AA">
        <w:rPr>
          <w:b/>
          <w:szCs w:val="24"/>
        </w:rPr>
        <w:t xml:space="preserve">Deliverables </w:t>
      </w:r>
    </w:p>
    <w:p w:rsidR="005F70AA" w:rsidRPr="005F70AA" w:rsidRDefault="005F70AA" w:rsidP="00F41B58">
      <w:pPr>
        <w:rPr>
          <w:szCs w:val="24"/>
        </w:rPr>
      </w:pPr>
      <w:r w:rsidRPr="005F70AA">
        <w:rPr>
          <w:szCs w:val="24"/>
        </w:rPr>
        <w:t>The correspondence Group is expected to provide proposals for modifications and additional specifications to be considered as inputs for Supplement 3 to the ITU-T A-series Recommendations for adoption by TSAG and approval by the IAB as an informational RFC superseding RFC3356.</w:t>
      </w:r>
    </w:p>
    <w:p w:rsidR="005F70AA" w:rsidRPr="005F70AA" w:rsidRDefault="005F70AA" w:rsidP="00EA6321">
      <w:pPr>
        <w:spacing w:beforeLines="1" w:before="2" w:afterLines="1" w:after="2"/>
        <w:rPr>
          <w:szCs w:val="24"/>
        </w:rPr>
      </w:pPr>
    </w:p>
    <w:p w:rsidR="005F70AA" w:rsidRPr="005F70AA" w:rsidRDefault="005F70AA" w:rsidP="00EA6321">
      <w:pPr>
        <w:spacing w:beforeLines="1" w:before="2" w:afterLines="1" w:after="2"/>
        <w:rPr>
          <w:b/>
          <w:szCs w:val="24"/>
        </w:rPr>
      </w:pPr>
      <w:r w:rsidRPr="005F70AA">
        <w:rPr>
          <w:b/>
          <w:szCs w:val="24"/>
        </w:rPr>
        <w:t xml:space="preserve">Approval of deliverables </w:t>
      </w:r>
    </w:p>
    <w:p w:rsidR="005F70AA" w:rsidRPr="005F70AA" w:rsidRDefault="005F70AA" w:rsidP="00407D2F">
      <w:pPr>
        <w:rPr>
          <w:szCs w:val="24"/>
        </w:rPr>
      </w:pPr>
      <w:r w:rsidRPr="005F70AA">
        <w:rPr>
          <w:szCs w:val="24"/>
        </w:rPr>
        <w:t>The proposed output of the group should be mutually agreeable to the IETF and the ITU.</w:t>
      </w:r>
      <w:r w:rsidR="00407D2F">
        <w:rPr>
          <w:szCs w:val="24"/>
        </w:rPr>
        <w:t xml:space="preserve"> </w:t>
      </w:r>
      <w:r w:rsidRPr="005F70AA">
        <w:rPr>
          <w:szCs w:val="24"/>
        </w:rPr>
        <w:t>The output should be fully consistent with the processes of each respective organization.</w:t>
      </w:r>
    </w:p>
    <w:p w:rsidR="005F70AA" w:rsidRPr="005F70AA" w:rsidRDefault="005F70AA" w:rsidP="00EA6321">
      <w:pPr>
        <w:spacing w:beforeLines="1" w:before="2" w:afterLines="1" w:after="2"/>
        <w:rPr>
          <w:szCs w:val="24"/>
        </w:rPr>
      </w:pPr>
    </w:p>
    <w:p w:rsidR="005F70AA" w:rsidRPr="005F70AA" w:rsidRDefault="005F70AA" w:rsidP="00EA6321">
      <w:pPr>
        <w:spacing w:beforeLines="1" w:before="2" w:afterLines="1" w:after="2"/>
        <w:rPr>
          <w:b/>
          <w:szCs w:val="24"/>
        </w:rPr>
      </w:pPr>
      <w:r w:rsidRPr="005F70AA">
        <w:rPr>
          <w:b/>
          <w:szCs w:val="24"/>
        </w:rPr>
        <w:t xml:space="preserve">Distribution of documentation </w:t>
      </w:r>
    </w:p>
    <w:p w:rsidR="005F70AA" w:rsidRPr="005F70AA" w:rsidRDefault="005F70AA" w:rsidP="00407D2F">
      <w:pPr>
        <w:rPr>
          <w:szCs w:val="24"/>
        </w:rPr>
      </w:pPr>
      <w:r w:rsidRPr="005F70AA">
        <w:rPr>
          <w:szCs w:val="24"/>
        </w:rPr>
        <w:t>The chairmen of the correspondence Group will distribute documentation electronically via Email within the membership of their respective groups.</w:t>
      </w:r>
      <w:r w:rsidR="00407D2F">
        <w:rPr>
          <w:szCs w:val="24"/>
        </w:rPr>
        <w:t xml:space="preserve"> </w:t>
      </w:r>
    </w:p>
    <w:p w:rsidR="005F70AA" w:rsidRPr="005F70AA" w:rsidRDefault="005F70AA" w:rsidP="00EA6321">
      <w:pPr>
        <w:spacing w:beforeLines="1" w:before="2" w:afterLines="1" w:after="2"/>
        <w:rPr>
          <w:szCs w:val="24"/>
        </w:rPr>
      </w:pPr>
    </w:p>
    <w:p w:rsidR="005F70AA" w:rsidRPr="005F70AA" w:rsidRDefault="005F70AA" w:rsidP="00EA6321">
      <w:pPr>
        <w:spacing w:beforeLines="1" w:before="2" w:afterLines="1" w:after="2"/>
        <w:rPr>
          <w:b/>
          <w:szCs w:val="24"/>
        </w:rPr>
      </w:pPr>
      <w:r w:rsidRPr="005F70AA">
        <w:rPr>
          <w:b/>
          <w:szCs w:val="24"/>
        </w:rPr>
        <w:t xml:space="preserve">Milestones </w:t>
      </w:r>
    </w:p>
    <w:p w:rsidR="005F70AA" w:rsidRPr="005F70AA" w:rsidRDefault="005F70AA" w:rsidP="00F41B58">
      <w:pPr>
        <w:rPr>
          <w:szCs w:val="24"/>
        </w:rPr>
      </w:pPr>
      <w:proofErr w:type="gramStart"/>
      <w:r w:rsidRPr="005F70AA">
        <w:rPr>
          <w:szCs w:val="24"/>
        </w:rPr>
        <w:t>Initial text proposal prepared by chairmen by 10 February 2012.</w:t>
      </w:r>
      <w:proofErr w:type="gramEnd"/>
    </w:p>
    <w:p w:rsidR="005F70AA" w:rsidRPr="005F70AA" w:rsidRDefault="005F70AA" w:rsidP="00EA6321">
      <w:pPr>
        <w:spacing w:beforeLines="1" w:before="2" w:afterLines="1" w:after="2"/>
        <w:rPr>
          <w:szCs w:val="24"/>
        </w:rPr>
      </w:pPr>
      <w:proofErr w:type="gramStart"/>
      <w:r w:rsidRPr="005F70AA">
        <w:rPr>
          <w:szCs w:val="24"/>
        </w:rPr>
        <w:t>Stable text for IAB review and IETF comment by 25 April 2012.</w:t>
      </w:r>
      <w:proofErr w:type="gramEnd"/>
    </w:p>
    <w:p w:rsidR="005F70AA" w:rsidRPr="005F70AA" w:rsidRDefault="005F70AA" w:rsidP="00EA6321">
      <w:pPr>
        <w:spacing w:beforeLines="1" w:before="2" w:afterLines="1" w:after="2"/>
        <w:rPr>
          <w:szCs w:val="24"/>
        </w:rPr>
      </w:pPr>
      <w:r w:rsidRPr="005F70AA">
        <w:rPr>
          <w:szCs w:val="24"/>
        </w:rPr>
        <w:t xml:space="preserve">Final text for TSAG consideration for revised Supplement 3 to the ITU-T A-series of Recommendations posted by 15 June 2012. </w:t>
      </w:r>
    </w:p>
    <w:p w:rsidR="0030424D" w:rsidRDefault="0030424D" w:rsidP="00F41B58">
      <w:pPr>
        <w:spacing w:before="2" w:after="2"/>
        <w:rPr>
          <w:szCs w:val="24"/>
        </w:rPr>
      </w:pPr>
      <w:r>
        <w:rPr>
          <w:szCs w:val="24"/>
        </w:rPr>
        <w:br w:type="page"/>
      </w:r>
    </w:p>
    <w:p w:rsidR="005F70AA" w:rsidRDefault="00145B4A" w:rsidP="00EA6321">
      <w:pPr>
        <w:spacing w:beforeLines="1" w:before="2" w:afterLines="1" w:after="2"/>
        <w:jc w:val="center"/>
        <w:rPr>
          <w:b/>
          <w:bCs/>
          <w:szCs w:val="24"/>
        </w:rPr>
      </w:pPr>
      <w:r>
        <w:rPr>
          <w:b/>
          <w:bCs/>
          <w:szCs w:val="24"/>
        </w:rPr>
        <w:lastRenderedPageBreak/>
        <w:t>ANNEX G</w:t>
      </w:r>
    </w:p>
    <w:p w:rsidR="0030424D" w:rsidRPr="0030424D" w:rsidRDefault="0030424D" w:rsidP="00EA6321">
      <w:pPr>
        <w:spacing w:beforeLines="1" w:before="2" w:afterLines="1" w:after="2"/>
        <w:jc w:val="center"/>
        <w:rPr>
          <w:b/>
          <w:bCs/>
          <w:szCs w:val="24"/>
        </w:rPr>
      </w:pPr>
    </w:p>
    <w:tbl>
      <w:tblPr>
        <w:tblW w:w="9924" w:type="dxa"/>
        <w:tblLayout w:type="fixed"/>
        <w:tblCellMar>
          <w:left w:w="57" w:type="dxa"/>
          <w:right w:w="57" w:type="dxa"/>
        </w:tblCellMar>
        <w:tblLook w:val="04A0" w:firstRow="1" w:lastRow="0" w:firstColumn="1" w:lastColumn="0" w:noHBand="0" w:noVBand="1"/>
      </w:tblPr>
      <w:tblGrid>
        <w:gridCol w:w="1618"/>
        <w:gridCol w:w="567"/>
        <w:gridCol w:w="3827"/>
        <w:gridCol w:w="3912"/>
      </w:tblGrid>
      <w:tr w:rsidR="0030424D" w:rsidTr="0030424D">
        <w:trPr>
          <w:cantSplit/>
          <w:trHeight w:val="357"/>
        </w:trPr>
        <w:tc>
          <w:tcPr>
            <w:tcW w:w="9923" w:type="dxa"/>
            <w:gridSpan w:val="4"/>
            <w:tcBorders>
              <w:top w:val="single" w:sz="12" w:space="0" w:color="auto"/>
              <w:left w:val="nil"/>
              <w:bottom w:val="nil"/>
              <w:right w:val="nil"/>
            </w:tcBorders>
            <w:hideMark/>
          </w:tcPr>
          <w:p w:rsidR="0030424D" w:rsidRDefault="0030424D" w:rsidP="00F41B58">
            <w:pPr>
              <w:spacing w:before="2" w:after="2"/>
              <w:jc w:val="center"/>
              <w:rPr>
                <w:b/>
              </w:rPr>
            </w:pPr>
            <w:r>
              <w:rPr>
                <w:b/>
              </w:rPr>
              <w:t>LIAISON STATEMENT</w:t>
            </w:r>
          </w:p>
        </w:tc>
      </w:tr>
      <w:tr w:rsidR="0030424D" w:rsidTr="0030424D">
        <w:trPr>
          <w:cantSplit/>
          <w:trHeight w:val="357"/>
        </w:trPr>
        <w:tc>
          <w:tcPr>
            <w:tcW w:w="2184" w:type="dxa"/>
            <w:gridSpan w:val="2"/>
            <w:hideMark/>
          </w:tcPr>
          <w:p w:rsidR="0030424D" w:rsidRDefault="0030424D" w:rsidP="00F41B58">
            <w:pPr>
              <w:spacing w:before="2" w:after="2"/>
              <w:rPr>
                <w:b/>
                <w:bCs/>
              </w:rPr>
            </w:pPr>
            <w:r>
              <w:rPr>
                <w:b/>
                <w:bCs/>
              </w:rPr>
              <w:t>For action to:</w:t>
            </w:r>
          </w:p>
        </w:tc>
        <w:tc>
          <w:tcPr>
            <w:tcW w:w="7739" w:type="dxa"/>
            <w:gridSpan w:val="2"/>
            <w:hideMark/>
          </w:tcPr>
          <w:p w:rsidR="0030424D" w:rsidRDefault="0030424D" w:rsidP="00F41B58">
            <w:pPr>
              <w:pStyle w:val="LSForAction"/>
              <w:spacing w:before="2" w:after="2"/>
              <w:rPr>
                <w:b w:val="0"/>
                <w:bCs w:val="0"/>
              </w:rPr>
            </w:pPr>
            <w:r>
              <w:rPr>
                <w:b w:val="0"/>
                <w:bCs w:val="0"/>
              </w:rPr>
              <w:t>ISO/IEC JTC 1/SWG-Directives</w:t>
            </w:r>
          </w:p>
        </w:tc>
      </w:tr>
      <w:tr w:rsidR="0030424D" w:rsidTr="0030424D">
        <w:trPr>
          <w:cantSplit/>
          <w:trHeight w:val="357"/>
        </w:trPr>
        <w:tc>
          <w:tcPr>
            <w:tcW w:w="2184" w:type="dxa"/>
            <w:gridSpan w:val="2"/>
            <w:hideMark/>
          </w:tcPr>
          <w:p w:rsidR="0030424D" w:rsidRDefault="0030424D" w:rsidP="00F41B58">
            <w:pPr>
              <w:spacing w:before="2" w:after="2"/>
              <w:rPr>
                <w:b/>
                <w:bCs/>
              </w:rPr>
            </w:pPr>
            <w:r>
              <w:rPr>
                <w:b/>
                <w:bCs/>
              </w:rPr>
              <w:t>For comment to:</w:t>
            </w:r>
          </w:p>
        </w:tc>
        <w:tc>
          <w:tcPr>
            <w:tcW w:w="7739" w:type="dxa"/>
            <w:gridSpan w:val="2"/>
          </w:tcPr>
          <w:p w:rsidR="0030424D" w:rsidRDefault="00ED5CD1" w:rsidP="00F41B58">
            <w:pPr>
              <w:pStyle w:val="LSForComment"/>
              <w:spacing w:before="2" w:after="2"/>
            </w:pPr>
            <w:r>
              <w:t>-</w:t>
            </w:r>
          </w:p>
        </w:tc>
      </w:tr>
      <w:tr w:rsidR="0030424D" w:rsidTr="0030424D">
        <w:trPr>
          <w:cantSplit/>
          <w:trHeight w:val="357"/>
        </w:trPr>
        <w:tc>
          <w:tcPr>
            <w:tcW w:w="2184" w:type="dxa"/>
            <w:gridSpan w:val="2"/>
            <w:hideMark/>
          </w:tcPr>
          <w:p w:rsidR="0030424D" w:rsidRDefault="0030424D" w:rsidP="00F41B58">
            <w:pPr>
              <w:spacing w:before="2" w:after="2"/>
              <w:rPr>
                <w:b/>
                <w:bCs/>
              </w:rPr>
            </w:pPr>
            <w:r>
              <w:rPr>
                <w:b/>
                <w:bCs/>
              </w:rPr>
              <w:t>For information to:</w:t>
            </w:r>
          </w:p>
        </w:tc>
        <w:tc>
          <w:tcPr>
            <w:tcW w:w="7739" w:type="dxa"/>
            <w:gridSpan w:val="2"/>
          </w:tcPr>
          <w:p w:rsidR="0030424D" w:rsidRDefault="00ED5CD1" w:rsidP="00F41B58">
            <w:pPr>
              <w:pStyle w:val="LSForInfo"/>
              <w:spacing w:before="2" w:after="2"/>
            </w:pPr>
            <w:r>
              <w:t>-</w:t>
            </w:r>
          </w:p>
        </w:tc>
      </w:tr>
      <w:tr w:rsidR="0030424D" w:rsidTr="0030424D">
        <w:trPr>
          <w:cantSplit/>
          <w:trHeight w:val="357"/>
        </w:trPr>
        <w:tc>
          <w:tcPr>
            <w:tcW w:w="2184" w:type="dxa"/>
            <w:gridSpan w:val="2"/>
            <w:hideMark/>
          </w:tcPr>
          <w:p w:rsidR="0030424D" w:rsidRDefault="0030424D" w:rsidP="00F41B58">
            <w:pPr>
              <w:spacing w:before="2" w:after="2"/>
              <w:rPr>
                <w:b/>
                <w:bCs/>
              </w:rPr>
            </w:pPr>
            <w:r>
              <w:rPr>
                <w:b/>
                <w:bCs/>
              </w:rPr>
              <w:t>Approval:</w:t>
            </w:r>
          </w:p>
        </w:tc>
        <w:tc>
          <w:tcPr>
            <w:tcW w:w="7739" w:type="dxa"/>
            <w:gridSpan w:val="2"/>
          </w:tcPr>
          <w:p w:rsidR="0030424D" w:rsidRDefault="0030424D" w:rsidP="00F41B58">
            <w:pPr>
              <w:spacing w:before="2" w:after="2"/>
              <w:rPr>
                <w:b/>
                <w:bCs/>
              </w:rPr>
            </w:pPr>
          </w:p>
        </w:tc>
      </w:tr>
      <w:tr w:rsidR="0030424D" w:rsidTr="0030424D">
        <w:trPr>
          <w:cantSplit/>
          <w:trHeight w:val="357"/>
        </w:trPr>
        <w:tc>
          <w:tcPr>
            <w:tcW w:w="2184" w:type="dxa"/>
            <w:gridSpan w:val="2"/>
            <w:tcBorders>
              <w:top w:val="nil"/>
              <w:left w:val="nil"/>
              <w:bottom w:val="single" w:sz="12" w:space="0" w:color="auto"/>
              <w:right w:val="nil"/>
            </w:tcBorders>
            <w:hideMark/>
          </w:tcPr>
          <w:p w:rsidR="0030424D" w:rsidRDefault="0030424D" w:rsidP="00F41B58">
            <w:pPr>
              <w:spacing w:before="2" w:after="2"/>
              <w:rPr>
                <w:b/>
                <w:bCs/>
              </w:rPr>
            </w:pPr>
            <w:r>
              <w:rPr>
                <w:b/>
                <w:bCs/>
              </w:rPr>
              <w:t>Deadline:</w:t>
            </w:r>
          </w:p>
        </w:tc>
        <w:tc>
          <w:tcPr>
            <w:tcW w:w="7739" w:type="dxa"/>
            <w:gridSpan w:val="2"/>
            <w:tcBorders>
              <w:top w:val="nil"/>
              <w:left w:val="nil"/>
              <w:bottom w:val="single" w:sz="12" w:space="0" w:color="auto"/>
              <w:right w:val="nil"/>
            </w:tcBorders>
            <w:hideMark/>
          </w:tcPr>
          <w:p w:rsidR="0030424D" w:rsidRDefault="0030424D" w:rsidP="00F41B58">
            <w:pPr>
              <w:pStyle w:val="LSDeadline"/>
              <w:spacing w:before="2" w:after="2"/>
            </w:pPr>
            <w:r>
              <w:t>15 September 2012</w:t>
            </w:r>
          </w:p>
        </w:tc>
      </w:tr>
      <w:tr w:rsidR="0030424D" w:rsidTr="0030424D">
        <w:trPr>
          <w:cantSplit/>
          <w:trHeight w:val="204"/>
        </w:trPr>
        <w:tc>
          <w:tcPr>
            <w:tcW w:w="1617" w:type="dxa"/>
            <w:tcBorders>
              <w:top w:val="single" w:sz="12" w:space="0" w:color="auto"/>
              <w:left w:val="nil"/>
              <w:bottom w:val="nil"/>
              <w:right w:val="nil"/>
            </w:tcBorders>
            <w:hideMark/>
          </w:tcPr>
          <w:p w:rsidR="0030424D" w:rsidRDefault="0030424D" w:rsidP="00F41B58">
            <w:pPr>
              <w:spacing w:before="2" w:after="2"/>
              <w:rPr>
                <w:b/>
                <w:bCs/>
              </w:rPr>
            </w:pPr>
            <w:r>
              <w:rPr>
                <w:b/>
                <w:bCs/>
              </w:rPr>
              <w:t>Contact:</w:t>
            </w:r>
          </w:p>
        </w:tc>
        <w:tc>
          <w:tcPr>
            <w:tcW w:w="4394" w:type="dxa"/>
            <w:gridSpan w:val="2"/>
            <w:tcBorders>
              <w:top w:val="single" w:sz="12" w:space="0" w:color="auto"/>
              <w:left w:val="nil"/>
              <w:bottom w:val="nil"/>
              <w:right w:val="nil"/>
            </w:tcBorders>
            <w:hideMark/>
          </w:tcPr>
          <w:p w:rsidR="0030424D" w:rsidRDefault="0030424D" w:rsidP="00F41B58">
            <w:pPr>
              <w:spacing w:before="2" w:after="2"/>
            </w:pPr>
            <w:r>
              <w:t>Bruce Gracie</w:t>
            </w:r>
          </w:p>
          <w:p w:rsidR="0030424D" w:rsidRDefault="0030424D" w:rsidP="00F41B58">
            <w:pPr>
              <w:spacing w:before="2" w:after="2"/>
            </w:pPr>
            <w:r>
              <w:t>Canada</w:t>
            </w:r>
          </w:p>
        </w:tc>
        <w:tc>
          <w:tcPr>
            <w:tcW w:w="3912" w:type="dxa"/>
            <w:tcBorders>
              <w:top w:val="single" w:sz="12" w:space="0" w:color="auto"/>
              <w:left w:val="nil"/>
              <w:bottom w:val="nil"/>
              <w:right w:val="nil"/>
            </w:tcBorders>
            <w:hideMark/>
          </w:tcPr>
          <w:p w:rsidR="0030424D" w:rsidRDefault="0030424D" w:rsidP="00F41B58">
            <w:pPr>
              <w:spacing w:before="2" w:after="2"/>
              <w:rPr>
                <w:lang w:val="fr-CH"/>
              </w:rPr>
            </w:pPr>
            <w:r>
              <w:rPr>
                <w:lang w:val="fr-CH"/>
              </w:rPr>
              <w:t xml:space="preserve">Email: </w:t>
            </w:r>
            <w:hyperlink r:id="rId170" w:history="1">
              <w:r w:rsidR="00ED5CD1" w:rsidRPr="00905DFC">
                <w:rPr>
                  <w:rStyle w:val="Hyperlink"/>
                  <w:lang w:val="fr-CH"/>
                </w:rPr>
                <w:t>bruce.gracie@ic.gc.ca</w:t>
              </w:r>
            </w:hyperlink>
            <w:r w:rsidR="00ED5CD1">
              <w:rPr>
                <w:lang w:val="fr-CH"/>
              </w:rPr>
              <w:t xml:space="preserve"> </w:t>
            </w:r>
          </w:p>
        </w:tc>
      </w:tr>
      <w:tr w:rsidR="0030424D" w:rsidRPr="00B47B88" w:rsidTr="0030424D">
        <w:trPr>
          <w:cantSplit/>
          <w:trHeight w:val="204"/>
        </w:trPr>
        <w:tc>
          <w:tcPr>
            <w:tcW w:w="1617" w:type="dxa"/>
            <w:tcBorders>
              <w:top w:val="single" w:sz="12" w:space="0" w:color="auto"/>
              <w:left w:val="nil"/>
              <w:bottom w:val="nil"/>
              <w:right w:val="nil"/>
            </w:tcBorders>
            <w:hideMark/>
          </w:tcPr>
          <w:p w:rsidR="0030424D" w:rsidRDefault="0030424D" w:rsidP="00F41B58">
            <w:pPr>
              <w:spacing w:before="2" w:after="2"/>
              <w:rPr>
                <w:b/>
                <w:bCs/>
                <w:lang w:val="fr-CH"/>
              </w:rPr>
            </w:pPr>
            <w:r>
              <w:rPr>
                <w:b/>
                <w:bCs/>
                <w:lang w:val="fr-CH"/>
              </w:rPr>
              <w:t>Contact:</w:t>
            </w:r>
          </w:p>
        </w:tc>
        <w:tc>
          <w:tcPr>
            <w:tcW w:w="4394" w:type="dxa"/>
            <w:gridSpan w:val="2"/>
            <w:tcBorders>
              <w:top w:val="single" w:sz="12" w:space="0" w:color="auto"/>
              <w:left w:val="nil"/>
              <w:bottom w:val="nil"/>
              <w:right w:val="nil"/>
            </w:tcBorders>
            <w:hideMark/>
          </w:tcPr>
          <w:p w:rsidR="0030424D" w:rsidRDefault="0030424D" w:rsidP="00F41B58">
            <w:pPr>
              <w:spacing w:before="2" w:after="2"/>
              <w:rPr>
                <w:lang w:val="fr-FR"/>
              </w:rPr>
            </w:pPr>
            <w:r>
              <w:rPr>
                <w:lang w:val="fr-FR"/>
              </w:rPr>
              <w:t>Olivier Dubuisson</w:t>
            </w:r>
          </w:p>
          <w:p w:rsidR="0030424D" w:rsidRDefault="0030424D" w:rsidP="00F41B58">
            <w:pPr>
              <w:spacing w:before="2" w:after="2"/>
              <w:rPr>
                <w:lang w:val="fr-FR"/>
              </w:rPr>
            </w:pPr>
            <w:r>
              <w:rPr>
                <w:lang w:val="fr-FR"/>
              </w:rPr>
              <w:t>France Telecom Orange</w:t>
            </w:r>
          </w:p>
          <w:p w:rsidR="0030424D" w:rsidRDefault="0030424D" w:rsidP="00F41B58">
            <w:pPr>
              <w:spacing w:before="2" w:after="2"/>
              <w:rPr>
                <w:lang w:val="fr-FR"/>
              </w:rPr>
            </w:pPr>
            <w:r>
              <w:rPr>
                <w:lang w:val="fr-FR"/>
              </w:rPr>
              <w:t>France</w:t>
            </w:r>
          </w:p>
        </w:tc>
        <w:tc>
          <w:tcPr>
            <w:tcW w:w="3912" w:type="dxa"/>
            <w:tcBorders>
              <w:top w:val="single" w:sz="12" w:space="0" w:color="auto"/>
              <w:left w:val="nil"/>
              <w:bottom w:val="nil"/>
              <w:right w:val="nil"/>
            </w:tcBorders>
            <w:hideMark/>
          </w:tcPr>
          <w:p w:rsidR="0030424D" w:rsidRPr="008C5F99" w:rsidRDefault="0030424D" w:rsidP="00F41B58">
            <w:pPr>
              <w:spacing w:before="2" w:after="2"/>
              <w:rPr>
                <w:lang w:val="fr-CH"/>
              </w:rPr>
            </w:pPr>
            <w:r w:rsidRPr="008C5F99">
              <w:rPr>
                <w:lang w:val="fr-CH"/>
              </w:rPr>
              <w:t>Tel: +33 2 96 05 38 50</w:t>
            </w:r>
          </w:p>
          <w:p w:rsidR="0030424D" w:rsidRPr="008C5F99" w:rsidRDefault="0030424D" w:rsidP="00F41B58">
            <w:pPr>
              <w:spacing w:before="2" w:after="2"/>
              <w:rPr>
                <w:lang w:val="fr-CH"/>
              </w:rPr>
            </w:pPr>
            <w:r w:rsidRPr="008C5F99">
              <w:rPr>
                <w:lang w:val="fr-CH"/>
              </w:rPr>
              <w:t xml:space="preserve">Email: </w:t>
            </w:r>
            <w:hyperlink r:id="rId171" w:history="1">
              <w:r w:rsidR="00ED5CD1" w:rsidRPr="008C5F99">
                <w:rPr>
                  <w:rStyle w:val="Hyperlink"/>
                  <w:lang w:val="fr-CH"/>
                </w:rPr>
                <w:t>olivier.dubuisson@orange.com</w:t>
              </w:r>
            </w:hyperlink>
            <w:r w:rsidR="00ED5CD1" w:rsidRPr="008C5F99">
              <w:rPr>
                <w:lang w:val="fr-CH"/>
              </w:rPr>
              <w:t xml:space="preserve"> </w:t>
            </w:r>
          </w:p>
        </w:tc>
      </w:tr>
      <w:tr w:rsidR="0030424D" w:rsidRPr="00B47B88" w:rsidTr="00ED5CD1">
        <w:trPr>
          <w:cantSplit/>
          <w:trHeight w:val="204"/>
        </w:trPr>
        <w:tc>
          <w:tcPr>
            <w:tcW w:w="9923" w:type="dxa"/>
            <w:gridSpan w:val="4"/>
            <w:tcBorders>
              <w:top w:val="single" w:sz="12" w:space="0" w:color="auto"/>
              <w:left w:val="nil"/>
              <w:bottom w:val="nil"/>
              <w:right w:val="nil"/>
            </w:tcBorders>
          </w:tcPr>
          <w:p w:rsidR="0030424D" w:rsidRPr="008C5F99" w:rsidRDefault="0030424D" w:rsidP="00F41B58">
            <w:pPr>
              <w:spacing w:before="2" w:after="2"/>
              <w:rPr>
                <w:sz w:val="18"/>
                <w:lang w:val="fr-CH"/>
              </w:rPr>
            </w:pPr>
          </w:p>
        </w:tc>
      </w:tr>
    </w:tbl>
    <w:p w:rsidR="0030424D" w:rsidRDefault="0030424D" w:rsidP="00F41B58">
      <w:pPr>
        <w:keepNext/>
        <w:rPr>
          <w:b/>
          <w:bCs/>
          <w:lang w:eastAsia="ko-KR"/>
        </w:rPr>
      </w:pPr>
      <w:r>
        <w:rPr>
          <w:b/>
          <w:bCs/>
          <w:lang w:eastAsia="ko-KR"/>
        </w:rPr>
        <w:t>Abstract</w:t>
      </w:r>
    </w:p>
    <w:p w:rsidR="0030424D" w:rsidRDefault="0030424D" w:rsidP="00F41B58">
      <w:pPr>
        <w:spacing w:after="2"/>
        <w:rPr>
          <w:lang w:val="en-US"/>
        </w:rPr>
      </w:pPr>
      <w:r>
        <w:rPr>
          <w:lang w:eastAsia="ko-KR"/>
        </w:rPr>
        <w:t>The</w:t>
      </w:r>
      <w:r>
        <w:t xml:space="preserve"> Guide for ITU-T and ISO/IEC JTC 1 cooperation (Rec. </w:t>
      </w:r>
      <w:r>
        <w:rPr>
          <w:lang w:val="en-US"/>
        </w:rPr>
        <w:t xml:space="preserve">ITU-T A.23, Annex A | ISO/IEC JTC 1 Standing Document 3) does not address the synchronized appointment (by an </w:t>
      </w:r>
      <w:r>
        <w:rPr>
          <w:lang w:eastAsia="ko-KR"/>
        </w:rPr>
        <w:t>ITU-T study group and an JTC 1 sub</w:t>
      </w:r>
      <w:r>
        <w:rPr>
          <w:lang w:eastAsia="ko-KR"/>
        </w:rPr>
        <w:noBreakHyphen/>
        <w:t>committee)</w:t>
      </w:r>
      <w:r>
        <w:rPr>
          <w:lang w:val="en-US"/>
        </w:rPr>
        <w:t xml:space="preserve"> of a Registration Authority (RA) that is responsible for allocating values as specified in a common text (ITU-T Recommendation | ISO/IEC International Standard). </w:t>
      </w:r>
    </w:p>
    <w:p w:rsidR="0030424D" w:rsidRDefault="0030424D" w:rsidP="00F41B58">
      <w:pPr>
        <w:spacing w:before="2" w:after="2"/>
        <w:rPr>
          <w:lang w:val="fr-FR"/>
        </w:rPr>
      </w:pPr>
      <w:r>
        <w:rPr>
          <w:lang w:val="en-US"/>
        </w:rPr>
        <w:t>During its meeting (10-13 Jan 2012) the ITU-T Telecommunication Standardization Advisory Group discussed the interest to fill the corresponding gap and concluded that it would be convenient to start contacts with JTC 1 with the view of developing an Amendment to Rec</w:t>
      </w:r>
      <w:r>
        <w:t xml:space="preserve">. </w:t>
      </w:r>
      <w:r>
        <w:rPr>
          <w:lang w:val="fr-FR"/>
        </w:rPr>
        <w:t>ITU</w:t>
      </w:r>
      <w:r>
        <w:rPr>
          <w:lang w:val="fr-FR"/>
        </w:rPr>
        <w:noBreakHyphen/>
        <w:t xml:space="preserve">T A.23, </w:t>
      </w:r>
      <w:proofErr w:type="spellStart"/>
      <w:r>
        <w:rPr>
          <w:lang w:val="fr-FR"/>
        </w:rPr>
        <w:t>Annex</w:t>
      </w:r>
      <w:proofErr w:type="spellEnd"/>
      <w:r>
        <w:rPr>
          <w:lang w:val="fr-FR"/>
        </w:rPr>
        <w:t> A | ISO/IEC JTC 1 Standing Document 3.</w:t>
      </w:r>
    </w:p>
    <w:p w:rsidR="0030424D" w:rsidRDefault="0030424D" w:rsidP="00F41B58">
      <w:pPr>
        <w:rPr>
          <w:lang w:val="en-US" w:eastAsia="ko-KR"/>
        </w:rPr>
      </w:pPr>
      <w:r>
        <w:t>The purpose of the present liaison is to propose to JTC1 to launch the process of revision of the common document. A draft possible solution is provided hereunder together with a tentative schedule taking account of the respective planned meetings to optimise the time needed for completion of the project. TSAG</w:t>
      </w:r>
      <w:r>
        <w:rPr>
          <w:lang w:val="en-US"/>
        </w:rPr>
        <w:t xml:space="preserve"> would appreciate if JTC 1 Special Working Group on Directives could provide feedback on this proposal together with their willingness to update </w:t>
      </w:r>
      <w:r>
        <w:rPr>
          <w:lang w:eastAsia="ko-KR"/>
        </w:rPr>
        <w:t>the</w:t>
      </w:r>
      <w:r>
        <w:t xml:space="preserve"> Guide for ITU-T and ISO/IEC JTC 1 cooperation. </w:t>
      </w:r>
    </w:p>
    <w:p w:rsidR="0030424D" w:rsidRDefault="0030424D" w:rsidP="00F41B58">
      <w:pPr>
        <w:keepNext/>
        <w:rPr>
          <w:b/>
          <w:bCs/>
          <w:lang w:eastAsia="ko-KR"/>
        </w:rPr>
      </w:pPr>
      <w:r>
        <w:rPr>
          <w:b/>
          <w:bCs/>
          <w:lang w:eastAsia="ko-KR"/>
        </w:rPr>
        <w:t>Motivations</w:t>
      </w:r>
    </w:p>
    <w:p w:rsidR="0030424D" w:rsidRDefault="0030424D" w:rsidP="00407D2F">
      <w:pPr>
        <w:rPr>
          <w:lang w:eastAsia="ko-KR"/>
        </w:rPr>
      </w:pPr>
      <w:r>
        <w:rPr>
          <w:lang w:eastAsia="ko-KR"/>
        </w:rPr>
        <w:t>No rules are defined for the mutual agreement of an RA (associated with a joint or twin text) by an ITU-T study group and the collaborating JTC 1 sub-committee. While this has not posed problem for many years, in two recent cases (joint work between ITU-T SG16 and ISO/IEC JTC 1/SC 31; joint work between ITU-T SG17 and ISO/IEC JTC 1/SC 6) this absence resulted in difficulty to establish the coordination. This generated a lot of discussions and concerns between the involved groups, and the result was not satisfactory for the ITU-T study group.</w:t>
      </w:r>
    </w:p>
    <w:p w:rsidR="0030424D" w:rsidRDefault="0030424D" w:rsidP="00F41B58">
      <w:pPr>
        <w:rPr>
          <w:lang w:val="en-US" w:eastAsia="ko-KR"/>
        </w:rPr>
      </w:pPr>
      <w:r>
        <w:rPr>
          <w:lang w:val="en-US" w:eastAsia="ko-KR"/>
        </w:rPr>
        <w:t xml:space="preserve">As a reminder, Rec. ITU-T A.23, Annex A </w:t>
      </w:r>
      <w:r>
        <w:rPr>
          <w:lang w:val="en-US"/>
        </w:rPr>
        <w:t xml:space="preserve">| ISO/IEC JTC 1 Standing Document 3 </w:t>
      </w:r>
      <w:r>
        <w:rPr>
          <w:lang w:val="en-US" w:eastAsia="ko-KR"/>
        </w:rPr>
        <w:t>does not change the approval procedures in place in ITU-T and in JTC 1. It only specifies how to synchronize the approval steps in each organization so that comments submitted by one party on a ballot are taken into account by the other party in order to end up with the approval of the same text on both sides. This liaison statement is based on this principle and thus does not propose any change to the ITU-T or JTC 1 approval procedures.</w:t>
      </w:r>
    </w:p>
    <w:p w:rsidR="0030424D" w:rsidRDefault="0030424D" w:rsidP="00F41B58">
      <w:pPr>
        <w:rPr>
          <w:bCs/>
          <w:lang w:val="en-US"/>
        </w:rPr>
      </w:pPr>
      <w:r>
        <w:rPr>
          <w:bCs/>
          <w:lang w:val="en-US"/>
        </w:rPr>
        <w:t>Note: This contribution does not address the case of RAs associated to ITU-T Recommendations only or to ISO/IEC International Standards only as this is not joint work with JTC 1.</w:t>
      </w:r>
    </w:p>
    <w:p w:rsidR="0030424D" w:rsidRDefault="0030424D" w:rsidP="00F41B58">
      <w:pPr>
        <w:keepNext/>
        <w:spacing w:before="2" w:after="2"/>
        <w:rPr>
          <w:b/>
          <w:bCs/>
          <w:lang w:eastAsia="ko-KR"/>
        </w:rPr>
      </w:pPr>
      <w:r>
        <w:rPr>
          <w:b/>
          <w:bCs/>
          <w:lang w:eastAsia="ko-KR"/>
        </w:rPr>
        <w:lastRenderedPageBreak/>
        <w:t>Proposal</w:t>
      </w:r>
    </w:p>
    <w:p w:rsidR="0030424D" w:rsidRDefault="0030424D" w:rsidP="00F41B58">
      <w:pPr>
        <w:rPr>
          <w:lang w:val="en-US" w:eastAsia="ko-KR"/>
        </w:rPr>
      </w:pPr>
      <w:r>
        <w:rPr>
          <w:lang w:eastAsia="ko-KR"/>
        </w:rPr>
        <w:t xml:space="preserve">For the sake of simplicity </w:t>
      </w:r>
      <w:r>
        <w:rPr>
          <w:lang w:val="en-US" w:eastAsia="ko-KR"/>
        </w:rPr>
        <w:t>changes are proposed in the form of an Amendment to Rec. ITU-T A.23, Annex A | ISO/IEC JTC 1 Standing Document 3 "</w:t>
      </w:r>
      <w:r>
        <w:rPr>
          <w:i/>
          <w:iCs/>
          <w:lang w:val="en-US" w:eastAsia="ko-KR"/>
        </w:rPr>
        <w:t>Guide for ITU-T and ISO/IEC JTC 1 cooperation</w:t>
      </w:r>
      <w:r>
        <w:rPr>
          <w:lang w:val="en-US" w:eastAsia="ko-KR"/>
        </w:rPr>
        <w:t>" (see the attachment to this liaison statement); this does not pre-judge how the final document will be published. These changes are still subject to modifications based on further discussions within TSAG.</w:t>
      </w:r>
    </w:p>
    <w:p w:rsidR="0030424D" w:rsidRDefault="0030424D" w:rsidP="00F41B58">
      <w:pPr>
        <w:rPr>
          <w:lang w:val="fr-FR" w:eastAsia="ko-KR"/>
        </w:rPr>
      </w:pPr>
      <w:r>
        <w:rPr>
          <w:lang w:val="en-US" w:eastAsia="ko-KR"/>
        </w:rPr>
        <w:t xml:space="preserve">This revision will have to be jointly approved by TSAG and JTC 1 in accordance with the synchronized process specified in Rec. </w:t>
      </w:r>
      <w:r>
        <w:rPr>
          <w:lang w:val="fr-FR" w:eastAsia="ko-KR"/>
        </w:rPr>
        <w:t xml:space="preserve">ITU-T A.23, </w:t>
      </w:r>
      <w:proofErr w:type="spellStart"/>
      <w:r>
        <w:rPr>
          <w:lang w:val="fr-FR" w:eastAsia="ko-KR"/>
        </w:rPr>
        <w:t>Annex</w:t>
      </w:r>
      <w:proofErr w:type="spellEnd"/>
      <w:r>
        <w:rPr>
          <w:lang w:val="fr-FR" w:eastAsia="ko-KR"/>
        </w:rPr>
        <w:t xml:space="preserve"> A | ISO/IEC JTC 1 Standing Document 3.</w:t>
      </w:r>
    </w:p>
    <w:p w:rsidR="0030424D" w:rsidRDefault="0030424D" w:rsidP="00F41B58">
      <w:pPr>
        <w:rPr>
          <w:lang w:val="en-US" w:eastAsia="ko-KR"/>
        </w:rPr>
      </w:pPr>
      <w:r>
        <w:rPr>
          <w:lang w:val="en-US" w:eastAsia="ko-KR"/>
        </w:rPr>
        <w:t>The proposal is based on the following tentative roadmap:</w:t>
      </w:r>
    </w:p>
    <w:p w:rsidR="0030424D" w:rsidRDefault="0030424D" w:rsidP="002A5B51">
      <w:pPr>
        <w:numPr>
          <w:ilvl w:val="0"/>
          <w:numId w:val="11"/>
        </w:numPr>
        <w:ind w:left="714" w:hanging="357"/>
        <w:jc w:val="left"/>
        <w:rPr>
          <w:lang w:val="en-US" w:eastAsia="ko-KR"/>
        </w:rPr>
      </w:pPr>
      <w:r>
        <w:rPr>
          <w:lang w:val="en-US" w:eastAsia="ko-KR"/>
        </w:rPr>
        <w:t>First discussion at TSAG, 10-13 Jan 2012. This liaison statement is sent to JTC 1/SWG-Directives;</w:t>
      </w:r>
    </w:p>
    <w:p w:rsidR="0030424D" w:rsidRDefault="0030424D" w:rsidP="002A5B51">
      <w:pPr>
        <w:numPr>
          <w:ilvl w:val="0"/>
          <w:numId w:val="11"/>
        </w:numPr>
        <w:ind w:left="714" w:hanging="357"/>
        <w:jc w:val="left"/>
        <w:rPr>
          <w:lang w:val="en-US" w:eastAsia="ko-KR"/>
        </w:rPr>
      </w:pPr>
      <w:r>
        <w:rPr>
          <w:lang w:val="en-US" w:eastAsia="ko-KR"/>
        </w:rPr>
        <w:t>First presentation of this liaison statement by JTC 1 SWG-Directives, 7-9 Feb 2012 (with the understanding that this liaison statement comes after the deadline for contributions);</w:t>
      </w:r>
    </w:p>
    <w:p w:rsidR="0030424D" w:rsidRDefault="0030424D" w:rsidP="002A5B51">
      <w:pPr>
        <w:numPr>
          <w:ilvl w:val="0"/>
          <w:numId w:val="11"/>
        </w:numPr>
        <w:ind w:left="714" w:hanging="357"/>
        <w:jc w:val="left"/>
        <w:rPr>
          <w:lang w:val="en-US" w:eastAsia="ko-KR"/>
        </w:rPr>
      </w:pPr>
      <w:r>
        <w:rPr>
          <w:lang w:val="en-US" w:eastAsia="ko-KR"/>
        </w:rPr>
        <w:t>Discussion of this liaison statement by JTC 1 SWG-Directives, 5-7 Sep 2012; JTC 1 SWG-Directives sends a liaison statement back to TSAG with the results of their discussion;</w:t>
      </w:r>
    </w:p>
    <w:p w:rsidR="0030424D" w:rsidRDefault="0030424D" w:rsidP="002A5B51">
      <w:pPr>
        <w:numPr>
          <w:ilvl w:val="0"/>
          <w:numId w:val="11"/>
        </w:numPr>
        <w:ind w:left="714" w:hanging="357"/>
        <w:jc w:val="left"/>
        <w:rPr>
          <w:lang w:val="en-US" w:eastAsia="ko-KR"/>
        </w:rPr>
      </w:pPr>
      <w:r>
        <w:rPr>
          <w:lang w:val="en-US" w:eastAsia="ko-KR"/>
        </w:rPr>
        <w:t>Assuming a consensus, JTC 1 issues a ballot (with a revision of Standing Document 3) out of its 5-10 Nov 2012 meeting (or earlier if possible);</w:t>
      </w:r>
    </w:p>
    <w:p w:rsidR="0030424D" w:rsidRDefault="0030424D" w:rsidP="002A5B51">
      <w:pPr>
        <w:numPr>
          <w:ilvl w:val="0"/>
          <w:numId w:val="11"/>
        </w:numPr>
        <w:ind w:left="714" w:hanging="357"/>
        <w:jc w:val="left"/>
        <w:rPr>
          <w:lang w:val="en-US" w:eastAsia="ko-KR"/>
        </w:rPr>
      </w:pPr>
      <w:r>
        <w:rPr>
          <w:lang w:val="en-US" w:eastAsia="ko-KR"/>
        </w:rPr>
        <w:t>TSAG determines the draft Amendment (text resulting from the JTC 1 ballot after resolution of comments, if any) for TAP consultation at its first meeting in the next study period (tentatively, 4-7 Jun 2013);</w:t>
      </w:r>
    </w:p>
    <w:p w:rsidR="0030424D" w:rsidRDefault="0030424D" w:rsidP="002A5B51">
      <w:pPr>
        <w:numPr>
          <w:ilvl w:val="0"/>
          <w:numId w:val="11"/>
        </w:numPr>
        <w:ind w:left="714" w:hanging="357"/>
        <w:jc w:val="left"/>
        <w:rPr>
          <w:lang w:val="en-US" w:eastAsia="ko-KR"/>
        </w:rPr>
      </w:pPr>
      <w:r>
        <w:rPr>
          <w:lang w:val="en-US" w:eastAsia="ko-KR"/>
        </w:rPr>
        <w:t>TSAG approves the Amendment at its second meeting in the next study period (2014);</w:t>
      </w:r>
    </w:p>
    <w:p w:rsidR="0030424D" w:rsidRDefault="0030424D" w:rsidP="002A5B51">
      <w:pPr>
        <w:numPr>
          <w:ilvl w:val="0"/>
          <w:numId w:val="11"/>
        </w:numPr>
        <w:ind w:left="714" w:hanging="357"/>
        <w:jc w:val="left"/>
        <w:rPr>
          <w:lang w:val="en-US" w:eastAsia="ko-KR"/>
        </w:rPr>
      </w:pPr>
      <w:r>
        <w:rPr>
          <w:lang w:val="en-US" w:eastAsia="ko-KR"/>
        </w:rPr>
        <w:t>If non-editorial changes are made as a result of the TAP consultation, JTC 1 issues a second ballot.</w:t>
      </w:r>
    </w:p>
    <w:p w:rsidR="0030424D" w:rsidRDefault="0030424D" w:rsidP="002A5B51">
      <w:pPr>
        <w:numPr>
          <w:ilvl w:val="0"/>
          <w:numId w:val="11"/>
        </w:numPr>
        <w:ind w:left="714" w:hanging="357"/>
        <w:jc w:val="left"/>
        <w:rPr>
          <w:lang w:val="en-US" w:eastAsia="ko-KR"/>
        </w:rPr>
      </w:pPr>
      <w:r>
        <w:rPr>
          <w:lang w:val="en-US" w:eastAsia="ko-KR"/>
        </w:rPr>
        <w:t>A consolidated version of Rec. ITU-T A.23, Annex A | ISO/IEC JTC 1 Standing Document 3 is published by ITU-T and ISO/IEC.</w:t>
      </w:r>
    </w:p>
    <w:p w:rsidR="000E2522" w:rsidRDefault="000E2522" w:rsidP="00F41B58">
      <w:pPr>
        <w:spacing w:before="2" w:after="2"/>
        <w:jc w:val="left"/>
        <w:rPr>
          <w:szCs w:val="24"/>
          <w:lang w:val="en-US" w:eastAsia="ko-KR"/>
        </w:rPr>
      </w:pPr>
    </w:p>
    <w:p w:rsidR="000E2522" w:rsidRPr="000E2522" w:rsidRDefault="000E2522" w:rsidP="00F41B58">
      <w:pPr>
        <w:spacing w:before="2" w:after="2"/>
        <w:jc w:val="left"/>
        <w:rPr>
          <w:szCs w:val="24"/>
          <w:lang w:val="en-US" w:eastAsia="ko-KR"/>
        </w:rPr>
      </w:pPr>
      <w:r w:rsidRPr="000E2522">
        <w:rPr>
          <w:szCs w:val="24"/>
          <w:lang w:val="en-US" w:eastAsia="ko-KR"/>
        </w:rPr>
        <w:t>Attachment:</w:t>
      </w:r>
      <w:r w:rsidRPr="000E2522">
        <w:rPr>
          <w:szCs w:val="24"/>
          <w:lang w:val="en-US" w:eastAsia="zh-CN"/>
        </w:rPr>
        <w:t xml:space="preserve"> Amendment 1 to Rec. ITU-T A.23, Annex A, ISO/IEC JTC 1 Standing Document 3</w:t>
      </w:r>
      <w:r>
        <w:rPr>
          <w:szCs w:val="24"/>
          <w:lang w:val="en-US" w:eastAsia="zh-CN"/>
        </w:rPr>
        <w:t>:</w:t>
      </w:r>
    </w:p>
    <w:p w:rsidR="0030424D" w:rsidRPr="0030424D" w:rsidRDefault="0030424D" w:rsidP="00F41B58">
      <w:pPr>
        <w:tabs>
          <w:tab w:val="left" w:pos="720"/>
        </w:tabs>
        <w:spacing w:before="2" w:after="2"/>
        <w:ind w:left="216"/>
        <w:jc w:val="center"/>
        <w:rPr>
          <w:b/>
          <w:bCs/>
          <w:sz w:val="38"/>
          <w:szCs w:val="38"/>
          <w:lang w:val="en-US" w:eastAsia="zh-CN"/>
        </w:rPr>
      </w:pPr>
      <w:bookmarkStart w:id="26" w:name="_Toc185305283"/>
      <w:bookmarkStart w:id="27" w:name="_Toc185305502"/>
      <w:bookmarkStart w:id="28" w:name="_Toc225843554"/>
    </w:p>
    <w:p w:rsidR="0030424D" w:rsidRDefault="0030424D" w:rsidP="00F41B58">
      <w:pPr>
        <w:spacing w:before="2" w:after="2"/>
        <w:rPr>
          <w:lang w:val="en-US"/>
        </w:rPr>
      </w:pPr>
      <w:r>
        <w:rPr>
          <w:lang w:val="en-US" w:eastAsia="ko-KR"/>
        </w:rPr>
        <w:t xml:space="preserve">Add two new definitions in clause </w:t>
      </w:r>
      <w:bookmarkStart w:id="29" w:name="_Toc229896154"/>
      <w:bookmarkStart w:id="30" w:name="_Toc229895852"/>
      <w:bookmarkStart w:id="31" w:name="_Toc3708703"/>
      <w:r>
        <w:rPr>
          <w:lang w:val="en-US"/>
        </w:rPr>
        <w:t>1.5.3 "</w:t>
      </w:r>
      <w:r>
        <w:rPr>
          <w:i/>
          <w:iCs/>
          <w:lang w:val="en-US"/>
        </w:rPr>
        <w:t>ITU-T and JTC 1 cooperation definitions</w:t>
      </w:r>
      <w:bookmarkEnd w:id="29"/>
      <w:bookmarkEnd w:id="30"/>
      <w:bookmarkEnd w:id="31"/>
      <w:r>
        <w:rPr>
          <w:lang w:val="en-US"/>
        </w:rPr>
        <w:t>" (</w:t>
      </w:r>
      <w:r>
        <w:rPr>
          <w:lang w:val="en-US" w:eastAsia="ko-KR"/>
        </w:rPr>
        <w:t xml:space="preserve">based on the definitions from Rec. ITU-T X.660 | ISO/IEC 9834-1 and Rec. ITU-T X.843 | ISO/IEC 15945 which </w:t>
      </w:r>
      <w:proofErr w:type="gramStart"/>
      <w:r>
        <w:rPr>
          <w:lang w:val="en-US" w:eastAsia="ko-KR"/>
        </w:rPr>
        <w:t>are</w:t>
      </w:r>
      <w:proofErr w:type="gramEnd"/>
      <w:r>
        <w:rPr>
          <w:lang w:val="en-US" w:eastAsia="ko-KR"/>
        </w:rPr>
        <w:t xml:space="preserve"> the most general)</w:t>
      </w:r>
      <w:r>
        <w:rPr>
          <w:lang w:val="en-US"/>
        </w:rPr>
        <w:t>:</w:t>
      </w:r>
    </w:p>
    <w:p w:rsidR="0030424D" w:rsidRDefault="0030424D" w:rsidP="00407D2F">
      <w:pPr>
        <w:ind w:left="215"/>
        <w:rPr>
          <w:lang w:val="en-US"/>
        </w:rPr>
      </w:pPr>
      <w:r>
        <w:rPr>
          <w:b/>
          <w:lang w:val="en-US"/>
        </w:rPr>
        <w:t>1.5.3.4bis</w:t>
      </w:r>
      <w:r>
        <w:rPr>
          <w:b/>
          <w:lang w:val="en-US"/>
        </w:rPr>
        <w:tab/>
      </w:r>
      <w:r>
        <w:rPr>
          <w:lang w:val="en-US"/>
        </w:rPr>
        <w:tab/>
      </w:r>
      <w:r>
        <w:rPr>
          <w:b/>
          <w:lang w:val="en-US"/>
        </w:rPr>
        <w:t>registration</w:t>
      </w:r>
      <w:r>
        <w:rPr>
          <w:bCs/>
          <w:lang w:val="en-US"/>
        </w:rPr>
        <w:t>:</w:t>
      </w:r>
      <w:r w:rsidR="00407D2F">
        <w:rPr>
          <w:bCs/>
          <w:lang w:val="en-US"/>
        </w:rPr>
        <w:t xml:space="preserve"> </w:t>
      </w:r>
      <w:r>
        <w:rPr>
          <w:lang w:val="en-US"/>
        </w:rPr>
        <w:t>Assignment of an unambiguous name to an object in a way which makes the assignment available to interested parties.</w:t>
      </w:r>
    </w:p>
    <w:p w:rsidR="0030424D" w:rsidRDefault="0030424D" w:rsidP="00407D2F">
      <w:pPr>
        <w:ind w:left="215"/>
        <w:rPr>
          <w:lang w:val="en-US"/>
        </w:rPr>
      </w:pPr>
      <w:r>
        <w:rPr>
          <w:b/>
          <w:lang w:val="en-US"/>
        </w:rPr>
        <w:t>1.5.3.4ter</w:t>
      </w:r>
      <w:r>
        <w:rPr>
          <w:b/>
          <w:lang w:val="en-US"/>
        </w:rPr>
        <w:tab/>
      </w:r>
      <w:r>
        <w:rPr>
          <w:lang w:val="en-US"/>
        </w:rPr>
        <w:tab/>
      </w:r>
      <w:r>
        <w:rPr>
          <w:b/>
          <w:lang w:val="en-US"/>
        </w:rPr>
        <w:t>registration authority</w:t>
      </w:r>
      <w:r>
        <w:rPr>
          <w:lang w:val="en-US"/>
        </w:rPr>
        <w:t>:</w:t>
      </w:r>
      <w:r w:rsidR="00407D2F">
        <w:rPr>
          <w:lang w:val="en-US"/>
        </w:rPr>
        <w:t xml:space="preserve"> </w:t>
      </w:r>
      <w:r>
        <w:rPr>
          <w:lang w:val="en-US"/>
        </w:rPr>
        <w:t xml:space="preserve">An entity </w:t>
      </w:r>
      <w:r>
        <w:t>entitled and trusted to perform the registration service as described</w:t>
      </w:r>
      <w:r>
        <w:rPr>
          <w:lang w:val="en-US"/>
        </w:rPr>
        <w:t xml:space="preserve"> in an ITU-T Recommendation | International Standard.</w:t>
      </w:r>
    </w:p>
    <w:p w:rsidR="0030424D" w:rsidRDefault="0030424D" w:rsidP="00F41B58">
      <w:pPr>
        <w:snapToGrid w:val="0"/>
        <w:spacing w:before="2" w:after="2"/>
        <w:rPr>
          <w:lang w:val="en-US"/>
        </w:rPr>
      </w:pPr>
    </w:p>
    <w:p w:rsidR="0030424D" w:rsidRDefault="0030424D" w:rsidP="00F41B58">
      <w:pPr>
        <w:keepNext/>
        <w:spacing w:before="2" w:after="2"/>
        <w:rPr>
          <w:lang w:val="en-US" w:eastAsia="ko-KR"/>
        </w:rPr>
      </w:pPr>
      <w:r>
        <w:rPr>
          <w:lang w:val="en-US" w:eastAsia="ko-KR"/>
        </w:rPr>
        <w:t xml:space="preserve">Add a new sub-clause in clause </w:t>
      </w:r>
      <w:bookmarkStart w:id="32" w:name="_Toc229896171"/>
      <w:bookmarkStart w:id="33" w:name="_Toc229895869"/>
      <w:bookmarkStart w:id="34" w:name="_Toc3708720"/>
      <w:bookmarkStart w:id="35" w:name="_Toc382734830"/>
      <w:r>
        <w:rPr>
          <w:lang w:val="en-US" w:eastAsia="ko-KR"/>
        </w:rPr>
        <w:t>5 "</w:t>
      </w:r>
      <w:r>
        <w:rPr>
          <w:i/>
          <w:iCs/>
          <w:lang w:val="en-US" w:eastAsia="ko-KR"/>
        </w:rPr>
        <w:t>Planning and scheduling</w:t>
      </w:r>
      <w:bookmarkEnd w:id="32"/>
      <w:bookmarkEnd w:id="33"/>
      <w:bookmarkEnd w:id="34"/>
      <w:bookmarkEnd w:id="35"/>
      <w:r>
        <w:rPr>
          <w:lang w:val="en-US" w:eastAsia="ko-KR"/>
        </w:rPr>
        <w:t>":</w:t>
      </w:r>
    </w:p>
    <w:p w:rsidR="0030424D" w:rsidRDefault="0030424D" w:rsidP="00F41B58">
      <w:pPr>
        <w:pStyle w:val="Heading2"/>
        <w:spacing w:before="120"/>
        <w:ind w:left="1361"/>
        <w:rPr>
          <w:lang w:val="en-US"/>
        </w:rPr>
      </w:pPr>
      <w:bookmarkStart w:id="36" w:name="_Toc229896174"/>
      <w:bookmarkStart w:id="37" w:name="_Toc229895872"/>
      <w:bookmarkStart w:id="38" w:name="_Toc3708723"/>
      <w:r>
        <w:rPr>
          <w:lang w:val="en-US"/>
        </w:rPr>
        <w:t>5.4</w:t>
      </w:r>
      <w:r>
        <w:rPr>
          <w:lang w:val="en-US"/>
        </w:rPr>
        <w:tab/>
        <w:t xml:space="preserve">Synchronized </w:t>
      </w:r>
      <w:bookmarkEnd w:id="36"/>
      <w:bookmarkEnd w:id="37"/>
      <w:bookmarkEnd w:id="38"/>
      <w:r>
        <w:rPr>
          <w:lang w:val="en-US"/>
        </w:rPr>
        <w:t>appointment of a registration authority</w:t>
      </w:r>
    </w:p>
    <w:p w:rsidR="0030424D" w:rsidRDefault="0030424D" w:rsidP="00F41B58">
      <w:pPr>
        <w:spacing w:before="2" w:after="2"/>
        <w:ind w:left="567"/>
        <w:rPr>
          <w:snapToGrid w:val="0"/>
          <w:lang w:val="en-US"/>
        </w:rPr>
      </w:pPr>
      <w:r>
        <w:rPr>
          <w:snapToGrid w:val="0"/>
          <w:lang w:val="en-US"/>
        </w:rPr>
        <w:t>When a joint project includes registration provisions, a registration authority and two different common (or twin) texts are required:</w:t>
      </w:r>
    </w:p>
    <w:p w:rsidR="0030424D" w:rsidRDefault="0030424D" w:rsidP="002A5B51">
      <w:pPr>
        <w:numPr>
          <w:ilvl w:val="0"/>
          <w:numId w:val="12"/>
        </w:numPr>
        <w:ind w:left="1281" w:hanging="357"/>
        <w:jc w:val="left"/>
      </w:pPr>
      <w:r>
        <w:t>The first text is the technical standard in which the objects to be registered are defined;</w:t>
      </w:r>
    </w:p>
    <w:p w:rsidR="0030424D" w:rsidRDefault="0030424D" w:rsidP="002A5B51">
      <w:pPr>
        <w:numPr>
          <w:ilvl w:val="0"/>
          <w:numId w:val="12"/>
        </w:numPr>
        <w:spacing w:before="2" w:after="2"/>
        <w:jc w:val="left"/>
      </w:pPr>
      <w:r>
        <w:lastRenderedPageBreak/>
        <w:t>The second text is the registration procedure standard which defines the procedure according to which the registration authority works, and specifies its duties and obligations. The procedure standard also specifies an appeals procedure and a revocation procedure.</w:t>
      </w:r>
    </w:p>
    <w:p w:rsidR="0030424D" w:rsidRPr="00F41B58" w:rsidRDefault="0030424D" w:rsidP="00F41B58">
      <w:pPr>
        <w:ind w:left="1287"/>
        <w:rPr>
          <w:szCs w:val="24"/>
        </w:rPr>
      </w:pPr>
      <w:r w:rsidRPr="00F41B58">
        <w:rPr>
          <w:szCs w:val="24"/>
        </w:rPr>
        <w:t>Note: ISO/IEC JTC 1 Standing Document 16 "Appointment and Operation of Registration Authorities" provides guidance on how to write the procedure standard.</w:t>
      </w:r>
    </w:p>
    <w:p w:rsidR="0030424D" w:rsidRDefault="0030424D" w:rsidP="00F41B58">
      <w:pPr>
        <w:ind w:left="567"/>
        <w:rPr>
          <w:lang w:val="en-US"/>
        </w:rPr>
      </w:pPr>
      <w:r>
        <w:rPr>
          <w:lang w:val="en-US"/>
        </w:rPr>
        <w:t>The selection process for the registration authority needs to be open and transparent, by a call for offers made to all stakeholders by the ITU-T study group and by the JTC 1 sub-committee. The ITU-T study group and JTC 1 sub-committee shall ensure that each candidate is an acceptable legal entity according to the rules of each organization.</w:t>
      </w:r>
    </w:p>
    <w:p w:rsidR="0030424D" w:rsidRDefault="0030424D" w:rsidP="00F41B58">
      <w:pPr>
        <w:ind w:left="567"/>
        <w:rPr>
          <w:rFonts w:eastAsia="SimSun"/>
        </w:rPr>
      </w:pPr>
      <w:r>
        <w:rPr>
          <w:rFonts w:eastAsia="SimSun"/>
        </w:rPr>
        <w:t xml:space="preserve">Once nominations have been received for the </w:t>
      </w:r>
      <w:r>
        <w:rPr>
          <w:lang w:val="en-US"/>
        </w:rPr>
        <w:t>registration authority</w:t>
      </w:r>
      <w:r>
        <w:rPr>
          <w:rFonts w:eastAsia="SimSun"/>
        </w:rPr>
        <w:t xml:space="preserve">, they </w:t>
      </w:r>
      <w:r>
        <w:rPr>
          <w:rFonts w:eastAsia="Malgun Gothic"/>
          <w:lang w:eastAsia="ko-KR"/>
        </w:rPr>
        <w:t>shall</w:t>
      </w:r>
      <w:r>
        <w:rPr>
          <w:rFonts w:eastAsia="SimSun"/>
        </w:rPr>
        <w:t xml:space="preserve"> be initially reviewed by an expert group </w:t>
      </w:r>
      <w:r>
        <w:rPr>
          <w:lang w:val="en-US"/>
        </w:rPr>
        <w:t xml:space="preserve">(consisting, for example, of some combination of </w:t>
      </w:r>
      <w:r>
        <w:rPr>
          <w:rFonts w:eastAsia="SimSun"/>
        </w:rPr>
        <w:t>a Question Rapporteur, a WG Convenor, Collaborative Team leaders, Editors, etc.)</w:t>
      </w:r>
      <w:r>
        <w:rPr>
          <w:lang w:val="en-US"/>
        </w:rPr>
        <w:t xml:space="preserve"> </w:t>
      </w:r>
      <w:r>
        <w:rPr>
          <w:rFonts w:eastAsia="SimSun"/>
        </w:rPr>
        <w:t xml:space="preserve">appointed by the </w:t>
      </w:r>
      <w:r>
        <w:rPr>
          <w:lang w:val="en-US"/>
        </w:rPr>
        <w:t>ITU-T study group and JTC 1 sub-committee</w:t>
      </w:r>
      <w:r>
        <w:rPr>
          <w:rFonts w:eastAsia="SimSun"/>
        </w:rPr>
        <w:t xml:space="preserve">. </w:t>
      </w:r>
      <w:r>
        <w:t>The expert group shall be appointed by</w:t>
      </w:r>
      <w:r>
        <w:rPr>
          <w:rFonts w:eastAsia="SimSun"/>
        </w:rPr>
        <w:t xml:space="preserve"> </w:t>
      </w:r>
      <w:r>
        <w:rPr>
          <w:rFonts w:eastAsia="Malgun Gothic"/>
          <w:lang w:eastAsia="ko-KR"/>
        </w:rPr>
        <w:t xml:space="preserve">the appropriate ITU-T study group or the appropriate </w:t>
      </w:r>
      <w:r>
        <w:rPr>
          <w:rFonts w:eastAsia="SimSun"/>
        </w:rPr>
        <w:t xml:space="preserve">JTC 1 sub-committee </w:t>
      </w:r>
      <w:r>
        <w:rPr>
          <w:rFonts w:eastAsia="Malgun Gothic"/>
          <w:lang w:eastAsia="ko-KR"/>
        </w:rPr>
        <w:t>(whichever meets first).</w:t>
      </w:r>
      <w:r>
        <w:rPr>
          <w:rFonts w:eastAsia="SimSun"/>
        </w:rPr>
        <w:t xml:space="preserve"> </w:t>
      </w:r>
      <w:r>
        <w:rPr>
          <w:rFonts w:eastAsia="Malgun Gothic"/>
          <w:lang w:eastAsia="ko-KR"/>
        </w:rPr>
        <w:t xml:space="preserve">Then the description of the expert group is sent in a liaison statement to </w:t>
      </w:r>
      <w:r>
        <w:rPr>
          <w:rFonts w:eastAsia="SimSun"/>
        </w:rPr>
        <w:t xml:space="preserve">the next plenary session of </w:t>
      </w:r>
      <w:r>
        <w:rPr>
          <w:rFonts w:eastAsia="Malgun Gothic"/>
          <w:lang w:eastAsia="ko-KR"/>
        </w:rPr>
        <w:t>the other organization for ratification</w:t>
      </w:r>
      <w:r>
        <w:rPr>
          <w:rFonts w:eastAsia="SimSun"/>
        </w:rPr>
        <w:t>.</w:t>
      </w:r>
    </w:p>
    <w:p w:rsidR="0030424D" w:rsidRDefault="0030424D" w:rsidP="00F41B58">
      <w:pPr>
        <w:ind w:left="567"/>
        <w:rPr>
          <w:lang w:val="en-US" w:eastAsia="ko-KR"/>
        </w:rPr>
      </w:pPr>
      <w:r>
        <w:rPr>
          <w:rFonts w:eastAsia="SimSun"/>
        </w:rPr>
        <w:t xml:space="preserve">The report of the expert group </w:t>
      </w:r>
      <w:r>
        <w:rPr>
          <w:rFonts w:eastAsia="Malgun Gothic"/>
          <w:lang w:eastAsia="ko-KR"/>
        </w:rPr>
        <w:t>shall</w:t>
      </w:r>
      <w:r>
        <w:rPr>
          <w:rFonts w:eastAsia="SimSun"/>
        </w:rPr>
        <w:t xml:space="preserve"> be discussed within </w:t>
      </w:r>
      <w:r>
        <w:rPr>
          <w:rFonts w:eastAsia="Malgun Gothic"/>
          <w:lang w:eastAsia="ko-KR"/>
        </w:rPr>
        <w:t xml:space="preserve">the appropriate ITU-T study group or the appropriate </w:t>
      </w:r>
      <w:r>
        <w:rPr>
          <w:rFonts w:eastAsia="SimSun"/>
        </w:rPr>
        <w:t xml:space="preserve">JTC 1 sub-committee </w:t>
      </w:r>
      <w:r>
        <w:rPr>
          <w:rFonts w:eastAsia="Malgun Gothic"/>
          <w:lang w:eastAsia="ko-KR"/>
        </w:rPr>
        <w:t xml:space="preserve">(whichever meets first) </w:t>
      </w:r>
      <w:r>
        <w:rPr>
          <w:rFonts w:eastAsia="SimSun"/>
        </w:rPr>
        <w:t xml:space="preserve">and presented for </w:t>
      </w:r>
      <w:r>
        <w:rPr>
          <w:rFonts w:eastAsia="Malgun Gothic"/>
          <w:lang w:eastAsia="ko-KR"/>
        </w:rPr>
        <w:t>approval.</w:t>
      </w:r>
      <w:r>
        <w:rPr>
          <w:rFonts w:eastAsia="SimSun"/>
        </w:rPr>
        <w:t xml:space="preserve"> </w:t>
      </w:r>
      <w:r>
        <w:rPr>
          <w:rFonts w:eastAsia="Malgun Gothic"/>
          <w:lang w:eastAsia="ko-KR"/>
        </w:rPr>
        <w:t xml:space="preserve">Then it is sent as a liaison statement to </w:t>
      </w:r>
      <w:r>
        <w:rPr>
          <w:rFonts w:eastAsia="SimSun"/>
        </w:rPr>
        <w:t xml:space="preserve">the next plenary session of </w:t>
      </w:r>
      <w:r>
        <w:rPr>
          <w:rFonts w:eastAsia="Malgun Gothic"/>
          <w:lang w:eastAsia="ko-KR"/>
        </w:rPr>
        <w:t>the other organization for ratification</w:t>
      </w:r>
      <w:r>
        <w:rPr>
          <w:rFonts w:eastAsia="SimSun"/>
        </w:rPr>
        <w:t>.</w:t>
      </w:r>
      <w:r>
        <w:rPr>
          <w:rFonts w:eastAsia="Malgun Gothic"/>
          <w:lang w:eastAsia="ko-KR"/>
        </w:rPr>
        <w:t xml:space="preserve"> </w:t>
      </w:r>
      <w:r>
        <w:t xml:space="preserve">For the </w:t>
      </w:r>
      <w:r>
        <w:rPr>
          <w:lang w:eastAsia="ko-KR"/>
        </w:rPr>
        <w:t>final</w:t>
      </w:r>
      <w:r>
        <w:t xml:space="preserve"> appointment of the registration authority both plenary sessions shall reach the same conclusion and agree to nominate the same organization</w:t>
      </w:r>
      <w:r>
        <w:rPr>
          <w:lang w:eastAsia="ko-KR"/>
        </w:rPr>
        <w:t>, otherwise the discrepancy shall be referred to the expert group for further consideration</w:t>
      </w:r>
      <w:r>
        <w:t>.</w:t>
      </w:r>
      <w:bookmarkEnd w:id="26"/>
      <w:bookmarkEnd w:id="27"/>
      <w:bookmarkEnd w:id="28"/>
    </w:p>
    <w:p w:rsidR="005F70AA" w:rsidRPr="0030424D" w:rsidRDefault="005F70AA" w:rsidP="00F41B58">
      <w:pPr>
        <w:spacing w:before="2" w:after="2"/>
        <w:rPr>
          <w:lang w:val="en-US"/>
        </w:rPr>
      </w:pPr>
    </w:p>
    <w:p w:rsidR="00680EBE" w:rsidRDefault="00680EBE" w:rsidP="00F41B58">
      <w:pPr>
        <w:spacing w:before="2" w:after="2"/>
        <w:rPr>
          <w:color w:val="000000"/>
          <w:szCs w:val="24"/>
        </w:rPr>
      </w:pPr>
      <w:r>
        <w:rPr>
          <w:color w:val="000000"/>
          <w:szCs w:val="24"/>
        </w:rPr>
        <w:br w:type="page"/>
      </w:r>
    </w:p>
    <w:p w:rsidR="005F70AA" w:rsidRPr="000E2522" w:rsidRDefault="00145B4A" w:rsidP="00F41B58">
      <w:pPr>
        <w:spacing w:before="2" w:after="2"/>
        <w:jc w:val="center"/>
        <w:rPr>
          <w:b/>
          <w:bCs/>
          <w:color w:val="000000"/>
          <w:szCs w:val="24"/>
        </w:rPr>
      </w:pPr>
      <w:r w:rsidRPr="000E2522">
        <w:rPr>
          <w:b/>
          <w:bCs/>
          <w:color w:val="000000"/>
          <w:szCs w:val="24"/>
        </w:rPr>
        <w:lastRenderedPageBreak/>
        <w:t>ANNEX H</w:t>
      </w:r>
    </w:p>
    <w:p w:rsidR="005F70AA" w:rsidRDefault="005F70AA" w:rsidP="00F41B58">
      <w:pPr>
        <w:spacing w:before="2" w:after="2"/>
        <w:rPr>
          <w:color w:val="000000"/>
          <w:szCs w:val="24"/>
        </w:rPr>
      </w:pPr>
    </w:p>
    <w:tbl>
      <w:tblPr>
        <w:tblW w:w="9924" w:type="dxa"/>
        <w:tblLayout w:type="fixed"/>
        <w:tblCellMar>
          <w:left w:w="57" w:type="dxa"/>
          <w:right w:w="57" w:type="dxa"/>
        </w:tblCellMar>
        <w:tblLook w:val="04A0" w:firstRow="1" w:lastRow="0" w:firstColumn="1" w:lastColumn="0" w:noHBand="0" w:noVBand="1"/>
      </w:tblPr>
      <w:tblGrid>
        <w:gridCol w:w="1618"/>
        <w:gridCol w:w="567"/>
        <w:gridCol w:w="3827"/>
        <w:gridCol w:w="3912"/>
      </w:tblGrid>
      <w:tr w:rsidR="000E2522" w:rsidTr="000E2522">
        <w:trPr>
          <w:cantSplit/>
          <w:trHeight w:val="357"/>
        </w:trPr>
        <w:tc>
          <w:tcPr>
            <w:tcW w:w="9923" w:type="dxa"/>
            <w:gridSpan w:val="4"/>
            <w:tcBorders>
              <w:top w:val="single" w:sz="12" w:space="0" w:color="auto"/>
              <w:left w:val="nil"/>
              <w:bottom w:val="nil"/>
              <w:right w:val="nil"/>
            </w:tcBorders>
            <w:hideMark/>
          </w:tcPr>
          <w:p w:rsidR="000E2522" w:rsidRDefault="000E2522" w:rsidP="00F41B58">
            <w:pPr>
              <w:spacing w:before="2" w:after="2"/>
              <w:jc w:val="center"/>
              <w:rPr>
                <w:b/>
              </w:rPr>
            </w:pPr>
            <w:r>
              <w:rPr>
                <w:b/>
              </w:rPr>
              <w:t>LIAISON STATEMENT</w:t>
            </w:r>
          </w:p>
        </w:tc>
      </w:tr>
      <w:tr w:rsidR="000E2522" w:rsidTr="000E2522">
        <w:trPr>
          <w:cantSplit/>
          <w:trHeight w:val="357"/>
        </w:trPr>
        <w:tc>
          <w:tcPr>
            <w:tcW w:w="2184" w:type="dxa"/>
            <w:gridSpan w:val="2"/>
            <w:hideMark/>
          </w:tcPr>
          <w:p w:rsidR="000E2522" w:rsidRDefault="000E2522" w:rsidP="00F41B58">
            <w:pPr>
              <w:spacing w:before="2" w:after="2"/>
              <w:rPr>
                <w:b/>
                <w:bCs/>
              </w:rPr>
            </w:pPr>
            <w:r>
              <w:rPr>
                <w:b/>
                <w:bCs/>
              </w:rPr>
              <w:t>For action to:</w:t>
            </w:r>
          </w:p>
        </w:tc>
        <w:tc>
          <w:tcPr>
            <w:tcW w:w="7739" w:type="dxa"/>
            <w:gridSpan w:val="2"/>
            <w:hideMark/>
          </w:tcPr>
          <w:p w:rsidR="000E2522" w:rsidRDefault="000E2522" w:rsidP="00F41B58">
            <w:pPr>
              <w:pStyle w:val="LSForAction"/>
              <w:spacing w:before="2" w:after="2"/>
            </w:pPr>
            <w:r>
              <w:t>All ITU-T Study Groups</w:t>
            </w:r>
          </w:p>
        </w:tc>
      </w:tr>
      <w:tr w:rsidR="000E2522" w:rsidTr="000E2522">
        <w:trPr>
          <w:cantSplit/>
          <w:trHeight w:val="357"/>
        </w:trPr>
        <w:tc>
          <w:tcPr>
            <w:tcW w:w="2184" w:type="dxa"/>
            <w:gridSpan w:val="2"/>
            <w:hideMark/>
          </w:tcPr>
          <w:p w:rsidR="000E2522" w:rsidRDefault="000E2522" w:rsidP="00F41B58">
            <w:pPr>
              <w:spacing w:before="2" w:after="2"/>
              <w:rPr>
                <w:b/>
                <w:bCs/>
              </w:rPr>
            </w:pPr>
            <w:r>
              <w:rPr>
                <w:b/>
                <w:bCs/>
              </w:rPr>
              <w:t>For comment to:</w:t>
            </w:r>
          </w:p>
        </w:tc>
        <w:tc>
          <w:tcPr>
            <w:tcW w:w="7739" w:type="dxa"/>
            <w:gridSpan w:val="2"/>
          </w:tcPr>
          <w:p w:rsidR="000E2522" w:rsidRDefault="00ED5CD1" w:rsidP="00F41B58">
            <w:pPr>
              <w:pStyle w:val="LSForComment"/>
              <w:spacing w:before="2" w:after="2"/>
            </w:pPr>
            <w:r>
              <w:t>-</w:t>
            </w:r>
          </w:p>
        </w:tc>
      </w:tr>
      <w:tr w:rsidR="000E2522" w:rsidTr="000E2522">
        <w:trPr>
          <w:cantSplit/>
          <w:trHeight w:val="357"/>
        </w:trPr>
        <w:tc>
          <w:tcPr>
            <w:tcW w:w="2184" w:type="dxa"/>
            <w:gridSpan w:val="2"/>
            <w:hideMark/>
          </w:tcPr>
          <w:p w:rsidR="000E2522" w:rsidRDefault="000E2522" w:rsidP="00F41B58">
            <w:pPr>
              <w:spacing w:before="2" w:after="2"/>
              <w:rPr>
                <w:b/>
                <w:bCs/>
              </w:rPr>
            </w:pPr>
            <w:r>
              <w:rPr>
                <w:b/>
                <w:bCs/>
              </w:rPr>
              <w:t>For information to:</w:t>
            </w:r>
          </w:p>
        </w:tc>
        <w:tc>
          <w:tcPr>
            <w:tcW w:w="7739" w:type="dxa"/>
            <w:gridSpan w:val="2"/>
            <w:hideMark/>
          </w:tcPr>
          <w:p w:rsidR="000E2522" w:rsidRDefault="000E2522" w:rsidP="00F41B58">
            <w:pPr>
              <w:pStyle w:val="LSForInfo"/>
              <w:spacing w:before="2" w:after="2"/>
            </w:pPr>
            <w:r>
              <w:t>RAG, TDAG</w:t>
            </w:r>
          </w:p>
        </w:tc>
      </w:tr>
      <w:tr w:rsidR="000E2522" w:rsidTr="000E2522">
        <w:trPr>
          <w:cantSplit/>
          <w:trHeight w:val="357"/>
        </w:trPr>
        <w:tc>
          <w:tcPr>
            <w:tcW w:w="2184" w:type="dxa"/>
            <w:gridSpan w:val="2"/>
            <w:hideMark/>
          </w:tcPr>
          <w:p w:rsidR="000E2522" w:rsidRDefault="000E2522" w:rsidP="00F41B58">
            <w:pPr>
              <w:spacing w:before="2" w:after="2"/>
              <w:rPr>
                <w:b/>
                <w:bCs/>
              </w:rPr>
            </w:pPr>
            <w:r>
              <w:rPr>
                <w:b/>
                <w:bCs/>
              </w:rPr>
              <w:t>Approval:</w:t>
            </w:r>
          </w:p>
        </w:tc>
        <w:tc>
          <w:tcPr>
            <w:tcW w:w="7739" w:type="dxa"/>
            <w:gridSpan w:val="2"/>
            <w:hideMark/>
          </w:tcPr>
          <w:p w:rsidR="000E2522" w:rsidRDefault="000E2522" w:rsidP="00F41B58">
            <w:pPr>
              <w:spacing w:before="2" w:after="2"/>
              <w:rPr>
                <w:b/>
                <w:bCs/>
              </w:rPr>
            </w:pPr>
            <w:r>
              <w:rPr>
                <w:b/>
                <w:bCs/>
              </w:rPr>
              <w:t>TSAG</w:t>
            </w:r>
          </w:p>
        </w:tc>
      </w:tr>
      <w:tr w:rsidR="000E2522" w:rsidTr="000E2522">
        <w:trPr>
          <w:cantSplit/>
          <w:trHeight w:val="357"/>
        </w:trPr>
        <w:tc>
          <w:tcPr>
            <w:tcW w:w="2184" w:type="dxa"/>
            <w:gridSpan w:val="2"/>
            <w:tcBorders>
              <w:top w:val="nil"/>
              <w:left w:val="nil"/>
              <w:bottom w:val="single" w:sz="12" w:space="0" w:color="auto"/>
              <w:right w:val="nil"/>
            </w:tcBorders>
            <w:hideMark/>
          </w:tcPr>
          <w:p w:rsidR="000E2522" w:rsidRDefault="000E2522" w:rsidP="00F41B58">
            <w:pPr>
              <w:spacing w:before="2" w:after="2"/>
              <w:rPr>
                <w:b/>
                <w:bCs/>
              </w:rPr>
            </w:pPr>
            <w:r>
              <w:rPr>
                <w:b/>
                <w:bCs/>
              </w:rPr>
              <w:t>Deadline:</w:t>
            </w:r>
          </w:p>
        </w:tc>
        <w:tc>
          <w:tcPr>
            <w:tcW w:w="7739" w:type="dxa"/>
            <w:gridSpan w:val="2"/>
            <w:tcBorders>
              <w:top w:val="nil"/>
              <w:left w:val="nil"/>
              <w:bottom w:val="single" w:sz="12" w:space="0" w:color="auto"/>
              <w:right w:val="nil"/>
            </w:tcBorders>
            <w:hideMark/>
          </w:tcPr>
          <w:p w:rsidR="000E2522" w:rsidRDefault="000E2522" w:rsidP="00F41B58">
            <w:pPr>
              <w:pStyle w:val="LSDeadline"/>
              <w:spacing w:before="2" w:after="2"/>
            </w:pPr>
            <w:r>
              <w:t>30 September 2012</w:t>
            </w:r>
          </w:p>
        </w:tc>
      </w:tr>
      <w:tr w:rsidR="000E2522" w:rsidTr="000E2522">
        <w:trPr>
          <w:cantSplit/>
          <w:trHeight w:val="204"/>
        </w:trPr>
        <w:tc>
          <w:tcPr>
            <w:tcW w:w="1617" w:type="dxa"/>
            <w:tcBorders>
              <w:top w:val="single" w:sz="12" w:space="0" w:color="auto"/>
              <w:left w:val="nil"/>
              <w:bottom w:val="nil"/>
              <w:right w:val="nil"/>
            </w:tcBorders>
            <w:hideMark/>
          </w:tcPr>
          <w:p w:rsidR="000E2522" w:rsidRDefault="000E2522" w:rsidP="00F41B58">
            <w:pPr>
              <w:spacing w:before="2" w:after="2"/>
              <w:rPr>
                <w:b/>
                <w:bCs/>
              </w:rPr>
            </w:pPr>
            <w:r>
              <w:rPr>
                <w:b/>
                <w:bCs/>
              </w:rPr>
              <w:t>Contact:</w:t>
            </w:r>
          </w:p>
        </w:tc>
        <w:tc>
          <w:tcPr>
            <w:tcW w:w="4394" w:type="dxa"/>
            <w:gridSpan w:val="2"/>
            <w:tcBorders>
              <w:top w:val="single" w:sz="12" w:space="0" w:color="auto"/>
              <w:left w:val="nil"/>
              <w:bottom w:val="nil"/>
              <w:right w:val="nil"/>
            </w:tcBorders>
          </w:tcPr>
          <w:p w:rsidR="000E2522" w:rsidRDefault="000E2522" w:rsidP="00F41B58">
            <w:pPr>
              <w:spacing w:before="2" w:after="2"/>
            </w:pPr>
            <w:r>
              <w:t>Bruce Gracie</w:t>
            </w:r>
          </w:p>
          <w:p w:rsidR="000E2522" w:rsidRDefault="000E2522" w:rsidP="00ED5CD1">
            <w:pPr>
              <w:spacing w:before="2" w:after="2"/>
            </w:pPr>
            <w:r>
              <w:t>TSAG Chairman</w:t>
            </w:r>
          </w:p>
        </w:tc>
        <w:tc>
          <w:tcPr>
            <w:tcW w:w="3912" w:type="dxa"/>
            <w:tcBorders>
              <w:top w:val="single" w:sz="12" w:space="0" w:color="auto"/>
              <w:left w:val="nil"/>
              <w:bottom w:val="nil"/>
              <w:right w:val="nil"/>
            </w:tcBorders>
            <w:hideMark/>
          </w:tcPr>
          <w:p w:rsidR="000E2522" w:rsidRDefault="000E2522" w:rsidP="00F41B58">
            <w:pPr>
              <w:spacing w:before="2" w:after="2"/>
              <w:rPr>
                <w:lang w:val="fr-CH"/>
              </w:rPr>
            </w:pPr>
            <w:r>
              <w:rPr>
                <w:lang w:val="fr-CH"/>
              </w:rPr>
              <w:t xml:space="preserve">Email: </w:t>
            </w:r>
            <w:hyperlink r:id="rId172" w:history="1">
              <w:r>
                <w:rPr>
                  <w:rStyle w:val="Hyperlink"/>
                  <w:rFonts w:eastAsiaTheme="majorEastAsia"/>
                  <w:lang w:val="fr-CH"/>
                </w:rPr>
                <w:t>bruce.gracie@ic.gc.ca</w:t>
              </w:r>
            </w:hyperlink>
            <w:r>
              <w:rPr>
                <w:lang w:val="fr-CH"/>
              </w:rPr>
              <w:t xml:space="preserve"> </w:t>
            </w:r>
          </w:p>
        </w:tc>
      </w:tr>
      <w:tr w:rsidR="000E2522" w:rsidTr="00ED5CD1">
        <w:trPr>
          <w:cantSplit/>
          <w:trHeight w:val="204"/>
        </w:trPr>
        <w:tc>
          <w:tcPr>
            <w:tcW w:w="9923" w:type="dxa"/>
            <w:gridSpan w:val="4"/>
            <w:tcBorders>
              <w:top w:val="single" w:sz="12" w:space="0" w:color="auto"/>
              <w:left w:val="nil"/>
              <w:bottom w:val="nil"/>
              <w:right w:val="nil"/>
            </w:tcBorders>
          </w:tcPr>
          <w:p w:rsidR="000E2522" w:rsidRDefault="000E2522" w:rsidP="00F41B58">
            <w:pPr>
              <w:spacing w:before="2" w:after="2"/>
              <w:rPr>
                <w:sz w:val="18"/>
              </w:rPr>
            </w:pPr>
          </w:p>
        </w:tc>
      </w:tr>
    </w:tbl>
    <w:p w:rsidR="000E2522" w:rsidRDefault="000E2522" w:rsidP="00F41B58">
      <w:r>
        <w:t>Plenipotentiary Resolution 146 urges the three Sectors, each within its field of competence, to carry out any further necessary studies aimed at preparing for the World Conference on International Telecommunications (WCIT), and to participate in a series of regional meetings as required, in order to identify topics to be addressed by WCIT, within existing budgetary resources.</w:t>
      </w:r>
    </w:p>
    <w:p w:rsidR="000E2522" w:rsidRDefault="000E2522" w:rsidP="00F41B58">
      <w:r>
        <w:t>Plenipotentiary Resolution 171 provides in its resolves further (1) that the Council Working Group to Prepare the 2012 World Conference on International Telecommunications (CWG-WCIT12) consider and study all relevant work and outputs that have been developed in ITU regarding ITRs.</w:t>
      </w:r>
    </w:p>
    <w:p w:rsidR="000E2522" w:rsidRDefault="000E2522" w:rsidP="00407D2F">
      <w:pPr>
        <w:spacing w:before="2" w:after="2"/>
        <w:rPr>
          <w:szCs w:val="24"/>
        </w:rPr>
      </w:pPr>
      <w:r>
        <w:t xml:space="preserve">At its first meeting, in January 2010, CWG-WCIT12 agreed to solicit inputs from ITU Study Groups, and a liaison statement was sent to that effect (see </w:t>
      </w:r>
      <w:hyperlink r:id="rId173" w:history="1">
        <w:r>
          <w:rPr>
            <w:rStyle w:val="Hyperlink"/>
            <w:rFonts w:eastAsiaTheme="majorEastAsia"/>
          </w:rPr>
          <w:t>CWG-WCIT12/TD-15</w:t>
        </w:r>
      </w:hyperlink>
      <w:r>
        <w:t>).</w:t>
      </w:r>
      <w:r w:rsidR="00407D2F">
        <w:t xml:space="preserve"> </w:t>
      </w:r>
      <w:r>
        <w:t xml:space="preserve">That liaison stated that, as outlined in </w:t>
      </w:r>
      <w:hyperlink r:id="rId174" w:history="1">
        <w:r>
          <w:rPr>
            <w:rStyle w:val="Hyperlink"/>
            <w:rFonts w:eastAsiaTheme="majorEastAsia"/>
          </w:rPr>
          <w:t>DM-09/1029</w:t>
        </w:r>
      </w:hyperlink>
      <w:r>
        <w:t xml:space="preserve"> of 19 November 2009— which contained the invitation</w:t>
      </w:r>
      <w:r>
        <w:rPr>
          <w:bCs/>
          <w:lang w:val="en-US"/>
        </w:rPr>
        <w:t xml:space="preserve"> to the first meeting of the Council Working Group for the Preparation of the 2012 World Conference on International Telecommunication (CWG-WCIT12), held on 25 January 2010 in Geneva, Switzerland—Council 2009, having considered </w:t>
      </w:r>
      <w:r>
        <w:rPr>
          <w:bCs/>
          <w:szCs w:val="24"/>
        </w:rPr>
        <w:t xml:space="preserve">, </w:t>
      </w:r>
      <w:r>
        <w:rPr>
          <w:bCs/>
          <w:i/>
          <w:szCs w:val="24"/>
        </w:rPr>
        <w:t>inter alia</w:t>
      </w:r>
      <w:r>
        <w:rPr>
          <w:bCs/>
          <w:szCs w:val="24"/>
        </w:rPr>
        <w:t xml:space="preserve">, the </w:t>
      </w:r>
      <w:hyperlink r:id="rId175" w:history="1">
        <w:r>
          <w:rPr>
            <w:rStyle w:val="Hyperlink"/>
            <w:rFonts w:eastAsiaTheme="majorEastAsia"/>
            <w:bCs/>
            <w:szCs w:val="24"/>
          </w:rPr>
          <w:t>report</w:t>
        </w:r>
      </w:hyperlink>
      <w:r>
        <w:rPr>
          <w:bCs/>
          <w:szCs w:val="24"/>
        </w:rPr>
        <w:t xml:space="preserve"> of the </w:t>
      </w:r>
      <w:hyperlink r:id="rId176" w:history="1">
        <w:r>
          <w:rPr>
            <w:rStyle w:val="Hyperlink"/>
            <w:rFonts w:eastAsiaTheme="majorEastAsia"/>
            <w:bCs/>
            <w:szCs w:val="24"/>
          </w:rPr>
          <w:t>Expert Group to Review the ITRs</w:t>
        </w:r>
      </w:hyperlink>
      <w:r>
        <w:rPr>
          <w:bCs/>
          <w:szCs w:val="24"/>
        </w:rPr>
        <w:t xml:space="preserve"> (ITR-EG), and pursuant to Resolution 146 (Antalya, 2006), adopted </w:t>
      </w:r>
      <w:hyperlink r:id="rId177" w:history="1">
        <w:r>
          <w:rPr>
            <w:rStyle w:val="Hyperlink"/>
            <w:rFonts w:eastAsiaTheme="majorEastAsia"/>
            <w:bCs/>
            <w:szCs w:val="24"/>
          </w:rPr>
          <w:t>Resolution 1312</w:t>
        </w:r>
      </w:hyperlink>
      <w:r>
        <w:rPr>
          <w:szCs w:val="24"/>
        </w:rPr>
        <w:t xml:space="preserve">, thus creating the group mentioned above. In accordance with no. 146 of the ITU Constitution, a WCIT may partially, or in exceptional cases completely, revise the </w:t>
      </w:r>
      <w:hyperlink r:id="rId178" w:history="1">
        <w:r>
          <w:rPr>
            <w:rStyle w:val="Hyperlink"/>
            <w:rFonts w:eastAsiaTheme="majorEastAsia"/>
            <w:szCs w:val="24"/>
          </w:rPr>
          <w:t>International Telecommunication Regulations</w:t>
        </w:r>
      </w:hyperlink>
      <w:r>
        <w:rPr>
          <w:szCs w:val="24"/>
        </w:rPr>
        <w:t xml:space="preserve"> (ITRs), one of the basic instruments of the ITU.</w:t>
      </w:r>
    </w:p>
    <w:p w:rsidR="000E2522" w:rsidRDefault="000E2522" w:rsidP="00407D2F">
      <w:pPr>
        <w:rPr>
          <w:szCs w:val="24"/>
        </w:rPr>
      </w:pPr>
      <w:r>
        <w:rPr>
          <w:szCs w:val="24"/>
        </w:rPr>
        <w:t>As noted above, at its first meeting, CWG-WCIT12 agreed that the Directors of the Bureaux should invite concerned study groups in their respective ITU Sectors to prepare contributions to CWG-WCIT12.</w:t>
      </w:r>
      <w:r w:rsidR="00407D2F">
        <w:rPr>
          <w:szCs w:val="24"/>
        </w:rPr>
        <w:t xml:space="preserve"> </w:t>
      </w:r>
      <w:r>
        <w:rPr>
          <w:szCs w:val="24"/>
        </w:rPr>
        <w:t>Consequently, the concerned study groups were invited to prepare such contributions. Contributions and questions should be addressed directly to the Secretariat of CWG-WCIT12, as shown on the group’s web site. The web site for CWG-WCIT is at:</w:t>
      </w:r>
    </w:p>
    <w:p w:rsidR="000E2522" w:rsidRDefault="00FE2E18" w:rsidP="002A5B51">
      <w:pPr>
        <w:numPr>
          <w:ilvl w:val="0"/>
          <w:numId w:val="13"/>
        </w:numPr>
        <w:ind w:left="714" w:hanging="357"/>
        <w:jc w:val="left"/>
        <w:rPr>
          <w:szCs w:val="24"/>
        </w:rPr>
      </w:pPr>
      <w:hyperlink r:id="rId179" w:history="1">
        <w:r w:rsidR="000E2522">
          <w:rPr>
            <w:rStyle w:val="Hyperlink"/>
            <w:rFonts w:eastAsiaTheme="majorEastAsia"/>
            <w:szCs w:val="24"/>
          </w:rPr>
          <w:t>http://www.itu.int/council/groups/cwg-wcit12/index.html</w:t>
        </w:r>
      </w:hyperlink>
      <w:r w:rsidR="000E2522">
        <w:rPr>
          <w:szCs w:val="24"/>
        </w:rPr>
        <w:t xml:space="preserve"> </w:t>
      </w:r>
    </w:p>
    <w:p w:rsidR="000E2522" w:rsidRDefault="000E2522" w:rsidP="00F41B58">
      <w:pPr>
        <w:rPr>
          <w:szCs w:val="24"/>
        </w:rPr>
      </w:pPr>
      <w:r>
        <w:rPr>
          <w:szCs w:val="24"/>
        </w:rPr>
        <w:t>That web site contains all relevant information, and links to the web sites of the previous groups that considered this topic.</w:t>
      </w:r>
    </w:p>
    <w:p w:rsidR="000E2522" w:rsidRDefault="000E2522" w:rsidP="00407D2F">
      <w:r>
        <w:t>In relation to the invitation outlined above, no Study Group replied directly.</w:t>
      </w:r>
      <w:r w:rsidR="00407D2F">
        <w:t xml:space="preserve"> </w:t>
      </w:r>
      <w:r>
        <w:t>However, ITU-T Study Group 2 has sent some liaisons to CWG-WCIT12 regarding misuse of numbering resources.</w:t>
      </w:r>
      <w:r w:rsidR="00407D2F">
        <w:t xml:space="preserve"> </w:t>
      </w:r>
      <w:r>
        <w:t>In addition, ITU-T Study Group 3 forwarded to CWG-WCIT12 certain contributions that it had received.</w:t>
      </w:r>
    </w:p>
    <w:p w:rsidR="000E2522" w:rsidRDefault="000E2522" w:rsidP="00F41B58">
      <w:r>
        <w:t>Considering that the WCIT will be held in December 2012, TSAG requests all ITU-T Study Groups to review the CWG-WCIT12 compilation of proposals (</w:t>
      </w:r>
      <w:hyperlink r:id="rId180" w:history="1">
        <w:r>
          <w:rPr>
            <w:rStyle w:val="Hyperlink"/>
            <w:rFonts w:eastAsiaTheme="majorEastAsia"/>
          </w:rPr>
          <w:t>CWG-WCIT12/TD-43</w:t>
        </w:r>
      </w:hyperlink>
      <w:r>
        <w:t>) and to report, within their defined scope of activities, to CWG-WCIT, preferably before May 20</w:t>
      </w:r>
      <w:r w:rsidRPr="00A1109C">
        <w:rPr>
          <w:vertAlign w:val="superscript"/>
        </w:rPr>
        <w:t>th</w:t>
      </w:r>
      <w:r>
        <w:t xml:space="preserve">, regarding any work relevant to those proposals. Issues would include, but are not limited to, the following: </w:t>
      </w:r>
      <w:r>
        <w:lastRenderedPageBreak/>
        <w:t xml:space="preserve">charging and accounting, interconnection and interoperability, spam, quality of service, misuse of numbering resources, </w:t>
      </w:r>
      <w:proofErr w:type="spellStart"/>
      <w:r>
        <w:t>hubbing</w:t>
      </w:r>
      <w:proofErr w:type="spellEnd"/>
      <w:r>
        <w:t>, alternative calling procedures and network security.</w:t>
      </w:r>
    </w:p>
    <w:p w:rsidR="000E2522" w:rsidRDefault="000E2522" w:rsidP="00F41B58">
      <w:pPr>
        <w:spacing w:before="2" w:after="2"/>
      </w:pPr>
      <w:r>
        <w:t>If a Study Groups is unable to report to CWG-WCIT meeting by the deadline mentioned above, then it may submit its report directly to WCIT no later than 30 September 2012.</w:t>
      </w:r>
    </w:p>
    <w:p w:rsidR="004B59DF" w:rsidRDefault="00BB5BC7" w:rsidP="00F41B58">
      <w:pPr>
        <w:spacing w:before="2" w:after="2"/>
        <w:rPr>
          <w:b/>
          <w:szCs w:val="24"/>
          <w:lang w:val="en-US"/>
        </w:rPr>
      </w:pPr>
      <w:r>
        <w:rPr>
          <w:b/>
          <w:szCs w:val="24"/>
          <w:lang w:val="en-US"/>
        </w:rPr>
        <w:br w:type="page"/>
      </w:r>
    </w:p>
    <w:p w:rsidR="00031DE7" w:rsidRPr="003F401D" w:rsidRDefault="00352920" w:rsidP="00F41B58">
      <w:pPr>
        <w:spacing w:before="2" w:after="2"/>
        <w:jc w:val="center"/>
        <w:rPr>
          <w:b/>
          <w:szCs w:val="24"/>
          <w:lang w:val="en-US"/>
        </w:rPr>
      </w:pPr>
      <w:r w:rsidRPr="003F401D">
        <w:rPr>
          <w:b/>
          <w:szCs w:val="24"/>
          <w:lang w:val="en-US"/>
        </w:rPr>
        <w:lastRenderedPageBreak/>
        <w:t xml:space="preserve">ANNEX </w:t>
      </w:r>
      <w:r w:rsidR="000E2522">
        <w:rPr>
          <w:b/>
          <w:szCs w:val="24"/>
          <w:lang w:val="en-US"/>
        </w:rPr>
        <w:t>I</w:t>
      </w:r>
    </w:p>
    <w:p w:rsidR="00031DE7" w:rsidRPr="003F401D" w:rsidRDefault="00031DE7" w:rsidP="00F41B58">
      <w:pPr>
        <w:spacing w:before="2" w:after="2"/>
        <w:jc w:val="center"/>
        <w:rPr>
          <w:b/>
          <w:szCs w:val="24"/>
          <w:lang w:val="en-US"/>
        </w:rPr>
      </w:pPr>
      <w:r w:rsidRPr="003F401D">
        <w:rPr>
          <w:b/>
          <w:szCs w:val="24"/>
          <w:lang w:val="en-US"/>
        </w:rPr>
        <w:t>TSAG Correspondence Groups</w:t>
      </w:r>
    </w:p>
    <w:p w:rsidR="00031DE7" w:rsidRPr="003F401D" w:rsidRDefault="00031DE7" w:rsidP="00F41B58">
      <w:pPr>
        <w:spacing w:before="2" w:after="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8"/>
        <w:gridCol w:w="7137"/>
      </w:tblGrid>
      <w:tr w:rsidR="00031DE7" w:rsidRPr="003F401D">
        <w:trPr>
          <w:cantSplit/>
          <w:tblHeader/>
        </w:trPr>
        <w:tc>
          <w:tcPr>
            <w:tcW w:w="2718" w:type="dxa"/>
          </w:tcPr>
          <w:p w:rsidR="00031DE7" w:rsidRPr="003F401D" w:rsidRDefault="00031DE7" w:rsidP="00ED5CD1">
            <w:pPr>
              <w:spacing w:after="120"/>
              <w:jc w:val="center"/>
              <w:rPr>
                <w:b/>
                <w:bCs/>
                <w:szCs w:val="24"/>
              </w:rPr>
            </w:pPr>
            <w:r w:rsidRPr="003F401D">
              <w:rPr>
                <w:b/>
                <w:bCs/>
                <w:szCs w:val="24"/>
              </w:rPr>
              <w:t>Coordinator</w:t>
            </w:r>
          </w:p>
        </w:tc>
        <w:tc>
          <w:tcPr>
            <w:tcW w:w="7137" w:type="dxa"/>
          </w:tcPr>
          <w:p w:rsidR="00031DE7" w:rsidRPr="003F401D" w:rsidRDefault="00031DE7" w:rsidP="00ED5CD1">
            <w:pPr>
              <w:spacing w:after="120"/>
              <w:jc w:val="center"/>
              <w:rPr>
                <w:b/>
                <w:bCs/>
                <w:szCs w:val="24"/>
              </w:rPr>
            </w:pPr>
            <w:r w:rsidRPr="003F401D">
              <w:rPr>
                <w:b/>
                <w:bCs/>
                <w:szCs w:val="24"/>
              </w:rPr>
              <w:t>Group and Terms of Reference</w:t>
            </w:r>
          </w:p>
        </w:tc>
      </w:tr>
      <w:tr w:rsidR="00031DE7" w:rsidRPr="003F401D">
        <w:trPr>
          <w:cantSplit/>
        </w:trPr>
        <w:tc>
          <w:tcPr>
            <w:tcW w:w="2718" w:type="dxa"/>
          </w:tcPr>
          <w:p w:rsidR="00031DE7" w:rsidRPr="003F401D" w:rsidRDefault="00CE171B" w:rsidP="00ED5CD1">
            <w:pPr>
              <w:spacing w:after="120"/>
              <w:jc w:val="left"/>
              <w:rPr>
                <w:szCs w:val="24"/>
                <w:lang w:val="fr-FR"/>
              </w:rPr>
            </w:pPr>
            <w:r>
              <w:rPr>
                <w:szCs w:val="24"/>
                <w:lang w:val="fr-FR"/>
              </w:rPr>
              <w:t>Stephen</w:t>
            </w:r>
            <w:r w:rsidR="00031DE7" w:rsidRPr="003F401D">
              <w:rPr>
                <w:szCs w:val="24"/>
                <w:lang w:val="fr-FR"/>
              </w:rPr>
              <w:t xml:space="preserve"> Trowbridge (USA)</w:t>
            </w:r>
          </w:p>
        </w:tc>
        <w:tc>
          <w:tcPr>
            <w:tcW w:w="7137" w:type="dxa"/>
          </w:tcPr>
          <w:p w:rsidR="00031DE7" w:rsidRPr="003F401D" w:rsidRDefault="00031DE7" w:rsidP="00407D2F">
            <w:pPr>
              <w:spacing w:after="120"/>
              <w:rPr>
                <w:szCs w:val="24"/>
              </w:rPr>
            </w:pPr>
            <w:r w:rsidRPr="003F401D">
              <w:rPr>
                <w:b/>
                <w:bCs/>
                <w:szCs w:val="24"/>
              </w:rPr>
              <w:t>Correspondence Group on</w:t>
            </w:r>
            <w:r w:rsidR="00407D2F">
              <w:rPr>
                <w:b/>
                <w:bCs/>
                <w:szCs w:val="24"/>
              </w:rPr>
              <w:t xml:space="preserve"> </w:t>
            </w:r>
            <w:r w:rsidRPr="003F401D">
              <w:rPr>
                <w:b/>
                <w:bCs/>
                <w:szCs w:val="24"/>
              </w:rPr>
              <w:t xml:space="preserve">Working Methods including Electronic Working Methods </w:t>
            </w:r>
            <w:r w:rsidRPr="003F401D">
              <w:rPr>
                <w:szCs w:val="24"/>
              </w:rPr>
              <w:t>(</w:t>
            </w:r>
            <w:hyperlink r:id="rId181" w:history="1">
              <w:r w:rsidR="00F860D3" w:rsidRPr="00AC450B">
                <w:rPr>
                  <w:rStyle w:val="Hyperlink"/>
                  <w:szCs w:val="24"/>
                </w:rPr>
                <w:t>t</w:t>
              </w:r>
              <w:r w:rsidR="00F860D3" w:rsidRPr="00AC450B">
                <w:rPr>
                  <w:rStyle w:val="Hyperlink"/>
                  <w:rFonts w:ascii="Courier New" w:eastAsia="SimSun" w:hAnsi="Courier New" w:cs="Courier New"/>
                  <w:sz w:val="20"/>
                  <w:lang w:val="en-US" w:eastAsia="zh-CN"/>
                </w:rPr>
                <w:t>09tsagwm@lists.itu.int</w:t>
              </w:r>
            </w:hyperlink>
            <w:r w:rsidRPr="003F401D">
              <w:rPr>
                <w:rFonts w:ascii="Courier New" w:eastAsia="SimSun" w:hAnsi="Courier New" w:cs="Courier New"/>
                <w:sz w:val="20"/>
                <w:lang w:val="en-US" w:eastAsia="zh-CN"/>
              </w:rPr>
              <w:t>)</w:t>
            </w:r>
          </w:p>
          <w:p w:rsidR="00031DE7" w:rsidRPr="003F401D" w:rsidRDefault="00031DE7" w:rsidP="00ED5CD1">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after="120"/>
              <w:rPr>
                <w:sz w:val="24"/>
                <w:szCs w:val="24"/>
              </w:rPr>
            </w:pPr>
            <w:r w:rsidRPr="003F401D">
              <w:rPr>
                <w:sz w:val="24"/>
                <w:szCs w:val="24"/>
              </w:rPr>
              <w:t>Working methods including coordination inside ITU-T and preparation of proposals to the WTSA Committee on Working Methods. Electronic working methods, web site, databases and publication policy.</w:t>
            </w:r>
          </w:p>
        </w:tc>
      </w:tr>
      <w:tr w:rsidR="00B41581" w:rsidRPr="003F401D">
        <w:trPr>
          <w:cantSplit/>
        </w:trPr>
        <w:tc>
          <w:tcPr>
            <w:tcW w:w="2718" w:type="dxa"/>
          </w:tcPr>
          <w:p w:rsidR="00B41581" w:rsidRPr="003F401D" w:rsidRDefault="00B41581" w:rsidP="00ED5CD1">
            <w:pPr>
              <w:spacing w:after="120"/>
              <w:jc w:val="left"/>
              <w:rPr>
                <w:szCs w:val="24"/>
                <w:lang w:val="fr-FR"/>
              </w:rPr>
            </w:pPr>
            <w:r w:rsidRPr="003F401D">
              <w:rPr>
                <w:szCs w:val="24"/>
                <w:lang w:val="fr-FR"/>
              </w:rPr>
              <w:t>Chuck Dvorak (USA)</w:t>
            </w:r>
          </w:p>
        </w:tc>
        <w:tc>
          <w:tcPr>
            <w:tcW w:w="7137" w:type="dxa"/>
          </w:tcPr>
          <w:p w:rsidR="001012CB" w:rsidRPr="003F401D" w:rsidRDefault="00EB4AE8" w:rsidP="00ED5CD1">
            <w:pPr>
              <w:spacing w:after="120"/>
              <w:rPr>
                <w:b/>
                <w:bCs/>
                <w:szCs w:val="24"/>
              </w:rPr>
            </w:pPr>
            <w:r w:rsidRPr="00AD791C">
              <w:rPr>
                <w:b/>
                <w:bCs/>
                <w:szCs w:val="24"/>
                <w:lang w:val="en-US" w:eastAsia="zh-CN"/>
              </w:rPr>
              <w:t>Correspondence group on ITU-T A.7</w:t>
            </w:r>
            <w:r w:rsidR="001D693D" w:rsidRPr="003F401D">
              <w:rPr>
                <w:szCs w:val="24"/>
                <w:lang w:val="en-US" w:eastAsia="zh-CN"/>
              </w:rPr>
              <w:t xml:space="preserve"> (using the</w:t>
            </w:r>
            <w:r w:rsidR="00B41581" w:rsidRPr="003F401D">
              <w:rPr>
                <w:szCs w:val="24"/>
                <w:lang w:val="en-US" w:eastAsia="zh-CN"/>
              </w:rPr>
              <w:t xml:space="preserve"> reflector </w:t>
            </w:r>
            <w:hyperlink r:id="rId182" w:history="1">
              <w:r w:rsidR="00343A19" w:rsidRPr="00C367B4">
                <w:rPr>
                  <w:rStyle w:val="Hyperlink"/>
                  <w:szCs w:val="24"/>
                </w:rPr>
                <w:t>t</w:t>
              </w:r>
              <w:r w:rsidR="00343A19" w:rsidRPr="00C367B4">
                <w:rPr>
                  <w:rStyle w:val="Hyperlink"/>
                  <w:rFonts w:ascii="Courier New" w:eastAsia="SimSun" w:hAnsi="Courier New" w:cs="Courier New"/>
                  <w:sz w:val="20"/>
                  <w:lang w:val="en-US" w:eastAsia="zh-CN"/>
                </w:rPr>
                <w:t>09tsagwm@lists.itu.int</w:t>
              </w:r>
            </w:hyperlink>
            <w:r w:rsidR="001D693D" w:rsidRPr="003F401D">
              <w:rPr>
                <w:szCs w:val="24"/>
                <w:lang w:val="en-US" w:eastAsia="zh-CN"/>
              </w:rPr>
              <w:t xml:space="preserve"> </w:t>
            </w:r>
            <w:r w:rsidR="00B41581" w:rsidRPr="003F401D">
              <w:rPr>
                <w:szCs w:val="24"/>
                <w:lang w:val="en-US" w:eastAsia="zh-CN"/>
              </w:rPr>
              <w:t>on working methods)</w:t>
            </w:r>
          </w:p>
        </w:tc>
      </w:tr>
      <w:tr w:rsidR="00031DE7" w:rsidRPr="003F401D">
        <w:trPr>
          <w:cantSplit/>
        </w:trPr>
        <w:tc>
          <w:tcPr>
            <w:tcW w:w="2718" w:type="dxa"/>
          </w:tcPr>
          <w:p w:rsidR="00031DE7" w:rsidRPr="003F401D" w:rsidRDefault="00031DE7" w:rsidP="00ED5CD1">
            <w:pPr>
              <w:spacing w:after="120"/>
              <w:jc w:val="left"/>
              <w:rPr>
                <w:szCs w:val="24"/>
              </w:rPr>
            </w:pPr>
            <w:r w:rsidRPr="003F401D">
              <w:rPr>
                <w:szCs w:val="24"/>
              </w:rPr>
              <w:t>Dmitry Cherkesov (Russian Federation)</w:t>
            </w:r>
          </w:p>
        </w:tc>
        <w:tc>
          <w:tcPr>
            <w:tcW w:w="7137" w:type="dxa"/>
          </w:tcPr>
          <w:p w:rsidR="00031DE7" w:rsidRPr="003F401D" w:rsidRDefault="00031DE7" w:rsidP="00ED5CD1">
            <w:pPr>
              <w:spacing w:after="120"/>
              <w:rPr>
                <w:szCs w:val="24"/>
              </w:rPr>
            </w:pPr>
            <w:r w:rsidRPr="003F401D">
              <w:rPr>
                <w:b/>
                <w:bCs/>
                <w:szCs w:val="24"/>
              </w:rPr>
              <w:t xml:space="preserve">Correspondence Group Work Programme </w:t>
            </w:r>
            <w:r w:rsidRPr="003F401D">
              <w:rPr>
                <w:szCs w:val="24"/>
              </w:rPr>
              <w:t>(</w:t>
            </w:r>
            <w:hyperlink r:id="rId183" w:history="1">
              <w:r w:rsidR="00343A19" w:rsidRPr="00C367B4">
                <w:rPr>
                  <w:rStyle w:val="Hyperlink"/>
                  <w:rFonts w:ascii="Courier New" w:eastAsia="SimSun" w:hAnsi="Courier New" w:cs="Courier New"/>
                  <w:sz w:val="20"/>
                  <w:lang w:val="en-US" w:eastAsia="zh-CN"/>
                </w:rPr>
                <w:t>t09tsagwp@lists.itu.int</w:t>
              </w:r>
            </w:hyperlink>
            <w:r w:rsidRPr="003F401D">
              <w:rPr>
                <w:rFonts w:ascii="Courier New" w:eastAsia="SimSun" w:hAnsi="Courier New" w:cs="Courier New"/>
                <w:sz w:val="20"/>
                <w:lang w:val="en-US" w:eastAsia="zh-CN"/>
              </w:rPr>
              <w:t>)</w:t>
            </w:r>
          </w:p>
          <w:p w:rsidR="00031DE7" w:rsidRPr="003F401D" w:rsidRDefault="00031DE7" w:rsidP="00ED5CD1">
            <w:pPr>
              <w:spacing w:after="120"/>
              <w:rPr>
                <w:szCs w:val="24"/>
              </w:rPr>
            </w:pPr>
            <w:r w:rsidRPr="003F401D">
              <w:rPr>
                <w:szCs w:val="24"/>
              </w:rPr>
              <w:t>Work programme, including SG structure, GSIs, JCAs, FGs, new Questions; monitoring and assessment; preparation of proposals to WTSA Committee on ITU</w:t>
            </w:r>
            <w:r w:rsidRPr="003F401D">
              <w:rPr>
                <w:szCs w:val="24"/>
              </w:rPr>
              <w:noBreakHyphen/>
              <w:t>T Work Programme and Organization.</w:t>
            </w:r>
          </w:p>
        </w:tc>
      </w:tr>
      <w:tr w:rsidR="00031DE7" w:rsidRPr="003F401D">
        <w:trPr>
          <w:cantSplit/>
        </w:trPr>
        <w:tc>
          <w:tcPr>
            <w:tcW w:w="2718" w:type="dxa"/>
          </w:tcPr>
          <w:p w:rsidR="00031DE7" w:rsidRPr="003F401D" w:rsidRDefault="00031DE7" w:rsidP="00ED5CD1">
            <w:pPr>
              <w:spacing w:after="120"/>
              <w:jc w:val="left"/>
              <w:rPr>
                <w:szCs w:val="24"/>
              </w:rPr>
            </w:pPr>
            <w:r w:rsidRPr="003F401D">
              <w:rPr>
                <w:szCs w:val="24"/>
              </w:rPr>
              <w:t>Haruo Okamura (Japan)</w:t>
            </w:r>
          </w:p>
        </w:tc>
        <w:tc>
          <w:tcPr>
            <w:tcW w:w="7137" w:type="dxa"/>
          </w:tcPr>
          <w:p w:rsidR="00031DE7" w:rsidRPr="003F401D" w:rsidRDefault="00031DE7" w:rsidP="00ED5CD1">
            <w:pPr>
              <w:spacing w:after="120"/>
              <w:rPr>
                <w:szCs w:val="24"/>
              </w:rPr>
            </w:pPr>
            <w:r w:rsidRPr="003F401D">
              <w:rPr>
                <w:b/>
                <w:bCs/>
                <w:szCs w:val="24"/>
              </w:rPr>
              <w:t xml:space="preserve">Correspondence Group on Strategic and Operational Plan </w:t>
            </w:r>
            <w:r w:rsidRPr="003F401D">
              <w:rPr>
                <w:szCs w:val="24"/>
              </w:rPr>
              <w:t>(</w:t>
            </w:r>
            <w:hyperlink r:id="rId184" w:history="1">
              <w:r w:rsidR="00343A19" w:rsidRPr="00C367B4">
                <w:rPr>
                  <w:rStyle w:val="Hyperlink"/>
                  <w:rFonts w:ascii="Courier New" w:eastAsia="SimSun" w:hAnsi="Courier New" w:cs="Courier New"/>
                  <w:sz w:val="20"/>
                  <w:lang w:val="en-US" w:eastAsia="zh-CN"/>
                </w:rPr>
                <w:t>t09tsagsop@lists.itu.int</w:t>
              </w:r>
            </w:hyperlink>
            <w:r w:rsidRPr="003F401D">
              <w:rPr>
                <w:rFonts w:ascii="Courier New" w:eastAsia="SimSun" w:hAnsi="Courier New" w:cs="Courier New"/>
                <w:sz w:val="20"/>
                <w:lang w:val="en-US" w:eastAsia="zh-CN"/>
              </w:rPr>
              <w:t>)</w:t>
            </w:r>
          </w:p>
          <w:p w:rsidR="00031DE7" w:rsidRPr="003F401D" w:rsidRDefault="00031DE7" w:rsidP="00ED5CD1">
            <w:pPr>
              <w:spacing w:after="120"/>
              <w:rPr>
                <w:szCs w:val="24"/>
              </w:rPr>
            </w:pPr>
            <w:r w:rsidRPr="003F401D">
              <w:rPr>
                <w:szCs w:val="24"/>
              </w:rPr>
              <w:t>Review of Strategic Plan and Operational Plan and preparation of proposals to Council and Plenipotentiary meetings on ITU Strategic Plan, including financial implications; relations with other ITU Sectors.</w:t>
            </w:r>
          </w:p>
        </w:tc>
      </w:tr>
      <w:tr w:rsidR="00031DE7" w:rsidRPr="003F401D">
        <w:trPr>
          <w:cantSplit/>
        </w:trPr>
        <w:tc>
          <w:tcPr>
            <w:tcW w:w="2718" w:type="dxa"/>
          </w:tcPr>
          <w:p w:rsidR="00031DE7" w:rsidRPr="003F401D" w:rsidRDefault="00031DE7" w:rsidP="00ED5CD1">
            <w:pPr>
              <w:spacing w:after="120"/>
              <w:jc w:val="left"/>
              <w:rPr>
                <w:szCs w:val="24"/>
              </w:rPr>
            </w:pPr>
            <w:r w:rsidRPr="003F401D">
              <w:rPr>
                <w:szCs w:val="24"/>
              </w:rPr>
              <w:t xml:space="preserve">Fabio </w:t>
            </w:r>
            <w:proofErr w:type="spellStart"/>
            <w:r w:rsidRPr="003F401D">
              <w:rPr>
                <w:szCs w:val="24"/>
              </w:rPr>
              <w:t>Bigi</w:t>
            </w:r>
            <w:proofErr w:type="spellEnd"/>
            <w:r w:rsidRPr="003F401D">
              <w:rPr>
                <w:szCs w:val="24"/>
              </w:rPr>
              <w:t xml:space="preserve"> (Italy)</w:t>
            </w:r>
          </w:p>
        </w:tc>
        <w:tc>
          <w:tcPr>
            <w:tcW w:w="7137" w:type="dxa"/>
          </w:tcPr>
          <w:p w:rsidR="00031DE7" w:rsidRPr="003F401D" w:rsidRDefault="00031DE7" w:rsidP="00ED5CD1">
            <w:pPr>
              <w:spacing w:after="120"/>
              <w:rPr>
                <w:szCs w:val="24"/>
              </w:rPr>
            </w:pPr>
            <w:r w:rsidRPr="003F401D">
              <w:rPr>
                <w:b/>
                <w:bCs/>
                <w:szCs w:val="24"/>
              </w:rPr>
              <w:t xml:space="preserve">Correspondence Group on External Relations </w:t>
            </w:r>
            <w:r w:rsidRPr="003F401D">
              <w:rPr>
                <w:szCs w:val="24"/>
              </w:rPr>
              <w:t>(</w:t>
            </w:r>
            <w:hyperlink r:id="rId185" w:history="1">
              <w:r w:rsidR="00343A19" w:rsidRPr="00C367B4">
                <w:rPr>
                  <w:rStyle w:val="Hyperlink"/>
                  <w:rFonts w:ascii="Courier New" w:eastAsia="SimSun" w:hAnsi="Courier New" w:cs="Courier New"/>
                  <w:sz w:val="20"/>
                  <w:lang w:val="en-US" w:eastAsia="zh-CN"/>
                </w:rPr>
                <w:t>t09tsager@lists.itu.int</w:t>
              </w:r>
            </w:hyperlink>
            <w:r w:rsidRPr="003F401D">
              <w:rPr>
                <w:rFonts w:ascii="Courier New" w:eastAsia="SimSun" w:hAnsi="Courier New" w:cs="Courier New"/>
                <w:sz w:val="20"/>
                <w:lang w:val="en-US" w:eastAsia="zh-CN"/>
              </w:rPr>
              <w:t>)</w:t>
            </w:r>
          </w:p>
          <w:p w:rsidR="00031DE7" w:rsidRPr="003F401D" w:rsidRDefault="00031DE7" w:rsidP="00ED5CD1">
            <w:pPr>
              <w:spacing w:after="120"/>
              <w:rPr>
                <w:szCs w:val="24"/>
              </w:rPr>
            </w:pPr>
            <w:r w:rsidRPr="003F401D">
              <w:rPr>
                <w:szCs w:val="24"/>
              </w:rPr>
              <w:t>Coordination with groups external to ITU, promotion of ITU-T, Technology Watch, and seminar and workshop coordination.</w:t>
            </w:r>
          </w:p>
        </w:tc>
      </w:tr>
      <w:tr w:rsidR="00690577" w:rsidRPr="003F401D">
        <w:trPr>
          <w:cantSplit/>
        </w:trPr>
        <w:tc>
          <w:tcPr>
            <w:tcW w:w="2718" w:type="dxa"/>
          </w:tcPr>
          <w:p w:rsidR="00690577" w:rsidRPr="003F401D" w:rsidRDefault="00690577" w:rsidP="00ED5CD1">
            <w:pPr>
              <w:spacing w:after="120"/>
              <w:jc w:val="left"/>
              <w:rPr>
                <w:szCs w:val="24"/>
              </w:rPr>
            </w:pPr>
            <w:r>
              <w:rPr>
                <w:szCs w:val="24"/>
              </w:rPr>
              <w:t>Bruce Gracie (Canada)</w:t>
            </w:r>
          </w:p>
        </w:tc>
        <w:tc>
          <w:tcPr>
            <w:tcW w:w="7137" w:type="dxa"/>
          </w:tcPr>
          <w:p w:rsidR="00680EBE" w:rsidRPr="00680EBE" w:rsidRDefault="00680EBE" w:rsidP="00ED5CD1">
            <w:pPr>
              <w:spacing w:after="120"/>
              <w:rPr>
                <w:b/>
                <w:bCs/>
              </w:rPr>
            </w:pPr>
            <w:r w:rsidRPr="00680EBE">
              <w:rPr>
                <w:b/>
                <w:bCs/>
              </w:rPr>
              <w:t>Correspondence Group on ITU-T Collaboration Mechanisms</w:t>
            </w:r>
          </w:p>
          <w:p w:rsidR="00680EBE" w:rsidRPr="003F401D" w:rsidRDefault="00680EBE" w:rsidP="00ED5CD1">
            <w:pPr>
              <w:spacing w:after="120"/>
              <w:rPr>
                <w:b/>
                <w:bCs/>
                <w:szCs w:val="24"/>
              </w:rPr>
            </w:pPr>
            <w:r>
              <w:t>To undertake an analysis of ITU-T collaboration mechanisms (Joint Coordination Activities (JCA), Global Standards Initiative (GSI), Technical and Strategic Review (TSR), Focus Groups (FG)) etc. and to examine the Japanese proposal and the Collaboration on ITS Communications Standards in light of that analysis: what do they do, what are they supposed to do, and to solicit the views of the ITU-T SGs and the membership and report back to TSAG July 2012.</w:t>
            </w:r>
          </w:p>
        </w:tc>
      </w:tr>
      <w:tr w:rsidR="00690577" w:rsidRPr="003F401D">
        <w:trPr>
          <w:cantSplit/>
        </w:trPr>
        <w:tc>
          <w:tcPr>
            <w:tcW w:w="2718" w:type="dxa"/>
          </w:tcPr>
          <w:p w:rsidR="00690577" w:rsidRDefault="00690577" w:rsidP="00ED5CD1">
            <w:pPr>
              <w:spacing w:after="120"/>
              <w:jc w:val="left"/>
              <w:rPr>
                <w:szCs w:val="24"/>
              </w:rPr>
            </w:pPr>
            <w:r>
              <w:rPr>
                <w:szCs w:val="24"/>
              </w:rPr>
              <w:t>Olivier Dubuisson (France Telecom Orange)</w:t>
            </w:r>
          </w:p>
        </w:tc>
        <w:tc>
          <w:tcPr>
            <w:tcW w:w="7137" w:type="dxa"/>
          </w:tcPr>
          <w:p w:rsidR="00690577" w:rsidRPr="003F401D" w:rsidRDefault="00690577" w:rsidP="00407D2F">
            <w:pPr>
              <w:spacing w:after="120"/>
              <w:rPr>
                <w:b/>
                <w:bCs/>
                <w:szCs w:val="24"/>
              </w:rPr>
            </w:pPr>
            <w:r w:rsidRPr="003F401D">
              <w:rPr>
                <w:b/>
                <w:bCs/>
                <w:szCs w:val="24"/>
              </w:rPr>
              <w:t>Correspondenc</w:t>
            </w:r>
            <w:r w:rsidRPr="001179BA">
              <w:rPr>
                <w:b/>
                <w:bCs/>
                <w:szCs w:val="24"/>
              </w:rPr>
              <w:t>e Group on</w:t>
            </w:r>
            <w:r w:rsidR="00407D2F">
              <w:rPr>
                <w:b/>
                <w:bCs/>
                <w:szCs w:val="24"/>
              </w:rPr>
              <w:t xml:space="preserve"> </w:t>
            </w:r>
            <w:r w:rsidR="00A523EE" w:rsidRPr="00323E8F">
              <w:rPr>
                <w:b/>
                <w:bCs/>
                <w:szCs w:val="24"/>
                <w:lang w:eastAsia="ko-KR"/>
              </w:rPr>
              <w:t>the synchronized appointment of a registration authority by ITU-T and ISO/IEC JTC 1</w:t>
            </w:r>
          </w:p>
        </w:tc>
      </w:tr>
      <w:tr w:rsidR="001D693D" w:rsidRPr="003F401D" w:rsidTr="001012CB">
        <w:trPr>
          <w:cantSplit/>
        </w:trPr>
        <w:tc>
          <w:tcPr>
            <w:tcW w:w="2718" w:type="dxa"/>
          </w:tcPr>
          <w:p w:rsidR="001D693D" w:rsidRPr="003F401D" w:rsidRDefault="001D693D" w:rsidP="00ED5CD1">
            <w:pPr>
              <w:spacing w:after="120"/>
              <w:jc w:val="left"/>
              <w:rPr>
                <w:szCs w:val="24"/>
              </w:rPr>
            </w:pPr>
            <w:r w:rsidRPr="003F401D">
              <w:rPr>
                <w:rFonts w:eastAsia="SimSun"/>
                <w:szCs w:val="24"/>
                <w:lang w:val="en-US"/>
              </w:rPr>
              <w:t xml:space="preserve">Mr Nasser </w:t>
            </w:r>
            <w:proofErr w:type="spellStart"/>
            <w:r w:rsidRPr="003F401D">
              <w:rPr>
                <w:rFonts w:eastAsia="SimSun"/>
                <w:szCs w:val="24"/>
                <w:lang w:val="en-US"/>
              </w:rPr>
              <w:t>Saleh</w:t>
            </w:r>
            <w:proofErr w:type="spellEnd"/>
            <w:r w:rsidRPr="003F401D">
              <w:rPr>
                <w:rFonts w:eastAsia="SimSun"/>
                <w:szCs w:val="24"/>
                <w:lang w:val="en-US"/>
              </w:rPr>
              <w:t xml:space="preserve"> Al </w:t>
            </w:r>
            <w:proofErr w:type="spellStart"/>
            <w:r w:rsidRPr="003F401D">
              <w:rPr>
                <w:rFonts w:eastAsia="SimSun"/>
                <w:szCs w:val="24"/>
                <w:lang w:val="en-US"/>
              </w:rPr>
              <w:t>Marzouqi</w:t>
            </w:r>
            <w:proofErr w:type="spellEnd"/>
            <w:r w:rsidRPr="003F401D">
              <w:rPr>
                <w:rFonts w:eastAsia="SimSun"/>
                <w:szCs w:val="24"/>
                <w:lang w:val="en-US"/>
              </w:rPr>
              <w:t xml:space="preserve"> (United Arab Emirates)</w:t>
            </w:r>
          </w:p>
        </w:tc>
        <w:tc>
          <w:tcPr>
            <w:tcW w:w="7137" w:type="dxa"/>
          </w:tcPr>
          <w:p w:rsidR="001D693D" w:rsidRPr="003F401D" w:rsidRDefault="001D693D" w:rsidP="00ED5CD1">
            <w:pPr>
              <w:spacing w:after="120"/>
              <w:rPr>
                <w:szCs w:val="24"/>
              </w:rPr>
            </w:pPr>
            <w:r w:rsidRPr="00680EBE">
              <w:rPr>
                <w:rFonts w:eastAsia="SimSun"/>
                <w:b/>
                <w:bCs/>
                <w:szCs w:val="24"/>
                <w:lang w:val="en-US"/>
              </w:rPr>
              <w:t>Correspondence group to promote membership of academia</w:t>
            </w:r>
            <w:r w:rsidRPr="003F401D">
              <w:rPr>
                <w:rFonts w:eastAsia="SimSun"/>
                <w:szCs w:val="24"/>
                <w:lang w:val="en-US"/>
              </w:rPr>
              <w:t xml:space="preserve"> (using the reflector </w:t>
            </w:r>
            <w:hyperlink r:id="rId186" w:history="1">
              <w:r w:rsidRPr="003F401D">
                <w:rPr>
                  <w:rStyle w:val="Hyperlink"/>
                  <w:rFonts w:ascii="Courier New" w:eastAsia="SimSun" w:hAnsi="Courier New" w:cs="Courier New"/>
                  <w:sz w:val="20"/>
                  <w:lang w:val="en-US" w:eastAsia="zh-CN"/>
                </w:rPr>
                <w:t>t09tsager@lists.itu.int</w:t>
              </w:r>
            </w:hyperlink>
            <w:r w:rsidRPr="003F401D">
              <w:rPr>
                <w:rFonts w:eastAsia="SimSun"/>
                <w:szCs w:val="24"/>
                <w:lang w:val="en-US"/>
              </w:rPr>
              <w:t>)</w:t>
            </w:r>
          </w:p>
        </w:tc>
      </w:tr>
      <w:tr w:rsidR="00031DE7" w:rsidRPr="003F401D">
        <w:trPr>
          <w:cantSplit/>
        </w:trPr>
        <w:tc>
          <w:tcPr>
            <w:tcW w:w="2718" w:type="dxa"/>
          </w:tcPr>
          <w:p w:rsidR="00031DE7" w:rsidRPr="003F401D" w:rsidRDefault="00031DE7" w:rsidP="00ED5CD1">
            <w:pPr>
              <w:spacing w:after="120"/>
              <w:jc w:val="left"/>
              <w:rPr>
                <w:szCs w:val="24"/>
                <w:lang w:val="en-US"/>
              </w:rPr>
            </w:pPr>
            <w:r w:rsidRPr="003F401D">
              <w:rPr>
                <w:szCs w:val="24"/>
                <w:lang w:val="en-US"/>
              </w:rPr>
              <w:lastRenderedPageBreak/>
              <w:t xml:space="preserve">Joshua </w:t>
            </w:r>
            <w:proofErr w:type="spellStart"/>
            <w:r w:rsidRPr="003F401D">
              <w:rPr>
                <w:szCs w:val="24"/>
                <w:lang w:val="en-US"/>
              </w:rPr>
              <w:t>Peprah</w:t>
            </w:r>
            <w:proofErr w:type="spellEnd"/>
            <w:r w:rsidRPr="003F401D">
              <w:rPr>
                <w:szCs w:val="24"/>
                <w:lang w:val="en-US"/>
              </w:rPr>
              <w:t xml:space="preserve"> (Ghana) &amp; </w:t>
            </w:r>
            <w:r w:rsidRPr="003F401D">
              <w:rPr>
                <w:color w:val="000000"/>
                <w:szCs w:val="24"/>
              </w:rPr>
              <w:t>Mohammed</w:t>
            </w:r>
            <w:r w:rsidRPr="003F401D">
              <w:rPr>
                <w:szCs w:val="24"/>
              </w:rPr>
              <w:t xml:space="preserve"> </w:t>
            </w:r>
            <w:proofErr w:type="spellStart"/>
            <w:r w:rsidRPr="003F401D">
              <w:rPr>
                <w:lang w:val="en-US"/>
              </w:rPr>
              <w:t>Gheyath</w:t>
            </w:r>
            <w:proofErr w:type="spellEnd"/>
            <w:r w:rsidRPr="003F401D">
              <w:rPr>
                <w:lang w:val="en-US"/>
              </w:rPr>
              <w:t xml:space="preserve"> (UAE)</w:t>
            </w:r>
          </w:p>
        </w:tc>
        <w:tc>
          <w:tcPr>
            <w:tcW w:w="7137" w:type="dxa"/>
          </w:tcPr>
          <w:p w:rsidR="00031DE7" w:rsidRPr="003F401D" w:rsidRDefault="00031DE7" w:rsidP="00ED5CD1">
            <w:pPr>
              <w:spacing w:after="120"/>
              <w:rPr>
                <w:szCs w:val="24"/>
              </w:rPr>
            </w:pPr>
            <w:r w:rsidRPr="003F401D">
              <w:rPr>
                <w:b/>
                <w:bCs/>
                <w:szCs w:val="24"/>
              </w:rPr>
              <w:t xml:space="preserve">Correspondence Group on Bridging the Standardization Gap and Developing Country Issues </w:t>
            </w:r>
            <w:r w:rsidRPr="003F401D">
              <w:rPr>
                <w:szCs w:val="24"/>
              </w:rPr>
              <w:t>(</w:t>
            </w:r>
            <w:hyperlink r:id="rId187" w:history="1">
              <w:r w:rsidR="00343A19" w:rsidRPr="00C367B4">
                <w:rPr>
                  <w:rStyle w:val="Hyperlink"/>
                  <w:rFonts w:ascii="Courier New" w:eastAsia="SimSun" w:hAnsi="Courier New" w:cs="Courier New"/>
                  <w:sz w:val="20"/>
                  <w:lang w:val="en-US" w:eastAsia="zh-CN"/>
                </w:rPr>
                <w:t>t09tsagbsg@lists.itu.int</w:t>
              </w:r>
            </w:hyperlink>
            <w:r w:rsidRPr="003F401D">
              <w:rPr>
                <w:rFonts w:ascii="Courier New" w:eastAsia="SimSun" w:hAnsi="Courier New" w:cs="Courier New"/>
                <w:sz w:val="20"/>
                <w:lang w:val="en-US" w:eastAsia="zh-CN"/>
              </w:rPr>
              <w:t>)</w:t>
            </w:r>
          </w:p>
          <w:p w:rsidR="00031DE7" w:rsidRPr="003F401D" w:rsidRDefault="00031DE7" w:rsidP="00407D2F">
            <w:pPr>
              <w:pStyle w:val="Tablelegen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after="120"/>
              <w:rPr>
                <w:sz w:val="24"/>
                <w:szCs w:val="24"/>
              </w:rPr>
            </w:pPr>
            <w:r w:rsidRPr="003F401D">
              <w:rPr>
                <w:sz w:val="24"/>
                <w:szCs w:val="24"/>
              </w:rPr>
              <w:t>Regional matters and matters related to developing countries, least developed countries, small island developing states</w:t>
            </w:r>
            <w:r w:rsidR="00407D2F">
              <w:rPr>
                <w:sz w:val="24"/>
                <w:szCs w:val="24"/>
              </w:rPr>
              <w:t xml:space="preserve"> </w:t>
            </w:r>
            <w:r w:rsidRPr="003F401D">
              <w:rPr>
                <w:sz w:val="24"/>
                <w:szCs w:val="24"/>
              </w:rPr>
              <w:t>and countries with economies in transition.</w:t>
            </w:r>
          </w:p>
        </w:tc>
      </w:tr>
      <w:tr w:rsidR="001D693D" w:rsidRPr="003F401D">
        <w:trPr>
          <w:cantSplit/>
        </w:trPr>
        <w:tc>
          <w:tcPr>
            <w:tcW w:w="2718" w:type="dxa"/>
          </w:tcPr>
          <w:p w:rsidR="001D693D" w:rsidRPr="003F401D" w:rsidRDefault="00F61AE9" w:rsidP="00ED5CD1">
            <w:pPr>
              <w:spacing w:after="120"/>
              <w:jc w:val="left"/>
              <w:rPr>
                <w:szCs w:val="24"/>
                <w:lang w:val="en-US"/>
              </w:rPr>
            </w:pPr>
            <w:r>
              <w:rPr>
                <w:szCs w:val="24"/>
              </w:rPr>
              <w:t>Phil Rushton (UK)</w:t>
            </w:r>
          </w:p>
        </w:tc>
        <w:tc>
          <w:tcPr>
            <w:tcW w:w="7137" w:type="dxa"/>
          </w:tcPr>
          <w:p w:rsidR="001D693D" w:rsidRPr="003F401D" w:rsidRDefault="001D693D" w:rsidP="00ED5CD1">
            <w:pPr>
              <w:spacing w:after="120"/>
              <w:rPr>
                <w:b/>
                <w:bCs/>
                <w:szCs w:val="24"/>
              </w:rPr>
            </w:pPr>
            <w:r w:rsidRPr="00680EBE">
              <w:rPr>
                <w:b/>
                <w:bCs/>
                <w:szCs w:val="24"/>
              </w:rPr>
              <w:t>Correspondence Group on Plenipotentiary Resolution 178</w:t>
            </w:r>
            <w:r w:rsidRPr="003F401D">
              <w:rPr>
                <w:szCs w:val="24"/>
              </w:rPr>
              <w:t xml:space="preserve"> (</w:t>
            </w:r>
            <w:hyperlink r:id="rId188" w:history="1">
              <w:r w:rsidR="00343A19" w:rsidRPr="00C367B4">
                <w:rPr>
                  <w:rStyle w:val="Hyperlink"/>
                  <w:rFonts w:ascii="Courier New" w:hAnsi="Courier New" w:cs="Courier New"/>
                  <w:sz w:val="20"/>
                </w:rPr>
                <w:t>t09tsag178@lists.itu.int</w:t>
              </w:r>
            </w:hyperlink>
            <w:r w:rsidRPr="003F401D">
              <w:rPr>
                <w:szCs w:val="24"/>
              </w:rPr>
              <w:t>)</w:t>
            </w:r>
          </w:p>
        </w:tc>
      </w:tr>
      <w:tr w:rsidR="009E2A68" w:rsidRPr="003F401D">
        <w:trPr>
          <w:cantSplit/>
        </w:trPr>
        <w:tc>
          <w:tcPr>
            <w:tcW w:w="2718" w:type="dxa"/>
          </w:tcPr>
          <w:p w:rsidR="009E2A68" w:rsidRPr="003F401D" w:rsidRDefault="009E2A68" w:rsidP="00ED5CD1">
            <w:pPr>
              <w:spacing w:after="120"/>
              <w:jc w:val="left"/>
              <w:rPr>
                <w:szCs w:val="24"/>
              </w:rPr>
            </w:pPr>
            <w:r w:rsidRPr="003F401D">
              <w:rPr>
                <w:szCs w:val="24"/>
              </w:rPr>
              <w:t xml:space="preserve">Vladimir </w:t>
            </w:r>
            <w:proofErr w:type="spellStart"/>
            <w:r w:rsidRPr="003F401D">
              <w:rPr>
                <w:szCs w:val="24"/>
              </w:rPr>
              <w:t>Minkin</w:t>
            </w:r>
            <w:proofErr w:type="spellEnd"/>
            <w:r w:rsidR="00665430">
              <w:rPr>
                <w:szCs w:val="24"/>
              </w:rPr>
              <w:t xml:space="preserve"> (Russian Federation)</w:t>
            </w:r>
          </w:p>
        </w:tc>
        <w:tc>
          <w:tcPr>
            <w:tcW w:w="7137" w:type="dxa"/>
          </w:tcPr>
          <w:p w:rsidR="009E2A68" w:rsidRPr="003F401D" w:rsidRDefault="009E2A68" w:rsidP="00ED5CD1">
            <w:pPr>
              <w:spacing w:after="120"/>
              <w:jc w:val="left"/>
              <w:rPr>
                <w:szCs w:val="24"/>
              </w:rPr>
            </w:pPr>
            <w:r w:rsidRPr="00680EBE">
              <w:rPr>
                <w:b/>
                <w:bCs/>
                <w:szCs w:val="24"/>
              </w:rPr>
              <w:t>Correspondence Group on Deadlines and Registration</w:t>
            </w:r>
            <w:r w:rsidRPr="003F401D">
              <w:rPr>
                <w:szCs w:val="24"/>
              </w:rPr>
              <w:t xml:space="preserve"> (</w:t>
            </w:r>
            <w:hyperlink r:id="rId189" w:history="1">
              <w:r w:rsidR="009006CB" w:rsidRPr="00C367B4">
                <w:rPr>
                  <w:rStyle w:val="Hyperlink"/>
                  <w:rFonts w:ascii="Courier New" w:hAnsi="Courier New" w:cs="Courier New"/>
                  <w:sz w:val="20"/>
                </w:rPr>
                <w:t>t09tsagdr@lists.itu.int</w:t>
              </w:r>
            </w:hyperlink>
            <w:r w:rsidRPr="003F401D">
              <w:rPr>
                <w:szCs w:val="24"/>
              </w:rPr>
              <w:t>)</w:t>
            </w:r>
          </w:p>
        </w:tc>
      </w:tr>
      <w:tr w:rsidR="001D693D" w:rsidRPr="003F401D">
        <w:trPr>
          <w:cantSplit/>
        </w:trPr>
        <w:tc>
          <w:tcPr>
            <w:tcW w:w="2718" w:type="dxa"/>
          </w:tcPr>
          <w:p w:rsidR="001D693D" w:rsidRPr="003F401D" w:rsidRDefault="001D693D" w:rsidP="00ED5CD1">
            <w:pPr>
              <w:spacing w:after="120"/>
              <w:jc w:val="left"/>
              <w:rPr>
                <w:szCs w:val="24"/>
                <w:lang w:val="en-US"/>
              </w:rPr>
            </w:pPr>
            <w:r w:rsidRPr="003F401D">
              <w:rPr>
                <w:szCs w:val="24"/>
                <w:lang w:val="en-US"/>
              </w:rPr>
              <w:t xml:space="preserve">Joshua </w:t>
            </w:r>
            <w:proofErr w:type="spellStart"/>
            <w:r w:rsidRPr="003F401D">
              <w:rPr>
                <w:szCs w:val="24"/>
                <w:lang w:val="en-US"/>
              </w:rPr>
              <w:t>Peprah</w:t>
            </w:r>
            <w:proofErr w:type="spellEnd"/>
            <w:r w:rsidRPr="003F401D">
              <w:rPr>
                <w:szCs w:val="24"/>
                <w:lang w:val="en-US"/>
              </w:rPr>
              <w:t xml:space="preserve"> (Ghana) &amp; </w:t>
            </w:r>
            <w:r w:rsidRPr="003F401D">
              <w:rPr>
                <w:color w:val="000000"/>
                <w:szCs w:val="24"/>
              </w:rPr>
              <w:t>Mohammed</w:t>
            </w:r>
            <w:r w:rsidRPr="003F401D">
              <w:rPr>
                <w:szCs w:val="24"/>
              </w:rPr>
              <w:t xml:space="preserve"> </w:t>
            </w:r>
            <w:proofErr w:type="spellStart"/>
            <w:r w:rsidRPr="003F401D">
              <w:rPr>
                <w:lang w:val="en-US"/>
              </w:rPr>
              <w:t>Gheyath</w:t>
            </w:r>
            <w:proofErr w:type="spellEnd"/>
            <w:r w:rsidRPr="003F401D">
              <w:rPr>
                <w:lang w:val="en-US"/>
              </w:rPr>
              <w:t xml:space="preserve"> (UAE)</w:t>
            </w:r>
          </w:p>
        </w:tc>
        <w:tc>
          <w:tcPr>
            <w:tcW w:w="7137" w:type="dxa"/>
          </w:tcPr>
          <w:p w:rsidR="001D693D" w:rsidRPr="003F401D" w:rsidRDefault="001D693D" w:rsidP="00ED5CD1">
            <w:pPr>
              <w:spacing w:after="120"/>
              <w:rPr>
                <w:b/>
                <w:bCs/>
                <w:szCs w:val="24"/>
              </w:rPr>
            </w:pPr>
            <w:r w:rsidRPr="003F401D">
              <w:rPr>
                <w:b/>
                <w:bCs/>
                <w:szCs w:val="24"/>
              </w:rPr>
              <w:t>Liaison to ITU-D</w:t>
            </w:r>
          </w:p>
          <w:p w:rsidR="001D693D" w:rsidRPr="003F401D" w:rsidRDefault="001D693D" w:rsidP="00ED5CD1">
            <w:pPr>
              <w:spacing w:after="120"/>
              <w:rPr>
                <w:bCs/>
                <w:szCs w:val="24"/>
              </w:rPr>
            </w:pPr>
            <w:r w:rsidRPr="003F401D">
              <w:rPr>
                <w:bCs/>
                <w:szCs w:val="24"/>
              </w:rPr>
              <w:t>Representation of ITU-T TSAG views on issues as identified.</w:t>
            </w:r>
          </w:p>
        </w:tc>
      </w:tr>
      <w:tr w:rsidR="001D693D" w:rsidRPr="003F401D">
        <w:trPr>
          <w:cantSplit/>
        </w:trPr>
        <w:tc>
          <w:tcPr>
            <w:tcW w:w="2718" w:type="dxa"/>
          </w:tcPr>
          <w:p w:rsidR="001D693D" w:rsidRPr="003F401D" w:rsidRDefault="001D693D" w:rsidP="00ED5CD1">
            <w:pPr>
              <w:spacing w:after="120"/>
              <w:jc w:val="left"/>
              <w:rPr>
                <w:szCs w:val="24"/>
              </w:rPr>
            </w:pPr>
            <w:r w:rsidRPr="003F401D">
              <w:rPr>
                <w:szCs w:val="24"/>
              </w:rPr>
              <w:t xml:space="preserve">Mohammed </w:t>
            </w:r>
            <w:proofErr w:type="spellStart"/>
            <w:r w:rsidRPr="003F401D">
              <w:rPr>
                <w:szCs w:val="24"/>
              </w:rPr>
              <w:t>Gheyath</w:t>
            </w:r>
            <w:proofErr w:type="spellEnd"/>
            <w:r w:rsidRPr="003F401D">
              <w:rPr>
                <w:szCs w:val="24"/>
              </w:rPr>
              <w:t xml:space="preserve"> (UAE)</w:t>
            </w:r>
          </w:p>
        </w:tc>
        <w:tc>
          <w:tcPr>
            <w:tcW w:w="7137" w:type="dxa"/>
          </w:tcPr>
          <w:p w:rsidR="001D693D" w:rsidRPr="003F401D" w:rsidRDefault="001D693D" w:rsidP="00ED5CD1">
            <w:pPr>
              <w:spacing w:after="120"/>
              <w:rPr>
                <w:b/>
                <w:bCs/>
                <w:szCs w:val="24"/>
              </w:rPr>
            </w:pPr>
            <w:r w:rsidRPr="003F401D">
              <w:rPr>
                <w:b/>
                <w:bCs/>
                <w:szCs w:val="24"/>
              </w:rPr>
              <w:t>Liaison to ITU-R</w:t>
            </w:r>
          </w:p>
          <w:p w:rsidR="001D693D" w:rsidRPr="003F401D" w:rsidRDefault="001D693D" w:rsidP="00ED5CD1">
            <w:pPr>
              <w:spacing w:after="120"/>
              <w:rPr>
                <w:szCs w:val="24"/>
              </w:rPr>
            </w:pPr>
            <w:r w:rsidRPr="003F401D">
              <w:rPr>
                <w:bCs/>
                <w:szCs w:val="24"/>
              </w:rPr>
              <w:t>Representation of ITU-T TSAG views on issues as identified.</w:t>
            </w:r>
          </w:p>
        </w:tc>
      </w:tr>
    </w:tbl>
    <w:p w:rsidR="00031DE7" w:rsidRPr="003F401D" w:rsidRDefault="00ED5CD1" w:rsidP="00F41B58">
      <w:pPr>
        <w:pStyle w:val="Heading2"/>
        <w:spacing w:before="2" w:after="2"/>
        <w:rPr>
          <w:rFonts w:ascii="Courier New" w:eastAsia="SimSun" w:hAnsi="Courier New" w:cs="Courier New"/>
          <w:b w:val="0"/>
          <w:bCs/>
          <w:sz w:val="20"/>
          <w:lang w:val="en-US" w:eastAsia="zh-CN"/>
        </w:rPr>
      </w:pPr>
      <w:r>
        <w:rPr>
          <w:b w:val="0"/>
          <w:bCs/>
        </w:rPr>
        <w:t xml:space="preserve">NOTE </w:t>
      </w:r>
      <w:r>
        <w:rPr>
          <w:b w:val="0"/>
          <w:bCs/>
        </w:rPr>
        <w:sym w:font="Symbol" w:char="F02D"/>
      </w:r>
      <w:r>
        <w:rPr>
          <w:b w:val="0"/>
          <w:bCs/>
        </w:rPr>
        <w:t xml:space="preserve"> </w:t>
      </w:r>
      <w:r w:rsidR="00031DE7" w:rsidRPr="003F401D">
        <w:rPr>
          <w:b w:val="0"/>
          <w:bCs/>
        </w:rPr>
        <w:t xml:space="preserve">the general TSAG mailing list is </w:t>
      </w:r>
      <w:hyperlink r:id="rId190" w:history="1">
        <w:r w:rsidR="009006CB" w:rsidRPr="00C367B4">
          <w:rPr>
            <w:rStyle w:val="Hyperlink"/>
            <w:rFonts w:ascii="Courier New" w:eastAsia="SimSun" w:hAnsi="Courier New" w:cs="Courier New"/>
            <w:b w:val="0"/>
            <w:bCs/>
            <w:sz w:val="20"/>
            <w:lang w:val="en-US" w:eastAsia="zh-CN"/>
          </w:rPr>
          <w:t>t09tsagall@lists.itu.int</w:t>
        </w:r>
      </w:hyperlink>
      <w:r w:rsidR="00343A19">
        <w:rPr>
          <w:rFonts w:ascii="Courier New" w:eastAsia="SimSun" w:hAnsi="Courier New" w:cs="Courier New"/>
          <w:b w:val="0"/>
          <w:bCs/>
          <w:sz w:val="20"/>
          <w:lang w:val="en-US" w:eastAsia="zh-CN"/>
        </w:rPr>
        <w:t>.</w:t>
      </w:r>
    </w:p>
    <w:p w:rsidR="008555DE" w:rsidRDefault="008555DE" w:rsidP="00F41B58">
      <w:pPr>
        <w:spacing w:before="2" w:after="2"/>
        <w:rPr>
          <w:lang w:val="en-US" w:eastAsia="zh-CN"/>
        </w:rPr>
      </w:pPr>
    </w:p>
    <w:p w:rsidR="00622E5F" w:rsidRDefault="00622E5F" w:rsidP="00F41B58">
      <w:pPr>
        <w:spacing w:before="2" w:after="2"/>
        <w:rPr>
          <w:b/>
          <w:bCs/>
          <w:lang w:val="en-US" w:eastAsia="zh-CN"/>
        </w:rPr>
      </w:pPr>
      <w:r>
        <w:rPr>
          <w:b/>
          <w:bCs/>
          <w:lang w:val="en-US" w:eastAsia="zh-CN"/>
        </w:rPr>
        <w:br w:type="page"/>
      </w:r>
    </w:p>
    <w:p w:rsidR="00622E5F" w:rsidRPr="00622E5F" w:rsidRDefault="00145B4A" w:rsidP="00F41B58">
      <w:pPr>
        <w:spacing w:before="2" w:after="2"/>
        <w:jc w:val="center"/>
        <w:rPr>
          <w:b/>
          <w:bCs/>
          <w:lang w:val="en-US" w:eastAsia="zh-CN"/>
        </w:rPr>
      </w:pPr>
      <w:r w:rsidRPr="00622E5F">
        <w:rPr>
          <w:b/>
          <w:bCs/>
          <w:lang w:val="en-US" w:eastAsia="zh-CN"/>
        </w:rPr>
        <w:lastRenderedPageBreak/>
        <w:t>ANNEX J</w:t>
      </w:r>
    </w:p>
    <w:p w:rsidR="00622E5F" w:rsidRDefault="00622E5F" w:rsidP="005E3300">
      <w:r>
        <w:t>The TSAG Chairman received the following statement from a representative of CEPT after the discussion but during the meeting, and agreed to include it in the meetin</w:t>
      </w:r>
      <w:r w:rsidR="00F236A9">
        <w:t>g report</w:t>
      </w:r>
      <w:r>
        <w:t>:</w:t>
      </w:r>
    </w:p>
    <w:p w:rsidR="00622E5F" w:rsidRPr="003F401D" w:rsidRDefault="00622E5F" w:rsidP="005E3300">
      <w:pPr>
        <w:rPr>
          <w:lang w:val="en-US" w:eastAsia="zh-CN"/>
        </w:rPr>
      </w:pPr>
      <w:r w:rsidRPr="00622E5F">
        <w:t>“It was reported that the members of CEPT are discussing the re-structuring of ITU-T Study Groups, and is considering alternatives, including the merging of Study Groups, taking account of all of the ITU-T activities (FGs, JCAs and GSIs). From the point of view of CEPT representatives, the submissions made to this meeting of TSAG on this issue, provides very useful information that the CEPT members will consider in its deliberations. It was noted that the representatives of the CEPT will also fully engage with the TSAG Correspondence Group on ITU-T Work Programme and Structure.”</w:t>
      </w:r>
    </w:p>
    <w:p w:rsidR="00031DE7" w:rsidRDefault="00031DE7" w:rsidP="00F41B58">
      <w:pPr>
        <w:spacing w:before="2" w:after="2"/>
        <w:jc w:val="center"/>
      </w:pPr>
      <w:r w:rsidRPr="003F401D">
        <w:t>_________________</w:t>
      </w:r>
    </w:p>
    <w:sectPr w:rsidR="00031DE7" w:rsidSect="008D45B2">
      <w:headerReference w:type="even" r:id="rId191"/>
      <w:headerReference w:type="default" r:id="rId192"/>
      <w:footerReference w:type="even" r:id="rId193"/>
      <w:footerReference w:type="default" r:id="rId194"/>
      <w:headerReference w:type="first" r:id="rId195"/>
      <w:footerReference w:type="first" r:id="rId196"/>
      <w:pgSz w:w="11907" w:h="16840" w:code="9"/>
      <w:pgMar w:top="1417" w:right="1134" w:bottom="1417" w:left="1134" w:header="720" w:footer="720" w:gutter="0"/>
      <w:pgNumType w:fmt="numberInDash"/>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666" w:rsidRDefault="003B4666" w:rsidP="00F41B58">
      <w:pPr>
        <w:spacing w:before="2" w:after="2"/>
      </w:pPr>
      <w:r>
        <w:separator/>
      </w:r>
    </w:p>
  </w:endnote>
  <w:endnote w:type="continuationSeparator" w:id="0">
    <w:p w:rsidR="003B4666" w:rsidRDefault="003B4666" w:rsidP="00F41B58">
      <w:pPr>
        <w:spacing w:before="2" w:after="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charset w:val="00"/>
    <w:family w:val="swiss"/>
    <w:pitch w:val="variable"/>
    <w:sig w:usb0="00000007" w:usb1="00000000" w:usb2="00000000" w:usb3="00000000" w:csb0="00000003" w:csb1="00000000"/>
  </w:font>
  <w:font w:name="한양신명조">
    <w:altName w:val="Batang"/>
    <w:panose1 w:val="00000000000000000000"/>
    <w:charset w:val="81"/>
    <w:family w:val="roman"/>
    <w:notTrueType/>
    <w:pitch w:val="default"/>
    <w:sig w:usb0="00000000" w:usb1="09060000" w:usb2="00000010" w:usb3="00000000" w:csb0="00080000"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3A4" w:rsidRDefault="008C73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3A4" w:rsidRDefault="008C73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256"/>
      <w:gridCol w:w="4295"/>
      <w:gridCol w:w="4030"/>
      <w:gridCol w:w="342"/>
    </w:tblGrid>
    <w:tr w:rsidR="008C73A4" w:rsidRPr="008733C8" w:rsidTr="008C73A4">
      <w:trPr>
        <w:gridAfter w:val="1"/>
        <w:wAfter w:w="342" w:type="dxa"/>
        <w:cantSplit/>
        <w:trHeight w:val="204"/>
        <w:jc w:val="center"/>
      </w:trPr>
      <w:tc>
        <w:tcPr>
          <w:tcW w:w="1256" w:type="dxa"/>
          <w:tcBorders>
            <w:top w:val="single" w:sz="12" w:space="0" w:color="auto"/>
          </w:tcBorders>
        </w:tcPr>
        <w:p w:rsidR="008C73A4" w:rsidRPr="008733C8" w:rsidRDefault="008C73A4" w:rsidP="0002296C">
          <w:pPr>
            <w:rPr>
              <w:b/>
              <w:bCs/>
              <w:szCs w:val="24"/>
            </w:rPr>
          </w:pPr>
          <w:r w:rsidRPr="008733C8">
            <w:rPr>
              <w:b/>
              <w:bCs/>
              <w:szCs w:val="24"/>
            </w:rPr>
            <w:t>Contact:</w:t>
          </w:r>
        </w:p>
      </w:tc>
      <w:tc>
        <w:tcPr>
          <w:tcW w:w="4295" w:type="dxa"/>
          <w:tcBorders>
            <w:top w:val="single" w:sz="12" w:space="0" w:color="auto"/>
          </w:tcBorders>
        </w:tcPr>
        <w:p w:rsidR="008C73A4" w:rsidRDefault="008C73A4" w:rsidP="0002296C">
          <w:pPr>
            <w:spacing w:before="0"/>
            <w:rPr>
              <w:lang w:eastAsia="ja-JP"/>
            </w:rPr>
          </w:pPr>
          <w:r>
            <w:rPr>
              <w:lang w:eastAsia="ja-JP"/>
            </w:rPr>
            <w:t>Andrea J. Saks</w:t>
          </w:r>
        </w:p>
        <w:p w:rsidR="008C73A4" w:rsidRPr="008733C8" w:rsidRDefault="008C73A4" w:rsidP="0002296C">
          <w:pPr>
            <w:spacing w:before="0"/>
            <w:rPr>
              <w:szCs w:val="24"/>
              <w:lang w:val="pt-PT" w:eastAsia="ko-KR"/>
            </w:rPr>
          </w:pPr>
          <w:r>
            <w:rPr>
              <w:lang w:eastAsia="ja-JP"/>
            </w:rPr>
            <w:t>JCA-AHF Convener</w:t>
          </w:r>
        </w:p>
      </w:tc>
      <w:tc>
        <w:tcPr>
          <w:tcW w:w="4030" w:type="dxa"/>
          <w:tcBorders>
            <w:top w:val="single" w:sz="12" w:space="0" w:color="auto"/>
          </w:tcBorders>
        </w:tcPr>
        <w:p w:rsidR="008C73A4" w:rsidRPr="008733C8" w:rsidRDefault="008C73A4" w:rsidP="0002296C">
          <w:pPr>
            <w:spacing w:before="0"/>
            <w:rPr>
              <w:szCs w:val="24"/>
              <w:lang w:val="fr-FR" w:eastAsia="ko-KR"/>
            </w:rPr>
          </w:pPr>
          <w:r w:rsidRPr="004834BD">
            <w:rPr>
              <w:szCs w:val="24"/>
              <w:lang w:val="fr-FR" w:eastAsia="ja-JP"/>
            </w:rPr>
            <w:t xml:space="preserve">Email: </w:t>
          </w:r>
          <w:hyperlink r:id="rId1" w:history="1">
            <w:r w:rsidRPr="00423456">
              <w:rPr>
                <w:rStyle w:val="Hyperlink"/>
                <w:szCs w:val="24"/>
                <w:lang w:val="fr-FR" w:eastAsia="ja-JP"/>
              </w:rPr>
              <w:t>asaks@waitrose.com</w:t>
            </w:r>
          </w:hyperlink>
        </w:p>
      </w:tc>
    </w:tr>
    <w:tr w:rsidR="008C73A4" w:rsidRPr="00B90D94" w:rsidTr="008C73A4">
      <w:tblPrEx>
        <w:tblCellMar>
          <w:left w:w="108" w:type="dxa"/>
          <w:right w:w="108" w:type="dxa"/>
        </w:tblCellMar>
      </w:tblPrEx>
      <w:trPr>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8C73A4" w:rsidRPr="00B90D94" w:rsidRDefault="008C73A4" w:rsidP="0002296C">
          <w:pPr>
            <w:spacing w:before="2" w:after="2"/>
            <w:rPr>
              <w:sz w:val="18"/>
            </w:rPr>
          </w:pPr>
          <w:r w:rsidRPr="00B90D94">
            <w:rPr>
              <w:b/>
              <w:bCs/>
              <w:sz w:val="18"/>
            </w:rPr>
            <w:t>Attention:</w:t>
          </w:r>
          <w:r w:rsidRPr="00B90D94">
            <w:rPr>
              <w:sz w:val="18"/>
            </w:rPr>
            <w:t xml:space="preserve"> This is not a publication made available to the public, but </w:t>
          </w:r>
          <w:r w:rsidRPr="00B90D94">
            <w:rPr>
              <w:b/>
              <w:bCs/>
              <w:sz w:val="18"/>
            </w:rPr>
            <w:t>an internal ITU-T Document</w:t>
          </w:r>
          <w:r w:rsidRPr="00B90D94">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8C73A4" w:rsidRDefault="008C73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666" w:rsidRDefault="003B4666" w:rsidP="00F41B58">
      <w:pPr>
        <w:spacing w:before="2" w:after="2"/>
      </w:pPr>
      <w:r>
        <w:separator/>
      </w:r>
    </w:p>
  </w:footnote>
  <w:footnote w:type="continuationSeparator" w:id="0">
    <w:p w:rsidR="003B4666" w:rsidRDefault="003B4666" w:rsidP="00F41B58">
      <w:pPr>
        <w:spacing w:before="2" w:after="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3A4" w:rsidRDefault="008C73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D5" w:rsidRPr="00666CCE" w:rsidRDefault="00E16DD5" w:rsidP="00F41B58">
    <w:pPr>
      <w:pStyle w:val="Header"/>
      <w:spacing w:before="2" w:after="2"/>
    </w:pPr>
    <w:r w:rsidRPr="00666CCE">
      <w:t xml:space="preserve"> </w:t>
    </w:r>
    <w:r>
      <w:fldChar w:fldCharType="begin"/>
    </w:r>
    <w:r>
      <w:instrText xml:space="preserve"> PAGE  \* MERGEFORMAT </w:instrText>
    </w:r>
    <w:r>
      <w:fldChar w:fldCharType="separate"/>
    </w:r>
    <w:r w:rsidR="00FE2E18">
      <w:rPr>
        <w:noProof/>
      </w:rPr>
      <w:t>- 47 -</w:t>
    </w:r>
    <w:r>
      <w:rPr>
        <w:noProof/>
      </w:rP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3A4" w:rsidRDefault="008C73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E9C29E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3"/>
    <w:multiLevelType w:val="multilevel"/>
    <w:tmpl w:val="00000003"/>
    <w:name w:val="WW8Num3"/>
    <w:lvl w:ilvl="0">
      <w:start w:val="1"/>
      <w:numFmt w:val="bullet"/>
      <w:lvlText w:val=""/>
      <w:lvlJc w:val="left"/>
      <w:pPr>
        <w:tabs>
          <w:tab w:val="num" w:pos="1287"/>
        </w:tabs>
        <w:ind w:left="1287" w:hanging="360"/>
      </w:pPr>
      <w:rPr>
        <w:rFonts w:ascii="Wingdings 2" w:hAnsi="Wingdings 2" w:cs="Symbol"/>
        <w:sz w:val="24"/>
      </w:rPr>
    </w:lvl>
    <w:lvl w:ilvl="1">
      <w:start w:val="1"/>
      <w:numFmt w:val="bullet"/>
      <w:lvlText w:val="◦"/>
      <w:lvlJc w:val="left"/>
      <w:pPr>
        <w:tabs>
          <w:tab w:val="num" w:pos="1647"/>
        </w:tabs>
        <w:ind w:left="1647" w:hanging="360"/>
      </w:pPr>
      <w:rPr>
        <w:rFonts w:ascii="OpenSymbol" w:hAnsi="OpenSymbol" w:cs="Courier New"/>
      </w:rPr>
    </w:lvl>
    <w:lvl w:ilvl="2">
      <w:start w:val="1"/>
      <w:numFmt w:val="bullet"/>
      <w:lvlText w:val="▪"/>
      <w:lvlJc w:val="left"/>
      <w:pPr>
        <w:tabs>
          <w:tab w:val="num" w:pos="2007"/>
        </w:tabs>
        <w:ind w:left="2007" w:hanging="360"/>
      </w:pPr>
      <w:rPr>
        <w:rFonts w:ascii="OpenSymbol" w:hAnsi="OpenSymbol" w:cs="Courier New"/>
      </w:rPr>
    </w:lvl>
    <w:lvl w:ilvl="3">
      <w:start w:val="1"/>
      <w:numFmt w:val="bullet"/>
      <w:lvlText w:val=""/>
      <w:lvlJc w:val="left"/>
      <w:pPr>
        <w:tabs>
          <w:tab w:val="num" w:pos="2367"/>
        </w:tabs>
        <w:ind w:left="2367" w:hanging="360"/>
      </w:pPr>
      <w:rPr>
        <w:rFonts w:ascii="Wingdings 2" w:hAnsi="Wingdings 2" w:cs="Symbol"/>
        <w:sz w:val="24"/>
      </w:rPr>
    </w:lvl>
    <w:lvl w:ilvl="4">
      <w:start w:val="1"/>
      <w:numFmt w:val="bullet"/>
      <w:lvlText w:val="◦"/>
      <w:lvlJc w:val="left"/>
      <w:pPr>
        <w:tabs>
          <w:tab w:val="num" w:pos="2727"/>
        </w:tabs>
        <w:ind w:left="2727" w:hanging="360"/>
      </w:pPr>
      <w:rPr>
        <w:rFonts w:ascii="OpenSymbol" w:hAnsi="OpenSymbol" w:cs="Courier New"/>
      </w:rPr>
    </w:lvl>
    <w:lvl w:ilvl="5">
      <w:start w:val="1"/>
      <w:numFmt w:val="bullet"/>
      <w:lvlText w:val="▪"/>
      <w:lvlJc w:val="left"/>
      <w:pPr>
        <w:tabs>
          <w:tab w:val="num" w:pos="3087"/>
        </w:tabs>
        <w:ind w:left="3087" w:hanging="360"/>
      </w:pPr>
      <w:rPr>
        <w:rFonts w:ascii="OpenSymbol" w:hAnsi="OpenSymbol" w:cs="Courier New"/>
      </w:rPr>
    </w:lvl>
    <w:lvl w:ilvl="6">
      <w:start w:val="1"/>
      <w:numFmt w:val="bullet"/>
      <w:lvlText w:val=""/>
      <w:lvlJc w:val="left"/>
      <w:pPr>
        <w:tabs>
          <w:tab w:val="num" w:pos="3447"/>
        </w:tabs>
        <w:ind w:left="3447" w:hanging="360"/>
      </w:pPr>
      <w:rPr>
        <w:rFonts w:ascii="Wingdings 2" w:hAnsi="Wingdings 2" w:cs="Symbol"/>
        <w:sz w:val="24"/>
      </w:rPr>
    </w:lvl>
    <w:lvl w:ilvl="7">
      <w:start w:val="1"/>
      <w:numFmt w:val="bullet"/>
      <w:lvlText w:val="◦"/>
      <w:lvlJc w:val="left"/>
      <w:pPr>
        <w:tabs>
          <w:tab w:val="num" w:pos="3807"/>
        </w:tabs>
        <w:ind w:left="3807" w:hanging="360"/>
      </w:pPr>
      <w:rPr>
        <w:rFonts w:ascii="OpenSymbol" w:hAnsi="OpenSymbol" w:cs="Courier New"/>
      </w:rPr>
    </w:lvl>
    <w:lvl w:ilvl="8">
      <w:start w:val="1"/>
      <w:numFmt w:val="bullet"/>
      <w:lvlText w:val="▪"/>
      <w:lvlJc w:val="left"/>
      <w:pPr>
        <w:tabs>
          <w:tab w:val="num" w:pos="4167"/>
        </w:tabs>
        <w:ind w:left="4167" w:hanging="360"/>
      </w:pPr>
      <w:rPr>
        <w:rFonts w:ascii="OpenSymbol" w:hAnsi="OpenSymbol" w:cs="Courier New"/>
      </w:rPr>
    </w:lvl>
  </w:abstractNum>
  <w:abstractNum w:abstractNumId="2">
    <w:nsid w:val="00000005"/>
    <w:multiLevelType w:val="singleLevel"/>
    <w:tmpl w:val="00000000"/>
    <w:lvl w:ilvl="0">
      <w:start w:val="1"/>
      <w:numFmt w:val="decimal"/>
      <w:pStyle w:val="kgkreflist"/>
      <w:lvlText w:val="[%1]"/>
      <w:lvlJc w:val="left"/>
      <w:pPr>
        <w:tabs>
          <w:tab w:val="num" w:pos="360"/>
        </w:tabs>
        <w:ind w:left="360" w:hanging="360"/>
      </w:pPr>
      <w:rPr>
        <w:rFonts w:cs="Times New Roman"/>
      </w:rPr>
    </w:lvl>
  </w:abstractNum>
  <w:abstractNum w:abstractNumId="3">
    <w:nsid w:val="01572115"/>
    <w:multiLevelType w:val="hybridMultilevel"/>
    <w:tmpl w:val="B6D6B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3539DE"/>
    <w:multiLevelType w:val="hybridMultilevel"/>
    <w:tmpl w:val="7BCA5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192D77"/>
    <w:multiLevelType w:val="hybridMultilevel"/>
    <w:tmpl w:val="210AFF94"/>
    <w:lvl w:ilvl="0" w:tplc="673E308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5AF39A5"/>
    <w:multiLevelType w:val="hybridMultilevel"/>
    <w:tmpl w:val="7AF0DB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AC025E9"/>
    <w:multiLevelType w:val="hybridMultilevel"/>
    <w:tmpl w:val="1A8A9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490F2F"/>
    <w:multiLevelType w:val="hybridMultilevel"/>
    <w:tmpl w:val="62BE8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C2174DA"/>
    <w:multiLevelType w:val="hybridMultilevel"/>
    <w:tmpl w:val="3B3CC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6042B3"/>
    <w:multiLevelType w:val="hybridMultilevel"/>
    <w:tmpl w:val="04709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1A508EA"/>
    <w:multiLevelType w:val="hybridMultilevel"/>
    <w:tmpl w:val="381E5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DF5CF8"/>
    <w:multiLevelType w:val="hybridMultilevel"/>
    <w:tmpl w:val="CEFAC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BA1AD3"/>
    <w:multiLevelType w:val="hybridMultilevel"/>
    <w:tmpl w:val="A0A8E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9C006D"/>
    <w:multiLevelType w:val="hybridMultilevel"/>
    <w:tmpl w:val="E8F6A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45B22DA"/>
    <w:multiLevelType w:val="hybridMultilevel"/>
    <w:tmpl w:val="84ECE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75C47A5"/>
    <w:multiLevelType w:val="hybridMultilevel"/>
    <w:tmpl w:val="B2F87CCE"/>
    <w:lvl w:ilvl="0" w:tplc="4A02A9D6">
      <w:start w:val="1"/>
      <w:numFmt w:val="bullet"/>
      <w:pStyle w:val="Bullet"/>
      <w:lvlText w:val=""/>
      <w:lvlJc w:val="left"/>
      <w:pPr>
        <w:tabs>
          <w:tab w:val="num" w:pos="1077"/>
        </w:tabs>
        <w:ind w:left="1077"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9E228A8"/>
    <w:multiLevelType w:val="hybridMultilevel"/>
    <w:tmpl w:val="FAA4F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BAA1236"/>
    <w:multiLevelType w:val="hybridMultilevel"/>
    <w:tmpl w:val="A0C4023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nsid w:val="20B50401"/>
    <w:multiLevelType w:val="hybridMultilevel"/>
    <w:tmpl w:val="B582B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nsid w:val="22B06A0A"/>
    <w:multiLevelType w:val="hybridMultilevel"/>
    <w:tmpl w:val="B6963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854CFD"/>
    <w:multiLevelType w:val="hybridMultilevel"/>
    <w:tmpl w:val="9042C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9A556D"/>
    <w:multiLevelType w:val="hybridMultilevel"/>
    <w:tmpl w:val="12B86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09453E9"/>
    <w:multiLevelType w:val="hybridMultilevel"/>
    <w:tmpl w:val="FA42826E"/>
    <w:lvl w:ilvl="0" w:tplc="040C000F">
      <w:start w:val="1"/>
      <w:numFmt w:val="decimal"/>
      <w:lvlText w:val="%1."/>
      <w:lvlJc w:val="left"/>
      <w:pPr>
        <w:tabs>
          <w:tab w:val="num" w:pos="720"/>
        </w:tabs>
        <w:ind w:left="720" w:hanging="360"/>
      </w:pPr>
    </w:lvl>
    <w:lvl w:ilvl="1" w:tplc="E2B0332C">
      <w:start w:val="2649"/>
      <w:numFmt w:val="bullet"/>
      <w:lvlText w:val="–"/>
      <w:lvlJc w:val="left"/>
      <w:pPr>
        <w:tabs>
          <w:tab w:val="num" w:pos="1440"/>
        </w:tabs>
        <w:ind w:left="1440" w:hanging="360"/>
      </w:pPr>
      <w:rPr>
        <w:rFonts w:ascii="Arial" w:hAnsi="Arial" w:cs="Times New Roman" w:hint="default"/>
      </w:rPr>
    </w:lvl>
    <w:lvl w:ilvl="2" w:tplc="7C94AAC8">
      <w:start w:val="1"/>
      <w:numFmt w:val="bullet"/>
      <w:lvlText w:val="•"/>
      <w:lvlJc w:val="left"/>
      <w:pPr>
        <w:tabs>
          <w:tab w:val="num" w:pos="2160"/>
        </w:tabs>
        <w:ind w:left="2160" w:hanging="360"/>
      </w:pPr>
      <w:rPr>
        <w:rFonts w:ascii="Arial" w:hAnsi="Arial" w:cs="Times New Roman" w:hint="default"/>
      </w:rPr>
    </w:lvl>
    <w:lvl w:ilvl="3" w:tplc="5AB6846A">
      <w:start w:val="1"/>
      <w:numFmt w:val="bullet"/>
      <w:lvlText w:val="•"/>
      <w:lvlJc w:val="left"/>
      <w:pPr>
        <w:tabs>
          <w:tab w:val="num" w:pos="2880"/>
        </w:tabs>
        <w:ind w:left="2880" w:hanging="360"/>
      </w:pPr>
      <w:rPr>
        <w:rFonts w:ascii="Arial" w:hAnsi="Arial" w:cs="Times New Roman" w:hint="default"/>
      </w:rPr>
    </w:lvl>
    <w:lvl w:ilvl="4" w:tplc="7DCA0D90">
      <w:start w:val="1"/>
      <w:numFmt w:val="bullet"/>
      <w:lvlText w:val="•"/>
      <w:lvlJc w:val="left"/>
      <w:pPr>
        <w:tabs>
          <w:tab w:val="num" w:pos="3600"/>
        </w:tabs>
        <w:ind w:left="3600" w:hanging="360"/>
      </w:pPr>
      <w:rPr>
        <w:rFonts w:ascii="Arial" w:hAnsi="Arial" w:cs="Times New Roman" w:hint="default"/>
      </w:rPr>
    </w:lvl>
    <w:lvl w:ilvl="5" w:tplc="B8B21B1C">
      <w:start w:val="1"/>
      <w:numFmt w:val="bullet"/>
      <w:lvlText w:val="•"/>
      <w:lvlJc w:val="left"/>
      <w:pPr>
        <w:tabs>
          <w:tab w:val="num" w:pos="4320"/>
        </w:tabs>
        <w:ind w:left="4320" w:hanging="360"/>
      </w:pPr>
      <w:rPr>
        <w:rFonts w:ascii="Arial" w:hAnsi="Arial" w:cs="Times New Roman" w:hint="default"/>
      </w:rPr>
    </w:lvl>
    <w:lvl w:ilvl="6" w:tplc="568813AE">
      <w:start w:val="1"/>
      <w:numFmt w:val="bullet"/>
      <w:lvlText w:val="•"/>
      <w:lvlJc w:val="left"/>
      <w:pPr>
        <w:tabs>
          <w:tab w:val="num" w:pos="5040"/>
        </w:tabs>
        <w:ind w:left="5040" w:hanging="360"/>
      </w:pPr>
      <w:rPr>
        <w:rFonts w:ascii="Arial" w:hAnsi="Arial" w:cs="Times New Roman" w:hint="default"/>
      </w:rPr>
    </w:lvl>
    <w:lvl w:ilvl="7" w:tplc="5734E06E">
      <w:start w:val="1"/>
      <w:numFmt w:val="bullet"/>
      <w:lvlText w:val="•"/>
      <w:lvlJc w:val="left"/>
      <w:pPr>
        <w:tabs>
          <w:tab w:val="num" w:pos="5760"/>
        </w:tabs>
        <w:ind w:left="5760" w:hanging="360"/>
      </w:pPr>
      <w:rPr>
        <w:rFonts w:ascii="Arial" w:hAnsi="Arial" w:cs="Times New Roman" w:hint="default"/>
      </w:rPr>
    </w:lvl>
    <w:lvl w:ilvl="8" w:tplc="9D9276DE">
      <w:start w:val="1"/>
      <w:numFmt w:val="bullet"/>
      <w:lvlText w:val="•"/>
      <w:lvlJc w:val="left"/>
      <w:pPr>
        <w:tabs>
          <w:tab w:val="num" w:pos="6480"/>
        </w:tabs>
        <w:ind w:left="6480" w:hanging="360"/>
      </w:pPr>
      <w:rPr>
        <w:rFonts w:ascii="Arial" w:hAnsi="Arial" w:cs="Times New Roman" w:hint="default"/>
      </w:rPr>
    </w:lvl>
  </w:abstractNum>
  <w:abstractNum w:abstractNumId="24">
    <w:nsid w:val="31373800"/>
    <w:multiLevelType w:val="hybridMultilevel"/>
    <w:tmpl w:val="080878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A2487A"/>
    <w:multiLevelType w:val="hybridMultilevel"/>
    <w:tmpl w:val="83BEA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5278C1"/>
    <w:multiLevelType w:val="hybridMultilevel"/>
    <w:tmpl w:val="9FD2E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322BBF"/>
    <w:multiLevelType w:val="hybridMultilevel"/>
    <w:tmpl w:val="FFA8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5A74CBD"/>
    <w:multiLevelType w:val="hybridMultilevel"/>
    <w:tmpl w:val="2F4CF24A"/>
    <w:lvl w:ilvl="0" w:tplc="B666D92A">
      <w:start w:val="1"/>
      <w:numFmt w:val="decimal"/>
      <w:lvlText w:val="%1."/>
      <w:lvlJc w:val="left"/>
      <w:pPr>
        <w:tabs>
          <w:tab w:val="num" w:pos="720"/>
        </w:tabs>
        <w:ind w:left="720" w:hanging="360"/>
      </w:pPr>
      <w:rPr>
        <w:lang w:val="en-US"/>
      </w:rPr>
    </w:lvl>
    <w:lvl w:ilvl="1" w:tplc="E2B0332C">
      <w:start w:val="2649"/>
      <w:numFmt w:val="bullet"/>
      <w:lvlText w:val="–"/>
      <w:lvlJc w:val="left"/>
      <w:pPr>
        <w:tabs>
          <w:tab w:val="num" w:pos="1440"/>
        </w:tabs>
        <w:ind w:left="1440" w:hanging="360"/>
      </w:pPr>
      <w:rPr>
        <w:rFonts w:ascii="Arial" w:hAnsi="Arial" w:cs="Times New Roman" w:hint="default"/>
      </w:rPr>
    </w:lvl>
    <w:lvl w:ilvl="2" w:tplc="7C94AAC8">
      <w:start w:val="1"/>
      <w:numFmt w:val="bullet"/>
      <w:lvlText w:val="•"/>
      <w:lvlJc w:val="left"/>
      <w:pPr>
        <w:tabs>
          <w:tab w:val="num" w:pos="2160"/>
        </w:tabs>
        <w:ind w:left="2160" w:hanging="360"/>
      </w:pPr>
      <w:rPr>
        <w:rFonts w:ascii="Arial" w:hAnsi="Arial" w:cs="Times New Roman" w:hint="default"/>
      </w:rPr>
    </w:lvl>
    <w:lvl w:ilvl="3" w:tplc="5AB6846A">
      <w:start w:val="1"/>
      <w:numFmt w:val="bullet"/>
      <w:lvlText w:val="•"/>
      <w:lvlJc w:val="left"/>
      <w:pPr>
        <w:tabs>
          <w:tab w:val="num" w:pos="2880"/>
        </w:tabs>
        <w:ind w:left="2880" w:hanging="360"/>
      </w:pPr>
      <w:rPr>
        <w:rFonts w:ascii="Arial" w:hAnsi="Arial" w:cs="Times New Roman" w:hint="default"/>
      </w:rPr>
    </w:lvl>
    <w:lvl w:ilvl="4" w:tplc="7DCA0D90">
      <w:start w:val="1"/>
      <w:numFmt w:val="bullet"/>
      <w:lvlText w:val="•"/>
      <w:lvlJc w:val="left"/>
      <w:pPr>
        <w:tabs>
          <w:tab w:val="num" w:pos="3600"/>
        </w:tabs>
        <w:ind w:left="3600" w:hanging="360"/>
      </w:pPr>
      <w:rPr>
        <w:rFonts w:ascii="Arial" w:hAnsi="Arial" w:cs="Times New Roman" w:hint="default"/>
      </w:rPr>
    </w:lvl>
    <w:lvl w:ilvl="5" w:tplc="B8B21B1C">
      <w:start w:val="1"/>
      <w:numFmt w:val="bullet"/>
      <w:lvlText w:val="•"/>
      <w:lvlJc w:val="left"/>
      <w:pPr>
        <w:tabs>
          <w:tab w:val="num" w:pos="4320"/>
        </w:tabs>
        <w:ind w:left="4320" w:hanging="360"/>
      </w:pPr>
      <w:rPr>
        <w:rFonts w:ascii="Arial" w:hAnsi="Arial" w:cs="Times New Roman" w:hint="default"/>
      </w:rPr>
    </w:lvl>
    <w:lvl w:ilvl="6" w:tplc="568813AE">
      <w:start w:val="1"/>
      <w:numFmt w:val="bullet"/>
      <w:lvlText w:val="•"/>
      <w:lvlJc w:val="left"/>
      <w:pPr>
        <w:tabs>
          <w:tab w:val="num" w:pos="5040"/>
        </w:tabs>
        <w:ind w:left="5040" w:hanging="360"/>
      </w:pPr>
      <w:rPr>
        <w:rFonts w:ascii="Arial" w:hAnsi="Arial" w:cs="Times New Roman" w:hint="default"/>
      </w:rPr>
    </w:lvl>
    <w:lvl w:ilvl="7" w:tplc="5734E06E">
      <w:start w:val="1"/>
      <w:numFmt w:val="bullet"/>
      <w:lvlText w:val="•"/>
      <w:lvlJc w:val="left"/>
      <w:pPr>
        <w:tabs>
          <w:tab w:val="num" w:pos="5760"/>
        </w:tabs>
        <w:ind w:left="5760" w:hanging="360"/>
      </w:pPr>
      <w:rPr>
        <w:rFonts w:ascii="Arial" w:hAnsi="Arial" w:cs="Times New Roman" w:hint="default"/>
      </w:rPr>
    </w:lvl>
    <w:lvl w:ilvl="8" w:tplc="9D9276DE">
      <w:start w:val="1"/>
      <w:numFmt w:val="bullet"/>
      <w:lvlText w:val="•"/>
      <w:lvlJc w:val="left"/>
      <w:pPr>
        <w:tabs>
          <w:tab w:val="num" w:pos="6480"/>
        </w:tabs>
        <w:ind w:left="6480" w:hanging="360"/>
      </w:pPr>
      <w:rPr>
        <w:rFonts w:ascii="Arial" w:hAnsi="Arial" w:cs="Times New Roman" w:hint="default"/>
      </w:rPr>
    </w:lvl>
  </w:abstractNum>
  <w:abstractNum w:abstractNumId="29">
    <w:nsid w:val="47C47FA8"/>
    <w:multiLevelType w:val="hybridMultilevel"/>
    <w:tmpl w:val="30F44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3C75E1"/>
    <w:multiLevelType w:val="hybridMultilevel"/>
    <w:tmpl w:val="FD846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B62768"/>
    <w:multiLevelType w:val="hybridMultilevel"/>
    <w:tmpl w:val="E266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9300BF7"/>
    <w:multiLevelType w:val="hybridMultilevel"/>
    <w:tmpl w:val="5364B3B6"/>
    <w:lvl w:ilvl="0" w:tplc="1F58C48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3">
    <w:nsid w:val="4B235480"/>
    <w:multiLevelType w:val="hybridMultilevel"/>
    <w:tmpl w:val="FF12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863AA3"/>
    <w:multiLevelType w:val="hybridMultilevel"/>
    <w:tmpl w:val="0A3625A6"/>
    <w:lvl w:ilvl="0" w:tplc="D264DCBA">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5">
    <w:nsid w:val="56DF03C4"/>
    <w:multiLevelType w:val="hybridMultilevel"/>
    <w:tmpl w:val="3DFAEF18"/>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6">
    <w:nsid w:val="58AF68A9"/>
    <w:multiLevelType w:val="hybridMultilevel"/>
    <w:tmpl w:val="DC380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9320DFC"/>
    <w:multiLevelType w:val="hybridMultilevel"/>
    <w:tmpl w:val="590CA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6A07A7"/>
    <w:multiLevelType w:val="hybridMultilevel"/>
    <w:tmpl w:val="A336E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DFB3E75"/>
    <w:multiLevelType w:val="hybridMultilevel"/>
    <w:tmpl w:val="79AC2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F406952"/>
    <w:multiLevelType w:val="hybridMultilevel"/>
    <w:tmpl w:val="72CC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4306054"/>
    <w:multiLevelType w:val="hybridMultilevel"/>
    <w:tmpl w:val="95A8F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5541CFE"/>
    <w:multiLevelType w:val="hybridMultilevel"/>
    <w:tmpl w:val="C7A46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90A718F"/>
    <w:multiLevelType w:val="hybridMultilevel"/>
    <w:tmpl w:val="79868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2CC47E4"/>
    <w:multiLevelType w:val="hybridMultilevel"/>
    <w:tmpl w:val="81A6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4547D1E"/>
    <w:multiLevelType w:val="hybridMultilevel"/>
    <w:tmpl w:val="7878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8D42325"/>
    <w:multiLevelType w:val="hybridMultilevel"/>
    <w:tmpl w:val="F63C2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E731AA"/>
    <w:multiLevelType w:val="hybridMultilevel"/>
    <w:tmpl w:val="01CAD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C261610"/>
    <w:multiLevelType w:val="hybridMultilevel"/>
    <w:tmpl w:val="4526599C"/>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Courier New" w:hint="default"/>
      </w:rPr>
    </w:lvl>
    <w:lvl w:ilvl="8" w:tplc="040C0005">
      <w:start w:val="1"/>
      <w:numFmt w:val="bullet"/>
      <w:lvlText w:val=""/>
      <w:lvlJc w:val="left"/>
      <w:pPr>
        <w:ind w:left="7047" w:hanging="360"/>
      </w:pPr>
      <w:rPr>
        <w:rFonts w:ascii="Wingdings" w:hAnsi="Wingdings" w:hint="default"/>
      </w:rPr>
    </w:lvl>
  </w:abstractNum>
  <w:num w:numId="1">
    <w:abstractNumId w:val="0"/>
  </w:num>
  <w:num w:numId="2">
    <w:abstractNumId w:val="16"/>
  </w:num>
  <w:num w:numId="3">
    <w:abstractNumId w:val="2"/>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lvlOverride w:ilvl="2"/>
    <w:lvlOverride w:ilvl="3"/>
    <w:lvlOverride w:ilvl="4"/>
    <w:lvlOverride w:ilvl="5"/>
    <w:lvlOverride w:ilvl="6"/>
    <w:lvlOverride w:ilvl="7"/>
    <w:lvlOverride w:ilvl="8"/>
  </w:num>
  <w:num w:numId="8">
    <w:abstractNumId w:val="23"/>
    <w:lvlOverride w:ilvl="0">
      <w:startOverride w:val="1"/>
    </w:lvlOverride>
    <w:lvlOverride w:ilvl="1"/>
    <w:lvlOverride w:ilvl="2"/>
    <w:lvlOverride w:ilvl="3"/>
    <w:lvlOverride w:ilvl="4"/>
    <w:lvlOverride w:ilvl="5"/>
    <w:lvlOverride w:ilvl="6"/>
    <w:lvlOverride w:ilvl="7"/>
    <w:lvlOverride w:ilvl="8"/>
  </w:num>
  <w:num w:numId="9">
    <w:abstractNumId w:val="19"/>
  </w:num>
  <w:num w:numId="10">
    <w:abstractNumId w:val="6"/>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8"/>
  </w:num>
  <w:num w:numId="13">
    <w:abstractNumId w:val="10"/>
  </w:num>
  <w:num w:numId="14">
    <w:abstractNumId w:val="5"/>
  </w:num>
  <w:num w:numId="15">
    <w:abstractNumId w:val="4"/>
  </w:num>
  <w:num w:numId="16">
    <w:abstractNumId w:val="38"/>
  </w:num>
  <w:num w:numId="17">
    <w:abstractNumId w:val="3"/>
  </w:num>
  <w:num w:numId="18">
    <w:abstractNumId w:val="39"/>
  </w:num>
  <w:num w:numId="19">
    <w:abstractNumId w:val="9"/>
  </w:num>
  <w:num w:numId="20">
    <w:abstractNumId w:val="7"/>
  </w:num>
  <w:num w:numId="21">
    <w:abstractNumId w:val="12"/>
  </w:num>
  <w:num w:numId="22">
    <w:abstractNumId w:val="11"/>
  </w:num>
  <w:num w:numId="23">
    <w:abstractNumId w:val="8"/>
  </w:num>
  <w:num w:numId="24">
    <w:abstractNumId w:val="30"/>
  </w:num>
  <w:num w:numId="25">
    <w:abstractNumId w:val="42"/>
  </w:num>
  <w:num w:numId="26">
    <w:abstractNumId w:val="41"/>
  </w:num>
  <w:num w:numId="27">
    <w:abstractNumId w:val="31"/>
  </w:num>
  <w:num w:numId="28">
    <w:abstractNumId w:val="14"/>
  </w:num>
  <w:num w:numId="29">
    <w:abstractNumId w:val="37"/>
  </w:num>
  <w:num w:numId="30">
    <w:abstractNumId w:val="29"/>
  </w:num>
  <w:num w:numId="31">
    <w:abstractNumId w:val="22"/>
  </w:num>
  <w:num w:numId="32">
    <w:abstractNumId w:val="45"/>
  </w:num>
  <w:num w:numId="33">
    <w:abstractNumId w:val="27"/>
  </w:num>
  <w:num w:numId="34">
    <w:abstractNumId w:val="46"/>
  </w:num>
  <w:num w:numId="35">
    <w:abstractNumId w:val="20"/>
  </w:num>
  <w:num w:numId="36">
    <w:abstractNumId w:val="24"/>
  </w:num>
  <w:num w:numId="37">
    <w:abstractNumId w:val="25"/>
  </w:num>
  <w:num w:numId="38">
    <w:abstractNumId w:val="26"/>
  </w:num>
  <w:num w:numId="39">
    <w:abstractNumId w:val="43"/>
  </w:num>
  <w:num w:numId="40">
    <w:abstractNumId w:val="47"/>
  </w:num>
  <w:num w:numId="41">
    <w:abstractNumId w:val="13"/>
  </w:num>
  <w:num w:numId="42">
    <w:abstractNumId w:val="33"/>
  </w:num>
  <w:num w:numId="43">
    <w:abstractNumId w:val="17"/>
  </w:num>
  <w:num w:numId="44">
    <w:abstractNumId w:val="44"/>
  </w:num>
  <w:num w:numId="45">
    <w:abstractNumId w:val="21"/>
  </w:num>
  <w:num w:numId="46">
    <w:abstractNumId w:val="36"/>
  </w:num>
  <w:num w:numId="47">
    <w:abstractNumId w:val="40"/>
  </w:num>
  <w:num w:numId="48">
    <w:abstractNumId w:val="1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FC1"/>
    <w:rsid w:val="00000039"/>
    <w:rsid w:val="00002612"/>
    <w:rsid w:val="00002788"/>
    <w:rsid w:val="000032E5"/>
    <w:rsid w:val="00003755"/>
    <w:rsid w:val="000044AE"/>
    <w:rsid w:val="00004D4A"/>
    <w:rsid w:val="00007DC3"/>
    <w:rsid w:val="00010CF9"/>
    <w:rsid w:val="000113E7"/>
    <w:rsid w:val="00011EBD"/>
    <w:rsid w:val="00012690"/>
    <w:rsid w:val="000127C3"/>
    <w:rsid w:val="00013238"/>
    <w:rsid w:val="00013DE5"/>
    <w:rsid w:val="000149A4"/>
    <w:rsid w:val="00016B8A"/>
    <w:rsid w:val="00016D44"/>
    <w:rsid w:val="0001789B"/>
    <w:rsid w:val="00017F57"/>
    <w:rsid w:val="000211AD"/>
    <w:rsid w:val="000226DF"/>
    <w:rsid w:val="00022CE3"/>
    <w:rsid w:val="00024A4B"/>
    <w:rsid w:val="00024CAA"/>
    <w:rsid w:val="00025550"/>
    <w:rsid w:val="000262A0"/>
    <w:rsid w:val="0002686F"/>
    <w:rsid w:val="00026EDF"/>
    <w:rsid w:val="0002752E"/>
    <w:rsid w:val="00027D31"/>
    <w:rsid w:val="000305D9"/>
    <w:rsid w:val="00031212"/>
    <w:rsid w:val="00031A4F"/>
    <w:rsid w:val="00031DE7"/>
    <w:rsid w:val="00031E49"/>
    <w:rsid w:val="00032427"/>
    <w:rsid w:val="00034C67"/>
    <w:rsid w:val="00035474"/>
    <w:rsid w:val="00035FD8"/>
    <w:rsid w:val="000371A4"/>
    <w:rsid w:val="00040862"/>
    <w:rsid w:val="00041317"/>
    <w:rsid w:val="00042667"/>
    <w:rsid w:val="00042BE1"/>
    <w:rsid w:val="00043E14"/>
    <w:rsid w:val="000448F4"/>
    <w:rsid w:val="00045A7C"/>
    <w:rsid w:val="0004621A"/>
    <w:rsid w:val="0004755C"/>
    <w:rsid w:val="000503C6"/>
    <w:rsid w:val="0005105E"/>
    <w:rsid w:val="00053747"/>
    <w:rsid w:val="00053F32"/>
    <w:rsid w:val="000548E6"/>
    <w:rsid w:val="0005535E"/>
    <w:rsid w:val="000554DC"/>
    <w:rsid w:val="000556C5"/>
    <w:rsid w:val="0005658E"/>
    <w:rsid w:val="0005682A"/>
    <w:rsid w:val="00056D1D"/>
    <w:rsid w:val="000608CF"/>
    <w:rsid w:val="0006189A"/>
    <w:rsid w:val="00063D64"/>
    <w:rsid w:val="00063EBF"/>
    <w:rsid w:val="000653F7"/>
    <w:rsid w:val="00065D3E"/>
    <w:rsid w:val="000673ED"/>
    <w:rsid w:val="00070485"/>
    <w:rsid w:val="00070ABD"/>
    <w:rsid w:val="00071811"/>
    <w:rsid w:val="000718F8"/>
    <w:rsid w:val="00072D80"/>
    <w:rsid w:val="000745AB"/>
    <w:rsid w:val="00074904"/>
    <w:rsid w:val="00075506"/>
    <w:rsid w:val="00075F53"/>
    <w:rsid w:val="00076534"/>
    <w:rsid w:val="00076D8D"/>
    <w:rsid w:val="000776AB"/>
    <w:rsid w:val="00077DB5"/>
    <w:rsid w:val="0008023A"/>
    <w:rsid w:val="00080D7E"/>
    <w:rsid w:val="00081F5E"/>
    <w:rsid w:val="000822AF"/>
    <w:rsid w:val="00082588"/>
    <w:rsid w:val="0008263C"/>
    <w:rsid w:val="0008269B"/>
    <w:rsid w:val="00082A8E"/>
    <w:rsid w:val="00083244"/>
    <w:rsid w:val="0008362E"/>
    <w:rsid w:val="00083A64"/>
    <w:rsid w:val="00083AD9"/>
    <w:rsid w:val="00085010"/>
    <w:rsid w:val="00085521"/>
    <w:rsid w:val="000859C4"/>
    <w:rsid w:val="00085AA6"/>
    <w:rsid w:val="0008640A"/>
    <w:rsid w:val="0008776E"/>
    <w:rsid w:val="00091DFE"/>
    <w:rsid w:val="0009245D"/>
    <w:rsid w:val="00092D03"/>
    <w:rsid w:val="00093A4F"/>
    <w:rsid w:val="00095062"/>
    <w:rsid w:val="000953E6"/>
    <w:rsid w:val="00096703"/>
    <w:rsid w:val="0009677F"/>
    <w:rsid w:val="00097644"/>
    <w:rsid w:val="000A08B9"/>
    <w:rsid w:val="000A09C1"/>
    <w:rsid w:val="000A180E"/>
    <w:rsid w:val="000A3354"/>
    <w:rsid w:val="000A3A0B"/>
    <w:rsid w:val="000A4822"/>
    <w:rsid w:val="000A622F"/>
    <w:rsid w:val="000A6509"/>
    <w:rsid w:val="000A6520"/>
    <w:rsid w:val="000A6FD3"/>
    <w:rsid w:val="000A7009"/>
    <w:rsid w:val="000A709F"/>
    <w:rsid w:val="000A7173"/>
    <w:rsid w:val="000A78F0"/>
    <w:rsid w:val="000B032F"/>
    <w:rsid w:val="000B09CD"/>
    <w:rsid w:val="000B0B32"/>
    <w:rsid w:val="000B1CA2"/>
    <w:rsid w:val="000B2362"/>
    <w:rsid w:val="000B23EE"/>
    <w:rsid w:val="000B329D"/>
    <w:rsid w:val="000B3CC4"/>
    <w:rsid w:val="000B4188"/>
    <w:rsid w:val="000B4B6F"/>
    <w:rsid w:val="000B53CA"/>
    <w:rsid w:val="000B695B"/>
    <w:rsid w:val="000B71E9"/>
    <w:rsid w:val="000B7C9D"/>
    <w:rsid w:val="000C1281"/>
    <w:rsid w:val="000C170E"/>
    <w:rsid w:val="000C1D74"/>
    <w:rsid w:val="000C2E67"/>
    <w:rsid w:val="000C4A37"/>
    <w:rsid w:val="000C558B"/>
    <w:rsid w:val="000C5B36"/>
    <w:rsid w:val="000C60B7"/>
    <w:rsid w:val="000C642A"/>
    <w:rsid w:val="000C738F"/>
    <w:rsid w:val="000D018B"/>
    <w:rsid w:val="000D1166"/>
    <w:rsid w:val="000D1A95"/>
    <w:rsid w:val="000D2097"/>
    <w:rsid w:val="000D335A"/>
    <w:rsid w:val="000D39B9"/>
    <w:rsid w:val="000D4CD2"/>
    <w:rsid w:val="000D4EE1"/>
    <w:rsid w:val="000D5C5A"/>
    <w:rsid w:val="000D65F4"/>
    <w:rsid w:val="000D67C8"/>
    <w:rsid w:val="000D7CA0"/>
    <w:rsid w:val="000E0430"/>
    <w:rsid w:val="000E13C5"/>
    <w:rsid w:val="000E1592"/>
    <w:rsid w:val="000E1DFA"/>
    <w:rsid w:val="000E1F3C"/>
    <w:rsid w:val="000E2522"/>
    <w:rsid w:val="000E3206"/>
    <w:rsid w:val="000E37CF"/>
    <w:rsid w:val="000E37F7"/>
    <w:rsid w:val="000E3C57"/>
    <w:rsid w:val="000E6580"/>
    <w:rsid w:val="000E7BB5"/>
    <w:rsid w:val="000E7E2E"/>
    <w:rsid w:val="000F012D"/>
    <w:rsid w:val="000F13C9"/>
    <w:rsid w:val="000F1E8F"/>
    <w:rsid w:val="000F2120"/>
    <w:rsid w:val="000F3EB5"/>
    <w:rsid w:val="000F5549"/>
    <w:rsid w:val="000F6EB9"/>
    <w:rsid w:val="001006F5"/>
    <w:rsid w:val="001008FD"/>
    <w:rsid w:val="0010092D"/>
    <w:rsid w:val="001012CB"/>
    <w:rsid w:val="00101446"/>
    <w:rsid w:val="00102808"/>
    <w:rsid w:val="00102D19"/>
    <w:rsid w:val="00103324"/>
    <w:rsid w:val="00103924"/>
    <w:rsid w:val="001050A3"/>
    <w:rsid w:val="00105E19"/>
    <w:rsid w:val="0010621E"/>
    <w:rsid w:val="0010707E"/>
    <w:rsid w:val="0010716A"/>
    <w:rsid w:val="00110CCB"/>
    <w:rsid w:val="00111A82"/>
    <w:rsid w:val="00111C7B"/>
    <w:rsid w:val="00112FB9"/>
    <w:rsid w:val="00117669"/>
    <w:rsid w:val="001178F4"/>
    <w:rsid w:val="001179BA"/>
    <w:rsid w:val="001202A8"/>
    <w:rsid w:val="0012071D"/>
    <w:rsid w:val="00120757"/>
    <w:rsid w:val="00121ABD"/>
    <w:rsid w:val="00122FFA"/>
    <w:rsid w:val="001241AD"/>
    <w:rsid w:val="00126B87"/>
    <w:rsid w:val="00127811"/>
    <w:rsid w:val="00130002"/>
    <w:rsid w:val="00130139"/>
    <w:rsid w:val="001315CC"/>
    <w:rsid w:val="0013379D"/>
    <w:rsid w:val="00134CF0"/>
    <w:rsid w:val="00134EAF"/>
    <w:rsid w:val="00134F2A"/>
    <w:rsid w:val="00135947"/>
    <w:rsid w:val="00135C1D"/>
    <w:rsid w:val="00135E76"/>
    <w:rsid w:val="00136C32"/>
    <w:rsid w:val="00136E0E"/>
    <w:rsid w:val="0013788F"/>
    <w:rsid w:val="00141025"/>
    <w:rsid w:val="00141D35"/>
    <w:rsid w:val="00143DB0"/>
    <w:rsid w:val="00145821"/>
    <w:rsid w:val="001458AE"/>
    <w:rsid w:val="00145B4A"/>
    <w:rsid w:val="00145BF5"/>
    <w:rsid w:val="00146726"/>
    <w:rsid w:val="00146887"/>
    <w:rsid w:val="0015285C"/>
    <w:rsid w:val="00153901"/>
    <w:rsid w:val="001541D2"/>
    <w:rsid w:val="00156CFE"/>
    <w:rsid w:val="00157430"/>
    <w:rsid w:val="00160111"/>
    <w:rsid w:val="0016024F"/>
    <w:rsid w:val="00160267"/>
    <w:rsid w:val="0016039A"/>
    <w:rsid w:val="00162BFD"/>
    <w:rsid w:val="00162D47"/>
    <w:rsid w:val="00165EA3"/>
    <w:rsid w:val="00165EE2"/>
    <w:rsid w:val="001671AC"/>
    <w:rsid w:val="00167BDC"/>
    <w:rsid w:val="00167F5B"/>
    <w:rsid w:val="0017183F"/>
    <w:rsid w:val="00171FD4"/>
    <w:rsid w:val="00172AE1"/>
    <w:rsid w:val="00172EB1"/>
    <w:rsid w:val="00173359"/>
    <w:rsid w:val="00174452"/>
    <w:rsid w:val="00175283"/>
    <w:rsid w:val="00177516"/>
    <w:rsid w:val="00177933"/>
    <w:rsid w:val="001800AD"/>
    <w:rsid w:val="00180EB1"/>
    <w:rsid w:val="00182BF0"/>
    <w:rsid w:val="001830CF"/>
    <w:rsid w:val="00183523"/>
    <w:rsid w:val="00183A76"/>
    <w:rsid w:val="001848DC"/>
    <w:rsid w:val="00186A65"/>
    <w:rsid w:val="00186E57"/>
    <w:rsid w:val="00191284"/>
    <w:rsid w:val="00191EC6"/>
    <w:rsid w:val="0019203E"/>
    <w:rsid w:val="001932C9"/>
    <w:rsid w:val="00193CE6"/>
    <w:rsid w:val="00194FB0"/>
    <w:rsid w:val="00195160"/>
    <w:rsid w:val="001960C1"/>
    <w:rsid w:val="00196285"/>
    <w:rsid w:val="00196C2E"/>
    <w:rsid w:val="001A006E"/>
    <w:rsid w:val="001A0CC2"/>
    <w:rsid w:val="001A1588"/>
    <w:rsid w:val="001A2241"/>
    <w:rsid w:val="001A2C63"/>
    <w:rsid w:val="001A6CA2"/>
    <w:rsid w:val="001B1429"/>
    <w:rsid w:val="001B1517"/>
    <w:rsid w:val="001B1E10"/>
    <w:rsid w:val="001B2090"/>
    <w:rsid w:val="001B2378"/>
    <w:rsid w:val="001B291F"/>
    <w:rsid w:val="001B2EFA"/>
    <w:rsid w:val="001B39E5"/>
    <w:rsid w:val="001B3A40"/>
    <w:rsid w:val="001B5B8C"/>
    <w:rsid w:val="001B6379"/>
    <w:rsid w:val="001C01A2"/>
    <w:rsid w:val="001C0497"/>
    <w:rsid w:val="001C1E4E"/>
    <w:rsid w:val="001C2D16"/>
    <w:rsid w:val="001C3335"/>
    <w:rsid w:val="001C341E"/>
    <w:rsid w:val="001C48FD"/>
    <w:rsid w:val="001C5736"/>
    <w:rsid w:val="001C72D8"/>
    <w:rsid w:val="001C7647"/>
    <w:rsid w:val="001C7D68"/>
    <w:rsid w:val="001D13BB"/>
    <w:rsid w:val="001D1448"/>
    <w:rsid w:val="001D1D1F"/>
    <w:rsid w:val="001D4589"/>
    <w:rsid w:val="001D4665"/>
    <w:rsid w:val="001D491C"/>
    <w:rsid w:val="001D4CF2"/>
    <w:rsid w:val="001D517E"/>
    <w:rsid w:val="001D5B79"/>
    <w:rsid w:val="001D693D"/>
    <w:rsid w:val="001D6AC7"/>
    <w:rsid w:val="001D71E5"/>
    <w:rsid w:val="001E3D7A"/>
    <w:rsid w:val="001E5684"/>
    <w:rsid w:val="001E6E32"/>
    <w:rsid w:val="001E72A0"/>
    <w:rsid w:val="001E751F"/>
    <w:rsid w:val="001E7726"/>
    <w:rsid w:val="001F1690"/>
    <w:rsid w:val="001F1966"/>
    <w:rsid w:val="001F1DF4"/>
    <w:rsid w:val="001F45A4"/>
    <w:rsid w:val="00200036"/>
    <w:rsid w:val="002008C8"/>
    <w:rsid w:val="00200F73"/>
    <w:rsid w:val="002024AA"/>
    <w:rsid w:val="0020259B"/>
    <w:rsid w:val="002026F4"/>
    <w:rsid w:val="0020409C"/>
    <w:rsid w:val="0020445C"/>
    <w:rsid w:val="00204888"/>
    <w:rsid w:val="00204D75"/>
    <w:rsid w:val="00204FBF"/>
    <w:rsid w:val="00205001"/>
    <w:rsid w:val="00205428"/>
    <w:rsid w:val="002054A6"/>
    <w:rsid w:val="00206A17"/>
    <w:rsid w:val="002077EC"/>
    <w:rsid w:val="002106DE"/>
    <w:rsid w:val="00210AB6"/>
    <w:rsid w:val="00210CDB"/>
    <w:rsid w:val="00210E58"/>
    <w:rsid w:val="002111EE"/>
    <w:rsid w:val="00211F8B"/>
    <w:rsid w:val="002124ED"/>
    <w:rsid w:val="0021289F"/>
    <w:rsid w:val="00212F50"/>
    <w:rsid w:val="00213527"/>
    <w:rsid w:val="00213D10"/>
    <w:rsid w:val="002149F0"/>
    <w:rsid w:val="00214F5F"/>
    <w:rsid w:val="0021539D"/>
    <w:rsid w:val="00215C8F"/>
    <w:rsid w:val="00215CAC"/>
    <w:rsid w:val="002166DB"/>
    <w:rsid w:val="002174B1"/>
    <w:rsid w:val="00221DF6"/>
    <w:rsid w:val="00221F72"/>
    <w:rsid w:val="00221FA2"/>
    <w:rsid w:val="002225A0"/>
    <w:rsid w:val="00224884"/>
    <w:rsid w:val="002258F6"/>
    <w:rsid w:val="002269E1"/>
    <w:rsid w:val="00227904"/>
    <w:rsid w:val="00227A3B"/>
    <w:rsid w:val="0023113C"/>
    <w:rsid w:val="00231C5E"/>
    <w:rsid w:val="00232046"/>
    <w:rsid w:val="00232CA7"/>
    <w:rsid w:val="00233D0F"/>
    <w:rsid w:val="00233ED2"/>
    <w:rsid w:val="002342E3"/>
    <w:rsid w:val="0023446F"/>
    <w:rsid w:val="00234BFD"/>
    <w:rsid w:val="00234DFD"/>
    <w:rsid w:val="00235013"/>
    <w:rsid w:val="00235715"/>
    <w:rsid w:val="00235873"/>
    <w:rsid w:val="00235A08"/>
    <w:rsid w:val="00235F74"/>
    <w:rsid w:val="002404FD"/>
    <w:rsid w:val="00240D3A"/>
    <w:rsid w:val="00240E2F"/>
    <w:rsid w:val="0024105F"/>
    <w:rsid w:val="00241B78"/>
    <w:rsid w:val="00242D2B"/>
    <w:rsid w:val="00244370"/>
    <w:rsid w:val="0024449B"/>
    <w:rsid w:val="0024679A"/>
    <w:rsid w:val="00247076"/>
    <w:rsid w:val="002474C0"/>
    <w:rsid w:val="00250342"/>
    <w:rsid w:val="0025061A"/>
    <w:rsid w:val="0025131B"/>
    <w:rsid w:val="00251AB5"/>
    <w:rsid w:val="00253958"/>
    <w:rsid w:val="00253A35"/>
    <w:rsid w:val="00253D21"/>
    <w:rsid w:val="00254E33"/>
    <w:rsid w:val="002556DA"/>
    <w:rsid w:val="00256FC3"/>
    <w:rsid w:val="00257D08"/>
    <w:rsid w:val="00260BF5"/>
    <w:rsid w:val="0026116E"/>
    <w:rsid w:val="00261195"/>
    <w:rsid w:val="00261BB7"/>
    <w:rsid w:val="0026220A"/>
    <w:rsid w:val="00262AA2"/>
    <w:rsid w:val="00263CDF"/>
    <w:rsid w:val="0026435A"/>
    <w:rsid w:val="002650B1"/>
    <w:rsid w:val="00265506"/>
    <w:rsid w:val="002662A8"/>
    <w:rsid w:val="0026640E"/>
    <w:rsid w:val="00267957"/>
    <w:rsid w:val="0027022C"/>
    <w:rsid w:val="002702A0"/>
    <w:rsid w:val="00270BC3"/>
    <w:rsid w:val="002716D2"/>
    <w:rsid w:val="002717E6"/>
    <w:rsid w:val="0027189A"/>
    <w:rsid w:val="00272203"/>
    <w:rsid w:val="0027240F"/>
    <w:rsid w:val="0027389B"/>
    <w:rsid w:val="002769D6"/>
    <w:rsid w:val="00276F75"/>
    <w:rsid w:val="00277E3E"/>
    <w:rsid w:val="00280048"/>
    <w:rsid w:val="002816FE"/>
    <w:rsid w:val="002820C0"/>
    <w:rsid w:val="00282952"/>
    <w:rsid w:val="00282E4A"/>
    <w:rsid w:val="00284367"/>
    <w:rsid w:val="0028596C"/>
    <w:rsid w:val="00285A07"/>
    <w:rsid w:val="00286B5C"/>
    <w:rsid w:val="00286CA3"/>
    <w:rsid w:val="00286F60"/>
    <w:rsid w:val="0028772F"/>
    <w:rsid w:val="0028790F"/>
    <w:rsid w:val="00287964"/>
    <w:rsid w:val="00290A0B"/>
    <w:rsid w:val="00291B2D"/>
    <w:rsid w:val="00291C93"/>
    <w:rsid w:val="0029235E"/>
    <w:rsid w:val="00293A81"/>
    <w:rsid w:val="00294C3B"/>
    <w:rsid w:val="002962D3"/>
    <w:rsid w:val="00297BC1"/>
    <w:rsid w:val="00297D4A"/>
    <w:rsid w:val="002A0164"/>
    <w:rsid w:val="002A17C9"/>
    <w:rsid w:val="002A5B51"/>
    <w:rsid w:val="002A5B90"/>
    <w:rsid w:val="002A5DCA"/>
    <w:rsid w:val="002A7365"/>
    <w:rsid w:val="002A73CD"/>
    <w:rsid w:val="002A7D9B"/>
    <w:rsid w:val="002B02B7"/>
    <w:rsid w:val="002B0F5D"/>
    <w:rsid w:val="002B180E"/>
    <w:rsid w:val="002B1CB4"/>
    <w:rsid w:val="002B30DF"/>
    <w:rsid w:val="002B3750"/>
    <w:rsid w:val="002B3E96"/>
    <w:rsid w:val="002B45BD"/>
    <w:rsid w:val="002B5F69"/>
    <w:rsid w:val="002B7443"/>
    <w:rsid w:val="002B7B89"/>
    <w:rsid w:val="002C1880"/>
    <w:rsid w:val="002C2E23"/>
    <w:rsid w:val="002C373F"/>
    <w:rsid w:val="002C515A"/>
    <w:rsid w:val="002C57A6"/>
    <w:rsid w:val="002C5C3D"/>
    <w:rsid w:val="002C61C4"/>
    <w:rsid w:val="002C6452"/>
    <w:rsid w:val="002C6EC6"/>
    <w:rsid w:val="002D10F9"/>
    <w:rsid w:val="002D1B2B"/>
    <w:rsid w:val="002D59F3"/>
    <w:rsid w:val="002D7599"/>
    <w:rsid w:val="002D76D8"/>
    <w:rsid w:val="002E0331"/>
    <w:rsid w:val="002E12F0"/>
    <w:rsid w:val="002E2743"/>
    <w:rsid w:val="002E3CD6"/>
    <w:rsid w:val="002E3E79"/>
    <w:rsid w:val="002E51AE"/>
    <w:rsid w:val="002E6252"/>
    <w:rsid w:val="002E6C19"/>
    <w:rsid w:val="002E7315"/>
    <w:rsid w:val="002E7861"/>
    <w:rsid w:val="002E7D8B"/>
    <w:rsid w:val="002F0A8A"/>
    <w:rsid w:val="002F1B32"/>
    <w:rsid w:val="002F1C05"/>
    <w:rsid w:val="002F3A1C"/>
    <w:rsid w:val="002F403D"/>
    <w:rsid w:val="002F4269"/>
    <w:rsid w:val="002F4648"/>
    <w:rsid w:val="002F49FC"/>
    <w:rsid w:val="002F6E23"/>
    <w:rsid w:val="002F7ED6"/>
    <w:rsid w:val="003035EF"/>
    <w:rsid w:val="00303F4B"/>
    <w:rsid w:val="003040BC"/>
    <w:rsid w:val="0030424D"/>
    <w:rsid w:val="00304C22"/>
    <w:rsid w:val="00306E88"/>
    <w:rsid w:val="0031183D"/>
    <w:rsid w:val="00313D75"/>
    <w:rsid w:val="00316027"/>
    <w:rsid w:val="00316569"/>
    <w:rsid w:val="00316AAF"/>
    <w:rsid w:val="00317938"/>
    <w:rsid w:val="003210BB"/>
    <w:rsid w:val="0032148B"/>
    <w:rsid w:val="00321761"/>
    <w:rsid w:val="0032184D"/>
    <w:rsid w:val="00323019"/>
    <w:rsid w:val="00323E8F"/>
    <w:rsid w:val="003245EA"/>
    <w:rsid w:val="0032520A"/>
    <w:rsid w:val="00325E71"/>
    <w:rsid w:val="00326B7C"/>
    <w:rsid w:val="00327629"/>
    <w:rsid w:val="00327827"/>
    <w:rsid w:val="00327CFE"/>
    <w:rsid w:val="003333D7"/>
    <w:rsid w:val="0033370F"/>
    <w:rsid w:val="003338DA"/>
    <w:rsid w:val="00333E74"/>
    <w:rsid w:val="00334792"/>
    <w:rsid w:val="00334F41"/>
    <w:rsid w:val="00337027"/>
    <w:rsid w:val="0033707B"/>
    <w:rsid w:val="0033792C"/>
    <w:rsid w:val="00337FDF"/>
    <w:rsid w:val="0034036D"/>
    <w:rsid w:val="00340A71"/>
    <w:rsid w:val="00340B94"/>
    <w:rsid w:val="00343A19"/>
    <w:rsid w:val="00343A26"/>
    <w:rsid w:val="00343A6F"/>
    <w:rsid w:val="00343ADB"/>
    <w:rsid w:val="00343B8B"/>
    <w:rsid w:val="00344A98"/>
    <w:rsid w:val="00344C44"/>
    <w:rsid w:val="00345C8B"/>
    <w:rsid w:val="003465CE"/>
    <w:rsid w:val="00346640"/>
    <w:rsid w:val="00350226"/>
    <w:rsid w:val="0035025C"/>
    <w:rsid w:val="00350AAB"/>
    <w:rsid w:val="00350BA6"/>
    <w:rsid w:val="00350DAB"/>
    <w:rsid w:val="003519D7"/>
    <w:rsid w:val="0035236E"/>
    <w:rsid w:val="00352920"/>
    <w:rsid w:val="0035317A"/>
    <w:rsid w:val="00353810"/>
    <w:rsid w:val="003556B9"/>
    <w:rsid w:val="00355B55"/>
    <w:rsid w:val="00357026"/>
    <w:rsid w:val="003576DF"/>
    <w:rsid w:val="00361184"/>
    <w:rsid w:val="00361986"/>
    <w:rsid w:val="003621CA"/>
    <w:rsid w:val="00363C8B"/>
    <w:rsid w:val="00363F2B"/>
    <w:rsid w:val="00363FBF"/>
    <w:rsid w:val="00364827"/>
    <w:rsid w:val="003648E8"/>
    <w:rsid w:val="0036500C"/>
    <w:rsid w:val="0036557A"/>
    <w:rsid w:val="00365AA6"/>
    <w:rsid w:val="003660D2"/>
    <w:rsid w:val="00366A7E"/>
    <w:rsid w:val="00366B2A"/>
    <w:rsid w:val="00367349"/>
    <w:rsid w:val="0036749F"/>
    <w:rsid w:val="00367D83"/>
    <w:rsid w:val="00370329"/>
    <w:rsid w:val="00370469"/>
    <w:rsid w:val="00372301"/>
    <w:rsid w:val="003727EB"/>
    <w:rsid w:val="003729D0"/>
    <w:rsid w:val="00372AC3"/>
    <w:rsid w:val="00373855"/>
    <w:rsid w:val="00373C5A"/>
    <w:rsid w:val="00373F01"/>
    <w:rsid w:val="00374CDC"/>
    <w:rsid w:val="00375329"/>
    <w:rsid w:val="003763B5"/>
    <w:rsid w:val="00376C9E"/>
    <w:rsid w:val="0038026D"/>
    <w:rsid w:val="0038168D"/>
    <w:rsid w:val="00382054"/>
    <w:rsid w:val="00382333"/>
    <w:rsid w:val="00384022"/>
    <w:rsid w:val="003843C1"/>
    <w:rsid w:val="0038474B"/>
    <w:rsid w:val="003848C9"/>
    <w:rsid w:val="00384A76"/>
    <w:rsid w:val="00384DD2"/>
    <w:rsid w:val="00384E3E"/>
    <w:rsid w:val="00384FBA"/>
    <w:rsid w:val="00385CD5"/>
    <w:rsid w:val="00386B13"/>
    <w:rsid w:val="003873B8"/>
    <w:rsid w:val="00387475"/>
    <w:rsid w:val="0038753F"/>
    <w:rsid w:val="00390712"/>
    <w:rsid w:val="00391600"/>
    <w:rsid w:val="003916D0"/>
    <w:rsid w:val="00391E2E"/>
    <w:rsid w:val="0039405D"/>
    <w:rsid w:val="00395433"/>
    <w:rsid w:val="00395BB4"/>
    <w:rsid w:val="00396145"/>
    <w:rsid w:val="00396239"/>
    <w:rsid w:val="003975C6"/>
    <w:rsid w:val="003975F3"/>
    <w:rsid w:val="00397DB0"/>
    <w:rsid w:val="003A0757"/>
    <w:rsid w:val="003A0B7D"/>
    <w:rsid w:val="003A23CC"/>
    <w:rsid w:val="003A39E2"/>
    <w:rsid w:val="003A498B"/>
    <w:rsid w:val="003A624D"/>
    <w:rsid w:val="003A639B"/>
    <w:rsid w:val="003A63DF"/>
    <w:rsid w:val="003A7B73"/>
    <w:rsid w:val="003A7F40"/>
    <w:rsid w:val="003A7F77"/>
    <w:rsid w:val="003A7FBC"/>
    <w:rsid w:val="003B02DE"/>
    <w:rsid w:val="003B3F04"/>
    <w:rsid w:val="003B4666"/>
    <w:rsid w:val="003B4AED"/>
    <w:rsid w:val="003B5CA5"/>
    <w:rsid w:val="003B7CDB"/>
    <w:rsid w:val="003C0410"/>
    <w:rsid w:val="003C12D9"/>
    <w:rsid w:val="003C1D4D"/>
    <w:rsid w:val="003C2C50"/>
    <w:rsid w:val="003C3B20"/>
    <w:rsid w:val="003C6781"/>
    <w:rsid w:val="003C74F5"/>
    <w:rsid w:val="003C7E75"/>
    <w:rsid w:val="003D0318"/>
    <w:rsid w:val="003D156B"/>
    <w:rsid w:val="003D2289"/>
    <w:rsid w:val="003D26DA"/>
    <w:rsid w:val="003D2CC3"/>
    <w:rsid w:val="003D349A"/>
    <w:rsid w:val="003D665A"/>
    <w:rsid w:val="003D6CCB"/>
    <w:rsid w:val="003D7CAA"/>
    <w:rsid w:val="003E0279"/>
    <w:rsid w:val="003E0E02"/>
    <w:rsid w:val="003E3C6E"/>
    <w:rsid w:val="003E478D"/>
    <w:rsid w:val="003E6941"/>
    <w:rsid w:val="003E7008"/>
    <w:rsid w:val="003E7060"/>
    <w:rsid w:val="003E7FDA"/>
    <w:rsid w:val="003F0221"/>
    <w:rsid w:val="003F2DFF"/>
    <w:rsid w:val="003F3380"/>
    <w:rsid w:val="003F3639"/>
    <w:rsid w:val="003F3A47"/>
    <w:rsid w:val="003F401D"/>
    <w:rsid w:val="003F58E8"/>
    <w:rsid w:val="003F5DDD"/>
    <w:rsid w:val="003F6142"/>
    <w:rsid w:val="003F6659"/>
    <w:rsid w:val="003F7472"/>
    <w:rsid w:val="003F7779"/>
    <w:rsid w:val="0040108D"/>
    <w:rsid w:val="004023FB"/>
    <w:rsid w:val="00402444"/>
    <w:rsid w:val="00402F6C"/>
    <w:rsid w:val="004034BE"/>
    <w:rsid w:val="00403C12"/>
    <w:rsid w:val="00404204"/>
    <w:rsid w:val="0040461B"/>
    <w:rsid w:val="00405D9F"/>
    <w:rsid w:val="00406C6B"/>
    <w:rsid w:val="00406F11"/>
    <w:rsid w:val="00407550"/>
    <w:rsid w:val="00407D2F"/>
    <w:rsid w:val="00410C38"/>
    <w:rsid w:val="00411128"/>
    <w:rsid w:val="00411382"/>
    <w:rsid w:val="004113D8"/>
    <w:rsid w:val="00411877"/>
    <w:rsid w:val="004130A4"/>
    <w:rsid w:val="00413297"/>
    <w:rsid w:val="004135D8"/>
    <w:rsid w:val="0041493D"/>
    <w:rsid w:val="00415444"/>
    <w:rsid w:val="00415AB3"/>
    <w:rsid w:val="00415CFF"/>
    <w:rsid w:val="00415F6A"/>
    <w:rsid w:val="00416180"/>
    <w:rsid w:val="00421628"/>
    <w:rsid w:val="00421767"/>
    <w:rsid w:val="004222F7"/>
    <w:rsid w:val="00422AE0"/>
    <w:rsid w:val="004259EB"/>
    <w:rsid w:val="00425F22"/>
    <w:rsid w:val="004269D6"/>
    <w:rsid w:val="004273AB"/>
    <w:rsid w:val="0043057A"/>
    <w:rsid w:val="0043059F"/>
    <w:rsid w:val="00432EE9"/>
    <w:rsid w:val="00433EC8"/>
    <w:rsid w:val="0043530D"/>
    <w:rsid w:val="00436C89"/>
    <w:rsid w:val="00437DC4"/>
    <w:rsid w:val="0044074B"/>
    <w:rsid w:val="0044084E"/>
    <w:rsid w:val="00440E57"/>
    <w:rsid w:val="00441FAE"/>
    <w:rsid w:val="00443253"/>
    <w:rsid w:val="00443470"/>
    <w:rsid w:val="004434DE"/>
    <w:rsid w:val="004441B2"/>
    <w:rsid w:val="00444251"/>
    <w:rsid w:val="004443B6"/>
    <w:rsid w:val="004468E1"/>
    <w:rsid w:val="004512AC"/>
    <w:rsid w:val="00451DBE"/>
    <w:rsid w:val="0045352B"/>
    <w:rsid w:val="00453CF8"/>
    <w:rsid w:val="004548B1"/>
    <w:rsid w:val="00455110"/>
    <w:rsid w:val="00455541"/>
    <w:rsid w:val="004562AB"/>
    <w:rsid w:val="00457A5E"/>
    <w:rsid w:val="00460569"/>
    <w:rsid w:val="00460DC2"/>
    <w:rsid w:val="00461BF5"/>
    <w:rsid w:val="00461E23"/>
    <w:rsid w:val="00464520"/>
    <w:rsid w:val="00464FA4"/>
    <w:rsid w:val="004667CB"/>
    <w:rsid w:val="00466829"/>
    <w:rsid w:val="00466B07"/>
    <w:rsid w:val="00467279"/>
    <w:rsid w:val="00467FB9"/>
    <w:rsid w:val="004705B7"/>
    <w:rsid w:val="00470967"/>
    <w:rsid w:val="00473832"/>
    <w:rsid w:val="00474289"/>
    <w:rsid w:val="00474522"/>
    <w:rsid w:val="00474844"/>
    <w:rsid w:val="00475151"/>
    <w:rsid w:val="004757A0"/>
    <w:rsid w:val="00476AFE"/>
    <w:rsid w:val="00477245"/>
    <w:rsid w:val="0048193B"/>
    <w:rsid w:val="00481B30"/>
    <w:rsid w:val="00482225"/>
    <w:rsid w:val="004826DB"/>
    <w:rsid w:val="00483021"/>
    <w:rsid w:val="00483D46"/>
    <w:rsid w:val="00484B12"/>
    <w:rsid w:val="00486025"/>
    <w:rsid w:val="00486137"/>
    <w:rsid w:val="00486EFD"/>
    <w:rsid w:val="00487D1A"/>
    <w:rsid w:val="00490551"/>
    <w:rsid w:val="0049135F"/>
    <w:rsid w:val="00491701"/>
    <w:rsid w:val="0049238B"/>
    <w:rsid w:val="004926EE"/>
    <w:rsid w:val="004933F1"/>
    <w:rsid w:val="004942C2"/>
    <w:rsid w:val="00494AE4"/>
    <w:rsid w:val="0049533A"/>
    <w:rsid w:val="00495D86"/>
    <w:rsid w:val="00496F19"/>
    <w:rsid w:val="00497267"/>
    <w:rsid w:val="00497426"/>
    <w:rsid w:val="004A3BD6"/>
    <w:rsid w:val="004A3FFD"/>
    <w:rsid w:val="004B090E"/>
    <w:rsid w:val="004B0B9D"/>
    <w:rsid w:val="004B0FC1"/>
    <w:rsid w:val="004B202C"/>
    <w:rsid w:val="004B2121"/>
    <w:rsid w:val="004B33C3"/>
    <w:rsid w:val="004B3718"/>
    <w:rsid w:val="004B4277"/>
    <w:rsid w:val="004B4298"/>
    <w:rsid w:val="004B59DF"/>
    <w:rsid w:val="004B5D40"/>
    <w:rsid w:val="004C004B"/>
    <w:rsid w:val="004C11E2"/>
    <w:rsid w:val="004C1C92"/>
    <w:rsid w:val="004C1D0F"/>
    <w:rsid w:val="004C23D9"/>
    <w:rsid w:val="004C3A79"/>
    <w:rsid w:val="004C530E"/>
    <w:rsid w:val="004C59C1"/>
    <w:rsid w:val="004C7250"/>
    <w:rsid w:val="004C7CC0"/>
    <w:rsid w:val="004D052C"/>
    <w:rsid w:val="004D0A93"/>
    <w:rsid w:val="004D0F00"/>
    <w:rsid w:val="004D361A"/>
    <w:rsid w:val="004D3922"/>
    <w:rsid w:val="004D4183"/>
    <w:rsid w:val="004D43FE"/>
    <w:rsid w:val="004D4915"/>
    <w:rsid w:val="004D505D"/>
    <w:rsid w:val="004D6A26"/>
    <w:rsid w:val="004D7EE1"/>
    <w:rsid w:val="004E18F0"/>
    <w:rsid w:val="004E2300"/>
    <w:rsid w:val="004E25A5"/>
    <w:rsid w:val="004E4331"/>
    <w:rsid w:val="004E4CCD"/>
    <w:rsid w:val="004F0258"/>
    <w:rsid w:val="004F0287"/>
    <w:rsid w:val="004F1E08"/>
    <w:rsid w:val="004F1F50"/>
    <w:rsid w:val="004F4777"/>
    <w:rsid w:val="004F4864"/>
    <w:rsid w:val="004F4D9C"/>
    <w:rsid w:val="004F51BF"/>
    <w:rsid w:val="004F60D2"/>
    <w:rsid w:val="004F64AD"/>
    <w:rsid w:val="004F680B"/>
    <w:rsid w:val="004F6E22"/>
    <w:rsid w:val="004F7468"/>
    <w:rsid w:val="004F7896"/>
    <w:rsid w:val="005006DD"/>
    <w:rsid w:val="00502EBF"/>
    <w:rsid w:val="005034CB"/>
    <w:rsid w:val="0050517E"/>
    <w:rsid w:val="00505DC9"/>
    <w:rsid w:val="005076E0"/>
    <w:rsid w:val="005079BE"/>
    <w:rsid w:val="005114C1"/>
    <w:rsid w:val="00512C81"/>
    <w:rsid w:val="0051330F"/>
    <w:rsid w:val="0051355B"/>
    <w:rsid w:val="005137A9"/>
    <w:rsid w:val="005142CF"/>
    <w:rsid w:val="00514529"/>
    <w:rsid w:val="0051461B"/>
    <w:rsid w:val="00515CB7"/>
    <w:rsid w:val="00520AF2"/>
    <w:rsid w:val="00521057"/>
    <w:rsid w:val="005218CB"/>
    <w:rsid w:val="00521C52"/>
    <w:rsid w:val="00522065"/>
    <w:rsid w:val="00523653"/>
    <w:rsid w:val="005236DE"/>
    <w:rsid w:val="005239A0"/>
    <w:rsid w:val="005239A2"/>
    <w:rsid w:val="00523C0B"/>
    <w:rsid w:val="005243A2"/>
    <w:rsid w:val="005254BC"/>
    <w:rsid w:val="005279CF"/>
    <w:rsid w:val="0053056D"/>
    <w:rsid w:val="00530958"/>
    <w:rsid w:val="00531246"/>
    <w:rsid w:val="005313B8"/>
    <w:rsid w:val="005328ED"/>
    <w:rsid w:val="00532BEE"/>
    <w:rsid w:val="0053347E"/>
    <w:rsid w:val="00533759"/>
    <w:rsid w:val="00534742"/>
    <w:rsid w:val="005356A9"/>
    <w:rsid w:val="005356BF"/>
    <w:rsid w:val="00537091"/>
    <w:rsid w:val="005377FE"/>
    <w:rsid w:val="005379C8"/>
    <w:rsid w:val="005405EF"/>
    <w:rsid w:val="0054069F"/>
    <w:rsid w:val="00540D03"/>
    <w:rsid w:val="00544BAC"/>
    <w:rsid w:val="00544FAD"/>
    <w:rsid w:val="005455DB"/>
    <w:rsid w:val="005458ED"/>
    <w:rsid w:val="00546868"/>
    <w:rsid w:val="005476C3"/>
    <w:rsid w:val="0054770F"/>
    <w:rsid w:val="0054793C"/>
    <w:rsid w:val="005503E7"/>
    <w:rsid w:val="005526DA"/>
    <w:rsid w:val="00553808"/>
    <w:rsid w:val="005548B9"/>
    <w:rsid w:val="00554E32"/>
    <w:rsid w:val="00555B95"/>
    <w:rsid w:val="00556328"/>
    <w:rsid w:val="005564D1"/>
    <w:rsid w:val="00557104"/>
    <w:rsid w:val="00557418"/>
    <w:rsid w:val="005614C6"/>
    <w:rsid w:val="00561666"/>
    <w:rsid w:val="00561717"/>
    <w:rsid w:val="005619D5"/>
    <w:rsid w:val="005620E9"/>
    <w:rsid w:val="00562A6B"/>
    <w:rsid w:val="005637E5"/>
    <w:rsid w:val="00563A63"/>
    <w:rsid w:val="00565D44"/>
    <w:rsid w:val="0056633A"/>
    <w:rsid w:val="00571408"/>
    <w:rsid w:val="00571B78"/>
    <w:rsid w:val="00572783"/>
    <w:rsid w:val="00574010"/>
    <w:rsid w:val="00574D6A"/>
    <w:rsid w:val="00574E7A"/>
    <w:rsid w:val="00575626"/>
    <w:rsid w:val="00576CA8"/>
    <w:rsid w:val="00580806"/>
    <w:rsid w:val="005811FC"/>
    <w:rsid w:val="005816A3"/>
    <w:rsid w:val="005816FC"/>
    <w:rsid w:val="00581E3E"/>
    <w:rsid w:val="00582C1D"/>
    <w:rsid w:val="005863C5"/>
    <w:rsid w:val="0058668B"/>
    <w:rsid w:val="0058729A"/>
    <w:rsid w:val="00591EDF"/>
    <w:rsid w:val="00592B93"/>
    <w:rsid w:val="005945B7"/>
    <w:rsid w:val="005957BE"/>
    <w:rsid w:val="005960E9"/>
    <w:rsid w:val="0059696F"/>
    <w:rsid w:val="005A0AF7"/>
    <w:rsid w:val="005A0DC0"/>
    <w:rsid w:val="005A0E03"/>
    <w:rsid w:val="005A10D2"/>
    <w:rsid w:val="005A17A1"/>
    <w:rsid w:val="005A22CC"/>
    <w:rsid w:val="005A2B55"/>
    <w:rsid w:val="005A2C30"/>
    <w:rsid w:val="005A3EEC"/>
    <w:rsid w:val="005A4B9A"/>
    <w:rsid w:val="005A5382"/>
    <w:rsid w:val="005A6BB3"/>
    <w:rsid w:val="005B1327"/>
    <w:rsid w:val="005B1963"/>
    <w:rsid w:val="005B274B"/>
    <w:rsid w:val="005B3A48"/>
    <w:rsid w:val="005B3B8B"/>
    <w:rsid w:val="005B4F66"/>
    <w:rsid w:val="005B71A5"/>
    <w:rsid w:val="005B7831"/>
    <w:rsid w:val="005C0121"/>
    <w:rsid w:val="005C0AEF"/>
    <w:rsid w:val="005C339C"/>
    <w:rsid w:val="005C3603"/>
    <w:rsid w:val="005C4972"/>
    <w:rsid w:val="005C501A"/>
    <w:rsid w:val="005C564B"/>
    <w:rsid w:val="005C5FCA"/>
    <w:rsid w:val="005C664F"/>
    <w:rsid w:val="005C716D"/>
    <w:rsid w:val="005C7EEA"/>
    <w:rsid w:val="005D087E"/>
    <w:rsid w:val="005D0AB5"/>
    <w:rsid w:val="005D0B28"/>
    <w:rsid w:val="005D13CB"/>
    <w:rsid w:val="005D16D2"/>
    <w:rsid w:val="005D355D"/>
    <w:rsid w:val="005D3BC6"/>
    <w:rsid w:val="005D56CA"/>
    <w:rsid w:val="005D5E0C"/>
    <w:rsid w:val="005D5F2D"/>
    <w:rsid w:val="005E196A"/>
    <w:rsid w:val="005E1F11"/>
    <w:rsid w:val="005E25FE"/>
    <w:rsid w:val="005E26E6"/>
    <w:rsid w:val="005E3300"/>
    <w:rsid w:val="005E4A87"/>
    <w:rsid w:val="005E58DF"/>
    <w:rsid w:val="005E5B29"/>
    <w:rsid w:val="005E5FC3"/>
    <w:rsid w:val="005E7777"/>
    <w:rsid w:val="005E7AFB"/>
    <w:rsid w:val="005F0889"/>
    <w:rsid w:val="005F23E2"/>
    <w:rsid w:val="005F2409"/>
    <w:rsid w:val="005F47D1"/>
    <w:rsid w:val="005F4DCE"/>
    <w:rsid w:val="005F4F62"/>
    <w:rsid w:val="005F55A2"/>
    <w:rsid w:val="005F64A8"/>
    <w:rsid w:val="005F70AA"/>
    <w:rsid w:val="006004DD"/>
    <w:rsid w:val="00600BFF"/>
    <w:rsid w:val="006017E0"/>
    <w:rsid w:val="00601DB2"/>
    <w:rsid w:val="00602E81"/>
    <w:rsid w:val="00603075"/>
    <w:rsid w:val="006030E2"/>
    <w:rsid w:val="006038E2"/>
    <w:rsid w:val="00604027"/>
    <w:rsid w:val="0060429B"/>
    <w:rsid w:val="00604333"/>
    <w:rsid w:val="00604621"/>
    <w:rsid w:val="00604773"/>
    <w:rsid w:val="00604D3B"/>
    <w:rsid w:val="0060570C"/>
    <w:rsid w:val="00605996"/>
    <w:rsid w:val="006079E2"/>
    <w:rsid w:val="00607C85"/>
    <w:rsid w:val="0061154E"/>
    <w:rsid w:val="00611B90"/>
    <w:rsid w:val="00611C58"/>
    <w:rsid w:val="00612144"/>
    <w:rsid w:val="0061279A"/>
    <w:rsid w:val="006141EF"/>
    <w:rsid w:val="0061441C"/>
    <w:rsid w:val="006146A4"/>
    <w:rsid w:val="00614E14"/>
    <w:rsid w:val="006150AE"/>
    <w:rsid w:val="006165A2"/>
    <w:rsid w:val="00616B5E"/>
    <w:rsid w:val="00616E12"/>
    <w:rsid w:val="00616EFB"/>
    <w:rsid w:val="00617089"/>
    <w:rsid w:val="00620385"/>
    <w:rsid w:val="00620A8E"/>
    <w:rsid w:val="00620B92"/>
    <w:rsid w:val="00620D0C"/>
    <w:rsid w:val="00621D97"/>
    <w:rsid w:val="00622E5F"/>
    <w:rsid w:val="00622FAD"/>
    <w:rsid w:val="006235EA"/>
    <w:rsid w:val="00625ECD"/>
    <w:rsid w:val="006260F3"/>
    <w:rsid w:val="0062680C"/>
    <w:rsid w:val="00627945"/>
    <w:rsid w:val="00627D22"/>
    <w:rsid w:val="00630E57"/>
    <w:rsid w:val="00633A5E"/>
    <w:rsid w:val="006349BB"/>
    <w:rsid w:val="00636B1E"/>
    <w:rsid w:val="00641218"/>
    <w:rsid w:val="0064273B"/>
    <w:rsid w:val="0064296F"/>
    <w:rsid w:val="006429E4"/>
    <w:rsid w:val="00642A39"/>
    <w:rsid w:val="00643A0D"/>
    <w:rsid w:val="006442F9"/>
    <w:rsid w:val="006446C4"/>
    <w:rsid w:val="00645941"/>
    <w:rsid w:val="00645D25"/>
    <w:rsid w:val="00645E92"/>
    <w:rsid w:val="00646027"/>
    <w:rsid w:val="00646701"/>
    <w:rsid w:val="0064694F"/>
    <w:rsid w:val="006471F5"/>
    <w:rsid w:val="00647340"/>
    <w:rsid w:val="006527C3"/>
    <w:rsid w:val="00655050"/>
    <w:rsid w:val="00655784"/>
    <w:rsid w:val="0065599D"/>
    <w:rsid w:val="00655C65"/>
    <w:rsid w:val="00660B2C"/>
    <w:rsid w:val="00660DAB"/>
    <w:rsid w:val="00662A73"/>
    <w:rsid w:val="0066406D"/>
    <w:rsid w:val="00664744"/>
    <w:rsid w:val="0066479D"/>
    <w:rsid w:val="006650E9"/>
    <w:rsid w:val="006651C4"/>
    <w:rsid w:val="006651F2"/>
    <w:rsid w:val="00665430"/>
    <w:rsid w:val="00665CCD"/>
    <w:rsid w:val="006663B6"/>
    <w:rsid w:val="00666CCE"/>
    <w:rsid w:val="00666D23"/>
    <w:rsid w:val="006672F1"/>
    <w:rsid w:val="006673D6"/>
    <w:rsid w:val="00670742"/>
    <w:rsid w:val="00671E49"/>
    <w:rsid w:val="00672AE2"/>
    <w:rsid w:val="00673A61"/>
    <w:rsid w:val="00673C9E"/>
    <w:rsid w:val="00674EDD"/>
    <w:rsid w:val="00676568"/>
    <w:rsid w:val="00680D3F"/>
    <w:rsid w:val="00680EBE"/>
    <w:rsid w:val="0068110A"/>
    <w:rsid w:val="00681152"/>
    <w:rsid w:val="00682B8A"/>
    <w:rsid w:val="006839CD"/>
    <w:rsid w:val="0068540D"/>
    <w:rsid w:val="006864A1"/>
    <w:rsid w:val="0068771C"/>
    <w:rsid w:val="00690577"/>
    <w:rsid w:val="00690F36"/>
    <w:rsid w:val="00691443"/>
    <w:rsid w:val="00692A61"/>
    <w:rsid w:val="006932D1"/>
    <w:rsid w:val="006933C2"/>
    <w:rsid w:val="00693A36"/>
    <w:rsid w:val="00693ABC"/>
    <w:rsid w:val="00693C0D"/>
    <w:rsid w:val="00694F96"/>
    <w:rsid w:val="00695A55"/>
    <w:rsid w:val="00696931"/>
    <w:rsid w:val="00696C93"/>
    <w:rsid w:val="006A0D64"/>
    <w:rsid w:val="006A159B"/>
    <w:rsid w:val="006A1DAD"/>
    <w:rsid w:val="006A28A0"/>
    <w:rsid w:val="006A296B"/>
    <w:rsid w:val="006A31B1"/>
    <w:rsid w:val="006A5C8A"/>
    <w:rsid w:val="006A5D2A"/>
    <w:rsid w:val="006A6961"/>
    <w:rsid w:val="006A7504"/>
    <w:rsid w:val="006A7A03"/>
    <w:rsid w:val="006B0640"/>
    <w:rsid w:val="006B4D6C"/>
    <w:rsid w:val="006B6763"/>
    <w:rsid w:val="006B7C9E"/>
    <w:rsid w:val="006C013B"/>
    <w:rsid w:val="006C0F80"/>
    <w:rsid w:val="006C2127"/>
    <w:rsid w:val="006C354A"/>
    <w:rsid w:val="006C3A46"/>
    <w:rsid w:val="006C52D7"/>
    <w:rsid w:val="006C6020"/>
    <w:rsid w:val="006C60C4"/>
    <w:rsid w:val="006C6A78"/>
    <w:rsid w:val="006C74E0"/>
    <w:rsid w:val="006D0839"/>
    <w:rsid w:val="006D117C"/>
    <w:rsid w:val="006D12E2"/>
    <w:rsid w:val="006D41B8"/>
    <w:rsid w:val="006D4627"/>
    <w:rsid w:val="006D7797"/>
    <w:rsid w:val="006D7E2B"/>
    <w:rsid w:val="006E0068"/>
    <w:rsid w:val="006E08E9"/>
    <w:rsid w:val="006E1218"/>
    <w:rsid w:val="006E14DB"/>
    <w:rsid w:val="006E1B60"/>
    <w:rsid w:val="006E1D7A"/>
    <w:rsid w:val="006E4D09"/>
    <w:rsid w:val="006E5900"/>
    <w:rsid w:val="006E6DC5"/>
    <w:rsid w:val="006E6DDB"/>
    <w:rsid w:val="006E7342"/>
    <w:rsid w:val="006E7430"/>
    <w:rsid w:val="006E7D2E"/>
    <w:rsid w:val="006F0C54"/>
    <w:rsid w:val="006F10C6"/>
    <w:rsid w:val="006F138E"/>
    <w:rsid w:val="006F2B90"/>
    <w:rsid w:val="006F2DCD"/>
    <w:rsid w:val="006F3C63"/>
    <w:rsid w:val="006F43C0"/>
    <w:rsid w:val="006F4AEF"/>
    <w:rsid w:val="006F5053"/>
    <w:rsid w:val="006F54E6"/>
    <w:rsid w:val="006F59B0"/>
    <w:rsid w:val="006F64BF"/>
    <w:rsid w:val="006F651E"/>
    <w:rsid w:val="006F6C5C"/>
    <w:rsid w:val="006F6D8F"/>
    <w:rsid w:val="007000BF"/>
    <w:rsid w:val="00702203"/>
    <w:rsid w:val="00702D7B"/>
    <w:rsid w:val="00702FD3"/>
    <w:rsid w:val="007054D7"/>
    <w:rsid w:val="00707245"/>
    <w:rsid w:val="007074DD"/>
    <w:rsid w:val="0070756E"/>
    <w:rsid w:val="00710A43"/>
    <w:rsid w:val="00710E23"/>
    <w:rsid w:val="007111E5"/>
    <w:rsid w:val="007114FA"/>
    <w:rsid w:val="00711B64"/>
    <w:rsid w:val="00712113"/>
    <w:rsid w:val="00712825"/>
    <w:rsid w:val="00713273"/>
    <w:rsid w:val="007132F4"/>
    <w:rsid w:val="007133B4"/>
    <w:rsid w:val="0071390B"/>
    <w:rsid w:val="00713A2F"/>
    <w:rsid w:val="007145A5"/>
    <w:rsid w:val="007148AE"/>
    <w:rsid w:val="00715298"/>
    <w:rsid w:val="00716799"/>
    <w:rsid w:val="00716B06"/>
    <w:rsid w:val="00720F49"/>
    <w:rsid w:val="007213AE"/>
    <w:rsid w:val="00721D13"/>
    <w:rsid w:val="00721EDE"/>
    <w:rsid w:val="00724B95"/>
    <w:rsid w:val="007254B4"/>
    <w:rsid w:val="007260CD"/>
    <w:rsid w:val="00726F28"/>
    <w:rsid w:val="00726F40"/>
    <w:rsid w:val="0072740E"/>
    <w:rsid w:val="00730A65"/>
    <w:rsid w:val="00731703"/>
    <w:rsid w:val="00732087"/>
    <w:rsid w:val="007326CA"/>
    <w:rsid w:val="00732A84"/>
    <w:rsid w:val="00732FB2"/>
    <w:rsid w:val="007333C7"/>
    <w:rsid w:val="00734DE3"/>
    <w:rsid w:val="00736441"/>
    <w:rsid w:val="00736980"/>
    <w:rsid w:val="007377DF"/>
    <w:rsid w:val="007409D9"/>
    <w:rsid w:val="00741C37"/>
    <w:rsid w:val="00743981"/>
    <w:rsid w:val="00743ED1"/>
    <w:rsid w:val="00745045"/>
    <w:rsid w:val="007452B0"/>
    <w:rsid w:val="00745A43"/>
    <w:rsid w:val="00746CB9"/>
    <w:rsid w:val="00747773"/>
    <w:rsid w:val="00747F95"/>
    <w:rsid w:val="007505DE"/>
    <w:rsid w:val="007515EE"/>
    <w:rsid w:val="00751A21"/>
    <w:rsid w:val="0075227F"/>
    <w:rsid w:val="007526F6"/>
    <w:rsid w:val="00752937"/>
    <w:rsid w:val="00752B05"/>
    <w:rsid w:val="00752B6B"/>
    <w:rsid w:val="00752C0D"/>
    <w:rsid w:val="00754463"/>
    <w:rsid w:val="00754D41"/>
    <w:rsid w:val="00755CA4"/>
    <w:rsid w:val="00756F62"/>
    <w:rsid w:val="00757359"/>
    <w:rsid w:val="00757963"/>
    <w:rsid w:val="0076018E"/>
    <w:rsid w:val="00761818"/>
    <w:rsid w:val="00762D44"/>
    <w:rsid w:val="007632E4"/>
    <w:rsid w:val="00763BE8"/>
    <w:rsid w:val="00763D29"/>
    <w:rsid w:val="00764631"/>
    <w:rsid w:val="00765E52"/>
    <w:rsid w:val="007674D7"/>
    <w:rsid w:val="00770520"/>
    <w:rsid w:val="007711CB"/>
    <w:rsid w:val="007716AD"/>
    <w:rsid w:val="00771708"/>
    <w:rsid w:val="0077355F"/>
    <w:rsid w:val="00773C96"/>
    <w:rsid w:val="00774957"/>
    <w:rsid w:val="00774B55"/>
    <w:rsid w:val="00776216"/>
    <w:rsid w:val="00776B5C"/>
    <w:rsid w:val="0077726D"/>
    <w:rsid w:val="00777281"/>
    <w:rsid w:val="00777CF9"/>
    <w:rsid w:val="007803CE"/>
    <w:rsid w:val="00781540"/>
    <w:rsid w:val="00781E54"/>
    <w:rsid w:val="00783047"/>
    <w:rsid w:val="0078393C"/>
    <w:rsid w:val="007845EB"/>
    <w:rsid w:val="0078517F"/>
    <w:rsid w:val="007856BC"/>
    <w:rsid w:val="00785F07"/>
    <w:rsid w:val="007869C2"/>
    <w:rsid w:val="0079121C"/>
    <w:rsid w:val="00791FC7"/>
    <w:rsid w:val="00795691"/>
    <w:rsid w:val="007961F5"/>
    <w:rsid w:val="00797744"/>
    <w:rsid w:val="007A080D"/>
    <w:rsid w:val="007A1805"/>
    <w:rsid w:val="007A2BDD"/>
    <w:rsid w:val="007A3531"/>
    <w:rsid w:val="007A38F8"/>
    <w:rsid w:val="007A4016"/>
    <w:rsid w:val="007A42C9"/>
    <w:rsid w:val="007A49DC"/>
    <w:rsid w:val="007A7272"/>
    <w:rsid w:val="007A75E6"/>
    <w:rsid w:val="007A7B63"/>
    <w:rsid w:val="007A7E82"/>
    <w:rsid w:val="007B17F1"/>
    <w:rsid w:val="007B1C2F"/>
    <w:rsid w:val="007B2E35"/>
    <w:rsid w:val="007B3581"/>
    <w:rsid w:val="007B5142"/>
    <w:rsid w:val="007B51EF"/>
    <w:rsid w:val="007B590C"/>
    <w:rsid w:val="007B5E15"/>
    <w:rsid w:val="007B6939"/>
    <w:rsid w:val="007B7EDF"/>
    <w:rsid w:val="007C099B"/>
    <w:rsid w:val="007C17C4"/>
    <w:rsid w:val="007C1C13"/>
    <w:rsid w:val="007C1CFF"/>
    <w:rsid w:val="007C4DA1"/>
    <w:rsid w:val="007C53B1"/>
    <w:rsid w:val="007C564F"/>
    <w:rsid w:val="007C6253"/>
    <w:rsid w:val="007C747F"/>
    <w:rsid w:val="007C75B2"/>
    <w:rsid w:val="007C77C6"/>
    <w:rsid w:val="007D1161"/>
    <w:rsid w:val="007D12DC"/>
    <w:rsid w:val="007D168E"/>
    <w:rsid w:val="007D2E14"/>
    <w:rsid w:val="007D30B6"/>
    <w:rsid w:val="007D59DA"/>
    <w:rsid w:val="007D5FB5"/>
    <w:rsid w:val="007D68C2"/>
    <w:rsid w:val="007D7A4F"/>
    <w:rsid w:val="007E04B1"/>
    <w:rsid w:val="007E0EE4"/>
    <w:rsid w:val="007E11E9"/>
    <w:rsid w:val="007E1617"/>
    <w:rsid w:val="007E1F03"/>
    <w:rsid w:val="007E2027"/>
    <w:rsid w:val="007E2D7D"/>
    <w:rsid w:val="007E59D2"/>
    <w:rsid w:val="007E73AB"/>
    <w:rsid w:val="007E73B6"/>
    <w:rsid w:val="007F036D"/>
    <w:rsid w:val="007F0681"/>
    <w:rsid w:val="007F1866"/>
    <w:rsid w:val="007F19B5"/>
    <w:rsid w:val="007F27BD"/>
    <w:rsid w:val="007F2ED2"/>
    <w:rsid w:val="007F61FF"/>
    <w:rsid w:val="007F7090"/>
    <w:rsid w:val="007F77F6"/>
    <w:rsid w:val="00800485"/>
    <w:rsid w:val="0080278D"/>
    <w:rsid w:val="00803461"/>
    <w:rsid w:val="008043B0"/>
    <w:rsid w:val="0080540C"/>
    <w:rsid w:val="00807C96"/>
    <w:rsid w:val="00807EA1"/>
    <w:rsid w:val="00811726"/>
    <w:rsid w:val="0081194B"/>
    <w:rsid w:val="00813D78"/>
    <w:rsid w:val="00814E91"/>
    <w:rsid w:val="0081612E"/>
    <w:rsid w:val="008164CF"/>
    <w:rsid w:val="008169F7"/>
    <w:rsid w:val="00816CE2"/>
    <w:rsid w:val="00820F62"/>
    <w:rsid w:val="00820F9F"/>
    <w:rsid w:val="00820FF0"/>
    <w:rsid w:val="00821648"/>
    <w:rsid w:val="00821D6E"/>
    <w:rsid w:val="00821E33"/>
    <w:rsid w:val="00821E7B"/>
    <w:rsid w:val="008223C9"/>
    <w:rsid w:val="00822BC9"/>
    <w:rsid w:val="0082388F"/>
    <w:rsid w:val="008246B5"/>
    <w:rsid w:val="008249C3"/>
    <w:rsid w:val="00827F7B"/>
    <w:rsid w:val="00830005"/>
    <w:rsid w:val="0083066F"/>
    <w:rsid w:val="008310B8"/>
    <w:rsid w:val="008314C7"/>
    <w:rsid w:val="00833252"/>
    <w:rsid w:val="00833C5C"/>
    <w:rsid w:val="00833F4F"/>
    <w:rsid w:val="00834AD1"/>
    <w:rsid w:val="008352AF"/>
    <w:rsid w:val="0083599D"/>
    <w:rsid w:val="00836CA3"/>
    <w:rsid w:val="00836EA5"/>
    <w:rsid w:val="00837C75"/>
    <w:rsid w:val="00840E37"/>
    <w:rsid w:val="00840E53"/>
    <w:rsid w:val="0084154B"/>
    <w:rsid w:val="00842B0D"/>
    <w:rsid w:val="00843387"/>
    <w:rsid w:val="00843F22"/>
    <w:rsid w:val="00844791"/>
    <w:rsid w:val="00844E55"/>
    <w:rsid w:val="00847455"/>
    <w:rsid w:val="00847B0A"/>
    <w:rsid w:val="00847B20"/>
    <w:rsid w:val="00847C3F"/>
    <w:rsid w:val="00850B6A"/>
    <w:rsid w:val="00851472"/>
    <w:rsid w:val="008520F6"/>
    <w:rsid w:val="00852C09"/>
    <w:rsid w:val="008534E0"/>
    <w:rsid w:val="00854E03"/>
    <w:rsid w:val="008555DE"/>
    <w:rsid w:val="00862044"/>
    <w:rsid w:val="008629B9"/>
    <w:rsid w:val="0086397A"/>
    <w:rsid w:val="00863B0F"/>
    <w:rsid w:val="00863E7F"/>
    <w:rsid w:val="00865264"/>
    <w:rsid w:val="00867E97"/>
    <w:rsid w:val="00870BA8"/>
    <w:rsid w:val="00870EC8"/>
    <w:rsid w:val="0087331B"/>
    <w:rsid w:val="0087485A"/>
    <w:rsid w:val="008755B9"/>
    <w:rsid w:val="008802D9"/>
    <w:rsid w:val="00880880"/>
    <w:rsid w:val="008820BB"/>
    <w:rsid w:val="0088342E"/>
    <w:rsid w:val="00884BC2"/>
    <w:rsid w:val="00885868"/>
    <w:rsid w:val="00885B62"/>
    <w:rsid w:val="00886217"/>
    <w:rsid w:val="00886A22"/>
    <w:rsid w:val="00887532"/>
    <w:rsid w:val="00887D26"/>
    <w:rsid w:val="00890AEA"/>
    <w:rsid w:val="00891434"/>
    <w:rsid w:val="00891715"/>
    <w:rsid w:val="008946D6"/>
    <w:rsid w:val="008950A6"/>
    <w:rsid w:val="00895FFA"/>
    <w:rsid w:val="008968CD"/>
    <w:rsid w:val="008969B3"/>
    <w:rsid w:val="00896BFC"/>
    <w:rsid w:val="00896C8D"/>
    <w:rsid w:val="00896E8A"/>
    <w:rsid w:val="008970D7"/>
    <w:rsid w:val="008973C8"/>
    <w:rsid w:val="008977BD"/>
    <w:rsid w:val="008A0253"/>
    <w:rsid w:val="008A05CC"/>
    <w:rsid w:val="008A1002"/>
    <w:rsid w:val="008A14C6"/>
    <w:rsid w:val="008A1E20"/>
    <w:rsid w:val="008A2D8F"/>
    <w:rsid w:val="008A32BC"/>
    <w:rsid w:val="008A427E"/>
    <w:rsid w:val="008A50BC"/>
    <w:rsid w:val="008A747E"/>
    <w:rsid w:val="008B0B27"/>
    <w:rsid w:val="008B1140"/>
    <w:rsid w:val="008B1A2D"/>
    <w:rsid w:val="008B2985"/>
    <w:rsid w:val="008B2B82"/>
    <w:rsid w:val="008B34F8"/>
    <w:rsid w:val="008B3852"/>
    <w:rsid w:val="008B4F60"/>
    <w:rsid w:val="008B5C9C"/>
    <w:rsid w:val="008B7626"/>
    <w:rsid w:val="008C01D1"/>
    <w:rsid w:val="008C0C71"/>
    <w:rsid w:val="008C120D"/>
    <w:rsid w:val="008C3E9C"/>
    <w:rsid w:val="008C4AF7"/>
    <w:rsid w:val="008C4F76"/>
    <w:rsid w:val="008C5ABE"/>
    <w:rsid w:val="008C5F99"/>
    <w:rsid w:val="008C73A4"/>
    <w:rsid w:val="008C7601"/>
    <w:rsid w:val="008C79E7"/>
    <w:rsid w:val="008D0350"/>
    <w:rsid w:val="008D169B"/>
    <w:rsid w:val="008D1D92"/>
    <w:rsid w:val="008D2C9E"/>
    <w:rsid w:val="008D3100"/>
    <w:rsid w:val="008D32FF"/>
    <w:rsid w:val="008D45B2"/>
    <w:rsid w:val="008D4612"/>
    <w:rsid w:val="008D4772"/>
    <w:rsid w:val="008D4C6A"/>
    <w:rsid w:val="008D4F17"/>
    <w:rsid w:val="008D7296"/>
    <w:rsid w:val="008E0AC5"/>
    <w:rsid w:val="008E0DEC"/>
    <w:rsid w:val="008E1F5C"/>
    <w:rsid w:val="008E21FA"/>
    <w:rsid w:val="008E2221"/>
    <w:rsid w:val="008E23F3"/>
    <w:rsid w:val="008E2BB0"/>
    <w:rsid w:val="008E3469"/>
    <w:rsid w:val="008E4443"/>
    <w:rsid w:val="008E5499"/>
    <w:rsid w:val="008E5921"/>
    <w:rsid w:val="008E72F9"/>
    <w:rsid w:val="008F04FE"/>
    <w:rsid w:val="008F1D8B"/>
    <w:rsid w:val="008F2F17"/>
    <w:rsid w:val="008F4625"/>
    <w:rsid w:val="008F4A84"/>
    <w:rsid w:val="008F503A"/>
    <w:rsid w:val="008F56B0"/>
    <w:rsid w:val="008F7F30"/>
    <w:rsid w:val="009005E5"/>
    <w:rsid w:val="009006CB"/>
    <w:rsid w:val="00900AA9"/>
    <w:rsid w:val="00903421"/>
    <w:rsid w:val="00903A10"/>
    <w:rsid w:val="00903AEF"/>
    <w:rsid w:val="00904AEC"/>
    <w:rsid w:val="009067C2"/>
    <w:rsid w:val="00910184"/>
    <w:rsid w:val="009109B8"/>
    <w:rsid w:val="00910A4F"/>
    <w:rsid w:val="00910EFB"/>
    <w:rsid w:val="0091167E"/>
    <w:rsid w:val="009118D1"/>
    <w:rsid w:val="00912361"/>
    <w:rsid w:val="00912994"/>
    <w:rsid w:val="009133EA"/>
    <w:rsid w:val="009138BD"/>
    <w:rsid w:val="009141DD"/>
    <w:rsid w:val="00914EB3"/>
    <w:rsid w:val="009159CF"/>
    <w:rsid w:val="00916A30"/>
    <w:rsid w:val="00917845"/>
    <w:rsid w:val="00917A04"/>
    <w:rsid w:val="00920B18"/>
    <w:rsid w:val="00922B28"/>
    <w:rsid w:val="009233E9"/>
    <w:rsid w:val="00923ED9"/>
    <w:rsid w:val="009242B8"/>
    <w:rsid w:val="00924F8D"/>
    <w:rsid w:val="00925119"/>
    <w:rsid w:val="00925ADD"/>
    <w:rsid w:val="009263EE"/>
    <w:rsid w:val="00927036"/>
    <w:rsid w:val="00927CFA"/>
    <w:rsid w:val="00930153"/>
    <w:rsid w:val="00931B92"/>
    <w:rsid w:val="00932290"/>
    <w:rsid w:val="0093240E"/>
    <w:rsid w:val="0093334B"/>
    <w:rsid w:val="00934639"/>
    <w:rsid w:val="00936291"/>
    <w:rsid w:val="009371FA"/>
    <w:rsid w:val="0094079A"/>
    <w:rsid w:val="00940F29"/>
    <w:rsid w:val="00941417"/>
    <w:rsid w:val="00942FB9"/>
    <w:rsid w:val="00943DB7"/>
    <w:rsid w:val="00944A7C"/>
    <w:rsid w:val="00945EA1"/>
    <w:rsid w:val="00946487"/>
    <w:rsid w:val="00946B34"/>
    <w:rsid w:val="00946D9B"/>
    <w:rsid w:val="009472FA"/>
    <w:rsid w:val="0094736A"/>
    <w:rsid w:val="009500EB"/>
    <w:rsid w:val="00950108"/>
    <w:rsid w:val="0095046B"/>
    <w:rsid w:val="00950FC1"/>
    <w:rsid w:val="00951BAC"/>
    <w:rsid w:val="0095445E"/>
    <w:rsid w:val="009551FB"/>
    <w:rsid w:val="00957BB5"/>
    <w:rsid w:val="009600D0"/>
    <w:rsid w:val="00961639"/>
    <w:rsid w:val="0096203B"/>
    <w:rsid w:val="0096324E"/>
    <w:rsid w:val="00963E98"/>
    <w:rsid w:val="0096464C"/>
    <w:rsid w:val="00965AA3"/>
    <w:rsid w:val="00965EDB"/>
    <w:rsid w:val="009701EB"/>
    <w:rsid w:val="00971CB6"/>
    <w:rsid w:val="00972C37"/>
    <w:rsid w:val="00973419"/>
    <w:rsid w:val="00973736"/>
    <w:rsid w:val="00974007"/>
    <w:rsid w:val="0097476B"/>
    <w:rsid w:val="00980B17"/>
    <w:rsid w:val="00980D50"/>
    <w:rsid w:val="00981704"/>
    <w:rsid w:val="009828A5"/>
    <w:rsid w:val="00983109"/>
    <w:rsid w:val="00983FB6"/>
    <w:rsid w:val="00985355"/>
    <w:rsid w:val="009872CA"/>
    <w:rsid w:val="00987370"/>
    <w:rsid w:val="00987EA8"/>
    <w:rsid w:val="00990856"/>
    <w:rsid w:val="00991481"/>
    <w:rsid w:val="00992051"/>
    <w:rsid w:val="00993C85"/>
    <w:rsid w:val="00993F1C"/>
    <w:rsid w:val="00997B14"/>
    <w:rsid w:val="00997EDD"/>
    <w:rsid w:val="009A0522"/>
    <w:rsid w:val="009A0950"/>
    <w:rsid w:val="009A0FB7"/>
    <w:rsid w:val="009A1AE1"/>
    <w:rsid w:val="009A3D30"/>
    <w:rsid w:val="009A4027"/>
    <w:rsid w:val="009A4491"/>
    <w:rsid w:val="009A5247"/>
    <w:rsid w:val="009A5A19"/>
    <w:rsid w:val="009A68C5"/>
    <w:rsid w:val="009A7068"/>
    <w:rsid w:val="009B020B"/>
    <w:rsid w:val="009B195F"/>
    <w:rsid w:val="009B1A21"/>
    <w:rsid w:val="009B25A4"/>
    <w:rsid w:val="009B2707"/>
    <w:rsid w:val="009B2BCD"/>
    <w:rsid w:val="009B301A"/>
    <w:rsid w:val="009B3B2F"/>
    <w:rsid w:val="009B3B4F"/>
    <w:rsid w:val="009B4189"/>
    <w:rsid w:val="009B45B7"/>
    <w:rsid w:val="009B51B6"/>
    <w:rsid w:val="009B6940"/>
    <w:rsid w:val="009B6D0A"/>
    <w:rsid w:val="009B701E"/>
    <w:rsid w:val="009B767F"/>
    <w:rsid w:val="009C06D8"/>
    <w:rsid w:val="009C06FD"/>
    <w:rsid w:val="009C1DC5"/>
    <w:rsid w:val="009C5046"/>
    <w:rsid w:val="009C7445"/>
    <w:rsid w:val="009C7DD0"/>
    <w:rsid w:val="009D00C9"/>
    <w:rsid w:val="009D042B"/>
    <w:rsid w:val="009D06C3"/>
    <w:rsid w:val="009D0A94"/>
    <w:rsid w:val="009D1426"/>
    <w:rsid w:val="009D42A5"/>
    <w:rsid w:val="009D590E"/>
    <w:rsid w:val="009D5C0F"/>
    <w:rsid w:val="009D7581"/>
    <w:rsid w:val="009D775B"/>
    <w:rsid w:val="009E0881"/>
    <w:rsid w:val="009E0D4C"/>
    <w:rsid w:val="009E10D5"/>
    <w:rsid w:val="009E2A68"/>
    <w:rsid w:val="009E443D"/>
    <w:rsid w:val="009E472A"/>
    <w:rsid w:val="009E50D9"/>
    <w:rsid w:val="009F1399"/>
    <w:rsid w:val="009F13D6"/>
    <w:rsid w:val="009F37A4"/>
    <w:rsid w:val="009F4670"/>
    <w:rsid w:val="009F5405"/>
    <w:rsid w:val="009F785E"/>
    <w:rsid w:val="009F7E73"/>
    <w:rsid w:val="00A0037A"/>
    <w:rsid w:val="00A0070C"/>
    <w:rsid w:val="00A01246"/>
    <w:rsid w:val="00A03314"/>
    <w:rsid w:val="00A03B67"/>
    <w:rsid w:val="00A0534D"/>
    <w:rsid w:val="00A0707C"/>
    <w:rsid w:val="00A07D17"/>
    <w:rsid w:val="00A1109C"/>
    <w:rsid w:val="00A11B6A"/>
    <w:rsid w:val="00A131E0"/>
    <w:rsid w:val="00A13719"/>
    <w:rsid w:val="00A14A5C"/>
    <w:rsid w:val="00A17534"/>
    <w:rsid w:val="00A203EF"/>
    <w:rsid w:val="00A204EE"/>
    <w:rsid w:val="00A20E4C"/>
    <w:rsid w:val="00A240A4"/>
    <w:rsid w:val="00A250F8"/>
    <w:rsid w:val="00A25992"/>
    <w:rsid w:val="00A26E90"/>
    <w:rsid w:val="00A2784D"/>
    <w:rsid w:val="00A27DA2"/>
    <w:rsid w:val="00A31179"/>
    <w:rsid w:val="00A316DA"/>
    <w:rsid w:val="00A32616"/>
    <w:rsid w:val="00A3293F"/>
    <w:rsid w:val="00A34639"/>
    <w:rsid w:val="00A3649F"/>
    <w:rsid w:val="00A36711"/>
    <w:rsid w:val="00A37649"/>
    <w:rsid w:val="00A40A3E"/>
    <w:rsid w:val="00A413EC"/>
    <w:rsid w:val="00A42972"/>
    <w:rsid w:val="00A43262"/>
    <w:rsid w:val="00A434FF"/>
    <w:rsid w:val="00A443FE"/>
    <w:rsid w:val="00A44716"/>
    <w:rsid w:val="00A45ACD"/>
    <w:rsid w:val="00A46756"/>
    <w:rsid w:val="00A472F9"/>
    <w:rsid w:val="00A50A9C"/>
    <w:rsid w:val="00A523EE"/>
    <w:rsid w:val="00A53021"/>
    <w:rsid w:val="00A5346A"/>
    <w:rsid w:val="00A54598"/>
    <w:rsid w:val="00A5591B"/>
    <w:rsid w:val="00A5637F"/>
    <w:rsid w:val="00A56973"/>
    <w:rsid w:val="00A57FC8"/>
    <w:rsid w:val="00A60207"/>
    <w:rsid w:val="00A60256"/>
    <w:rsid w:val="00A6063D"/>
    <w:rsid w:val="00A60E32"/>
    <w:rsid w:val="00A61E5A"/>
    <w:rsid w:val="00A6227A"/>
    <w:rsid w:val="00A62F7F"/>
    <w:rsid w:val="00A63643"/>
    <w:rsid w:val="00A64010"/>
    <w:rsid w:val="00A6472F"/>
    <w:rsid w:val="00A64763"/>
    <w:rsid w:val="00A671C4"/>
    <w:rsid w:val="00A70785"/>
    <w:rsid w:val="00A70CC5"/>
    <w:rsid w:val="00A72E07"/>
    <w:rsid w:val="00A73B86"/>
    <w:rsid w:val="00A741B3"/>
    <w:rsid w:val="00A76826"/>
    <w:rsid w:val="00A7688E"/>
    <w:rsid w:val="00A77724"/>
    <w:rsid w:val="00A77E93"/>
    <w:rsid w:val="00A81171"/>
    <w:rsid w:val="00A818F2"/>
    <w:rsid w:val="00A81F32"/>
    <w:rsid w:val="00A83328"/>
    <w:rsid w:val="00A83901"/>
    <w:rsid w:val="00A83F98"/>
    <w:rsid w:val="00A84739"/>
    <w:rsid w:val="00A848E4"/>
    <w:rsid w:val="00A84B0B"/>
    <w:rsid w:val="00A84DF2"/>
    <w:rsid w:val="00A8570F"/>
    <w:rsid w:val="00A860B1"/>
    <w:rsid w:val="00A861FF"/>
    <w:rsid w:val="00A862D3"/>
    <w:rsid w:val="00A87727"/>
    <w:rsid w:val="00A90272"/>
    <w:rsid w:val="00A90613"/>
    <w:rsid w:val="00A9123C"/>
    <w:rsid w:val="00A91842"/>
    <w:rsid w:val="00A92064"/>
    <w:rsid w:val="00A9235C"/>
    <w:rsid w:val="00A9306C"/>
    <w:rsid w:val="00A93A03"/>
    <w:rsid w:val="00A94855"/>
    <w:rsid w:val="00A94964"/>
    <w:rsid w:val="00A967BE"/>
    <w:rsid w:val="00AA005D"/>
    <w:rsid w:val="00AA0667"/>
    <w:rsid w:val="00AA0AF5"/>
    <w:rsid w:val="00AA17CF"/>
    <w:rsid w:val="00AA33DD"/>
    <w:rsid w:val="00AA44AE"/>
    <w:rsid w:val="00AA4C5B"/>
    <w:rsid w:val="00AA4E3D"/>
    <w:rsid w:val="00AA513C"/>
    <w:rsid w:val="00AA6F4C"/>
    <w:rsid w:val="00AA77D9"/>
    <w:rsid w:val="00AA781E"/>
    <w:rsid w:val="00AA7860"/>
    <w:rsid w:val="00AB05D9"/>
    <w:rsid w:val="00AB06AE"/>
    <w:rsid w:val="00AB077C"/>
    <w:rsid w:val="00AB0C0D"/>
    <w:rsid w:val="00AB0E7B"/>
    <w:rsid w:val="00AB0FC9"/>
    <w:rsid w:val="00AB10D4"/>
    <w:rsid w:val="00AB1CB9"/>
    <w:rsid w:val="00AB212B"/>
    <w:rsid w:val="00AB33B0"/>
    <w:rsid w:val="00AB386C"/>
    <w:rsid w:val="00AB3E09"/>
    <w:rsid w:val="00AB524F"/>
    <w:rsid w:val="00AB5899"/>
    <w:rsid w:val="00AB71A1"/>
    <w:rsid w:val="00AB75D0"/>
    <w:rsid w:val="00AB7AE5"/>
    <w:rsid w:val="00AC07A1"/>
    <w:rsid w:val="00AC2A98"/>
    <w:rsid w:val="00AC2D84"/>
    <w:rsid w:val="00AC3674"/>
    <w:rsid w:val="00AC3D9F"/>
    <w:rsid w:val="00AC40BF"/>
    <w:rsid w:val="00AC625F"/>
    <w:rsid w:val="00AC704B"/>
    <w:rsid w:val="00AD02F5"/>
    <w:rsid w:val="00AD04C5"/>
    <w:rsid w:val="00AD09FC"/>
    <w:rsid w:val="00AD234D"/>
    <w:rsid w:val="00AD2DBE"/>
    <w:rsid w:val="00AD3776"/>
    <w:rsid w:val="00AD47A4"/>
    <w:rsid w:val="00AD6BA0"/>
    <w:rsid w:val="00AD6BAB"/>
    <w:rsid w:val="00AD75D7"/>
    <w:rsid w:val="00AD791C"/>
    <w:rsid w:val="00AD7B22"/>
    <w:rsid w:val="00AE07A8"/>
    <w:rsid w:val="00AE178B"/>
    <w:rsid w:val="00AE1C0C"/>
    <w:rsid w:val="00AE24B9"/>
    <w:rsid w:val="00AE30D5"/>
    <w:rsid w:val="00AE3893"/>
    <w:rsid w:val="00AE397C"/>
    <w:rsid w:val="00AE3B5A"/>
    <w:rsid w:val="00AE618D"/>
    <w:rsid w:val="00AE74FD"/>
    <w:rsid w:val="00AE7D4F"/>
    <w:rsid w:val="00AF2714"/>
    <w:rsid w:val="00AF3AEC"/>
    <w:rsid w:val="00AF3B7E"/>
    <w:rsid w:val="00AF48D9"/>
    <w:rsid w:val="00AF54FD"/>
    <w:rsid w:val="00AF5FDA"/>
    <w:rsid w:val="00AF6E14"/>
    <w:rsid w:val="00AF779C"/>
    <w:rsid w:val="00AF7D64"/>
    <w:rsid w:val="00B00149"/>
    <w:rsid w:val="00B0093E"/>
    <w:rsid w:val="00B01F33"/>
    <w:rsid w:val="00B02339"/>
    <w:rsid w:val="00B02471"/>
    <w:rsid w:val="00B025E1"/>
    <w:rsid w:val="00B0281D"/>
    <w:rsid w:val="00B02BC1"/>
    <w:rsid w:val="00B02BDA"/>
    <w:rsid w:val="00B042E9"/>
    <w:rsid w:val="00B10EB5"/>
    <w:rsid w:val="00B1238B"/>
    <w:rsid w:val="00B13836"/>
    <w:rsid w:val="00B15084"/>
    <w:rsid w:val="00B15F6D"/>
    <w:rsid w:val="00B17133"/>
    <w:rsid w:val="00B20273"/>
    <w:rsid w:val="00B2032F"/>
    <w:rsid w:val="00B2099F"/>
    <w:rsid w:val="00B21A18"/>
    <w:rsid w:val="00B21DFC"/>
    <w:rsid w:val="00B21ED2"/>
    <w:rsid w:val="00B22417"/>
    <w:rsid w:val="00B22E5B"/>
    <w:rsid w:val="00B23010"/>
    <w:rsid w:val="00B2407D"/>
    <w:rsid w:val="00B247E2"/>
    <w:rsid w:val="00B25568"/>
    <w:rsid w:val="00B26202"/>
    <w:rsid w:val="00B26744"/>
    <w:rsid w:val="00B27D37"/>
    <w:rsid w:val="00B31894"/>
    <w:rsid w:val="00B32000"/>
    <w:rsid w:val="00B328B8"/>
    <w:rsid w:val="00B32F0D"/>
    <w:rsid w:val="00B33BC0"/>
    <w:rsid w:val="00B36F64"/>
    <w:rsid w:val="00B400C8"/>
    <w:rsid w:val="00B4049A"/>
    <w:rsid w:val="00B40BCF"/>
    <w:rsid w:val="00B41581"/>
    <w:rsid w:val="00B419B7"/>
    <w:rsid w:val="00B41B9F"/>
    <w:rsid w:val="00B41EF0"/>
    <w:rsid w:val="00B422D7"/>
    <w:rsid w:val="00B42522"/>
    <w:rsid w:val="00B4296C"/>
    <w:rsid w:val="00B43263"/>
    <w:rsid w:val="00B436CE"/>
    <w:rsid w:val="00B4476B"/>
    <w:rsid w:val="00B452BA"/>
    <w:rsid w:val="00B45F92"/>
    <w:rsid w:val="00B466DC"/>
    <w:rsid w:val="00B468F9"/>
    <w:rsid w:val="00B47B88"/>
    <w:rsid w:val="00B52626"/>
    <w:rsid w:val="00B52AF3"/>
    <w:rsid w:val="00B52C39"/>
    <w:rsid w:val="00B53871"/>
    <w:rsid w:val="00B54327"/>
    <w:rsid w:val="00B54529"/>
    <w:rsid w:val="00B56F16"/>
    <w:rsid w:val="00B57A8F"/>
    <w:rsid w:val="00B57BB0"/>
    <w:rsid w:val="00B611EA"/>
    <w:rsid w:val="00B62762"/>
    <w:rsid w:val="00B63347"/>
    <w:rsid w:val="00B63907"/>
    <w:rsid w:val="00B63987"/>
    <w:rsid w:val="00B6458E"/>
    <w:rsid w:val="00B65123"/>
    <w:rsid w:val="00B654E4"/>
    <w:rsid w:val="00B66059"/>
    <w:rsid w:val="00B678A7"/>
    <w:rsid w:val="00B70011"/>
    <w:rsid w:val="00B7292B"/>
    <w:rsid w:val="00B7476B"/>
    <w:rsid w:val="00B75116"/>
    <w:rsid w:val="00B761BC"/>
    <w:rsid w:val="00B763FC"/>
    <w:rsid w:val="00B76726"/>
    <w:rsid w:val="00B76D87"/>
    <w:rsid w:val="00B77029"/>
    <w:rsid w:val="00B77B82"/>
    <w:rsid w:val="00B80C45"/>
    <w:rsid w:val="00B80C4F"/>
    <w:rsid w:val="00B811E3"/>
    <w:rsid w:val="00B8126D"/>
    <w:rsid w:val="00B81591"/>
    <w:rsid w:val="00B81C27"/>
    <w:rsid w:val="00B8285E"/>
    <w:rsid w:val="00B850D7"/>
    <w:rsid w:val="00B85D51"/>
    <w:rsid w:val="00B86DC1"/>
    <w:rsid w:val="00B903E1"/>
    <w:rsid w:val="00B90D94"/>
    <w:rsid w:val="00B91471"/>
    <w:rsid w:val="00B92DC7"/>
    <w:rsid w:val="00B92E83"/>
    <w:rsid w:val="00B945A9"/>
    <w:rsid w:val="00B9484D"/>
    <w:rsid w:val="00B96537"/>
    <w:rsid w:val="00BA3869"/>
    <w:rsid w:val="00BA387C"/>
    <w:rsid w:val="00BA4143"/>
    <w:rsid w:val="00BA589E"/>
    <w:rsid w:val="00BA5A23"/>
    <w:rsid w:val="00BA5B78"/>
    <w:rsid w:val="00BA66FF"/>
    <w:rsid w:val="00BB0A22"/>
    <w:rsid w:val="00BB0A80"/>
    <w:rsid w:val="00BB18DD"/>
    <w:rsid w:val="00BB1D7D"/>
    <w:rsid w:val="00BB1EF4"/>
    <w:rsid w:val="00BB2189"/>
    <w:rsid w:val="00BB3084"/>
    <w:rsid w:val="00BB3C23"/>
    <w:rsid w:val="00BB464C"/>
    <w:rsid w:val="00BB530A"/>
    <w:rsid w:val="00BB5BC7"/>
    <w:rsid w:val="00BB6231"/>
    <w:rsid w:val="00BB6526"/>
    <w:rsid w:val="00BB6C8D"/>
    <w:rsid w:val="00BB7137"/>
    <w:rsid w:val="00BC037A"/>
    <w:rsid w:val="00BC04EF"/>
    <w:rsid w:val="00BC1730"/>
    <w:rsid w:val="00BC3E6C"/>
    <w:rsid w:val="00BC40AE"/>
    <w:rsid w:val="00BC40D5"/>
    <w:rsid w:val="00BC4245"/>
    <w:rsid w:val="00BC56B7"/>
    <w:rsid w:val="00BC56FD"/>
    <w:rsid w:val="00BC6A29"/>
    <w:rsid w:val="00BD0C47"/>
    <w:rsid w:val="00BD278D"/>
    <w:rsid w:val="00BD3287"/>
    <w:rsid w:val="00BD3AFC"/>
    <w:rsid w:val="00BD4A07"/>
    <w:rsid w:val="00BD64A1"/>
    <w:rsid w:val="00BE0A01"/>
    <w:rsid w:val="00BE0A6F"/>
    <w:rsid w:val="00BE1826"/>
    <w:rsid w:val="00BE1A4B"/>
    <w:rsid w:val="00BE201A"/>
    <w:rsid w:val="00BE2AD4"/>
    <w:rsid w:val="00BE30A6"/>
    <w:rsid w:val="00BE54F6"/>
    <w:rsid w:val="00BE7F80"/>
    <w:rsid w:val="00BF0207"/>
    <w:rsid w:val="00BF0275"/>
    <w:rsid w:val="00BF095F"/>
    <w:rsid w:val="00BF10D1"/>
    <w:rsid w:val="00BF1AF2"/>
    <w:rsid w:val="00BF27F5"/>
    <w:rsid w:val="00BF2D57"/>
    <w:rsid w:val="00BF4998"/>
    <w:rsid w:val="00BF5185"/>
    <w:rsid w:val="00BF575A"/>
    <w:rsid w:val="00C00796"/>
    <w:rsid w:val="00C01098"/>
    <w:rsid w:val="00C0145C"/>
    <w:rsid w:val="00C0157F"/>
    <w:rsid w:val="00C01EDF"/>
    <w:rsid w:val="00C01F35"/>
    <w:rsid w:val="00C020E7"/>
    <w:rsid w:val="00C02DBB"/>
    <w:rsid w:val="00C044E1"/>
    <w:rsid w:val="00C04D95"/>
    <w:rsid w:val="00C04FBD"/>
    <w:rsid w:val="00C05295"/>
    <w:rsid w:val="00C052C4"/>
    <w:rsid w:val="00C05570"/>
    <w:rsid w:val="00C0591F"/>
    <w:rsid w:val="00C07F0A"/>
    <w:rsid w:val="00C10CC9"/>
    <w:rsid w:val="00C11028"/>
    <w:rsid w:val="00C11425"/>
    <w:rsid w:val="00C129B2"/>
    <w:rsid w:val="00C12D93"/>
    <w:rsid w:val="00C13632"/>
    <w:rsid w:val="00C13CC3"/>
    <w:rsid w:val="00C13FA6"/>
    <w:rsid w:val="00C14391"/>
    <w:rsid w:val="00C147E6"/>
    <w:rsid w:val="00C1593D"/>
    <w:rsid w:val="00C16293"/>
    <w:rsid w:val="00C170C9"/>
    <w:rsid w:val="00C20AD4"/>
    <w:rsid w:val="00C20F94"/>
    <w:rsid w:val="00C217A9"/>
    <w:rsid w:val="00C21B97"/>
    <w:rsid w:val="00C220A6"/>
    <w:rsid w:val="00C235A0"/>
    <w:rsid w:val="00C23B2E"/>
    <w:rsid w:val="00C23D45"/>
    <w:rsid w:val="00C24B1C"/>
    <w:rsid w:val="00C24C49"/>
    <w:rsid w:val="00C26630"/>
    <w:rsid w:val="00C26743"/>
    <w:rsid w:val="00C27772"/>
    <w:rsid w:val="00C300B4"/>
    <w:rsid w:val="00C306B3"/>
    <w:rsid w:val="00C30929"/>
    <w:rsid w:val="00C328FD"/>
    <w:rsid w:val="00C329E3"/>
    <w:rsid w:val="00C34512"/>
    <w:rsid w:val="00C368C9"/>
    <w:rsid w:val="00C403FC"/>
    <w:rsid w:val="00C4076C"/>
    <w:rsid w:val="00C418B5"/>
    <w:rsid w:val="00C436A1"/>
    <w:rsid w:val="00C438C2"/>
    <w:rsid w:val="00C45914"/>
    <w:rsid w:val="00C504D2"/>
    <w:rsid w:val="00C50CEF"/>
    <w:rsid w:val="00C5138B"/>
    <w:rsid w:val="00C5271D"/>
    <w:rsid w:val="00C52DD8"/>
    <w:rsid w:val="00C52F46"/>
    <w:rsid w:val="00C53155"/>
    <w:rsid w:val="00C531D4"/>
    <w:rsid w:val="00C534E7"/>
    <w:rsid w:val="00C551D5"/>
    <w:rsid w:val="00C55334"/>
    <w:rsid w:val="00C56697"/>
    <w:rsid w:val="00C56EBD"/>
    <w:rsid w:val="00C575DE"/>
    <w:rsid w:val="00C5772D"/>
    <w:rsid w:val="00C6014D"/>
    <w:rsid w:val="00C60F24"/>
    <w:rsid w:val="00C61230"/>
    <w:rsid w:val="00C61559"/>
    <w:rsid w:val="00C61D17"/>
    <w:rsid w:val="00C628B4"/>
    <w:rsid w:val="00C64A77"/>
    <w:rsid w:val="00C65537"/>
    <w:rsid w:val="00C666C9"/>
    <w:rsid w:val="00C67852"/>
    <w:rsid w:val="00C721F5"/>
    <w:rsid w:val="00C743B7"/>
    <w:rsid w:val="00C746BA"/>
    <w:rsid w:val="00C746C6"/>
    <w:rsid w:val="00C74EA0"/>
    <w:rsid w:val="00C77EC6"/>
    <w:rsid w:val="00C802AE"/>
    <w:rsid w:val="00C8096B"/>
    <w:rsid w:val="00C82239"/>
    <w:rsid w:val="00C84BDE"/>
    <w:rsid w:val="00C84F8B"/>
    <w:rsid w:val="00C85E8F"/>
    <w:rsid w:val="00C85F2E"/>
    <w:rsid w:val="00C863D3"/>
    <w:rsid w:val="00C864E0"/>
    <w:rsid w:val="00C911DD"/>
    <w:rsid w:val="00C92F29"/>
    <w:rsid w:val="00C9339F"/>
    <w:rsid w:val="00C9433E"/>
    <w:rsid w:val="00C954AC"/>
    <w:rsid w:val="00C961B6"/>
    <w:rsid w:val="00C96BF0"/>
    <w:rsid w:val="00C96D92"/>
    <w:rsid w:val="00C96DBA"/>
    <w:rsid w:val="00CA03D2"/>
    <w:rsid w:val="00CA2560"/>
    <w:rsid w:val="00CA4041"/>
    <w:rsid w:val="00CA44A6"/>
    <w:rsid w:val="00CA464C"/>
    <w:rsid w:val="00CA491F"/>
    <w:rsid w:val="00CA4DB5"/>
    <w:rsid w:val="00CA537A"/>
    <w:rsid w:val="00CA57D5"/>
    <w:rsid w:val="00CA5890"/>
    <w:rsid w:val="00CA6094"/>
    <w:rsid w:val="00CA669E"/>
    <w:rsid w:val="00CA7538"/>
    <w:rsid w:val="00CA7D99"/>
    <w:rsid w:val="00CB0913"/>
    <w:rsid w:val="00CB0C65"/>
    <w:rsid w:val="00CB1039"/>
    <w:rsid w:val="00CB266A"/>
    <w:rsid w:val="00CB2B9B"/>
    <w:rsid w:val="00CB2D81"/>
    <w:rsid w:val="00CB485E"/>
    <w:rsid w:val="00CB7A16"/>
    <w:rsid w:val="00CC09E4"/>
    <w:rsid w:val="00CC112F"/>
    <w:rsid w:val="00CC12CF"/>
    <w:rsid w:val="00CC1EF9"/>
    <w:rsid w:val="00CC3088"/>
    <w:rsid w:val="00CC3F35"/>
    <w:rsid w:val="00CC460C"/>
    <w:rsid w:val="00CC4A4E"/>
    <w:rsid w:val="00CC603F"/>
    <w:rsid w:val="00CC6D75"/>
    <w:rsid w:val="00CC7543"/>
    <w:rsid w:val="00CD040B"/>
    <w:rsid w:val="00CD17EB"/>
    <w:rsid w:val="00CD200E"/>
    <w:rsid w:val="00CD30CC"/>
    <w:rsid w:val="00CD48FA"/>
    <w:rsid w:val="00CD4A80"/>
    <w:rsid w:val="00CD69AD"/>
    <w:rsid w:val="00CD7170"/>
    <w:rsid w:val="00CE171B"/>
    <w:rsid w:val="00CE2BA4"/>
    <w:rsid w:val="00CE2F45"/>
    <w:rsid w:val="00CE3164"/>
    <w:rsid w:val="00CE4891"/>
    <w:rsid w:val="00CE607D"/>
    <w:rsid w:val="00CF07B5"/>
    <w:rsid w:val="00CF09F6"/>
    <w:rsid w:val="00CF0D20"/>
    <w:rsid w:val="00CF1B43"/>
    <w:rsid w:val="00CF1EF4"/>
    <w:rsid w:val="00CF3968"/>
    <w:rsid w:val="00CF41BF"/>
    <w:rsid w:val="00CF460A"/>
    <w:rsid w:val="00CF484D"/>
    <w:rsid w:val="00CF60D3"/>
    <w:rsid w:val="00CF69C2"/>
    <w:rsid w:val="00D00DA0"/>
    <w:rsid w:val="00D0126D"/>
    <w:rsid w:val="00D01AEC"/>
    <w:rsid w:val="00D024CE"/>
    <w:rsid w:val="00D031D7"/>
    <w:rsid w:val="00D0353A"/>
    <w:rsid w:val="00D03DD4"/>
    <w:rsid w:val="00D0576A"/>
    <w:rsid w:val="00D07382"/>
    <w:rsid w:val="00D07BF8"/>
    <w:rsid w:val="00D10060"/>
    <w:rsid w:val="00D10971"/>
    <w:rsid w:val="00D109EF"/>
    <w:rsid w:val="00D10FA3"/>
    <w:rsid w:val="00D11250"/>
    <w:rsid w:val="00D112C7"/>
    <w:rsid w:val="00D11517"/>
    <w:rsid w:val="00D1195C"/>
    <w:rsid w:val="00D12102"/>
    <w:rsid w:val="00D124FC"/>
    <w:rsid w:val="00D13D17"/>
    <w:rsid w:val="00D146D6"/>
    <w:rsid w:val="00D148C6"/>
    <w:rsid w:val="00D16120"/>
    <w:rsid w:val="00D16BAA"/>
    <w:rsid w:val="00D16CDE"/>
    <w:rsid w:val="00D17DC7"/>
    <w:rsid w:val="00D217E4"/>
    <w:rsid w:val="00D219DE"/>
    <w:rsid w:val="00D2476F"/>
    <w:rsid w:val="00D2536B"/>
    <w:rsid w:val="00D254B6"/>
    <w:rsid w:val="00D25E69"/>
    <w:rsid w:val="00D3099C"/>
    <w:rsid w:val="00D30D8D"/>
    <w:rsid w:val="00D31290"/>
    <w:rsid w:val="00D31612"/>
    <w:rsid w:val="00D316AF"/>
    <w:rsid w:val="00D31E85"/>
    <w:rsid w:val="00D31F18"/>
    <w:rsid w:val="00D320CA"/>
    <w:rsid w:val="00D32853"/>
    <w:rsid w:val="00D33E31"/>
    <w:rsid w:val="00D369D8"/>
    <w:rsid w:val="00D411CE"/>
    <w:rsid w:val="00D41F2C"/>
    <w:rsid w:val="00D440FC"/>
    <w:rsid w:val="00D4547A"/>
    <w:rsid w:val="00D464B1"/>
    <w:rsid w:val="00D46541"/>
    <w:rsid w:val="00D51950"/>
    <w:rsid w:val="00D51FDF"/>
    <w:rsid w:val="00D52A1E"/>
    <w:rsid w:val="00D53055"/>
    <w:rsid w:val="00D534EC"/>
    <w:rsid w:val="00D53554"/>
    <w:rsid w:val="00D536F5"/>
    <w:rsid w:val="00D53DE7"/>
    <w:rsid w:val="00D5622D"/>
    <w:rsid w:val="00D56ADB"/>
    <w:rsid w:val="00D56F3A"/>
    <w:rsid w:val="00D6044F"/>
    <w:rsid w:val="00D61A8A"/>
    <w:rsid w:val="00D62D1D"/>
    <w:rsid w:val="00D6451E"/>
    <w:rsid w:val="00D66533"/>
    <w:rsid w:val="00D70955"/>
    <w:rsid w:val="00D70E35"/>
    <w:rsid w:val="00D726D5"/>
    <w:rsid w:val="00D72A9A"/>
    <w:rsid w:val="00D72D39"/>
    <w:rsid w:val="00D74297"/>
    <w:rsid w:val="00D758D6"/>
    <w:rsid w:val="00D75C3C"/>
    <w:rsid w:val="00D76710"/>
    <w:rsid w:val="00D77608"/>
    <w:rsid w:val="00D80261"/>
    <w:rsid w:val="00D80D87"/>
    <w:rsid w:val="00D849F3"/>
    <w:rsid w:val="00D84DC4"/>
    <w:rsid w:val="00D85D7B"/>
    <w:rsid w:val="00D85F4B"/>
    <w:rsid w:val="00D86034"/>
    <w:rsid w:val="00D868C0"/>
    <w:rsid w:val="00D86B08"/>
    <w:rsid w:val="00D900AC"/>
    <w:rsid w:val="00D9076D"/>
    <w:rsid w:val="00D90E67"/>
    <w:rsid w:val="00D92065"/>
    <w:rsid w:val="00D926F3"/>
    <w:rsid w:val="00D92B2F"/>
    <w:rsid w:val="00D92DF6"/>
    <w:rsid w:val="00D947D5"/>
    <w:rsid w:val="00D94D52"/>
    <w:rsid w:val="00D95D1F"/>
    <w:rsid w:val="00D96584"/>
    <w:rsid w:val="00D979F1"/>
    <w:rsid w:val="00DA0260"/>
    <w:rsid w:val="00DA3049"/>
    <w:rsid w:val="00DA4E9A"/>
    <w:rsid w:val="00DA5C35"/>
    <w:rsid w:val="00DA5C4D"/>
    <w:rsid w:val="00DA634B"/>
    <w:rsid w:val="00DA65DE"/>
    <w:rsid w:val="00DA67B6"/>
    <w:rsid w:val="00DA6B09"/>
    <w:rsid w:val="00DB0E70"/>
    <w:rsid w:val="00DB118C"/>
    <w:rsid w:val="00DB1A69"/>
    <w:rsid w:val="00DB1AEB"/>
    <w:rsid w:val="00DB1E29"/>
    <w:rsid w:val="00DB1FBE"/>
    <w:rsid w:val="00DB3364"/>
    <w:rsid w:val="00DB472C"/>
    <w:rsid w:val="00DB53B2"/>
    <w:rsid w:val="00DB58EB"/>
    <w:rsid w:val="00DB74EA"/>
    <w:rsid w:val="00DB7D2F"/>
    <w:rsid w:val="00DC16E1"/>
    <w:rsid w:val="00DC1709"/>
    <w:rsid w:val="00DC1D6C"/>
    <w:rsid w:val="00DC35AC"/>
    <w:rsid w:val="00DC48C0"/>
    <w:rsid w:val="00DC4D2C"/>
    <w:rsid w:val="00DC63F3"/>
    <w:rsid w:val="00DC6E68"/>
    <w:rsid w:val="00DC702C"/>
    <w:rsid w:val="00DD11AD"/>
    <w:rsid w:val="00DD3938"/>
    <w:rsid w:val="00DD4039"/>
    <w:rsid w:val="00DD5B78"/>
    <w:rsid w:val="00DD6251"/>
    <w:rsid w:val="00DD68F3"/>
    <w:rsid w:val="00DD6B67"/>
    <w:rsid w:val="00DE039A"/>
    <w:rsid w:val="00DE0680"/>
    <w:rsid w:val="00DE11CB"/>
    <w:rsid w:val="00DE1539"/>
    <w:rsid w:val="00DE283F"/>
    <w:rsid w:val="00DE2B99"/>
    <w:rsid w:val="00DE34C4"/>
    <w:rsid w:val="00DE4DD5"/>
    <w:rsid w:val="00DE4E82"/>
    <w:rsid w:val="00DE5C78"/>
    <w:rsid w:val="00DE66EF"/>
    <w:rsid w:val="00DE7FDE"/>
    <w:rsid w:val="00DF005C"/>
    <w:rsid w:val="00DF1515"/>
    <w:rsid w:val="00DF4309"/>
    <w:rsid w:val="00DF529F"/>
    <w:rsid w:val="00DF5A7E"/>
    <w:rsid w:val="00DF5F5F"/>
    <w:rsid w:val="00DF6207"/>
    <w:rsid w:val="00DF6255"/>
    <w:rsid w:val="00DF7A72"/>
    <w:rsid w:val="00E00333"/>
    <w:rsid w:val="00E0160F"/>
    <w:rsid w:val="00E01B0C"/>
    <w:rsid w:val="00E01CF5"/>
    <w:rsid w:val="00E03A51"/>
    <w:rsid w:val="00E05149"/>
    <w:rsid w:val="00E057CF"/>
    <w:rsid w:val="00E05D46"/>
    <w:rsid w:val="00E06E90"/>
    <w:rsid w:val="00E07246"/>
    <w:rsid w:val="00E10997"/>
    <w:rsid w:val="00E11A4A"/>
    <w:rsid w:val="00E11C25"/>
    <w:rsid w:val="00E12193"/>
    <w:rsid w:val="00E121FD"/>
    <w:rsid w:val="00E122B8"/>
    <w:rsid w:val="00E12FC3"/>
    <w:rsid w:val="00E13BDC"/>
    <w:rsid w:val="00E151A1"/>
    <w:rsid w:val="00E15748"/>
    <w:rsid w:val="00E16846"/>
    <w:rsid w:val="00E16ACA"/>
    <w:rsid w:val="00E16D8C"/>
    <w:rsid w:val="00E16DD5"/>
    <w:rsid w:val="00E1703E"/>
    <w:rsid w:val="00E21556"/>
    <w:rsid w:val="00E21E51"/>
    <w:rsid w:val="00E22841"/>
    <w:rsid w:val="00E23DE1"/>
    <w:rsid w:val="00E246CE"/>
    <w:rsid w:val="00E24BB5"/>
    <w:rsid w:val="00E24F3A"/>
    <w:rsid w:val="00E26B2A"/>
    <w:rsid w:val="00E26FB6"/>
    <w:rsid w:val="00E271D6"/>
    <w:rsid w:val="00E30038"/>
    <w:rsid w:val="00E308F9"/>
    <w:rsid w:val="00E335EC"/>
    <w:rsid w:val="00E33AF3"/>
    <w:rsid w:val="00E349B4"/>
    <w:rsid w:val="00E34BE1"/>
    <w:rsid w:val="00E35618"/>
    <w:rsid w:val="00E3572D"/>
    <w:rsid w:val="00E35C51"/>
    <w:rsid w:val="00E35D37"/>
    <w:rsid w:val="00E35ED1"/>
    <w:rsid w:val="00E36CE1"/>
    <w:rsid w:val="00E376FA"/>
    <w:rsid w:val="00E37CD5"/>
    <w:rsid w:val="00E37EE1"/>
    <w:rsid w:val="00E40544"/>
    <w:rsid w:val="00E40E87"/>
    <w:rsid w:val="00E4128F"/>
    <w:rsid w:val="00E422A8"/>
    <w:rsid w:val="00E42A9C"/>
    <w:rsid w:val="00E42D49"/>
    <w:rsid w:val="00E438C2"/>
    <w:rsid w:val="00E43C34"/>
    <w:rsid w:val="00E44AE3"/>
    <w:rsid w:val="00E47056"/>
    <w:rsid w:val="00E4740C"/>
    <w:rsid w:val="00E47F0B"/>
    <w:rsid w:val="00E5075E"/>
    <w:rsid w:val="00E50960"/>
    <w:rsid w:val="00E50DFB"/>
    <w:rsid w:val="00E51341"/>
    <w:rsid w:val="00E53BC1"/>
    <w:rsid w:val="00E53C64"/>
    <w:rsid w:val="00E54689"/>
    <w:rsid w:val="00E55273"/>
    <w:rsid w:val="00E57F3C"/>
    <w:rsid w:val="00E57F49"/>
    <w:rsid w:val="00E61EDF"/>
    <w:rsid w:val="00E6239C"/>
    <w:rsid w:val="00E632C7"/>
    <w:rsid w:val="00E6384D"/>
    <w:rsid w:val="00E63D8D"/>
    <w:rsid w:val="00E650ED"/>
    <w:rsid w:val="00E65828"/>
    <w:rsid w:val="00E65B15"/>
    <w:rsid w:val="00E65B76"/>
    <w:rsid w:val="00E664D6"/>
    <w:rsid w:val="00E66A3A"/>
    <w:rsid w:val="00E675A3"/>
    <w:rsid w:val="00E67B11"/>
    <w:rsid w:val="00E7036C"/>
    <w:rsid w:val="00E71138"/>
    <w:rsid w:val="00E7166D"/>
    <w:rsid w:val="00E717A4"/>
    <w:rsid w:val="00E75642"/>
    <w:rsid w:val="00E776FB"/>
    <w:rsid w:val="00E80C19"/>
    <w:rsid w:val="00E80C27"/>
    <w:rsid w:val="00E81705"/>
    <w:rsid w:val="00E81709"/>
    <w:rsid w:val="00E81CA4"/>
    <w:rsid w:val="00E81D94"/>
    <w:rsid w:val="00E82678"/>
    <w:rsid w:val="00E83851"/>
    <w:rsid w:val="00E83E6D"/>
    <w:rsid w:val="00E8414A"/>
    <w:rsid w:val="00E84548"/>
    <w:rsid w:val="00E87B11"/>
    <w:rsid w:val="00E91DA8"/>
    <w:rsid w:val="00E92AF3"/>
    <w:rsid w:val="00E94333"/>
    <w:rsid w:val="00E94F0E"/>
    <w:rsid w:val="00E95B4C"/>
    <w:rsid w:val="00E969B2"/>
    <w:rsid w:val="00E96FDF"/>
    <w:rsid w:val="00E97462"/>
    <w:rsid w:val="00E97AAD"/>
    <w:rsid w:val="00EA1CC1"/>
    <w:rsid w:val="00EA3A7F"/>
    <w:rsid w:val="00EA455C"/>
    <w:rsid w:val="00EA4B95"/>
    <w:rsid w:val="00EA5CB4"/>
    <w:rsid w:val="00EA6321"/>
    <w:rsid w:val="00EA684F"/>
    <w:rsid w:val="00EA6889"/>
    <w:rsid w:val="00EA688C"/>
    <w:rsid w:val="00EB06A1"/>
    <w:rsid w:val="00EB0E46"/>
    <w:rsid w:val="00EB1EAF"/>
    <w:rsid w:val="00EB2525"/>
    <w:rsid w:val="00EB470F"/>
    <w:rsid w:val="00EB4AE8"/>
    <w:rsid w:val="00EB54A0"/>
    <w:rsid w:val="00EB5596"/>
    <w:rsid w:val="00EB5A60"/>
    <w:rsid w:val="00EB71A9"/>
    <w:rsid w:val="00EB7910"/>
    <w:rsid w:val="00EC000F"/>
    <w:rsid w:val="00EC094C"/>
    <w:rsid w:val="00EC1820"/>
    <w:rsid w:val="00EC20D5"/>
    <w:rsid w:val="00EC24F2"/>
    <w:rsid w:val="00EC3E94"/>
    <w:rsid w:val="00EC789D"/>
    <w:rsid w:val="00ED05D2"/>
    <w:rsid w:val="00ED085F"/>
    <w:rsid w:val="00ED0B94"/>
    <w:rsid w:val="00ED3E8B"/>
    <w:rsid w:val="00ED422D"/>
    <w:rsid w:val="00ED5437"/>
    <w:rsid w:val="00ED5879"/>
    <w:rsid w:val="00ED5CD1"/>
    <w:rsid w:val="00ED5F4A"/>
    <w:rsid w:val="00ED7BF4"/>
    <w:rsid w:val="00ED7C2A"/>
    <w:rsid w:val="00EE004A"/>
    <w:rsid w:val="00EE0C43"/>
    <w:rsid w:val="00EE14CA"/>
    <w:rsid w:val="00EE20F1"/>
    <w:rsid w:val="00EE407A"/>
    <w:rsid w:val="00EE4FD8"/>
    <w:rsid w:val="00EE5357"/>
    <w:rsid w:val="00EE5F5B"/>
    <w:rsid w:val="00EE7224"/>
    <w:rsid w:val="00EF2960"/>
    <w:rsid w:val="00EF2AA8"/>
    <w:rsid w:val="00EF4733"/>
    <w:rsid w:val="00EF6870"/>
    <w:rsid w:val="00EF7115"/>
    <w:rsid w:val="00EF726D"/>
    <w:rsid w:val="00EF75EC"/>
    <w:rsid w:val="00F02F50"/>
    <w:rsid w:val="00F040BB"/>
    <w:rsid w:val="00F04714"/>
    <w:rsid w:val="00F0549D"/>
    <w:rsid w:val="00F0612C"/>
    <w:rsid w:val="00F0685A"/>
    <w:rsid w:val="00F06C58"/>
    <w:rsid w:val="00F07006"/>
    <w:rsid w:val="00F104C8"/>
    <w:rsid w:val="00F107CF"/>
    <w:rsid w:val="00F11976"/>
    <w:rsid w:val="00F120FC"/>
    <w:rsid w:val="00F1242E"/>
    <w:rsid w:val="00F12A94"/>
    <w:rsid w:val="00F12FF2"/>
    <w:rsid w:val="00F13225"/>
    <w:rsid w:val="00F135E5"/>
    <w:rsid w:val="00F13AA8"/>
    <w:rsid w:val="00F145D2"/>
    <w:rsid w:val="00F15202"/>
    <w:rsid w:val="00F15B41"/>
    <w:rsid w:val="00F15F22"/>
    <w:rsid w:val="00F160B8"/>
    <w:rsid w:val="00F16618"/>
    <w:rsid w:val="00F167A0"/>
    <w:rsid w:val="00F16BC3"/>
    <w:rsid w:val="00F20E2D"/>
    <w:rsid w:val="00F21302"/>
    <w:rsid w:val="00F21496"/>
    <w:rsid w:val="00F22667"/>
    <w:rsid w:val="00F236A9"/>
    <w:rsid w:val="00F23D44"/>
    <w:rsid w:val="00F23F2D"/>
    <w:rsid w:val="00F24633"/>
    <w:rsid w:val="00F246B8"/>
    <w:rsid w:val="00F24FD9"/>
    <w:rsid w:val="00F30302"/>
    <w:rsid w:val="00F30E29"/>
    <w:rsid w:val="00F314D8"/>
    <w:rsid w:val="00F318AB"/>
    <w:rsid w:val="00F3264B"/>
    <w:rsid w:val="00F32C83"/>
    <w:rsid w:val="00F32E83"/>
    <w:rsid w:val="00F330E4"/>
    <w:rsid w:val="00F333ED"/>
    <w:rsid w:val="00F33587"/>
    <w:rsid w:val="00F33F98"/>
    <w:rsid w:val="00F34463"/>
    <w:rsid w:val="00F350C3"/>
    <w:rsid w:val="00F36EC9"/>
    <w:rsid w:val="00F40E64"/>
    <w:rsid w:val="00F41522"/>
    <w:rsid w:val="00F41B58"/>
    <w:rsid w:val="00F41F93"/>
    <w:rsid w:val="00F4276F"/>
    <w:rsid w:val="00F42B46"/>
    <w:rsid w:val="00F42F8C"/>
    <w:rsid w:val="00F43A27"/>
    <w:rsid w:val="00F43FC3"/>
    <w:rsid w:val="00F4418A"/>
    <w:rsid w:val="00F445D0"/>
    <w:rsid w:val="00F447D0"/>
    <w:rsid w:val="00F44968"/>
    <w:rsid w:val="00F456A9"/>
    <w:rsid w:val="00F5016C"/>
    <w:rsid w:val="00F51D1C"/>
    <w:rsid w:val="00F51F33"/>
    <w:rsid w:val="00F53CA6"/>
    <w:rsid w:val="00F53E06"/>
    <w:rsid w:val="00F54020"/>
    <w:rsid w:val="00F550BB"/>
    <w:rsid w:val="00F56C12"/>
    <w:rsid w:val="00F5733F"/>
    <w:rsid w:val="00F57617"/>
    <w:rsid w:val="00F602E0"/>
    <w:rsid w:val="00F6084F"/>
    <w:rsid w:val="00F60D75"/>
    <w:rsid w:val="00F60E54"/>
    <w:rsid w:val="00F61AE9"/>
    <w:rsid w:val="00F6554C"/>
    <w:rsid w:val="00F6716C"/>
    <w:rsid w:val="00F7058B"/>
    <w:rsid w:val="00F721EB"/>
    <w:rsid w:val="00F72481"/>
    <w:rsid w:val="00F730E5"/>
    <w:rsid w:val="00F770E0"/>
    <w:rsid w:val="00F7777A"/>
    <w:rsid w:val="00F77C9E"/>
    <w:rsid w:val="00F77F66"/>
    <w:rsid w:val="00F80527"/>
    <w:rsid w:val="00F810D7"/>
    <w:rsid w:val="00F815B6"/>
    <w:rsid w:val="00F8237D"/>
    <w:rsid w:val="00F82678"/>
    <w:rsid w:val="00F82848"/>
    <w:rsid w:val="00F82BDE"/>
    <w:rsid w:val="00F85FCC"/>
    <w:rsid w:val="00F860D3"/>
    <w:rsid w:val="00F87F87"/>
    <w:rsid w:val="00F905C9"/>
    <w:rsid w:val="00F9063D"/>
    <w:rsid w:val="00F90E2E"/>
    <w:rsid w:val="00F921B1"/>
    <w:rsid w:val="00F9257A"/>
    <w:rsid w:val="00F9539F"/>
    <w:rsid w:val="00F95527"/>
    <w:rsid w:val="00F96986"/>
    <w:rsid w:val="00F97F76"/>
    <w:rsid w:val="00FA0F58"/>
    <w:rsid w:val="00FA1BE0"/>
    <w:rsid w:val="00FA2FDC"/>
    <w:rsid w:val="00FA3716"/>
    <w:rsid w:val="00FA38D8"/>
    <w:rsid w:val="00FA3FE8"/>
    <w:rsid w:val="00FA5CF8"/>
    <w:rsid w:val="00FA5F97"/>
    <w:rsid w:val="00FA6795"/>
    <w:rsid w:val="00FA729C"/>
    <w:rsid w:val="00FA7F29"/>
    <w:rsid w:val="00FB1523"/>
    <w:rsid w:val="00FB1B8F"/>
    <w:rsid w:val="00FB1C65"/>
    <w:rsid w:val="00FB1EB8"/>
    <w:rsid w:val="00FB20BD"/>
    <w:rsid w:val="00FB2AA3"/>
    <w:rsid w:val="00FB2D3F"/>
    <w:rsid w:val="00FB2DB3"/>
    <w:rsid w:val="00FB5DE8"/>
    <w:rsid w:val="00FB723A"/>
    <w:rsid w:val="00FC0C44"/>
    <w:rsid w:val="00FC1B17"/>
    <w:rsid w:val="00FC243C"/>
    <w:rsid w:val="00FC3370"/>
    <w:rsid w:val="00FC3393"/>
    <w:rsid w:val="00FC45EF"/>
    <w:rsid w:val="00FC58C8"/>
    <w:rsid w:val="00FC5BF8"/>
    <w:rsid w:val="00FC7056"/>
    <w:rsid w:val="00FD0EE3"/>
    <w:rsid w:val="00FD1113"/>
    <w:rsid w:val="00FD1366"/>
    <w:rsid w:val="00FD1A10"/>
    <w:rsid w:val="00FD34DE"/>
    <w:rsid w:val="00FE00A9"/>
    <w:rsid w:val="00FE1D4C"/>
    <w:rsid w:val="00FE2A92"/>
    <w:rsid w:val="00FE2E18"/>
    <w:rsid w:val="00FE330B"/>
    <w:rsid w:val="00FE369A"/>
    <w:rsid w:val="00FE376E"/>
    <w:rsid w:val="00FE47DC"/>
    <w:rsid w:val="00FE4F0D"/>
    <w:rsid w:val="00FE522F"/>
    <w:rsid w:val="00FE69B3"/>
    <w:rsid w:val="00FE74FD"/>
    <w:rsid w:val="00FF0F7A"/>
    <w:rsid w:val="00FF13C3"/>
    <w:rsid w:val="00FF4237"/>
    <w:rsid w:val="00FF47DB"/>
    <w:rsid w:val="00FF4A1E"/>
    <w:rsid w:val="00FF57ED"/>
    <w:rsid w:val="00FF590F"/>
    <w:rsid w:val="00FF608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zh-CN" w:bidi="ar-SA"/>
      </w:rPr>
    </w:rPrDefault>
    <w:pPrDefault>
      <w:pPr>
        <w:spacing w:before="120"/>
        <w:jc w:val="both"/>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F37A4"/>
    <w:rPr>
      <w:sz w:val="24"/>
      <w:szCs w:val="20"/>
      <w:lang w:val="en-GB" w:eastAsia="en-US"/>
    </w:rPr>
  </w:style>
  <w:style w:type="paragraph" w:styleId="Heading1">
    <w:name w:val="heading 1"/>
    <w:aliases w:val="l1,h1,1st level,MyHeading 1,HHeading 1,H1,numreq,H1-Heading 1,1,Header 1,Legal Line 1,head 1,II+,I,Heading1,a,título 1,Huvudrubrik,h11,h12,h13,h14,h15,h16,h17,h111,h121,h131,h141,h151,h161,h18,h112,h122,h132,h142,h152,h162,h19,h113,h123,I1"/>
    <w:basedOn w:val="Normal"/>
    <w:next w:val="Normal"/>
    <w:link w:val="Heading1Char1"/>
    <w:uiPriority w:val="99"/>
    <w:qFormat/>
    <w:rsid w:val="00607C85"/>
    <w:pPr>
      <w:keepNext/>
      <w:keepLines/>
      <w:spacing w:before="360"/>
      <w:ind w:left="794" w:hanging="794"/>
      <w:outlineLvl w:val="0"/>
    </w:pPr>
    <w:rPr>
      <w:b/>
    </w:rPr>
  </w:style>
  <w:style w:type="paragraph" w:styleId="Heading2">
    <w:name w:val="heading 2"/>
    <w:basedOn w:val="Heading1"/>
    <w:next w:val="Normal"/>
    <w:link w:val="Heading2Char"/>
    <w:uiPriority w:val="99"/>
    <w:qFormat/>
    <w:rsid w:val="00607C85"/>
    <w:pPr>
      <w:spacing w:before="240"/>
      <w:outlineLvl w:val="1"/>
    </w:pPr>
  </w:style>
  <w:style w:type="paragraph" w:styleId="Heading3">
    <w:name w:val="heading 3"/>
    <w:basedOn w:val="Heading1"/>
    <w:next w:val="Normal"/>
    <w:link w:val="Heading3Char"/>
    <w:uiPriority w:val="99"/>
    <w:qFormat/>
    <w:rsid w:val="00607C85"/>
    <w:pPr>
      <w:spacing w:before="160"/>
      <w:outlineLvl w:val="2"/>
    </w:pPr>
  </w:style>
  <w:style w:type="paragraph" w:styleId="Heading4">
    <w:name w:val="heading 4"/>
    <w:basedOn w:val="Heading3"/>
    <w:next w:val="Normal"/>
    <w:link w:val="Heading4Char"/>
    <w:uiPriority w:val="99"/>
    <w:qFormat/>
    <w:rsid w:val="00607C85"/>
    <w:pPr>
      <w:tabs>
        <w:tab w:val="left" w:pos="1021"/>
      </w:tabs>
      <w:ind w:left="1021" w:hanging="1021"/>
      <w:outlineLvl w:val="3"/>
    </w:pPr>
  </w:style>
  <w:style w:type="paragraph" w:styleId="Heading5">
    <w:name w:val="heading 5"/>
    <w:basedOn w:val="Heading4"/>
    <w:next w:val="Normal"/>
    <w:link w:val="Heading5Char"/>
    <w:uiPriority w:val="99"/>
    <w:qFormat/>
    <w:rsid w:val="00607C85"/>
    <w:pPr>
      <w:outlineLvl w:val="4"/>
    </w:pPr>
  </w:style>
  <w:style w:type="paragraph" w:styleId="Heading6">
    <w:name w:val="heading 6"/>
    <w:basedOn w:val="Heading4"/>
    <w:next w:val="Normal"/>
    <w:link w:val="Heading6Char"/>
    <w:uiPriority w:val="99"/>
    <w:qFormat/>
    <w:rsid w:val="00607C85"/>
    <w:pPr>
      <w:tabs>
        <w:tab w:val="clear" w:pos="1021"/>
      </w:tabs>
      <w:ind w:left="1588" w:hanging="1588"/>
      <w:outlineLvl w:val="5"/>
    </w:pPr>
  </w:style>
  <w:style w:type="paragraph" w:styleId="Heading7">
    <w:name w:val="heading 7"/>
    <w:basedOn w:val="Heading6"/>
    <w:next w:val="Normal"/>
    <w:link w:val="Heading7Char"/>
    <w:uiPriority w:val="99"/>
    <w:qFormat/>
    <w:rsid w:val="00607C85"/>
    <w:pPr>
      <w:outlineLvl w:val="6"/>
    </w:pPr>
  </w:style>
  <w:style w:type="paragraph" w:styleId="Heading8">
    <w:name w:val="heading 8"/>
    <w:basedOn w:val="Heading6"/>
    <w:next w:val="Normal"/>
    <w:link w:val="Heading8Char"/>
    <w:uiPriority w:val="99"/>
    <w:qFormat/>
    <w:rsid w:val="00607C85"/>
    <w:pPr>
      <w:outlineLvl w:val="7"/>
    </w:pPr>
  </w:style>
  <w:style w:type="paragraph" w:styleId="Heading9">
    <w:name w:val="heading 9"/>
    <w:basedOn w:val="Heading6"/>
    <w:next w:val="Normal"/>
    <w:link w:val="Heading9Char"/>
    <w:uiPriority w:val="99"/>
    <w:qFormat/>
    <w:rsid w:val="00607C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h1 Char,1st level Char,MyHeading 1 Char,HHeading 1 Char,H1 Char,numreq Char,H1-Heading 1 Char,1 Char,Header 1 Char,Legal Line 1 Char,head 1 Char,II+ Char,I Char,Heading1 Char,a Char,título 1 Char,Huvudrubrik Char,h11 Char,h12 Char"/>
    <w:basedOn w:val="DefaultParagraphFont"/>
    <w:uiPriority w:val="9"/>
    <w:rsid w:val="002C7B97"/>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9"/>
    <w:semiHidden/>
    <w:locked/>
    <w:rsid w:val="00F13AA8"/>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F13AA8"/>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F13AA8"/>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sid w:val="00F13AA8"/>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sid w:val="00F13AA8"/>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sid w:val="00F13AA8"/>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sid w:val="00F13AA8"/>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sid w:val="00F13AA8"/>
    <w:rPr>
      <w:rFonts w:ascii="Cambria" w:eastAsia="SimSun" w:hAnsi="Cambria" w:cs="Times New Roman"/>
      <w:lang w:val="en-GB" w:eastAsia="en-US"/>
    </w:rPr>
  </w:style>
  <w:style w:type="character" w:customStyle="1" w:styleId="Heading1Char2">
    <w:name w:val="Heading 1 Char2"/>
    <w:aliases w:val="l1 Char2,h1 Char2,1st level Char2,MyHeading 1 Char2,HHeading 1 Char2,H1 Char2,numreq Char2,H1-Heading 1 Char2,1 Char2,Header 1 Char2,Legal Line 1 Char2,head 1 Char2,II+ Char2,I Char2,Heading1 Char2,a Char2,título 1 Char2,h11 Char2"/>
    <w:basedOn w:val="DefaultParagraphFont"/>
    <w:uiPriority w:val="99"/>
    <w:locked/>
    <w:rsid w:val="008B3852"/>
    <w:rPr>
      <w:rFonts w:ascii="Cambria" w:eastAsia="SimSun" w:hAnsi="Cambria" w:cs="Times New Roman"/>
      <w:b/>
      <w:bCs/>
      <w:kern w:val="32"/>
      <w:sz w:val="32"/>
      <w:szCs w:val="32"/>
      <w:lang w:val="en-GB" w:eastAsia="en-US"/>
    </w:rPr>
  </w:style>
  <w:style w:type="character" w:customStyle="1" w:styleId="Heading1Char1">
    <w:name w:val="Heading 1 Char1"/>
    <w:aliases w:val="l1 Char1,h1 Char1,1st level Char1,MyHeading 1 Char1,HHeading 1 Char1,H1 Char1,numreq Char1,H1-Heading 1 Char1,1 Char1,Header 1 Char1,Legal Line 1 Char1,head 1 Char1,II+ Char1,I Char1,Heading1 Char1,a Char1,título 1 Char1,h11 Char1"/>
    <w:basedOn w:val="DefaultParagraphFont"/>
    <w:link w:val="Heading1"/>
    <w:uiPriority w:val="99"/>
    <w:locked/>
    <w:rsid w:val="00F13AA8"/>
    <w:rPr>
      <w:rFonts w:ascii="Cambria" w:eastAsia="SimSun" w:hAnsi="Cambria" w:cs="Times New Roman"/>
      <w:b/>
      <w:bCs/>
      <w:kern w:val="32"/>
      <w:sz w:val="32"/>
      <w:szCs w:val="32"/>
      <w:lang w:val="en-GB" w:eastAsia="en-US"/>
    </w:rPr>
  </w:style>
  <w:style w:type="paragraph" w:customStyle="1" w:styleId="AnnexNotitle">
    <w:name w:val="Annex_No &amp; title"/>
    <w:basedOn w:val="Normal"/>
    <w:next w:val="Normal"/>
    <w:rsid w:val="00607C85"/>
    <w:pPr>
      <w:keepNext/>
      <w:keepLines/>
      <w:spacing w:before="480"/>
      <w:jc w:val="center"/>
    </w:pPr>
    <w:rPr>
      <w:b/>
      <w:sz w:val="28"/>
    </w:rPr>
  </w:style>
  <w:style w:type="character" w:customStyle="1" w:styleId="Appdef">
    <w:name w:val="App_def"/>
    <w:basedOn w:val="DefaultParagraphFont"/>
    <w:uiPriority w:val="99"/>
    <w:rsid w:val="00607C85"/>
    <w:rPr>
      <w:rFonts w:ascii="Times New Roman" w:hAnsi="Times New Roman" w:cs="Times New Roman"/>
      <w:b/>
    </w:rPr>
  </w:style>
  <w:style w:type="character" w:customStyle="1" w:styleId="Appref">
    <w:name w:val="App_ref"/>
    <w:basedOn w:val="DefaultParagraphFont"/>
    <w:uiPriority w:val="99"/>
    <w:rsid w:val="00607C85"/>
    <w:rPr>
      <w:rFonts w:cs="Times New Roman"/>
    </w:rPr>
  </w:style>
  <w:style w:type="paragraph" w:customStyle="1" w:styleId="AppendixNotitle">
    <w:name w:val="Appendix_No &amp; title"/>
    <w:basedOn w:val="AnnexNotitle"/>
    <w:next w:val="Normal"/>
    <w:uiPriority w:val="99"/>
    <w:rsid w:val="00607C85"/>
  </w:style>
  <w:style w:type="character" w:customStyle="1" w:styleId="Artdef">
    <w:name w:val="Art_def"/>
    <w:basedOn w:val="DefaultParagraphFont"/>
    <w:uiPriority w:val="99"/>
    <w:rsid w:val="00607C85"/>
    <w:rPr>
      <w:rFonts w:ascii="Times New Roman" w:hAnsi="Times New Roman" w:cs="Times New Roman"/>
      <w:b/>
    </w:rPr>
  </w:style>
  <w:style w:type="paragraph" w:customStyle="1" w:styleId="Artheading">
    <w:name w:val="Art_heading"/>
    <w:basedOn w:val="Normal"/>
    <w:next w:val="Normal"/>
    <w:uiPriority w:val="99"/>
    <w:rsid w:val="00607C85"/>
    <w:pPr>
      <w:spacing w:before="480"/>
      <w:jc w:val="center"/>
    </w:pPr>
    <w:rPr>
      <w:b/>
      <w:sz w:val="28"/>
    </w:rPr>
  </w:style>
  <w:style w:type="paragraph" w:customStyle="1" w:styleId="ArtNo">
    <w:name w:val="Art_No"/>
    <w:basedOn w:val="Normal"/>
    <w:next w:val="Normal"/>
    <w:uiPriority w:val="99"/>
    <w:rsid w:val="00607C85"/>
    <w:pPr>
      <w:keepNext/>
      <w:keepLines/>
      <w:spacing w:before="480"/>
      <w:jc w:val="center"/>
    </w:pPr>
    <w:rPr>
      <w:caps/>
      <w:sz w:val="28"/>
    </w:rPr>
  </w:style>
  <w:style w:type="character" w:customStyle="1" w:styleId="Artref">
    <w:name w:val="Art_ref"/>
    <w:basedOn w:val="DefaultParagraphFont"/>
    <w:uiPriority w:val="99"/>
    <w:rsid w:val="00607C85"/>
    <w:rPr>
      <w:rFonts w:cs="Times New Roman"/>
    </w:rPr>
  </w:style>
  <w:style w:type="paragraph" w:customStyle="1" w:styleId="Arttitle">
    <w:name w:val="Art_title"/>
    <w:basedOn w:val="Normal"/>
    <w:next w:val="Normal"/>
    <w:uiPriority w:val="99"/>
    <w:rsid w:val="00607C85"/>
    <w:pPr>
      <w:keepNext/>
      <w:keepLines/>
      <w:spacing w:before="240"/>
      <w:jc w:val="center"/>
    </w:pPr>
    <w:rPr>
      <w:b/>
      <w:sz w:val="28"/>
    </w:rPr>
  </w:style>
  <w:style w:type="paragraph" w:customStyle="1" w:styleId="ASN1">
    <w:name w:val="ASN.1"/>
    <w:basedOn w:val="Normal"/>
    <w:uiPriority w:val="99"/>
    <w:rsid w:val="00607C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uiPriority w:val="99"/>
    <w:rsid w:val="00607C85"/>
    <w:pPr>
      <w:keepNext/>
      <w:keepLines/>
      <w:spacing w:before="160"/>
      <w:ind w:left="794"/>
    </w:pPr>
    <w:rPr>
      <w:i/>
    </w:rPr>
  </w:style>
  <w:style w:type="paragraph" w:customStyle="1" w:styleId="ChapNo">
    <w:name w:val="Chap_No"/>
    <w:basedOn w:val="Normal"/>
    <w:next w:val="Normal"/>
    <w:uiPriority w:val="99"/>
    <w:rsid w:val="00607C85"/>
    <w:pPr>
      <w:keepNext/>
      <w:keepLines/>
      <w:spacing w:before="480"/>
      <w:jc w:val="center"/>
    </w:pPr>
    <w:rPr>
      <w:b/>
      <w:caps/>
      <w:sz w:val="28"/>
    </w:rPr>
  </w:style>
  <w:style w:type="paragraph" w:customStyle="1" w:styleId="Chaptitle">
    <w:name w:val="Chap_title"/>
    <w:basedOn w:val="Normal"/>
    <w:next w:val="Normal"/>
    <w:uiPriority w:val="99"/>
    <w:rsid w:val="00607C85"/>
    <w:pPr>
      <w:keepNext/>
      <w:keepLines/>
      <w:spacing w:before="240"/>
      <w:jc w:val="center"/>
    </w:pPr>
    <w:rPr>
      <w:b/>
      <w:sz w:val="28"/>
    </w:rPr>
  </w:style>
  <w:style w:type="character" w:styleId="EndnoteReference">
    <w:name w:val="endnote reference"/>
    <w:basedOn w:val="DefaultParagraphFont"/>
    <w:uiPriority w:val="99"/>
    <w:semiHidden/>
    <w:rsid w:val="00607C85"/>
    <w:rPr>
      <w:rFonts w:cs="Times New Roman"/>
      <w:vertAlign w:val="superscript"/>
    </w:rPr>
  </w:style>
  <w:style w:type="paragraph" w:customStyle="1" w:styleId="enumlev1">
    <w:name w:val="enumlev1"/>
    <w:basedOn w:val="Normal"/>
    <w:link w:val="enumlev1Char"/>
    <w:rsid w:val="00607C85"/>
    <w:pPr>
      <w:spacing w:before="80"/>
      <w:ind w:left="794" w:hanging="794"/>
    </w:pPr>
  </w:style>
  <w:style w:type="paragraph" w:customStyle="1" w:styleId="enumlev2">
    <w:name w:val="enumlev2"/>
    <w:basedOn w:val="enumlev1"/>
    <w:uiPriority w:val="99"/>
    <w:rsid w:val="00607C85"/>
    <w:pPr>
      <w:ind w:left="1191" w:hanging="397"/>
    </w:pPr>
  </w:style>
  <w:style w:type="paragraph" w:customStyle="1" w:styleId="enumlev3">
    <w:name w:val="enumlev3"/>
    <w:basedOn w:val="enumlev2"/>
    <w:uiPriority w:val="99"/>
    <w:rsid w:val="00607C85"/>
    <w:pPr>
      <w:ind w:left="1588"/>
    </w:pPr>
  </w:style>
  <w:style w:type="paragraph" w:customStyle="1" w:styleId="Equation">
    <w:name w:val="Equation"/>
    <w:basedOn w:val="Normal"/>
    <w:uiPriority w:val="99"/>
    <w:rsid w:val="00607C85"/>
    <w:pPr>
      <w:tabs>
        <w:tab w:val="center" w:pos="4820"/>
        <w:tab w:val="right" w:pos="9639"/>
      </w:tabs>
    </w:pPr>
  </w:style>
  <w:style w:type="paragraph" w:customStyle="1" w:styleId="Equationlegend">
    <w:name w:val="Equation_legend"/>
    <w:basedOn w:val="Normal"/>
    <w:uiPriority w:val="99"/>
    <w:rsid w:val="00607C85"/>
    <w:pPr>
      <w:tabs>
        <w:tab w:val="right" w:pos="1814"/>
      </w:tabs>
      <w:spacing w:before="80"/>
      <w:ind w:left="1985" w:hanging="1985"/>
    </w:pPr>
  </w:style>
  <w:style w:type="paragraph" w:customStyle="1" w:styleId="Figure">
    <w:name w:val="Figure"/>
    <w:basedOn w:val="Normal"/>
    <w:next w:val="Normal"/>
    <w:uiPriority w:val="99"/>
    <w:rsid w:val="00607C85"/>
    <w:pPr>
      <w:keepNext/>
      <w:keepLines/>
      <w:spacing w:before="240" w:after="120"/>
      <w:jc w:val="center"/>
    </w:pPr>
  </w:style>
  <w:style w:type="paragraph" w:customStyle="1" w:styleId="Figurelegend">
    <w:name w:val="Figure_legend"/>
    <w:basedOn w:val="Normal"/>
    <w:uiPriority w:val="99"/>
    <w:rsid w:val="00607C85"/>
    <w:pPr>
      <w:keepNext/>
      <w:keepLines/>
      <w:spacing w:before="20" w:after="20"/>
    </w:pPr>
    <w:rPr>
      <w:sz w:val="18"/>
    </w:rPr>
  </w:style>
  <w:style w:type="paragraph" w:customStyle="1" w:styleId="FigureNotitle">
    <w:name w:val="Figure_No &amp; title"/>
    <w:basedOn w:val="Normal"/>
    <w:next w:val="Normal"/>
    <w:uiPriority w:val="99"/>
    <w:rsid w:val="00607C85"/>
    <w:pPr>
      <w:keepLines/>
      <w:spacing w:before="240" w:after="120"/>
      <w:jc w:val="center"/>
    </w:pPr>
    <w:rPr>
      <w:b/>
    </w:rPr>
  </w:style>
  <w:style w:type="paragraph" w:customStyle="1" w:styleId="FigureNoBR">
    <w:name w:val="Figure_No_BR"/>
    <w:basedOn w:val="Normal"/>
    <w:next w:val="Normal"/>
    <w:uiPriority w:val="99"/>
    <w:rsid w:val="00607C85"/>
    <w:pPr>
      <w:keepNext/>
      <w:keepLines/>
      <w:spacing w:before="480" w:after="120"/>
      <w:jc w:val="center"/>
    </w:pPr>
    <w:rPr>
      <w:caps/>
    </w:rPr>
  </w:style>
  <w:style w:type="paragraph" w:customStyle="1" w:styleId="TabletitleBR">
    <w:name w:val="Table_title_BR"/>
    <w:basedOn w:val="Normal"/>
    <w:next w:val="Normal"/>
    <w:uiPriority w:val="99"/>
    <w:rsid w:val="00607C85"/>
    <w:pPr>
      <w:keepNext/>
      <w:keepLines/>
      <w:spacing w:before="0" w:after="120"/>
      <w:jc w:val="center"/>
    </w:pPr>
    <w:rPr>
      <w:b/>
    </w:rPr>
  </w:style>
  <w:style w:type="paragraph" w:customStyle="1" w:styleId="FiguretitleBR">
    <w:name w:val="Figure_title_BR"/>
    <w:basedOn w:val="TabletitleBR"/>
    <w:next w:val="Normal"/>
    <w:uiPriority w:val="99"/>
    <w:rsid w:val="00607C85"/>
    <w:pPr>
      <w:keepNext w:val="0"/>
      <w:spacing w:after="480"/>
    </w:pPr>
  </w:style>
  <w:style w:type="paragraph" w:customStyle="1" w:styleId="Figurewithouttitle">
    <w:name w:val="Figure_without_title"/>
    <w:basedOn w:val="Normal"/>
    <w:next w:val="Normal"/>
    <w:uiPriority w:val="99"/>
    <w:rsid w:val="00607C85"/>
    <w:pPr>
      <w:keepLines/>
      <w:spacing w:before="240" w:after="120"/>
      <w:jc w:val="center"/>
    </w:pPr>
  </w:style>
  <w:style w:type="paragraph" w:styleId="Footer">
    <w:name w:val="footer"/>
    <w:aliases w:val="pie de página,fo"/>
    <w:basedOn w:val="Normal"/>
    <w:link w:val="FooterChar"/>
    <w:rsid w:val="00607C85"/>
    <w:pPr>
      <w:tabs>
        <w:tab w:val="left" w:pos="5954"/>
        <w:tab w:val="right" w:pos="9639"/>
      </w:tabs>
      <w:spacing w:before="0"/>
    </w:pPr>
    <w:rPr>
      <w:caps/>
      <w:noProof/>
      <w:sz w:val="16"/>
    </w:rPr>
  </w:style>
  <w:style w:type="character" w:customStyle="1" w:styleId="FooterChar">
    <w:name w:val="Footer Char"/>
    <w:aliases w:val="pie de página Char,fo Char"/>
    <w:basedOn w:val="DefaultParagraphFont"/>
    <w:link w:val="Footer"/>
    <w:semiHidden/>
    <w:locked/>
    <w:rsid w:val="00F13AA8"/>
    <w:rPr>
      <w:rFonts w:cs="Times New Roman"/>
      <w:sz w:val="20"/>
      <w:szCs w:val="20"/>
      <w:lang w:val="en-GB" w:eastAsia="en-US"/>
    </w:rPr>
  </w:style>
  <w:style w:type="paragraph" w:customStyle="1" w:styleId="FirstFooter">
    <w:name w:val="FirstFooter"/>
    <w:basedOn w:val="Footer"/>
    <w:uiPriority w:val="99"/>
    <w:rsid w:val="00607C85"/>
    <w:pPr>
      <w:tabs>
        <w:tab w:val="clear" w:pos="5954"/>
        <w:tab w:val="clear" w:pos="9639"/>
      </w:tabs>
      <w:spacing w:before="40"/>
    </w:pPr>
    <w:rPr>
      <w:caps w:val="0"/>
      <w:noProof w:val="0"/>
    </w:rPr>
  </w:style>
  <w:style w:type="paragraph" w:customStyle="1" w:styleId="FooterQP">
    <w:name w:val="Footer_QP"/>
    <w:basedOn w:val="Normal"/>
    <w:uiPriority w:val="99"/>
    <w:rsid w:val="00607C85"/>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607C85"/>
    <w:rPr>
      <w:rFonts w:cs="Times New Roman"/>
      <w:position w:val="6"/>
      <w:sz w:val="18"/>
    </w:rPr>
  </w:style>
  <w:style w:type="paragraph" w:customStyle="1" w:styleId="Note">
    <w:name w:val="Note"/>
    <w:basedOn w:val="Normal"/>
    <w:link w:val="NoteChar"/>
    <w:rsid w:val="00607C85"/>
    <w:pPr>
      <w:spacing w:before="80"/>
    </w:pPr>
  </w:style>
  <w:style w:type="paragraph" w:styleId="FootnoteText">
    <w:name w:val="footnote text"/>
    <w:basedOn w:val="Note"/>
    <w:link w:val="FootnoteTextChar"/>
    <w:uiPriority w:val="99"/>
    <w:semiHidden/>
    <w:rsid w:val="00607C85"/>
    <w:pPr>
      <w:keepLines/>
      <w:tabs>
        <w:tab w:val="left" w:pos="255"/>
      </w:tabs>
      <w:ind w:left="255" w:hanging="255"/>
    </w:pPr>
  </w:style>
  <w:style w:type="character" w:customStyle="1" w:styleId="FootnoteTextChar">
    <w:name w:val="Footnote Text Char"/>
    <w:basedOn w:val="DefaultParagraphFont"/>
    <w:link w:val="FootnoteText"/>
    <w:uiPriority w:val="99"/>
    <w:locked/>
    <w:rsid w:val="00056D1D"/>
    <w:rPr>
      <w:rFonts w:cs="Times New Roman"/>
      <w:sz w:val="24"/>
      <w:lang w:val="en-GB" w:eastAsia="en-US" w:bidi="ar-SA"/>
    </w:rPr>
  </w:style>
  <w:style w:type="paragraph" w:customStyle="1" w:styleId="Formal">
    <w:name w:val="Formal"/>
    <w:basedOn w:val="ASN1"/>
    <w:uiPriority w:val="99"/>
    <w:rsid w:val="00607C85"/>
    <w:rPr>
      <w:b w:val="0"/>
    </w:rPr>
  </w:style>
  <w:style w:type="paragraph" w:styleId="Header">
    <w:name w:val="header"/>
    <w:aliases w:val="h,Header/Footer"/>
    <w:basedOn w:val="Normal"/>
    <w:link w:val="HeaderChar"/>
    <w:uiPriority w:val="99"/>
    <w:rsid w:val="00607C85"/>
    <w:pPr>
      <w:spacing w:before="0"/>
      <w:jc w:val="center"/>
    </w:pPr>
    <w:rPr>
      <w:sz w:val="18"/>
    </w:rPr>
  </w:style>
  <w:style w:type="character" w:customStyle="1" w:styleId="HeaderChar">
    <w:name w:val="Header Char"/>
    <w:aliases w:val="h Char,Header/Footer Char"/>
    <w:basedOn w:val="DefaultParagraphFont"/>
    <w:link w:val="Header"/>
    <w:uiPriority w:val="99"/>
    <w:locked/>
    <w:rsid w:val="00F13AA8"/>
    <w:rPr>
      <w:rFonts w:cs="Times New Roman"/>
      <w:sz w:val="20"/>
      <w:szCs w:val="20"/>
      <w:lang w:val="en-GB" w:eastAsia="en-US"/>
    </w:rPr>
  </w:style>
  <w:style w:type="paragraph" w:customStyle="1" w:styleId="Headingb">
    <w:name w:val="Heading_b"/>
    <w:basedOn w:val="Normal"/>
    <w:next w:val="Normal"/>
    <w:uiPriority w:val="99"/>
    <w:rsid w:val="00607C85"/>
    <w:pPr>
      <w:keepNext/>
      <w:spacing w:before="160"/>
    </w:pPr>
    <w:rPr>
      <w:b/>
    </w:rPr>
  </w:style>
  <w:style w:type="paragraph" w:customStyle="1" w:styleId="Headingi">
    <w:name w:val="Heading_i"/>
    <w:basedOn w:val="Normal"/>
    <w:next w:val="Normal"/>
    <w:uiPriority w:val="99"/>
    <w:rsid w:val="00607C85"/>
    <w:pPr>
      <w:keepNext/>
      <w:spacing w:before="160"/>
    </w:pPr>
    <w:rPr>
      <w:i/>
    </w:rPr>
  </w:style>
  <w:style w:type="paragraph" w:styleId="Index1">
    <w:name w:val="index 1"/>
    <w:basedOn w:val="Normal"/>
    <w:next w:val="Normal"/>
    <w:uiPriority w:val="99"/>
    <w:semiHidden/>
    <w:rsid w:val="00607C85"/>
  </w:style>
  <w:style w:type="paragraph" w:styleId="Index2">
    <w:name w:val="index 2"/>
    <w:basedOn w:val="Normal"/>
    <w:next w:val="Normal"/>
    <w:uiPriority w:val="99"/>
    <w:semiHidden/>
    <w:rsid w:val="00607C85"/>
    <w:pPr>
      <w:ind w:left="283"/>
    </w:pPr>
  </w:style>
  <w:style w:type="paragraph" w:styleId="Index3">
    <w:name w:val="index 3"/>
    <w:basedOn w:val="Normal"/>
    <w:next w:val="Normal"/>
    <w:uiPriority w:val="99"/>
    <w:semiHidden/>
    <w:rsid w:val="00607C85"/>
    <w:pPr>
      <w:ind w:left="566"/>
    </w:pPr>
  </w:style>
  <w:style w:type="paragraph" w:customStyle="1" w:styleId="Normalaftertitle">
    <w:name w:val="Normal_after_title"/>
    <w:basedOn w:val="Normal"/>
    <w:next w:val="Normal"/>
    <w:uiPriority w:val="99"/>
    <w:rsid w:val="00607C85"/>
    <w:pPr>
      <w:spacing w:before="360"/>
    </w:pPr>
  </w:style>
  <w:style w:type="character" w:styleId="PageNumber">
    <w:name w:val="page number"/>
    <w:basedOn w:val="DefaultParagraphFont"/>
    <w:uiPriority w:val="99"/>
    <w:rsid w:val="00607C85"/>
    <w:rPr>
      <w:rFonts w:cs="Times New Roman"/>
    </w:rPr>
  </w:style>
  <w:style w:type="paragraph" w:customStyle="1" w:styleId="PartNo">
    <w:name w:val="Part_No"/>
    <w:basedOn w:val="Normal"/>
    <w:next w:val="Normal"/>
    <w:uiPriority w:val="99"/>
    <w:rsid w:val="00607C85"/>
    <w:pPr>
      <w:keepNext/>
      <w:keepLines/>
      <w:spacing w:before="480" w:after="80"/>
      <w:jc w:val="center"/>
    </w:pPr>
    <w:rPr>
      <w:caps/>
      <w:sz w:val="28"/>
    </w:rPr>
  </w:style>
  <w:style w:type="paragraph" w:customStyle="1" w:styleId="Partref">
    <w:name w:val="Part_ref"/>
    <w:basedOn w:val="Normal"/>
    <w:next w:val="Normal"/>
    <w:uiPriority w:val="99"/>
    <w:rsid w:val="00607C85"/>
    <w:pPr>
      <w:keepNext/>
      <w:keepLines/>
      <w:spacing w:before="280"/>
      <w:jc w:val="center"/>
    </w:pPr>
  </w:style>
  <w:style w:type="paragraph" w:customStyle="1" w:styleId="Parttitle">
    <w:name w:val="Part_title"/>
    <w:basedOn w:val="Normal"/>
    <w:next w:val="Normalaftertitle"/>
    <w:uiPriority w:val="99"/>
    <w:rsid w:val="00607C85"/>
    <w:pPr>
      <w:keepNext/>
      <w:keepLines/>
      <w:spacing w:before="240" w:after="280"/>
      <w:jc w:val="center"/>
    </w:pPr>
    <w:rPr>
      <w:b/>
      <w:sz w:val="28"/>
    </w:rPr>
  </w:style>
  <w:style w:type="paragraph" w:customStyle="1" w:styleId="Recdate">
    <w:name w:val="Rec_date"/>
    <w:basedOn w:val="Normal"/>
    <w:next w:val="Normalaftertitle"/>
    <w:uiPriority w:val="99"/>
    <w:rsid w:val="00607C85"/>
    <w:pPr>
      <w:keepNext/>
      <w:keepLines/>
      <w:jc w:val="right"/>
    </w:pPr>
    <w:rPr>
      <w:i/>
      <w:sz w:val="22"/>
    </w:rPr>
  </w:style>
  <w:style w:type="paragraph" w:customStyle="1" w:styleId="Questiondate">
    <w:name w:val="Question_date"/>
    <w:basedOn w:val="Recdate"/>
    <w:next w:val="Normalaftertitle"/>
    <w:uiPriority w:val="99"/>
    <w:rsid w:val="00607C85"/>
  </w:style>
  <w:style w:type="paragraph" w:customStyle="1" w:styleId="RecNo">
    <w:name w:val="Rec_No"/>
    <w:basedOn w:val="Normal"/>
    <w:next w:val="Normal"/>
    <w:uiPriority w:val="99"/>
    <w:rsid w:val="00607C85"/>
    <w:pPr>
      <w:keepNext/>
      <w:keepLines/>
      <w:spacing w:before="0"/>
    </w:pPr>
    <w:rPr>
      <w:b/>
      <w:sz w:val="28"/>
    </w:rPr>
  </w:style>
  <w:style w:type="paragraph" w:customStyle="1" w:styleId="QuestionNo">
    <w:name w:val="Question_No"/>
    <w:basedOn w:val="RecNo"/>
    <w:next w:val="Normal"/>
    <w:uiPriority w:val="99"/>
    <w:rsid w:val="00607C85"/>
  </w:style>
  <w:style w:type="paragraph" w:customStyle="1" w:styleId="RecNoBR">
    <w:name w:val="Rec_No_BR"/>
    <w:basedOn w:val="Normal"/>
    <w:next w:val="Normal"/>
    <w:uiPriority w:val="99"/>
    <w:rsid w:val="00607C85"/>
    <w:pPr>
      <w:keepNext/>
      <w:keepLines/>
      <w:spacing w:before="480"/>
      <w:jc w:val="center"/>
    </w:pPr>
    <w:rPr>
      <w:caps/>
      <w:sz w:val="28"/>
    </w:rPr>
  </w:style>
  <w:style w:type="paragraph" w:customStyle="1" w:styleId="QuestionNoBR">
    <w:name w:val="Question_No_BR"/>
    <w:basedOn w:val="RecNoBR"/>
    <w:next w:val="Normal"/>
    <w:uiPriority w:val="99"/>
    <w:rsid w:val="00607C85"/>
  </w:style>
  <w:style w:type="paragraph" w:customStyle="1" w:styleId="Recref">
    <w:name w:val="Rec_ref"/>
    <w:basedOn w:val="Normal"/>
    <w:next w:val="Recdate"/>
    <w:uiPriority w:val="99"/>
    <w:rsid w:val="00607C85"/>
    <w:pPr>
      <w:keepNext/>
      <w:keepLines/>
      <w:jc w:val="center"/>
    </w:pPr>
    <w:rPr>
      <w:i/>
    </w:rPr>
  </w:style>
  <w:style w:type="paragraph" w:customStyle="1" w:styleId="Questionref">
    <w:name w:val="Question_ref"/>
    <w:basedOn w:val="Recref"/>
    <w:next w:val="Questiondate"/>
    <w:uiPriority w:val="99"/>
    <w:rsid w:val="00607C85"/>
  </w:style>
  <w:style w:type="paragraph" w:customStyle="1" w:styleId="Rectitle">
    <w:name w:val="Rec_title"/>
    <w:basedOn w:val="Normal"/>
    <w:next w:val="Normalaftertitle"/>
    <w:uiPriority w:val="99"/>
    <w:rsid w:val="00607C85"/>
    <w:pPr>
      <w:keepNext/>
      <w:keepLines/>
      <w:spacing w:before="360"/>
      <w:jc w:val="center"/>
    </w:pPr>
    <w:rPr>
      <w:b/>
      <w:sz w:val="28"/>
    </w:rPr>
  </w:style>
  <w:style w:type="paragraph" w:customStyle="1" w:styleId="Questiontitle">
    <w:name w:val="Question_title"/>
    <w:basedOn w:val="Rectitle"/>
    <w:next w:val="Questionref"/>
    <w:uiPriority w:val="99"/>
    <w:rsid w:val="00607C85"/>
  </w:style>
  <w:style w:type="character" w:customStyle="1" w:styleId="Recdef">
    <w:name w:val="Rec_def"/>
    <w:basedOn w:val="DefaultParagraphFont"/>
    <w:uiPriority w:val="99"/>
    <w:rsid w:val="00607C85"/>
    <w:rPr>
      <w:rFonts w:cs="Times New Roman"/>
      <w:b/>
    </w:rPr>
  </w:style>
  <w:style w:type="paragraph" w:customStyle="1" w:styleId="Reftext">
    <w:name w:val="Ref_text"/>
    <w:basedOn w:val="Normal"/>
    <w:uiPriority w:val="99"/>
    <w:rsid w:val="00607C85"/>
    <w:pPr>
      <w:ind w:left="794" w:hanging="794"/>
    </w:pPr>
  </w:style>
  <w:style w:type="paragraph" w:customStyle="1" w:styleId="Reftitle">
    <w:name w:val="Ref_title"/>
    <w:basedOn w:val="Normal"/>
    <w:next w:val="Reftext"/>
    <w:uiPriority w:val="99"/>
    <w:rsid w:val="00607C85"/>
    <w:pPr>
      <w:spacing w:before="480"/>
      <w:jc w:val="center"/>
    </w:pPr>
    <w:rPr>
      <w:b/>
    </w:rPr>
  </w:style>
  <w:style w:type="paragraph" w:customStyle="1" w:styleId="Repdate">
    <w:name w:val="Rep_date"/>
    <w:basedOn w:val="Recdate"/>
    <w:next w:val="Normalaftertitle"/>
    <w:uiPriority w:val="99"/>
    <w:rsid w:val="00607C85"/>
  </w:style>
  <w:style w:type="paragraph" w:customStyle="1" w:styleId="RepNo">
    <w:name w:val="Rep_No"/>
    <w:basedOn w:val="RecNo"/>
    <w:next w:val="Normal"/>
    <w:uiPriority w:val="99"/>
    <w:rsid w:val="00607C85"/>
  </w:style>
  <w:style w:type="paragraph" w:customStyle="1" w:styleId="RepNoBR">
    <w:name w:val="Rep_No_BR"/>
    <w:basedOn w:val="RecNoBR"/>
    <w:next w:val="Normal"/>
    <w:uiPriority w:val="99"/>
    <w:rsid w:val="00607C85"/>
  </w:style>
  <w:style w:type="paragraph" w:customStyle="1" w:styleId="Repref">
    <w:name w:val="Rep_ref"/>
    <w:basedOn w:val="Recref"/>
    <w:next w:val="Repdate"/>
    <w:uiPriority w:val="99"/>
    <w:rsid w:val="00607C85"/>
  </w:style>
  <w:style w:type="paragraph" w:customStyle="1" w:styleId="Reptitle">
    <w:name w:val="Rep_title"/>
    <w:basedOn w:val="Rectitle"/>
    <w:next w:val="Repref"/>
    <w:uiPriority w:val="99"/>
    <w:rsid w:val="00607C85"/>
  </w:style>
  <w:style w:type="paragraph" w:customStyle="1" w:styleId="Resdate">
    <w:name w:val="Res_date"/>
    <w:basedOn w:val="Recdate"/>
    <w:next w:val="Normalaftertitle"/>
    <w:uiPriority w:val="99"/>
    <w:rsid w:val="00607C85"/>
  </w:style>
  <w:style w:type="character" w:customStyle="1" w:styleId="Resdef">
    <w:name w:val="Res_def"/>
    <w:basedOn w:val="DefaultParagraphFont"/>
    <w:uiPriority w:val="99"/>
    <w:rsid w:val="00607C85"/>
    <w:rPr>
      <w:rFonts w:ascii="Times New Roman" w:hAnsi="Times New Roman" w:cs="Times New Roman"/>
      <w:b/>
    </w:rPr>
  </w:style>
  <w:style w:type="paragraph" w:customStyle="1" w:styleId="ResNo">
    <w:name w:val="Res_No"/>
    <w:basedOn w:val="RecNo"/>
    <w:next w:val="Normal"/>
    <w:link w:val="ResNoChar"/>
    <w:uiPriority w:val="99"/>
    <w:rsid w:val="00607C85"/>
  </w:style>
  <w:style w:type="paragraph" w:customStyle="1" w:styleId="ResNoBR">
    <w:name w:val="Res_No_BR"/>
    <w:basedOn w:val="RecNoBR"/>
    <w:next w:val="Normal"/>
    <w:uiPriority w:val="99"/>
    <w:rsid w:val="00607C85"/>
  </w:style>
  <w:style w:type="paragraph" w:customStyle="1" w:styleId="Resref">
    <w:name w:val="Res_ref"/>
    <w:basedOn w:val="Recref"/>
    <w:next w:val="Resdate"/>
    <w:uiPriority w:val="99"/>
    <w:rsid w:val="00607C85"/>
  </w:style>
  <w:style w:type="paragraph" w:customStyle="1" w:styleId="Restitle">
    <w:name w:val="Res_title"/>
    <w:basedOn w:val="Rectitle"/>
    <w:next w:val="Resref"/>
    <w:uiPriority w:val="99"/>
    <w:rsid w:val="00607C85"/>
  </w:style>
  <w:style w:type="paragraph" w:customStyle="1" w:styleId="Section1">
    <w:name w:val="Section_1"/>
    <w:basedOn w:val="Normal"/>
    <w:next w:val="Normal"/>
    <w:uiPriority w:val="99"/>
    <w:rsid w:val="00607C85"/>
    <w:pPr>
      <w:spacing w:before="624"/>
      <w:jc w:val="center"/>
    </w:pPr>
    <w:rPr>
      <w:b/>
    </w:rPr>
  </w:style>
  <w:style w:type="paragraph" w:customStyle="1" w:styleId="Section2">
    <w:name w:val="Section_2"/>
    <w:basedOn w:val="Normal"/>
    <w:next w:val="Normal"/>
    <w:uiPriority w:val="99"/>
    <w:rsid w:val="00607C85"/>
    <w:pPr>
      <w:spacing w:before="240"/>
      <w:jc w:val="center"/>
    </w:pPr>
    <w:rPr>
      <w:i/>
    </w:rPr>
  </w:style>
  <w:style w:type="paragraph" w:customStyle="1" w:styleId="SectionNo">
    <w:name w:val="Section_No"/>
    <w:basedOn w:val="Normal"/>
    <w:next w:val="Normal"/>
    <w:uiPriority w:val="99"/>
    <w:rsid w:val="00607C85"/>
    <w:pPr>
      <w:keepNext/>
      <w:keepLines/>
      <w:spacing w:before="480" w:after="80"/>
      <w:jc w:val="center"/>
    </w:pPr>
    <w:rPr>
      <w:caps/>
      <w:sz w:val="28"/>
    </w:rPr>
  </w:style>
  <w:style w:type="paragraph" w:customStyle="1" w:styleId="Sectiontitle">
    <w:name w:val="Section_title"/>
    <w:basedOn w:val="Normal"/>
    <w:next w:val="Normalaftertitle"/>
    <w:uiPriority w:val="99"/>
    <w:rsid w:val="00607C85"/>
    <w:pPr>
      <w:keepNext/>
      <w:keepLines/>
      <w:spacing w:before="480" w:after="280"/>
      <w:jc w:val="center"/>
    </w:pPr>
    <w:rPr>
      <w:b/>
      <w:sz w:val="28"/>
    </w:rPr>
  </w:style>
  <w:style w:type="paragraph" w:customStyle="1" w:styleId="Source">
    <w:name w:val="Source"/>
    <w:basedOn w:val="Normal"/>
    <w:next w:val="Normalaftertitle"/>
    <w:uiPriority w:val="99"/>
    <w:rsid w:val="00607C85"/>
    <w:pPr>
      <w:spacing w:before="840" w:after="200"/>
      <w:jc w:val="center"/>
    </w:pPr>
    <w:rPr>
      <w:b/>
      <w:sz w:val="28"/>
    </w:rPr>
  </w:style>
  <w:style w:type="paragraph" w:customStyle="1" w:styleId="SpecialFooter">
    <w:name w:val="Special Footer"/>
    <w:basedOn w:val="Footer"/>
    <w:uiPriority w:val="99"/>
    <w:rsid w:val="00607C85"/>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uiPriority w:val="99"/>
    <w:rsid w:val="00607C85"/>
    <w:rPr>
      <w:rFonts w:cs="Times New Roman"/>
      <w:b/>
      <w:color w:val="auto"/>
    </w:rPr>
  </w:style>
  <w:style w:type="paragraph" w:customStyle="1" w:styleId="Tablehead">
    <w:name w:val="Table_head"/>
    <w:basedOn w:val="Normal"/>
    <w:next w:val="Normal"/>
    <w:rsid w:val="00607C85"/>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607C8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uiPriority w:val="99"/>
    <w:rsid w:val="00607C85"/>
    <w:pPr>
      <w:keepNext/>
      <w:keepLines/>
      <w:spacing w:before="360" w:after="120"/>
      <w:jc w:val="center"/>
    </w:pPr>
    <w:rPr>
      <w:b/>
    </w:rPr>
  </w:style>
  <w:style w:type="paragraph" w:customStyle="1" w:styleId="TableNoBR">
    <w:name w:val="Table_No_BR"/>
    <w:basedOn w:val="Normal"/>
    <w:next w:val="TabletitleBR"/>
    <w:uiPriority w:val="99"/>
    <w:rsid w:val="00607C85"/>
    <w:pPr>
      <w:keepNext/>
      <w:spacing w:before="560" w:after="120"/>
      <w:jc w:val="center"/>
    </w:pPr>
    <w:rPr>
      <w:caps/>
    </w:rPr>
  </w:style>
  <w:style w:type="paragraph" w:customStyle="1" w:styleId="Tableref">
    <w:name w:val="Table_ref"/>
    <w:basedOn w:val="Normal"/>
    <w:next w:val="TabletitleBR"/>
    <w:uiPriority w:val="99"/>
    <w:rsid w:val="00607C85"/>
    <w:pPr>
      <w:keepNext/>
      <w:spacing w:before="0" w:after="120"/>
      <w:jc w:val="center"/>
    </w:pPr>
  </w:style>
  <w:style w:type="paragraph" w:customStyle="1" w:styleId="Tabletext">
    <w:name w:val="Table_text"/>
    <w:basedOn w:val="Normal"/>
    <w:rsid w:val="00607C8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uiPriority w:val="99"/>
    <w:rsid w:val="00607C85"/>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uiPriority w:val="99"/>
    <w:rsid w:val="00607C85"/>
  </w:style>
  <w:style w:type="paragraph" w:customStyle="1" w:styleId="Title3">
    <w:name w:val="Title 3"/>
    <w:basedOn w:val="Title2"/>
    <w:next w:val="Normal"/>
    <w:uiPriority w:val="99"/>
    <w:rsid w:val="00607C85"/>
    <w:rPr>
      <w:caps w:val="0"/>
    </w:rPr>
  </w:style>
  <w:style w:type="paragraph" w:customStyle="1" w:styleId="Title4">
    <w:name w:val="Title 4"/>
    <w:basedOn w:val="Title3"/>
    <w:next w:val="Heading1"/>
    <w:uiPriority w:val="99"/>
    <w:rsid w:val="00607C85"/>
    <w:rPr>
      <w:b/>
    </w:rPr>
  </w:style>
  <w:style w:type="paragraph" w:customStyle="1" w:styleId="toc0">
    <w:name w:val="toc 0"/>
    <w:basedOn w:val="Normal"/>
    <w:next w:val="TOC1"/>
    <w:uiPriority w:val="99"/>
    <w:rsid w:val="00607C85"/>
    <w:pPr>
      <w:tabs>
        <w:tab w:val="right" w:pos="9639"/>
      </w:tabs>
    </w:pPr>
    <w:rPr>
      <w:b/>
    </w:rPr>
  </w:style>
  <w:style w:type="paragraph" w:styleId="TOC1">
    <w:name w:val="toc 1"/>
    <w:basedOn w:val="Normal"/>
    <w:uiPriority w:val="99"/>
    <w:semiHidden/>
    <w:rsid w:val="00607C85"/>
    <w:pPr>
      <w:keepLines/>
      <w:tabs>
        <w:tab w:val="left" w:pos="964"/>
        <w:tab w:val="left" w:leader="dot" w:pos="8789"/>
        <w:tab w:val="right" w:pos="9639"/>
      </w:tabs>
      <w:spacing w:before="240"/>
      <w:ind w:left="680" w:right="851" w:hanging="680"/>
    </w:pPr>
  </w:style>
  <w:style w:type="paragraph" w:styleId="TOC2">
    <w:name w:val="toc 2"/>
    <w:basedOn w:val="TOC1"/>
    <w:uiPriority w:val="99"/>
    <w:semiHidden/>
    <w:rsid w:val="00607C85"/>
    <w:pPr>
      <w:spacing w:before="80"/>
      <w:ind w:left="1531" w:hanging="851"/>
    </w:pPr>
  </w:style>
  <w:style w:type="paragraph" w:styleId="TOC3">
    <w:name w:val="toc 3"/>
    <w:basedOn w:val="TOC2"/>
    <w:uiPriority w:val="99"/>
    <w:semiHidden/>
    <w:rsid w:val="00607C85"/>
  </w:style>
  <w:style w:type="paragraph" w:styleId="TOC4">
    <w:name w:val="toc 4"/>
    <w:basedOn w:val="TOC3"/>
    <w:uiPriority w:val="99"/>
    <w:semiHidden/>
    <w:rsid w:val="00607C85"/>
  </w:style>
  <w:style w:type="paragraph" w:styleId="TOC5">
    <w:name w:val="toc 5"/>
    <w:basedOn w:val="TOC4"/>
    <w:uiPriority w:val="99"/>
    <w:semiHidden/>
    <w:rsid w:val="00607C85"/>
  </w:style>
  <w:style w:type="paragraph" w:styleId="TOC6">
    <w:name w:val="toc 6"/>
    <w:basedOn w:val="TOC4"/>
    <w:uiPriority w:val="99"/>
    <w:semiHidden/>
    <w:rsid w:val="00607C85"/>
  </w:style>
  <w:style w:type="paragraph" w:styleId="TOC7">
    <w:name w:val="toc 7"/>
    <w:basedOn w:val="TOC4"/>
    <w:uiPriority w:val="99"/>
    <w:semiHidden/>
    <w:rsid w:val="00607C85"/>
  </w:style>
  <w:style w:type="paragraph" w:styleId="TOC8">
    <w:name w:val="toc 8"/>
    <w:basedOn w:val="TOC4"/>
    <w:uiPriority w:val="99"/>
    <w:semiHidden/>
    <w:rsid w:val="00607C85"/>
  </w:style>
  <w:style w:type="paragraph" w:customStyle="1" w:styleId="Normalaftertitle0">
    <w:name w:val="Normal after title"/>
    <w:basedOn w:val="Normal"/>
    <w:next w:val="Normal"/>
    <w:uiPriority w:val="99"/>
    <w:rsid w:val="00607C85"/>
    <w:pPr>
      <w:spacing w:before="320"/>
    </w:pPr>
  </w:style>
  <w:style w:type="paragraph" w:styleId="BodyText">
    <w:name w:val="Body Text"/>
    <w:basedOn w:val="Normal"/>
    <w:link w:val="BodyTextChar"/>
    <w:uiPriority w:val="99"/>
    <w:rsid w:val="00607C85"/>
    <w:rPr>
      <w:b/>
      <w:i/>
    </w:rPr>
  </w:style>
  <w:style w:type="character" w:customStyle="1" w:styleId="BodyTextChar">
    <w:name w:val="Body Text Char"/>
    <w:basedOn w:val="DefaultParagraphFont"/>
    <w:link w:val="BodyText"/>
    <w:uiPriority w:val="99"/>
    <w:semiHidden/>
    <w:locked/>
    <w:rsid w:val="00F13AA8"/>
    <w:rPr>
      <w:rFonts w:cs="Times New Roman"/>
      <w:sz w:val="20"/>
      <w:szCs w:val="20"/>
      <w:lang w:val="en-GB" w:eastAsia="en-US"/>
    </w:rPr>
  </w:style>
  <w:style w:type="paragraph" w:customStyle="1" w:styleId="Infodoc">
    <w:name w:val="Infodoc"/>
    <w:basedOn w:val="Normal"/>
    <w:uiPriority w:val="99"/>
    <w:rsid w:val="00607C85"/>
    <w:pPr>
      <w:tabs>
        <w:tab w:val="left" w:pos="1418"/>
      </w:tabs>
      <w:spacing w:before="0"/>
      <w:ind w:left="1418" w:hanging="1418"/>
    </w:pPr>
  </w:style>
  <w:style w:type="paragraph" w:styleId="PlainText">
    <w:name w:val="Plain Text"/>
    <w:basedOn w:val="Normal"/>
    <w:link w:val="PlainTextChar"/>
    <w:uiPriority w:val="99"/>
    <w:rsid w:val="00607C85"/>
    <w:pPr>
      <w:spacing w:before="0"/>
    </w:pPr>
    <w:rPr>
      <w:rFonts w:ascii="Courier New" w:hAnsi="Courier New"/>
      <w:sz w:val="20"/>
      <w:lang w:val="en-US"/>
    </w:rPr>
  </w:style>
  <w:style w:type="character" w:customStyle="1" w:styleId="PlainTextChar">
    <w:name w:val="Plain Text Char"/>
    <w:basedOn w:val="DefaultParagraphFont"/>
    <w:link w:val="PlainText"/>
    <w:uiPriority w:val="99"/>
    <w:semiHidden/>
    <w:locked/>
    <w:rsid w:val="00F13AA8"/>
    <w:rPr>
      <w:rFonts w:ascii="Courier New" w:hAnsi="Courier New" w:cs="Courier New"/>
      <w:sz w:val="20"/>
      <w:szCs w:val="20"/>
      <w:lang w:val="en-GB" w:eastAsia="en-US"/>
    </w:rPr>
  </w:style>
  <w:style w:type="paragraph" w:customStyle="1" w:styleId="Head">
    <w:name w:val="Head"/>
    <w:basedOn w:val="Normal"/>
    <w:uiPriority w:val="99"/>
    <w:rsid w:val="00607C85"/>
    <w:pPr>
      <w:tabs>
        <w:tab w:val="left" w:pos="6663"/>
      </w:tabs>
      <w:spacing w:before="0"/>
    </w:pPr>
  </w:style>
  <w:style w:type="paragraph" w:styleId="NormalWeb">
    <w:name w:val="Normal (Web)"/>
    <w:basedOn w:val="Normal"/>
    <w:rsid w:val="00607C85"/>
    <w:pPr>
      <w:spacing w:before="0"/>
    </w:pPr>
    <w:rPr>
      <w:szCs w:val="24"/>
    </w:rPr>
  </w:style>
  <w:style w:type="paragraph" w:customStyle="1" w:styleId="TableTitle">
    <w:name w:val="Table_Title"/>
    <w:basedOn w:val="Normal"/>
    <w:next w:val="Tabletext"/>
    <w:uiPriority w:val="99"/>
    <w:rsid w:val="00607C85"/>
    <w:pPr>
      <w:keepNext/>
      <w:keepLines/>
      <w:spacing w:before="0" w:after="120"/>
      <w:jc w:val="center"/>
    </w:pPr>
    <w:rPr>
      <w:b/>
    </w:rPr>
  </w:style>
  <w:style w:type="paragraph" w:customStyle="1" w:styleId="TableHead0">
    <w:name w:val="Table_Head"/>
    <w:basedOn w:val="Tabletext"/>
    <w:uiPriority w:val="99"/>
    <w:rsid w:val="00607C85"/>
    <w:pPr>
      <w:keepNext/>
      <w:spacing w:before="80" w:after="80"/>
      <w:jc w:val="center"/>
    </w:pPr>
    <w:rPr>
      <w:b/>
    </w:rPr>
  </w:style>
  <w:style w:type="character" w:styleId="Hyperlink">
    <w:name w:val="Hyperlink"/>
    <w:basedOn w:val="DefaultParagraphFont"/>
    <w:uiPriority w:val="99"/>
    <w:rsid w:val="00607C85"/>
    <w:rPr>
      <w:rFonts w:cs="Times New Roman"/>
      <w:color w:val="0000FF"/>
      <w:u w:val="single"/>
    </w:rPr>
  </w:style>
  <w:style w:type="character" w:styleId="FollowedHyperlink">
    <w:name w:val="FollowedHyperlink"/>
    <w:basedOn w:val="DefaultParagraphFont"/>
    <w:uiPriority w:val="99"/>
    <w:rsid w:val="00607C85"/>
    <w:rPr>
      <w:rFonts w:cs="Times New Roman"/>
      <w:color w:val="800080"/>
      <w:u w:val="single"/>
    </w:rPr>
  </w:style>
  <w:style w:type="paragraph" w:styleId="BodyTextIndent">
    <w:name w:val="Body Text Indent"/>
    <w:basedOn w:val="Normal"/>
    <w:link w:val="BodyTextIndentChar"/>
    <w:uiPriority w:val="99"/>
    <w:rsid w:val="00607C85"/>
    <w:pPr>
      <w:ind w:left="807" w:hanging="807"/>
    </w:pPr>
    <w:rPr>
      <w:b/>
    </w:rPr>
  </w:style>
  <w:style w:type="character" w:customStyle="1" w:styleId="BodyTextIndentChar">
    <w:name w:val="Body Text Indent Char"/>
    <w:basedOn w:val="DefaultParagraphFont"/>
    <w:link w:val="BodyTextIndent"/>
    <w:uiPriority w:val="99"/>
    <w:semiHidden/>
    <w:locked/>
    <w:rsid w:val="00F13AA8"/>
    <w:rPr>
      <w:rFonts w:cs="Times New Roman"/>
      <w:sz w:val="20"/>
      <w:szCs w:val="20"/>
      <w:lang w:val="en-GB" w:eastAsia="en-US"/>
    </w:rPr>
  </w:style>
  <w:style w:type="character" w:customStyle="1" w:styleId="href">
    <w:name w:val="href"/>
    <w:basedOn w:val="DefaultParagraphFont"/>
    <w:uiPriority w:val="99"/>
    <w:rsid w:val="00607C85"/>
    <w:rPr>
      <w:rFonts w:cs="Times New Roman"/>
      <w:color w:val="auto"/>
    </w:rPr>
  </w:style>
  <w:style w:type="paragraph" w:customStyle="1" w:styleId="AnnexTitle">
    <w:name w:val="Annex_Title"/>
    <w:basedOn w:val="Normal"/>
    <w:next w:val="Normal"/>
    <w:uiPriority w:val="99"/>
    <w:rsid w:val="00607C85"/>
    <w:pPr>
      <w:keepNext/>
      <w:keepLines/>
      <w:numPr>
        <w:ilvl w:val="12"/>
      </w:numPr>
      <w:jc w:val="center"/>
    </w:pPr>
    <w:rPr>
      <w:rFonts w:eastAsia="MS Mincho"/>
      <w:b/>
      <w:sz w:val="22"/>
    </w:rPr>
  </w:style>
  <w:style w:type="paragraph" w:styleId="ListBullet">
    <w:name w:val="List Bullet"/>
    <w:basedOn w:val="Normal"/>
    <w:autoRedefine/>
    <w:uiPriority w:val="99"/>
    <w:rsid w:val="00607C85"/>
    <w:pPr>
      <w:numPr>
        <w:numId w:val="1"/>
      </w:numPr>
    </w:pPr>
  </w:style>
  <w:style w:type="paragraph" w:customStyle="1" w:styleId="TableText0">
    <w:name w:val="Table_Text"/>
    <w:basedOn w:val="Normal"/>
    <w:uiPriority w:val="99"/>
    <w:rsid w:val="00607C8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
    <w:name w:val="Table_#"/>
    <w:basedOn w:val="Normal"/>
    <w:next w:val="TableTitle"/>
    <w:uiPriority w:val="99"/>
    <w:rsid w:val="00607C85"/>
    <w:pPr>
      <w:keepNext/>
      <w:spacing w:before="560" w:after="120"/>
      <w:jc w:val="center"/>
    </w:pPr>
    <w:rPr>
      <w:caps/>
    </w:rPr>
  </w:style>
  <w:style w:type="paragraph" w:customStyle="1" w:styleId="Annex">
    <w:name w:val="Annex_#"/>
    <w:basedOn w:val="Normal"/>
    <w:next w:val="Normal"/>
    <w:uiPriority w:val="99"/>
    <w:rsid w:val="00607C85"/>
    <w:pPr>
      <w:keepNext/>
      <w:keepLines/>
      <w:spacing w:before="480" w:after="80"/>
      <w:jc w:val="center"/>
    </w:pPr>
    <w:rPr>
      <w:caps/>
      <w:sz w:val="28"/>
    </w:rPr>
  </w:style>
  <w:style w:type="paragraph" w:customStyle="1" w:styleId="headingb0">
    <w:name w:val="heading_b"/>
    <w:basedOn w:val="Heading3"/>
    <w:next w:val="Normal"/>
    <w:uiPriority w:val="99"/>
    <w:rsid w:val="00607C85"/>
    <w:pPr>
      <w:tabs>
        <w:tab w:val="left" w:pos="2127"/>
        <w:tab w:val="left" w:pos="2410"/>
        <w:tab w:val="left" w:pos="2921"/>
        <w:tab w:val="left" w:pos="3261"/>
      </w:tabs>
      <w:ind w:left="0" w:firstLine="0"/>
      <w:outlineLvl w:val="9"/>
    </w:pPr>
  </w:style>
  <w:style w:type="paragraph" w:customStyle="1" w:styleId="CharCharCharCharCharChar">
    <w:name w:val="Char Char Char Char Char Char"/>
    <w:basedOn w:val="Normal"/>
    <w:uiPriority w:val="99"/>
    <w:rsid w:val="005E7AFB"/>
    <w:pPr>
      <w:widowControl w:val="0"/>
      <w:spacing w:before="0"/>
    </w:pPr>
    <w:rPr>
      <w:rFonts w:ascii="Tahoma" w:eastAsia="SimSun" w:hAnsi="Tahoma"/>
      <w:kern w:val="2"/>
      <w:lang w:val="en-US" w:eastAsia="zh-CN"/>
    </w:rPr>
  </w:style>
  <w:style w:type="table" w:styleId="TableGrid">
    <w:name w:val="Table Grid"/>
    <w:basedOn w:val="TableNormal"/>
    <w:uiPriority w:val="99"/>
    <w:rsid w:val="008D4C6A"/>
    <w:pPr>
      <w:tabs>
        <w:tab w:val="left" w:pos="794"/>
        <w:tab w:val="left" w:pos="1191"/>
        <w:tab w:val="left" w:pos="1588"/>
        <w:tab w:val="left" w:pos="1985"/>
      </w:tabs>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STitle">
    <w:name w:val="LSTitle"/>
    <w:basedOn w:val="Normal"/>
    <w:rsid w:val="004D361A"/>
    <w:rPr>
      <w:b/>
      <w:bCs/>
    </w:rPr>
  </w:style>
  <w:style w:type="paragraph" w:customStyle="1" w:styleId="LSSource">
    <w:name w:val="LSSource"/>
    <w:basedOn w:val="Normal"/>
    <w:rsid w:val="004D361A"/>
    <w:rPr>
      <w:b/>
      <w:bCs/>
    </w:rPr>
  </w:style>
  <w:style w:type="paragraph" w:customStyle="1" w:styleId="LSTo">
    <w:name w:val="LSTo"/>
    <w:basedOn w:val="Normal"/>
    <w:uiPriority w:val="99"/>
    <w:rsid w:val="004D361A"/>
    <w:rPr>
      <w:b/>
      <w:bCs/>
    </w:rPr>
  </w:style>
  <w:style w:type="paragraph" w:customStyle="1" w:styleId="LSFor">
    <w:name w:val="LSFor"/>
    <w:basedOn w:val="Normal"/>
    <w:uiPriority w:val="99"/>
    <w:rsid w:val="004D361A"/>
    <w:rPr>
      <w:b/>
      <w:bCs/>
    </w:rPr>
  </w:style>
  <w:style w:type="paragraph" w:customStyle="1" w:styleId="LSDeadline">
    <w:name w:val="LSDeadline"/>
    <w:basedOn w:val="Normal"/>
    <w:rsid w:val="004D361A"/>
    <w:rPr>
      <w:b/>
      <w:bCs/>
    </w:rPr>
  </w:style>
  <w:style w:type="character" w:customStyle="1" w:styleId="NoteChar">
    <w:name w:val="Note Char"/>
    <w:basedOn w:val="DefaultParagraphFont"/>
    <w:link w:val="Note"/>
    <w:uiPriority w:val="99"/>
    <w:locked/>
    <w:rsid w:val="004D361A"/>
    <w:rPr>
      <w:rFonts w:cs="Times New Roman"/>
      <w:sz w:val="24"/>
      <w:lang w:val="en-GB" w:eastAsia="en-US" w:bidi="ar-SA"/>
    </w:rPr>
  </w:style>
  <w:style w:type="paragraph" w:customStyle="1" w:styleId="a">
    <w:name w:val="(文字) (文字)"/>
    <w:basedOn w:val="Normal"/>
    <w:uiPriority w:val="99"/>
    <w:rsid w:val="007C099B"/>
    <w:pPr>
      <w:widowControl w:val="0"/>
      <w:spacing w:before="0"/>
    </w:pPr>
    <w:rPr>
      <w:rFonts w:ascii="Tahoma" w:eastAsia="SimSun" w:hAnsi="Tahoma"/>
      <w:kern w:val="2"/>
      <w:lang w:val="en-US" w:eastAsia="zh-CN"/>
    </w:rPr>
  </w:style>
  <w:style w:type="paragraph" w:customStyle="1" w:styleId="CharCharCarCar">
    <w:name w:val="Char Char Car Car"/>
    <w:basedOn w:val="Normal"/>
    <w:uiPriority w:val="99"/>
    <w:rsid w:val="001E7726"/>
    <w:pPr>
      <w:widowControl w:val="0"/>
      <w:spacing w:before="0"/>
    </w:pPr>
    <w:rPr>
      <w:rFonts w:ascii="Tahoma" w:eastAsia="SimSun" w:hAnsi="Tahoma"/>
      <w:kern w:val="2"/>
      <w:lang w:val="en-US" w:eastAsia="zh-CN"/>
    </w:rPr>
  </w:style>
  <w:style w:type="paragraph" w:styleId="Date">
    <w:name w:val="Date"/>
    <w:basedOn w:val="Normal"/>
    <w:next w:val="Normal"/>
    <w:link w:val="DateChar"/>
    <w:uiPriority w:val="99"/>
    <w:rsid w:val="00721EDE"/>
  </w:style>
  <w:style w:type="character" w:customStyle="1" w:styleId="DateChar">
    <w:name w:val="Date Char"/>
    <w:basedOn w:val="DefaultParagraphFont"/>
    <w:link w:val="Date"/>
    <w:uiPriority w:val="99"/>
    <w:semiHidden/>
    <w:locked/>
    <w:rsid w:val="00F13AA8"/>
    <w:rPr>
      <w:rFonts w:cs="Times New Roman"/>
      <w:sz w:val="20"/>
      <w:szCs w:val="20"/>
      <w:lang w:val="en-GB" w:eastAsia="en-US"/>
    </w:rPr>
  </w:style>
  <w:style w:type="paragraph" w:styleId="BodyText3">
    <w:name w:val="Body Text 3"/>
    <w:basedOn w:val="Normal"/>
    <w:link w:val="BodyText3Char"/>
    <w:uiPriority w:val="99"/>
    <w:rsid w:val="00721EDE"/>
    <w:pPr>
      <w:spacing w:after="120"/>
    </w:pPr>
    <w:rPr>
      <w:sz w:val="16"/>
      <w:szCs w:val="16"/>
    </w:rPr>
  </w:style>
  <w:style w:type="character" w:customStyle="1" w:styleId="BodyText3Char">
    <w:name w:val="Body Text 3 Char"/>
    <w:basedOn w:val="DefaultParagraphFont"/>
    <w:link w:val="BodyText3"/>
    <w:uiPriority w:val="99"/>
    <w:semiHidden/>
    <w:locked/>
    <w:rsid w:val="00F13AA8"/>
    <w:rPr>
      <w:rFonts w:cs="Times New Roman"/>
      <w:sz w:val="16"/>
      <w:szCs w:val="16"/>
      <w:lang w:val="en-GB" w:eastAsia="en-US"/>
    </w:rPr>
  </w:style>
  <w:style w:type="paragraph" w:customStyle="1" w:styleId="CharChar">
    <w:name w:val="(文字) (文字) Char Char (文字) (文字)"/>
    <w:basedOn w:val="Normal"/>
    <w:uiPriority w:val="99"/>
    <w:rsid w:val="00611C58"/>
    <w:pPr>
      <w:widowControl w:val="0"/>
      <w:spacing w:before="0"/>
    </w:pPr>
    <w:rPr>
      <w:rFonts w:ascii="Tahoma" w:eastAsia="SimSun" w:hAnsi="Tahoma"/>
      <w:kern w:val="2"/>
      <w:lang w:val="en-US" w:eastAsia="zh-CN"/>
    </w:rPr>
  </w:style>
  <w:style w:type="character" w:styleId="Strong">
    <w:name w:val="Strong"/>
    <w:basedOn w:val="DefaultParagraphFont"/>
    <w:uiPriority w:val="22"/>
    <w:qFormat/>
    <w:rsid w:val="007F7090"/>
    <w:rPr>
      <w:rFonts w:cs="Times New Roman"/>
      <w:b/>
    </w:rPr>
  </w:style>
  <w:style w:type="paragraph" w:customStyle="1" w:styleId="LetterStart">
    <w:name w:val="Letter_Start"/>
    <w:basedOn w:val="Normal"/>
    <w:uiPriority w:val="99"/>
    <w:rsid w:val="00102808"/>
    <w:pPr>
      <w:tabs>
        <w:tab w:val="left" w:pos="1361"/>
        <w:tab w:val="left" w:pos="1758"/>
        <w:tab w:val="left" w:pos="2155"/>
        <w:tab w:val="left" w:pos="2552"/>
      </w:tabs>
      <w:spacing w:before="284"/>
      <w:ind w:left="567"/>
    </w:pPr>
  </w:style>
  <w:style w:type="paragraph" w:styleId="BodyText2">
    <w:name w:val="Body Text 2"/>
    <w:basedOn w:val="Normal"/>
    <w:link w:val="BodyText2Char"/>
    <w:uiPriority w:val="99"/>
    <w:rsid w:val="001B291F"/>
    <w:pPr>
      <w:spacing w:after="120" w:line="480" w:lineRule="auto"/>
    </w:pPr>
  </w:style>
  <w:style w:type="character" w:customStyle="1" w:styleId="BodyText2Char">
    <w:name w:val="Body Text 2 Char"/>
    <w:basedOn w:val="DefaultParagraphFont"/>
    <w:link w:val="BodyText2"/>
    <w:uiPriority w:val="99"/>
    <w:semiHidden/>
    <w:locked/>
    <w:rsid w:val="00F13AA8"/>
    <w:rPr>
      <w:rFonts w:cs="Times New Roman"/>
      <w:sz w:val="20"/>
      <w:szCs w:val="20"/>
      <w:lang w:val="en-GB" w:eastAsia="en-US"/>
    </w:rPr>
  </w:style>
  <w:style w:type="paragraph" w:customStyle="1" w:styleId="blanc">
    <w:name w:val="blanc"/>
    <w:basedOn w:val="Normal"/>
    <w:uiPriority w:val="99"/>
    <w:rsid w:val="00D72A9A"/>
    <w:pPr>
      <w:spacing w:before="0"/>
    </w:pPr>
    <w:rPr>
      <w:sz w:val="2"/>
      <w:lang w:val="en-US"/>
    </w:rPr>
  </w:style>
  <w:style w:type="paragraph" w:styleId="BalloonText">
    <w:name w:val="Balloon Text"/>
    <w:basedOn w:val="Normal"/>
    <w:link w:val="BalloonTextChar"/>
    <w:uiPriority w:val="99"/>
    <w:semiHidden/>
    <w:rsid w:val="00DC35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3AA8"/>
    <w:rPr>
      <w:rFonts w:cs="Times New Roman"/>
      <w:sz w:val="2"/>
      <w:lang w:val="en-GB" w:eastAsia="en-US"/>
    </w:rPr>
  </w:style>
  <w:style w:type="paragraph" w:customStyle="1" w:styleId="Normal2">
    <w:name w:val="Normal2"/>
    <w:basedOn w:val="Normal"/>
    <w:link w:val="Normal2Char"/>
    <w:uiPriority w:val="99"/>
    <w:rsid w:val="00AB386C"/>
    <w:pPr>
      <w:widowControl w:val="0"/>
      <w:tabs>
        <w:tab w:val="left" w:pos="567"/>
      </w:tabs>
      <w:spacing w:before="160"/>
    </w:pPr>
    <w:rPr>
      <w:rFonts w:ascii="Gill Sans MT" w:hAnsi="Gill Sans MT"/>
      <w:lang w:val="en-US"/>
    </w:rPr>
  </w:style>
  <w:style w:type="character" w:customStyle="1" w:styleId="Normal2Char">
    <w:name w:val="Normal2 Char"/>
    <w:basedOn w:val="DefaultParagraphFont"/>
    <w:link w:val="Normal2"/>
    <w:uiPriority w:val="99"/>
    <w:locked/>
    <w:rsid w:val="00AB386C"/>
    <w:rPr>
      <w:rFonts w:ascii="Gill Sans MT" w:hAnsi="Gill Sans MT" w:cs="Times New Roman"/>
      <w:sz w:val="24"/>
      <w:lang w:val="en-US" w:eastAsia="en-US" w:bidi="ar-SA"/>
    </w:rPr>
  </w:style>
  <w:style w:type="paragraph" w:styleId="ListParagraph">
    <w:name w:val="List Paragraph"/>
    <w:basedOn w:val="Normal"/>
    <w:uiPriority w:val="34"/>
    <w:qFormat/>
    <w:rsid w:val="000A09C1"/>
    <w:pPr>
      <w:ind w:left="720"/>
      <w:contextualSpacing/>
    </w:pPr>
  </w:style>
  <w:style w:type="paragraph" w:customStyle="1" w:styleId="listparagraphcxspmiddle">
    <w:name w:val="listparagraphcxspmiddle"/>
    <w:basedOn w:val="Normal"/>
    <w:uiPriority w:val="99"/>
    <w:rsid w:val="00A93A03"/>
    <w:pPr>
      <w:spacing w:before="100" w:beforeAutospacing="1" w:after="100" w:afterAutospacing="1"/>
    </w:pPr>
    <w:rPr>
      <w:rFonts w:eastAsia="SimSun"/>
      <w:szCs w:val="24"/>
      <w:lang w:val="en-US" w:eastAsia="zh-CN"/>
    </w:rPr>
  </w:style>
  <w:style w:type="paragraph" w:customStyle="1" w:styleId="msolistparagraph0">
    <w:name w:val="msolistparagraph"/>
    <w:basedOn w:val="Normal"/>
    <w:uiPriority w:val="99"/>
    <w:rsid w:val="00FF4237"/>
    <w:pPr>
      <w:spacing w:before="0"/>
      <w:ind w:left="720"/>
    </w:pPr>
    <w:rPr>
      <w:rFonts w:ascii="Calibri" w:eastAsia="SimSun" w:hAnsi="Calibri"/>
      <w:sz w:val="22"/>
      <w:szCs w:val="22"/>
      <w:lang w:val="en-US" w:eastAsia="zh-CN"/>
    </w:rPr>
  </w:style>
  <w:style w:type="character" w:styleId="CommentReference">
    <w:name w:val="annotation reference"/>
    <w:basedOn w:val="DefaultParagraphFont"/>
    <w:semiHidden/>
    <w:rsid w:val="0038026D"/>
    <w:rPr>
      <w:rFonts w:cs="Times New Roman"/>
      <w:sz w:val="16"/>
      <w:szCs w:val="16"/>
    </w:rPr>
  </w:style>
  <w:style w:type="paragraph" w:styleId="CommentText">
    <w:name w:val="annotation text"/>
    <w:basedOn w:val="Normal"/>
    <w:link w:val="CommentTextChar"/>
    <w:semiHidden/>
    <w:rsid w:val="0038026D"/>
    <w:rPr>
      <w:sz w:val="20"/>
    </w:rPr>
  </w:style>
  <w:style w:type="character" w:customStyle="1" w:styleId="CommentTextChar">
    <w:name w:val="Comment Text Char"/>
    <w:basedOn w:val="DefaultParagraphFont"/>
    <w:link w:val="CommentText"/>
    <w:semiHidden/>
    <w:locked/>
    <w:rsid w:val="00F13AA8"/>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38026D"/>
    <w:rPr>
      <w:b/>
      <w:bCs/>
    </w:rPr>
  </w:style>
  <w:style w:type="character" w:customStyle="1" w:styleId="CommentSubjectChar">
    <w:name w:val="Comment Subject Char"/>
    <w:basedOn w:val="CommentTextChar"/>
    <w:link w:val="CommentSubject"/>
    <w:uiPriority w:val="99"/>
    <w:semiHidden/>
    <w:locked/>
    <w:rsid w:val="00F13AA8"/>
    <w:rPr>
      <w:rFonts w:cs="Times New Roman"/>
      <w:b/>
      <w:bCs/>
      <w:sz w:val="20"/>
      <w:szCs w:val="20"/>
      <w:lang w:val="en-GB" w:eastAsia="en-US"/>
    </w:rPr>
  </w:style>
  <w:style w:type="character" w:customStyle="1" w:styleId="apple-style-span">
    <w:name w:val="apple-style-span"/>
    <w:basedOn w:val="DefaultParagraphFont"/>
    <w:uiPriority w:val="99"/>
    <w:rsid w:val="007F1866"/>
    <w:rPr>
      <w:rFonts w:cs="Times New Roman"/>
    </w:rPr>
  </w:style>
  <w:style w:type="paragraph" w:customStyle="1" w:styleId="Bullet">
    <w:name w:val="Bullet"/>
    <w:basedOn w:val="Normal"/>
    <w:uiPriority w:val="99"/>
    <w:rsid w:val="007F1866"/>
    <w:pPr>
      <w:numPr>
        <w:numId w:val="2"/>
      </w:numPr>
      <w:spacing w:before="0"/>
    </w:pPr>
  </w:style>
  <w:style w:type="paragraph" w:customStyle="1" w:styleId="Default">
    <w:name w:val="Default"/>
    <w:rsid w:val="00024CAA"/>
    <w:pPr>
      <w:widowControl w:val="0"/>
      <w:autoSpaceDE w:val="0"/>
      <w:autoSpaceDN w:val="0"/>
      <w:adjustRightInd w:val="0"/>
    </w:pPr>
    <w:rPr>
      <w:rFonts w:eastAsia="MS Mincho"/>
      <w:color w:val="000000"/>
      <w:lang w:eastAsia="ja-JP"/>
    </w:rPr>
  </w:style>
  <w:style w:type="paragraph" w:customStyle="1" w:styleId="hstyle0">
    <w:name w:val="hstyle0"/>
    <w:basedOn w:val="Normal"/>
    <w:uiPriority w:val="99"/>
    <w:rsid w:val="008802D9"/>
    <w:pPr>
      <w:spacing w:before="0" w:line="384" w:lineRule="auto"/>
    </w:pPr>
    <w:rPr>
      <w:rFonts w:ascii="한양신명조" w:eastAsia="한양신명조" w:hAnsi="Gulim" w:cs="Gulim"/>
      <w:color w:val="000000"/>
      <w:sz w:val="20"/>
      <w:lang w:val="en-US" w:eastAsia="ko-KR"/>
    </w:rPr>
  </w:style>
  <w:style w:type="paragraph" w:customStyle="1" w:styleId="headingb1">
    <w:name w:val="headingb"/>
    <w:basedOn w:val="Normal"/>
    <w:uiPriority w:val="99"/>
    <w:rsid w:val="00D92065"/>
    <w:pPr>
      <w:spacing w:before="100" w:beforeAutospacing="1" w:after="100" w:afterAutospacing="1"/>
    </w:pPr>
    <w:rPr>
      <w:rFonts w:eastAsia="SimSun"/>
      <w:szCs w:val="24"/>
      <w:lang w:val="en-US" w:eastAsia="zh-CN"/>
    </w:rPr>
  </w:style>
  <w:style w:type="paragraph" w:customStyle="1" w:styleId="normalaftertitle1">
    <w:name w:val="normalaftertitle"/>
    <w:basedOn w:val="Normal"/>
    <w:uiPriority w:val="99"/>
    <w:rsid w:val="00D92065"/>
    <w:pPr>
      <w:spacing w:before="100" w:beforeAutospacing="1" w:after="100" w:afterAutospacing="1"/>
    </w:pPr>
    <w:rPr>
      <w:rFonts w:eastAsia="SimSun"/>
      <w:szCs w:val="24"/>
      <w:lang w:val="en-US" w:eastAsia="zh-CN"/>
    </w:rPr>
  </w:style>
  <w:style w:type="paragraph" w:customStyle="1" w:styleId="LSForAction">
    <w:name w:val="LSForAction"/>
    <w:basedOn w:val="Normal"/>
    <w:rsid w:val="00625ECD"/>
    <w:rPr>
      <w:b/>
      <w:bCs/>
    </w:rPr>
  </w:style>
  <w:style w:type="paragraph" w:customStyle="1" w:styleId="LSForInfo">
    <w:name w:val="LSForInfo"/>
    <w:basedOn w:val="LSForAction"/>
    <w:rsid w:val="00625ECD"/>
  </w:style>
  <w:style w:type="paragraph" w:customStyle="1" w:styleId="LSForComment">
    <w:name w:val="LSForComment"/>
    <w:basedOn w:val="LSForAction"/>
    <w:rsid w:val="00625ECD"/>
  </w:style>
  <w:style w:type="paragraph" w:customStyle="1" w:styleId="kgkreflist">
    <w:name w:val="kgkreflist"/>
    <w:basedOn w:val="Normal"/>
    <w:uiPriority w:val="99"/>
    <w:rsid w:val="003C6781"/>
    <w:pPr>
      <w:numPr>
        <w:numId w:val="3"/>
      </w:numPr>
    </w:pPr>
    <w:rPr>
      <w:rFonts w:eastAsia="Batang"/>
    </w:rPr>
  </w:style>
  <w:style w:type="character" w:customStyle="1" w:styleId="apple-converted-space">
    <w:name w:val="apple-converted-space"/>
    <w:basedOn w:val="DefaultParagraphFont"/>
    <w:uiPriority w:val="99"/>
    <w:rsid w:val="003C6781"/>
    <w:rPr>
      <w:rFonts w:cs="Times New Roman"/>
    </w:rPr>
  </w:style>
  <w:style w:type="paragraph" w:styleId="DocumentMap">
    <w:name w:val="Document Map"/>
    <w:basedOn w:val="Normal"/>
    <w:link w:val="DocumentMapChar"/>
    <w:uiPriority w:val="99"/>
    <w:semiHidden/>
    <w:rsid w:val="008F1D8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13AA8"/>
    <w:rPr>
      <w:rFonts w:cs="Times New Roman"/>
      <w:sz w:val="2"/>
      <w:lang w:val="en-GB" w:eastAsia="en-US"/>
    </w:rPr>
  </w:style>
  <w:style w:type="paragraph" w:customStyle="1" w:styleId="hpmbodytext">
    <w:name w:val="hpmbodytext"/>
    <w:basedOn w:val="Normal"/>
    <w:uiPriority w:val="99"/>
    <w:rsid w:val="009A0522"/>
    <w:pPr>
      <w:spacing w:before="100" w:beforeAutospacing="1" w:after="100" w:afterAutospacing="1"/>
    </w:pPr>
    <w:rPr>
      <w:szCs w:val="24"/>
      <w:lang w:val="en-US" w:eastAsia="zh-CN"/>
    </w:rPr>
  </w:style>
  <w:style w:type="character" w:customStyle="1" w:styleId="ResNoChar">
    <w:name w:val="Res_No Char"/>
    <w:basedOn w:val="DefaultParagraphFont"/>
    <w:link w:val="ResNo"/>
    <w:uiPriority w:val="99"/>
    <w:rsid w:val="00A53021"/>
    <w:rPr>
      <w:b/>
      <w:sz w:val="28"/>
      <w:szCs w:val="20"/>
      <w:lang w:val="en-GB" w:eastAsia="en-US"/>
    </w:rPr>
  </w:style>
  <w:style w:type="paragraph" w:styleId="Revision">
    <w:name w:val="Revision"/>
    <w:hidden/>
    <w:uiPriority w:val="99"/>
    <w:semiHidden/>
    <w:rsid w:val="001012CB"/>
    <w:pPr>
      <w:spacing w:before="0"/>
      <w:jc w:val="left"/>
    </w:pPr>
    <w:rPr>
      <w:sz w:val="24"/>
      <w:szCs w:val="20"/>
      <w:lang w:val="en-GB" w:eastAsia="en-US"/>
    </w:rPr>
  </w:style>
  <w:style w:type="character" w:styleId="Emphasis">
    <w:name w:val="Emphasis"/>
    <w:basedOn w:val="DefaultParagraphFont"/>
    <w:uiPriority w:val="20"/>
    <w:qFormat/>
    <w:locked/>
    <w:rsid w:val="005D56CA"/>
    <w:rPr>
      <w:i/>
      <w:iCs/>
    </w:rPr>
  </w:style>
  <w:style w:type="character" w:customStyle="1" w:styleId="hps">
    <w:name w:val="hps"/>
    <w:basedOn w:val="DefaultParagraphFont"/>
    <w:rsid w:val="00BE201A"/>
  </w:style>
  <w:style w:type="paragraph" w:customStyle="1" w:styleId="ByContin1">
    <w:name w:val="By  Contin 1"/>
    <w:basedOn w:val="Normal"/>
    <w:uiPriority w:val="99"/>
    <w:rsid w:val="008B2B82"/>
    <w:pPr>
      <w:widowControl w:val="0"/>
      <w:tabs>
        <w:tab w:val="left" w:pos="504"/>
      </w:tabs>
      <w:spacing w:before="0"/>
      <w:ind w:firstLine="504"/>
      <w:jc w:val="left"/>
    </w:pPr>
    <w:rPr>
      <w:rFonts w:ascii="Courier New" w:hAnsi="Courier New" w:cs="Courier New"/>
      <w:szCs w:val="24"/>
      <w:lang w:val="en-US"/>
    </w:rPr>
  </w:style>
  <w:style w:type="paragraph" w:customStyle="1" w:styleId="Contin1">
    <w:name w:val="Contin 1"/>
    <w:basedOn w:val="Normal"/>
    <w:uiPriority w:val="99"/>
    <w:rsid w:val="008A0253"/>
    <w:pPr>
      <w:widowControl w:val="0"/>
      <w:spacing w:before="0"/>
      <w:ind w:firstLine="338"/>
      <w:jc w:val="left"/>
    </w:pPr>
    <w:rPr>
      <w:rFonts w:ascii="Courier New" w:eastAsiaTheme="minorEastAsia" w:hAnsi="Courier New" w:cs="Courier New"/>
      <w:szCs w:val="24"/>
      <w:lang w:val="en-US" w:eastAsia="zh-CN"/>
    </w:rPr>
  </w:style>
  <w:style w:type="paragraph" w:customStyle="1" w:styleId="Colloquy1">
    <w:name w:val="Colloquy 1"/>
    <w:basedOn w:val="Normal"/>
    <w:next w:val="Normal"/>
    <w:uiPriority w:val="99"/>
    <w:rsid w:val="0049238B"/>
    <w:pPr>
      <w:widowControl w:val="0"/>
      <w:spacing w:before="0"/>
      <w:ind w:firstLine="338"/>
      <w:jc w:val="left"/>
    </w:pPr>
    <w:rPr>
      <w:rFonts w:ascii="Courier New" w:eastAsiaTheme="minorEastAsia" w:hAnsi="Courier New" w:cs="Courier New"/>
      <w:szCs w:val="24"/>
      <w:lang w:val="en-US" w:eastAsia="zh-CN"/>
    </w:rPr>
  </w:style>
  <w:style w:type="paragraph" w:customStyle="1" w:styleId="Normal0">
    <w:name w:val="Normal 0"/>
    <w:rsid w:val="00746CB9"/>
    <w:pPr>
      <w:widowControl w:val="0"/>
      <w:autoSpaceDE w:val="0"/>
      <w:autoSpaceDN w:val="0"/>
      <w:adjustRightInd w:val="0"/>
      <w:spacing w:before="0"/>
      <w:ind w:hanging="720"/>
      <w:jc w:val="left"/>
    </w:pPr>
    <w:rPr>
      <w:rFonts w:ascii="Courier New" w:hAnsi="Courier New" w:cs="Courier New"/>
      <w:sz w:val="24"/>
      <w:szCs w:val="24"/>
      <w:lang w:eastAsia="en-US"/>
    </w:rPr>
  </w:style>
  <w:style w:type="paragraph" w:customStyle="1" w:styleId="Normal1">
    <w:name w:val="Normal 1"/>
    <w:rsid w:val="0010707E"/>
    <w:pPr>
      <w:widowControl w:val="0"/>
      <w:tabs>
        <w:tab w:val="left" w:pos="2535"/>
        <w:tab w:val="left" w:pos="2873"/>
        <w:tab w:val="left" w:pos="3211"/>
        <w:tab w:val="left" w:pos="3718"/>
        <w:tab w:val="left" w:pos="4394"/>
        <w:tab w:val="left" w:pos="6929"/>
        <w:tab w:val="left" w:pos="7436"/>
        <w:tab w:val="left" w:pos="8281"/>
        <w:tab w:val="left" w:pos="8957"/>
        <w:tab w:val="left" w:pos="9802"/>
      </w:tabs>
      <w:autoSpaceDE w:val="0"/>
      <w:autoSpaceDN w:val="0"/>
      <w:adjustRightInd w:val="0"/>
      <w:spacing w:before="0" w:line="452" w:lineRule="exact"/>
      <w:jc w:val="left"/>
    </w:pPr>
    <w:rPr>
      <w:rFonts w:ascii="Courier New" w:eastAsiaTheme="minorEastAsia" w:hAnsi="Courier New" w:cs="Courier New"/>
      <w:sz w:val="24"/>
      <w:szCs w:val="24"/>
    </w:rPr>
  </w:style>
  <w:style w:type="character" w:customStyle="1" w:styleId="enumlev1Char">
    <w:name w:val="enumlev1 Char"/>
    <w:basedOn w:val="DefaultParagraphFont"/>
    <w:link w:val="enumlev1"/>
    <w:rsid w:val="00CE4891"/>
    <w:rPr>
      <w:sz w:val="24"/>
      <w:szCs w:val="20"/>
      <w:lang w:val="en-GB" w:eastAsia="en-US"/>
    </w:rPr>
  </w:style>
  <w:style w:type="paragraph" w:styleId="HTMLPreformatted">
    <w:name w:val="HTML Preformatted"/>
    <w:basedOn w:val="Normal"/>
    <w:link w:val="HTMLPreformattedChar"/>
    <w:uiPriority w:val="99"/>
    <w:unhideWhenUsed/>
    <w:locked/>
    <w:rsid w:val="0054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5455DB"/>
    <w:rPr>
      <w:rFonts w:ascii="Courier New" w:hAnsi="Courier New" w:cs="Courier New"/>
      <w:sz w:val="20"/>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zh-CN" w:bidi="ar-SA"/>
      </w:rPr>
    </w:rPrDefault>
    <w:pPrDefault>
      <w:pPr>
        <w:spacing w:before="120"/>
        <w:jc w:val="both"/>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F37A4"/>
    <w:rPr>
      <w:sz w:val="24"/>
      <w:szCs w:val="20"/>
      <w:lang w:val="en-GB" w:eastAsia="en-US"/>
    </w:rPr>
  </w:style>
  <w:style w:type="paragraph" w:styleId="Heading1">
    <w:name w:val="heading 1"/>
    <w:aliases w:val="l1,h1,1st level,MyHeading 1,HHeading 1,H1,numreq,H1-Heading 1,1,Header 1,Legal Line 1,head 1,II+,I,Heading1,a,título 1,Huvudrubrik,h11,h12,h13,h14,h15,h16,h17,h111,h121,h131,h141,h151,h161,h18,h112,h122,h132,h142,h152,h162,h19,h113,h123,I1"/>
    <w:basedOn w:val="Normal"/>
    <w:next w:val="Normal"/>
    <w:link w:val="Heading1Char1"/>
    <w:uiPriority w:val="99"/>
    <w:qFormat/>
    <w:rsid w:val="00607C85"/>
    <w:pPr>
      <w:keepNext/>
      <w:keepLines/>
      <w:spacing w:before="360"/>
      <w:ind w:left="794" w:hanging="794"/>
      <w:outlineLvl w:val="0"/>
    </w:pPr>
    <w:rPr>
      <w:b/>
    </w:rPr>
  </w:style>
  <w:style w:type="paragraph" w:styleId="Heading2">
    <w:name w:val="heading 2"/>
    <w:basedOn w:val="Heading1"/>
    <w:next w:val="Normal"/>
    <w:link w:val="Heading2Char"/>
    <w:uiPriority w:val="99"/>
    <w:qFormat/>
    <w:rsid w:val="00607C85"/>
    <w:pPr>
      <w:spacing w:before="240"/>
      <w:outlineLvl w:val="1"/>
    </w:pPr>
  </w:style>
  <w:style w:type="paragraph" w:styleId="Heading3">
    <w:name w:val="heading 3"/>
    <w:basedOn w:val="Heading1"/>
    <w:next w:val="Normal"/>
    <w:link w:val="Heading3Char"/>
    <w:uiPriority w:val="99"/>
    <w:qFormat/>
    <w:rsid w:val="00607C85"/>
    <w:pPr>
      <w:spacing w:before="160"/>
      <w:outlineLvl w:val="2"/>
    </w:pPr>
  </w:style>
  <w:style w:type="paragraph" w:styleId="Heading4">
    <w:name w:val="heading 4"/>
    <w:basedOn w:val="Heading3"/>
    <w:next w:val="Normal"/>
    <w:link w:val="Heading4Char"/>
    <w:uiPriority w:val="99"/>
    <w:qFormat/>
    <w:rsid w:val="00607C85"/>
    <w:pPr>
      <w:tabs>
        <w:tab w:val="left" w:pos="1021"/>
      </w:tabs>
      <w:ind w:left="1021" w:hanging="1021"/>
      <w:outlineLvl w:val="3"/>
    </w:pPr>
  </w:style>
  <w:style w:type="paragraph" w:styleId="Heading5">
    <w:name w:val="heading 5"/>
    <w:basedOn w:val="Heading4"/>
    <w:next w:val="Normal"/>
    <w:link w:val="Heading5Char"/>
    <w:uiPriority w:val="99"/>
    <w:qFormat/>
    <w:rsid w:val="00607C85"/>
    <w:pPr>
      <w:outlineLvl w:val="4"/>
    </w:pPr>
  </w:style>
  <w:style w:type="paragraph" w:styleId="Heading6">
    <w:name w:val="heading 6"/>
    <w:basedOn w:val="Heading4"/>
    <w:next w:val="Normal"/>
    <w:link w:val="Heading6Char"/>
    <w:uiPriority w:val="99"/>
    <w:qFormat/>
    <w:rsid w:val="00607C85"/>
    <w:pPr>
      <w:tabs>
        <w:tab w:val="clear" w:pos="1021"/>
      </w:tabs>
      <w:ind w:left="1588" w:hanging="1588"/>
      <w:outlineLvl w:val="5"/>
    </w:pPr>
  </w:style>
  <w:style w:type="paragraph" w:styleId="Heading7">
    <w:name w:val="heading 7"/>
    <w:basedOn w:val="Heading6"/>
    <w:next w:val="Normal"/>
    <w:link w:val="Heading7Char"/>
    <w:uiPriority w:val="99"/>
    <w:qFormat/>
    <w:rsid w:val="00607C85"/>
    <w:pPr>
      <w:outlineLvl w:val="6"/>
    </w:pPr>
  </w:style>
  <w:style w:type="paragraph" w:styleId="Heading8">
    <w:name w:val="heading 8"/>
    <w:basedOn w:val="Heading6"/>
    <w:next w:val="Normal"/>
    <w:link w:val="Heading8Char"/>
    <w:uiPriority w:val="99"/>
    <w:qFormat/>
    <w:rsid w:val="00607C85"/>
    <w:pPr>
      <w:outlineLvl w:val="7"/>
    </w:pPr>
  </w:style>
  <w:style w:type="paragraph" w:styleId="Heading9">
    <w:name w:val="heading 9"/>
    <w:basedOn w:val="Heading6"/>
    <w:next w:val="Normal"/>
    <w:link w:val="Heading9Char"/>
    <w:uiPriority w:val="99"/>
    <w:qFormat/>
    <w:rsid w:val="00607C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h1 Char,1st level Char,MyHeading 1 Char,HHeading 1 Char,H1 Char,numreq Char,H1-Heading 1 Char,1 Char,Header 1 Char,Legal Line 1 Char,head 1 Char,II+ Char,I Char,Heading1 Char,a Char,título 1 Char,Huvudrubrik Char,h11 Char,h12 Char"/>
    <w:basedOn w:val="DefaultParagraphFont"/>
    <w:uiPriority w:val="9"/>
    <w:rsid w:val="002C7B97"/>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9"/>
    <w:semiHidden/>
    <w:locked/>
    <w:rsid w:val="00F13AA8"/>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F13AA8"/>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F13AA8"/>
    <w:rPr>
      <w:rFonts w:ascii="Calibri" w:eastAsia="SimSun" w:hAnsi="Calibri" w:cs="Arial"/>
      <w:b/>
      <w:bCs/>
      <w:sz w:val="28"/>
      <w:szCs w:val="28"/>
      <w:lang w:val="en-GB" w:eastAsia="en-US"/>
    </w:rPr>
  </w:style>
  <w:style w:type="character" w:customStyle="1" w:styleId="Heading5Char">
    <w:name w:val="Heading 5 Char"/>
    <w:basedOn w:val="DefaultParagraphFont"/>
    <w:link w:val="Heading5"/>
    <w:uiPriority w:val="99"/>
    <w:semiHidden/>
    <w:locked/>
    <w:rsid w:val="00F13AA8"/>
    <w:rPr>
      <w:rFonts w:ascii="Calibri" w:eastAsia="SimSun" w:hAnsi="Calibri" w:cs="Arial"/>
      <w:b/>
      <w:bCs/>
      <w:i/>
      <w:iCs/>
      <w:sz w:val="26"/>
      <w:szCs w:val="26"/>
      <w:lang w:val="en-GB" w:eastAsia="en-US"/>
    </w:rPr>
  </w:style>
  <w:style w:type="character" w:customStyle="1" w:styleId="Heading6Char">
    <w:name w:val="Heading 6 Char"/>
    <w:basedOn w:val="DefaultParagraphFont"/>
    <w:link w:val="Heading6"/>
    <w:uiPriority w:val="99"/>
    <w:semiHidden/>
    <w:locked/>
    <w:rsid w:val="00F13AA8"/>
    <w:rPr>
      <w:rFonts w:ascii="Calibri" w:eastAsia="SimSun" w:hAnsi="Calibri" w:cs="Arial"/>
      <w:b/>
      <w:bCs/>
      <w:lang w:val="en-GB" w:eastAsia="en-US"/>
    </w:rPr>
  </w:style>
  <w:style w:type="character" w:customStyle="1" w:styleId="Heading7Char">
    <w:name w:val="Heading 7 Char"/>
    <w:basedOn w:val="DefaultParagraphFont"/>
    <w:link w:val="Heading7"/>
    <w:uiPriority w:val="99"/>
    <w:semiHidden/>
    <w:locked/>
    <w:rsid w:val="00F13AA8"/>
    <w:rPr>
      <w:rFonts w:ascii="Calibri" w:eastAsia="SimSun" w:hAnsi="Calibri" w:cs="Arial"/>
      <w:sz w:val="24"/>
      <w:szCs w:val="24"/>
      <w:lang w:val="en-GB" w:eastAsia="en-US"/>
    </w:rPr>
  </w:style>
  <w:style w:type="character" w:customStyle="1" w:styleId="Heading8Char">
    <w:name w:val="Heading 8 Char"/>
    <w:basedOn w:val="DefaultParagraphFont"/>
    <w:link w:val="Heading8"/>
    <w:uiPriority w:val="99"/>
    <w:semiHidden/>
    <w:locked/>
    <w:rsid w:val="00F13AA8"/>
    <w:rPr>
      <w:rFonts w:ascii="Calibri" w:eastAsia="SimSun" w:hAnsi="Calibri" w:cs="Arial"/>
      <w:i/>
      <w:iCs/>
      <w:sz w:val="24"/>
      <w:szCs w:val="24"/>
      <w:lang w:val="en-GB" w:eastAsia="en-US"/>
    </w:rPr>
  </w:style>
  <w:style w:type="character" w:customStyle="1" w:styleId="Heading9Char">
    <w:name w:val="Heading 9 Char"/>
    <w:basedOn w:val="DefaultParagraphFont"/>
    <w:link w:val="Heading9"/>
    <w:uiPriority w:val="99"/>
    <w:semiHidden/>
    <w:locked/>
    <w:rsid w:val="00F13AA8"/>
    <w:rPr>
      <w:rFonts w:ascii="Cambria" w:eastAsia="SimSun" w:hAnsi="Cambria" w:cs="Times New Roman"/>
      <w:lang w:val="en-GB" w:eastAsia="en-US"/>
    </w:rPr>
  </w:style>
  <w:style w:type="character" w:customStyle="1" w:styleId="Heading1Char2">
    <w:name w:val="Heading 1 Char2"/>
    <w:aliases w:val="l1 Char2,h1 Char2,1st level Char2,MyHeading 1 Char2,HHeading 1 Char2,H1 Char2,numreq Char2,H1-Heading 1 Char2,1 Char2,Header 1 Char2,Legal Line 1 Char2,head 1 Char2,II+ Char2,I Char2,Heading1 Char2,a Char2,título 1 Char2,h11 Char2"/>
    <w:basedOn w:val="DefaultParagraphFont"/>
    <w:uiPriority w:val="99"/>
    <w:locked/>
    <w:rsid w:val="008B3852"/>
    <w:rPr>
      <w:rFonts w:ascii="Cambria" w:eastAsia="SimSun" w:hAnsi="Cambria" w:cs="Times New Roman"/>
      <w:b/>
      <w:bCs/>
      <w:kern w:val="32"/>
      <w:sz w:val="32"/>
      <w:szCs w:val="32"/>
      <w:lang w:val="en-GB" w:eastAsia="en-US"/>
    </w:rPr>
  </w:style>
  <w:style w:type="character" w:customStyle="1" w:styleId="Heading1Char1">
    <w:name w:val="Heading 1 Char1"/>
    <w:aliases w:val="l1 Char1,h1 Char1,1st level Char1,MyHeading 1 Char1,HHeading 1 Char1,H1 Char1,numreq Char1,H1-Heading 1 Char1,1 Char1,Header 1 Char1,Legal Line 1 Char1,head 1 Char1,II+ Char1,I Char1,Heading1 Char1,a Char1,título 1 Char1,h11 Char1"/>
    <w:basedOn w:val="DefaultParagraphFont"/>
    <w:link w:val="Heading1"/>
    <w:uiPriority w:val="99"/>
    <w:locked/>
    <w:rsid w:val="00F13AA8"/>
    <w:rPr>
      <w:rFonts w:ascii="Cambria" w:eastAsia="SimSun" w:hAnsi="Cambria" w:cs="Times New Roman"/>
      <w:b/>
      <w:bCs/>
      <w:kern w:val="32"/>
      <w:sz w:val="32"/>
      <w:szCs w:val="32"/>
      <w:lang w:val="en-GB" w:eastAsia="en-US"/>
    </w:rPr>
  </w:style>
  <w:style w:type="paragraph" w:customStyle="1" w:styleId="AnnexNotitle">
    <w:name w:val="Annex_No &amp; title"/>
    <w:basedOn w:val="Normal"/>
    <w:next w:val="Normal"/>
    <w:rsid w:val="00607C85"/>
    <w:pPr>
      <w:keepNext/>
      <w:keepLines/>
      <w:spacing w:before="480"/>
      <w:jc w:val="center"/>
    </w:pPr>
    <w:rPr>
      <w:b/>
      <w:sz w:val="28"/>
    </w:rPr>
  </w:style>
  <w:style w:type="character" w:customStyle="1" w:styleId="Appdef">
    <w:name w:val="App_def"/>
    <w:basedOn w:val="DefaultParagraphFont"/>
    <w:uiPriority w:val="99"/>
    <w:rsid w:val="00607C85"/>
    <w:rPr>
      <w:rFonts w:ascii="Times New Roman" w:hAnsi="Times New Roman" w:cs="Times New Roman"/>
      <w:b/>
    </w:rPr>
  </w:style>
  <w:style w:type="character" w:customStyle="1" w:styleId="Appref">
    <w:name w:val="App_ref"/>
    <w:basedOn w:val="DefaultParagraphFont"/>
    <w:uiPriority w:val="99"/>
    <w:rsid w:val="00607C85"/>
    <w:rPr>
      <w:rFonts w:cs="Times New Roman"/>
    </w:rPr>
  </w:style>
  <w:style w:type="paragraph" w:customStyle="1" w:styleId="AppendixNotitle">
    <w:name w:val="Appendix_No &amp; title"/>
    <w:basedOn w:val="AnnexNotitle"/>
    <w:next w:val="Normal"/>
    <w:uiPriority w:val="99"/>
    <w:rsid w:val="00607C85"/>
  </w:style>
  <w:style w:type="character" w:customStyle="1" w:styleId="Artdef">
    <w:name w:val="Art_def"/>
    <w:basedOn w:val="DefaultParagraphFont"/>
    <w:uiPriority w:val="99"/>
    <w:rsid w:val="00607C85"/>
    <w:rPr>
      <w:rFonts w:ascii="Times New Roman" w:hAnsi="Times New Roman" w:cs="Times New Roman"/>
      <w:b/>
    </w:rPr>
  </w:style>
  <w:style w:type="paragraph" w:customStyle="1" w:styleId="Artheading">
    <w:name w:val="Art_heading"/>
    <w:basedOn w:val="Normal"/>
    <w:next w:val="Normal"/>
    <w:uiPriority w:val="99"/>
    <w:rsid w:val="00607C85"/>
    <w:pPr>
      <w:spacing w:before="480"/>
      <w:jc w:val="center"/>
    </w:pPr>
    <w:rPr>
      <w:b/>
      <w:sz w:val="28"/>
    </w:rPr>
  </w:style>
  <w:style w:type="paragraph" w:customStyle="1" w:styleId="ArtNo">
    <w:name w:val="Art_No"/>
    <w:basedOn w:val="Normal"/>
    <w:next w:val="Normal"/>
    <w:uiPriority w:val="99"/>
    <w:rsid w:val="00607C85"/>
    <w:pPr>
      <w:keepNext/>
      <w:keepLines/>
      <w:spacing w:before="480"/>
      <w:jc w:val="center"/>
    </w:pPr>
    <w:rPr>
      <w:caps/>
      <w:sz w:val="28"/>
    </w:rPr>
  </w:style>
  <w:style w:type="character" w:customStyle="1" w:styleId="Artref">
    <w:name w:val="Art_ref"/>
    <w:basedOn w:val="DefaultParagraphFont"/>
    <w:uiPriority w:val="99"/>
    <w:rsid w:val="00607C85"/>
    <w:rPr>
      <w:rFonts w:cs="Times New Roman"/>
    </w:rPr>
  </w:style>
  <w:style w:type="paragraph" w:customStyle="1" w:styleId="Arttitle">
    <w:name w:val="Art_title"/>
    <w:basedOn w:val="Normal"/>
    <w:next w:val="Normal"/>
    <w:uiPriority w:val="99"/>
    <w:rsid w:val="00607C85"/>
    <w:pPr>
      <w:keepNext/>
      <w:keepLines/>
      <w:spacing w:before="240"/>
      <w:jc w:val="center"/>
    </w:pPr>
    <w:rPr>
      <w:b/>
      <w:sz w:val="28"/>
    </w:rPr>
  </w:style>
  <w:style w:type="paragraph" w:customStyle="1" w:styleId="ASN1">
    <w:name w:val="ASN.1"/>
    <w:basedOn w:val="Normal"/>
    <w:uiPriority w:val="99"/>
    <w:rsid w:val="00607C8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uiPriority w:val="99"/>
    <w:rsid w:val="00607C85"/>
    <w:pPr>
      <w:keepNext/>
      <w:keepLines/>
      <w:spacing w:before="160"/>
      <w:ind w:left="794"/>
    </w:pPr>
    <w:rPr>
      <w:i/>
    </w:rPr>
  </w:style>
  <w:style w:type="paragraph" w:customStyle="1" w:styleId="ChapNo">
    <w:name w:val="Chap_No"/>
    <w:basedOn w:val="Normal"/>
    <w:next w:val="Normal"/>
    <w:uiPriority w:val="99"/>
    <w:rsid w:val="00607C85"/>
    <w:pPr>
      <w:keepNext/>
      <w:keepLines/>
      <w:spacing w:before="480"/>
      <w:jc w:val="center"/>
    </w:pPr>
    <w:rPr>
      <w:b/>
      <w:caps/>
      <w:sz w:val="28"/>
    </w:rPr>
  </w:style>
  <w:style w:type="paragraph" w:customStyle="1" w:styleId="Chaptitle">
    <w:name w:val="Chap_title"/>
    <w:basedOn w:val="Normal"/>
    <w:next w:val="Normal"/>
    <w:uiPriority w:val="99"/>
    <w:rsid w:val="00607C85"/>
    <w:pPr>
      <w:keepNext/>
      <w:keepLines/>
      <w:spacing w:before="240"/>
      <w:jc w:val="center"/>
    </w:pPr>
    <w:rPr>
      <w:b/>
      <w:sz w:val="28"/>
    </w:rPr>
  </w:style>
  <w:style w:type="character" w:styleId="EndnoteReference">
    <w:name w:val="endnote reference"/>
    <w:basedOn w:val="DefaultParagraphFont"/>
    <w:uiPriority w:val="99"/>
    <w:semiHidden/>
    <w:rsid w:val="00607C85"/>
    <w:rPr>
      <w:rFonts w:cs="Times New Roman"/>
      <w:vertAlign w:val="superscript"/>
    </w:rPr>
  </w:style>
  <w:style w:type="paragraph" w:customStyle="1" w:styleId="enumlev1">
    <w:name w:val="enumlev1"/>
    <w:basedOn w:val="Normal"/>
    <w:link w:val="enumlev1Char"/>
    <w:rsid w:val="00607C85"/>
    <w:pPr>
      <w:spacing w:before="80"/>
      <w:ind w:left="794" w:hanging="794"/>
    </w:pPr>
  </w:style>
  <w:style w:type="paragraph" w:customStyle="1" w:styleId="enumlev2">
    <w:name w:val="enumlev2"/>
    <w:basedOn w:val="enumlev1"/>
    <w:uiPriority w:val="99"/>
    <w:rsid w:val="00607C85"/>
    <w:pPr>
      <w:ind w:left="1191" w:hanging="397"/>
    </w:pPr>
  </w:style>
  <w:style w:type="paragraph" w:customStyle="1" w:styleId="enumlev3">
    <w:name w:val="enumlev3"/>
    <w:basedOn w:val="enumlev2"/>
    <w:uiPriority w:val="99"/>
    <w:rsid w:val="00607C85"/>
    <w:pPr>
      <w:ind w:left="1588"/>
    </w:pPr>
  </w:style>
  <w:style w:type="paragraph" w:customStyle="1" w:styleId="Equation">
    <w:name w:val="Equation"/>
    <w:basedOn w:val="Normal"/>
    <w:uiPriority w:val="99"/>
    <w:rsid w:val="00607C85"/>
    <w:pPr>
      <w:tabs>
        <w:tab w:val="center" w:pos="4820"/>
        <w:tab w:val="right" w:pos="9639"/>
      </w:tabs>
    </w:pPr>
  </w:style>
  <w:style w:type="paragraph" w:customStyle="1" w:styleId="Equationlegend">
    <w:name w:val="Equation_legend"/>
    <w:basedOn w:val="Normal"/>
    <w:uiPriority w:val="99"/>
    <w:rsid w:val="00607C85"/>
    <w:pPr>
      <w:tabs>
        <w:tab w:val="right" w:pos="1814"/>
      </w:tabs>
      <w:spacing w:before="80"/>
      <w:ind w:left="1985" w:hanging="1985"/>
    </w:pPr>
  </w:style>
  <w:style w:type="paragraph" w:customStyle="1" w:styleId="Figure">
    <w:name w:val="Figure"/>
    <w:basedOn w:val="Normal"/>
    <w:next w:val="Normal"/>
    <w:uiPriority w:val="99"/>
    <w:rsid w:val="00607C85"/>
    <w:pPr>
      <w:keepNext/>
      <w:keepLines/>
      <w:spacing w:before="240" w:after="120"/>
      <w:jc w:val="center"/>
    </w:pPr>
  </w:style>
  <w:style w:type="paragraph" w:customStyle="1" w:styleId="Figurelegend">
    <w:name w:val="Figure_legend"/>
    <w:basedOn w:val="Normal"/>
    <w:uiPriority w:val="99"/>
    <w:rsid w:val="00607C85"/>
    <w:pPr>
      <w:keepNext/>
      <w:keepLines/>
      <w:spacing w:before="20" w:after="20"/>
    </w:pPr>
    <w:rPr>
      <w:sz w:val="18"/>
    </w:rPr>
  </w:style>
  <w:style w:type="paragraph" w:customStyle="1" w:styleId="FigureNotitle">
    <w:name w:val="Figure_No &amp; title"/>
    <w:basedOn w:val="Normal"/>
    <w:next w:val="Normal"/>
    <w:uiPriority w:val="99"/>
    <w:rsid w:val="00607C85"/>
    <w:pPr>
      <w:keepLines/>
      <w:spacing w:before="240" w:after="120"/>
      <w:jc w:val="center"/>
    </w:pPr>
    <w:rPr>
      <w:b/>
    </w:rPr>
  </w:style>
  <w:style w:type="paragraph" w:customStyle="1" w:styleId="FigureNoBR">
    <w:name w:val="Figure_No_BR"/>
    <w:basedOn w:val="Normal"/>
    <w:next w:val="Normal"/>
    <w:uiPriority w:val="99"/>
    <w:rsid w:val="00607C85"/>
    <w:pPr>
      <w:keepNext/>
      <w:keepLines/>
      <w:spacing w:before="480" w:after="120"/>
      <w:jc w:val="center"/>
    </w:pPr>
    <w:rPr>
      <w:caps/>
    </w:rPr>
  </w:style>
  <w:style w:type="paragraph" w:customStyle="1" w:styleId="TabletitleBR">
    <w:name w:val="Table_title_BR"/>
    <w:basedOn w:val="Normal"/>
    <w:next w:val="Normal"/>
    <w:uiPriority w:val="99"/>
    <w:rsid w:val="00607C85"/>
    <w:pPr>
      <w:keepNext/>
      <w:keepLines/>
      <w:spacing w:before="0" w:after="120"/>
      <w:jc w:val="center"/>
    </w:pPr>
    <w:rPr>
      <w:b/>
    </w:rPr>
  </w:style>
  <w:style w:type="paragraph" w:customStyle="1" w:styleId="FiguretitleBR">
    <w:name w:val="Figure_title_BR"/>
    <w:basedOn w:val="TabletitleBR"/>
    <w:next w:val="Normal"/>
    <w:uiPriority w:val="99"/>
    <w:rsid w:val="00607C85"/>
    <w:pPr>
      <w:keepNext w:val="0"/>
      <w:spacing w:after="480"/>
    </w:pPr>
  </w:style>
  <w:style w:type="paragraph" w:customStyle="1" w:styleId="Figurewithouttitle">
    <w:name w:val="Figure_without_title"/>
    <w:basedOn w:val="Normal"/>
    <w:next w:val="Normal"/>
    <w:uiPriority w:val="99"/>
    <w:rsid w:val="00607C85"/>
    <w:pPr>
      <w:keepLines/>
      <w:spacing w:before="240" w:after="120"/>
      <w:jc w:val="center"/>
    </w:pPr>
  </w:style>
  <w:style w:type="paragraph" w:styleId="Footer">
    <w:name w:val="footer"/>
    <w:aliases w:val="pie de página,fo"/>
    <w:basedOn w:val="Normal"/>
    <w:link w:val="FooterChar"/>
    <w:rsid w:val="00607C85"/>
    <w:pPr>
      <w:tabs>
        <w:tab w:val="left" w:pos="5954"/>
        <w:tab w:val="right" w:pos="9639"/>
      </w:tabs>
      <w:spacing w:before="0"/>
    </w:pPr>
    <w:rPr>
      <w:caps/>
      <w:noProof/>
      <w:sz w:val="16"/>
    </w:rPr>
  </w:style>
  <w:style w:type="character" w:customStyle="1" w:styleId="FooterChar">
    <w:name w:val="Footer Char"/>
    <w:aliases w:val="pie de página Char,fo Char"/>
    <w:basedOn w:val="DefaultParagraphFont"/>
    <w:link w:val="Footer"/>
    <w:semiHidden/>
    <w:locked/>
    <w:rsid w:val="00F13AA8"/>
    <w:rPr>
      <w:rFonts w:cs="Times New Roman"/>
      <w:sz w:val="20"/>
      <w:szCs w:val="20"/>
      <w:lang w:val="en-GB" w:eastAsia="en-US"/>
    </w:rPr>
  </w:style>
  <w:style w:type="paragraph" w:customStyle="1" w:styleId="FirstFooter">
    <w:name w:val="FirstFooter"/>
    <w:basedOn w:val="Footer"/>
    <w:uiPriority w:val="99"/>
    <w:rsid w:val="00607C85"/>
    <w:pPr>
      <w:tabs>
        <w:tab w:val="clear" w:pos="5954"/>
        <w:tab w:val="clear" w:pos="9639"/>
      </w:tabs>
      <w:spacing w:before="40"/>
    </w:pPr>
    <w:rPr>
      <w:caps w:val="0"/>
      <w:noProof w:val="0"/>
    </w:rPr>
  </w:style>
  <w:style w:type="paragraph" w:customStyle="1" w:styleId="FooterQP">
    <w:name w:val="Footer_QP"/>
    <w:basedOn w:val="Normal"/>
    <w:uiPriority w:val="99"/>
    <w:rsid w:val="00607C85"/>
    <w:pPr>
      <w:tabs>
        <w:tab w:val="left" w:pos="907"/>
        <w:tab w:val="right" w:pos="8789"/>
        <w:tab w:val="right" w:pos="9639"/>
      </w:tabs>
      <w:spacing w:before="0"/>
    </w:pPr>
    <w:rPr>
      <w:b/>
      <w:sz w:val="22"/>
    </w:rPr>
  </w:style>
  <w:style w:type="character" w:styleId="FootnoteReference">
    <w:name w:val="footnote reference"/>
    <w:basedOn w:val="DefaultParagraphFont"/>
    <w:uiPriority w:val="99"/>
    <w:semiHidden/>
    <w:rsid w:val="00607C85"/>
    <w:rPr>
      <w:rFonts w:cs="Times New Roman"/>
      <w:position w:val="6"/>
      <w:sz w:val="18"/>
    </w:rPr>
  </w:style>
  <w:style w:type="paragraph" w:customStyle="1" w:styleId="Note">
    <w:name w:val="Note"/>
    <w:basedOn w:val="Normal"/>
    <w:link w:val="NoteChar"/>
    <w:rsid w:val="00607C85"/>
    <w:pPr>
      <w:spacing w:before="80"/>
    </w:pPr>
  </w:style>
  <w:style w:type="paragraph" w:styleId="FootnoteText">
    <w:name w:val="footnote text"/>
    <w:basedOn w:val="Note"/>
    <w:link w:val="FootnoteTextChar"/>
    <w:uiPriority w:val="99"/>
    <w:semiHidden/>
    <w:rsid w:val="00607C85"/>
    <w:pPr>
      <w:keepLines/>
      <w:tabs>
        <w:tab w:val="left" w:pos="255"/>
      </w:tabs>
      <w:ind w:left="255" w:hanging="255"/>
    </w:pPr>
  </w:style>
  <w:style w:type="character" w:customStyle="1" w:styleId="FootnoteTextChar">
    <w:name w:val="Footnote Text Char"/>
    <w:basedOn w:val="DefaultParagraphFont"/>
    <w:link w:val="FootnoteText"/>
    <w:uiPriority w:val="99"/>
    <w:locked/>
    <w:rsid w:val="00056D1D"/>
    <w:rPr>
      <w:rFonts w:cs="Times New Roman"/>
      <w:sz w:val="24"/>
      <w:lang w:val="en-GB" w:eastAsia="en-US" w:bidi="ar-SA"/>
    </w:rPr>
  </w:style>
  <w:style w:type="paragraph" w:customStyle="1" w:styleId="Formal">
    <w:name w:val="Formal"/>
    <w:basedOn w:val="ASN1"/>
    <w:uiPriority w:val="99"/>
    <w:rsid w:val="00607C85"/>
    <w:rPr>
      <w:b w:val="0"/>
    </w:rPr>
  </w:style>
  <w:style w:type="paragraph" w:styleId="Header">
    <w:name w:val="header"/>
    <w:aliases w:val="h,Header/Footer"/>
    <w:basedOn w:val="Normal"/>
    <w:link w:val="HeaderChar"/>
    <w:uiPriority w:val="99"/>
    <w:rsid w:val="00607C85"/>
    <w:pPr>
      <w:spacing w:before="0"/>
      <w:jc w:val="center"/>
    </w:pPr>
    <w:rPr>
      <w:sz w:val="18"/>
    </w:rPr>
  </w:style>
  <w:style w:type="character" w:customStyle="1" w:styleId="HeaderChar">
    <w:name w:val="Header Char"/>
    <w:aliases w:val="h Char,Header/Footer Char"/>
    <w:basedOn w:val="DefaultParagraphFont"/>
    <w:link w:val="Header"/>
    <w:uiPriority w:val="99"/>
    <w:locked/>
    <w:rsid w:val="00F13AA8"/>
    <w:rPr>
      <w:rFonts w:cs="Times New Roman"/>
      <w:sz w:val="20"/>
      <w:szCs w:val="20"/>
      <w:lang w:val="en-GB" w:eastAsia="en-US"/>
    </w:rPr>
  </w:style>
  <w:style w:type="paragraph" w:customStyle="1" w:styleId="Headingb">
    <w:name w:val="Heading_b"/>
    <w:basedOn w:val="Normal"/>
    <w:next w:val="Normal"/>
    <w:uiPriority w:val="99"/>
    <w:rsid w:val="00607C85"/>
    <w:pPr>
      <w:keepNext/>
      <w:spacing w:before="160"/>
    </w:pPr>
    <w:rPr>
      <w:b/>
    </w:rPr>
  </w:style>
  <w:style w:type="paragraph" w:customStyle="1" w:styleId="Headingi">
    <w:name w:val="Heading_i"/>
    <w:basedOn w:val="Normal"/>
    <w:next w:val="Normal"/>
    <w:uiPriority w:val="99"/>
    <w:rsid w:val="00607C85"/>
    <w:pPr>
      <w:keepNext/>
      <w:spacing w:before="160"/>
    </w:pPr>
    <w:rPr>
      <w:i/>
    </w:rPr>
  </w:style>
  <w:style w:type="paragraph" w:styleId="Index1">
    <w:name w:val="index 1"/>
    <w:basedOn w:val="Normal"/>
    <w:next w:val="Normal"/>
    <w:uiPriority w:val="99"/>
    <w:semiHidden/>
    <w:rsid w:val="00607C85"/>
  </w:style>
  <w:style w:type="paragraph" w:styleId="Index2">
    <w:name w:val="index 2"/>
    <w:basedOn w:val="Normal"/>
    <w:next w:val="Normal"/>
    <w:uiPriority w:val="99"/>
    <w:semiHidden/>
    <w:rsid w:val="00607C85"/>
    <w:pPr>
      <w:ind w:left="283"/>
    </w:pPr>
  </w:style>
  <w:style w:type="paragraph" w:styleId="Index3">
    <w:name w:val="index 3"/>
    <w:basedOn w:val="Normal"/>
    <w:next w:val="Normal"/>
    <w:uiPriority w:val="99"/>
    <w:semiHidden/>
    <w:rsid w:val="00607C85"/>
    <w:pPr>
      <w:ind w:left="566"/>
    </w:pPr>
  </w:style>
  <w:style w:type="paragraph" w:customStyle="1" w:styleId="Normalaftertitle">
    <w:name w:val="Normal_after_title"/>
    <w:basedOn w:val="Normal"/>
    <w:next w:val="Normal"/>
    <w:uiPriority w:val="99"/>
    <w:rsid w:val="00607C85"/>
    <w:pPr>
      <w:spacing w:before="360"/>
    </w:pPr>
  </w:style>
  <w:style w:type="character" w:styleId="PageNumber">
    <w:name w:val="page number"/>
    <w:basedOn w:val="DefaultParagraphFont"/>
    <w:uiPriority w:val="99"/>
    <w:rsid w:val="00607C85"/>
    <w:rPr>
      <w:rFonts w:cs="Times New Roman"/>
    </w:rPr>
  </w:style>
  <w:style w:type="paragraph" w:customStyle="1" w:styleId="PartNo">
    <w:name w:val="Part_No"/>
    <w:basedOn w:val="Normal"/>
    <w:next w:val="Normal"/>
    <w:uiPriority w:val="99"/>
    <w:rsid w:val="00607C85"/>
    <w:pPr>
      <w:keepNext/>
      <w:keepLines/>
      <w:spacing w:before="480" w:after="80"/>
      <w:jc w:val="center"/>
    </w:pPr>
    <w:rPr>
      <w:caps/>
      <w:sz w:val="28"/>
    </w:rPr>
  </w:style>
  <w:style w:type="paragraph" w:customStyle="1" w:styleId="Partref">
    <w:name w:val="Part_ref"/>
    <w:basedOn w:val="Normal"/>
    <w:next w:val="Normal"/>
    <w:uiPriority w:val="99"/>
    <w:rsid w:val="00607C85"/>
    <w:pPr>
      <w:keepNext/>
      <w:keepLines/>
      <w:spacing w:before="280"/>
      <w:jc w:val="center"/>
    </w:pPr>
  </w:style>
  <w:style w:type="paragraph" w:customStyle="1" w:styleId="Parttitle">
    <w:name w:val="Part_title"/>
    <w:basedOn w:val="Normal"/>
    <w:next w:val="Normalaftertitle"/>
    <w:uiPriority w:val="99"/>
    <w:rsid w:val="00607C85"/>
    <w:pPr>
      <w:keepNext/>
      <w:keepLines/>
      <w:spacing w:before="240" w:after="280"/>
      <w:jc w:val="center"/>
    </w:pPr>
    <w:rPr>
      <w:b/>
      <w:sz w:val="28"/>
    </w:rPr>
  </w:style>
  <w:style w:type="paragraph" w:customStyle="1" w:styleId="Recdate">
    <w:name w:val="Rec_date"/>
    <w:basedOn w:val="Normal"/>
    <w:next w:val="Normalaftertitle"/>
    <w:uiPriority w:val="99"/>
    <w:rsid w:val="00607C85"/>
    <w:pPr>
      <w:keepNext/>
      <w:keepLines/>
      <w:jc w:val="right"/>
    </w:pPr>
    <w:rPr>
      <w:i/>
      <w:sz w:val="22"/>
    </w:rPr>
  </w:style>
  <w:style w:type="paragraph" w:customStyle="1" w:styleId="Questiondate">
    <w:name w:val="Question_date"/>
    <w:basedOn w:val="Recdate"/>
    <w:next w:val="Normalaftertitle"/>
    <w:uiPriority w:val="99"/>
    <w:rsid w:val="00607C85"/>
  </w:style>
  <w:style w:type="paragraph" w:customStyle="1" w:styleId="RecNo">
    <w:name w:val="Rec_No"/>
    <w:basedOn w:val="Normal"/>
    <w:next w:val="Normal"/>
    <w:uiPriority w:val="99"/>
    <w:rsid w:val="00607C85"/>
    <w:pPr>
      <w:keepNext/>
      <w:keepLines/>
      <w:spacing w:before="0"/>
    </w:pPr>
    <w:rPr>
      <w:b/>
      <w:sz w:val="28"/>
    </w:rPr>
  </w:style>
  <w:style w:type="paragraph" w:customStyle="1" w:styleId="QuestionNo">
    <w:name w:val="Question_No"/>
    <w:basedOn w:val="RecNo"/>
    <w:next w:val="Normal"/>
    <w:uiPriority w:val="99"/>
    <w:rsid w:val="00607C85"/>
  </w:style>
  <w:style w:type="paragraph" w:customStyle="1" w:styleId="RecNoBR">
    <w:name w:val="Rec_No_BR"/>
    <w:basedOn w:val="Normal"/>
    <w:next w:val="Normal"/>
    <w:uiPriority w:val="99"/>
    <w:rsid w:val="00607C85"/>
    <w:pPr>
      <w:keepNext/>
      <w:keepLines/>
      <w:spacing w:before="480"/>
      <w:jc w:val="center"/>
    </w:pPr>
    <w:rPr>
      <w:caps/>
      <w:sz w:val="28"/>
    </w:rPr>
  </w:style>
  <w:style w:type="paragraph" w:customStyle="1" w:styleId="QuestionNoBR">
    <w:name w:val="Question_No_BR"/>
    <w:basedOn w:val="RecNoBR"/>
    <w:next w:val="Normal"/>
    <w:uiPriority w:val="99"/>
    <w:rsid w:val="00607C85"/>
  </w:style>
  <w:style w:type="paragraph" w:customStyle="1" w:styleId="Recref">
    <w:name w:val="Rec_ref"/>
    <w:basedOn w:val="Normal"/>
    <w:next w:val="Recdate"/>
    <w:uiPriority w:val="99"/>
    <w:rsid w:val="00607C85"/>
    <w:pPr>
      <w:keepNext/>
      <w:keepLines/>
      <w:jc w:val="center"/>
    </w:pPr>
    <w:rPr>
      <w:i/>
    </w:rPr>
  </w:style>
  <w:style w:type="paragraph" w:customStyle="1" w:styleId="Questionref">
    <w:name w:val="Question_ref"/>
    <w:basedOn w:val="Recref"/>
    <w:next w:val="Questiondate"/>
    <w:uiPriority w:val="99"/>
    <w:rsid w:val="00607C85"/>
  </w:style>
  <w:style w:type="paragraph" w:customStyle="1" w:styleId="Rectitle">
    <w:name w:val="Rec_title"/>
    <w:basedOn w:val="Normal"/>
    <w:next w:val="Normalaftertitle"/>
    <w:uiPriority w:val="99"/>
    <w:rsid w:val="00607C85"/>
    <w:pPr>
      <w:keepNext/>
      <w:keepLines/>
      <w:spacing w:before="360"/>
      <w:jc w:val="center"/>
    </w:pPr>
    <w:rPr>
      <w:b/>
      <w:sz w:val="28"/>
    </w:rPr>
  </w:style>
  <w:style w:type="paragraph" w:customStyle="1" w:styleId="Questiontitle">
    <w:name w:val="Question_title"/>
    <w:basedOn w:val="Rectitle"/>
    <w:next w:val="Questionref"/>
    <w:uiPriority w:val="99"/>
    <w:rsid w:val="00607C85"/>
  </w:style>
  <w:style w:type="character" w:customStyle="1" w:styleId="Recdef">
    <w:name w:val="Rec_def"/>
    <w:basedOn w:val="DefaultParagraphFont"/>
    <w:uiPriority w:val="99"/>
    <w:rsid w:val="00607C85"/>
    <w:rPr>
      <w:rFonts w:cs="Times New Roman"/>
      <w:b/>
    </w:rPr>
  </w:style>
  <w:style w:type="paragraph" w:customStyle="1" w:styleId="Reftext">
    <w:name w:val="Ref_text"/>
    <w:basedOn w:val="Normal"/>
    <w:uiPriority w:val="99"/>
    <w:rsid w:val="00607C85"/>
    <w:pPr>
      <w:ind w:left="794" w:hanging="794"/>
    </w:pPr>
  </w:style>
  <w:style w:type="paragraph" w:customStyle="1" w:styleId="Reftitle">
    <w:name w:val="Ref_title"/>
    <w:basedOn w:val="Normal"/>
    <w:next w:val="Reftext"/>
    <w:uiPriority w:val="99"/>
    <w:rsid w:val="00607C85"/>
    <w:pPr>
      <w:spacing w:before="480"/>
      <w:jc w:val="center"/>
    </w:pPr>
    <w:rPr>
      <w:b/>
    </w:rPr>
  </w:style>
  <w:style w:type="paragraph" w:customStyle="1" w:styleId="Repdate">
    <w:name w:val="Rep_date"/>
    <w:basedOn w:val="Recdate"/>
    <w:next w:val="Normalaftertitle"/>
    <w:uiPriority w:val="99"/>
    <w:rsid w:val="00607C85"/>
  </w:style>
  <w:style w:type="paragraph" w:customStyle="1" w:styleId="RepNo">
    <w:name w:val="Rep_No"/>
    <w:basedOn w:val="RecNo"/>
    <w:next w:val="Normal"/>
    <w:uiPriority w:val="99"/>
    <w:rsid w:val="00607C85"/>
  </w:style>
  <w:style w:type="paragraph" w:customStyle="1" w:styleId="RepNoBR">
    <w:name w:val="Rep_No_BR"/>
    <w:basedOn w:val="RecNoBR"/>
    <w:next w:val="Normal"/>
    <w:uiPriority w:val="99"/>
    <w:rsid w:val="00607C85"/>
  </w:style>
  <w:style w:type="paragraph" w:customStyle="1" w:styleId="Repref">
    <w:name w:val="Rep_ref"/>
    <w:basedOn w:val="Recref"/>
    <w:next w:val="Repdate"/>
    <w:uiPriority w:val="99"/>
    <w:rsid w:val="00607C85"/>
  </w:style>
  <w:style w:type="paragraph" w:customStyle="1" w:styleId="Reptitle">
    <w:name w:val="Rep_title"/>
    <w:basedOn w:val="Rectitle"/>
    <w:next w:val="Repref"/>
    <w:uiPriority w:val="99"/>
    <w:rsid w:val="00607C85"/>
  </w:style>
  <w:style w:type="paragraph" w:customStyle="1" w:styleId="Resdate">
    <w:name w:val="Res_date"/>
    <w:basedOn w:val="Recdate"/>
    <w:next w:val="Normalaftertitle"/>
    <w:uiPriority w:val="99"/>
    <w:rsid w:val="00607C85"/>
  </w:style>
  <w:style w:type="character" w:customStyle="1" w:styleId="Resdef">
    <w:name w:val="Res_def"/>
    <w:basedOn w:val="DefaultParagraphFont"/>
    <w:uiPriority w:val="99"/>
    <w:rsid w:val="00607C85"/>
    <w:rPr>
      <w:rFonts w:ascii="Times New Roman" w:hAnsi="Times New Roman" w:cs="Times New Roman"/>
      <w:b/>
    </w:rPr>
  </w:style>
  <w:style w:type="paragraph" w:customStyle="1" w:styleId="ResNo">
    <w:name w:val="Res_No"/>
    <w:basedOn w:val="RecNo"/>
    <w:next w:val="Normal"/>
    <w:link w:val="ResNoChar"/>
    <w:uiPriority w:val="99"/>
    <w:rsid w:val="00607C85"/>
  </w:style>
  <w:style w:type="paragraph" w:customStyle="1" w:styleId="ResNoBR">
    <w:name w:val="Res_No_BR"/>
    <w:basedOn w:val="RecNoBR"/>
    <w:next w:val="Normal"/>
    <w:uiPriority w:val="99"/>
    <w:rsid w:val="00607C85"/>
  </w:style>
  <w:style w:type="paragraph" w:customStyle="1" w:styleId="Resref">
    <w:name w:val="Res_ref"/>
    <w:basedOn w:val="Recref"/>
    <w:next w:val="Resdate"/>
    <w:uiPriority w:val="99"/>
    <w:rsid w:val="00607C85"/>
  </w:style>
  <w:style w:type="paragraph" w:customStyle="1" w:styleId="Restitle">
    <w:name w:val="Res_title"/>
    <w:basedOn w:val="Rectitle"/>
    <w:next w:val="Resref"/>
    <w:uiPriority w:val="99"/>
    <w:rsid w:val="00607C85"/>
  </w:style>
  <w:style w:type="paragraph" w:customStyle="1" w:styleId="Section1">
    <w:name w:val="Section_1"/>
    <w:basedOn w:val="Normal"/>
    <w:next w:val="Normal"/>
    <w:uiPriority w:val="99"/>
    <w:rsid w:val="00607C85"/>
    <w:pPr>
      <w:spacing w:before="624"/>
      <w:jc w:val="center"/>
    </w:pPr>
    <w:rPr>
      <w:b/>
    </w:rPr>
  </w:style>
  <w:style w:type="paragraph" w:customStyle="1" w:styleId="Section2">
    <w:name w:val="Section_2"/>
    <w:basedOn w:val="Normal"/>
    <w:next w:val="Normal"/>
    <w:uiPriority w:val="99"/>
    <w:rsid w:val="00607C85"/>
    <w:pPr>
      <w:spacing w:before="240"/>
      <w:jc w:val="center"/>
    </w:pPr>
    <w:rPr>
      <w:i/>
    </w:rPr>
  </w:style>
  <w:style w:type="paragraph" w:customStyle="1" w:styleId="SectionNo">
    <w:name w:val="Section_No"/>
    <w:basedOn w:val="Normal"/>
    <w:next w:val="Normal"/>
    <w:uiPriority w:val="99"/>
    <w:rsid w:val="00607C85"/>
    <w:pPr>
      <w:keepNext/>
      <w:keepLines/>
      <w:spacing w:before="480" w:after="80"/>
      <w:jc w:val="center"/>
    </w:pPr>
    <w:rPr>
      <w:caps/>
      <w:sz w:val="28"/>
    </w:rPr>
  </w:style>
  <w:style w:type="paragraph" w:customStyle="1" w:styleId="Sectiontitle">
    <w:name w:val="Section_title"/>
    <w:basedOn w:val="Normal"/>
    <w:next w:val="Normalaftertitle"/>
    <w:uiPriority w:val="99"/>
    <w:rsid w:val="00607C85"/>
    <w:pPr>
      <w:keepNext/>
      <w:keepLines/>
      <w:spacing w:before="480" w:after="280"/>
      <w:jc w:val="center"/>
    </w:pPr>
    <w:rPr>
      <w:b/>
      <w:sz w:val="28"/>
    </w:rPr>
  </w:style>
  <w:style w:type="paragraph" w:customStyle="1" w:styleId="Source">
    <w:name w:val="Source"/>
    <w:basedOn w:val="Normal"/>
    <w:next w:val="Normalaftertitle"/>
    <w:uiPriority w:val="99"/>
    <w:rsid w:val="00607C85"/>
    <w:pPr>
      <w:spacing w:before="840" w:after="200"/>
      <w:jc w:val="center"/>
    </w:pPr>
    <w:rPr>
      <w:b/>
      <w:sz w:val="28"/>
    </w:rPr>
  </w:style>
  <w:style w:type="paragraph" w:customStyle="1" w:styleId="SpecialFooter">
    <w:name w:val="Special Footer"/>
    <w:basedOn w:val="Footer"/>
    <w:uiPriority w:val="99"/>
    <w:rsid w:val="00607C85"/>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uiPriority w:val="99"/>
    <w:rsid w:val="00607C85"/>
    <w:rPr>
      <w:rFonts w:cs="Times New Roman"/>
      <w:b/>
      <w:color w:val="auto"/>
    </w:rPr>
  </w:style>
  <w:style w:type="paragraph" w:customStyle="1" w:styleId="Tablehead">
    <w:name w:val="Table_head"/>
    <w:basedOn w:val="Normal"/>
    <w:next w:val="Normal"/>
    <w:rsid w:val="00607C85"/>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uiPriority w:val="99"/>
    <w:rsid w:val="00607C8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uiPriority w:val="99"/>
    <w:rsid w:val="00607C85"/>
    <w:pPr>
      <w:keepNext/>
      <w:keepLines/>
      <w:spacing w:before="360" w:after="120"/>
      <w:jc w:val="center"/>
    </w:pPr>
    <w:rPr>
      <w:b/>
    </w:rPr>
  </w:style>
  <w:style w:type="paragraph" w:customStyle="1" w:styleId="TableNoBR">
    <w:name w:val="Table_No_BR"/>
    <w:basedOn w:val="Normal"/>
    <w:next w:val="TabletitleBR"/>
    <w:uiPriority w:val="99"/>
    <w:rsid w:val="00607C85"/>
    <w:pPr>
      <w:keepNext/>
      <w:spacing w:before="560" w:after="120"/>
      <w:jc w:val="center"/>
    </w:pPr>
    <w:rPr>
      <w:caps/>
    </w:rPr>
  </w:style>
  <w:style w:type="paragraph" w:customStyle="1" w:styleId="Tableref">
    <w:name w:val="Table_ref"/>
    <w:basedOn w:val="Normal"/>
    <w:next w:val="TabletitleBR"/>
    <w:uiPriority w:val="99"/>
    <w:rsid w:val="00607C85"/>
    <w:pPr>
      <w:keepNext/>
      <w:spacing w:before="0" w:after="120"/>
      <w:jc w:val="center"/>
    </w:pPr>
  </w:style>
  <w:style w:type="paragraph" w:customStyle="1" w:styleId="Tabletext">
    <w:name w:val="Table_text"/>
    <w:basedOn w:val="Normal"/>
    <w:rsid w:val="00607C8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uiPriority w:val="99"/>
    <w:rsid w:val="00607C85"/>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uiPriority w:val="99"/>
    <w:rsid w:val="00607C85"/>
  </w:style>
  <w:style w:type="paragraph" w:customStyle="1" w:styleId="Title3">
    <w:name w:val="Title 3"/>
    <w:basedOn w:val="Title2"/>
    <w:next w:val="Normal"/>
    <w:uiPriority w:val="99"/>
    <w:rsid w:val="00607C85"/>
    <w:rPr>
      <w:caps w:val="0"/>
    </w:rPr>
  </w:style>
  <w:style w:type="paragraph" w:customStyle="1" w:styleId="Title4">
    <w:name w:val="Title 4"/>
    <w:basedOn w:val="Title3"/>
    <w:next w:val="Heading1"/>
    <w:uiPriority w:val="99"/>
    <w:rsid w:val="00607C85"/>
    <w:rPr>
      <w:b/>
    </w:rPr>
  </w:style>
  <w:style w:type="paragraph" w:customStyle="1" w:styleId="toc0">
    <w:name w:val="toc 0"/>
    <w:basedOn w:val="Normal"/>
    <w:next w:val="TOC1"/>
    <w:uiPriority w:val="99"/>
    <w:rsid w:val="00607C85"/>
    <w:pPr>
      <w:tabs>
        <w:tab w:val="right" w:pos="9639"/>
      </w:tabs>
    </w:pPr>
    <w:rPr>
      <w:b/>
    </w:rPr>
  </w:style>
  <w:style w:type="paragraph" w:styleId="TOC1">
    <w:name w:val="toc 1"/>
    <w:basedOn w:val="Normal"/>
    <w:uiPriority w:val="99"/>
    <w:semiHidden/>
    <w:rsid w:val="00607C85"/>
    <w:pPr>
      <w:keepLines/>
      <w:tabs>
        <w:tab w:val="left" w:pos="964"/>
        <w:tab w:val="left" w:leader="dot" w:pos="8789"/>
        <w:tab w:val="right" w:pos="9639"/>
      </w:tabs>
      <w:spacing w:before="240"/>
      <w:ind w:left="680" w:right="851" w:hanging="680"/>
    </w:pPr>
  </w:style>
  <w:style w:type="paragraph" w:styleId="TOC2">
    <w:name w:val="toc 2"/>
    <w:basedOn w:val="TOC1"/>
    <w:uiPriority w:val="99"/>
    <w:semiHidden/>
    <w:rsid w:val="00607C85"/>
    <w:pPr>
      <w:spacing w:before="80"/>
      <w:ind w:left="1531" w:hanging="851"/>
    </w:pPr>
  </w:style>
  <w:style w:type="paragraph" w:styleId="TOC3">
    <w:name w:val="toc 3"/>
    <w:basedOn w:val="TOC2"/>
    <w:uiPriority w:val="99"/>
    <w:semiHidden/>
    <w:rsid w:val="00607C85"/>
  </w:style>
  <w:style w:type="paragraph" w:styleId="TOC4">
    <w:name w:val="toc 4"/>
    <w:basedOn w:val="TOC3"/>
    <w:uiPriority w:val="99"/>
    <w:semiHidden/>
    <w:rsid w:val="00607C85"/>
  </w:style>
  <w:style w:type="paragraph" w:styleId="TOC5">
    <w:name w:val="toc 5"/>
    <w:basedOn w:val="TOC4"/>
    <w:uiPriority w:val="99"/>
    <w:semiHidden/>
    <w:rsid w:val="00607C85"/>
  </w:style>
  <w:style w:type="paragraph" w:styleId="TOC6">
    <w:name w:val="toc 6"/>
    <w:basedOn w:val="TOC4"/>
    <w:uiPriority w:val="99"/>
    <w:semiHidden/>
    <w:rsid w:val="00607C85"/>
  </w:style>
  <w:style w:type="paragraph" w:styleId="TOC7">
    <w:name w:val="toc 7"/>
    <w:basedOn w:val="TOC4"/>
    <w:uiPriority w:val="99"/>
    <w:semiHidden/>
    <w:rsid w:val="00607C85"/>
  </w:style>
  <w:style w:type="paragraph" w:styleId="TOC8">
    <w:name w:val="toc 8"/>
    <w:basedOn w:val="TOC4"/>
    <w:uiPriority w:val="99"/>
    <w:semiHidden/>
    <w:rsid w:val="00607C85"/>
  </w:style>
  <w:style w:type="paragraph" w:customStyle="1" w:styleId="Normalaftertitle0">
    <w:name w:val="Normal after title"/>
    <w:basedOn w:val="Normal"/>
    <w:next w:val="Normal"/>
    <w:uiPriority w:val="99"/>
    <w:rsid w:val="00607C85"/>
    <w:pPr>
      <w:spacing w:before="320"/>
    </w:pPr>
  </w:style>
  <w:style w:type="paragraph" w:styleId="BodyText">
    <w:name w:val="Body Text"/>
    <w:basedOn w:val="Normal"/>
    <w:link w:val="BodyTextChar"/>
    <w:uiPriority w:val="99"/>
    <w:rsid w:val="00607C85"/>
    <w:rPr>
      <w:b/>
      <w:i/>
    </w:rPr>
  </w:style>
  <w:style w:type="character" w:customStyle="1" w:styleId="BodyTextChar">
    <w:name w:val="Body Text Char"/>
    <w:basedOn w:val="DefaultParagraphFont"/>
    <w:link w:val="BodyText"/>
    <w:uiPriority w:val="99"/>
    <w:semiHidden/>
    <w:locked/>
    <w:rsid w:val="00F13AA8"/>
    <w:rPr>
      <w:rFonts w:cs="Times New Roman"/>
      <w:sz w:val="20"/>
      <w:szCs w:val="20"/>
      <w:lang w:val="en-GB" w:eastAsia="en-US"/>
    </w:rPr>
  </w:style>
  <w:style w:type="paragraph" w:customStyle="1" w:styleId="Infodoc">
    <w:name w:val="Infodoc"/>
    <w:basedOn w:val="Normal"/>
    <w:uiPriority w:val="99"/>
    <w:rsid w:val="00607C85"/>
    <w:pPr>
      <w:tabs>
        <w:tab w:val="left" w:pos="1418"/>
      </w:tabs>
      <w:spacing w:before="0"/>
      <w:ind w:left="1418" w:hanging="1418"/>
    </w:pPr>
  </w:style>
  <w:style w:type="paragraph" w:styleId="PlainText">
    <w:name w:val="Plain Text"/>
    <w:basedOn w:val="Normal"/>
    <w:link w:val="PlainTextChar"/>
    <w:uiPriority w:val="99"/>
    <w:rsid w:val="00607C85"/>
    <w:pPr>
      <w:spacing w:before="0"/>
    </w:pPr>
    <w:rPr>
      <w:rFonts w:ascii="Courier New" w:hAnsi="Courier New"/>
      <w:sz w:val="20"/>
      <w:lang w:val="en-US"/>
    </w:rPr>
  </w:style>
  <w:style w:type="character" w:customStyle="1" w:styleId="PlainTextChar">
    <w:name w:val="Plain Text Char"/>
    <w:basedOn w:val="DefaultParagraphFont"/>
    <w:link w:val="PlainText"/>
    <w:uiPriority w:val="99"/>
    <w:semiHidden/>
    <w:locked/>
    <w:rsid w:val="00F13AA8"/>
    <w:rPr>
      <w:rFonts w:ascii="Courier New" w:hAnsi="Courier New" w:cs="Courier New"/>
      <w:sz w:val="20"/>
      <w:szCs w:val="20"/>
      <w:lang w:val="en-GB" w:eastAsia="en-US"/>
    </w:rPr>
  </w:style>
  <w:style w:type="paragraph" w:customStyle="1" w:styleId="Head">
    <w:name w:val="Head"/>
    <w:basedOn w:val="Normal"/>
    <w:uiPriority w:val="99"/>
    <w:rsid w:val="00607C85"/>
    <w:pPr>
      <w:tabs>
        <w:tab w:val="left" w:pos="6663"/>
      </w:tabs>
      <w:spacing w:before="0"/>
    </w:pPr>
  </w:style>
  <w:style w:type="paragraph" w:styleId="NormalWeb">
    <w:name w:val="Normal (Web)"/>
    <w:basedOn w:val="Normal"/>
    <w:rsid w:val="00607C85"/>
    <w:pPr>
      <w:spacing w:before="0"/>
    </w:pPr>
    <w:rPr>
      <w:szCs w:val="24"/>
    </w:rPr>
  </w:style>
  <w:style w:type="paragraph" w:customStyle="1" w:styleId="TableTitle">
    <w:name w:val="Table_Title"/>
    <w:basedOn w:val="Normal"/>
    <w:next w:val="Tabletext"/>
    <w:uiPriority w:val="99"/>
    <w:rsid w:val="00607C85"/>
    <w:pPr>
      <w:keepNext/>
      <w:keepLines/>
      <w:spacing w:before="0" w:after="120"/>
      <w:jc w:val="center"/>
    </w:pPr>
    <w:rPr>
      <w:b/>
    </w:rPr>
  </w:style>
  <w:style w:type="paragraph" w:customStyle="1" w:styleId="TableHead0">
    <w:name w:val="Table_Head"/>
    <w:basedOn w:val="Tabletext"/>
    <w:uiPriority w:val="99"/>
    <w:rsid w:val="00607C85"/>
    <w:pPr>
      <w:keepNext/>
      <w:spacing w:before="80" w:after="80"/>
      <w:jc w:val="center"/>
    </w:pPr>
    <w:rPr>
      <w:b/>
    </w:rPr>
  </w:style>
  <w:style w:type="character" w:styleId="Hyperlink">
    <w:name w:val="Hyperlink"/>
    <w:basedOn w:val="DefaultParagraphFont"/>
    <w:uiPriority w:val="99"/>
    <w:rsid w:val="00607C85"/>
    <w:rPr>
      <w:rFonts w:cs="Times New Roman"/>
      <w:color w:val="0000FF"/>
      <w:u w:val="single"/>
    </w:rPr>
  </w:style>
  <w:style w:type="character" w:styleId="FollowedHyperlink">
    <w:name w:val="FollowedHyperlink"/>
    <w:basedOn w:val="DefaultParagraphFont"/>
    <w:uiPriority w:val="99"/>
    <w:rsid w:val="00607C85"/>
    <w:rPr>
      <w:rFonts w:cs="Times New Roman"/>
      <w:color w:val="800080"/>
      <w:u w:val="single"/>
    </w:rPr>
  </w:style>
  <w:style w:type="paragraph" w:styleId="BodyTextIndent">
    <w:name w:val="Body Text Indent"/>
    <w:basedOn w:val="Normal"/>
    <w:link w:val="BodyTextIndentChar"/>
    <w:uiPriority w:val="99"/>
    <w:rsid w:val="00607C85"/>
    <w:pPr>
      <w:ind w:left="807" w:hanging="807"/>
    </w:pPr>
    <w:rPr>
      <w:b/>
    </w:rPr>
  </w:style>
  <w:style w:type="character" w:customStyle="1" w:styleId="BodyTextIndentChar">
    <w:name w:val="Body Text Indent Char"/>
    <w:basedOn w:val="DefaultParagraphFont"/>
    <w:link w:val="BodyTextIndent"/>
    <w:uiPriority w:val="99"/>
    <w:semiHidden/>
    <w:locked/>
    <w:rsid w:val="00F13AA8"/>
    <w:rPr>
      <w:rFonts w:cs="Times New Roman"/>
      <w:sz w:val="20"/>
      <w:szCs w:val="20"/>
      <w:lang w:val="en-GB" w:eastAsia="en-US"/>
    </w:rPr>
  </w:style>
  <w:style w:type="character" w:customStyle="1" w:styleId="href">
    <w:name w:val="href"/>
    <w:basedOn w:val="DefaultParagraphFont"/>
    <w:uiPriority w:val="99"/>
    <w:rsid w:val="00607C85"/>
    <w:rPr>
      <w:rFonts w:cs="Times New Roman"/>
      <w:color w:val="auto"/>
    </w:rPr>
  </w:style>
  <w:style w:type="paragraph" w:customStyle="1" w:styleId="AnnexTitle">
    <w:name w:val="Annex_Title"/>
    <w:basedOn w:val="Normal"/>
    <w:next w:val="Normal"/>
    <w:uiPriority w:val="99"/>
    <w:rsid w:val="00607C85"/>
    <w:pPr>
      <w:keepNext/>
      <w:keepLines/>
      <w:numPr>
        <w:ilvl w:val="12"/>
      </w:numPr>
      <w:jc w:val="center"/>
    </w:pPr>
    <w:rPr>
      <w:rFonts w:eastAsia="MS Mincho"/>
      <w:b/>
      <w:sz w:val="22"/>
    </w:rPr>
  </w:style>
  <w:style w:type="paragraph" w:styleId="ListBullet">
    <w:name w:val="List Bullet"/>
    <w:basedOn w:val="Normal"/>
    <w:autoRedefine/>
    <w:uiPriority w:val="99"/>
    <w:rsid w:val="00607C85"/>
    <w:pPr>
      <w:numPr>
        <w:numId w:val="1"/>
      </w:numPr>
    </w:pPr>
  </w:style>
  <w:style w:type="paragraph" w:customStyle="1" w:styleId="TableText0">
    <w:name w:val="Table_Text"/>
    <w:basedOn w:val="Normal"/>
    <w:uiPriority w:val="99"/>
    <w:rsid w:val="00607C85"/>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
    <w:name w:val="Table_#"/>
    <w:basedOn w:val="Normal"/>
    <w:next w:val="TableTitle"/>
    <w:uiPriority w:val="99"/>
    <w:rsid w:val="00607C85"/>
    <w:pPr>
      <w:keepNext/>
      <w:spacing w:before="560" w:after="120"/>
      <w:jc w:val="center"/>
    </w:pPr>
    <w:rPr>
      <w:caps/>
    </w:rPr>
  </w:style>
  <w:style w:type="paragraph" w:customStyle="1" w:styleId="Annex">
    <w:name w:val="Annex_#"/>
    <w:basedOn w:val="Normal"/>
    <w:next w:val="Normal"/>
    <w:uiPriority w:val="99"/>
    <w:rsid w:val="00607C85"/>
    <w:pPr>
      <w:keepNext/>
      <w:keepLines/>
      <w:spacing w:before="480" w:after="80"/>
      <w:jc w:val="center"/>
    </w:pPr>
    <w:rPr>
      <w:caps/>
      <w:sz w:val="28"/>
    </w:rPr>
  </w:style>
  <w:style w:type="paragraph" w:customStyle="1" w:styleId="headingb0">
    <w:name w:val="heading_b"/>
    <w:basedOn w:val="Heading3"/>
    <w:next w:val="Normal"/>
    <w:uiPriority w:val="99"/>
    <w:rsid w:val="00607C85"/>
    <w:pPr>
      <w:tabs>
        <w:tab w:val="left" w:pos="2127"/>
        <w:tab w:val="left" w:pos="2410"/>
        <w:tab w:val="left" w:pos="2921"/>
        <w:tab w:val="left" w:pos="3261"/>
      </w:tabs>
      <w:ind w:left="0" w:firstLine="0"/>
      <w:outlineLvl w:val="9"/>
    </w:pPr>
  </w:style>
  <w:style w:type="paragraph" w:customStyle="1" w:styleId="CharCharCharCharCharChar">
    <w:name w:val="Char Char Char Char Char Char"/>
    <w:basedOn w:val="Normal"/>
    <w:uiPriority w:val="99"/>
    <w:rsid w:val="005E7AFB"/>
    <w:pPr>
      <w:widowControl w:val="0"/>
      <w:spacing w:before="0"/>
    </w:pPr>
    <w:rPr>
      <w:rFonts w:ascii="Tahoma" w:eastAsia="SimSun" w:hAnsi="Tahoma"/>
      <w:kern w:val="2"/>
      <w:lang w:val="en-US" w:eastAsia="zh-CN"/>
    </w:rPr>
  </w:style>
  <w:style w:type="table" w:styleId="TableGrid">
    <w:name w:val="Table Grid"/>
    <w:basedOn w:val="TableNormal"/>
    <w:uiPriority w:val="99"/>
    <w:rsid w:val="008D4C6A"/>
    <w:pPr>
      <w:tabs>
        <w:tab w:val="left" w:pos="794"/>
        <w:tab w:val="left" w:pos="1191"/>
        <w:tab w:val="left" w:pos="1588"/>
        <w:tab w:val="left" w:pos="1985"/>
      </w:tabs>
      <w:overflowPunct w:val="0"/>
      <w:autoSpaceDE w:val="0"/>
      <w:autoSpaceDN w:val="0"/>
      <w:adjustRightInd w:val="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STitle">
    <w:name w:val="LSTitle"/>
    <w:basedOn w:val="Normal"/>
    <w:rsid w:val="004D361A"/>
    <w:rPr>
      <w:b/>
      <w:bCs/>
    </w:rPr>
  </w:style>
  <w:style w:type="paragraph" w:customStyle="1" w:styleId="LSSource">
    <w:name w:val="LSSource"/>
    <w:basedOn w:val="Normal"/>
    <w:rsid w:val="004D361A"/>
    <w:rPr>
      <w:b/>
      <w:bCs/>
    </w:rPr>
  </w:style>
  <w:style w:type="paragraph" w:customStyle="1" w:styleId="LSTo">
    <w:name w:val="LSTo"/>
    <w:basedOn w:val="Normal"/>
    <w:uiPriority w:val="99"/>
    <w:rsid w:val="004D361A"/>
    <w:rPr>
      <w:b/>
      <w:bCs/>
    </w:rPr>
  </w:style>
  <w:style w:type="paragraph" w:customStyle="1" w:styleId="LSFor">
    <w:name w:val="LSFor"/>
    <w:basedOn w:val="Normal"/>
    <w:uiPriority w:val="99"/>
    <w:rsid w:val="004D361A"/>
    <w:rPr>
      <w:b/>
      <w:bCs/>
    </w:rPr>
  </w:style>
  <w:style w:type="paragraph" w:customStyle="1" w:styleId="LSDeadline">
    <w:name w:val="LSDeadline"/>
    <w:basedOn w:val="Normal"/>
    <w:rsid w:val="004D361A"/>
    <w:rPr>
      <w:b/>
      <w:bCs/>
    </w:rPr>
  </w:style>
  <w:style w:type="character" w:customStyle="1" w:styleId="NoteChar">
    <w:name w:val="Note Char"/>
    <w:basedOn w:val="DefaultParagraphFont"/>
    <w:link w:val="Note"/>
    <w:uiPriority w:val="99"/>
    <w:locked/>
    <w:rsid w:val="004D361A"/>
    <w:rPr>
      <w:rFonts w:cs="Times New Roman"/>
      <w:sz w:val="24"/>
      <w:lang w:val="en-GB" w:eastAsia="en-US" w:bidi="ar-SA"/>
    </w:rPr>
  </w:style>
  <w:style w:type="paragraph" w:customStyle="1" w:styleId="a">
    <w:name w:val="(文字) (文字)"/>
    <w:basedOn w:val="Normal"/>
    <w:uiPriority w:val="99"/>
    <w:rsid w:val="007C099B"/>
    <w:pPr>
      <w:widowControl w:val="0"/>
      <w:spacing w:before="0"/>
    </w:pPr>
    <w:rPr>
      <w:rFonts w:ascii="Tahoma" w:eastAsia="SimSun" w:hAnsi="Tahoma"/>
      <w:kern w:val="2"/>
      <w:lang w:val="en-US" w:eastAsia="zh-CN"/>
    </w:rPr>
  </w:style>
  <w:style w:type="paragraph" w:customStyle="1" w:styleId="CharCharCarCar">
    <w:name w:val="Char Char Car Car"/>
    <w:basedOn w:val="Normal"/>
    <w:uiPriority w:val="99"/>
    <w:rsid w:val="001E7726"/>
    <w:pPr>
      <w:widowControl w:val="0"/>
      <w:spacing w:before="0"/>
    </w:pPr>
    <w:rPr>
      <w:rFonts w:ascii="Tahoma" w:eastAsia="SimSun" w:hAnsi="Tahoma"/>
      <w:kern w:val="2"/>
      <w:lang w:val="en-US" w:eastAsia="zh-CN"/>
    </w:rPr>
  </w:style>
  <w:style w:type="paragraph" w:styleId="Date">
    <w:name w:val="Date"/>
    <w:basedOn w:val="Normal"/>
    <w:next w:val="Normal"/>
    <w:link w:val="DateChar"/>
    <w:uiPriority w:val="99"/>
    <w:rsid w:val="00721EDE"/>
  </w:style>
  <w:style w:type="character" w:customStyle="1" w:styleId="DateChar">
    <w:name w:val="Date Char"/>
    <w:basedOn w:val="DefaultParagraphFont"/>
    <w:link w:val="Date"/>
    <w:uiPriority w:val="99"/>
    <w:semiHidden/>
    <w:locked/>
    <w:rsid w:val="00F13AA8"/>
    <w:rPr>
      <w:rFonts w:cs="Times New Roman"/>
      <w:sz w:val="20"/>
      <w:szCs w:val="20"/>
      <w:lang w:val="en-GB" w:eastAsia="en-US"/>
    </w:rPr>
  </w:style>
  <w:style w:type="paragraph" w:styleId="BodyText3">
    <w:name w:val="Body Text 3"/>
    <w:basedOn w:val="Normal"/>
    <w:link w:val="BodyText3Char"/>
    <w:uiPriority w:val="99"/>
    <w:rsid w:val="00721EDE"/>
    <w:pPr>
      <w:spacing w:after="120"/>
    </w:pPr>
    <w:rPr>
      <w:sz w:val="16"/>
      <w:szCs w:val="16"/>
    </w:rPr>
  </w:style>
  <w:style w:type="character" w:customStyle="1" w:styleId="BodyText3Char">
    <w:name w:val="Body Text 3 Char"/>
    <w:basedOn w:val="DefaultParagraphFont"/>
    <w:link w:val="BodyText3"/>
    <w:uiPriority w:val="99"/>
    <w:semiHidden/>
    <w:locked/>
    <w:rsid w:val="00F13AA8"/>
    <w:rPr>
      <w:rFonts w:cs="Times New Roman"/>
      <w:sz w:val="16"/>
      <w:szCs w:val="16"/>
      <w:lang w:val="en-GB" w:eastAsia="en-US"/>
    </w:rPr>
  </w:style>
  <w:style w:type="paragraph" w:customStyle="1" w:styleId="CharChar">
    <w:name w:val="(文字) (文字) Char Char (文字) (文字)"/>
    <w:basedOn w:val="Normal"/>
    <w:uiPriority w:val="99"/>
    <w:rsid w:val="00611C58"/>
    <w:pPr>
      <w:widowControl w:val="0"/>
      <w:spacing w:before="0"/>
    </w:pPr>
    <w:rPr>
      <w:rFonts w:ascii="Tahoma" w:eastAsia="SimSun" w:hAnsi="Tahoma"/>
      <w:kern w:val="2"/>
      <w:lang w:val="en-US" w:eastAsia="zh-CN"/>
    </w:rPr>
  </w:style>
  <w:style w:type="character" w:styleId="Strong">
    <w:name w:val="Strong"/>
    <w:basedOn w:val="DefaultParagraphFont"/>
    <w:uiPriority w:val="22"/>
    <w:qFormat/>
    <w:rsid w:val="007F7090"/>
    <w:rPr>
      <w:rFonts w:cs="Times New Roman"/>
      <w:b/>
    </w:rPr>
  </w:style>
  <w:style w:type="paragraph" w:customStyle="1" w:styleId="LetterStart">
    <w:name w:val="Letter_Start"/>
    <w:basedOn w:val="Normal"/>
    <w:uiPriority w:val="99"/>
    <w:rsid w:val="00102808"/>
    <w:pPr>
      <w:tabs>
        <w:tab w:val="left" w:pos="1361"/>
        <w:tab w:val="left" w:pos="1758"/>
        <w:tab w:val="left" w:pos="2155"/>
        <w:tab w:val="left" w:pos="2552"/>
      </w:tabs>
      <w:spacing w:before="284"/>
      <w:ind w:left="567"/>
    </w:pPr>
  </w:style>
  <w:style w:type="paragraph" w:styleId="BodyText2">
    <w:name w:val="Body Text 2"/>
    <w:basedOn w:val="Normal"/>
    <w:link w:val="BodyText2Char"/>
    <w:uiPriority w:val="99"/>
    <w:rsid w:val="001B291F"/>
    <w:pPr>
      <w:spacing w:after="120" w:line="480" w:lineRule="auto"/>
    </w:pPr>
  </w:style>
  <w:style w:type="character" w:customStyle="1" w:styleId="BodyText2Char">
    <w:name w:val="Body Text 2 Char"/>
    <w:basedOn w:val="DefaultParagraphFont"/>
    <w:link w:val="BodyText2"/>
    <w:uiPriority w:val="99"/>
    <w:semiHidden/>
    <w:locked/>
    <w:rsid w:val="00F13AA8"/>
    <w:rPr>
      <w:rFonts w:cs="Times New Roman"/>
      <w:sz w:val="20"/>
      <w:szCs w:val="20"/>
      <w:lang w:val="en-GB" w:eastAsia="en-US"/>
    </w:rPr>
  </w:style>
  <w:style w:type="paragraph" w:customStyle="1" w:styleId="blanc">
    <w:name w:val="blanc"/>
    <w:basedOn w:val="Normal"/>
    <w:uiPriority w:val="99"/>
    <w:rsid w:val="00D72A9A"/>
    <w:pPr>
      <w:spacing w:before="0"/>
    </w:pPr>
    <w:rPr>
      <w:sz w:val="2"/>
      <w:lang w:val="en-US"/>
    </w:rPr>
  </w:style>
  <w:style w:type="paragraph" w:styleId="BalloonText">
    <w:name w:val="Balloon Text"/>
    <w:basedOn w:val="Normal"/>
    <w:link w:val="BalloonTextChar"/>
    <w:uiPriority w:val="99"/>
    <w:semiHidden/>
    <w:rsid w:val="00DC35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3AA8"/>
    <w:rPr>
      <w:rFonts w:cs="Times New Roman"/>
      <w:sz w:val="2"/>
      <w:lang w:val="en-GB" w:eastAsia="en-US"/>
    </w:rPr>
  </w:style>
  <w:style w:type="paragraph" w:customStyle="1" w:styleId="Normal2">
    <w:name w:val="Normal2"/>
    <w:basedOn w:val="Normal"/>
    <w:link w:val="Normal2Char"/>
    <w:uiPriority w:val="99"/>
    <w:rsid w:val="00AB386C"/>
    <w:pPr>
      <w:widowControl w:val="0"/>
      <w:tabs>
        <w:tab w:val="left" w:pos="567"/>
      </w:tabs>
      <w:spacing w:before="160"/>
    </w:pPr>
    <w:rPr>
      <w:rFonts w:ascii="Gill Sans MT" w:hAnsi="Gill Sans MT"/>
      <w:lang w:val="en-US"/>
    </w:rPr>
  </w:style>
  <w:style w:type="character" w:customStyle="1" w:styleId="Normal2Char">
    <w:name w:val="Normal2 Char"/>
    <w:basedOn w:val="DefaultParagraphFont"/>
    <w:link w:val="Normal2"/>
    <w:uiPriority w:val="99"/>
    <w:locked/>
    <w:rsid w:val="00AB386C"/>
    <w:rPr>
      <w:rFonts w:ascii="Gill Sans MT" w:hAnsi="Gill Sans MT" w:cs="Times New Roman"/>
      <w:sz w:val="24"/>
      <w:lang w:val="en-US" w:eastAsia="en-US" w:bidi="ar-SA"/>
    </w:rPr>
  </w:style>
  <w:style w:type="paragraph" w:styleId="ListParagraph">
    <w:name w:val="List Paragraph"/>
    <w:basedOn w:val="Normal"/>
    <w:uiPriority w:val="34"/>
    <w:qFormat/>
    <w:rsid w:val="000A09C1"/>
    <w:pPr>
      <w:ind w:left="720"/>
      <w:contextualSpacing/>
    </w:pPr>
  </w:style>
  <w:style w:type="paragraph" w:customStyle="1" w:styleId="listparagraphcxspmiddle">
    <w:name w:val="listparagraphcxspmiddle"/>
    <w:basedOn w:val="Normal"/>
    <w:uiPriority w:val="99"/>
    <w:rsid w:val="00A93A03"/>
    <w:pPr>
      <w:spacing w:before="100" w:beforeAutospacing="1" w:after="100" w:afterAutospacing="1"/>
    </w:pPr>
    <w:rPr>
      <w:rFonts w:eastAsia="SimSun"/>
      <w:szCs w:val="24"/>
      <w:lang w:val="en-US" w:eastAsia="zh-CN"/>
    </w:rPr>
  </w:style>
  <w:style w:type="paragraph" w:customStyle="1" w:styleId="msolistparagraph0">
    <w:name w:val="msolistparagraph"/>
    <w:basedOn w:val="Normal"/>
    <w:uiPriority w:val="99"/>
    <w:rsid w:val="00FF4237"/>
    <w:pPr>
      <w:spacing w:before="0"/>
      <w:ind w:left="720"/>
    </w:pPr>
    <w:rPr>
      <w:rFonts w:ascii="Calibri" w:eastAsia="SimSun" w:hAnsi="Calibri"/>
      <w:sz w:val="22"/>
      <w:szCs w:val="22"/>
      <w:lang w:val="en-US" w:eastAsia="zh-CN"/>
    </w:rPr>
  </w:style>
  <w:style w:type="character" w:styleId="CommentReference">
    <w:name w:val="annotation reference"/>
    <w:basedOn w:val="DefaultParagraphFont"/>
    <w:semiHidden/>
    <w:rsid w:val="0038026D"/>
    <w:rPr>
      <w:rFonts w:cs="Times New Roman"/>
      <w:sz w:val="16"/>
      <w:szCs w:val="16"/>
    </w:rPr>
  </w:style>
  <w:style w:type="paragraph" w:styleId="CommentText">
    <w:name w:val="annotation text"/>
    <w:basedOn w:val="Normal"/>
    <w:link w:val="CommentTextChar"/>
    <w:semiHidden/>
    <w:rsid w:val="0038026D"/>
    <w:rPr>
      <w:sz w:val="20"/>
    </w:rPr>
  </w:style>
  <w:style w:type="character" w:customStyle="1" w:styleId="CommentTextChar">
    <w:name w:val="Comment Text Char"/>
    <w:basedOn w:val="DefaultParagraphFont"/>
    <w:link w:val="CommentText"/>
    <w:semiHidden/>
    <w:locked/>
    <w:rsid w:val="00F13AA8"/>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38026D"/>
    <w:rPr>
      <w:b/>
      <w:bCs/>
    </w:rPr>
  </w:style>
  <w:style w:type="character" w:customStyle="1" w:styleId="CommentSubjectChar">
    <w:name w:val="Comment Subject Char"/>
    <w:basedOn w:val="CommentTextChar"/>
    <w:link w:val="CommentSubject"/>
    <w:uiPriority w:val="99"/>
    <w:semiHidden/>
    <w:locked/>
    <w:rsid w:val="00F13AA8"/>
    <w:rPr>
      <w:rFonts w:cs="Times New Roman"/>
      <w:b/>
      <w:bCs/>
      <w:sz w:val="20"/>
      <w:szCs w:val="20"/>
      <w:lang w:val="en-GB" w:eastAsia="en-US"/>
    </w:rPr>
  </w:style>
  <w:style w:type="character" w:customStyle="1" w:styleId="apple-style-span">
    <w:name w:val="apple-style-span"/>
    <w:basedOn w:val="DefaultParagraphFont"/>
    <w:uiPriority w:val="99"/>
    <w:rsid w:val="007F1866"/>
    <w:rPr>
      <w:rFonts w:cs="Times New Roman"/>
    </w:rPr>
  </w:style>
  <w:style w:type="paragraph" w:customStyle="1" w:styleId="Bullet">
    <w:name w:val="Bullet"/>
    <w:basedOn w:val="Normal"/>
    <w:uiPriority w:val="99"/>
    <w:rsid w:val="007F1866"/>
    <w:pPr>
      <w:numPr>
        <w:numId w:val="2"/>
      </w:numPr>
      <w:spacing w:before="0"/>
    </w:pPr>
  </w:style>
  <w:style w:type="paragraph" w:customStyle="1" w:styleId="Default">
    <w:name w:val="Default"/>
    <w:rsid w:val="00024CAA"/>
    <w:pPr>
      <w:widowControl w:val="0"/>
      <w:autoSpaceDE w:val="0"/>
      <w:autoSpaceDN w:val="0"/>
      <w:adjustRightInd w:val="0"/>
    </w:pPr>
    <w:rPr>
      <w:rFonts w:eastAsia="MS Mincho"/>
      <w:color w:val="000000"/>
      <w:lang w:eastAsia="ja-JP"/>
    </w:rPr>
  </w:style>
  <w:style w:type="paragraph" w:customStyle="1" w:styleId="hstyle0">
    <w:name w:val="hstyle0"/>
    <w:basedOn w:val="Normal"/>
    <w:uiPriority w:val="99"/>
    <w:rsid w:val="008802D9"/>
    <w:pPr>
      <w:spacing w:before="0" w:line="384" w:lineRule="auto"/>
    </w:pPr>
    <w:rPr>
      <w:rFonts w:ascii="한양신명조" w:eastAsia="한양신명조" w:hAnsi="Gulim" w:cs="Gulim"/>
      <w:color w:val="000000"/>
      <w:sz w:val="20"/>
      <w:lang w:val="en-US" w:eastAsia="ko-KR"/>
    </w:rPr>
  </w:style>
  <w:style w:type="paragraph" w:customStyle="1" w:styleId="headingb1">
    <w:name w:val="headingb"/>
    <w:basedOn w:val="Normal"/>
    <w:uiPriority w:val="99"/>
    <w:rsid w:val="00D92065"/>
    <w:pPr>
      <w:spacing w:before="100" w:beforeAutospacing="1" w:after="100" w:afterAutospacing="1"/>
    </w:pPr>
    <w:rPr>
      <w:rFonts w:eastAsia="SimSun"/>
      <w:szCs w:val="24"/>
      <w:lang w:val="en-US" w:eastAsia="zh-CN"/>
    </w:rPr>
  </w:style>
  <w:style w:type="paragraph" w:customStyle="1" w:styleId="normalaftertitle1">
    <w:name w:val="normalaftertitle"/>
    <w:basedOn w:val="Normal"/>
    <w:uiPriority w:val="99"/>
    <w:rsid w:val="00D92065"/>
    <w:pPr>
      <w:spacing w:before="100" w:beforeAutospacing="1" w:after="100" w:afterAutospacing="1"/>
    </w:pPr>
    <w:rPr>
      <w:rFonts w:eastAsia="SimSun"/>
      <w:szCs w:val="24"/>
      <w:lang w:val="en-US" w:eastAsia="zh-CN"/>
    </w:rPr>
  </w:style>
  <w:style w:type="paragraph" w:customStyle="1" w:styleId="LSForAction">
    <w:name w:val="LSForAction"/>
    <w:basedOn w:val="Normal"/>
    <w:rsid w:val="00625ECD"/>
    <w:rPr>
      <w:b/>
      <w:bCs/>
    </w:rPr>
  </w:style>
  <w:style w:type="paragraph" w:customStyle="1" w:styleId="LSForInfo">
    <w:name w:val="LSForInfo"/>
    <w:basedOn w:val="LSForAction"/>
    <w:rsid w:val="00625ECD"/>
  </w:style>
  <w:style w:type="paragraph" w:customStyle="1" w:styleId="LSForComment">
    <w:name w:val="LSForComment"/>
    <w:basedOn w:val="LSForAction"/>
    <w:rsid w:val="00625ECD"/>
  </w:style>
  <w:style w:type="paragraph" w:customStyle="1" w:styleId="kgkreflist">
    <w:name w:val="kgkreflist"/>
    <w:basedOn w:val="Normal"/>
    <w:uiPriority w:val="99"/>
    <w:rsid w:val="003C6781"/>
    <w:pPr>
      <w:numPr>
        <w:numId w:val="3"/>
      </w:numPr>
    </w:pPr>
    <w:rPr>
      <w:rFonts w:eastAsia="Batang"/>
    </w:rPr>
  </w:style>
  <w:style w:type="character" w:customStyle="1" w:styleId="apple-converted-space">
    <w:name w:val="apple-converted-space"/>
    <w:basedOn w:val="DefaultParagraphFont"/>
    <w:uiPriority w:val="99"/>
    <w:rsid w:val="003C6781"/>
    <w:rPr>
      <w:rFonts w:cs="Times New Roman"/>
    </w:rPr>
  </w:style>
  <w:style w:type="paragraph" w:styleId="DocumentMap">
    <w:name w:val="Document Map"/>
    <w:basedOn w:val="Normal"/>
    <w:link w:val="DocumentMapChar"/>
    <w:uiPriority w:val="99"/>
    <w:semiHidden/>
    <w:rsid w:val="008F1D8B"/>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F13AA8"/>
    <w:rPr>
      <w:rFonts w:cs="Times New Roman"/>
      <w:sz w:val="2"/>
      <w:lang w:val="en-GB" w:eastAsia="en-US"/>
    </w:rPr>
  </w:style>
  <w:style w:type="paragraph" w:customStyle="1" w:styleId="hpmbodytext">
    <w:name w:val="hpmbodytext"/>
    <w:basedOn w:val="Normal"/>
    <w:uiPriority w:val="99"/>
    <w:rsid w:val="009A0522"/>
    <w:pPr>
      <w:spacing w:before="100" w:beforeAutospacing="1" w:after="100" w:afterAutospacing="1"/>
    </w:pPr>
    <w:rPr>
      <w:szCs w:val="24"/>
      <w:lang w:val="en-US" w:eastAsia="zh-CN"/>
    </w:rPr>
  </w:style>
  <w:style w:type="character" w:customStyle="1" w:styleId="ResNoChar">
    <w:name w:val="Res_No Char"/>
    <w:basedOn w:val="DefaultParagraphFont"/>
    <w:link w:val="ResNo"/>
    <w:uiPriority w:val="99"/>
    <w:rsid w:val="00A53021"/>
    <w:rPr>
      <w:b/>
      <w:sz w:val="28"/>
      <w:szCs w:val="20"/>
      <w:lang w:val="en-GB" w:eastAsia="en-US"/>
    </w:rPr>
  </w:style>
  <w:style w:type="paragraph" w:styleId="Revision">
    <w:name w:val="Revision"/>
    <w:hidden/>
    <w:uiPriority w:val="99"/>
    <w:semiHidden/>
    <w:rsid w:val="001012CB"/>
    <w:pPr>
      <w:spacing w:before="0"/>
      <w:jc w:val="left"/>
    </w:pPr>
    <w:rPr>
      <w:sz w:val="24"/>
      <w:szCs w:val="20"/>
      <w:lang w:val="en-GB" w:eastAsia="en-US"/>
    </w:rPr>
  </w:style>
  <w:style w:type="character" w:styleId="Emphasis">
    <w:name w:val="Emphasis"/>
    <w:basedOn w:val="DefaultParagraphFont"/>
    <w:uiPriority w:val="20"/>
    <w:qFormat/>
    <w:locked/>
    <w:rsid w:val="005D56CA"/>
    <w:rPr>
      <w:i/>
      <w:iCs/>
    </w:rPr>
  </w:style>
  <w:style w:type="character" w:customStyle="1" w:styleId="hps">
    <w:name w:val="hps"/>
    <w:basedOn w:val="DefaultParagraphFont"/>
    <w:rsid w:val="00BE201A"/>
  </w:style>
  <w:style w:type="paragraph" w:customStyle="1" w:styleId="ByContin1">
    <w:name w:val="By  Contin 1"/>
    <w:basedOn w:val="Normal"/>
    <w:uiPriority w:val="99"/>
    <w:rsid w:val="008B2B82"/>
    <w:pPr>
      <w:widowControl w:val="0"/>
      <w:tabs>
        <w:tab w:val="left" w:pos="504"/>
      </w:tabs>
      <w:spacing w:before="0"/>
      <w:ind w:firstLine="504"/>
      <w:jc w:val="left"/>
    </w:pPr>
    <w:rPr>
      <w:rFonts w:ascii="Courier New" w:hAnsi="Courier New" w:cs="Courier New"/>
      <w:szCs w:val="24"/>
      <w:lang w:val="en-US"/>
    </w:rPr>
  </w:style>
  <w:style w:type="paragraph" w:customStyle="1" w:styleId="Contin1">
    <w:name w:val="Contin 1"/>
    <w:basedOn w:val="Normal"/>
    <w:uiPriority w:val="99"/>
    <w:rsid w:val="008A0253"/>
    <w:pPr>
      <w:widowControl w:val="0"/>
      <w:spacing w:before="0"/>
      <w:ind w:firstLine="338"/>
      <w:jc w:val="left"/>
    </w:pPr>
    <w:rPr>
      <w:rFonts w:ascii="Courier New" w:eastAsiaTheme="minorEastAsia" w:hAnsi="Courier New" w:cs="Courier New"/>
      <w:szCs w:val="24"/>
      <w:lang w:val="en-US" w:eastAsia="zh-CN"/>
    </w:rPr>
  </w:style>
  <w:style w:type="paragraph" w:customStyle="1" w:styleId="Colloquy1">
    <w:name w:val="Colloquy 1"/>
    <w:basedOn w:val="Normal"/>
    <w:next w:val="Normal"/>
    <w:uiPriority w:val="99"/>
    <w:rsid w:val="0049238B"/>
    <w:pPr>
      <w:widowControl w:val="0"/>
      <w:spacing w:before="0"/>
      <w:ind w:firstLine="338"/>
      <w:jc w:val="left"/>
    </w:pPr>
    <w:rPr>
      <w:rFonts w:ascii="Courier New" w:eastAsiaTheme="minorEastAsia" w:hAnsi="Courier New" w:cs="Courier New"/>
      <w:szCs w:val="24"/>
      <w:lang w:val="en-US" w:eastAsia="zh-CN"/>
    </w:rPr>
  </w:style>
  <w:style w:type="paragraph" w:customStyle="1" w:styleId="Normal0">
    <w:name w:val="Normal 0"/>
    <w:rsid w:val="00746CB9"/>
    <w:pPr>
      <w:widowControl w:val="0"/>
      <w:autoSpaceDE w:val="0"/>
      <w:autoSpaceDN w:val="0"/>
      <w:adjustRightInd w:val="0"/>
      <w:spacing w:before="0"/>
      <w:ind w:hanging="720"/>
      <w:jc w:val="left"/>
    </w:pPr>
    <w:rPr>
      <w:rFonts w:ascii="Courier New" w:hAnsi="Courier New" w:cs="Courier New"/>
      <w:sz w:val="24"/>
      <w:szCs w:val="24"/>
      <w:lang w:eastAsia="en-US"/>
    </w:rPr>
  </w:style>
  <w:style w:type="paragraph" w:customStyle="1" w:styleId="Normal1">
    <w:name w:val="Normal 1"/>
    <w:rsid w:val="0010707E"/>
    <w:pPr>
      <w:widowControl w:val="0"/>
      <w:tabs>
        <w:tab w:val="left" w:pos="2535"/>
        <w:tab w:val="left" w:pos="2873"/>
        <w:tab w:val="left" w:pos="3211"/>
        <w:tab w:val="left" w:pos="3718"/>
        <w:tab w:val="left" w:pos="4394"/>
        <w:tab w:val="left" w:pos="6929"/>
        <w:tab w:val="left" w:pos="7436"/>
        <w:tab w:val="left" w:pos="8281"/>
        <w:tab w:val="left" w:pos="8957"/>
        <w:tab w:val="left" w:pos="9802"/>
      </w:tabs>
      <w:autoSpaceDE w:val="0"/>
      <w:autoSpaceDN w:val="0"/>
      <w:adjustRightInd w:val="0"/>
      <w:spacing w:before="0" w:line="452" w:lineRule="exact"/>
      <w:jc w:val="left"/>
    </w:pPr>
    <w:rPr>
      <w:rFonts w:ascii="Courier New" w:eastAsiaTheme="minorEastAsia" w:hAnsi="Courier New" w:cs="Courier New"/>
      <w:sz w:val="24"/>
      <w:szCs w:val="24"/>
    </w:rPr>
  </w:style>
  <w:style w:type="character" w:customStyle="1" w:styleId="enumlev1Char">
    <w:name w:val="enumlev1 Char"/>
    <w:basedOn w:val="DefaultParagraphFont"/>
    <w:link w:val="enumlev1"/>
    <w:rsid w:val="00CE4891"/>
    <w:rPr>
      <w:sz w:val="24"/>
      <w:szCs w:val="20"/>
      <w:lang w:val="en-GB" w:eastAsia="en-US"/>
    </w:rPr>
  </w:style>
  <w:style w:type="paragraph" w:styleId="HTMLPreformatted">
    <w:name w:val="HTML Preformatted"/>
    <w:basedOn w:val="Normal"/>
    <w:link w:val="HTMLPreformattedChar"/>
    <w:uiPriority w:val="99"/>
    <w:unhideWhenUsed/>
    <w:locked/>
    <w:rsid w:val="005455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lang w:val="fr-FR" w:eastAsia="zh-CN"/>
    </w:rPr>
  </w:style>
  <w:style w:type="character" w:customStyle="1" w:styleId="HTMLPreformattedChar">
    <w:name w:val="HTML Preformatted Char"/>
    <w:basedOn w:val="DefaultParagraphFont"/>
    <w:link w:val="HTMLPreformatted"/>
    <w:uiPriority w:val="99"/>
    <w:rsid w:val="005455DB"/>
    <w:rPr>
      <w:rFonts w:ascii="Courier New" w:hAnsi="Courier New" w:cs="Courier New"/>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4904">
      <w:bodyDiv w:val="1"/>
      <w:marLeft w:val="0"/>
      <w:marRight w:val="0"/>
      <w:marTop w:val="0"/>
      <w:marBottom w:val="0"/>
      <w:divBdr>
        <w:top w:val="none" w:sz="0" w:space="0" w:color="auto"/>
        <w:left w:val="none" w:sz="0" w:space="0" w:color="auto"/>
        <w:bottom w:val="none" w:sz="0" w:space="0" w:color="auto"/>
        <w:right w:val="none" w:sz="0" w:space="0" w:color="auto"/>
      </w:divBdr>
    </w:div>
    <w:div w:id="28799019">
      <w:bodyDiv w:val="1"/>
      <w:marLeft w:val="0"/>
      <w:marRight w:val="0"/>
      <w:marTop w:val="0"/>
      <w:marBottom w:val="0"/>
      <w:divBdr>
        <w:top w:val="none" w:sz="0" w:space="0" w:color="auto"/>
        <w:left w:val="none" w:sz="0" w:space="0" w:color="auto"/>
        <w:bottom w:val="none" w:sz="0" w:space="0" w:color="auto"/>
        <w:right w:val="none" w:sz="0" w:space="0" w:color="auto"/>
      </w:divBdr>
    </w:div>
    <w:div w:id="33042977">
      <w:bodyDiv w:val="1"/>
      <w:marLeft w:val="0"/>
      <w:marRight w:val="0"/>
      <w:marTop w:val="0"/>
      <w:marBottom w:val="0"/>
      <w:divBdr>
        <w:top w:val="none" w:sz="0" w:space="0" w:color="auto"/>
        <w:left w:val="none" w:sz="0" w:space="0" w:color="auto"/>
        <w:bottom w:val="none" w:sz="0" w:space="0" w:color="auto"/>
        <w:right w:val="none" w:sz="0" w:space="0" w:color="auto"/>
      </w:divBdr>
    </w:div>
    <w:div w:id="88429032">
      <w:bodyDiv w:val="1"/>
      <w:marLeft w:val="0"/>
      <w:marRight w:val="0"/>
      <w:marTop w:val="0"/>
      <w:marBottom w:val="0"/>
      <w:divBdr>
        <w:top w:val="none" w:sz="0" w:space="0" w:color="auto"/>
        <w:left w:val="none" w:sz="0" w:space="0" w:color="auto"/>
        <w:bottom w:val="none" w:sz="0" w:space="0" w:color="auto"/>
        <w:right w:val="none" w:sz="0" w:space="0" w:color="auto"/>
      </w:divBdr>
    </w:div>
    <w:div w:id="127015164">
      <w:bodyDiv w:val="1"/>
      <w:marLeft w:val="0"/>
      <w:marRight w:val="0"/>
      <w:marTop w:val="0"/>
      <w:marBottom w:val="0"/>
      <w:divBdr>
        <w:top w:val="none" w:sz="0" w:space="0" w:color="auto"/>
        <w:left w:val="none" w:sz="0" w:space="0" w:color="auto"/>
        <w:bottom w:val="none" w:sz="0" w:space="0" w:color="auto"/>
        <w:right w:val="none" w:sz="0" w:space="0" w:color="auto"/>
      </w:divBdr>
    </w:div>
    <w:div w:id="154416265">
      <w:bodyDiv w:val="1"/>
      <w:marLeft w:val="0"/>
      <w:marRight w:val="0"/>
      <w:marTop w:val="0"/>
      <w:marBottom w:val="0"/>
      <w:divBdr>
        <w:top w:val="none" w:sz="0" w:space="0" w:color="auto"/>
        <w:left w:val="none" w:sz="0" w:space="0" w:color="auto"/>
        <w:bottom w:val="none" w:sz="0" w:space="0" w:color="auto"/>
        <w:right w:val="none" w:sz="0" w:space="0" w:color="auto"/>
      </w:divBdr>
    </w:div>
    <w:div w:id="192159480">
      <w:bodyDiv w:val="1"/>
      <w:marLeft w:val="0"/>
      <w:marRight w:val="0"/>
      <w:marTop w:val="0"/>
      <w:marBottom w:val="0"/>
      <w:divBdr>
        <w:top w:val="none" w:sz="0" w:space="0" w:color="auto"/>
        <w:left w:val="none" w:sz="0" w:space="0" w:color="auto"/>
        <w:bottom w:val="none" w:sz="0" w:space="0" w:color="auto"/>
        <w:right w:val="none" w:sz="0" w:space="0" w:color="auto"/>
      </w:divBdr>
    </w:div>
    <w:div w:id="225646375">
      <w:bodyDiv w:val="1"/>
      <w:marLeft w:val="0"/>
      <w:marRight w:val="0"/>
      <w:marTop w:val="0"/>
      <w:marBottom w:val="0"/>
      <w:divBdr>
        <w:top w:val="none" w:sz="0" w:space="0" w:color="auto"/>
        <w:left w:val="none" w:sz="0" w:space="0" w:color="auto"/>
        <w:bottom w:val="none" w:sz="0" w:space="0" w:color="auto"/>
        <w:right w:val="none" w:sz="0" w:space="0" w:color="auto"/>
      </w:divBdr>
    </w:div>
    <w:div w:id="248392405">
      <w:bodyDiv w:val="1"/>
      <w:marLeft w:val="0"/>
      <w:marRight w:val="0"/>
      <w:marTop w:val="0"/>
      <w:marBottom w:val="0"/>
      <w:divBdr>
        <w:top w:val="none" w:sz="0" w:space="0" w:color="auto"/>
        <w:left w:val="none" w:sz="0" w:space="0" w:color="auto"/>
        <w:bottom w:val="none" w:sz="0" w:space="0" w:color="auto"/>
        <w:right w:val="none" w:sz="0" w:space="0" w:color="auto"/>
      </w:divBdr>
    </w:div>
    <w:div w:id="276718107">
      <w:bodyDiv w:val="1"/>
      <w:marLeft w:val="0"/>
      <w:marRight w:val="0"/>
      <w:marTop w:val="0"/>
      <w:marBottom w:val="0"/>
      <w:divBdr>
        <w:top w:val="none" w:sz="0" w:space="0" w:color="auto"/>
        <w:left w:val="none" w:sz="0" w:space="0" w:color="auto"/>
        <w:bottom w:val="none" w:sz="0" w:space="0" w:color="auto"/>
        <w:right w:val="none" w:sz="0" w:space="0" w:color="auto"/>
      </w:divBdr>
    </w:div>
    <w:div w:id="283391106">
      <w:bodyDiv w:val="1"/>
      <w:marLeft w:val="0"/>
      <w:marRight w:val="0"/>
      <w:marTop w:val="0"/>
      <w:marBottom w:val="0"/>
      <w:divBdr>
        <w:top w:val="none" w:sz="0" w:space="0" w:color="auto"/>
        <w:left w:val="none" w:sz="0" w:space="0" w:color="auto"/>
        <w:bottom w:val="none" w:sz="0" w:space="0" w:color="auto"/>
        <w:right w:val="none" w:sz="0" w:space="0" w:color="auto"/>
      </w:divBdr>
    </w:div>
    <w:div w:id="329333774">
      <w:bodyDiv w:val="1"/>
      <w:marLeft w:val="0"/>
      <w:marRight w:val="0"/>
      <w:marTop w:val="0"/>
      <w:marBottom w:val="0"/>
      <w:divBdr>
        <w:top w:val="none" w:sz="0" w:space="0" w:color="auto"/>
        <w:left w:val="none" w:sz="0" w:space="0" w:color="auto"/>
        <w:bottom w:val="none" w:sz="0" w:space="0" w:color="auto"/>
        <w:right w:val="none" w:sz="0" w:space="0" w:color="auto"/>
      </w:divBdr>
    </w:div>
    <w:div w:id="337536324">
      <w:bodyDiv w:val="1"/>
      <w:marLeft w:val="0"/>
      <w:marRight w:val="0"/>
      <w:marTop w:val="0"/>
      <w:marBottom w:val="0"/>
      <w:divBdr>
        <w:top w:val="none" w:sz="0" w:space="0" w:color="auto"/>
        <w:left w:val="none" w:sz="0" w:space="0" w:color="auto"/>
        <w:bottom w:val="none" w:sz="0" w:space="0" w:color="auto"/>
        <w:right w:val="none" w:sz="0" w:space="0" w:color="auto"/>
      </w:divBdr>
    </w:div>
    <w:div w:id="347174566">
      <w:bodyDiv w:val="1"/>
      <w:marLeft w:val="0"/>
      <w:marRight w:val="0"/>
      <w:marTop w:val="0"/>
      <w:marBottom w:val="0"/>
      <w:divBdr>
        <w:top w:val="none" w:sz="0" w:space="0" w:color="auto"/>
        <w:left w:val="none" w:sz="0" w:space="0" w:color="auto"/>
        <w:bottom w:val="none" w:sz="0" w:space="0" w:color="auto"/>
        <w:right w:val="none" w:sz="0" w:space="0" w:color="auto"/>
      </w:divBdr>
    </w:div>
    <w:div w:id="357394164">
      <w:bodyDiv w:val="1"/>
      <w:marLeft w:val="0"/>
      <w:marRight w:val="0"/>
      <w:marTop w:val="0"/>
      <w:marBottom w:val="0"/>
      <w:divBdr>
        <w:top w:val="none" w:sz="0" w:space="0" w:color="auto"/>
        <w:left w:val="none" w:sz="0" w:space="0" w:color="auto"/>
        <w:bottom w:val="none" w:sz="0" w:space="0" w:color="auto"/>
        <w:right w:val="none" w:sz="0" w:space="0" w:color="auto"/>
      </w:divBdr>
      <w:divsChild>
        <w:div w:id="1136263365">
          <w:marLeft w:val="0"/>
          <w:marRight w:val="0"/>
          <w:marTop w:val="0"/>
          <w:marBottom w:val="0"/>
          <w:divBdr>
            <w:top w:val="none" w:sz="0" w:space="0" w:color="auto"/>
            <w:left w:val="none" w:sz="0" w:space="0" w:color="auto"/>
            <w:bottom w:val="none" w:sz="0" w:space="0" w:color="auto"/>
            <w:right w:val="none" w:sz="0" w:space="0" w:color="auto"/>
          </w:divBdr>
          <w:divsChild>
            <w:div w:id="80374703">
              <w:marLeft w:val="0"/>
              <w:marRight w:val="0"/>
              <w:marTop w:val="0"/>
              <w:marBottom w:val="0"/>
              <w:divBdr>
                <w:top w:val="none" w:sz="0" w:space="0" w:color="auto"/>
                <w:left w:val="none" w:sz="0" w:space="0" w:color="auto"/>
                <w:bottom w:val="none" w:sz="0" w:space="0" w:color="auto"/>
                <w:right w:val="none" w:sz="0" w:space="0" w:color="auto"/>
              </w:divBdr>
              <w:divsChild>
                <w:div w:id="1351221879">
                  <w:marLeft w:val="0"/>
                  <w:marRight w:val="0"/>
                  <w:marTop w:val="0"/>
                  <w:marBottom w:val="0"/>
                  <w:divBdr>
                    <w:top w:val="none" w:sz="0" w:space="0" w:color="auto"/>
                    <w:left w:val="none" w:sz="0" w:space="0" w:color="auto"/>
                    <w:bottom w:val="none" w:sz="0" w:space="0" w:color="auto"/>
                    <w:right w:val="none" w:sz="0" w:space="0" w:color="auto"/>
                  </w:divBdr>
                  <w:divsChild>
                    <w:div w:id="811482535">
                      <w:marLeft w:val="0"/>
                      <w:marRight w:val="0"/>
                      <w:marTop w:val="0"/>
                      <w:marBottom w:val="0"/>
                      <w:divBdr>
                        <w:top w:val="none" w:sz="0" w:space="0" w:color="auto"/>
                        <w:left w:val="none" w:sz="0" w:space="0" w:color="auto"/>
                        <w:bottom w:val="none" w:sz="0" w:space="0" w:color="auto"/>
                        <w:right w:val="none" w:sz="0" w:space="0" w:color="auto"/>
                      </w:divBdr>
                      <w:divsChild>
                        <w:div w:id="664280267">
                          <w:marLeft w:val="0"/>
                          <w:marRight w:val="0"/>
                          <w:marTop w:val="0"/>
                          <w:marBottom w:val="0"/>
                          <w:divBdr>
                            <w:top w:val="none" w:sz="0" w:space="0" w:color="auto"/>
                            <w:left w:val="none" w:sz="0" w:space="0" w:color="auto"/>
                            <w:bottom w:val="none" w:sz="0" w:space="0" w:color="auto"/>
                            <w:right w:val="none" w:sz="0" w:space="0" w:color="auto"/>
                          </w:divBdr>
                          <w:divsChild>
                            <w:div w:id="1267618983">
                              <w:blockQuote w:val="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337949">
      <w:bodyDiv w:val="1"/>
      <w:marLeft w:val="0"/>
      <w:marRight w:val="0"/>
      <w:marTop w:val="0"/>
      <w:marBottom w:val="0"/>
      <w:divBdr>
        <w:top w:val="none" w:sz="0" w:space="0" w:color="auto"/>
        <w:left w:val="none" w:sz="0" w:space="0" w:color="auto"/>
        <w:bottom w:val="none" w:sz="0" w:space="0" w:color="auto"/>
        <w:right w:val="none" w:sz="0" w:space="0" w:color="auto"/>
      </w:divBdr>
      <w:divsChild>
        <w:div w:id="1751854094">
          <w:marLeft w:val="0"/>
          <w:marRight w:val="0"/>
          <w:marTop w:val="75"/>
          <w:marBottom w:val="0"/>
          <w:divBdr>
            <w:top w:val="none" w:sz="0" w:space="0" w:color="auto"/>
            <w:left w:val="none" w:sz="0" w:space="0" w:color="auto"/>
            <w:bottom w:val="none" w:sz="0" w:space="0" w:color="auto"/>
            <w:right w:val="none" w:sz="0" w:space="0" w:color="auto"/>
          </w:divBdr>
          <w:divsChild>
            <w:div w:id="620188136">
              <w:marLeft w:val="0"/>
              <w:marRight w:val="0"/>
              <w:marTop w:val="0"/>
              <w:marBottom w:val="0"/>
              <w:divBdr>
                <w:top w:val="none" w:sz="0" w:space="0" w:color="auto"/>
                <w:left w:val="none" w:sz="0" w:space="0" w:color="auto"/>
                <w:bottom w:val="none" w:sz="0" w:space="0" w:color="auto"/>
                <w:right w:val="none" w:sz="0" w:space="0" w:color="auto"/>
              </w:divBdr>
              <w:divsChild>
                <w:div w:id="964698432">
                  <w:marLeft w:val="0"/>
                  <w:marRight w:val="0"/>
                  <w:marTop w:val="0"/>
                  <w:marBottom w:val="0"/>
                  <w:divBdr>
                    <w:top w:val="single" w:sz="6" w:space="0" w:color="003366"/>
                    <w:left w:val="single" w:sz="6" w:space="0" w:color="003366"/>
                    <w:bottom w:val="single" w:sz="6" w:space="0" w:color="003366"/>
                    <w:right w:val="single" w:sz="6" w:space="0" w:color="003366"/>
                  </w:divBdr>
                  <w:divsChild>
                    <w:div w:id="8941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490806">
      <w:bodyDiv w:val="1"/>
      <w:marLeft w:val="0"/>
      <w:marRight w:val="0"/>
      <w:marTop w:val="0"/>
      <w:marBottom w:val="0"/>
      <w:divBdr>
        <w:top w:val="none" w:sz="0" w:space="0" w:color="auto"/>
        <w:left w:val="none" w:sz="0" w:space="0" w:color="auto"/>
        <w:bottom w:val="none" w:sz="0" w:space="0" w:color="auto"/>
        <w:right w:val="none" w:sz="0" w:space="0" w:color="auto"/>
      </w:divBdr>
    </w:div>
    <w:div w:id="440145753">
      <w:bodyDiv w:val="1"/>
      <w:marLeft w:val="0"/>
      <w:marRight w:val="0"/>
      <w:marTop w:val="0"/>
      <w:marBottom w:val="0"/>
      <w:divBdr>
        <w:top w:val="none" w:sz="0" w:space="0" w:color="auto"/>
        <w:left w:val="none" w:sz="0" w:space="0" w:color="auto"/>
        <w:bottom w:val="none" w:sz="0" w:space="0" w:color="auto"/>
        <w:right w:val="none" w:sz="0" w:space="0" w:color="auto"/>
      </w:divBdr>
    </w:div>
    <w:div w:id="507866286">
      <w:bodyDiv w:val="1"/>
      <w:marLeft w:val="0"/>
      <w:marRight w:val="0"/>
      <w:marTop w:val="0"/>
      <w:marBottom w:val="0"/>
      <w:divBdr>
        <w:top w:val="none" w:sz="0" w:space="0" w:color="auto"/>
        <w:left w:val="none" w:sz="0" w:space="0" w:color="auto"/>
        <w:bottom w:val="none" w:sz="0" w:space="0" w:color="auto"/>
        <w:right w:val="none" w:sz="0" w:space="0" w:color="auto"/>
      </w:divBdr>
    </w:div>
    <w:div w:id="514148887">
      <w:bodyDiv w:val="1"/>
      <w:marLeft w:val="0"/>
      <w:marRight w:val="0"/>
      <w:marTop w:val="0"/>
      <w:marBottom w:val="0"/>
      <w:divBdr>
        <w:top w:val="none" w:sz="0" w:space="0" w:color="auto"/>
        <w:left w:val="none" w:sz="0" w:space="0" w:color="auto"/>
        <w:bottom w:val="none" w:sz="0" w:space="0" w:color="auto"/>
        <w:right w:val="none" w:sz="0" w:space="0" w:color="auto"/>
      </w:divBdr>
    </w:div>
    <w:div w:id="561789105">
      <w:bodyDiv w:val="1"/>
      <w:marLeft w:val="0"/>
      <w:marRight w:val="0"/>
      <w:marTop w:val="0"/>
      <w:marBottom w:val="0"/>
      <w:divBdr>
        <w:top w:val="none" w:sz="0" w:space="0" w:color="auto"/>
        <w:left w:val="none" w:sz="0" w:space="0" w:color="auto"/>
        <w:bottom w:val="none" w:sz="0" w:space="0" w:color="auto"/>
        <w:right w:val="none" w:sz="0" w:space="0" w:color="auto"/>
      </w:divBdr>
    </w:div>
    <w:div w:id="617759876">
      <w:bodyDiv w:val="1"/>
      <w:marLeft w:val="0"/>
      <w:marRight w:val="0"/>
      <w:marTop w:val="0"/>
      <w:marBottom w:val="0"/>
      <w:divBdr>
        <w:top w:val="none" w:sz="0" w:space="0" w:color="auto"/>
        <w:left w:val="none" w:sz="0" w:space="0" w:color="auto"/>
        <w:bottom w:val="none" w:sz="0" w:space="0" w:color="auto"/>
        <w:right w:val="none" w:sz="0" w:space="0" w:color="auto"/>
      </w:divBdr>
    </w:div>
    <w:div w:id="630020981">
      <w:bodyDiv w:val="1"/>
      <w:marLeft w:val="0"/>
      <w:marRight w:val="0"/>
      <w:marTop w:val="0"/>
      <w:marBottom w:val="0"/>
      <w:divBdr>
        <w:top w:val="none" w:sz="0" w:space="0" w:color="auto"/>
        <w:left w:val="none" w:sz="0" w:space="0" w:color="auto"/>
        <w:bottom w:val="none" w:sz="0" w:space="0" w:color="auto"/>
        <w:right w:val="none" w:sz="0" w:space="0" w:color="auto"/>
      </w:divBdr>
    </w:div>
    <w:div w:id="716128078">
      <w:bodyDiv w:val="1"/>
      <w:marLeft w:val="0"/>
      <w:marRight w:val="0"/>
      <w:marTop w:val="0"/>
      <w:marBottom w:val="0"/>
      <w:divBdr>
        <w:top w:val="none" w:sz="0" w:space="0" w:color="auto"/>
        <w:left w:val="none" w:sz="0" w:space="0" w:color="auto"/>
        <w:bottom w:val="none" w:sz="0" w:space="0" w:color="auto"/>
        <w:right w:val="none" w:sz="0" w:space="0" w:color="auto"/>
      </w:divBdr>
    </w:div>
    <w:div w:id="774906708">
      <w:bodyDiv w:val="1"/>
      <w:marLeft w:val="0"/>
      <w:marRight w:val="0"/>
      <w:marTop w:val="0"/>
      <w:marBottom w:val="0"/>
      <w:divBdr>
        <w:top w:val="none" w:sz="0" w:space="0" w:color="auto"/>
        <w:left w:val="none" w:sz="0" w:space="0" w:color="auto"/>
        <w:bottom w:val="none" w:sz="0" w:space="0" w:color="auto"/>
        <w:right w:val="none" w:sz="0" w:space="0" w:color="auto"/>
      </w:divBdr>
    </w:div>
    <w:div w:id="784546246">
      <w:bodyDiv w:val="1"/>
      <w:marLeft w:val="0"/>
      <w:marRight w:val="0"/>
      <w:marTop w:val="0"/>
      <w:marBottom w:val="0"/>
      <w:divBdr>
        <w:top w:val="none" w:sz="0" w:space="0" w:color="auto"/>
        <w:left w:val="none" w:sz="0" w:space="0" w:color="auto"/>
        <w:bottom w:val="none" w:sz="0" w:space="0" w:color="auto"/>
        <w:right w:val="none" w:sz="0" w:space="0" w:color="auto"/>
      </w:divBdr>
    </w:div>
    <w:div w:id="785779352">
      <w:bodyDiv w:val="1"/>
      <w:marLeft w:val="0"/>
      <w:marRight w:val="0"/>
      <w:marTop w:val="0"/>
      <w:marBottom w:val="0"/>
      <w:divBdr>
        <w:top w:val="none" w:sz="0" w:space="0" w:color="auto"/>
        <w:left w:val="none" w:sz="0" w:space="0" w:color="auto"/>
        <w:bottom w:val="none" w:sz="0" w:space="0" w:color="auto"/>
        <w:right w:val="none" w:sz="0" w:space="0" w:color="auto"/>
      </w:divBdr>
    </w:div>
    <w:div w:id="792558457">
      <w:bodyDiv w:val="1"/>
      <w:marLeft w:val="0"/>
      <w:marRight w:val="0"/>
      <w:marTop w:val="0"/>
      <w:marBottom w:val="0"/>
      <w:divBdr>
        <w:top w:val="none" w:sz="0" w:space="0" w:color="auto"/>
        <w:left w:val="none" w:sz="0" w:space="0" w:color="auto"/>
        <w:bottom w:val="none" w:sz="0" w:space="0" w:color="auto"/>
        <w:right w:val="none" w:sz="0" w:space="0" w:color="auto"/>
      </w:divBdr>
    </w:div>
    <w:div w:id="868760535">
      <w:bodyDiv w:val="1"/>
      <w:marLeft w:val="0"/>
      <w:marRight w:val="0"/>
      <w:marTop w:val="0"/>
      <w:marBottom w:val="0"/>
      <w:divBdr>
        <w:top w:val="none" w:sz="0" w:space="0" w:color="auto"/>
        <w:left w:val="none" w:sz="0" w:space="0" w:color="auto"/>
        <w:bottom w:val="none" w:sz="0" w:space="0" w:color="auto"/>
        <w:right w:val="none" w:sz="0" w:space="0" w:color="auto"/>
      </w:divBdr>
    </w:div>
    <w:div w:id="891691003">
      <w:bodyDiv w:val="1"/>
      <w:marLeft w:val="0"/>
      <w:marRight w:val="0"/>
      <w:marTop w:val="0"/>
      <w:marBottom w:val="0"/>
      <w:divBdr>
        <w:top w:val="none" w:sz="0" w:space="0" w:color="auto"/>
        <w:left w:val="none" w:sz="0" w:space="0" w:color="auto"/>
        <w:bottom w:val="none" w:sz="0" w:space="0" w:color="auto"/>
        <w:right w:val="none" w:sz="0" w:space="0" w:color="auto"/>
      </w:divBdr>
      <w:divsChild>
        <w:div w:id="1362586619">
          <w:marLeft w:val="0"/>
          <w:marRight w:val="0"/>
          <w:marTop w:val="0"/>
          <w:marBottom w:val="0"/>
          <w:divBdr>
            <w:top w:val="none" w:sz="0" w:space="0" w:color="auto"/>
            <w:left w:val="none" w:sz="0" w:space="0" w:color="auto"/>
            <w:bottom w:val="none" w:sz="0" w:space="0" w:color="auto"/>
            <w:right w:val="none" w:sz="0" w:space="0" w:color="auto"/>
          </w:divBdr>
          <w:divsChild>
            <w:div w:id="338168197">
              <w:marLeft w:val="0"/>
              <w:marRight w:val="0"/>
              <w:marTop w:val="0"/>
              <w:marBottom w:val="0"/>
              <w:divBdr>
                <w:top w:val="none" w:sz="0" w:space="0" w:color="auto"/>
                <w:left w:val="none" w:sz="0" w:space="0" w:color="auto"/>
                <w:bottom w:val="none" w:sz="0" w:space="0" w:color="auto"/>
                <w:right w:val="none" w:sz="0" w:space="0" w:color="auto"/>
              </w:divBdr>
              <w:divsChild>
                <w:div w:id="15508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797">
      <w:marLeft w:val="0"/>
      <w:marRight w:val="0"/>
      <w:marTop w:val="0"/>
      <w:marBottom w:val="0"/>
      <w:divBdr>
        <w:top w:val="none" w:sz="0" w:space="0" w:color="auto"/>
        <w:left w:val="none" w:sz="0" w:space="0" w:color="auto"/>
        <w:bottom w:val="none" w:sz="0" w:space="0" w:color="auto"/>
        <w:right w:val="none" w:sz="0" w:space="0" w:color="auto"/>
      </w:divBdr>
    </w:div>
    <w:div w:id="952632800">
      <w:marLeft w:val="0"/>
      <w:marRight w:val="0"/>
      <w:marTop w:val="0"/>
      <w:marBottom w:val="0"/>
      <w:divBdr>
        <w:top w:val="none" w:sz="0" w:space="0" w:color="auto"/>
        <w:left w:val="none" w:sz="0" w:space="0" w:color="auto"/>
        <w:bottom w:val="none" w:sz="0" w:space="0" w:color="auto"/>
        <w:right w:val="none" w:sz="0" w:space="0" w:color="auto"/>
      </w:divBdr>
      <w:divsChild>
        <w:div w:id="952632820">
          <w:marLeft w:val="0"/>
          <w:marRight w:val="0"/>
          <w:marTop w:val="0"/>
          <w:marBottom w:val="0"/>
          <w:divBdr>
            <w:top w:val="none" w:sz="0" w:space="0" w:color="auto"/>
            <w:left w:val="none" w:sz="0" w:space="0" w:color="auto"/>
            <w:bottom w:val="none" w:sz="0" w:space="0" w:color="auto"/>
            <w:right w:val="none" w:sz="0" w:space="0" w:color="auto"/>
          </w:divBdr>
          <w:divsChild>
            <w:div w:id="952632805">
              <w:marLeft w:val="0"/>
              <w:marRight w:val="0"/>
              <w:marTop w:val="0"/>
              <w:marBottom w:val="0"/>
              <w:divBdr>
                <w:top w:val="none" w:sz="0" w:space="0" w:color="auto"/>
                <w:left w:val="none" w:sz="0" w:space="0" w:color="auto"/>
                <w:bottom w:val="none" w:sz="0" w:space="0" w:color="auto"/>
                <w:right w:val="none" w:sz="0" w:space="0" w:color="auto"/>
              </w:divBdr>
              <w:divsChild>
                <w:div w:id="952632799">
                  <w:marLeft w:val="0"/>
                  <w:marRight w:val="0"/>
                  <w:marTop w:val="0"/>
                  <w:marBottom w:val="0"/>
                  <w:divBdr>
                    <w:top w:val="none" w:sz="0" w:space="0" w:color="auto"/>
                    <w:left w:val="none" w:sz="0" w:space="0" w:color="auto"/>
                    <w:bottom w:val="none" w:sz="0" w:space="0" w:color="auto"/>
                    <w:right w:val="none" w:sz="0" w:space="0" w:color="auto"/>
                  </w:divBdr>
                </w:div>
                <w:div w:id="952632812">
                  <w:marLeft w:val="0"/>
                  <w:marRight w:val="0"/>
                  <w:marTop w:val="0"/>
                  <w:marBottom w:val="0"/>
                  <w:divBdr>
                    <w:top w:val="none" w:sz="0" w:space="0" w:color="auto"/>
                    <w:left w:val="none" w:sz="0" w:space="0" w:color="auto"/>
                    <w:bottom w:val="none" w:sz="0" w:space="0" w:color="auto"/>
                    <w:right w:val="none" w:sz="0" w:space="0" w:color="auto"/>
                  </w:divBdr>
                </w:div>
                <w:div w:id="952632813">
                  <w:marLeft w:val="0"/>
                  <w:marRight w:val="0"/>
                  <w:marTop w:val="0"/>
                  <w:marBottom w:val="0"/>
                  <w:divBdr>
                    <w:top w:val="none" w:sz="0" w:space="0" w:color="auto"/>
                    <w:left w:val="none" w:sz="0" w:space="0" w:color="auto"/>
                    <w:bottom w:val="none" w:sz="0" w:space="0" w:color="auto"/>
                    <w:right w:val="none" w:sz="0" w:space="0" w:color="auto"/>
                  </w:divBdr>
                </w:div>
                <w:div w:id="952632815">
                  <w:marLeft w:val="0"/>
                  <w:marRight w:val="0"/>
                  <w:marTop w:val="0"/>
                  <w:marBottom w:val="0"/>
                  <w:divBdr>
                    <w:top w:val="none" w:sz="0" w:space="0" w:color="auto"/>
                    <w:left w:val="none" w:sz="0" w:space="0" w:color="auto"/>
                    <w:bottom w:val="none" w:sz="0" w:space="0" w:color="auto"/>
                    <w:right w:val="none" w:sz="0" w:space="0" w:color="auto"/>
                  </w:divBdr>
                </w:div>
                <w:div w:id="952632819">
                  <w:marLeft w:val="0"/>
                  <w:marRight w:val="0"/>
                  <w:marTop w:val="0"/>
                  <w:marBottom w:val="0"/>
                  <w:divBdr>
                    <w:top w:val="none" w:sz="0" w:space="0" w:color="auto"/>
                    <w:left w:val="none" w:sz="0" w:space="0" w:color="auto"/>
                    <w:bottom w:val="none" w:sz="0" w:space="0" w:color="auto"/>
                    <w:right w:val="none" w:sz="0" w:space="0" w:color="auto"/>
                  </w:divBdr>
                </w:div>
                <w:div w:id="952632822">
                  <w:marLeft w:val="0"/>
                  <w:marRight w:val="0"/>
                  <w:marTop w:val="0"/>
                  <w:marBottom w:val="0"/>
                  <w:divBdr>
                    <w:top w:val="none" w:sz="0" w:space="0" w:color="auto"/>
                    <w:left w:val="none" w:sz="0" w:space="0" w:color="auto"/>
                    <w:bottom w:val="none" w:sz="0" w:space="0" w:color="auto"/>
                    <w:right w:val="none" w:sz="0" w:space="0" w:color="auto"/>
                  </w:divBdr>
                </w:div>
                <w:div w:id="952632824">
                  <w:marLeft w:val="0"/>
                  <w:marRight w:val="0"/>
                  <w:marTop w:val="0"/>
                  <w:marBottom w:val="0"/>
                  <w:divBdr>
                    <w:top w:val="none" w:sz="0" w:space="0" w:color="auto"/>
                    <w:left w:val="none" w:sz="0" w:space="0" w:color="auto"/>
                    <w:bottom w:val="none" w:sz="0" w:space="0" w:color="auto"/>
                    <w:right w:val="none" w:sz="0" w:space="0" w:color="auto"/>
                  </w:divBdr>
                </w:div>
                <w:div w:id="95263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1">
      <w:marLeft w:val="0"/>
      <w:marRight w:val="0"/>
      <w:marTop w:val="0"/>
      <w:marBottom w:val="0"/>
      <w:divBdr>
        <w:top w:val="none" w:sz="0" w:space="0" w:color="auto"/>
        <w:left w:val="none" w:sz="0" w:space="0" w:color="auto"/>
        <w:bottom w:val="none" w:sz="0" w:space="0" w:color="auto"/>
        <w:right w:val="none" w:sz="0" w:space="0" w:color="auto"/>
      </w:divBdr>
      <w:divsChild>
        <w:div w:id="952632811">
          <w:marLeft w:val="0"/>
          <w:marRight w:val="0"/>
          <w:marTop w:val="0"/>
          <w:marBottom w:val="0"/>
          <w:divBdr>
            <w:top w:val="none" w:sz="0" w:space="0" w:color="auto"/>
            <w:left w:val="none" w:sz="0" w:space="0" w:color="auto"/>
            <w:bottom w:val="none" w:sz="0" w:space="0" w:color="auto"/>
            <w:right w:val="none" w:sz="0" w:space="0" w:color="auto"/>
          </w:divBdr>
        </w:div>
      </w:divsChild>
    </w:div>
    <w:div w:id="952632804">
      <w:marLeft w:val="0"/>
      <w:marRight w:val="0"/>
      <w:marTop w:val="0"/>
      <w:marBottom w:val="0"/>
      <w:divBdr>
        <w:top w:val="none" w:sz="0" w:space="0" w:color="auto"/>
        <w:left w:val="none" w:sz="0" w:space="0" w:color="auto"/>
        <w:bottom w:val="none" w:sz="0" w:space="0" w:color="auto"/>
        <w:right w:val="none" w:sz="0" w:space="0" w:color="auto"/>
      </w:divBdr>
      <w:divsChild>
        <w:div w:id="952632821">
          <w:marLeft w:val="0"/>
          <w:marRight w:val="0"/>
          <w:marTop w:val="0"/>
          <w:marBottom w:val="0"/>
          <w:divBdr>
            <w:top w:val="none" w:sz="0" w:space="0" w:color="auto"/>
            <w:left w:val="none" w:sz="0" w:space="0" w:color="auto"/>
            <w:bottom w:val="none" w:sz="0" w:space="0" w:color="auto"/>
            <w:right w:val="none" w:sz="0" w:space="0" w:color="auto"/>
          </w:divBdr>
        </w:div>
      </w:divsChild>
    </w:div>
    <w:div w:id="952632806">
      <w:marLeft w:val="0"/>
      <w:marRight w:val="0"/>
      <w:marTop w:val="0"/>
      <w:marBottom w:val="0"/>
      <w:divBdr>
        <w:top w:val="none" w:sz="0" w:space="0" w:color="auto"/>
        <w:left w:val="none" w:sz="0" w:space="0" w:color="auto"/>
        <w:bottom w:val="none" w:sz="0" w:space="0" w:color="auto"/>
        <w:right w:val="none" w:sz="0" w:space="0" w:color="auto"/>
      </w:divBdr>
      <w:divsChild>
        <w:div w:id="952632798">
          <w:marLeft w:val="0"/>
          <w:marRight w:val="0"/>
          <w:marTop w:val="0"/>
          <w:marBottom w:val="0"/>
          <w:divBdr>
            <w:top w:val="none" w:sz="0" w:space="0" w:color="auto"/>
            <w:left w:val="none" w:sz="0" w:space="0" w:color="auto"/>
            <w:bottom w:val="none" w:sz="0" w:space="0" w:color="auto"/>
            <w:right w:val="none" w:sz="0" w:space="0" w:color="auto"/>
          </w:divBdr>
          <w:divsChild>
            <w:div w:id="952632810">
              <w:marLeft w:val="0"/>
              <w:marRight w:val="0"/>
              <w:marTop w:val="0"/>
              <w:marBottom w:val="0"/>
              <w:divBdr>
                <w:top w:val="none" w:sz="0" w:space="0" w:color="auto"/>
                <w:left w:val="none" w:sz="0" w:space="0" w:color="auto"/>
                <w:bottom w:val="none" w:sz="0" w:space="0" w:color="auto"/>
                <w:right w:val="none" w:sz="0" w:space="0" w:color="auto"/>
              </w:divBdr>
              <w:divsChild>
                <w:div w:id="952632816">
                  <w:marLeft w:val="0"/>
                  <w:marRight w:val="0"/>
                  <w:marTop w:val="0"/>
                  <w:marBottom w:val="0"/>
                  <w:divBdr>
                    <w:top w:val="none" w:sz="0" w:space="0" w:color="auto"/>
                    <w:left w:val="none" w:sz="0" w:space="0" w:color="auto"/>
                    <w:bottom w:val="none" w:sz="0" w:space="0" w:color="auto"/>
                    <w:right w:val="none" w:sz="0" w:space="0" w:color="auto"/>
                  </w:divBdr>
                </w:div>
                <w:div w:id="952632818">
                  <w:marLeft w:val="0"/>
                  <w:marRight w:val="0"/>
                  <w:marTop w:val="0"/>
                  <w:marBottom w:val="0"/>
                  <w:divBdr>
                    <w:top w:val="none" w:sz="0" w:space="0" w:color="auto"/>
                    <w:left w:val="none" w:sz="0" w:space="0" w:color="auto"/>
                    <w:bottom w:val="none" w:sz="0" w:space="0" w:color="auto"/>
                    <w:right w:val="none" w:sz="0" w:space="0" w:color="auto"/>
                  </w:divBdr>
                </w:div>
                <w:div w:id="952632827">
                  <w:marLeft w:val="0"/>
                  <w:marRight w:val="0"/>
                  <w:marTop w:val="0"/>
                  <w:marBottom w:val="0"/>
                  <w:divBdr>
                    <w:top w:val="none" w:sz="0" w:space="0" w:color="auto"/>
                    <w:left w:val="none" w:sz="0" w:space="0" w:color="auto"/>
                    <w:bottom w:val="none" w:sz="0" w:space="0" w:color="auto"/>
                    <w:right w:val="none" w:sz="0" w:space="0" w:color="auto"/>
                  </w:divBdr>
                </w:div>
                <w:div w:id="952632828">
                  <w:marLeft w:val="0"/>
                  <w:marRight w:val="0"/>
                  <w:marTop w:val="0"/>
                  <w:marBottom w:val="0"/>
                  <w:divBdr>
                    <w:top w:val="none" w:sz="0" w:space="0" w:color="auto"/>
                    <w:left w:val="none" w:sz="0" w:space="0" w:color="auto"/>
                    <w:bottom w:val="none" w:sz="0" w:space="0" w:color="auto"/>
                    <w:right w:val="none" w:sz="0" w:space="0" w:color="auto"/>
                  </w:divBdr>
                </w:div>
                <w:div w:id="952632829">
                  <w:marLeft w:val="0"/>
                  <w:marRight w:val="0"/>
                  <w:marTop w:val="0"/>
                  <w:marBottom w:val="0"/>
                  <w:divBdr>
                    <w:top w:val="none" w:sz="0" w:space="0" w:color="auto"/>
                    <w:left w:val="none" w:sz="0" w:space="0" w:color="auto"/>
                    <w:bottom w:val="none" w:sz="0" w:space="0" w:color="auto"/>
                    <w:right w:val="none" w:sz="0" w:space="0" w:color="auto"/>
                  </w:divBdr>
                </w:div>
                <w:div w:id="952632830">
                  <w:marLeft w:val="0"/>
                  <w:marRight w:val="0"/>
                  <w:marTop w:val="0"/>
                  <w:marBottom w:val="0"/>
                  <w:divBdr>
                    <w:top w:val="none" w:sz="0" w:space="0" w:color="auto"/>
                    <w:left w:val="none" w:sz="0" w:space="0" w:color="auto"/>
                    <w:bottom w:val="none" w:sz="0" w:space="0" w:color="auto"/>
                    <w:right w:val="none" w:sz="0" w:space="0" w:color="auto"/>
                  </w:divBdr>
                </w:div>
                <w:div w:id="952632832">
                  <w:marLeft w:val="0"/>
                  <w:marRight w:val="0"/>
                  <w:marTop w:val="0"/>
                  <w:marBottom w:val="0"/>
                  <w:divBdr>
                    <w:top w:val="none" w:sz="0" w:space="0" w:color="auto"/>
                    <w:left w:val="none" w:sz="0" w:space="0" w:color="auto"/>
                    <w:bottom w:val="none" w:sz="0" w:space="0" w:color="auto"/>
                    <w:right w:val="none" w:sz="0" w:space="0" w:color="auto"/>
                  </w:divBdr>
                </w:div>
                <w:div w:id="952632833">
                  <w:marLeft w:val="0"/>
                  <w:marRight w:val="0"/>
                  <w:marTop w:val="0"/>
                  <w:marBottom w:val="0"/>
                  <w:divBdr>
                    <w:top w:val="none" w:sz="0" w:space="0" w:color="auto"/>
                    <w:left w:val="none" w:sz="0" w:space="0" w:color="auto"/>
                    <w:bottom w:val="none" w:sz="0" w:space="0" w:color="auto"/>
                    <w:right w:val="none" w:sz="0" w:space="0" w:color="auto"/>
                  </w:divBdr>
                </w:div>
                <w:div w:id="95263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632807">
      <w:marLeft w:val="0"/>
      <w:marRight w:val="0"/>
      <w:marTop w:val="0"/>
      <w:marBottom w:val="0"/>
      <w:divBdr>
        <w:top w:val="none" w:sz="0" w:space="0" w:color="auto"/>
        <w:left w:val="none" w:sz="0" w:space="0" w:color="auto"/>
        <w:bottom w:val="none" w:sz="0" w:space="0" w:color="auto"/>
        <w:right w:val="none" w:sz="0" w:space="0" w:color="auto"/>
      </w:divBdr>
    </w:div>
    <w:div w:id="952632808">
      <w:marLeft w:val="0"/>
      <w:marRight w:val="0"/>
      <w:marTop w:val="0"/>
      <w:marBottom w:val="0"/>
      <w:divBdr>
        <w:top w:val="none" w:sz="0" w:space="0" w:color="auto"/>
        <w:left w:val="none" w:sz="0" w:space="0" w:color="auto"/>
        <w:bottom w:val="none" w:sz="0" w:space="0" w:color="auto"/>
        <w:right w:val="none" w:sz="0" w:space="0" w:color="auto"/>
      </w:divBdr>
      <w:divsChild>
        <w:div w:id="952632802">
          <w:marLeft w:val="0"/>
          <w:marRight w:val="0"/>
          <w:marTop w:val="0"/>
          <w:marBottom w:val="0"/>
          <w:divBdr>
            <w:top w:val="none" w:sz="0" w:space="0" w:color="auto"/>
            <w:left w:val="none" w:sz="0" w:space="0" w:color="auto"/>
            <w:bottom w:val="none" w:sz="0" w:space="0" w:color="auto"/>
            <w:right w:val="none" w:sz="0" w:space="0" w:color="auto"/>
          </w:divBdr>
        </w:div>
      </w:divsChild>
    </w:div>
    <w:div w:id="952632809">
      <w:marLeft w:val="0"/>
      <w:marRight w:val="0"/>
      <w:marTop w:val="0"/>
      <w:marBottom w:val="0"/>
      <w:divBdr>
        <w:top w:val="none" w:sz="0" w:space="0" w:color="auto"/>
        <w:left w:val="none" w:sz="0" w:space="0" w:color="auto"/>
        <w:bottom w:val="none" w:sz="0" w:space="0" w:color="auto"/>
        <w:right w:val="none" w:sz="0" w:space="0" w:color="auto"/>
      </w:divBdr>
      <w:divsChild>
        <w:div w:id="952632823">
          <w:marLeft w:val="0"/>
          <w:marRight w:val="0"/>
          <w:marTop w:val="0"/>
          <w:marBottom w:val="0"/>
          <w:divBdr>
            <w:top w:val="none" w:sz="0" w:space="0" w:color="auto"/>
            <w:left w:val="none" w:sz="0" w:space="0" w:color="auto"/>
            <w:bottom w:val="none" w:sz="0" w:space="0" w:color="auto"/>
            <w:right w:val="none" w:sz="0" w:space="0" w:color="auto"/>
          </w:divBdr>
          <w:divsChild>
            <w:div w:id="95263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632817">
      <w:marLeft w:val="0"/>
      <w:marRight w:val="0"/>
      <w:marTop w:val="0"/>
      <w:marBottom w:val="0"/>
      <w:divBdr>
        <w:top w:val="none" w:sz="0" w:space="0" w:color="auto"/>
        <w:left w:val="none" w:sz="0" w:space="0" w:color="auto"/>
        <w:bottom w:val="none" w:sz="0" w:space="0" w:color="auto"/>
        <w:right w:val="none" w:sz="0" w:space="0" w:color="auto"/>
      </w:divBdr>
      <w:divsChild>
        <w:div w:id="952632814">
          <w:marLeft w:val="0"/>
          <w:marRight w:val="0"/>
          <w:marTop w:val="0"/>
          <w:marBottom w:val="0"/>
          <w:divBdr>
            <w:top w:val="none" w:sz="0" w:space="0" w:color="auto"/>
            <w:left w:val="none" w:sz="0" w:space="0" w:color="auto"/>
            <w:bottom w:val="none" w:sz="0" w:space="0" w:color="auto"/>
            <w:right w:val="none" w:sz="0" w:space="0" w:color="auto"/>
          </w:divBdr>
        </w:div>
      </w:divsChild>
    </w:div>
    <w:div w:id="952632825">
      <w:marLeft w:val="0"/>
      <w:marRight w:val="0"/>
      <w:marTop w:val="0"/>
      <w:marBottom w:val="0"/>
      <w:divBdr>
        <w:top w:val="none" w:sz="0" w:space="0" w:color="auto"/>
        <w:left w:val="none" w:sz="0" w:space="0" w:color="auto"/>
        <w:bottom w:val="none" w:sz="0" w:space="0" w:color="auto"/>
        <w:right w:val="none" w:sz="0" w:space="0" w:color="auto"/>
      </w:divBdr>
      <w:divsChild>
        <w:div w:id="952632831">
          <w:marLeft w:val="0"/>
          <w:marRight w:val="0"/>
          <w:marTop w:val="0"/>
          <w:marBottom w:val="0"/>
          <w:divBdr>
            <w:top w:val="none" w:sz="0" w:space="0" w:color="auto"/>
            <w:left w:val="none" w:sz="0" w:space="0" w:color="auto"/>
            <w:bottom w:val="none" w:sz="0" w:space="0" w:color="auto"/>
            <w:right w:val="none" w:sz="0" w:space="0" w:color="auto"/>
          </w:divBdr>
        </w:div>
      </w:divsChild>
    </w:div>
    <w:div w:id="952632826">
      <w:marLeft w:val="0"/>
      <w:marRight w:val="0"/>
      <w:marTop w:val="0"/>
      <w:marBottom w:val="0"/>
      <w:divBdr>
        <w:top w:val="none" w:sz="0" w:space="0" w:color="auto"/>
        <w:left w:val="none" w:sz="0" w:space="0" w:color="auto"/>
        <w:bottom w:val="none" w:sz="0" w:space="0" w:color="auto"/>
        <w:right w:val="none" w:sz="0" w:space="0" w:color="auto"/>
      </w:divBdr>
    </w:div>
    <w:div w:id="975332669">
      <w:bodyDiv w:val="1"/>
      <w:marLeft w:val="0"/>
      <w:marRight w:val="0"/>
      <w:marTop w:val="0"/>
      <w:marBottom w:val="0"/>
      <w:divBdr>
        <w:top w:val="none" w:sz="0" w:space="0" w:color="auto"/>
        <w:left w:val="none" w:sz="0" w:space="0" w:color="auto"/>
        <w:bottom w:val="none" w:sz="0" w:space="0" w:color="auto"/>
        <w:right w:val="none" w:sz="0" w:space="0" w:color="auto"/>
      </w:divBdr>
    </w:div>
    <w:div w:id="998507486">
      <w:bodyDiv w:val="1"/>
      <w:marLeft w:val="0"/>
      <w:marRight w:val="0"/>
      <w:marTop w:val="0"/>
      <w:marBottom w:val="0"/>
      <w:divBdr>
        <w:top w:val="none" w:sz="0" w:space="0" w:color="auto"/>
        <w:left w:val="none" w:sz="0" w:space="0" w:color="auto"/>
        <w:bottom w:val="none" w:sz="0" w:space="0" w:color="auto"/>
        <w:right w:val="none" w:sz="0" w:space="0" w:color="auto"/>
      </w:divBdr>
    </w:div>
    <w:div w:id="1024215242">
      <w:bodyDiv w:val="1"/>
      <w:marLeft w:val="0"/>
      <w:marRight w:val="0"/>
      <w:marTop w:val="0"/>
      <w:marBottom w:val="0"/>
      <w:divBdr>
        <w:top w:val="none" w:sz="0" w:space="0" w:color="auto"/>
        <w:left w:val="none" w:sz="0" w:space="0" w:color="auto"/>
        <w:bottom w:val="none" w:sz="0" w:space="0" w:color="auto"/>
        <w:right w:val="none" w:sz="0" w:space="0" w:color="auto"/>
      </w:divBdr>
    </w:div>
    <w:div w:id="1026904019">
      <w:bodyDiv w:val="1"/>
      <w:marLeft w:val="0"/>
      <w:marRight w:val="0"/>
      <w:marTop w:val="0"/>
      <w:marBottom w:val="0"/>
      <w:divBdr>
        <w:top w:val="none" w:sz="0" w:space="0" w:color="auto"/>
        <w:left w:val="none" w:sz="0" w:space="0" w:color="auto"/>
        <w:bottom w:val="none" w:sz="0" w:space="0" w:color="auto"/>
        <w:right w:val="none" w:sz="0" w:space="0" w:color="auto"/>
      </w:divBdr>
    </w:div>
    <w:div w:id="1035543354">
      <w:bodyDiv w:val="1"/>
      <w:marLeft w:val="0"/>
      <w:marRight w:val="0"/>
      <w:marTop w:val="0"/>
      <w:marBottom w:val="0"/>
      <w:divBdr>
        <w:top w:val="none" w:sz="0" w:space="0" w:color="auto"/>
        <w:left w:val="none" w:sz="0" w:space="0" w:color="auto"/>
        <w:bottom w:val="none" w:sz="0" w:space="0" w:color="auto"/>
        <w:right w:val="none" w:sz="0" w:space="0" w:color="auto"/>
      </w:divBdr>
    </w:div>
    <w:div w:id="1040860590">
      <w:bodyDiv w:val="1"/>
      <w:marLeft w:val="0"/>
      <w:marRight w:val="0"/>
      <w:marTop w:val="0"/>
      <w:marBottom w:val="0"/>
      <w:divBdr>
        <w:top w:val="none" w:sz="0" w:space="0" w:color="auto"/>
        <w:left w:val="none" w:sz="0" w:space="0" w:color="auto"/>
        <w:bottom w:val="none" w:sz="0" w:space="0" w:color="auto"/>
        <w:right w:val="none" w:sz="0" w:space="0" w:color="auto"/>
      </w:divBdr>
    </w:div>
    <w:div w:id="1075710908">
      <w:bodyDiv w:val="1"/>
      <w:marLeft w:val="0"/>
      <w:marRight w:val="0"/>
      <w:marTop w:val="0"/>
      <w:marBottom w:val="0"/>
      <w:divBdr>
        <w:top w:val="none" w:sz="0" w:space="0" w:color="auto"/>
        <w:left w:val="none" w:sz="0" w:space="0" w:color="auto"/>
        <w:bottom w:val="none" w:sz="0" w:space="0" w:color="auto"/>
        <w:right w:val="none" w:sz="0" w:space="0" w:color="auto"/>
      </w:divBdr>
    </w:div>
    <w:div w:id="1087116973">
      <w:bodyDiv w:val="1"/>
      <w:marLeft w:val="0"/>
      <w:marRight w:val="0"/>
      <w:marTop w:val="0"/>
      <w:marBottom w:val="0"/>
      <w:divBdr>
        <w:top w:val="none" w:sz="0" w:space="0" w:color="auto"/>
        <w:left w:val="none" w:sz="0" w:space="0" w:color="auto"/>
        <w:bottom w:val="none" w:sz="0" w:space="0" w:color="auto"/>
        <w:right w:val="none" w:sz="0" w:space="0" w:color="auto"/>
      </w:divBdr>
    </w:div>
    <w:div w:id="1123501835">
      <w:bodyDiv w:val="1"/>
      <w:marLeft w:val="0"/>
      <w:marRight w:val="0"/>
      <w:marTop w:val="0"/>
      <w:marBottom w:val="0"/>
      <w:divBdr>
        <w:top w:val="none" w:sz="0" w:space="0" w:color="auto"/>
        <w:left w:val="none" w:sz="0" w:space="0" w:color="auto"/>
        <w:bottom w:val="none" w:sz="0" w:space="0" w:color="auto"/>
        <w:right w:val="none" w:sz="0" w:space="0" w:color="auto"/>
      </w:divBdr>
    </w:div>
    <w:div w:id="1128821651">
      <w:bodyDiv w:val="1"/>
      <w:marLeft w:val="0"/>
      <w:marRight w:val="0"/>
      <w:marTop w:val="0"/>
      <w:marBottom w:val="0"/>
      <w:divBdr>
        <w:top w:val="none" w:sz="0" w:space="0" w:color="auto"/>
        <w:left w:val="none" w:sz="0" w:space="0" w:color="auto"/>
        <w:bottom w:val="none" w:sz="0" w:space="0" w:color="auto"/>
        <w:right w:val="none" w:sz="0" w:space="0" w:color="auto"/>
      </w:divBdr>
    </w:div>
    <w:div w:id="1144664054">
      <w:bodyDiv w:val="1"/>
      <w:marLeft w:val="0"/>
      <w:marRight w:val="0"/>
      <w:marTop w:val="0"/>
      <w:marBottom w:val="0"/>
      <w:divBdr>
        <w:top w:val="none" w:sz="0" w:space="0" w:color="auto"/>
        <w:left w:val="none" w:sz="0" w:space="0" w:color="auto"/>
        <w:bottom w:val="none" w:sz="0" w:space="0" w:color="auto"/>
        <w:right w:val="none" w:sz="0" w:space="0" w:color="auto"/>
      </w:divBdr>
    </w:div>
    <w:div w:id="1146973564">
      <w:bodyDiv w:val="1"/>
      <w:marLeft w:val="0"/>
      <w:marRight w:val="0"/>
      <w:marTop w:val="0"/>
      <w:marBottom w:val="0"/>
      <w:divBdr>
        <w:top w:val="none" w:sz="0" w:space="0" w:color="auto"/>
        <w:left w:val="none" w:sz="0" w:space="0" w:color="auto"/>
        <w:bottom w:val="none" w:sz="0" w:space="0" w:color="auto"/>
        <w:right w:val="none" w:sz="0" w:space="0" w:color="auto"/>
      </w:divBdr>
    </w:div>
    <w:div w:id="1157458572">
      <w:bodyDiv w:val="1"/>
      <w:marLeft w:val="0"/>
      <w:marRight w:val="0"/>
      <w:marTop w:val="0"/>
      <w:marBottom w:val="0"/>
      <w:divBdr>
        <w:top w:val="none" w:sz="0" w:space="0" w:color="auto"/>
        <w:left w:val="none" w:sz="0" w:space="0" w:color="auto"/>
        <w:bottom w:val="none" w:sz="0" w:space="0" w:color="auto"/>
        <w:right w:val="none" w:sz="0" w:space="0" w:color="auto"/>
      </w:divBdr>
    </w:div>
    <w:div w:id="1195655511">
      <w:bodyDiv w:val="1"/>
      <w:marLeft w:val="0"/>
      <w:marRight w:val="0"/>
      <w:marTop w:val="0"/>
      <w:marBottom w:val="0"/>
      <w:divBdr>
        <w:top w:val="none" w:sz="0" w:space="0" w:color="auto"/>
        <w:left w:val="none" w:sz="0" w:space="0" w:color="auto"/>
        <w:bottom w:val="none" w:sz="0" w:space="0" w:color="auto"/>
        <w:right w:val="none" w:sz="0" w:space="0" w:color="auto"/>
      </w:divBdr>
    </w:div>
    <w:div w:id="1199776083">
      <w:bodyDiv w:val="1"/>
      <w:marLeft w:val="0"/>
      <w:marRight w:val="0"/>
      <w:marTop w:val="0"/>
      <w:marBottom w:val="0"/>
      <w:divBdr>
        <w:top w:val="none" w:sz="0" w:space="0" w:color="auto"/>
        <w:left w:val="none" w:sz="0" w:space="0" w:color="auto"/>
        <w:bottom w:val="none" w:sz="0" w:space="0" w:color="auto"/>
        <w:right w:val="none" w:sz="0" w:space="0" w:color="auto"/>
      </w:divBdr>
    </w:div>
    <w:div w:id="1211303662">
      <w:bodyDiv w:val="1"/>
      <w:marLeft w:val="0"/>
      <w:marRight w:val="0"/>
      <w:marTop w:val="0"/>
      <w:marBottom w:val="0"/>
      <w:divBdr>
        <w:top w:val="none" w:sz="0" w:space="0" w:color="auto"/>
        <w:left w:val="none" w:sz="0" w:space="0" w:color="auto"/>
        <w:bottom w:val="none" w:sz="0" w:space="0" w:color="auto"/>
        <w:right w:val="none" w:sz="0" w:space="0" w:color="auto"/>
      </w:divBdr>
    </w:div>
    <w:div w:id="1218542161">
      <w:bodyDiv w:val="1"/>
      <w:marLeft w:val="0"/>
      <w:marRight w:val="0"/>
      <w:marTop w:val="0"/>
      <w:marBottom w:val="0"/>
      <w:divBdr>
        <w:top w:val="none" w:sz="0" w:space="0" w:color="auto"/>
        <w:left w:val="none" w:sz="0" w:space="0" w:color="auto"/>
        <w:bottom w:val="none" w:sz="0" w:space="0" w:color="auto"/>
        <w:right w:val="none" w:sz="0" w:space="0" w:color="auto"/>
      </w:divBdr>
    </w:div>
    <w:div w:id="1286889440">
      <w:bodyDiv w:val="1"/>
      <w:marLeft w:val="0"/>
      <w:marRight w:val="0"/>
      <w:marTop w:val="0"/>
      <w:marBottom w:val="0"/>
      <w:divBdr>
        <w:top w:val="none" w:sz="0" w:space="0" w:color="auto"/>
        <w:left w:val="none" w:sz="0" w:space="0" w:color="auto"/>
        <w:bottom w:val="none" w:sz="0" w:space="0" w:color="auto"/>
        <w:right w:val="none" w:sz="0" w:space="0" w:color="auto"/>
      </w:divBdr>
    </w:div>
    <w:div w:id="1298606552">
      <w:bodyDiv w:val="1"/>
      <w:marLeft w:val="0"/>
      <w:marRight w:val="0"/>
      <w:marTop w:val="0"/>
      <w:marBottom w:val="0"/>
      <w:divBdr>
        <w:top w:val="none" w:sz="0" w:space="0" w:color="auto"/>
        <w:left w:val="none" w:sz="0" w:space="0" w:color="auto"/>
        <w:bottom w:val="none" w:sz="0" w:space="0" w:color="auto"/>
        <w:right w:val="none" w:sz="0" w:space="0" w:color="auto"/>
      </w:divBdr>
    </w:div>
    <w:div w:id="1312753980">
      <w:bodyDiv w:val="1"/>
      <w:marLeft w:val="0"/>
      <w:marRight w:val="0"/>
      <w:marTop w:val="0"/>
      <w:marBottom w:val="0"/>
      <w:divBdr>
        <w:top w:val="none" w:sz="0" w:space="0" w:color="auto"/>
        <w:left w:val="none" w:sz="0" w:space="0" w:color="auto"/>
        <w:bottom w:val="none" w:sz="0" w:space="0" w:color="auto"/>
        <w:right w:val="none" w:sz="0" w:space="0" w:color="auto"/>
      </w:divBdr>
    </w:div>
    <w:div w:id="1320232288">
      <w:bodyDiv w:val="1"/>
      <w:marLeft w:val="0"/>
      <w:marRight w:val="0"/>
      <w:marTop w:val="0"/>
      <w:marBottom w:val="0"/>
      <w:divBdr>
        <w:top w:val="none" w:sz="0" w:space="0" w:color="auto"/>
        <w:left w:val="none" w:sz="0" w:space="0" w:color="auto"/>
        <w:bottom w:val="none" w:sz="0" w:space="0" w:color="auto"/>
        <w:right w:val="none" w:sz="0" w:space="0" w:color="auto"/>
      </w:divBdr>
    </w:div>
    <w:div w:id="1332829845">
      <w:bodyDiv w:val="1"/>
      <w:marLeft w:val="0"/>
      <w:marRight w:val="0"/>
      <w:marTop w:val="0"/>
      <w:marBottom w:val="0"/>
      <w:divBdr>
        <w:top w:val="none" w:sz="0" w:space="0" w:color="auto"/>
        <w:left w:val="none" w:sz="0" w:space="0" w:color="auto"/>
        <w:bottom w:val="none" w:sz="0" w:space="0" w:color="auto"/>
        <w:right w:val="none" w:sz="0" w:space="0" w:color="auto"/>
      </w:divBdr>
    </w:div>
    <w:div w:id="1335760788">
      <w:bodyDiv w:val="1"/>
      <w:marLeft w:val="0"/>
      <w:marRight w:val="0"/>
      <w:marTop w:val="0"/>
      <w:marBottom w:val="0"/>
      <w:divBdr>
        <w:top w:val="none" w:sz="0" w:space="0" w:color="auto"/>
        <w:left w:val="none" w:sz="0" w:space="0" w:color="auto"/>
        <w:bottom w:val="none" w:sz="0" w:space="0" w:color="auto"/>
        <w:right w:val="none" w:sz="0" w:space="0" w:color="auto"/>
      </w:divBdr>
    </w:div>
    <w:div w:id="1384911290">
      <w:bodyDiv w:val="1"/>
      <w:marLeft w:val="0"/>
      <w:marRight w:val="0"/>
      <w:marTop w:val="0"/>
      <w:marBottom w:val="0"/>
      <w:divBdr>
        <w:top w:val="none" w:sz="0" w:space="0" w:color="auto"/>
        <w:left w:val="none" w:sz="0" w:space="0" w:color="auto"/>
        <w:bottom w:val="none" w:sz="0" w:space="0" w:color="auto"/>
        <w:right w:val="none" w:sz="0" w:space="0" w:color="auto"/>
      </w:divBdr>
    </w:div>
    <w:div w:id="1395665422">
      <w:bodyDiv w:val="1"/>
      <w:marLeft w:val="0"/>
      <w:marRight w:val="0"/>
      <w:marTop w:val="0"/>
      <w:marBottom w:val="0"/>
      <w:divBdr>
        <w:top w:val="none" w:sz="0" w:space="0" w:color="auto"/>
        <w:left w:val="none" w:sz="0" w:space="0" w:color="auto"/>
        <w:bottom w:val="none" w:sz="0" w:space="0" w:color="auto"/>
        <w:right w:val="none" w:sz="0" w:space="0" w:color="auto"/>
      </w:divBdr>
    </w:div>
    <w:div w:id="1415780536">
      <w:bodyDiv w:val="1"/>
      <w:marLeft w:val="0"/>
      <w:marRight w:val="0"/>
      <w:marTop w:val="0"/>
      <w:marBottom w:val="0"/>
      <w:divBdr>
        <w:top w:val="none" w:sz="0" w:space="0" w:color="auto"/>
        <w:left w:val="none" w:sz="0" w:space="0" w:color="auto"/>
        <w:bottom w:val="none" w:sz="0" w:space="0" w:color="auto"/>
        <w:right w:val="none" w:sz="0" w:space="0" w:color="auto"/>
      </w:divBdr>
    </w:div>
    <w:div w:id="1455755639">
      <w:bodyDiv w:val="1"/>
      <w:marLeft w:val="0"/>
      <w:marRight w:val="0"/>
      <w:marTop w:val="0"/>
      <w:marBottom w:val="0"/>
      <w:divBdr>
        <w:top w:val="none" w:sz="0" w:space="0" w:color="auto"/>
        <w:left w:val="none" w:sz="0" w:space="0" w:color="auto"/>
        <w:bottom w:val="none" w:sz="0" w:space="0" w:color="auto"/>
        <w:right w:val="none" w:sz="0" w:space="0" w:color="auto"/>
      </w:divBdr>
    </w:div>
    <w:div w:id="1479304408">
      <w:bodyDiv w:val="1"/>
      <w:marLeft w:val="0"/>
      <w:marRight w:val="0"/>
      <w:marTop w:val="0"/>
      <w:marBottom w:val="0"/>
      <w:divBdr>
        <w:top w:val="none" w:sz="0" w:space="0" w:color="auto"/>
        <w:left w:val="none" w:sz="0" w:space="0" w:color="auto"/>
        <w:bottom w:val="none" w:sz="0" w:space="0" w:color="auto"/>
        <w:right w:val="none" w:sz="0" w:space="0" w:color="auto"/>
      </w:divBdr>
    </w:div>
    <w:div w:id="1544361523">
      <w:bodyDiv w:val="1"/>
      <w:marLeft w:val="0"/>
      <w:marRight w:val="0"/>
      <w:marTop w:val="0"/>
      <w:marBottom w:val="0"/>
      <w:divBdr>
        <w:top w:val="none" w:sz="0" w:space="0" w:color="auto"/>
        <w:left w:val="none" w:sz="0" w:space="0" w:color="auto"/>
        <w:bottom w:val="none" w:sz="0" w:space="0" w:color="auto"/>
        <w:right w:val="none" w:sz="0" w:space="0" w:color="auto"/>
      </w:divBdr>
    </w:div>
    <w:div w:id="1606695914">
      <w:bodyDiv w:val="1"/>
      <w:marLeft w:val="0"/>
      <w:marRight w:val="0"/>
      <w:marTop w:val="0"/>
      <w:marBottom w:val="0"/>
      <w:divBdr>
        <w:top w:val="none" w:sz="0" w:space="0" w:color="auto"/>
        <w:left w:val="none" w:sz="0" w:space="0" w:color="auto"/>
        <w:bottom w:val="none" w:sz="0" w:space="0" w:color="auto"/>
        <w:right w:val="none" w:sz="0" w:space="0" w:color="auto"/>
      </w:divBdr>
    </w:div>
    <w:div w:id="1609584735">
      <w:bodyDiv w:val="1"/>
      <w:marLeft w:val="0"/>
      <w:marRight w:val="0"/>
      <w:marTop w:val="0"/>
      <w:marBottom w:val="0"/>
      <w:divBdr>
        <w:top w:val="none" w:sz="0" w:space="0" w:color="auto"/>
        <w:left w:val="none" w:sz="0" w:space="0" w:color="auto"/>
        <w:bottom w:val="none" w:sz="0" w:space="0" w:color="auto"/>
        <w:right w:val="none" w:sz="0" w:space="0" w:color="auto"/>
      </w:divBdr>
    </w:div>
    <w:div w:id="1753501650">
      <w:bodyDiv w:val="1"/>
      <w:marLeft w:val="0"/>
      <w:marRight w:val="0"/>
      <w:marTop w:val="0"/>
      <w:marBottom w:val="0"/>
      <w:divBdr>
        <w:top w:val="none" w:sz="0" w:space="0" w:color="auto"/>
        <w:left w:val="none" w:sz="0" w:space="0" w:color="auto"/>
        <w:bottom w:val="none" w:sz="0" w:space="0" w:color="auto"/>
        <w:right w:val="none" w:sz="0" w:space="0" w:color="auto"/>
      </w:divBdr>
    </w:div>
    <w:div w:id="1787460044">
      <w:bodyDiv w:val="1"/>
      <w:marLeft w:val="0"/>
      <w:marRight w:val="0"/>
      <w:marTop w:val="0"/>
      <w:marBottom w:val="0"/>
      <w:divBdr>
        <w:top w:val="none" w:sz="0" w:space="0" w:color="auto"/>
        <w:left w:val="none" w:sz="0" w:space="0" w:color="auto"/>
        <w:bottom w:val="none" w:sz="0" w:space="0" w:color="auto"/>
        <w:right w:val="none" w:sz="0" w:space="0" w:color="auto"/>
      </w:divBdr>
    </w:div>
    <w:div w:id="1787693523">
      <w:bodyDiv w:val="1"/>
      <w:marLeft w:val="0"/>
      <w:marRight w:val="0"/>
      <w:marTop w:val="0"/>
      <w:marBottom w:val="0"/>
      <w:divBdr>
        <w:top w:val="none" w:sz="0" w:space="0" w:color="auto"/>
        <w:left w:val="none" w:sz="0" w:space="0" w:color="auto"/>
        <w:bottom w:val="none" w:sz="0" w:space="0" w:color="auto"/>
        <w:right w:val="none" w:sz="0" w:space="0" w:color="auto"/>
      </w:divBdr>
    </w:div>
    <w:div w:id="1824348426">
      <w:bodyDiv w:val="1"/>
      <w:marLeft w:val="0"/>
      <w:marRight w:val="0"/>
      <w:marTop w:val="0"/>
      <w:marBottom w:val="0"/>
      <w:divBdr>
        <w:top w:val="none" w:sz="0" w:space="0" w:color="auto"/>
        <w:left w:val="none" w:sz="0" w:space="0" w:color="auto"/>
        <w:bottom w:val="none" w:sz="0" w:space="0" w:color="auto"/>
        <w:right w:val="none" w:sz="0" w:space="0" w:color="auto"/>
      </w:divBdr>
    </w:div>
    <w:div w:id="1881239670">
      <w:bodyDiv w:val="1"/>
      <w:marLeft w:val="0"/>
      <w:marRight w:val="0"/>
      <w:marTop w:val="0"/>
      <w:marBottom w:val="0"/>
      <w:divBdr>
        <w:top w:val="none" w:sz="0" w:space="0" w:color="auto"/>
        <w:left w:val="none" w:sz="0" w:space="0" w:color="auto"/>
        <w:bottom w:val="none" w:sz="0" w:space="0" w:color="auto"/>
        <w:right w:val="none" w:sz="0" w:space="0" w:color="auto"/>
      </w:divBdr>
    </w:div>
    <w:div w:id="1922983414">
      <w:bodyDiv w:val="1"/>
      <w:marLeft w:val="0"/>
      <w:marRight w:val="0"/>
      <w:marTop w:val="0"/>
      <w:marBottom w:val="0"/>
      <w:divBdr>
        <w:top w:val="none" w:sz="0" w:space="0" w:color="auto"/>
        <w:left w:val="none" w:sz="0" w:space="0" w:color="auto"/>
        <w:bottom w:val="none" w:sz="0" w:space="0" w:color="auto"/>
        <w:right w:val="none" w:sz="0" w:space="0" w:color="auto"/>
      </w:divBdr>
    </w:div>
    <w:div w:id="1971521331">
      <w:bodyDiv w:val="1"/>
      <w:marLeft w:val="0"/>
      <w:marRight w:val="0"/>
      <w:marTop w:val="0"/>
      <w:marBottom w:val="0"/>
      <w:divBdr>
        <w:top w:val="none" w:sz="0" w:space="0" w:color="auto"/>
        <w:left w:val="none" w:sz="0" w:space="0" w:color="auto"/>
        <w:bottom w:val="none" w:sz="0" w:space="0" w:color="auto"/>
        <w:right w:val="none" w:sz="0" w:space="0" w:color="auto"/>
      </w:divBdr>
    </w:div>
    <w:div w:id="2028094607">
      <w:bodyDiv w:val="1"/>
      <w:marLeft w:val="0"/>
      <w:marRight w:val="0"/>
      <w:marTop w:val="0"/>
      <w:marBottom w:val="0"/>
      <w:divBdr>
        <w:top w:val="none" w:sz="0" w:space="0" w:color="auto"/>
        <w:left w:val="none" w:sz="0" w:space="0" w:color="auto"/>
        <w:bottom w:val="none" w:sz="0" w:space="0" w:color="auto"/>
        <w:right w:val="none" w:sz="0" w:space="0" w:color="auto"/>
      </w:divBdr>
    </w:div>
    <w:div w:id="2064986642">
      <w:bodyDiv w:val="1"/>
      <w:marLeft w:val="0"/>
      <w:marRight w:val="0"/>
      <w:marTop w:val="0"/>
      <w:marBottom w:val="0"/>
      <w:divBdr>
        <w:top w:val="none" w:sz="0" w:space="0" w:color="auto"/>
        <w:left w:val="none" w:sz="0" w:space="0" w:color="auto"/>
        <w:bottom w:val="none" w:sz="0" w:space="0" w:color="auto"/>
        <w:right w:val="none" w:sz="0" w:space="0" w:color="auto"/>
      </w:divBdr>
    </w:div>
    <w:div w:id="2065176900">
      <w:bodyDiv w:val="1"/>
      <w:marLeft w:val="0"/>
      <w:marRight w:val="0"/>
      <w:marTop w:val="0"/>
      <w:marBottom w:val="0"/>
      <w:divBdr>
        <w:top w:val="none" w:sz="0" w:space="0" w:color="auto"/>
        <w:left w:val="none" w:sz="0" w:space="0" w:color="auto"/>
        <w:bottom w:val="none" w:sz="0" w:space="0" w:color="auto"/>
        <w:right w:val="none" w:sz="0" w:space="0" w:color="auto"/>
      </w:divBdr>
    </w:div>
    <w:div w:id="2067219037">
      <w:bodyDiv w:val="1"/>
      <w:marLeft w:val="0"/>
      <w:marRight w:val="0"/>
      <w:marTop w:val="0"/>
      <w:marBottom w:val="0"/>
      <w:divBdr>
        <w:top w:val="none" w:sz="0" w:space="0" w:color="auto"/>
        <w:left w:val="none" w:sz="0" w:space="0" w:color="auto"/>
        <w:bottom w:val="none" w:sz="0" w:space="0" w:color="auto"/>
        <w:right w:val="none" w:sz="0" w:space="0" w:color="auto"/>
      </w:divBdr>
    </w:div>
    <w:div w:id="214099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md/T09-TSAG-120110-TD-GEN-0331/en" TargetMode="External"/><Relationship Id="rId21" Type="http://schemas.openxmlformats.org/officeDocument/2006/relationships/hyperlink" Target="http://www.itu.int/md/T09-TSAG-120110-TD-GEN-0329/en" TargetMode="External"/><Relationship Id="rId42" Type="http://schemas.openxmlformats.org/officeDocument/2006/relationships/hyperlink" Target="http://www.itu.int/md/T09-TSAG-C-0088" TargetMode="External"/><Relationship Id="rId47" Type="http://schemas.openxmlformats.org/officeDocument/2006/relationships/hyperlink" Target="http://www.itu.int/md/T09-TSAG-120110-TD-GEN-0304" TargetMode="External"/><Relationship Id="rId63" Type="http://schemas.openxmlformats.org/officeDocument/2006/relationships/hyperlink" Target="http://www.itu.int/ITU-T/worksem/ccsg/201201/programme.html" TargetMode="External"/><Relationship Id="rId68" Type="http://schemas.openxmlformats.org/officeDocument/2006/relationships/hyperlink" Target="http://www.itu.int/md/T09-TSAG-C-0062" TargetMode="External"/><Relationship Id="rId84" Type="http://schemas.openxmlformats.org/officeDocument/2006/relationships/hyperlink" Target="http://www.itu.int/md/T09-TSAG-120110-TD-GEN-0324/en" TargetMode="External"/><Relationship Id="rId89" Type="http://schemas.openxmlformats.org/officeDocument/2006/relationships/hyperlink" Target="http://www.itu.int/md/T09-TSAG-120110-TD-GEN-0277" TargetMode="External"/><Relationship Id="rId112" Type="http://schemas.openxmlformats.org/officeDocument/2006/relationships/hyperlink" Target="http://www.itu.int/en/ITU-T/Workshops-and-Seminars/conformity-interoperability/201201/Pages/default.aspx" TargetMode="External"/><Relationship Id="rId133" Type="http://schemas.openxmlformats.org/officeDocument/2006/relationships/hyperlink" Target="http://www.itu.int/md/T09-TSAG-120110-TD-GEN-0342/en" TargetMode="External"/><Relationship Id="rId138" Type="http://schemas.openxmlformats.org/officeDocument/2006/relationships/hyperlink" Target="http://www.itu.int/md/T09-TSAG-120110-TD-GEN-0276" TargetMode="External"/><Relationship Id="rId154" Type="http://schemas.openxmlformats.org/officeDocument/2006/relationships/hyperlink" Target="http://www.itu.int/md/T09-TSAG-120110-TD-GEN-0268" TargetMode="External"/><Relationship Id="rId159" Type="http://schemas.openxmlformats.org/officeDocument/2006/relationships/hyperlink" Target="http://www.itu.int/md/T09-TSAG-120110-TD-GEN-0294" TargetMode="External"/><Relationship Id="rId175" Type="http://schemas.openxmlformats.org/officeDocument/2006/relationships/hyperlink" Target="http://www.itu.int/md/S09-CL-C-0006/en" TargetMode="External"/><Relationship Id="rId170" Type="http://schemas.openxmlformats.org/officeDocument/2006/relationships/hyperlink" Target="mailto:bruce.gracie@ic.gc.ca" TargetMode="External"/><Relationship Id="rId191" Type="http://schemas.openxmlformats.org/officeDocument/2006/relationships/header" Target="header1.xml"/><Relationship Id="rId196" Type="http://schemas.openxmlformats.org/officeDocument/2006/relationships/footer" Target="footer3.xml"/><Relationship Id="rId16" Type="http://schemas.openxmlformats.org/officeDocument/2006/relationships/hyperlink" Target="http://www.itu.int/md/T09-TSAG-110208-TD-GEN-0149/en" TargetMode="External"/><Relationship Id="rId107" Type="http://schemas.openxmlformats.org/officeDocument/2006/relationships/hyperlink" Target="http://www.itu.int/md/T09-TSAG-120110-TD-GEN-0314" TargetMode="External"/><Relationship Id="rId11" Type="http://schemas.openxmlformats.org/officeDocument/2006/relationships/hyperlink" Target="http://www.itu.int/md/T09-TSAG-120110-TD-GEN-0325/en" TargetMode="External"/><Relationship Id="rId32" Type="http://schemas.openxmlformats.org/officeDocument/2006/relationships/hyperlink" Target="http://www.itu.int/md/T09-TSAG-C-0080" TargetMode="External"/><Relationship Id="rId37" Type="http://schemas.openxmlformats.org/officeDocument/2006/relationships/hyperlink" Target="http://www.itu.int/md/T09-TSAG-C-0078" TargetMode="External"/><Relationship Id="rId53" Type="http://schemas.openxmlformats.org/officeDocument/2006/relationships/hyperlink" Target="http://www.itu.int/md/T09-TSAG-120110-TD-GEN-0297" TargetMode="External"/><Relationship Id="rId58" Type="http://schemas.openxmlformats.org/officeDocument/2006/relationships/hyperlink" Target="http://www.itu.int/md/T09-TSAG-C-0055" TargetMode="External"/><Relationship Id="rId74" Type="http://schemas.openxmlformats.org/officeDocument/2006/relationships/hyperlink" Target="http://www.itu.int/md/T09-TSAG-C-0085" TargetMode="External"/><Relationship Id="rId79" Type="http://schemas.openxmlformats.org/officeDocument/2006/relationships/hyperlink" Target="http://www.itu.int/md/T09-TSAG-120110-TD-GEN-0302" TargetMode="External"/><Relationship Id="rId102" Type="http://schemas.openxmlformats.org/officeDocument/2006/relationships/hyperlink" Target="http://www.itu.int/md/T09-TSAG-120110-TD-GEN-0273" TargetMode="External"/><Relationship Id="rId123" Type="http://schemas.openxmlformats.org/officeDocument/2006/relationships/hyperlink" Target="http://www.itu.int/md/T09-TSAG-120110-TD-GEN-0258" TargetMode="External"/><Relationship Id="rId128" Type="http://schemas.openxmlformats.org/officeDocument/2006/relationships/hyperlink" Target="http://www.itu.int/md/T09-TSAG-120110-TD-GEN-0320" TargetMode="External"/><Relationship Id="rId144" Type="http://schemas.openxmlformats.org/officeDocument/2006/relationships/hyperlink" Target="http://www.itu.int/md/T09-TSAG-120110-TD-GEN-0337/en" TargetMode="External"/><Relationship Id="rId149" Type="http://schemas.openxmlformats.org/officeDocument/2006/relationships/hyperlink" Target="http://www.itu.int/md/T09-TSAG-120110-TD-GEN-0317" TargetMode="External"/><Relationship Id="rId5" Type="http://schemas.openxmlformats.org/officeDocument/2006/relationships/settings" Target="settings.xml"/><Relationship Id="rId90" Type="http://schemas.openxmlformats.org/officeDocument/2006/relationships/hyperlink" Target="http://www.itu.int/md/T09-TSAG-120110-TD-GEN-0278" TargetMode="External"/><Relationship Id="rId95" Type="http://schemas.openxmlformats.org/officeDocument/2006/relationships/hyperlink" Target="http://www.itu.int/md/T09-TSAG-120110-TD-GEN-0321" TargetMode="External"/><Relationship Id="rId160" Type="http://schemas.openxmlformats.org/officeDocument/2006/relationships/hyperlink" Target="http://www.itu.int/md/T09-TSAG-120110-TD-GEN-0327/en" TargetMode="External"/><Relationship Id="rId165" Type="http://schemas.openxmlformats.org/officeDocument/2006/relationships/hyperlink" Target="http://www.itu.int/md/T09-TSAG-120110-TD-GEN-0313" TargetMode="External"/><Relationship Id="rId181" Type="http://schemas.openxmlformats.org/officeDocument/2006/relationships/hyperlink" Target="mailto:t09tsagwm@lists.itu.int" TargetMode="External"/><Relationship Id="rId186" Type="http://schemas.openxmlformats.org/officeDocument/2006/relationships/hyperlink" Target="mailto:t09tsager@lists.itu.int" TargetMode="External"/><Relationship Id="rId22" Type="http://schemas.openxmlformats.org/officeDocument/2006/relationships/hyperlink" Target="http://www.itu.int/md/T09-TSAG-120110-TD-GEN-0257" TargetMode="External"/><Relationship Id="rId27" Type="http://schemas.openxmlformats.org/officeDocument/2006/relationships/hyperlink" Target="http://www.itu.int/md/T09-TSAG-120110-TD-GEN-0263" TargetMode="External"/><Relationship Id="rId43" Type="http://schemas.openxmlformats.org/officeDocument/2006/relationships/hyperlink" Target="http://www.itu.int/md/T09-TSAG-120110-TD-GEN-0293" TargetMode="External"/><Relationship Id="rId48" Type="http://schemas.openxmlformats.org/officeDocument/2006/relationships/hyperlink" Target="http://www.itu.int/md/T09-TSAG-120110-TD-GEN-0323/en" TargetMode="External"/><Relationship Id="rId64" Type="http://schemas.openxmlformats.org/officeDocument/2006/relationships/hyperlink" Target="http://www.itu.int/md/T09-TSAG-120110-TD-GEN-0306" TargetMode="External"/><Relationship Id="rId69" Type="http://schemas.openxmlformats.org/officeDocument/2006/relationships/hyperlink" Target="http://www.itu.int/md/T09-TSAG-C-0076" TargetMode="External"/><Relationship Id="rId113" Type="http://schemas.openxmlformats.org/officeDocument/2006/relationships/hyperlink" Target="http://www.itu.int/md/T09-TSAG-120110-TD-GEN-0323/en" TargetMode="External"/><Relationship Id="rId118" Type="http://schemas.openxmlformats.org/officeDocument/2006/relationships/hyperlink" Target="http://www.itu.int/md/T09-TSAG-120110-TD-GEN-0260" TargetMode="External"/><Relationship Id="rId134" Type="http://schemas.openxmlformats.org/officeDocument/2006/relationships/hyperlink" Target="http://www.itu.int/md/T09-TSAG-C-0063" TargetMode="External"/><Relationship Id="rId139" Type="http://schemas.openxmlformats.org/officeDocument/2006/relationships/hyperlink" Target="http://www.itu.int/md/T09-TSAG-120110-TD-GEN-0309" TargetMode="External"/><Relationship Id="rId80" Type="http://schemas.openxmlformats.org/officeDocument/2006/relationships/hyperlink" Target="http://www.itu.int/md/T09-TSAG-120110-TD-GEN-0319" TargetMode="External"/><Relationship Id="rId85" Type="http://schemas.openxmlformats.org/officeDocument/2006/relationships/hyperlink" Target="http://www.itu.int/md/T09-TSAG-120110-TD-GEN-0289" TargetMode="External"/><Relationship Id="rId150" Type="http://schemas.openxmlformats.org/officeDocument/2006/relationships/hyperlink" Target="http://www.itu.int/md/T09-TSAG-120110-TD-GEN-0292" TargetMode="External"/><Relationship Id="rId155" Type="http://schemas.openxmlformats.org/officeDocument/2006/relationships/hyperlink" Target="http://www.itu.int/md/T09-TSAG-C-0056" TargetMode="External"/><Relationship Id="rId171" Type="http://schemas.openxmlformats.org/officeDocument/2006/relationships/hyperlink" Target="mailto:olivier.dubuisson@orange.com" TargetMode="External"/><Relationship Id="rId176" Type="http://schemas.openxmlformats.org/officeDocument/2006/relationships/hyperlink" Target="http://www.itu.int/ITU-T/itr-eg/" TargetMode="External"/><Relationship Id="rId192" Type="http://schemas.openxmlformats.org/officeDocument/2006/relationships/header" Target="header2.xml"/><Relationship Id="rId197" Type="http://schemas.openxmlformats.org/officeDocument/2006/relationships/fontTable" Target="fontTable.xml"/><Relationship Id="rId12" Type="http://schemas.openxmlformats.org/officeDocument/2006/relationships/hyperlink" Target="http://www.itu.int/md/T09-TSAG-120110-TD-GEN-0326" TargetMode="External"/><Relationship Id="rId17" Type="http://schemas.openxmlformats.org/officeDocument/2006/relationships/hyperlink" Target="http://www.itu.int/md/T09-TSAG-120110-TD-GEN-0250/en" TargetMode="External"/><Relationship Id="rId33" Type="http://schemas.openxmlformats.org/officeDocument/2006/relationships/hyperlink" Target="http://www.itu.int/md/T09-TSAG-C-0086" TargetMode="External"/><Relationship Id="rId38" Type="http://schemas.openxmlformats.org/officeDocument/2006/relationships/hyperlink" Target="http://www.itu.int/md/T09-TSAG-120110-TD-GEN-0354/en" TargetMode="External"/><Relationship Id="rId59" Type="http://schemas.openxmlformats.org/officeDocument/2006/relationships/hyperlink" Target="http://www.itu.int/md/T09-TSAG-C-0073" TargetMode="External"/><Relationship Id="rId103" Type="http://schemas.openxmlformats.org/officeDocument/2006/relationships/hyperlink" Target="http://www.itu.int/md/T09-TSAG-120110-TD-GEN-0284" TargetMode="External"/><Relationship Id="rId108" Type="http://schemas.openxmlformats.org/officeDocument/2006/relationships/hyperlink" Target="http://www.itu.int/md/T09-TSAG-120110-TD-GEN-0334/en" TargetMode="External"/><Relationship Id="rId124" Type="http://schemas.openxmlformats.org/officeDocument/2006/relationships/hyperlink" Target="http://www.itu.int/md/T09-TSAG-120110-TD-GEN-0270" TargetMode="External"/><Relationship Id="rId129" Type="http://schemas.openxmlformats.org/officeDocument/2006/relationships/hyperlink" Target="http://www.itu.int/md/T09-TSAG-120110-TD-GEN-0333/en" TargetMode="External"/><Relationship Id="rId54" Type="http://schemas.openxmlformats.org/officeDocument/2006/relationships/hyperlink" Target="http://www.itu.int/md/T09-TSAG-120110-TD-GEN-0254" TargetMode="External"/><Relationship Id="rId70" Type="http://schemas.openxmlformats.org/officeDocument/2006/relationships/hyperlink" Target="http://www.itu.int/md/T09-TSAG-C-0069" TargetMode="External"/><Relationship Id="rId75" Type="http://schemas.openxmlformats.org/officeDocument/2006/relationships/hyperlink" Target="http://www.itu.int/ITU-T/worksem/ccsg/201201/programme.html" TargetMode="External"/><Relationship Id="rId91" Type="http://schemas.openxmlformats.org/officeDocument/2006/relationships/hyperlink" Target="http://www.itu.int/md/T09-TSAG-C-0079" TargetMode="External"/><Relationship Id="rId96" Type="http://schemas.openxmlformats.org/officeDocument/2006/relationships/hyperlink" Target="http://www.itu.int/md/T09-TSAG-C-0065" TargetMode="External"/><Relationship Id="rId140" Type="http://schemas.openxmlformats.org/officeDocument/2006/relationships/hyperlink" Target="http://www.itu.int/md/T09-TSAG-120110-TD-GEN-0332/en" TargetMode="External"/><Relationship Id="rId145" Type="http://schemas.openxmlformats.org/officeDocument/2006/relationships/hyperlink" Target="http://www.itu.int/md/T09-TSAG-120110-TD-GEN-0286" TargetMode="External"/><Relationship Id="rId161" Type="http://schemas.openxmlformats.org/officeDocument/2006/relationships/hyperlink" Target="http://www.itu.int/md/T09-TSAG-120110-TD-GEN-0350/en" TargetMode="External"/><Relationship Id="rId166" Type="http://schemas.openxmlformats.org/officeDocument/2006/relationships/hyperlink" Target="http://www.itu.int/md/T09-TSAG-120110-TD-GEN-0356/en" TargetMode="External"/><Relationship Id="rId182" Type="http://schemas.openxmlformats.org/officeDocument/2006/relationships/hyperlink" Target="mailto:t09tsagwm@lists.itu.int" TargetMode="External"/><Relationship Id="rId187" Type="http://schemas.openxmlformats.org/officeDocument/2006/relationships/hyperlink" Target="mailto:t09tsagbsg@lists.itu.int"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itu.int/md/T09-TSAG-C-0058" TargetMode="External"/><Relationship Id="rId28" Type="http://schemas.openxmlformats.org/officeDocument/2006/relationships/hyperlink" Target="http://www.itu.int/md/T09-TSAG-120110-TD-GEN-0354/en" TargetMode="External"/><Relationship Id="rId49" Type="http://schemas.openxmlformats.org/officeDocument/2006/relationships/hyperlink" Target="http://www.itu.int/md/T09-TSAG-120110-TD-GEN-0344/en" TargetMode="External"/><Relationship Id="rId114" Type="http://schemas.openxmlformats.org/officeDocument/2006/relationships/hyperlink" Target="http://www.itu.int/md/T09-TSAG-120110-TD-GEN-0253" TargetMode="External"/><Relationship Id="rId119" Type="http://schemas.openxmlformats.org/officeDocument/2006/relationships/hyperlink" Target="http://www.itu.int/md/T09-TSAG-120110-TD-GEN-0266" TargetMode="External"/><Relationship Id="rId44" Type="http://schemas.openxmlformats.org/officeDocument/2006/relationships/hyperlink" Target="http://www.itu.int/md/T09-TSAG-C-0088" TargetMode="External"/><Relationship Id="rId60" Type="http://schemas.openxmlformats.org/officeDocument/2006/relationships/hyperlink" Target="http://www.itu.int/md/T09-TSAG-C-0068" TargetMode="External"/><Relationship Id="rId65" Type="http://schemas.openxmlformats.org/officeDocument/2006/relationships/hyperlink" Target="http://www.itu.int/md/T09-TSAG-120110-TD-GEN-0312" TargetMode="External"/><Relationship Id="rId81" Type="http://schemas.openxmlformats.org/officeDocument/2006/relationships/hyperlink" Target="http://www.itu.int/md/T09-TSAG-120110-TD-GEN-0318" TargetMode="External"/><Relationship Id="rId86" Type="http://schemas.openxmlformats.org/officeDocument/2006/relationships/hyperlink" Target="http://www.itu.int/md/T09-TSAG-120110-TD-GEN-0264" TargetMode="External"/><Relationship Id="rId130" Type="http://schemas.openxmlformats.org/officeDocument/2006/relationships/hyperlink" Target="http://www.itu.int/md/T09-TSAG-120110-TD-GEN-0291" TargetMode="External"/><Relationship Id="rId135" Type="http://schemas.openxmlformats.org/officeDocument/2006/relationships/hyperlink" Target="http://www.itu.int/md/T09-TSAG-C-0064" TargetMode="External"/><Relationship Id="rId151" Type="http://schemas.openxmlformats.org/officeDocument/2006/relationships/hyperlink" Target="http://www.itu.int/md/T09-TSAG-120110-TD-GEN-0251" TargetMode="External"/><Relationship Id="rId156" Type="http://schemas.openxmlformats.org/officeDocument/2006/relationships/hyperlink" Target="http://www.itu.int/md/T09-TSAG-120110-TD-GEN-0358/en" TargetMode="External"/><Relationship Id="rId177" Type="http://schemas.openxmlformats.org/officeDocument/2006/relationships/hyperlink" Target="http://www.itu.int/md/S09-CL-C-0117/en" TargetMode="External"/><Relationship Id="rId198" Type="http://schemas.openxmlformats.org/officeDocument/2006/relationships/theme" Target="theme/theme1.xml"/><Relationship Id="rId172" Type="http://schemas.openxmlformats.org/officeDocument/2006/relationships/hyperlink" Target="mailto:bruce.gracie@ic.gc.ca" TargetMode="External"/><Relationship Id="rId193" Type="http://schemas.openxmlformats.org/officeDocument/2006/relationships/footer" Target="footer1.xml"/><Relationship Id="rId13" Type="http://schemas.openxmlformats.org/officeDocument/2006/relationships/hyperlink" Target="http://www.itu.int/md/T09-TSAG-120110-TD-GEN-0338/en" TargetMode="External"/><Relationship Id="rId18" Type="http://schemas.openxmlformats.org/officeDocument/2006/relationships/hyperlink" Target="http://www.itu.int/md/T09-TSAG-120110-TD-GEN-0308" TargetMode="External"/><Relationship Id="rId39" Type="http://schemas.openxmlformats.org/officeDocument/2006/relationships/hyperlink" Target="http://www.itu.int/md/T09-TSAG-C-0087" TargetMode="External"/><Relationship Id="rId109" Type="http://schemas.openxmlformats.org/officeDocument/2006/relationships/hyperlink" Target="http://www.itu.int/md/T09-TSAG-C-0059" TargetMode="External"/><Relationship Id="rId34" Type="http://schemas.openxmlformats.org/officeDocument/2006/relationships/hyperlink" Target="http://www.itu.int/md/T09-TSAG-120110-TD-GEN-0279" TargetMode="External"/><Relationship Id="rId50" Type="http://schemas.openxmlformats.org/officeDocument/2006/relationships/hyperlink" Target="http://www.itu.int/md/T09-TSAG-120110-TD-GEN-0319" TargetMode="External"/><Relationship Id="rId55" Type="http://schemas.openxmlformats.org/officeDocument/2006/relationships/hyperlink" Target="http://www.itu.int/md/T09-TSAG-120110-TD-GEN-0269" TargetMode="External"/><Relationship Id="rId76" Type="http://schemas.openxmlformats.org/officeDocument/2006/relationships/hyperlink" Target="http://www.itu.int/md/T09-TSAG-120110-TD-GEN-0315" TargetMode="External"/><Relationship Id="rId97" Type="http://schemas.openxmlformats.org/officeDocument/2006/relationships/hyperlink" Target="http://www.itu.int/md/T09-TSAG-120110-TD-GEN-0359/en" TargetMode="External"/><Relationship Id="rId104" Type="http://schemas.openxmlformats.org/officeDocument/2006/relationships/hyperlink" Target="http://www.itu.int/md/T09-TSAG-120110-TD-GEN-0275" TargetMode="External"/><Relationship Id="rId120" Type="http://schemas.openxmlformats.org/officeDocument/2006/relationships/hyperlink" Target="http://www.itu.int/md/T09-TSAG-120110-TD-GEN-0287" TargetMode="External"/><Relationship Id="rId125" Type="http://schemas.openxmlformats.org/officeDocument/2006/relationships/hyperlink" Target="http://www.itu.int/md/T09-TSAG-120110-TD-GEN-0271" TargetMode="External"/><Relationship Id="rId141" Type="http://schemas.openxmlformats.org/officeDocument/2006/relationships/hyperlink" Target="http://www.itu.int/md/T09-TSAG-120110-TD-GEN-0335/en" TargetMode="External"/><Relationship Id="rId146" Type="http://schemas.openxmlformats.org/officeDocument/2006/relationships/hyperlink" Target="http://www.itu.int/md/T09-TSAG-120110-TD-GEN-0345/en" TargetMode="External"/><Relationship Id="rId167" Type="http://schemas.openxmlformats.org/officeDocument/2006/relationships/hyperlink" Target="mailto:tsbjcasghn@itu.int" TargetMode="External"/><Relationship Id="rId188" Type="http://schemas.openxmlformats.org/officeDocument/2006/relationships/hyperlink" Target="mailto:t09tsag178@lists.itu.int" TargetMode="External"/><Relationship Id="rId7" Type="http://schemas.openxmlformats.org/officeDocument/2006/relationships/footnotes" Target="footnotes.xml"/><Relationship Id="rId71" Type="http://schemas.openxmlformats.org/officeDocument/2006/relationships/hyperlink" Target="http://www.itu.int/md/T09-TSAG-C-0082" TargetMode="External"/><Relationship Id="rId92" Type="http://schemas.openxmlformats.org/officeDocument/2006/relationships/hyperlink" Target="http://www.itu.int/md/T09-TSAG-C-0054" TargetMode="External"/><Relationship Id="rId162" Type="http://schemas.openxmlformats.org/officeDocument/2006/relationships/hyperlink" Target="http://www.itu.int/md/T09-TSAG-120110-TD-GEN-0303" TargetMode="External"/><Relationship Id="rId183" Type="http://schemas.openxmlformats.org/officeDocument/2006/relationships/hyperlink" Target="mailto:t09tsagwp@lists.itu.int" TargetMode="External"/><Relationship Id="rId2" Type="http://schemas.openxmlformats.org/officeDocument/2006/relationships/numbering" Target="numbering.xml"/><Relationship Id="rId29" Type="http://schemas.openxmlformats.org/officeDocument/2006/relationships/hyperlink" Target="http://www.itu.int/md/T09-TSAG-C-0080" TargetMode="External"/><Relationship Id="rId24" Type="http://schemas.openxmlformats.org/officeDocument/2006/relationships/hyperlink" Target="http://www.itu.int/md/T09-TSAG-C-0077" TargetMode="External"/><Relationship Id="rId40" Type="http://schemas.openxmlformats.org/officeDocument/2006/relationships/hyperlink" Target="http://www.itu.int/md/T05-TSAG-051107-TD-GEN-0179/en" TargetMode="External"/><Relationship Id="rId45" Type="http://schemas.openxmlformats.org/officeDocument/2006/relationships/hyperlink" Target="http://www.itu.int/md/T09-TSAG-120110-TD-GEN-0293" TargetMode="External"/><Relationship Id="rId66" Type="http://schemas.openxmlformats.org/officeDocument/2006/relationships/hyperlink" Target="http://www.itu.int/md/T09-TSAG-120110-TD-GEN-0255" TargetMode="External"/><Relationship Id="rId87" Type="http://schemas.openxmlformats.org/officeDocument/2006/relationships/hyperlink" Target="http://www.itu.int/md/T09-TSAG-120110-TD-GEN-0265" TargetMode="External"/><Relationship Id="rId110" Type="http://schemas.openxmlformats.org/officeDocument/2006/relationships/hyperlink" Target="http://www.itu.int/md/T09-TSAG-C-0061" TargetMode="External"/><Relationship Id="rId115" Type="http://schemas.openxmlformats.org/officeDocument/2006/relationships/hyperlink" Target="http://www.itu.int/md/T09-TSAG-120110-TD-GEN-0259" TargetMode="External"/><Relationship Id="rId131" Type="http://schemas.openxmlformats.org/officeDocument/2006/relationships/hyperlink" Target="http://www.itu.int/md/T09-TSAG-120110-TD-GEN-0285" TargetMode="External"/><Relationship Id="rId136" Type="http://schemas.openxmlformats.org/officeDocument/2006/relationships/hyperlink" Target="http://www.itu.int/md/T09-TSAG-C-0065" TargetMode="External"/><Relationship Id="rId157" Type="http://schemas.openxmlformats.org/officeDocument/2006/relationships/hyperlink" Target="http://www.itu.int/md/T09-TSAG-120110-TD-GEN-0328/en" TargetMode="External"/><Relationship Id="rId178" Type="http://schemas.openxmlformats.org/officeDocument/2006/relationships/hyperlink" Target="http://www.itu.int/ITU-T/itr/files/ITR-e.doc" TargetMode="External"/><Relationship Id="rId61" Type="http://schemas.openxmlformats.org/officeDocument/2006/relationships/hyperlink" Target="http://www.itu.int/md/T09-TSAG-120110-TD-GEN-0301" TargetMode="External"/><Relationship Id="rId82" Type="http://schemas.openxmlformats.org/officeDocument/2006/relationships/hyperlink" Target="http://www.itu.int/md/T09-TSAG-120110-TD-GEN-0359/en" TargetMode="External"/><Relationship Id="rId152" Type="http://schemas.openxmlformats.org/officeDocument/2006/relationships/hyperlink" Target="http://www.itu.int/md/T09-TSAG-C-0060" TargetMode="External"/><Relationship Id="rId173" Type="http://schemas.openxmlformats.org/officeDocument/2006/relationships/hyperlink" Target="http://www.itu.int/md/T09-CWG.WCIT12-100412-TD-PLEN-0015/en" TargetMode="External"/><Relationship Id="rId194" Type="http://schemas.openxmlformats.org/officeDocument/2006/relationships/footer" Target="footer2.xml"/><Relationship Id="rId19" Type="http://schemas.openxmlformats.org/officeDocument/2006/relationships/hyperlink" Target="http://www.itu.int/md/T09-TSAG-120110-TD-GEN-0290" TargetMode="External"/><Relationship Id="rId14" Type="http://schemas.openxmlformats.org/officeDocument/2006/relationships/hyperlink" Target="http://www.itu.int/md/T09-TSAG-120110-TD-GEN-0339/en" TargetMode="External"/><Relationship Id="rId30" Type="http://schemas.openxmlformats.org/officeDocument/2006/relationships/hyperlink" Target="http://www.itu.int/md/T09-TSAG-C-0075" TargetMode="External"/><Relationship Id="rId35" Type="http://schemas.openxmlformats.org/officeDocument/2006/relationships/hyperlink" Target="http://www.itu.int/md/T09-TSAG-120110-TD-GEN-0280" TargetMode="External"/><Relationship Id="rId56" Type="http://schemas.openxmlformats.org/officeDocument/2006/relationships/hyperlink" Target="http://www.itu.int/md/T09-TSAG-120110-TD-GEN-0347/en" TargetMode="External"/><Relationship Id="rId77" Type="http://schemas.openxmlformats.org/officeDocument/2006/relationships/hyperlink" Target="http://www.itu.int/md/T09-TSAG-C-0071" TargetMode="External"/><Relationship Id="rId100" Type="http://schemas.openxmlformats.org/officeDocument/2006/relationships/hyperlink" Target="http://www.itu.int/md/T09-TSAG-120110-TD-GEN-0262" TargetMode="External"/><Relationship Id="rId105" Type="http://schemas.openxmlformats.org/officeDocument/2006/relationships/hyperlink" Target="http://www.itu.int/md/T09-TSAG-120110-TD-GEN-0295" TargetMode="External"/><Relationship Id="rId126" Type="http://schemas.openxmlformats.org/officeDocument/2006/relationships/hyperlink" Target="http://www.itu.int/md/T09-TSAG-120110-TD-GEN-0281" TargetMode="External"/><Relationship Id="rId147" Type="http://schemas.openxmlformats.org/officeDocument/2006/relationships/hyperlink" Target="http://www.itu.int/md/T09-TSAG-120110-TD-GEN-0359/en" TargetMode="External"/><Relationship Id="rId168" Type="http://schemas.openxmlformats.org/officeDocument/2006/relationships/hyperlink" Target="mailto:jca-sghn@lists.itu.int" TargetMode="External"/><Relationship Id="rId8" Type="http://schemas.openxmlformats.org/officeDocument/2006/relationships/endnotes" Target="endnotes.xml"/><Relationship Id="rId51" Type="http://schemas.openxmlformats.org/officeDocument/2006/relationships/hyperlink" Target="http://www.itu.int/md/T09-TSAG-120110-TD-GEN-0318" TargetMode="External"/><Relationship Id="rId72" Type="http://schemas.openxmlformats.org/officeDocument/2006/relationships/hyperlink" Target="http://www.itu.int/md/T09-TSAG-C-0083" TargetMode="External"/><Relationship Id="rId93" Type="http://schemas.openxmlformats.org/officeDocument/2006/relationships/hyperlink" Target="http://www.itu.int/md/T09-TSAG-C-0067" TargetMode="External"/><Relationship Id="rId98" Type="http://schemas.openxmlformats.org/officeDocument/2006/relationships/hyperlink" Target="http://www.itu.int/md/T09-TSAG-C-0070/en" TargetMode="External"/><Relationship Id="rId121" Type="http://schemas.openxmlformats.org/officeDocument/2006/relationships/hyperlink" Target="http://www.itu.int/md/T09-TSAG-120110-TD-GEN-0252" TargetMode="External"/><Relationship Id="rId142" Type="http://schemas.openxmlformats.org/officeDocument/2006/relationships/hyperlink" Target="http://www.itu.int/md/T09-TSAG-120110-TD-GEN-0336/en" TargetMode="External"/><Relationship Id="rId163" Type="http://schemas.openxmlformats.org/officeDocument/2006/relationships/hyperlink" Target="http://www.itu.int/md/T09-TSAG-120110-TD-GEN-0310" TargetMode="External"/><Relationship Id="rId184" Type="http://schemas.openxmlformats.org/officeDocument/2006/relationships/hyperlink" Target="mailto:t09tsagsop@lists.itu.int" TargetMode="External"/><Relationship Id="rId189" Type="http://schemas.openxmlformats.org/officeDocument/2006/relationships/hyperlink" Target="mailto:t09tsagdr@lists.itu.int" TargetMode="External"/><Relationship Id="rId3" Type="http://schemas.openxmlformats.org/officeDocument/2006/relationships/styles" Target="styles.xml"/><Relationship Id="rId25" Type="http://schemas.openxmlformats.org/officeDocument/2006/relationships/hyperlink" Target="http://www.itu.int/md/T09-TSAG-120110-TD-GEN-0300" TargetMode="External"/><Relationship Id="rId46" Type="http://schemas.openxmlformats.org/officeDocument/2006/relationships/hyperlink" Target="http://www.itu.int/md/T09-TSAG-C-0070" TargetMode="External"/><Relationship Id="rId67" Type="http://schemas.openxmlformats.org/officeDocument/2006/relationships/hyperlink" Target="http://www.itu.int/md/T09-TSAG-C-0057" TargetMode="External"/><Relationship Id="rId116" Type="http://schemas.openxmlformats.org/officeDocument/2006/relationships/hyperlink" Target="http://www.itu.int/md/T09-TSAG-120110-TD-GEN-0283" TargetMode="External"/><Relationship Id="rId137" Type="http://schemas.openxmlformats.org/officeDocument/2006/relationships/hyperlink" Target="http://www.itu.int/md/T09-TSAG-C-0066" TargetMode="External"/><Relationship Id="rId158" Type="http://schemas.openxmlformats.org/officeDocument/2006/relationships/hyperlink" Target="http://www.itu.int/md/T09-TSAG-120110-TD-GEN-0296" TargetMode="External"/><Relationship Id="rId20" Type="http://schemas.openxmlformats.org/officeDocument/2006/relationships/hyperlink" Target="http://www.itu.int/md/T09-TSAG-120110-TD-GEN-0316" TargetMode="External"/><Relationship Id="rId41" Type="http://schemas.openxmlformats.org/officeDocument/2006/relationships/hyperlink" Target="http://www.itu.int/md/T09-TSAG-120110-TD-GEN-0354/en" TargetMode="External"/><Relationship Id="rId62" Type="http://schemas.openxmlformats.org/officeDocument/2006/relationships/hyperlink" Target="http://www.itu.int/md/T09-TSAG-120110-TD-GEN-0353/en" TargetMode="External"/><Relationship Id="rId83" Type="http://schemas.openxmlformats.org/officeDocument/2006/relationships/hyperlink" Target="http://www.itu.int/md/T09-TSAG-120110-TD-GEN-0288" TargetMode="External"/><Relationship Id="rId88" Type="http://schemas.openxmlformats.org/officeDocument/2006/relationships/hyperlink" Target="http://www.itu.int/md/T09-TSAG-120110-TD-GEN-0272" TargetMode="External"/><Relationship Id="rId111" Type="http://schemas.openxmlformats.org/officeDocument/2006/relationships/hyperlink" Target="http://www.itu.int/md/T09-TSAG-120110-TD-GEN-0335/en" TargetMode="External"/><Relationship Id="rId132" Type="http://schemas.openxmlformats.org/officeDocument/2006/relationships/hyperlink" Target="http://www.itu.int/md/T09-TSAG-120110-TD-GEN-0330/en" TargetMode="External"/><Relationship Id="rId153" Type="http://schemas.openxmlformats.org/officeDocument/2006/relationships/hyperlink" Target="http://www.itu.int/md/T09-TSAG-120110-TD-GEN-0267" TargetMode="External"/><Relationship Id="rId174" Type="http://schemas.openxmlformats.org/officeDocument/2006/relationships/hyperlink" Target="http://www.itu.int/md/S09-DM-CIR-01029/en" TargetMode="External"/><Relationship Id="rId179" Type="http://schemas.openxmlformats.org/officeDocument/2006/relationships/hyperlink" Target="http://www.itu.int/council/groups/cwg-wcit12/index.html" TargetMode="External"/><Relationship Id="rId195" Type="http://schemas.openxmlformats.org/officeDocument/2006/relationships/header" Target="header3.xml"/><Relationship Id="rId190" Type="http://schemas.openxmlformats.org/officeDocument/2006/relationships/hyperlink" Target="mailto:t09tsagall@lists.itu.int" TargetMode="External"/><Relationship Id="rId15" Type="http://schemas.openxmlformats.org/officeDocument/2006/relationships/hyperlink" Target="mailto:Bruce.Gracie@ic.gc.ca" TargetMode="External"/><Relationship Id="rId36" Type="http://schemas.openxmlformats.org/officeDocument/2006/relationships/hyperlink" Target="http://www.itu.int/md/T09-TSAG-C-0072" TargetMode="External"/><Relationship Id="rId57" Type="http://schemas.openxmlformats.org/officeDocument/2006/relationships/hyperlink" Target="http://www.itu.int/md/T09-TSAG-120110-TD-GEN-0322/en" TargetMode="External"/><Relationship Id="rId106" Type="http://schemas.openxmlformats.org/officeDocument/2006/relationships/hyperlink" Target="http://www.itu.int/md/T09-TSAG-120110-TD-GEN-0299" TargetMode="External"/><Relationship Id="rId127" Type="http://schemas.openxmlformats.org/officeDocument/2006/relationships/hyperlink" Target="http://www.itu.int/md/T09-TSAG-120110-TD-GEN-0282" TargetMode="External"/><Relationship Id="rId10" Type="http://schemas.openxmlformats.org/officeDocument/2006/relationships/hyperlink" Target="http://www.itu.int/md/T09-TSAG-120110-TD-GEN-0311" TargetMode="External"/><Relationship Id="rId31" Type="http://schemas.openxmlformats.org/officeDocument/2006/relationships/hyperlink" Target="http://www.itu.int/md/T09-TSAG-120110-TD-GEN-0354/en" TargetMode="External"/><Relationship Id="rId52" Type="http://schemas.openxmlformats.org/officeDocument/2006/relationships/hyperlink" Target="http://www.itu.int/md/T09-TSAG-120110-TD-GEN-0261" TargetMode="External"/><Relationship Id="rId73" Type="http://schemas.openxmlformats.org/officeDocument/2006/relationships/hyperlink" Target="http://www.itu.int/md/T09-TSAG-C-0084" TargetMode="External"/><Relationship Id="rId78" Type="http://schemas.openxmlformats.org/officeDocument/2006/relationships/hyperlink" Target="http://www.itu.int/md/T09-TSAG-120110-TD-GEN-0296" TargetMode="External"/><Relationship Id="rId94" Type="http://schemas.openxmlformats.org/officeDocument/2006/relationships/hyperlink" Target="http://www.itu.int/md/T09-TSAG-120110-TD-GEN-0298" TargetMode="External"/><Relationship Id="rId99" Type="http://schemas.openxmlformats.org/officeDocument/2006/relationships/hyperlink" Target="http://www.itu.int/md/T09-TSAG-120110-TD-GEN-0256" TargetMode="External"/><Relationship Id="rId101" Type="http://schemas.openxmlformats.org/officeDocument/2006/relationships/hyperlink" Target="http://www.itu.int/md/T09-TSAG-120110-TD-GEN-0274" TargetMode="External"/><Relationship Id="rId122" Type="http://schemas.openxmlformats.org/officeDocument/2006/relationships/hyperlink" Target="http://www.itu.int/md/T09-TSAG-120110-TD-GEN-0341/en" TargetMode="External"/><Relationship Id="rId143" Type="http://schemas.openxmlformats.org/officeDocument/2006/relationships/hyperlink" Target="http://www.itu.int/md/T09-TSAG-120110-TD-GEN-0305" TargetMode="External"/><Relationship Id="rId148" Type="http://schemas.openxmlformats.org/officeDocument/2006/relationships/hyperlink" Target="http://www.itu.int/md/T09-TSAG-C-0074" TargetMode="External"/><Relationship Id="rId164" Type="http://schemas.openxmlformats.org/officeDocument/2006/relationships/hyperlink" Target="http://www.itu.int/md/T09-TSAG-120110-TD-GEN-0307" TargetMode="External"/><Relationship Id="rId169" Type="http://schemas.openxmlformats.org/officeDocument/2006/relationships/hyperlink" Target="mailto:steve.trowbridge@alcatel-lucent.com" TargetMode="External"/><Relationship Id="rId185" Type="http://schemas.openxmlformats.org/officeDocument/2006/relationships/hyperlink" Target="mailto:t09tsager@lists.itu.int" TargetMode="External"/><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hyperlink" Target="http://www.itu.int/md/T09-CWG.WCIT12-120227-TD-PLEN-0043/en" TargetMode="External"/><Relationship Id="rId26" Type="http://schemas.openxmlformats.org/officeDocument/2006/relationships/hyperlink" Target="http://www.itu.int/md/T09-TSAG-C-0088"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asaks@waitros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spari\AppData\Roaming\Microsoft\Template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46421-FC19-4678-81C2-5D91040BD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6</TotalTime>
  <Pages>47</Pages>
  <Words>17090</Words>
  <Characters>104666</Characters>
  <Application>Microsoft Office Word</Application>
  <DocSecurity>0</DocSecurity>
  <Lines>872</Lines>
  <Paragraphs>243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Report of the TSAG meeting held in Geneva, 10-13 January 2012</vt:lpstr>
      <vt:lpstr>Report of the TSAG meeting held in Geneva, 10-13 January 2012</vt:lpstr>
    </vt:vector>
  </TitlesOfParts>
  <Manager>ITU-T</Manager>
  <Company>International Telecommunication Union (ITU)</Company>
  <LinksUpToDate>false</LinksUpToDate>
  <CharactersWithSpaces>121513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TSAG meeting held in Geneva, 10-13 January 2012</dc:title>
  <dc:creator>Chairman, TSAG</dc:creator>
  <dc:description>TSAG – R 5 – E</dc:description>
  <cp:lastModifiedBy>Gaspari, Alexandra</cp:lastModifiedBy>
  <cp:revision>4</cp:revision>
  <cp:lastPrinted>2012-02-20T07:34:00Z</cp:lastPrinted>
  <dcterms:created xsi:type="dcterms:W3CDTF">2012-03-22T10:38:00Z</dcterms:created>
  <dcterms:modified xsi:type="dcterms:W3CDTF">2012-03-22T10:51:00Z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 – R 4 – E</vt:lpwstr>
  </property>
  <property fmtid="{D5CDD505-2E9C-101B-9397-08002B2CF9AE}" pid="3" name="Docdate">
    <vt:lpwstr>March 2011</vt:lpwstr>
  </property>
  <property fmtid="{D5CDD505-2E9C-101B-9397-08002B2CF9AE}" pid="4" name="Docorlang">
    <vt:lpwstr>English only Original: English</vt:lpwstr>
  </property>
  <property fmtid="{D5CDD505-2E9C-101B-9397-08002B2CF9AE}" pid="5" name="Docbluepink">
    <vt:lpwstr/>
  </property>
  <property fmtid="{D5CDD505-2E9C-101B-9397-08002B2CF9AE}" pid="6" name="Docdest">
    <vt:lpwstr/>
  </property>
  <property fmtid="{D5CDD505-2E9C-101B-9397-08002B2CF9AE}" pid="7" name="Docauthor">
    <vt:lpwstr>Chairman, TSAG</vt:lpwstr>
  </property>
</Properties>
</file>