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333"/>
        <w:gridCol w:w="3524"/>
        <w:gridCol w:w="4782"/>
        <w:gridCol w:w="284"/>
      </w:tblGrid>
      <w:tr w:rsidR="00577E2E" w:rsidRPr="007B69A6" w:rsidTr="00EF03AA">
        <w:trPr>
          <w:cantSplit/>
        </w:trPr>
        <w:tc>
          <w:tcPr>
            <w:tcW w:w="4857" w:type="dxa"/>
            <w:gridSpan w:val="2"/>
          </w:tcPr>
          <w:p w:rsidR="00577E2E" w:rsidRPr="007B69A6" w:rsidRDefault="00577E2E" w:rsidP="00EF03AA">
            <w:pPr>
              <w:rPr>
                <w:rFonts w:asciiTheme="majorBidi" w:hAnsiTheme="majorBidi" w:cstheme="majorBidi"/>
                <w:b/>
                <w:bCs/>
                <w:sz w:val="26"/>
              </w:rPr>
            </w:pPr>
            <w:bookmarkStart w:id="0" w:name="InsertLogo"/>
            <w:bookmarkEnd w:id="0"/>
            <w:r w:rsidRPr="007B69A6">
              <w:rPr>
                <w:rFonts w:asciiTheme="majorBidi" w:hAnsiTheme="majorBidi" w:cstheme="majorBidi"/>
                <w:sz w:val="20"/>
              </w:rPr>
              <w:t>INTERNATIONAL TELECOMMUNICATION UNION</w:t>
            </w:r>
            <w:r w:rsidRPr="007B69A6">
              <w:rPr>
                <w:rFonts w:asciiTheme="majorBidi" w:hAnsiTheme="majorBidi" w:cstheme="majorBidi"/>
                <w:sz w:val="20"/>
              </w:rPr>
              <w:br/>
            </w:r>
            <w:r w:rsidRPr="007B69A6">
              <w:rPr>
                <w:rFonts w:asciiTheme="majorBidi" w:hAnsiTheme="majorBidi" w:cstheme="majorBidi"/>
                <w:b/>
                <w:bCs/>
                <w:sz w:val="26"/>
              </w:rPr>
              <w:t>TELECOMMUNICATION</w:t>
            </w:r>
            <w:r w:rsidRPr="007B69A6">
              <w:rPr>
                <w:rFonts w:asciiTheme="majorBidi" w:hAnsiTheme="majorBidi" w:cstheme="majorBidi"/>
                <w:b/>
                <w:bCs/>
                <w:sz w:val="26"/>
              </w:rPr>
              <w:br/>
              <w:t>STANDARDIZATION SECTOR</w:t>
            </w:r>
          </w:p>
          <w:p w:rsidR="00577E2E" w:rsidRPr="007B69A6" w:rsidRDefault="00577E2E" w:rsidP="00EF03AA">
            <w:pPr>
              <w:rPr>
                <w:rFonts w:asciiTheme="majorBidi" w:hAnsiTheme="majorBidi" w:cstheme="majorBidi"/>
                <w:sz w:val="20"/>
              </w:rPr>
            </w:pPr>
            <w:r w:rsidRPr="007B69A6">
              <w:rPr>
                <w:rFonts w:asciiTheme="majorBidi" w:hAnsiTheme="majorBidi" w:cstheme="majorBidi"/>
                <w:sz w:val="20"/>
              </w:rPr>
              <w:t>STUDY PERIOD 2009-2012</w:t>
            </w:r>
          </w:p>
        </w:tc>
        <w:tc>
          <w:tcPr>
            <w:tcW w:w="5066" w:type="dxa"/>
            <w:gridSpan w:val="2"/>
          </w:tcPr>
          <w:p w:rsidR="00577E2E" w:rsidRPr="007B69A6" w:rsidRDefault="00577E2E" w:rsidP="00EF03AA">
            <w:pPr>
              <w:jc w:val="right"/>
              <w:rPr>
                <w:rFonts w:asciiTheme="majorBidi" w:hAnsiTheme="majorBidi" w:cstheme="majorBidi"/>
                <w:b/>
                <w:bCs/>
                <w:smallCaps/>
                <w:sz w:val="32"/>
              </w:rPr>
            </w:pPr>
            <w:r w:rsidRPr="007B69A6">
              <w:rPr>
                <w:rFonts w:asciiTheme="majorBidi" w:hAnsiTheme="majorBidi" w:cstheme="majorBidi"/>
                <w:b/>
                <w:bCs/>
                <w:smallCaps/>
                <w:sz w:val="32"/>
              </w:rPr>
              <w:t xml:space="preserve">Joint Coordination Activity on Accessibility </w:t>
            </w:r>
            <w:smartTag w:uri="urn:schemas-microsoft-com:office:smarttags" w:element="stockticker">
              <w:r w:rsidRPr="007B69A6">
                <w:rPr>
                  <w:rFonts w:asciiTheme="majorBidi" w:hAnsiTheme="majorBidi" w:cstheme="majorBidi"/>
                  <w:b/>
                  <w:bCs/>
                  <w:smallCaps/>
                  <w:sz w:val="32"/>
                </w:rPr>
                <w:t>and</w:t>
              </w:r>
            </w:smartTag>
            <w:r w:rsidRPr="007B69A6">
              <w:rPr>
                <w:rFonts w:asciiTheme="majorBidi" w:hAnsiTheme="majorBidi" w:cstheme="majorBidi"/>
                <w:b/>
                <w:bCs/>
                <w:smallCaps/>
                <w:sz w:val="32"/>
              </w:rPr>
              <w:t xml:space="preserve"> human Factors (JCA-AHF)</w:t>
            </w:r>
          </w:p>
        </w:tc>
      </w:tr>
      <w:tr w:rsidR="00577E2E" w:rsidRPr="007B69A6" w:rsidTr="00EF03AA">
        <w:trPr>
          <w:cantSplit/>
          <w:trHeight w:val="461"/>
        </w:trPr>
        <w:tc>
          <w:tcPr>
            <w:tcW w:w="4857" w:type="dxa"/>
            <w:gridSpan w:val="2"/>
            <w:vMerge w:val="restart"/>
            <w:tcBorders>
              <w:bottom w:val="nil"/>
            </w:tcBorders>
          </w:tcPr>
          <w:p w:rsidR="00577E2E" w:rsidRPr="007B69A6" w:rsidRDefault="00577E2E" w:rsidP="00EF03AA">
            <w:pPr>
              <w:rPr>
                <w:rFonts w:asciiTheme="majorBidi" w:hAnsiTheme="majorBidi" w:cstheme="majorBidi"/>
                <w:smallCaps/>
                <w:sz w:val="20"/>
              </w:rPr>
            </w:pPr>
          </w:p>
        </w:tc>
        <w:tc>
          <w:tcPr>
            <w:tcW w:w="5066" w:type="dxa"/>
            <w:gridSpan w:val="2"/>
            <w:tcBorders>
              <w:bottom w:val="nil"/>
            </w:tcBorders>
          </w:tcPr>
          <w:p w:rsidR="00577E2E" w:rsidRPr="007B69A6" w:rsidRDefault="00577E2E" w:rsidP="00357CFC">
            <w:pPr>
              <w:jc w:val="right"/>
              <w:rPr>
                <w:rFonts w:asciiTheme="majorBidi" w:hAnsiTheme="majorBidi" w:cstheme="majorBidi"/>
                <w:b/>
                <w:bCs/>
                <w:sz w:val="40"/>
              </w:rPr>
            </w:pPr>
            <w:r w:rsidRPr="007B69A6">
              <w:rPr>
                <w:rFonts w:asciiTheme="majorBidi" w:hAnsiTheme="majorBidi" w:cstheme="majorBidi"/>
                <w:b/>
                <w:bCs/>
                <w:sz w:val="40"/>
              </w:rPr>
              <w:t xml:space="preserve">Doc. </w:t>
            </w:r>
            <w:r w:rsidR="004707C7" w:rsidRPr="007B69A6">
              <w:rPr>
                <w:rFonts w:asciiTheme="majorBidi" w:hAnsiTheme="majorBidi" w:cstheme="majorBidi"/>
                <w:b/>
                <w:bCs/>
                <w:sz w:val="40"/>
              </w:rPr>
              <w:t>7</w:t>
            </w:r>
            <w:r w:rsidR="00357CFC">
              <w:rPr>
                <w:rFonts w:asciiTheme="majorBidi" w:hAnsiTheme="majorBidi" w:cstheme="majorBidi"/>
                <w:b/>
                <w:bCs/>
                <w:sz w:val="40"/>
              </w:rPr>
              <w:t>7</w:t>
            </w:r>
          </w:p>
        </w:tc>
      </w:tr>
      <w:tr w:rsidR="00577E2E" w:rsidRPr="007B69A6" w:rsidTr="00EF03AA">
        <w:trPr>
          <w:cantSplit/>
          <w:trHeight w:val="355"/>
        </w:trPr>
        <w:tc>
          <w:tcPr>
            <w:tcW w:w="4857" w:type="dxa"/>
            <w:gridSpan w:val="2"/>
            <w:vMerge/>
            <w:tcBorders>
              <w:bottom w:val="single" w:sz="12" w:space="0" w:color="auto"/>
            </w:tcBorders>
          </w:tcPr>
          <w:p w:rsidR="00577E2E" w:rsidRPr="007B69A6" w:rsidRDefault="00577E2E" w:rsidP="00EF03AA">
            <w:pPr>
              <w:rPr>
                <w:rFonts w:asciiTheme="majorBidi" w:hAnsiTheme="majorBidi" w:cstheme="majorBidi"/>
                <w:b/>
                <w:bCs/>
                <w:sz w:val="26"/>
              </w:rPr>
            </w:pPr>
          </w:p>
        </w:tc>
        <w:tc>
          <w:tcPr>
            <w:tcW w:w="5066" w:type="dxa"/>
            <w:gridSpan w:val="2"/>
            <w:tcBorders>
              <w:bottom w:val="single" w:sz="12" w:space="0" w:color="auto"/>
            </w:tcBorders>
          </w:tcPr>
          <w:p w:rsidR="00577E2E" w:rsidRPr="007B69A6" w:rsidRDefault="00577E2E" w:rsidP="00EF03AA">
            <w:pPr>
              <w:jc w:val="right"/>
              <w:rPr>
                <w:rFonts w:asciiTheme="majorBidi" w:hAnsiTheme="majorBidi" w:cstheme="majorBidi"/>
                <w:b/>
                <w:bCs/>
                <w:sz w:val="28"/>
              </w:rPr>
            </w:pPr>
            <w:r w:rsidRPr="007B69A6">
              <w:rPr>
                <w:rFonts w:asciiTheme="majorBidi" w:hAnsiTheme="majorBidi" w:cstheme="majorBidi"/>
                <w:b/>
                <w:bCs/>
                <w:sz w:val="28"/>
              </w:rPr>
              <w:t>English only</w:t>
            </w:r>
          </w:p>
          <w:p w:rsidR="00577E2E" w:rsidRPr="007B69A6" w:rsidRDefault="00577E2E" w:rsidP="00EF03AA">
            <w:pPr>
              <w:jc w:val="right"/>
              <w:rPr>
                <w:rFonts w:asciiTheme="majorBidi" w:hAnsiTheme="majorBidi" w:cstheme="majorBidi"/>
                <w:b/>
                <w:bCs/>
                <w:sz w:val="28"/>
              </w:rPr>
            </w:pPr>
            <w:r w:rsidRPr="007B69A6">
              <w:rPr>
                <w:rFonts w:asciiTheme="majorBidi" w:hAnsiTheme="majorBidi" w:cstheme="majorBidi"/>
                <w:b/>
                <w:bCs/>
                <w:sz w:val="28"/>
              </w:rPr>
              <w:t>Original: English</w:t>
            </w:r>
          </w:p>
        </w:tc>
      </w:tr>
      <w:tr w:rsidR="00577E2E" w:rsidRPr="007B69A6" w:rsidTr="00967F04">
        <w:trPr>
          <w:gridAfter w:val="1"/>
          <w:wAfter w:w="284" w:type="dxa"/>
          <w:cantSplit/>
          <w:trHeight w:val="357"/>
        </w:trPr>
        <w:tc>
          <w:tcPr>
            <w:tcW w:w="1333" w:type="dxa"/>
          </w:tcPr>
          <w:p w:rsidR="00577E2E" w:rsidRPr="007B69A6" w:rsidRDefault="00577E2E" w:rsidP="00EF03AA">
            <w:pPr>
              <w:rPr>
                <w:rFonts w:asciiTheme="majorBidi" w:hAnsiTheme="majorBidi" w:cstheme="majorBidi"/>
                <w:b/>
                <w:bCs/>
              </w:rPr>
            </w:pPr>
            <w:r w:rsidRPr="007B69A6">
              <w:rPr>
                <w:rFonts w:asciiTheme="majorBidi" w:hAnsiTheme="majorBidi" w:cstheme="majorBidi"/>
                <w:b/>
                <w:bCs/>
              </w:rPr>
              <w:t>Source:</w:t>
            </w:r>
          </w:p>
        </w:tc>
        <w:tc>
          <w:tcPr>
            <w:tcW w:w="8306" w:type="dxa"/>
            <w:gridSpan w:val="2"/>
          </w:tcPr>
          <w:p w:rsidR="00577E2E" w:rsidRPr="007B69A6" w:rsidRDefault="006705B5" w:rsidP="004707C7">
            <w:pPr>
              <w:rPr>
                <w:rFonts w:asciiTheme="majorBidi" w:hAnsiTheme="majorBidi" w:cstheme="majorBidi"/>
                <w:lang w:val="en-US"/>
              </w:rPr>
            </w:pPr>
            <w:r w:rsidRPr="007B69A6">
              <w:rPr>
                <w:rFonts w:asciiTheme="majorBidi" w:hAnsiTheme="majorBidi" w:cstheme="majorBidi"/>
                <w:lang w:val="en-US"/>
              </w:rPr>
              <w:t xml:space="preserve">TSB </w:t>
            </w:r>
          </w:p>
        </w:tc>
      </w:tr>
      <w:tr w:rsidR="00577E2E" w:rsidRPr="007B69A6" w:rsidTr="00967F04">
        <w:trPr>
          <w:gridAfter w:val="1"/>
          <w:wAfter w:w="284" w:type="dxa"/>
          <w:cantSplit/>
          <w:trHeight w:val="357"/>
        </w:trPr>
        <w:tc>
          <w:tcPr>
            <w:tcW w:w="1333" w:type="dxa"/>
            <w:tcBorders>
              <w:bottom w:val="single" w:sz="12" w:space="0" w:color="auto"/>
            </w:tcBorders>
          </w:tcPr>
          <w:p w:rsidR="00577E2E" w:rsidRPr="007B69A6" w:rsidRDefault="00577E2E" w:rsidP="00EF03AA">
            <w:pPr>
              <w:spacing w:after="120"/>
              <w:rPr>
                <w:rFonts w:asciiTheme="majorBidi" w:hAnsiTheme="majorBidi" w:cstheme="majorBidi"/>
                <w:b/>
                <w:bCs/>
              </w:rPr>
            </w:pPr>
            <w:r w:rsidRPr="007B69A6">
              <w:rPr>
                <w:rFonts w:asciiTheme="majorBidi" w:hAnsiTheme="majorBidi" w:cstheme="majorBidi"/>
                <w:b/>
                <w:bCs/>
              </w:rPr>
              <w:t>Title:</w:t>
            </w:r>
          </w:p>
        </w:tc>
        <w:tc>
          <w:tcPr>
            <w:tcW w:w="8306" w:type="dxa"/>
            <w:gridSpan w:val="2"/>
            <w:tcBorders>
              <w:bottom w:val="single" w:sz="12" w:space="0" w:color="auto"/>
            </w:tcBorders>
          </w:tcPr>
          <w:p w:rsidR="00577E2E" w:rsidRPr="007B69A6" w:rsidRDefault="00357CFC" w:rsidP="00440DC3">
            <w:pPr>
              <w:spacing w:after="120"/>
              <w:rPr>
                <w:rFonts w:asciiTheme="majorBidi" w:hAnsiTheme="majorBidi" w:cstheme="majorBidi"/>
                <w:lang w:val="en-US"/>
              </w:rPr>
            </w:pPr>
            <w:r>
              <w:rPr>
                <w:rFonts w:asciiTheme="majorBidi" w:hAnsiTheme="majorBidi" w:cstheme="majorBidi"/>
              </w:rPr>
              <w:t xml:space="preserve">Final recommendations: </w:t>
            </w:r>
            <w:r w:rsidR="00440DC3" w:rsidRPr="007B69A6">
              <w:rPr>
                <w:rFonts w:asciiTheme="majorBidi" w:hAnsiTheme="majorBidi" w:cstheme="majorBidi"/>
              </w:rPr>
              <w:t xml:space="preserve">WSC workshop on “Accessibility and the contribution of International Standards” </w:t>
            </w:r>
            <w:r w:rsidR="00FA1D5D">
              <w:rPr>
                <w:rFonts w:asciiTheme="majorBidi" w:hAnsiTheme="majorBidi" w:cstheme="majorBidi"/>
              </w:rPr>
              <w:t>3 – 5 November 2010, Geneva, Switzerland</w:t>
            </w:r>
          </w:p>
        </w:tc>
      </w:tr>
    </w:tbl>
    <w:p w:rsidR="004707C7" w:rsidRPr="007B69A6" w:rsidRDefault="004707C7" w:rsidP="004707C7">
      <w:pPr>
        <w:rPr>
          <w:rFonts w:asciiTheme="majorBidi" w:hAnsiTheme="majorBidi" w:cstheme="majorBidi"/>
        </w:rPr>
      </w:pPr>
    </w:p>
    <w:p w:rsidR="00222881" w:rsidRPr="00222881" w:rsidRDefault="00222881" w:rsidP="00222881">
      <w:pPr>
        <w:rPr>
          <w:rFonts w:asciiTheme="majorBidi" w:hAnsiTheme="majorBidi" w:cstheme="majorBidi"/>
          <w:b/>
          <w:bCs/>
          <w:sz w:val="28"/>
          <w:szCs w:val="28"/>
          <w:lang w:val="en-US"/>
        </w:rPr>
      </w:pPr>
      <w:bookmarkStart w:id="1" w:name="zZ_Start"/>
      <w:bookmarkEnd w:id="1"/>
      <w:r w:rsidRPr="00222881">
        <w:rPr>
          <w:rFonts w:asciiTheme="majorBidi" w:hAnsiTheme="majorBidi" w:cstheme="majorBidi"/>
          <w:b/>
          <w:bCs/>
          <w:sz w:val="28"/>
          <w:szCs w:val="28"/>
          <w:lang w:val="en-US"/>
        </w:rPr>
        <w:t>WSC-Workshop « Accessibility and the contribution of International Standards” 3 – 5 November 2010, Geneva, Switzerland</w:t>
      </w:r>
    </w:p>
    <w:p w:rsidR="00222881" w:rsidRPr="00222881" w:rsidRDefault="00222881" w:rsidP="00222881">
      <w:pPr>
        <w:rPr>
          <w:rFonts w:asciiTheme="majorBidi" w:hAnsiTheme="majorBidi" w:cstheme="majorBidi"/>
          <w:b/>
          <w:szCs w:val="24"/>
          <w:lang w:val="en-US"/>
        </w:rPr>
      </w:pPr>
      <w:r w:rsidRPr="00222881">
        <w:rPr>
          <w:rFonts w:asciiTheme="majorBidi" w:hAnsiTheme="majorBidi" w:cstheme="majorBidi"/>
          <w:b/>
          <w:szCs w:val="24"/>
          <w:lang w:val="en-US"/>
        </w:rPr>
        <w:t>Final recommendations adopted by the workshop on 5 November 2010</w:t>
      </w:r>
    </w:p>
    <w:p w:rsidR="00222881" w:rsidRPr="00222881" w:rsidRDefault="00222881" w:rsidP="00222881">
      <w:pPr>
        <w:rPr>
          <w:rFonts w:asciiTheme="majorBidi" w:hAnsiTheme="majorBidi" w:cstheme="majorBidi"/>
          <w:lang w:val="en-US"/>
        </w:rPr>
      </w:pPr>
      <w:r w:rsidRPr="00222881">
        <w:rPr>
          <w:rFonts w:asciiTheme="majorBidi" w:hAnsiTheme="majorBidi" w:cstheme="majorBidi"/>
          <w:lang w:val="en-US"/>
        </w:rPr>
        <w:t>The participants in the workshop agreed that as a background to the recommendations, they wished to underline that “Accessibility” is not limited to addressing the needs of persons with disabilities, elderly people or persons with temporary impairments, but aims at the usability of a product, service, environment or facility by people with the widest range of capabilities.</w:t>
      </w:r>
    </w:p>
    <w:p w:rsidR="00222881" w:rsidRPr="00222881" w:rsidRDefault="00222881" w:rsidP="00222881">
      <w:pPr>
        <w:rPr>
          <w:rFonts w:asciiTheme="majorBidi" w:hAnsiTheme="majorBidi" w:cstheme="majorBidi"/>
          <w:b/>
          <w:bCs/>
          <w:szCs w:val="24"/>
          <w:lang w:val="en-US"/>
        </w:rPr>
      </w:pPr>
      <w:r w:rsidRPr="00222881">
        <w:rPr>
          <w:rFonts w:asciiTheme="majorBidi" w:hAnsiTheme="majorBidi" w:cstheme="majorBidi"/>
          <w:b/>
          <w:bCs/>
          <w:szCs w:val="24"/>
          <w:lang w:val="en-US"/>
        </w:rPr>
        <w:t>A.</w:t>
      </w:r>
      <w:r w:rsidRPr="00222881">
        <w:rPr>
          <w:rFonts w:asciiTheme="majorBidi" w:hAnsiTheme="majorBidi" w:cstheme="majorBidi"/>
          <w:b/>
          <w:bCs/>
          <w:szCs w:val="24"/>
          <w:lang w:val="en-US"/>
        </w:rPr>
        <w:tab/>
        <w:t>Recommendations with a high priority</w:t>
      </w:r>
    </w:p>
    <w:p w:rsidR="00222881" w:rsidRPr="00222881" w:rsidRDefault="00222881" w:rsidP="00222881">
      <w:pPr>
        <w:tabs>
          <w:tab w:val="left" w:pos="0"/>
        </w:tabs>
        <w:rPr>
          <w:rFonts w:asciiTheme="majorBidi" w:hAnsiTheme="majorBidi" w:cstheme="majorBidi"/>
          <w:lang w:val="en-US"/>
        </w:rPr>
      </w:pPr>
      <w:r w:rsidRPr="00222881">
        <w:rPr>
          <w:rFonts w:asciiTheme="majorBidi" w:hAnsiTheme="majorBidi" w:cstheme="majorBidi"/>
          <w:b/>
          <w:bCs/>
          <w:lang w:val="en-US"/>
        </w:rPr>
        <w:t>1.</w:t>
      </w:r>
      <w:r w:rsidRPr="00222881">
        <w:rPr>
          <w:rFonts w:asciiTheme="majorBidi" w:hAnsiTheme="majorBidi" w:cstheme="majorBidi"/>
          <w:lang w:val="en-US"/>
        </w:rPr>
        <w:t xml:space="preserve"> Establish a </w:t>
      </w:r>
      <w:r w:rsidRPr="00222881">
        <w:rPr>
          <w:rFonts w:asciiTheme="majorBidi" w:hAnsiTheme="majorBidi" w:cstheme="majorBidi"/>
          <w:b/>
          <w:bCs/>
          <w:lang w:val="en-US"/>
        </w:rPr>
        <w:t>Strategic Advisory Group „Accessibility“</w:t>
      </w:r>
      <w:r w:rsidRPr="00222881">
        <w:rPr>
          <w:rFonts w:asciiTheme="majorBidi" w:hAnsiTheme="majorBidi" w:cstheme="majorBidi"/>
          <w:lang w:val="en-US"/>
        </w:rPr>
        <w:t xml:space="preserve"> between the WSC-organizations, including key accessibility stakeholders to address, decide and monitor key issues related to accessibility, the  standards development process, accessible formats of standards, considering financing mechanisms to strengthen the participation of disabled persons in standards development as well as the creation of awareness about accessibility.</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2.</w:t>
      </w:r>
      <w:r w:rsidRPr="00222881">
        <w:rPr>
          <w:rFonts w:asciiTheme="majorBidi" w:hAnsiTheme="majorBidi" w:cstheme="majorBidi"/>
          <w:lang w:val="en-US"/>
        </w:rPr>
        <w:t xml:space="preserve"> A </w:t>
      </w:r>
      <w:r w:rsidRPr="00222881">
        <w:rPr>
          <w:rFonts w:asciiTheme="majorBidi" w:hAnsiTheme="majorBidi" w:cstheme="majorBidi"/>
          <w:b/>
          <w:bCs/>
          <w:lang w:val="en-US"/>
        </w:rPr>
        <w:t>common accessibility policy between the WSC-organizations</w:t>
      </w:r>
      <w:r w:rsidRPr="00222881">
        <w:rPr>
          <w:rFonts w:asciiTheme="majorBidi" w:hAnsiTheme="majorBidi" w:cstheme="majorBidi"/>
          <w:lang w:val="en-US"/>
        </w:rPr>
        <w:t xml:space="preserve"> should be developed which could become an annex to the key rule documents (e.g. Directives or others) on standards development.</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3.</w:t>
      </w:r>
      <w:r w:rsidRPr="00222881">
        <w:rPr>
          <w:rFonts w:asciiTheme="majorBidi" w:hAnsiTheme="majorBidi" w:cstheme="majorBidi"/>
          <w:lang w:val="en-US"/>
        </w:rPr>
        <w:t xml:space="preserve"> Encourage </w:t>
      </w:r>
      <w:r w:rsidRPr="00222881">
        <w:rPr>
          <w:rFonts w:asciiTheme="majorBidi" w:hAnsiTheme="majorBidi" w:cstheme="majorBidi"/>
          <w:b/>
          <w:bCs/>
          <w:lang w:val="en-US"/>
        </w:rPr>
        <w:t>national members of the WSC-organizations</w:t>
      </w:r>
      <w:r w:rsidRPr="00222881">
        <w:rPr>
          <w:rFonts w:asciiTheme="majorBidi" w:hAnsiTheme="majorBidi" w:cstheme="majorBidi"/>
          <w:lang w:val="en-US"/>
        </w:rPr>
        <w:t xml:space="preserve"> to actively promote the implementation of accessibility standards, to provide training to disabled persons and to build capacity to prepare them prior to attending meetings in international standardization.</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4.</w:t>
      </w:r>
      <w:r w:rsidRPr="00222881">
        <w:rPr>
          <w:rFonts w:asciiTheme="majorBidi" w:hAnsiTheme="majorBidi" w:cstheme="majorBidi"/>
          <w:lang w:val="en-US"/>
        </w:rPr>
        <w:t xml:space="preserve"> WSC-organizations should strengthen their </w:t>
      </w:r>
      <w:r w:rsidRPr="00222881">
        <w:rPr>
          <w:rFonts w:asciiTheme="majorBidi" w:hAnsiTheme="majorBidi" w:cstheme="majorBidi"/>
          <w:b/>
          <w:bCs/>
          <w:lang w:val="en-US"/>
        </w:rPr>
        <w:t>relationship with the United Nations Convention of the Rights of Persons with Disabilities</w:t>
      </w:r>
      <w:r w:rsidRPr="00222881">
        <w:rPr>
          <w:rFonts w:asciiTheme="majorBidi" w:hAnsiTheme="majorBidi" w:cstheme="majorBidi"/>
          <w:lang w:val="en-US"/>
        </w:rPr>
        <w:t xml:space="preserve"> (CRPD) and establish </w:t>
      </w:r>
      <w:r w:rsidRPr="00222881">
        <w:rPr>
          <w:rFonts w:asciiTheme="majorBidi" w:hAnsiTheme="majorBidi" w:cstheme="majorBidi"/>
          <w:b/>
          <w:bCs/>
          <w:lang w:val="en-US"/>
        </w:rPr>
        <w:t>links and liaisons with disability organizations</w:t>
      </w:r>
      <w:r w:rsidRPr="00222881">
        <w:rPr>
          <w:rFonts w:asciiTheme="majorBidi" w:hAnsiTheme="majorBidi" w:cstheme="majorBidi"/>
          <w:lang w:val="en-US"/>
        </w:rPr>
        <w:t>.</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5.</w:t>
      </w:r>
      <w:r w:rsidRPr="00222881">
        <w:rPr>
          <w:rFonts w:asciiTheme="majorBidi" w:hAnsiTheme="majorBidi" w:cstheme="majorBidi"/>
          <w:lang w:val="en-US"/>
        </w:rPr>
        <w:t xml:space="preserve"> The </w:t>
      </w:r>
      <w:r w:rsidRPr="00222881">
        <w:rPr>
          <w:rFonts w:asciiTheme="majorBidi" w:hAnsiTheme="majorBidi" w:cstheme="majorBidi"/>
          <w:b/>
          <w:bCs/>
          <w:lang w:val="en-US"/>
        </w:rPr>
        <w:t>revision of ISO/IEC Guide 71</w:t>
      </w:r>
      <w:r w:rsidRPr="00222881">
        <w:rPr>
          <w:rFonts w:asciiTheme="majorBidi" w:hAnsiTheme="majorBidi" w:cstheme="majorBidi"/>
          <w:lang w:val="en-US"/>
        </w:rPr>
        <w:t xml:space="preserve"> under leadership of ISO and IEC is a key task to ensure consistent concepts in the area of accessibility. The revision should take into account relevant documents developed by ISO, IEC and ITU (and other organizations), such as ISO/TR 22411, ISO 21542, IEC TR 62678 to achieve a common approach between the WSC-organizations. Guide 71 should be promoted to all committees as the key reference document (in ISO and IEC) to be applied by them when addressing accessibility matters.</w:t>
      </w:r>
    </w:p>
    <w:p w:rsidR="00222881" w:rsidRPr="00222881" w:rsidRDefault="00222881" w:rsidP="00222881">
      <w:pPr>
        <w:rPr>
          <w:rFonts w:asciiTheme="majorBidi" w:hAnsiTheme="majorBidi" w:cstheme="majorBidi"/>
          <w:b/>
          <w:bCs/>
          <w:szCs w:val="24"/>
          <w:lang w:val="en-US"/>
        </w:rPr>
      </w:pPr>
      <w:r w:rsidRPr="00222881">
        <w:rPr>
          <w:rFonts w:asciiTheme="majorBidi" w:hAnsiTheme="majorBidi" w:cstheme="majorBidi"/>
          <w:b/>
          <w:bCs/>
          <w:lang w:val="en-US"/>
        </w:rPr>
        <w:lastRenderedPageBreak/>
        <w:t>6.</w:t>
      </w:r>
      <w:r w:rsidRPr="00222881">
        <w:rPr>
          <w:rFonts w:asciiTheme="majorBidi" w:hAnsiTheme="majorBidi" w:cstheme="majorBidi"/>
          <w:lang w:val="en-US"/>
        </w:rPr>
        <w:t xml:space="preserve"> If the content of documents proposed in </w:t>
      </w:r>
      <w:r w:rsidRPr="00222881">
        <w:rPr>
          <w:rFonts w:asciiTheme="majorBidi" w:hAnsiTheme="majorBidi" w:cstheme="majorBidi"/>
          <w:b/>
          <w:bCs/>
          <w:lang w:val="en-US"/>
        </w:rPr>
        <w:t>New Work Item Proposals</w:t>
      </w:r>
      <w:r w:rsidRPr="00222881">
        <w:rPr>
          <w:rFonts w:asciiTheme="majorBidi" w:hAnsiTheme="majorBidi" w:cstheme="majorBidi"/>
          <w:lang w:val="en-US"/>
        </w:rPr>
        <w:t xml:space="preserve"> is related to accessibility, then this should be identified (e.g. through the introduction of a system of check boxes). </w:t>
      </w:r>
      <w:r w:rsidRPr="00222881">
        <w:rPr>
          <w:rFonts w:asciiTheme="majorBidi" w:hAnsiTheme="majorBidi" w:cstheme="majorBidi"/>
          <w:b/>
          <w:bCs/>
          <w:lang w:val="en-US"/>
        </w:rPr>
        <w:t>Agendas of meetings of standards committees</w:t>
      </w:r>
      <w:r w:rsidRPr="00222881">
        <w:rPr>
          <w:rFonts w:asciiTheme="majorBidi" w:hAnsiTheme="majorBidi" w:cstheme="majorBidi"/>
          <w:lang w:val="en-US"/>
        </w:rPr>
        <w:t xml:space="preserve"> should include a standing item in which accessibility should be addressed.</w:t>
      </w:r>
    </w:p>
    <w:p w:rsidR="00222881" w:rsidRPr="00222881" w:rsidRDefault="00222881" w:rsidP="00222881">
      <w:pPr>
        <w:tabs>
          <w:tab w:val="left" w:pos="567"/>
        </w:tabs>
        <w:rPr>
          <w:rFonts w:asciiTheme="majorBidi" w:hAnsiTheme="majorBidi" w:cstheme="majorBidi"/>
          <w:b/>
          <w:bCs/>
          <w:szCs w:val="24"/>
          <w:lang w:val="en-US"/>
        </w:rPr>
      </w:pPr>
      <w:r w:rsidRPr="00222881">
        <w:rPr>
          <w:rFonts w:asciiTheme="majorBidi" w:hAnsiTheme="majorBidi" w:cstheme="majorBidi"/>
          <w:b/>
          <w:bCs/>
          <w:szCs w:val="24"/>
          <w:lang w:val="en-US"/>
        </w:rPr>
        <w:t>B.</w:t>
      </w:r>
      <w:r w:rsidRPr="00222881">
        <w:rPr>
          <w:rFonts w:asciiTheme="majorBidi" w:hAnsiTheme="majorBidi" w:cstheme="majorBidi"/>
          <w:b/>
          <w:bCs/>
          <w:szCs w:val="24"/>
          <w:lang w:val="en-US"/>
        </w:rPr>
        <w:tab/>
        <w:t>Recommendations with a medium priority</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7.</w:t>
      </w:r>
      <w:r w:rsidRPr="00222881">
        <w:rPr>
          <w:rFonts w:asciiTheme="majorBidi" w:hAnsiTheme="majorBidi" w:cstheme="majorBidi"/>
          <w:lang w:val="en-US"/>
        </w:rPr>
        <w:t xml:space="preserve"> Establish an </w:t>
      </w:r>
      <w:r w:rsidRPr="00222881">
        <w:rPr>
          <w:rFonts w:asciiTheme="majorBidi" w:hAnsiTheme="majorBidi" w:cstheme="majorBidi"/>
          <w:b/>
          <w:bCs/>
          <w:lang w:val="en-US"/>
        </w:rPr>
        <w:t>Accessibility Portal</w:t>
      </w:r>
      <w:r w:rsidRPr="00222881">
        <w:rPr>
          <w:rFonts w:asciiTheme="majorBidi" w:hAnsiTheme="majorBidi" w:cstheme="majorBidi"/>
          <w:lang w:val="en-US"/>
        </w:rPr>
        <w:t xml:space="preserve"> to provide up-to-date online information about ongoing projects and standards related to accessibility issues. The portal may be extended to include links to similar activities of other organizations (e.g. at regional level).</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8.</w:t>
      </w:r>
      <w:r w:rsidRPr="00222881">
        <w:rPr>
          <w:rFonts w:asciiTheme="majorBidi" w:hAnsiTheme="majorBidi" w:cstheme="majorBidi"/>
          <w:lang w:val="en-US"/>
        </w:rPr>
        <w:t xml:space="preserve"> Establish an </w:t>
      </w:r>
      <w:r w:rsidRPr="00222881">
        <w:rPr>
          <w:rFonts w:asciiTheme="majorBidi" w:hAnsiTheme="majorBidi" w:cstheme="majorBidi"/>
          <w:b/>
          <w:bCs/>
          <w:lang w:val="en-US"/>
        </w:rPr>
        <w:t xml:space="preserve">Accessibility Helpdesk </w:t>
      </w:r>
      <w:r w:rsidRPr="00222881">
        <w:rPr>
          <w:rFonts w:asciiTheme="majorBidi" w:hAnsiTheme="majorBidi" w:cstheme="majorBidi"/>
          <w:lang w:val="en-US"/>
        </w:rPr>
        <w:t xml:space="preserve">which could link up with other organizations such as national bodies and disability organizations to advise on accessibility issues and support addressing accessibility in standards development.   </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9.</w:t>
      </w:r>
      <w:r w:rsidRPr="00222881">
        <w:rPr>
          <w:rFonts w:asciiTheme="majorBidi" w:hAnsiTheme="majorBidi" w:cstheme="majorBidi"/>
          <w:lang w:val="en-US"/>
        </w:rPr>
        <w:t xml:space="preserve"> There is a need for </w:t>
      </w:r>
      <w:r w:rsidRPr="00222881">
        <w:rPr>
          <w:rFonts w:asciiTheme="majorBidi" w:hAnsiTheme="majorBidi" w:cstheme="majorBidi"/>
          <w:b/>
          <w:bCs/>
          <w:lang w:val="en-US"/>
        </w:rPr>
        <w:t>awareness raising and training</w:t>
      </w:r>
      <w:r w:rsidRPr="00222881">
        <w:rPr>
          <w:rFonts w:asciiTheme="majorBidi" w:hAnsiTheme="majorBidi" w:cstheme="majorBidi"/>
          <w:lang w:val="en-US"/>
        </w:rPr>
        <w:t xml:space="preserve"> of committee secretariats, chairs, </w:t>
      </w:r>
      <w:proofErr w:type="spellStart"/>
      <w:r w:rsidRPr="00222881">
        <w:rPr>
          <w:rFonts w:asciiTheme="majorBidi" w:hAnsiTheme="majorBidi" w:cstheme="majorBidi"/>
          <w:lang w:val="en-US"/>
        </w:rPr>
        <w:t>convenors</w:t>
      </w:r>
      <w:proofErr w:type="spellEnd"/>
      <w:r w:rsidRPr="00222881">
        <w:rPr>
          <w:rFonts w:asciiTheme="majorBidi" w:hAnsiTheme="majorBidi" w:cstheme="majorBidi"/>
          <w:lang w:val="en-US"/>
        </w:rPr>
        <w:t>, Central Secretariat-staff about accessibility. Training in accessibility matters should be organized and promoted by the WSC-organizations. Existing training materials, including videos etc., should be re-used and shared and the concept of “accessibility for all” should be promoted.</w:t>
      </w:r>
    </w:p>
    <w:p w:rsidR="00222881" w:rsidRPr="00222881" w:rsidRDefault="00222881" w:rsidP="00222881">
      <w:pPr>
        <w:numPr>
          <w:ilvl w:val="0"/>
          <w:numId w:val="8"/>
        </w:numPr>
        <w:tabs>
          <w:tab w:val="clear" w:pos="794"/>
          <w:tab w:val="clear" w:pos="1191"/>
          <w:tab w:val="clear" w:pos="1588"/>
          <w:tab w:val="clear" w:pos="1985"/>
        </w:tabs>
        <w:overflowPunct/>
        <w:autoSpaceDE/>
        <w:autoSpaceDN/>
        <w:adjustRightInd/>
        <w:spacing w:before="0" w:after="200" w:line="276" w:lineRule="auto"/>
        <w:ind w:left="567" w:hanging="567"/>
        <w:textAlignment w:val="auto"/>
        <w:rPr>
          <w:rFonts w:asciiTheme="majorBidi" w:hAnsiTheme="majorBidi" w:cstheme="majorBidi"/>
          <w:b/>
          <w:bCs/>
          <w:szCs w:val="24"/>
          <w:lang w:val="en-US"/>
        </w:rPr>
      </w:pPr>
      <w:r w:rsidRPr="00222881">
        <w:rPr>
          <w:rFonts w:asciiTheme="majorBidi" w:hAnsiTheme="majorBidi" w:cstheme="majorBidi"/>
          <w:b/>
          <w:bCs/>
          <w:szCs w:val="24"/>
          <w:lang w:val="en-US"/>
        </w:rPr>
        <w:t>Recommendations with a lower priority</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10.</w:t>
      </w:r>
      <w:r w:rsidRPr="00222881">
        <w:rPr>
          <w:rFonts w:asciiTheme="majorBidi" w:hAnsiTheme="majorBidi" w:cstheme="majorBidi"/>
          <w:lang w:val="en-US"/>
        </w:rPr>
        <w:t xml:space="preserve"> Prepare </w:t>
      </w:r>
      <w:r w:rsidRPr="00222881">
        <w:rPr>
          <w:rFonts w:asciiTheme="majorBidi" w:hAnsiTheme="majorBidi" w:cstheme="majorBidi"/>
          <w:b/>
          <w:bCs/>
          <w:lang w:val="en-US"/>
        </w:rPr>
        <w:t>synopses of key accessibility standards</w:t>
      </w:r>
      <w:r w:rsidRPr="00222881">
        <w:rPr>
          <w:rFonts w:asciiTheme="majorBidi" w:hAnsiTheme="majorBidi" w:cstheme="majorBidi"/>
          <w:lang w:val="en-US"/>
        </w:rPr>
        <w:t xml:space="preserve"> in simple language that is easy to understand to facilitate application. </w:t>
      </w:r>
    </w:p>
    <w:p w:rsidR="00222881" w:rsidRPr="00222881" w:rsidRDefault="00222881" w:rsidP="00222881">
      <w:pPr>
        <w:rPr>
          <w:rFonts w:asciiTheme="majorBidi" w:hAnsiTheme="majorBidi" w:cstheme="majorBidi"/>
          <w:lang w:val="en-US"/>
        </w:rPr>
      </w:pPr>
      <w:r w:rsidRPr="00222881">
        <w:rPr>
          <w:rFonts w:asciiTheme="majorBidi" w:hAnsiTheme="majorBidi" w:cstheme="majorBidi"/>
          <w:b/>
          <w:bCs/>
          <w:lang w:val="en-US"/>
        </w:rPr>
        <w:t>11.</w:t>
      </w:r>
      <w:r w:rsidRPr="00222881">
        <w:rPr>
          <w:rFonts w:asciiTheme="majorBidi" w:hAnsiTheme="majorBidi" w:cstheme="majorBidi"/>
          <w:lang w:val="en-US"/>
        </w:rPr>
        <w:t xml:space="preserve"> Use new </w:t>
      </w:r>
      <w:r w:rsidRPr="00222881">
        <w:rPr>
          <w:rFonts w:asciiTheme="majorBidi" w:hAnsiTheme="majorBidi" w:cstheme="majorBidi"/>
          <w:b/>
          <w:bCs/>
          <w:lang w:val="en-US"/>
        </w:rPr>
        <w:t>social network tools</w:t>
      </w:r>
      <w:r w:rsidRPr="00222881">
        <w:rPr>
          <w:rFonts w:asciiTheme="majorBidi" w:hAnsiTheme="majorBidi" w:cstheme="majorBidi"/>
          <w:lang w:val="en-US"/>
        </w:rPr>
        <w:t xml:space="preserve"> (such as </w:t>
      </w:r>
      <w:proofErr w:type="spellStart"/>
      <w:r w:rsidRPr="00222881">
        <w:rPr>
          <w:rFonts w:asciiTheme="majorBidi" w:hAnsiTheme="majorBidi" w:cstheme="majorBidi"/>
          <w:lang w:val="en-US"/>
        </w:rPr>
        <w:t>Facebook</w:t>
      </w:r>
      <w:proofErr w:type="spellEnd"/>
      <w:r w:rsidRPr="00222881">
        <w:rPr>
          <w:rFonts w:asciiTheme="majorBidi" w:hAnsiTheme="majorBidi" w:cstheme="majorBidi"/>
          <w:lang w:val="en-US"/>
        </w:rPr>
        <w:t>, Twitter) to facilitate accessibility and provide a way for people with disabilities to link up and exchange experiences and expertise.</w:t>
      </w:r>
    </w:p>
    <w:p w:rsidR="00440DC3" w:rsidRDefault="00440DC3" w:rsidP="00440DC3">
      <w:pPr>
        <w:pStyle w:val="NoSpacing"/>
        <w:rPr>
          <w:rFonts w:asciiTheme="majorBidi" w:hAnsiTheme="majorBidi" w:cstheme="majorBidi"/>
        </w:rPr>
      </w:pPr>
    </w:p>
    <w:p w:rsidR="00222881" w:rsidRDefault="00EC0E2F" w:rsidP="00EC0E2F">
      <w:pPr>
        <w:pStyle w:val="NoSpacing"/>
        <w:jc w:val="center"/>
        <w:rPr>
          <w:rFonts w:asciiTheme="majorBidi" w:hAnsiTheme="majorBidi" w:cstheme="majorBidi"/>
        </w:rPr>
      </w:pPr>
      <w:r>
        <w:rPr>
          <w:rFonts w:asciiTheme="majorBidi" w:hAnsiTheme="majorBidi" w:cstheme="majorBidi"/>
        </w:rPr>
        <w:t>____________</w:t>
      </w:r>
    </w:p>
    <w:sectPr w:rsidR="00222881" w:rsidSect="003628B9">
      <w:headerReference w:type="default" r:id="rId7"/>
      <w:footerReference w:type="first" r:id="rId8"/>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0D" w:rsidRDefault="00D74A0D" w:rsidP="003628B9">
      <w:pPr>
        <w:spacing w:before="0"/>
      </w:pPr>
      <w:r>
        <w:separator/>
      </w:r>
    </w:p>
  </w:endnote>
  <w:endnote w:type="continuationSeparator" w:id="0">
    <w:p w:rsidR="00D74A0D" w:rsidRDefault="00D74A0D" w:rsidP="003628B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D74A0D" w:rsidRPr="003628B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D74A0D" w:rsidRPr="003628B9" w:rsidRDefault="00D74A0D" w:rsidP="003628B9">
          <w:pPr>
            <w:spacing w:before="0"/>
            <w:rPr>
              <w:sz w:val="18"/>
            </w:rPr>
          </w:pPr>
          <w:r w:rsidRPr="003628B9">
            <w:rPr>
              <w:b/>
              <w:bCs/>
              <w:sz w:val="18"/>
            </w:rPr>
            <w:t>Attention:</w:t>
          </w:r>
          <w:r w:rsidRPr="003628B9">
            <w:rPr>
              <w:sz w:val="18"/>
            </w:rPr>
            <w:t xml:space="preserve"> Some or all of the material attached to this liaison statement may be subject to ITU copyright. In such a case this will be indicated in the individual document. </w:t>
          </w:r>
        </w:p>
        <w:p w:rsidR="00D74A0D" w:rsidRPr="003628B9" w:rsidRDefault="00D74A0D" w:rsidP="003628B9">
          <w:pPr>
            <w:spacing w:before="0"/>
            <w:rPr>
              <w:sz w:val="18"/>
            </w:rPr>
          </w:pPr>
          <w:r w:rsidRPr="003628B9">
            <w:rPr>
              <w:sz w:val="18"/>
            </w:rPr>
            <w:t>Such a copyright does not prevent the use of the material for its intended purpose, but it prevents the reproduction of all or part of it in a publication without the authorization of ITU.</w:t>
          </w:r>
        </w:p>
      </w:tc>
    </w:tr>
  </w:tbl>
  <w:p w:rsidR="00D74A0D" w:rsidRPr="003628B9" w:rsidRDefault="00D74A0D" w:rsidP="003628B9">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0D" w:rsidRDefault="00D74A0D" w:rsidP="003628B9">
      <w:pPr>
        <w:spacing w:before="0"/>
      </w:pPr>
      <w:r>
        <w:separator/>
      </w:r>
    </w:p>
  </w:footnote>
  <w:footnote w:type="continuationSeparator" w:id="0">
    <w:p w:rsidR="00D74A0D" w:rsidRDefault="00D74A0D" w:rsidP="003628B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0D" w:rsidRPr="003628B9" w:rsidRDefault="00D74A0D" w:rsidP="003628B9">
    <w:pPr>
      <w:pStyle w:val="Header"/>
      <w:jc w:val="center"/>
      <w:rPr>
        <w:sz w:val="18"/>
      </w:rPr>
    </w:pPr>
    <w:r w:rsidRPr="003628B9">
      <w:rPr>
        <w:sz w:val="18"/>
      </w:rPr>
      <w:t xml:space="preserve">- </w:t>
    </w:r>
    <w:r w:rsidR="00581646" w:rsidRPr="003628B9">
      <w:rPr>
        <w:sz w:val="18"/>
      </w:rPr>
      <w:fldChar w:fldCharType="begin"/>
    </w:r>
    <w:r w:rsidRPr="003628B9">
      <w:rPr>
        <w:sz w:val="18"/>
      </w:rPr>
      <w:instrText xml:space="preserve"> PAGE  \* MERGEFORMAT </w:instrText>
    </w:r>
    <w:r w:rsidR="00581646" w:rsidRPr="003628B9">
      <w:rPr>
        <w:sz w:val="18"/>
      </w:rPr>
      <w:fldChar w:fldCharType="separate"/>
    </w:r>
    <w:r w:rsidR="00EC0E2F">
      <w:rPr>
        <w:noProof/>
        <w:sz w:val="18"/>
      </w:rPr>
      <w:t>2</w:t>
    </w:r>
    <w:r w:rsidR="00581646" w:rsidRPr="003628B9">
      <w:rPr>
        <w:sz w:val="18"/>
      </w:rPr>
      <w:fldChar w:fldCharType="end"/>
    </w:r>
    <w:r w:rsidRPr="003628B9">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C68FC"/>
    <w:multiLevelType w:val="hybridMultilevel"/>
    <w:tmpl w:val="BC56B178"/>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3057D08"/>
    <w:multiLevelType w:val="multilevel"/>
    <w:tmpl w:val="E6780912"/>
    <w:lvl w:ilvl="0">
      <w:start w:val="1"/>
      <w:numFmt w:val="decimal"/>
      <w:pStyle w:val="Heading1"/>
      <w:lvlText w:val="%1"/>
      <w:lvlJc w:val="left"/>
      <w:pPr>
        <w:tabs>
          <w:tab w:val="num" w:pos="432"/>
        </w:tabs>
        <w:ind w:left="567" w:hanging="567"/>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BF445ED"/>
    <w:multiLevelType w:val="hybridMultilevel"/>
    <w:tmpl w:val="AEFA6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71127"/>
    <w:multiLevelType w:val="hybridMultilevel"/>
    <w:tmpl w:val="E24E6E10"/>
    <w:lvl w:ilvl="0" w:tplc="9C666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72D87"/>
    <w:multiLevelType w:val="hybridMultilevel"/>
    <w:tmpl w:val="BE648B8E"/>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5E407565"/>
    <w:multiLevelType w:val="hybridMultilevel"/>
    <w:tmpl w:val="9F98188E"/>
    <w:lvl w:ilvl="0" w:tplc="2D6C0B02">
      <w:start w:val="3"/>
      <w:numFmt w:val="upp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7">
    <w:nsid w:val="618503D1"/>
    <w:multiLevelType w:val="hybridMultilevel"/>
    <w:tmpl w:val="354E4128"/>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628B9"/>
    <w:rsid w:val="000E284D"/>
    <w:rsid w:val="00222881"/>
    <w:rsid w:val="002C798C"/>
    <w:rsid w:val="003151D7"/>
    <w:rsid w:val="00357CFC"/>
    <w:rsid w:val="003628B9"/>
    <w:rsid w:val="00440DC3"/>
    <w:rsid w:val="004707C7"/>
    <w:rsid w:val="004777CD"/>
    <w:rsid w:val="004D0B66"/>
    <w:rsid w:val="00577E2E"/>
    <w:rsid w:val="00581646"/>
    <w:rsid w:val="005B5E50"/>
    <w:rsid w:val="0063768E"/>
    <w:rsid w:val="006705B5"/>
    <w:rsid w:val="00704C3E"/>
    <w:rsid w:val="00772DF2"/>
    <w:rsid w:val="007B69A6"/>
    <w:rsid w:val="00833214"/>
    <w:rsid w:val="00967F04"/>
    <w:rsid w:val="00B51CC6"/>
    <w:rsid w:val="00C17EBE"/>
    <w:rsid w:val="00C358AD"/>
    <w:rsid w:val="00D25C23"/>
    <w:rsid w:val="00D65DEE"/>
    <w:rsid w:val="00D74A0D"/>
    <w:rsid w:val="00D84C4F"/>
    <w:rsid w:val="00EC0E2F"/>
    <w:rsid w:val="00EF03AA"/>
    <w:rsid w:val="00F61FA8"/>
    <w:rsid w:val="00FA1D5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aliases w:val="Heading U,H1,H11,Titre Partie,h1,l1,1st level,MyHeading 1,HHeading 1,chapter,título 1,1,numreq,H1-Heading 1,Header 1,Legal Line 1,head 1,II+,I,Heading1,a,Huvudrubrik,h11,h12,h13,h14,h15,h16,h17,h111,h121,h131,h141,h151,h161,h18,h112,h122,h132"/>
    <w:basedOn w:val="Normal"/>
    <w:next w:val="Normal"/>
    <w:link w:val="Heading1Char"/>
    <w:qFormat/>
    <w:rsid w:val="00EF03AA"/>
    <w:pPr>
      <w:keepNext/>
      <w:keepLines/>
      <w:numPr>
        <w:numId w:val="2"/>
      </w:numPr>
      <w:overflowPunct/>
      <w:autoSpaceDE/>
      <w:autoSpaceDN/>
      <w:adjustRightInd/>
      <w:spacing w:before="480"/>
      <w:textAlignment w:val="auto"/>
      <w:outlineLvl w:val="0"/>
    </w:pPr>
    <w:rPr>
      <w:b/>
    </w:rPr>
  </w:style>
  <w:style w:type="paragraph" w:styleId="Heading2">
    <w:name w:val="heading 2"/>
    <w:aliases w:val="H2,H21,Œ©o‚µ 2,Œ©1,?co??E 2,h2,뙥2,?c1,?co?ƒÊ 2,?2,UNDERRUBRIK 1-2,2nd level,section,Heading 2 no numbering"/>
    <w:basedOn w:val="Heading1"/>
    <w:next w:val="Normal"/>
    <w:link w:val="Heading2Char"/>
    <w:qFormat/>
    <w:rsid w:val="00EF03AA"/>
    <w:pPr>
      <w:numPr>
        <w:ilvl w:val="1"/>
      </w:numPr>
      <w:spacing w:before="320"/>
      <w:outlineLvl w:val="1"/>
    </w:pPr>
  </w:style>
  <w:style w:type="paragraph" w:styleId="Heading3">
    <w:name w:val="heading 3"/>
    <w:aliases w:val="H3,H31,subsection,h 3,h3,3rd level,l3,3,heading 3 + Indent: Left 0.25 in,le3,Underrubrik2,título 3,list 3,Head 3,1.1.1,Title2,H32,H33,H34,H35,h:3,List level 3,Sub-Sub-Heading,subhead,TF-Overskrift 3,Subhead,titre 1.1.1,1.,Heading3,Heading31"/>
    <w:basedOn w:val="Heading1"/>
    <w:next w:val="Normal"/>
    <w:link w:val="Heading3Char"/>
    <w:qFormat/>
    <w:rsid w:val="00EF03AA"/>
    <w:pPr>
      <w:numPr>
        <w:ilvl w:val="2"/>
      </w:numPr>
      <w:tabs>
        <w:tab w:val="clear" w:pos="794"/>
        <w:tab w:val="clear" w:pos="1191"/>
      </w:tabs>
      <w:spacing w:before="240"/>
      <w:outlineLvl w:val="2"/>
    </w:pPr>
  </w:style>
  <w:style w:type="paragraph" w:styleId="Heading4">
    <w:name w:val="heading 4"/>
    <w:aliases w:val="H4,H41"/>
    <w:basedOn w:val="Heading3"/>
    <w:next w:val="Normal"/>
    <w:link w:val="Heading4Char"/>
    <w:qFormat/>
    <w:rsid w:val="00EF03AA"/>
    <w:pPr>
      <w:numPr>
        <w:ilvl w:val="3"/>
      </w:numPr>
      <w:outlineLvl w:val="3"/>
    </w:pPr>
  </w:style>
  <w:style w:type="paragraph" w:styleId="Heading5">
    <w:name w:val="heading 5"/>
    <w:aliases w:val="H5,H51"/>
    <w:basedOn w:val="Heading4"/>
    <w:next w:val="Normal"/>
    <w:link w:val="Heading5Char"/>
    <w:qFormat/>
    <w:rsid w:val="00EF03AA"/>
    <w:pPr>
      <w:numPr>
        <w:ilvl w:val="4"/>
      </w:numPr>
      <w:outlineLvl w:val="4"/>
    </w:pPr>
  </w:style>
  <w:style w:type="paragraph" w:styleId="Heading6">
    <w:name w:val="heading 6"/>
    <w:aliases w:val="H6,H61"/>
    <w:basedOn w:val="Heading4"/>
    <w:next w:val="Normal"/>
    <w:link w:val="Heading6Char"/>
    <w:qFormat/>
    <w:rsid w:val="00EF03AA"/>
    <w:pPr>
      <w:numPr>
        <w:ilvl w:val="5"/>
      </w:numPr>
      <w:outlineLvl w:val="5"/>
    </w:pPr>
  </w:style>
  <w:style w:type="paragraph" w:styleId="Heading7">
    <w:name w:val="heading 7"/>
    <w:basedOn w:val="Heading4"/>
    <w:next w:val="Normal"/>
    <w:link w:val="Heading7Char"/>
    <w:qFormat/>
    <w:rsid w:val="00EF03AA"/>
    <w:pPr>
      <w:numPr>
        <w:ilvl w:val="6"/>
      </w:numPr>
      <w:outlineLvl w:val="6"/>
    </w:pPr>
  </w:style>
  <w:style w:type="paragraph" w:styleId="Heading8">
    <w:name w:val="heading 8"/>
    <w:basedOn w:val="Heading4"/>
    <w:next w:val="Normal"/>
    <w:link w:val="Heading8Char"/>
    <w:qFormat/>
    <w:rsid w:val="00EF03AA"/>
    <w:pPr>
      <w:numPr>
        <w:ilvl w:val="7"/>
      </w:numPr>
      <w:outlineLvl w:val="7"/>
    </w:pPr>
  </w:style>
  <w:style w:type="paragraph" w:styleId="Heading9">
    <w:name w:val="heading 9"/>
    <w:basedOn w:val="Heading4"/>
    <w:next w:val="Normal"/>
    <w:link w:val="Heading9Char"/>
    <w:qFormat/>
    <w:rsid w:val="00EF03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Title"/>
    <w:basedOn w:val="Normal"/>
    <w:link w:val="LSTitleChar"/>
    <w:rsid w:val="003628B9"/>
    <w:rPr>
      <w:b/>
      <w:bCs/>
    </w:rPr>
  </w:style>
  <w:style w:type="paragraph" w:customStyle="1" w:styleId="LSSource">
    <w:name w:val="LSSource"/>
    <w:basedOn w:val="Normal"/>
    <w:rsid w:val="003628B9"/>
    <w:rPr>
      <w:b/>
      <w:bCs/>
    </w:rPr>
  </w:style>
  <w:style w:type="paragraph" w:customStyle="1" w:styleId="LSDeadline">
    <w:name w:val="LSDeadline"/>
    <w:basedOn w:val="Normal"/>
    <w:rsid w:val="003628B9"/>
    <w:rPr>
      <w:b/>
      <w:bCs/>
    </w:rPr>
  </w:style>
  <w:style w:type="character" w:styleId="Hyperlink">
    <w:name w:val="Hyperlink"/>
    <w:basedOn w:val="DefaultParagraphFont"/>
    <w:uiPriority w:val="99"/>
    <w:rsid w:val="003628B9"/>
    <w:rPr>
      <w:color w:val="0000FF"/>
      <w:u w:val="single"/>
    </w:rPr>
  </w:style>
  <w:style w:type="character" w:customStyle="1" w:styleId="LSTitleChar">
    <w:name w:val="LSTitle Char"/>
    <w:basedOn w:val="DefaultParagraphFont"/>
    <w:link w:val="LSTitle"/>
    <w:rsid w:val="003628B9"/>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3628B9"/>
    <w:rPr>
      <w:b/>
      <w:bCs/>
    </w:rPr>
  </w:style>
  <w:style w:type="paragraph" w:customStyle="1" w:styleId="LSForInfo">
    <w:name w:val="LSForInfo"/>
    <w:basedOn w:val="LSForAction"/>
    <w:rsid w:val="003628B9"/>
  </w:style>
  <w:style w:type="paragraph" w:customStyle="1" w:styleId="LSForComment">
    <w:name w:val="LSForComment"/>
    <w:basedOn w:val="LSForAction"/>
    <w:rsid w:val="003628B9"/>
  </w:style>
  <w:style w:type="paragraph" w:styleId="Header">
    <w:name w:val="header"/>
    <w:basedOn w:val="Normal"/>
    <w:link w:val="HeaderChar"/>
    <w:uiPriority w:val="99"/>
    <w:unhideWhenUsed/>
    <w:rsid w:val="003628B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628B9"/>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3628B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3628B9"/>
    <w:rPr>
      <w:rFonts w:ascii="Times New Roman" w:eastAsia="Times New Roman" w:hAnsi="Times New Roman" w:cs="Times New Roman"/>
      <w:sz w:val="24"/>
      <w:szCs w:val="20"/>
      <w:lang w:val="en-GB" w:eastAsia="en-US"/>
    </w:rPr>
  </w:style>
  <w:style w:type="character" w:customStyle="1" w:styleId="Heading1Char">
    <w:name w:val="Heading 1 Char"/>
    <w:aliases w:val="Heading U Char,H1 Char,H11 Char,Titre Partie Char,h1 Char,l1 Char,1st level Char,MyHeading 1 Char,HHeading 1 Char,chapter Char,título 1 Char,1 Char,numreq Char,H1-Heading 1 Char,Header 1 Char,Legal Line 1 Char,head 1 Char,II+ Char,I Char"/>
    <w:basedOn w:val="DefaultParagraphFont"/>
    <w:link w:val="Heading1"/>
    <w:rsid w:val="00EF03AA"/>
    <w:rPr>
      <w:rFonts w:ascii="Times New Roman" w:eastAsia="Times New Roman" w:hAnsi="Times New Roman" w:cs="Times New Roman"/>
      <w:b/>
      <w:sz w:val="24"/>
      <w:szCs w:val="20"/>
      <w:lang w:val="en-GB" w:eastAsia="en-US"/>
    </w:rPr>
  </w:style>
  <w:style w:type="character" w:customStyle="1" w:styleId="Heading2Char">
    <w:name w:val="Heading 2 Char"/>
    <w:aliases w:val="H2 Char,H21 Char,Œ©o‚µ 2 Char,Œ©1 Char,?co??E 2 Char,h2 Char,뙥2 Char,?c1 Char,?co?ƒÊ 2 Char,?2 Char,UNDERRUBRIK 1-2 Char,2nd level Char,section Char,Heading 2 no numbering Char"/>
    <w:basedOn w:val="DefaultParagraphFont"/>
    <w:link w:val="Heading2"/>
    <w:rsid w:val="00EF03AA"/>
    <w:rPr>
      <w:rFonts w:ascii="Times New Roman" w:eastAsia="Times New Roman" w:hAnsi="Times New Roman" w:cs="Times New Roman"/>
      <w:b/>
      <w:sz w:val="24"/>
      <w:szCs w:val="20"/>
      <w:lang w:val="en-GB" w:eastAsia="en-US"/>
    </w:rPr>
  </w:style>
  <w:style w:type="character" w:customStyle="1" w:styleId="Heading3Char">
    <w:name w:val="Heading 3 Char"/>
    <w:aliases w:val="H3 Char,H31 Char,subsection Char,h 3 Char,h3 Char,3rd level Char,l3 Char,3 Char,heading 3 + Indent: Left 0.25 in Char,le3 Char,Underrubrik2 Char,título 3 Char,list 3 Char,Head 3 Char,1.1.1 Char,Title2 Char,H32 Char,H33 Char,H34 Char"/>
    <w:basedOn w:val="DefaultParagraphFont"/>
    <w:link w:val="Heading3"/>
    <w:rsid w:val="00EF03AA"/>
    <w:rPr>
      <w:rFonts w:ascii="Times New Roman" w:eastAsia="Times New Roman" w:hAnsi="Times New Roman" w:cs="Times New Roman"/>
      <w:b/>
      <w:sz w:val="24"/>
      <w:szCs w:val="20"/>
      <w:lang w:val="en-GB" w:eastAsia="en-US"/>
    </w:rPr>
  </w:style>
  <w:style w:type="character" w:customStyle="1" w:styleId="Heading4Char">
    <w:name w:val="Heading 4 Char"/>
    <w:aliases w:val="H4 Char,H41 Char"/>
    <w:basedOn w:val="DefaultParagraphFont"/>
    <w:link w:val="Heading4"/>
    <w:rsid w:val="00EF03AA"/>
    <w:rPr>
      <w:rFonts w:ascii="Times New Roman" w:eastAsia="Times New Roman" w:hAnsi="Times New Roman" w:cs="Times New Roman"/>
      <w:b/>
      <w:sz w:val="24"/>
      <w:szCs w:val="20"/>
      <w:lang w:val="en-GB" w:eastAsia="en-US"/>
    </w:rPr>
  </w:style>
  <w:style w:type="character" w:customStyle="1" w:styleId="Heading5Char">
    <w:name w:val="Heading 5 Char"/>
    <w:aliases w:val="H5 Char,H51 Char"/>
    <w:basedOn w:val="DefaultParagraphFont"/>
    <w:link w:val="Heading5"/>
    <w:rsid w:val="00EF03AA"/>
    <w:rPr>
      <w:rFonts w:ascii="Times New Roman" w:eastAsia="Times New Roman" w:hAnsi="Times New Roman" w:cs="Times New Roman"/>
      <w:b/>
      <w:sz w:val="24"/>
      <w:szCs w:val="20"/>
      <w:lang w:val="en-GB" w:eastAsia="en-US"/>
    </w:rPr>
  </w:style>
  <w:style w:type="character" w:customStyle="1" w:styleId="Heading6Char">
    <w:name w:val="Heading 6 Char"/>
    <w:aliases w:val="H6 Char,H61 Char"/>
    <w:basedOn w:val="DefaultParagraphFont"/>
    <w:link w:val="Heading6"/>
    <w:rsid w:val="00EF03AA"/>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EF03AA"/>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EF03AA"/>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EF03AA"/>
    <w:rPr>
      <w:rFonts w:ascii="Times New Roman" w:eastAsia="Times New Roman" w:hAnsi="Times New Roman" w:cs="Times New Roman"/>
      <w:b/>
      <w:sz w:val="24"/>
      <w:szCs w:val="20"/>
      <w:lang w:val="en-GB" w:eastAsia="en-US"/>
    </w:rPr>
  </w:style>
  <w:style w:type="paragraph" w:customStyle="1" w:styleId="Headingb">
    <w:name w:val="Heading_b"/>
    <w:basedOn w:val="Normal"/>
    <w:next w:val="Normal"/>
    <w:rsid w:val="00EF03AA"/>
    <w:pPr>
      <w:keepNext/>
      <w:spacing w:before="160"/>
    </w:pPr>
    <w:rPr>
      <w:rFonts w:eastAsia="Batang"/>
      <w:b/>
      <w:lang w:eastAsia="zh-CN"/>
    </w:rPr>
  </w:style>
  <w:style w:type="paragraph" w:customStyle="1" w:styleId="Heading1Centered">
    <w:name w:val="Heading 1 Centered"/>
    <w:basedOn w:val="Heading1"/>
    <w:rsid w:val="00EF03AA"/>
    <w:pPr>
      <w:numPr>
        <w:numId w:val="0"/>
      </w:numPr>
      <w:overflowPunct w:val="0"/>
      <w:autoSpaceDE w:val="0"/>
      <w:autoSpaceDN w:val="0"/>
      <w:adjustRightInd w:val="0"/>
      <w:jc w:val="center"/>
      <w:textAlignment w:val="baseline"/>
    </w:pPr>
    <w:rPr>
      <w:rFonts w:eastAsia="MS Mincho"/>
      <w:bCs/>
    </w:rPr>
  </w:style>
  <w:style w:type="paragraph" w:styleId="NormalWeb">
    <w:name w:val="Normal (Web)"/>
    <w:basedOn w:val="Normal"/>
    <w:uiPriority w:val="99"/>
    <w:semiHidden/>
    <w:unhideWhenUsed/>
    <w:rsid w:val="004707C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NoSpacing">
    <w:name w:val="No Spacing"/>
    <w:uiPriority w:val="1"/>
    <w:qFormat/>
    <w:rsid w:val="00440DC3"/>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53367878">
      <w:bodyDiv w:val="1"/>
      <w:marLeft w:val="0"/>
      <w:marRight w:val="0"/>
      <w:marTop w:val="0"/>
      <w:marBottom w:val="0"/>
      <w:divBdr>
        <w:top w:val="none" w:sz="0" w:space="0" w:color="auto"/>
        <w:left w:val="none" w:sz="0" w:space="0" w:color="auto"/>
        <w:bottom w:val="none" w:sz="0" w:space="0" w:color="auto"/>
        <w:right w:val="none" w:sz="0" w:space="0" w:color="auto"/>
      </w:divBdr>
    </w:div>
    <w:div w:id="390006510">
      <w:bodyDiv w:val="1"/>
      <w:marLeft w:val="0"/>
      <w:marRight w:val="0"/>
      <w:marTop w:val="0"/>
      <w:marBottom w:val="0"/>
      <w:divBdr>
        <w:top w:val="none" w:sz="0" w:space="0" w:color="auto"/>
        <w:left w:val="none" w:sz="0" w:space="0" w:color="auto"/>
        <w:bottom w:val="none" w:sz="0" w:space="0" w:color="auto"/>
        <w:right w:val="none" w:sz="0" w:space="0" w:color="auto"/>
      </w:divBdr>
    </w:div>
    <w:div w:id="810173919">
      <w:bodyDiv w:val="1"/>
      <w:marLeft w:val="0"/>
      <w:marRight w:val="0"/>
      <w:marTop w:val="0"/>
      <w:marBottom w:val="0"/>
      <w:divBdr>
        <w:top w:val="none" w:sz="0" w:space="0" w:color="auto"/>
        <w:left w:val="none" w:sz="0" w:space="0" w:color="auto"/>
        <w:bottom w:val="none" w:sz="0" w:space="0" w:color="auto"/>
        <w:right w:val="none" w:sz="0" w:space="0" w:color="auto"/>
      </w:divBdr>
    </w:div>
    <w:div w:id="1252860325">
      <w:bodyDiv w:val="1"/>
      <w:marLeft w:val="0"/>
      <w:marRight w:val="0"/>
      <w:marTop w:val="0"/>
      <w:marBottom w:val="0"/>
      <w:divBdr>
        <w:top w:val="none" w:sz="0" w:space="0" w:color="auto"/>
        <w:left w:val="none" w:sz="0" w:space="0" w:color="auto"/>
        <w:bottom w:val="none" w:sz="0" w:space="0" w:color="auto"/>
        <w:right w:val="none" w:sz="0" w:space="0" w:color="auto"/>
      </w:divBdr>
    </w:div>
    <w:div w:id="20811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Reply LS to Q12/13 on draft Recommendation ITU-T Y.2281 (Y.NGN-vehicle) (COM13-LS96)</vt:lpstr>
    </vt:vector>
  </TitlesOfParts>
  <Manager>ITU-T</Manager>
  <Company>International Telecommunication Union (ITU)</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LS to Q12/13 on draft Recommendation ITU-T Y.2281 (Y.NGN-vehicle) (COM13-LS96)</dc:title>
  <dc:subject/>
  <dc:creator>Rapporteur Q26/16</dc:creator>
  <cp:keywords>26, 27</cp:keywords>
  <dc:description>COM 16 – LS 169 – E  For: Geneva, 19 - 30 July 2010_x000d_Document date: _x000d_Saved by RA-106969 at 14:23:17 on 04.08.2010</dc:description>
  <cp:lastModifiedBy>gaspari</cp:lastModifiedBy>
  <cp:revision>5</cp:revision>
  <cp:lastPrinted>2010-08-04T12:24:00Z</cp:lastPrinted>
  <dcterms:created xsi:type="dcterms:W3CDTF">2010-11-12T12:06:00Z</dcterms:created>
  <dcterms:modified xsi:type="dcterms:W3CDTF">2010-11-12T12:08:00Z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169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26, 27</vt:lpwstr>
  </property>
  <property fmtid="{D5CDD505-2E9C-101B-9397-08002B2CF9AE}" pid="6" name="Docdest">
    <vt:lpwstr>Geneva, 19 - 30 July 2010</vt:lpwstr>
  </property>
  <property fmtid="{D5CDD505-2E9C-101B-9397-08002B2CF9AE}" pid="7" name="Docauthor">
    <vt:lpwstr>Rapporteur Q26/16</vt:lpwstr>
  </property>
</Properties>
</file>