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62A" w:rsidRDefault="00B5162A" w:rsidP="00AD1C02">
      <w:pPr>
        <w:pStyle w:val="Titlereport"/>
      </w:pPr>
      <w:bookmarkStart w:id="0" w:name="_Toc322521495"/>
      <w:bookmarkStart w:id="1" w:name="_Toc325094979"/>
      <w:r w:rsidRPr="00F95537">
        <w:t>Table of contents</w:t>
      </w:r>
    </w:p>
    <w:p w:rsidR="00321CD0" w:rsidRDefault="00321CD0" w:rsidP="00321CD0">
      <w:pPr>
        <w:pStyle w:val="TOC9"/>
        <w:rPr>
          <w:noProof/>
        </w:rPr>
      </w:pPr>
      <w:r w:rsidRPr="000A4284">
        <w:t>Page</w:t>
      </w:r>
    </w:p>
    <w:p w:rsidR="00580F15" w:rsidRDefault="00C22B28" w:rsidP="00F53A10">
      <w:pPr>
        <w:pStyle w:val="TOC1"/>
        <w:rPr>
          <w:rFonts w:asciiTheme="minorHAnsi" w:eastAsiaTheme="minorEastAsia" w:hAnsiTheme="minorHAnsi" w:cstheme="minorBidi"/>
          <w:b w:val="0"/>
          <w:bCs w:val="0"/>
          <w:color w:val="auto"/>
          <w:kern w:val="0"/>
          <w:lang w:val="en-US"/>
        </w:rPr>
      </w:pPr>
      <w:r>
        <w:fldChar w:fldCharType="begin"/>
      </w:r>
      <w:r>
        <w:instrText xml:space="preserve"> TOC \h \z \t "Heading 1,1,Heading 2,2" </w:instrText>
      </w:r>
      <w:r>
        <w:fldChar w:fldCharType="separate"/>
      </w:r>
      <w:hyperlink w:anchor="_Toc354391573" w:history="1">
        <w:r w:rsidR="00580F15" w:rsidRPr="008A0835">
          <w:rPr>
            <w:rStyle w:val="Hyperlink"/>
            <w:lang w:val="en-US"/>
          </w:rPr>
          <w:t xml:space="preserve">Executive </w:t>
        </w:r>
        <w:r w:rsidR="00F53A10">
          <w:rPr>
            <w:rStyle w:val="Hyperlink"/>
            <w:lang w:val="en-US"/>
          </w:rPr>
          <w:t>s</w:t>
        </w:r>
        <w:r w:rsidR="00580F15" w:rsidRPr="008A0835">
          <w:rPr>
            <w:rStyle w:val="Hyperlink"/>
            <w:lang w:val="en-US"/>
          </w:rPr>
          <w:t>ummary</w:t>
        </w:r>
        <w:r w:rsidR="00580F15">
          <w:rPr>
            <w:webHidden/>
          </w:rPr>
          <w:tab/>
        </w:r>
        <w:r w:rsidR="00580F15">
          <w:rPr>
            <w:webHidden/>
          </w:rPr>
          <w:fldChar w:fldCharType="begin"/>
        </w:r>
        <w:r w:rsidR="00580F15">
          <w:rPr>
            <w:webHidden/>
          </w:rPr>
          <w:instrText xml:space="preserve"> PAGEREF _Toc354391573 \h </w:instrText>
        </w:r>
        <w:r w:rsidR="00580F15">
          <w:rPr>
            <w:webHidden/>
          </w:rPr>
        </w:r>
        <w:r w:rsidR="00580F15">
          <w:rPr>
            <w:webHidden/>
          </w:rPr>
          <w:fldChar w:fldCharType="separate"/>
        </w:r>
        <w:r w:rsidR="005161B7">
          <w:rPr>
            <w:webHidden/>
          </w:rPr>
          <w:t>iii</w:t>
        </w:r>
        <w:r w:rsidR="00580F15">
          <w:rPr>
            <w:webHidden/>
          </w:rPr>
          <w:fldChar w:fldCharType="end"/>
        </w:r>
      </w:hyperlink>
    </w:p>
    <w:p w:rsidR="00580F15" w:rsidRDefault="001C2DB9">
      <w:pPr>
        <w:pStyle w:val="TOC1"/>
        <w:rPr>
          <w:rFonts w:asciiTheme="minorHAnsi" w:eastAsiaTheme="minorEastAsia" w:hAnsiTheme="minorHAnsi" w:cstheme="minorBidi"/>
          <w:b w:val="0"/>
          <w:bCs w:val="0"/>
          <w:color w:val="auto"/>
          <w:kern w:val="0"/>
          <w:lang w:val="en-US"/>
        </w:rPr>
      </w:pPr>
      <w:hyperlink w:anchor="_Toc354391574" w:history="1">
        <w:r w:rsidR="00580F15" w:rsidRPr="008A0835">
          <w:rPr>
            <w:rStyle w:val="Hyperlink"/>
          </w:rPr>
          <w:t>1</w:t>
        </w:r>
        <w:r w:rsidR="00580F15">
          <w:rPr>
            <w:rFonts w:asciiTheme="minorHAnsi" w:eastAsiaTheme="minorEastAsia" w:hAnsiTheme="minorHAnsi" w:cstheme="minorBidi"/>
            <w:b w:val="0"/>
            <w:bCs w:val="0"/>
            <w:color w:val="auto"/>
            <w:kern w:val="0"/>
            <w:lang w:val="en-US"/>
          </w:rPr>
          <w:tab/>
        </w:r>
        <w:r w:rsidR="00580F15" w:rsidRPr="008A0835">
          <w:rPr>
            <w:rStyle w:val="Hyperlink"/>
          </w:rPr>
          <w:t>Introduction</w:t>
        </w:r>
        <w:r w:rsidR="00580F15">
          <w:rPr>
            <w:webHidden/>
          </w:rPr>
          <w:tab/>
        </w:r>
        <w:r w:rsidR="00580F15">
          <w:rPr>
            <w:webHidden/>
          </w:rPr>
          <w:fldChar w:fldCharType="begin"/>
        </w:r>
        <w:r w:rsidR="00580F15">
          <w:rPr>
            <w:webHidden/>
          </w:rPr>
          <w:instrText xml:space="preserve"> PAGEREF _Toc354391574 \h </w:instrText>
        </w:r>
        <w:r w:rsidR="00580F15">
          <w:rPr>
            <w:webHidden/>
          </w:rPr>
        </w:r>
        <w:r w:rsidR="00580F15">
          <w:rPr>
            <w:webHidden/>
          </w:rPr>
          <w:fldChar w:fldCharType="separate"/>
        </w:r>
        <w:r w:rsidR="005161B7">
          <w:rPr>
            <w:webHidden/>
          </w:rPr>
          <w:t>1</w:t>
        </w:r>
        <w:r w:rsidR="00580F15">
          <w:rPr>
            <w:webHidden/>
          </w:rPr>
          <w:fldChar w:fldCharType="end"/>
        </w:r>
      </w:hyperlink>
    </w:p>
    <w:p w:rsidR="00580F15" w:rsidRDefault="001C2DB9">
      <w:pPr>
        <w:pStyle w:val="TOC1"/>
        <w:rPr>
          <w:rFonts w:asciiTheme="minorHAnsi" w:eastAsiaTheme="minorEastAsia" w:hAnsiTheme="minorHAnsi" w:cstheme="minorBidi"/>
          <w:b w:val="0"/>
          <w:bCs w:val="0"/>
          <w:color w:val="auto"/>
          <w:kern w:val="0"/>
          <w:lang w:val="en-US"/>
        </w:rPr>
      </w:pPr>
      <w:hyperlink w:anchor="_Toc354391575" w:history="1">
        <w:r w:rsidR="00580F15" w:rsidRPr="008A0835">
          <w:rPr>
            <w:rStyle w:val="Hyperlink"/>
          </w:rPr>
          <w:t>2</w:t>
        </w:r>
        <w:r w:rsidR="00580F15">
          <w:rPr>
            <w:rFonts w:asciiTheme="minorHAnsi" w:eastAsiaTheme="minorEastAsia" w:hAnsiTheme="minorHAnsi" w:cstheme="minorBidi"/>
            <w:b w:val="0"/>
            <w:bCs w:val="0"/>
            <w:color w:val="auto"/>
            <w:kern w:val="0"/>
            <w:lang w:val="en-US"/>
          </w:rPr>
          <w:tab/>
        </w:r>
        <w:r w:rsidR="00580F15" w:rsidRPr="008A0835">
          <w:rPr>
            <w:rStyle w:val="Hyperlink"/>
          </w:rPr>
          <w:t>Potentials of GHG abatement by ICT services</w:t>
        </w:r>
        <w:r w:rsidR="00580F15">
          <w:rPr>
            <w:webHidden/>
          </w:rPr>
          <w:tab/>
        </w:r>
        <w:r w:rsidR="00580F15">
          <w:rPr>
            <w:webHidden/>
          </w:rPr>
          <w:fldChar w:fldCharType="begin"/>
        </w:r>
        <w:r w:rsidR="00580F15">
          <w:rPr>
            <w:webHidden/>
          </w:rPr>
          <w:instrText xml:space="preserve"> PAGEREF _Toc354391575 \h </w:instrText>
        </w:r>
        <w:r w:rsidR="00580F15">
          <w:rPr>
            <w:webHidden/>
          </w:rPr>
        </w:r>
        <w:r w:rsidR="00580F15">
          <w:rPr>
            <w:webHidden/>
          </w:rPr>
          <w:fldChar w:fldCharType="separate"/>
        </w:r>
        <w:r w:rsidR="005161B7">
          <w:rPr>
            <w:webHidden/>
          </w:rPr>
          <w:t>2</w:t>
        </w:r>
        <w:r w:rsidR="00580F15">
          <w:rPr>
            <w:webHidden/>
          </w:rPr>
          <w:fldChar w:fldCharType="end"/>
        </w:r>
      </w:hyperlink>
    </w:p>
    <w:p w:rsidR="00580F15" w:rsidRDefault="001C2DB9">
      <w:pPr>
        <w:pStyle w:val="TOC2"/>
        <w:rPr>
          <w:rFonts w:asciiTheme="minorHAnsi" w:eastAsiaTheme="minorEastAsia" w:hAnsiTheme="minorHAnsi" w:cstheme="minorBidi"/>
          <w:kern w:val="0"/>
          <w:lang w:val="en-US"/>
        </w:rPr>
      </w:pPr>
      <w:hyperlink w:anchor="_Toc354391576" w:history="1">
        <w:r w:rsidR="00580F15" w:rsidRPr="008A0835">
          <w:rPr>
            <w:rStyle w:val="Hyperlink"/>
          </w:rPr>
          <w:t>2.1</w:t>
        </w:r>
        <w:r w:rsidR="00580F15">
          <w:rPr>
            <w:rFonts w:asciiTheme="minorHAnsi" w:eastAsiaTheme="minorEastAsia" w:hAnsiTheme="minorHAnsi" w:cstheme="minorBidi"/>
            <w:kern w:val="0"/>
            <w:lang w:val="en-US"/>
          </w:rPr>
          <w:tab/>
        </w:r>
        <w:r w:rsidR="00580F15" w:rsidRPr="008A0835">
          <w:rPr>
            <w:rStyle w:val="Hyperlink"/>
            <w:lang w:val="en-US" w:eastAsia="ko-KR"/>
          </w:rPr>
          <w:t>GHG reduction effects by ICT services</w:t>
        </w:r>
        <w:r w:rsidR="00580F15">
          <w:rPr>
            <w:webHidden/>
          </w:rPr>
          <w:tab/>
        </w:r>
        <w:r w:rsidR="00580F15">
          <w:rPr>
            <w:webHidden/>
          </w:rPr>
          <w:fldChar w:fldCharType="begin"/>
        </w:r>
        <w:r w:rsidR="00580F15">
          <w:rPr>
            <w:webHidden/>
          </w:rPr>
          <w:instrText xml:space="preserve"> PAGEREF _Toc354391576 \h </w:instrText>
        </w:r>
        <w:r w:rsidR="00580F15">
          <w:rPr>
            <w:webHidden/>
          </w:rPr>
        </w:r>
        <w:r w:rsidR="00580F15">
          <w:rPr>
            <w:webHidden/>
          </w:rPr>
          <w:fldChar w:fldCharType="separate"/>
        </w:r>
        <w:r w:rsidR="005161B7">
          <w:rPr>
            <w:webHidden/>
          </w:rPr>
          <w:t>2</w:t>
        </w:r>
        <w:r w:rsidR="00580F15">
          <w:rPr>
            <w:webHidden/>
          </w:rPr>
          <w:fldChar w:fldCharType="end"/>
        </w:r>
      </w:hyperlink>
    </w:p>
    <w:p w:rsidR="00580F15" w:rsidRDefault="001C2DB9">
      <w:pPr>
        <w:pStyle w:val="TOC2"/>
        <w:rPr>
          <w:rFonts w:asciiTheme="minorHAnsi" w:eastAsiaTheme="minorEastAsia" w:hAnsiTheme="minorHAnsi" w:cstheme="minorBidi"/>
          <w:kern w:val="0"/>
          <w:lang w:val="en-US"/>
        </w:rPr>
      </w:pPr>
      <w:hyperlink w:anchor="_Toc354391577" w:history="1">
        <w:r w:rsidR="00580F15" w:rsidRPr="008A0835">
          <w:rPr>
            <w:rStyle w:val="Hyperlink"/>
            <w:lang w:val="en-US" w:eastAsia="ko-KR"/>
          </w:rPr>
          <w:t>2.2</w:t>
        </w:r>
        <w:r w:rsidR="00580F15">
          <w:rPr>
            <w:rFonts w:asciiTheme="minorHAnsi" w:eastAsiaTheme="minorEastAsia" w:hAnsiTheme="minorHAnsi" w:cstheme="minorBidi"/>
            <w:kern w:val="0"/>
            <w:lang w:val="en-US"/>
          </w:rPr>
          <w:tab/>
        </w:r>
        <w:r w:rsidR="00580F15" w:rsidRPr="008A0835">
          <w:rPr>
            <w:rStyle w:val="Hyperlink"/>
            <w:lang w:val="en-US" w:eastAsia="ko-KR"/>
          </w:rPr>
          <w:t>Existing studies and initiatives for GHG abatement and their limitations</w:t>
        </w:r>
        <w:r w:rsidR="00580F15">
          <w:rPr>
            <w:webHidden/>
          </w:rPr>
          <w:tab/>
        </w:r>
        <w:r w:rsidR="00580F15">
          <w:rPr>
            <w:webHidden/>
          </w:rPr>
          <w:fldChar w:fldCharType="begin"/>
        </w:r>
        <w:r w:rsidR="00580F15">
          <w:rPr>
            <w:webHidden/>
          </w:rPr>
          <w:instrText xml:space="preserve"> PAGEREF _Toc354391577 \h </w:instrText>
        </w:r>
        <w:r w:rsidR="00580F15">
          <w:rPr>
            <w:webHidden/>
          </w:rPr>
        </w:r>
        <w:r w:rsidR="00580F15">
          <w:rPr>
            <w:webHidden/>
          </w:rPr>
          <w:fldChar w:fldCharType="separate"/>
        </w:r>
        <w:r w:rsidR="005161B7">
          <w:rPr>
            <w:webHidden/>
          </w:rPr>
          <w:t>4</w:t>
        </w:r>
        <w:r w:rsidR="00580F15">
          <w:rPr>
            <w:webHidden/>
          </w:rPr>
          <w:fldChar w:fldCharType="end"/>
        </w:r>
      </w:hyperlink>
    </w:p>
    <w:p w:rsidR="00580F15" w:rsidRDefault="001C2DB9">
      <w:pPr>
        <w:pStyle w:val="TOC1"/>
        <w:rPr>
          <w:rFonts w:asciiTheme="minorHAnsi" w:eastAsiaTheme="minorEastAsia" w:hAnsiTheme="minorHAnsi" w:cstheme="minorBidi"/>
          <w:b w:val="0"/>
          <w:bCs w:val="0"/>
          <w:color w:val="auto"/>
          <w:kern w:val="0"/>
          <w:lang w:val="en-US"/>
        </w:rPr>
      </w:pPr>
      <w:hyperlink w:anchor="_Toc354391578" w:history="1">
        <w:r w:rsidR="00580F15" w:rsidRPr="008A0835">
          <w:rPr>
            <w:rStyle w:val="Hyperlink"/>
            <w:lang w:val="en-US" w:eastAsia="ko-KR"/>
          </w:rPr>
          <w:t>3</w:t>
        </w:r>
        <w:r w:rsidR="00580F15">
          <w:rPr>
            <w:rFonts w:asciiTheme="minorHAnsi" w:eastAsiaTheme="minorEastAsia" w:hAnsiTheme="minorHAnsi" w:cstheme="minorBidi"/>
            <w:b w:val="0"/>
            <w:bCs w:val="0"/>
            <w:color w:val="auto"/>
            <w:kern w:val="0"/>
            <w:lang w:val="en-US"/>
          </w:rPr>
          <w:tab/>
        </w:r>
        <w:r w:rsidR="00580F15" w:rsidRPr="008A0835">
          <w:rPr>
            <w:rStyle w:val="Hyperlink"/>
            <w:lang w:val="en-US" w:eastAsia="ko-KR"/>
          </w:rPr>
          <w:t>Korea’s situation</w:t>
        </w:r>
        <w:r w:rsidR="00580F15">
          <w:rPr>
            <w:webHidden/>
          </w:rPr>
          <w:tab/>
        </w:r>
        <w:r w:rsidR="00580F15">
          <w:rPr>
            <w:webHidden/>
          </w:rPr>
          <w:fldChar w:fldCharType="begin"/>
        </w:r>
        <w:r w:rsidR="00580F15">
          <w:rPr>
            <w:webHidden/>
          </w:rPr>
          <w:instrText xml:space="preserve"> PAGEREF _Toc354391578 \h </w:instrText>
        </w:r>
        <w:r w:rsidR="00580F15">
          <w:rPr>
            <w:webHidden/>
          </w:rPr>
        </w:r>
        <w:r w:rsidR="00580F15">
          <w:rPr>
            <w:webHidden/>
          </w:rPr>
          <w:fldChar w:fldCharType="separate"/>
        </w:r>
        <w:r w:rsidR="005161B7">
          <w:rPr>
            <w:webHidden/>
          </w:rPr>
          <w:t>8</w:t>
        </w:r>
        <w:r w:rsidR="00580F15">
          <w:rPr>
            <w:webHidden/>
          </w:rPr>
          <w:fldChar w:fldCharType="end"/>
        </w:r>
      </w:hyperlink>
    </w:p>
    <w:p w:rsidR="00580F15" w:rsidRDefault="001C2DB9">
      <w:pPr>
        <w:pStyle w:val="TOC2"/>
        <w:rPr>
          <w:rFonts w:asciiTheme="minorHAnsi" w:eastAsiaTheme="minorEastAsia" w:hAnsiTheme="minorHAnsi" w:cstheme="minorBidi"/>
          <w:kern w:val="0"/>
          <w:lang w:val="en-US"/>
        </w:rPr>
      </w:pPr>
      <w:hyperlink w:anchor="_Toc354391579" w:history="1">
        <w:r w:rsidR="00580F15" w:rsidRPr="008A0835">
          <w:rPr>
            <w:rStyle w:val="Hyperlink"/>
            <w:lang w:val="en-US" w:eastAsia="ko-KR"/>
          </w:rPr>
          <w:t>3.1</w:t>
        </w:r>
        <w:r w:rsidR="00580F15">
          <w:rPr>
            <w:rFonts w:asciiTheme="minorHAnsi" w:eastAsiaTheme="minorEastAsia" w:hAnsiTheme="minorHAnsi" w:cstheme="minorBidi"/>
            <w:kern w:val="0"/>
            <w:lang w:val="en-US"/>
          </w:rPr>
          <w:tab/>
        </w:r>
        <w:r w:rsidR="00580F15" w:rsidRPr="008A0835">
          <w:rPr>
            <w:rStyle w:val="Hyperlink"/>
            <w:lang w:val="en-US" w:eastAsia="ko-KR"/>
          </w:rPr>
          <w:t>Currents status of ICT industries</w:t>
        </w:r>
        <w:r w:rsidR="00580F15">
          <w:rPr>
            <w:webHidden/>
          </w:rPr>
          <w:tab/>
        </w:r>
        <w:r w:rsidR="00580F15">
          <w:rPr>
            <w:webHidden/>
          </w:rPr>
          <w:fldChar w:fldCharType="begin"/>
        </w:r>
        <w:r w:rsidR="00580F15">
          <w:rPr>
            <w:webHidden/>
          </w:rPr>
          <w:instrText xml:space="preserve"> PAGEREF _Toc354391579 \h </w:instrText>
        </w:r>
        <w:r w:rsidR="00580F15">
          <w:rPr>
            <w:webHidden/>
          </w:rPr>
        </w:r>
        <w:r w:rsidR="00580F15">
          <w:rPr>
            <w:webHidden/>
          </w:rPr>
          <w:fldChar w:fldCharType="separate"/>
        </w:r>
        <w:r w:rsidR="005161B7">
          <w:rPr>
            <w:webHidden/>
          </w:rPr>
          <w:t>8</w:t>
        </w:r>
        <w:r w:rsidR="00580F15">
          <w:rPr>
            <w:webHidden/>
          </w:rPr>
          <w:fldChar w:fldCharType="end"/>
        </w:r>
      </w:hyperlink>
    </w:p>
    <w:p w:rsidR="00580F15" w:rsidRDefault="001C2DB9">
      <w:pPr>
        <w:pStyle w:val="TOC2"/>
        <w:rPr>
          <w:rFonts w:asciiTheme="minorHAnsi" w:eastAsiaTheme="minorEastAsia" w:hAnsiTheme="minorHAnsi" w:cstheme="minorBidi"/>
          <w:kern w:val="0"/>
          <w:lang w:val="en-US"/>
        </w:rPr>
      </w:pPr>
      <w:hyperlink w:anchor="_Toc354391580" w:history="1">
        <w:r w:rsidR="00580F15" w:rsidRPr="008A0835">
          <w:rPr>
            <w:rStyle w:val="Hyperlink"/>
            <w:lang w:val="en-US"/>
          </w:rPr>
          <w:t>3.2</w:t>
        </w:r>
        <w:r w:rsidR="00580F15">
          <w:rPr>
            <w:rFonts w:asciiTheme="minorHAnsi" w:eastAsiaTheme="minorEastAsia" w:hAnsiTheme="minorHAnsi" w:cstheme="minorBidi"/>
            <w:kern w:val="0"/>
            <w:lang w:val="en-US"/>
          </w:rPr>
          <w:tab/>
        </w:r>
        <w:r w:rsidR="00580F15" w:rsidRPr="008A0835">
          <w:rPr>
            <w:rStyle w:val="Hyperlink"/>
            <w:lang w:val="en-US"/>
          </w:rPr>
          <w:t>Current status of GHG emissions</w:t>
        </w:r>
        <w:r w:rsidR="00580F15">
          <w:rPr>
            <w:webHidden/>
          </w:rPr>
          <w:tab/>
        </w:r>
        <w:r w:rsidR="00580F15">
          <w:rPr>
            <w:webHidden/>
          </w:rPr>
          <w:fldChar w:fldCharType="begin"/>
        </w:r>
        <w:r w:rsidR="00580F15">
          <w:rPr>
            <w:webHidden/>
          </w:rPr>
          <w:instrText xml:space="preserve"> PAGEREF _Toc354391580 \h </w:instrText>
        </w:r>
        <w:r w:rsidR="00580F15">
          <w:rPr>
            <w:webHidden/>
          </w:rPr>
        </w:r>
        <w:r w:rsidR="00580F15">
          <w:rPr>
            <w:webHidden/>
          </w:rPr>
          <w:fldChar w:fldCharType="separate"/>
        </w:r>
        <w:r w:rsidR="005161B7">
          <w:rPr>
            <w:webHidden/>
          </w:rPr>
          <w:t>9</w:t>
        </w:r>
        <w:r w:rsidR="00580F15">
          <w:rPr>
            <w:webHidden/>
          </w:rPr>
          <w:fldChar w:fldCharType="end"/>
        </w:r>
      </w:hyperlink>
    </w:p>
    <w:p w:rsidR="00580F15" w:rsidRDefault="001C2DB9">
      <w:pPr>
        <w:pStyle w:val="TOC2"/>
        <w:rPr>
          <w:rFonts w:asciiTheme="minorHAnsi" w:eastAsiaTheme="minorEastAsia" w:hAnsiTheme="minorHAnsi" w:cstheme="minorBidi"/>
          <w:kern w:val="0"/>
          <w:lang w:val="en-US"/>
        </w:rPr>
      </w:pPr>
      <w:hyperlink w:anchor="_Toc354391581" w:history="1">
        <w:r w:rsidR="00580F15" w:rsidRPr="008A0835">
          <w:rPr>
            <w:rStyle w:val="Hyperlink"/>
            <w:lang w:val="en-US" w:eastAsia="ko-KR"/>
          </w:rPr>
          <w:t>3.3</w:t>
        </w:r>
        <w:r w:rsidR="00580F15">
          <w:rPr>
            <w:rFonts w:asciiTheme="minorHAnsi" w:eastAsiaTheme="minorEastAsia" w:hAnsiTheme="minorHAnsi" w:cstheme="minorBidi"/>
            <w:kern w:val="0"/>
            <w:lang w:val="en-US"/>
          </w:rPr>
          <w:tab/>
        </w:r>
        <w:r w:rsidR="00580F15" w:rsidRPr="008A0835">
          <w:rPr>
            <w:rStyle w:val="Hyperlink"/>
            <w:lang w:val="en-US" w:eastAsia="ko-KR"/>
          </w:rPr>
          <w:t>Policies and regulations for climate change mitigation</w:t>
        </w:r>
        <w:r w:rsidR="00580F15">
          <w:rPr>
            <w:webHidden/>
          </w:rPr>
          <w:tab/>
        </w:r>
        <w:r w:rsidR="00580F15">
          <w:rPr>
            <w:webHidden/>
          </w:rPr>
          <w:fldChar w:fldCharType="begin"/>
        </w:r>
        <w:r w:rsidR="00580F15">
          <w:rPr>
            <w:webHidden/>
          </w:rPr>
          <w:instrText xml:space="preserve"> PAGEREF _Toc354391581 \h </w:instrText>
        </w:r>
        <w:r w:rsidR="00580F15">
          <w:rPr>
            <w:webHidden/>
          </w:rPr>
        </w:r>
        <w:r w:rsidR="00580F15">
          <w:rPr>
            <w:webHidden/>
          </w:rPr>
          <w:fldChar w:fldCharType="separate"/>
        </w:r>
        <w:r w:rsidR="005161B7">
          <w:rPr>
            <w:webHidden/>
          </w:rPr>
          <w:t>10</w:t>
        </w:r>
        <w:r w:rsidR="00580F15">
          <w:rPr>
            <w:webHidden/>
          </w:rPr>
          <w:fldChar w:fldCharType="end"/>
        </w:r>
      </w:hyperlink>
    </w:p>
    <w:p w:rsidR="00580F15" w:rsidRDefault="001C2DB9">
      <w:pPr>
        <w:pStyle w:val="TOC2"/>
        <w:rPr>
          <w:rFonts w:asciiTheme="minorHAnsi" w:eastAsiaTheme="minorEastAsia" w:hAnsiTheme="minorHAnsi" w:cstheme="minorBidi"/>
          <w:kern w:val="0"/>
          <w:lang w:val="en-US"/>
        </w:rPr>
      </w:pPr>
      <w:hyperlink w:anchor="_Toc354391582" w:history="1">
        <w:r w:rsidR="00580F15" w:rsidRPr="008A0835">
          <w:rPr>
            <w:rStyle w:val="Hyperlink"/>
            <w:lang w:val="en-US" w:eastAsia="ko-KR"/>
          </w:rPr>
          <w:t>3.4</w:t>
        </w:r>
        <w:r w:rsidR="00580F15">
          <w:rPr>
            <w:rFonts w:asciiTheme="minorHAnsi" w:eastAsiaTheme="minorEastAsia" w:hAnsiTheme="minorHAnsi" w:cstheme="minorBidi"/>
            <w:kern w:val="0"/>
            <w:lang w:val="en-US"/>
          </w:rPr>
          <w:tab/>
        </w:r>
        <w:r w:rsidR="00580F15" w:rsidRPr="008A0835">
          <w:rPr>
            <w:rStyle w:val="Hyperlink"/>
            <w:lang w:val="en-US" w:eastAsia="ko-KR"/>
          </w:rPr>
          <w:t>Approach for the abatement of GHG emission in ICT industry</w:t>
        </w:r>
        <w:r w:rsidR="00580F15">
          <w:rPr>
            <w:webHidden/>
          </w:rPr>
          <w:tab/>
        </w:r>
        <w:r w:rsidR="00580F15">
          <w:rPr>
            <w:webHidden/>
          </w:rPr>
          <w:fldChar w:fldCharType="begin"/>
        </w:r>
        <w:r w:rsidR="00580F15">
          <w:rPr>
            <w:webHidden/>
          </w:rPr>
          <w:instrText xml:space="preserve"> PAGEREF _Toc354391582 \h </w:instrText>
        </w:r>
        <w:r w:rsidR="00580F15">
          <w:rPr>
            <w:webHidden/>
          </w:rPr>
        </w:r>
        <w:r w:rsidR="00580F15">
          <w:rPr>
            <w:webHidden/>
          </w:rPr>
          <w:fldChar w:fldCharType="separate"/>
        </w:r>
        <w:r w:rsidR="005161B7">
          <w:rPr>
            <w:webHidden/>
          </w:rPr>
          <w:t>12</w:t>
        </w:r>
        <w:r w:rsidR="00580F15">
          <w:rPr>
            <w:webHidden/>
          </w:rPr>
          <w:fldChar w:fldCharType="end"/>
        </w:r>
      </w:hyperlink>
    </w:p>
    <w:p w:rsidR="00580F15" w:rsidRDefault="001C2DB9">
      <w:pPr>
        <w:pStyle w:val="TOC1"/>
        <w:rPr>
          <w:rFonts w:asciiTheme="minorHAnsi" w:eastAsiaTheme="minorEastAsia" w:hAnsiTheme="minorHAnsi" w:cstheme="minorBidi"/>
          <w:b w:val="0"/>
          <w:bCs w:val="0"/>
          <w:color w:val="auto"/>
          <w:kern w:val="0"/>
          <w:lang w:val="en-US"/>
        </w:rPr>
      </w:pPr>
      <w:hyperlink w:anchor="_Toc354391583" w:history="1">
        <w:r w:rsidR="00580F15" w:rsidRPr="008A0835">
          <w:rPr>
            <w:rStyle w:val="Hyperlink"/>
          </w:rPr>
          <w:t>4</w:t>
        </w:r>
        <w:r w:rsidR="00580F15">
          <w:rPr>
            <w:rFonts w:asciiTheme="minorHAnsi" w:eastAsiaTheme="minorEastAsia" w:hAnsiTheme="minorHAnsi" w:cstheme="minorBidi"/>
            <w:b w:val="0"/>
            <w:bCs w:val="0"/>
            <w:color w:val="auto"/>
            <w:kern w:val="0"/>
            <w:lang w:val="en-US"/>
          </w:rPr>
          <w:tab/>
        </w:r>
        <w:r w:rsidR="00580F15" w:rsidRPr="008A0835">
          <w:rPr>
            <w:rStyle w:val="Hyperlink"/>
          </w:rPr>
          <w:t>Approach</w:t>
        </w:r>
        <w:r w:rsidR="00580F15" w:rsidRPr="008A0835">
          <w:rPr>
            <w:rStyle w:val="Hyperlink"/>
            <w:lang w:val="en-US" w:eastAsia="ko-KR"/>
          </w:rPr>
          <w:t xml:space="preserve"> and methodology in this report</w:t>
        </w:r>
        <w:r w:rsidR="00580F15">
          <w:rPr>
            <w:webHidden/>
          </w:rPr>
          <w:tab/>
        </w:r>
        <w:r w:rsidR="00580F15">
          <w:rPr>
            <w:webHidden/>
          </w:rPr>
          <w:fldChar w:fldCharType="begin"/>
        </w:r>
        <w:r w:rsidR="00580F15">
          <w:rPr>
            <w:webHidden/>
          </w:rPr>
          <w:instrText xml:space="preserve"> PAGEREF _Toc354391583 \h </w:instrText>
        </w:r>
        <w:r w:rsidR="00580F15">
          <w:rPr>
            <w:webHidden/>
          </w:rPr>
        </w:r>
        <w:r w:rsidR="00580F15">
          <w:rPr>
            <w:webHidden/>
          </w:rPr>
          <w:fldChar w:fldCharType="separate"/>
        </w:r>
        <w:r w:rsidR="005161B7">
          <w:rPr>
            <w:webHidden/>
          </w:rPr>
          <w:t>14</w:t>
        </w:r>
        <w:r w:rsidR="00580F15">
          <w:rPr>
            <w:webHidden/>
          </w:rPr>
          <w:fldChar w:fldCharType="end"/>
        </w:r>
      </w:hyperlink>
    </w:p>
    <w:p w:rsidR="00580F15" w:rsidRDefault="001C2DB9">
      <w:pPr>
        <w:pStyle w:val="TOC2"/>
        <w:rPr>
          <w:rFonts w:asciiTheme="minorHAnsi" w:eastAsiaTheme="minorEastAsia" w:hAnsiTheme="minorHAnsi" w:cstheme="minorBidi"/>
          <w:kern w:val="0"/>
          <w:lang w:val="en-US"/>
        </w:rPr>
      </w:pPr>
      <w:hyperlink w:anchor="_Toc354391584" w:history="1">
        <w:r w:rsidR="00580F15" w:rsidRPr="008A0835">
          <w:rPr>
            <w:rStyle w:val="Hyperlink"/>
            <w:lang w:val="en-US"/>
          </w:rPr>
          <w:t>4.1</w:t>
        </w:r>
        <w:r w:rsidR="00580F15">
          <w:rPr>
            <w:rFonts w:asciiTheme="minorHAnsi" w:eastAsiaTheme="minorEastAsia" w:hAnsiTheme="minorHAnsi" w:cstheme="minorBidi"/>
            <w:kern w:val="0"/>
            <w:lang w:val="en-US"/>
          </w:rPr>
          <w:tab/>
        </w:r>
        <w:r w:rsidR="00580F15" w:rsidRPr="008A0835">
          <w:rPr>
            <w:rStyle w:val="Hyperlink"/>
          </w:rPr>
          <w:t>Methodology development</w:t>
        </w:r>
        <w:r w:rsidR="00580F15">
          <w:rPr>
            <w:webHidden/>
          </w:rPr>
          <w:tab/>
        </w:r>
        <w:r w:rsidR="00580F15">
          <w:rPr>
            <w:webHidden/>
          </w:rPr>
          <w:fldChar w:fldCharType="begin"/>
        </w:r>
        <w:r w:rsidR="00580F15">
          <w:rPr>
            <w:webHidden/>
          </w:rPr>
          <w:instrText xml:space="preserve"> PAGEREF _Toc354391584 \h </w:instrText>
        </w:r>
        <w:r w:rsidR="00580F15">
          <w:rPr>
            <w:webHidden/>
          </w:rPr>
        </w:r>
        <w:r w:rsidR="00580F15">
          <w:rPr>
            <w:webHidden/>
          </w:rPr>
          <w:fldChar w:fldCharType="separate"/>
        </w:r>
        <w:r w:rsidR="005161B7">
          <w:rPr>
            <w:webHidden/>
          </w:rPr>
          <w:t>14</w:t>
        </w:r>
        <w:r w:rsidR="00580F15">
          <w:rPr>
            <w:webHidden/>
          </w:rPr>
          <w:fldChar w:fldCharType="end"/>
        </w:r>
      </w:hyperlink>
    </w:p>
    <w:p w:rsidR="00580F15" w:rsidRDefault="001C2DB9">
      <w:pPr>
        <w:pStyle w:val="TOC2"/>
        <w:rPr>
          <w:rFonts w:asciiTheme="minorHAnsi" w:eastAsiaTheme="minorEastAsia" w:hAnsiTheme="minorHAnsi" w:cstheme="minorBidi"/>
          <w:kern w:val="0"/>
          <w:lang w:val="en-US"/>
        </w:rPr>
      </w:pPr>
      <w:hyperlink w:anchor="_Toc354391585" w:history="1">
        <w:r w:rsidR="00580F15" w:rsidRPr="008A0835">
          <w:rPr>
            <w:rStyle w:val="Hyperlink"/>
            <w:lang w:val="en-US"/>
          </w:rPr>
          <w:t>4.2</w:t>
        </w:r>
        <w:r w:rsidR="00580F15">
          <w:rPr>
            <w:rFonts w:asciiTheme="minorHAnsi" w:eastAsiaTheme="minorEastAsia" w:hAnsiTheme="minorHAnsi" w:cstheme="minorBidi"/>
            <w:kern w:val="0"/>
            <w:lang w:val="en-US"/>
          </w:rPr>
          <w:tab/>
        </w:r>
        <w:r w:rsidR="00580F15" w:rsidRPr="008A0835">
          <w:rPr>
            <w:rStyle w:val="Hyperlink"/>
            <w:lang w:val="en-US"/>
          </w:rPr>
          <w:t>Selection of ICT services</w:t>
        </w:r>
        <w:r w:rsidR="00580F15">
          <w:rPr>
            <w:webHidden/>
          </w:rPr>
          <w:tab/>
        </w:r>
        <w:r w:rsidR="00580F15">
          <w:rPr>
            <w:webHidden/>
          </w:rPr>
          <w:fldChar w:fldCharType="begin"/>
        </w:r>
        <w:r w:rsidR="00580F15">
          <w:rPr>
            <w:webHidden/>
          </w:rPr>
          <w:instrText xml:space="preserve"> PAGEREF _Toc354391585 \h </w:instrText>
        </w:r>
        <w:r w:rsidR="00580F15">
          <w:rPr>
            <w:webHidden/>
          </w:rPr>
        </w:r>
        <w:r w:rsidR="00580F15">
          <w:rPr>
            <w:webHidden/>
          </w:rPr>
          <w:fldChar w:fldCharType="separate"/>
        </w:r>
        <w:r w:rsidR="005161B7">
          <w:rPr>
            <w:webHidden/>
          </w:rPr>
          <w:t>16</w:t>
        </w:r>
        <w:r w:rsidR="00580F15">
          <w:rPr>
            <w:webHidden/>
          </w:rPr>
          <w:fldChar w:fldCharType="end"/>
        </w:r>
      </w:hyperlink>
    </w:p>
    <w:p w:rsidR="00580F15" w:rsidRDefault="001C2DB9">
      <w:pPr>
        <w:pStyle w:val="TOC1"/>
        <w:rPr>
          <w:rFonts w:asciiTheme="minorHAnsi" w:eastAsiaTheme="minorEastAsia" w:hAnsiTheme="minorHAnsi" w:cstheme="minorBidi"/>
          <w:b w:val="0"/>
          <w:bCs w:val="0"/>
          <w:color w:val="auto"/>
          <w:kern w:val="0"/>
          <w:lang w:val="en-US"/>
        </w:rPr>
      </w:pPr>
      <w:hyperlink w:anchor="_Toc354391586" w:history="1">
        <w:r w:rsidR="00580F15" w:rsidRPr="008A0835">
          <w:rPr>
            <w:rStyle w:val="Hyperlink"/>
            <w:lang w:val="en-US" w:eastAsia="ko-KR"/>
          </w:rPr>
          <w:t>5</w:t>
        </w:r>
        <w:r w:rsidR="00580F15">
          <w:rPr>
            <w:rFonts w:asciiTheme="minorHAnsi" w:eastAsiaTheme="minorEastAsia" w:hAnsiTheme="minorHAnsi" w:cstheme="minorBidi"/>
            <w:b w:val="0"/>
            <w:bCs w:val="0"/>
            <w:color w:val="auto"/>
            <w:kern w:val="0"/>
            <w:lang w:val="en-US"/>
          </w:rPr>
          <w:tab/>
        </w:r>
        <w:r w:rsidR="00580F15" w:rsidRPr="008A0835">
          <w:rPr>
            <w:rStyle w:val="Hyperlink"/>
            <w:lang w:val="en-US" w:eastAsia="ko-KR"/>
          </w:rPr>
          <w:t xml:space="preserve">Second order effects of GHG emission abatement by ICT services (use </w:t>
        </w:r>
        <w:r w:rsidR="00580F15" w:rsidRPr="008A0835">
          <w:rPr>
            <w:rStyle w:val="Hyperlink"/>
          </w:rPr>
          <w:t>stage)</w:t>
        </w:r>
        <w:r w:rsidR="00580F15">
          <w:rPr>
            <w:webHidden/>
          </w:rPr>
          <w:tab/>
        </w:r>
        <w:r w:rsidR="00580F15">
          <w:rPr>
            <w:webHidden/>
          </w:rPr>
          <w:fldChar w:fldCharType="begin"/>
        </w:r>
        <w:r w:rsidR="00580F15">
          <w:rPr>
            <w:webHidden/>
          </w:rPr>
          <w:instrText xml:space="preserve"> PAGEREF _Toc354391586 \h </w:instrText>
        </w:r>
        <w:r w:rsidR="00580F15">
          <w:rPr>
            <w:webHidden/>
          </w:rPr>
        </w:r>
        <w:r w:rsidR="00580F15">
          <w:rPr>
            <w:webHidden/>
          </w:rPr>
          <w:fldChar w:fldCharType="separate"/>
        </w:r>
        <w:r w:rsidR="005161B7">
          <w:rPr>
            <w:webHidden/>
          </w:rPr>
          <w:t>18</w:t>
        </w:r>
        <w:r w:rsidR="00580F15">
          <w:rPr>
            <w:webHidden/>
          </w:rPr>
          <w:fldChar w:fldCharType="end"/>
        </w:r>
      </w:hyperlink>
    </w:p>
    <w:p w:rsidR="00580F15" w:rsidRDefault="001C2DB9">
      <w:pPr>
        <w:pStyle w:val="TOC2"/>
        <w:rPr>
          <w:rFonts w:asciiTheme="minorHAnsi" w:eastAsiaTheme="minorEastAsia" w:hAnsiTheme="minorHAnsi" w:cstheme="minorBidi"/>
          <w:kern w:val="0"/>
          <w:lang w:val="en-US"/>
        </w:rPr>
      </w:pPr>
      <w:hyperlink w:anchor="_Toc354391587" w:history="1">
        <w:r w:rsidR="00580F15" w:rsidRPr="008A0835">
          <w:rPr>
            <w:rStyle w:val="Hyperlink"/>
            <w:lang w:val="en-US" w:eastAsia="ko-KR"/>
          </w:rPr>
          <w:t>5.1</w:t>
        </w:r>
        <w:r w:rsidR="00580F15">
          <w:rPr>
            <w:rFonts w:asciiTheme="minorHAnsi" w:eastAsiaTheme="minorEastAsia" w:hAnsiTheme="minorHAnsi" w:cstheme="minorBidi"/>
            <w:kern w:val="0"/>
            <w:lang w:val="en-US"/>
          </w:rPr>
          <w:tab/>
        </w:r>
        <w:r w:rsidR="00580F15" w:rsidRPr="008A0835">
          <w:rPr>
            <w:rStyle w:val="Hyperlink"/>
            <w:lang w:val="en-US" w:eastAsia="ko-KR"/>
          </w:rPr>
          <w:t xml:space="preserve">Estimated </w:t>
        </w:r>
        <w:r w:rsidR="00580F15" w:rsidRPr="008A0835">
          <w:rPr>
            <w:rStyle w:val="Hyperlink"/>
          </w:rPr>
          <w:t>GHG emission reductions by each ICT service</w:t>
        </w:r>
        <w:r w:rsidR="00580F15">
          <w:rPr>
            <w:webHidden/>
          </w:rPr>
          <w:tab/>
        </w:r>
        <w:r w:rsidR="00580F15">
          <w:rPr>
            <w:webHidden/>
          </w:rPr>
          <w:fldChar w:fldCharType="begin"/>
        </w:r>
        <w:r w:rsidR="00580F15">
          <w:rPr>
            <w:webHidden/>
          </w:rPr>
          <w:instrText xml:space="preserve"> PAGEREF _Toc354391587 \h </w:instrText>
        </w:r>
        <w:r w:rsidR="00580F15">
          <w:rPr>
            <w:webHidden/>
          </w:rPr>
        </w:r>
        <w:r w:rsidR="00580F15">
          <w:rPr>
            <w:webHidden/>
          </w:rPr>
          <w:fldChar w:fldCharType="separate"/>
        </w:r>
        <w:r w:rsidR="005161B7">
          <w:rPr>
            <w:webHidden/>
          </w:rPr>
          <w:t>19</w:t>
        </w:r>
        <w:r w:rsidR="00580F15">
          <w:rPr>
            <w:webHidden/>
          </w:rPr>
          <w:fldChar w:fldCharType="end"/>
        </w:r>
      </w:hyperlink>
    </w:p>
    <w:p w:rsidR="00580F15" w:rsidRDefault="001C2DB9">
      <w:pPr>
        <w:pStyle w:val="TOC2"/>
        <w:rPr>
          <w:rFonts w:asciiTheme="minorHAnsi" w:eastAsiaTheme="minorEastAsia" w:hAnsiTheme="minorHAnsi" w:cstheme="minorBidi"/>
          <w:kern w:val="0"/>
          <w:lang w:val="en-US"/>
        </w:rPr>
      </w:pPr>
      <w:hyperlink w:anchor="_Toc354391588" w:history="1">
        <w:r w:rsidR="00580F15" w:rsidRPr="008A0835">
          <w:rPr>
            <w:rStyle w:val="Hyperlink"/>
            <w:lang w:val="en-US"/>
          </w:rPr>
          <w:t>5.2</w:t>
        </w:r>
        <w:r w:rsidR="00580F15">
          <w:rPr>
            <w:rFonts w:asciiTheme="minorHAnsi" w:eastAsiaTheme="minorEastAsia" w:hAnsiTheme="minorHAnsi" w:cstheme="minorBidi"/>
            <w:kern w:val="0"/>
            <w:lang w:val="en-US"/>
          </w:rPr>
          <w:tab/>
        </w:r>
        <w:r w:rsidR="00580F15" w:rsidRPr="008A0835">
          <w:rPr>
            <w:rStyle w:val="Hyperlink"/>
            <w:lang w:val="en-US"/>
          </w:rPr>
          <w:t>ICT services as abatement enablers</w:t>
        </w:r>
        <w:r w:rsidR="00580F15">
          <w:rPr>
            <w:webHidden/>
          </w:rPr>
          <w:tab/>
        </w:r>
        <w:r w:rsidR="00580F15">
          <w:rPr>
            <w:webHidden/>
          </w:rPr>
          <w:fldChar w:fldCharType="begin"/>
        </w:r>
        <w:r w:rsidR="00580F15">
          <w:rPr>
            <w:webHidden/>
          </w:rPr>
          <w:instrText xml:space="preserve"> PAGEREF _Toc354391588 \h </w:instrText>
        </w:r>
        <w:r w:rsidR="00580F15">
          <w:rPr>
            <w:webHidden/>
          </w:rPr>
        </w:r>
        <w:r w:rsidR="00580F15">
          <w:rPr>
            <w:webHidden/>
          </w:rPr>
          <w:fldChar w:fldCharType="separate"/>
        </w:r>
        <w:r w:rsidR="005161B7">
          <w:rPr>
            <w:webHidden/>
          </w:rPr>
          <w:t>51</w:t>
        </w:r>
        <w:r w:rsidR="00580F15">
          <w:rPr>
            <w:webHidden/>
          </w:rPr>
          <w:fldChar w:fldCharType="end"/>
        </w:r>
      </w:hyperlink>
    </w:p>
    <w:p w:rsidR="00580F15" w:rsidRDefault="001C2DB9">
      <w:pPr>
        <w:pStyle w:val="TOC1"/>
        <w:rPr>
          <w:rFonts w:asciiTheme="minorHAnsi" w:eastAsiaTheme="minorEastAsia" w:hAnsiTheme="minorHAnsi" w:cstheme="minorBidi"/>
          <w:b w:val="0"/>
          <w:bCs w:val="0"/>
          <w:color w:val="auto"/>
          <w:kern w:val="0"/>
          <w:lang w:val="en-US"/>
        </w:rPr>
      </w:pPr>
      <w:hyperlink w:anchor="_Toc354391589" w:history="1">
        <w:r w:rsidR="00580F15" w:rsidRPr="008A0835">
          <w:rPr>
            <w:rStyle w:val="Hyperlink"/>
            <w:lang w:val="en-US"/>
          </w:rPr>
          <w:t>6</w:t>
        </w:r>
        <w:r w:rsidR="00580F15">
          <w:rPr>
            <w:rFonts w:asciiTheme="minorHAnsi" w:eastAsiaTheme="minorEastAsia" w:hAnsiTheme="minorHAnsi" w:cstheme="minorBidi"/>
            <w:b w:val="0"/>
            <w:bCs w:val="0"/>
            <w:color w:val="auto"/>
            <w:kern w:val="0"/>
            <w:lang w:val="en-US"/>
          </w:rPr>
          <w:tab/>
        </w:r>
        <w:r w:rsidR="00580F15" w:rsidRPr="008A0835">
          <w:rPr>
            <w:rStyle w:val="Hyperlink"/>
            <w:lang w:val="en-US"/>
          </w:rPr>
          <w:t>Conclusions and way forward</w:t>
        </w:r>
        <w:r w:rsidR="00580F15">
          <w:rPr>
            <w:webHidden/>
          </w:rPr>
          <w:tab/>
        </w:r>
        <w:r w:rsidR="00580F15">
          <w:rPr>
            <w:webHidden/>
          </w:rPr>
          <w:fldChar w:fldCharType="begin"/>
        </w:r>
        <w:r w:rsidR="00580F15">
          <w:rPr>
            <w:webHidden/>
          </w:rPr>
          <w:instrText xml:space="preserve"> PAGEREF _Toc354391589 \h </w:instrText>
        </w:r>
        <w:r w:rsidR="00580F15">
          <w:rPr>
            <w:webHidden/>
          </w:rPr>
        </w:r>
        <w:r w:rsidR="00580F15">
          <w:rPr>
            <w:webHidden/>
          </w:rPr>
          <w:fldChar w:fldCharType="separate"/>
        </w:r>
        <w:r w:rsidR="005161B7">
          <w:rPr>
            <w:webHidden/>
          </w:rPr>
          <w:t>53</w:t>
        </w:r>
        <w:r w:rsidR="00580F15">
          <w:rPr>
            <w:webHidden/>
          </w:rPr>
          <w:fldChar w:fldCharType="end"/>
        </w:r>
      </w:hyperlink>
    </w:p>
    <w:p w:rsidR="00580F15" w:rsidRDefault="001C2DB9">
      <w:pPr>
        <w:pStyle w:val="TOC1"/>
        <w:rPr>
          <w:rFonts w:asciiTheme="minorHAnsi" w:eastAsiaTheme="minorEastAsia" w:hAnsiTheme="minorHAnsi" w:cstheme="minorBidi"/>
          <w:b w:val="0"/>
          <w:bCs w:val="0"/>
          <w:color w:val="auto"/>
          <w:kern w:val="0"/>
          <w:lang w:val="en-US"/>
        </w:rPr>
      </w:pPr>
      <w:hyperlink w:anchor="_Toc354391590" w:history="1">
        <w:r w:rsidR="00580F15" w:rsidRPr="008A0835">
          <w:rPr>
            <w:rStyle w:val="Hyperlink"/>
            <w:lang w:val="en-US" w:eastAsia="ko-KR"/>
          </w:rPr>
          <w:t>Acronyms</w:t>
        </w:r>
        <w:r w:rsidR="00580F15">
          <w:rPr>
            <w:webHidden/>
          </w:rPr>
          <w:tab/>
        </w:r>
        <w:r w:rsidR="00580F15">
          <w:rPr>
            <w:webHidden/>
          </w:rPr>
          <w:fldChar w:fldCharType="begin"/>
        </w:r>
        <w:r w:rsidR="00580F15">
          <w:rPr>
            <w:webHidden/>
          </w:rPr>
          <w:instrText xml:space="preserve"> PAGEREF _Toc354391590 \h </w:instrText>
        </w:r>
        <w:r w:rsidR="00580F15">
          <w:rPr>
            <w:webHidden/>
          </w:rPr>
        </w:r>
        <w:r w:rsidR="00580F15">
          <w:rPr>
            <w:webHidden/>
          </w:rPr>
          <w:fldChar w:fldCharType="separate"/>
        </w:r>
        <w:r w:rsidR="005161B7">
          <w:rPr>
            <w:webHidden/>
          </w:rPr>
          <w:t>54</w:t>
        </w:r>
        <w:r w:rsidR="00580F15">
          <w:rPr>
            <w:webHidden/>
          </w:rPr>
          <w:fldChar w:fldCharType="end"/>
        </w:r>
      </w:hyperlink>
    </w:p>
    <w:p w:rsidR="00580F15" w:rsidRDefault="001C2DB9">
      <w:pPr>
        <w:pStyle w:val="TOC1"/>
        <w:rPr>
          <w:rFonts w:asciiTheme="minorHAnsi" w:eastAsiaTheme="minorEastAsia" w:hAnsiTheme="minorHAnsi" w:cstheme="minorBidi"/>
          <w:b w:val="0"/>
          <w:bCs w:val="0"/>
          <w:color w:val="auto"/>
          <w:kern w:val="0"/>
          <w:lang w:val="en-US"/>
        </w:rPr>
      </w:pPr>
      <w:hyperlink w:anchor="_Toc354391591" w:history="1">
        <w:r w:rsidR="00580F15" w:rsidRPr="008A0835">
          <w:rPr>
            <w:rStyle w:val="Hyperlink"/>
            <w:lang w:val="en-US"/>
          </w:rPr>
          <w:t>Bibliography</w:t>
        </w:r>
        <w:r w:rsidR="00580F15">
          <w:rPr>
            <w:webHidden/>
          </w:rPr>
          <w:tab/>
        </w:r>
        <w:r w:rsidR="00580F15">
          <w:rPr>
            <w:webHidden/>
          </w:rPr>
          <w:fldChar w:fldCharType="begin"/>
        </w:r>
        <w:r w:rsidR="00580F15">
          <w:rPr>
            <w:webHidden/>
          </w:rPr>
          <w:instrText xml:space="preserve"> PAGEREF _Toc354391591 \h </w:instrText>
        </w:r>
        <w:r w:rsidR="00580F15">
          <w:rPr>
            <w:webHidden/>
          </w:rPr>
        </w:r>
        <w:r w:rsidR="00580F15">
          <w:rPr>
            <w:webHidden/>
          </w:rPr>
          <w:fldChar w:fldCharType="separate"/>
        </w:r>
        <w:r w:rsidR="005161B7">
          <w:rPr>
            <w:webHidden/>
          </w:rPr>
          <w:t>56</w:t>
        </w:r>
        <w:r w:rsidR="00580F15">
          <w:rPr>
            <w:webHidden/>
          </w:rPr>
          <w:fldChar w:fldCharType="end"/>
        </w:r>
      </w:hyperlink>
    </w:p>
    <w:p w:rsidR="00B5162A" w:rsidRDefault="00C22B28" w:rsidP="00AD1C02">
      <w:r>
        <w:fldChar w:fldCharType="end"/>
      </w:r>
    </w:p>
    <w:p w:rsidR="00B5162A" w:rsidRDefault="00B5162A" w:rsidP="005046E9">
      <w:pPr>
        <w:pStyle w:val="Headingb"/>
      </w:pPr>
    </w:p>
    <w:p w:rsidR="00B5162A" w:rsidRPr="00C708C5" w:rsidRDefault="00B5162A" w:rsidP="005046E9">
      <w:pPr>
        <w:pStyle w:val="Titlereport"/>
        <w:sectPr w:rsidR="00B5162A" w:rsidRPr="00C708C5" w:rsidSect="00A77F43">
          <w:footerReference w:type="even" r:id="rId9"/>
          <w:footerReference w:type="default" r:id="rId10"/>
          <w:footnotePr>
            <w:pos w:val="beneathText"/>
          </w:footnotePr>
          <w:endnotePr>
            <w:numFmt w:val="decimal"/>
          </w:endnotePr>
          <w:type w:val="oddPage"/>
          <w:pgSz w:w="11909" w:h="16834" w:code="9"/>
          <w:pgMar w:top="1660" w:right="1134" w:bottom="1134" w:left="1134" w:header="340" w:footer="340" w:gutter="0"/>
          <w:pgNumType w:fmt="lowerRoman"/>
          <w:cols w:sep="1" w:space="720"/>
          <w:docGrid w:linePitch="299"/>
        </w:sectPr>
      </w:pPr>
    </w:p>
    <w:p w:rsidR="00D3722A" w:rsidRPr="004A405F" w:rsidRDefault="00D3722A" w:rsidP="00D3722A">
      <w:pPr>
        <w:pStyle w:val="Heading1"/>
        <w:rPr>
          <w:lang w:val="en-US"/>
        </w:rPr>
      </w:pPr>
      <w:bookmarkStart w:id="2" w:name="_Toc337197936"/>
      <w:bookmarkStart w:id="3" w:name="_Toc354391573"/>
      <w:bookmarkStart w:id="4" w:name="_Toc321242512"/>
      <w:bookmarkEnd w:id="0"/>
      <w:bookmarkEnd w:id="1"/>
      <w:r w:rsidRPr="00657F4B">
        <w:rPr>
          <w:lang w:val="en-US"/>
        </w:rPr>
        <w:lastRenderedPageBreak/>
        <w:t xml:space="preserve">Executive </w:t>
      </w:r>
      <w:r w:rsidR="00F53A10" w:rsidRPr="00657F4B">
        <w:rPr>
          <w:lang w:val="en-US"/>
        </w:rPr>
        <w:t>summary</w:t>
      </w:r>
      <w:bookmarkEnd w:id="2"/>
      <w:bookmarkEnd w:id="3"/>
    </w:p>
    <w:p w:rsidR="00D3722A" w:rsidRPr="004A405F" w:rsidRDefault="00D3722A" w:rsidP="007F778B">
      <w:r w:rsidRPr="004A405F">
        <w:t xml:space="preserve">Information and </w:t>
      </w:r>
      <w:r>
        <w:t>c</w:t>
      </w:r>
      <w:r w:rsidRPr="004A405F">
        <w:t xml:space="preserve">ommunication </w:t>
      </w:r>
      <w:r>
        <w:t>t</w:t>
      </w:r>
      <w:r w:rsidRPr="004A405F">
        <w:t>echnologies (ICT</w:t>
      </w:r>
      <w:r>
        <w:t>s</w:t>
      </w:r>
      <w:r w:rsidRPr="004A405F">
        <w:t>) have drawn attention recently as a solution to reinforce environmental protection, reduce</w:t>
      </w:r>
      <w:r w:rsidRPr="004A405F">
        <w:rPr>
          <w:lang w:eastAsia="ko-KR"/>
        </w:rPr>
        <w:t xml:space="preserve"> </w:t>
      </w:r>
      <w:r w:rsidRPr="004A405F">
        <w:t xml:space="preserve">the impact created in the environment by human activities, and address key environmental challenges such as climate change. </w:t>
      </w:r>
    </w:p>
    <w:p w:rsidR="00D3722A" w:rsidRPr="004A405F" w:rsidRDefault="00D3722A" w:rsidP="001C2DB9">
      <w:r w:rsidRPr="004A405F">
        <w:t xml:space="preserve">The possible uses of ICT to promote environmental sustainability can be grouped into two types of applications which could be </w:t>
      </w:r>
      <w:r w:rsidRPr="004A405F">
        <w:rPr>
          <w:lang w:eastAsia="ko-KR"/>
        </w:rPr>
        <w:t xml:space="preserve">defined </w:t>
      </w:r>
      <w:r w:rsidRPr="004A405F">
        <w:t xml:space="preserve">as </w:t>
      </w:r>
      <w:r w:rsidRPr="004A405F">
        <w:rPr>
          <w:lang w:eastAsia="ko-KR"/>
        </w:rPr>
        <w:t>‘G</w:t>
      </w:r>
      <w:r w:rsidRPr="004A405F">
        <w:t>reening of ICTs</w:t>
      </w:r>
      <w:r w:rsidRPr="004A405F">
        <w:rPr>
          <w:lang w:eastAsia="ko-KR"/>
        </w:rPr>
        <w:t>’</w:t>
      </w:r>
      <w:r w:rsidRPr="004A405F">
        <w:t xml:space="preserve"> and </w:t>
      </w:r>
      <w:r w:rsidRPr="004A405F">
        <w:rPr>
          <w:lang w:eastAsia="ko-KR"/>
        </w:rPr>
        <w:t>‘G</w:t>
      </w:r>
      <w:r w:rsidRPr="004A405F">
        <w:t>reening</w:t>
      </w:r>
      <w:r w:rsidRPr="004A405F">
        <w:rPr>
          <w:lang w:eastAsia="ko-KR"/>
        </w:rPr>
        <w:t xml:space="preserve"> </w:t>
      </w:r>
      <w:r w:rsidRPr="004A405F">
        <w:t>through</w:t>
      </w:r>
      <w:r w:rsidRPr="004A405F">
        <w:rPr>
          <w:lang w:eastAsia="ko-KR"/>
        </w:rPr>
        <w:t xml:space="preserve"> </w:t>
      </w:r>
      <w:r w:rsidRPr="004A405F">
        <w:t>ICTs</w:t>
      </w:r>
      <w:r w:rsidRPr="004A405F">
        <w:rPr>
          <w:lang w:eastAsia="ko-KR"/>
        </w:rPr>
        <w:t>’</w:t>
      </w:r>
      <w:r w:rsidRPr="004A405F">
        <w:t xml:space="preserve">. ‘Greening of ICT’ here refers to the reduction of carbon intensity of the ICT sector itself, while ‘Greening </w:t>
      </w:r>
      <w:r w:rsidRPr="004A405F">
        <w:rPr>
          <w:lang w:eastAsia="ko-KR"/>
        </w:rPr>
        <w:t>through</w:t>
      </w:r>
      <w:r w:rsidRPr="004A405F">
        <w:t xml:space="preserve"> ICT’</w:t>
      </w:r>
      <w:r>
        <w:t xml:space="preserve"> indicates the de-carbonization that can be achieved in other sectors by implementing ICT services. Considering that the g</w:t>
      </w:r>
      <w:bookmarkStart w:id="5" w:name="_GoBack"/>
      <w:bookmarkEnd w:id="5"/>
      <w:r>
        <w:t xml:space="preserve">reenhouse gas (GHG) emissions generated by the ICT sector represent about 2-3% of global emissions, it can be affirmed that ‘Greening </w:t>
      </w:r>
      <w:r>
        <w:rPr>
          <w:lang w:eastAsia="ko-KR"/>
        </w:rPr>
        <w:t>through</w:t>
      </w:r>
      <w:r>
        <w:t xml:space="preserve"> ICT’</w:t>
      </w:r>
      <w:r>
        <w:rPr>
          <w:lang w:eastAsia="ko-KR"/>
        </w:rPr>
        <w:t xml:space="preserve"> may have</w:t>
      </w:r>
      <w:r>
        <w:t xml:space="preserve"> greater effects</w:t>
      </w:r>
      <w:r>
        <w:rPr>
          <w:lang w:eastAsia="ko-KR"/>
        </w:rPr>
        <w:t xml:space="preserve"> </w:t>
      </w:r>
      <w:r>
        <w:t>on</w:t>
      </w:r>
      <w:r>
        <w:rPr>
          <w:lang w:eastAsia="ko-KR"/>
        </w:rPr>
        <w:t xml:space="preserve"> </w:t>
      </w:r>
      <w:r>
        <w:t xml:space="preserve">the environment since its positive effects can be applied to the </w:t>
      </w:r>
      <w:r>
        <w:rPr>
          <w:lang w:eastAsia="ko-KR"/>
        </w:rPr>
        <w:t>overall global GHG emission potentially with much greater degree than ICT’s own footprint</w:t>
      </w:r>
      <w:r w:rsidRPr="006054A2">
        <w:rPr>
          <w:lang w:eastAsia="ko-KR"/>
        </w:rPr>
        <w:t>.</w:t>
      </w:r>
      <w:r w:rsidRPr="004A405F">
        <w:t xml:space="preserve"> </w:t>
      </w:r>
    </w:p>
    <w:p w:rsidR="00D3722A" w:rsidRPr="004A405F" w:rsidRDefault="00D3722A" w:rsidP="007F778B">
      <w:r w:rsidRPr="004A405F">
        <w:t>Many organizations including the International Telecommunication Union (ITU)</w:t>
      </w:r>
      <w:r w:rsidRPr="004A405F">
        <w:rPr>
          <w:lang w:eastAsia="ko-KR"/>
        </w:rPr>
        <w:t xml:space="preserve"> </w:t>
      </w:r>
      <w:r w:rsidRPr="004A405F">
        <w:t>have studied in recent years the positive role of ICTs toward</w:t>
      </w:r>
      <w:r w:rsidRPr="004A405F">
        <w:rPr>
          <w:lang w:eastAsia="ko-KR"/>
        </w:rPr>
        <w:t xml:space="preserve"> </w:t>
      </w:r>
      <w:r w:rsidRPr="004A405F">
        <w:t xml:space="preserve">climate change and </w:t>
      </w:r>
      <w:r w:rsidRPr="004A405F">
        <w:rPr>
          <w:lang w:eastAsia="ko-KR"/>
        </w:rPr>
        <w:t xml:space="preserve">the </w:t>
      </w:r>
      <w:r w:rsidRPr="004A405F">
        <w:t xml:space="preserve">environment, developing technical standards and recommendations needed to mainstream the successful pilot projects implemented across many countries. </w:t>
      </w:r>
      <w:r>
        <w:t>M</w:t>
      </w:r>
      <w:r w:rsidRPr="004A405F">
        <w:t>ost initiatives implemented up to date have been focus</w:t>
      </w:r>
      <w:r>
        <w:t>ing</w:t>
      </w:r>
      <w:r w:rsidRPr="004A405F">
        <w:t xml:space="preserve"> on the ‘Greening of ICTs’ and not ‘Greening</w:t>
      </w:r>
      <w:r w:rsidRPr="004A405F">
        <w:rPr>
          <w:lang w:eastAsia="ko-KR"/>
        </w:rPr>
        <w:t xml:space="preserve"> </w:t>
      </w:r>
      <w:r w:rsidRPr="004A405F">
        <w:t>through ICTs’, even though it is well known that ‘Greening</w:t>
      </w:r>
      <w:r w:rsidRPr="004A405F">
        <w:rPr>
          <w:lang w:eastAsia="ko-KR"/>
        </w:rPr>
        <w:t xml:space="preserve"> </w:t>
      </w:r>
      <w:r w:rsidRPr="004A405F">
        <w:t xml:space="preserve">through ICTs’ is </w:t>
      </w:r>
      <w:r w:rsidRPr="004A405F">
        <w:rPr>
          <w:lang w:eastAsia="ko-KR"/>
        </w:rPr>
        <w:t xml:space="preserve">a </w:t>
      </w:r>
      <w:r w:rsidRPr="004A405F">
        <w:t xml:space="preserve">more effective way to abate GHG emissions. The </w:t>
      </w:r>
      <w:r>
        <w:t xml:space="preserve">recent </w:t>
      </w:r>
      <w:r w:rsidRPr="004A405F">
        <w:t>‘</w:t>
      </w:r>
      <w:proofErr w:type="spellStart"/>
      <w:r w:rsidRPr="004A405F">
        <w:t>SMART</w:t>
      </w:r>
      <w:r w:rsidRPr="004A405F">
        <w:rPr>
          <w:lang w:eastAsia="ko-KR"/>
        </w:rPr>
        <w:t>er</w:t>
      </w:r>
      <w:proofErr w:type="spellEnd"/>
      <w:r w:rsidRPr="00657F4B">
        <w:t xml:space="preserve"> 2020</w:t>
      </w:r>
      <w:r w:rsidRPr="004A405F">
        <w:t>’ report</w:t>
      </w:r>
      <w:r w:rsidRPr="004A405F">
        <w:rPr>
          <w:lang w:eastAsia="ko-KR"/>
        </w:rPr>
        <w:t xml:space="preserve"> </w:t>
      </w:r>
      <w:r>
        <w:t>confirmed</w:t>
      </w:r>
      <w:r w:rsidRPr="004A405F">
        <w:t xml:space="preserve"> the importance of ICT services and </w:t>
      </w:r>
      <w:r w:rsidRPr="004A405F">
        <w:rPr>
          <w:lang w:eastAsia="ko-KR"/>
        </w:rPr>
        <w:t xml:space="preserve">demonstrates </w:t>
      </w:r>
      <w:r w:rsidRPr="004A405F">
        <w:t>that</w:t>
      </w:r>
      <w:r w:rsidRPr="004A405F">
        <w:rPr>
          <w:lang w:eastAsia="ko-KR"/>
        </w:rPr>
        <w:t xml:space="preserve"> the positive contribution of ICTs to greening other sectors could be </w:t>
      </w:r>
      <w:r w:rsidRPr="00FC2A7E">
        <w:rPr>
          <w:lang w:eastAsia="ko-KR"/>
        </w:rPr>
        <w:t>seven times the negative impact of ICTs to GHGs</w:t>
      </w:r>
      <w:r w:rsidRPr="004A405F">
        <w:rPr>
          <w:lang w:eastAsia="ko-KR"/>
        </w:rPr>
        <w:t>.</w:t>
      </w:r>
    </w:p>
    <w:p w:rsidR="00D3722A" w:rsidRDefault="00D3722A" w:rsidP="007F778B">
      <w:pPr>
        <w:rPr>
          <w:lang w:eastAsia="ko-KR"/>
        </w:rPr>
      </w:pPr>
      <w:r w:rsidRPr="004A405F">
        <w:t>Korea is one of the most advanced countries in ICTs</w:t>
      </w:r>
      <w:r w:rsidRPr="004A405F">
        <w:rPr>
          <w:rStyle w:val="FootnoteReference"/>
        </w:rPr>
        <w:footnoteReference w:id="1"/>
      </w:r>
      <w:r>
        <w:t>;</w:t>
      </w:r>
      <w:r w:rsidRPr="004A405F">
        <w:t xml:space="preserve"> the ICT industry has been a major sector in Korea since the late 1990s and it</w:t>
      </w:r>
      <w:r w:rsidRPr="004A405F">
        <w:rPr>
          <w:lang w:eastAsia="ko-KR"/>
        </w:rPr>
        <w:t xml:space="preserve"> accounted </w:t>
      </w:r>
      <w:r w:rsidRPr="004A405F">
        <w:t>for 10</w:t>
      </w:r>
      <w:r>
        <w:t>%</w:t>
      </w:r>
      <w:r w:rsidRPr="004A405F">
        <w:t xml:space="preserve"> of Korea’s GDP in 2011. Along with this indust</w:t>
      </w:r>
      <w:r w:rsidRPr="004A405F">
        <w:rPr>
          <w:lang w:eastAsia="ko-KR"/>
        </w:rPr>
        <w:t>r</w:t>
      </w:r>
      <w:r w:rsidRPr="004A405F">
        <w:t>ial trend, the penetration rate of I</w:t>
      </w:r>
      <w:r w:rsidRPr="004A405F">
        <w:rPr>
          <w:lang w:eastAsia="ko-KR"/>
        </w:rPr>
        <w:t>CT</w:t>
      </w:r>
      <w:r w:rsidRPr="004A405F">
        <w:t xml:space="preserve"> equipment such as personal computers and mobile phones is very high. This means that the infrastructure of ICT is well equipped in Korea and the people’s technical acceptance in using ICT devices is </w:t>
      </w:r>
      <w:r w:rsidRPr="004A405F">
        <w:rPr>
          <w:lang w:eastAsia="ko-KR"/>
        </w:rPr>
        <w:t>high</w:t>
      </w:r>
      <w:r w:rsidRPr="004A405F">
        <w:t xml:space="preserve">. The Korean government has also tried to apply ICT in government administration by implementing e-government initiatives as well as </w:t>
      </w:r>
      <w:r w:rsidRPr="004A405F">
        <w:rPr>
          <w:lang w:eastAsia="ko-KR"/>
        </w:rPr>
        <w:t>certain</w:t>
      </w:r>
      <w:r w:rsidRPr="004A405F">
        <w:t xml:space="preserve"> ICT</w:t>
      </w:r>
      <w:r w:rsidRPr="004A405F">
        <w:rPr>
          <w:lang w:eastAsia="ko-KR"/>
        </w:rPr>
        <w:t xml:space="preserve"> services</w:t>
      </w:r>
      <w:r w:rsidRPr="004A405F">
        <w:t xml:space="preserve"> as a key strategy to achieve Korea’s new national vision, ‘Low Carbon, Green Growth’. </w:t>
      </w:r>
      <w:r>
        <w:t xml:space="preserve">The </w:t>
      </w:r>
      <w:r>
        <w:rPr>
          <w:lang w:eastAsia="ko-KR"/>
        </w:rPr>
        <w:t xml:space="preserve">Korean government has been designing a Five-year Plan of Green Growth and Green IT National Strategy in order to actively participate in GHG emission reduction and climate change mitigation. Furthermore, Korea was selected as the host country of the secretariat of the United Nations Climate Fund under the name of GCF (Green Climate Fund). </w:t>
      </w:r>
    </w:p>
    <w:p w:rsidR="00D3722A" w:rsidRPr="004A405F" w:rsidRDefault="00D3722A" w:rsidP="007F778B">
      <w:r w:rsidRPr="004A405F">
        <w:t xml:space="preserve">However, detailed studies to assess </w:t>
      </w:r>
      <w:r w:rsidRPr="00657F4B">
        <w:t>the environmental impacts of ICT on GHG emissions in Korea</w:t>
      </w:r>
      <w:r>
        <w:t xml:space="preserve"> need to be further developed</w:t>
      </w:r>
      <w:r w:rsidRPr="00657F4B">
        <w:t xml:space="preserve">. Therefore, the purpose of this </w:t>
      </w:r>
      <w:r w:rsidRPr="001D4001">
        <w:t>report</w:t>
      </w:r>
      <w:r w:rsidRPr="00657F4B">
        <w:t xml:space="preserve"> is to demonstrate the potential GHG reduction</w:t>
      </w:r>
      <w:r w:rsidRPr="00657F4B">
        <w:rPr>
          <w:lang w:eastAsia="ko-KR"/>
        </w:rPr>
        <w:t>s</w:t>
      </w:r>
      <w:r w:rsidRPr="00657F4B">
        <w:t xml:space="preserve"> by ICT s</w:t>
      </w:r>
      <w:r w:rsidRPr="00657F4B">
        <w:rPr>
          <w:lang w:eastAsia="ko-KR"/>
        </w:rPr>
        <w:t>ervice</w:t>
      </w:r>
      <w:r w:rsidRPr="00657F4B">
        <w:t xml:space="preserve">s, estimate the reduced volume of GHG, and identify major ICT </w:t>
      </w:r>
      <w:r w:rsidRPr="00657F4B">
        <w:rPr>
          <w:lang w:eastAsia="ko-KR"/>
        </w:rPr>
        <w:t xml:space="preserve">GHG reduction </w:t>
      </w:r>
      <w:r w:rsidRPr="00657F4B">
        <w:t xml:space="preserve">enablers </w:t>
      </w:r>
      <w:r w:rsidRPr="004A405F">
        <w:t>in Korea.</w:t>
      </w:r>
    </w:p>
    <w:p w:rsidR="00D3722A" w:rsidRPr="004A405F" w:rsidRDefault="00D3722A" w:rsidP="0027595D">
      <w:pPr>
        <w:pageBreakBefore/>
      </w:pPr>
      <w:r w:rsidRPr="004A405F">
        <w:lastRenderedPageBreak/>
        <w:t xml:space="preserve">This </w:t>
      </w:r>
      <w:r>
        <w:t>report</w:t>
      </w:r>
      <w:r w:rsidRPr="004A405F">
        <w:t xml:space="preserve"> comprises a review of more than 30 ICT services</w:t>
      </w:r>
      <w:r>
        <w:rPr>
          <w:rStyle w:val="FootnoteReference"/>
        </w:rPr>
        <w:footnoteReference w:id="2"/>
      </w:r>
      <w:r w:rsidRPr="004A405F">
        <w:t xml:space="preserve"> through a literature study and global benchmarking. After </w:t>
      </w:r>
      <w:r w:rsidRPr="004A405F">
        <w:rPr>
          <w:lang w:eastAsia="ko-KR"/>
        </w:rPr>
        <w:t xml:space="preserve">having </w:t>
      </w:r>
      <w:r w:rsidRPr="004A405F">
        <w:t>consider</w:t>
      </w:r>
      <w:r w:rsidRPr="004A405F">
        <w:rPr>
          <w:lang w:eastAsia="ko-KR"/>
        </w:rPr>
        <w:t>ed</w:t>
      </w:r>
      <w:r w:rsidRPr="004A405F">
        <w:t xml:space="preserve"> </w:t>
      </w:r>
      <w:r w:rsidRPr="004A405F">
        <w:rPr>
          <w:lang w:eastAsia="ko-KR"/>
        </w:rPr>
        <w:t xml:space="preserve">theoretical </w:t>
      </w:r>
      <w:r w:rsidRPr="004A405F">
        <w:t xml:space="preserve">carbon abatement potentials, technology maturity, and the importance of each service in the context of domestic policies, 14 key ICT services have been identified: real-time navigation (RTN), bus information system (BIS), e-logistics, </w:t>
      </w:r>
      <w:proofErr w:type="spellStart"/>
      <w:r w:rsidRPr="004A405F">
        <w:t>telepresence</w:t>
      </w:r>
      <w:proofErr w:type="spellEnd"/>
      <w:r w:rsidRPr="004A405F">
        <w:t xml:space="preserve">, home energy management system (HEMS), smart grid, e-commerce, e-government, e-civil service, e-health </w:t>
      </w:r>
      <w:r w:rsidRPr="00657F4B">
        <w:t xml:space="preserve">care, digital contents, </w:t>
      </w:r>
      <w:proofErr w:type="gramStart"/>
      <w:r w:rsidRPr="00657F4B">
        <w:t>smart</w:t>
      </w:r>
      <w:proofErr w:type="gramEnd"/>
      <w:r w:rsidRPr="00657F4B">
        <w:t xml:space="preserve"> motor</w:t>
      </w:r>
      <w:r w:rsidRPr="004A405F">
        <w:t>, e-learning and smart work.</w:t>
      </w:r>
    </w:p>
    <w:p w:rsidR="00D3722A" w:rsidRPr="004A405F" w:rsidRDefault="00D3722A" w:rsidP="007F778B">
      <w:pPr>
        <w:rPr>
          <w:lang w:eastAsia="ko-KR"/>
        </w:rPr>
      </w:pPr>
      <w:r w:rsidRPr="004A405F">
        <w:t xml:space="preserve">One of the objectives of this report is to assess the potential </w:t>
      </w:r>
      <w:r w:rsidRPr="004A405F">
        <w:rPr>
          <w:lang w:eastAsia="ko-KR"/>
        </w:rPr>
        <w:t xml:space="preserve">GHG </w:t>
      </w:r>
      <w:r w:rsidRPr="004A405F">
        <w:t xml:space="preserve">reduction, which </w:t>
      </w:r>
      <w:r>
        <w:rPr>
          <w:lang w:eastAsia="ko-KR"/>
        </w:rPr>
        <w:t xml:space="preserve">is </w:t>
      </w:r>
      <w:r w:rsidRPr="004A405F">
        <w:t>achieved</w:t>
      </w:r>
      <w:r w:rsidRPr="004A405F">
        <w:rPr>
          <w:lang w:eastAsia="ko-KR"/>
        </w:rPr>
        <w:t xml:space="preserve"> </w:t>
      </w:r>
      <w:r w:rsidRPr="004A405F">
        <w:t>by segregating</w:t>
      </w:r>
      <w:r w:rsidRPr="004A405F">
        <w:rPr>
          <w:lang w:eastAsia="ko-KR"/>
        </w:rPr>
        <w:t xml:space="preserve"> </w:t>
      </w:r>
      <w:r w:rsidRPr="004A405F">
        <w:t xml:space="preserve">the areas impacted by ICT services to </w:t>
      </w:r>
      <w:r w:rsidRPr="004A405F">
        <w:rPr>
          <w:lang w:eastAsia="ko-KR"/>
        </w:rPr>
        <w:t xml:space="preserve">prevent </w:t>
      </w:r>
      <w:r w:rsidRPr="004A405F">
        <w:t>double</w:t>
      </w:r>
      <w:r w:rsidRPr="004A405F">
        <w:rPr>
          <w:lang w:eastAsia="ko-KR"/>
        </w:rPr>
        <w:t xml:space="preserve"> </w:t>
      </w:r>
      <w:r w:rsidRPr="004A405F">
        <w:t>count</w:t>
      </w:r>
      <w:r w:rsidRPr="004A405F">
        <w:rPr>
          <w:lang w:eastAsia="ko-KR"/>
        </w:rPr>
        <w:t>ing of</w:t>
      </w:r>
      <w:r w:rsidRPr="004A405F">
        <w:t xml:space="preserve"> the impacts</w:t>
      </w:r>
      <w:r w:rsidRPr="004A405F">
        <w:rPr>
          <w:lang w:eastAsia="ko-KR"/>
        </w:rPr>
        <w:t xml:space="preserve">. </w:t>
      </w:r>
      <w:r w:rsidRPr="004A405F">
        <w:t xml:space="preserve">In order to avoid double counting in estimating the </w:t>
      </w:r>
      <w:r>
        <w:t xml:space="preserve">positive </w:t>
      </w:r>
      <w:r w:rsidRPr="004A405F">
        <w:t>environmental effects on GHG emission by ICT services</w:t>
      </w:r>
      <w:r w:rsidRPr="004A405F">
        <w:rPr>
          <w:lang w:eastAsia="ko-KR"/>
        </w:rPr>
        <w:t xml:space="preserve">, the </w:t>
      </w:r>
      <w:r w:rsidRPr="004A405F">
        <w:t>affected sectors have been grouped into three parts: transport, buildings, and industry</w:t>
      </w:r>
      <w:r w:rsidRPr="004A405F">
        <w:rPr>
          <w:lang w:eastAsia="ko-KR"/>
        </w:rPr>
        <w:t xml:space="preserve">. </w:t>
      </w:r>
      <w:r w:rsidRPr="004A405F">
        <w:t>The enabling effects from ICT services were identified</w:t>
      </w:r>
      <w:r w:rsidRPr="004A405F">
        <w:rPr>
          <w:lang w:eastAsia="ko-KR"/>
        </w:rPr>
        <w:t xml:space="preserve">, </w:t>
      </w:r>
      <w:r w:rsidRPr="004A405F">
        <w:t>estimated for each of the three sectors and summed up for comparison. This analysis then allows for recommendations on the sectors with the biggest abatement potential. The methodology</w:t>
      </w:r>
      <w:r w:rsidRPr="004A405F">
        <w:rPr>
          <w:lang w:eastAsia="ko-KR"/>
        </w:rPr>
        <w:t xml:space="preserve"> </w:t>
      </w:r>
      <w:r w:rsidRPr="004A405F">
        <w:t>adopted in this report follows some of the principles of</w:t>
      </w:r>
      <w:r w:rsidRPr="004A405F">
        <w:rPr>
          <w:lang w:eastAsia="ko-KR"/>
        </w:rPr>
        <w:t xml:space="preserve"> </w:t>
      </w:r>
      <w:r w:rsidRPr="00657F4B">
        <w:t>Recommendation ITU-T L.1410</w:t>
      </w:r>
      <w:r>
        <w:t>: M</w:t>
      </w:r>
      <w:r w:rsidRPr="00657F4B">
        <w:t xml:space="preserve">ethodology for the assessment of the environmental impact of </w:t>
      </w:r>
      <w:r>
        <w:t>information communication technology</w:t>
      </w:r>
      <w:r w:rsidRPr="00657F4B">
        <w:t xml:space="preserve"> goods, networks and services. Specifically, this report</w:t>
      </w:r>
      <w:r w:rsidRPr="00657F4B">
        <w:rPr>
          <w:lang w:eastAsia="ko-KR"/>
        </w:rPr>
        <w:t xml:space="preserve"> </w:t>
      </w:r>
      <w:r w:rsidRPr="00657F4B">
        <w:t xml:space="preserve">follows some of the </w:t>
      </w:r>
      <w:r>
        <w:t>procedures</w:t>
      </w:r>
      <w:r w:rsidRPr="00657F4B">
        <w:t xml:space="preserve"> in Part </w:t>
      </w:r>
      <w:r>
        <w:t>II</w:t>
      </w:r>
      <w:r w:rsidRPr="00657F4B">
        <w:t xml:space="preserve"> of the Recommendation and estimates the reduced GHG emission from 2011 to 2020 using the following six steps: (1) identify the influenced sectors, (2) define </w:t>
      </w:r>
      <w:r>
        <w:t xml:space="preserve">the </w:t>
      </w:r>
      <w:r w:rsidRPr="00657F4B">
        <w:t xml:space="preserve">scope and boundary, (3) develop </w:t>
      </w:r>
      <w:r>
        <w:t xml:space="preserve">the </w:t>
      </w:r>
      <w:r>
        <w:rPr>
          <w:lang w:eastAsia="ko-KR"/>
        </w:rPr>
        <w:t>reference product system (baseline scenario)</w:t>
      </w:r>
      <w:r w:rsidRPr="00657F4B">
        <w:t xml:space="preserve"> and ICT scenarios, (4) estimate GHG abatement, (5) project GHG abatement by 2020, and (6) aggregate enabling effects in each </w:t>
      </w:r>
      <w:r w:rsidRPr="00E65C29">
        <w:t>sector.</w:t>
      </w:r>
    </w:p>
    <w:p w:rsidR="00D3722A" w:rsidRPr="004A405F" w:rsidRDefault="00D3722A" w:rsidP="007F778B">
      <w:pPr>
        <w:rPr>
          <w:lang w:eastAsia="ko-KR"/>
        </w:rPr>
      </w:pPr>
      <w:r>
        <w:rPr>
          <w:lang w:eastAsia="ko-KR"/>
        </w:rPr>
        <w:t>In other words</w:t>
      </w:r>
      <w:r w:rsidRPr="00DF4D54">
        <w:rPr>
          <w:lang w:eastAsia="ko-KR"/>
        </w:rPr>
        <w:t xml:space="preserve">, this </w:t>
      </w:r>
      <w:r>
        <w:rPr>
          <w:lang w:eastAsia="ko-KR"/>
        </w:rPr>
        <w:t>report</w:t>
      </w:r>
      <w:r w:rsidRPr="00DF4D54">
        <w:rPr>
          <w:lang w:eastAsia="ko-KR"/>
        </w:rPr>
        <w:t xml:space="preserve"> focuses on the GHG emission reduction potential enabled by the use of ICT services</w:t>
      </w:r>
      <w:r>
        <w:rPr>
          <w:lang w:eastAsia="ko-KR"/>
        </w:rPr>
        <w:t>,</w:t>
      </w:r>
      <w:r w:rsidRPr="00DF4D54">
        <w:rPr>
          <w:lang w:eastAsia="ko-KR"/>
        </w:rPr>
        <w:t xml:space="preserve"> i.e. the negative impact corresponding to </w:t>
      </w:r>
      <w:r>
        <w:rPr>
          <w:lang w:eastAsia="ko-KR"/>
        </w:rPr>
        <w:t xml:space="preserve">the </w:t>
      </w:r>
      <w:r w:rsidRPr="00DF4D54">
        <w:rPr>
          <w:lang w:eastAsia="ko-KR"/>
        </w:rPr>
        <w:t xml:space="preserve">production, use and end-of-life treatment of the ICT services themselves has not been </w:t>
      </w:r>
      <w:proofErr w:type="spellStart"/>
      <w:r w:rsidRPr="00DF4D54">
        <w:rPr>
          <w:lang w:eastAsia="ko-KR"/>
        </w:rPr>
        <w:t>analyzed</w:t>
      </w:r>
      <w:proofErr w:type="spellEnd"/>
      <w:r w:rsidRPr="00DF4D54">
        <w:rPr>
          <w:lang w:eastAsia="ko-KR"/>
        </w:rPr>
        <w:t xml:space="preserve"> in this </w:t>
      </w:r>
      <w:r>
        <w:rPr>
          <w:lang w:eastAsia="ko-KR"/>
        </w:rPr>
        <w:t>report</w:t>
      </w:r>
      <w:r w:rsidRPr="00DF4D54">
        <w:rPr>
          <w:lang w:eastAsia="ko-KR"/>
        </w:rPr>
        <w:t xml:space="preserve">. Referring again to </w:t>
      </w:r>
      <w:r w:rsidRPr="00E84BEF">
        <w:rPr>
          <w:lang w:eastAsia="ko-KR"/>
        </w:rPr>
        <w:t xml:space="preserve">Recommendation ITU-T L.1410 Part </w:t>
      </w:r>
      <w:r>
        <w:rPr>
          <w:lang w:eastAsia="ko-KR"/>
        </w:rPr>
        <w:t>II,</w:t>
      </w:r>
      <w:r w:rsidRPr="00DF4D54">
        <w:rPr>
          <w:lang w:eastAsia="ko-KR"/>
        </w:rPr>
        <w:t xml:space="preserve"> </w:t>
      </w:r>
      <w:r>
        <w:rPr>
          <w:lang w:eastAsia="ko-KR"/>
        </w:rPr>
        <w:t xml:space="preserve">this </w:t>
      </w:r>
      <w:r w:rsidRPr="00DF4D54">
        <w:rPr>
          <w:lang w:eastAsia="ko-KR"/>
        </w:rPr>
        <w:t>means that the enablement potential related to the reference product system has been considered but not the impact from the ICT service itself. Future research taking into account also the impact of the ICT product system would give a more accurate result. Excluding the negative impact of the ICT service itself principally means that the calculated potential may be too large and this effect should be evaluated in the future. However, referring to the relatively small footprint of the ICT sector</w:t>
      </w:r>
      <w:r>
        <w:rPr>
          <w:lang w:eastAsia="ko-KR"/>
        </w:rPr>
        <w:t>,</w:t>
      </w:r>
      <w:r w:rsidRPr="00DF4D54">
        <w:rPr>
          <w:lang w:eastAsia="ko-KR"/>
        </w:rPr>
        <w:t xml:space="preserve"> the simplified approach applied in this report </w:t>
      </w:r>
      <w:r>
        <w:rPr>
          <w:lang w:eastAsia="ko-KR"/>
        </w:rPr>
        <w:t>can</w:t>
      </w:r>
      <w:r w:rsidRPr="00DF4D54">
        <w:rPr>
          <w:lang w:eastAsia="ko-KR"/>
        </w:rPr>
        <w:t xml:space="preserve"> give a relevant indication of the potential of the assessed ICT services</w:t>
      </w:r>
      <w:r>
        <w:rPr>
          <w:lang w:eastAsia="ko-KR"/>
        </w:rPr>
        <w:t>.</w:t>
      </w:r>
      <w:r w:rsidRPr="00DF4D54">
        <w:rPr>
          <w:lang w:eastAsia="ko-KR"/>
        </w:rPr>
        <w:t xml:space="preserve"> </w:t>
      </w:r>
    </w:p>
    <w:p w:rsidR="00D3722A" w:rsidRPr="004A405F" w:rsidRDefault="00D3722A" w:rsidP="007F778B">
      <w:pPr>
        <w:rPr>
          <w:lang w:eastAsia="ko-KR"/>
        </w:rPr>
      </w:pPr>
      <w:r w:rsidRPr="004A405F">
        <w:t xml:space="preserve">The first five steps </w:t>
      </w:r>
      <w:r>
        <w:t xml:space="preserve">of the assessment procedure </w:t>
      </w:r>
      <w:r w:rsidRPr="004A405F">
        <w:t>were applied to all 14 ICT services and estimated GHG abatement in both 2011 and 2020. The sixth step</w:t>
      </w:r>
      <w:r w:rsidRPr="004A405F">
        <w:rPr>
          <w:lang w:eastAsia="ko-KR"/>
        </w:rPr>
        <w:t>,</w:t>
      </w:r>
      <w:r w:rsidRPr="004A405F">
        <w:t xml:space="preserve"> aggregating the GHG reduction by sectors</w:t>
      </w:r>
      <w:r w:rsidRPr="004A405F">
        <w:rPr>
          <w:lang w:eastAsia="ko-KR"/>
        </w:rPr>
        <w:t xml:space="preserve">, </w:t>
      </w:r>
      <w:r w:rsidRPr="004A405F">
        <w:t xml:space="preserve">was conducted after figuring out GHG abatement of each ICT service. </w:t>
      </w:r>
    </w:p>
    <w:p w:rsidR="00D3722A" w:rsidRPr="004A405F" w:rsidRDefault="00D3722A" w:rsidP="007F778B">
      <w:pPr>
        <w:rPr>
          <w:lang w:eastAsia="ko-KR"/>
        </w:rPr>
      </w:pPr>
      <w:r w:rsidRPr="004A405F">
        <w:rPr>
          <w:lang w:eastAsia="ko-KR"/>
        </w:rPr>
        <w:t xml:space="preserve">This </w:t>
      </w:r>
      <w:r>
        <w:rPr>
          <w:lang w:eastAsia="ko-KR"/>
        </w:rPr>
        <w:t>report</w:t>
      </w:r>
      <w:r w:rsidRPr="004A405F">
        <w:rPr>
          <w:lang w:eastAsia="ko-KR"/>
        </w:rPr>
        <w:t xml:space="preserve"> identified the following key findings: </w:t>
      </w:r>
    </w:p>
    <w:p w:rsidR="00D3722A" w:rsidRDefault="007F778B" w:rsidP="005B48E0">
      <w:pPr>
        <w:pStyle w:val="enumlev1"/>
        <w:ind w:left="426" w:hanging="426"/>
        <w:rPr>
          <w:bCs/>
          <w:lang w:eastAsia="en-GB"/>
        </w:rPr>
      </w:pPr>
      <w:r w:rsidRPr="007F778B">
        <w:rPr>
          <w:bCs/>
          <w:color w:val="2B9344"/>
          <w:lang w:eastAsia="en-GB"/>
        </w:rPr>
        <w:t>•</w:t>
      </w:r>
      <w:r>
        <w:rPr>
          <w:b/>
          <w:lang w:eastAsia="en-GB"/>
        </w:rPr>
        <w:tab/>
      </w:r>
      <w:r w:rsidR="00D3722A" w:rsidRPr="007F778B">
        <w:rPr>
          <w:bCs/>
          <w:lang w:eastAsia="en-GB"/>
        </w:rPr>
        <w:t xml:space="preserve">The use of smart grids is estimated to give the highest potential among the 14 ICT services, followed by </w:t>
      </w:r>
      <w:proofErr w:type="spellStart"/>
      <w:r w:rsidR="00D3722A" w:rsidRPr="007F778B">
        <w:rPr>
          <w:bCs/>
          <w:lang w:eastAsia="en-GB"/>
        </w:rPr>
        <w:t>telepresence</w:t>
      </w:r>
      <w:proofErr w:type="spellEnd"/>
      <w:r w:rsidR="00D3722A" w:rsidRPr="007F778B">
        <w:rPr>
          <w:bCs/>
          <w:lang w:eastAsia="en-GB"/>
        </w:rPr>
        <w:t xml:space="preserve">, e-commerce, e-civil service, e-logistics, RTN and e-government. The table below shows the potential GHG abatement of each ICT service. </w:t>
      </w:r>
    </w:p>
    <w:p w:rsidR="005B48E0" w:rsidRPr="005B48E0" w:rsidRDefault="00895665" w:rsidP="00C75EB1">
      <w:pPr>
        <w:pStyle w:val="Tabletitle"/>
        <w:pageBreakBefore/>
        <w:spacing w:before="0"/>
      </w:pPr>
      <w:r>
        <w:t xml:space="preserve"> </w:t>
      </w:r>
      <w:r w:rsidR="006C4D57">
        <w:t xml:space="preserve">Potential GHG </w:t>
      </w:r>
      <w:r w:rsidR="00F53A10">
        <w:t xml:space="preserve">emission reduction </w:t>
      </w:r>
      <w:r w:rsidR="006C4D57">
        <w:t xml:space="preserve">of 14 ICT </w:t>
      </w:r>
      <w:r w:rsidR="00F53A10">
        <w:t>s</w:t>
      </w:r>
      <w:r w:rsidR="00F53A10" w:rsidRPr="006C4D57">
        <w:t>ervices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360"/>
        <w:gridCol w:w="3380"/>
      </w:tblGrid>
      <w:tr w:rsidR="005B48E0" w:rsidRPr="00F95537" w:rsidTr="00932E04">
        <w:trPr>
          <w:trHeight w:val="240"/>
          <w:jc w:val="center"/>
        </w:trPr>
        <w:tc>
          <w:tcPr>
            <w:tcW w:w="2943" w:type="dxa"/>
            <w:vMerge w:val="restart"/>
            <w:shd w:val="clear" w:color="auto" w:fill="2B9344"/>
          </w:tcPr>
          <w:p w:rsidR="005B48E0" w:rsidRPr="00F95537" w:rsidRDefault="005B48E0" w:rsidP="00932E04">
            <w:pPr>
              <w:pStyle w:val="Tableheads"/>
            </w:pPr>
            <w:r w:rsidRPr="004A405F">
              <w:t xml:space="preserve">ICT </w:t>
            </w:r>
            <w:r>
              <w:t>s</w:t>
            </w:r>
            <w:r w:rsidRPr="004A405F">
              <w:t>ervices</w:t>
            </w:r>
          </w:p>
        </w:tc>
        <w:tc>
          <w:tcPr>
            <w:tcW w:w="3360" w:type="dxa"/>
            <w:tcBorders>
              <w:bottom w:val="single" w:sz="4" w:space="0" w:color="000000"/>
            </w:tcBorders>
            <w:shd w:val="clear" w:color="auto" w:fill="2B9344"/>
          </w:tcPr>
          <w:p w:rsidR="005B48E0" w:rsidRPr="00F95537" w:rsidRDefault="005B48E0" w:rsidP="00932E04">
            <w:pPr>
              <w:pStyle w:val="Tableheads"/>
            </w:pPr>
            <w:r w:rsidRPr="004A405F">
              <w:t>Year 2011</w:t>
            </w:r>
          </w:p>
        </w:tc>
        <w:tc>
          <w:tcPr>
            <w:tcW w:w="3380" w:type="dxa"/>
            <w:tcBorders>
              <w:bottom w:val="single" w:sz="4" w:space="0" w:color="000000"/>
            </w:tcBorders>
            <w:shd w:val="clear" w:color="auto" w:fill="2B9344"/>
          </w:tcPr>
          <w:p w:rsidR="005B48E0" w:rsidRPr="00F95537" w:rsidRDefault="005B48E0" w:rsidP="00932E04">
            <w:pPr>
              <w:pStyle w:val="Tableheads"/>
            </w:pPr>
            <w:r w:rsidRPr="004A405F">
              <w:t>Year 2020</w:t>
            </w:r>
          </w:p>
        </w:tc>
      </w:tr>
      <w:tr w:rsidR="005B48E0" w:rsidRPr="00F95537" w:rsidTr="005B48E0">
        <w:trPr>
          <w:trHeight w:val="135"/>
          <w:jc w:val="center"/>
        </w:trPr>
        <w:tc>
          <w:tcPr>
            <w:tcW w:w="2943" w:type="dxa"/>
            <w:vMerge/>
            <w:tcBorders>
              <w:bottom w:val="single" w:sz="4" w:space="0" w:color="000000"/>
            </w:tcBorders>
            <w:shd w:val="clear" w:color="auto" w:fill="2B9344"/>
          </w:tcPr>
          <w:p w:rsidR="005B48E0" w:rsidRPr="004A405F" w:rsidRDefault="005B48E0" w:rsidP="00932E04">
            <w:pPr>
              <w:pStyle w:val="Tableheads"/>
            </w:pPr>
          </w:p>
        </w:tc>
        <w:tc>
          <w:tcPr>
            <w:tcW w:w="3360" w:type="dxa"/>
            <w:tcBorders>
              <w:bottom w:val="single" w:sz="4" w:space="0" w:color="000000"/>
            </w:tcBorders>
            <w:shd w:val="clear" w:color="auto" w:fill="2B9344"/>
          </w:tcPr>
          <w:p w:rsidR="005B48E0" w:rsidRPr="00F95537" w:rsidRDefault="005B48E0" w:rsidP="00932E04">
            <w:pPr>
              <w:pStyle w:val="Tableheads"/>
            </w:pPr>
            <w:r w:rsidRPr="00657F4B">
              <w:t xml:space="preserve">GHG abatement (Units: </w:t>
            </w:r>
            <w:r w:rsidRPr="00657F4B">
              <w:rPr>
                <w:lang w:eastAsia="ko-KR"/>
              </w:rPr>
              <w:t xml:space="preserve">million </w:t>
            </w:r>
            <w:r w:rsidRPr="00657F4B">
              <w:t>tCO</w:t>
            </w:r>
            <w:r w:rsidRPr="00657F4B">
              <w:rPr>
                <w:vertAlign w:val="subscript"/>
              </w:rPr>
              <w:t>2</w:t>
            </w:r>
            <w:r w:rsidRPr="00657F4B">
              <w:t>e)</w:t>
            </w:r>
          </w:p>
        </w:tc>
        <w:tc>
          <w:tcPr>
            <w:tcW w:w="3380" w:type="dxa"/>
            <w:tcBorders>
              <w:bottom w:val="single" w:sz="4" w:space="0" w:color="000000"/>
            </w:tcBorders>
            <w:shd w:val="clear" w:color="auto" w:fill="2B9344"/>
          </w:tcPr>
          <w:p w:rsidR="005B48E0" w:rsidRPr="00F95537" w:rsidRDefault="00C516E0" w:rsidP="00932E04">
            <w:pPr>
              <w:pStyle w:val="Tableheads"/>
            </w:pPr>
            <w:r w:rsidRPr="00657F4B">
              <w:t xml:space="preserve">GHG abatement (Units: </w:t>
            </w:r>
            <w:r w:rsidRPr="00657F4B">
              <w:rPr>
                <w:lang w:eastAsia="ko-KR"/>
              </w:rPr>
              <w:t xml:space="preserve">million </w:t>
            </w:r>
            <w:r w:rsidRPr="00657F4B">
              <w:t>tCO</w:t>
            </w:r>
            <w:r w:rsidRPr="00657F4B">
              <w:rPr>
                <w:vertAlign w:val="subscript"/>
              </w:rPr>
              <w:t>2</w:t>
            </w:r>
            <w:r w:rsidRPr="00657F4B">
              <w:t>e)</w:t>
            </w:r>
          </w:p>
        </w:tc>
      </w:tr>
      <w:tr w:rsidR="00C516E0" w:rsidRPr="00F95537" w:rsidTr="00932E04">
        <w:trPr>
          <w:jc w:val="center"/>
        </w:trPr>
        <w:tc>
          <w:tcPr>
            <w:tcW w:w="2943" w:type="dxa"/>
            <w:shd w:val="clear" w:color="auto" w:fill="84DC99"/>
            <w:vAlign w:val="center"/>
          </w:tcPr>
          <w:p w:rsidR="00C516E0" w:rsidRPr="004A405F" w:rsidRDefault="00C516E0" w:rsidP="0027595D">
            <w:pPr>
              <w:pStyle w:val="Tabletext"/>
            </w:pPr>
            <w:r w:rsidRPr="00657F4B">
              <w:rPr>
                <w:lang w:eastAsia="ko-KR"/>
              </w:rPr>
              <w:t>1</w:t>
            </w:r>
            <w:r w:rsidRPr="00657F4B">
              <w:t>. Smart grid</w:t>
            </w:r>
          </w:p>
        </w:tc>
        <w:tc>
          <w:tcPr>
            <w:tcW w:w="3360" w:type="dxa"/>
            <w:shd w:val="clear" w:color="auto" w:fill="84DC99"/>
            <w:vAlign w:val="center"/>
          </w:tcPr>
          <w:p w:rsidR="00C516E0" w:rsidRPr="004A405F" w:rsidRDefault="00C516E0" w:rsidP="0027595D">
            <w:pPr>
              <w:pStyle w:val="Tabletext"/>
            </w:pPr>
            <w:r w:rsidRPr="00657F4B">
              <w:t>1</w:t>
            </w:r>
            <w:r w:rsidRPr="00657F4B">
              <w:rPr>
                <w:lang w:eastAsia="ko-KR"/>
              </w:rPr>
              <w:t>.</w:t>
            </w:r>
            <w:r w:rsidRPr="00657F4B">
              <w:t>98</w:t>
            </w:r>
          </w:p>
        </w:tc>
        <w:tc>
          <w:tcPr>
            <w:tcW w:w="3380" w:type="dxa"/>
            <w:shd w:val="clear" w:color="auto" w:fill="84DC99"/>
            <w:vAlign w:val="center"/>
          </w:tcPr>
          <w:p w:rsidR="00C516E0" w:rsidRPr="004A405F" w:rsidRDefault="00C516E0" w:rsidP="0027595D">
            <w:pPr>
              <w:pStyle w:val="Tabletext"/>
            </w:pPr>
            <w:r w:rsidRPr="00657F4B">
              <w:t>68</w:t>
            </w:r>
            <w:r w:rsidRPr="00657F4B">
              <w:rPr>
                <w:lang w:eastAsia="ko-KR"/>
              </w:rPr>
              <w:t>.70</w:t>
            </w:r>
          </w:p>
        </w:tc>
      </w:tr>
      <w:tr w:rsidR="00C516E0" w:rsidRPr="00F95537" w:rsidTr="00932E04">
        <w:trPr>
          <w:jc w:val="center"/>
        </w:trPr>
        <w:tc>
          <w:tcPr>
            <w:tcW w:w="2943" w:type="dxa"/>
            <w:tcBorders>
              <w:bottom w:val="single" w:sz="4" w:space="0" w:color="000000"/>
            </w:tcBorders>
            <w:vAlign w:val="center"/>
          </w:tcPr>
          <w:p w:rsidR="00C516E0" w:rsidRPr="004A405F" w:rsidRDefault="00C516E0" w:rsidP="0027595D">
            <w:pPr>
              <w:pStyle w:val="Tabletext"/>
            </w:pPr>
            <w:r w:rsidRPr="00657F4B">
              <w:rPr>
                <w:lang w:eastAsia="ko-KR"/>
              </w:rPr>
              <w:t>2</w:t>
            </w:r>
            <w:r w:rsidRPr="00657F4B">
              <w:t xml:space="preserve">. </w:t>
            </w:r>
            <w:proofErr w:type="spellStart"/>
            <w:r w:rsidRPr="00657F4B">
              <w:t>Telepresence</w:t>
            </w:r>
            <w:proofErr w:type="spellEnd"/>
          </w:p>
        </w:tc>
        <w:tc>
          <w:tcPr>
            <w:tcW w:w="3360" w:type="dxa"/>
            <w:tcBorders>
              <w:bottom w:val="single" w:sz="4" w:space="0" w:color="000000"/>
            </w:tcBorders>
            <w:vAlign w:val="center"/>
          </w:tcPr>
          <w:p w:rsidR="00C516E0" w:rsidRPr="004A405F" w:rsidRDefault="00C516E0" w:rsidP="0027595D">
            <w:pPr>
              <w:pStyle w:val="Tabletext"/>
            </w:pPr>
            <w:r w:rsidRPr="00657F4B">
              <w:rPr>
                <w:lang w:eastAsia="ko-KR"/>
              </w:rPr>
              <w:t>0.</w:t>
            </w:r>
            <w:r w:rsidRPr="00657F4B">
              <w:t>8</w:t>
            </w:r>
            <w:r w:rsidRPr="00657F4B">
              <w:rPr>
                <w:lang w:eastAsia="ko-KR"/>
              </w:rPr>
              <w:t>6</w:t>
            </w:r>
          </w:p>
        </w:tc>
        <w:tc>
          <w:tcPr>
            <w:tcW w:w="3380" w:type="dxa"/>
            <w:tcBorders>
              <w:bottom w:val="single" w:sz="4" w:space="0" w:color="000000"/>
            </w:tcBorders>
            <w:vAlign w:val="center"/>
          </w:tcPr>
          <w:p w:rsidR="00C516E0" w:rsidRPr="004A405F" w:rsidRDefault="00C516E0" w:rsidP="0027595D">
            <w:pPr>
              <w:pStyle w:val="Tabletext"/>
            </w:pPr>
            <w:r w:rsidRPr="00657F4B">
              <w:t>11</w:t>
            </w:r>
            <w:r w:rsidRPr="00657F4B">
              <w:rPr>
                <w:lang w:eastAsia="ko-KR"/>
              </w:rPr>
              <w:t>.03</w:t>
            </w:r>
          </w:p>
        </w:tc>
      </w:tr>
      <w:tr w:rsidR="00C516E0" w:rsidRPr="00F95537" w:rsidTr="00932E04">
        <w:trPr>
          <w:jc w:val="center"/>
        </w:trPr>
        <w:tc>
          <w:tcPr>
            <w:tcW w:w="2943" w:type="dxa"/>
            <w:shd w:val="clear" w:color="auto" w:fill="84DC99"/>
            <w:vAlign w:val="center"/>
          </w:tcPr>
          <w:p w:rsidR="00C516E0" w:rsidRPr="004A405F" w:rsidRDefault="00C516E0" w:rsidP="0027595D">
            <w:pPr>
              <w:pStyle w:val="Tabletext"/>
            </w:pPr>
            <w:r w:rsidRPr="00657F4B">
              <w:rPr>
                <w:lang w:eastAsia="ko-KR"/>
              </w:rPr>
              <w:t>3</w:t>
            </w:r>
            <w:r w:rsidRPr="00657F4B">
              <w:t xml:space="preserve">. </w:t>
            </w:r>
            <w:r>
              <w:t>E</w:t>
            </w:r>
            <w:r w:rsidRPr="00657F4B">
              <w:t>-commerce</w:t>
            </w:r>
          </w:p>
        </w:tc>
        <w:tc>
          <w:tcPr>
            <w:tcW w:w="3360" w:type="dxa"/>
            <w:shd w:val="clear" w:color="auto" w:fill="84DC99"/>
            <w:vAlign w:val="center"/>
          </w:tcPr>
          <w:p w:rsidR="00C516E0" w:rsidRPr="004A405F" w:rsidRDefault="00C516E0" w:rsidP="0027595D">
            <w:pPr>
              <w:pStyle w:val="Tabletext"/>
            </w:pPr>
            <w:r w:rsidRPr="00657F4B">
              <w:rPr>
                <w:lang w:eastAsia="ko-KR"/>
              </w:rPr>
              <w:t>1.0</w:t>
            </w:r>
            <w:r w:rsidRPr="00657F4B">
              <w:t>9</w:t>
            </w:r>
          </w:p>
        </w:tc>
        <w:tc>
          <w:tcPr>
            <w:tcW w:w="3380" w:type="dxa"/>
            <w:shd w:val="clear" w:color="auto" w:fill="84DC99"/>
            <w:vAlign w:val="center"/>
          </w:tcPr>
          <w:p w:rsidR="00C516E0" w:rsidRPr="004A405F" w:rsidRDefault="00C516E0" w:rsidP="0027595D">
            <w:pPr>
              <w:pStyle w:val="Tabletext"/>
            </w:pPr>
            <w:r w:rsidRPr="00657F4B">
              <w:rPr>
                <w:lang w:eastAsia="ko-KR"/>
              </w:rPr>
              <w:t>7.93</w:t>
            </w:r>
          </w:p>
        </w:tc>
      </w:tr>
      <w:tr w:rsidR="00C516E0" w:rsidRPr="00F95537" w:rsidTr="00932E04">
        <w:trPr>
          <w:jc w:val="center"/>
        </w:trPr>
        <w:tc>
          <w:tcPr>
            <w:tcW w:w="2943" w:type="dxa"/>
            <w:tcBorders>
              <w:bottom w:val="single" w:sz="4" w:space="0" w:color="000000"/>
            </w:tcBorders>
            <w:vAlign w:val="center"/>
          </w:tcPr>
          <w:p w:rsidR="00C516E0" w:rsidRPr="004A405F" w:rsidRDefault="00C516E0" w:rsidP="0027595D">
            <w:pPr>
              <w:pStyle w:val="Tabletext"/>
            </w:pPr>
            <w:r w:rsidRPr="00657F4B">
              <w:rPr>
                <w:lang w:eastAsia="ko-KR"/>
              </w:rPr>
              <w:t>4</w:t>
            </w:r>
            <w:r w:rsidRPr="00657F4B">
              <w:t xml:space="preserve">. </w:t>
            </w:r>
            <w:r>
              <w:t>E</w:t>
            </w:r>
            <w:r w:rsidRPr="00657F4B">
              <w:t>-civil service</w:t>
            </w:r>
          </w:p>
        </w:tc>
        <w:tc>
          <w:tcPr>
            <w:tcW w:w="3360" w:type="dxa"/>
            <w:tcBorders>
              <w:bottom w:val="single" w:sz="4" w:space="0" w:color="000000"/>
            </w:tcBorders>
            <w:vAlign w:val="center"/>
          </w:tcPr>
          <w:p w:rsidR="00C516E0" w:rsidRPr="004A405F" w:rsidRDefault="00C516E0" w:rsidP="0027595D">
            <w:pPr>
              <w:pStyle w:val="Tabletext"/>
            </w:pPr>
            <w:r w:rsidRPr="00657F4B">
              <w:rPr>
                <w:lang w:eastAsia="ko-KR"/>
              </w:rPr>
              <w:t>0.47</w:t>
            </w:r>
          </w:p>
        </w:tc>
        <w:tc>
          <w:tcPr>
            <w:tcW w:w="3380" w:type="dxa"/>
            <w:tcBorders>
              <w:bottom w:val="single" w:sz="4" w:space="0" w:color="000000"/>
            </w:tcBorders>
            <w:vAlign w:val="center"/>
          </w:tcPr>
          <w:p w:rsidR="00C516E0" w:rsidRPr="004A405F" w:rsidRDefault="00C516E0" w:rsidP="0027595D">
            <w:pPr>
              <w:pStyle w:val="Tabletext"/>
            </w:pPr>
            <w:r w:rsidRPr="00657F4B">
              <w:rPr>
                <w:lang w:eastAsia="ko-KR"/>
              </w:rPr>
              <w:t>6.11</w:t>
            </w:r>
          </w:p>
        </w:tc>
      </w:tr>
      <w:tr w:rsidR="00C516E0" w:rsidRPr="00F95537" w:rsidTr="00C516E0">
        <w:trPr>
          <w:jc w:val="center"/>
        </w:trPr>
        <w:tc>
          <w:tcPr>
            <w:tcW w:w="2943"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5</w:t>
            </w:r>
            <w:r w:rsidRPr="00657F4B">
              <w:t xml:space="preserve">. </w:t>
            </w:r>
            <w:r>
              <w:t>E</w:t>
            </w:r>
            <w:r w:rsidRPr="00657F4B">
              <w:t>-logistics</w:t>
            </w:r>
          </w:p>
        </w:tc>
        <w:tc>
          <w:tcPr>
            <w:tcW w:w="3360"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1.34</w:t>
            </w:r>
          </w:p>
        </w:tc>
        <w:tc>
          <w:tcPr>
            <w:tcW w:w="3380"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4.79</w:t>
            </w:r>
          </w:p>
        </w:tc>
      </w:tr>
      <w:tr w:rsidR="00C516E0" w:rsidRPr="00F95537" w:rsidTr="00C516E0">
        <w:trPr>
          <w:jc w:val="center"/>
        </w:trPr>
        <w:tc>
          <w:tcPr>
            <w:tcW w:w="2943" w:type="dxa"/>
            <w:shd w:val="clear" w:color="auto" w:fill="auto"/>
            <w:vAlign w:val="center"/>
          </w:tcPr>
          <w:p w:rsidR="00C516E0" w:rsidRPr="004A405F" w:rsidRDefault="00C516E0" w:rsidP="0027595D">
            <w:pPr>
              <w:pStyle w:val="Tabletext"/>
            </w:pPr>
            <w:r w:rsidRPr="00657F4B">
              <w:rPr>
                <w:lang w:eastAsia="ko-KR"/>
              </w:rPr>
              <w:t>6</w:t>
            </w:r>
            <w:r w:rsidRPr="00657F4B">
              <w:t>. Real-time navigation</w:t>
            </w:r>
          </w:p>
        </w:tc>
        <w:tc>
          <w:tcPr>
            <w:tcW w:w="3360" w:type="dxa"/>
            <w:shd w:val="clear" w:color="auto" w:fill="auto"/>
            <w:vAlign w:val="center"/>
          </w:tcPr>
          <w:p w:rsidR="00C516E0" w:rsidRPr="004A405F" w:rsidRDefault="00C516E0" w:rsidP="0027595D">
            <w:pPr>
              <w:pStyle w:val="Tabletext"/>
            </w:pPr>
            <w:r w:rsidRPr="00657F4B">
              <w:rPr>
                <w:lang w:eastAsia="ko-KR"/>
              </w:rPr>
              <w:t>0.59</w:t>
            </w:r>
          </w:p>
        </w:tc>
        <w:tc>
          <w:tcPr>
            <w:tcW w:w="3380" w:type="dxa"/>
            <w:shd w:val="clear" w:color="auto" w:fill="auto"/>
            <w:vAlign w:val="center"/>
          </w:tcPr>
          <w:p w:rsidR="00C516E0" w:rsidRPr="004A405F" w:rsidRDefault="00C516E0" w:rsidP="0027595D">
            <w:pPr>
              <w:pStyle w:val="Tabletext"/>
            </w:pPr>
            <w:r w:rsidRPr="00657F4B">
              <w:rPr>
                <w:lang w:eastAsia="ko-KR"/>
              </w:rPr>
              <w:t>3.57</w:t>
            </w:r>
          </w:p>
        </w:tc>
      </w:tr>
      <w:tr w:rsidR="00C516E0" w:rsidRPr="00F95537" w:rsidTr="00C516E0">
        <w:trPr>
          <w:jc w:val="center"/>
        </w:trPr>
        <w:tc>
          <w:tcPr>
            <w:tcW w:w="2943"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7</w:t>
            </w:r>
            <w:r w:rsidRPr="00657F4B">
              <w:t xml:space="preserve">. </w:t>
            </w:r>
            <w:r>
              <w:t>E</w:t>
            </w:r>
            <w:r w:rsidRPr="00657F4B">
              <w:t>-government</w:t>
            </w:r>
          </w:p>
        </w:tc>
        <w:tc>
          <w:tcPr>
            <w:tcW w:w="3360"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0.15</w:t>
            </w:r>
          </w:p>
        </w:tc>
        <w:tc>
          <w:tcPr>
            <w:tcW w:w="3380"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3.48</w:t>
            </w:r>
          </w:p>
        </w:tc>
      </w:tr>
      <w:tr w:rsidR="00C516E0" w:rsidRPr="00F95537" w:rsidTr="00C516E0">
        <w:trPr>
          <w:jc w:val="center"/>
        </w:trPr>
        <w:tc>
          <w:tcPr>
            <w:tcW w:w="2943" w:type="dxa"/>
            <w:shd w:val="clear" w:color="auto" w:fill="auto"/>
            <w:vAlign w:val="center"/>
          </w:tcPr>
          <w:p w:rsidR="00C516E0" w:rsidRPr="004A405F" w:rsidRDefault="00C516E0" w:rsidP="0027595D">
            <w:pPr>
              <w:pStyle w:val="Tabletext"/>
            </w:pPr>
            <w:r w:rsidRPr="00657F4B">
              <w:rPr>
                <w:lang w:eastAsia="ko-KR"/>
              </w:rPr>
              <w:t>8</w:t>
            </w:r>
            <w:r w:rsidRPr="00657F4B">
              <w:t>. Home energy management system</w:t>
            </w:r>
          </w:p>
        </w:tc>
        <w:tc>
          <w:tcPr>
            <w:tcW w:w="3360" w:type="dxa"/>
            <w:shd w:val="clear" w:color="auto" w:fill="auto"/>
            <w:vAlign w:val="center"/>
          </w:tcPr>
          <w:p w:rsidR="00C516E0" w:rsidRPr="004A405F" w:rsidRDefault="00C516E0" w:rsidP="0027595D">
            <w:pPr>
              <w:pStyle w:val="Tabletext"/>
            </w:pPr>
            <w:r w:rsidRPr="00657F4B">
              <w:rPr>
                <w:lang w:eastAsia="ko-KR"/>
              </w:rPr>
              <w:t>0.76</w:t>
            </w:r>
          </w:p>
        </w:tc>
        <w:tc>
          <w:tcPr>
            <w:tcW w:w="3380" w:type="dxa"/>
            <w:shd w:val="clear" w:color="auto" w:fill="auto"/>
            <w:vAlign w:val="center"/>
          </w:tcPr>
          <w:p w:rsidR="00C516E0" w:rsidRPr="004A405F" w:rsidRDefault="00C516E0" w:rsidP="0027595D">
            <w:pPr>
              <w:pStyle w:val="Tabletext"/>
            </w:pPr>
            <w:r w:rsidRPr="00657F4B">
              <w:rPr>
                <w:lang w:eastAsia="ko-KR"/>
              </w:rPr>
              <w:t>2.96</w:t>
            </w:r>
          </w:p>
        </w:tc>
      </w:tr>
      <w:tr w:rsidR="00C516E0" w:rsidRPr="00F95537" w:rsidTr="00C516E0">
        <w:trPr>
          <w:jc w:val="center"/>
        </w:trPr>
        <w:tc>
          <w:tcPr>
            <w:tcW w:w="2943"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9</w:t>
            </w:r>
            <w:r w:rsidRPr="00657F4B">
              <w:t>. Smart motor (Industrial)</w:t>
            </w:r>
          </w:p>
        </w:tc>
        <w:tc>
          <w:tcPr>
            <w:tcW w:w="3360"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1.61</w:t>
            </w:r>
          </w:p>
        </w:tc>
        <w:tc>
          <w:tcPr>
            <w:tcW w:w="3380"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2.89</w:t>
            </w:r>
          </w:p>
        </w:tc>
      </w:tr>
      <w:tr w:rsidR="00C516E0" w:rsidRPr="00F95537" w:rsidTr="00C516E0">
        <w:trPr>
          <w:jc w:val="center"/>
        </w:trPr>
        <w:tc>
          <w:tcPr>
            <w:tcW w:w="2943" w:type="dxa"/>
            <w:shd w:val="clear" w:color="auto" w:fill="auto"/>
            <w:vAlign w:val="center"/>
          </w:tcPr>
          <w:p w:rsidR="00C516E0" w:rsidRPr="004A405F" w:rsidRDefault="00C516E0" w:rsidP="0027595D">
            <w:pPr>
              <w:pStyle w:val="Tabletext"/>
            </w:pPr>
            <w:r w:rsidRPr="00657F4B">
              <w:t>1</w:t>
            </w:r>
            <w:r w:rsidRPr="00657F4B">
              <w:rPr>
                <w:lang w:eastAsia="ko-KR"/>
              </w:rPr>
              <w:t>0</w:t>
            </w:r>
            <w:r w:rsidRPr="00657F4B">
              <w:t>. Digital contents</w:t>
            </w:r>
          </w:p>
        </w:tc>
        <w:tc>
          <w:tcPr>
            <w:tcW w:w="3360" w:type="dxa"/>
            <w:shd w:val="clear" w:color="auto" w:fill="auto"/>
            <w:vAlign w:val="center"/>
          </w:tcPr>
          <w:p w:rsidR="00C516E0" w:rsidRPr="004A405F" w:rsidRDefault="00C516E0" w:rsidP="0027595D">
            <w:pPr>
              <w:pStyle w:val="Tabletext"/>
            </w:pPr>
            <w:r w:rsidRPr="00657F4B">
              <w:rPr>
                <w:lang w:eastAsia="ko-KR"/>
              </w:rPr>
              <w:t>0.52</w:t>
            </w:r>
          </w:p>
        </w:tc>
        <w:tc>
          <w:tcPr>
            <w:tcW w:w="3380" w:type="dxa"/>
            <w:shd w:val="clear" w:color="auto" w:fill="auto"/>
            <w:vAlign w:val="center"/>
          </w:tcPr>
          <w:p w:rsidR="00C516E0" w:rsidRPr="004A405F" w:rsidRDefault="00C516E0" w:rsidP="0027595D">
            <w:pPr>
              <w:pStyle w:val="Tabletext"/>
            </w:pPr>
            <w:r w:rsidRPr="00657F4B">
              <w:rPr>
                <w:lang w:eastAsia="ko-KR"/>
              </w:rPr>
              <w:t>2.05</w:t>
            </w:r>
          </w:p>
        </w:tc>
      </w:tr>
      <w:tr w:rsidR="00C516E0" w:rsidRPr="00F95537" w:rsidTr="00C516E0">
        <w:trPr>
          <w:jc w:val="center"/>
        </w:trPr>
        <w:tc>
          <w:tcPr>
            <w:tcW w:w="2943" w:type="dxa"/>
            <w:tcBorders>
              <w:bottom w:val="single" w:sz="4" w:space="0" w:color="000000"/>
            </w:tcBorders>
            <w:shd w:val="clear" w:color="auto" w:fill="84DC99"/>
            <w:vAlign w:val="center"/>
          </w:tcPr>
          <w:p w:rsidR="00C516E0" w:rsidRPr="004A405F" w:rsidRDefault="00C516E0" w:rsidP="0027595D">
            <w:pPr>
              <w:pStyle w:val="Tabletext"/>
            </w:pPr>
            <w:r w:rsidRPr="00657F4B">
              <w:t>1</w:t>
            </w:r>
            <w:r w:rsidRPr="00657F4B">
              <w:rPr>
                <w:lang w:eastAsia="ko-KR"/>
              </w:rPr>
              <w:t>1</w:t>
            </w:r>
            <w:r w:rsidRPr="00657F4B">
              <w:t>. Smart work</w:t>
            </w:r>
          </w:p>
        </w:tc>
        <w:tc>
          <w:tcPr>
            <w:tcW w:w="3360"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0.17</w:t>
            </w:r>
          </w:p>
        </w:tc>
        <w:tc>
          <w:tcPr>
            <w:tcW w:w="3380"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1.89</w:t>
            </w:r>
          </w:p>
        </w:tc>
      </w:tr>
      <w:tr w:rsidR="00C516E0" w:rsidRPr="00F95537" w:rsidTr="00C516E0">
        <w:trPr>
          <w:jc w:val="center"/>
        </w:trPr>
        <w:tc>
          <w:tcPr>
            <w:tcW w:w="2943" w:type="dxa"/>
            <w:shd w:val="clear" w:color="auto" w:fill="auto"/>
            <w:vAlign w:val="center"/>
          </w:tcPr>
          <w:p w:rsidR="00C516E0" w:rsidRPr="004A405F" w:rsidRDefault="00C516E0" w:rsidP="0027595D">
            <w:pPr>
              <w:pStyle w:val="Tabletext"/>
            </w:pPr>
            <w:r w:rsidRPr="00657F4B">
              <w:t>1</w:t>
            </w:r>
            <w:r w:rsidRPr="00657F4B">
              <w:rPr>
                <w:lang w:eastAsia="ko-KR"/>
              </w:rPr>
              <w:t>2</w:t>
            </w:r>
            <w:r w:rsidRPr="00657F4B">
              <w:t xml:space="preserve">. </w:t>
            </w:r>
            <w:r>
              <w:t>E</w:t>
            </w:r>
            <w:r w:rsidRPr="00657F4B">
              <w:t>-learning</w:t>
            </w:r>
          </w:p>
        </w:tc>
        <w:tc>
          <w:tcPr>
            <w:tcW w:w="3360" w:type="dxa"/>
            <w:shd w:val="clear" w:color="auto" w:fill="auto"/>
            <w:vAlign w:val="center"/>
          </w:tcPr>
          <w:p w:rsidR="00C516E0" w:rsidRPr="004A405F" w:rsidRDefault="00C516E0" w:rsidP="0027595D">
            <w:pPr>
              <w:pStyle w:val="Tabletext"/>
            </w:pPr>
            <w:r w:rsidRPr="00657F4B">
              <w:rPr>
                <w:lang w:eastAsia="ko-KR"/>
              </w:rPr>
              <w:t>0.69</w:t>
            </w:r>
          </w:p>
        </w:tc>
        <w:tc>
          <w:tcPr>
            <w:tcW w:w="3380" w:type="dxa"/>
            <w:shd w:val="clear" w:color="auto" w:fill="auto"/>
            <w:vAlign w:val="center"/>
          </w:tcPr>
          <w:p w:rsidR="00C516E0" w:rsidRPr="004A405F" w:rsidRDefault="00C516E0" w:rsidP="0027595D">
            <w:pPr>
              <w:pStyle w:val="Tabletext"/>
            </w:pPr>
            <w:r w:rsidRPr="00657F4B">
              <w:rPr>
                <w:lang w:eastAsia="ko-KR"/>
              </w:rPr>
              <w:t>1.61</w:t>
            </w:r>
          </w:p>
        </w:tc>
      </w:tr>
      <w:tr w:rsidR="00C516E0" w:rsidRPr="00F95537" w:rsidTr="00C516E0">
        <w:trPr>
          <w:jc w:val="center"/>
        </w:trPr>
        <w:tc>
          <w:tcPr>
            <w:tcW w:w="2943"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13</w:t>
            </w:r>
            <w:r w:rsidRPr="00657F4B">
              <w:t>. Bus information system</w:t>
            </w:r>
          </w:p>
        </w:tc>
        <w:tc>
          <w:tcPr>
            <w:tcW w:w="3360"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0.25</w:t>
            </w:r>
          </w:p>
        </w:tc>
        <w:tc>
          <w:tcPr>
            <w:tcW w:w="3380" w:type="dxa"/>
            <w:tcBorders>
              <w:bottom w:val="single" w:sz="4" w:space="0" w:color="000000"/>
            </w:tcBorders>
            <w:shd w:val="clear" w:color="auto" w:fill="84DC99"/>
            <w:vAlign w:val="center"/>
          </w:tcPr>
          <w:p w:rsidR="00C516E0" w:rsidRPr="004A405F" w:rsidRDefault="00C516E0" w:rsidP="0027595D">
            <w:pPr>
              <w:pStyle w:val="Tabletext"/>
            </w:pPr>
            <w:r w:rsidRPr="00657F4B">
              <w:rPr>
                <w:lang w:eastAsia="ko-KR"/>
              </w:rPr>
              <w:t>1.40</w:t>
            </w:r>
          </w:p>
        </w:tc>
      </w:tr>
      <w:tr w:rsidR="00C516E0" w:rsidRPr="00F95537" w:rsidTr="00C516E0">
        <w:trPr>
          <w:jc w:val="center"/>
        </w:trPr>
        <w:tc>
          <w:tcPr>
            <w:tcW w:w="2943" w:type="dxa"/>
            <w:shd w:val="clear" w:color="auto" w:fill="auto"/>
            <w:vAlign w:val="center"/>
          </w:tcPr>
          <w:p w:rsidR="00C516E0" w:rsidRPr="004A405F" w:rsidRDefault="00C516E0" w:rsidP="0027595D">
            <w:pPr>
              <w:pStyle w:val="Tabletext"/>
            </w:pPr>
            <w:r w:rsidRPr="00657F4B">
              <w:t>1</w:t>
            </w:r>
            <w:r w:rsidRPr="00657F4B">
              <w:rPr>
                <w:lang w:eastAsia="ko-KR"/>
              </w:rPr>
              <w:t>4</w:t>
            </w:r>
            <w:r w:rsidRPr="00657F4B">
              <w:t xml:space="preserve">. </w:t>
            </w:r>
            <w:r>
              <w:t>E</w:t>
            </w:r>
            <w:r w:rsidRPr="00657F4B">
              <w:t>-health care</w:t>
            </w:r>
          </w:p>
        </w:tc>
        <w:tc>
          <w:tcPr>
            <w:tcW w:w="3360" w:type="dxa"/>
            <w:shd w:val="clear" w:color="auto" w:fill="auto"/>
            <w:vAlign w:val="center"/>
          </w:tcPr>
          <w:p w:rsidR="00C516E0" w:rsidRPr="004A405F" w:rsidRDefault="00C516E0" w:rsidP="0027595D">
            <w:pPr>
              <w:pStyle w:val="Tabletext"/>
            </w:pPr>
            <w:r w:rsidRPr="00657F4B">
              <w:rPr>
                <w:lang w:eastAsia="ko-KR"/>
              </w:rPr>
              <w:t>0.02</w:t>
            </w:r>
          </w:p>
        </w:tc>
        <w:tc>
          <w:tcPr>
            <w:tcW w:w="3380" w:type="dxa"/>
            <w:shd w:val="clear" w:color="auto" w:fill="auto"/>
            <w:vAlign w:val="center"/>
          </w:tcPr>
          <w:p w:rsidR="00C516E0" w:rsidRPr="004A405F" w:rsidRDefault="00C516E0" w:rsidP="0027595D">
            <w:pPr>
              <w:pStyle w:val="Tabletext"/>
            </w:pPr>
            <w:r w:rsidRPr="00657F4B">
              <w:rPr>
                <w:lang w:eastAsia="ko-KR"/>
              </w:rPr>
              <w:t>0.04</w:t>
            </w:r>
          </w:p>
        </w:tc>
      </w:tr>
      <w:tr w:rsidR="00C516E0" w:rsidRPr="00F95537" w:rsidTr="00932E04">
        <w:trPr>
          <w:jc w:val="center"/>
        </w:trPr>
        <w:tc>
          <w:tcPr>
            <w:tcW w:w="2943" w:type="dxa"/>
            <w:shd w:val="clear" w:color="auto" w:fill="84DC99"/>
            <w:vAlign w:val="center"/>
          </w:tcPr>
          <w:p w:rsidR="00C516E0" w:rsidRPr="004A405F" w:rsidRDefault="00C516E0" w:rsidP="0027595D">
            <w:pPr>
              <w:pStyle w:val="Tabletext"/>
              <w:rPr>
                <w:b/>
              </w:rPr>
            </w:pPr>
            <w:r w:rsidRPr="00657F4B">
              <w:rPr>
                <w:b/>
              </w:rPr>
              <w:t>Total</w:t>
            </w:r>
          </w:p>
        </w:tc>
        <w:tc>
          <w:tcPr>
            <w:tcW w:w="3360" w:type="dxa"/>
            <w:shd w:val="clear" w:color="auto" w:fill="84DC99"/>
            <w:vAlign w:val="center"/>
          </w:tcPr>
          <w:p w:rsidR="00C516E0" w:rsidRPr="004A405F" w:rsidRDefault="00C516E0" w:rsidP="0027595D">
            <w:pPr>
              <w:pStyle w:val="Tabletext"/>
              <w:rPr>
                <w:b/>
                <w:lang w:eastAsia="ko-KR"/>
              </w:rPr>
            </w:pPr>
            <w:r w:rsidRPr="00657F4B">
              <w:rPr>
                <w:b/>
              </w:rPr>
              <w:t>10</w:t>
            </w:r>
            <w:r w:rsidRPr="00657F4B">
              <w:rPr>
                <w:b/>
                <w:lang w:eastAsia="ko-KR"/>
              </w:rPr>
              <w:t>.3</w:t>
            </w:r>
          </w:p>
        </w:tc>
        <w:tc>
          <w:tcPr>
            <w:tcW w:w="3380" w:type="dxa"/>
            <w:shd w:val="clear" w:color="auto" w:fill="84DC99"/>
            <w:vAlign w:val="center"/>
          </w:tcPr>
          <w:p w:rsidR="00C516E0" w:rsidRPr="004A405F" w:rsidRDefault="00C516E0" w:rsidP="0027595D">
            <w:pPr>
              <w:pStyle w:val="Tabletext"/>
              <w:rPr>
                <w:b/>
                <w:lang w:eastAsia="ko-KR"/>
              </w:rPr>
            </w:pPr>
            <w:r w:rsidRPr="00657F4B">
              <w:rPr>
                <w:b/>
              </w:rPr>
              <w:t>118</w:t>
            </w:r>
            <w:r w:rsidRPr="00657F4B">
              <w:rPr>
                <w:b/>
                <w:lang w:eastAsia="ko-KR"/>
              </w:rPr>
              <w:t>.4</w:t>
            </w:r>
          </w:p>
        </w:tc>
      </w:tr>
    </w:tbl>
    <w:p w:rsidR="00C516E0" w:rsidRPr="00C516E0" w:rsidRDefault="00C516E0" w:rsidP="00C20606">
      <w:pPr>
        <w:pStyle w:val="enumlev1"/>
        <w:spacing w:before="240"/>
        <w:ind w:left="426" w:hanging="426"/>
        <w:rPr>
          <w:bCs/>
          <w:lang w:eastAsia="en-GB"/>
        </w:rPr>
      </w:pPr>
      <w:r w:rsidRPr="007F778B">
        <w:rPr>
          <w:bCs/>
          <w:color w:val="2B9344"/>
          <w:lang w:eastAsia="en-GB"/>
        </w:rPr>
        <w:t>•</w:t>
      </w:r>
      <w:r>
        <w:rPr>
          <w:bCs/>
          <w:color w:val="2B9344"/>
          <w:lang w:eastAsia="en-GB"/>
        </w:rPr>
        <w:tab/>
      </w:r>
      <w:r w:rsidRPr="00C516E0">
        <w:rPr>
          <w:bCs/>
          <w:lang w:eastAsia="en-GB"/>
        </w:rPr>
        <w:t xml:space="preserve">The total amount of expected GHG abatement through these 14 ICT services in 2020 is approximately 118 million </w:t>
      </w:r>
      <w:proofErr w:type="spellStart"/>
      <w:r w:rsidRPr="00C516E0">
        <w:rPr>
          <w:bCs/>
          <w:lang w:eastAsia="en-GB"/>
        </w:rPr>
        <w:t>tCO</w:t>
      </w:r>
      <w:r w:rsidR="00895665">
        <w:rPr>
          <w:bCs/>
          <w:lang w:eastAsia="en-GB"/>
        </w:rPr>
        <w:t>₂</w:t>
      </w:r>
      <w:r w:rsidRPr="00C516E0">
        <w:rPr>
          <w:bCs/>
          <w:lang w:eastAsia="en-GB"/>
        </w:rPr>
        <w:t>e</w:t>
      </w:r>
      <w:proofErr w:type="spellEnd"/>
      <w:r w:rsidRPr="00C516E0">
        <w:rPr>
          <w:bCs/>
          <w:lang w:eastAsia="en-GB"/>
        </w:rPr>
        <w:t>, which is eleven times greater than the amounts abated in 2011.</w:t>
      </w:r>
    </w:p>
    <w:p w:rsidR="00C516E0" w:rsidRPr="00C516E0" w:rsidRDefault="00C516E0" w:rsidP="00C516E0">
      <w:pPr>
        <w:pStyle w:val="enumlev1"/>
        <w:ind w:left="426" w:hanging="426"/>
        <w:rPr>
          <w:bCs/>
          <w:lang w:eastAsia="en-GB"/>
        </w:rPr>
      </w:pPr>
      <w:r w:rsidRPr="007F778B">
        <w:rPr>
          <w:bCs/>
          <w:color w:val="2B9344"/>
          <w:lang w:eastAsia="en-GB"/>
        </w:rPr>
        <w:t>•</w:t>
      </w:r>
      <w:r>
        <w:rPr>
          <w:bCs/>
          <w:color w:val="2B9344"/>
          <w:lang w:eastAsia="en-GB"/>
        </w:rPr>
        <w:tab/>
      </w:r>
      <w:r w:rsidRPr="00C516E0">
        <w:rPr>
          <w:bCs/>
          <w:lang w:eastAsia="en-GB"/>
        </w:rPr>
        <w:t xml:space="preserve">This 118 million </w:t>
      </w:r>
      <w:proofErr w:type="spellStart"/>
      <w:r w:rsidRPr="00C516E0">
        <w:rPr>
          <w:bCs/>
          <w:lang w:eastAsia="en-GB"/>
        </w:rPr>
        <w:t>tCO</w:t>
      </w:r>
      <w:r w:rsidR="00895665">
        <w:rPr>
          <w:bCs/>
          <w:lang w:eastAsia="en-GB"/>
        </w:rPr>
        <w:t>₂</w:t>
      </w:r>
      <w:r w:rsidRPr="00C516E0">
        <w:rPr>
          <w:bCs/>
          <w:lang w:eastAsia="en-GB"/>
        </w:rPr>
        <w:t>e</w:t>
      </w:r>
      <w:proofErr w:type="spellEnd"/>
      <w:r w:rsidRPr="00C516E0">
        <w:rPr>
          <w:bCs/>
          <w:lang w:eastAsia="en-GB"/>
        </w:rPr>
        <w:t xml:space="preserve"> forms approximately 14.5% of predicted Korea’s domestic GHG emission in 2020. This is approximately 5.8 times the predicted carbon footprint of ICT industry in Korea in 2020.</w:t>
      </w:r>
    </w:p>
    <w:p w:rsidR="00C516E0" w:rsidRPr="00C516E0" w:rsidRDefault="00C516E0" w:rsidP="00C516E0">
      <w:pPr>
        <w:pStyle w:val="enumlev1"/>
        <w:ind w:left="426" w:hanging="426"/>
        <w:rPr>
          <w:bCs/>
          <w:lang w:eastAsia="en-GB"/>
        </w:rPr>
      </w:pPr>
      <w:r w:rsidRPr="007F778B">
        <w:rPr>
          <w:bCs/>
          <w:color w:val="2B9344"/>
          <w:lang w:eastAsia="en-GB"/>
        </w:rPr>
        <w:t>•</w:t>
      </w:r>
      <w:r>
        <w:rPr>
          <w:bCs/>
          <w:color w:val="2B9344"/>
          <w:lang w:eastAsia="en-GB"/>
        </w:rPr>
        <w:tab/>
      </w:r>
      <w:r w:rsidRPr="00C516E0">
        <w:rPr>
          <w:bCs/>
          <w:lang w:eastAsia="en-GB"/>
        </w:rPr>
        <w:t xml:space="preserve">All effects estimated in this report are segregated into three sectors and the expected GHG reduction is calculated in each sector. It is expected that the transport sector has the greatest potential for reducing GHG emission through the use of ICTs. Even though the industry sector has the greatest amount of GHG reduction, the portion of GHG reduction compared to the expected GHG emission based on Korean governmental estimation in the industry sector was relatively smaller, while the transport sector is expected to reduce more than 30% of GHG emission. </w:t>
      </w:r>
    </w:p>
    <w:p w:rsidR="00C516E0" w:rsidRPr="005046E9" w:rsidRDefault="006C4D57" w:rsidP="00F53A10">
      <w:pPr>
        <w:pStyle w:val="Tabletitle"/>
      </w:pPr>
      <w:commentRangeStart w:id="6"/>
      <w:r>
        <w:t xml:space="preserve">Potential GHG </w:t>
      </w:r>
      <w:r w:rsidR="00F53A10">
        <w:t>emission reduction c</w:t>
      </w:r>
      <w:r w:rsidR="00F53A10" w:rsidRPr="006C4D57">
        <w:t xml:space="preserve">ompared </w:t>
      </w:r>
      <w:r w:rsidRPr="006C4D57">
        <w:t>to BAU</w:t>
      </w:r>
      <w:commentRangeEnd w:id="6"/>
      <w:r w:rsidR="00FE10A3">
        <w:rPr>
          <w:rStyle w:val="CommentReference"/>
          <w:b w:val="0"/>
          <w:bCs w:val="0"/>
          <w:noProof w:val="0"/>
        </w:rPr>
        <w:commentReference w:id="6"/>
      </w:r>
    </w:p>
    <w:p w:rsidR="00C516E0" w:rsidRPr="00F53A10" w:rsidRDefault="0029727E" w:rsidP="00F53A10">
      <w:pPr>
        <w:jc w:val="center"/>
      </w:pPr>
      <w:r w:rsidRPr="00F53A10">
        <w:rPr>
          <w:noProof/>
          <w:lang w:val="en-US"/>
        </w:rPr>
        <w:drawing>
          <wp:inline distT="0" distB="0" distL="0" distR="0" wp14:anchorId="1B50D51A" wp14:editId="070C1619">
            <wp:extent cx="5124090" cy="1984869"/>
            <wp:effectExtent l="0" t="0" r="63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6000"/>
                              </a14:imgEffect>
                            </a14:imgLayer>
                          </a14:imgProps>
                        </a:ext>
                      </a:extLst>
                    </a:blip>
                    <a:srcRect/>
                    <a:stretch>
                      <a:fillRect/>
                    </a:stretch>
                  </pic:blipFill>
                  <pic:spPr bwMode="auto">
                    <a:xfrm>
                      <a:off x="0" y="0"/>
                      <a:ext cx="5124090" cy="1984869"/>
                    </a:xfrm>
                    <a:prstGeom prst="rect">
                      <a:avLst/>
                    </a:prstGeom>
                    <a:solidFill>
                      <a:schemeClr val="bg1"/>
                    </a:solidFill>
                  </pic:spPr>
                </pic:pic>
              </a:graphicData>
            </a:graphic>
          </wp:inline>
        </w:drawing>
      </w:r>
    </w:p>
    <w:p w:rsidR="00C516E0" w:rsidRPr="00F53A10" w:rsidRDefault="00C516E0" w:rsidP="00F53A10"/>
    <w:p w:rsidR="0029727E" w:rsidRPr="0029727E" w:rsidRDefault="0029727E" w:rsidP="0029727E">
      <w:r w:rsidRPr="0029727E">
        <w:t xml:space="preserve">The role of ICTs in climate change mitigation is significant as it has the potential to reduce both the ICT sectors carbon footprint and the GHG emissions from other industries. Therefore, certain ICT services that are expected to reduce the high amount of GHG emission should be developed and implemented. However, it is challenging to assess this impact in an accurate manner because of the importance of usage scenarios which are difficult to predict. </w:t>
      </w:r>
    </w:p>
    <w:p w:rsidR="0029727E" w:rsidRPr="0029727E" w:rsidRDefault="0029727E" w:rsidP="00F53A10">
      <w:r w:rsidRPr="0029727E">
        <w:rPr>
          <w:rFonts w:hint="eastAsia"/>
        </w:rPr>
        <w:t>T</w:t>
      </w:r>
      <w:r w:rsidRPr="0029727E">
        <w:t>his report</w:t>
      </w:r>
      <w:r w:rsidRPr="0029727E">
        <w:rPr>
          <w:rFonts w:hint="eastAsia"/>
        </w:rPr>
        <w:t xml:space="preserve"> is</w:t>
      </w:r>
      <w:r w:rsidRPr="0029727E">
        <w:t xml:space="preserve"> based on available and primary data. </w:t>
      </w:r>
      <w:r w:rsidR="00F53A10">
        <w:t>T</w:t>
      </w:r>
      <w:r w:rsidR="007D6344">
        <w:t>he</w:t>
      </w:r>
      <w:r w:rsidRPr="0029727E">
        <w:t xml:space="preserve"> </w:t>
      </w:r>
      <w:r w:rsidRPr="0029727E">
        <w:rPr>
          <w:rFonts w:hint="eastAsia"/>
        </w:rPr>
        <w:t>following</w:t>
      </w:r>
      <w:r w:rsidRPr="0029727E">
        <w:t xml:space="preserve"> limitations related to the quantification of the environmental impact of the selected ICT services. The first order effects of ICTs, whether for use stage or embodied impact, have not been assessed. Furthermore, it was not possible to assess the life cycle impact of the reference scenario, only its use stage. Despite this, the obtained results are relevant as they give a first estimation of the GHG emissions reduction potential that ICTs could bring to Korea. </w:t>
      </w:r>
    </w:p>
    <w:p w:rsidR="0029727E" w:rsidRPr="0029727E" w:rsidRDefault="0029727E" w:rsidP="0029727E">
      <w:r w:rsidRPr="0029727E">
        <w:t xml:space="preserve">Quantification of ICTs impact on climate change mitigation is an effective tool to provide policy makers including mayors of cities, users, ICT industry, and other relevant stakeholders with more accurate information on the potential to achieve a low carbon society. </w:t>
      </w:r>
    </w:p>
    <w:p w:rsidR="005B48E0" w:rsidRPr="007F778B" w:rsidRDefault="005B48E0" w:rsidP="005B48E0">
      <w:pPr>
        <w:pStyle w:val="enumlev1"/>
        <w:ind w:left="426" w:hanging="426"/>
        <w:rPr>
          <w:bCs/>
          <w:lang w:eastAsia="en-GB"/>
        </w:rPr>
      </w:pPr>
    </w:p>
    <w:p w:rsidR="005046E9" w:rsidRDefault="005046E9">
      <w:pPr>
        <w:spacing w:before="0"/>
        <w:jc w:val="left"/>
        <w:rPr>
          <w:bCs/>
        </w:rPr>
        <w:sectPr w:rsidR="005046E9" w:rsidSect="00A77F43">
          <w:headerReference w:type="even" r:id="rId14"/>
          <w:headerReference w:type="default" r:id="rId15"/>
          <w:footerReference w:type="even" r:id="rId16"/>
          <w:footerReference w:type="default" r:id="rId17"/>
          <w:footnotePr>
            <w:pos w:val="beneathText"/>
          </w:footnotePr>
          <w:endnotePr>
            <w:numFmt w:val="decimal"/>
          </w:endnotePr>
          <w:type w:val="oddPage"/>
          <w:pgSz w:w="11909" w:h="16834" w:code="9"/>
          <w:pgMar w:top="1660" w:right="1134" w:bottom="1134" w:left="1134" w:header="340" w:footer="340" w:gutter="0"/>
          <w:pgNumType w:fmt="lowerRoman"/>
          <w:cols w:sep="1" w:space="720"/>
          <w:docGrid w:linePitch="299"/>
        </w:sectPr>
      </w:pPr>
    </w:p>
    <w:p w:rsidR="005046E9" w:rsidRPr="005046E9" w:rsidRDefault="00A272D4" w:rsidP="00467ABE">
      <w:pPr>
        <w:pStyle w:val="Heading1"/>
        <w:spacing w:before="0"/>
      </w:pPr>
      <w:bookmarkStart w:id="7" w:name="_Toc332351797"/>
      <w:bookmarkStart w:id="8" w:name="_Toc354391574"/>
      <w:r>
        <w:t>1</w:t>
      </w:r>
      <w:r>
        <w:tab/>
      </w:r>
      <w:r w:rsidR="005046E9" w:rsidRPr="005046E9">
        <w:t>Introduction</w:t>
      </w:r>
      <w:bookmarkEnd w:id="7"/>
      <w:bookmarkEnd w:id="8"/>
    </w:p>
    <w:p w:rsidR="0029727E" w:rsidRPr="004A405F" w:rsidRDefault="0029727E" w:rsidP="0029727E">
      <w:pPr>
        <w:rPr>
          <w:lang w:eastAsia="ko-KR"/>
        </w:rPr>
      </w:pPr>
      <w:r w:rsidRPr="004A405F">
        <w:t xml:space="preserve">Information and communication technology (ICT) </w:t>
      </w:r>
      <w:r w:rsidRPr="004A405F">
        <w:rPr>
          <w:lang w:eastAsia="ko-KR"/>
        </w:rPr>
        <w:t xml:space="preserve">has dramatically </w:t>
      </w:r>
      <w:r w:rsidRPr="004A405F">
        <w:t>improved the quality of our lives and significantly contributed to economic growth</w:t>
      </w:r>
      <w:r w:rsidRPr="004A405F">
        <w:rPr>
          <w:lang w:eastAsia="ko-KR"/>
        </w:rPr>
        <w:t>. The development of the ICT sector has resulted in the increased consumption of resources and energy and has been responsible for an increase in the release of greenhouse gases (GHG). However, the ICT sector has the potential to create environmental benefits by allowing other sectors to save energy, produce and consume more efficiently and therefore reduce net GHG emissions.</w:t>
      </w:r>
    </w:p>
    <w:p w:rsidR="0029727E" w:rsidRPr="004A405F" w:rsidRDefault="0029727E" w:rsidP="0029727E">
      <w:r w:rsidRPr="004A405F">
        <w:t>Globally, the number of mobile cellular subscriptions rose from 145 million in 1996 to 6 billion in 2011</w:t>
      </w:r>
      <w:r w:rsidRPr="004A405F">
        <w:rPr>
          <w:rStyle w:val="FootnoteReference"/>
        </w:rPr>
        <w:footnoteReference w:id="3"/>
      </w:r>
      <w:r w:rsidRPr="004A405F">
        <w:t>.</w:t>
      </w:r>
      <w:r>
        <w:t xml:space="preserve"> </w:t>
      </w:r>
      <w:r w:rsidRPr="004A405F">
        <w:t xml:space="preserve">In Korea, </w:t>
      </w:r>
      <w:r w:rsidRPr="004A405F">
        <w:rPr>
          <w:lang w:eastAsia="ko-KR"/>
        </w:rPr>
        <w:t xml:space="preserve">over 52 million </w:t>
      </w:r>
      <w:r w:rsidRPr="004A405F">
        <w:t>people used mobile phones in 20</w:t>
      </w:r>
      <w:r w:rsidRPr="004A405F">
        <w:rPr>
          <w:lang w:eastAsia="ko-KR"/>
        </w:rPr>
        <w:t>11</w:t>
      </w:r>
      <w:r w:rsidRPr="004A405F">
        <w:rPr>
          <w:rStyle w:val="FootnoteReference"/>
          <w:lang w:eastAsia="ko-KR"/>
        </w:rPr>
        <w:footnoteReference w:id="4"/>
      </w:r>
      <w:r w:rsidRPr="004A405F">
        <w:t xml:space="preserve"> suggesting </w:t>
      </w:r>
      <w:r w:rsidRPr="004A405F">
        <w:rPr>
          <w:lang w:eastAsia="ko-KR"/>
        </w:rPr>
        <w:t xml:space="preserve">almost </w:t>
      </w:r>
      <w:r w:rsidRPr="004A405F">
        <w:t>every Korean owns and uses a mobile phone</w:t>
      </w:r>
      <w:r w:rsidRPr="004A405F">
        <w:rPr>
          <w:rStyle w:val="FootnoteReference"/>
        </w:rPr>
        <w:footnoteReference w:id="5"/>
      </w:r>
      <w:r w:rsidRPr="004A405F">
        <w:t xml:space="preserve">. As the </w:t>
      </w:r>
      <w:r w:rsidRPr="004A405F">
        <w:rPr>
          <w:lang w:eastAsia="ko-KR"/>
        </w:rPr>
        <w:t xml:space="preserve">penetration rate of </w:t>
      </w:r>
      <w:r w:rsidRPr="004A405F">
        <w:t xml:space="preserve">ICT </w:t>
      </w:r>
      <w:r w:rsidRPr="004A405F">
        <w:rPr>
          <w:lang w:eastAsia="ko-KR"/>
        </w:rPr>
        <w:t>services rises,</w:t>
      </w:r>
      <w:r w:rsidRPr="004A405F">
        <w:t xml:space="preserve"> the importance of ICT in environmental protection and climate change abatement (and adaptation) becomes greater; therefore, the role of ICTs </w:t>
      </w:r>
      <w:r w:rsidRPr="004A405F">
        <w:rPr>
          <w:lang w:eastAsia="ko-KR"/>
        </w:rPr>
        <w:t>should</w:t>
      </w:r>
      <w:r>
        <w:rPr>
          <w:lang w:eastAsia="ko-KR"/>
        </w:rPr>
        <w:t xml:space="preserve"> not</w:t>
      </w:r>
      <w:r w:rsidRPr="004A405F">
        <w:rPr>
          <w:lang w:eastAsia="ko-KR"/>
        </w:rPr>
        <w:t xml:space="preserve"> </w:t>
      </w:r>
      <w:r w:rsidRPr="004A405F">
        <w:t>be</w:t>
      </w:r>
      <w:r w:rsidRPr="004A405F">
        <w:rPr>
          <w:lang w:eastAsia="ko-KR"/>
        </w:rPr>
        <w:t xml:space="preserve"> neglected</w:t>
      </w:r>
      <w:r w:rsidRPr="004A405F">
        <w:t xml:space="preserve"> in reducing greenhouse </w:t>
      </w:r>
      <w:r w:rsidRPr="004A405F">
        <w:rPr>
          <w:lang w:eastAsia="ko-KR"/>
        </w:rPr>
        <w:t>g</w:t>
      </w:r>
      <w:r w:rsidRPr="004A405F">
        <w:t xml:space="preserve">as (GHG) emission. </w:t>
      </w:r>
    </w:p>
    <w:p w:rsidR="0029727E" w:rsidRPr="004A405F" w:rsidRDefault="0029727E" w:rsidP="0029727E">
      <w:pPr>
        <w:rPr>
          <w:lang w:eastAsia="ko-KR"/>
        </w:rPr>
      </w:pPr>
      <w:r w:rsidRPr="00C02C7B">
        <w:t xml:space="preserve">Much research has been undertaken to assess ICTs impact on climate change mitigation. </w:t>
      </w:r>
      <w:r w:rsidRPr="00C02C7B">
        <w:rPr>
          <w:lang w:eastAsia="ko-KR"/>
        </w:rPr>
        <w:t xml:space="preserve">Among </w:t>
      </w:r>
      <w:r>
        <w:rPr>
          <w:lang w:eastAsia="ko-KR"/>
        </w:rPr>
        <w:t xml:space="preserve">the </w:t>
      </w:r>
      <w:r w:rsidRPr="00C02C7B">
        <w:rPr>
          <w:lang w:eastAsia="ko-KR"/>
        </w:rPr>
        <w:t>various endeavo</w:t>
      </w:r>
      <w:r>
        <w:rPr>
          <w:lang w:eastAsia="ko-KR"/>
        </w:rPr>
        <w:t>u</w:t>
      </w:r>
      <w:r w:rsidRPr="00C02C7B">
        <w:rPr>
          <w:lang w:eastAsia="ko-KR"/>
        </w:rPr>
        <w:t xml:space="preserve">rs and initiatives in the domain of the assessment of ICTs impact on climate change mitigation, the activities of ITU-T Study Group 5 </w:t>
      </w:r>
      <w:r>
        <w:rPr>
          <w:lang w:eastAsia="ko-KR"/>
        </w:rPr>
        <w:t xml:space="preserve">(SG5) </w:t>
      </w:r>
      <w:r w:rsidRPr="00C02C7B">
        <w:rPr>
          <w:lang w:eastAsia="ko-KR"/>
        </w:rPr>
        <w:t>are worth to mention her</w:t>
      </w:r>
      <w:r>
        <w:rPr>
          <w:lang w:eastAsia="ko-KR"/>
        </w:rPr>
        <w:t>e. ITU-T SG5 is responsible for developing methodologies for evaluating the ICT effects on climate change and publishing guidelines for using ICTs in an eco-friendly way. ITU-T SG5 work also encompasses common agreed methodologies for assessing the GHG emissions related to ICT, to facilitate the measurement of the impact of ICTs on emissions and support meaningful reporting and comparisons. ITU-T’s methodologies will help establish greener business cases and support informed consumer choices and climate-friendly business procurement</w:t>
      </w:r>
      <w:r w:rsidRPr="004A405F">
        <w:rPr>
          <w:lang w:eastAsia="ko-KR"/>
        </w:rPr>
        <w:t>.</w:t>
      </w:r>
    </w:p>
    <w:p w:rsidR="0029727E" w:rsidRPr="004A405F" w:rsidRDefault="0029727E" w:rsidP="0029727E">
      <w:r w:rsidRPr="004A405F">
        <w:t xml:space="preserve">This </w:t>
      </w:r>
      <w:r>
        <w:t>report</w:t>
      </w:r>
      <w:r w:rsidRPr="004A405F">
        <w:t xml:space="preserve"> is part of this effort and aims to </w:t>
      </w:r>
      <w:r w:rsidRPr="004A405F">
        <w:rPr>
          <w:lang w:eastAsia="ko-KR"/>
        </w:rPr>
        <w:t>show</w:t>
      </w:r>
      <w:r>
        <w:rPr>
          <w:lang w:eastAsia="ko-KR"/>
        </w:rPr>
        <w:t xml:space="preserve"> </w:t>
      </w:r>
      <w:r w:rsidRPr="004A405F">
        <w:rPr>
          <w:lang w:eastAsia="ko-KR"/>
        </w:rPr>
        <w:t>t</w:t>
      </w:r>
      <w:r w:rsidRPr="004A405F">
        <w:t xml:space="preserve">hat ICT </w:t>
      </w:r>
      <w:r>
        <w:t>has the potential to</w:t>
      </w:r>
      <w:r w:rsidRPr="004A405F">
        <w:t xml:space="preserve"> significantly contribute to the emission reduction in many different sectors in Korea. The term, ‘Greening through ICTs’ has been proposed to distinguish </w:t>
      </w:r>
      <w:r>
        <w:t xml:space="preserve">between </w:t>
      </w:r>
      <w:r w:rsidRPr="004A405F">
        <w:t>ICTs multi-layered impacts on GHG emissions in other sectors from its reduced carbon intensity in the ICT sector. More details are presented in the following chapter. Korea</w:t>
      </w:r>
      <w:r w:rsidRPr="004A405F">
        <w:rPr>
          <w:lang w:eastAsia="ko-KR"/>
        </w:rPr>
        <w:t xml:space="preserve"> </w:t>
      </w:r>
      <w:r w:rsidRPr="004A405F">
        <w:t>has been identified as the</w:t>
      </w:r>
      <w:r>
        <w:rPr>
          <w:lang w:eastAsia="ko-KR"/>
        </w:rPr>
        <w:t xml:space="preserve"> country of application</w:t>
      </w:r>
      <w:r w:rsidRPr="004A405F">
        <w:t xml:space="preserve"> for this </w:t>
      </w:r>
      <w:r>
        <w:t>report</w:t>
      </w:r>
      <w:r w:rsidRPr="004A405F">
        <w:t xml:space="preserve"> as it is a leading country in ICT distribution and green growth policy.</w:t>
      </w:r>
    </w:p>
    <w:p w:rsidR="005046E9" w:rsidRDefault="0029727E" w:rsidP="0029727E">
      <w:r w:rsidRPr="004A405F">
        <w:t xml:space="preserve">The purpose of this </w:t>
      </w:r>
      <w:r>
        <w:t>report</w:t>
      </w:r>
      <w:r w:rsidRPr="004A405F">
        <w:t xml:space="preserve"> is to </w:t>
      </w:r>
      <w:r>
        <w:rPr>
          <w:lang w:eastAsia="ko-KR"/>
        </w:rPr>
        <w:t xml:space="preserve">undertake an assessment, and </w:t>
      </w:r>
      <w:r w:rsidRPr="004A405F">
        <w:rPr>
          <w:lang w:eastAsia="ko-KR"/>
        </w:rPr>
        <w:t>investigate</w:t>
      </w:r>
      <w:r w:rsidRPr="004A405F">
        <w:t xml:space="preserve"> the GHG reduction potential of ‘Greening through ICT</w:t>
      </w:r>
      <w:r>
        <w:t>s</w:t>
      </w:r>
      <w:r w:rsidRPr="004A405F">
        <w:t xml:space="preserve">’ solutions and the corresponding reduction amounts in </w:t>
      </w:r>
      <w:r>
        <w:t xml:space="preserve">the </w:t>
      </w:r>
      <w:r w:rsidRPr="004A405F">
        <w:t>GHG inventory of Korea. The scope of the report includes:</w:t>
      </w:r>
    </w:p>
    <w:p w:rsidR="0029727E" w:rsidRPr="0029727E" w:rsidRDefault="00A272D4" w:rsidP="00A272D4">
      <w:pPr>
        <w:pStyle w:val="enumlev1"/>
        <w:ind w:left="426" w:hanging="426"/>
        <w:rPr>
          <w:bCs/>
          <w:lang w:eastAsia="en-GB"/>
        </w:rPr>
      </w:pPr>
      <w:r w:rsidRPr="007F778B">
        <w:rPr>
          <w:bCs/>
          <w:color w:val="2B9344"/>
          <w:lang w:eastAsia="en-GB"/>
        </w:rPr>
        <w:t>•</w:t>
      </w:r>
      <w:r>
        <w:rPr>
          <w:bCs/>
          <w:color w:val="2B9344"/>
          <w:lang w:eastAsia="en-GB"/>
        </w:rPr>
        <w:tab/>
      </w:r>
      <w:r w:rsidR="0029727E" w:rsidRPr="0029727E">
        <w:rPr>
          <w:bCs/>
          <w:lang w:eastAsia="en-GB"/>
        </w:rPr>
        <w:t>The role of ICT in climate change mitigation</w:t>
      </w:r>
    </w:p>
    <w:p w:rsidR="0029727E" w:rsidRPr="0029727E" w:rsidRDefault="00A272D4" w:rsidP="00A272D4">
      <w:pPr>
        <w:pStyle w:val="enumlev1"/>
        <w:ind w:left="426" w:hanging="426"/>
        <w:rPr>
          <w:bCs/>
          <w:lang w:eastAsia="en-GB"/>
        </w:rPr>
      </w:pPr>
      <w:r w:rsidRPr="00A272D4">
        <w:rPr>
          <w:bCs/>
          <w:color w:val="2B9344"/>
          <w:lang w:eastAsia="en-GB"/>
        </w:rPr>
        <w:t>•</w:t>
      </w:r>
      <w:r w:rsidRPr="00A272D4">
        <w:rPr>
          <w:bCs/>
          <w:lang w:eastAsia="en-GB"/>
        </w:rPr>
        <w:tab/>
      </w:r>
      <w:r w:rsidR="0029727E" w:rsidRPr="0029727E">
        <w:rPr>
          <w:bCs/>
          <w:lang w:eastAsia="en-GB"/>
        </w:rPr>
        <w:t xml:space="preserve">Government policies and regulations for climate change </w:t>
      </w:r>
    </w:p>
    <w:p w:rsidR="0029727E" w:rsidRPr="0029727E" w:rsidRDefault="00A272D4" w:rsidP="00A272D4">
      <w:pPr>
        <w:pStyle w:val="enumlev1"/>
        <w:ind w:left="426" w:hanging="426"/>
        <w:rPr>
          <w:bCs/>
          <w:lang w:eastAsia="en-GB"/>
        </w:rPr>
      </w:pPr>
      <w:r w:rsidRPr="00A272D4">
        <w:rPr>
          <w:bCs/>
          <w:color w:val="2B9344"/>
          <w:lang w:eastAsia="en-GB"/>
        </w:rPr>
        <w:t>•</w:t>
      </w:r>
      <w:r w:rsidRPr="00A272D4">
        <w:rPr>
          <w:bCs/>
          <w:lang w:eastAsia="en-GB"/>
        </w:rPr>
        <w:tab/>
      </w:r>
      <w:r w:rsidR="0029727E" w:rsidRPr="0029727E">
        <w:rPr>
          <w:bCs/>
          <w:lang w:eastAsia="en-GB"/>
        </w:rPr>
        <w:t>ICT services of global and domestic telecom companies</w:t>
      </w:r>
    </w:p>
    <w:p w:rsidR="0029727E" w:rsidRPr="0029727E" w:rsidRDefault="00A272D4" w:rsidP="00A272D4">
      <w:pPr>
        <w:pStyle w:val="enumlev1"/>
        <w:ind w:left="426" w:hanging="426"/>
        <w:rPr>
          <w:bCs/>
          <w:lang w:eastAsia="en-GB"/>
        </w:rPr>
      </w:pPr>
      <w:r w:rsidRPr="00A272D4">
        <w:rPr>
          <w:bCs/>
          <w:color w:val="2B9344"/>
          <w:lang w:eastAsia="en-GB"/>
        </w:rPr>
        <w:t>•</w:t>
      </w:r>
      <w:r w:rsidRPr="00A272D4">
        <w:rPr>
          <w:bCs/>
          <w:lang w:eastAsia="en-GB"/>
        </w:rPr>
        <w:tab/>
      </w:r>
      <w:r w:rsidR="0029727E" w:rsidRPr="0029727E">
        <w:rPr>
          <w:bCs/>
          <w:lang w:eastAsia="en-GB"/>
        </w:rPr>
        <w:t>Comparison of GHG abatement potential of ‘Greening through ICTs’ and ‘Greening of ICTs’ services</w:t>
      </w:r>
    </w:p>
    <w:p w:rsidR="0029727E" w:rsidRPr="0029727E" w:rsidRDefault="00A272D4" w:rsidP="00A272D4">
      <w:pPr>
        <w:pStyle w:val="enumlev1"/>
        <w:ind w:left="426" w:hanging="426"/>
        <w:rPr>
          <w:bCs/>
          <w:lang w:eastAsia="en-GB"/>
        </w:rPr>
      </w:pPr>
      <w:r w:rsidRPr="00A272D4">
        <w:rPr>
          <w:bCs/>
          <w:color w:val="2B9344"/>
          <w:lang w:eastAsia="en-GB"/>
        </w:rPr>
        <w:t>•</w:t>
      </w:r>
      <w:r w:rsidRPr="00A272D4">
        <w:rPr>
          <w:bCs/>
          <w:lang w:eastAsia="en-GB"/>
        </w:rPr>
        <w:tab/>
      </w:r>
      <w:r w:rsidR="0029727E" w:rsidRPr="0029727E">
        <w:rPr>
          <w:bCs/>
          <w:lang w:eastAsia="en-GB"/>
        </w:rPr>
        <w:t>Potential contributions of ICT enablers to reduce GHG emission in Korea</w:t>
      </w:r>
    </w:p>
    <w:p w:rsidR="0029727E" w:rsidRPr="0029727E" w:rsidRDefault="00A272D4" w:rsidP="00A272D4">
      <w:pPr>
        <w:pStyle w:val="enumlev1"/>
        <w:ind w:left="426" w:hanging="426"/>
        <w:rPr>
          <w:bCs/>
          <w:lang w:eastAsia="en-GB"/>
        </w:rPr>
      </w:pPr>
      <w:r w:rsidRPr="00A272D4">
        <w:rPr>
          <w:bCs/>
          <w:color w:val="2B9344"/>
          <w:lang w:eastAsia="en-GB"/>
        </w:rPr>
        <w:t>•</w:t>
      </w:r>
      <w:r w:rsidRPr="00A272D4">
        <w:rPr>
          <w:bCs/>
          <w:lang w:eastAsia="en-GB"/>
        </w:rPr>
        <w:tab/>
      </w:r>
      <w:r w:rsidR="0029727E" w:rsidRPr="0029727E">
        <w:rPr>
          <w:bCs/>
          <w:lang w:eastAsia="en-GB"/>
        </w:rPr>
        <w:t>Approach and methodology to quantify the GHG emission reduction potential of the selected ICT enablers</w:t>
      </w:r>
    </w:p>
    <w:p w:rsidR="0029727E" w:rsidRPr="0029727E" w:rsidRDefault="00A272D4" w:rsidP="00A272D4">
      <w:pPr>
        <w:pStyle w:val="enumlev1"/>
        <w:ind w:left="426" w:hanging="426"/>
        <w:rPr>
          <w:bCs/>
          <w:lang w:eastAsia="en-GB"/>
        </w:rPr>
      </w:pPr>
      <w:r w:rsidRPr="00A272D4">
        <w:rPr>
          <w:bCs/>
          <w:color w:val="2B9344"/>
          <w:lang w:eastAsia="en-GB"/>
        </w:rPr>
        <w:t>•</w:t>
      </w:r>
      <w:r w:rsidRPr="00A272D4">
        <w:rPr>
          <w:bCs/>
          <w:lang w:eastAsia="en-GB"/>
        </w:rPr>
        <w:tab/>
      </w:r>
      <w:r w:rsidR="0029727E" w:rsidRPr="0029727E">
        <w:rPr>
          <w:bCs/>
          <w:lang w:eastAsia="en-GB"/>
        </w:rPr>
        <w:t>Quantification of GHG abatement potential by different enablers in the Korean context</w:t>
      </w:r>
    </w:p>
    <w:p w:rsidR="0029727E" w:rsidRPr="0029727E" w:rsidRDefault="00A272D4" w:rsidP="00A272D4">
      <w:pPr>
        <w:pStyle w:val="enumlev1"/>
        <w:ind w:left="426" w:hanging="426"/>
        <w:rPr>
          <w:bCs/>
          <w:lang w:eastAsia="en-GB"/>
        </w:rPr>
      </w:pPr>
      <w:r w:rsidRPr="00A272D4">
        <w:rPr>
          <w:bCs/>
          <w:color w:val="2B9344"/>
          <w:lang w:eastAsia="en-GB"/>
        </w:rPr>
        <w:t>•</w:t>
      </w:r>
      <w:r w:rsidRPr="00A272D4">
        <w:rPr>
          <w:bCs/>
          <w:lang w:eastAsia="en-GB"/>
        </w:rPr>
        <w:tab/>
      </w:r>
      <w:r w:rsidR="0029727E" w:rsidRPr="0029727E">
        <w:rPr>
          <w:bCs/>
          <w:lang w:eastAsia="en-GB"/>
        </w:rPr>
        <w:t>Prioritization (based on ease of implementation and GHG abatement potential) of ICT enablers in the Korean context.</w:t>
      </w:r>
    </w:p>
    <w:p w:rsidR="00A272D4" w:rsidRPr="005B5201" w:rsidRDefault="00A272D4" w:rsidP="00A272D4">
      <w:pPr>
        <w:pStyle w:val="Heading1"/>
        <w:spacing w:before="0"/>
      </w:pPr>
      <w:bookmarkStart w:id="9" w:name="_Toc354391575"/>
      <w:r w:rsidRPr="00A272D4">
        <w:t>2</w:t>
      </w:r>
      <w:r w:rsidRPr="00A272D4">
        <w:tab/>
        <w:t>Potentials of GHG abatement by ICT services</w:t>
      </w:r>
      <w:bookmarkEnd w:id="9"/>
    </w:p>
    <w:p w:rsidR="00A272D4" w:rsidRPr="005B5201" w:rsidRDefault="00A272D4" w:rsidP="00A272D4">
      <w:pPr>
        <w:pStyle w:val="Heading2"/>
      </w:pPr>
      <w:bookmarkStart w:id="10" w:name="_Toc354391576"/>
      <w:r>
        <w:t>2</w:t>
      </w:r>
      <w:r w:rsidR="00AD1C02">
        <w:t>.1</w:t>
      </w:r>
      <w:r w:rsidRPr="005B5201">
        <w:tab/>
      </w:r>
      <w:bookmarkStart w:id="11" w:name="_Toc337197940"/>
      <w:r w:rsidRPr="004A405F">
        <w:rPr>
          <w:lang w:val="en-US" w:eastAsia="ko-KR"/>
        </w:rPr>
        <w:t>GHG reduction effects by ICT services</w:t>
      </w:r>
      <w:bookmarkEnd w:id="11"/>
      <w:bookmarkEnd w:id="10"/>
    </w:p>
    <w:p w:rsidR="00A272D4" w:rsidRPr="004A405F" w:rsidRDefault="00A272D4" w:rsidP="00A272D4">
      <w:pPr>
        <w:rPr>
          <w:lang w:eastAsia="ko-KR"/>
        </w:rPr>
      </w:pPr>
      <w:r w:rsidRPr="004A405F">
        <w:rPr>
          <w:lang w:eastAsia="ko-KR"/>
        </w:rPr>
        <w:t xml:space="preserve">As the ICT industry markets increase sharply, their roles in daily lives have become more significant. According to </w:t>
      </w:r>
      <w:proofErr w:type="spellStart"/>
      <w:r>
        <w:rPr>
          <w:lang w:eastAsia="ko-KR"/>
        </w:rPr>
        <w:t>SMARTer</w:t>
      </w:r>
      <w:proofErr w:type="spellEnd"/>
      <w:r>
        <w:rPr>
          <w:lang w:eastAsia="ko-KR"/>
        </w:rPr>
        <w:t xml:space="preserve"> 2020</w:t>
      </w:r>
      <w:r>
        <w:rPr>
          <w:rStyle w:val="FootnoteReference"/>
          <w:lang w:eastAsia="ko-KR"/>
        </w:rPr>
        <w:footnoteReference w:id="6"/>
      </w:r>
      <w:r w:rsidRPr="004A405F">
        <w:rPr>
          <w:lang w:eastAsia="ko-KR"/>
        </w:rPr>
        <w:t xml:space="preserve">, the estimated </w:t>
      </w:r>
      <w:r>
        <w:rPr>
          <w:lang w:eastAsia="ko-KR"/>
        </w:rPr>
        <w:t>emissions from the ICT industry in 2011 were 0.9</w:t>
      </w:r>
      <w:r w:rsidR="00F53A10">
        <w:rPr>
          <w:lang w:eastAsia="ko-KR"/>
        </w:rPr>
        <w:t xml:space="preserve"> </w:t>
      </w:r>
      <w:r>
        <w:rPr>
          <w:lang w:eastAsia="ko-KR"/>
        </w:rPr>
        <w:t>GtCO</w:t>
      </w:r>
      <w:r w:rsidRPr="002112A7">
        <w:rPr>
          <w:vertAlign w:val="subscript"/>
          <w:lang w:eastAsia="ko-KR"/>
        </w:rPr>
        <w:t>2</w:t>
      </w:r>
      <w:r>
        <w:rPr>
          <w:lang w:eastAsia="ko-KR"/>
        </w:rPr>
        <w:t>e which is 1.9%</w:t>
      </w:r>
      <w:r w:rsidRPr="004A405F">
        <w:rPr>
          <w:lang w:eastAsia="ko-KR"/>
        </w:rPr>
        <w:t xml:space="preserve"> </w:t>
      </w:r>
      <w:r>
        <w:rPr>
          <w:lang w:eastAsia="ko-KR"/>
        </w:rPr>
        <w:t>of all global GHG emissions. By 2020, it is estimated that 1.3GtCO</w:t>
      </w:r>
      <w:r w:rsidRPr="002112A7">
        <w:rPr>
          <w:vertAlign w:val="subscript"/>
          <w:lang w:eastAsia="ko-KR"/>
        </w:rPr>
        <w:t>2</w:t>
      </w:r>
      <w:r>
        <w:rPr>
          <w:lang w:eastAsia="ko-KR"/>
        </w:rPr>
        <w:t xml:space="preserve">e emissions will be from the ICT industry </w:t>
      </w:r>
      <w:r w:rsidRPr="004A405F">
        <w:rPr>
          <w:lang w:eastAsia="ko-KR"/>
        </w:rPr>
        <w:t>as the use of ICT devices and services increases.</w:t>
      </w:r>
    </w:p>
    <w:p w:rsidR="00A272D4" w:rsidRPr="004A405F" w:rsidRDefault="00A272D4" w:rsidP="00A272D4">
      <w:pPr>
        <w:rPr>
          <w:lang w:eastAsia="ko-KR"/>
        </w:rPr>
      </w:pPr>
      <w:r w:rsidRPr="004A405F">
        <w:rPr>
          <w:lang w:eastAsia="ko-KR"/>
        </w:rPr>
        <w:t>According to the ‘Mobile’s Green Manifesto 2012</w:t>
      </w:r>
      <w:r w:rsidRPr="004A405F">
        <w:rPr>
          <w:rStyle w:val="FootnoteReference"/>
          <w:lang w:eastAsia="ko-KR"/>
        </w:rPr>
        <w:footnoteReference w:id="7"/>
      </w:r>
      <w:r w:rsidRPr="004A405F">
        <w:rPr>
          <w:lang w:eastAsia="ko-KR"/>
        </w:rPr>
        <w:t xml:space="preserve">”, </w:t>
      </w:r>
      <w:r>
        <w:rPr>
          <w:lang w:eastAsia="ko-KR"/>
        </w:rPr>
        <w:t>i</w:t>
      </w:r>
      <w:r w:rsidRPr="004A405F">
        <w:rPr>
          <w:lang w:eastAsia="ko-KR"/>
        </w:rPr>
        <w:t xml:space="preserve">t has been estimated </w:t>
      </w:r>
      <w:r>
        <w:rPr>
          <w:lang w:eastAsia="ko-KR"/>
        </w:rPr>
        <w:t xml:space="preserve">that </w:t>
      </w:r>
      <w:r w:rsidRPr="004A405F">
        <w:rPr>
          <w:lang w:eastAsia="ko-KR"/>
        </w:rPr>
        <w:t>CO</w:t>
      </w:r>
      <w:r w:rsidRPr="002112A7">
        <w:rPr>
          <w:vertAlign w:val="subscript"/>
          <w:lang w:eastAsia="ko-KR"/>
        </w:rPr>
        <w:t>2</w:t>
      </w:r>
      <w:r w:rsidRPr="004A405F">
        <w:rPr>
          <w:lang w:eastAsia="ko-KR"/>
        </w:rPr>
        <w:t xml:space="preserve">e emissions from </w:t>
      </w:r>
      <w:r>
        <w:rPr>
          <w:lang w:eastAsia="ko-KR"/>
        </w:rPr>
        <w:t xml:space="preserve">the </w:t>
      </w:r>
      <w:r w:rsidRPr="004A405F">
        <w:rPr>
          <w:lang w:eastAsia="ko-KR"/>
        </w:rPr>
        <w:t xml:space="preserve">network </w:t>
      </w:r>
      <w:r>
        <w:rPr>
          <w:lang w:eastAsia="ko-KR"/>
        </w:rPr>
        <w:t>in</w:t>
      </w:r>
      <w:r w:rsidRPr="004A405F">
        <w:rPr>
          <w:lang w:eastAsia="ko-KR"/>
        </w:rPr>
        <w:t xml:space="preserve"> different regions of the world </w:t>
      </w:r>
      <w:r>
        <w:rPr>
          <w:lang w:eastAsia="ko-KR"/>
        </w:rPr>
        <w:t>were</w:t>
      </w:r>
      <w:r w:rsidRPr="004A405F">
        <w:rPr>
          <w:lang w:eastAsia="ko-KR"/>
        </w:rPr>
        <w:t xml:space="preserve"> approximately 70 million MtCO</w:t>
      </w:r>
      <w:r w:rsidRPr="002112A7">
        <w:rPr>
          <w:vertAlign w:val="subscript"/>
          <w:lang w:eastAsia="ko-KR"/>
        </w:rPr>
        <w:t>2</w:t>
      </w:r>
      <w:r w:rsidRPr="004A405F">
        <w:rPr>
          <w:lang w:eastAsia="ko-KR"/>
        </w:rPr>
        <w:t>e for 2010</w:t>
      </w:r>
      <w:r>
        <w:rPr>
          <w:lang w:eastAsia="ko-KR"/>
        </w:rPr>
        <w:t>,</w:t>
      </w:r>
      <w:r w:rsidRPr="004A405F">
        <w:rPr>
          <w:lang w:eastAsia="ko-KR"/>
        </w:rPr>
        <w:t xml:space="preserve"> which is less than 0.2</w:t>
      </w:r>
      <w:r>
        <w:rPr>
          <w:lang w:eastAsia="ko-KR"/>
        </w:rPr>
        <w:t>%</w:t>
      </w:r>
      <w:r w:rsidRPr="004A405F">
        <w:rPr>
          <w:lang w:eastAsia="ko-KR"/>
        </w:rPr>
        <w:t xml:space="preserve"> of the global total CO</w:t>
      </w:r>
      <w:r w:rsidRPr="002112A7">
        <w:rPr>
          <w:vertAlign w:val="subscript"/>
          <w:lang w:eastAsia="ko-KR"/>
        </w:rPr>
        <w:t>2</w:t>
      </w:r>
      <w:r w:rsidRPr="004A405F">
        <w:rPr>
          <w:lang w:eastAsia="ko-KR"/>
        </w:rPr>
        <w:t>e emissions. It is shown that despite considerable growth in connections and traffic among mobile networks, their total network energy consumption increased only sl</w:t>
      </w:r>
      <w:r w:rsidR="00C75EB1">
        <w:rPr>
          <w:lang w:eastAsia="ko-KR"/>
        </w:rPr>
        <w:t>ightly from 2009 </w:t>
      </w:r>
      <w:r w:rsidRPr="004A405F">
        <w:rPr>
          <w:lang w:eastAsia="ko-KR"/>
        </w:rPr>
        <w:t xml:space="preserve">to 2010. </w:t>
      </w:r>
      <w:r>
        <w:rPr>
          <w:lang w:eastAsia="ko-KR"/>
        </w:rPr>
        <w:t>In addition,</w:t>
      </w:r>
      <w:r w:rsidRPr="004A405F">
        <w:rPr>
          <w:lang w:eastAsia="ko-KR"/>
        </w:rPr>
        <w:t xml:space="preserve"> the total energy per traffic </w:t>
      </w:r>
      <w:r>
        <w:rPr>
          <w:lang w:eastAsia="ko-KR"/>
        </w:rPr>
        <w:t>unit has</w:t>
      </w:r>
      <w:r w:rsidRPr="004A405F">
        <w:rPr>
          <w:lang w:eastAsia="ko-KR"/>
        </w:rPr>
        <w:t xml:space="preserve"> declined by 5</w:t>
      </w:r>
      <w:r>
        <w:rPr>
          <w:lang w:eastAsia="ko-KR"/>
        </w:rPr>
        <w:t>%</w:t>
      </w:r>
      <w:r w:rsidRPr="004A405F">
        <w:rPr>
          <w:lang w:eastAsia="ko-KR"/>
        </w:rPr>
        <w:t xml:space="preserve"> in the same period, indicating that the telecom industry is making strong progress towards reducing its total global GHG emission per connection.</w:t>
      </w:r>
    </w:p>
    <w:p w:rsidR="00A272D4" w:rsidRPr="004A405F" w:rsidRDefault="00A272D4" w:rsidP="00A272D4">
      <w:pPr>
        <w:rPr>
          <w:lang w:eastAsia="ko-KR"/>
        </w:rPr>
      </w:pPr>
      <w:r w:rsidRPr="004A405F">
        <w:rPr>
          <w:lang w:eastAsia="ko-KR"/>
        </w:rPr>
        <w:t>Along with the endeavo</w:t>
      </w:r>
      <w:r>
        <w:rPr>
          <w:lang w:eastAsia="ko-KR"/>
        </w:rPr>
        <w:t>u</w:t>
      </w:r>
      <w:r w:rsidRPr="004A405F">
        <w:rPr>
          <w:lang w:eastAsia="ko-KR"/>
        </w:rPr>
        <w:t xml:space="preserve">r to reduce the direct carbon footprint generated by the ICT sector, ICT plays a critical role in climate change since a variety of opportunities are associated with the use of ICT in terms of their enabling effects. High-speed Internet services allow consumers from many countries </w:t>
      </w:r>
      <w:r>
        <w:rPr>
          <w:lang w:eastAsia="ko-KR"/>
        </w:rPr>
        <w:t xml:space="preserve">to </w:t>
      </w:r>
      <w:r w:rsidRPr="004A405F">
        <w:rPr>
          <w:lang w:eastAsia="ko-KR"/>
        </w:rPr>
        <w:t>enjoy online shopping instead of driving to retail stores, which requires less space for retail facilities and consumes less energy to build and operate stores. A research group from Carnegie Mellon University estimated that compared to traditional retail</w:t>
      </w:r>
      <w:r w:rsidRPr="004A405F">
        <w:rPr>
          <w:rStyle w:val="FootnoteReference"/>
          <w:lang w:eastAsia="ko-KR"/>
        </w:rPr>
        <w:footnoteReference w:id="8"/>
      </w:r>
      <w:r w:rsidRPr="004A405F">
        <w:rPr>
          <w:lang w:eastAsia="ko-KR"/>
        </w:rPr>
        <w:t>, e-commerce has approximately 30</w:t>
      </w:r>
      <w:r>
        <w:rPr>
          <w:lang w:eastAsia="ko-KR"/>
        </w:rPr>
        <w:t>%</w:t>
      </w:r>
      <w:r w:rsidRPr="004A405F">
        <w:rPr>
          <w:lang w:eastAsia="ko-KR"/>
        </w:rPr>
        <w:t xml:space="preserve"> lower energy consumption and GHG emissions.</w:t>
      </w:r>
      <w:r w:rsidRPr="004A405F">
        <w:rPr>
          <w:rStyle w:val="FootnoteReference"/>
          <w:lang w:eastAsia="ko-KR"/>
        </w:rPr>
        <w:footnoteReference w:id="9"/>
      </w:r>
    </w:p>
    <w:p w:rsidR="0029727E" w:rsidRDefault="00A272D4" w:rsidP="00A272D4">
      <w:r w:rsidRPr="004A405F">
        <w:rPr>
          <w:lang w:eastAsia="ko-KR"/>
        </w:rPr>
        <w:t>As teleconference services become more accessible, there is the potential to replace air and land travel with video and audio conferences, reducing GHG emissions. If teleconferenc</w:t>
      </w:r>
      <w:r>
        <w:rPr>
          <w:lang w:eastAsia="ko-KR"/>
        </w:rPr>
        <w:t>ing</w:t>
      </w:r>
      <w:r w:rsidRPr="004A405F">
        <w:rPr>
          <w:lang w:eastAsia="ko-KR"/>
        </w:rPr>
        <w:t xml:space="preserve"> replaces air travel by 10</w:t>
      </w:r>
      <w:r>
        <w:rPr>
          <w:lang w:eastAsia="ko-KR"/>
        </w:rPr>
        <w:t>%</w:t>
      </w:r>
      <w:r w:rsidRPr="004A405F">
        <w:rPr>
          <w:lang w:eastAsia="ko-KR"/>
        </w:rPr>
        <w:t xml:space="preserve"> within the next 10 years in </w:t>
      </w:r>
      <w:r>
        <w:rPr>
          <w:lang w:eastAsia="ko-KR"/>
        </w:rPr>
        <w:t xml:space="preserve">the </w:t>
      </w:r>
      <w:r w:rsidRPr="004A405F">
        <w:rPr>
          <w:lang w:eastAsia="ko-KR"/>
        </w:rPr>
        <w:t>United States, approximately 200 million tons of GHG abatement could be achieved (ACI, 2007). Telecommuting could reduce the consumption of fossil fuels and lower GHG emissions due to the reduced travel. Dematerialization is another key GHG abatement opportunity using ICT. The demand for paper mail, newspaper subscriptions, and physical billing is decreasing as e-mails, online newspapers, and web billing becomes more popular. Shifting all newspaper subscriptions from paper to online has the potential to reduce 57.4 million tons of CO</w:t>
      </w:r>
      <w:r w:rsidRPr="004A405F">
        <w:rPr>
          <w:vertAlign w:val="subscript"/>
          <w:lang w:eastAsia="ko-KR"/>
        </w:rPr>
        <w:t>2</w:t>
      </w:r>
      <w:r w:rsidRPr="004A405F">
        <w:rPr>
          <w:lang w:eastAsia="ko-KR"/>
        </w:rPr>
        <w:t xml:space="preserve"> emissions over the next decade (ACI, 2007). Table 1 provides the list of expected impacts in different areas affected by ICT.</w:t>
      </w:r>
    </w:p>
    <w:p w:rsidR="00A272D4" w:rsidRPr="00A272D4" w:rsidRDefault="00A272D4" w:rsidP="00F53A10">
      <w:pPr>
        <w:pStyle w:val="Tabletitle"/>
        <w:pageBreakBefore/>
        <w:spacing w:before="0"/>
      </w:pPr>
      <w:r w:rsidRPr="00A272D4">
        <w:t>Table</w:t>
      </w:r>
      <w:r w:rsidR="003D5D44">
        <w:t xml:space="preserve"> 1</w:t>
      </w:r>
      <w:r w:rsidRPr="00A272D4">
        <w:t xml:space="preserve"> − Expected emission reductions or growth by ICTs in selected areas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6096"/>
      </w:tblGrid>
      <w:tr w:rsidR="00A272D4" w:rsidRPr="004A405F" w:rsidTr="006845E7">
        <w:tc>
          <w:tcPr>
            <w:tcW w:w="3402" w:type="dxa"/>
            <w:tcBorders>
              <w:bottom w:val="single" w:sz="4" w:space="0" w:color="auto"/>
            </w:tcBorders>
            <w:shd w:val="clear" w:color="auto" w:fill="2B9344"/>
          </w:tcPr>
          <w:p w:rsidR="00A272D4" w:rsidRPr="0027595D" w:rsidRDefault="00A272D4" w:rsidP="0027595D">
            <w:pPr>
              <w:pStyle w:val="Tabletext"/>
            </w:pPr>
            <w:r w:rsidRPr="0027595D">
              <w:t>Affected areas for GHG reductions</w:t>
            </w:r>
          </w:p>
        </w:tc>
        <w:tc>
          <w:tcPr>
            <w:tcW w:w="6096" w:type="dxa"/>
            <w:tcBorders>
              <w:bottom w:val="single" w:sz="4" w:space="0" w:color="auto"/>
            </w:tcBorders>
            <w:shd w:val="clear" w:color="auto" w:fill="2B9344"/>
          </w:tcPr>
          <w:p w:rsidR="00A272D4" w:rsidRPr="0027595D" w:rsidRDefault="00A272D4" w:rsidP="0027595D">
            <w:pPr>
              <w:pStyle w:val="Tabletext"/>
            </w:pPr>
            <w:r w:rsidRPr="0027595D">
              <w:t>Expected impacts (examples)</w:t>
            </w:r>
          </w:p>
        </w:tc>
      </w:tr>
      <w:tr w:rsidR="00A272D4" w:rsidRPr="004A405F" w:rsidTr="006845E7">
        <w:tc>
          <w:tcPr>
            <w:tcW w:w="3402" w:type="dxa"/>
            <w:shd w:val="clear" w:color="auto" w:fill="84DC99"/>
            <w:vAlign w:val="center"/>
          </w:tcPr>
          <w:p w:rsidR="00A272D4" w:rsidRPr="0027595D" w:rsidRDefault="00A272D4" w:rsidP="006845E7">
            <w:pPr>
              <w:pStyle w:val="Tabletext"/>
              <w:jc w:val="left"/>
              <w:rPr>
                <w:lang w:eastAsia="ko-KR"/>
              </w:rPr>
            </w:pPr>
            <w:r w:rsidRPr="0027595D">
              <w:rPr>
                <w:lang w:eastAsia="ko-KR"/>
              </w:rPr>
              <w:t>Buildings</w:t>
            </w:r>
          </w:p>
        </w:tc>
        <w:tc>
          <w:tcPr>
            <w:tcW w:w="6096" w:type="dxa"/>
            <w:shd w:val="clear" w:color="auto" w:fill="84DC99"/>
          </w:tcPr>
          <w:p w:rsidR="00A272D4" w:rsidRPr="0027595D" w:rsidRDefault="009A5D0E" w:rsidP="006845E7">
            <w:pPr>
              <w:pStyle w:val="Tabletext"/>
              <w:tabs>
                <w:tab w:val="left" w:pos="198"/>
              </w:tabs>
              <w:ind w:left="176" w:hanging="176"/>
              <w:jc w:val="left"/>
              <w:rPr>
                <w:lang w:eastAsia="ko-KR"/>
              </w:rPr>
            </w:pPr>
            <w:r w:rsidRPr="0027595D">
              <w:rPr>
                <w:bCs/>
                <w:color w:val="2B9344"/>
              </w:rPr>
              <w:t>•</w:t>
            </w:r>
            <w:r w:rsidRPr="0027595D">
              <w:rPr>
                <w:bCs/>
                <w:color w:val="2B9344"/>
              </w:rPr>
              <w:tab/>
            </w:r>
            <w:r w:rsidR="00A272D4" w:rsidRPr="0027595D">
              <w:rPr>
                <w:lang w:eastAsia="ko-KR"/>
              </w:rPr>
              <w:t>Less space for storages as retail stores are replaced by online shopping</w:t>
            </w:r>
          </w:p>
          <w:p w:rsidR="00A272D4" w:rsidRPr="0027595D" w:rsidRDefault="009A5D0E" w:rsidP="006845E7">
            <w:pPr>
              <w:pStyle w:val="Tabletext"/>
              <w:tabs>
                <w:tab w:val="left" w:pos="198"/>
              </w:tabs>
              <w:ind w:left="176" w:hanging="176"/>
              <w:jc w:val="left"/>
              <w:rPr>
                <w:lang w:eastAsia="ko-KR"/>
              </w:rPr>
            </w:pPr>
            <w:r w:rsidRPr="0027595D">
              <w:rPr>
                <w:bCs/>
                <w:color w:val="2B9344"/>
              </w:rPr>
              <w:t>•</w:t>
            </w:r>
            <w:r w:rsidRPr="0027595D">
              <w:rPr>
                <w:bCs/>
                <w:color w:val="2B9344"/>
              </w:rPr>
              <w:tab/>
            </w:r>
            <w:r w:rsidR="00A272D4" w:rsidRPr="0027595D">
              <w:rPr>
                <w:lang w:eastAsia="ko-KR"/>
              </w:rPr>
              <w:t xml:space="preserve">Higher energy efficiency by advanced cooling and heating systems </w:t>
            </w:r>
          </w:p>
        </w:tc>
      </w:tr>
      <w:tr w:rsidR="00A272D4" w:rsidRPr="004A405F" w:rsidTr="006845E7">
        <w:tc>
          <w:tcPr>
            <w:tcW w:w="3402" w:type="dxa"/>
            <w:tcBorders>
              <w:bottom w:val="single" w:sz="4" w:space="0" w:color="auto"/>
            </w:tcBorders>
            <w:shd w:val="clear" w:color="auto" w:fill="auto"/>
            <w:vAlign w:val="center"/>
          </w:tcPr>
          <w:p w:rsidR="00A272D4" w:rsidRPr="0027595D" w:rsidRDefault="00A272D4" w:rsidP="006845E7">
            <w:pPr>
              <w:pStyle w:val="Tabletext"/>
              <w:jc w:val="left"/>
              <w:rPr>
                <w:lang w:eastAsia="ko-KR"/>
              </w:rPr>
            </w:pPr>
            <w:r w:rsidRPr="0027595D">
              <w:rPr>
                <w:lang w:eastAsia="ko-KR"/>
              </w:rPr>
              <w:t>Industrial production</w:t>
            </w:r>
          </w:p>
        </w:tc>
        <w:tc>
          <w:tcPr>
            <w:tcW w:w="6096" w:type="dxa"/>
            <w:tcBorders>
              <w:bottom w:val="single" w:sz="4" w:space="0" w:color="auto"/>
            </w:tcBorders>
            <w:shd w:val="clear" w:color="auto" w:fill="auto"/>
          </w:tcPr>
          <w:p w:rsidR="00A272D4" w:rsidRPr="0027595D" w:rsidRDefault="009A5D0E" w:rsidP="006845E7">
            <w:pPr>
              <w:pStyle w:val="Tabletext"/>
              <w:tabs>
                <w:tab w:val="left" w:pos="198"/>
              </w:tabs>
              <w:ind w:left="176" w:hanging="176"/>
              <w:jc w:val="left"/>
              <w:rPr>
                <w:lang w:eastAsia="ko-KR"/>
              </w:rPr>
            </w:pPr>
            <w:r w:rsidRPr="0027595D">
              <w:rPr>
                <w:bCs/>
                <w:color w:val="2B9344"/>
              </w:rPr>
              <w:t>•</w:t>
            </w:r>
            <w:r w:rsidRPr="0027595D">
              <w:rPr>
                <w:bCs/>
                <w:color w:val="2B9344"/>
              </w:rPr>
              <w:tab/>
            </w:r>
            <w:r w:rsidR="00A272D4" w:rsidRPr="0027595D">
              <w:rPr>
                <w:lang w:eastAsia="ko-KR"/>
              </w:rPr>
              <w:t>Producing fewer products and goods through dematerialization</w:t>
            </w:r>
          </w:p>
          <w:p w:rsidR="00A272D4" w:rsidRPr="0027595D" w:rsidRDefault="009A5D0E" w:rsidP="006845E7">
            <w:pPr>
              <w:pStyle w:val="Tabletext"/>
              <w:tabs>
                <w:tab w:val="left" w:pos="198"/>
              </w:tabs>
              <w:ind w:left="176" w:hanging="176"/>
              <w:jc w:val="left"/>
              <w:rPr>
                <w:lang w:eastAsia="ko-KR"/>
              </w:rPr>
            </w:pPr>
            <w:r w:rsidRPr="0027595D">
              <w:rPr>
                <w:bCs/>
                <w:color w:val="2B9344"/>
              </w:rPr>
              <w:t>•</w:t>
            </w:r>
            <w:r w:rsidRPr="0027595D">
              <w:rPr>
                <w:bCs/>
                <w:color w:val="2B9344"/>
              </w:rPr>
              <w:tab/>
            </w:r>
            <w:r w:rsidR="00A272D4" w:rsidRPr="0027595D">
              <w:rPr>
                <w:lang w:eastAsia="ko-KR"/>
              </w:rPr>
              <w:t>Lower energy consumption per produc</w:t>
            </w:r>
            <w:r w:rsidR="0043077F">
              <w:rPr>
                <w:lang w:eastAsia="ko-KR"/>
              </w:rPr>
              <w:t>ed unit</w:t>
            </w:r>
            <w:r w:rsidR="00A272D4" w:rsidRPr="0027595D">
              <w:rPr>
                <w:lang w:eastAsia="ko-KR"/>
              </w:rPr>
              <w:t xml:space="preserve"> by using ICT-equipped machines such as smart motors</w:t>
            </w:r>
          </w:p>
        </w:tc>
      </w:tr>
      <w:tr w:rsidR="00A272D4" w:rsidRPr="004A405F" w:rsidTr="006845E7">
        <w:tc>
          <w:tcPr>
            <w:tcW w:w="3402" w:type="dxa"/>
            <w:shd w:val="clear" w:color="auto" w:fill="84DC99"/>
            <w:vAlign w:val="center"/>
          </w:tcPr>
          <w:p w:rsidR="00A272D4" w:rsidRPr="0027595D" w:rsidRDefault="00A272D4" w:rsidP="006845E7">
            <w:pPr>
              <w:pStyle w:val="Tabletext"/>
              <w:jc w:val="left"/>
              <w:rPr>
                <w:lang w:eastAsia="ko-KR"/>
              </w:rPr>
            </w:pPr>
            <w:r w:rsidRPr="0027595D">
              <w:rPr>
                <w:lang w:eastAsia="ko-KR"/>
              </w:rPr>
              <w:t>Waste</w:t>
            </w:r>
          </w:p>
        </w:tc>
        <w:tc>
          <w:tcPr>
            <w:tcW w:w="6096" w:type="dxa"/>
            <w:shd w:val="clear" w:color="auto" w:fill="84DC99"/>
          </w:tcPr>
          <w:p w:rsidR="00A272D4" w:rsidRPr="0027595D" w:rsidRDefault="009A5D0E" w:rsidP="006845E7">
            <w:pPr>
              <w:pStyle w:val="Tabletext"/>
              <w:tabs>
                <w:tab w:val="left" w:pos="198"/>
              </w:tabs>
              <w:ind w:left="176" w:hanging="176"/>
              <w:jc w:val="left"/>
              <w:rPr>
                <w:lang w:eastAsia="ko-KR"/>
              </w:rPr>
            </w:pPr>
            <w:r w:rsidRPr="0027595D">
              <w:rPr>
                <w:bCs/>
                <w:color w:val="2B9344"/>
              </w:rPr>
              <w:t>•</w:t>
            </w:r>
            <w:r w:rsidRPr="0027595D">
              <w:rPr>
                <w:bCs/>
                <w:color w:val="2B9344"/>
              </w:rPr>
              <w:tab/>
            </w:r>
            <w:r w:rsidR="00A272D4" w:rsidRPr="0027595D">
              <w:rPr>
                <w:lang w:eastAsia="ko-KR"/>
              </w:rPr>
              <w:t>Less GHG emission by replacing compact discs with music streaming and downloads</w:t>
            </w:r>
          </w:p>
        </w:tc>
      </w:tr>
      <w:tr w:rsidR="00A272D4" w:rsidRPr="004A405F" w:rsidTr="006845E7">
        <w:tc>
          <w:tcPr>
            <w:tcW w:w="3402" w:type="dxa"/>
            <w:tcBorders>
              <w:bottom w:val="single" w:sz="4" w:space="0" w:color="auto"/>
            </w:tcBorders>
            <w:shd w:val="clear" w:color="auto" w:fill="auto"/>
            <w:vAlign w:val="center"/>
          </w:tcPr>
          <w:p w:rsidR="00A272D4" w:rsidRPr="0027595D" w:rsidRDefault="00A272D4" w:rsidP="006845E7">
            <w:pPr>
              <w:pStyle w:val="Tabletext"/>
              <w:jc w:val="left"/>
              <w:rPr>
                <w:lang w:eastAsia="ko-KR"/>
              </w:rPr>
            </w:pPr>
            <w:r w:rsidRPr="0027595D">
              <w:rPr>
                <w:lang w:eastAsia="ko-KR"/>
              </w:rPr>
              <w:t>Energy supply systems</w:t>
            </w:r>
          </w:p>
        </w:tc>
        <w:tc>
          <w:tcPr>
            <w:tcW w:w="6096" w:type="dxa"/>
            <w:tcBorders>
              <w:bottom w:val="single" w:sz="4" w:space="0" w:color="auto"/>
            </w:tcBorders>
            <w:shd w:val="clear" w:color="auto" w:fill="auto"/>
          </w:tcPr>
          <w:p w:rsidR="00A272D4" w:rsidRPr="0027595D" w:rsidRDefault="009A5D0E" w:rsidP="006845E7">
            <w:pPr>
              <w:pStyle w:val="Tabletext"/>
              <w:tabs>
                <w:tab w:val="left" w:pos="198"/>
              </w:tabs>
              <w:ind w:left="176" w:hanging="176"/>
              <w:jc w:val="left"/>
              <w:rPr>
                <w:lang w:eastAsia="ko-KR"/>
              </w:rPr>
            </w:pPr>
            <w:r w:rsidRPr="0027595D">
              <w:rPr>
                <w:bCs/>
                <w:color w:val="2B9344"/>
              </w:rPr>
              <w:t>•</w:t>
            </w:r>
            <w:r w:rsidRPr="0027595D">
              <w:rPr>
                <w:bCs/>
                <w:color w:val="2B9344"/>
              </w:rPr>
              <w:tab/>
            </w:r>
            <w:r w:rsidR="00A272D4" w:rsidRPr="0027595D">
              <w:rPr>
                <w:lang w:eastAsia="ko-KR"/>
              </w:rPr>
              <w:t>Reduced power losses through accurate demand and supply estimation enabled by ICT</w:t>
            </w:r>
          </w:p>
          <w:p w:rsidR="00A272D4" w:rsidRPr="0027595D" w:rsidRDefault="009A5D0E" w:rsidP="006845E7">
            <w:pPr>
              <w:pStyle w:val="Tabletext"/>
              <w:tabs>
                <w:tab w:val="left" w:pos="198"/>
              </w:tabs>
              <w:ind w:left="176" w:hanging="176"/>
              <w:jc w:val="left"/>
              <w:rPr>
                <w:lang w:eastAsia="ko-KR"/>
              </w:rPr>
            </w:pPr>
            <w:r w:rsidRPr="0027595D">
              <w:rPr>
                <w:bCs/>
                <w:color w:val="2B9344"/>
              </w:rPr>
              <w:t>•</w:t>
            </w:r>
            <w:r w:rsidRPr="0027595D">
              <w:rPr>
                <w:bCs/>
                <w:color w:val="2B9344"/>
              </w:rPr>
              <w:tab/>
            </w:r>
            <w:r w:rsidR="00A272D4" w:rsidRPr="0027595D">
              <w:rPr>
                <w:lang w:eastAsia="ko-KR"/>
              </w:rPr>
              <w:t>Less use of fossil fuels and increased share of renewable energy enabled by the use of smart grids</w:t>
            </w:r>
          </w:p>
        </w:tc>
      </w:tr>
      <w:tr w:rsidR="00A272D4" w:rsidRPr="004A405F" w:rsidTr="006845E7">
        <w:tc>
          <w:tcPr>
            <w:tcW w:w="3402" w:type="dxa"/>
            <w:shd w:val="clear" w:color="auto" w:fill="84DC99"/>
            <w:vAlign w:val="center"/>
          </w:tcPr>
          <w:p w:rsidR="00A272D4" w:rsidRPr="0027595D" w:rsidRDefault="00A272D4" w:rsidP="006845E7">
            <w:pPr>
              <w:pStyle w:val="Tabletext"/>
              <w:jc w:val="left"/>
              <w:rPr>
                <w:lang w:eastAsia="ko-KR"/>
              </w:rPr>
            </w:pPr>
            <w:r w:rsidRPr="0027595D">
              <w:rPr>
                <w:lang w:eastAsia="ko-KR"/>
              </w:rPr>
              <w:t>Transportation</w:t>
            </w:r>
          </w:p>
        </w:tc>
        <w:tc>
          <w:tcPr>
            <w:tcW w:w="6096" w:type="dxa"/>
            <w:shd w:val="clear" w:color="auto" w:fill="84DC99"/>
          </w:tcPr>
          <w:p w:rsidR="00A272D4" w:rsidRPr="0027595D" w:rsidRDefault="009A5D0E" w:rsidP="006845E7">
            <w:pPr>
              <w:pStyle w:val="Tabletext"/>
              <w:tabs>
                <w:tab w:val="left" w:pos="198"/>
              </w:tabs>
              <w:ind w:left="176" w:hanging="176"/>
              <w:jc w:val="left"/>
              <w:rPr>
                <w:lang w:eastAsia="ko-KR"/>
              </w:rPr>
            </w:pPr>
            <w:r w:rsidRPr="0027595D">
              <w:rPr>
                <w:bCs/>
                <w:color w:val="2B9344"/>
              </w:rPr>
              <w:t>•</w:t>
            </w:r>
            <w:r w:rsidRPr="0027595D">
              <w:rPr>
                <w:bCs/>
                <w:color w:val="2B9344"/>
              </w:rPr>
              <w:tab/>
            </w:r>
            <w:r w:rsidR="00A272D4" w:rsidRPr="0027595D">
              <w:rPr>
                <w:lang w:eastAsia="ko-KR"/>
              </w:rPr>
              <w:t xml:space="preserve">Less use of vehicles with fewer trips due to </w:t>
            </w:r>
            <w:proofErr w:type="spellStart"/>
            <w:r w:rsidR="00A272D4" w:rsidRPr="0027595D">
              <w:rPr>
                <w:lang w:eastAsia="ko-KR"/>
              </w:rPr>
              <w:t>telepresence</w:t>
            </w:r>
            <w:proofErr w:type="spellEnd"/>
            <w:r w:rsidR="00A272D4" w:rsidRPr="0027595D">
              <w:rPr>
                <w:lang w:eastAsia="ko-KR"/>
              </w:rPr>
              <w:t xml:space="preserve"> and telecommuting</w:t>
            </w:r>
          </w:p>
          <w:p w:rsidR="00A272D4" w:rsidRPr="0027595D" w:rsidRDefault="009A5D0E" w:rsidP="006845E7">
            <w:pPr>
              <w:pStyle w:val="Tabletext"/>
              <w:tabs>
                <w:tab w:val="left" w:pos="198"/>
              </w:tabs>
              <w:ind w:left="176" w:hanging="176"/>
              <w:jc w:val="left"/>
              <w:rPr>
                <w:lang w:eastAsia="ko-KR"/>
              </w:rPr>
            </w:pPr>
            <w:r w:rsidRPr="0027595D">
              <w:rPr>
                <w:bCs/>
                <w:color w:val="2B9344"/>
              </w:rPr>
              <w:t>•</w:t>
            </w:r>
            <w:r w:rsidRPr="0027595D">
              <w:rPr>
                <w:bCs/>
                <w:color w:val="2B9344"/>
              </w:rPr>
              <w:tab/>
            </w:r>
            <w:r w:rsidR="00A272D4" w:rsidRPr="0027595D">
              <w:rPr>
                <w:lang w:eastAsia="ko-KR"/>
              </w:rPr>
              <w:t xml:space="preserve">Higher fuel efficiency of vehicles through the increased speed incurred from reduced traffic jams </w:t>
            </w:r>
          </w:p>
          <w:p w:rsidR="00A272D4" w:rsidRPr="0027595D" w:rsidRDefault="009A5D0E" w:rsidP="006845E7">
            <w:pPr>
              <w:pStyle w:val="Tabletext"/>
              <w:tabs>
                <w:tab w:val="left" w:pos="198"/>
              </w:tabs>
              <w:ind w:left="176" w:hanging="176"/>
              <w:jc w:val="left"/>
              <w:rPr>
                <w:lang w:eastAsia="ko-KR"/>
              </w:rPr>
            </w:pPr>
            <w:r w:rsidRPr="0027595D">
              <w:rPr>
                <w:bCs/>
                <w:color w:val="2B9344"/>
              </w:rPr>
              <w:t>•</w:t>
            </w:r>
            <w:r w:rsidRPr="0027595D">
              <w:rPr>
                <w:bCs/>
                <w:color w:val="2B9344"/>
              </w:rPr>
              <w:tab/>
            </w:r>
            <w:r w:rsidR="00A272D4" w:rsidRPr="0027595D">
              <w:rPr>
                <w:lang w:eastAsia="ko-KR"/>
              </w:rPr>
              <w:t xml:space="preserve">Higher fuel efficiency by using ICT-based smart transport systems, for example, bus information systems and real-time navigation </w:t>
            </w:r>
          </w:p>
        </w:tc>
      </w:tr>
      <w:tr w:rsidR="00A272D4" w:rsidRPr="004A405F" w:rsidTr="006845E7">
        <w:trPr>
          <w:trHeight w:val="421"/>
        </w:trPr>
        <w:tc>
          <w:tcPr>
            <w:tcW w:w="3402" w:type="dxa"/>
            <w:shd w:val="clear" w:color="auto" w:fill="auto"/>
            <w:vAlign w:val="center"/>
          </w:tcPr>
          <w:p w:rsidR="00A272D4" w:rsidRPr="0027595D" w:rsidRDefault="00A272D4" w:rsidP="006845E7">
            <w:pPr>
              <w:pStyle w:val="Tabletext"/>
              <w:jc w:val="left"/>
              <w:rPr>
                <w:lang w:eastAsia="ko-KR"/>
              </w:rPr>
            </w:pPr>
            <w:r w:rsidRPr="0027595D">
              <w:rPr>
                <w:lang w:eastAsia="ko-KR"/>
              </w:rPr>
              <w:t>Others</w:t>
            </w:r>
          </w:p>
        </w:tc>
        <w:tc>
          <w:tcPr>
            <w:tcW w:w="6096" w:type="dxa"/>
            <w:shd w:val="clear" w:color="auto" w:fill="auto"/>
          </w:tcPr>
          <w:p w:rsidR="00A272D4" w:rsidRPr="0027595D" w:rsidRDefault="009A5D0E" w:rsidP="006845E7">
            <w:pPr>
              <w:pStyle w:val="Tabletext"/>
              <w:tabs>
                <w:tab w:val="left" w:pos="198"/>
              </w:tabs>
              <w:ind w:left="176" w:hanging="176"/>
              <w:jc w:val="left"/>
              <w:rPr>
                <w:lang w:eastAsia="ko-KR"/>
              </w:rPr>
            </w:pPr>
            <w:r w:rsidRPr="0027595D">
              <w:rPr>
                <w:bCs/>
                <w:color w:val="2B9344"/>
              </w:rPr>
              <w:t>•</w:t>
            </w:r>
            <w:r w:rsidRPr="0027595D">
              <w:rPr>
                <w:bCs/>
                <w:color w:val="2B9344"/>
              </w:rPr>
              <w:tab/>
            </w:r>
            <w:r w:rsidR="00A272D4" w:rsidRPr="0027595D">
              <w:rPr>
                <w:lang w:eastAsia="ko-KR"/>
              </w:rPr>
              <w:t>More leisure time for people, which can be spent for GHG increasing activities (rebound effect)</w:t>
            </w:r>
          </w:p>
        </w:tc>
      </w:tr>
    </w:tbl>
    <w:p w:rsidR="00A272D4" w:rsidRPr="00A272D4" w:rsidRDefault="00A272D4" w:rsidP="006C4D57">
      <w:pPr>
        <w:spacing w:before="120"/>
        <w:rPr>
          <w:rFonts w:cs="Times New Roman Bold"/>
          <w:bCs/>
          <w:i/>
          <w:iCs/>
          <w:noProof/>
          <w:sz w:val="20"/>
          <w:szCs w:val="20"/>
        </w:rPr>
      </w:pPr>
      <w:r w:rsidRPr="00657F4B">
        <w:rPr>
          <w:lang w:eastAsia="ko-KR"/>
        </w:rPr>
        <w:t>(</w:t>
      </w:r>
      <w:r w:rsidRPr="00A272D4">
        <w:rPr>
          <w:rFonts w:cs="Times New Roman Bold"/>
          <w:bCs/>
          <w:i/>
          <w:iCs/>
          <w:noProof/>
          <w:sz w:val="20"/>
          <w:szCs w:val="20"/>
        </w:rPr>
        <w:t>Source: WWF, ‘The potential global CO</w:t>
      </w:r>
      <w:r w:rsidR="006C4D57">
        <w:rPr>
          <w:rFonts w:cs="Times New Roman Bold"/>
          <w:bCs/>
          <w:i/>
          <w:iCs/>
          <w:noProof/>
          <w:sz w:val="20"/>
          <w:szCs w:val="20"/>
        </w:rPr>
        <w:t>₂</w:t>
      </w:r>
      <w:r w:rsidRPr="00A272D4">
        <w:rPr>
          <w:rFonts w:cs="Times New Roman Bold"/>
          <w:bCs/>
          <w:i/>
          <w:iCs/>
          <w:noProof/>
          <w:sz w:val="20"/>
          <w:szCs w:val="20"/>
        </w:rPr>
        <w:t>reductions from ICT use’)</w:t>
      </w:r>
      <w:r w:rsidR="0031466C">
        <w:rPr>
          <w:rFonts w:cs="Times New Roman Bold"/>
          <w:bCs/>
          <w:i/>
          <w:iCs/>
          <w:noProof/>
          <w:sz w:val="20"/>
          <w:szCs w:val="20"/>
        </w:rPr>
        <w:t>.</w:t>
      </w:r>
    </w:p>
    <w:p w:rsidR="00A272D4" w:rsidRDefault="009A5D0E" w:rsidP="0029727E">
      <w:pPr>
        <w:rPr>
          <w:lang w:eastAsia="ko-KR"/>
        </w:rPr>
      </w:pPr>
      <w:r w:rsidRPr="004A405F">
        <w:rPr>
          <w:lang w:eastAsia="ko-KR"/>
        </w:rPr>
        <w:t xml:space="preserve">The term ‘green’ can be used to systematically explain the effects of ICT and its use. ‘Greening through ICTs’ refers to </w:t>
      </w:r>
      <w:proofErr w:type="spellStart"/>
      <w:r w:rsidRPr="004A405F">
        <w:rPr>
          <w:lang w:eastAsia="ko-KR"/>
        </w:rPr>
        <w:t>decarbonization</w:t>
      </w:r>
      <w:proofErr w:type="spellEnd"/>
      <w:r w:rsidRPr="004A405F">
        <w:rPr>
          <w:lang w:eastAsia="ko-KR"/>
        </w:rPr>
        <w:t xml:space="preserve"> of other sectors by implementing ICT solutions, while ‘Greening of ICTs’ indicates the reduced carbon intensity of the ICT sector itself</w:t>
      </w:r>
      <w:r>
        <w:rPr>
          <w:lang w:eastAsia="ko-KR"/>
        </w:rPr>
        <w:t>,</w:t>
      </w:r>
      <w:r w:rsidRPr="004A405F">
        <w:rPr>
          <w:lang w:eastAsia="ko-KR"/>
        </w:rPr>
        <w:t xml:space="preserve"> as described in </w:t>
      </w:r>
      <w:r>
        <w:rPr>
          <w:lang w:eastAsia="ko-KR"/>
        </w:rPr>
        <w:t>Figure 1</w:t>
      </w:r>
      <w:r w:rsidRPr="004A405F">
        <w:rPr>
          <w:lang w:eastAsia="ko-KR"/>
        </w:rPr>
        <w:t xml:space="preserve">. According to a recent study, GHG abatement effect through ‘Greening though ICTs’ is estimated to be equivalent to five times the GHG abatement from </w:t>
      </w:r>
      <w:r>
        <w:rPr>
          <w:lang w:eastAsia="ko-KR"/>
        </w:rPr>
        <w:t xml:space="preserve">the </w:t>
      </w:r>
      <w:r w:rsidRPr="004A405F">
        <w:rPr>
          <w:lang w:eastAsia="ko-KR"/>
        </w:rPr>
        <w:t>ICT sector if ICT enablers are actively utilized</w:t>
      </w:r>
      <w:r w:rsidRPr="004A405F">
        <w:rPr>
          <w:rStyle w:val="FootnoteReference"/>
          <w:lang w:eastAsia="ko-KR"/>
        </w:rPr>
        <w:footnoteReference w:id="10"/>
      </w:r>
      <w:r w:rsidRPr="004A405F">
        <w:rPr>
          <w:lang w:eastAsia="ko-KR"/>
        </w:rPr>
        <w:t>.</w:t>
      </w:r>
    </w:p>
    <w:p w:rsidR="009A5D0E" w:rsidRPr="005046E9" w:rsidRDefault="009A5D0E" w:rsidP="00F53A10">
      <w:pPr>
        <w:pStyle w:val="Figuretitle"/>
        <w:pBdr>
          <w:top w:val="single" w:sz="12" w:space="1" w:color="2B9344"/>
          <w:left w:val="single" w:sz="12" w:space="4" w:color="2B9344"/>
          <w:bottom w:val="single" w:sz="12" w:space="1" w:color="2B9344"/>
          <w:right w:val="single" w:sz="12" w:space="4" w:color="2B9344"/>
        </w:pBdr>
        <w:shd w:val="clear" w:color="auto" w:fill="84DC99"/>
      </w:pPr>
      <w:r w:rsidRPr="005046E9">
        <w:t>Fi</w:t>
      </w:r>
      <w:r>
        <w:t>gure</w:t>
      </w:r>
      <w:r w:rsidR="003D5D44">
        <w:t xml:space="preserve"> 1</w:t>
      </w:r>
      <w:r>
        <w:t xml:space="preserve"> </w:t>
      </w:r>
      <w:r w:rsidR="00624358">
        <w:t xml:space="preserve">– </w:t>
      </w:r>
      <w:r>
        <w:rPr>
          <w:lang w:eastAsia="ko-KR"/>
        </w:rPr>
        <w:t>C</w:t>
      </w:r>
      <w:r w:rsidRPr="004A405F">
        <w:rPr>
          <w:lang w:eastAsia="ko-KR"/>
        </w:rPr>
        <w:t>onceptual differences of ‘Greening of ICTs’ and ‘Greening through ICTs’</w:t>
      </w:r>
    </w:p>
    <w:p w:rsidR="009A5D0E" w:rsidRDefault="00410777" w:rsidP="00C75EB1">
      <w:pPr>
        <w:pStyle w:val="Figure"/>
        <w:pBdr>
          <w:top w:val="single" w:sz="12" w:space="1" w:color="2B9344"/>
          <w:left w:val="single" w:sz="12" w:space="4" w:color="2B9344"/>
          <w:bottom w:val="single" w:sz="12" w:space="1" w:color="2B9344"/>
          <w:right w:val="single" w:sz="12" w:space="4" w:color="2B9344"/>
        </w:pBdr>
        <w:shd w:val="clear" w:color="auto" w:fill="84DC99"/>
      </w:pPr>
      <w:r>
        <w:rPr>
          <w:noProof/>
          <w:lang w:val="en-US"/>
        </w:rPr>
        <w:t xml:space="preserve"> </w:t>
      </w:r>
      <w:r>
        <w:rPr>
          <w:noProof/>
          <w:lang w:val="en-US"/>
        </w:rPr>
        <w:drawing>
          <wp:inline distT="0" distB="0" distL="0" distR="0" wp14:anchorId="2DBA9E9C" wp14:editId="6B639246">
            <wp:extent cx="5339751" cy="23281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1700" cy="2333403"/>
                    </a:xfrm>
                    <a:prstGeom prst="rect">
                      <a:avLst/>
                    </a:prstGeom>
                    <a:solidFill>
                      <a:schemeClr val="bg1"/>
                    </a:solidFill>
                  </pic:spPr>
                </pic:pic>
              </a:graphicData>
            </a:graphic>
          </wp:inline>
        </w:drawing>
      </w:r>
    </w:p>
    <w:p w:rsidR="009A5D0E" w:rsidRPr="005046E9" w:rsidRDefault="009A5D0E" w:rsidP="00C75EB1">
      <w:pPr>
        <w:pStyle w:val="Figuresource"/>
        <w:pBdr>
          <w:top w:val="single" w:sz="12" w:space="1" w:color="2B9344"/>
          <w:left w:val="single" w:sz="12" w:space="4" w:color="2B9344"/>
          <w:bottom w:val="single" w:sz="12" w:space="1" w:color="2B9344"/>
          <w:right w:val="single" w:sz="12" w:space="4" w:color="2B9344"/>
        </w:pBdr>
        <w:shd w:val="clear" w:color="auto" w:fill="84DC99"/>
      </w:pPr>
    </w:p>
    <w:p w:rsidR="009A5D0E" w:rsidRPr="007B361A" w:rsidRDefault="007B361A" w:rsidP="007B361A">
      <w:pPr>
        <w:pStyle w:val="Heading2"/>
        <w:rPr>
          <w:lang w:val="en-US" w:eastAsia="ko-KR"/>
        </w:rPr>
      </w:pPr>
      <w:bookmarkStart w:id="12" w:name="_Toc337197941"/>
      <w:bookmarkStart w:id="13" w:name="_Toc354391577"/>
      <w:r>
        <w:rPr>
          <w:lang w:val="en-US" w:eastAsia="ko-KR"/>
        </w:rPr>
        <w:t>2.2</w:t>
      </w:r>
      <w:r>
        <w:rPr>
          <w:lang w:val="en-US" w:eastAsia="ko-KR"/>
        </w:rPr>
        <w:tab/>
      </w:r>
      <w:r w:rsidR="00624358" w:rsidRPr="004A405F">
        <w:rPr>
          <w:lang w:val="en-US" w:eastAsia="ko-KR"/>
        </w:rPr>
        <w:t xml:space="preserve">Existing studies </w:t>
      </w:r>
      <w:r w:rsidR="00624358">
        <w:rPr>
          <w:lang w:val="en-US" w:eastAsia="ko-KR"/>
        </w:rPr>
        <w:t xml:space="preserve">and initiatives </w:t>
      </w:r>
      <w:r w:rsidR="00624358" w:rsidRPr="004A405F">
        <w:rPr>
          <w:lang w:val="en-US" w:eastAsia="ko-KR"/>
        </w:rPr>
        <w:t>for GHG abatement and their limitations</w:t>
      </w:r>
      <w:bookmarkEnd w:id="12"/>
      <w:bookmarkEnd w:id="13"/>
    </w:p>
    <w:p w:rsidR="007B361A" w:rsidRPr="004A405F" w:rsidRDefault="007B361A" w:rsidP="007B361A">
      <w:pPr>
        <w:rPr>
          <w:lang w:eastAsia="ko-KR"/>
        </w:rPr>
      </w:pPr>
      <w:r w:rsidRPr="004A405F">
        <w:rPr>
          <w:lang w:eastAsia="ko-KR"/>
        </w:rPr>
        <w:t xml:space="preserve">Most literature published after </w:t>
      </w:r>
      <w:r>
        <w:rPr>
          <w:lang w:eastAsia="ko-KR"/>
        </w:rPr>
        <w:t xml:space="preserve">the year </w:t>
      </w:r>
      <w:r w:rsidRPr="004A405F">
        <w:rPr>
          <w:lang w:eastAsia="ko-KR"/>
        </w:rPr>
        <w:t>2000 on the impact of ICTs on the environment and climate change focuses on raising awareness of the various ICT services’ positive short-term environmental effects, but is unable to fully capture the multi-layered influences that ICT solutions have on the environment</w:t>
      </w:r>
      <w:r w:rsidRPr="004A405F">
        <w:rPr>
          <w:rStyle w:val="FootnoteReference"/>
          <w:lang w:eastAsia="ko-KR"/>
        </w:rPr>
        <w:footnoteReference w:id="11"/>
      </w:r>
      <w:r w:rsidRPr="004A405F">
        <w:rPr>
          <w:lang w:eastAsia="ko-KR"/>
        </w:rPr>
        <w:t>. Understanding the interaction between GHG emissions and ICT services is limited by of the following difficulties:</w:t>
      </w:r>
    </w:p>
    <w:p w:rsidR="007B361A" w:rsidRPr="004A405F" w:rsidRDefault="007B361A" w:rsidP="007B361A">
      <w:pPr>
        <w:pStyle w:val="enumlev1"/>
        <w:rPr>
          <w:lang w:eastAsia="ko-KR"/>
        </w:rPr>
      </w:pPr>
      <w:r w:rsidRPr="007F778B">
        <w:rPr>
          <w:bCs/>
          <w:color w:val="2B9344"/>
          <w:lang w:eastAsia="en-GB"/>
        </w:rPr>
        <w:t>•</w:t>
      </w:r>
      <w:r>
        <w:rPr>
          <w:bCs/>
          <w:color w:val="2B9344"/>
          <w:lang w:eastAsia="en-GB"/>
        </w:rPr>
        <w:tab/>
      </w:r>
      <w:r w:rsidRPr="004A405F">
        <w:rPr>
          <w:lang w:eastAsia="ko-KR"/>
        </w:rPr>
        <w:t xml:space="preserve">Individual ICT solutions are deployed as part of multiple and inter-linked processes. For example, smart phone users simultaneously use several services such as music downloading, web-searching and navigation services. This multiple usage aspect acts as a hurdle to calculating the specific and direct emissions of a particular ICT service. </w:t>
      </w:r>
    </w:p>
    <w:p w:rsidR="007B361A" w:rsidRPr="004A405F" w:rsidRDefault="007B361A" w:rsidP="007B361A">
      <w:pPr>
        <w:pStyle w:val="enumlev1"/>
        <w:rPr>
          <w:lang w:eastAsia="ko-KR"/>
        </w:rPr>
      </w:pPr>
      <w:r w:rsidRPr="007F778B">
        <w:rPr>
          <w:bCs/>
          <w:color w:val="2B9344"/>
          <w:lang w:eastAsia="en-GB"/>
        </w:rPr>
        <w:t>•</w:t>
      </w:r>
      <w:r>
        <w:rPr>
          <w:bCs/>
          <w:color w:val="2B9344"/>
          <w:lang w:eastAsia="en-GB"/>
        </w:rPr>
        <w:tab/>
      </w:r>
      <w:r w:rsidRPr="004A405F">
        <w:rPr>
          <w:lang w:eastAsia="ko-KR"/>
        </w:rPr>
        <w:t>ICT use has a broad and deep impact on the economy and society. As the impact of ICT services involves not only environmental but also societal issues, the characteristics of ICT effects are usually pervasive and transformative. They involve not only first order effects which can be captured in a relatively shorter time frame, but also second</w:t>
      </w:r>
      <w:r>
        <w:rPr>
          <w:lang w:eastAsia="ko-KR"/>
        </w:rPr>
        <w:t xml:space="preserve"> </w:t>
      </w:r>
      <w:r w:rsidRPr="004A405F">
        <w:rPr>
          <w:lang w:eastAsia="ko-KR"/>
        </w:rPr>
        <w:t>and other effects which occur over the longer time frame.</w:t>
      </w:r>
      <w:r w:rsidRPr="004A405F">
        <w:rPr>
          <w:rStyle w:val="FootnoteReference"/>
          <w:lang w:eastAsia="ko-KR"/>
        </w:rPr>
        <w:footnoteReference w:id="12"/>
      </w:r>
      <w:r>
        <w:rPr>
          <w:lang w:eastAsia="ko-KR"/>
        </w:rPr>
        <w:t xml:space="preserve"> These effects are further described in </w:t>
      </w:r>
      <w:r w:rsidRPr="00F53A10">
        <w:rPr>
          <w:rFonts w:cs="Arial"/>
          <w:lang w:eastAsia="ko-KR"/>
        </w:rPr>
        <w:t>Figure 8</w:t>
      </w:r>
      <w:r>
        <w:rPr>
          <w:lang w:eastAsia="ko-KR"/>
        </w:rPr>
        <w:t>.</w:t>
      </w:r>
    </w:p>
    <w:p w:rsidR="007B361A" w:rsidRPr="004A405F" w:rsidRDefault="007B361A" w:rsidP="007B361A">
      <w:pPr>
        <w:pStyle w:val="enumlev1"/>
        <w:rPr>
          <w:lang w:eastAsia="ko-KR"/>
        </w:rPr>
      </w:pPr>
      <w:r w:rsidRPr="007F778B">
        <w:rPr>
          <w:bCs/>
          <w:color w:val="2B9344"/>
          <w:lang w:eastAsia="en-GB"/>
        </w:rPr>
        <w:t>•</w:t>
      </w:r>
      <w:r>
        <w:rPr>
          <w:bCs/>
          <w:color w:val="2B9344"/>
          <w:lang w:eastAsia="en-GB"/>
        </w:rPr>
        <w:tab/>
      </w:r>
      <w:r w:rsidRPr="004A405F">
        <w:rPr>
          <w:lang w:eastAsia="ko-KR"/>
        </w:rPr>
        <w:t>ICT services involve usage scenarios. The total impact of ICT services is accompanied with user behavio</w:t>
      </w:r>
      <w:r>
        <w:rPr>
          <w:lang w:eastAsia="ko-KR"/>
        </w:rPr>
        <w:t>u</w:t>
      </w:r>
      <w:r w:rsidRPr="004A405F">
        <w:rPr>
          <w:lang w:eastAsia="ko-KR"/>
        </w:rPr>
        <w:t>r, and changes can be abrupt and therefore difficult to predict.</w:t>
      </w:r>
    </w:p>
    <w:p w:rsidR="007B361A" w:rsidRPr="004A405F" w:rsidRDefault="007B361A" w:rsidP="007B361A">
      <w:pPr>
        <w:rPr>
          <w:lang w:eastAsia="ko-KR"/>
        </w:rPr>
      </w:pPr>
      <w:r w:rsidRPr="004A405F">
        <w:rPr>
          <w:lang w:eastAsia="ko-KR"/>
        </w:rPr>
        <w:t>Few studies have attempted to cover the complex dynamics outlined above in attempting to assess the potential of ICT services in reducing GHG emissions. However, more concrete and advanced approaches have been developed for certain ICT services with minimal input of usage scenario such as machine-to-machine</w:t>
      </w:r>
      <w:r>
        <w:rPr>
          <w:rStyle w:val="FootnoteReference"/>
          <w:lang w:eastAsia="ko-KR"/>
        </w:rPr>
        <w:footnoteReference w:id="13"/>
      </w:r>
      <w:r w:rsidRPr="004A405F">
        <w:rPr>
          <w:lang w:eastAsia="ko-KR"/>
        </w:rPr>
        <w:t xml:space="preserve"> and smart metering application</w:t>
      </w:r>
      <w:r w:rsidRPr="004A405F">
        <w:rPr>
          <w:rStyle w:val="FootnoteReference"/>
          <w:lang w:eastAsia="ko-KR"/>
        </w:rPr>
        <w:footnoteReference w:id="14"/>
      </w:r>
      <w:proofErr w:type="gramStart"/>
      <w:r w:rsidRPr="002112A7">
        <w:rPr>
          <w:vertAlign w:val="superscript"/>
          <w:lang w:eastAsia="ko-KR"/>
        </w:rPr>
        <w:t>,</w:t>
      </w:r>
      <w:r w:rsidRPr="004A405F">
        <w:rPr>
          <w:rStyle w:val="FootnoteReference"/>
          <w:lang w:eastAsia="ko-KR"/>
        </w:rPr>
        <w:footnoteReference w:id="15"/>
      </w:r>
      <w:r w:rsidRPr="004A405F">
        <w:rPr>
          <w:lang w:eastAsia="ko-KR"/>
        </w:rPr>
        <w:t>.</w:t>
      </w:r>
      <w:proofErr w:type="gramEnd"/>
      <w:r w:rsidRPr="004A405F">
        <w:rPr>
          <w:lang w:eastAsia="ko-KR"/>
        </w:rPr>
        <w:t xml:space="preserve"> </w:t>
      </w:r>
    </w:p>
    <w:p w:rsidR="007B361A" w:rsidRPr="004A405F" w:rsidRDefault="007B361A" w:rsidP="007B361A">
      <w:pPr>
        <w:rPr>
          <w:lang w:eastAsia="ko-KR"/>
        </w:rPr>
      </w:pPr>
      <w:r w:rsidRPr="004A405F">
        <w:rPr>
          <w:lang w:eastAsia="ko-KR"/>
        </w:rPr>
        <w:t xml:space="preserve">Not only do the complexities of the ICT services </w:t>
      </w:r>
      <w:r>
        <w:rPr>
          <w:lang w:eastAsia="ko-KR"/>
        </w:rPr>
        <w:t xml:space="preserve">limit the scope and depth of recent studies </w:t>
      </w:r>
      <w:r w:rsidRPr="004A405F">
        <w:rPr>
          <w:lang w:eastAsia="ko-KR"/>
        </w:rPr>
        <w:t>but also the incompleteness and low confidence of ICT-related statistics</w:t>
      </w:r>
      <w:r>
        <w:rPr>
          <w:lang w:eastAsia="ko-KR"/>
        </w:rPr>
        <w:t xml:space="preserve">. </w:t>
      </w:r>
      <w:r w:rsidRPr="004A405F">
        <w:rPr>
          <w:lang w:eastAsia="ko-KR"/>
        </w:rPr>
        <w:t>ICT</w:t>
      </w:r>
      <w:r>
        <w:rPr>
          <w:lang w:eastAsia="ko-KR"/>
        </w:rPr>
        <w:t>-</w:t>
      </w:r>
      <w:r w:rsidRPr="004A405F">
        <w:rPr>
          <w:lang w:eastAsia="ko-KR"/>
        </w:rPr>
        <w:t xml:space="preserve">related statistics are usually collected for </w:t>
      </w:r>
      <w:r>
        <w:rPr>
          <w:lang w:eastAsia="ko-KR"/>
        </w:rPr>
        <w:t xml:space="preserve">a </w:t>
      </w:r>
      <w:r w:rsidRPr="004A405F">
        <w:rPr>
          <w:lang w:eastAsia="ko-KR"/>
        </w:rPr>
        <w:t>l</w:t>
      </w:r>
      <w:r>
        <w:rPr>
          <w:lang w:eastAsia="ko-KR"/>
        </w:rPr>
        <w:t>arge geographic boundary, such a</w:t>
      </w:r>
      <w:r w:rsidRPr="004A405F">
        <w:rPr>
          <w:lang w:eastAsia="ko-KR"/>
        </w:rPr>
        <w:t xml:space="preserve"> national or continent level, focusing on ICT</w:t>
      </w:r>
      <w:r>
        <w:rPr>
          <w:lang w:eastAsia="ko-KR"/>
        </w:rPr>
        <w:t>-</w:t>
      </w:r>
      <w:r w:rsidRPr="004A405F">
        <w:rPr>
          <w:lang w:eastAsia="ko-KR"/>
        </w:rPr>
        <w:t>related equipment production or ICT service subscription of the number of users. Therefore, it is very challenging sometimes to sort out ICT impact on the available ICT statistics</w:t>
      </w:r>
      <w:r>
        <w:rPr>
          <w:rStyle w:val="FootnoteReference"/>
          <w:lang w:eastAsia="ko-KR"/>
        </w:rPr>
        <w:footnoteReference w:id="16"/>
      </w:r>
      <w:r w:rsidRPr="004A405F">
        <w:rPr>
          <w:lang w:eastAsia="ko-KR"/>
        </w:rPr>
        <w:t>.</w:t>
      </w:r>
    </w:p>
    <w:p w:rsidR="005865CF" w:rsidRDefault="007B361A" w:rsidP="007B361A">
      <w:pPr>
        <w:rPr>
          <w:lang w:eastAsia="ko-KR"/>
        </w:rPr>
      </w:pPr>
      <w:r w:rsidRPr="004A405F">
        <w:rPr>
          <w:lang w:eastAsia="ko-KR"/>
        </w:rPr>
        <w:t xml:space="preserve">From the timeline perspective, most reports </w:t>
      </w:r>
      <w:proofErr w:type="spellStart"/>
      <w:r w:rsidRPr="004A405F">
        <w:rPr>
          <w:lang w:eastAsia="ko-KR"/>
        </w:rPr>
        <w:t>analyze</w:t>
      </w:r>
      <w:proofErr w:type="spellEnd"/>
      <w:r w:rsidRPr="004A405F">
        <w:rPr>
          <w:lang w:eastAsia="ko-KR"/>
        </w:rPr>
        <w:t xml:space="preserve"> the future projections of GHG abatement by assuming </w:t>
      </w:r>
      <w:r>
        <w:rPr>
          <w:lang w:eastAsia="ko-KR"/>
        </w:rPr>
        <w:t xml:space="preserve">an </w:t>
      </w:r>
      <w:r w:rsidRPr="004A405F">
        <w:rPr>
          <w:lang w:eastAsia="ko-KR"/>
        </w:rPr>
        <w:t>increased service penetration rate in terms of the improved efficiency, achieved by ICT. On the contrary, the historical analysis, which could suggest how much GHG emissions have been reduced by ICT services, has not yet been conducted. In addition, most of the reports mix the top down and bottom up approach to</w:t>
      </w:r>
      <w:r w:rsidR="005865CF">
        <w:rPr>
          <w:lang w:eastAsia="ko-KR"/>
        </w:rPr>
        <w:br/>
      </w:r>
    </w:p>
    <w:p w:rsidR="007B361A" w:rsidRPr="004A405F" w:rsidRDefault="007B361A" w:rsidP="005865CF">
      <w:pPr>
        <w:pageBreakBefore/>
        <w:rPr>
          <w:lang w:eastAsia="ko-KR"/>
        </w:rPr>
      </w:pPr>
      <w:proofErr w:type="gramStart"/>
      <w:r w:rsidRPr="004A405F">
        <w:rPr>
          <w:lang w:eastAsia="ko-KR"/>
        </w:rPr>
        <w:t>develop</w:t>
      </w:r>
      <w:proofErr w:type="gramEnd"/>
      <w:r w:rsidRPr="004A405F">
        <w:rPr>
          <w:lang w:eastAsia="ko-KR"/>
        </w:rPr>
        <w:t xml:space="preserve"> a model and future scenarios in order to overcome the limitation of available statistics. </w:t>
      </w:r>
      <w:r>
        <w:rPr>
          <w:lang w:eastAsia="ko-KR"/>
        </w:rPr>
        <w:t>Moreover</w:t>
      </w:r>
      <w:r w:rsidRPr="004A405F">
        <w:rPr>
          <w:lang w:eastAsia="ko-KR"/>
        </w:rPr>
        <w:t xml:space="preserve">, the quantification process in most of </w:t>
      </w:r>
      <w:r>
        <w:rPr>
          <w:lang w:eastAsia="ko-KR"/>
        </w:rPr>
        <w:t xml:space="preserve">the </w:t>
      </w:r>
      <w:r w:rsidRPr="004A405F">
        <w:rPr>
          <w:lang w:eastAsia="ko-KR"/>
        </w:rPr>
        <w:t xml:space="preserve">reports carries </w:t>
      </w:r>
      <w:r>
        <w:rPr>
          <w:lang w:eastAsia="ko-KR"/>
        </w:rPr>
        <w:t xml:space="preserve">the </w:t>
      </w:r>
      <w:r w:rsidRPr="004A405F">
        <w:rPr>
          <w:lang w:eastAsia="ko-KR"/>
        </w:rPr>
        <w:t xml:space="preserve">risk of overlapping impacts in </w:t>
      </w:r>
      <w:r>
        <w:rPr>
          <w:lang w:eastAsia="ko-KR"/>
        </w:rPr>
        <w:t xml:space="preserve">the </w:t>
      </w:r>
      <w:r w:rsidRPr="004A405F">
        <w:rPr>
          <w:lang w:eastAsia="ko-KR"/>
        </w:rPr>
        <w:t xml:space="preserve">ICT services on estimating </w:t>
      </w:r>
      <w:r>
        <w:rPr>
          <w:lang w:eastAsia="ko-KR"/>
        </w:rPr>
        <w:t xml:space="preserve">an </w:t>
      </w:r>
      <w:r w:rsidRPr="004A405F">
        <w:rPr>
          <w:lang w:eastAsia="ko-KR"/>
        </w:rPr>
        <w:t>accumulated GHG reduction potential within a certain geographic boundary.</w:t>
      </w:r>
    </w:p>
    <w:p w:rsidR="007B361A" w:rsidRDefault="007B361A" w:rsidP="007B361A">
      <w:pPr>
        <w:rPr>
          <w:lang w:eastAsia="ko-KR"/>
        </w:rPr>
      </w:pPr>
      <w:r w:rsidRPr="004A405F">
        <w:rPr>
          <w:lang w:eastAsia="ko-KR"/>
        </w:rPr>
        <w:t>To overcome these inherent difficulties in calculating ICT services’ GHG reduction potential, a report</w:t>
      </w:r>
      <w:r w:rsidRPr="004A405F">
        <w:rPr>
          <w:rStyle w:val="FootnoteReference"/>
          <w:lang w:eastAsia="ko-KR"/>
        </w:rPr>
        <w:footnoteReference w:id="17"/>
      </w:r>
      <w:r w:rsidRPr="004A405F">
        <w:rPr>
          <w:lang w:eastAsia="ko-KR"/>
        </w:rPr>
        <w:t xml:space="preserve"> published by OECD suggests that the prerequisite for fully encompassing ICT effects on the environment should be the preparation of more expanded official statistics in the area of ICT use, industries, and products.</w:t>
      </w:r>
    </w:p>
    <w:p w:rsidR="007B361A" w:rsidRPr="004A405F" w:rsidRDefault="007B361A" w:rsidP="007B361A">
      <w:pPr>
        <w:rPr>
          <w:lang w:eastAsia="ko-KR"/>
        </w:rPr>
      </w:pPr>
      <w:r w:rsidRPr="004A405F">
        <w:rPr>
          <w:lang w:eastAsia="ko-KR"/>
        </w:rPr>
        <w:t>ITU-T</w:t>
      </w:r>
      <w:r>
        <w:rPr>
          <w:lang w:eastAsia="ko-KR"/>
        </w:rPr>
        <w:t>, the Telecommunication Standardization Sector</w:t>
      </w:r>
      <w:r w:rsidRPr="004A405F">
        <w:rPr>
          <w:lang w:eastAsia="ko-KR"/>
        </w:rPr>
        <w:t xml:space="preserve"> </w:t>
      </w:r>
      <w:r>
        <w:rPr>
          <w:lang w:eastAsia="ko-KR"/>
        </w:rPr>
        <w:t xml:space="preserve">of ITU </w:t>
      </w:r>
      <w:r w:rsidRPr="004A405F">
        <w:rPr>
          <w:lang w:eastAsia="ko-KR"/>
        </w:rPr>
        <w:t xml:space="preserve">with its </w:t>
      </w:r>
      <w:r>
        <w:rPr>
          <w:lang w:eastAsia="ko-KR"/>
        </w:rPr>
        <w:t>s</w:t>
      </w:r>
      <w:r w:rsidRPr="004A405F">
        <w:rPr>
          <w:lang w:eastAsia="ko-KR"/>
        </w:rPr>
        <w:t xml:space="preserve">tudy </w:t>
      </w:r>
      <w:r>
        <w:rPr>
          <w:lang w:eastAsia="ko-KR"/>
        </w:rPr>
        <w:t>g</w:t>
      </w:r>
      <w:r w:rsidRPr="004A405F">
        <w:rPr>
          <w:lang w:eastAsia="ko-KR"/>
        </w:rPr>
        <w:t>roup</w:t>
      </w:r>
      <w:r>
        <w:rPr>
          <w:lang w:eastAsia="ko-KR"/>
        </w:rPr>
        <w:t>s</w:t>
      </w:r>
      <w:r w:rsidRPr="004A405F">
        <w:rPr>
          <w:lang w:eastAsia="ko-KR"/>
        </w:rPr>
        <w:t xml:space="preserve"> </w:t>
      </w:r>
      <w:r>
        <w:rPr>
          <w:lang w:eastAsia="ko-KR"/>
        </w:rPr>
        <w:t xml:space="preserve">has been working on producing international standards known as ITU-T Recommendations that are fundamental to the operation of today’s ICT networks. Furthermore, ITU-T </w:t>
      </w:r>
      <w:r w:rsidRPr="004A405F">
        <w:rPr>
          <w:lang w:eastAsia="ko-KR"/>
        </w:rPr>
        <w:t>identified the importance of determining the impact of ICTs on climate change from the standardization viewpoint and is focusing on the development of standardized methodolog</w:t>
      </w:r>
      <w:r>
        <w:rPr>
          <w:lang w:eastAsia="ko-KR"/>
        </w:rPr>
        <w:t>ies</w:t>
      </w:r>
      <w:r w:rsidRPr="004A405F">
        <w:rPr>
          <w:lang w:eastAsia="ko-KR"/>
        </w:rPr>
        <w:t xml:space="preserve"> to assess </w:t>
      </w:r>
      <w:r>
        <w:rPr>
          <w:lang w:eastAsia="ko-KR"/>
        </w:rPr>
        <w:t xml:space="preserve">the </w:t>
      </w:r>
      <w:r w:rsidRPr="004A405F">
        <w:rPr>
          <w:lang w:eastAsia="ko-KR"/>
        </w:rPr>
        <w:t xml:space="preserve">environmental impact of ICT. </w:t>
      </w:r>
      <w:r>
        <w:rPr>
          <w:lang w:eastAsia="ko-KR"/>
        </w:rPr>
        <w:t>Some of the</w:t>
      </w:r>
      <w:r w:rsidRPr="004A405F">
        <w:rPr>
          <w:lang w:eastAsia="ko-KR"/>
        </w:rPr>
        <w:t xml:space="preserve"> tasks </w:t>
      </w:r>
      <w:r>
        <w:rPr>
          <w:lang w:eastAsia="ko-KR"/>
        </w:rPr>
        <w:t xml:space="preserve">of the </w:t>
      </w:r>
      <w:r w:rsidRPr="004A405F">
        <w:rPr>
          <w:lang w:eastAsia="ko-KR"/>
        </w:rPr>
        <w:t xml:space="preserve">ITU-T </w:t>
      </w:r>
      <w:r>
        <w:rPr>
          <w:lang w:eastAsia="ko-KR"/>
        </w:rPr>
        <w:t>s</w:t>
      </w:r>
      <w:r w:rsidRPr="004A405F">
        <w:rPr>
          <w:lang w:eastAsia="ko-KR"/>
        </w:rPr>
        <w:t xml:space="preserve">tudy </w:t>
      </w:r>
      <w:r>
        <w:rPr>
          <w:lang w:eastAsia="ko-KR"/>
        </w:rPr>
        <w:t>g</w:t>
      </w:r>
      <w:r w:rsidRPr="004A405F">
        <w:rPr>
          <w:lang w:eastAsia="ko-KR"/>
        </w:rPr>
        <w:t>roup</w:t>
      </w:r>
      <w:r>
        <w:rPr>
          <w:lang w:eastAsia="ko-KR"/>
        </w:rPr>
        <w:t>s</w:t>
      </w:r>
      <w:r w:rsidRPr="004A405F">
        <w:rPr>
          <w:lang w:eastAsia="ko-KR"/>
        </w:rPr>
        <w:t xml:space="preserve"> include:</w:t>
      </w:r>
    </w:p>
    <w:p w:rsidR="007B361A" w:rsidRPr="004A405F" w:rsidRDefault="007B361A" w:rsidP="007B361A">
      <w:pPr>
        <w:pStyle w:val="enumlev1"/>
        <w:rPr>
          <w:lang w:eastAsia="ko-KR"/>
        </w:rPr>
      </w:pPr>
      <w:r w:rsidRPr="007F778B">
        <w:rPr>
          <w:bCs/>
          <w:color w:val="2B9344"/>
          <w:lang w:eastAsia="en-GB"/>
        </w:rPr>
        <w:t>•</w:t>
      </w:r>
      <w:r>
        <w:rPr>
          <w:bCs/>
          <w:color w:val="2B9344"/>
          <w:lang w:eastAsia="en-GB"/>
        </w:rPr>
        <w:tab/>
      </w:r>
      <w:r w:rsidRPr="004A405F">
        <w:rPr>
          <w:lang w:eastAsia="ko-KR"/>
        </w:rPr>
        <w:t>Developing Recommendation</w:t>
      </w:r>
      <w:r>
        <w:rPr>
          <w:lang w:eastAsia="ko-KR"/>
        </w:rPr>
        <w:t>s</w:t>
      </w:r>
      <w:r w:rsidRPr="004A405F">
        <w:rPr>
          <w:lang w:eastAsia="ko-KR"/>
        </w:rPr>
        <w:t xml:space="preserve"> on methodology for assessing </w:t>
      </w:r>
      <w:r>
        <w:rPr>
          <w:lang w:eastAsia="ko-KR"/>
        </w:rPr>
        <w:t xml:space="preserve">the </w:t>
      </w:r>
      <w:r w:rsidRPr="004A405F">
        <w:rPr>
          <w:lang w:eastAsia="ko-KR"/>
        </w:rPr>
        <w:t>environmental impact by ICTs, considering general principles, criteria of ICT impact evaluation, system boundaries, functional units and environmental load intensity</w:t>
      </w:r>
    </w:p>
    <w:p w:rsidR="007B361A" w:rsidRPr="004A405F" w:rsidRDefault="007B361A" w:rsidP="007B361A">
      <w:pPr>
        <w:pStyle w:val="enumlev1"/>
        <w:rPr>
          <w:lang w:eastAsia="ko-KR"/>
        </w:rPr>
      </w:pPr>
      <w:r w:rsidRPr="007F778B">
        <w:rPr>
          <w:bCs/>
          <w:color w:val="2B9344"/>
          <w:lang w:eastAsia="en-GB"/>
        </w:rPr>
        <w:t>•</w:t>
      </w:r>
      <w:r>
        <w:rPr>
          <w:bCs/>
          <w:color w:val="2B9344"/>
          <w:lang w:eastAsia="en-GB"/>
        </w:rPr>
        <w:tab/>
      </w:r>
      <w:r w:rsidRPr="004A405F">
        <w:rPr>
          <w:lang w:eastAsia="ko-KR"/>
        </w:rPr>
        <w:t xml:space="preserve">Developing Recommendations on collecting and calculating reliable rough data to inject in the assessment model </w:t>
      </w:r>
    </w:p>
    <w:p w:rsidR="007B361A" w:rsidRDefault="007B361A" w:rsidP="007B361A">
      <w:pPr>
        <w:pStyle w:val="enumlev1"/>
        <w:rPr>
          <w:lang w:eastAsia="ko-KR"/>
        </w:rPr>
      </w:pPr>
      <w:r w:rsidRPr="007F778B">
        <w:rPr>
          <w:bCs/>
          <w:color w:val="2B9344"/>
          <w:lang w:eastAsia="en-GB"/>
        </w:rPr>
        <w:t>•</w:t>
      </w:r>
      <w:r>
        <w:rPr>
          <w:bCs/>
          <w:color w:val="2B9344"/>
          <w:lang w:eastAsia="en-GB"/>
        </w:rPr>
        <w:tab/>
      </w:r>
      <w:r w:rsidRPr="004A405F">
        <w:rPr>
          <w:lang w:eastAsia="ko-KR"/>
        </w:rPr>
        <w:t>Developing Handbooks as necessary making reference to available databases related to common environmental load intensities</w:t>
      </w:r>
      <w:r>
        <w:rPr>
          <w:lang w:eastAsia="ko-KR"/>
        </w:rPr>
        <w:t>.</w:t>
      </w:r>
    </w:p>
    <w:p w:rsidR="007B361A" w:rsidRPr="00DF4D54" w:rsidRDefault="007B361A" w:rsidP="007B361A">
      <w:pPr>
        <w:rPr>
          <w:lang w:eastAsia="ko-KR"/>
        </w:rPr>
      </w:pPr>
      <w:r>
        <w:rPr>
          <w:lang w:eastAsia="ko-KR"/>
        </w:rPr>
        <w:t>ITU-T is composed of several study groups; Table 2 lists some of those study groups and their main activities.</w:t>
      </w:r>
      <w:r w:rsidRPr="00DF4D54">
        <w:rPr>
          <w:lang w:eastAsia="ko-KR"/>
        </w:rPr>
        <w:t xml:space="preserve"> </w:t>
      </w:r>
    </w:p>
    <w:p w:rsidR="007B361A" w:rsidRPr="007B361A" w:rsidRDefault="007B361A" w:rsidP="00F53A10">
      <w:pPr>
        <w:pStyle w:val="Tabletitle"/>
        <w:pageBreakBefore/>
      </w:pPr>
      <w:r w:rsidRPr="007B361A">
        <w:t>Table</w:t>
      </w:r>
      <w:r w:rsidR="003D5D44">
        <w:t xml:space="preserve"> 2</w:t>
      </w:r>
      <w:r w:rsidRPr="007B361A">
        <w:t xml:space="preserve"> − Summary of the main work of some ITU-T study groups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126"/>
        <w:gridCol w:w="2693"/>
        <w:gridCol w:w="3260"/>
      </w:tblGrid>
      <w:tr w:rsidR="007B361A" w:rsidRPr="004A405F" w:rsidTr="00C75EB1">
        <w:tc>
          <w:tcPr>
            <w:tcW w:w="1560" w:type="dxa"/>
            <w:tcBorders>
              <w:bottom w:val="single" w:sz="4" w:space="0" w:color="auto"/>
            </w:tcBorders>
            <w:shd w:val="clear" w:color="auto" w:fill="2B9344"/>
          </w:tcPr>
          <w:p w:rsidR="007B361A" w:rsidRPr="00E7489A" w:rsidRDefault="007B361A" w:rsidP="007B361A">
            <w:pPr>
              <w:pStyle w:val="Tableheads"/>
              <w:rPr>
                <w:lang w:val="sv-SE"/>
              </w:rPr>
            </w:pPr>
            <w:proofErr w:type="spellStart"/>
            <w:r w:rsidRPr="00E7489A">
              <w:rPr>
                <w:lang w:val="sv-SE"/>
              </w:rPr>
              <w:t>Study</w:t>
            </w:r>
            <w:proofErr w:type="spellEnd"/>
            <w:r w:rsidRPr="00E7489A">
              <w:rPr>
                <w:lang w:val="sv-SE"/>
              </w:rPr>
              <w:t xml:space="preserve"> </w:t>
            </w:r>
            <w:proofErr w:type="spellStart"/>
            <w:r>
              <w:rPr>
                <w:lang w:val="sv-SE"/>
              </w:rPr>
              <w:t>g</w:t>
            </w:r>
            <w:r w:rsidRPr="00E7489A">
              <w:rPr>
                <w:lang w:val="sv-SE"/>
              </w:rPr>
              <w:t>roup</w:t>
            </w:r>
            <w:proofErr w:type="spellEnd"/>
          </w:p>
        </w:tc>
        <w:tc>
          <w:tcPr>
            <w:tcW w:w="2126" w:type="dxa"/>
            <w:tcBorders>
              <w:bottom w:val="single" w:sz="4" w:space="0" w:color="auto"/>
            </w:tcBorders>
            <w:shd w:val="clear" w:color="auto" w:fill="2B9344"/>
          </w:tcPr>
          <w:p w:rsidR="007B361A" w:rsidRPr="00E7489A" w:rsidRDefault="007B361A" w:rsidP="007B361A">
            <w:pPr>
              <w:pStyle w:val="Tableheads"/>
              <w:rPr>
                <w:lang w:val="sv-SE"/>
              </w:rPr>
            </w:pPr>
          </w:p>
        </w:tc>
        <w:tc>
          <w:tcPr>
            <w:tcW w:w="2693" w:type="dxa"/>
            <w:tcBorders>
              <w:bottom w:val="single" w:sz="4" w:space="0" w:color="auto"/>
            </w:tcBorders>
            <w:shd w:val="clear" w:color="auto" w:fill="2B9344"/>
          </w:tcPr>
          <w:p w:rsidR="007B361A" w:rsidRPr="00E7489A" w:rsidRDefault="007B361A" w:rsidP="007B361A">
            <w:pPr>
              <w:pStyle w:val="Tableheads"/>
              <w:rPr>
                <w:lang w:val="sv-SE"/>
              </w:rPr>
            </w:pPr>
            <w:r w:rsidRPr="00E7489A">
              <w:rPr>
                <w:lang w:val="sv-SE"/>
              </w:rPr>
              <w:t>Main tasks</w:t>
            </w:r>
          </w:p>
        </w:tc>
        <w:tc>
          <w:tcPr>
            <w:tcW w:w="3260" w:type="dxa"/>
            <w:tcBorders>
              <w:bottom w:val="single" w:sz="4" w:space="0" w:color="auto"/>
            </w:tcBorders>
            <w:shd w:val="clear" w:color="auto" w:fill="2B9344"/>
          </w:tcPr>
          <w:p w:rsidR="007B361A" w:rsidRPr="00E7489A" w:rsidRDefault="007B361A" w:rsidP="007B361A">
            <w:pPr>
              <w:pStyle w:val="Tableheads"/>
              <w:rPr>
                <w:lang w:val="sv-SE"/>
              </w:rPr>
            </w:pPr>
            <w:proofErr w:type="spellStart"/>
            <w:r w:rsidRPr="00E7489A">
              <w:rPr>
                <w:lang w:val="sv-SE"/>
              </w:rPr>
              <w:t>Work</w:t>
            </w:r>
            <w:proofErr w:type="spellEnd"/>
            <w:r w:rsidRPr="00E7489A">
              <w:rPr>
                <w:lang w:val="sv-SE"/>
              </w:rPr>
              <w:t xml:space="preserve"> </w:t>
            </w:r>
            <w:proofErr w:type="spellStart"/>
            <w:r w:rsidRPr="00E7489A">
              <w:rPr>
                <w:lang w:val="sv-SE"/>
              </w:rPr>
              <w:t>highlights</w:t>
            </w:r>
            <w:proofErr w:type="spellEnd"/>
          </w:p>
        </w:tc>
      </w:tr>
      <w:tr w:rsidR="007B361A" w:rsidRPr="004A405F" w:rsidTr="00C75EB1">
        <w:trPr>
          <w:trHeight w:val="1799"/>
        </w:trPr>
        <w:tc>
          <w:tcPr>
            <w:tcW w:w="1560" w:type="dxa"/>
            <w:shd w:val="clear" w:color="auto" w:fill="84DC99"/>
          </w:tcPr>
          <w:p w:rsidR="007B361A" w:rsidRPr="00DF4D54" w:rsidRDefault="007B361A" w:rsidP="0027595D">
            <w:pPr>
              <w:pStyle w:val="Tabletext"/>
              <w:jc w:val="left"/>
            </w:pPr>
            <w:r w:rsidRPr="00DF4D54">
              <w:t>Study Group 5 (SG5): Environment and climate change</w:t>
            </w:r>
          </w:p>
        </w:tc>
        <w:tc>
          <w:tcPr>
            <w:tcW w:w="2126" w:type="dxa"/>
            <w:shd w:val="clear" w:color="auto" w:fill="84DC99"/>
          </w:tcPr>
          <w:p w:rsidR="007B361A" w:rsidRPr="00E7489A" w:rsidRDefault="00AE79B2" w:rsidP="0027595D">
            <w:pPr>
              <w:pStyle w:val="Tabletext"/>
              <w:tabs>
                <w:tab w:val="left" w:pos="162"/>
              </w:tabs>
              <w:ind w:left="175" w:hanging="175"/>
              <w:jc w:val="left"/>
              <w:rPr>
                <w:lang w:val="sv-SE"/>
              </w:rPr>
            </w:pPr>
            <w:r w:rsidRPr="007F778B">
              <w:rPr>
                <w:bCs/>
                <w:color w:val="2B9344"/>
              </w:rPr>
              <w:t>•</w:t>
            </w:r>
            <w:r>
              <w:rPr>
                <w:bCs/>
                <w:color w:val="2B9344"/>
              </w:rPr>
              <w:tab/>
            </w:r>
            <w:proofErr w:type="spellStart"/>
            <w:r w:rsidR="007B361A" w:rsidRPr="00E7489A">
              <w:rPr>
                <w:lang w:val="sv-SE"/>
              </w:rPr>
              <w:t>Lead</w:t>
            </w:r>
            <w:proofErr w:type="spellEnd"/>
            <w:r w:rsidR="007B361A" w:rsidRPr="00E7489A">
              <w:rPr>
                <w:lang w:val="sv-SE"/>
              </w:rPr>
              <w:t xml:space="preserve"> SG on </w:t>
            </w:r>
          </w:p>
          <w:p w:rsidR="007B361A" w:rsidRPr="00E7489A" w:rsidRDefault="00AE79B2" w:rsidP="0027595D">
            <w:pPr>
              <w:pStyle w:val="Tabletext"/>
              <w:tabs>
                <w:tab w:val="left" w:pos="162"/>
              </w:tabs>
              <w:ind w:left="175" w:hanging="175"/>
              <w:jc w:val="left"/>
              <w:rPr>
                <w:lang w:val="sv-SE"/>
              </w:rPr>
            </w:pPr>
            <w:r w:rsidRPr="007F778B">
              <w:rPr>
                <w:bCs/>
                <w:color w:val="2B9344"/>
              </w:rPr>
              <w:t>•</w:t>
            </w:r>
            <w:r>
              <w:rPr>
                <w:bCs/>
                <w:color w:val="2B9344"/>
              </w:rPr>
              <w:tab/>
            </w:r>
            <w:proofErr w:type="spellStart"/>
            <w:r w:rsidR="007B361A" w:rsidRPr="00E7489A">
              <w:rPr>
                <w:lang w:val="sv-SE"/>
              </w:rPr>
              <w:t>Electromagnetic</w:t>
            </w:r>
            <w:proofErr w:type="spellEnd"/>
            <w:r w:rsidR="007B361A" w:rsidRPr="00E7489A">
              <w:rPr>
                <w:lang w:val="sv-SE"/>
              </w:rPr>
              <w:t xml:space="preserve"> </w:t>
            </w:r>
            <w:proofErr w:type="spellStart"/>
            <w:r w:rsidR="007B361A" w:rsidRPr="00E7489A">
              <w:rPr>
                <w:lang w:val="sv-SE"/>
              </w:rPr>
              <w:t>compatibility</w:t>
            </w:r>
            <w:proofErr w:type="spellEnd"/>
            <w:r w:rsidR="007B361A" w:rsidRPr="00E7489A">
              <w:rPr>
                <w:lang w:val="sv-SE"/>
              </w:rPr>
              <w:t xml:space="preserve"> and </w:t>
            </w:r>
            <w:proofErr w:type="spellStart"/>
            <w:r w:rsidR="007B361A" w:rsidRPr="00E7489A">
              <w:rPr>
                <w:lang w:val="sv-SE"/>
              </w:rPr>
              <w:t>electromagnetic</w:t>
            </w:r>
            <w:proofErr w:type="spellEnd"/>
            <w:r w:rsidR="007B361A" w:rsidRPr="00E7489A">
              <w:rPr>
                <w:lang w:val="sv-SE"/>
              </w:rPr>
              <w:t xml:space="preserve"> </w:t>
            </w:r>
            <w:proofErr w:type="spellStart"/>
            <w:r w:rsidR="007B361A" w:rsidRPr="00E7489A">
              <w:rPr>
                <w:lang w:val="sv-SE"/>
              </w:rPr>
              <w:t>effects</w:t>
            </w:r>
            <w:proofErr w:type="spellEnd"/>
          </w:p>
          <w:p w:rsidR="007B361A" w:rsidRPr="00E7489A" w:rsidRDefault="00AE79B2" w:rsidP="0027595D">
            <w:pPr>
              <w:pStyle w:val="Tabletext"/>
              <w:tabs>
                <w:tab w:val="left" w:pos="162"/>
              </w:tabs>
              <w:ind w:left="175" w:hanging="175"/>
              <w:jc w:val="left"/>
              <w:rPr>
                <w:lang w:val="sv-SE"/>
              </w:rPr>
            </w:pPr>
            <w:r w:rsidRPr="007F778B">
              <w:rPr>
                <w:bCs/>
                <w:color w:val="2B9344"/>
              </w:rPr>
              <w:t>•</w:t>
            </w:r>
            <w:r>
              <w:rPr>
                <w:bCs/>
                <w:color w:val="2B9344"/>
              </w:rPr>
              <w:tab/>
            </w:r>
            <w:proofErr w:type="spellStart"/>
            <w:r w:rsidR="007B361A" w:rsidRPr="00E7489A">
              <w:rPr>
                <w:lang w:val="sv-SE"/>
              </w:rPr>
              <w:t>ICTs</w:t>
            </w:r>
            <w:proofErr w:type="spellEnd"/>
            <w:r w:rsidR="007B361A" w:rsidRPr="00E7489A">
              <w:rPr>
                <w:lang w:val="sv-SE"/>
              </w:rPr>
              <w:t xml:space="preserve"> and </w:t>
            </w:r>
            <w:proofErr w:type="spellStart"/>
            <w:r w:rsidR="007B361A" w:rsidRPr="00E7489A">
              <w:rPr>
                <w:lang w:val="sv-SE"/>
              </w:rPr>
              <w:t>climate</w:t>
            </w:r>
            <w:proofErr w:type="spellEnd"/>
            <w:r w:rsidR="007B361A" w:rsidRPr="00E7489A">
              <w:rPr>
                <w:lang w:val="sv-SE"/>
              </w:rPr>
              <w:t xml:space="preserve"> </w:t>
            </w:r>
            <w:proofErr w:type="spellStart"/>
            <w:r w:rsidR="007B361A" w:rsidRPr="00E7489A">
              <w:rPr>
                <w:lang w:val="sv-SE"/>
              </w:rPr>
              <w:t>change</w:t>
            </w:r>
            <w:proofErr w:type="spellEnd"/>
          </w:p>
        </w:tc>
        <w:tc>
          <w:tcPr>
            <w:tcW w:w="2693" w:type="dxa"/>
            <w:shd w:val="clear" w:color="auto" w:fill="84DC99"/>
          </w:tcPr>
          <w:p w:rsidR="007B361A" w:rsidRPr="00DF4D54" w:rsidRDefault="00AE79B2" w:rsidP="0027595D">
            <w:pPr>
              <w:pStyle w:val="Tabletext"/>
              <w:tabs>
                <w:tab w:val="left" w:pos="175"/>
              </w:tabs>
              <w:ind w:left="175" w:hanging="175"/>
              <w:jc w:val="left"/>
            </w:pPr>
            <w:r w:rsidRPr="007F778B">
              <w:rPr>
                <w:bCs/>
                <w:color w:val="2B9344"/>
              </w:rPr>
              <w:t>•</w:t>
            </w:r>
            <w:r>
              <w:rPr>
                <w:bCs/>
                <w:color w:val="2B9344"/>
              </w:rPr>
              <w:tab/>
            </w:r>
            <w:r w:rsidR="007B361A" w:rsidRPr="00DF4D54">
              <w:t xml:space="preserve">Developing methodologies </w:t>
            </w:r>
            <w:r w:rsidR="007B361A">
              <w:t>to</w:t>
            </w:r>
            <w:r w:rsidR="007B361A" w:rsidRPr="00DF4D54">
              <w:t xml:space="preserve"> evaluat</w:t>
            </w:r>
            <w:r w:rsidR="007B361A">
              <w:t>e</w:t>
            </w:r>
            <w:r w:rsidR="007B361A" w:rsidRPr="00DF4D54">
              <w:t xml:space="preserve"> ICT effects on climate change and publish guidelines </w:t>
            </w:r>
            <w:r w:rsidR="007B361A">
              <w:t>on</w:t>
            </w:r>
            <w:r w:rsidR="007B361A" w:rsidRPr="00DF4D54">
              <w:t xml:space="preserve"> using ICTs in an eco-friendly way</w:t>
            </w:r>
          </w:p>
          <w:p w:rsidR="007B361A" w:rsidRPr="00DF4D54" w:rsidRDefault="00AE79B2" w:rsidP="0027595D">
            <w:pPr>
              <w:pStyle w:val="Tabletext"/>
              <w:tabs>
                <w:tab w:val="left" w:pos="175"/>
              </w:tabs>
              <w:ind w:left="175" w:hanging="175"/>
              <w:jc w:val="left"/>
            </w:pPr>
            <w:r w:rsidRPr="007F778B">
              <w:rPr>
                <w:bCs/>
                <w:color w:val="2B9344"/>
              </w:rPr>
              <w:t>•</w:t>
            </w:r>
            <w:r w:rsidR="0027595D">
              <w:rPr>
                <w:bCs/>
                <w:color w:val="2B9344"/>
              </w:rPr>
              <w:tab/>
            </w:r>
            <w:r w:rsidR="007B361A">
              <w:t>D</w:t>
            </w:r>
            <w:r w:rsidR="007B361A" w:rsidRPr="00DF4D54">
              <w:t>esigning methodologies to reduce environmental effects</w:t>
            </w:r>
          </w:p>
        </w:tc>
        <w:tc>
          <w:tcPr>
            <w:tcW w:w="3260" w:type="dxa"/>
            <w:shd w:val="clear" w:color="auto" w:fill="84DC99"/>
          </w:tcPr>
          <w:p w:rsidR="007B361A" w:rsidRPr="00DF4D54" w:rsidRDefault="00AE79B2" w:rsidP="0027595D">
            <w:pPr>
              <w:pStyle w:val="Tabletext"/>
              <w:tabs>
                <w:tab w:val="left" w:pos="175"/>
              </w:tabs>
              <w:ind w:left="175" w:hanging="175"/>
              <w:jc w:val="left"/>
            </w:pPr>
            <w:r w:rsidRPr="007F778B">
              <w:rPr>
                <w:bCs/>
                <w:color w:val="2B9344"/>
              </w:rPr>
              <w:t>•</w:t>
            </w:r>
            <w:r w:rsidR="0027595D">
              <w:rPr>
                <w:bCs/>
                <w:color w:val="2B9344"/>
              </w:rPr>
              <w:tab/>
            </w:r>
            <w:r w:rsidR="007B361A" w:rsidRPr="00DF4D54">
              <w:t>Developed an energy-efficient one-charger-fits-all new mobile phone solution</w:t>
            </w:r>
          </w:p>
          <w:p w:rsidR="007B361A" w:rsidRPr="00DF4D54" w:rsidRDefault="00AE79B2" w:rsidP="001723F0">
            <w:pPr>
              <w:pStyle w:val="Tabletext"/>
              <w:tabs>
                <w:tab w:val="left" w:pos="175"/>
              </w:tabs>
              <w:ind w:left="175" w:hanging="175"/>
              <w:jc w:val="left"/>
            </w:pPr>
            <w:r w:rsidRPr="007F778B">
              <w:rPr>
                <w:bCs/>
                <w:color w:val="2B9344"/>
              </w:rPr>
              <w:t>•</w:t>
            </w:r>
            <w:r w:rsidR="0027595D">
              <w:rPr>
                <w:bCs/>
                <w:color w:val="2B9344"/>
              </w:rPr>
              <w:tab/>
            </w:r>
            <w:r w:rsidR="007B361A" w:rsidRPr="00DF4D54">
              <w:t xml:space="preserve">Encompassed common agreed methodologies for </w:t>
            </w:r>
            <w:r w:rsidR="001723F0">
              <w:t>assessing</w:t>
            </w:r>
            <w:r w:rsidR="001723F0" w:rsidRPr="00DF4D54">
              <w:t xml:space="preserve"> </w:t>
            </w:r>
            <w:r w:rsidR="007B361A" w:rsidRPr="00DF4D54">
              <w:t>the carbon footprint of ICTs</w:t>
            </w:r>
          </w:p>
          <w:p w:rsidR="007B361A" w:rsidRPr="00DF4D54" w:rsidRDefault="00AE79B2" w:rsidP="0027595D">
            <w:pPr>
              <w:pStyle w:val="Tabletext"/>
              <w:tabs>
                <w:tab w:val="left" w:pos="175"/>
              </w:tabs>
              <w:ind w:left="175" w:hanging="175"/>
              <w:jc w:val="left"/>
            </w:pPr>
            <w:r w:rsidRPr="007F778B">
              <w:rPr>
                <w:bCs/>
                <w:color w:val="2B9344"/>
              </w:rPr>
              <w:t>•</w:t>
            </w:r>
            <w:r w:rsidR="0027595D">
              <w:rPr>
                <w:bCs/>
                <w:color w:val="2B9344"/>
              </w:rPr>
              <w:tab/>
            </w:r>
            <w:r w:rsidR="007B361A" w:rsidRPr="00DF4D54">
              <w:t>Started work in an area important to the development of home networking technology</w:t>
            </w:r>
          </w:p>
        </w:tc>
      </w:tr>
      <w:tr w:rsidR="007B361A" w:rsidRPr="004A405F" w:rsidTr="00C75EB1">
        <w:tc>
          <w:tcPr>
            <w:tcW w:w="1560" w:type="dxa"/>
            <w:tcBorders>
              <w:bottom w:val="single" w:sz="4" w:space="0" w:color="auto"/>
            </w:tcBorders>
          </w:tcPr>
          <w:p w:rsidR="007B361A" w:rsidRPr="00DF4D54" w:rsidRDefault="007B361A" w:rsidP="007B361A">
            <w:pPr>
              <w:pStyle w:val="Tabletext"/>
              <w:jc w:val="left"/>
            </w:pPr>
            <w:r w:rsidRPr="00DF4D54">
              <w:t>Study Group 15 (SG15): Transport and access</w:t>
            </w:r>
            <w:r>
              <w:t xml:space="preserve"> and home</w:t>
            </w:r>
          </w:p>
        </w:tc>
        <w:tc>
          <w:tcPr>
            <w:tcW w:w="2126" w:type="dxa"/>
            <w:tcBorders>
              <w:bottom w:val="single" w:sz="4" w:space="0" w:color="auto"/>
            </w:tcBorders>
          </w:tcPr>
          <w:p w:rsidR="007B361A" w:rsidRPr="00E7489A" w:rsidRDefault="00AE79B2" w:rsidP="00AE79B2">
            <w:pPr>
              <w:pStyle w:val="Tabletext"/>
              <w:tabs>
                <w:tab w:val="left" w:pos="162"/>
              </w:tabs>
              <w:ind w:left="175" w:hanging="175"/>
              <w:jc w:val="left"/>
              <w:rPr>
                <w:lang w:val="sv-SE"/>
              </w:rPr>
            </w:pPr>
            <w:r w:rsidRPr="007F778B">
              <w:rPr>
                <w:bCs/>
                <w:color w:val="2B9344"/>
              </w:rPr>
              <w:t>•</w:t>
            </w:r>
            <w:r>
              <w:rPr>
                <w:bCs/>
                <w:color w:val="2B9344"/>
              </w:rPr>
              <w:tab/>
            </w:r>
            <w:proofErr w:type="spellStart"/>
            <w:r w:rsidR="007B361A" w:rsidRPr="00E7489A">
              <w:rPr>
                <w:lang w:val="sv-SE"/>
              </w:rPr>
              <w:t>Lead</w:t>
            </w:r>
            <w:proofErr w:type="spellEnd"/>
            <w:r w:rsidR="007B361A" w:rsidRPr="00E7489A">
              <w:rPr>
                <w:lang w:val="sv-SE"/>
              </w:rPr>
              <w:t xml:space="preserve"> </w:t>
            </w:r>
            <w:r w:rsidR="007B361A" w:rsidRPr="00AE79B2">
              <w:t>SG</w:t>
            </w:r>
            <w:r w:rsidR="007B361A" w:rsidRPr="00E7489A">
              <w:rPr>
                <w:lang w:val="sv-SE"/>
              </w:rPr>
              <w:t xml:space="preserve"> on</w:t>
            </w:r>
          </w:p>
          <w:p w:rsidR="007B361A" w:rsidRPr="00E7489A" w:rsidRDefault="00AE79B2" w:rsidP="00AE79B2">
            <w:pPr>
              <w:pStyle w:val="Tabletext"/>
              <w:tabs>
                <w:tab w:val="left" w:pos="162"/>
              </w:tabs>
              <w:ind w:left="175" w:hanging="175"/>
              <w:jc w:val="left"/>
              <w:rPr>
                <w:lang w:val="sv-SE"/>
              </w:rPr>
            </w:pPr>
            <w:r w:rsidRPr="007F778B">
              <w:rPr>
                <w:bCs/>
                <w:color w:val="2B9344"/>
              </w:rPr>
              <w:t>•</w:t>
            </w:r>
            <w:r>
              <w:rPr>
                <w:bCs/>
                <w:color w:val="2B9344"/>
              </w:rPr>
              <w:tab/>
            </w:r>
            <w:r w:rsidR="007B361A" w:rsidRPr="00E7489A">
              <w:rPr>
                <w:lang w:val="sv-SE"/>
              </w:rPr>
              <w:t xml:space="preserve">Access </w:t>
            </w:r>
            <w:proofErr w:type="spellStart"/>
            <w:r w:rsidR="007B361A" w:rsidRPr="00E7489A">
              <w:rPr>
                <w:lang w:val="sv-SE"/>
              </w:rPr>
              <w:t>network</w:t>
            </w:r>
            <w:proofErr w:type="spellEnd"/>
            <w:r w:rsidR="007B361A" w:rsidRPr="00E7489A">
              <w:rPr>
                <w:lang w:val="sv-SE"/>
              </w:rPr>
              <w:t xml:space="preserve"> </w:t>
            </w:r>
            <w:r w:rsidR="007B361A" w:rsidRPr="00AE79B2">
              <w:t>transport</w:t>
            </w:r>
          </w:p>
          <w:p w:rsidR="007B361A" w:rsidRPr="00E7489A" w:rsidRDefault="00AE79B2" w:rsidP="00AE79B2">
            <w:pPr>
              <w:pStyle w:val="Tabletext"/>
              <w:tabs>
                <w:tab w:val="left" w:pos="162"/>
              </w:tabs>
              <w:ind w:left="175" w:hanging="175"/>
              <w:jc w:val="left"/>
              <w:rPr>
                <w:lang w:val="sv-SE"/>
              </w:rPr>
            </w:pPr>
            <w:r w:rsidRPr="007F778B">
              <w:rPr>
                <w:bCs/>
                <w:color w:val="2B9344"/>
              </w:rPr>
              <w:t>•</w:t>
            </w:r>
            <w:r>
              <w:rPr>
                <w:bCs/>
                <w:color w:val="2B9344"/>
              </w:rPr>
              <w:tab/>
            </w:r>
            <w:r w:rsidR="007B361A" w:rsidRPr="00AE79B2">
              <w:t>Optical</w:t>
            </w:r>
            <w:r w:rsidR="007B361A" w:rsidRPr="00E7489A">
              <w:rPr>
                <w:lang w:val="sv-SE"/>
              </w:rPr>
              <w:t xml:space="preserve"> </w:t>
            </w:r>
            <w:proofErr w:type="spellStart"/>
            <w:r w:rsidR="007B361A" w:rsidRPr="00E7489A">
              <w:rPr>
                <w:lang w:val="sv-SE"/>
              </w:rPr>
              <w:t>technology</w:t>
            </w:r>
            <w:proofErr w:type="spellEnd"/>
          </w:p>
          <w:p w:rsidR="007B361A" w:rsidRDefault="00AE79B2" w:rsidP="00AE79B2">
            <w:pPr>
              <w:pStyle w:val="Tabletext"/>
              <w:tabs>
                <w:tab w:val="left" w:pos="162"/>
              </w:tabs>
              <w:ind w:left="175" w:hanging="175"/>
              <w:jc w:val="left"/>
              <w:rPr>
                <w:lang w:val="sv-SE"/>
              </w:rPr>
            </w:pPr>
            <w:r w:rsidRPr="007F778B">
              <w:rPr>
                <w:bCs/>
                <w:color w:val="2B9344"/>
              </w:rPr>
              <w:t>•</w:t>
            </w:r>
            <w:r>
              <w:rPr>
                <w:bCs/>
                <w:color w:val="2B9344"/>
              </w:rPr>
              <w:tab/>
            </w:r>
            <w:proofErr w:type="spellStart"/>
            <w:r w:rsidR="007B361A" w:rsidRPr="00E7489A">
              <w:rPr>
                <w:lang w:val="sv-SE"/>
              </w:rPr>
              <w:t>Optical</w:t>
            </w:r>
            <w:proofErr w:type="spellEnd"/>
            <w:r w:rsidR="007B361A" w:rsidRPr="00E7489A">
              <w:rPr>
                <w:lang w:val="sv-SE"/>
              </w:rPr>
              <w:t xml:space="preserve"> transport </w:t>
            </w:r>
            <w:proofErr w:type="spellStart"/>
            <w:r w:rsidR="007B361A" w:rsidRPr="00E7489A">
              <w:rPr>
                <w:lang w:val="sv-SE"/>
              </w:rPr>
              <w:t>networks</w:t>
            </w:r>
            <w:proofErr w:type="spellEnd"/>
          </w:p>
          <w:p w:rsidR="007B361A" w:rsidRPr="00E7489A" w:rsidRDefault="00AE79B2" w:rsidP="00AE79B2">
            <w:pPr>
              <w:pStyle w:val="Tabletext"/>
              <w:tabs>
                <w:tab w:val="left" w:pos="162"/>
              </w:tabs>
              <w:ind w:left="175" w:hanging="175"/>
              <w:jc w:val="left"/>
              <w:rPr>
                <w:lang w:val="sv-SE"/>
              </w:rPr>
            </w:pPr>
            <w:r w:rsidRPr="007F778B">
              <w:rPr>
                <w:bCs/>
                <w:color w:val="2B9344"/>
              </w:rPr>
              <w:t>•</w:t>
            </w:r>
            <w:r>
              <w:rPr>
                <w:bCs/>
                <w:color w:val="2B9344"/>
              </w:rPr>
              <w:tab/>
            </w:r>
            <w:r w:rsidR="007B361A" w:rsidRPr="00AE79B2">
              <w:t>Smart</w:t>
            </w:r>
            <w:r w:rsidR="007B361A">
              <w:rPr>
                <w:lang w:val="sv-SE"/>
              </w:rPr>
              <w:t xml:space="preserve"> </w:t>
            </w:r>
            <w:proofErr w:type="spellStart"/>
            <w:r w:rsidR="007B361A">
              <w:rPr>
                <w:lang w:val="sv-SE"/>
              </w:rPr>
              <w:t>grid</w:t>
            </w:r>
            <w:proofErr w:type="spellEnd"/>
          </w:p>
        </w:tc>
        <w:tc>
          <w:tcPr>
            <w:tcW w:w="2693" w:type="dxa"/>
            <w:tcBorders>
              <w:bottom w:val="single" w:sz="4" w:space="0" w:color="auto"/>
            </w:tcBorders>
          </w:tcPr>
          <w:p w:rsidR="007B361A" w:rsidRPr="00DF4D54" w:rsidRDefault="00AE79B2" w:rsidP="00AE79B2">
            <w:pPr>
              <w:pStyle w:val="Tabletext"/>
              <w:tabs>
                <w:tab w:val="left" w:pos="175"/>
              </w:tabs>
              <w:ind w:left="175" w:hanging="175"/>
              <w:jc w:val="left"/>
            </w:pPr>
            <w:r w:rsidRPr="007F778B">
              <w:rPr>
                <w:bCs/>
                <w:color w:val="2B9344"/>
              </w:rPr>
              <w:t>•</w:t>
            </w:r>
            <w:r w:rsidR="0027595D">
              <w:rPr>
                <w:bCs/>
                <w:color w:val="2B9344"/>
              </w:rPr>
              <w:tab/>
            </w:r>
            <w:r w:rsidR="007B361A" w:rsidRPr="00DF4D54">
              <w:t xml:space="preserve">Specialized in digital subscriber line (DSL) standards which provide  broadband </w:t>
            </w:r>
            <w:r w:rsidR="007B361A">
              <w:t>I</w:t>
            </w:r>
            <w:r w:rsidR="007B361A" w:rsidRPr="00DF4D54">
              <w:t>nternet connections for over 600 million households around the world</w:t>
            </w:r>
          </w:p>
          <w:p w:rsidR="007B361A" w:rsidRPr="00DF4D54" w:rsidRDefault="00AE79B2" w:rsidP="00AE79B2">
            <w:pPr>
              <w:pStyle w:val="Tabletext"/>
              <w:tabs>
                <w:tab w:val="left" w:pos="175"/>
              </w:tabs>
              <w:ind w:left="175" w:hanging="175"/>
              <w:jc w:val="left"/>
            </w:pPr>
            <w:r w:rsidRPr="007F778B">
              <w:rPr>
                <w:bCs/>
                <w:color w:val="2B9344"/>
              </w:rPr>
              <w:t>•</w:t>
            </w:r>
            <w:r>
              <w:rPr>
                <w:bCs/>
                <w:color w:val="2B9344"/>
              </w:rPr>
              <w:tab/>
            </w:r>
            <w:r w:rsidR="007B361A" w:rsidRPr="00DF4D54">
              <w:t>Working on how to maximize network capacity between the exchange and the customer premises</w:t>
            </w:r>
          </w:p>
        </w:tc>
        <w:tc>
          <w:tcPr>
            <w:tcW w:w="3260" w:type="dxa"/>
            <w:tcBorders>
              <w:bottom w:val="single" w:sz="4" w:space="0" w:color="auto"/>
            </w:tcBorders>
          </w:tcPr>
          <w:p w:rsidR="007B361A" w:rsidRPr="00DF4D54" w:rsidRDefault="00AE79B2" w:rsidP="00AE79B2">
            <w:pPr>
              <w:pStyle w:val="Tabletext"/>
              <w:tabs>
                <w:tab w:val="left" w:pos="175"/>
              </w:tabs>
              <w:ind w:left="175" w:hanging="175"/>
              <w:jc w:val="left"/>
            </w:pPr>
            <w:r w:rsidRPr="007F778B">
              <w:rPr>
                <w:bCs/>
                <w:color w:val="2B9344"/>
              </w:rPr>
              <w:t>•</w:t>
            </w:r>
            <w:r w:rsidR="0027595D">
              <w:rPr>
                <w:bCs/>
                <w:color w:val="2B9344"/>
              </w:rPr>
              <w:tab/>
            </w:r>
            <w:r w:rsidR="007B361A" w:rsidRPr="00DF4D54">
              <w:t>Standardization relating to passive optical networks (PONs) which are an effective way for implementing fibre-to-the-home/building</w:t>
            </w:r>
          </w:p>
          <w:p w:rsidR="007B361A" w:rsidRPr="00DF4D54" w:rsidRDefault="00AE79B2" w:rsidP="00AE79B2">
            <w:pPr>
              <w:pStyle w:val="Tabletext"/>
              <w:tabs>
                <w:tab w:val="left" w:pos="175"/>
              </w:tabs>
              <w:ind w:left="175" w:hanging="175"/>
              <w:jc w:val="left"/>
            </w:pPr>
            <w:r w:rsidRPr="007F778B">
              <w:rPr>
                <w:bCs/>
                <w:color w:val="2B9344"/>
              </w:rPr>
              <w:t>•</w:t>
            </w:r>
            <w:r w:rsidR="0027595D">
              <w:rPr>
                <w:bCs/>
                <w:color w:val="2B9344"/>
              </w:rPr>
              <w:tab/>
            </w:r>
            <w:r w:rsidR="007B361A" w:rsidRPr="00DF4D54">
              <w:t>Developing standards for the backbone architecture including the key standards for synchronous data transmission over fibre-optic networks, synchronous digital hierarchy (SDH)</w:t>
            </w:r>
          </w:p>
        </w:tc>
      </w:tr>
      <w:tr w:rsidR="007B361A" w:rsidRPr="004A405F" w:rsidTr="00C75EB1">
        <w:trPr>
          <w:trHeight w:val="77"/>
        </w:trPr>
        <w:tc>
          <w:tcPr>
            <w:tcW w:w="1560" w:type="dxa"/>
            <w:shd w:val="clear" w:color="auto" w:fill="84DC99"/>
          </w:tcPr>
          <w:p w:rsidR="007B361A" w:rsidRPr="00E7489A" w:rsidRDefault="007B361A" w:rsidP="0027595D">
            <w:pPr>
              <w:pStyle w:val="Tabletext"/>
              <w:jc w:val="left"/>
              <w:rPr>
                <w:lang w:val="sv-SE"/>
              </w:rPr>
            </w:pPr>
            <w:proofErr w:type="spellStart"/>
            <w:r w:rsidRPr="00E7489A">
              <w:rPr>
                <w:lang w:val="sv-SE"/>
              </w:rPr>
              <w:t>Study</w:t>
            </w:r>
            <w:proofErr w:type="spellEnd"/>
            <w:r w:rsidRPr="00E7489A">
              <w:rPr>
                <w:lang w:val="sv-SE"/>
              </w:rPr>
              <w:t xml:space="preserve"> Group 16 (SG16): Multimedia</w:t>
            </w:r>
          </w:p>
        </w:tc>
        <w:tc>
          <w:tcPr>
            <w:tcW w:w="2126" w:type="dxa"/>
            <w:shd w:val="clear" w:color="auto" w:fill="84DC99"/>
          </w:tcPr>
          <w:p w:rsidR="007B361A" w:rsidRPr="00E7489A" w:rsidRDefault="00AE79B2" w:rsidP="0027595D">
            <w:pPr>
              <w:pStyle w:val="Tabletext"/>
              <w:tabs>
                <w:tab w:val="left" w:pos="162"/>
              </w:tabs>
              <w:ind w:left="175" w:hanging="175"/>
              <w:jc w:val="left"/>
              <w:rPr>
                <w:lang w:val="sv-SE"/>
              </w:rPr>
            </w:pPr>
            <w:r w:rsidRPr="007F778B">
              <w:rPr>
                <w:bCs/>
                <w:color w:val="2B9344"/>
              </w:rPr>
              <w:t>•</w:t>
            </w:r>
            <w:r>
              <w:rPr>
                <w:bCs/>
                <w:color w:val="2B9344"/>
              </w:rPr>
              <w:tab/>
            </w:r>
            <w:proofErr w:type="spellStart"/>
            <w:r w:rsidR="007B361A" w:rsidRPr="00E7489A">
              <w:rPr>
                <w:lang w:val="sv-SE"/>
              </w:rPr>
              <w:t>Lead</w:t>
            </w:r>
            <w:proofErr w:type="spellEnd"/>
            <w:r w:rsidR="007B361A" w:rsidRPr="00E7489A">
              <w:rPr>
                <w:lang w:val="sv-SE"/>
              </w:rPr>
              <w:t xml:space="preserve"> SG on</w:t>
            </w:r>
          </w:p>
          <w:p w:rsidR="007B361A" w:rsidRPr="00E7489A" w:rsidRDefault="00AE79B2" w:rsidP="0027595D">
            <w:pPr>
              <w:pStyle w:val="Tabletext"/>
              <w:tabs>
                <w:tab w:val="left" w:pos="162"/>
              </w:tabs>
              <w:ind w:left="175" w:hanging="175"/>
              <w:jc w:val="left"/>
              <w:rPr>
                <w:lang w:val="sv-SE"/>
              </w:rPr>
            </w:pPr>
            <w:r w:rsidRPr="007F778B">
              <w:rPr>
                <w:bCs/>
                <w:color w:val="2B9344"/>
              </w:rPr>
              <w:t>•</w:t>
            </w:r>
            <w:r>
              <w:rPr>
                <w:bCs/>
                <w:color w:val="2B9344"/>
              </w:rPr>
              <w:tab/>
            </w:r>
            <w:r w:rsidR="007B361A" w:rsidRPr="00E7489A">
              <w:rPr>
                <w:lang w:val="sv-SE"/>
              </w:rPr>
              <w:t xml:space="preserve">Multimedia </w:t>
            </w:r>
            <w:proofErr w:type="spellStart"/>
            <w:r w:rsidR="007B361A" w:rsidRPr="00E7489A">
              <w:rPr>
                <w:lang w:val="sv-SE"/>
              </w:rPr>
              <w:t>coding</w:t>
            </w:r>
            <w:proofErr w:type="spellEnd"/>
            <w:r w:rsidR="007B361A" w:rsidRPr="00E7489A">
              <w:rPr>
                <w:lang w:val="sv-SE"/>
              </w:rPr>
              <w:t xml:space="preserve">, systems and </w:t>
            </w:r>
            <w:proofErr w:type="spellStart"/>
            <w:r w:rsidR="007B361A" w:rsidRPr="00E7489A">
              <w:rPr>
                <w:lang w:val="sv-SE"/>
              </w:rPr>
              <w:t>applications</w:t>
            </w:r>
            <w:proofErr w:type="spellEnd"/>
          </w:p>
          <w:p w:rsidR="007B361A" w:rsidRPr="00E7489A" w:rsidRDefault="00AE79B2" w:rsidP="0027595D">
            <w:pPr>
              <w:pStyle w:val="Tabletext"/>
              <w:tabs>
                <w:tab w:val="left" w:pos="162"/>
              </w:tabs>
              <w:ind w:left="175" w:hanging="175"/>
              <w:jc w:val="left"/>
              <w:rPr>
                <w:lang w:val="sv-SE"/>
              </w:rPr>
            </w:pPr>
            <w:r w:rsidRPr="007F778B">
              <w:rPr>
                <w:bCs/>
                <w:color w:val="2B9344"/>
              </w:rPr>
              <w:t>•</w:t>
            </w:r>
            <w:r>
              <w:rPr>
                <w:bCs/>
                <w:color w:val="2B9344"/>
              </w:rPr>
              <w:tab/>
            </w:r>
            <w:r w:rsidR="007B361A" w:rsidRPr="00AE79B2">
              <w:t>Ubiquitous</w:t>
            </w:r>
            <w:r w:rsidR="007B361A" w:rsidRPr="00E7489A">
              <w:rPr>
                <w:lang w:val="sv-SE"/>
              </w:rPr>
              <w:t xml:space="preserve"> </w:t>
            </w:r>
            <w:r w:rsidR="007B361A">
              <w:rPr>
                <w:lang w:val="sv-SE"/>
              </w:rPr>
              <w:t xml:space="preserve">and Internet </w:t>
            </w:r>
            <w:proofErr w:type="spellStart"/>
            <w:r w:rsidR="007B361A">
              <w:rPr>
                <w:lang w:val="sv-SE"/>
              </w:rPr>
              <w:t>of</w:t>
            </w:r>
            <w:proofErr w:type="spellEnd"/>
            <w:r w:rsidR="007B361A">
              <w:rPr>
                <w:lang w:val="sv-SE"/>
              </w:rPr>
              <w:t xml:space="preserve"> </w:t>
            </w:r>
            <w:proofErr w:type="spellStart"/>
            <w:r w:rsidR="007B361A">
              <w:rPr>
                <w:lang w:val="sv-SE"/>
              </w:rPr>
              <w:t>Things</w:t>
            </w:r>
            <w:proofErr w:type="spellEnd"/>
            <w:r w:rsidR="007B361A">
              <w:rPr>
                <w:lang w:val="sv-SE"/>
              </w:rPr>
              <w:t xml:space="preserve"> </w:t>
            </w:r>
            <w:proofErr w:type="spellStart"/>
            <w:r w:rsidR="007B361A" w:rsidRPr="00E7489A">
              <w:rPr>
                <w:lang w:val="sv-SE"/>
              </w:rPr>
              <w:t>applications</w:t>
            </w:r>
            <w:proofErr w:type="spellEnd"/>
          </w:p>
          <w:p w:rsidR="007B361A" w:rsidRDefault="0027595D" w:rsidP="0027595D">
            <w:pPr>
              <w:pStyle w:val="Tabletext"/>
              <w:tabs>
                <w:tab w:val="left" w:pos="162"/>
              </w:tabs>
              <w:ind w:left="175" w:hanging="175"/>
              <w:jc w:val="left"/>
            </w:pPr>
            <w:r w:rsidRPr="007F778B">
              <w:rPr>
                <w:bCs/>
                <w:color w:val="2B9344"/>
              </w:rPr>
              <w:t>•</w:t>
            </w:r>
            <w:r>
              <w:rPr>
                <w:bCs/>
                <w:color w:val="2B9344"/>
              </w:rPr>
              <w:tab/>
            </w:r>
            <w:r w:rsidR="007B361A" w:rsidRPr="00DF4D54">
              <w:t>Telecommunication/ ICT accessibility for persons with disabilities</w:t>
            </w:r>
          </w:p>
          <w:p w:rsidR="007B361A" w:rsidRDefault="00AE79B2" w:rsidP="0027595D">
            <w:pPr>
              <w:pStyle w:val="Tabletext"/>
              <w:tabs>
                <w:tab w:val="left" w:pos="162"/>
              </w:tabs>
              <w:ind w:left="175" w:hanging="175"/>
              <w:jc w:val="left"/>
            </w:pPr>
            <w:r w:rsidRPr="007F778B">
              <w:rPr>
                <w:bCs/>
                <w:color w:val="2B9344"/>
              </w:rPr>
              <w:t>•</w:t>
            </w:r>
            <w:r>
              <w:rPr>
                <w:bCs/>
                <w:color w:val="2B9344"/>
              </w:rPr>
              <w:tab/>
            </w:r>
            <w:r w:rsidR="007B361A">
              <w:t>Intelligent Transport System (ITS) communication</w:t>
            </w:r>
          </w:p>
          <w:p w:rsidR="007B361A" w:rsidRPr="00DF4D54" w:rsidRDefault="00AE79B2" w:rsidP="0027595D">
            <w:pPr>
              <w:pStyle w:val="Tabletext"/>
              <w:tabs>
                <w:tab w:val="left" w:pos="162"/>
              </w:tabs>
              <w:ind w:left="175" w:hanging="175"/>
              <w:jc w:val="left"/>
            </w:pPr>
            <w:r w:rsidRPr="007F778B">
              <w:rPr>
                <w:bCs/>
                <w:color w:val="2B9344"/>
              </w:rPr>
              <w:t>•</w:t>
            </w:r>
            <w:r>
              <w:rPr>
                <w:bCs/>
                <w:color w:val="2B9344"/>
              </w:rPr>
              <w:tab/>
            </w:r>
            <w:r w:rsidR="007B361A">
              <w:t>IPTV</w:t>
            </w:r>
          </w:p>
        </w:tc>
        <w:tc>
          <w:tcPr>
            <w:tcW w:w="2693" w:type="dxa"/>
            <w:shd w:val="clear" w:color="auto" w:fill="84DC99"/>
          </w:tcPr>
          <w:p w:rsidR="007B361A" w:rsidRPr="00DF4D54" w:rsidRDefault="00AE79B2" w:rsidP="0027595D">
            <w:pPr>
              <w:pStyle w:val="Tabletext"/>
              <w:tabs>
                <w:tab w:val="left" w:pos="175"/>
              </w:tabs>
              <w:ind w:left="175" w:hanging="175"/>
              <w:jc w:val="left"/>
            </w:pPr>
            <w:r w:rsidRPr="007F778B">
              <w:rPr>
                <w:bCs/>
                <w:color w:val="2B9344"/>
              </w:rPr>
              <w:t>•</w:t>
            </w:r>
            <w:r w:rsidR="0027595D">
              <w:rPr>
                <w:bCs/>
                <w:color w:val="2B9344"/>
              </w:rPr>
              <w:tab/>
            </w:r>
            <w:r w:rsidR="007B361A" w:rsidRPr="00DF4D54">
              <w:t>Multimedia</w:t>
            </w:r>
            <w:r w:rsidR="007B361A">
              <w:t xml:space="preserve"> </w:t>
            </w:r>
            <w:r w:rsidR="007B361A" w:rsidRPr="00DF4D54">
              <w:t>(MM) coding, terminals, systems and applications along with coordination of the studies among the various ITU-T SGs.</w:t>
            </w:r>
          </w:p>
          <w:p w:rsidR="007B361A" w:rsidRPr="00DF4D54" w:rsidRDefault="00AE79B2" w:rsidP="0027595D">
            <w:pPr>
              <w:pStyle w:val="Tabletext"/>
              <w:tabs>
                <w:tab w:val="left" w:pos="175"/>
              </w:tabs>
              <w:ind w:left="175" w:hanging="175"/>
              <w:jc w:val="left"/>
            </w:pPr>
            <w:r w:rsidRPr="007F778B">
              <w:rPr>
                <w:bCs/>
                <w:color w:val="2B9344"/>
              </w:rPr>
              <w:t>•</w:t>
            </w:r>
            <w:r w:rsidR="0027595D">
              <w:rPr>
                <w:bCs/>
                <w:color w:val="2B9344"/>
              </w:rPr>
              <w:tab/>
            </w:r>
            <w:r w:rsidR="007B361A" w:rsidRPr="00DF4D54">
              <w:t xml:space="preserve">Ubiquitous applications such as e-health and e-business. </w:t>
            </w:r>
          </w:p>
        </w:tc>
        <w:tc>
          <w:tcPr>
            <w:tcW w:w="3260" w:type="dxa"/>
            <w:shd w:val="clear" w:color="auto" w:fill="84DC99"/>
          </w:tcPr>
          <w:p w:rsidR="007B361A" w:rsidRPr="00DF4D54" w:rsidRDefault="00AE79B2" w:rsidP="0027595D">
            <w:pPr>
              <w:pStyle w:val="Tabletext"/>
              <w:tabs>
                <w:tab w:val="left" w:pos="175"/>
              </w:tabs>
              <w:ind w:left="175" w:hanging="175"/>
              <w:jc w:val="left"/>
            </w:pPr>
            <w:r w:rsidRPr="007F778B">
              <w:rPr>
                <w:bCs/>
                <w:color w:val="2B9344"/>
              </w:rPr>
              <w:t>•</w:t>
            </w:r>
            <w:r w:rsidR="0027595D">
              <w:rPr>
                <w:bCs/>
                <w:color w:val="2B9344"/>
              </w:rPr>
              <w:tab/>
            </w:r>
            <w:r w:rsidR="007B361A" w:rsidRPr="00DF4D54">
              <w:t>The origin of a wide family of successful videoconferencing systems</w:t>
            </w:r>
            <w:r w:rsidR="007B361A">
              <w:t xml:space="preserve">, it is now </w:t>
            </w:r>
            <w:proofErr w:type="gramStart"/>
            <w:r w:rsidR="007B361A">
              <w:t xml:space="preserve">developing  </w:t>
            </w:r>
            <w:proofErr w:type="spellStart"/>
            <w:r w:rsidR="007B361A">
              <w:t>telepresence</w:t>
            </w:r>
            <w:proofErr w:type="spellEnd"/>
            <w:proofErr w:type="gramEnd"/>
            <w:r w:rsidR="007B361A">
              <w:t xml:space="preserve"> systems</w:t>
            </w:r>
            <w:r w:rsidR="007B361A" w:rsidRPr="00DF4D54">
              <w:t>.</w:t>
            </w:r>
          </w:p>
          <w:p w:rsidR="007B361A" w:rsidRPr="00DF4D54" w:rsidRDefault="00AE79B2" w:rsidP="0027595D">
            <w:pPr>
              <w:pStyle w:val="Tabletext"/>
              <w:tabs>
                <w:tab w:val="left" w:pos="175"/>
              </w:tabs>
              <w:ind w:left="175" w:hanging="175"/>
              <w:jc w:val="left"/>
            </w:pPr>
            <w:r w:rsidRPr="007F778B">
              <w:rPr>
                <w:bCs/>
                <w:color w:val="2B9344"/>
              </w:rPr>
              <w:t>•</w:t>
            </w:r>
            <w:r w:rsidR="0027595D">
              <w:rPr>
                <w:bCs/>
                <w:color w:val="2B9344"/>
              </w:rPr>
              <w:tab/>
            </w:r>
            <w:r w:rsidR="007B361A" w:rsidRPr="00DF4D54">
              <w:t>The collaboration with ISO/IEC</w:t>
            </w:r>
            <w:r w:rsidR="007B361A" w:rsidRPr="00F403D9">
              <w:t>’</w:t>
            </w:r>
            <w:r w:rsidR="007B361A" w:rsidRPr="00DF4D54">
              <w:t xml:space="preserve">s JPEG and MPEG working groups has led to </w:t>
            </w:r>
            <w:r w:rsidR="007B361A">
              <w:t xml:space="preserve">world-class </w:t>
            </w:r>
            <w:r w:rsidR="007B361A" w:rsidRPr="00DF4D54">
              <w:t>video compression standard</w:t>
            </w:r>
            <w:r w:rsidR="007B361A">
              <w:t>s:</w:t>
            </w:r>
            <w:r w:rsidR="007B361A" w:rsidRPr="00DF4D54">
              <w:t xml:space="preserve"> </w:t>
            </w:r>
            <w:r w:rsidR="007B361A">
              <w:t xml:space="preserve">ITU-T </w:t>
            </w:r>
            <w:r w:rsidR="007B361A" w:rsidRPr="00DF4D54">
              <w:t>H.264</w:t>
            </w:r>
            <w:r w:rsidR="007B361A">
              <w:t xml:space="preserve"> and ITU-T H.265</w:t>
            </w:r>
            <w:r w:rsidR="007B361A" w:rsidRPr="00DF4D54">
              <w:t xml:space="preserve">, </w:t>
            </w:r>
            <w:r w:rsidR="007B361A">
              <w:t xml:space="preserve">that deliver </w:t>
            </w:r>
            <w:r w:rsidR="007B361A" w:rsidRPr="00DF4D54">
              <w:t xml:space="preserve">excellent quality across </w:t>
            </w:r>
            <w:r w:rsidR="007B361A">
              <w:t>for a wide range of applications</w:t>
            </w:r>
            <w:r w:rsidR="007B361A" w:rsidRPr="00DF4D54">
              <w:t>.</w:t>
            </w:r>
          </w:p>
        </w:tc>
      </w:tr>
    </w:tbl>
    <w:p w:rsidR="007B361A" w:rsidRPr="00F057B0" w:rsidRDefault="007B361A" w:rsidP="007B361A">
      <w:pPr>
        <w:rPr>
          <w:bCs/>
          <w:lang w:eastAsia="ko-KR"/>
        </w:rPr>
      </w:pPr>
      <w:r>
        <w:rPr>
          <w:lang w:eastAsia="ko-KR"/>
        </w:rPr>
        <w:t xml:space="preserve">More specifically, </w:t>
      </w:r>
      <w:r w:rsidRPr="00F057B0">
        <w:rPr>
          <w:lang w:eastAsia="ko-KR"/>
        </w:rPr>
        <w:t xml:space="preserve">ITU-T </w:t>
      </w:r>
      <w:r>
        <w:rPr>
          <w:lang w:eastAsia="ko-KR"/>
        </w:rPr>
        <w:t>S</w:t>
      </w:r>
      <w:r w:rsidRPr="00F057B0">
        <w:rPr>
          <w:lang w:eastAsia="ko-KR"/>
        </w:rPr>
        <w:t>tudy Group 5 is developing a set of methodologies to assess the environmental impact of ICT.</w:t>
      </w:r>
      <w:r>
        <w:rPr>
          <w:lang w:eastAsia="ko-KR"/>
        </w:rPr>
        <w:t xml:space="preserve"> </w:t>
      </w:r>
      <w:r w:rsidRPr="00F057B0">
        <w:rPr>
          <w:bCs/>
          <w:lang w:eastAsia="ko-KR"/>
        </w:rPr>
        <w:t xml:space="preserve">In the frame of ITU-T </w:t>
      </w:r>
      <w:r>
        <w:rPr>
          <w:bCs/>
          <w:lang w:eastAsia="ko-KR"/>
        </w:rPr>
        <w:t>s</w:t>
      </w:r>
      <w:r w:rsidRPr="00F057B0">
        <w:rPr>
          <w:bCs/>
          <w:lang w:eastAsia="ko-KR"/>
        </w:rPr>
        <w:t xml:space="preserve">tudy </w:t>
      </w:r>
      <w:r>
        <w:rPr>
          <w:bCs/>
          <w:lang w:eastAsia="ko-KR"/>
        </w:rPr>
        <w:t>g</w:t>
      </w:r>
      <w:r w:rsidRPr="00F057B0">
        <w:rPr>
          <w:bCs/>
          <w:lang w:eastAsia="ko-KR"/>
        </w:rPr>
        <w:t>roup</w:t>
      </w:r>
      <w:r>
        <w:rPr>
          <w:bCs/>
          <w:lang w:eastAsia="ko-KR"/>
        </w:rPr>
        <w:t xml:space="preserve"> 5:</w:t>
      </w:r>
      <w:r w:rsidRPr="00F057B0">
        <w:rPr>
          <w:bCs/>
          <w:lang w:eastAsia="ko-KR"/>
        </w:rPr>
        <w:t xml:space="preserve"> “Environment and Climate Change”, the Question on methodologies develops a set of methodologies to assess the environ</w:t>
      </w:r>
      <w:r>
        <w:rPr>
          <w:bCs/>
          <w:lang w:eastAsia="ko-KR"/>
        </w:rPr>
        <w:t>mental impact of ICT as follows</w:t>
      </w:r>
      <w:r w:rsidRPr="00F057B0">
        <w:rPr>
          <w:bCs/>
          <w:lang w:eastAsia="ko-KR"/>
        </w:rPr>
        <w:t>:</w:t>
      </w:r>
    </w:p>
    <w:p w:rsidR="00B435EF" w:rsidRPr="00C20606" w:rsidRDefault="0027595D" w:rsidP="00B435EF">
      <w:pPr>
        <w:pStyle w:val="enumlev1"/>
        <w:rPr>
          <w:lang w:val="en-US" w:eastAsia="ko-KR"/>
        </w:rPr>
      </w:pPr>
      <w:r w:rsidRPr="007F778B">
        <w:rPr>
          <w:bCs/>
          <w:color w:val="2B9344"/>
          <w:lang w:eastAsia="en-GB"/>
        </w:rPr>
        <w:t>•</w:t>
      </w:r>
      <w:r>
        <w:rPr>
          <w:bCs/>
          <w:color w:val="2B9344"/>
          <w:lang w:eastAsia="en-GB"/>
        </w:rPr>
        <w:tab/>
      </w:r>
      <w:r w:rsidR="007B361A" w:rsidRPr="00C20606">
        <w:rPr>
          <w:lang w:val="en-US" w:eastAsia="ko-KR"/>
        </w:rPr>
        <w:t xml:space="preserve">Recommendation ITU-T L.1400 - General Umbrella – available here: </w:t>
      </w:r>
      <w:hyperlink r:id="rId19" w:history="1">
        <w:r w:rsidR="00B435EF" w:rsidRPr="00C20606">
          <w:rPr>
            <w:rStyle w:val="Hyperlink"/>
            <w:lang w:val="en-US" w:eastAsia="ko-KR"/>
          </w:rPr>
          <w:t>http://www.itu.int/rec/T-REC-L.1400</w:t>
        </w:r>
      </w:hyperlink>
    </w:p>
    <w:p w:rsidR="007B361A" w:rsidRPr="00F057B0" w:rsidRDefault="007B361A" w:rsidP="007B361A">
      <w:pPr>
        <w:rPr>
          <w:bCs/>
          <w:lang w:eastAsia="ko-KR"/>
        </w:rPr>
      </w:pPr>
      <w:r>
        <w:rPr>
          <w:bCs/>
          <w:lang w:eastAsia="ko-KR"/>
        </w:rPr>
        <w:t xml:space="preserve">Recommendation ITU-T </w:t>
      </w:r>
      <w:r w:rsidRPr="00F057B0">
        <w:rPr>
          <w:bCs/>
          <w:lang w:eastAsia="ko-KR"/>
        </w:rPr>
        <w:t xml:space="preserve">L.1400 provides a definition of </w:t>
      </w:r>
      <w:r>
        <w:rPr>
          <w:bCs/>
          <w:lang w:eastAsia="ko-KR"/>
        </w:rPr>
        <w:t xml:space="preserve">the </w:t>
      </w:r>
      <w:r w:rsidRPr="00F057B0">
        <w:rPr>
          <w:bCs/>
          <w:lang w:eastAsia="ko-KR"/>
        </w:rPr>
        <w:t xml:space="preserve">different types of environmental impacts, </w:t>
      </w:r>
      <w:r>
        <w:rPr>
          <w:bCs/>
          <w:lang w:eastAsia="ko-KR"/>
        </w:rPr>
        <w:t xml:space="preserve">and </w:t>
      </w:r>
      <w:r w:rsidRPr="00F057B0">
        <w:rPr>
          <w:bCs/>
          <w:lang w:eastAsia="ko-KR"/>
        </w:rPr>
        <w:t xml:space="preserve">general principles for the evaluation of </w:t>
      </w:r>
      <w:r>
        <w:rPr>
          <w:bCs/>
          <w:lang w:eastAsia="ko-KR"/>
        </w:rPr>
        <w:t xml:space="preserve">the </w:t>
      </w:r>
      <w:r w:rsidRPr="00F057B0">
        <w:rPr>
          <w:bCs/>
          <w:lang w:eastAsia="ko-KR"/>
        </w:rPr>
        <w:t>ICT environmental impacts</w:t>
      </w:r>
      <w:r>
        <w:rPr>
          <w:bCs/>
          <w:lang w:eastAsia="ko-KR"/>
        </w:rPr>
        <w:t>.</w:t>
      </w:r>
    </w:p>
    <w:p w:rsidR="007B361A" w:rsidRDefault="0027595D" w:rsidP="0027595D">
      <w:pPr>
        <w:pStyle w:val="enumlev1"/>
        <w:rPr>
          <w:bCs/>
          <w:u w:val="single"/>
          <w:lang w:eastAsia="ko-KR"/>
        </w:rPr>
      </w:pPr>
      <w:r w:rsidRPr="007F778B">
        <w:rPr>
          <w:bCs/>
          <w:color w:val="2B9344"/>
          <w:lang w:eastAsia="en-GB"/>
        </w:rPr>
        <w:t>•</w:t>
      </w:r>
      <w:r>
        <w:rPr>
          <w:bCs/>
          <w:color w:val="2B9344"/>
          <w:lang w:eastAsia="en-GB"/>
        </w:rPr>
        <w:tab/>
      </w:r>
      <w:r w:rsidR="007B361A" w:rsidRPr="00275851">
        <w:rPr>
          <w:lang w:val="en-US" w:eastAsia="ko-KR"/>
        </w:rPr>
        <w:t>Recommendation</w:t>
      </w:r>
      <w:r w:rsidR="007B361A">
        <w:rPr>
          <w:bCs/>
          <w:lang w:eastAsia="ko-KR"/>
        </w:rPr>
        <w:t xml:space="preserve"> ITU-T </w:t>
      </w:r>
      <w:r w:rsidR="007B361A" w:rsidRPr="00F057B0">
        <w:rPr>
          <w:bCs/>
          <w:lang w:eastAsia="ko-KR"/>
        </w:rPr>
        <w:t xml:space="preserve">L.1410 - Environmental impact of ICT goods, networks and services – available </w:t>
      </w:r>
      <w:proofErr w:type="gramStart"/>
      <w:r w:rsidR="007B361A" w:rsidRPr="00F057B0">
        <w:rPr>
          <w:bCs/>
          <w:lang w:eastAsia="ko-KR"/>
        </w:rPr>
        <w:t>here :</w:t>
      </w:r>
      <w:proofErr w:type="gramEnd"/>
      <w:r w:rsidR="007B361A" w:rsidRPr="00F057B0">
        <w:rPr>
          <w:bCs/>
          <w:lang w:eastAsia="ko-KR"/>
        </w:rPr>
        <w:t xml:space="preserve"> </w:t>
      </w:r>
      <w:hyperlink r:id="rId20" w:history="1">
        <w:r w:rsidR="00B435EF" w:rsidRPr="00C70EE8">
          <w:rPr>
            <w:rStyle w:val="Hyperlink"/>
            <w:bCs/>
            <w:lang w:eastAsia="ko-KR"/>
          </w:rPr>
          <w:t>http://www.itu.int/rec/T-REC-L.1410</w:t>
        </w:r>
      </w:hyperlink>
    </w:p>
    <w:p w:rsidR="007B361A" w:rsidRPr="00F057B0" w:rsidRDefault="007B361A" w:rsidP="007B361A">
      <w:pPr>
        <w:rPr>
          <w:bCs/>
          <w:lang w:eastAsia="ko-KR"/>
        </w:rPr>
      </w:pPr>
      <w:r>
        <w:rPr>
          <w:bCs/>
          <w:lang w:eastAsia="ko-KR"/>
        </w:rPr>
        <w:t xml:space="preserve">Recommendation ITU-T </w:t>
      </w:r>
      <w:r w:rsidRPr="00F057B0">
        <w:rPr>
          <w:bCs/>
          <w:lang w:eastAsia="ko-KR"/>
        </w:rPr>
        <w:t xml:space="preserve">L.1410 complements ISO 14040 and ISO 14044 and provides guidance on how to assess </w:t>
      </w:r>
      <w:r>
        <w:rPr>
          <w:bCs/>
          <w:lang w:eastAsia="ko-KR"/>
        </w:rPr>
        <w:t xml:space="preserve">the </w:t>
      </w:r>
      <w:r w:rsidRPr="00F057B0">
        <w:rPr>
          <w:bCs/>
          <w:lang w:eastAsia="ko-KR"/>
        </w:rPr>
        <w:t xml:space="preserve">environmental impacts of ICT </w:t>
      </w:r>
      <w:r>
        <w:rPr>
          <w:bCs/>
          <w:lang w:eastAsia="ko-KR"/>
        </w:rPr>
        <w:t>g</w:t>
      </w:r>
      <w:r w:rsidRPr="00F057B0">
        <w:rPr>
          <w:bCs/>
          <w:lang w:eastAsia="ko-KR"/>
        </w:rPr>
        <w:t xml:space="preserve">oods, </w:t>
      </w:r>
      <w:r>
        <w:rPr>
          <w:bCs/>
          <w:lang w:eastAsia="ko-KR"/>
        </w:rPr>
        <w:t>n</w:t>
      </w:r>
      <w:r w:rsidRPr="00F057B0">
        <w:rPr>
          <w:bCs/>
          <w:lang w:eastAsia="ko-KR"/>
        </w:rPr>
        <w:t xml:space="preserve">etworks and </w:t>
      </w:r>
      <w:r>
        <w:rPr>
          <w:bCs/>
          <w:lang w:eastAsia="ko-KR"/>
        </w:rPr>
        <w:t>s</w:t>
      </w:r>
      <w:r w:rsidRPr="00F057B0">
        <w:rPr>
          <w:bCs/>
          <w:lang w:eastAsia="ko-KR"/>
        </w:rPr>
        <w:t xml:space="preserve">ervices. </w:t>
      </w:r>
      <w:r w:rsidRPr="003E37B7">
        <w:rPr>
          <w:bCs/>
          <w:lang w:eastAsia="ko-KR"/>
        </w:rPr>
        <w:t xml:space="preserve">There are </w:t>
      </w:r>
      <w:r>
        <w:rPr>
          <w:bCs/>
          <w:lang w:eastAsia="ko-KR"/>
        </w:rPr>
        <w:t>two</w:t>
      </w:r>
      <w:r w:rsidRPr="00F057B0">
        <w:rPr>
          <w:bCs/>
          <w:lang w:eastAsia="ko-KR"/>
        </w:rPr>
        <w:t xml:space="preserve"> Parts in the Recommendation: Part I: ICT Life</w:t>
      </w:r>
      <w:r>
        <w:rPr>
          <w:bCs/>
          <w:lang w:eastAsia="ko-KR"/>
        </w:rPr>
        <w:t xml:space="preserve"> </w:t>
      </w:r>
      <w:r w:rsidRPr="00F057B0">
        <w:rPr>
          <w:bCs/>
          <w:lang w:eastAsia="ko-KR"/>
        </w:rPr>
        <w:t>cycle assessment: framework and guidance</w:t>
      </w:r>
      <w:r>
        <w:rPr>
          <w:bCs/>
          <w:lang w:eastAsia="ko-KR"/>
        </w:rPr>
        <w:t>,</w:t>
      </w:r>
      <w:r w:rsidRPr="00F057B0">
        <w:rPr>
          <w:bCs/>
          <w:lang w:eastAsia="ko-KR"/>
        </w:rPr>
        <w:t xml:space="preserve"> and Part II: Comparative analysis between ICT and </w:t>
      </w:r>
      <w:r>
        <w:rPr>
          <w:bCs/>
          <w:lang w:eastAsia="ko-KR"/>
        </w:rPr>
        <w:t>a reference product system (</w:t>
      </w:r>
      <w:r w:rsidRPr="00F057B0">
        <w:rPr>
          <w:bCs/>
          <w:lang w:eastAsia="ko-KR"/>
        </w:rPr>
        <w:t>baseline scenario</w:t>
      </w:r>
      <w:r>
        <w:rPr>
          <w:bCs/>
          <w:lang w:eastAsia="ko-KR"/>
        </w:rPr>
        <w:t>)</w:t>
      </w:r>
      <w:r w:rsidRPr="00F057B0">
        <w:rPr>
          <w:bCs/>
          <w:lang w:eastAsia="ko-KR"/>
        </w:rPr>
        <w:t xml:space="preserve">: framework and guidance. The </w:t>
      </w:r>
      <w:r>
        <w:rPr>
          <w:bCs/>
          <w:lang w:eastAsia="ko-KR"/>
        </w:rPr>
        <w:t>two</w:t>
      </w:r>
      <w:r w:rsidRPr="00F057B0">
        <w:rPr>
          <w:bCs/>
          <w:lang w:eastAsia="ko-KR"/>
        </w:rPr>
        <w:t xml:space="preserve"> Parts describe clear steps to follow in order to assess </w:t>
      </w:r>
      <w:r>
        <w:rPr>
          <w:bCs/>
          <w:lang w:eastAsia="ko-KR"/>
        </w:rPr>
        <w:t xml:space="preserve">the </w:t>
      </w:r>
      <w:r w:rsidRPr="00F057B0">
        <w:rPr>
          <w:bCs/>
          <w:lang w:eastAsia="ko-KR"/>
        </w:rPr>
        <w:t xml:space="preserve">environmental impacts over the entire life cycle. This helps identify the major activities and life cycle stages </w:t>
      </w:r>
      <w:r>
        <w:rPr>
          <w:bCs/>
          <w:lang w:eastAsia="ko-KR"/>
        </w:rPr>
        <w:t xml:space="preserve">that are </w:t>
      </w:r>
      <w:r w:rsidRPr="00F057B0">
        <w:rPr>
          <w:bCs/>
          <w:lang w:eastAsia="ko-KR"/>
        </w:rPr>
        <w:t>impacting the environment, design and prepare action plans</w:t>
      </w:r>
      <w:r>
        <w:rPr>
          <w:bCs/>
          <w:lang w:eastAsia="ko-KR"/>
        </w:rPr>
        <w:t>,</w:t>
      </w:r>
      <w:r w:rsidRPr="00F057B0">
        <w:rPr>
          <w:bCs/>
          <w:lang w:eastAsia="ko-KR"/>
        </w:rPr>
        <w:t xml:space="preserve"> prioritize actions and also identify risks, save costs and develop new opportunities</w:t>
      </w:r>
      <w:r>
        <w:rPr>
          <w:bCs/>
          <w:lang w:eastAsia="ko-KR"/>
        </w:rPr>
        <w:t>.</w:t>
      </w:r>
    </w:p>
    <w:p w:rsidR="00B435EF" w:rsidRDefault="0027595D" w:rsidP="00B435EF">
      <w:pPr>
        <w:pStyle w:val="enumlev1"/>
        <w:rPr>
          <w:bCs/>
          <w:lang w:eastAsia="ko-KR"/>
        </w:rPr>
      </w:pPr>
      <w:r w:rsidRPr="007F778B">
        <w:rPr>
          <w:bCs/>
          <w:color w:val="2B9344"/>
          <w:lang w:eastAsia="en-GB"/>
        </w:rPr>
        <w:t>•</w:t>
      </w:r>
      <w:r>
        <w:rPr>
          <w:bCs/>
          <w:color w:val="2B9344"/>
          <w:lang w:eastAsia="en-GB"/>
        </w:rPr>
        <w:tab/>
      </w:r>
      <w:r w:rsidR="007B361A" w:rsidRPr="00C20606">
        <w:rPr>
          <w:lang w:val="en-US" w:eastAsia="ko-KR"/>
        </w:rPr>
        <w:t>Recommendation</w:t>
      </w:r>
      <w:r w:rsidR="007B361A">
        <w:rPr>
          <w:bCs/>
          <w:lang w:eastAsia="ko-KR"/>
        </w:rPr>
        <w:t xml:space="preserve"> ITU-T </w:t>
      </w:r>
      <w:r w:rsidR="007B361A" w:rsidRPr="00F057B0">
        <w:rPr>
          <w:bCs/>
          <w:lang w:eastAsia="ko-KR"/>
        </w:rPr>
        <w:t>L.1420</w:t>
      </w:r>
      <w:r w:rsidR="007B361A">
        <w:rPr>
          <w:bCs/>
          <w:lang w:eastAsia="ko-KR"/>
        </w:rPr>
        <w:t xml:space="preserve"> </w:t>
      </w:r>
      <w:r w:rsidR="007B361A" w:rsidRPr="00F057B0">
        <w:rPr>
          <w:bCs/>
          <w:lang w:eastAsia="ko-KR"/>
        </w:rPr>
        <w:t>Environmental impact of ICT in organi</w:t>
      </w:r>
      <w:r w:rsidR="007B361A">
        <w:rPr>
          <w:bCs/>
          <w:lang w:eastAsia="ko-KR"/>
        </w:rPr>
        <w:t>z</w:t>
      </w:r>
      <w:r w:rsidR="007B361A" w:rsidRPr="00F057B0">
        <w:rPr>
          <w:bCs/>
          <w:lang w:eastAsia="ko-KR"/>
        </w:rPr>
        <w:t xml:space="preserve">ations – available here: </w:t>
      </w:r>
      <w:hyperlink r:id="rId21" w:history="1">
        <w:r w:rsidR="00B435EF" w:rsidRPr="00C70EE8">
          <w:rPr>
            <w:rStyle w:val="Hyperlink"/>
            <w:bCs/>
            <w:lang w:eastAsia="ko-KR"/>
          </w:rPr>
          <w:t>http://www.itu.int/rec/T-REC-L.1420</w:t>
        </w:r>
      </w:hyperlink>
    </w:p>
    <w:p w:rsidR="007B361A" w:rsidRPr="00F057B0" w:rsidRDefault="007B361A" w:rsidP="003D5D44">
      <w:pPr>
        <w:rPr>
          <w:bCs/>
          <w:lang w:eastAsia="ko-KR"/>
        </w:rPr>
      </w:pPr>
      <w:r>
        <w:rPr>
          <w:bCs/>
          <w:lang w:eastAsia="ko-KR"/>
        </w:rPr>
        <w:t xml:space="preserve">Recommendation ITU-T </w:t>
      </w:r>
      <w:r w:rsidRPr="00F057B0">
        <w:rPr>
          <w:bCs/>
          <w:lang w:eastAsia="ko-KR"/>
        </w:rPr>
        <w:t xml:space="preserve">L.1420 complements ISO 14064-1 and provides guidance on how to assess energy consumption and GHG emissions. </w:t>
      </w:r>
      <w:r>
        <w:rPr>
          <w:bCs/>
          <w:lang w:eastAsia="ko-KR"/>
        </w:rPr>
        <w:t xml:space="preserve">Recommendation ITU-T </w:t>
      </w:r>
      <w:r w:rsidRPr="00F057B0">
        <w:rPr>
          <w:bCs/>
          <w:lang w:eastAsia="ko-KR"/>
        </w:rPr>
        <w:t xml:space="preserve">L.1420 covers: the assessment of the life cycle environmental impact of ICT </w:t>
      </w:r>
      <w:r>
        <w:rPr>
          <w:bCs/>
          <w:lang w:eastAsia="ko-KR"/>
        </w:rPr>
        <w:t>g</w:t>
      </w:r>
      <w:r w:rsidRPr="00F057B0">
        <w:rPr>
          <w:bCs/>
          <w:lang w:eastAsia="ko-KR"/>
        </w:rPr>
        <w:t xml:space="preserve">oods, </w:t>
      </w:r>
      <w:r>
        <w:rPr>
          <w:bCs/>
          <w:lang w:eastAsia="ko-KR"/>
        </w:rPr>
        <w:t>n</w:t>
      </w:r>
      <w:r w:rsidRPr="00F057B0">
        <w:rPr>
          <w:bCs/>
          <w:lang w:eastAsia="ko-KR"/>
        </w:rPr>
        <w:t xml:space="preserve">etworks and </w:t>
      </w:r>
      <w:r>
        <w:rPr>
          <w:bCs/>
          <w:lang w:eastAsia="ko-KR"/>
        </w:rPr>
        <w:t>s</w:t>
      </w:r>
      <w:r w:rsidRPr="00F057B0">
        <w:rPr>
          <w:bCs/>
          <w:lang w:eastAsia="ko-KR"/>
        </w:rPr>
        <w:t>ervices used by an organization (“Non-ICT organizations”), the assessment of the environmental impact of an ICT organization (“ICT organizations”), the reporting of these impacts to ensure fair and transparent communications</w:t>
      </w:r>
    </w:p>
    <w:p w:rsidR="007B361A" w:rsidRPr="00F057B0" w:rsidRDefault="0027595D" w:rsidP="0027595D">
      <w:pPr>
        <w:pStyle w:val="enumlev1"/>
        <w:rPr>
          <w:bCs/>
          <w:lang w:eastAsia="ko-KR"/>
        </w:rPr>
      </w:pPr>
      <w:r w:rsidRPr="007F778B">
        <w:rPr>
          <w:bCs/>
          <w:color w:val="2B9344"/>
          <w:lang w:eastAsia="en-GB"/>
        </w:rPr>
        <w:t>•</w:t>
      </w:r>
      <w:r>
        <w:rPr>
          <w:bCs/>
          <w:color w:val="2B9344"/>
          <w:lang w:eastAsia="en-GB"/>
        </w:rPr>
        <w:tab/>
      </w:r>
      <w:r w:rsidR="007B361A" w:rsidRPr="00580F15">
        <w:rPr>
          <w:rFonts w:hint="eastAsia"/>
          <w:lang w:val="en-US" w:eastAsia="ko-KR"/>
        </w:rPr>
        <w:t>Recommendation</w:t>
      </w:r>
      <w:r w:rsidR="007B361A">
        <w:rPr>
          <w:rFonts w:hint="eastAsia"/>
          <w:bCs/>
          <w:lang w:eastAsia="ko-KR"/>
        </w:rPr>
        <w:t xml:space="preserve"> ITU-T L.1430 Environmental impact of ICT projects.</w:t>
      </w:r>
    </w:p>
    <w:p w:rsidR="007B361A" w:rsidRPr="00F057B0" w:rsidRDefault="007B361A" w:rsidP="007B361A">
      <w:pPr>
        <w:rPr>
          <w:bCs/>
          <w:lang w:eastAsia="ko-KR"/>
        </w:rPr>
      </w:pPr>
      <w:r w:rsidRPr="00F057B0">
        <w:rPr>
          <w:bCs/>
          <w:lang w:eastAsia="ko-KR"/>
        </w:rPr>
        <w:t>This Recommendation specifi</w:t>
      </w:r>
      <w:r>
        <w:rPr>
          <w:bCs/>
          <w:lang w:eastAsia="ko-KR"/>
        </w:rPr>
        <w:t>es</w:t>
      </w:r>
      <w:r w:rsidRPr="00F057B0">
        <w:rPr>
          <w:bCs/>
          <w:lang w:eastAsia="ko-KR"/>
        </w:rPr>
        <w:t xml:space="preserve"> </w:t>
      </w:r>
      <w:r>
        <w:rPr>
          <w:bCs/>
          <w:lang w:eastAsia="ko-KR"/>
        </w:rPr>
        <w:t xml:space="preserve">the </w:t>
      </w:r>
      <w:r w:rsidRPr="00F057B0">
        <w:rPr>
          <w:bCs/>
          <w:lang w:eastAsia="ko-KR"/>
        </w:rPr>
        <w:t xml:space="preserve">principles, requirements and methods in order to </w:t>
      </w:r>
      <w:proofErr w:type="gramStart"/>
      <w:r w:rsidRPr="00F057B0">
        <w:rPr>
          <w:bCs/>
          <w:lang w:eastAsia="ko-KR"/>
        </w:rPr>
        <w:t>quantify,</w:t>
      </w:r>
      <w:proofErr w:type="gramEnd"/>
      <w:r w:rsidRPr="00F057B0">
        <w:rPr>
          <w:bCs/>
          <w:lang w:eastAsia="ko-KR"/>
        </w:rPr>
        <w:t xml:space="preserve"> monitor and report GHG emission reductions, energy consumption savings, energy efficiency improvements resulting from ICT projects, in complement to ISO 14064-2 and GHG Protocol</w:t>
      </w:r>
      <w:r>
        <w:rPr>
          <w:bCs/>
          <w:lang w:eastAsia="ko-KR"/>
        </w:rPr>
        <w:t>.</w:t>
      </w:r>
    </w:p>
    <w:p w:rsidR="007B361A" w:rsidRPr="00F057B0" w:rsidRDefault="0027595D" w:rsidP="0027595D">
      <w:pPr>
        <w:pStyle w:val="enumlev1"/>
        <w:rPr>
          <w:bCs/>
          <w:lang w:eastAsia="ko-KR"/>
        </w:rPr>
      </w:pPr>
      <w:r w:rsidRPr="007F778B">
        <w:rPr>
          <w:bCs/>
          <w:color w:val="2B9344"/>
          <w:lang w:eastAsia="en-GB"/>
        </w:rPr>
        <w:t>•</w:t>
      </w:r>
      <w:r>
        <w:rPr>
          <w:bCs/>
          <w:color w:val="2B9344"/>
          <w:lang w:eastAsia="en-GB"/>
        </w:rPr>
        <w:tab/>
      </w:r>
      <w:r w:rsidR="007B361A" w:rsidRPr="00F057B0">
        <w:rPr>
          <w:bCs/>
          <w:lang w:eastAsia="ko-KR"/>
        </w:rPr>
        <w:t xml:space="preserve">Environmental impact of ICT in cities, </w:t>
      </w:r>
      <w:r w:rsidR="007B361A">
        <w:rPr>
          <w:bCs/>
          <w:lang w:eastAsia="ko-KR"/>
        </w:rPr>
        <w:t xml:space="preserve">forthcoming Recommendation ITU-T </w:t>
      </w:r>
      <w:r w:rsidR="007B361A" w:rsidRPr="00F057B0">
        <w:rPr>
          <w:bCs/>
          <w:lang w:eastAsia="ko-KR"/>
        </w:rPr>
        <w:t>L.1440</w:t>
      </w:r>
    </w:p>
    <w:p w:rsidR="007B361A" w:rsidRPr="00F057B0" w:rsidRDefault="007B361A" w:rsidP="007B361A">
      <w:pPr>
        <w:rPr>
          <w:bCs/>
          <w:lang w:eastAsia="ko-KR"/>
        </w:rPr>
      </w:pPr>
      <w:r w:rsidRPr="00F057B0">
        <w:rPr>
          <w:bCs/>
          <w:lang w:eastAsia="ko-KR"/>
        </w:rPr>
        <w:t xml:space="preserve">This Recommendation will present general principles on how to evaluate the environmental impact of </w:t>
      </w:r>
      <w:r>
        <w:rPr>
          <w:bCs/>
          <w:lang w:eastAsia="ko-KR"/>
        </w:rPr>
        <w:t>i</w:t>
      </w:r>
      <w:r w:rsidRPr="00F057B0">
        <w:rPr>
          <w:bCs/>
          <w:lang w:eastAsia="ko-KR"/>
        </w:rPr>
        <w:t>nformation communication technologies (ICT</w:t>
      </w:r>
      <w:r>
        <w:rPr>
          <w:bCs/>
          <w:lang w:eastAsia="ko-KR"/>
        </w:rPr>
        <w:t>s</w:t>
      </w:r>
      <w:r w:rsidRPr="00F057B0">
        <w:rPr>
          <w:bCs/>
          <w:lang w:eastAsia="ko-KR"/>
        </w:rPr>
        <w:t>) in cities, or other urban areas with a focus on greenhouse gas (GHG) emissions</w:t>
      </w:r>
      <w:r>
        <w:rPr>
          <w:bCs/>
          <w:lang w:eastAsia="ko-KR"/>
        </w:rPr>
        <w:t>.</w:t>
      </w:r>
    </w:p>
    <w:p w:rsidR="007B361A" w:rsidRDefault="0027595D" w:rsidP="0027595D">
      <w:pPr>
        <w:pStyle w:val="enumlev1"/>
        <w:rPr>
          <w:bCs/>
          <w:lang w:eastAsia="ko-KR"/>
        </w:rPr>
      </w:pPr>
      <w:r w:rsidRPr="007F778B">
        <w:rPr>
          <w:bCs/>
          <w:color w:val="2B9344"/>
          <w:lang w:eastAsia="en-GB"/>
        </w:rPr>
        <w:t>•</w:t>
      </w:r>
      <w:r>
        <w:rPr>
          <w:bCs/>
          <w:color w:val="2B9344"/>
          <w:lang w:eastAsia="en-GB"/>
        </w:rPr>
        <w:tab/>
      </w:r>
      <w:r w:rsidR="007B361A" w:rsidRPr="00C20606">
        <w:rPr>
          <w:lang w:val="en-US" w:eastAsia="ko-KR"/>
        </w:rPr>
        <w:t>Environmental</w:t>
      </w:r>
      <w:r w:rsidR="007B361A" w:rsidRPr="00F057B0">
        <w:rPr>
          <w:bCs/>
          <w:lang w:eastAsia="ko-KR"/>
        </w:rPr>
        <w:t xml:space="preserve"> impact of ICT in countries, </w:t>
      </w:r>
      <w:r w:rsidR="007B361A">
        <w:rPr>
          <w:bCs/>
          <w:lang w:eastAsia="ko-KR"/>
        </w:rPr>
        <w:t xml:space="preserve">forthcoming Recommendation ITU-T </w:t>
      </w:r>
      <w:r w:rsidR="007B361A" w:rsidRPr="00F057B0">
        <w:rPr>
          <w:bCs/>
          <w:lang w:eastAsia="ko-KR"/>
        </w:rPr>
        <w:t>L.1450</w:t>
      </w:r>
    </w:p>
    <w:p w:rsidR="00FE10A3" w:rsidRDefault="00FE10A3" w:rsidP="00FE10A3">
      <w:pPr>
        <w:rPr>
          <w:bCs/>
          <w:lang w:eastAsia="ko-KR"/>
        </w:rPr>
      </w:pPr>
      <w:r w:rsidRPr="00FE10A3">
        <w:rPr>
          <w:bCs/>
          <w:lang w:eastAsia="ko-KR"/>
        </w:rPr>
        <w:t>This Recommendation will present general principles on how to evaluate the environmental impacts of ICT in countries or group of countries and will evaluate how ICT may reduce the rate of GHG</w:t>
      </w:r>
      <w:r>
        <w:rPr>
          <w:bCs/>
          <w:lang w:eastAsia="ko-KR"/>
        </w:rPr>
        <w:t xml:space="preserve"> </w:t>
      </w:r>
      <w:r w:rsidRPr="00FE10A3">
        <w:rPr>
          <w:bCs/>
          <w:lang w:eastAsia="ko-KR"/>
        </w:rPr>
        <w:t>accumulation in the atmosphere by reducing demand for energy and to conserve scarce resources</w:t>
      </w:r>
      <w:r>
        <w:rPr>
          <w:bCs/>
          <w:lang w:eastAsia="ko-KR"/>
        </w:rPr>
        <w:t xml:space="preserve"> </w:t>
      </w:r>
      <w:r w:rsidRPr="00FE10A3">
        <w:rPr>
          <w:bCs/>
          <w:lang w:eastAsia="ko-KR"/>
        </w:rPr>
        <w:t>such as fossil fuels.</w:t>
      </w:r>
    </w:p>
    <w:p w:rsidR="007B361A" w:rsidRPr="00F057B0" w:rsidRDefault="007B361A" w:rsidP="00FE10A3">
      <w:pPr>
        <w:rPr>
          <w:bCs/>
          <w:lang w:eastAsia="ko-KR"/>
        </w:rPr>
      </w:pPr>
      <w:r w:rsidRPr="00F057B0">
        <w:rPr>
          <w:bCs/>
          <w:lang w:eastAsia="ko-KR"/>
        </w:rPr>
        <w:t>All Recommendations are built in close cooperation with a large number of representatives from the ICT sector and governments, and in cooperation for instance with ISO, ETSI, IEC, UNFCCC, UNEP, UN-HABITAT, GHG Protocol and other organi</w:t>
      </w:r>
      <w:r>
        <w:rPr>
          <w:bCs/>
          <w:lang w:eastAsia="ko-KR"/>
        </w:rPr>
        <w:t>z</w:t>
      </w:r>
      <w:r w:rsidRPr="00F057B0">
        <w:rPr>
          <w:bCs/>
          <w:lang w:eastAsia="ko-KR"/>
        </w:rPr>
        <w:t>ations.</w:t>
      </w:r>
    </w:p>
    <w:p w:rsidR="00A272D4" w:rsidRDefault="007B361A" w:rsidP="007B361A">
      <w:pPr>
        <w:rPr>
          <w:lang w:eastAsia="ko-KR"/>
        </w:rPr>
      </w:pPr>
      <w:r w:rsidRPr="00657F4B">
        <w:rPr>
          <w:lang w:eastAsia="ko-KR"/>
        </w:rPr>
        <w:t>Furthermore, ITU along with 50 partners developed a Toolkit on Environmental Sustainability for the ICT Sector with a special focus on “Assessment Framework for Environmental Impacts of the ICT Sector”</w:t>
      </w:r>
      <w:r>
        <w:rPr>
          <w:rStyle w:val="FootnoteReference"/>
          <w:lang w:eastAsia="ko-KR"/>
        </w:rPr>
        <w:footnoteReference w:id="18"/>
      </w:r>
      <w:r w:rsidRPr="00657F4B">
        <w:rPr>
          <w:lang w:eastAsia="ko-KR"/>
        </w:rPr>
        <w:t>. This document explores how the various standards and guidelines can be mapped so that an organization can create a sustainability framework that is relevant to its own business objectives and desired sustainability performance.</w:t>
      </w:r>
    </w:p>
    <w:p w:rsidR="005161B7" w:rsidRDefault="005161B7">
      <w:pPr>
        <w:spacing w:before="0"/>
        <w:jc w:val="left"/>
        <w:rPr>
          <w:rFonts w:cs="Arial"/>
          <w:color w:val="FFFFFF"/>
          <w:kern w:val="32"/>
          <w:sz w:val="32"/>
          <w:szCs w:val="28"/>
          <w:lang w:val="en-US" w:eastAsia="ko-KR"/>
        </w:rPr>
      </w:pPr>
      <w:bookmarkStart w:id="14" w:name="_Toc337197942"/>
      <w:bookmarkStart w:id="15" w:name="_Toc354391578"/>
      <w:r>
        <w:rPr>
          <w:lang w:val="en-US" w:eastAsia="ko-KR"/>
        </w:rPr>
        <w:br w:type="page"/>
      </w:r>
    </w:p>
    <w:p w:rsidR="00E03EE1" w:rsidRPr="004A405F" w:rsidRDefault="005865CF" w:rsidP="00E03EE1">
      <w:pPr>
        <w:pStyle w:val="Heading1"/>
        <w:rPr>
          <w:lang w:val="en-US" w:eastAsia="ko-KR"/>
        </w:rPr>
      </w:pPr>
      <w:r>
        <w:rPr>
          <w:lang w:val="en-US" w:eastAsia="ko-KR"/>
        </w:rPr>
        <w:t>3</w:t>
      </w:r>
      <w:r>
        <w:rPr>
          <w:lang w:val="en-US" w:eastAsia="ko-KR"/>
        </w:rPr>
        <w:tab/>
      </w:r>
      <w:r w:rsidR="00E03EE1" w:rsidRPr="00657F4B">
        <w:rPr>
          <w:lang w:val="en-US" w:eastAsia="ko-KR"/>
        </w:rPr>
        <w:t>Korea’s situation</w:t>
      </w:r>
      <w:bookmarkEnd w:id="14"/>
      <w:bookmarkEnd w:id="15"/>
    </w:p>
    <w:p w:rsidR="00E03EE1" w:rsidRPr="004A405F" w:rsidRDefault="00E03EE1" w:rsidP="00E03EE1">
      <w:pPr>
        <w:pStyle w:val="Heading2"/>
        <w:rPr>
          <w:lang w:val="en-US" w:eastAsia="ko-KR"/>
        </w:rPr>
      </w:pPr>
      <w:bookmarkStart w:id="16" w:name="_Toc337197943"/>
      <w:bookmarkStart w:id="17" w:name="_Toc354391579"/>
      <w:r>
        <w:rPr>
          <w:lang w:val="en-US" w:eastAsia="ko-KR"/>
        </w:rPr>
        <w:t>3.1</w:t>
      </w:r>
      <w:r>
        <w:rPr>
          <w:lang w:val="en-US" w:eastAsia="ko-KR"/>
        </w:rPr>
        <w:tab/>
      </w:r>
      <w:r w:rsidRPr="00657F4B">
        <w:rPr>
          <w:lang w:val="en-US" w:eastAsia="ko-KR"/>
        </w:rPr>
        <w:t>Currents status of ICT industries</w:t>
      </w:r>
      <w:bookmarkEnd w:id="16"/>
      <w:bookmarkEnd w:id="17"/>
    </w:p>
    <w:p w:rsidR="00932E04" w:rsidRDefault="00932E04" w:rsidP="00932E04">
      <w:pPr>
        <w:rPr>
          <w:lang w:eastAsia="ko-KR"/>
        </w:rPr>
      </w:pPr>
      <w:r w:rsidRPr="004A405F">
        <w:rPr>
          <w:lang w:eastAsia="ko-KR"/>
        </w:rPr>
        <w:t>Korea’s ICT-sector has grown to be a core industry accounting for 10.35</w:t>
      </w:r>
      <w:r>
        <w:rPr>
          <w:lang w:eastAsia="ko-KR"/>
        </w:rPr>
        <w:t>%</w:t>
      </w:r>
      <w:r w:rsidRPr="004A405F">
        <w:rPr>
          <w:lang w:eastAsia="ko-KR"/>
        </w:rPr>
        <w:t xml:space="preserve"> of the national GDP in 2011</w:t>
      </w:r>
      <w:r>
        <w:rPr>
          <w:lang w:eastAsia="ko-KR"/>
        </w:rPr>
        <w:t>,</w:t>
      </w:r>
      <w:r w:rsidRPr="004A405F">
        <w:rPr>
          <w:lang w:eastAsia="ko-KR"/>
        </w:rPr>
        <w:t xml:space="preserve"> as </w:t>
      </w:r>
      <w:r>
        <w:rPr>
          <w:lang w:eastAsia="ko-KR"/>
        </w:rPr>
        <w:t>Figure 2</w:t>
      </w:r>
      <w:r w:rsidRPr="004A405F">
        <w:rPr>
          <w:lang w:eastAsia="ko-KR"/>
        </w:rPr>
        <w:t xml:space="preserve"> clearly suggests. According to statistics on Korea</w:t>
      </w:r>
      <w:r w:rsidRPr="004A405F">
        <w:rPr>
          <w:rStyle w:val="FootnoteReference"/>
          <w:lang w:eastAsia="ko-KR"/>
        </w:rPr>
        <w:footnoteReference w:id="19"/>
      </w:r>
      <w:r w:rsidRPr="004A405F">
        <w:rPr>
          <w:lang w:eastAsia="ko-KR"/>
        </w:rPr>
        <w:t>, the degree of contribution to GDP by ICT has increased from 3.53</w:t>
      </w:r>
      <w:r>
        <w:rPr>
          <w:lang w:eastAsia="ko-KR"/>
        </w:rPr>
        <w:t>%</w:t>
      </w:r>
      <w:r w:rsidRPr="004A405F">
        <w:rPr>
          <w:lang w:eastAsia="ko-KR"/>
        </w:rPr>
        <w:t xml:space="preserve"> in 1996 to 9.32</w:t>
      </w:r>
      <w:r>
        <w:rPr>
          <w:lang w:eastAsia="ko-KR"/>
        </w:rPr>
        <w:t>%</w:t>
      </w:r>
      <w:r w:rsidRPr="004A405F">
        <w:rPr>
          <w:lang w:eastAsia="ko-KR"/>
        </w:rPr>
        <w:t xml:space="preserve"> in 2007 and 10.35</w:t>
      </w:r>
      <w:r>
        <w:rPr>
          <w:lang w:eastAsia="ko-KR"/>
        </w:rPr>
        <w:t>%</w:t>
      </w:r>
      <w:r w:rsidRPr="004A405F">
        <w:rPr>
          <w:lang w:eastAsia="ko-KR"/>
        </w:rPr>
        <w:t xml:space="preserve"> in 2009. ICT industry has also contributed considerably to the trade surplus. The amount of ICT export was USD 120.9 billion corresponding to 33.3</w:t>
      </w:r>
      <w:r>
        <w:rPr>
          <w:lang w:eastAsia="ko-KR"/>
        </w:rPr>
        <w:t>%</w:t>
      </w:r>
      <w:r w:rsidRPr="004A405F">
        <w:rPr>
          <w:lang w:eastAsia="ko-KR"/>
        </w:rPr>
        <w:t xml:space="preserve"> of the total export in 2009</w:t>
      </w:r>
      <w:r w:rsidRPr="004A405F">
        <w:rPr>
          <w:rStyle w:val="FootnoteReference"/>
          <w:lang w:eastAsia="ko-KR"/>
        </w:rPr>
        <w:footnoteReference w:id="20"/>
      </w:r>
      <w:r w:rsidRPr="004A405F">
        <w:rPr>
          <w:lang w:eastAsia="ko-KR"/>
        </w:rPr>
        <w:t>. The Electronics and Telecommunications Research Institute (ETRI) in Korea predicts that the domestic market will increase from USD 36.5 billion in 20</w:t>
      </w:r>
      <w:r w:rsidR="00C75EB1">
        <w:rPr>
          <w:lang w:eastAsia="ko-KR"/>
        </w:rPr>
        <w:t>10 to USD 123.7 billion in 2020 </w:t>
      </w:r>
      <w:r w:rsidRPr="004A405F">
        <w:rPr>
          <w:lang w:eastAsia="ko-KR"/>
        </w:rPr>
        <w:t>with 13.0</w:t>
      </w:r>
      <w:r>
        <w:rPr>
          <w:lang w:eastAsia="ko-KR"/>
        </w:rPr>
        <w:t>%</w:t>
      </w:r>
      <w:r w:rsidRPr="004A405F">
        <w:rPr>
          <w:lang w:eastAsia="ko-KR"/>
        </w:rPr>
        <w:t xml:space="preserve"> of Compound Annual Growth Rate (CAGR)</w:t>
      </w:r>
      <w:r w:rsidRPr="004A405F">
        <w:rPr>
          <w:rStyle w:val="FootnoteReference"/>
          <w:lang w:eastAsia="ko-KR"/>
        </w:rPr>
        <w:footnoteReference w:id="21"/>
      </w:r>
      <w:r w:rsidRPr="004A405F">
        <w:rPr>
          <w:lang w:eastAsia="ko-KR"/>
        </w:rPr>
        <w:t xml:space="preserve">. </w:t>
      </w:r>
    </w:p>
    <w:p w:rsidR="00932E04" w:rsidRPr="005046E9" w:rsidRDefault="00CD0247" w:rsidP="003D5D44">
      <w:pPr>
        <w:pStyle w:val="Figuretitle"/>
        <w:pBdr>
          <w:top w:val="single" w:sz="12" w:space="1" w:color="2B9344"/>
          <w:left w:val="single" w:sz="12" w:space="3" w:color="2B9344"/>
          <w:bottom w:val="single" w:sz="12" w:space="1" w:color="2B9344"/>
          <w:right w:val="single" w:sz="12" w:space="4" w:color="2B9344"/>
        </w:pBdr>
        <w:shd w:val="clear" w:color="auto" w:fill="84DC99"/>
      </w:pPr>
      <w:r w:rsidRPr="00CD0247">
        <w:t xml:space="preserve">Figure </w:t>
      </w:r>
      <w:r w:rsidR="003D5D44">
        <w:t>2</w:t>
      </w:r>
      <w:r w:rsidRPr="00CD0247">
        <w:t xml:space="preserve"> − The increased proportion of ICT sector in all industries in Korea (source: Statistics Korea)</w:t>
      </w:r>
    </w:p>
    <w:p w:rsidR="00932E04" w:rsidRDefault="00932E04" w:rsidP="00C75EB1">
      <w:pPr>
        <w:pStyle w:val="Figure"/>
        <w:pBdr>
          <w:top w:val="single" w:sz="12" w:space="1" w:color="2B9344"/>
          <w:left w:val="single" w:sz="12" w:space="3" w:color="2B9344"/>
          <w:bottom w:val="single" w:sz="12" w:space="1" w:color="2B9344"/>
          <w:right w:val="single" w:sz="12" w:space="4" w:color="2B9344"/>
        </w:pBdr>
        <w:shd w:val="clear" w:color="auto" w:fill="84DC99"/>
      </w:pPr>
      <w:r>
        <w:rPr>
          <w:noProof/>
          <w:lang w:val="en-US"/>
        </w:rPr>
        <w:drawing>
          <wp:inline distT="0" distB="0" distL="0" distR="0" wp14:anchorId="65EF6BD5" wp14:editId="2D08B381">
            <wp:extent cx="5685155" cy="2417445"/>
            <wp:effectExtent l="19050" t="19050" r="10795" b="2095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85155" cy="2417445"/>
                    </a:xfrm>
                    <a:prstGeom prst="rect">
                      <a:avLst/>
                    </a:prstGeom>
                    <a:solidFill>
                      <a:schemeClr val="bg1"/>
                    </a:solidFill>
                    <a:ln>
                      <a:solidFill>
                        <a:schemeClr val="tx1"/>
                      </a:solidFill>
                    </a:ln>
                  </pic:spPr>
                </pic:pic>
              </a:graphicData>
            </a:graphic>
          </wp:inline>
        </w:drawing>
      </w:r>
    </w:p>
    <w:p w:rsidR="00932E04" w:rsidRPr="005046E9" w:rsidRDefault="00932E04" w:rsidP="00C75EB1">
      <w:pPr>
        <w:pStyle w:val="Figuresource"/>
        <w:pBdr>
          <w:top w:val="single" w:sz="12" w:space="1" w:color="2B9344"/>
          <w:left w:val="single" w:sz="12" w:space="3" w:color="2B9344"/>
          <w:bottom w:val="single" w:sz="12" w:space="1" w:color="2B9344"/>
          <w:right w:val="single" w:sz="12" w:space="4" w:color="2B9344"/>
        </w:pBdr>
        <w:shd w:val="clear" w:color="auto" w:fill="84DC99"/>
      </w:pPr>
    </w:p>
    <w:p w:rsidR="00932E04" w:rsidRPr="004A405F" w:rsidRDefault="00932E04" w:rsidP="00932E04">
      <w:pPr>
        <w:rPr>
          <w:lang w:eastAsia="ko-KR"/>
        </w:rPr>
      </w:pPr>
      <w:r w:rsidRPr="004A405F">
        <w:rPr>
          <w:lang w:eastAsia="ko-KR"/>
        </w:rPr>
        <w:t>According to International Data Corporation</w:t>
      </w:r>
      <w:r w:rsidRPr="004A405F">
        <w:rPr>
          <w:rStyle w:val="FootnoteReference"/>
          <w:lang w:eastAsia="ko-KR"/>
        </w:rPr>
        <w:footnoteReference w:id="22"/>
      </w:r>
      <w:r w:rsidRPr="004A405F">
        <w:rPr>
          <w:lang w:eastAsia="ko-KR"/>
        </w:rPr>
        <w:t>, Samsung, the Korean mobile phone manufacturer, has emerged as the second biggest smartphone manufacturer capturing 22.8</w:t>
      </w:r>
      <w:r>
        <w:rPr>
          <w:lang w:eastAsia="ko-KR"/>
        </w:rPr>
        <w:t>%</w:t>
      </w:r>
      <w:r w:rsidRPr="004A405F">
        <w:rPr>
          <w:lang w:eastAsia="ko-KR"/>
        </w:rPr>
        <w:t xml:space="preserve"> of </w:t>
      </w:r>
      <w:r>
        <w:rPr>
          <w:lang w:eastAsia="ko-KR"/>
        </w:rPr>
        <w:t xml:space="preserve">the </w:t>
      </w:r>
      <w:r w:rsidRPr="004A405F">
        <w:rPr>
          <w:lang w:eastAsia="ko-KR"/>
        </w:rPr>
        <w:t>world markets</w:t>
      </w:r>
      <w:r w:rsidRPr="004A405F">
        <w:rPr>
          <w:rStyle w:val="FootnoteReference"/>
          <w:lang w:eastAsia="ko-KR"/>
        </w:rPr>
        <w:footnoteReference w:id="23"/>
      </w:r>
      <w:r w:rsidRPr="004A405F">
        <w:rPr>
          <w:lang w:eastAsia="ko-KR"/>
        </w:rPr>
        <w:t xml:space="preserve"> as of the fourth quarter of 2011. In addition, Korean LCD and DRAM takes market share of 53% and 63% respectively in the global market</w:t>
      </w:r>
      <w:r w:rsidRPr="004A405F">
        <w:rPr>
          <w:rStyle w:val="FootnoteReference"/>
          <w:lang w:eastAsia="ko-KR"/>
        </w:rPr>
        <w:footnoteReference w:id="24"/>
      </w:r>
      <w:r w:rsidRPr="004A405F">
        <w:rPr>
          <w:lang w:eastAsia="ko-KR"/>
        </w:rPr>
        <w:t>. It is noticeable that Samsung has topped the biggest market share in global flat-panel TV market for seven consecutive years. Besides market share of ICT industry, ICT usage rates have grown sharply in Korea. For instance, the number of PCs per 100 people had jumped from 25.01 in 1999</w:t>
      </w:r>
      <w:r w:rsidRPr="004A405F">
        <w:rPr>
          <w:rStyle w:val="FootnoteReference"/>
          <w:lang w:eastAsia="ko-KR"/>
        </w:rPr>
        <w:footnoteReference w:id="25"/>
      </w:r>
      <w:r w:rsidR="00AE5E3E">
        <w:rPr>
          <w:lang w:eastAsia="ko-KR"/>
        </w:rPr>
        <w:t xml:space="preserve"> </w:t>
      </w:r>
      <w:r w:rsidRPr="004A405F">
        <w:rPr>
          <w:lang w:eastAsia="ko-KR"/>
        </w:rPr>
        <w:t>to 67.5 in 2009</w:t>
      </w:r>
      <w:r w:rsidRPr="004A405F">
        <w:rPr>
          <w:rStyle w:val="FootnoteReference"/>
          <w:lang w:eastAsia="ko-KR"/>
        </w:rPr>
        <w:footnoteReference w:id="26"/>
      </w:r>
      <w:r w:rsidRPr="004A405F">
        <w:rPr>
          <w:lang w:eastAsia="ko-KR"/>
        </w:rPr>
        <w:t>. Moreover, the penetration rate of mobile phones in Korea has increased steadily and reached over 100</w:t>
      </w:r>
      <w:r>
        <w:rPr>
          <w:lang w:eastAsia="ko-KR"/>
        </w:rPr>
        <w:t>%</w:t>
      </w:r>
      <w:r w:rsidRPr="004A405F">
        <w:rPr>
          <w:lang w:eastAsia="ko-KR"/>
        </w:rPr>
        <w:t xml:space="preserve"> in 2011</w:t>
      </w:r>
      <w:r w:rsidRPr="004A405F">
        <w:rPr>
          <w:rStyle w:val="FootnoteReference"/>
          <w:lang w:eastAsia="ko-KR"/>
        </w:rPr>
        <w:footnoteReference w:id="27"/>
      </w:r>
      <w:r w:rsidRPr="004A405F">
        <w:rPr>
          <w:lang w:eastAsia="ko-KR"/>
        </w:rPr>
        <w:t xml:space="preserve">, which indicates that almost everyone uses a mobile phone service. </w:t>
      </w:r>
    </w:p>
    <w:p w:rsidR="00932E04" w:rsidRDefault="00932E04" w:rsidP="00932E04">
      <w:pPr>
        <w:rPr>
          <w:lang w:eastAsia="ko-KR"/>
        </w:rPr>
      </w:pPr>
      <w:r w:rsidRPr="004A405F">
        <w:rPr>
          <w:lang w:eastAsia="ko-KR"/>
        </w:rPr>
        <w:t xml:space="preserve">All these figures indicate that the ICT sector is well-developed in Korea attributable to the strong support from ICT-related environments and infrastructures for consumers to enjoy </w:t>
      </w:r>
      <w:r>
        <w:rPr>
          <w:lang w:eastAsia="ko-KR"/>
        </w:rPr>
        <w:t xml:space="preserve">those </w:t>
      </w:r>
      <w:r w:rsidRPr="004A405F">
        <w:rPr>
          <w:lang w:eastAsia="ko-KR"/>
        </w:rPr>
        <w:t>services. ICT development indices published by ITU summarize Korea’s advanced status in ICT, where Korea is ranked at the top among more than a hundred countries</w:t>
      </w:r>
      <w:r w:rsidRPr="004A405F">
        <w:rPr>
          <w:rStyle w:val="FootnoteReference"/>
          <w:lang w:eastAsia="ko-KR"/>
        </w:rPr>
        <w:footnoteReference w:id="28"/>
      </w:r>
      <w:r w:rsidRPr="004A405F">
        <w:rPr>
          <w:lang w:eastAsia="ko-KR"/>
        </w:rPr>
        <w:t>.</w:t>
      </w:r>
    </w:p>
    <w:p w:rsidR="00932E04" w:rsidRPr="00932E04" w:rsidRDefault="00932E04" w:rsidP="005161B7">
      <w:pPr>
        <w:pStyle w:val="Heading2"/>
        <w:keepNext w:val="0"/>
        <w:numPr>
          <w:ilvl w:val="1"/>
          <w:numId w:val="0"/>
        </w:numPr>
        <w:spacing w:before="200" w:after="80" w:line="276" w:lineRule="auto"/>
        <w:ind w:left="578" w:hanging="578"/>
        <w:jc w:val="left"/>
        <w:rPr>
          <w:lang w:val="en-US"/>
        </w:rPr>
      </w:pPr>
      <w:bookmarkStart w:id="18" w:name="_Toc337197944"/>
      <w:bookmarkStart w:id="19" w:name="_Toc354391580"/>
      <w:r>
        <w:rPr>
          <w:lang w:val="en-US"/>
        </w:rPr>
        <w:t>3.2</w:t>
      </w:r>
      <w:r>
        <w:rPr>
          <w:lang w:val="en-US"/>
        </w:rPr>
        <w:tab/>
      </w:r>
      <w:r w:rsidRPr="00932E04">
        <w:rPr>
          <w:lang w:val="en-US"/>
        </w:rPr>
        <w:t>Current status of GHG emissions</w:t>
      </w:r>
      <w:bookmarkEnd w:id="18"/>
      <w:bookmarkEnd w:id="19"/>
    </w:p>
    <w:p w:rsidR="00932E04" w:rsidRDefault="00932E04" w:rsidP="00932E04">
      <w:pPr>
        <w:rPr>
          <w:lang w:eastAsia="ko-KR"/>
        </w:rPr>
      </w:pPr>
      <w:r w:rsidRPr="004A405F">
        <w:rPr>
          <w:lang w:eastAsia="ko-KR"/>
        </w:rPr>
        <w:t xml:space="preserve">Korea’s carbon emissions have increased significantly during the </w:t>
      </w:r>
      <w:r>
        <w:rPr>
          <w:lang w:eastAsia="ko-KR"/>
        </w:rPr>
        <w:t>last</w:t>
      </w:r>
      <w:r w:rsidRPr="004A405F">
        <w:rPr>
          <w:lang w:eastAsia="ko-KR"/>
        </w:rPr>
        <w:t xml:space="preserve"> 15 years</w:t>
      </w:r>
      <w:r w:rsidRPr="004A405F">
        <w:rPr>
          <w:rStyle w:val="FootnoteReference"/>
          <w:lang w:eastAsia="ko-KR"/>
        </w:rPr>
        <w:footnoteReference w:id="29"/>
      </w:r>
      <w:r w:rsidRPr="004A405F">
        <w:rPr>
          <w:lang w:eastAsia="ko-KR"/>
        </w:rPr>
        <w:t>, making Korea one of the countries with the fastest growth of carbon emissions</w:t>
      </w:r>
      <w:r>
        <w:rPr>
          <w:lang w:eastAsia="ko-KR"/>
        </w:rPr>
        <w:t>.</w:t>
      </w:r>
    </w:p>
    <w:p w:rsidR="00CD0247" w:rsidRPr="005046E9" w:rsidRDefault="00CD0247" w:rsidP="003D5D44">
      <w:pPr>
        <w:pStyle w:val="Figuretitle"/>
        <w:pBdr>
          <w:top w:val="single" w:sz="12" w:space="1" w:color="2B9344"/>
          <w:left w:val="single" w:sz="12" w:space="9" w:color="2B9344"/>
          <w:bottom w:val="single" w:sz="12" w:space="1" w:color="2B9344"/>
          <w:right w:val="single" w:sz="12" w:space="4" w:color="2B9344"/>
        </w:pBdr>
        <w:shd w:val="clear" w:color="auto" w:fill="84DC99"/>
      </w:pPr>
      <w:r w:rsidRPr="00CD0247">
        <w:t xml:space="preserve">Figure </w:t>
      </w:r>
      <w:r w:rsidR="003D5D44">
        <w:t>3</w:t>
      </w:r>
      <w:r w:rsidRPr="00CD0247">
        <w:t xml:space="preserve"> − GHG emission and GHG emission per GDP in Korea</w:t>
      </w:r>
    </w:p>
    <w:p w:rsidR="00CD0247" w:rsidRDefault="00CD0247" w:rsidP="00CD0247">
      <w:pPr>
        <w:pStyle w:val="Figure"/>
        <w:pBdr>
          <w:top w:val="single" w:sz="12" w:space="1" w:color="2B9344"/>
          <w:left w:val="single" w:sz="12" w:space="9" w:color="2B9344"/>
          <w:bottom w:val="single" w:sz="12" w:space="1" w:color="2B9344"/>
          <w:right w:val="single" w:sz="12" w:space="4" w:color="2B9344"/>
        </w:pBdr>
        <w:shd w:val="clear" w:color="auto" w:fill="84DC99"/>
      </w:pPr>
      <w:r>
        <w:rPr>
          <w:noProof/>
          <w:lang w:val="en-US"/>
        </w:rPr>
        <w:drawing>
          <wp:inline distT="0" distB="0" distL="0" distR="0" wp14:anchorId="41DB2FA2" wp14:editId="10BF368B">
            <wp:extent cx="4802588" cy="3060175"/>
            <wp:effectExtent l="0" t="0" r="0" b="698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800265" cy="3058695"/>
                    </a:xfrm>
                    <a:prstGeom prst="rect">
                      <a:avLst/>
                    </a:prstGeom>
                    <a:solidFill>
                      <a:schemeClr val="bg1"/>
                    </a:solidFill>
                  </pic:spPr>
                </pic:pic>
              </a:graphicData>
            </a:graphic>
          </wp:inline>
        </w:drawing>
      </w:r>
    </w:p>
    <w:p w:rsidR="00CD0247" w:rsidRPr="005046E9" w:rsidRDefault="00CD0247" w:rsidP="00CD0247">
      <w:pPr>
        <w:pStyle w:val="Figuresource"/>
        <w:pBdr>
          <w:top w:val="single" w:sz="12" w:space="1" w:color="2B9344"/>
          <w:left w:val="single" w:sz="12" w:space="9" w:color="2B9344"/>
          <w:bottom w:val="single" w:sz="12" w:space="1" w:color="2B9344"/>
          <w:right w:val="single" w:sz="12" w:space="4" w:color="2B9344"/>
        </w:pBdr>
        <w:shd w:val="clear" w:color="auto" w:fill="84DC99"/>
      </w:pPr>
    </w:p>
    <w:p w:rsidR="00932E04" w:rsidRPr="004A405F" w:rsidRDefault="00932E04" w:rsidP="00932E04">
      <w:pPr>
        <w:rPr>
          <w:lang w:eastAsia="ko-KR"/>
        </w:rPr>
      </w:pPr>
      <w:r w:rsidRPr="004A405F">
        <w:rPr>
          <w:lang w:eastAsia="ko-KR"/>
        </w:rPr>
        <w:t xml:space="preserve">The emissions from ICT-related industry </w:t>
      </w:r>
      <w:r>
        <w:rPr>
          <w:lang w:eastAsia="ko-KR"/>
        </w:rPr>
        <w:t xml:space="preserve">represented </w:t>
      </w:r>
      <w:r w:rsidRPr="004A405F">
        <w:rPr>
          <w:lang w:eastAsia="ko-KR"/>
        </w:rPr>
        <w:t>approximately 2</w:t>
      </w:r>
      <w:r>
        <w:rPr>
          <w:lang w:eastAsia="ko-KR"/>
        </w:rPr>
        <w:t>%</w:t>
      </w:r>
      <w:r w:rsidRPr="004A405F">
        <w:rPr>
          <w:lang w:eastAsia="ko-KR"/>
        </w:rPr>
        <w:t xml:space="preserve"> of t</w:t>
      </w:r>
      <w:r w:rsidR="00C75EB1">
        <w:rPr>
          <w:lang w:eastAsia="ko-KR"/>
        </w:rPr>
        <w:t>he national GHG emission of 610 </w:t>
      </w:r>
      <w:r w:rsidRPr="004A405F">
        <w:rPr>
          <w:lang w:eastAsia="ko-KR"/>
        </w:rPr>
        <w:t>million tCO</w:t>
      </w:r>
      <w:r w:rsidRPr="004A405F">
        <w:rPr>
          <w:vertAlign w:val="subscript"/>
          <w:lang w:eastAsia="ko-KR"/>
        </w:rPr>
        <w:t>2</w:t>
      </w:r>
      <w:r w:rsidRPr="004A405F">
        <w:rPr>
          <w:lang w:eastAsia="ko-KR"/>
        </w:rPr>
        <w:t>e in 2007</w:t>
      </w:r>
      <w:r w:rsidRPr="004A405F">
        <w:rPr>
          <w:rStyle w:val="FootnoteReference"/>
          <w:lang w:eastAsia="ko-KR"/>
        </w:rPr>
        <w:footnoteReference w:id="30"/>
      </w:r>
      <w:r>
        <w:rPr>
          <w:lang w:eastAsia="ko-KR"/>
        </w:rPr>
        <w:t>. Among t</w:t>
      </w:r>
      <w:r w:rsidRPr="004A405F">
        <w:rPr>
          <w:lang w:eastAsia="ko-KR"/>
        </w:rPr>
        <w:t>he total amount of emissions from ICT-related industries, the manufacturing of electronic components and graphic, sound or communication equipment accounted for more than 91</w:t>
      </w:r>
      <w:r>
        <w:rPr>
          <w:lang w:eastAsia="ko-KR"/>
        </w:rPr>
        <w:t>%</w:t>
      </w:r>
      <w:r w:rsidRPr="004A405F">
        <w:rPr>
          <w:lang w:eastAsia="ko-KR"/>
        </w:rPr>
        <w:t>, and the wireless service comprised 6</w:t>
      </w:r>
      <w:r>
        <w:rPr>
          <w:lang w:eastAsia="ko-KR"/>
        </w:rPr>
        <w:t>%</w:t>
      </w:r>
      <w:r w:rsidRPr="004A405F">
        <w:rPr>
          <w:lang w:eastAsia="ko-KR"/>
        </w:rPr>
        <w:t xml:space="preserve"> of the entire ICT industries’ emissions as described in Figure 4. Considering that the ICT contribution level to the national economy reached 9.32</w:t>
      </w:r>
      <w:r>
        <w:rPr>
          <w:lang w:eastAsia="ko-KR"/>
        </w:rPr>
        <w:t>%</w:t>
      </w:r>
      <w:r w:rsidRPr="004A405F">
        <w:rPr>
          <w:lang w:eastAsia="ko-KR"/>
        </w:rPr>
        <w:t xml:space="preserve"> in the same year, it is clear that ICT has performed a key role in low-carbon green growth in the </w:t>
      </w:r>
      <w:r w:rsidRPr="00657F4B">
        <w:rPr>
          <w:lang w:eastAsia="ko-KR"/>
        </w:rPr>
        <w:t xml:space="preserve">Korean economy. </w:t>
      </w:r>
    </w:p>
    <w:p w:rsidR="00932E04" w:rsidRPr="004A405F" w:rsidRDefault="00932E04" w:rsidP="00932E04">
      <w:pPr>
        <w:jc w:val="center"/>
        <w:rPr>
          <w:lang w:eastAsia="ko-KR"/>
        </w:rPr>
      </w:pPr>
    </w:p>
    <w:p w:rsidR="00CD0247" w:rsidRPr="005046E9" w:rsidRDefault="00CD0247" w:rsidP="003D5D44">
      <w:pPr>
        <w:pStyle w:val="Figuretitle"/>
        <w:pBdr>
          <w:top w:val="single" w:sz="12" w:space="1" w:color="2B9344"/>
          <w:left w:val="single" w:sz="12" w:space="9" w:color="2B9344"/>
          <w:bottom w:val="single" w:sz="12" w:space="1" w:color="2B9344"/>
          <w:right w:val="single" w:sz="12" w:space="4" w:color="2B9344"/>
        </w:pBdr>
        <w:shd w:val="clear" w:color="auto" w:fill="84DC99"/>
      </w:pPr>
      <w:r w:rsidRPr="00CD0247">
        <w:t xml:space="preserve">Figure </w:t>
      </w:r>
      <w:r w:rsidR="003D5D44">
        <w:t>4</w:t>
      </w:r>
      <w:r w:rsidRPr="00CD0247">
        <w:t xml:space="preserve"> − Composition of Korean GHG emission by ICT industry in 2007 (source: Korea energy Management Corporation)</w:t>
      </w:r>
    </w:p>
    <w:p w:rsidR="00CD0247" w:rsidRDefault="00CD0247" w:rsidP="00CD0247">
      <w:pPr>
        <w:pStyle w:val="Figure"/>
        <w:pBdr>
          <w:top w:val="single" w:sz="12" w:space="1" w:color="2B9344"/>
          <w:left w:val="single" w:sz="12" w:space="9" w:color="2B9344"/>
          <w:bottom w:val="single" w:sz="12" w:space="1" w:color="2B9344"/>
          <w:right w:val="single" w:sz="12" w:space="4" w:color="2B9344"/>
        </w:pBdr>
        <w:shd w:val="clear" w:color="auto" w:fill="84DC99"/>
      </w:pPr>
      <w:r>
        <w:rPr>
          <w:noProof/>
          <w:lang w:val="en-US"/>
        </w:rPr>
        <w:drawing>
          <wp:inline distT="0" distB="0" distL="0" distR="0" wp14:anchorId="129C1A10" wp14:editId="09A087B2">
            <wp:extent cx="4612005" cy="1749425"/>
            <wp:effectExtent l="0" t="0" r="0" b="317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r="1021" b="10684"/>
                    <a:stretch>
                      <a:fillRect/>
                    </a:stretch>
                  </pic:blipFill>
                  <pic:spPr bwMode="auto">
                    <a:xfrm>
                      <a:off x="0" y="0"/>
                      <a:ext cx="4612005" cy="1749425"/>
                    </a:xfrm>
                    <a:prstGeom prst="rect">
                      <a:avLst/>
                    </a:prstGeom>
                    <a:noFill/>
                    <a:ln>
                      <a:noFill/>
                    </a:ln>
                  </pic:spPr>
                </pic:pic>
              </a:graphicData>
            </a:graphic>
          </wp:inline>
        </w:drawing>
      </w:r>
    </w:p>
    <w:p w:rsidR="00CD0247" w:rsidRPr="005046E9" w:rsidRDefault="00CD0247" w:rsidP="00CD0247">
      <w:pPr>
        <w:pStyle w:val="Figuresource"/>
        <w:pBdr>
          <w:top w:val="single" w:sz="12" w:space="1" w:color="2B9344"/>
          <w:left w:val="single" w:sz="12" w:space="9" w:color="2B9344"/>
          <w:bottom w:val="single" w:sz="12" w:space="1" w:color="2B9344"/>
          <w:right w:val="single" w:sz="12" w:space="4" w:color="2B9344"/>
        </w:pBdr>
        <w:shd w:val="clear" w:color="auto" w:fill="84DC99"/>
      </w:pPr>
    </w:p>
    <w:p w:rsidR="00932E04" w:rsidRDefault="00932E04" w:rsidP="00932E04">
      <w:pPr>
        <w:rPr>
          <w:lang w:eastAsia="ko-KR"/>
        </w:rPr>
      </w:pPr>
      <w:r w:rsidRPr="004A405F">
        <w:rPr>
          <w:lang w:eastAsia="ko-KR"/>
        </w:rPr>
        <w:t>However, the amount of GHG emission</w:t>
      </w:r>
      <w:r w:rsidRPr="00657F4B">
        <w:rPr>
          <w:lang w:eastAsia="ko-KR"/>
        </w:rPr>
        <w:t xml:space="preserve">s from this industry </w:t>
      </w:r>
      <w:r>
        <w:rPr>
          <w:lang w:eastAsia="ko-KR"/>
        </w:rPr>
        <w:t>is</w:t>
      </w:r>
      <w:r w:rsidRPr="00657F4B">
        <w:rPr>
          <w:lang w:eastAsia="ko-KR"/>
        </w:rPr>
        <w:t xml:space="preserve"> forecast to increase as Korea’s ICT industry grows and more energy is required. Figure 5 presents the predicted GHG emission scenario of ICT-related industries in Korea. The amount of GHG emission from ICT industry is </w:t>
      </w:r>
      <w:r w:rsidR="00C75EB1">
        <w:rPr>
          <w:lang w:eastAsia="ko-KR"/>
        </w:rPr>
        <w:t>estimated at approximately 20.3 </w:t>
      </w:r>
      <w:r w:rsidRPr="00657F4B">
        <w:rPr>
          <w:lang w:eastAsia="ko-KR"/>
        </w:rPr>
        <w:t>million tCO</w:t>
      </w:r>
      <w:r w:rsidRPr="00657F4B">
        <w:rPr>
          <w:vertAlign w:val="subscript"/>
          <w:lang w:eastAsia="ko-KR"/>
        </w:rPr>
        <w:t>2</w:t>
      </w:r>
      <w:r w:rsidRPr="00657F4B">
        <w:rPr>
          <w:lang w:eastAsia="ko-KR"/>
        </w:rPr>
        <w:t>e by 2020 with an annual growth rate of 3.3</w:t>
      </w:r>
      <w:proofErr w:type="gramStart"/>
      <w:r>
        <w:rPr>
          <w:lang w:eastAsia="ko-KR"/>
        </w:rPr>
        <w:t>%</w:t>
      </w:r>
      <w:r w:rsidRPr="00657F4B">
        <w:rPr>
          <w:lang w:eastAsia="ko-KR"/>
        </w:rPr>
        <w:t xml:space="preserve"> </w:t>
      </w:r>
      <w:proofErr w:type="gramEnd"/>
      <w:r w:rsidRPr="004A405F">
        <w:rPr>
          <w:rStyle w:val="FootnoteReference"/>
          <w:b/>
          <w:lang w:eastAsia="ko-KR"/>
        </w:rPr>
        <w:footnoteReference w:id="31"/>
      </w:r>
      <w:r w:rsidRPr="004A405F">
        <w:rPr>
          <w:lang w:eastAsia="ko-KR"/>
        </w:rPr>
        <w:t>.</w:t>
      </w:r>
    </w:p>
    <w:p w:rsidR="00CD0247" w:rsidRPr="005046E9" w:rsidRDefault="00CD0247" w:rsidP="003D5D44">
      <w:pPr>
        <w:pStyle w:val="Figuretitle"/>
        <w:pBdr>
          <w:top w:val="single" w:sz="12" w:space="1" w:color="2B9344"/>
          <w:left w:val="single" w:sz="12" w:space="9" w:color="2B9344"/>
          <w:bottom w:val="single" w:sz="12" w:space="1" w:color="2B9344"/>
          <w:right w:val="single" w:sz="12" w:space="4" w:color="2B9344"/>
        </w:pBdr>
        <w:shd w:val="clear" w:color="auto" w:fill="84DC99"/>
      </w:pPr>
      <w:r w:rsidRPr="00CD0247">
        <w:t xml:space="preserve">Figure </w:t>
      </w:r>
      <w:r w:rsidR="003D5D44">
        <w:t>5</w:t>
      </w:r>
      <w:r w:rsidRPr="00CD0247">
        <w:t xml:space="preserve"> − The volume of GHG emission by the ICT industry in Korea</w:t>
      </w:r>
      <w:r w:rsidRPr="00CD0247">
        <w:rPr>
          <w:vertAlign w:val="superscript"/>
        </w:rPr>
        <w:footnoteReference w:id="32"/>
      </w:r>
      <w:r w:rsidRPr="00CD0247">
        <w:t xml:space="preserve"> (unit: million tCO</w:t>
      </w:r>
      <w:r w:rsidRPr="00CD0247">
        <w:rPr>
          <w:vertAlign w:val="subscript"/>
        </w:rPr>
        <w:t>2</w:t>
      </w:r>
      <w:r w:rsidRPr="00CD0247">
        <w:t>e)</w:t>
      </w:r>
    </w:p>
    <w:p w:rsidR="00CD0247" w:rsidRDefault="00CD0247" w:rsidP="00CD0247">
      <w:pPr>
        <w:pStyle w:val="Figure"/>
        <w:pBdr>
          <w:top w:val="single" w:sz="12" w:space="1" w:color="2B9344"/>
          <w:left w:val="single" w:sz="12" w:space="9" w:color="2B9344"/>
          <w:bottom w:val="single" w:sz="12" w:space="1" w:color="2B9344"/>
          <w:right w:val="single" w:sz="12" w:space="4" w:color="2B9344"/>
        </w:pBdr>
        <w:shd w:val="clear" w:color="auto" w:fill="84DC99"/>
      </w:pPr>
      <w:r>
        <w:rPr>
          <w:noProof/>
          <w:lang w:val="en-US"/>
        </w:rPr>
        <w:drawing>
          <wp:inline distT="0" distB="0" distL="0" distR="0" wp14:anchorId="6E826DC3" wp14:editId="1CB9B13A">
            <wp:extent cx="4568853" cy="2084452"/>
            <wp:effectExtent l="19050" t="0" r="3147"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566680" cy="2083461"/>
                    </a:xfrm>
                    <a:prstGeom prst="rect">
                      <a:avLst/>
                    </a:prstGeom>
                    <a:noFill/>
                  </pic:spPr>
                </pic:pic>
              </a:graphicData>
            </a:graphic>
          </wp:inline>
        </w:drawing>
      </w:r>
    </w:p>
    <w:p w:rsidR="00CD0247" w:rsidRPr="005046E9" w:rsidRDefault="00CD0247" w:rsidP="00CD0247">
      <w:pPr>
        <w:pStyle w:val="Figuresource"/>
        <w:pBdr>
          <w:top w:val="single" w:sz="12" w:space="1" w:color="2B9344"/>
          <w:left w:val="single" w:sz="12" w:space="9" w:color="2B9344"/>
          <w:bottom w:val="single" w:sz="12" w:space="1" w:color="2B9344"/>
          <w:right w:val="single" w:sz="12" w:space="4" w:color="2B9344"/>
        </w:pBdr>
        <w:shd w:val="clear" w:color="auto" w:fill="84DC99"/>
      </w:pPr>
    </w:p>
    <w:p w:rsidR="00932E04" w:rsidRPr="004A405F" w:rsidRDefault="00CD0247" w:rsidP="00CD0247">
      <w:pPr>
        <w:pStyle w:val="Heading2"/>
        <w:keepNext w:val="0"/>
        <w:numPr>
          <w:ilvl w:val="1"/>
          <w:numId w:val="0"/>
        </w:numPr>
        <w:spacing w:before="200" w:after="80" w:line="276" w:lineRule="auto"/>
        <w:ind w:left="576" w:hanging="576"/>
        <w:jc w:val="left"/>
        <w:rPr>
          <w:lang w:val="en-US" w:eastAsia="ko-KR"/>
        </w:rPr>
      </w:pPr>
      <w:bookmarkStart w:id="20" w:name="_Toc337197945"/>
      <w:bookmarkStart w:id="21" w:name="_Toc354391581"/>
      <w:r>
        <w:rPr>
          <w:lang w:val="en-US" w:eastAsia="ko-KR"/>
        </w:rPr>
        <w:t>3.3</w:t>
      </w:r>
      <w:r>
        <w:rPr>
          <w:lang w:val="en-US" w:eastAsia="ko-KR"/>
        </w:rPr>
        <w:tab/>
      </w:r>
      <w:r w:rsidR="00932E04" w:rsidRPr="004A405F">
        <w:rPr>
          <w:lang w:val="en-US" w:eastAsia="ko-KR"/>
        </w:rPr>
        <w:t>Policies and regulations for climate change mitigation</w:t>
      </w:r>
      <w:bookmarkEnd w:id="20"/>
      <w:bookmarkEnd w:id="21"/>
    </w:p>
    <w:p w:rsidR="00932E04" w:rsidRPr="004A405F" w:rsidRDefault="00932E04" w:rsidP="00932E04">
      <w:pPr>
        <w:rPr>
          <w:lang w:eastAsia="ko-KR"/>
        </w:rPr>
      </w:pPr>
      <w:r w:rsidRPr="004A405F">
        <w:rPr>
          <w:lang w:eastAsia="ko-KR"/>
        </w:rPr>
        <w:t>The rapid industrialization and urbanization induced by Korea’s remarkable economic growth has led to a significant pressure on its environment and natural resources. In addition, Korea’s high dependence on imported energy makes Korea particularly vulnerable to fluctuations in energy prices and supplies. Responding to these challenges, ‘Low Carbon, Green Growth’ was selected as Korea’s new national vision</w:t>
      </w:r>
      <w:r w:rsidRPr="004A405F">
        <w:rPr>
          <w:rStyle w:val="FootnoteReference"/>
          <w:lang w:eastAsia="ko-KR"/>
        </w:rPr>
        <w:footnoteReference w:id="33"/>
      </w:r>
      <w:r w:rsidRPr="004A405F">
        <w:rPr>
          <w:lang w:eastAsia="ko-KR"/>
        </w:rPr>
        <w:t>. In order to facilitate the realization of this new vision, the Presidential Committee on Green Growth (PCGG) was established in February 2009. PCGG has the overall responsibility to implement and manage the government’s participation in the international endeavo</w:t>
      </w:r>
      <w:r>
        <w:rPr>
          <w:lang w:eastAsia="ko-KR"/>
        </w:rPr>
        <w:t>u</w:t>
      </w:r>
      <w:r w:rsidRPr="004A405F">
        <w:rPr>
          <w:lang w:eastAsia="ko-KR"/>
        </w:rPr>
        <w:t xml:space="preserve">r to reduce GHG emissions. </w:t>
      </w:r>
      <w:r>
        <w:rPr>
          <w:lang w:eastAsia="ko-KR"/>
        </w:rPr>
        <w:t>Later on</w:t>
      </w:r>
      <w:r w:rsidRPr="004A405F">
        <w:rPr>
          <w:lang w:eastAsia="ko-KR"/>
        </w:rPr>
        <w:t xml:space="preserve">, the Framework Act on Low Carbon, Green Growth, which is the world’s first comprehensive law on climate change, energy, and sustainable development, was legislated. In July 2009, the country adopted the Five-year Plan of Green Growth (2009/2013) aiming to serve as a medium-term plan for implementing Korea’s low carbon green growth vision and outlining a set of three strategies and ten policy directions explained in Figure 6. </w:t>
      </w:r>
    </w:p>
    <w:p w:rsidR="00932E04" w:rsidRDefault="00932E04" w:rsidP="00932E04">
      <w:pPr>
        <w:rPr>
          <w:lang w:eastAsia="ko-KR"/>
        </w:rPr>
      </w:pPr>
      <w:r w:rsidRPr="004A405F">
        <w:rPr>
          <w:lang w:eastAsia="ko-KR"/>
        </w:rPr>
        <w:t xml:space="preserve">This Five-year Plan announces action plans for each of the ten policy directions in which ICT is a key implementation tool. Green ICT including green personal computers, telecommunications, and servers is selected under the policy direction to ‘develop green technologies as future growth engines.’ Advanced industries including </w:t>
      </w:r>
      <w:r>
        <w:rPr>
          <w:lang w:eastAsia="ko-KR"/>
        </w:rPr>
        <w:t>u</w:t>
      </w:r>
      <w:r w:rsidRPr="004A405F">
        <w:rPr>
          <w:lang w:eastAsia="ko-KR"/>
        </w:rPr>
        <w:t>-health</w:t>
      </w:r>
      <w:r w:rsidRPr="004A405F">
        <w:rPr>
          <w:rStyle w:val="FootnoteReference"/>
          <w:lang w:eastAsia="ko-KR"/>
        </w:rPr>
        <w:footnoteReference w:id="34"/>
      </w:r>
      <w:r w:rsidRPr="004A405F">
        <w:rPr>
          <w:lang w:eastAsia="ko-KR"/>
        </w:rPr>
        <w:t xml:space="preserve">, smart grid, waste management using ICT, and public transportation equipped with a smart transportation system are also selected as priority areas. Under this Plan, USD </w:t>
      </w:r>
      <w:r w:rsidR="00C75EB1">
        <w:rPr>
          <w:lang w:eastAsia="ko-KR"/>
        </w:rPr>
        <w:t>83.6 </w:t>
      </w:r>
      <w:r w:rsidRPr="004A405F">
        <w:rPr>
          <w:lang w:eastAsia="ko-KR"/>
        </w:rPr>
        <w:t>billion, representing 2</w:t>
      </w:r>
      <w:r>
        <w:rPr>
          <w:lang w:eastAsia="ko-KR"/>
        </w:rPr>
        <w:t>%</w:t>
      </w:r>
      <w:r w:rsidRPr="009D0D49">
        <w:rPr>
          <w:lang w:eastAsia="ko-KR"/>
        </w:rPr>
        <w:t xml:space="preserve"> of GDP, will be spent in the area of climate change and energy, sustainable transportation and the development of green technologies.</w:t>
      </w:r>
    </w:p>
    <w:p w:rsidR="000944CC" w:rsidRDefault="000944CC" w:rsidP="003D5D44">
      <w:pPr>
        <w:pStyle w:val="Figuretitle"/>
        <w:pBdr>
          <w:top w:val="single" w:sz="12" w:space="1" w:color="2B9344"/>
          <w:left w:val="single" w:sz="12" w:space="9" w:color="2B9344"/>
          <w:bottom w:val="single" w:sz="12" w:space="1" w:color="2B9344"/>
          <w:right w:val="single" w:sz="12" w:space="4" w:color="2B9344"/>
        </w:pBdr>
        <w:shd w:val="clear" w:color="auto" w:fill="84DC99"/>
      </w:pPr>
      <w:r w:rsidRPr="000944CC">
        <w:t xml:space="preserve">Figure </w:t>
      </w:r>
      <w:r w:rsidR="0037178F">
        <w:t>6</w:t>
      </w:r>
      <w:r w:rsidRPr="000944CC">
        <w:t xml:space="preserve"> − Korea’s five-year plan for green growth</w:t>
      </w:r>
    </w:p>
    <w:p w:rsidR="000944CC" w:rsidRDefault="000944CC" w:rsidP="000944CC">
      <w:pPr>
        <w:pStyle w:val="Figure"/>
        <w:pBdr>
          <w:top w:val="single" w:sz="12" w:space="1" w:color="2B9344"/>
          <w:left w:val="single" w:sz="12" w:space="9" w:color="2B9344"/>
          <w:bottom w:val="single" w:sz="12" w:space="1" w:color="2B9344"/>
          <w:right w:val="single" w:sz="12" w:space="4" w:color="2B9344"/>
        </w:pBdr>
        <w:shd w:val="clear" w:color="auto" w:fill="84DC99"/>
      </w:pPr>
      <w:r>
        <w:rPr>
          <w:noProof/>
          <w:lang w:val="en-US"/>
        </w:rPr>
        <w:drawing>
          <wp:inline distT="0" distB="0" distL="0" distR="0" wp14:anchorId="1AD0BA64" wp14:editId="548B4A45">
            <wp:extent cx="5629275" cy="2449195"/>
            <wp:effectExtent l="0" t="0" r="9525" b="8255"/>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275" cy="2449195"/>
                    </a:xfrm>
                    <a:prstGeom prst="rect">
                      <a:avLst/>
                    </a:prstGeom>
                    <a:solidFill>
                      <a:schemeClr val="bg1"/>
                    </a:solidFill>
                    <a:ln>
                      <a:noFill/>
                    </a:ln>
                  </pic:spPr>
                </pic:pic>
              </a:graphicData>
            </a:graphic>
          </wp:inline>
        </w:drawing>
      </w:r>
    </w:p>
    <w:p w:rsidR="000944CC" w:rsidRDefault="000944CC" w:rsidP="000944CC">
      <w:pPr>
        <w:pStyle w:val="Figuresource"/>
        <w:pBdr>
          <w:top w:val="single" w:sz="12" w:space="1" w:color="2B9344"/>
          <w:left w:val="single" w:sz="12" w:space="9" w:color="2B9344"/>
          <w:bottom w:val="single" w:sz="12" w:space="1" w:color="2B9344"/>
          <w:right w:val="single" w:sz="12" w:space="4" w:color="2B9344"/>
        </w:pBdr>
        <w:shd w:val="clear" w:color="auto" w:fill="84DC99"/>
      </w:pPr>
    </w:p>
    <w:p w:rsidR="00932E04" w:rsidRDefault="00932E04" w:rsidP="00932E04">
      <w:pPr>
        <w:rPr>
          <w:lang w:eastAsia="ko-KR"/>
        </w:rPr>
      </w:pPr>
      <w:r w:rsidRPr="004A405F">
        <w:rPr>
          <w:lang w:eastAsia="ko-KR"/>
        </w:rPr>
        <w:t xml:space="preserve">Several months before PCGG published the Five-Year Plan, it announced the ‘Green IT National Strategy’ which is based on the previous ICT policies. Under the vision of ‘a leading country in global green IT’, three key objectives are selected: (1) greening and making future growth engines of IT, (2) converging to smart low-carbon society which utilizes IT, and (3) capacity-building for climate change adaptation based on IT. The </w:t>
      </w:r>
      <w:r>
        <w:rPr>
          <w:lang w:eastAsia="ko-KR"/>
        </w:rPr>
        <w:t>t</w:t>
      </w:r>
      <w:r w:rsidRPr="004A405F">
        <w:rPr>
          <w:lang w:eastAsia="ko-KR"/>
        </w:rPr>
        <w:t xml:space="preserve">op nine policy directions including low carbon work environment, smart grid, and green ICT services are chosen accordingly. In October 2010, the Ministry of Knowledge and Economy announced the ‘IT Industry Vision 2020’ which emphasizes the importance of </w:t>
      </w:r>
      <w:r w:rsidRPr="00657F4B">
        <w:rPr>
          <w:lang w:eastAsia="ko-KR"/>
        </w:rPr>
        <w:t>ICT industry in terms of sustainable economic growth. This aims to realize the concept of Smart Korea. Its major policy directions enhance an overall growth of industries and building creative ICTs.</w:t>
      </w:r>
    </w:p>
    <w:p w:rsidR="00932E04" w:rsidRPr="004A405F" w:rsidRDefault="00932E04" w:rsidP="00932E04">
      <w:pPr>
        <w:rPr>
          <w:lang w:eastAsia="ko-KR"/>
        </w:rPr>
      </w:pPr>
      <w:r>
        <w:rPr>
          <w:lang w:eastAsia="ko-KR"/>
        </w:rPr>
        <w:t>As of 2012, Korea was selected as a host country of the secretariat of the United Nations Climate Fund under the name of GCF (Green Climate Fund), which is a UN fund established to distribute some of the aid pledged by developed countries to relatively poorer countries. Korea is expected to play a bigger role on the international stage in tackling global challenges and to become the centre for global efforts in order to move toward climate change and green growth.</w:t>
      </w:r>
    </w:p>
    <w:p w:rsidR="00932E04" w:rsidRPr="00686D5E" w:rsidRDefault="000944CC" w:rsidP="000944CC">
      <w:pPr>
        <w:pStyle w:val="Heading2"/>
        <w:keepNext w:val="0"/>
        <w:numPr>
          <w:ilvl w:val="1"/>
          <w:numId w:val="0"/>
        </w:numPr>
        <w:spacing w:before="200" w:after="80" w:line="276" w:lineRule="auto"/>
        <w:ind w:left="576" w:hanging="576"/>
        <w:jc w:val="left"/>
        <w:rPr>
          <w:lang w:val="en-US" w:eastAsia="ko-KR"/>
        </w:rPr>
      </w:pPr>
      <w:bookmarkStart w:id="22" w:name="_Toc337197946"/>
      <w:bookmarkStart w:id="23" w:name="_Toc354391582"/>
      <w:r>
        <w:rPr>
          <w:lang w:val="en-US" w:eastAsia="ko-KR"/>
        </w:rPr>
        <w:t>3.4</w:t>
      </w:r>
      <w:r>
        <w:rPr>
          <w:lang w:val="en-US" w:eastAsia="ko-KR"/>
        </w:rPr>
        <w:tab/>
      </w:r>
      <w:r w:rsidR="00932E04" w:rsidRPr="00686D5E">
        <w:rPr>
          <w:lang w:val="en-US" w:eastAsia="ko-KR"/>
        </w:rPr>
        <w:t>Approach for the abatement of GHG emission in ICT industry</w:t>
      </w:r>
      <w:bookmarkEnd w:id="22"/>
      <w:bookmarkEnd w:id="23"/>
    </w:p>
    <w:p w:rsidR="00932E04" w:rsidRPr="004A405F" w:rsidRDefault="00932E04" w:rsidP="00420A8F">
      <w:pPr>
        <w:rPr>
          <w:lang w:eastAsia="ko-KR"/>
        </w:rPr>
      </w:pPr>
      <w:r>
        <w:rPr>
          <w:lang w:eastAsia="ko-KR"/>
        </w:rPr>
        <w:t>In</w:t>
      </w:r>
      <w:r w:rsidRPr="004A405F">
        <w:rPr>
          <w:lang w:eastAsia="ko-KR"/>
        </w:rPr>
        <w:t xml:space="preserve"> this </w:t>
      </w:r>
      <w:r>
        <w:rPr>
          <w:lang w:eastAsia="ko-KR"/>
        </w:rPr>
        <w:t>clause</w:t>
      </w:r>
      <w:r w:rsidRPr="004A405F">
        <w:rPr>
          <w:lang w:eastAsia="ko-KR"/>
        </w:rPr>
        <w:t>, a number of GHG reduction activities by Korean IT manufacturers and telecommunication players in Korea are introduced</w:t>
      </w:r>
      <w:r>
        <w:rPr>
          <w:lang w:eastAsia="ko-KR"/>
        </w:rPr>
        <w:t xml:space="preserve"> as quantified and reported by these organizations</w:t>
      </w:r>
      <w:r w:rsidRPr="004A405F">
        <w:rPr>
          <w:lang w:eastAsia="ko-KR"/>
        </w:rPr>
        <w:t>. These companies have been endeavo</w:t>
      </w:r>
      <w:r>
        <w:rPr>
          <w:lang w:eastAsia="ko-KR"/>
        </w:rPr>
        <w:t>u</w:t>
      </w:r>
      <w:r w:rsidRPr="004A405F">
        <w:rPr>
          <w:lang w:eastAsia="ko-KR"/>
        </w:rPr>
        <w:t xml:space="preserve">ring to make </w:t>
      </w:r>
      <w:r>
        <w:rPr>
          <w:lang w:eastAsia="ko-KR"/>
        </w:rPr>
        <w:t xml:space="preserve">a </w:t>
      </w:r>
      <w:r w:rsidRPr="004A405F">
        <w:rPr>
          <w:lang w:eastAsia="ko-KR"/>
        </w:rPr>
        <w:t>‘greener’ workplace with their own visions voluntarily.</w:t>
      </w:r>
      <w:r w:rsidRPr="004A405F">
        <w:rPr>
          <w:rStyle w:val="FootnoteReference"/>
          <w:lang w:eastAsia="ko-KR"/>
        </w:rPr>
        <w:footnoteReference w:id="35"/>
      </w:r>
      <w:r w:rsidRPr="004A405F">
        <w:rPr>
          <w:lang w:eastAsia="ko-KR"/>
        </w:rPr>
        <w:t xml:space="preserve"> </w:t>
      </w:r>
    </w:p>
    <w:p w:rsidR="00932E04" w:rsidRPr="004A405F" w:rsidRDefault="00932E04" w:rsidP="00420A8F">
      <w:pPr>
        <w:rPr>
          <w:lang w:eastAsia="ko-KR"/>
        </w:rPr>
      </w:pPr>
      <w:r w:rsidRPr="004A405F">
        <w:rPr>
          <w:lang w:eastAsia="ko-KR"/>
        </w:rPr>
        <w:t>SK Telecom (SKT)</w:t>
      </w:r>
      <w:r w:rsidRPr="004A405F">
        <w:rPr>
          <w:rStyle w:val="FootnoteReference"/>
          <w:lang w:eastAsia="ko-KR"/>
        </w:rPr>
        <w:footnoteReference w:id="36"/>
      </w:r>
      <w:r w:rsidRPr="004A405F">
        <w:rPr>
          <w:lang w:eastAsia="ko-KR"/>
        </w:rPr>
        <w:t xml:space="preserve">  has endeavo</w:t>
      </w:r>
      <w:r>
        <w:rPr>
          <w:lang w:eastAsia="ko-KR"/>
        </w:rPr>
        <w:t>u</w:t>
      </w:r>
      <w:r w:rsidRPr="004A405F">
        <w:rPr>
          <w:lang w:eastAsia="ko-KR"/>
        </w:rPr>
        <w:t>red continuously to reduce GHG emission. SKT has been participating in CDP (</w:t>
      </w:r>
      <w:r>
        <w:rPr>
          <w:lang w:eastAsia="ko-KR"/>
        </w:rPr>
        <w:t>c</w:t>
      </w:r>
      <w:r w:rsidRPr="004A405F">
        <w:rPr>
          <w:lang w:eastAsia="ko-KR"/>
        </w:rPr>
        <w:t xml:space="preserve">arbon </w:t>
      </w:r>
      <w:r>
        <w:rPr>
          <w:lang w:eastAsia="ko-KR"/>
        </w:rPr>
        <w:t>d</w:t>
      </w:r>
      <w:r w:rsidRPr="004A405F">
        <w:rPr>
          <w:lang w:eastAsia="ko-KR"/>
        </w:rPr>
        <w:t xml:space="preserve">isclosure </w:t>
      </w:r>
      <w:r>
        <w:rPr>
          <w:lang w:eastAsia="ko-KR"/>
        </w:rPr>
        <w:t>p</w:t>
      </w:r>
      <w:r w:rsidRPr="004A405F">
        <w:rPr>
          <w:lang w:eastAsia="ko-KR"/>
        </w:rPr>
        <w:t>roject)</w:t>
      </w:r>
      <w:r w:rsidRPr="004A405F">
        <w:rPr>
          <w:rStyle w:val="FootnoteReference"/>
          <w:lang w:eastAsia="ko-KR"/>
        </w:rPr>
        <w:footnoteReference w:id="37"/>
      </w:r>
      <w:r w:rsidRPr="004A405F">
        <w:rPr>
          <w:lang w:eastAsia="ko-KR"/>
        </w:rPr>
        <w:t xml:space="preserve">) since 2008 in which </w:t>
      </w:r>
      <w:r>
        <w:rPr>
          <w:lang w:eastAsia="ko-KR"/>
        </w:rPr>
        <w:t xml:space="preserve">a </w:t>
      </w:r>
      <w:r w:rsidRPr="004A405F">
        <w:rPr>
          <w:lang w:eastAsia="ko-KR"/>
        </w:rPr>
        <w:t>wide range of companies have participated. SKT has disclosed to the public</w:t>
      </w:r>
      <w:r w:rsidR="00420A8F">
        <w:rPr>
          <w:lang w:eastAsia="ko-KR"/>
        </w:rPr>
        <w:t>,</w:t>
      </w:r>
      <w:r w:rsidRPr="004A405F">
        <w:rPr>
          <w:lang w:eastAsia="ko-KR"/>
        </w:rPr>
        <w:t xml:space="preserve"> detailed information related to carbon emission. SKT has been selected as the top company in the </w:t>
      </w:r>
      <w:r>
        <w:rPr>
          <w:lang w:eastAsia="ko-KR"/>
        </w:rPr>
        <w:t>t</w:t>
      </w:r>
      <w:r w:rsidRPr="004A405F">
        <w:rPr>
          <w:lang w:eastAsia="ko-KR"/>
        </w:rPr>
        <w:t xml:space="preserve">elecommunication sector in CDP for </w:t>
      </w:r>
      <w:r>
        <w:rPr>
          <w:lang w:eastAsia="ko-KR"/>
        </w:rPr>
        <w:t>two</w:t>
      </w:r>
      <w:r w:rsidRPr="004A405F">
        <w:rPr>
          <w:lang w:eastAsia="ko-KR"/>
        </w:rPr>
        <w:t xml:space="preserve"> years</w:t>
      </w:r>
      <w:r>
        <w:rPr>
          <w:lang w:eastAsia="ko-KR"/>
        </w:rPr>
        <w:t xml:space="preserve"> in Korea.</w:t>
      </w:r>
      <w:r w:rsidRPr="004A405F">
        <w:rPr>
          <w:lang w:eastAsia="ko-KR"/>
        </w:rPr>
        <w:t xml:space="preserve"> SKT has set three goals including ‘Responding to climate change’, ‘Reducing GHG emissions’ and ‘Establishing an eco-friendly corporate culture’ with specific strategies. SKT expanded the scope of GHG management and diagnosis of energy consumption by using real-time monitors. In addition, SKT endeavo</w:t>
      </w:r>
      <w:r>
        <w:rPr>
          <w:lang w:eastAsia="ko-KR"/>
        </w:rPr>
        <w:t>u</w:t>
      </w:r>
      <w:r w:rsidRPr="004A405F">
        <w:rPr>
          <w:lang w:eastAsia="ko-KR"/>
        </w:rPr>
        <w:t>rs continuously to reduce GHG emission in SKT offices. By establishing an integrated lighting control system and improving the efficiency of heating and air conditioning, SKT achieved 2.7</w:t>
      </w:r>
      <w:r>
        <w:rPr>
          <w:lang w:eastAsia="ko-KR"/>
        </w:rPr>
        <w:t>%</w:t>
      </w:r>
      <w:r w:rsidRPr="004A405F">
        <w:rPr>
          <w:lang w:eastAsia="ko-KR"/>
        </w:rPr>
        <w:t xml:space="preserve"> reduction in electricity consumption. In addition, SKT attempts to reduce paper use by expanding the use of electronic bills and, to minimize the impact on the environment</w:t>
      </w:r>
      <w:r w:rsidRPr="00657F4B">
        <w:rPr>
          <w:lang w:eastAsia="ko-KR"/>
        </w:rPr>
        <w:t>, by complying with its duties for installing eco-friendly mobile communication network system</w:t>
      </w:r>
      <w:r>
        <w:rPr>
          <w:lang w:eastAsia="ko-KR"/>
        </w:rPr>
        <w:t>s</w:t>
      </w:r>
      <w:r w:rsidRPr="004A405F">
        <w:rPr>
          <w:lang w:eastAsia="ko-KR"/>
        </w:rPr>
        <w:t xml:space="preserve">. </w:t>
      </w:r>
    </w:p>
    <w:p w:rsidR="00932E04" w:rsidRPr="004A405F" w:rsidRDefault="00932E04" w:rsidP="00DD741C">
      <w:pPr>
        <w:rPr>
          <w:lang w:eastAsia="ko-KR"/>
        </w:rPr>
      </w:pPr>
      <w:r w:rsidRPr="004A405F">
        <w:rPr>
          <w:lang w:eastAsia="ko-KR"/>
        </w:rPr>
        <w:t>Samsung Group announced ‘Samsung Green Management Vision 2020’ in 2011. Under this Vision, Samsung Electronics plans to invest KRW 23 trillion into green businesses such as solar cell</w:t>
      </w:r>
      <w:r>
        <w:rPr>
          <w:lang w:eastAsia="ko-KR"/>
        </w:rPr>
        <w:t>s</w:t>
      </w:r>
      <w:r w:rsidRPr="004A405F">
        <w:rPr>
          <w:lang w:eastAsia="ko-KR"/>
        </w:rPr>
        <w:t xml:space="preserve">, secondary cells for vehicles, and </w:t>
      </w:r>
      <w:r>
        <w:rPr>
          <w:lang w:eastAsia="ko-KR"/>
        </w:rPr>
        <w:t>light-emitting diodes (</w:t>
      </w:r>
      <w:r w:rsidRPr="004A405F">
        <w:rPr>
          <w:lang w:eastAsia="ko-KR"/>
        </w:rPr>
        <w:t>LED</w:t>
      </w:r>
      <w:r>
        <w:rPr>
          <w:lang w:eastAsia="ko-KR"/>
        </w:rPr>
        <w:t>)</w:t>
      </w:r>
      <w:r w:rsidRPr="004A405F">
        <w:rPr>
          <w:lang w:eastAsia="ko-KR"/>
        </w:rPr>
        <w:t xml:space="preserve">. According to its corporate sustainability report </w:t>
      </w:r>
      <w:r>
        <w:rPr>
          <w:lang w:eastAsia="ko-KR"/>
        </w:rPr>
        <w:t xml:space="preserve">in </w:t>
      </w:r>
      <w:r w:rsidRPr="004A405F">
        <w:rPr>
          <w:lang w:eastAsia="ko-KR"/>
        </w:rPr>
        <w:t>2012, Samsung Electronics has implemented its own ‘Eco-Management 2013.’ Through installing low carbon business places, producing eco-friendly products, and building green partnerships, it targets to reduce 50</w:t>
      </w:r>
      <w:r>
        <w:rPr>
          <w:lang w:eastAsia="ko-KR"/>
        </w:rPr>
        <w:t>%</w:t>
      </w:r>
      <w:r w:rsidRPr="004A405F">
        <w:rPr>
          <w:lang w:eastAsia="ko-KR"/>
        </w:rPr>
        <w:t xml:space="preserve"> of its GHG emission and produce 100</w:t>
      </w:r>
      <w:r>
        <w:rPr>
          <w:lang w:eastAsia="ko-KR"/>
        </w:rPr>
        <w:t>%</w:t>
      </w:r>
      <w:r w:rsidRPr="004A405F">
        <w:rPr>
          <w:lang w:eastAsia="ko-KR"/>
        </w:rPr>
        <w:t xml:space="preserve"> of eco-friendly products by 2013. It already accomplished reducing 23</w:t>
      </w:r>
      <w:r>
        <w:rPr>
          <w:lang w:eastAsia="ko-KR"/>
        </w:rPr>
        <w:t>%</w:t>
      </w:r>
      <w:r w:rsidRPr="004A405F">
        <w:rPr>
          <w:lang w:eastAsia="ko-KR"/>
        </w:rPr>
        <w:t xml:space="preserve"> of GHG emission at the user phase. </w:t>
      </w:r>
    </w:p>
    <w:p w:rsidR="00932E04" w:rsidRPr="004A405F" w:rsidRDefault="00932E04" w:rsidP="00932E04">
      <w:pPr>
        <w:rPr>
          <w:lang w:eastAsia="ko-KR"/>
        </w:rPr>
      </w:pPr>
      <w:r w:rsidRPr="004A405F">
        <w:rPr>
          <w:lang w:eastAsia="ko-KR"/>
        </w:rPr>
        <w:t>In 2009, LG Electronics (LGE) established a voluntary target for GHG emission reduction with strategic directives under the ‘Low Carbon Green Strategy.’ By operating low carbon factories and improving productivity, it aimed to reduce 0.15 MtCO</w:t>
      </w:r>
      <w:r w:rsidRPr="004A405F">
        <w:rPr>
          <w:vertAlign w:val="subscript"/>
          <w:lang w:eastAsia="ko-KR"/>
        </w:rPr>
        <w:t>2</w:t>
      </w:r>
      <w:r w:rsidRPr="004A405F">
        <w:rPr>
          <w:lang w:eastAsia="ko-KR"/>
        </w:rPr>
        <w:t xml:space="preserve"> by 2020. This corresponds to 10</w:t>
      </w:r>
      <w:r>
        <w:rPr>
          <w:lang w:eastAsia="ko-KR"/>
        </w:rPr>
        <w:t>%</w:t>
      </w:r>
      <w:r w:rsidRPr="004A405F">
        <w:rPr>
          <w:lang w:eastAsia="ko-KR"/>
        </w:rPr>
        <w:t xml:space="preserve"> reduction compared to 2008 baseline. LGE has also encouraged its customers to use low carbon solutions</w:t>
      </w:r>
      <w:r>
        <w:rPr>
          <w:lang w:eastAsia="ko-KR"/>
        </w:rPr>
        <w:t>,</w:t>
      </w:r>
      <w:r w:rsidRPr="004A405F">
        <w:rPr>
          <w:lang w:eastAsia="ko-KR"/>
        </w:rPr>
        <w:t xml:space="preserve"> and its target was set to reduce 30 million tCO</w:t>
      </w:r>
      <w:r w:rsidRPr="00657F4B">
        <w:rPr>
          <w:vertAlign w:val="subscript"/>
          <w:lang w:eastAsia="ko-KR"/>
        </w:rPr>
        <w:t>2</w:t>
      </w:r>
      <w:r w:rsidRPr="004A405F">
        <w:rPr>
          <w:lang w:eastAsia="ko-KR"/>
        </w:rPr>
        <w:t>e compared to 2020 BAU</w:t>
      </w:r>
      <w:r>
        <w:rPr>
          <w:lang w:eastAsia="ko-KR"/>
        </w:rPr>
        <w:t xml:space="preserve"> (business-as-usual)</w:t>
      </w:r>
      <w:r w:rsidRPr="004A405F">
        <w:rPr>
          <w:lang w:eastAsia="ko-KR"/>
        </w:rPr>
        <w:t xml:space="preserve"> based on 2007 at user stage. As a result of these endeavo</w:t>
      </w:r>
      <w:r>
        <w:rPr>
          <w:lang w:eastAsia="ko-KR"/>
        </w:rPr>
        <w:t>u</w:t>
      </w:r>
      <w:r w:rsidRPr="004A405F">
        <w:rPr>
          <w:lang w:eastAsia="ko-KR"/>
        </w:rPr>
        <w:t xml:space="preserve">rs, LGE has achieved substantial reductions. In 2010, LGE achieved </w:t>
      </w:r>
      <w:r>
        <w:rPr>
          <w:lang w:eastAsia="ko-KR"/>
        </w:rPr>
        <w:t xml:space="preserve">an </w:t>
      </w:r>
      <w:r w:rsidR="00C75EB1">
        <w:rPr>
          <w:lang w:eastAsia="ko-KR"/>
        </w:rPr>
        <w:t>abatement of 0.16 </w:t>
      </w:r>
      <w:r w:rsidRPr="004A405F">
        <w:rPr>
          <w:lang w:eastAsia="ko-KR"/>
        </w:rPr>
        <w:t>million tCO</w:t>
      </w:r>
      <w:r w:rsidRPr="004A405F">
        <w:rPr>
          <w:vertAlign w:val="subscript"/>
          <w:lang w:eastAsia="ko-KR"/>
        </w:rPr>
        <w:t>2</w:t>
      </w:r>
      <w:r w:rsidRPr="004A405F">
        <w:rPr>
          <w:lang w:eastAsia="ko-KR"/>
        </w:rPr>
        <w:t xml:space="preserve">e of GHG emission. </w:t>
      </w:r>
    </w:p>
    <w:p w:rsidR="000944CC" w:rsidRDefault="00932E04" w:rsidP="00C20606">
      <w:pPr>
        <w:rPr>
          <w:lang w:eastAsia="ko-KR"/>
        </w:rPr>
      </w:pPr>
      <w:r w:rsidRPr="004A405F">
        <w:rPr>
          <w:lang w:eastAsia="ko-KR"/>
        </w:rPr>
        <w:t>KT and LG U+ which are other telecommunication companies in Korea also made efforts to reduce GHG emissions. Under the vision of ‘Green Convergence Leader’, KT established its own GHG emission reduction target of 20</w:t>
      </w:r>
      <w:r>
        <w:rPr>
          <w:lang w:eastAsia="ko-KR"/>
        </w:rPr>
        <w:t>%</w:t>
      </w:r>
      <w:r w:rsidRPr="004A405F">
        <w:rPr>
          <w:lang w:eastAsia="ko-KR"/>
        </w:rPr>
        <w:t xml:space="preserve"> by 2013 compared to 2005. To attain this abatement target, KT has reduced the use of fossil fuels through alternative energy sources and upgraded telecom and ICT infrastructure as well as the green workplace. For instance, KT has started a Green Office program</w:t>
      </w:r>
      <w:r>
        <w:rPr>
          <w:lang w:eastAsia="ko-KR"/>
        </w:rPr>
        <w:t>me</w:t>
      </w:r>
      <w:r w:rsidRPr="004A405F">
        <w:rPr>
          <w:lang w:eastAsia="ko-KR"/>
        </w:rPr>
        <w:t xml:space="preserve"> which encouraged employees to participate in reducing GHG emission at the workplace. Ninety office buildings are equipped with a videoconference system so that carbon emissions and travel costs can be cut down with the accelerated work productivity.</w:t>
      </w:r>
    </w:p>
    <w:p w:rsidR="000944CC" w:rsidRDefault="000944CC" w:rsidP="0037178F">
      <w:pPr>
        <w:pStyle w:val="Figure"/>
        <w:pBdr>
          <w:top w:val="single" w:sz="12" w:space="1" w:color="2B9344"/>
          <w:left w:val="single" w:sz="12" w:space="9" w:color="2B9344"/>
          <w:bottom w:val="single" w:sz="12" w:space="1" w:color="2B9344"/>
          <w:right w:val="single" w:sz="12" w:space="4" w:color="2B9344"/>
        </w:pBdr>
        <w:shd w:val="clear" w:color="auto" w:fill="84DC99"/>
      </w:pPr>
      <w:r w:rsidRPr="00552C9C">
        <w:rPr>
          <w:b/>
          <w:bCs/>
          <w:lang w:eastAsia="ko-KR"/>
        </w:rPr>
        <w:t xml:space="preserve">Figure </w:t>
      </w:r>
      <w:r w:rsidR="0037178F">
        <w:rPr>
          <w:b/>
          <w:bCs/>
          <w:lang w:eastAsia="ko-KR"/>
        </w:rPr>
        <w:t>7</w:t>
      </w:r>
      <w:r w:rsidRPr="00552C9C">
        <w:rPr>
          <w:b/>
          <w:bCs/>
          <w:lang w:eastAsia="ko-KR"/>
        </w:rPr>
        <w:t xml:space="preserve"> </w:t>
      </w:r>
      <w:r>
        <w:rPr>
          <w:b/>
          <w:bCs/>
          <w:lang w:eastAsia="ko-KR"/>
        </w:rPr>
        <w:t xml:space="preserve">− </w:t>
      </w:r>
      <w:r w:rsidRPr="00552C9C">
        <w:rPr>
          <w:b/>
          <w:bCs/>
          <w:lang w:eastAsia="ko-KR"/>
        </w:rPr>
        <w:t xml:space="preserve">GHG emissions and abatement targets by major ICT companies: (a) SKT, (b) Samsung, </w:t>
      </w:r>
      <w:proofErr w:type="gramStart"/>
      <w:r w:rsidRPr="00552C9C">
        <w:rPr>
          <w:b/>
          <w:bCs/>
          <w:lang w:eastAsia="ko-KR"/>
        </w:rPr>
        <w:t>(</w:t>
      </w:r>
      <w:proofErr w:type="gramEnd"/>
      <w:r w:rsidRPr="00552C9C">
        <w:rPr>
          <w:b/>
          <w:bCs/>
          <w:lang w:eastAsia="ko-KR"/>
        </w:rPr>
        <w:t>c) LG Electronics</w:t>
      </w:r>
      <w:r w:rsidRPr="00552C9C">
        <w:rPr>
          <w:b/>
          <w:bCs/>
          <w:vertAlign w:val="superscript"/>
          <w:lang w:eastAsia="ko-KR"/>
        </w:rPr>
        <w:footnoteReference w:id="38"/>
      </w:r>
      <w:r>
        <w:rPr>
          <w:noProof/>
          <w:lang w:val="en-US"/>
        </w:rPr>
        <w:drawing>
          <wp:inline distT="0" distB="0" distL="0" distR="0" wp14:anchorId="7EAD1EE4" wp14:editId="52870B43">
            <wp:extent cx="5379965" cy="3275938"/>
            <wp:effectExtent l="19050" t="19050" r="11430" b="2032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381859" cy="3277091"/>
                    </a:xfrm>
                    <a:prstGeom prst="rect">
                      <a:avLst/>
                    </a:prstGeom>
                    <a:solidFill>
                      <a:schemeClr val="bg1"/>
                    </a:solidFill>
                    <a:ln>
                      <a:solidFill>
                        <a:schemeClr val="bg1"/>
                      </a:solidFill>
                    </a:ln>
                  </pic:spPr>
                </pic:pic>
              </a:graphicData>
            </a:graphic>
          </wp:inline>
        </w:drawing>
      </w:r>
    </w:p>
    <w:p w:rsidR="000944CC" w:rsidRDefault="000944CC" w:rsidP="000944CC">
      <w:pPr>
        <w:pStyle w:val="Figuresource"/>
        <w:pBdr>
          <w:top w:val="single" w:sz="12" w:space="1" w:color="2B9344"/>
          <w:left w:val="single" w:sz="12" w:space="9" w:color="2B9344"/>
          <w:bottom w:val="single" w:sz="12" w:space="1" w:color="2B9344"/>
          <w:right w:val="single" w:sz="12" w:space="4" w:color="2B9344"/>
        </w:pBdr>
        <w:shd w:val="clear" w:color="auto" w:fill="84DC99"/>
      </w:pPr>
    </w:p>
    <w:p w:rsidR="00C20606" w:rsidRDefault="00C20606">
      <w:pPr>
        <w:spacing w:before="0"/>
        <w:jc w:val="left"/>
        <w:rPr>
          <w:rFonts w:cs="Arial"/>
          <w:color w:val="FFFFFF"/>
          <w:kern w:val="32"/>
          <w:sz w:val="32"/>
          <w:szCs w:val="28"/>
        </w:rPr>
      </w:pPr>
      <w:bookmarkStart w:id="24" w:name="_Methodology_development"/>
      <w:bookmarkStart w:id="25" w:name="_Toc337197947"/>
      <w:bookmarkStart w:id="26" w:name="_Toc337197948"/>
      <w:bookmarkEnd w:id="24"/>
      <w:r>
        <w:br w:type="page"/>
      </w:r>
    </w:p>
    <w:p w:rsidR="00AD1C02" w:rsidRPr="004A405F" w:rsidRDefault="00AD1C02" w:rsidP="00AD1C02">
      <w:pPr>
        <w:pStyle w:val="Heading1"/>
        <w:rPr>
          <w:lang w:val="en-US" w:eastAsia="ko-KR"/>
        </w:rPr>
      </w:pPr>
      <w:bookmarkStart w:id="27" w:name="_Toc354391583"/>
      <w:r>
        <w:t>4</w:t>
      </w:r>
      <w:r>
        <w:tab/>
      </w:r>
      <w:r w:rsidRPr="00AD1C02">
        <w:t>Approach</w:t>
      </w:r>
      <w:r w:rsidRPr="00657F4B">
        <w:rPr>
          <w:lang w:val="en-US" w:eastAsia="ko-KR"/>
        </w:rPr>
        <w:t xml:space="preserve"> and methodology</w:t>
      </w:r>
      <w:bookmarkEnd w:id="25"/>
      <w:r>
        <w:rPr>
          <w:lang w:val="en-US" w:eastAsia="ko-KR"/>
        </w:rPr>
        <w:t xml:space="preserve"> in this report</w:t>
      </w:r>
      <w:bookmarkEnd w:id="27"/>
    </w:p>
    <w:p w:rsidR="00932E04" w:rsidRPr="004A405F" w:rsidRDefault="000944CC" w:rsidP="00AD1C02">
      <w:pPr>
        <w:pStyle w:val="Heading2"/>
        <w:rPr>
          <w:lang w:val="en-US"/>
        </w:rPr>
      </w:pPr>
      <w:bookmarkStart w:id="28" w:name="_Toc354391584"/>
      <w:r>
        <w:rPr>
          <w:lang w:val="en-US"/>
        </w:rPr>
        <w:t>4</w:t>
      </w:r>
      <w:r w:rsidR="00AD1C02">
        <w:rPr>
          <w:lang w:val="en-US"/>
        </w:rPr>
        <w:t>.1</w:t>
      </w:r>
      <w:r w:rsidRPr="00AD1C02">
        <w:tab/>
      </w:r>
      <w:r w:rsidR="00932E04" w:rsidRPr="00AD1C02">
        <w:t>Methodology development</w:t>
      </w:r>
      <w:bookmarkEnd w:id="26"/>
      <w:bookmarkEnd w:id="28"/>
    </w:p>
    <w:p w:rsidR="00932E04" w:rsidRDefault="00932E04" w:rsidP="001723F0">
      <w:pPr>
        <w:rPr>
          <w:lang w:eastAsia="ko-KR"/>
        </w:rPr>
      </w:pPr>
      <w:r w:rsidRPr="004A405F">
        <w:rPr>
          <w:lang w:eastAsia="ko-KR"/>
        </w:rPr>
        <w:t>Recommendation ITU-T L.1410 provides the framework and guidance to assess the environmental impact of ICT goods, networks and services (GNS) from the life cycle perspective. The methodology to assess the first</w:t>
      </w:r>
      <w:r>
        <w:rPr>
          <w:lang w:eastAsia="ko-KR"/>
        </w:rPr>
        <w:t xml:space="preserve"> </w:t>
      </w:r>
      <w:r w:rsidRPr="004A405F">
        <w:rPr>
          <w:lang w:eastAsia="ko-KR"/>
        </w:rPr>
        <w:t xml:space="preserve">order effect of ICT GNS is described in Part </w:t>
      </w:r>
      <w:r>
        <w:rPr>
          <w:lang w:eastAsia="ko-KR"/>
        </w:rPr>
        <w:t>I</w:t>
      </w:r>
      <w:r w:rsidRPr="004A405F">
        <w:rPr>
          <w:lang w:eastAsia="ko-KR"/>
        </w:rPr>
        <w:t>. The comparative analysis based on life</w:t>
      </w:r>
      <w:r>
        <w:rPr>
          <w:lang w:eastAsia="ko-KR"/>
        </w:rPr>
        <w:t xml:space="preserve"> </w:t>
      </w:r>
      <w:r w:rsidRPr="004A405F">
        <w:rPr>
          <w:lang w:eastAsia="ko-KR"/>
        </w:rPr>
        <w:t xml:space="preserve">cycle </w:t>
      </w:r>
      <w:r>
        <w:rPr>
          <w:lang w:eastAsia="ko-KR"/>
        </w:rPr>
        <w:t>assessment</w:t>
      </w:r>
      <w:r w:rsidRPr="004A405F">
        <w:rPr>
          <w:lang w:eastAsia="ko-KR"/>
        </w:rPr>
        <w:t xml:space="preserve"> (LCA) results of the </w:t>
      </w:r>
      <w:r>
        <w:rPr>
          <w:lang w:eastAsia="ko-KR"/>
        </w:rPr>
        <w:t>r</w:t>
      </w:r>
      <w:r w:rsidRPr="004A405F">
        <w:rPr>
          <w:lang w:eastAsia="ko-KR"/>
        </w:rPr>
        <w:t xml:space="preserve">eference </w:t>
      </w:r>
      <w:r>
        <w:rPr>
          <w:lang w:eastAsia="ko-KR"/>
        </w:rPr>
        <w:t>p</w:t>
      </w:r>
      <w:r w:rsidRPr="004A405F">
        <w:rPr>
          <w:lang w:eastAsia="ko-KR"/>
        </w:rPr>
        <w:t xml:space="preserve">roduct </w:t>
      </w:r>
      <w:r>
        <w:rPr>
          <w:lang w:eastAsia="ko-KR"/>
        </w:rPr>
        <w:t>s</w:t>
      </w:r>
      <w:r w:rsidRPr="004A405F">
        <w:rPr>
          <w:lang w:eastAsia="ko-KR"/>
        </w:rPr>
        <w:t xml:space="preserve">ystem and ICT service is described in Part </w:t>
      </w:r>
      <w:r>
        <w:rPr>
          <w:lang w:eastAsia="ko-KR"/>
        </w:rPr>
        <w:t>II</w:t>
      </w:r>
      <w:r w:rsidRPr="004A405F">
        <w:rPr>
          <w:lang w:eastAsia="ko-KR"/>
        </w:rPr>
        <w:t>.</w:t>
      </w:r>
      <w:r>
        <w:rPr>
          <w:lang w:eastAsia="ko-KR"/>
        </w:rPr>
        <w:t xml:space="preserve"> </w:t>
      </w:r>
      <w:r w:rsidRPr="004A405F">
        <w:rPr>
          <w:lang w:eastAsia="ko-KR"/>
        </w:rPr>
        <w:t xml:space="preserve">Some of the </w:t>
      </w:r>
      <w:r>
        <w:rPr>
          <w:lang w:eastAsia="ko-KR"/>
        </w:rPr>
        <w:t>procedures and categories</w:t>
      </w:r>
      <w:r w:rsidRPr="004A405F">
        <w:rPr>
          <w:lang w:eastAsia="ko-KR"/>
        </w:rPr>
        <w:t xml:space="preserve"> of the methodology in Part </w:t>
      </w:r>
      <w:r>
        <w:rPr>
          <w:lang w:eastAsia="ko-KR"/>
        </w:rPr>
        <w:t>II</w:t>
      </w:r>
      <w:r w:rsidRPr="004A405F">
        <w:rPr>
          <w:lang w:eastAsia="ko-KR"/>
        </w:rPr>
        <w:t xml:space="preserve"> of the </w:t>
      </w:r>
      <w:r>
        <w:rPr>
          <w:lang w:eastAsia="ko-KR"/>
        </w:rPr>
        <w:t>R</w:t>
      </w:r>
      <w:r w:rsidRPr="004A405F">
        <w:rPr>
          <w:lang w:eastAsia="ko-KR"/>
        </w:rPr>
        <w:t>ecommendation have been adopted to assess the</w:t>
      </w:r>
      <w:r>
        <w:rPr>
          <w:lang w:eastAsia="ko-KR"/>
        </w:rPr>
        <w:t xml:space="preserve"> positive</w:t>
      </w:r>
      <w:r w:rsidRPr="004A405F">
        <w:rPr>
          <w:lang w:eastAsia="ko-KR"/>
        </w:rPr>
        <w:t xml:space="preserve"> </w:t>
      </w:r>
      <w:r>
        <w:rPr>
          <w:lang w:eastAsia="ko-KR"/>
        </w:rPr>
        <w:t>second order effects from the use of ICT services in other sectors</w:t>
      </w:r>
      <w:r w:rsidRPr="004A405F">
        <w:rPr>
          <w:lang w:eastAsia="ko-KR"/>
        </w:rPr>
        <w:t>.</w:t>
      </w:r>
      <w:r>
        <w:rPr>
          <w:lang w:eastAsia="ko-KR"/>
        </w:rPr>
        <w:t xml:space="preserve"> It is worth noting</w:t>
      </w:r>
      <w:r w:rsidR="00FE10A3">
        <w:rPr>
          <w:lang w:eastAsia="ko-KR"/>
        </w:rPr>
        <w:t xml:space="preserve"> </w:t>
      </w:r>
      <w:r>
        <w:rPr>
          <w:lang w:eastAsia="ko-KR"/>
        </w:rPr>
        <w:t>that the second order effects</w:t>
      </w:r>
      <w:r w:rsidR="001723F0">
        <w:rPr>
          <w:lang w:eastAsia="ko-KR"/>
        </w:rPr>
        <w:t xml:space="preserve"> assessed</w:t>
      </w:r>
      <w:r>
        <w:rPr>
          <w:lang w:eastAsia="ko-KR"/>
        </w:rPr>
        <w:t xml:space="preserve"> in this report </w:t>
      </w:r>
      <w:r w:rsidRPr="007D2C07">
        <w:rPr>
          <w:lang w:eastAsia="ko-KR"/>
        </w:rPr>
        <w:t>do</w:t>
      </w:r>
      <w:r>
        <w:rPr>
          <w:lang w:eastAsia="ko-KR"/>
        </w:rPr>
        <w:t xml:space="preserve"> not</w:t>
      </w:r>
      <w:r w:rsidRPr="007D2C07">
        <w:rPr>
          <w:lang w:eastAsia="ko-KR"/>
        </w:rPr>
        <w:t xml:space="preserve"> review</w:t>
      </w:r>
      <w:r>
        <w:rPr>
          <w:lang w:eastAsia="ko-KR"/>
        </w:rPr>
        <w:t xml:space="preserve"> the negative impact of t</w:t>
      </w:r>
      <w:r w:rsidR="00CC72B5">
        <w:rPr>
          <w:lang w:eastAsia="ko-KR"/>
        </w:rPr>
        <w:t xml:space="preserve">he ICT services themselves but </w:t>
      </w:r>
      <w:r>
        <w:rPr>
          <w:lang w:eastAsia="ko-KR"/>
        </w:rPr>
        <w:t xml:space="preserve">assess only the ‘use stage’ of the reference product systems due to the lack of the life cycle inventory data for Korea. </w:t>
      </w:r>
    </w:p>
    <w:p w:rsidR="00932E04" w:rsidRPr="004A405F" w:rsidRDefault="00932E04" w:rsidP="00C20606">
      <w:pPr>
        <w:rPr>
          <w:lang w:eastAsia="ko-KR"/>
        </w:rPr>
      </w:pPr>
      <w:r w:rsidRPr="004A405F">
        <w:rPr>
          <w:lang w:eastAsia="ko-KR"/>
        </w:rPr>
        <w:t xml:space="preserve">As Part </w:t>
      </w:r>
      <w:r>
        <w:rPr>
          <w:lang w:eastAsia="ko-KR"/>
        </w:rPr>
        <w:t>II</w:t>
      </w:r>
      <w:r w:rsidRPr="004A405F">
        <w:rPr>
          <w:lang w:eastAsia="ko-KR"/>
        </w:rPr>
        <w:t xml:space="preserve"> of Recommendation ITU-T L.1410 compares the two different systems, ICT service and </w:t>
      </w:r>
      <w:r>
        <w:rPr>
          <w:lang w:eastAsia="ko-KR"/>
        </w:rPr>
        <w:t>r</w:t>
      </w:r>
      <w:r w:rsidRPr="004A405F">
        <w:rPr>
          <w:lang w:eastAsia="ko-KR"/>
        </w:rPr>
        <w:t xml:space="preserve">eference </w:t>
      </w:r>
      <w:r>
        <w:rPr>
          <w:lang w:eastAsia="ko-KR"/>
        </w:rPr>
        <w:t>p</w:t>
      </w:r>
      <w:r w:rsidRPr="004A405F">
        <w:rPr>
          <w:lang w:eastAsia="ko-KR"/>
        </w:rPr>
        <w:t xml:space="preserve">roduct </w:t>
      </w:r>
      <w:r>
        <w:rPr>
          <w:lang w:eastAsia="ko-KR"/>
        </w:rPr>
        <w:t>s</w:t>
      </w:r>
      <w:r w:rsidRPr="004A405F">
        <w:rPr>
          <w:lang w:eastAsia="ko-KR"/>
        </w:rPr>
        <w:t>ystem</w:t>
      </w:r>
      <w:r>
        <w:rPr>
          <w:lang w:eastAsia="ko-KR"/>
        </w:rPr>
        <w:t>,</w:t>
      </w:r>
      <w:r w:rsidRPr="004A405F">
        <w:rPr>
          <w:lang w:eastAsia="ko-KR"/>
        </w:rPr>
        <w:t xml:space="preserve"> </w:t>
      </w:r>
      <w:r>
        <w:rPr>
          <w:lang w:eastAsia="ko-KR"/>
        </w:rPr>
        <w:t xml:space="preserve">a </w:t>
      </w:r>
      <w:r w:rsidRPr="004A405F">
        <w:rPr>
          <w:lang w:eastAsia="ko-KR"/>
        </w:rPr>
        <w:t>comparative analysis to assess the environmental impacts of ICT</w:t>
      </w:r>
      <w:r>
        <w:rPr>
          <w:lang w:eastAsia="ko-KR"/>
        </w:rPr>
        <w:t xml:space="preserve"> has also been applied</w:t>
      </w:r>
      <w:r w:rsidRPr="004A405F">
        <w:rPr>
          <w:lang w:eastAsia="ko-KR"/>
        </w:rPr>
        <w:t xml:space="preserve">. </w:t>
      </w:r>
      <w:r>
        <w:rPr>
          <w:lang w:eastAsia="ko-KR"/>
        </w:rPr>
        <w:t>T</w:t>
      </w:r>
      <w:r w:rsidRPr="004A405F">
        <w:rPr>
          <w:lang w:eastAsia="ko-KR"/>
        </w:rPr>
        <w:t xml:space="preserve">he Reference Product System refers to a case without using ICT services, </w:t>
      </w:r>
      <w:r>
        <w:rPr>
          <w:lang w:eastAsia="ko-KR"/>
        </w:rPr>
        <w:t>represented by</w:t>
      </w:r>
      <w:r w:rsidRPr="004A405F">
        <w:rPr>
          <w:lang w:eastAsia="ko-KR"/>
        </w:rPr>
        <w:t xml:space="preserve"> the </w:t>
      </w:r>
      <w:r w:rsidRPr="00F6708F">
        <w:rPr>
          <w:lang w:eastAsia="ko-KR"/>
        </w:rPr>
        <w:t>energy consumption and GHG emissions</w:t>
      </w:r>
      <w:r w:rsidRPr="00F6708F">
        <w:rPr>
          <w:rStyle w:val="FootnoteReference"/>
          <w:lang w:eastAsia="ko-KR"/>
        </w:rPr>
        <w:footnoteReference w:id="39"/>
      </w:r>
      <w:r w:rsidRPr="00F6708F">
        <w:rPr>
          <w:lang w:eastAsia="ko-KR"/>
        </w:rPr>
        <w:t xml:space="preserve"> </w:t>
      </w:r>
      <w:r>
        <w:rPr>
          <w:lang w:eastAsia="ko-KR"/>
        </w:rPr>
        <w:t>of a</w:t>
      </w:r>
      <w:r w:rsidRPr="00F6708F">
        <w:rPr>
          <w:lang w:eastAsia="ko-KR"/>
        </w:rPr>
        <w:t xml:space="preserve"> base year. </w:t>
      </w:r>
      <w:r>
        <w:rPr>
          <w:lang w:eastAsia="ko-KR"/>
        </w:rPr>
        <w:t xml:space="preserve">The </w:t>
      </w:r>
      <w:r w:rsidRPr="00F6708F">
        <w:rPr>
          <w:lang w:eastAsia="ko-KR"/>
        </w:rPr>
        <w:t xml:space="preserve">ICT service </w:t>
      </w:r>
      <w:r>
        <w:rPr>
          <w:lang w:eastAsia="ko-KR"/>
        </w:rPr>
        <w:t xml:space="preserve">case </w:t>
      </w:r>
      <w:r w:rsidRPr="00F6708F">
        <w:rPr>
          <w:lang w:eastAsia="ko-KR"/>
        </w:rPr>
        <w:t xml:space="preserve">refers to </w:t>
      </w:r>
      <w:r>
        <w:rPr>
          <w:lang w:eastAsia="ko-KR"/>
        </w:rPr>
        <w:t>the situation</w:t>
      </w:r>
      <w:r w:rsidRPr="00F6708F">
        <w:rPr>
          <w:lang w:eastAsia="ko-KR"/>
        </w:rPr>
        <w:t xml:space="preserve"> after adopting ICT services and estimates energy consumption and GHG emission </w:t>
      </w:r>
      <w:r>
        <w:rPr>
          <w:lang w:eastAsia="ko-KR"/>
        </w:rPr>
        <w:t>enabled by ICT in the</w:t>
      </w:r>
      <w:r w:rsidRPr="00F6708F">
        <w:rPr>
          <w:lang w:eastAsia="ko-KR"/>
        </w:rPr>
        <w:t xml:space="preserve"> </w:t>
      </w:r>
      <w:r>
        <w:rPr>
          <w:lang w:eastAsia="ko-KR"/>
        </w:rPr>
        <w:t>reference product system</w:t>
      </w:r>
      <w:r w:rsidRPr="00F6708F">
        <w:rPr>
          <w:lang w:eastAsia="ko-KR"/>
        </w:rPr>
        <w:t>.</w:t>
      </w:r>
      <w:r>
        <w:rPr>
          <w:lang w:eastAsia="ko-KR"/>
        </w:rPr>
        <w:t xml:space="preserve"> </w:t>
      </w:r>
      <w:r w:rsidRPr="004A405F">
        <w:rPr>
          <w:lang w:eastAsia="ko-KR"/>
        </w:rPr>
        <w:t xml:space="preserve">By comparing these two different scenarios, this report </w:t>
      </w:r>
      <w:proofErr w:type="spellStart"/>
      <w:r w:rsidRPr="004A405F">
        <w:rPr>
          <w:lang w:eastAsia="ko-KR"/>
        </w:rPr>
        <w:t>analyzes</w:t>
      </w:r>
      <w:proofErr w:type="spellEnd"/>
      <w:r w:rsidRPr="004A405F">
        <w:rPr>
          <w:lang w:eastAsia="ko-KR"/>
        </w:rPr>
        <w:t xml:space="preserve"> the amount of GHG emission for each scenario and estimates the enabling effects of the ICT enablers.  </w:t>
      </w:r>
    </w:p>
    <w:p w:rsidR="00C0591A" w:rsidRDefault="00C0591A" w:rsidP="0037178F">
      <w:pPr>
        <w:pStyle w:val="Figuretitle"/>
        <w:pBdr>
          <w:top w:val="single" w:sz="12" w:space="1" w:color="2B9344"/>
          <w:left w:val="single" w:sz="12" w:space="9" w:color="2B9344"/>
          <w:bottom w:val="single" w:sz="12" w:space="1" w:color="2B9344"/>
          <w:right w:val="single" w:sz="12" w:space="4" w:color="2B9344"/>
        </w:pBdr>
        <w:shd w:val="clear" w:color="auto" w:fill="84DC99"/>
      </w:pPr>
      <w:r w:rsidRPr="00C0591A">
        <w:t xml:space="preserve">Figure </w:t>
      </w:r>
      <w:r w:rsidR="0037178F">
        <w:t>8</w:t>
      </w:r>
      <w:r w:rsidRPr="00C0591A">
        <w:t xml:space="preserve"> − Different levels of ICT’s effects and their examples</w:t>
      </w:r>
    </w:p>
    <w:p w:rsidR="00C0591A" w:rsidRDefault="00C0591A" w:rsidP="00C0591A">
      <w:pPr>
        <w:pStyle w:val="Figure"/>
        <w:pBdr>
          <w:top w:val="single" w:sz="12" w:space="1" w:color="2B9344"/>
          <w:left w:val="single" w:sz="12" w:space="9" w:color="2B9344"/>
          <w:bottom w:val="single" w:sz="12" w:space="1" w:color="2B9344"/>
          <w:right w:val="single" w:sz="12" w:space="4" w:color="2B9344"/>
        </w:pBdr>
        <w:shd w:val="clear" w:color="auto" w:fill="84DC99"/>
      </w:pPr>
      <w:r>
        <w:rPr>
          <w:noProof/>
          <w:lang w:val="en-US"/>
        </w:rPr>
        <w:drawing>
          <wp:inline distT="0" distB="0" distL="0" distR="0" wp14:anchorId="21C7DB8A" wp14:editId="0B3DFA94">
            <wp:extent cx="5208723" cy="2663687"/>
            <wp:effectExtent l="0" t="0" r="0" b="381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211351" cy="2665031"/>
                    </a:xfrm>
                    <a:prstGeom prst="rect">
                      <a:avLst/>
                    </a:prstGeom>
                    <a:solidFill>
                      <a:schemeClr val="bg1"/>
                    </a:solidFill>
                  </pic:spPr>
                </pic:pic>
              </a:graphicData>
            </a:graphic>
          </wp:inline>
        </w:drawing>
      </w:r>
    </w:p>
    <w:p w:rsidR="00C0591A" w:rsidRDefault="00C0591A" w:rsidP="00C0591A">
      <w:pPr>
        <w:pStyle w:val="Figuresource"/>
        <w:pBdr>
          <w:top w:val="single" w:sz="12" w:space="1" w:color="2B9344"/>
          <w:left w:val="single" w:sz="12" w:space="9" w:color="2B9344"/>
          <w:bottom w:val="single" w:sz="12" w:space="1" w:color="2B9344"/>
          <w:right w:val="single" w:sz="12" w:space="4" w:color="2B9344"/>
        </w:pBdr>
        <w:shd w:val="clear" w:color="auto" w:fill="84DC99"/>
      </w:pPr>
    </w:p>
    <w:p w:rsidR="00C20606" w:rsidRDefault="00C20606">
      <w:pPr>
        <w:spacing w:before="0"/>
        <w:jc w:val="left"/>
        <w:rPr>
          <w:rFonts w:cs="Times New Roman Bold"/>
          <w:i/>
          <w:iCs/>
          <w:noProof/>
          <w:sz w:val="20"/>
          <w:szCs w:val="20"/>
          <w:lang w:val="en-US"/>
        </w:rPr>
      </w:pPr>
      <w:r>
        <w:br w:type="page"/>
      </w:r>
    </w:p>
    <w:p w:rsidR="00C20606" w:rsidRDefault="00C20606" w:rsidP="00C20606">
      <w:pPr>
        <w:rPr>
          <w:lang w:eastAsia="ko-KR"/>
        </w:rPr>
      </w:pPr>
      <w:r w:rsidRPr="004A405F">
        <w:rPr>
          <w:lang w:eastAsia="ko-KR"/>
        </w:rPr>
        <w:t xml:space="preserve">Recommendation </w:t>
      </w:r>
      <w:r>
        <w:rPr>
          <w:lang w:eastAsia="ko-KR"/>
        </w:rPr>
        <w:t xml:space="preserve">ITU-T L.1410 </w:t>
      </w:r>
      <w:r w:rsidRPr="004A405F">
        <w:rPr>
          <w:lang w:eastAsia="ko-KR"/>
        </w:rPr>
        <w:t>divides the environmental impact of ICTs into three categories</w:t>
      </w:r>
      <w:r>
        <w:rPr>
          <w:lang w:eastAsia="ko-KR"/>
        </w:rPr>
        <w:t xml:space="preserve"> of impacts</w:t>
      </w:r>
      <w:r w:rsidRPr="004A405F">
        <w:rPr>
          <w:lang w:eastAsia="ko-KR"/>
        </w:rPr>
        <w:t xml:space="preserve"> as described in Figure 8. This grouping method is adopted to assess the enabling effect of ICT. This </w:t>
      </w:r>
      <w:r>
        <w:rPr>
          <w:lang w:eastAsia="ko-KR"/>
        </w:rPr>
        <w:t>report</w:t>
      </w:r>
      <w:r w:rsidRPr="004A405F">
        <w:rPr>
          <w:lang w:eastAsia="ko-KR"/>
        </w:rPr>
        <w:t xml:space="preserve"> only calculates </w:t>
      </w:r>
      <w:r>
        <w:rPr>
          <w:lang w:eastAsia="ko-KR"/>
        </w:rPr>
        <w:t>the positive effects in other sectors</w:t>
      </w:r>
      <w:r w:rsidRPr="004A405F">
        <w:rPr>
          <w:lang w:eastAsia="ko-KR"/>
        </w:rPr>
        <w:t xml:space="preserve"> </w:t>
      </w:r>
      <w:r>
        <w:rPr>
          <w:lang w:eastAsia="ko-KR"/>
        </w:rPr>
        <w:t xml:space="preserve">related to the use of </w:t>
      </w:r>
      <w:r w:rsidRPr="004A405F">
        <w:rPr>
          <w:lang w:eastAsia="ko-KR"/>
        </w:rPr>
        <w:t>ICTs in Korea</w:t>
      </w:r>
      <w:r>
        <w:rPr>
          <w:lang w:eastAsia="ko-KR"/>
        </w:rPr>
        <w:t xml:space="preserve"> and does neither take a life cycle perspective nor consider the negative impact from the ICT system itself </w:t>
      </w:r>
      <w:r w:rsidRPr="004A405F">
        <w:rPr>
          <w:lang w:eastAsia="ko-KR"/>
        </w:rPr>
        <w:t>due to the limited quantity of reliable data sources</w:t>
      </w:r>
      <w:r>
        <w:rPr>
          <w:lang w:eastAsia="ko-KR"/>
        </w:rPr>
        <w:t>. In order to get more accurate information on the GHG reduction potential enabled by ICT services, the impact of the ICT product system itself should be studied too.</w:t>
      </w:r>
    </w:p>
    <w:p w:rsidR="00C0591A" w:rsidRDefault="00C0591A" w:rsidP="0037178F">
      <w:pPr>
        <w:pStyle w:val="Figuretitle"/>
        <w:pBdr>
          <w:top w:val="single" w:sz="12" w:space="1" w:color="2B9344"/>
          <w:left w:val="single" w:sz="12" w:space="9" w:color="2B9344"/>
          <w:bottom w:val="single" w:sz="12" w:space="1" w:color="2B9344"/>
          <w:right w:val="single" w:sz="12" w:space="4" w:color="2B9344"/>
        </w:pBdr>
        <w:shd w:val="clear" w:color="auto" w:fill="84DC99"/>
      </w:pPr>
      <w:r w:rsidRPr="00C0591A">
        <w:t xml:space="preserve">Figure </w:t>
      </w:r>
      <w:r w:rsidR="0037178F">
        <w:t>9</w:t>
      </w:r>
      <w:r w:rsidRPr="00C0591A">
        <w:t xml:space="preserve"> − Step-by-step approach to assess GHG emission reduction by ICT</w:t>
      </w:r>
    </w:p>
    <w:p w:rsidR="00C0591A" w:rsidRDefault="00C0591A" w:rsidP="00C0591A">
      <w:pPr>
        <w:pStyle w:val="Figure"/>
        <w:pBdr>
          <w:top w:val="single" w:sz="12" w:space="1" w:color="2B9344"/>
          <w:left w:val="single" w:sz="12" w:space="9" w:color="2B9344"/>
          <w:bottom w:val="single" w:sz="12" w:space="1" w:color="2B9344"/>
          <w:right w:val="single" w:sz="12" w:space="4" w:color="2B9344"/>
        </w:pBdr>
        <w:shd w:val="clear" w:color="auto" w:fill="84DC99"/>
      </w:pPr>
      <w:r>
        <w:rPr>
          <w:noProof/>
          <w:lang w:val="en-US"/>
        </w:rPr>
        <w:drawing>
          <wp:inline distT="0" distB="0" distL="0" distR="0" wp14:anchorId="63C2B124" wp14:editId="3F12A6D1">
            <wp:extent cx="4813540" cy="3646066"/>
            <wp:effectExtent l="0" t="0" r="635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4815372" cy="3647454"/>
                    </a:xfrm>
                    <a:prstGeom prst="rect">
                      <a:avLst/>
                    </a:prstGeom>
                    <a:solidFill>
                      <a:schemeClr val="bg1"/>
                    </a:solidFill>
                  </pic:spPr>
                </pic:pic>
              </a:graphicData>
            </a:graphic>
          </wp:inline>
        </w:drawing>
      </w:r>
      <w:r>
        <w:br/>
      </w:r>
    </w:p>
    <w:p w:rsidR="00932E04" w:rsidRPr="004A405F" w:rsidRDefault="00932E04" w:rsidP="00932E04">
      <w:pPr>
        <w:rPr>
          <w:lang w:eastAsia="ko-KR"/>
        </w:rPr>
      </w:pPr>
      <w:r w:rsidRPr="004A405F">
        <w:rPr>
          <w:lang w:eastAsia="ko-KR"/>
        </w:rPr>
        <w:t xml:space="preserve">Potential reduction of GHG emission in use stage of ICT services is calculated in </w:t>
      </w:r>
      <w:r>
        <w:rPr>
          <w:lang w:eastAsia="ko-KR"/>
        </w:rPr>
        <w:t>three</w:t>
      </w:r>
      <w:r w:rsidRPr="004A405F">
        <w:rPr>
          <w:lang w:eastAsia="ko-KR"/>
        </w:rPr>
        <w:t xml:space="preserve"> affected sectors</w:t>
      </w:r>
      <w:r>
        <w:rPr>
          <w:lang w:eastAsia="ko-KR"/>
        </w:rPr>
        <w:t>,</w:t>
      </w:r>
      <w:r w:rsidRPr="004A405F">
        <w:rPr>
          <w:lang w:eastAsia="ko-KR"/>
        </w:rPr>
        <w:t xml:space="preserve"> such as transport, buildings, and industry. All enabling effects from ICT services are identified and estimated in each of the three sectors and summed up for comparison allowing them to be ranked in order of GHG abatement potential. By applying </w:t>
      </w:r>
      <w:r>
        <w:rPr>
          <w:lang w:eastAsia="ko-KR"/>
        </w:rPr>
        <w:t xml:space="preserve">the procedures of Recommendation </w:t>
      </w:r>
      <w:r w:rsidRPr="004A405F">
        <w:rPr>
          <w:lang w:eastAsia="ko-KR"/>
        </w:rPr>
        <w:t xml:space="preserve">ITU-T </w:t>
      </w:r>
      <w:r>
        <w:rPr>
          <w:lang w:eastAsia="ko-KR"/>
        </w:rPr>
        <w:t>L.1410</w:t>
      </w:r>
      <w:r w:rsidRPr="004A405F">
        <w:rPr>
          <w:lang w:eastAsia="ko-KR"/>
        </w:rPr>
        <w:t xml:space="preserve">, this </w:t>
      </w:r>
      <w:r>
        <w:rPr>
          <w:lang w:eastAsia="ko-KR"/>
        </w:rPr>
        <w:t>report</w:t>
      </w:r>
      <w:r w:rsidRPr="004A405F">
        <w:rPr>
          <w:lang w:eastAsia="ko-KR"/>
        </w:rPr>
        <w:t xml:space="preserve"> estimated potential GHG abatement from 2011 to 2020 by following these steps: (1) identifying the influenced sectors, (2) defining </w:t>
      </w:r>
      <w:r>
        <w:rPr>
          <w:lang w:eastAsia="ko-KR"/>
        </w:rPr>
        <w:t xml:space="preserve">the </w:t>
      </w:r>
      <w:r w:rsidRPr="004A405F">
        <w:rPr>
          <w:lang w:eastAsia="ko-KR"/>
        </w:rPr>
        <w:t xml:space="preserve">scope and boundary, (3) developing </w:t>
      </w:r>
      <w:r>
        <w:rPr>
          <w:lang w:eastAsia="ko-KR"/>
        </w:rPr>
        <w:t>the reference product system</w:t>
      </w:r>
      <w:r w:rsidR="00C75EB1">
        <w:rPr>
          <w:lang w:eastAsia="ko-KR"/>
        </w:rPr>
        <w:t xml:space="preserve"> and ICT scenarios, (4) </w:t>
      </w:r>
      <w:r w:rsidRPr="004A405F">
        <w:rPr>
          <w:lang w:eastAsia="ko-KR"/>
        </w:rPr>
        <w:t>estimating GHG abatement, (5) project</w:t>
      </w:r>
      <w:r>
        <w:rPr>
          <w:lang w:eastAsia="ko-KR"/>
        </w:rPr>
        <w:t>ing</w:t>
      </w:r>
      <w:r w:rsidRPr="004A405F">
        <w:rPr>
          <w:lang w:eastAsia="ko-KR"/>
        </w:rPr>
        <w:t xml:space="preserve"> GHG abatement </w:t>
      </w:r>
      <w:r>
        <w:rPr>
          <w:lang w:eastAsia="ko-KR"/>
        </w:rPr>
        <w:t>by</w:t>
      </w:r>
      <w:r w:rsidRPr="004A405F">
        <w:rPr>
          <w:lang w:eastAsia="ko-KR"/>
        </w:rPr>
        <w:t xml:space="preserve"> 2020, and (6) aggregat</w:t>
      </w:r>
      <w:r>
        <w:rPr>
          <w:lang w:eastAsia="ko-KR"/>
        </w:rPr>
        <w:t>ing</w:t>
      </w:r>
      <w:r w:rsidRPr="004A405F">
        <w:rPr>
          <w:lang w:eastAsia="ko-KR"/>
        </w:rPr>
        <w:t xml:space="preserve"> enabling effects in each sector. </w:t>
      </w:r>
    </w:p>
    <w:p w:rsidR="00932E04" w:rsidRPr="004A405F" w:rsidRDefault="00932E04" w:rsidP="00932E04">
      <w:pPr>
        <w:rPr>
          <w:lang w:eastAsia="ko-KR"/>
        </w:rPr>
      </w:pPr>
      <w:r>
        <w:rPr>
          <w:lang w:eastAsia="ko-KR"/>
        </w:rPr>
        <w:t>To</w:t>
      </w:r>
      <w:r w:rsidRPr="004A405F">
        <w:rPr>
          <w:lang w:eastAsia="ko-KR"/>
        </w:rPr>
        <w:t xml:space="preserve"> categorize the enabling effect, </w:t>
      </w:r>
      <w:r>
        <w:rPr>
          <w:lang w:eastAsia="ko-KR"/>
        </w:rPr>
        <w:t xml:space="preserve">the </w:t>
      </w:r>
      <w:r w:rsidRPr="004A405F">
        <w:rPr>
          <w:lang w:eastAsia="ko-KR"/>
        </w:rPr>
        <w:t xml:space="preserve">ITU-T methodology </w:t>
      </w:r>
      <w:r>
        <w:rPr>
          <w:lang w:eastAsia="ko-KR"/>
        </w:rPr>
        <w:t>was</w:t>
      </w:r>
      <w:r w:rsidRPr="004A405F">
        <w:rPr>
          <w:lang w:eastAsia="ko-KR"/>
        </w:rPr>
        <w:t xml:space="preserve"> applied. It divides ICT-affected areas into eight categories and provides specific equations to calculate energy reduction in each category. The eight categories are:</w:t>
      </w:r>
      <w:r>
        <w:rPr>
          <w:lang w:eastAsia="ko-KR"/>
        </w:rPr>
        <w:t xml:space="preserve"> </w:t>
      </w:r>
      <w:r w:rsidRPr="004A405F">
        <w:rPr>
          <w:lang w:eastAsia="ko-KR"/>
        </w:rPr>
        <w:t>1) consumption of goods, 2) power and energy consump</w:t>
      </w:r>
      <w:r w:rsidR="00C75EB1">
        <w:rPr>
          <w:lang w:eastAsia="ko-KR"/>
        </w:rPr>
        <w:t>tion, 3) movement of people, 4) </w:t>
      </w:r>
      <w:r w:rsidRPr="004A405F">
        <w:rPr>
          <w:lang w:eastAsia="ko-KR"/>
        </w:rPr>
        <w:t>movement of goods, 5) improved efficiency of office space, 6) storage of goods, 7) improved work efficiency and</w:t>
      </w:r>
      <w:r>
        <w:rPr>
          <w:lang w:eastAsia="ko-KR"/>
        </w:rPr>
        <w:t>,</w:t>
      </w:r>
      <w:r w:rsidRPr="004A405F">
        <w:rPr>
          <w:lang w:eastAsia="ko-KR"/>
        </w:rPr>
        <w:t xml:space="preserve"> 8) waste</w:t>
      </w:r>
      <w:r>
        <w:rPr>
          <w:lang w:eastAsia="ko-KR"/>
        </w:rPr>
        <w:t>.</w:t>
      </w:r>
      <w:r w:rsidRPr="004A405F">
        <w:rPr>
          <w:lang w:eastAsia="ko-KR"/>
        </w:rPr>
        <w:t xml:space="preserve"> </w:t>
      </w:r>
      <w:r>
        <w:rPr>
          <w:lang w:eastAsia="ko-KR"/>
        </w:rPr>
        <w:t xml:space="preserve">The </w:t>
      </w:r>
      <w:r w:rsidRPr="004A405F">
        <w:rPr>
          <w:lang w:eastAsia="ko-KR"/>
        </w:rPr>
        <w:t xml:space="preserve">corresponding equations are shown in </w:t>
      </w:r>
      <w:r>
        <w:rPr>
          <w:lang w:eastAsia="ko-KR"/>
        </w:rPr>
        <w:t>Table 3</w:t>
      </w:r>
      <w:r w:rsidRPr="004A405F">
        <w:rPr>
          <w:lang w:eastAsia="ko-KR"/>
        </w:rPr>
        <w:t xml:space="preserve">. </w:t>
      </w:r>
    </w:p>
    <w:p w:rsidR="00932E04" w:rsidRPr="004A405F" w:rsidRDefault="00932E04" w:rsidP="0037178F">
      <w:pPr>
        <w:pStyle w:val="Tabletitle"/>
        <w:pageBreakBefore/>
      </w:pPr>
      <w:r w:rsidRPr="004A405F">
        <w:t xml:space="preserve">Table </w:t>
      </w:r>
      <w:r w:rsidR="0037178F">
        <w:t>3</w:t>
      </w:r>
      <w:r w:rsidRPr="004A405F">
        <w:t xml:space="preserve"> </w:t>
      </w:r>
      <w:r>
        <w:t>− Calculation</w:t>
      </w:r>
      <w:r w:rsidRPr="004A405F">
        <w:t xml:space="preserve"> methods for energy reduction</w:t>
      </w:r>
      <w:r>
        <w:rPr>
          <w:rStyle w:val="FootnoteReference"/>
          <w:b w:val="0"/>
          <w:lang w:eastAsia="ko-KR"/>
        </w:rPr>
        <w:footnoteReference w:id="40"/>
      </w:r>
    </w:p>
    <w:tbl>
      <w:tblPr>
        <w:tblW w:w="0" w:type="auto"/>
        <w:jc w:val="center"/>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052"/>
        <w:gridCol w:w="6412"/>
      </w:tblGrid>
      <w:tr w:rsidR="00932E04" w:rsidRPr="004A405F" w:rsidTr="005865CF">
        <w:trPr>
          <w:trHeight w:val="650"/>
          <w:jc w:val="center"/>
        </w:trPr>
        <w:tc>
          <w:tcPr>
            <w:tcW w:w="3052" w:type="dxa"/>
            <w:tcBorders>
              <w:bottom w:val="single" w:sz="4" w:space="0" w:color="auto"/>
            </w:tcBorders>
            <w:shd w:val="clear" w:color="auto" w:fill="2B9344"/>
            <w:tcMar>
              <w:top w:w="0" w:type="dxa"/>
              <w:left w:w="0" w:type="dxa"/>
              <w:bottom w:w="0" w:type="dxa"/>
              <w:right w:w="0" w:type="dxa"/>
            </w:tcMar>
            <w:vAlign w:val="center"/>
          </w:tcPr>
          <w:p w:rsidR="00932E04" w:rsidRPr="004A405F" w:rsidRDefault="00932E04" w:rsidP="00254D75">
            <w:pPr>
              <w:pStyle w:val="Tableheads"/>
            </w:pPr>
            <w:r w:rsidRPr="004A405F">
              <w:t>ICT-affected areas</w:t>
            </w:r>
          </w:p>
        </w:tc>
        <w:tc>
          <w:tcPr>
            <w:tcW w:w="6412" w:type="dxa"/>
            <w:tcBorders>
              <w:bottom w:val="single" w:sz="4" w:space="0" w:color="auto"/>
            </w:tcBorders>
            <w:shd w:val="clear" w:color="auto" w:fill="2B9344"/>
            <w:tcMar>
              <w:top w:w="0" w:type="dxa"/>
              <w:left w:w="0" w:type="dxa"/>
              <w:bottom w:w="0" w:type="dxa"/>
              <w:right w:w="0" w:type="dxa"/>
            </w:tcMar>
            <w:vAlign w:val="center"/>
          </w:tcPr>
          <w:p w:rsidR="00932E04" w:rsidRPr="004A405F" w:rsidRDefault="00932E04" w:rsidP="00254D75">
            <w:pPr>
              <w:pStyle w:val="Tableheads"/>
            </w:pPr>
            <w:r w:rsidRPr="004A405F">
              <w:t>Equations to calculate energy reduction</w:t>
            </w:r>
          </w:p>
        </w:tc>
      </w:tr>
      <w:tr w:rsidR="00932E04" w:rsidRPr="004A405F" w:rsidTr="005865CF">
        <w:trPr>
          <w:trHeight w:val="650"/>
          <w:jc w:val="center"/>
        </w:trPr>
        <w:tc>
          <w:tcPr>
            <w:tcW w:w="3052" w:type="dxa"/>
            <w:shd w:val="clear" w:color="auto" w:fill="84DC9A"/>
            <w:tcMar>
              <w:top w:w="0" w:type="dxa"/>
              <w:left w:w="0" w:type="dxa"/>
              <w:bottom w:w="0" w:type="dxa"/>
              <w:right w:w="0" w:type="dxa"/>
            </w:tcMar>
            <w:vAlign w:val="center"/>
          </w:tcPr>
          <w:p w:rsidR="00932E04" w:rsidRPr="004A405F" w:rsidRDefault="00932E04" w:rsidP="00254D75">
            <w:pPr>
              <w:pStyle w:val="Tabletext"/>
              <w:ind w:left="73"/>
              <w:jc w:val="left"/>
            </w:pPr>
            <w:r w:rsidRPr="00657F4B">
              <w:t>Consumption of goods</w:t>
            </w:r>
          </w:p>
          <w:p w:rsidR="00932E04" w:rsidRPr="004A405F" w:rsidRDefault="00932E04" w:rsidP="00254D75">
            <w:pPr>
              <w:pStyle w:val="Tabletext"/>
              <w:ind w:left="73"/>
              <w:jc w:val="left"/>
            </w:pPr>
            <w:r w:rsidRPr="00657F4B">
              <w:t>(</w:t>
            </w:r>
            <w:proofErr w:type="gramStart"/>
            <w:r w:rsidRPr="00657F4B">
              <w:t>paper</w:t>
            </w:r>
            <w:proofErr w:type="gramEnd"/>
            <w:r w:rsidRPr="00657F4B">
              <w:t>, CDs, DVDs, etc.)</w:t>
            </w:r>
          </w:p>
        </w:tc>
        <w:tc>
          <w:tcPr>
            <w:tcW w:w="6412" w:type="dxa"/>
            <w:shd w:val="clear" w:color="auto" w:fill="84DC9A"/>
            <w:tcMar>
              <w:top w:w="0" w:type="dxa"/>
              <w:left w:w="0" w:type="dxa"/>
              <w:bottom w:w="0" w:type="dxa"/>
              <w:right w:w="0" w:type="dxa"/>
            </w:tcMar>
            <w:vAlign w:val="center"/>
          </w:tcPr>
          <w:p w:rsidR="00932E04" w:rsidRPr="00B40398" w:rsidRDefault="00932E04" w:rsidP="00254D75">
            <w:pPr>
              <w:pStyle w:val="Tabletext"/>
              <w:ind w:left="102"/>
              <w:jc w:val="left"/>
              <w:rPr>
                <w:i/>
                <w:iCs/>
              </w:rPr>
            </w:pPr>
            <w:r w:rsidRPr="00657F4B">
              <w:rPr>
                <w:i/>
                <w:iCs/>
              </w:rPr>
              <w:t>Energy consumption to produce one unit of the product × Amount reduced</w:t>
            </w:r>
          </w:p>
        </w:tc>
      </w:tr>
      <w:tr w:rsidR="00932E04" w:rsidRPr="004A405F" w:rsidTr="005865CF">
        <w:trPr>
          <w:trHeight w:val="650"/>
          <w:jc w:val="center"/>
        </w:trPr>
        <w:tc>
          <w:tcPr>
            <w:tcW w:w="3052" w:type="dxa"/>
            <w:tcBorders>
              <w:bottom w:val="single" w:sz="4" w:space="0" w:color="auto"/>
            </w:tcBorders>
            <w:shd w:val="clear" w:color="auto" w:fill="auto"/>
            <w:tcMar>
              <w:top w:w="0" w:type="dxa"/>
              <w:left w:w="0" w:type="dxa"/>
              <w:bottom w:w="0" w:type="dxa"/>
              <w:right w:w="0" w:type="dxa"/>
            </w:tcMar>
            <w:vAlign w:val="center"/>
          </w:tcPr>
          <w:p w:rsidR="00932E04" w:rsidRPr="004A405F" w:rsidRDefault="00932E04" w:rsidP="00254D75">
            <w:pPr>
              <w:pStyle w:val="Tabletext"/>
              <w:ind w:left="73"/>
              <w:jc w:val="left"/>
            </w:pPr>
            <w:r w:rsidRPr="00657F4B">
              <w:t>Power consumption/ energy consumption</w:t>
            </w:r>
          </w:p>
        </w:tc>
        <w:tc>
          <w:tcPr>
            <w:tcW w:w="6412" w:type="dxa"/>
            <w:tcBorders>
              <w:bottom w:val="single" w:sz="4" w:space="0" w:color="auto"/>
            </w:tcBorders>
            <w:shd w:val="clear" w:color="auto" w:fill="auto"/>
            <w:tcMar>
              <w:top w:w="0" w:type="dxa"/>
              <w:left w:w="0" w:type="dxa"/>
              <w:bottom w:w="0" w:type="dxa"/>
              <w:right w:w="0" w:type="dxa"/>
            </w:tcMar>
            <w:vAlign w:val="center"/>
          </w:tcPr>
          <w:p w:rsidR="00932E04" w:rsidRPr="004A405F" w:rsidRDefault="00932E04" w:rsidP="00254D75">
            <w:pPr>
              <w:pStyle w:val="Tabletext"/>
              <w:ind w:left="102"/>
              <w:jc w:val="left"/>
              <w:rPr>
                <w:i/>
                <w:iCs/>
              </w:rPr>
            </w:pPr>
            <w:r>
              <w:rPr>
                <w:i/>
                <w:iCs/>
              </w:rPr>
              <w:t>E</w:t>
            </w:r>
            <w:r w:rsidRPr="00657F4B">
              <w:rPr>
                <w:i/>
                <w:iCs/>
              </w:rPr>
              <w:t xml:space="preserve">nergy consumption </w:t>
            </w:r>
            <w:r>
              <w:rPr>
                <w:i/>
                <w:iCs/>
              </w:rPr>
              <w:t>per amount</w:t>
            </w:r>
            <w:r w:rsidRPr="00657F4B">
              <w:rPr>
                <w:i/>
                <w:iCs/>
              </w:rPr>
              <w:t xml:space="preserve"> of fuel × </w:t>
            </w:r>
            <w:r>
              <w:rPr>
                <w:i/>
                <w:iCs/>
              </w:rPr>
              <w:t>f</w:t>
            </w:r>
            <w:r w:rsidRPr="00657F4B">
              <w:rPr>
                <w:i/>
                <w:iCs/>
              </w:rPr>
              <w:t>uel consumption reduced</w:t>
            </w:r>
            <w:r>
              <w:rPr>
                <w:i/>
                <w:iCs/>
              </w:rPr>
              <w:t xml:space="preserve"> (per fuel)</w:t>
            </w:r>
          </w:p>
        </w:tc>
      </w:tr>
      <w:tr w:rsidR="00932E04" w:rsidRPr="004A405F" w:rsidTr="005865CF">
        <w:trPr>
          <w:trHeight w:val="650"/>
          <w:jc w:val="center"/>
        </w:trPr>
        <w:tc>
          <w:tcPr>
            <w:tcW w:w="3052" w:type="dxa"/>
            <w:shd w:val="clear" w:color="auto" w:fill="84DC9A"/>
            <w:tcMar>
              <w:top w:w="0" w:type="dxa"/>
              <w:left w:w="0" w:type="dxa"/>
              <w:bottom w:w="0" w:type="dxa"/>
              <w:right w:w="0" w:type="dxa"/>
            </w:tcMar>
            <w:vAlign w:val="center"/>
          </w:tcPr>
          <w:p w:rsidR="00932E04" w:rsidRPr="004A405F" w:rsidRDefault="00932E04" w:rsidP="00254D75">
            <w:pPr>
              <w:pStyle w:val="Tabletext"/>
              <w:ind w:left="73"/>
              <w:jc w:val="left"/>
            </w:pPr>
            <w:r w:rsidRPr="00657F4B">
              <w:t>Movement of people (cars, buses, rail, aircraft, etc.)</w:t>
            </w:r>
          </w:p>
        </w:tc>
        <w:tc>
          <w:tcPr>
            <w:tcW w:w="6412" w:type="dxa"/>
            <w:shd w:val="clear" w:color="auto" w:fill="84DC9A"/>
            <w:tcMar>
              <w:top w:w="0" w:type="dxa"/>
              <w:left w:w="0" w:type="dxa"/>
              <w:bottom w:w="0" w:type="dxa"/>
              <w:right w:w="0" w:type="dxa"/>
            </w:tcMar>
            <w:vAlign w:val="center"/>
          </w:tcPr>
          <w:p w:rsidR="00932E04" w:rsidRPr="004A405F" w:rsidRDefault="00932E04" w:rsidP="00254D75">
            <w:pPr>
              <w:pStyle w:val="Tabletext"/>
              <w:ind w:left="102"/>
              <w:jc w:val="left"/>
              <w:rPr>
                <w:i/>
                <w:iCs/>
              </w:rPr>
            </w:pPr>
            <w:r>
              <w:rPr>
                <w:i/>
                <w:iCs/>
              </w:rPr>
              <w:t>E</w:t>
            </w:r>
            <w:r w:rsidRPr="00657F4B">
              <w:rPr>
                <w:i/>
                <w:iCs/>
              </w:rPr>
              <w:t xml:space="preserve">nergy consumption </w:t>
            </w:r>
            <w:r>
              <w:rPr>
                <w:i/>
                <w:iCs/>
              </w:rPr>
              <w:t>per amount</w:t>
            </w:r>
            <w:r w:rsidRPr="00657F4B">
              <w:rPr>
                <w:i/>
                <w:iCs/>
              </w:rPr>
              <w:t xml:space="preserve"> of fuel × </w:t>
            </w:r>
            <w:r>
              <w:rPr>
                <w:i/>
                <w:iCs/>
              </w:rPr>
              <w:t>f</w:t>
            </w:r>
            <w:r w:rsidRPr="00657F4B">
              <w:rPr>
                <w:i/>
                <w:iCs/>
              </w:rPr>
              <w:t>uel consumption reduced</w:t>
            </w:r>
            <w:r>
              <w:rPr>
                <w:i/>
                <w:iCs/>
              </w:rPr>
              <w:t xml:space="preserve"> (per fuel)</w:t>
            </w:r>
          </w:p>
        </w:tc>
      </w:tr>
      <w:tr w:rsidR="00932E04" w:rsidRPr="004A405F" w:rsidTr="005865CF">
        <w:trPr>
          <w:trHeight w:val="363"/>
          <w:jc w:val="center"/>
        </w:trPr>
        <w:tc>
          <w:tcPr>
            <w:tcW w:w="3052" w:type="dxa"/>
            <w:tcBorders>
              <w:bottom w:val="single" w:sz="4" w:space="0" w:color="auto"/>
            </w:tcBorders>
            <w:shd w:val="clear" w:color="auto" w:fill="auto"/>
            <w:tcMar>
              <w:top w:w="0" w:type="dxa"/>
              <w:left w:w="0" w:type="dxa"/>
              <w:bottom w:w="0" w:type="dxa"/>
              <w:right w:w="0" w:type="dxa"/>
            </w:tcMar>
            <w:vAlign w:val="center"/>
          </w:tcPr>
          <w:p w:rsidR="00932E04" w:rsidRPr="004A405F" w:rsidRDefault="00932E04" w:rsidP="00254D75">
            <w:pPr>
              <w:pStyle w:val="Tabletext"/>
              <w:ind w:left="73"/>
              <w:jc w:val="left"/>
            </w:pPr>
            <w:r w:rsidRPr="00657F4B">
              <w:t>Movement of goods (mail, rail cargo, etc.)</w:t>
            </w:r>
          </w:p>
        </w:tc>
        <w:tc>
          <w:tcPr>
            <w:tcW w:w="6412" w:type="dxa"/>
            <w:tcBorders>
              <w:bottom w:val="single" w:sz="4" w:space="0" w:color="auto"/>
            </w:tcBorders>
            <w:shd w:val="clear" w:color="auto" w:fill="auto"/>
            <w:tcMar>
              <w:top w:w="0" w:type="dxa"/>
              <w:left w:w="0" w:type="dxa"/>
              <w:bottom w:w="0" w:type="dxa"/>
              <w:right w:w="0" w:type="dxa"/>
            </w:tcMar>
            <w:vAlign w:val="center"/>
          </w:tcPr>
          <w:p w:rsidR="00932E04" w:rsidRDefault="00932E04" w:rsidP="00254D75">
            <w:pPr>
              <w:pStyle w:val="Tabletext"/>
              <w:ind w:left="102"/>
              <w:jc w:val="left"/>
              <w:rPr>
                <w:i/>
                <w:iCs/>
              </w:rPr>
            </w:pPr>
            <w:r>
              <w:rPr>
                <w:i/>
                <w:iCs/>
              </w:rPr>
              <w:t>E</w:t>
            </w:r>
            <w:r w:rsidRPr="00657F4B">
              <w:rPr>
                <w:i/>
                <w:iCs/>
              </w:rPr>
              <w:t xml:space="preserve">nergy consumption </w:t>
            </w:r>
            <w:r>
              <w:rPr>
                <w:i/>
                <w:iCs/>
              </w:rPr>
              <w:t>per amount</w:t>
            </w:r>
            <w:r w:rsidRPr="00657F4B">
              <w:rPr>
                <w:i/>
                <w:iCs/>
              </w:rPr>
              <w:t xml:space="preserve"> of fuel × </w:t>
            </w:r>
            <w:r>
              <w:rPr>
                <w:i/>
                <w:iCs/>
              </w:rPr>
              <w:t>f</w:t>
            </w:r>
            <w:r w:rsidRPr="00657F4B">
              <w:rPr>
                <w:i/>
                <w:iCs/>
              </w:rPr>
              <w:t>uel consumption reduced</w:t>
            </w:r>
            <w:r>
              <w:rPr>
                <w:i/>
                <w:iCs/>
              </w:rPr>
              <w:t xml:space="preserve"> (per fuel)</w:t>
            </w:r>
          </w:p>
        </w:tc>
      </w:tr>
      <w:tr w:rsidR="00932E04" w:rsidRPr="004A405F" w:rsidTr="005865CF">
        <w:trPr>
          <w:trHeight w:val="650"/>
          <w:jc w:val="center"/>
        </w:trPr>
        <w:tc>
          <w:tcPr>
            <w:tcW w:w="3052" w:type="dxa"/>
            <w:shd w:val="clear" w:color="auto" w:fill="84DC9A"/>
            <w:tcMar>
              <w:top w:w="0" w:type="dxa"/>
              <w:left w:w="0" w:type="dxa"/>
              <w:bottom w:w="0" w:type="dxa"/>
              <w:right w:w="0" w:type="dxa"/>
            </w:tcMar>
            <w:vAlign w:val="center"/>
          </w:tcPr>
          <w:p w:rsidR="00932E04" w:rsidRPr="004A405F" w:rsidRDefault="00932E04" w:rsidP="00254D75">
            <w:pPr>
              <w:pStyle w:val="Tabletext"/>
              <w:ind w:left="73"/>
              <w:jc w:val="left"/>
            </w:pPr>
            <w:r w:rsidRPr="00657F4B">
              <w:t>Improved efficiency of office space (electricity, office area, etc.)</w:t>
            </w:r>
          </w:p>
        </w:tc>
        <w:tc>
          <w:tcPr>
            <w:tcW w:w="6412" w:type="dxa"/>
            <w:shd w:val="clear" w:color="auto" w:fill="84DC9A"/>
            <w:tcMar>
              <w:top w:w="0" w:type="dxa"/>
              <w:left w:w="0" w:type="dxa"/>
              <w:bottom w:w="0" w:type="dxa"/>
              <w:right w:w="0" w:type="dxa"/>
            </w:tcMar>
            <w:vAlign w:val="center"/>
          </w:tcPr>
          <w:p w:rsidR="00932E04" w:rsidRPr="00B40398" w:rsidRDefault="00932E04" w:rsidP="00254D75">
            <w:pPr>
              <w:pStyle w:val="Tabletext"/>
              <w:ind w:left="102"/>
              <w:jc w:val="left"/>
              <w:rPr>
                <w:i/>
                <w:iCs/>
              </w:rPr>
            </w:pPr>
            <w:r>
              <w:rPr>
                <w:i/>
                <w:iCs/>
              </w:rPr>
              <w:t>E</w:t>
            </w:r>
            <w:r w:rsidRPr="00657F4B">
              <w:rPr>
                <w:i/>
                <w:iCs/>
              </w:rPr>
              <w:t>nergy consumption</w:t>
            </w:r>
            <w:r>
              <w:rPr>
                <w:i/>
                <w:iCs/>
              </w:rPr>
              <w:t xml:space="preserve"> </w:t>
            </w:r>
            <w:r w:rsidRPr="001F7BBC">
              <w:rPr>
                <w:i/>
                <w:iCs/>
              </w:rPr>
              <w:t>per</w:t>
            </w:r>
            <w:r>
              <w:rPr>
                <w:i/>
                <w:iCs/>
              </w:rPr>
              <w:t xml:space="preserve"> office </w:t>
            </w:r>
            <w:r w:rsidRPr="001F7BBC">
              <w:rPr>
                <w:i/>
                <w:iCs/>
              </w:rPr>
              <w:t xml:space="preserve"> area</w:t>
            </w:r>
            <w:r w:rsidRPr="00657F4B">
              <w:rPr>
                <w:i/>
                <w:iCs/>
              </w:rPr>
              <w:t xml:space="preserve"> × </w:t>
            </w:r>
            <w:r>
              <w:rPr>
                <w:i/>
                <w:iCs/>
              </w:rPr>
              <w:t>a</w:t>
            </w:r>
            <w:r w:rsidRPr="00657F4B">
              <w:rPr>
                <w:i/>
                <w:iCs/>
              </w:rPr>
              <w:t>mount reduced</w:t>
            </w:r>
          </w:p>
        </w:tc>
      </w:tr>
      <w:tr w:rsidR="00932E04" w:rsidRPr="004A405F" w:rsidTr="005865CF">
        <w:trPr>
          <w:trHeight w:val="650"/>
          <w:jc w:val="center"/>
        </w:trPr>
        <w:tc>
          <w:tcPr>
            <w:tcW w:w="3052" w:type="dxa"/>
            <w:tcBorders>
              <w:bottom w:val="single" w:sz="4" w:space="0" w:color="auto"/>
            </w:tcBorders>
            <w:shd w:val="clear" w:color="auto" w:fill="auto"/>
            <w:tcMar>
              <w:top w:w="0" w:type="dxa"/>
              <w:left w:w="0" w:type="dxa"/>
              <w:bottom w:w="0" w:type="dxa"/>
              <w:right w:w="0" w:type="dxa"/>
            </w:tcMar>
            <w:vAlign w:val="center"/>
          </w:tcPr>
          <w:p w:rsidR="00932E04" w:rsidRPr="004A405F" w:rsidRDefault="00932E04" w:rsidP="00254D75">
            <w:pPr>
              <w:pStyle w:val="Tabletext"/>
              <w:ind w:left="73"/>
              <w:jc w:val="left"/>
            </w:pPr>
            <w:r w:rsidRPr="00657F4B">
              <w:t>Storage of goods (warehouse area, etc.)</w:t>
            </w:r>
          </w:p>
        </w:tc>
        <w:tc>
          <w:tcPr>
            <w:tcW w:w="6412" w:type="dxa"/>
            <w:tcBorders>
              <w:bottom w:val="single" w:sz="4" w:space="0" w:color="auto"/>
            </w:tcBorders>
            <w:shd w:val="clear" w:color="auto" w:fill="auto"/>
            <w:tcMar>
              <w:top w:w="0" w:type="dxa"/>
              <w:left w:w="0" w:type="dxa"/>
              <w:bottom w:w="0" w:type="dxa"/>
              <w:right w:w="0" w:type="dxa"/>
            </w:tcMar>
            <w:vAlign w:val="center"/>
          </w:tcPr>
          <w:p w:rsidR="00932E04" w:rsidRPr="004A405F" w:rsidRDefault="00932E04" w:rsidP="00254D75">
            <w:pPr>
              <w:pStyle w:val="Tabletext"/>
              <w:ind w:left="102"/>
              <w:jc w:val="left"/>
            </w:pPr>
            <w:r>
              <w:rPr>
                <w:i/>
                <w:iCs/>
              </w:rPr>
              <w:t>E</w:t>
            </w:r>
            <w:r w:rsidRPr="00657F4B">
              <w:rPr>
                <w:i/>
                <w:iCs/>
              </w:rPr>
              <w:t>nergy consumption</w:t>
            </w:r>
            <w:r>
              <w:rPr>
                <w:i/>
                <w:iCs/>
              </w:rPr>
              <w:t xml:space="preserve"> per storage area</w:t>
            </w:r>
            <w:r w:rsidRPr="00657F4B">
              <w:rPr>
                <w:i/>
                <w:iCs/>
              </w:rPr>
              <w:t xml:space="preserve"> × </w:t>
            </w:r>
            <w:r>
              <w:rPr>
                <w:i/>
                <w:iCs/>
              </w:rPr>
              <w:t>a</w:t>
            </w:r>
            <w:r w:rsidRPr="00657F4B">
              <w:rPr>
                <w:i/>
                <w:iCs/>
              </w:rPr>
              <w:t>mount reduced</w:t>
            </w:r>
          </w:p>
        </w:tc>
      </w:tr>
      <w:tr w:rsidR="00932E04" w:rsidRPr="004A405F" w:rsidTr="005865CF">
        <w:trPr>
          <w:trHeight w:val="650"/>
          <w:jc w:val="center"/>
        </w:trPr>
        <w:tc>
          <w:tcPr>
            <w:tcW w:w="3052" w:type="dxa"/>
            <w:shd w:val="clear" w:color="auto" w:fill="84DC9A"/>
            <w:tcMar>
              <w:top w:w="0" w:type="dxa"/>
              <w:left w:w="0" w:type="dxa"/>
              <w:bottom w:w="0" w:type="dxa"/>
              <w:right w:w="0" w:type="dxa"/>
            </w:tcMar>
            <w:vAlign w:val="center"/>
          </w:tcPr>
          <w:p w:rsidR="00932E04" w:rsidRPr="004A405F" w:rsidRDefault="00932E04" w:rsidP="00254D75">
            <w:pPr>
              <w:pStyle w:val="Tabletext"/>
              <w:ind w:left="73"/>
              <w:jc w:val="left"/>
            </w:pPr>
            <w:r w:rsidRPr="00657F4B">
              <w:t>Improved work efficiency</w:t>
            </w:r>
          </w:p>
        </w:tc>
        <w:tc>
          <w:tcPr>
            <w:tcW w:w="6412" w:type="dxa"/>
            <w:shd w:val="clear" w:color="auto" w:fill="84DC9A"/>
            <w:tcMar>
              <w:top w:w="0" w:type="dxa"/>
              <w:left w:w="0" w:type="dxa"/>
              <w:bottom w:w="0" w:type="dxa"/>
              <w:right w:w="0" w:type="dxa"/>
            </w:tcMar>
            <w:vAlign w:val="center"/>
          </w:tcPr>
          <w:p w:rsidR="00932E04" w:rsidRPr="004A405F" w:rsidRDefault="00932E04" w:rsidP="00254D75">
            <w:pPr>
              <w:pStyle w:val="Tabletext"/>
              <w:ind w:left="102"/>
              <w:jc w:val="left"/>
            </w:pPr>
            <w:r w:rsidRPr="00657F4B">
              <w:rPr>
                <w:i/>
                <w:iCs/>
              </w:rPr>
              <w:t>Energy consumption per</w:t>
            </w:r>
            <w:r>
              <w:rPr>
                <w:i/>
                <w:iCs/>
              </w:rPr>
              <w:t xml:space="preserve"> area (</w:t>
            </w:r>
            <w:r w:rsidRPr="00657F4B">
              <w:rPr>
                <w:i/>
                <w:iCs/>
              </w:rPr>
              <w:t>m</w:t>
            </w:r>
            <w:r w:rsidRPr="00657F4B">
              <w:rPr>
                <w:i/>
                <w:iCs/>
                <w:vertAlign w:val="superscript"/>
              </w:rPr>
              <w:t>2</w:t>
            </w:r>
            <w:r>
              <w:rPr>
                <w:i/>
                <w:iCs/>
              </w:rPr>
              <w:t xml:space="preserve">) </w:t>
            </w:r>
            <w:r w:rsidRPr="00657F4B">
              <w:rPr>
                <w:i/>
                <w:iCs/>
              </w:rPr>
              <w:t xml:space="preserve">× </w:t>
            </w:r>
            <w:r>
              <w:rPr>
                <w:i/>
                <w:iCs/>
              </w:rPr>
              <w:t>a</w:t>
            </w:r>
            <w:r w:rsidRPr="00657F4B">
              <w:rPr>
                <w:i/>
                <w:iCs/>
              </w:rPr>
              <w:t>rea used per person (m</w:t>
            </w:r>
            <w:r w:rsidRPr="00657F4B">
              <w:rPr>
                <w:i/>
                <w:iCs/>
                <w:vertAlign w:val="superscript"/>
              </w:rPr>
              <w:t>2</w:t>
            </w:r>
            <w:r w:rsidRPr="00657F4B">
              <w:rPr>
                <w:i/>
                <w:iCs/>
              </w:rPr>
              <w:t xml:space="preserve">) × </w:t>
            </w:r>
            <w:r>
              <w:rPr>
                <w:i/>
                <w:iCs/>
              </w:rPr>
              <w:t>work efficiency improved</w:t>
            </w:r>
          </w:p>
        </w:tc>
      </w:tr>
      <w:tr w:rsidR="00932E04" w:rsidRPr="004A405F" w:rsidTr="005865CF">
        <w:trPr>
          <w:trHeight w:val="650"/>
          <w:jc w:val="center"/>
        </w:trPr>
        <w:tc>
          <w:tcPr>
            <w:tcW w:w="3052" w:type="dxa"/>
            <w:shd w:val="clear" w:color="auto" w:fill="auto"/>
            <w:tcMar>
              <w:top w:w="0" w:type="dxa"/>
              <w:left w:w="0" w:type="dxa"/>
              <w:bottom w:w="0" w:type="dxa"/>
              <w:right w:w="0" w:type="dxa"/>
            </w:tcMar>
            <w:vAlign w:val="center"/>
          </w:tcPr>
          <w:p w:rsidR="00932E04" w:rsidRPr="004A405F" w:rsidRDefault="00932E04" w:rsidP="00254D75">
            <w:pPr>
              <w:pStyle w:val="Tabletext"/>
              <w:ind w:left="73"/>
              <w:jc w:val="left"/>
            </w:pPr>
            <w:r w:rsidRPr="00657F4B">
              <w:t>Waste (wastepaper, industrial wastes, etc.)</w:t>
            </w:r>
          </w:p>
        </w:tc>
        <w:tc>
          <w:tcPr>
            <w:tcW w:w="6412" w:type="dxa"/>
            <w:shd w:val="clear" w:color="auto" w:fill="auto"/>
            <w:tcMar>
              <w:top w:w="0" w:type="dxa"/>
              <w:left w:w="0" w:type="dxa"/>
              <w:bottom w:w="0" w:type="dxa"/>
              <w:right w:w="0" w:type="dxa"/>
            </w:tcMar>
            <w:vAlign w:val="center"/>
          </w:tcPr>
          <w:p w:rsidR="00932E04" w:rsidRPr="004A405F" w:rsidRDefault="00932E04" w:rsidP="00254D75">
            <w:pPr>
              <w:pStyle w:val="Tabletext"/>
              <w:ind w:left="102"/>
              <w:jc w:val="left"/>
            </w:pPr>
            <w:r>
              <w:rPr>
                <w:i/>
                <w:iCs/>
              </w:rPr>
              <w:t>E</w:t>
            </w:r>
            <w:r w:rsidRPr="00657F4B">
              <w:rPr>
                <w:i/>
                <w:iCs/>
              </w:rPr>
              <w:t xml:space="preserve">nergy consumption </w:t>
            </w:r>
            <w:r>
              <w:rPr>
                <w:i/>
                <w:iCs/>
              </w:rPr>
              <w:t>per amount</w:t>
            </w:r>
            <w:r w:rsidRPr="00657F4B">
              <w:rPr>
                <w:i/>
                <w:iCs/>
              </w:rPr>
              <w:t xml:space="preserve"> of waste × </w:t>
            </w:r>
            <w:r>
              <w:rPr>
                <w:i/>
                <w:iCs/>
              </w:rPr>
              <w:t>a</w:t>
            </w:r>
            <w:r w:rsidRPr="00657F4B">
              <w:rPr>
                <w:i/>
                <w:iCs/>
              </w:rPr>
              <w:t>mount reduced</w:t>
            </w:r>
          </w:p>
        </w:tc>
      </w:tr>
    </w:tbl>
    <w:p w:rsidR="00932E04" w:rsidRPr="004A405F" w:rsidRDefault="00254D75" w:rsidP="00254D75">
      <w:pPr>
        <w:pStyle w:val="Heading2"/>
        <w:keepNext w:val="0"/>
        <w:numPr>
          <w:ilvl w:val="1"/>
          <w:numId w:val="0"/>
        </w:numPr>
        <w:spacing w:before="200" w:after="80" w:line="276" w:lineRule="auto"/>
        <w:ind w:left="576" w:hanging="576"/>
        <w:jc w:val="left"/>
        <w:rPr>
          <w:lang w:val="en-US"/>
        </w:rPr>
      </w:pPr>
      <w:bookmarkStart w:id="29" w:name="_Toc337197949"/>
      <w:bookmarkStart w:id="30" w:name="_Toc354391585"/>
      <w:r>
        <w:rPr>
          <w:lang w:val="en-US"/>
        </w:rPr>
        <w:t>4.2</w:t>
      </w:r>
      <w:r>
        <w:rPr>
          <w:lang w:val="en-US"/>
        </w:rPr>
        <w:tab/>
      </w:r>
      <w:r w:rsidR="00932E04" w:rsidRPr="00657F4B">
        <w:rPr>
          <w:lang w:val="en-US"/>
        </w:rPr>
        <w:t>Selection of ICT services</w:t>
      </w:r>
      <w:bookmarkEnd w:id="29"/>
      <w:bookmarkEnd w:id="30"/>
    </w:p>
    <w:p w:rsidR="00932E04" w:rsidRPr="004A405F" w:rsidRDefault="00932E04" w:rsidP="00932E04">
      <w:pPr>
        <w:rPr>
          <w:lang w:eastAsia="ko-KR"/>
        </w:rPr>
      </w:pPr>
      <w:r w:rsidRPr="004A405F">
        <w:rPr>
          <w:lang w:eastAsia="ko-KR"/>
        </w:rPr>
        <w:t xml:space="preserve">Fourteen ICT services have been considered in this </w:t>
      </w:r>
      <w:r>
        <w:rPr>
          <w:lang w:eastAsia="ko-KR"/>
        </w:rPr>
        <w:t>report</w:t>
      </w:r>
      <w:r w:rsidRPr="004A405F">
        <w:rPr>
          <w:lang w:eastAsia="ko-KR"/>
        </w:rPr>
        <w:t xml:space="preserve"> based on a review of the Korean government ICT strategy and plans and current ICT services. Through literature studies and global benchmarking, 30 ICT services were pre-screened. Based on carbon abatement potential, technology maturity and correspondence with domestic policies to the number of services to be reviewed</w:t>
      </w:r>
      <w:r>
        <w:rPr>
          <w:lang w:eastAsia="ko-KR"/>
        </w:rPr>
        <w:t>, the number</w:t>
      </w:r>
      <w:r w:rsidRPr="004A405F">
        <w:rPr>
          <w:lang w:eastAsia="ko-KR"/>
        </w:rPr>
        <w:t xml:space="preserve"> was reduced to 14. These are presented in </w:t>
      </w:r>
      <w:r>
        <w:rPr>
          <w:lang w:eastAsia="ko-KR"/>
        </w:rPr>
        <w:t>Table 4</w:t>
      </w:r>
      <w:r w:rsidRPr="004A405F">
        <w:rPr>
          <w:lang w:eastAsia="ko-KR"/>
        </w:rPr>
        <w:t xml:space="preserve">. </w:t>
      </w:r>
    </w:p>
    <w:p w:rsidR="00932E04" w:rsidRPr="004A405F" w:rsidRDefault="00932E04" w:rsidP="0037178F">
      <w:pPr>
        <w:pStyle w:val="Tabletitle"/>
        <w:pageBreakBefore/>
      </w:pPr>
      <w:r w:rsidRPr="004A405F">
        <w:t xml:space="preserve">Table </w:t>
      </w:r>
      <w:r w:rsidR="0037178F">
        <w:t>4</w:t>
      </w:r>
      <w:r>
        <w:t xml:space="preserve"> − </w:t>
      </w:r>
      <w:r w:rsidRPr="004A405F">
        <w:t>Reviewed ICT services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1809"/>
        <w:gridCol w:w="3402"/>
        <w:gridCol w:w="2835"/>
      </w:tblGrid>
      <w:tr w:rsidR="00932E04" w:rsidRPr="004A405F" w:rsidTr="005865CF">
        <w:trPr>
          <w:trHeight w:val="262"/>
        </w:trPr>
        <w:tc>
          <w:tcPr>
            <w:tcW w:w="6912" w:type="dxa"/>
            <w:gridSpan w:val="3"/>
            <w:tcBorders>
              <w:bottom w:val="single" w:sz="4" w:space="0" w:color="000000"/>
            </w:tcBorders>
            <w:shd w:val="clear" w:color="auto" w:fill="2B9344"/>
            <w:vAlign w:val="center"/>
          </w:tcPr>
          <w:p w:rsidR="00932E04" w:rsidRPr="004A405F" w:rsidRDefault="00932E04" w:rsidP="00254D75">
            <w:pPr>
              <w:pStyle w:val="Tableheads"/>
            </w:pPr>
            <w:r>
              <w:t>Possible areas of improvement</w:t>
            </w:r>
          </w:p>
        </w:tc>
        <w:tc>
          <w:tcPr>
            <w:tcW w:w="2835" w:type="dxa"/>
            <w:shd w:val="clear" w:color="auto" w:fill="2B9344"/>
            <w:vAlign w:val="center"/>
          </w:tcPr>
          <w:p w:rsidR="00932E04" w:rsidRPr="004A405F" w:rsidRDefault="00932E04" w:rsidP="00254D75">
            <w:pPr>
              <w:pStyle w:val="Tableheads"/>
            </w:pPr>
            <w:r w:rsidRPr="004A405F">
              <w:t>Selected 14 services</w:t>
            </w:r>
          </w:p>
        </w:tc>
      </w:tr>
      <w:tr w:rsidR="00932E04" w:rsidRPr="004A405F" w:rsidTr="005865CF">
        <w:trPr>
          <w:trHeight w:val="137"/>
        </w:trPr>
        <w:tc>
          <w:tcPr>
            <w:tcW w:w="1701" w:type="dxa"/>
            <w:vMerge w:val="restart"/>
            <w:shd w:val="clear" w:color="auto" w:fill="84DC9A"/>
          </w:tcPr>
          <w:p w:rsidR="00932E04" w:rsidRPr="004A405F" w:rsidRDefault="00932E04" w:rsidP="00254D75">
            <w:pPr>
              <w:pStyle w:val="Tabletext"/>
              <w:jc w:val="left"/>
            </w:pPr>
            <w:r w:rsidRPr="00657F4B">
              <w:t>Transportation</w:t>
            </w:r>
          </w:p>
        </w:tc>
        <w:tc>
          <w:tcPr>
            <w:tcW w:w="1809" w:type="dxa"/>
            <w:tcBorders>
              <w:bottom w:val="single" w:sz="4" w:space="0" w:color="000000"/>
            </w:tcBorders>
            <w:shd w:val="clear" w:color="auto" w:fill="84DC9A"/>
          </w:tcPr>
          <w:p w:rsidR="00932E04" w:rsidRPr="004A405F" w:rsidRDefault="00932E04" w:rsidP="00254D75">
            <w:pPr>
              <w:pStyle w:val="Tabletext"/>
              <w:jc w:val="left"/>
            </w:pPr>
            <w:r w:rsidRPr="00657F4B">
              <w:t>Virtual meetings</w:t>
            </w:r>
          </w:p>
        </w:tc>
        <w:tc>
          <w:tcPr>
            <w:tcW w:w="3402" w:type="dxa"/>
            <w:vMerge w:val="restart"/>
            <w:shd w:val="clear" w:color="auto" w:fill="84DC9A"/>
          </w:tcPr>
          <w:p w:rsidR="00932E04" w:rsidRPr="004A405F" w:rsidRDefault="00932E04" w:rsidP="0083615E">
            <w:pPr>
              <w:pStyle w:val="Tabletext"/>
              <w:numPr>
                <w:ilvl w:val="0"/>
                <w:numId w:val="5"/>
              </w:numPr>
              <w:ind w:left="318" w:hanging="284"/>
              <w:jc w:val="left"/>
            </w:pPr>
            <w:r>
              <w:t>Reduced building space through design</w:t>
            </w:r>
          </w:p>
          <w:p w:rsidR="00932E04" w:rsidRPr="004A405F" w:rsidRDefault="00932E04" w:rsidP="0083615E">
            <w:pPr>
              <w:pStyle w:val="Tabletext"/>
              <w:numPr>
                <w:ilvl w:val="0"/>
                <w:numId w:val="5"/>
              </w:numPr>
              <w:ind w:left="318" w:hanging="284"/>
              <w:jc w:val="left"/>
            </w:pPr>
            <w:r>
              <w:t>HVAC (heating, ventilation, and air conditioning) automation</w:t>
            </w:r>
          </w:p>
          <w:p w:rsidR="00932E04" w:rsidRPr="004A405F" w:rsidRDefault="00932E04" w:rsidP="0083615E">
            <w:pPr>
              <w:pStyle w:val="Tabletext"/>
              <w:numPr>
                <w:ilvl w:val="0"/>
                <w:numId w:val="5"/>
              </w:numPr>
              <w:ind w:left="318" w:hanging="284"/>
              <w:jc w:val="left"/>
            </w:pPr>
            <w:r>
              <w:t>Home energy management system</w:t>
            </w:r>
          </w:p>
          <w:p w:rsidR="00932E04" w:rsidRPr="004A405F" w:rsidRDefault="00932E04" w:rsidP="0083615E">
            <w:pPr>
              <w:pStyle w:val="Tabletext"/>
              <w:numPr>
                <w:ilvl w:val="0"/>
                <w:numId w:val="5"/>
              </w:numPr>
              <w:ind w:left="318" w:hanging="284"/>
              <w:jc w:val="left"/>
            </w:pPr>
            <w:r>
              <w:t>Building energy management system</w:t>
            </w:r>
          </w:p>
          <w:p w:rsidR="00932E04" w:rsidRPr="004A405F" w:rsidRDefault="00932E04" w:rsidP="0083615E">
            <w:pPr>
              <w:pStyle w:val="Tabletext"/>
              <w:numPr>
                <w:ilvl w:val="0"/>
                <w:numId w:val="5"/>
              </w:numPr>
              <w:ind w:left="318" w:hanging="284"/>
              <w:jc w:val="left"/>
            </w:pPr>
            <w:r>
              <w:t>Remote appliance power management</w:t>
            </w:r>
          </w:p>
          <w:p w:rsidR="00932E04" w:rsidRPr="004A405F" w:rsidRDefault="00932E04" w:rsidP="0083615E">
            <w:pPr>
              <w:pStyle w:val="Tabletext"/>
              <w:numPr>
                <w:ilvl w:val="0"/>
                <w:numId w:val="5"/>
              </w:numPr>
              <w:ind w:left="318" w:hanging="284"/>
              <w:jc w:val="left"/>
            </w:pPr>
            <w:r>
              <w:t>Voltage optimization</w:t>
            </w:r>
          </w:p>
        </w:tc>
        <w:tc>
          <w:tcPr>
            <w:tcW w:w="2835" w:type="dxa"/>
            <w:vMerge w:val="restart"/>
          </w:tcPr>
          <w:p w:rsidR="00932E04" w:rsidRPr="004A405F" w:rsidRDefault="00932E04" w:rsidP="0083615E">
            <w:pPr>
              <w:pStyle w:val="Tabletext"/>
              <w:numPr>
                <w:ilvl w:val="0"/>
                <w:numId w:val="5"/>
              </w:numPr>
              <w:ind w:left="318" w:hanging="284"/>
              <w:jc w:val="left"/>
            </w:pPr>
            <w:r>
              <w:t>Real-time navigation</w:t>
            </w:r>
          </w:p>
          <w:p w:rsidR="00932E04" w:rsidRPr="004A405F" w:rsidRDefault="00932E04" w:rsidP="0083615E">
            <w:pPr>
              <w:pStyle w:val="Tabletext"/>
              <w:numPr>
                <w:ilvl w:val="0"/>
                <w:numId w:val="5"/>
              </w:numPr>
              <w:ind w:left="318" w:hanging="284"/>
              <w:jc w:val="left"/>
            </w:pPr>
            <w:r>
              <w:t>Bus information system</w:t>
            </w:r>
          </w:p>
          <w:p w:rsidR="00932E04" w:rsidRPr="004A405F" w:rsidRDefault="00932E04" w:rsidP="0083615E">
            <w:pPr>
              <w:pStyle w:val="Tabletext"/>
              <w:numPr>
                <w:ilvl w:val="0"/>
                <w:numId w:val="5"/>
              </w:numPr>
              <w:ind w:left="318" w:hanging="284"/>
              <w:jc w:val="left"/>
            </w:pPr>
            <w:r>
              <w:t>E-logistics</w:t>
            </w:r>
          </w:p>
          <w:p w:rsidR="00932E04" w:rsidRPr="004A405F" w:rsidRDefault="00932E04" w:rsidP="0083615E">
            <w:pPr>
              <w:pStyle w:val="Tabletext"/>
              <w:numPr>
                <w:ilvl w:val="0"/>
                <w:numId w:val="5"/>
              </w:numPr>
              <w:ind w:left="318" w:hanging="284"/>
              <w:jc w:val="left"/>
            </w:pPr>
            <w:proofErr w:type="spellStart"/>
            <w:r>
              <w:t>Telepresence</w:t>
            </w:r>
            <w:proofErr w:type="spellEnd"/>
          </w:p>
          <w:p w:rsidR="00932E04" w:rsidRPr="004A405F" w:rsidRDefault="00932E04" w:rsidP="0083615E">
            <w:pPr>
              <w:pStyle w:val="Tabletext"/>
              <w:numPr>
                <w:ilvl w:val="0"/>
                <w:numId w:val="5"/>
              </w:numPr>
              <w:ind w:left="318" w:hanging="284"/>
              <w:jc w:val="left"/>
            </w:pPr>
            <w:r w:rsidRPr="004A405F">
              <w:t>Smart work</w:t>
            </w:r>
          </w:p>
          <w:p w:rsidR="00932E04" w:rsidRPr="004A405F" w:rsidRDefault="00932E04" w:rsidP="0083615E">
            <w:pPr>
              <w:pStyle w:val="Tabletext"/>
              <w:numPr>
                <w:ilvl w:val="0"/>
                <w:numId w:val="5"/>
              </w:numPr>
              <w:ind w:left="318" w:hanging="284"/>
              <w:jc w:val="left"/>
            </w:pPr>
            <w:r w:rsidRPr="004A405F">
              <w:t>Home energy management system</w:t>
            </w:r>
          </w:p>
          <w:p w:rsidR="00932E04" w:rsidRPr="004A405F" w:rsidRDefault="00932E04" w:rsidP="0083615E">
            <w:pPr>
              <w:pStyle w:val="Tabletext"/>
              <w:numPr>
                <w:ilvl w:val="0"/>
                <w:numId w:val="5"/>
              </w:numPr>
              <w:ind w:left="318" w:hanging="284"/>
              <w:jc w:val="left"/>
            </w:pPr>
            <w:r w:rsidRPr="004A405F">
              <w:t>Smart grid</w:t>
            </w:r>
          </w:p>
          <w:p w:rsidR="00932E04" w:rsidRPr="004A405F" w:rsidRDefault="00932E04" w:rsidP="0083615E">
            <w:pPr>
              <w:pStyle w:val="Tabletext"/>
              <w:numPr>
                <w:ilvl w:val="0"/>
                <w:numId w:val="5"/>
              </w:numPr>
              <w:ind w:left="318" w:hanging="284"/>
              <w:jc w:val="left"/>
            </w:pPr>
            <w:r>
              <w:t>E</w:t>
            </w:r>
            <w:r w:rsidRPr="004A405F">
              <w:t>-health care</w:t>
            </w:r>
          </w:p>
          <w:p w:rsidR="00932E04" w:rsidRPr="004A405F" w:rsidRDefault="00932E04" w:rsidP="0083615E">
            <w:pPr>
              <w:pStyle w:val="Tabletext"/>
              <w:numPr>
                <w:ilvl w:val="0"/>
                <w:numId w:val="5"/>
              </w:numPr>
              <w:ind w:left="318" w:hanging="284"/>
              <w:jc w:val="left"/>
            </w:pPr>
            <w:r>
              <w:t>E</w:t>
            </w:r>
            <w:r w:rsidRPr="004A405F">
              <w:t>-learning</w:t>
            </w:r>
          </w:p>
          <w:p w:rsidR="00932E04" w:rsidRPr="004A405F" w:rsidRDefault="00932E04" w:rsidP="0083615E">
            <w:pPr>
              <w:pStyle w:val="Tabletext"/>
              <w:numPr>
                <w:ilvl w:val="0"/>
                <w:numId w:val="5"/>
              </w:numPr>
              <w:ind w:left="318" w:hanging="284"/>
              <w:jc w:val="left"/>
            </w:pPr>
            <w:r>
              <w:t>E</w:t>
            </w:r>
            <w:r w:rsidRPr="004A405F">
              <w:t>-commerce</w:t>
            </w:r>
          </w:p>
          <w:p w:rsidR="00932E04" w:rsidRPr="004A405F" w:rsidRDefault="00932E04" w:rsidP="0083615E">
            <w:pPr>
              <w:pStyle w:val="Tabletext"/>
              <w:numPr>
                <w:ilvl w:val="0"/>
                <w:numId w:val="5"/>
              </w:numPr>
              <w:ind w:left="318" w:hanging="284"/>
              <w:jc w:val="left"/>
            </w:pPr>
            <w:r>
              <w:t>E</w:t>
            </w:r>
            <w:r w:rsidRPr="004A405F">
              <w:t>-government</w:t>
            </w:r>
          </w:p>
          <w:p w:rsidR="00932E04" w:rsidRPr="004A405F" w:rsidRDefault="00932E04" w:rsidP="0083615E">
            <w:pPr>
              <w:pStyle w:val="Tabletext"/>
              <w:numPr>
                <w:ilvl w:val="0"/>
                <w:numId w:val="5"/>
              </w:numPr>
              <w:ind w:left="318" w:hanging="284"/>
              <w:jc w:val="left"/>
            </w:pPr>
            <w:r>
              <w:t>E</w:t>
            </w:r>
            <w:r w:rsidRPr="004A405F">
              <w:t>-civil service</w:t>
            </w:r>
          </w:p>
          <w:p w:rsidR="00932E04" w:rsidRPr="004A405F" w:rsidRDefault="00932E04" w:rsidP="0083615E">
            <w:pPr>
              <w:pStyle w:val="Tabletext"/>
              <w:numPr>
                <w:ilvl w:val="0"/>
                <w:numId w:val="5"/>
              </w:numPr>
              <w:ind w:left="318" w:hanging="284"/>
              <w:jc w:val="left"/>
            </w:pPr>
            <w:r w:rsidRPr="004A405F">
              <w:t>Digital contents</w:t>
            </w:r>
          </w:p>
          <w:p w:rsidR="00932E04" w:rsidRPr="004A405F" w:rsidRDefault="00932E04" w:rsidP="0083615E">
            <w:pPr>
              <w:pStyle w:val="Tabletext"/>
              <w:numPr>
                <w:ilvl w:val="0"/>
                <w:numId w:val="5"/>
              </w:numPr>
              <w:ind w:left="318" w:hanging="284"/>
              <w:jc w:val="left"/>
            </w:pPr>
            <w:r w:rsidRPr="004A405F">
              <w:t>Smart motor</w:t>
            </w:r>
            <w:r w:rsidRPr="004A405F">
              <w:rPr>
                <w:rStyle w:val="FootnoteReference"/>
                <w:lang w:eastAsia="ko-KR"/>
              </w:rPr>
              <w:footnoteReference w:id="41"/>
            </w:r>
          </w:p>
        </w:tc>
      </w:tr>
      <w:tr w:rsidR="00932E04" w:rsidRPr="004A405F" w:rsidTr="005865CF">
        <w:trPr>
          <w:trHeight w:val="125"/>
        </w:trPr>
        <w:tc>
          <w:tcPr>
            <w:tcW w:w="1701" w:type="dxa"/>
            <w:vMerge/>
            <w:shd w:val="clear" w:color="auto" w:fill="auto"/>
          </w:tcPr>
          <w:p w:rsidR="00932E04" w:rsidRPr="004A405F" w:rsidRDefault="00932E04" w:rsidP="00254D75">
            <w:pPr>
              <w:pStyle w:val="Tabletext"/>
              <w:jc w:val="left"/>
            </w:pPr>
          </w:p>
        </w:tc>
        <w:tc>
          <w:tcPr>
            <w:tcW w:w="1809" w:type="dxa"/>
            <w:shd w:val="clear" w:color="auto" w:fill="84DC9A"/>
          </w:tcPr>
          <w:p w:rsidR="00932E04" w:rsidRPr="004A405F" w:rsidRDefault="00932E04" w:rsidP="00254D75">
            <w:pPr>
              <w:pStyle w:val="Tabletext"/>
              <w:jc w:val="left"/>
            </w:pPr>
            <w:r w:rsidRPr="00657F4B">
              <w:t>Smart work</w:t>
            </w:r>
          </w:p>
        </w:tc>
        <w:tc>
          <w:tcPr>
            <w:tcW w:w="3402" w:type="dxa"/>
            <w:vMerge/>
          </w:tcPr>
          <w:p w:rsidR="00932E04" w:rsidRPr="004A405F" w:rsidRDefault="00932E04" w:rsidP="0083615E">
            <w:pPr>
              <w:pStyle w:val="Tabletext"/>
              <w:numPr>
                <w:ilvl w:val="0"/>
                <w:numId w:val="5"/>
              </w:numPr>
              <w:ind w:left="318" w:hanging="284"/>
              <w:jc w:val="left"/>
            </w:pPr>
          </w:p>
        </w:tc>
        <w:tc>
          <w:tcPr>
            <w:tcW w:w="2835" w:type="dxa"/>
            <w:vMerge/>
          </w:tcPr>
          <w:p w:rsidR="00932E04" w:rsidRPr="004A405F" w:rsidRDefault="00932E04" w:rsidP="0083615E">
            <w:pPr>
              <w:pStyle w:val="NormalWeb"/>
              <w:numPr>
                <w:ilvl w:val="0"/>
                <w:numId w:val="4"/>
              </w:numPr>
              <w:ind w:left="318"/>
              <w:rPr>
                <w:lang w:eastAsia="ko-KR"/>
              </w:rPr>
            </w:pPr>
          </w:p>
        </w:tc>
      </w:tr>
      <w:tr w:rsidR="00932E04" w:rsidRPr="004A405F" w:rsidTr="005865CF">
        <w:trPr>
          <w:trHeight w:val="150"/>
        </w:trPr>
        <w:tc>
          <w:tcPr>
            <w:tcW w:w="1701" w:type="dxa"/>
            <w:vMerge/>
            <w:shd w:val="clear" w:color="auto" w:fill="auto"/>
          </w:tcPr>
          <w:p w:rsidR="00932E04" w:rsidRPr="004A405F" w:rsidRDefault="00932E04" w:rsidP="00254D75">
            <w:pPr>
              <w:pStyle w:val="Tabletext"/>
              <w:jc w:val="left"/>
            </w:pPr>
          </w:p>
        </w:tc>
        <w:tc>
          <w:tcPr>
            <w:tcW w:w="1809" w:type="dxa"/>
            <w:shd w:val="clear" w:color="auto" w:fill="84DC9A"/>
          </w:tcPr>
          <w:p w:rsidR="00932E04" w:rsidRPr="004A405F" w:rsidRDefault="00932E04" w:rsidP="00254D75">
            <w:pPr>
              <w:pStyle w:val="Tabletext"/>
              <w:jc w:val="left"/>
            </w:pPr>
            <w:r w:rsidRPr="00657F4B">
              <w:t>Smarter transport infrastructure</w:t>
            </w:r>
          </w:p>
        </w:tc>
        <w:tc>
          <w:tcPr>
            <w:tcW w:w="3402" w:type="dxa"/>
            <w:vMerge/>
          </w:tcPr>
          <w:p w:rsidR="00932E04" w:rsidRPr="004A405F" w:rsidRDefault="00932E04" w:rsidP="0083615E">
            <w:pPr>
              <w:pStyle w:val="Tabletext"/>
              <w:numPr>
                <w:ilvl w:val="0"/>
                <w:numId w:val="5"/>
              </w:numPr>
              <w:ind w:left="318" w:hanging="284"/>
              <w:jc w:val="left"/>
            </w:pPr>
          </w:p>
        </w:tc>
        <w:tc>
          <w:tcPr>
            <w:tcW w:w="2835" w:type="dxa"/>
            <w:vMerge/>
          </w:tcPr>
          <w:p w:rsidR="00932E04" w:rsidRPr="004A405F" w:rsidRDefault="00932E04" w:rsidP="0083615E">
            <w:pPr>
              <w:pStyle w:val="NormalWeb"/>
              <w:numPr>
                <w:ilvl w:val="0"/>
                <w:numId w:val="4"/>
              </w:numPr>
              <w:ind w:left="318"/>
              <w:rPr>
                <w:lang w:eastAsia="ko-KR"/>
              </w:rPr>
            </w:pPr>
          </w:p>
        </w:tc>
      </w:tr>
      <w:tr w:rsidR="00932E04" w:rsidRPr="004A405F" w:rsidTr="005865CF">
        <w:trPr>
          <w:trHeight w:val="353"/>
        </w:trPr>
        <w:tc>
          <w:tcPr>
            <w:tcW w:w="1701" w:type="dxa"/>
            <w:vMerge/>
            <w:shd w:val="clear" w:color="auto" w:fill="auto"/>
          </w:tcPr>
          <w:p w:rsidR="00932E04" w:rsidRPr="004A405F" w:rsidRDefault="00932E04" w:rsidP="00254D75">
            <w:pPr>
              <w:pStyle w:val="Tabletext"/>
              <w:jc w:val="left"/>
            </w:pPr>
          </w:p>
        </w:tc>
        <w:tc>
          <w:tcPr>
            <w:tcW w:w="1809" w:type="dxa"/>
            <w:shd w:val="clear" w:color="auto" w:fill="84DC9A"/>
          </w:tcPr>
          <w:p w:rsidR="00932E04" w:rsidRPr="004A405F" w:rsidRDefault="00932E04" w:rsidP="00254D75">
            <w:pPr>
              <w:pStyle w:val="Tabletext"/>
              <w:jc w:val="left"/>
            </w:pPr>
            <w:r w:rsidRPr="00657F4B">
              <w:t>GPS route and fleet management</w:t>
            </w:r>
          </w:p>
        </w:tc>
        <w:tc>
          <w:tcPr>
            <w:tcW w:w="3402" w:type="dxa"/>
            <w:vMerge/>
          </w:tcPr>
          <w:p w:rsidR="00932E04" w:rsidRPr="004A405F" w:rsidRDefault="00932E04" w:rsidP="0083615E">
            <w:pPr>
              <w:pStyle w:val="Tabletext"/>
              <w:numPr>
                <w:ilvl w:val="0"/>
                <w:numId w:val="5"/>
              </w:numPr>
              <w:ind w:left="318" w:hanging="284"/>
              <w:jc w:val="left"/>
            </w:pPr>
          </w:p>
        </w:tc>
        <w:tc>
          <w:tcPr>
            <w:tcW w:w="2835" w:type="dxa"/>
            <w:vMerge/>
          </w:tcPr>
          <w:p w:rsidR="00932E04" w:rsidRPr="004A405F" w:rsidRDefault="00932E04" w:rsidP="0083615E">
            <w:pPr>
              <w:pStyle w:val="NormalWeb"/>
              <w:numPr>
                <w:ilvl w:val="0"/>
                <w:numId w:val="4"/>
              </w:numPr>
              <w:ind w:left="318"/>
              <w:rPr>
                <w:lang w:eastAsia="ko-KR"/>
              </w:rPr>
            </w:pPr>
          </w:p>
        </w:tc>
      </w:tr>
      <w:tr w:rsidR="00932E04" w:rsidRPr="004A405F" w:rsidTr="005865CF">
        <w:trPr>
          <w:trHeight w:val="722"/>
        </w:trPr>
        <w:tc>
          <w:tcPr>
            <w:tcW w:w="1701" w:type="dxa"/>
            <w:vMerge w:val="restart"/>
            <w:shd w:val="clear" w:color="auto" w:fill="auto"/>
          </w:tcPr>
          <w:p w:rsidR="00932E04" w:rsidRPr="004A405F" w:rsidRDefault="00932E04" w:rsidP="00254D75">
            <w:pPr>
              <w:pStyle w:val="Tabletext"/>
              <w:jc w:val="left"/>
            </w:pPr>
            <w:r w:rsidRPr="00657F4B">
              <w:t>Smart building</w:t>
            </w:r>
          </w:p>
        </w:tc>
        <w:tc>
          <w:tcPr>
            <w:tcW w:w="1809" w:type="dxa"/>
          </w:tcPr>
          <w:p w:rsidR="00932E04" w:rsidRPr="004A405F" w:rsidRDefault="00932E04" w:rsidP="00254D75">
            <w:pPr>
              <w:pStyle w:val="Tabletext"/>
              <w:jc w:val="left"/>
            </w:pPr>
            <w:r w:rsidRPr="00657F4B">
              <w:t>Planning and construction</w:t>
            </w:r>
          </w:p>
        </w:tc>
        <w:tc>
          <w:tcPr>
            <w:tcW w:w="3402" w:type="dxa"/>
            <w:vMerge w:val="restart"/>
          </w:tcPr>
          <w:p w:rsidR="00932E04" w:rsidRPr="004A405F" w:rsidRDefault="00932E04" w:rsidP="0083615E">
            <w:pPr>
              <w:pStyle w:val="Tabletext"/>
              <w:numPr>
                <w:ilvl w:val="0"/>
                <w:numId w:val="5"/>
              </w:numPr>
              <w:ind w:left="318" w:hanging="284"/>
              <w:jc w:val="left"/>
            </w:pPr>
            <w:r>
              <w:t>Telecommuting</w:t>
            </w:r>
          </w:p>
          <w:p w:rsidR="00932E04" w:rsidRPr="004A405F" w:rsidRDefault="00932E04" w:rsidP="0083615E">
            <w:pPr>
              <w:pStyle w:val="Tabletext"/>
              <w:numPr>
                <w:ilvl w:val="0"/>
                <w:numId w:val="5"/>
              </w:numPr>
              <w:ind w:left="318" w:hanging="284"/>
              <w:jc w:val="left"/>
            </w:pPr>
            <w:r>
              <w:t>Virtual office</w:t>
            </w:r>
          </w:p>
          <w:p w:rsidR="00932E04" w:rsidRPr="004A405F" w:rsidRDefault="00932E04" w:rsidP="0083615E">
            <w:pPr>
              <w:pStyle w:val="Tabletext"/>
              <w:numPr>
                <w:ilvl w:val="0"/>
                <w:numId w:val="5"/>
              </w:numPr>
              <w:ind w:left="318" w:hanging="284"/>
              <w:jc w:val="left"/>
            </w:pPr>
            <w:r>
              <w:t>Video-conference/Audio-conference</w:t>
            </w:r>
          </w:p>
          <w:p w:rsidR="00932E04" w:rsidRPr="004A405F" w:rsidRDefault="00932E04" w:rsidP="0083615E">
            <w:pPr>
              <w:pStyle w:val="Tabletext"/>
              <w:numPr>
                <w:ilvl w:val="0"/>
                <w:numId w:val="5"/>
              </w:numPr>
              <w:ind w:left="318" w:hanging="284"/>
              <w:jc w:val="left"/>
            </w:pPr>
            <w:r>
              <w:t>On-board telematics</w:t>
            </w:r>
          </w:p>
          <w:p w:rsidR="00932E04" w:rsidRPr="004A405F" w:rsidRDefault="00932E04" w:rsidP="0083615E">
            <w:pPr>
              <w:pStyle w:val="Tabletext"/>
              <w:numPr>
                <w:ilvl w:val="0"/>
                <w:numId w:val="5"/>
              </w:numPr>
              <w:ind w:left="318" w:hanging="284"/>
              <w:jc w:val="left"/>
            </w:pPr>
            <w:r>
              <w:t>Loading optimization</w:t>
            </w:r>
          </w:p>
          <w:p w:rsidR="00932E04" w:rsidRPr="004A405F" w:rsidRDefault="00932E04" w:rsidP="0083615E">
            <w:pPr>
              <w:pStyle w:val="Tabletext"/>
              <w:numPr>
                <w:ilvl w:val="0"/>
                <w:numId w:val="5"/>
              </w:numPr>
              <w:ind w:left="318" w:hanging="284"/>
              <w:jc w:val="left"/>
            </w:pPr>
            <w:r>
              <w:t>Real-time freight management</w:t>
            </w:r>
          </w:p>
          <w:p w:rsidR="00932E04" w:rsidRPr="004A405F" w:rsidRDefault="00932E04" w:rsidP="0083615E">
            <w:pPr>
              <w:pStyle w:val="Tabletext"/>
              <w:numPr>
                <w:ilvl w:val="0"/>
                <w:numId w:val="5"/>
              </w:numPr>
              <w:ind w:left="318" w:hanging="284"/>
              <w:jc w:val="left"/>
            </w:pPr>
            <w:r>
              <w:t>Intelligent transportation system</w:t>
            </w:r>
          </w:p>
          <w:p w:rsidR="00932E04" w:rsidRPr="004A405F" w:rsidRDefault="00932E04" w:rsidP="0083615E">
            <w:pPr>
              <w:pStyle w:val="Tabletext"/>
              <w:numPr>
                <w:ilvl w:val="0"/>
                <w:numId w:val="5"/>
              </w:numPr>
              <w:ind w:left="318" w:hanging="284"/>
              <w:jc w:val="left"/>
            </w:pPr>
            <w:r>
              <w:t>Personalized public transport</w:t>
            </w:r>
          </w:p>
          <w:p w:rsidR="00932E04" w:rsidRPr="004A405F" w:rsidRDefault="00932E04" w:rsidP="0083615E">
            <w:pPr>
              <w:pStyle w:val="Tabletext"/>
              <w:numPr>
                <w:ilvl w:val="0"/>
                <w:numId w:val="5"/>
              </w:numPr>
              <w:ind w:left="318" w:hanging="284"/>
              <w:jc w:val="left"/>
            </w:pPr>
            <w:r>
              <w:t>GPS navigation system</w:t>
            </w:r>
          </w:p>
          <w:p w:rsidR="00932E04" w:rsidRPr="004A405F" w:rsidRDefault="00932E04" w:rsidP="0083615E">
            <w:pPr>
              <w:pStyle w:val="Tabletext"/>
              <w:numPr>
                <w:ilvl w:val="0"/>
                <w:numId w:val="5"/>
              </w:numPr>
              <w:ind w:left="318" w:hanging="284"/>
              <w:jc w:val="left"/>
            </w:pPr>
            <w:r>
              <w:t>Street light switching</w:t>
            </w:r>
          </w:p>
          <w:p w:rsidR="00932E04" w:rsidRPr="004A405F" w:rsidRDefault="00932E04" w:rsidP="0083615E">
            <w:pPr>
              <w:pStyle w:val="Tabletext"/>
              <w:numPr>
                <w:ilvl w:val="0"/>
                <w:numId w:val="5"/>
              </w:numPr>
              <w:ind w:left="318" w:hanging="284"/>
              <w:jc w:val="left"/>
            </w:pPr>
            <w:r>
              <w:t>Synchronized traffic and alert system</w:t>
            </w:r>
          </w:p>
        </w:tc>
        <w:tc>
          <w:tcPr>
            <w:tcW w:w="2835" w:type="dxa"/>
            <w:vMerge/>
          </w:tcPr>
          <w:p w:rsidR="00932E04" w:rsidRPr="004A405F" w:rsidRDefault="00932E04" w:rsidP="0083615E">
            <w:pPr>
              <w:pStyle w:val="NormalWeb"/>
              <w:numPr>
                <w:ilvl w:val="0"/>
                <w:numId w:val="4"/>
              </w:numPr>
              <w:ind w:left="318"/>
              <w:rPr>
                <w:lang w:eastAsia="ko-KR"/>
              </w:rPr>
            </w:pPr>
          </w:p>
        </w:tc>
      </w:tr>
      <w:tr w:rsidR="00932E04" w:rsidRPr="004A405F" w:rsidTr="005865CF">
        <w:trPr>
          <w:trHeight w:val="722"/>
        </w:trPr>
        <w:tc>
          <w:tcPr>
            <w:tcW w:w="1701" w:type="dxa"/>
            <w:vMerge/>
            <w:shd w:val="clear" w:color="auto" w:fill="auto"/>
          </w:tcPr>
          <w:p w:rsidR="00932E04" w:rsidRPr="004A405F" w:rsidRDefault="00932E04" w:rsidP="00254D75">
            <w:pPr>
              <w:pStyle w:val="Tabletext"/>
              <w:jc w:val="left"/>
              <w:rPr>
                <w:lang w:eastAsia="ko-KR"/>
              </w:rPr>
            </w:pPr>
          </w:p>
        </w:tc>
        <w:tc>
          <w:tcPr>
            <w:tcW w:w="1809" w:type="dxa"/>
          </w:tcPr>
          <w:p w:rsidR="00932E04" w:rsidRPr="004A405F" w:rsidRDefault="00932E04" w:rsidP="00254D75">
            <w:pPr>
              <w:jc w:val="left"/>
              <w:rPr>
                <w:lang w:eastAsia="ko-KR"/>
              </w:rPr>
            </w:pPr>
            <w:r w:rsidRPr="00657F4B">
              <w:rPr>
                <w:lang w:eastAsia="ko-KR"/>
              </w:rPr>
              <w:t>Smart appliances</w:t>
            </w:r>
          </w:p>
        </w:tc>
        <w:tc>
          <w:tcPr>
            <w:tcW w:w="3402" w:type="dxa"/>
            <w:vMerge/>
          </w:tcPr>
          <w:p w:rsidR="00932E04" w:rsidRPr="004A405F" w:rsidRDefault="00932E04" w:rsidP="0083615E">
            <w:pPr>
              <w:pStyle w:val="Tabletext"/>
              <w:numPr>
                <w:ilvl w:val="0"/>
                <w:numId w:val="5"/>
              </w:numPr>
              <w:ind w:left="318" w:hanging="284"/>
              <w:jc w:val="left"/>
            </w:pPr>
          </w:p>
        </w:tc>
        <w:tc>
          <w:tcPr>
            <w:tcW w:w="2835" w:type="dxa"/>
            <w:vMerge/>
          </w:tcPr>
          <w:p w:rsidR="00932E04" w:rsidRPr="004A405F" w:rsidRDefault="00932E04" w:rsidP="0083615E">
            <w:pPr>
              <w:pStyle w:val="NormalWeb"/>
              <w:numPr>
                <w:ilvl w:val="0"/>
                <w:numId w:val="4"/>
              </w:numPr>
              <w:ind w:left="318"/>
              <w:rPr>
                <w:lang w:eastAsia="ko-KR"/>
              </w:rPr>
            </w:pPr>
          </w:p>
        </w:tc>
      </w:tr>
      <w:tr w:rsidR="00932E04" w:rsidRPr="004A405F" w:rsidTr="005865CF">
        <w:trPr>
          <w:trHeight w:val="722"/>
        </w:trPr>
        <w:tc>
          <w:tcPr>
            <w:tcW w:w="1701" w:type="dxa"/>
            <w:vMerge/>
            <w:shd w:val="clear" w:color="auto" w:fill="auto"/>
          </w:tcPr>
          <w:p w:rsidR="00932E04" w:rsidRPr="004A405F" w:rsidRDefault="00932E04" w:rsidP="00254D75">
            <w:pPr>
              <w:pStyle w:val="Tabletext"/>
              <w:jc w:val="left"/>
              <w:rPr>
                <w:lang w:eastAsia="ko-KR"/>
              </w:rPr>
            </w:pPr>
          </w:p>
        </w:tc>
        <w:tc>
          <w:tcPr>
            <w:tcW w:w="1809" w:type="dxa"/>
          </w:tcPr>
          <w:p w:rsidR="00932E04" w:rsidRPr="004A405F" w:rsidRDefault="00932E04" w:rsidP="00254D75">
            <w:pPr>
              <w:pStyle w:val="Tabletext"/>
              <w:jc w:val="left"/>
            </w:pPr>
            <w:r w:rsidRPr="00657F4B">
              <w:t>Smart occupancy controls</w:t>
            </w:r>
          </w:p>
        </w:tc>
        <w:tc>
          <w:tcPr>
            <w:tcW w:w="3402" w:type="dxa"/>
            <w:vMerge/>
          </w:tcPr>
          <w:p w:rsidR="00932E04" w:rsidRPr="004A405F" w:rsidRDefault="00932E04" w:rsidP="0083615E">
            <w:pPr>
              <w:pStyle w:val="Tabletext"/>
              <w:numPr>
                <w:ilvl w:val="0"/>
                <w:numId w:val="5"/>
              </w:numPr>
              <w:ind w:left="318" w:hanging="284"/>
              <w:jc w:val="left"/>
            </w:pPr>
          </w:p>
        </w:tc>
        <w:tc>
          <w:tcPr>
            <w:tcW w:w="2835" w:type="dxa"/>
            <w:vMerge/>
          </w:tcPr>
          <w:p w:rsidR="00932E04" w:rsidRPr="004A405F" w:rsidRDefault="00932E04" w:rsidP="0083615E">
            <w:pPr>
              <w:pStyle w:val="NormalWeb"/>
              <w:numPr>
                <w:ilvl w:val="0"/>
                <w:numId w:val="4"/>
              </w:numPr>
              <w:ind w:left="318"/>
              <w:rPr>
                <w:lang w:eastAsia="ko-KR"/>
              </w:rPr>
            </w:pPr>
          </w:p>
        </w:tc>
      </w:tr>
      <w:tr w:rsidR="00932E04" w:rsidRPr="004A405F" w:rsidTr="005865CF">
        <w:trPr>
          <w:trHeight w:val="450"/>
        </w:trPr>
        <w:tc>
          <w:tcPr>
            <w:tcW w:w="1701" w:type="dxa"/>
            <w:vMerge/>
            <w:shd w:val="clear" w:color="auto" w:fill="auto"/>
          </w:tcPr>
          <w:p w:rsidR="00932E04" w:rsidRPr="004A405F" w:rsidRDefault="00932E04" w:rsidP="00254D75">
            <w:pPr>
              <w:pStyle w:val="Tabletext"/>
              <w:jc w:val="left"/>
              <w:rPr>
                <w:lang w:eastAsia="ko-KR"/>
              </w:rPr>
            </w:pPr>
          </w:p>
        </w:tc>
        <w:tc>
          <w:tcPr>
            <w:tcW w:w="1809" w:type="dxa"/>
          </w:tcPr>
          <w:p w:rsidR="00932E04" w:rsidRPr="004A405F" w:rsidRDefault="00932E04" w:rsidP="00254D75">
            <w:pPr>
              <w:pStyle w:val="Tabletext"/>
              <w:jc w:val="left"/>
            </w:pPr>
            <w:r w:rsidRPr="00657F4B">
              <w:t>Intelligent building controls</w:t>
            </w:r>
          </w:p>
        </w:tc>
        <w:tc>
          <w:tcPr>
            <w:tcW w:w="3402" w:type="dxa"/>
            <w:vMerge/>
          </w:tcPr>
          <w:p w:rsidR="00932E04" w:rsidRPr="004A405F" w:rsidRDefault="00932E04" w:rsidP="0083615E">
            <w:pPr>
              <w:pStyle w:val="Tabletext"/>
              <w:numPr>
                <w:ilvl w:val="0"/>
                <w:numId w:val="5"/>
              </w:numPr>
              <w:ind w:left="318" w:hanging="284"/>
              <w:jc w:val="left"/>
            </w:pPr>
          </w:p>
        </w:tc>
        <w:tc>
          <w:tcPr>
            <w:tcW w:w="2835" w:type="dxa"/>
            <w:vMerge/>
          </w:tcPr>
          <w:p w:rsidR="00932E04" w:rsidRPr="004A405F" w:rsidRDefault="00932E04" w:rsidP="0083615E">
            <w:pPr>
              <w:pStyle w:val="NormalWeb"/>
              <w:numPr>
                <w:ilvl w:val="0"/>
                <w:numId w:val="4"/>
              </w:numPr>
              <w:ind w:left="318"/>
              <w:rPr>
                <w:lang w:eastAsia="ko-KR"/>
              </w:rPr>
            </w:pPr>
          </w:p>
        </w:tc>
      </w:tr>
      <w:tr w:rsidR="00932E04" w:rsidRPr="004A405F" w:rsidTr="005865CF">
        <w:trPr>
          <w:trHeight w:val="570"/>
        </w:trPr>
        <w:tc>
          <w:tcPr>
            <w:tcW w:w="1701" w:type="dxa"/>
            <w:vMerge/>
            <w:tcBorders>
              <w:bottom w:val="single" w:sz="4" w:space="0" w:color="000000"/>
            </w:tcBorders>
            <w:shd w:val="clear" w:color="auto" w:fill="auto"/>
          </w:tcPr>
          <w:p w:rsidR="00932E04" w:rsidRPr="004A405F" w:rsidRDefault="00932E04" w:rsidP="00254D75">
            <w:pPr>
              <w:pStyle w:val="Tabletext"/>
              <w:jc w:val="left"/>
              <w:rPr>
                <w:lang w:eastAsia="ko-KR"/>
              </w:rPr>
            </w:pPr>
          </w:p>
        </w:tc>
        <w:tc>
          <w:tcPr>
            <w:tcW w:w="1809" w:type="dxa"/>
            <w:tcBorders>
              <w:bottom w:val="single" w:sz="4" w:space="0" w:color="000000"/>
            </w:tcBorders>
          </w:tcPr>
          <w:p w:rsidR="00932E04" w:rsidRPr="004A405F" w:rsidRDefault="00932E04" w:rsidP="00254D75">
            <w:pPr>
              <w:pStyle w:val="Tabletext"/>
              <w:jc w:val="left"/>
            </w:pPr>
            <w:r w:rsidRPr="00657F4B">
              <w:t>Smart meters</w:t>
            </w:r>
          </w:p>
        </w:tc>
        <w:tc>
          <w:tcPr>
            <w:tcW w:w="3402" w:type="dxa"/>
            <w:vMerge/>
            <w:tcBorders>
              <w:bottom w:val="single" w:sz="4" w:space="0" w:color="000000"/>
            </w:tcBorders>
          </w:tcPr>
          <w:p w:rsidR="00932E04" w:rsidRPr="004A405F" w:rsidRDefault="00932E04" w:rsidP="0083615E">
            <w:pPr>
              <w:pStyle w:val="Tabletext"/>
              <w:numPr>
                <w:ilvl w:val="0"/>
                <w:numId w:val="5"/>
              </w:numPr>
              <w:ind w:left="318" w:hanging="284"/>
              <w:jc w:val="left"/>
            </w:pPr>
          </w:p>
        </w:tc>
        <w:tc>
          <w:tcPr>
            <w:tcW w:w="2835" w:type="dxa"/>
            <w:vMerge/>
          </w:tcPr>
          <w:p w:rsidR="00932E04" w:rsidRPr="004A405F" w:rsidRDefault="00932E04" w:rsidP="0083615E">
            <w:pPr>
              <w:pStyle w:val="NormalWeb"/>
              <w:numPr>
                <w:ilvl w:val="0"/>
                <w:numId w:val="4"/>
              </w:numPr>
              <w:ind w:left="318"/>
              <w:rPr>
                <w:lang w:eastAsia="ko-KR"/>
              </w:rPr>
            </w:pPr>
          </w:p>
        </w:tc>
      </w:tr>
      <w:tr w:rsidR="00932E04" w:rsidRPr="004A405F" w:rsidTr="005865CF">
        <w:trPr>
          <w:trHeight w:val="460"/>
        </w:trPr>
        <w:tc>
          <w:tcPr>
            <w:tcW w:w="1701" w:type="dxa"/>
            <w:vMerge w:val="restart"/>
            <w:shd w:val="clear" w:color="auto" w:fill="84DC9A"/>
          </w:tcPr>
          <w:p w:rsidR="00932E04" w:rsidRPr="004A405F" w:rsidRDefault="00932E04" w:rsidP="00254D75">
            <w:pPr>
              <w:pStyle w:val="Tabletext"/>
              <w:jc w:val="left"/>
              <w:rPr>
                <w:lang w:eastAsia="ko-KR"/>
              </w:rPr>
            </w:pPr>
            <w:r w:rsidRPr="00657F4B">
              <w:rPr>
                <w:lang w:eastAsia="ko-KR"/>
              </w:rPr>
              <w:t>Commerce &amp; services</w:t>
            </w:r>
          </w:p>
        </w:tc>
        <w:tc>
          <w:tcPr>
            <w:tcW w:w="1809" w:type="dxa"/>
            <w:tcBorders>
              <w:bottom w:val="single" w:sz="4" w:space="0" w:color="000000"/>
            </w:tcBorders>
            <w:shd w:val="clear" w:color="auto" w:fill="84DC9A"/>
          </w:tcPr>
          <w:p w:rsidR="00932E04" w:rsidRPr="004A405F" w:rsidRDefault="00932E04" w:rsidP="00254D75">
            <w:pPr>
              <w:pStyle w:val="Tabletext"/>
              <w:jc w:val="left"/>
            </w:pPr>
            <w:r w:rsidRPr="00657F4B">
              <w:t>E-commerce</w:t>
            </w:r>
          </w:p>
        </w:tc>
        <w:tc>
          <w:tcPr>
            <w:tcW w:w="3402" w:type="dxa"/>
            <w:vMerge w:val="restart"/>
            <w:shd w:val="clear" w:color="auto" w:fill="84DC9A"/>
          </w:tcPr>
          <w:p w:rsidR="00932E04" w:rsidRPr="004A405F" w:rsidRDefault="00932E04" w:rsidP="0083615E">
            <w:pPr>
              <w:pStyle w:val="Tabletext"/>
              <w:numPr>
                <w:ilvl w:val="0"/>
                <w:numId w:val="5"/>
              </w:numPr>
              <w:ind w:left="318" w:hanging="284"/>
              <w:jc w:val="left"/>
            </w:pPr>
            <w:r>
              <w:t>E-commerce</w:t>
            </w:r>
          </w:p>
          <w:p w:rsidR="00932E04" w:rsidRPr="004A405F" w:rsidRDefault="00932E04" w:rsidP="0083615E">
            <w:pPr>
              <w:pStyle w:val="Tabletext"/>
              <w:numPr>
                <w:ilvl w:val="0"/>
                <w:numId w:val="5"/>
              </w:numPr>
              <w:ind w:left="318" w:hanging="284"/>
              <w:jc w:val="left"/>
            </w:pPr>
            <w:r>
              <w:t>Online banking</w:t>
            </w:r>
          </w:p>
          <w:p w:rsidR="00932E04" w:rsidRPr="004A405F" w:rsidRDefault="00932E04" w:rsidP="0083615E">
            <w:pPr>
              <w:pStyle w:val="Tabletext"/>
              <w:numPr>
                <w:ilvl w:val="0"/>
                <w:numId w:val="5"/>
              </w:numPr>
              <w:ind w:left="318" w:hanging="284"/>
              <w:jc w:val="left"/>
            </w:pPr>
            <w:r>
              <w:t>Web taxation/Online billing</w:t>
            </w:r>
          </w:p>
          <w:p w:rsidR="00932E04" w:rsidRPr="004A405F" w:rsidRDefault="00932E04" w:rsidP="0083615E">
            <w:pPr>
              <w:pStyle w:val="Tabletext"/>
              <w:numPr>
                <w:ilvl w:val="0"/>
                <w:numId w:val="5"/>
              </w:numPr>
              <w:ind w:left="318" w:hanging="284"/>
              <w:jc w:val="left"/>
            </w:pPr>
            <w:r>
              <w:t>E-book/e-paper</w:t>
            </w:r>
          </w:p>
          <w:p w:rsidR="00932E04" w:rsidRPr="004A405F" w:rsidRDefault="00932E04" w:rsidP="0083615E">
            <w:pPr>
              <w:pStyle w:val="Tabletext"/>
              <w:numPr>
                <w:ilvl w:val="0"/>
                <w:numId w:val="5"/>
              </w:numPr>
              <w:ind w:left="318" w:hanging="284"/>
              <w:jc w:val="left"/>
            </w:pPr>
            <w:r>
              <w:t>Online media/Digital music</w:t>
            </w:r>
          </w:p>
          <w:p w:rsidR="00932E04" w:rsidRPr="004A405F" w:rsidRDefault="00932E04" w:rsidP="0083615E">
            <w:pPr>
              <w:pStyle w:val="Tabletext"/>
              <w:numPr>
                <w:ilvl w:val="0"/>
                <w:numId w:val="5"/>
              </w:numPr>
              <w:ind w:left="318" w:hanging="284"/>
              <w:jc w:val="left"/>
            </w:pPr>
            <w:r>
              <w:t>Government for citizen</w:t>
            </w:r>
          </w:p>
          <w:p w:rsidR="00932E04" w:rsidRPr="004A405F" w:rsidRDefault="00932E04" w:rsidP="0083615E">
            <w:pPr>
              <w:pStyle w:val="Tabletext"/>
              <w:numPr>
                <w:ilvl w:val="0"/>
                <w:numId w:val="5"/>
              </w:numPr>
              <w:ind w:left="318" w:hanging="284"/>
              <w:jc w:val="left"/>
            </w:pPr>
            <w:r>
              <w:t>E-health</w:t>
            </w:r>
          </w:p>
          <w:p w:rsidR="00932E04" w:rsidRPr="004A405F" w:rsidRDefault="00932E04" w:rsidP="0083615E">
            <w:pPr>
              <w:pStyle w:val="Tabletext"/>
              <w:numPr>
                <w:ilvl w:val="0"/>
                <w:numId w:val="5"/>
              </w:numPr>
              <w:ind w:left="318" w:hanging="284"/>
              <w:jc w:val="left"/>
            </w:pPr>
            <w:r>
              <w:t>Online learning</w:t>
            </w:r>
          </w:p>
        </w:tc>
        <w:tc>
          <w:tcPr>
            <w:tcW w:w="2835" w:type="dxa"/>
            <w:vMerge/>
          </w:tcPr>
          <w:p w:rsidR="00932E04" w:rsidRPr="004A405F" w:rsidRDefault="00932E04" w:rsidP="0083615E">
            <w:pPr>
              <w:pStyle w:val="NormalWeb"/>
              <w:numPr>
                <w:ilvl w:val="0"/>
                <w:numId w:val="4"/>
              </w:numPr>
              <w:ind w:left="318"/>
              <w:rPr>
                <w:lang w:eastAsia="ko-KR"/>
              </w:rPr>
            </w:pPr>
          </w:p>
        </w:tc>
      </w:tr>
      <w:tr w:rsidR="00932E04" w:rsidRPr="004A405F" w:rsidTr="005865CF">
        <w:trPr>
          <w:trHeight w:val="460"/>
        </w:trPr>
        <w:tc>
          <w:tcPr>
            <w:tcW w:w="1701" w:type="dxa"/>
            <w:vMerge/>
            <w:shd w:val="clear" w:color="auto" w:fill="auto"/>
          </w:tcPr>
          <w:p w:rsidR="00932E04" w:rsidRPr="004A405F" w:rsidRDefault="00932E04" w:rsidP="00254D75">
            <w:pPr>
              <w:pStyle w:val="Tabletext"/>
              <w:jc w:val="left"/>
              <w:rPr>
                <w:lang w:eastAsia="ko-KR"/>
              </w:rPr>
            </w:pPr>
          </w:p>
        </w:tc>
        <w:tc>
          <w:tcPr>
            <w:tcW w:w="1809" w:type="dxa"/>
            <w:shd w:val="clear" w:color="auto" w:fill="84DC9A"/>
          </w:tcPr>
          <w:p w:rsidR="00932E04" w:rsidRPr="004A405F" w:rsidRDefault="00932E04" w:rsidP="00254D75">
            <w:pPr>
              <w:pStyle w:val="Tabletext"/>
              <w:jc w:val="left"/>
            </w:pPr>
            <w:r w:rsidRPr="00657F4B">
              <w:t>Dematerialization of goods</w:t>
            </w:r>
          </w:p>
        </w:tc>
        <w:tc>
          <w:tcPr>
            <w:tcW w:w="3402" w:type="dxa"/>
            <w:vMerge/>
          </w:tcPr>
          <w:p w:rsidR="00932E04" w:rsidRPr="004A405F" w:rsidRDefault="00932E04" w:rsidP="0083615E">
            <w:pPr>
              <w:pStyle w:val="Tabletext"/>
              <w:numPr>
                <w:ilvl w:val="0"/>
                <w:numId w:val="5"/>
              </w:numPr>
              <w:ind w:left="318" w:hanging="284"/>
              <w:jc w:val="left"/>
            </w:pPr>
          </w:p>
        </w:tc>
        <w:tc>
          <w:tcPr>
            <w:tcW w:w="2835" w:type="dxa"/>
            <w:vMerge/>
          </w:tcPr>
          <w:p w:rsidR="00932E04" w:rsidRPr="004A405F" w:rsidRDefault="00932E04" w:rsidP="0083615E">
            <w:pPr>
              <w:pStyle w:val="NormalWeb"/>
              <w:numPr>
                <w:ilvl w:val="0"/>
                <w:numId w:val="4"/>
              </w:numPr>
              <w:ind w:left="318"/>
              <w:rPr>
                <w:lang w:eastAsia="ko-KR"/>
              </w:rPr>
            </w:pPr>
          </w:p>
        </w:tc>
      </w:tr>
      <w:tr w:rsidR="00932E04" w:rsidRPr="004A405F" w:rsidTr="005865CF">
        <w:trPr>
          <w:trHeight w:val="460"/>
        </w:trPr>
        <w:tc>
          <w:tcPr>
            <w:tcW w:w="1701" w:type="dxa"/>
            <w:vMerge/>
            <w:shd w:val="clear" w:color="auto" w:fill="auto"/>
          </w:tcPr>
          <w:p w:rsidR="00932E04" w:rsidRPr="004A405F" w:rsidRDefault="00932E04" w:rsidP="00254D75">
            <w:pPr>
              <w:pStyle w:val="Tabletext"/>
              <w:jc w:val="left"/>
              <w:rPr>
                <w:lang w:eastAsia="ko-KR"/>
              </w:rPr>
            </w:pPr>
          </w:p>
        </w:tc>
        <w:tc>
          <w:tcPr>
            <w:tcW w:w="1809" w:type="dxa"/>
            <w:shd w:val="clear" w:color="auto" w:fill="84DC9A"/>
          </w:tcPr>
          <w:p w:rsidR="00932E04" w:rsidRPr="004A405F" w:rsidRDefault="00932E04" w:rsidP="00254D75">
            <w:pPr>
              <w:pStyle w:val="Tabletext"/>
              <w:jc w:val="left"/>
            </w:pPr>
            <w:r w:rsidRPr="00657F4B">
              <w:t>E-government</w:t>
            </w:r>
          </w:p>
        </w:tc>
        <w:tc>
          <w:tcPr>
            <w:tcW w:w="3402" w:type="dxa"/>
            <w:vMerge/>
          </w:tcPr>
          <w:p w:rsidR="00932E04" w:rsidRPr="004A405F" w:rsidRDefault="00932E04" w:rsidP="0083615E">
            <w:pPr>
              <w:pStyle w:val="Tabletext"/>
              <w:numPr>
                <w:ilvl w:val="0"/>
                <w:numId w:val="5"/>
              </w:numPr>
              <w:ind w:left="318" w:hanging="284"/>
              <w:jc w:val="left"/>
            </w:pPr>
          </w:p>
        </w:tc>
        <w:tc>
          <w:tcPr>
            <w:tcW w:w="2835" w:type="dxa"/>
            <w:vMerge/>
          </w:tcPr>
          <w:p w:rsidR="00932E04" w:rsidRPr="004A405F" w:rsidRDefault="00932E04" w:rsidP="0083615E">
            <w:pPr>
              <w:pStyle w:val="NormalWeb"/>
              <w:numPr>
                <w:ilvl w:val="0"/>
                <w:numId w:val="4"/>
              </w:numPr>
              <w:ind w:left="318"/>
              <w:rPr>
                <w:lang w:eastAsia="ko-KR"/>
              </w:rPr>
            </w:pPr>
          </w:p>
        </w:tc>
      </w:tr>
      <w:tr w:rsidR="00932E04" w:rsidRPr="004A405F" w:rsidTr="005865CF">
        <w:trPr>
          <w:trHeight w:val="460"/>
        </w:trPr>
        <w:tc>
          <w:tcPr>
            <w:tcW w:w="1701" w:type="dxa"/>
            <w:vMerge/>
            <w:shd w:val="clear" w:color="auto" w:fill="auto"/>
          </w:tcPr>
          <w:p w:rsidR="00932E04" w:rsidRPr="004A405F" w:rsidRDefault="00932E04" w:rsidP="00254D75">
            <w:pPr>
              <w:pStyle w:val="Tabletext"/>
              <w:jc w:val="left"/>
              <w:rPr>
                <w:lang w:eastAsia="ko-KR"/>
              </w:rPr>
            </w:pPr>
          </w:p>
        </w:tc>
        <w:tc>
          <w:tcPr>
            <w:tcW w:w="1809" w:type="dxa"/>
            <w:shd w:val="clear" w:color="auto" w:fill="84DC9A"/>
          </w:tcPr>
          <w:p w:rsidR="00932E04" w:rsidRPr="004A405F" w:rsidRDefault="00932E04" w:rsidP="00254D75">
            <w:pPr>
              <w:pStyle w:val="Tabletext"/>
              <w:jc w:val="left"/>
            </w:pPr>
            <w:r w:rsidRPr="00657F4B">
              <w:t>E-health</w:t>
            </w:r>
          </w:p>
        </w:tc>
        <w:tc>
          <w:tcPr>
            <w:tcW w:w="3402" w:type="dxa"/>
            <w:vMerge/>
          </w:tcPr>
          <w:p w:rsidR="00932E04" w:rsidRPr="004A405F" w:rsidRDefault="00932E04" w:rsidP="0083615E">
            <w:pPr>
              <w:pStyle w:val="Tabletext"/>
              <w:numPr>
                <w:ilvl w:val="0"/>
                <w:numId w:val="5"/>
              </w:numPr>
              <w:ind w:left="318" w:hanging="284"/>
              <w:jc w:val="left"/>
            </w:pPr>
          </w:p>
        </w:tc>
        <w:tc>
          <w:tcPr>
            <w:tcW w:w="2835" w:type="dxa"/>
            <w:vMerge/>
          </w:tcPr>
          <w:p w:rsidR="00932E04" w:rsidRPr="004A405F" w:rsidRDefault="00932E04" w:rsidP="0083615E">
            <w:pPr>
              <w:pStyle w:val="NormalWeb"/>
              <w:numPr>
                <w:ilvl w:val="0"/>
                <w:numId w:val="4"/>
              </w:numPr>
              <w:ind w:left="318"/>
              <w:rPr>
                <w:lang w:eastAsia="ko-KR"/>
              </w:rPr>
            </w:pPr>
          </w:p>
        </w:tc>
      </w:tr>
      <w:tr w:rsidR="00932E04" w:rsidRPr="004A405F" w:rsidTr="005865CF">
        <w:trPr>
          <w:trHeight w:val="460"/>
        </w:trPr>
        <w:tc>
          <w:tcPr>
            <w:tcW w:w="1701" w:type="dxa"/>
            <w:vMerge/>
            <w:shd w:val="clear" w:color="auto" w:fill="auto"/>
          </w:tcPr>
          <w:p w:rsidR="00932E04" w:rsidRPr="004A405F" w:rsidRDefault="00932E04" w:rsidP="00254D75">
            <w:pPr>
              <w:pStyle w:val="Tabletext"/>
              <w:jc w:val="left"/>
              <w:rPr>
                <w:lang w:eastAsia="ko-KR"/>
              </w:rPr>
            </w:pPr>
          </w:p>
        </w:tc>
        <w:tc>
          <w:tcPr>
            <w:tcW w:w="1809" w:type="dxa"/>
            <w:shd w:val="clear" w:color="auto" w:fill="84DC9A"/>
          </w:tcPr>
          <w:p w:rsidR="00932E04" w:rsidRPr="004A405F" w:rsidRDefault="00932E04" w:rsidP="00254D75">
            <w:pPr>
              <w:pStyle w:val="Tabletext"/>
              <w:jc w:val="left"/>
            </w:pPr>
            <w:r w:rsidRPr="00657F4B">
              <w:t>E-learning</w:t>
            </w:r>
          </w:p>
        </w:tc>
        <w:tc>
          <w:tcPr>
            <w:tcW w:w="3402" w:type="dxa"/>
            <w:vMerge/>
          </w:tcPr>
          <w:p w:rsidR="00932E04" w:rsidRPr="004A405F" w:rsidRDefault="00932E04" w:rsidP="0083615E">
            <w:pPr>
              <w:pStyle w:val="Tabletext"/>
              <w:numPr>
                <w:ilvl w:val="0"/>
                <w:numId w:val="5"/>
              </w:numPr>
              <w:ind w:left="318" w:hanging="284"/>
              <w:jc w:val="left"/>
            </w:pPr>
          </w:p>
        </w:tc>
        <w:tc>
          <w:tcPr>
            <w:tcW w:w="2835" w:type="dxa"/>
            <w:vMerge/>
          </w:tcPr>
          <w:p w:rsidR="00932E04" w:rsidRPr="004A405F" w:rsidRDefault="00932E04" w:rsidP="0083615E">
            <w:pPr>
              <w:pStyle w:val="NormalWeb"/>
              <w:numPr>
                <w:ilvl w:val="0"/>
                <w:numId w:val="4"/>
              </w:numPr>
              <w:ind w:left="318"/>
              <w:rPr>
                <w:lang w:eastAsia="ko-KR"/>
              </w:rPr>
            </w:pPr>
          </w:p>
        </w:tc>
      </w:tr>
      <w:tr w:rsidR="00932E04" w:rsidRPr="00725864" w:rsidTr="005865CF">
        <w:trPr>
          <w:trHeight w:val="92"/>
        </w:trPr>
        <w:tc>
          <w:tcPr>
            <w:tcW w:w="1701" w:type="dxa"/>
            <w:vMerge w:val="restart"/>
            <w:shd w:val="clear" w:color="auto" w:fill="auto"/>
          </w:tcPr>
          <w:p w:rsidR="00932E04" w:rsidRPr="004A405F" w:rsidRDefault="00932E04" w:rsidP="00254D75">
            <w:pPr>
              <w:pStyle w:val="Tabletext"/>
              <w:jc w:val="left"/>
              <w:rPr>
                <w:lang w:eastAsia="ko-KR"/>
              </w:rPr>
            </w:pPr>
            <w:r w:rsidRPr="00657F4B">
              <w:rPr>
                <w:lang w:eastAsia="ko-KR"/>
              </w:rPr>
              <w:t>Production &amp; energy supply systems</w:t>
            </w:r>
          </w:p>
        </w:tc>
        <w:tc>
          <w:tcPr>
            <w:tcW w:w="1809" w:type="dxa"/>
          </w:tcPr>
          <w:p w:rsidR="00932E04" w:rsidRPr="004A405F" w:rsidRDefault="00932E04" w:rsidP="00254D75">
            <w:pPr>
              <w:pStyle w:val="Tabletext"/>
              <w:jc w:val="left"/>
            </w:pPr>
            <w:r w:rsidRPr="00657F4B">
              <w:t>Advanced sensors and controls</w:t>
            </w:r>
          </w:p>
        </w:tc>
        <w:tc>
          <w:tcPr>
            <w:tcW w:w="3402" w:type="dxa"/>
            <w:vMerge w:val="restart"/>
          </w:tcPr>
          <w:p w:rsidR="00932E04" w:rsidRPr="004A405F" w:rsidRDefault="00932E04" w:rsidP="0083615E">
            <w:pPr>
              <w:pStyle w:val="Tabletext"/>
              <w:numPr>
                <w:ilvl w:val="0"/>
                <w:numId w:val="5"/>
              </w:numPr>
              <w:ind w:left="318" w:hanging="284"/>
              <w:jc w:val="left"/>
            </w:pPr>
            <w:r>
              <w:t>Smart motor</w:t>
            </w:r>
          </w:p>
          <w:p w:rsidR="00932E04" w:rsidRPr="004A405F" w:rsidRDefault="00932E04" w:rsidP="0083615E">
            <w:pPr>
              <w:pStyle w:val="Tabletext"/>
              <w:numPr>
                <w:ilvl w:val="0"/>
                <w:numId w:val="5"/>
              </w:numPr>
              <w:ind w:left="318" w:hanging="284"/>
              <w:jc w:val="left"/>
            </w:pPr>
            <w:r>
              <w:t>Remote supply control</w:t>
            </w:r>
          </w:p>
          <w:p w:rsidR="00932E04" w:rsidRPr="004A405F" w:rsidRDefault="00932E04" w:rsidP="0083615E">
            <w:pPr>
              <w:pStyle w:val="Tabletext"/>
              <w:numPr>
                <w:ilvl w:val="0"/>
                <w:numId w:val="5"/>
              </w:numPr>
              <w:ind w:left="318" w:hanging="284"/>
              <w:jc w:val="left"/>
            </w:pPr>
            <w:r>
              <w:t>Energy network monitoring</w:t>
            </w:r>
          </w:p>
          <w:p w:rsidR="00932E04" w:rsidRPr="004A405F" w:rsidRDefault="00932E04" w:rsidP="0083615E">
            <w:pPr>
              <w:pStyle w:val="Tabletext"/>
              <w:numPr>
                <w:ilvl w:val="0"/>
                <w:numId w:val="5"/>
              </w:numPr>
              <w:ind w:left="318" w:hanging="284"/>
              <w:jc w:val="left"/>
            </w:pPr>
            <w:r>
              <w:t>Increased renewable energy</w:t>
            </w:r>
          </w:p>
          <w:p w:rsidR="00932E04" w:rsidRPr="00254D75" w:rsidRDefault="00932E04" w:rsidP="0083615E">
            <w:pPr>
              <w:pStyle w:val="Tabletext"/>
              <w:numPr>
                <w:ilvl w:val="0"/>
                <w:numId w:val="5"/>
              </w:numPr>
              <w:ind w:left="318" w:hanging="284"/>
              <w:jc w:val="left"/>
            </w:pPr>
            <w:r w:rsidRPr="00254D75">
              <w:t>Smart meter: Grid loading optimization</w:t>
            </w:r>
          </w:p>
        </w:tc>
        <w:tc>
          <w:tcPr>
            <w:tcW w:w="2835" w:type="dxa"/>
            <w:vMerge/>
          </w:tcPr>
          <w:p w:rsidR="00932E04" w:rsidRPr="007E25DB" w:rsidRDefault="00932E04" w:rsidP="0083615E">
            <w:pPr>
              <w:pStyle w:val="NormalWeb"/>
              <w:numPr>
                <w:ilvl w:val="0"/>
                <w:numId w:val="4"/>
              </w:numPr>
              <w:ind w:left="318"/>
              <w:rPr>
                <w:lang w:val="sv-SE" w:eastAsia="ko-KR"/>
              </w:rPr>
            </w:pPr>
          </w:p>
        </w:tc>
      </w:tr>
      <w:tr w:rsidR="00932E04" w:rsidRPr="004A405F" w:rsidTr="005865CF">
        <w:trPr>
          <w:trHeight w:val="92"/>
        </w:trPr>
        <w:tc>
          <w:tcPr>
            <w:tcW w:w="1701" w:type="dxa"/>
            <w:vMerge/>
            <w:shd w:val="clear" w:color="auto" w:fill="auto"/>
          </w:tcPr>
          <w:p w:rsidR="00932E04" w:rsidRPr="007E25DB" w:rsidRDefault="00932E04" w:rsidP="00932E04">
            <w:pPr>
              <w:rPr>
                <w:lang w:val="sv-SE" w:eastAsia="ko-KR"/>
              </w:rPr>
            </w:pPr>
          </w:p>
        </w:tc>
        <w:tc>
          <w:tcPr>
            <w:tcW w:w="1809" w:type="dxa"/>
          </w:tcPr>
          <w:p w:rsidR="00932E04" w:rsidRPr="004A405F" w:rsidRDefault="00932E04" w:rsidP="00254D75">
            <w:pPr>
              <w:pStyle w:val="Tabletext"/>
              <w:jc w:val="left"/>
            </w:pPr>
            <w:proofErr w:type="spellStart"/>
            <w:r w:rsidRPr="00657F4B">
              <w:t>WiFi</w:t>
            </w:r>
            <w:proofErr w:type="spellEnd"/>
            <w:r w:rsidRPr="00657F4B">
              <w:t>-stock &amp; flow</w:t>
            </w:r>
          </w:p>
        </w:tc>
        <w:tc>
          <w:tcPr>
            <w:tcW w:w="3402" w:type="dxa"/>
            <w:vMerge/>
          </w:tcPr>
          <w:p w:rsidR="00932E04" w:rsidRPr="004A405F" w:rsidRDefault="00932E04" w:rsidP="00932E04">
            <w:pPr>
              <w:rPr>
                <w:lang w:eastAsia="ko-KR"/>
              </w:rPr>
            </w:pPr>
          </w:p>
        </w:tc>
        <w:tc>
          <w:tcPr>
            <w:tcW w:w="2835" w:type="dxa"/>
            <w:vMerge/>
          </w:tcPr>
          <w:p w:rsidR="00932E04" w:rsidRPr="004A405F" w:rsidRDefault="00932E04" w:rsidP="00932E04">
            <w:pPr>
              <w:rPr>
                <w:lang w:eastAsia="ko-KR"/>
              </w:rPr>
            </w:pPr>
          </w:p>
        </w:tc>
      </w:tr>
      <w:tr w:rsidR="00932E04" w:rsidRPr="004A405F" w:rsidTr="005865CF">
        <w:trPr>
          <w:trHeight w:val="125"/>
        </w:trPr>
        <w:tc>
          <w:tcPr>
            <w:tcW w:w="1701" w:type="dxa"/>
            <w:vMerge/>
            <w:shd w:val="clear" w:color="auto" w:fill="auto"/>
          </w:tcPr>
          <w:p w:rsidR="00932E04" w:rsidRPr="004A405F" w:rsidRDefault="00932E04" w:rsidP="00932E04">
            <w:pPr>
              <w:rPr>
                <w:lang w:eastAsia="ko-KR"/>
              </w:rPr>
            </w:pPr>
          </w:p>
        </w:tc>
        <w:tc>
          <w:tcPr>
            <w:tcW w:w="1809" w:type="dxa"/>
          </w:tcPr>
          <w:p w:rsidR="00932E04" w:rsidRPr="004A405F" w:rsidRDefault="00932E04" w:rsidP="00254D75">
            <w:pPr>
              <w:pStyle w:val="Tabletext"/>
              <w:jc w:val="left"/>
            </w:pPr>
            <w:r w:rsidRPr="00657F4B">
              <w:t>Energy generation</w:t>
            </w:r>
          </w:p>
        </w:tc>
        <w:tc>
          <w:tcPr>
            <w:tcW w:w="3402" w:type="dxa"/>
            <w:vMerge/>
          </w:tcPr>
          <w:p w:rsidR="00932E04" w:rsidRPr="004A405F" w:rsidRDefault="00932E04" w:rsidP="00932E04">
            <w:pPr>
              <w:rPr>
                <w:lang w:eastAsia="ko-KR"/>
              </w:rPr>
            </w:pPr>
          </w:p>
        </w:tc>
        <w:tc>
          <w:tcPr>
            <w:tcW w:w="2835" w:type="dxa"/>
            <w:vMerge/>
          </w:tcPr>
          <w:p w:rsidR="00932E04" w:rsidRPr="004A405F" w:rsidRDefault="00932E04" w:rsidP="00932E04">
            <w:pPr>
              <w:rPr>
                <w:lang w:eastAsia="ko-KR"/>
              </w:rPr>
            </w:pPr>
          </w:p>
        </w:tc>
      </w:tr>
      <w:tr w:rsidR="00932E04" w:rsidRPr="004A405F" w:rsidTr="005865CF">
        <w:trPr>
          <w:trHeight w:val="150"/>
        </w:trPr>
        <w:tc>
          <w:tcPr>
            <w:tcW w:w="1701" w:type="dxa"/>
            <w:vMerge/>
            <w:shd w:val="clear" w:color="auto" w:fill="auto"/>
          </w:tcPr>
          <w:p w:rsidR="00932E04" w:rsidRPr="004A405F" w:rsidRDefault="00932E04" w:rsidP="00932E04">
            <w:pPr>
              <w:rPr>
                <w:lang w:eastAsia="ko-KR"/>
              </w:rPr>
            </w:pPr>
          </w:p>
        </w:tc>
        <w:tc>
          <w:tcPr>
            <w:tcW w:w="1809" w:type="dxa"/>
          </w:tcPr>
          <w:p w:rsidR="00932E04" w:rsidRPr="004A405F" w:rsidRDefault="00932E04" w:rsidP="00254D75">
            <w:pPr>
              <w:pStyle w:val="Tabletext"/>
              <w:jc w:val="left"/>
            </w:pPr>
            <w:r w:rsidRPr="00657F4B">
              <w:t>Electricity distribution</w:t>
            </w:r>
          </w:p>
        </w:tc>
        <w:tc>
          <w:tcPr>
            <w:tcW w:w="3402" w:type="dxa"/>
            <w:vMerge/>
          </w:tcPr>
          <w:p w:rsidR="00932E04" w:rsidRPr="004A405F" w:rsidRDefault="00932E04" w:rsidP="00932E04">
            <w:pPr>
              <w:rPr>
                <w:lang w:eastAsia="ko-KR"/>
              </w:rPr>
            </w:pPr>
          </w:p>
        </w:tc>
        <w:tc>
          <w:tcPr>
            <w:tcW w:w="2835" w:type="dxa"/>
            <w:vMerge/>
          </w:tcPr>
          <w:p w:rsidR="00932E04" w:rsidRPr="004A405F" w:rsidRDefault="00932E04" w:rsidP="00932E04">
            <w:pPr>
              <w:rPr>
                <w:lang w:eastAsia="ko-KR"/>
              </w:rPr>
            </w:pPr>
          </w:p>
        </w:tc>
      </w:tr>
    </w:tbl>
    <w:p w:rsidR="00C20606" w:rsidRDefault="00C20606" w:rsidP="00C20606">
      <w:pPr>
        <w:rPr>
          <w:lang w:val="en-US" w:eastAsia="ko-KR"/>
        </w:rPr>
      </w:pPr>
      <w:bookmarkStart w:id="31" w:name="_Toc337197950"/>
    </w:p>
    <w:p w:rsidR="00C20606" w:rsidRDefault="00C20606">
      <w:pPr>
        <w:spacing w:before="0"/>
        <w:jc w:val="left"/>
        <w:rPr>
          <w:rFonts w:cs="Arial"/>
          <w:color w:val="FFFFFF"/>
          <w:kern w:val="32"/>
          <w:sz w:val="32"/>
          <w:szCs w:val="28"/>
          <w:lang w:val="en-US" w:eastAsia="ko-KR"/>
        </w:rPr>
      </w:pPr>
      <w:r>
        <w:rPr>
          <w:lang w:val="en-US" w:eastAsia="ko-KR"/>
        </w:rPr>
        <w:br w:type="page"/>
      </w:r>
    </w:p>
    <w:p w:rsidR="0083615E" w:rsidRPr="0083615E" w:rsidRDefault="00737863" w:rsidP="00737863">
      <w:pPr>
        <w:pStyle w:val="Heading1"/>
        <w:tabs>
          <w:tab w:val="left" w:pos="567"/>
        </w:tabs>
        <w:ind w:left="567" w:hanging="567"/>
      </w:pPr>
      <w:bookmarkStart w:id="32" w:name="_Toc354391586"/>
      <w:r>
        <w:rPr>
          <w:lang w:val="en-US" w:eastAsia="ko-KR"/>
        </w:rPr>
        <w:t>5</w:t>
      </w:r>
      <w:r>
        <w:rPr>
          <w:lang w:val="en-US" w:eastAsia="ko-KR"/>
        </w:rPr>
        <w:tab/>
      </w:r>
      <w:r w:rsidR="0083615E" w:rsidRPr="009D0D49">
        <w:rPr>
          <w:lang w:val="en-US" w:eastAsia="ko-KR"/>
        </w:rPr>
        <w:t xml:space="preserve">Second order effects of GHG emission abatement by ICT </w:t>
      </w:r>
      <w:proofErr w:type="gramStart"/>
      <w:r w:rsidR="0083615E" w:rsidRPr="009D0D49">
        <w:rPr>
          <w:lang w:val="en-US" w:eastAsia="ko-KR"/>
        </w:rPr>
        <w:t>services</w:t>
      </w:r>
      <w:bookmarkEnd w:id="31"/>
      <w:proofErr w:type="gramEnd"/>
      <w:r>
        <w:rPr>
          <w:lang w:val="en-US" w:eastAsia="ko-KR"/>
        </w:rPr>
        <w:br/>
      </w:r>
      <w:r w:rsidR="0083615E" w:rsidRPr="009D0D49">
        <w:rPr>
          <w:lang w:val="en-US" w:eastAsia="ko-KR"/>
        </w:rPr>
        <w:t xml:space="preserve">(use </w:t>
      </w:r>
      <w:r w:rsidR="0083615E" w:rsidRPr="0083615E">
        <w:t>stage)</w:t>
      </w:r>
      <w:bookmarkEnd w:id="32"/>
    </w:p>
    <w:p w:rsidR="0083615E" w:rsidRPr="004A405F" w:rsidRDefault="0083615E" w:rsidP="0083615E">
      <w:pPr>
        <w:rPr>
          <w:lang w:eastAsia="ko-KR"/>
        </w:rPr>
      </w:pPr>
      <w:r w:rsidRPr="009D0D49">
        <w:rPr>
          <w:lang w:eastAsia="ko-KR"/>
        </w:rPr>
        <w:t>To estimate the impacts of using ICT services to achieve GHG abatement</w:t>
      </w:r>
      <w:r>
        <w:rPr>
          <w:lang w:eastAsia="ko-KR"/>
        </w:rPr>
        <w:t>, the</w:t>
      </w:r>
      <w:r w:rsidRPr="009D0D49">
        <w:rPr>
          <w:lang w:eastAsia="ko-KR"/>
        </w:rPr>
        <w:t xml:space="preserve"> potential </w:t>
      </w:r>
      <w:r>
        <w:rPr>
          <w:lang w:eastAsia="ko-KR"/>
        </w:rPr>
        <w:t xml:space="preserve">of </w:t>
      </w:r>
      <w:r w:rsidRPr="009D0D49">
        <w:rPr>
          <w:lang w:eastAsia="ko-KR"/>
        </w:rPr>
        <w:t>14 ICT</w:t>
      </w:r>
      <w:r w:rsidRPr="004A405F">
        <w:rPr>
          <w:lang w:eastAsia="ko-KR"/>
        </w:rPr>
        <w:t xml:space="preserve"> enablers</w:t>
      </w:r>
      <w:r>
        <w:rPr>
          <w:lang w:eastAsia="ko-KR"/>
        </w:rPr>
        <w:t xml:space="preserve"> was assessed</w:t>
      </w:r>
      <w:r w:rsidRPr="004A405F">
        <w:rPr>
          <w:lang w:eastAsia="ko-KR"/>
        </w:rPr>
        <w:t xml:space="preserve">: real-time navigation (RTN), bus information system, e-logistics, </w:t>
      </w:r>
      <w:proofErr w:type="spellStart"/>
      <w:r w:rsidRPr="004A405F">
        <w:rPr>
          <w:lang w:eastAsia="ko-KR"/>
        </w:rPr>
        <w:t>telepresence</w:t>
      </w:r>
      <w:proofErr w:type="spellEnd"/>
      <w:r w:rsidRPr="004A405F">
        <w:rPr>
          <w:lang w:eastAsia="ko-KR"/>
        </w:rPr>
        <w:t xml:space="preserve">, home energy management system (HEMS), smart grid, e-commerce, e-government, e-civil service, e-health care, digital contents, </w:t>
      </w:r>
      <w:proofErr w:type="gramStart"/>
      <w:r w:rsidRPr="004A405F">
        <w:rPr>
          <w:lang w:eastAsia="ko-KR"/>
        </w:rPr>
        <w:t>smart</w:t>
      </w:r>
      <w:proofErr w:type="gramEnd"/>
      <w:r w:rsidRPr="004A405F">
        <w:rPr>
          <w:lang w:eastAsia="ko-KR"/>
        </w:rPr>
        <w:t xml:space="preserve"> motor, e-learning, and smart work. The list of the services and sectors affected by adopting these ICT enablers is detailed in </w:t>
      </w:r>
      <w:r>
        <w:rPr>
          <w:lang w:eastAsia="ko-KR"/>
        </w:rPr>
        <w:t>Table 5</w:t>
      </w:r>
      <w:r w:rsidRPr="004A405F">
        <w:rPr>
          <w:lang w:eastAsia="ko-KR"/>
        </w:rPr>
        <w:t xml:space="preserve">. </w:t>
      </w:r>
    </w:p>
    <w:p w:rsidR="0083615E" w:rsidRPr="0083615E" w:rsidRDefault="0083615E" w:rsidP="0037178F">
      <w:pPr>
        <w:pStyle w:val="Tabletitle"/>
        <w:keepNext w:val="0"/>
      </w:pPr>
      <w:r w:rsidRPr="004A405F">
        <w:t xml:space="preserve">Table </w:t>
      </w:r>
      <w:r w:rsidR="0037178F">
        <w:t>5</w:t>
      </w:r>
      <w:r>
        <w:t xml:space="preserve"> − </w:t>
      </w:r>
      <w:r w:rsidRPr="004A405F">
        <w:t>Measurement and quantification by sectors</w:t>
      </w:r>
    </w:p>
    <w:tbl>
      <w:tblPr>
        <w:tblW w:w="9488" w:type="dxa"/>
        <w:jc w:val="center"/>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2150"/>
        <w:gridCol w:w="1701"/>
        <w:gridCol w:w="1829"/>
        <w:gridCol w:w="1829"/>
        <w:gridCol w:w="1979"/>
      </w:tblGrid>
      <w:tr w:rsidR="0083615E" w:rsidRPr="004A405F" w:rsidTr="005865CF">
        <w:trPr>
          <w:trHeight w:val="443"/>
          <w:jc w:val="center"/>
        </w:trPr>
        <w:tc>
          <w:tcPr>
            <w:tcW w:w="2150" w:type="dxa"/>
            <w:vMerge w:val="restart"/>
            <w:shd w:val="clear" w:color="auto" w:fill="2B9344"/>
            <w:tcMar>
              <w:top w:w="0" w:type="dxa"/>
              <w:left w:w="0" w:type="dxa"/>
              <w:bottom w:w="0" w:type="dxa"/>
              <w:right w:w="0" w:type="dxa"/>
            </w:tcMar>
            <w:vAlign w:val="center"/>
          </w:tcPr>
          <w:p w:rsidR="0083615E" w:rsidRPr="004A405F" w:rsidRDefault="0083615E" w:rsidP="00737863">
            <w:pPr>
              <w:pStyle w:val="Tableheads"/>
            </w:pPr>
            <w:r>
              <w:t>Possible areas</w:t>
            </w:r>
          </w:p>
        </w:tc>
        <w:tc>
          <w:tcPr>
            <w:tcW w:w="1701" w:type="dxa"/>
            <w:vMerge w:val="restart"/>
            <w:shd w:val="clear" w:color="auto" w:fill="2B9344"/>
            <w:tcMar>
              <w:top w:w="0" w:type="dxa"/>
              <w:left w:w="0" w:type="dxa"/>
              <w:bottom w:w="0" w:type="dxa"/>
              <w:right w:w="0" w:type="dxa"/>
            </w:tcMar>
            <w:vAlign w:val="center"/>
          </w:tcPr>
          <w:p w:rsidR="0083615E" w:rsidRPr="004A405F" w:rsidRDefault="0083615E" w:rsidP="00737863">
            <w:pPr>
              <w:pStyle w:val="Tableheads"/>
            </w:pPr>
            <w:r w:rsidRPr="004A405F">
              <w:t>ICT enablers</w:t>
            </w:r>
          </w:p>
        </w:tc>
        <w:tc>
          <w:tcPr>
            <w:tcW w:w="5637" w:type="dxa"/>
            <w:gridSpan w:val="3"/>
            <w:shd w:val="clear" w:color="auto" w:fill="2B9344"/>
            <w:tcMar>
              <w:top w:w="0" w:type="dxa"/>
              <w:left w:w="0" w:type="dxa"/>
              <w:bottom w:w="0" w:type="dxa"/>
              <w:right w:w="0" w:type="dxa"/>
            </w:tcMar>
            <w:vAlign w:val="center"/>
          </w:tcPr>
          <w:p w:rsidR="0083615E" w:rsidRPr="004A405F" w:rsidRDefault="0083615E" w:rsidP="00737863">
            <w:pPr>
              <w:pStyle w:val="Tableheads"/>
            </w:pPr>
            <w:r w:rsidRPr="004A405F">
              <w:t>Sectors potentially affected by ICT enablers</w:t>
            </w:r>
            <w:r w:rsidRPr="004A405F">
              <w:rPr>
                <w:rStyle w:val="FootnoteReference"/>
                <w:lang w:eastAsia="ko-KR"/>
              </w:rPr>
              <w:footnoteReference w:id="42"/>
            </w:r>
          </w:p>
        </w:tc>
      </w:tr>
      <w:tr w:rsidR="0083615E" w:rsidRPr="004A405F" w:rsidTr="005865CF">
        <w:trPr>
          <w:trHeight w:val="443"/>
          <w:jc w:val="center"/>
        </w:trPr>
        <w:tc>
          <w:tcPr>
            <w:tcW w:w="2150" w:type="dxa"/>
            <w:vMerge/>
            <w:tcBorders>
              <w:bottom w:val="single" w:sz="4" w:space="0" w:color="auto"/>
            </w:tcBorders>
            <w:shd w:val="clear" w:color="auto" w:fill="2B9344"/>
            <w:vAlign w:val="center"/>
          </w:tcPr>
          <w:p w:rsidR="0083615E" w:rsidRPr="004A405F" w:rsidRDefault="0083615E" w:rsidP="00737863">
            <w:pPr>
              <w:pStyle w:val="Tableheads"/>
            </w:pPr>
          </w:p>
        </w:tc>
        <w:tc>
          <w:tcPr>
            <w:tcW w:w="1701" w:type="dxa"/>
            <w:vMerge/>
            <w:tcBorders>
              <w:bottom w:val="single" w:sz="4" w:space="0" w:color="auto"/>
            </w:tcBorders>
            <w:shd w:val="clear" w:color="auto" w:fill="2B9344"/>
            <w:vAlign w:val="center"/>
          </w:tcPr>
          <w:p w:rsidR="0083615E" w:rsidRPr="004A405F" w:rsidRDefault="0083615E" w:rsidP="00737863">
            <w:pPr>
              <w:pStyle w:val="Tableheads"/>
            </w:pPr>
          </w:p>
        </w:tc>
        <w:tc>
          <w:tcPr>
            <w:tcW w:w="1829" w:type="dxa"/>
            <w:tcBorders>
              <w:bottom w:val="single" w:sz="4" w:space="0" w:color="auto"/>
            </w:tcBorders>
            <w:shd w:val="clear" w:color="auto" w:fill="2B9344"/>
            <w:tcMar>
              <w:top w:w="0" w:type="dxa"/>
              <w:left w:w="0" w:type="dxa"/>
              <w:bottom w:w="0" w:type="dxa"/>
              <w:right w:w="0" w:type="dxa"/>
            </w:tcMar>
            <w:vAlign w:val="center"/>
          </w:tcPr>
          <w:p w:rsidR="0083615E" w:rsidRPr="004A405F" w:rsidRDefault="0083615E" w:rsidP="00737863">
            <w:pPr>
              <w:pStyle w:val="Tableheads"/>
            </w:pPr>
            <w:r w:rsidRPr="00657F4B">
              <w:t>Transport</w:t>
            </w:r>
          </w:p>
        </w:tc>
        <w:tc>
          <w:tcPr>
            <w:tcW w:w="1829" w:type="dxa"/>
            <w:tcBorders>
              <w:bottom w:val="single" w:sz="4" w:space="0" w:color="auto"/>
            </w:tcBorders>
            <w:shd w:val="clear" w:color="auto" w:fill="2B9344"/>
            <w:tcMar>
              <w:top w:w="0" w:type="dxa"/>
              <w:left w:w="0" w:type="dxa"/>
              <w:bottom w:w="0" w:type="dxa"/>
              <w:right w:w="0" w:type="dxa"/>
            </w:tcMar>
            <w:vAlign w:val="center"/>
          </w:tcPr>
          <w:p w:rsidR="0083615E" w:rsidRPr="004A405F" w:rsidRDefault="0083615E" w:rsidP="00737863">
            <w:pPr>
              <w:pStyle w:val="Tableheads"/>
            </w:pPr>
            <w:r w:rsidRPr="00657F4B">
              <w:t>Buildings</w:t>
            </w:r>
          </w:p>
        </w:tc>
        <w:tc>
          <w:tcPr>
            <w:tcW w:w="1979" w:type="dxa"/>
            <w:tcBorders>
              <w:bottom w:val="single" w:sz="4" w:space="0" w:color="auto"/>
            </w:tcBorders>
            <w:shd w:val="clear" w:color="auto" w:fill="2B9344"/>
            <w:tcMar>
              <w:top w:w="0" w:type="dxa"/>
              <w:left w:w="0" w:type="dxa"/>
              <w:bottom w:w="0" w:type="dxa"/>
              <w:right w:w="0" w:type="dxa"/>
            </w:tcMar>
            <w:vAlign w:val="center"/>
          </w:tcPr>
          <w:p w:rsidR="0083615E" w:rsidRPr="004A405F" w:rsidRDefault="0083615E" w:rsidP="00737863">
            <w:pPr>
              <w:pStyle w:val="Tableheads"/>
            </w:pPr>
            <w:r w:rsidRPr="00657F4B">
              <w:t>Industry</w:t>
            </w:r>
          </w:p>
        </w:tc>
      </w:tr>
      <w:tr w:rsidR="0083615E" w:rsidRPr="004A405F" w:rsidTr="005865CF">
        <w:trPr>
          <w:trHeight w:val="463"/>
          <w:jc w:val="center"/>
        </w:trPr>
        <w:tc>
          <w:tcPr>
            <w:tcW w:w="2150"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Transportation</w:t>
            </w:r>
          </w:p>
        </w:tc>
        <w:tc>
          <w:tcPr>
            <w:tcW w:w="1701"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Real-time navigation</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Reduced fuel consumption</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Not applicable</w:t>
            </w:r>
          </w:p>
        </w:tc>
        <w:tc>
          <w:tcPr>
            <w:tcW w:w="197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Not applicable</w:t>
            </w:r>
          </w:p>
        </w:tc>
      </w:tr>
      <w:tr w:rsidR="0083615E" w:rsidRPr="004A405F" w:rsidTr="005865CF">
        <w:trPr>
          <w:trHeight w:val="463"/>
          <w:jc w:val="center"/>
        </w:trPr>
        <w:tc>
          <w:tcPr>
            <w:tcW w:w="2150"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Transportation</w:t>
            </w:r>
          </w:p>
        </w:tc>
        <w:tc>
          <w:tcPr>
            <w:tcW w:w="1701"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Bus information system</w:t>
            </w:r>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Reduced fuel consumption</w:t>
            </w:r>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Not applicable</w:t>
            </w:r>
          </w:p>
        </w:tc>
        <w:tc>
          <w:tcPr>
            <w:tcW w:w="197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Not applicable</w:t>
            </w:r>
          </w:p>
        </w:tc>
      </w:tr>
      <w:tr w:rsidR="0083615E" w:rsidRPr="004A405F" w:rsidTr="005865CF">
        <w:trPr>
          <w:trHeight w:val="463"/>
          <w:jc w:val="center"/>
        </w:trPr>
        <w:tc>
          <w:tcPr>
            <w:tcW w:w="2150"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Transportation</w:t>
            </w:r>
          </w:p>
        </w:tc>
        <w:tc>
          <w:tcPr>
            <w:tcW w:w="1701"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t>E</w:t>
            </w:r>
            <w:r w:rsidRPr="00657F4B">
              <w:t>-logistics</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Reduced fuel consumption</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Not applicable</w:t>
            </w:r>
          </w:p>
        </w:tc>
        <w:tc>
          <w:tcPr>
            <w:tcW w:w="197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Not applicable</w:t>
            </w:r>
          </w:p>
        </w:tc>
      </w:tr>
      <w:tr w:rsidR="0083615E" w:rsidRPr="004A405F" w:rsidTr="005865CF">
        <w:trPr>
          <w:trHeight w:val="463"/>
          <w:jc w:val="center"/>
        </w:trPr>
        <w:tc>
          <w:tcPr>
            <w:tcW w:w="2150"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Transportation</w:t>
            </w:r>
          </w:p>
        </w:tc>
        <w:tc>
          <w:tcPr>
            <w:tcW w:w="1701"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proofErr w:type="spellStart"/>
            <w:r w:rsidRPr="00657F4B">
              <w:t>Telepresence</w:t>
            </w:r>
            <w:proofErr w:type="spellEnd"/>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Reduced fuel consumption</w:t>
            </w:r>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Not applicable</w:t>
            </w:r>
          </w:p>
        </w:tc>
        <w:tc>
          <w:tcPr>
            <w:tcW w:w="197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Not applicable</w:t>
            </w:r>
          </w:p>
        </w:tc>
      </w:tr>
      <w:tr w:rsidR="0083615E" w:rsidRPr="004A405F" w:rsidTr="005865CF">
        <w:trPr>
          <w:trHeight w:val="463"/>
          <w:jc w:val="center"/>
        </w:trPr>
        <w:tc>
          <w:tcPr>
            <w:tcW w:w="2150"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Transportation</w:t>
            </w:r>
          </w:p>
        </w:tc>
        <w:tc>
          <w:tcPr>
            <w:tcW w:w="1701"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Smart work</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Reduced fuel consumption</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Reduced energy consumption</w:t>
            </w:r>
          </w:p>
        </w:tc>
        <w:tc>
          <w:tcPr>
            <w:tcW w:w="197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Not applicable</w:t>
            </w:r>
          </w:p>
        </w:tc>
      </w:tr>
      <w:tr w:rsidR="0083615E" w:rsidRPr="004A405F" w:rsidTr="005865CF">
        <w:trPr>
          <w:trHeight w:val="463"/>
          <w:jc w:val="center"/>
        </w:trPr>
        <w:tc>
          <w:tcPr>
            <w:tcW w:w="2150"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 xml:space="preserve">Smart </w:t>
            </w:r>
            <w:r>
              <w:t>b</w:t>
            </w:r>
            <w:r w:rsidRPr="00657F4B">
              <w:t>uilding</w:t>
            </w:r>
          </w:p>
        </w:tc>
        <w:tc>
          <w:tcPr>
            <w:tcW w:w="1701"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Home energy management system</w:t>
            </w:r>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Not applicable</w:t>
            </w:r>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Reduced energy consumption</w:t>
            </w:r>
          </w:p>
        </w:tc>
        <w:tc>
          <w:tcPr>
            <w:tcW w:w="197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Not applicable</w:t>
            </w:r>
          </w:p>
        </w:tc>
      </w:tr>
      <w:tr w:rsidR="0083615E" w:rsidRPr="004A405F" w:rsidTr="005865CF">
        <w:trPr>
          <w:trHeight w:val="463"/>
          <w:jc w:val="center"/>
        </w:trPr>
        <w:tc>
          <w:tcPr>
            <w:tcW w:w="2150"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Smart building</w:t>
            </w:r>
          </w:p>
        </w:tc>
        <w:tc>
          <w:tcPr>
            <w:tcW w:w="1701"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Smart grid</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Not applicable</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Reduced energy consumption</w:t>
            </w:r>
          </w:p>
        </w:tc>
        <w:tc>
          <w:tcPr>
            <w:tcW w:w="197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Reduced energy consumption</w:t>
            </w:r>
          </w:p>
        </w:tc>
      </w:tr>
      <w:tr w:rsidR="0083615E" w:rsidRPr="004A405F" w:rsidTr="005865CF">
        <w:trPr>
          <w:trHeight w:val="96"/>
          <w:jc w:val="center"/>
        </w:trPr>
        <w:tc>
          <w:tcPr>
            <w:tcW w:w="2150"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Commerce/</w:t>
            </w:r>
          </w:p>
          <w:p w:rsidR="0083615E" w:rsidRPr="004A405F" w:rsidRDefault="0083615E" w:rsidP="00737863">
            <w:pPr>
              <w:pStyle w:val="Tabletext"/>
              <w:spacing w:line="240" w:lineRule="exact"/>
              <w:ind w:left="124"/>
              <w:jc w:val="left"/>
            </w:pPr>
            <w:r w:rsidRPr="00657F4B">
              <w:t>Services</w:t>
            </w:r>
          </w:p>
        </w:tc>
        <w:tc>
          <w:tcPr>
            <w:tcW w:w="1701"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t>E</w:t>
            </w:r>
            <w:r w:rsidRPr="00657F4B">
              <w:t>-learning</w:t>
            </w:r>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Reduced fuel consumption</w:t>
            </w:r>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Reduced energy consumption</w:t>
            </w:r>
          </w:p>
        </w:tc>
        <w:tc>
          <w:tcPr>
            <w:tcW w:w="197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Not applicable</w:t>
            </w:r>
          </w:p>
        </w:tc>
      </w:tr>
      <w:tr w:rsidR="0083615E" w:rsidRPr="004A405F" w:rsidTr="005865CF">
        <w:trPr>
          <w:trHeight w:val="463"/>
          <w:jc w:val="center"/>
        </w:trPr>
        <w:tc>
          <w:tcPr>
            <w:tcW w:w="2150"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Commerce/</w:t>
            </w:r>
          </w:p>
          <w:p w:rsidR="0083615E" w:rsidRPr="004A405F" w:rsidRDefault="0083615E" w:rsidP="00737863">
            <w:pPr>
              <w:pStyle w:val="Tabletext"/>
              <w:spacing w:line="240" w:lineRule="exact"/>
              <w:ind w:left="124"/>
              <w:jc w:val="left"/>
            </w:pPr>
            <w:r w:rsidRPr="00657F4B">
              <w:t>Services</w:t>
            </w:r>
          </w:p>
        </w:tc>
        <w:tc>
          <w:tcPr>
            <w:tcW w:w="1701"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t>E</w:t>
            </w:r>
            <w:r w:rsidRPr="00657F4B">
              <w:t>-commerce</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Reduced fuel consumption</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Reduced energy  consumption</w:t>
            </w:r>
          </w:p>
        </w:tc>
        <w:tc>
          <w:tcPr>
            <w:tcW w:w="197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Not applicable</w:t>
            </w:r>
          </w:p>
        </w:tc>
      </w:tr>
      <w:tr w:rsidR="0083615E" w:rsidRPr="004A405F" w:rsidTr="005865CF">
        <w:trPr>
          <w:trHeight w:val="463"/>
          <w:jc w:val="center"/>
        </w:trPr>
        <w:tc>
          <w:tcPr>
            <w:tcW w:w="2150"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Commerce/</w:t>
            </w:r>
          </w:p>
          <w:p w:rsidR="0083615E" w:rsidRPr="004A405F" w:rsidRDefault="0083615E" w:rsidP="00737863">
            <w:pPr>
              <w:pStyle w:val="Tabletext"/>
              <w:spacing w:line="240" w:lineRule="exact"/>
              <w:ind w:left="124"/>
              <w:jc w:val="left"/>
            </w:pPr>
            <w:r w:rsidRPr="00657F4B">
              <w:t>Services</w:t>
            </w:r>
          </w:p>
        </w:tc>
        <w:tc>
          <w:tcPr>
            <w:tcW w:w="1701"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t>E</w:t>
            </w:r>
            <w:r w:rsidRPr="00657F4B">
              <w:t>-government</w:t>
            </w:r>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Reduced fuel consumption</w:t>
            </w:r>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Reduced energy consumption</w:t>
            </w:r>
          </w:p>
        </w:tc>
        <w:tc>
          <w:tcPr>
            <w:tcW w:w="197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Reduced energy consumption</w:t>
            </w:r>
          </w:p>
        </w:tc>
      </w:tr>
      <w:tr w:rsidR="0083615E" w:rsidRPr="004A405F" w:rsidTr="005865CF">
        <w:trPr>
          <w:trHeight w:val="463"/>
          <w:jc w:val="center"/>
        </w:trPr>
        <w:tc>
          <w:tcPr>
            <w:tcW w:w="2150"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Commerce/</w:t>
            </w:r>
          </w:p>
          <w:p w:rsidR="0083615E" w:rsidRPr="004A405F" w:rsidRDefault="0083615E" w:rsidP="00737863">
            <w:pPr>
              <w:pStyle w:val="Tabletext"/>
              <w:spacing w:line="240" w:lineRule="exact"/>
              <w:ind w:left="124"/>
              <w:jc w:val="left"/>
            </w:pPr>
            <w:r w:rsidRPr="00657F4B">
              <w:t>Services</w:t>
            </w:r>
          </w:p>
        </w:tc>
        <w:tc>
          <w:tcPr>
            <w:tcW w:w="1701"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t>E</w:t>
            </w:r>
            <w:r w:rsidRPr="00657F4B">
              <w:t>-civil service</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Reduced fuel consumption</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Reduced energy consumption</w:t>
            </w:r>
          </w:p>
        </w:tc>
        <w:tc>
          <w:tcPr>
            <w:tcW w:w="197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Not applicable</w:t>
            </w:r>
          </w:p>
        </w:tc>
      </w:tr>
      <w:tr w:rsidR="0083615E" w:rsidRPr="004A405F" w:rsidTr="005865CF">
        <w:trPr>
          <w:trHeight w:val="463"/>
          <w:jc w:val="center"/>
        </w:trPr>
        <w:tc>
          <w:tcPr>
            <w:tcW w:w="2150"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Commerce/</w:t>
            </w:r>
          </w:p>
          <w:p w:rsidR="0083615E" w:rsidRPr="004A405F" w:rsidRDefault="0083615E" w:rsidP="00737863">
            <w:pPr>
              <w:pStyle w:val="Tabletext"/>
              <w:spacing w:line="240" w:lineRule="exact"/>
              <w:ind w:left="124"/>
              <w:jc w:val="left"/>
            </w:pPr>
            <w:r w:rsidRPr="00657F4B">
              <w:t>Services</w:t>
            </w:r>
          </w:p>
        </w:tc>
        <w:tc>
          <w:tcPr>
            <w:tcW w:w="1701"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t>E</w:t>
            </w:r>
            <w:r w:rsidRPr="00657F4B">
              <w:t>-health care</w:t>
            </w:r>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Reduced fuel consumption</w:t>
            </w:r>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Not applicable</w:t>
            </w:r>
          </w:p>
        </w:tc>
        <w:tc>
          <w:tcPr>
            <w:tcW w:w="197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Not applicable</w:t>
            </w:r>
          </w:p>
        </w:tc>
      </w:tr>
      <w:tr w:rsidR="0083615E" w:rsidRPr="004A405F" w:rsidTr="005865CF">
        <w:trPr>
          <w:trHeight w:val="463"/>
          <w:jc w:val="center"/>
        </w:trPr>
        <w:tc>
          <w:tcPr>
            <w:tcW w:w="2150"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Commerce/</w:t>
            </w:r>
          </w:p>
          <w:p w:rsidR="0083615E" w:rsidRPr="004A405F" w:rsidRDefault="0083615E" w:rsidP="00737863">
            <w:pPr>
              <w:pStyle w:val="Tabletext"/>
              <w:spacing w:line="240" w:lineRule="exact"/>
              <w:ind w:left="124"/>
              <w:jc w:val="left"/>
            </w:pPr>
            <w:r w:rsidRPr="00657F4B">
              <w:t>Services</w:t>
            </w:r>
          </w:p>
        </w:tc>
        <w:tc>
          <w:tcPr>
            <w:tcW w:w="1701"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Digital contents</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Not applicable</w:t>
            </w:r>
          </w:p>
        </w:tc>
        <w:tc>
          <w:tcPr>
            <w:tcW w:w="182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Not applicable</w:t>
            </w:r>
          </w:p>
        </w:tc>
        <w:tc>
          <w:tcPr>
            <w:tcW w:w="1979" w:type="dxa"/>
            <w:tcBorders>
              <w:bottom w:val="single" w:sz="4" w:space="0" w:color="auto"/>
            </w:tcBorders>
            <w:shd w:val="clear" w:color="auto" w:fill="84DC99"/>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Reduced paper consumption</w:t>
            </w:r>
          </w:p>
        </w:tc>
      </w:tr>
      <w:tr w:rsidR="0083615E" w:rsidRPr="004A405F" w:rsidTr="005865CF">
        <w:trPr>
          <w:trHeight w:val="60"/>
          <w:jc w:val="center"/>
        </w:trPr>
        <w:tc>
          <w:tcPr>
            <w:tcW w:w="2150"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24"/>
              <w:jc w:val="left"/>
            </w:pPr>
            <w:r w:rsidRPr="00657F4B">
              <w:t>Production</w:t>
            </w:r>
          </w:p>
        </w:tc>
        <w:tc>
          <w:tcPr>
            <w:tcW w:w="1701"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Smart motor</w:t>
            </w:r>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18"/>
              <w:jc w:val="left"/>
            </w:pPr>
            <w:r w:rsidRPr="00657F4B">
              <w:t>Not applicable</w:t>
            </w:r>
          </w:p>
        </w:tc>
        <w:tc>
          <w:tcPr>
            <w:tcW w:w="182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32"/>
              <w:jc w:val="left"/>
            </w:pPr>
            <w:r w:rsidRPr="00657F4B">
              <w:t>Not applicable</w:t>
            </w:r>
          </w:p>
        </w:tc>
        <w:tc>
          <w:tcPr>
            <w:tcW w:w="1979" w:type="dxa"/>
            <w:shd w:val="clear" w:color="auto" w:fill="FFFFFF"/>
            <w:tcMar>
              <w:top w:w="0" w:type="dxa"/>
              <w:left w:w="0" w:type="dxa"/>
              <w:bottom w:w="0" w:type="dxa"/>
              <w:right w:w="0" w:type="dxa"/>
            </w:tcMar>
            <w:vAlign w:val="center"/>
          </w:tcPr>
          <w:p w:rsidR="0083615E" w:rsidRPr="004A405F" w:rsidRDefault="0083615E" w:rsidP="00737863">
            <w:pPr>
              <w:pStyle w:val="Tabletext"/>
              <w:spacing w:line="240" w:lineRule="exact"/>
              <w:ind w:left="146"/>
              <w:jc w:val="left"/>
            </w:pPr>
            <w:r w:rsidRPr="00657F4B">
              <w:t>Reduced electricity consumption</w:t>
            </w:r>
          </w:p>
        </w:tc>
      </w:tr>
    </w:tbl>
    <w:p w:rsidR="00C20606" w:rsidRDefault="00C20606" w:rsidP="00737863">
      <w:pPr>
        <w:pStyle w:val="Heading2"/>
        <w:keepNext w:val="0"/>
        <w:spacing w:before="200" w:after="80" w:line="276" w:lineRule="auto"/>
        <w:jc w:val="left"/>
        <w:rPr>
          <w:lang w:val="en-US" w:eastAsia="ko-KR"/>
        </w:rPr>
      </w:pPr>
      <w:bookmarkStart w:id="33" w:name="_Toc337120905"/>
      <w:bookmarkStart w:id="34" w:name="_Toc337197951"/>
      <w:bookmarkEnd w:id="33"/>
    </w:p>
    <w:p w:rsidR="00C20606" w:rsidRDefault="00C20606">
      <w:pPr>
        <w:spacing w:before="0"/>
        <w:jc w:val="left"/>
        <w:rPr>
          <w:rFonts w:cs="Arial"/>
          <w:b/>
          <w:bCs/>
          <w:i/>
          <w:iCs/>
          <w:color w:val="2B9344"/>
          <w:sz w:val="26"/>
          <w:lang w:val="en-US" w:eastAsia="ko-KR"/>
        </w:rPr>
      </w:pPr>
      <w:r>
        <w:rPr>
          <w:lang w:val="en-US" w:eastAsia="ko-KR"/>
        </w:rPr>
        <w:br w:type="page"/>
      </w:r>
    </w:p>
    <w:p w:rsidR="0083615E" w:rsidRPr="00737863" w:rsidRDefault="00737863" w:rsidP="00737863">
      <w:pPr>
        <w:pStyle w:val="Heading2"/>
        <w:keepNext w:val="0"/>
        <w:spacing w:before="200" w:after="80" w:line="276" w:lineRule="auto"/>
        <w:jc w:val="left"/>
      </w:pPr>
      <w:bookmarkStart w:id="35" w:name="_Toc354391587"/>
      <w:r>
        <w:rPr>
          <w:lang w:val="en-US" w:eastAsia="ko-KR"/>
        </w:rPr>
        <w:t>5.1</w:t>
      </w:r>
      <w:r>
        <w:rPr>
          <w:lang w:val="en-US" w:eastAsia="ko-KR"/>
        </w:rPr>
        <w:tab/>
      </w:r>
      <w:r w:rsidR="0083615E" w:rsidRPr="00657F4B">
        <w:rPr>
          <w:lang w:val="en-US" w:eastAsia="ko-KR"/>
        </w:rPr>
        <w:t xml:space="preserve">Estimated </w:t>
      </w:r>
      <w:r w:rsidR="0083615E" w:rsidRPr="00737863">
        <w:t>GHG emission reductions by each ICT service</w:t>
      </w:r>
      <w:bookmarkEnd w:id="34"/>
      <w:bookmarkEnd w:id="35"/>
    </w:p>
    <w:p w:rsidR="0083615E" w:rsidRPr="004A405F" w:rsidRDefault="00CD68D5" w:rsidP="00883DEA">
      <w:pPr>
        <w:pStyle w:val="Heading3"/>
        <w:rPr>
          <w:lang w:val="en-US"/>
        </w:rPr>
      </w:pPr>
      <w:r>
        <w:rPr>
          <w:lang w:val="en-US" w:eastAsia="ko-KR"/>
        </w:rPr>
        <w:t>5.</w:t>
      </w:r>
      <w:r w:rsidR="00883DEA">
        <w:rPr>
          <w:lang w:val="en-US" w:eastAsia="ko-KR"/>
        </w:rPr>
        <w:t>1</w:t>
      </w:r>
      <w:r>
        <w:rPr>
          <w:lang w:val="en-US" w:eastAsia="ko-KR"/>
        </w:rPr>
        <w:t>.1</w:t>
      </w:r>
      <w:r>
        <w:rPr>
          <w:lang w:val="en-US" w:eastAsia="ko-KR"/>
        </w:rPr>
        <w:tab/>
      </w:r>
      <w:r w:rsidR="0083615E" w:rsidRPr="00657F4B">
        <w:rPr>
          <w:lang w:val="en-US" w:eastAsia="ko-KR"/>
        </w:rPr>
        <w:t xml:space="preserve">Real-time </w:t>
      </w:r>
      <w:r w:rsidR="0083615E" w:rsidRPr="00737863">
        <w:t>navigation</w:t>
      </w:r>
      <w:r w:rsidR="0083615E" w:rsidRPr="00657F4B">
        <w:rPr>
          <w:lang w:val="en-US" w:eastAsia="ko-KR"/>
        </w:rPr>
        <w:t xml:space="preserve"> (RTN)</w:t>
      </w:r>
    </w:p>
    <w:p w:rsidR="0083615E" w:rsidRPr="004A405F" w:rsidRDefault="0083615E" w:rsidP="0037178F">
      <w:pPr>
        <w:numPr>
          <w:ilvl w:val="2"/>
          <w:numId w:val="8"/>
        </w:numPr>
        <w:spacing w:line="276" w:lineRule="auto"/>
        <w:jc w:val="left"/>
        <w:rPr>
          <w:lang w:eastAsia="ko-KR"/>
        </w:rPr>
      </w:pPr>
      <w:r w:rsidRPr="004A405F">
        <w:rPr>
          <w:lang w:eastAsia="ko-KR"/>
        </w:rPr>
        <w:t>Definition and the expected effects</w:t>
      </w:r>
    </w:p>
    <w:p w:rsidR="0083615E" w:rsidRPr="004A405F" w:rsidRDefault="0083615E" w:rsidP="0037178F">
      <w:pPr>
        <w:spacing w:before="120"/>
        <w:rPr>
          <w:lang w:eastAsia="ko-KR"/>
        </w:rPr>
      </w:pPr>
      <w:r w:rsidRPr="004A405F">
        <w:rPr>
          <w:lang w:eastAsia="ko-KR"/>
        </w:rPr>
        <w:t>RTN is composed of GPS-based software which provides an optimal route to the destination with the latest traffic conditions</w:t>
      </w:r>
      <w:r>
        <w:rPr>
          <w:lang w:eastAsia="ko-KR"/>
        </w:rPr>
        <w:t xml:space="preserve"> taken into consideration</w:t>
      </w:r>
      <w:r w:rsidRPr="004A405F">
        <w:rPr>
          <w:lang w:eastAsia="ko-KR"/>
        </w:rPr>
        <w:t>. RTN service offers its service user’s time</w:t>
      </w:r>
      <w:r>
        <w:rPr>
          <w:lang w:eastAsia="ko-KR"/>
        </w:rPr>
        <w:t xml:space="preserve"> </w:t>
      </w:r>
      <w:r w:rsidRPr="004A405F">
        <w:rPr>
          <w:lang w:eastAsia="ko-KR"/>
        </w:rPr>
        <w:t>priority based routes which enable users to drive with higher speed and less travel time. Overall increase in speed instead of sitting idle in traffic jam improves fuel efficiency, resulting in GHG emission reduction compared to a distance priority based route</w:t>
      </w:r>
      <w:r w:rsidRPr="004A405F">
        <w:rPr>
          <w:rStyle w:val="FootnoteReference"/>
          <w:lang w:eastAsia="ko-KR"/>
        </w:rPr>
        <w:footnoteReference w:id="43"/>
      </w:r>
      <w:r w:rsidRPr="004A405F">
        <w:rPr>
          <w:lang w:eastAsia="ko-KR"/>
        </w:rPr>
        <w:t xml:space="preserve">. It also provides useful information such as nearby public parking lots. T-map by SKT is a representative example of RTN in Korea. </w:t>
      </w:r>
      <w:r>
        <w:rPr>
          <w:lang w:eastAsia="ko-KR"/>
        </w:rPr>
        <w:t>This</w:t>
      </w:r>
      <w:r w:rsidRPr="004A405F">
        <w:rPr>
          <w:lang w:eastAsia="ko-KR"/>
        </w:rPr>
        <w:t xml:space="preserve"> report </w:t>
      </w:r>
      <w:r>
        <w:rPr>
          <w:lang w:eastAsia="ko-KR"/>
        </w:rPr>
        <w:t xml:space="preserve">focuses mainly on </w:t>
      </w:r>
      <w:r w:rsidRPr="004A405F">
        <w:rPr>
          <w:lang w:eastAsia="ko-KR"/>
        </w:rPr>
        <w:t xml:space="preserve">fuel reduction resulting from higher speed and less time spent on the road. </w:t>
      </w:r>
      <w:r>
        <w:rPr>
          <w:lang w:eastAsia="ko-KR"/>
        </w:rPr>
        <w:t>Table 6</w:t>
      </w:r>
      <w:r w:rsidRPr="004A405F">
        <w:rPr>
          <w:lang w:eastAsia="ko-KR"/>
        </w:rPr>
        <w:t xml:space="preserve"> identifies the expected environmental effects by using RTN.</w:t>
      </w:r>
    </w:p>
    <w:p w:rsidR="0083615E" w:rsidRPr="0083615E" w:rsidRDefault="0083615E" w:rsidP="0037178F">
      <w:pPr>
        <w:pStyle w:val="Tabletitle"/>
        <w:keepNext w:val="0"/>
      </w:pPr>
      <w:r w:rsidRPr="004A405F">
        <w:t xml:space="preserve">Table </w:t>
      </w:r>
      <w:r w:rsidR="0037178F">
        <w:t>6</w:t>
      </w:r>
      <w:r>
        <w:t xml:space="preserve"> −</w:t>
      </w:r>
      <w:r w:rsidRPr="004A405F">
        <w:t xml:space="preserve"> Expected effects by RTN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2589"/>
        <w:gridCol w:w="2798"/>
        <w:gridCol w:w="2551"/>
      </w:tblGrid>
      <w:tr w:rsidR="0083615E" w:rsidRPr="004A405F" w:rsidTr="005865CF">
        <w:tc>
          <w:tcPr>
            <w:tcW w:w="1701" w:type="dxa"/>
            <w:tcBorders>
              <w:bottom w:val="single" w:sz="4" w:space="0" w:color="auto"/>
            </w:tcBorders>
            <w:shd w:val="clear" w:color="auto" w:fill="2B9344"/>
          </w:tcPr>
          <w:p w:rsidR="0083615E" w:rsidRPr="004A405F" w:rsidRDefault="0083615E" w:rsidP="00737863">
            <w:pPr>
              <w:pStyle w:val="Tableheads"/>
            </w:pPr>
            <w:r w:rsidRPr="004A405F">
              <w:t>Types of effects</w:t>
            </w:r>
          </w:p>
        </w:tc>
        <w:tc>
          <w:tcPr>
            <w:tcW w:w="2589" w:type="dxa"/>
            <w:tcBorders>
              <w:bottom w:val="single" w:sz="4" w:space="0" w:color="auto"/>
            </w:tcBorders>
            <w:shd w:val="clear" w:color="auto" w:fill="2B9344"/>
            <w:vAlign w:val="center"/>
          </w:tcPr>
          <w:p w:rsidR="0083615E" w:rsidRPr="004A405F" w:rsidRDefault="0083615E" w:rsidP="00737863">
            <w:pPr>
              <w:pStyle w:val="Tableheads"/>
            </w:pPr>
            <w:r w:rsidRPr="004A405F">
              <w:t>Positive effects</w:t>
            </w:r>
          </w:p>
        </w:tc>
        <w:tc>
          <w:tcPr>
            <w:tcW w:w="2798" w:type="dxa"/>
            <w:tcBorders>
              <w:bottom w:val="single" w:sz="4" w:space="0" w:color="auto"/>
            </w:tcBorders>
            <w:shd w:val="clear" w:color="auto" w:fill="2B9344"/>
            <w:vAlign w:val="center"/>
          </w:tcPr>
          <w:p w:rsidR="0083615E" w:rsidRPr="004A405F" w:rsidRDefault="0083615E" w:rsidP="00737863">
            <w:pPr>
              <w:pStyle w:val="Tableheads"/>
            </w:pPr>
            <w:r w:rsidRPr="004A405F">
              <w:t>Negative effects</w:t>
            </w:r>
          </w:p>
        </w:tc>
        <w:tc>
          <w:tcPr>
            <w:tcW w:w="2551" w:type="dxa"/>
            <w:tcBorders>
              <w:bottom w:val="single" w:sz="4" w:space="0" w:color="auto"/>
            </w:tcBorders>
            <w:shd w:val="clear" w:color="auto" w:fill="2B9344"/>
            <w:vAlign w:val="center"/>
          </w:tcPr>
          <w:p w:rsidR="0083615E" w:rsidRPr="004A405F" w:rsidRDefault="0083615E" w:rsidP="00737863">
            <w:pPr>
              <w:pStyle w:val="Tableheads"/>
            </w:pPr>
            <w:r w:rsidRPr="004A405F">
              <w:t>GHG emission</w:t>
            </w:r>
          </w:p>
        </w:tc>
      </w:tr>
      <w:tr w:rsidR="0083615E" w:rsidRPr="004A405F" w:rsidTr="00C20606">
        <w:trPr>
          <w:trHeight w:val="799"/>
        </w:trPr>
        <w:tc>
          <w:tcPr>
            <w:tcW w:w="1701" w:type="dxa"/>
            <w:tcBorders>
              <w:bottom w:val="single" w:sz="4" w:space="0" w:color="auto"/>
            </w:tcBorders>
            <w:shd w:val="clear" w:color="auto" w:fill="84DC99"/>
            <w:vAlign w:val="center"/>
          </w:tcPr>
          <w:p w:rsidR="0083615E" w:rsidRPr="004A405F" w:rsidRDefault="0083615E" w:rsidP="00C20606">
            <w:pPr>
              <w:pStyle w:val="Tabletext"/>
              <w:jc w:val="left"/>
            </w:pPr>
            <w:r w:rsidRPr="00657F4B">
              <w:t>First order effects</w:t>
            </w:r>
          </w:p>
        </w:tc>
        <w:tc>
          <w:tcPr>
            <w:tcW w:w="2589" w:type="dxa"/>
            <w:tcBorders>
              <w:bottom w:val="single" w:sz="4" w:space="0" w:color="auto"/>
            </w:tcBorders>
            <w:shd w:val="clear" w:color="auto" w:fill="84DC99"/>
            <w:vAlign w:val="center"/>
          </w:tcPr>
          <w:p w:rsidR="0083615E" w:rsidRPr="004A405F" w:rsidRDefault="0083615E" w:rsidP="00C20606">
            <w:pPr>
              <w:pStyle w:val="Tabletext"/>
              <w:jc w:val="center"/>
            </w:pPr>
            <w:r w:rsidRPr="00657F4B">
              <w:t>N/A</w:t>
            </w:r>
          </w:p>
        </w:tc>
        <w:tc>
          <w:tcPr>
            <w:tcW w:w="2798" w:type="dxa"/>
            <w:tcBorders>
              <w:bottom w:val="single" w:sz="4" w:space="0" w:color="auto"/>
            </w:tcBorders>
            <w:shd w:val="clear" w:color="auto" w:fill="84DC99"/>
          </w:tcPr>
          <w:p w:rsidR="00275851" w:rsidRPr="004A405F" w:rsidRDefault="0083615E" w:rsidP="00C20606">
            <w:pPr>
              <w:pStyle w:val="Tabletext"/>
              <w:numPr>
                <w:ilvl w:val="0"/>
                <w:numId w:val="5"/>
              </w:numPr>
              <w:ind w:left="318" w:hanging="284"/>
              <w:jc w:val="left"/>
            </w:pPr>
            <w:r w:rsidRPr="00657F4B">
              <w:t>As RTN usage increases, production and use of RTN network increases</w:t>
            </w:r>
          </w:p>
        </w:tc>
        <w:tc>
          <w:tcPr>
            <w:tcW w:w="2551" w:type="dxa"/>
            <w:tcBorders>
              <w:bottom w:val="single" w:sz="4" w:space="0" w:color="auto"/>
            </w:tcBorders>
            <w:shd w:val="clear" w:color="auto" w:fill="84DC99"/>
            <w:vAlign w:val="center"/>
          </w:tcPr>
          <w:p w:rsidR="0083615E" w:rsidRPr="004A405F" w:rsidRDefault="0083615E" w:rsidP="00C20606">
            <w:pPr>
              <w:pStyle w:val="Tabletext"/>
              <w:jc w:val="left"/>
            </w:pPr>
            <w:r w:rsidRPr="00657F4B">
              <w:t>(+) Increase</w:t>
            </w:r>
          </w:p>
        </w:tc>
      </w:tr>
      <w:tr w:rsidR="0083615E" w:rsidRPr="004A405F" w:rsidTr="005865CF">
        <w:tc>
          <w:tcPr>
            <w:tcW w:w="1701" w:type="dxa"/>
            <w:shd w:val="clear" w:color="auto" w:fill="FFFFFF"/>
            <w:vAlign w:val="center"/>
          </w:tcPr>
          <w:p w:rsidR="0083615E" w:rsidRPr="004A405F" w:rsidRDefault="0083615E" w:rsidP="008934B9">
            <w:pPr>
              <w:pStyle w:val="Tabletext"/>
              <w:jc w:val="left"/>
            </w:pPr>
            <w:r w:rsidRPr="00657F4B">
              <w:t>Second order effects</w:t>
            </w:r>
          </w:p>
        </w:tc>
        <w:tc>
          <w:tcPr>
            <w:tcW w:w="2589" w:type="dxa"/>
            <w:shd w:val="clear" w:color="auto" w:fill="FFFFFF"/>
          </w:tcPr>
          <w:p w:rsidR="00275851" w:rsidRPr="004A405F" w:rsidRDefault="0083615E" w:rsidP="00C20606">
            <w:pPr>
              <w:pStyle w:val="Tabletext"/>
              <w:numPr>
                <w:ilvl w:val="0"/>
                <w:numId w:val="5"/>
              </w:numPr>
              <w:ind w:left="318" w:hanging="284"/>
              <w:jc w:val="left"/>
            </w:pPr>
            <w:r w:rsidRPr="00657F4B">
              <w:t>As driving time decreases and driving speed increases, fuel consumption of vehicles decreases</w:t>
            </w:r>
          </w:p>
        </w:tc>
        <w:tc>
          <w:tcPr>
            <w:tcW w:w="2798" w:type="dxa"/>
            <w:shd w:val="clear" w:color="auto" w:fill="FFFFFF"/>
            <w:vAlign w:val="center"/>
          </w:tcPr>
          <w:p w:rsidR="0083615E" w:rsidRPr="004A405F" w:rsidRDefault="0083615E" w:rsidP="008934B9">
            <w:pPr>
              <w:pStyle w:val="Tabletext"/>
              <w:jc w:val="center"/>
            </w:pPr>
            <w:r w:rsidRPr="00657F4B">
              <w:t>N/A</w:t>
            </w:r>
          </w:p>
        </w:tc>
        <w:tc>
          <w:tcPr>
            <w:tcW w:w="2551" w:type="dxa"/>
            <w:shd w:val="clear" w:color="auto" w:fill="FFFFFF"/>
            <w:vAlign w:val="center"/>
          </w:tcPr>
          <w:p w:rsidR="0083615E" w:rsidRPr="004A405F" w:rsidRDefault="0083615E" w:rsidP="008934B9">
            <w:pPr>
              <w:pStyle w:val="Tabletext"/>
              <w:jc w:val="left"/>
            </w:pPr>
            <w:r w:rsidRPr="00657F4B">
              <w:t>(-) Decrease</w:t>
            </w:r>
          </w:p>
        </w:tc>
      </w:tr>
      <w:tr w:rsidR="0083615E" w:rsidRPr="004A405F" w:rsidTr="005865CF">
        <w:tc>
          <w:tcPr>
            <w:tcW w:w="1701" w:type="dxa"/>
            <w:shd w:val="clear" w:color="auto" w:fill="84DC99"/>
            <w:vAlign w:val="center"/>
          </w:tcPr>
          <w:p w:rsidR="0083615E" w:rsidRPr="004A405F" w:rsidRDefault="0083615E" w:rsidP="008934B9">
            <w:pPr>
              <w:pStyle w:val="Tabletext"/>
              <w:jc w:val="left"/>
            </w:pPr>
            <w:r w:rsidRPr="00657F4B">
              <w:t>Other effects</w:t>
            </w:r>
          </w:p>
        </w:tc>
        <w:tc>
          <w:tcPr>
            <w:tcW w:w="2589" w:type="dxa"/>
            <w:shd w:val="clear" w:color="auto" w:fill="84DC99"/>
          </w:tcPr>
          <w:p w:rsidR="0083615E" w:rsidRPr="004A405F" w:rsidRDefault="0083615E" w:rsidP="00C20606">
            <w:pPr>
              <w:pStyle w:val="Tabletext"/>
              <w:numPr>
                <w:ilvl w:val="0"/>
                <w:numId w:val="5"/>
              </w:numPr>
              <w:ind w:left="318" w:hanging="284"/>
              <w:jc w:val="left"/>
            </w:pPr>
            <w:r w:rsidRPr="00657F4B">
              <w:t>Production of vehicles decreases due to extended life span of vehicles and tyres</w:t>
            </w:r>
          </w:p>
        </w:tc>
        <w:tc>
          <w:tcPr>
            <w:tcW w:w="2798" w:type="dxa"/>
            <w:shd w:val="clear" w:color="auto" w:fill="84DC99"/>
          </w:tcPr>
          <w:p w:rsidR="00275851" w:rsidRPr="004A405F" w:rsidRDefault="0083615E" w:rsidP="00C20606">
            <w:pPr>
              <w:pStyle w:val="Tabletext"/>
              <w:numPr>
                <w:ilvl w:val="0"/>
                <w:numId w:val="5"/>
              </w:numPr>
              <w:ind w:left="318" w:hanging="284"/>
              <w:jc w:val="left"/>
            </w:pPr>
            <w:r w:rsidRPr="00657F4B">
              <w:t>As spare time of drivers increases</w:t>
            </w:r>
            <w:r>
              <w:t xml:space="preserve">, GHG emissions </w:t>
            </w:r>
            <w:r w:rsidRPr="00657F4B">
              <w:t xml:space="preserve"> from other industries may increase as well</w:t>
            </w:r>
          </w:p>
        </w:tc>
        <w:tc>
          <w:tcPr>
            <w:tcW w:w="2551" w:type="dxa"/>
            <w:shd w:val="clear" w:color="auto" w:fill="84DC99"/>
            <w:vAlign w:val="center"/>
          </w:tcPr>
          <w:p w:rsidR="0083615E" w:rsidRPr="004A405F" w:rsidRDefault="0083615E" w:rsidP="008934B9">
            <w:pPr>
              <w:pStyle w:val="Tabletext"/>
              <w:jc w:val="left"/>
            </w:pPr>
            <w:r w:rsidRPr="00657F4B">
              <w:t>(+) and (-) Ambiguous</w:t>
            </w:r>
          </w:p>
        </w:tc>
      </w:tr>
    </w:tbl>
    <w:p w:rsidR="0083615E" w:rsidRPr="004A405F" w:rsidRDefault="0083615E" w:rsidP="00CD68D5">
      <w:pPr>
        <w:pStyle w:val="Tablesource"/>
        <w:rPr>
          <w:lang w:eastAsia="ko-KR"/>
        </w:rPr>
      </w:pPr>
      <w:r w:rsidRPr="00CD68D5">
        <w:t>* Positive effects describe energy and GHG emissions reduction, and negative effects refer to increase in</w:t>
      </w:r>
      <w:r w:rsidRPr="00657F4B">
        <w:rPr>
          <w:lang w:eastAsia="ko-KR"/>
        </w:rPr>
        <w:t xml:space="preserve"> energy consumption and GHG emissions.</w:t>
      </w:r>
    </w:p>
    <w:p w:rsidR="0083615E" w:rsidRPr="004A405F" w:rsidRDefault="0083615E" w:rsidP="00CD68D5">
      <w:pPr>
        <w:numPr>
          <w:ilvl w:val="2"/>
          <w:numId w:val="8"/>
        </w:numPr>
        <w:spacing w:line="276" w:lineRule="auto"/>
        <w:jc w:val="left"/>
        <w:rPr>
          <w:lang w:eastAsia="ko-KR"/>
        </w:rPr>
      </w:pPr>
      <w:r w:rsidRPr="00657F4B">
        <w:rPr>
          <w:lang w:eastAsia="ko-KR"/>
        </w:rPr>
        <w:t>Scope and scenarios</w:t>
      </w:r>
    </w:p>
    <w:p w:rsidR="0083615E" w:rsidRPr="004A405F" w:rsidRDefault="0083615E" w:rsidP="00CD68D5">
      <w:pPr>
        <w:spacing w:before="120"/>
        <w:rPr>
          <w:lang w:eastAsia="ko-KR"/>
        </w:rPr>
      </w:pPr>
      <w:r w:rsidRPr="00657F4B">
        <w:rPr>
          <w:lang w:eastAsia="ko-KR"/>
        </w:rPr>
        <w:t xml:space="preserve">Since the emission reduction by RTN is mainly derived from reduced fuel consumption in the transport sector as explained in </w:t>
      </w:r>
      <w:r>
        <w:rPr>
          <w:lang w:eastAsia="ko-KR"/>
        </w:rPr>
        <w:t>Table 6</w:t>
      </w:r>
      <w:r w:rsidRPr="00657F4B">
        <w:rPr>
          <w:lang w:eastAsia="ko-KR"/>
        </w:rPr>
        <w:t xml:space="preserve">, the number of consumers who use RTN </w:t>
      </w:r>
      <w:r>
        <w:rPr>
          <w:lang w:eastAsia="ko-KR"/>
        </w:rPr>
        <w:t>was calculated based on the data</w:t>
      </w:r>
      <w:r w:rsidRPr="00657F4B">
        <w:rPr>
          <w:lang w:eastAsia="ko-KR"/>
        </w:rPr>
        <w:t xml:space="preserve"> </w:t>
      </w:r>
      <w:r>
        <w:rPr>
          <w:lang w:eastAsia="ko-KR"/>
        </w:rPr>
        <w:t>on</w:t>
      </w:r>
      <w:r w:rsidRPr="00657F4B">
        <w:rPr>
          <w:lang w:eastAsia="ko-KR"/>
        </w:rPr>
        <w:t xml:space="preserve"> mobile Internet service </w:t>
      </w:r>
      <w:r>
        <w:rPr>
          <w:lang w:eastAsia="ko-KR"/>
        </w:rPr>
        <w:t xml:space="preserve">subscribers </w:t>
      </w:r>
      <w:r w:rsidRPr="00657F4B">
        <w:rPr>
          <w:lang w:eastAsia="ko-KR"/>
        </w:rPr>
        <w:t xml:space="preserve">and </w:t>
      </w:r>
      <w:r>
        <w:rPr>
          <w:lang w:eastAsia="ko-KR"/>
        </w:rPr>
        <w:t xml:space="preserve">the percentage of those who are </w:t>
      </w:r>
      <w:r w:rsidRPr="00657F4B">
        <w:rPr>
          <w:lang w:eastAsia="ko-KR"/>
        </w:rPr>
        <w:t xml:space="preserve">location-based service (LBS) </w:t>
      </w:r>
      <w:r w:rsidRPr="004A405F">
        <w:rPr>
          <w:lang w:eastAsia="ko-KR"/>
        </w:rPr>
        <w:t>subscribers. The &lt;Survey on the Internet Usage&gt; by Korea Internet Security Agency</w:t>
      </w:r>
      <w:r w:rsidRPr="004A405F">
        <w:rPr>
          <w:rStyle w:val="FootnoteReference"/>
          <w:lang w:eastAsia="ko-KR"/>
        </w:rPr>
        <w:footnoteReference w:id="44"/>
      </w:r>
      <w:r w:rsidR="00C75EB1">
        <w:rPr>
          <w:lang w:eastAsia="ko-KR"/>
        </w:rPr>
        <w:t xml:space="preserve"> highlights that 48 </w:t>
      </w:r>
      <w:r w:rsidRPr="004A405F">
        <w:rPr>
          <w:lang w:eastAsia="ko-KR"/>
        </w:rPr>
        <w:t>million people are using mobile phones and 19.3</w:t>
      </w:r>
      <w:r>
        <w:rPr>
          <w:lang w:eastAsia="ko-KR"/>
        </w:rPr>
        <w:t>%</w:t>
      </w:r>
      <w:r w:rsidRPr="004A405F">
        <w:rPr>
          <w:lang w:eastAsia="ko-KR"/>
        </w:rPr>
        <w:t xml:space="preserve"> of mobile phone users us</w:t>
      </w:r>
      <w:r w:rsidR="00C75EB1">
        <w:rPr>
          <w:lang w:eastAsia="ko-KR"/>
        </w:rPr>
        <w:t>e LBS, which results in 9.28 </w:t>
      </w:r>
      <w:r w:rsidRPr="004A405F">
        <w:rPr>
          <w:lang w:eastAsia="ko-KR"/>
        </w:rPr>
        <w:t xml:space="preserve">million RTN users in Korea. </w:t>
      </w:r>
    </w:p>
    <w:p w:rsidR="0083615E" w:rsidRPr="004A405F" w:rsidRDefault="0083615E" w:rsidP="0083615E">
      <w:pPr>
        <w:rPr>
          <w:lang w:eastAsia="ko-KR"/>
        </w:rPr>
      </w:pPr>
      <w:r w:rsidRPr="004A405F">
        <w:rPr>
          <w:lang w:eastAsia="ko-KR"/>
        </w:rPr>
        <w:t>In order to assess GHG reduction after using RTN, a comparative study boundary is set as follows.</w:t>
      </w:r>
    </w:p>
    <w:p w:rsidR="0083615E" w:rsidRPr="004A405F" w:rsidRDefault="00737863" w:rsidP="00737863">
      <w:pPr>
        <w:pStyle w:val="enumlev1"/>
        <w:rPr>
          <w:lang w:eastAsia="ko-KR"/>
        </w:rPr>
      </w:pPr>
      <w:r w:rsidRPr="007F778B">
        <w:rPr>
          <w:bCs/>
          <w:color w:val="2B9344"/>
          <w:lang w:eastAsia="en-GB"/>
        </w:rPr>
        <w:t>•</w:t>
      </w:r>
      <w:r>
        <w:rPr>
          <w:bCs/>
          <w:color w:val="2B9344"/>
          <w:lang w:eastAsia="en-GB"/>
        </w:rPr>
        <w:tab/>
      </w:r>
      <w:r w:rsidR="0083615E" w:rsidRPr="004A405F">
        <w:rPr>
          <w:lang w:eastAsia="ko-KR"/>
        </w:rPr>
        <w:t xml:space="preserve">In </w:t>
      </w:r>
      <w:r w:rsidR="0083615E" w:rsidRPr="00737863">
        <w:rPr>
          <w:rStyle w:val="Header1"/>
        </w:rPr>
        <w:t>transport</w:t>
      </w:r>
      <w:r w:rsidR="0083615E" w:rsidRPr="004A405F">
        <w:rPr>
          <w:lang w:eastAsia="ko-KR"/>
        </w:rPr>
        <w:t>:</w:t>
      </w:r>
    </w:p>
    <w:p w:rsidR="0083615E" w:rsidRPr="004A405F" w:rsidRDefault="00737863" w:rsidP="00737863">
      <w:pPr>
        <w:pStyle w:val="enumlev1"/>
        <w:rPr>
          <w:lang w:eastAsia="ko-KR"/>
        </w:rPr>
      </w:pPr>
      <w:r w:rsidRPr="007F778B">
        <w:rPr>
          <w:bCs/>
          <w:color w:val="2B9344"/>
          <w:lang w:eastAsia="en-GB"/>
        </w:rPr>
        <w:t>•</w:t>
      </w:r>
      <w:r>
        <w:rPr>
          <w:bCs/>
          <w:color w:val="2B9344"/>
          <w:lang w:eastAsia="en-GB"/>
        </w:rPr>
        <w:tab/>
      </w:r>
      <w:r w:rsidR="0083615E" w:rsidRPr="004A405F">
        <w:rPr>
          <w:lang w:eastAsia="ko-KR"/>
        </w:rPr>
        <w:t>The number of vehicles</w:t>
      </w:r>
    </w:p>
    <w:p w:rsidR="0083615E" w:rsidRPr="004A405F" w:rsidRDefault="00737863" w:rsidP="00737863">
      <w:pPr>
        <w:pStyle w:val="enumlev1"/>
        <w:rPr>
          <w:lang w:eastAsia="ko-KR"/>
        </w:rPr>
      </w:pPr>
      <w:r w:rsidRPr="007F778B">
        <w:rPr>
          <w:bCs/>
          <w:color w:val="2B9344"/>
          <w:lang w:eastAsia="en-GB"/>
        </w:rPr>
        <w:t>•</w:t>
      </w:r>
      <w:r>
        <w:rPr>
          <w:bCs/>
          <w:color w:val="2B9344"/>
          <w:lang w:eastAsia="en-GB"/>
        </w:rPr>
        <w:tab/>
      </w:r>
      <w:r w:rsidR="0083615E" w:rsidRPr="004A405F">
        <w:rPr>
          <w:lang w:eastAsia="ko-KR"/>
        </w:rPr>
        <w:t>The types of vehicles</w:t>
      </w:r>
    </w:p>
    <w:p w:rsidR="0083615E" w:rsidRPr="004A405F" w:rsidRDefault="00737863" w:rsidP="00C20606">
      <w:pPr>
        <w:pStyle w:val="enumlev1"/>
        <w:keepNext/>
        <w:rPr>
          <w:lang w:eastAsia="ko-KR"/>
        </w:rPr>
      </w:pPr>
      <w:r w:rsidRPr="007F778B">
        <w:rPr>
          <w:bCs/>
          <w:color w:val="2B9344"/>
          <w:lang w:eastAsia="en-GB"/>
        </w:rPr>
        <w:t>•</w:t>
      </w:r>
      <w:r>
        <w:rPr>
          <w:bCs/>
          <w:color w:val="2B9344"/>
          <w:lang w:eastAsia="en-GB"/>
        </w:rPr>
        <w:tab/>
      </w:r>
      <w:r w:rsidR="0083615E" w:rsidRPr="004A405F">
        <w:rPr>
          <w:lang w:eastAsia="ko-KR"/>
        </w:rPr>
        <w:t>Annual travel distance per vehicle</w:t>
      </w:r>
    </w:p>
    <w:p w:rsidR="0083615E" w:rsidRPr="004A405F" w:rsidRDefault="00737863" w:rsidP="00737863">
      <w:pPr>
        <w:pStyle w:val="enumlev1"/>
        <w:rPr>
          <w:lang w:eastAsia="ko-KR"/>
        </w:rPr>
      </w:pPr>
      <w:r w:rsidRPr="007F778B">
        <w:rPr>
          <w:bCs/>
          <w:color w:val="2B9344"/>
          <w:lang w:eastAsia="en-GB"/>
        </w:rPr>
        <w:t>•</w:t>
      </w:r>
      <w:r>
        <w:rPr>
          <w:bCs/>
          <w:color w:val="2B9344"/>
          <w:lang w:eastAsia="en-GB"/>
        </w:rPr>
        <w:tab/>
      </w:r>
      <w:r w:rsidR="0083615E" w:rsidRPr="004A405F">
        <w:rPr>
          <w:lang w:eastAsia="ko-KR"/>
        </w:rPr>
        <w:t>Percentage of travel distance navigated by RTN</w:t>
      </w:r>
    </w:p>
    <w:p w:rsidR="0083615E" w:rsidRDefault="0083615E" w:rsidP="0083615E">
      <w:pPr>
        <w:rPr>
          <w:lang w:eastAsia="ko-KR"/>
        </w:rPr>
      </w:pPr>
      <w:r w:rsidRPr="004A405F">
        <w:rPr>
          <w:lang w:eastAsia="ko-KR"/>
        </w:rPr>
        <w:t xml:space="preserve">Based on these parameters, the total travel distance was calculated for both the </w:t>
      </w:r>
      <w:r>
        <w:rPr>
          <w:lang w:eastAsia="ko-KR"/>
        </w:rPr>
        <w:t>r</w:t>
      </w:r>
      <w:r w:rsidRPr="004A405F">
        <w:rPr>
          <w:lang w:eastAsia="ko-KR"/>
        </w:rPr>
        <w:t xml:space="preserve">eference </w:t>
      </w:r>
      <w:r>
        <w:rPr>
          <w:lang w:eastAsia="ko-KR"/>
        </w:rPr>
        <w:t>p</w:t>
      </w:r>
      <w:r w:rsidRPr="004A405F">
        <w:rPr>
          <w:lang w:eastAsia="ko-KR"/>
        </w:rPr>
        <w:t xml:space="preserve">roduct </w:t>
      </w:r>
      <w:r>
        <w:rPr>
          <w:lang w:eastAsia="ko-KR"/>
        </w:rPr>
        <w:t>s</w:t>
      </w:r>
      <w:r w:rsidRPr="004A405F">
        <w:rPr>
          <w:lang w:eastAsia="ko-KR"/>
        </w:rPr>
        <w:t xml:space="preserve">ystem and ICT service for comparison. The results are presented in </w:t>
      </w:r>
      <w:r>
        <w:rPr>
          <w:lang w:eastAsia="ko-KR"/>
        </w:rPr>
        <w:t>Table 7</w:t>
      </w:r>
      <w:r w:rsidRPr="004A405F">
        <w:rPr>
          <w:lang w:eastAsia="ko-KR"/>
        </w:rPr>
        <w:t>.</w:t>
      </w:r>
    </w:p>
    <w:p w:rsidR="0083615E" w:rsidRPr="0083615E" w:rsidRDefault="0083615E" w:rsidP="00C20606">
      <w:pPr>
        <w:pStyle w:val="Tabletitle"/>
        <w:keepNext w:val="0"/>
      </w:pPr>
      <w:r w:rsidRPr="004A405F">
        <w:t xml:space="preserve">Table </w:t>
      </w:r>
      <w:r w:rsidR="0037178F">
        <w:t>7</w:t>
      </w:r>
      <w:r w:rsidR="00AE5E3E">
        <w:t xml:space="preserve"> </w:t>
      </w:r>
      <w:r>
        <w:t>−</w:t>
      </w:r>
      <w:r w:rsidRPr="004A405F">
        <w:t xml:space="preserve"> Comparative assessment </w:t>
      </w:r>
      <w:r>
        <w:t>of</w:t>
      </w:r>
      <w:r w:rsidRPr="004A405F">
        <w:t xml:space="preserve"> the effect</w:t>
      </w:r>
      <w:r>
        <w:t>s</w:t>
      </w:r>
      <w:r w:rsidRPr="004A405F">
        <w:t xml:space="preserve"> of RTN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3260"/>
        <w:gridCol w:w="2835"/>
      </w:tblGrid>
      <w:tr w:rsidR="0083615E" w:rsidRPr="004A405F" w:rsidTr="00CD68D5">
        <w:tc>
          <w:tcPr>
            <w:tcW w:w="3544" w:type="dxa"/>
            <w:tcBorders>
              <w:bottom w:val="single" w:sz="4" w:space="0" w:color="auto"/>
            </w:tcBorders>
            <w:shd w:val="clear" w:color="auto" w:fill="2B9344"/>
          </w:tcPr>
          <w:p w:rsidR="0083615E" w:rsidRPr="002112A7" w:rsidRDefault="0083615E" w:rsidP="00737863">
            <w:pPr>
              <w:pStyle w:val="Tableheads"/>
              <w:rPr>
                <w:rFonts w:ascii="Cambria" w:hAnsi="Cambria"/>
                <w:color w:val="24823B"/>
                <w:sz w:val="24"/>
                <w:szCs w:val="24"/>
              </w:rPr>
            </w:pPr>
            <w:r w:rsidRPr="002112A7">
              <w:t>Functional unit</w:t>
            </w:r>
          </w:p>
        </w:tc>
        <w:tc>
          <w:tcPr>
            <w:tcW w:w="3260" w:type="dxa"/>
            <w:tcBorders>
              <w:bottom w:val="single" w:sz="4" w:space="0" w:color="auto"/>
            </w:tcBorders>
            <w:shd w:val="clear" w:color="auto" w:fill="2B9344"/>
          </w:tcPr>
          <w:p w:rsidR="0083615E" w:rsidRPr="002112A7" w:rsidRDefault="0083615E" w:rsidP="00737863">
            <w:pPr>
              <w:pStyle w:val="Tableheads"/>
            </w:pPr>
            <w:r w:rsidRPr="002112A7">
              <w:t>Reference product system</w:t>
            </w:r>
          </w:p>
        </w:tc>
        <w:tc>
          <w:tcPr>
            <w:tcW w:w="2835" w:type="dxa"/>
            <w:tcBorders>
              <w:bottom w:val="single" w:sz="4" w:space="0" w:color="auto"/>
            </w:tcBorders>
            <w:shd w:val="clear" w:color="auto" w:fill="2B9344"/>
          </w:tcPr>
          <w:p w:rsidR="0083615E" w:rsidRPr="002112A7" w:rsidRDefault="0083615E" w:rsidP="00737863">
            <w:pPr>
              <w:pStyle w:val="Tableheads"/>
            </w:pPr>
            <w:r w:rsidRPr="002112A7">
              <w:t>ICT service</w:t>
            </w:r>
          </w:p>
        </w:tc>
      </w:tr>
      <w:tr w:rsidR="0083615E" w:rsidRPr="004A405F" w:rsidTr="00CD68D5">
        <w:tc>
          <w:tcPr>
            <w:tcW w:w="3544" w:type="dxa"/>
            <w:shd w:val="clear" w:color="auto" w:fill="84DC99"/>
          </w:tcPr>
          <w:p w:rsidR="0083615E" w:rsidRPr="004A405F" w:rsidRDefault="0083615E" w:rsidP="00737863">
            <w:pPr>
              <w:pStyle w:val="Tabletext"/>
              <w:rPr>
                <w:lang w:eastAsia="ko-KR"/>
              </w:rPr>
            </w:pPr>
            <w:r w:rsidRPr="00657F4B">
              <w:t xml:space="preserve">To allow the population </w:t>
            </w:r>
            <w:r>
              <w:rPr>
                <w:lang w:eastAsia="ko-KR"/>
              </w:rPr>
              <w:t>in</w:t>
            </w:r>
            <w:r w:rsidRPr="00657F4B">
              <w:t xml:space="preserve"> Korea to </w:t>
            </w:r>
            <w:r w:rsidRPr="00657F4B">
              <w:rPr>
                <w:lang w:eastAsia="ko-KR"/>
              </w:rPr>
              <w:t xml:space="preserve">reach their intended destination </w:t>
            </w:r>
            <w:r w:rsidRPr="00657F4B">
              <w:t>with their car</w:t>
            </w:r>
            <w:r w:rsidRPr="00657F4B">
              <w:rPr>
                <w:lang w:eastAsia="ko-KR"/>
              </w:rPr>
              <w:t xml:space="preserve"> </w:t>
            </w:r>
            <w:r w:rsidRPr="00657F4B">
              <w:t>during one year</w:t>
            </w:r>
          </w:p>
        </w:tc>
        <w:tc>
          <w:tcPr>
            <w:tcW w:w="3260" w:type="dxa"/>
            <w:shd w:val="clear" w:color="auto" w:fill="84DC99"/>
          </w:tcPr>
          <w:p w:rsidR="0083615E" w:rsidRPr="004A405F" w:rsidRDefault="0083615E" w:rsidP="00737863">
            <w:pPr>
              <w:pStyle w:val="Tabletext"/>
              <w:rPr>
                <w:lang w:eastAsia="ko-KR"/>
              </w:rPr>
            </w:pPr>
            <w:r w:rsidRPr="00657F4B">
              <w:rPr>
                <w:lang w:eastAsia="ko-KR"/>
              </w:rPr>
              <w:t>Fuel consumption due to longer driving time and slower driving speed before using RTN</w:t>
            </w:r>
          </w:p>
        </w:tc>
        <w:tc>
          <w:tcPr>
            <w:tcW w:w="2835" w:type="dxa"/>
            <w:shd w:val="clear" w:color="auto" w:fill="84DC99"/>
          </w:tcPr>
          <w:p w:rsidR="0083615E" w:rsidRPr="004A405F" w:rsidRDefault="0083615E" w:rsidP="00737863">
            <w:pPr>
              <w:pStyle w:val="Tabletext"/>
              <w:rPr>
                <w:lang w:eastAsia="ko-KR"/>
              </w:rPr>
            </w:pPr>
            <w:r w:rsidRPr="00657F4B">
              <w:rPr>
                <w:lang w:eastAsia="ko-KR"/>
              </w:rPr>
              <w:t>The changes in travel distance and fuel consumption after using RTN</w:t>
            </w:r>
          </w:p>
        </w:tc>
      </w:tr>
      <w:tr w:rsidR="0083615E" w:rsidRPr="004A405F" w:rsidTr="00CD68D5">
        <w:trPr>
          <w:trHeight w:val="255"/>
        </w:trPr>
        <w:tc>
          <w:tcPr>
            <w:tcW w:w="3544" w:type="dxa"/>
            <w:vAlign w:val="center"/>
          </w:tcPr>
          <w:p w:rsidR="0083615E" w:rsidRPr="004A405F" w:rsidRDefault="0083615E" w:rsidP="00737863">
            <w:pPr>
              <w:pStyle w:val="Tabletext"/>
              <w:rPr>
                <w:lang w:eastAsia="ko-KR"/>
              </w:rPr>
            </w:pPr>
            <w:r w:rsidRPr="00657F4B">
              <w:rPr>
                <w:iCs/>
                <w:lang w:eastAsia="ko-KR"/>
              </w:rPr>
              <w:t>T</w:t>
            </w:r>
            <w:r w:rsidRPr="00657F4B">
              <w:rPr>
                <w:lang w:eastAsia="ko-KR"/>
              </w:rPr>
              <w:t xml:space="preserve">ravel distance of vehicles </w:t>
            </w:r>
          </w:p>
        </w:tc>
        <w:tc>
          <w:tcPr>
            <w:tcW w:w="3260" w:type="dxa"/>
            <w:vAlign w:val="center"/>
          </w:tcPr>
          <w:p w:rsidR="0083615E" w:rsidRPr="004A405F" w:rsidRDefault="0083615E" w:rsidP="00737863">
            <w:pPr>
              <w:pStyle w:val="Tabletext"/>
              <w:rPr>
                <w:lang w:eastAsia="ko-KR"/>
              </w:rPr>
            </w:pPr>
            <w:r w:rsidRPr="00657F4B">
              <w:rPr>
                <w:i/>
                <w:iCs/>
                <w:lang w:eastAsia="ko-KR"/>
              </w:rPr>
              <w:t>139 billion km</w:t>
            </w:r>
          </w:p>
        </w:tc>
        <w:tc>
          <w:tcPr>
            <w:tcW w:w="2835" w:type="dxa"/>
            <w:vAlign w:val="center"/>
          </w:tcPr>
          <w:p w:rsidR="0083615E" w:rsidRPr="004A405F" w:rsidRDefault="0083615E" w:rsidP="00737863">
            <w:pPr>
              <w:pStyle w:val="Tabletext"/>
              <w:rPr>
                <w:b/>
                <w:lang w:eastAsia="ko-KR"/>
              </w:rPr>
            </w:pPr>
            <w:r w:rsidRPr="00657F4B">
              <w:rPr>
                <w:i/>
                <w:lang w:eastAsia="ko-KR"/>
              </w:rPr>
              <w:t>137 billion km</w:t>
            </w:r>
          </w:p>
        </w:tc>
      </w:tr>
    </w:tbl>
    <w:p w:rsidR="0083615E" w:rsidRDefault="0083615E" w:rsidP="0083615E">
      <w:pPr>
        <w:rPr>
          <w:lang w:eastAsia="ko-KR"/>
        </w:rPr>
      </w:pPr>
      <w:r>
        <w:rPr>
          <w:lang w:eastAsia="ko-KR"/>
        </w:rPr>
        <w:t>T</w:t>
      </w:r>
      <w:r w:rsidRPr="00ED65BC">
        <w:rPr>
          <w:lang w:eastAsia="ko-KR"/>
        </w:rPr>
        <w:t>he changes in travel distance and fuel consumption by using RTN</w:t>
      </w:r>
      <w:r>
        <w:rPr>
          <w:lang w:eastAsia="ko-KR"/>
        </w:rPr>
        <w:t xml:space="preserve"> were estimated from</w:t>
      </w:r>
      <w:r w:rsidRPr="00ED65BC">
        <w:rPr>
          <w:lang w:eastAsia="ko-KR"/>
        </w:rPr>
        <w:t xml:space="preserve"> the result of an experiment implemented in Japan</w:t>
      </w:r>
      <w:r>
        <w:rPr>
          <w:lang w:eastAsia="ko-KR"/>
        </w:rPr>
        <w:t>, the Nissan SKY project</w:t>
      </w:r>
      <w:r w:rsidRPr="00ED65BC">
        <w:rPr>
          <w:lang w:eastAsia="ko-KR"/>
        </w:rPr>
        <w:t>.</w:t>
      </w:r>
    </w:p>
    <w:p w:rsidR="00737863" w:rsidRDefault="00737863" w:rsidP="0037178F">
      <w:pPr>
        <w:pStyle w:val="Figuretitle"/>
        <w:pBdr>
          <w:top w:val="single" w:sz="12" w:space="1" w:color="2B9344"/>
          <w:left w:val="single" w:sz="12" w:space="9" w:color="2B9344"/>
          <w:bottom w:val="single" w:sz="12" w:space="1" w:color="2B9344"/>
          <w:right w:val="single" w:sz="12" w:space="4" w:color="2B9344"/>
        </w:pBdr>
        <w:shd w:val="clear" w:color="auto" w:fill="84DC99"/>
      </w:pPr>
      <w:r w:rsidRPr="005046E9">
        <w:t>Box</w:t>
      </w:r>
      <w:r w:rsidR="0037178F">
        <w:t xml:space="preserve"> 1 –</w:t>
      </w:r>
      <w:r w:rsidRPr="005046E9">
        <w:t xml:space="preserve"> </w:t>
      </w:r>
      <w:r w:rsidRPr="00737863">
        <w:t>”Nissan SKY Project ”</w:t>
      </w:r>
    </w:p>
    <w:p w:rsidR="00737863" w:rsidRPr="00737863" w:rsidRDefault="00737863" w:rsidP="00CF762D">
      <w:pPr>
        <w:pStyle w:val="Figure"/>
        <w:pBdr>
          <w:top w:val="single" w:sz="12" w:space="1" w:color="2B9344"/>
          <w:left w:val="single" w:sz="12" w:space="9" w:color="2B9344"/>
          <w:bottom w:val="single" w:sz="12" w:space="1" w:color="2B9344"/>
          <w:right w:val="single" w:sz="12" w:space="4" w:color="2B9344"/>
        </w:pBdr>
        <w:shd w:val="clear" w:color="auto" w:fill="84DC99"/>
        <w:spacing w:before="120" w:line="240" w:lineRule="exact"/>
        <w:jc w:val="left"/>
        <w:rPr>
          <w:bCs/>
        </w:rPr>
      </w:pPr>
      <w:r w:rsidRPr="00737863">
        <w:rPr>
          <w:bCs/>
        </w:rPr>
        <w:t>ITU, ISO and Nissan conducted experiments in Yokohama, Japan in order to estimate the GHG abatement of VICS (Vehicle Information Communication System) which is based on GPS navigation.</w:t>
      </w:r>
    </w:p>
    <w:p w:rsidR="00737863" w:rsidRPr="00737863" w:rsidRDefault="00737863" w:rsidP="00CF762D">
      <w:pPr>
        <w:pStyle w:val="Figure"/>
        <w:pBdr>
          <w:top w:val="single" w:sz="12" w:space="1" w:color="2B9344"/>
          <w:left w:val="single" w:sz="12" w:space="9" w:color="2B9344"/>
          <w:bottom w:val="single" w:sz="12" w:space="1" w:color="2B9344"/>
          <w:right w:val="single" w:sz="12" w:space="4" w:color="2B9344"/>
        </w:pBdr>
        <w:shd w:val="clear" w:color="auto" w:fill="84DC99"/>
        <w:spacing w:before="120" w:line="240" w:lineRule="exact"/>
        <w:jc w:val="left"/>
        <w:rPr>
          <w:bCs/>
        </w:rPr>
      </w:pPr>
      <w:r w:rsidRPr="00737863">
        <w:rPr>
          <w:bCs/>
        </w:rPr>
        <w:t xml:space="preserve">The Japanese experiments regarding real-time navigation were applied because: </w:t>
      </w:r>
    </w:p>
    <w:p w:rsidR="00275851" w:rsidRDefault="00737863" w:rsidP="00CF762D">
      <w:pPr>
        <w:pStyle w:val="Figure"/>
        <w:pBdr>
          <w:top w:val="single" w:sz="12" w:space="1" w:color="2B9344"/>
          <w:left w:val="single" w:sz="12" w:space="9" w:color="2B9344"/>
          <w:bottom w:val="single" w:sz="12" w:space="1" w:color="2B9344"/>
          <w:right w:val="single" w:sz="12" w:space="4" w:color="2B9344"/>
        </w:pBdr>
        <w:shd w:val="clear" w:color="auto" w:fill="84DC99"/>
        <w:spacing w:before="120" w:line="240" w:lineRule="exact"/>
        <w:jc w:val="left"/>
        <w:rPr>
          <w:bCs/>
        </w:rPr>
      </w:pPr>
      <w:r w:rsidRPr="00737863">
        <w:rPr>
          <w:bCs/>
        </w:rPr>
        <w:t>1) At the time when this report was completed, a proper set of data for assessing environmental impact by RTN in Korea did not exist.</w:t>
      </w:r>
      <w:r w:rsidRPr="005046E9">
        <w:rPr>
          <w:bCs/>
        </w:rPr>
        <w:t xml:space="preserve"> </w:t>
      </w:r>
    </w:p>
    <w:p w:rsidR="00737863" w:rsidRPr="00737863" w:rsidRDefault="00737863" w:rsidP="00CF762D">
      <w:pPr>
        <w:pStyle w:val="Figure"/>
        <w:pBdr>
          <w:top w:val="single" w:sz="12" w:space="1" w:color="2B9344"/>
          <w:left w:val="single" w:sz="12" w:space="9" w:color="2B9344"/>
          <w:bottom w:val="single" w:sz="12" w:space="1" w:color="2B9344"/>
          <w:right w:val="single" w:sz="12" w:space="4" w:color="2B9344"/>
        </w:pBdr>
        <w:shd w:val="clear" w:color="auto" w:fill="84DC99"/>
        <w:spacing w:before="120" w:line="240" w:lineRule="exact"/>
        <w:jc w:val="left"/>
        <w:rPr>
          <w:bCs/>
        </w:rPr>
      </w:pPr>
      <w:r w:rsidRPr="00737863">
        <w:rPr>
          <w:bCs/>
        </w:rPr>
        <w:t>2) The real-time navigation used for experiments in Japan has similar functions with that of RTN defined in this report.</w:t>
      </w:r>
    </w:p>
    <w:p w:rsidR="00737863" w:rsidRPr="00737863" w:rsidRDefault="00737863" w:rsidP="00CF762D">
      <w:pPr>
        <w:pStyle w:val="Figure"/>
        <w:pBdr>
          <w:top w:val="single" w:sz="12" w:space="1" w:color="2B9344"/>
          <w:left w:val="single" w:sz="12" w:space="9" w:color="2B9344"/>
          <w:bottom w:val="single" w:sz="12" w:space="1" w:color="2B9344"/>
          <w:right w:val="single" w:sz="12" w:space="4" w:color="2B9344"/>
        </w:pBdr>
        <w:shd w:val="clear" w:color="auto" w:fill="84DC99"/>
        <w:spacing w:before="120" w:line="240" w:lineRule="exact"/>
        <w:jc w:val="left"/>
        <w:rPr>
          <w:bCs/>
        </w:rPr>
      </w:pPr>
      <w:r w:rsidRPr="00737863">
        <w:rPr>
          <w:bCs/>
        </w:rPr>
        <w:t>3) The purpose of experiments carried out in Japan was the same as this report, which was assessing the positive environmental impacts of real-time navigations. It was concluded that 8.7% of fuel was less consumed thanks to RTN.</w:t>
      </w:r>
    </w:p>
    <w:p w:rsidR="00737863" w:rsidRDefault="00737863" w:rsidP="00CF762D">
      <w:pPr>
        <w:pStyle w:val="Figure"/>
        <w:pBdr>
          <w:top w:val="single" w:sz="12" w:space="1" w:color="2B9344"/>
          <w:left w:val="single" w:sz="12" w:space="9" w:color="2B9344"/>
          <w:bottom w:val="single" w:sz="12" w:space="1" w:color="2B9344"/>
          <w:right w:val="single" w:sz="12" w:space="4" w:color="2B9344"/>
        </w:pBdr>
        <w:shd w:val="clear" w:color="auto" w:fill="84DC99"/>
        <w:spacing w:before="120" w:line="240" w:lineRule="exact"/>
        <w:jc w:val="left"/>
        <w:rPr>
          <w:bCs/>
        </w:rPr>
      </w:pPr>
      <w:r w:rsidRPr="00737863">
        <w:rPr>
          <w:bCs/>
        </w:rPr>
        <w:t>4) It is assumed that Korea and Japan have similar traffic environments.</w:t>
      </w:r>
    </w:p>
    <w:p w:rsidR="0083615E" w:rsidRPr="002112A7" w:rsidRDefault="0083615E" w:rsidP="0083615E">
      <w:pPr>
        <w:rPr>
          <w:lang w:eastAsia="ko-KR"/>
        </w:rPr>
      </w:pPr>
      <w:r w:rsidRPr="004A405F">
        <w:rPr>
          <w:lang w:eastAsia="ko-KR"/>
        </w:rPr>
        <w:t xml:space="preserve">Under this test, it was concluded that using RTN reduced </w:t>
      </w:r>
      <w:r>
        <w:rPr>
          <w:lang w:eastAsia="ko-KR"/>
        </w:rPr>
        <w:t>the percentage of</w:t>
      </w:r>
      <w:r w:rsidRPr="004A405F">
        <w:rPr>
          <w:lang w:eastAsia="ko-KR"/>
        </w:rPr>
        <w:t xml:space="preserve"> travel time by 11.9</w:t>
      </w:r>
      <w:r>
        <w:rPr>
          <w:lang w:eastAsia="ko-KR"/>
        </w:rPr>
        <w:t>%</w:t>
      </w:r>
      <w:r w:rsidRPr="004A405F">
        <w:rPr>
          <w:lang w:eastAsia="ko-KR"/>
        </w:rPr>
        <w:t xml:space="preserve"> and increased </w:t>
      </w:r>
      <w:r>
        <w:rPr>
          <w:lang w:eastAsia="ko-KR"/>
        </w:rPr>
        <w:t>the percentage of</w:t>
      </w:r>
      <w:r w:rsidRPr="004A405F">
        <w:rPr>
          <w:lang w:eastAsia="ko-KR"/>
        </w:rPr>
        <w:t xml:space="preserve"> speed by 17.8</w:t>
      </w:r>
      <w:r>
        <w:rPr>
          <w:lang w:eastAsia="ko-KR"/>
        </w:rPr>
        <w:t>%</w:t>
      </w:r>
      <w:r w:rsidRPr="004A405F">
        <w:rPr>
          <w:lang w:eastAsia="ko-KR"/>
        </w:rPr>
        <w:t>. Considering fuel efficiency by speed, the study demonstrated that RTN approximately reduced 8.7</w:t>
      </w:r>
      <w:r>
        <w:rPr>
          <w:lang w:eastAsia="ko-KR"/>
        </w:rPr>
        <w:t>%</w:t>
      </w:r>
      <w:r w:rsidRPr="004A405F">
        <w:rPr>
          <w:lang w:eastAsia="ko-KR"/>
        </w:rPr>
        <w:t xml:space="preserve"> the fuel consumption at the end. This report assumed 8.7</w:t>
      </w:r>
      <w:r>
        <w:rPr>
          <w:lang w:eastAsia="ko-KR"/>
        </w:rPr>
        <w:t>%</w:t>
      </w:r>
      <w:r w:rsidRPr="004A405F">
        <w:rPr>
          <w:rStyle w:val="FootnoteReference"/>
          <w:lang w:eastAsia="ko-KR"/>
        </w:rPr>
        <w:footnoteReference w:id="45"/>
      </w:r>
      <w:r w:rsidRPr="004A405F">
        <w:rPr>
          <w:lang w:eastAsia="ko-KR"/>
        </w:rPr>
        <w:t>of decline in travel distance by RTN since the average mileage and the emission factor in Yokohama are similar to those in Korea</w:t>
      </w:r>
      <w:r w:rsidRPr="004A405F">
        <w:rPr>
          <w:rStyle w:val="FootnoteReference"/>
          <w:lang w:eastAsia="ko-KR"/>
        </w:rPr>
        <w:footnoteReference w:id="46"/>
      </w:r>
      <w:r w:rsidRPr="004A405F">
        <w:rPr>
          <w:lang w:eastAsia="ko-KR"/>
        </w:rPr>
        <w:t>.</w:t>
      </w:r>
      <w:r>
        <w:rPr>
          <w:lang w:eastAsia="ko-KR"/>
        </w:rPr>
        <w:t xml:space="preserve"> </w:t>
      </w:r>
      <w:r w:rsidRPr="004A405F">
        <w:rPr>
          <w:lang w:eastAsia="ko-KR"/>
        </w:rPr>
        <w:t xml:space="preserve">Reduced travel distance: </w:t>
      </w:r>
      <w:r w:rsidRPr="004A405F">
        <w:rPr>
          <w:i/>
          <w:iCs/>
          <w:lang w:eastAsia="ko-KR"/>
        </w:rPr>
        <w:t>139 billion km × 16</w:t>
      </w:r>
      <w:r>
        <w:rPr>
          <w:i/>
          <w:iCs/>
          <w:lang w:eastAsia="ko-KR"/>
        </w:rPr>
        <w:t>%</w:t>
      </w:r>
      <w:r w:rsidRPr="00AE5E3E">
        <w:rPr>
          <w:rStyle w:val="FootnoteReference"/>
          <w:lang w:eastAsia="ko-KR"/>
        </w:rPr>
        <w:footnoteReference w:id="47"/>
      </w:r>
      <w:r w:rsidRPr="004A405F">
        <w:rPr>
          <w:i/>
          <w:iCs/>
          <w:lang w:eastAsia="ko-KR"/>
        </w:rPr>
        <w:t>× 8.7</w:t>
      </w:r>
      <w:r>
        <w:rPr>
          <w:i/>
          <w:iCs/>
          <w:lang w:eastAsia="ko-KR"/>
        </w:rPr>
        <w:t>%</w:t>
      </w:r>
      <w:r w:rsidRPr="00AE5E3E">
        <w:rPr>
          <w:rStyle w:val="FootnoteReference"/>
          <w:lang w:eastAsia="ko-KR"/>
        </w:rPr>
        <w:footnoteReference w:id="48"/>
      </w:r>
      <w:r w:rsidRPr="004A405F">
        <w:rPr>
          <w:i/>
          <w:iCs/>
          <w:lang w:eastAsia="ko-KR"/>
        </w:rPr>
        <w:t xml:space="preserve"> = 1 .9 billion km</w:t>
      </w:r>
      <w:r>
        <w:rPr>
          <w:lang w:eastAsia="ko-KR"/>
        </w:rPr>
        <w:t>.</w:t>
      </w:r>
    </w:p>
    <w:p w:rsidR="0083615E" w:rsidRPr="004A405F" w:rsidRDefault="0083615E" w:rsidP="00737863">
      <w:pPr>
        <w:numPr>
          <w:ilvl w:val="2"/>
          <w:numId w:val="8"/>
        </w:numPr>
        <w:spacing w:after="120" w:line="276" w:lineRule="auto"/>
        <w:rPr>
          <w:lang w:eastAsia="ko-KR"/>
        </w:rPr>
      </w:pPr>
      <w:r w:rsidRPr="004A405F">
        <w:rPr>
          <w:lang w:eastAsia="ko-KR"/>
        </w:rPr>
        <w:t>Potential GHG reduction</w:t>
      </w:r>
    </w:p>
    <w:p w:rsidR="0083615E" w:rsidRPr="004A405F" w:rsidRDefault="0083615E" w:rsidP="00C20606">
      <w:pPr>
        <w:rPr>
          <w:iCs/>
          <w:lang w:eastAsia="ko-KR"/>
        </w:rPr>
      </w:pPr>
      <w:r w:rsidRPr="004A405F">
        <w:rPr>
          <w:lang w:eastAsia="ko-KR"/>
        </w:rPr>
        <w:t xml:space="preserve">The amount of energy saved through reducing travel distance is calculated by applying </w:t>
      </w:r>
      <w:r>
        <w:rPr>
          <w:lang w:eastAsia="ko-KR"/>
        </w:rPr>
        <w:t>the calculation</w:t>
      </w:r>
      <w:r w:rsidRPr="004A405F">
        <w:rPr>
          <w:lang w:eastAsia="ko-KR"/>
        </w:rPr>
        <w:t xml:space="preserve"> method</w:t>
      </w:r>
      <w:r>
        <w:rPr>
          <w:lang w:eastAsia="ko-KR"/>
        </w:rPr>
        <w:t xml:space="preserve"> for the category</w:t>
      </w:r>
      <w:r w:rsidRPr="004A405F">
        <w:rPr>
          <w:lang w:eastAsia="ko-KR"/>
        </w:rPr>
        <w:t xml:space="preserve"> “movement of people” as presented in </w:t>
      </w:r>
      <w:r>
        <w:rPr>
          <w:lang w:eastAsia="ko-KR"/>
        </w:rPr>
        <w:t>Table 3</w:t>
      </w:r>
      <w:r w:rsidRPr="004A405F">
        <w:rPr>
          <w:lang w:eastAsia="ko-KR"/>
        </w:rPr>
        <w:t xml:space="preserve"> using the </w:t>
      </w:r>
      <w:r>
        <w:rPr>
          <w:lang w:eastAsia="ko-KR"/>
        </w:rPr>
        <w:t>related</w:t>
      </w:r>
      <w:r w:rsidRPr="004A405F">
        <w:rPr>
          <w:lang w:eastAsia="ko-KR"/>
        </w:rPr>
        <w:t xml:space="preserve"> values in </w:t>
      </w:r>
      <w:r>
        <w:rPr>
          <w:lang w:eastAsia="ko-KR"/>
        </w:rPr>
        <w:t>Table 7</w:t>
      </w:r>
      <w:r w:rsidRPr="004A405F">
        <w:rPr>
          <w:lang w:eastAsia="ko-KR"/>
        </w:rPr>
        <w:t>. The amount of reduced GHG emission is assessed by dividing the travel distance by fuel efficiency and</w:t>
      </w:r>
      <w:r w:rsidR="00C20606">
        <w:rPr>
          <w:lang w:eastAsia="ko-KR"/>
        </w:rPr>
        <w:t xml:space="preserve"> </w:t>
      </w:r>
      <w:r w:rsidRPr="004A405F">
        <w:rPr>
          <w:lang w:eastAsia="ko-KR"/>
        </w:rPr>
        <w:t xml:space="preserve">multiplying emission factor by calculating </w:t>
      </w:r>
      <w:r>
        <w:rPr>
          <w:lang w:eastAsia="ko-KR"/>
        </w:rPr>
        <w:t xml:space="preserve">the </w:t>
      </w:r>
      <w:r w:rsidRPr="004A405F">
        <w:rPr>
          <w:lang w:eastAsia="ko-KR"/>
        </w:rPr>
        <w:t>volume of reduced fuel consumption. As a result, 0.59</w:t>
      </w:r>
      <w:r w:rsidR="00AE5E3E">
        <w:rPr>
          <w:lang w:eastAsia="ko-KR"/>
        </w:rPr>
        <w:t xml:space="preserve"> </w:t>
      </w:r>
      <w:r w:rsidRPr="004A405F">
        <w:rPr>
          <w:iCs/>
          <w:lang w:eastAsia="ko-KR"/>
        </w:rPr>
        <w:t>tCO</w:t>
      </w:r>
      <w:r w:rsidRPr="004A405F">
        <w:rPr>
          <w:vertAlign w:val="subscript"/>
          <w:lang w:eastAsia="ko-KR"/>
        </w:rPr>
        <w:t>2</w:t>
      </w:r>
      <w:r w:rsidRPr="004A405F">
        <w:rPr>
          <w:iCs/>
          <w:lang w:eastAsia="ko-KR"/>
        </w:rPr>
        <w:t>e of GHG emission is reduced in 2011 after using RTN</w:t>
      </w:r>
      <w:r w:rsidRPr="004A405F">
        <w:rPr>
          <w:rStyle w:val="FootnoteReference"/>
          <w:iCs/>
          <w:lang w:eastAsia="ko-KR"/>
        </w:rPr>
        <w:footnoteReference w:id="49"/>
      </w:r>
      <w:r w:rsidRPr="004A405F">
        <w:rPr>
          <w:iCs/>
          <w:lang w:eastAsia="ko-KR"/>
        </w:rPr>
        <w:t>.</w:t>
      </w:r>
    </w:p>
    <w:p w:rsidR="0083615E" w:rsidRPr="004A405F" w:rsidRDefault="0083615E" w:rsidP="0083615E">
      <w:pPr>
        <w:rPr>
          <w:lang w:eastAsia="ko-KR"/>
        </w:rPr>
      </w:pPr>
      <w:r w:rsidRPr="004A405F">
        <w:rPr>
          <w:lang w:eastAsia="ko-KR"/>
        </w:rPr>
        <w:t>Assuming that RTN service users</w:t>
      </w:r>
      <w:r w:rsidRPr="004A405F">
        <w:rPr>
          <w:rStyle w:val="FootnoteReference"/>
          <w:lang w:eastAsia="ko-KR"/>
        </w:rPr>
        <w:footnoteReference w:id="50"/>
      </w:r>
      <w:r w:rsidRPr="004A405F">
        <w:rPr>
          <w:lang w:eastAsia="ko-KR"/>
        </w:rPr>
        <w:t>, the intensity of service use</w:t>
      </w:r>
      <w:r w:rsidRPr="004A405F">
        <w:rPr>
          <w:rStyle w:val="FootnoteReference"/>
          <w:lang w:eastAsia="ko-KR"/>
        </w:rPr>
        <w:footnoteReference w:id="51"/>
      </w:r>
      <w:r w:rsidRPr="004A405F">
        <w:rPr>
          <w:lang w:eastAsia="ko-KR"/>
        </w:rPr>
        <w:t xml:space="preserve"> and growth in automobile industry</w:t>
      </w:r>
      <w:r w:rsidRPr="004A405F">
        <w:rPr>
          <w:rStyle w:val="FootnoteReference"/>
          <w:lang w:eastAsia="ko-KR"/>
        </w:rPr>
        <w:footnoteReference w:id="52"/>
      </w:r>
      <w:r w:rsidRPr="004A405F">
        <w:rPr>
          <w:lang w:eastAsia="ko-KR"/>
        </w:rPr>
        <w:t xml:space="preserve"> increase by </w:t>
      </w:r>
      <w:r>
        <w:rPr>
          <w:lang w:eastAsia="ko-KR"/>
        </w:rPr>
        <w:t xml:space="preserve">a </w:t>
      </w:r>
      <w:r w:rsidRPr="004A405F">
        <w:rPr>
          <w:lang w:eastAsia="ko-KR"/>
        </w:rPr>
        <w:t>certain percentage, 22.1</w:t>
      </w:r>
      <w:r>
        <w:rPr>
          <w:lang w:eastAsia="ko-KR"/>
        </w:rPr>
        <w:t>%</w:t>
      </w:r>
      <w:r w:rsidRPr="004A405F">
        <w:rPr>
          <w:lang w:eastAsia="ko-KR"/>
        </w:rPr>
        <w:t xml:space="preserve"> of </w:t>
      </w:r>
      <w:r>
        <w:rPr>
          <w:lang w:eastAsia="ko-KR"/>
        </w:rPr>
        <w:t>c</w:t>
      </w:r>
      <w:r w:rsidRPr="004A405F">
        <w:rPr>
          <w:lang w:eastAsia="ko-KR"/>
        </w:rPr>
        <w:t xml:space="preserve">ompound </w:t>
      </w:r>
      <w:r>
        <w:rPr>
          <w:lang w:eastAsia="ko-KR"/>
        </w:rPr>
        <w:t>a</w:t>
      </w:r>
      <w:r w:rsidRPr="004A405F">
        <w:rPr>
          <w:lang w:eastAsia="ko-KR"/>
        </w:rPr>
        <w:t xml:space="preserve">nnual </w:t>
      </w:r>
      <w:r>
        <w:rPr>
          <w:lang w:eastAsia="ko-KR"/>
        </w:rPr>
        <w:t>g</w:t>
      </w:r>
      <w:r w:rsidRPr="004A405F">
        <w:rPr>
          <w:lang w:eastAsia="ko-KR"/>
        </w:rPr>
        <w:t xml:space="preserve">rowth </w:t>
      </w:r>
      <w:r>
        <w:rPr>
          <w:lang w:eastAsia="ko-KR"/>
        </w:rPr>
        <w:t>r</w:t>
      </w:r>
      <w:r w:rsidRPr="004A405F">
        <w:rPr>
          <w:lang w:eastAsia="ko-KR"/>
        </w:rPr>
        <w:t>ate (CAGR) as a growth rate of RTN</w:t>
      </w:r>
      <w:r>
        <w:rPr>
          <w:lang w:eastAsia="ko-KR"/>
        </w:rPr>
        <w:t xml:space="preserve"> was applied</w:t>
      </w:r>
      <w:r w:rsidRPr="004A405F">
        <w:rPr>
          <w:lang w:eastAsia="ko-KR"/>
        </w:rPr>
        <w:t xml:space="preserve">. Since GHG emission reduction from RTN is directly proportional to </w:t>
      </w:r>
      <w:r>
        <w:rPr>
          <w:lang w:eastAsia="ko-KR"/>
        </w:rPr>
        <w:t xml:space="preserve">the </w:t>
      </w:r>
      <w:r w:rsidRPr="004A405F">
        <w:rPr>
          <w:lang w:eastAsia="ko-KR"/>
        </w:rPr>
        <w:t>adoption of RTN, potential GHG abatement by RTN will increase at the same CAGR of 22.1</w:t>
      </w:r>
      <w:r>
        <w:rPr>
          <w:lang w:eastAsia="ko-KR"/>
        </w:rPr>
        <w:t>%</w:t>
      </w:r>
      <w:r w:rsidRPr="004A405F">
        <w:rPr>
          <w:lang w:eastAsia="ko-KR"/>
        </w:rPr>
        <w:t>. As a result, it is expected to reduce 3.57 million tCO</w:t>
      </w:r>
      <w:r w:rsidRPr="004A405F">
        <w:rPr>
          <w:vertAlign w:val="subscript"/>
          <w:lang w:eastAsia="ko-KR"/>
        </w:rPr>
        <w:t>2</w:t>
      </w:r>
      <w:r w:rsidRPr="004A405F">
        <w:rPr>
          <w:lang w:eastAsia="ko-KR"/>
        </w:rPr>
        <w:t>e of GHG emission by 2020.</w:t>
      </w:r>
    </w:p>
    <w:p w:rsidR="0083615E" w:rsidRPr="004A405F" w:rsidRDefault="00CF762D" w:rsidP="00883DEA">
      <w:pPr>
        <w:pStyle w:val="Heading3"/>
        <w:rPr>
          <w:lang w:val="en-US"/>
        </w:rPr>
      </w:pPr>
      <w:r>
        <w:rPr>
          <w:lang w:val="en-US" w:eastAsia="ko-KR"/>
        </w:rPr>
        <w:t>5.</w:t>
      </w:r>
      <w:r w:rsidR="00883DEA">
        <w:rPr>
          <w:lang w:val="en-US" w:eastAsia="ko-KR"/>
        </w:rPr>
        <w:t>1</w:t>
      </w:r>
      <w:r>
        <w:rPr>
          <w:lang w:val="en-US" w:eastAsia="ko-KR"/>
        </w:rPr>
        <w:t>.2</w:t>
      </w:r>
      <w:r>
        <w:rPr>
          <w:lang w:val="en-US" w:eastAsia="ko-KR"/>
        </w:rPr>
        <w:tab/>
      </w:r>
      <w:r w:rsidR="0083615E" w:rsidRPr="00657F4B">
        <w:rPr>
          <w:lang w:val="en-US" w:eastAsia="ko-KR"/>
        </w:rPr>
        <w:t>Bus information system (BIS)</w:t>
      </w:r>
    </w:p>
    <w:p w:rsidR="0083615E" w:rsidRPr="004A405F" w:rsidRDefault="0083615E" w:rsidP="0083615E">
      <w:pPr>
        <w:numPr>
          <w:ilvl w:val="2"/>
          <w:numId w:val="9"/>
        </w:numPr>
        <w:spacing w:before="0" w:after="200" w:line="276" w:lineRule="auto"/>
        <w:jc w:val="left"/>
        <w:rPr>
          <w:lang w:eastAsia="ko-KR"/>
        </w:rPr>
      </w:pPr>
      <w:r w:rsidRPr="004A405F">
        <w:rPr>
          <w:lang w:eastAsia="ko-KR"/>
        </w:rPr>
        <w:t>Definition and the expected effects</w:t>
      </w:r>
    </w:p>
    <w:p w:rsidR="0083615E" w:rsidRPr="004A405F" w:rsidRDefault="0083615E" w:rsidP="0083615E">
      <w:pPr>
        <w:rPr>
          <w:lang w:eastAsia="ko-KR"/>
        </w:rPr>
      </w:pPr>
      <w:r w:rsidRPr="004A405F">
        <w:rPr>
          <w:lang w:eastAsia="ko-KR"/>
        </w:rPr>
        <w:t>BIS is a GPS-based system which collects and transmits the real-time information of running buses and traffic conditions to a control cent</w:t>
      </w:r>
      <w:r>
        <w:rPr>
          <w:lang w:eastAsia="ko-KR"/>
        </w:rPr>
        <w:t>re</w:t>
      </w:r>
      <w:r w:rsidRPr="004A405F">
        <w:rPr>
          <w:lang w:eastAsia="ko-KR"/>
        </w:rPr>
        <w:t xml:space="preserve"> and provides this information to bus drivers, bus stops and passengers through cable and wireless networks. This service is expected to improve the efficiency of bus operations, reduce the waiting time of passengers, and increase the number of passengers. As the function of BIS has improved, more passengers who used to commute by using their cars are expected to use BIS in order to save time and avoid driving congestion</w:t>
      </w:r>
      <w:r>
        <w:rPr>
          <w:lang w:eastAsia="ko-KR"/>
        </w:rPr>
        <w:t>s</w:t>
      </w:r>
      <w:r w:rsidRPr="004A405F">
        <w:rPr>
          <w:lang w:eastAsia="ko-KR"/>
        </w:rPr>
        <w:t xml:space="preserve">, which will reduce fuel consumption from private vehicles. As explained in </w:t>
      </w:r>
      <w:r>
        <w:rPr>
          <w:lang w:eastAsia="ko-KR"/>
        </w:rPr>
        <w:t>Table 8</w:t>
      </w:r>
      <w:r w:rsidRPr="004A405F">
        <w:rPr>
          <w:lang w:eastAsia="ko-KR"/>
        </w:rPr>
        <w:t>, the effects of BIS are observed mainly in the transport sector.</w:t>
      </w:r>
    </w:p>
    <w:p w:rsidR="0083615E" w:rsidRPr="0083615E" w:rsidRDefault="0083615E" w:rsidP="0037178F">
      <w:pPr>
        <w:pStyle w:val="Tabletitle"/>
        <w:keepNext w:val="0"/>
      </w:pPr>
      <w:r w:rsidRPr="004A405F">
        <w:t xml:space="preserve">Table </w:t>
      </w:r>
      <w:r w:rsidR="0037178F">
        <w:t>8</w:t>
      </w:r>
      <w:r>
        <w:t xml:space="preserve"> −</w:t>
      </w:r>
      <w:r w:rsidRPr="004A405F">
        <w:t xml:space="preserve"> Expected effects by BIS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2542"/>
        <w:gridCol w:w="3161"/>
        <w:gridCol w:w="2268"/>
      </w:tblGrid>
      <w:tr w:rsidR="0083615E" w:rsidRPr="004A405F" w:rsidTr="005865CF">
        <w:tc>
          <w:tcPr>
            <w:tcW w:w="1668" w:type="dxa"/>
            <w:tcBorders>
              <w:bottom w:val="single" w:sz="4" w:space="0" w:color="auto"/>
            </w:tcBorders>
            <w:shd w:val="clear" w:color="auto" w:fill="2B9344"/>
          </w:tcPr>
          <w:p w:rsidR="0083615E" w:rsidRPr="004A405F" w:rsidRDefault="0083615E" w:rsidP="00CF762D">
            <w:pPr>
              <w:pStyle w:val="Tableheads"/>
            </w:pPr>
            <w:r w:rsidRPr="004A405F">
              <w:t>Types of effects</w:t>
            </w:r>
          </w:p>
        </w:tc>
        <w:tc>
          <w:tcPr>
            <w:tcW w:w="2542" w:type="dxa"/>
            <w:tcBorders>
              <w:bottom w:val="single" w:sz="4" w:space="0" w:color="auto"/>
            </w:tcBorders>
            <w:shd w:val="clear" w:color="auto" w:fill="2B9344"/>
          </w:tcPr>
          <w:p w:rsidR="0083615E" w:rsidRPr="004A405F" w:rsidRDefault="0083615E" w:rsidP="00CF762D">
            <w:pPr>
              <w:pStyle w:val="Tableheads"/>
            </w:pPr>
            <w:r w:rsidRPr="004A405F">
              <w:t>Positive effects</w:t>
            </w:r>
          </w:p>
        </w:tc>
        <w:tc>
          <w:tcPr>
            <w:tcW w:w="3161" w:type="dxa"/>
            <w:tcBorders>
              <w:bottom w:val="single" w:sz="4" w:space="0" w:color="auto"/>
            </w:tcBorders>
            <w:shd w:val="clear" w:color="auto" w:fill="2B9344"/>
          </w:tcPr>
          <w:p w:rsidR="0083615E" w:rsidRPr="004A405F" w:rsidRDefault="0083615E" w:rsidP="00CF762D">
            <w:pPr>
              <w:pStyle w:val="Tableheads"/>
            </w:pPr>
            <w:r w:rsidRPr="004A405F">
              <w:t>Negative effects</w:t>
            </w:r>
          </w:p>
        </w:tc>
        <w:tc>
          <w:tcPr>
            <w:tcW w:w="2268" w:type="dxa"/>
            <w:tcBorders>
              <w:bottom w:val="single" w:sz="4" w:space="0" w:color="auto"/>
            </w:tcBorders>
            <w:shd w:val="clear" w:color="auto" w:fill="2B9344"/>
          </w:tcPr>
          <w:p w:rsidR="0083615E" w:rsidRPr="004A405F" w:rsidRDefault="0083615E" w:rsidP="00CF762D">
            <w:pPr>
              <w:pStyle w:val="Tableheads"/>
            </w:pPr>
            <w:r w:rsidRPr="004A405F">
              <w:t>GHG emission</w:t>
            </w:r>
          </w:p>
        </w:tc>
      </w:tr>
      <w:tr w:rsidR="0083615E" w:rsidRPr="004A405F" w:rsidTr="005865CF">
        <w:tc>
          <w:tcPr>
            <w:tcW w:w="1668" w:type="dxa"/>
            <w:tcBorders>
              <w:bottom w:val="single" w:sz="4" w:space="0" w:color="auto"/>
            </w:tcBorders>
            <w:shd w:val="clear" w:color="auto" w:fill="84DC99"/>
            <w:vAlign w:val="center"/>
          </w:tcPr>
          <w:p w:rsidR="0083615E" w:rsidRPr="004A405F" w:rsidRDefault="0083615E" w:rsidP="008934B9">
            <w:pPr>
              <w:pStyle w:val="Tabletext"/>
              <w:jc w:val="left"/>
            </w:pPr>
            <w:r w:rsidRPr="004A405F">
              <w:t>First order effects</w:t>
            </w:r>
          </w:p>
        </w:tc>
        <w:tc>
          <w:tcPr>
            <w:tcW w:w="2542" w:type="dxa"/>
            <w:tcBorders>
              <w:bottom w:val="single" w:sz="4" w:space="0" w:color="auto"/>
            </w:tcBorders>
            <w:shd w:val="clear" w:color="auto" w:fill="84DC99"/>
            <w:vAlign w:val="center"/>
          </w:tcPr>
          <w:p w:rsidR="0083615E" w:rsidRPr="004A405F" w:rsidRDefault="0083615E" w:rsidP="00C20606">
            <w:pPr>
              <w:pStyle w:val="Tabletext"/>
              <w:jc w:val="center"/>
            </w:pPr>
            <w:r w:rsidRPr="004A405F">
              <w:t>N/A</w:t>
            </w:r>
          </w:p>
        </w:tc>
        <w:tc>
          <w:tcPr>
            <w:tcW w:w="3161" w:type="dxa"/>
            <w:tcBorders>
              <w:bottom w:val="single" w:sz="4" w:space="0" w:color="auto"/>
            </w:tcBorders>
            <w:shd w:val="clear" w:color="auto" w:fill="84DC99"/>
            <w:vAlign w:val="center"/>
          </w:tcPr>
          <w:p w:rsidR="0083615E" w:rsidRPr="004A405F" w:rsidRDefault="0083615E" w:rsidP="00C20606">
            <w:pPr>
              <w:pStyle w:val="Tabletext"/>
              <w:numPr>
                <w:ilvl w:val="0"/>
                <w:numId w:val="5"/>
              </w:numPr>
              <w:ind w:left="318" w:hanging="284"/>
              <w:jc w:val="left"/>
            </w:pPr>
            <w:r w:rsidRPr="004A405F">
              <w:t>As users of BIS increase, bus production, BIS equipment production  and usage and BIS network usage increase</w:t>
            </w:r>
          </w:p>
        </w:tc>
        <w:tc>
          <w:tcPr>
            <w:tcW w:w="2268" w:type="dxa"/>
            <w:tcBorders>
              <w:bottom w:val="single" w:sz="4" w:space="0" w:color="auto"/>
            </w:tcBorders>
            <w:shd w:val="clear" w:color="auto" w:fill="84DC99"/>
            <w:vAlign w:val="center"/>
          </w:tcPr>
          <w:p w:rsidR="0083615E" w:rsidRPr="004A405F" w:rsidRDefault="0083615E" w:rsidP="008934B9">
            <w:pPr>
              <w:pStyle w:val="Tabletext"/>
              <w:jc w:val="left"/>
            </w:pPr>
            <w:r w:rsidRPr="004A405F">
              <w:t>(+) Increase</w:t>
            </w:r>
          </w:p>
        </w:tc>
      </w:tr>
      <w:tr w:rsidR="0083615E" w:rsidRPr="004A405F" w:rsidTr="005865CF">
        <w:tc>
          <w:tcPr>
            <w:tcW w:w="1668" w:type="dxa"/>
            <w:shd w:val="clear" w:color="auto" w:fill="FFFFFF"/>
            <w:vAlign w:val="center"/>
          </w:tcPr>
          <w:p w:rsidR="0083615E" w:rsidRPr="004A405F" w:rsidRDefault="0083615E" w:rsidP="008934B9">
            <w:pPr>
              <w:pStyle w:val="Tabletext"/>
              <w:jc w:val="left"/>
            </w:pPr>
            <w:r w:rsidRPr="004A405F">
              <w:t>Second order Effects</w:t>
            </w:r>
          </w:p>
        </w:tc>
        <w:tc>
          <w:tcPr>
            <w:tcW w:w="2542" w:type="dxa"/>
            <w:shd w:val="clear" w:color="auto" w:fill="FFFFFF"/>
            <w:vAlign w:val="center"/>
          </w:tcPr>
          <w:p w:rsidR="0083615E" w:rsidRPr="004A405F" w:rsidRDefault="0083615E" w:rsidP="00C20606">
            <w:pPr>
              <w:pStyle w:val="Tabletext"/>
              <w:numPr>
                <w:ilvl w:val="0"/>
                <w:numId w:val="5"/>
              </w:numPr>
              <w:ind w:left="318" w:hanging="284"/>
              <w:jc w:val="left"/>
            </w:pPr>
            <w:r w:rsidRPr="004A405F">
              <w:t>As more people use buses rather than driving their own vehicles</w:t>
            </w:r>
            <w:r w:rsidRPr="00657F4B">
              <w:t xml:space="preserve"> due to improvement of BIS, fuel consumption from vehicles decreases</w:t>
            </w:r>
          </w:p>
        </w:tc>
        <w:tc>
          <w:tcPr>
            <w:tcW w:w="3161" w:type="dxa"/>
            <w:shd w:val="clear" w:color="auto" w:fill="FFFFFF"/>
          </w:tcPr>
          <w:p w:rsidR="0083615E" w:rsidRDefault="0083615E" w:rsidP="00C20606">
            <w:pPr>
              <w:pStyle w:val="Tabletext"/>
              <w:numPr>
                <w:ilvl w:val="0"/>
                <w:numId w:val="5"/>
              </w:numPr>
              <w:ind w:left="318" w:hanging="284"/>
              <w:jc w:val="left"/>
            </w:pPr>
            <w:r w:rsidRPr="00657F4B">
              <w:t>As the number of bus usage and number of passengers increase, fuel consumption in public transport sector increases</w:t>
            </w:r>
          </w:p>
          <w:p w:rsidR="0083615E" w:rsidRPr="004A405F" w:rsidRDefault="0083615E" w:rsidP="00C20606">
            <w:pPr>
              <w:pStyle w:val="Tabletext"/>
              <w:numPr>
                <w:ilvl w:val="0"/>
                <w:numId w:val="5"/>
              </w:numPr>
              <w:ind w:left="318" w:hanging="284"/>
              <w:jc w:val="left"/>
            </w:pPr>
            <w:r w:rsidRPr="00657F4B">
              <w:t xml:space="preserve">GHG emission increase since increased usage of buses </w:t>
            </w:r>
            <w:r>
              <w:t xml:space="preserve">leads to </w:t>
            </w:r>
            <w:r w:rsidRPr="00657F4B">
              <w:t xml:space="preserve">maintenance and </w:t>
            </w:r>
            <w:r w:rsidRPr="004A405F">
              <w:t>operation</w:t>
            </w:r>
          </w:p>
        </w:tc>
        <w:tc>
          <w:tcPr>
            <w:tcW w:w="2268" w:type="dxa"/>
            <w:shd w:val="clear" w:color="auto" w:fill="FFFFFF"/>
            <w:vAlign w:val="center"/>
          </w:tcPr>
          <w:p w:rsidR="0083615E" w:rsidRPr="004A405F" w:rsidRDefault="0083615E" w:rsidP="008934B9">
            <w:pPr>
              <w:pStyle w:val="Tabletext"/>
              <w:jc w:val="left"/>
            </w:pPr>
            <w:r w:rsidRPr="00657F4B">
              <w:t>(+) and (-) Ambiguous</w:t>
            </w:r>
          </w:p>
        </w:tc>
      </w:tr>
      <w:tr w:rsidR="0083615E" w:rsidRPr="004A405F" w:rsidTr="005865CF">
        <w:tc>
          <w:tcPr>
            <w:tcW w:w="1668" w:type="dxa"/>
            <w:shd w:val="clear" w:color="auto" w:fill="84DC99"/>
            <w:vAlign w:val="center"/>
          </w:tcPr>
          <w:p w:rsidR="0083615E" w:rsidRPr="004A405F" w:rsidRDefault="0083615E" w:rsidP="008934B9">
            <w:pPr>
              <w:pStyle w:val="Tabletext"/>
              <w:jc w:val="left"/>
            </w:pPr>
            <w:r w:rsidRPr="00657F4B">
              <w:t>Other effects</w:t>
            </w:r>
          </w:p>
        </w:tc>
        <w:tc>
          <w:tcPr>
            <w:tcW w:w="2542" w:type="dxa"/>
            <w:shd w:val="clear" w:color="auto" w:fill="84DC99"/>
          </w:tcPr>
          <w:p w:rsidR="0083615E" w:rsidRPr="004A405F" w:rsidRDefault="0083615E" w:rsidP="00C20606">
            <w:pPr>
              <w:pStyle w:val="Tabletext"/>
              <w:numPr>
                <w:ilvl w:val="0"/>
                <w:numId w:val="5"/>
              </w:numPr>
              <w:ind w:left="318" w:hanging="284"/>
              <w:jc w:val="left"/>
            </w:pPr>
            <w:r w:rsidRPr="00657F4B">
              <w:t>Production of cars decreases due to the extended life span of cars and tyres</w:t>
            </w:r>
          </w:p>
        </w:tc>
        <w:tc>
          <w:tcPr>
            <w:tcW w:w="3161" w:type="dxa"/>
            <w:shd w:val="clear" w:color="auto" w:fill="84DC99"/>
            <w:vAlign w:val="center"/>
          </w:tcPr>
          <w:p w:rsidR="0083615E" w:rsidRPr="004A405F" w:rsidRDefault="0083615E" w:rsidP="00C20606">
            <w:pPr>
              <w:pStyle w:val="Tabletext"/>
              <w:ind w:left="360"/>
              <w:jc w:val="left"/>
            </w:pPr>
          </w:p>
        </w:tc>
        <w:tc>
          <w:tcPr>
            <w:tcW w:w="2268" w:type="dxa"/>
            <w:shd w:val="clear" w:color="auto" w:fill="84DC99"/>
            <w:vAlign w:val="center"/>
          </w:tcPr>
          <w:p w:rsidR="0083615E" w:rsidRPr="004A405F" w:rsidRDefault="0083615E" w:rsidP="008934B9">
            <w:pPr>
              <w:pStyle w:val="Tabletext"/>
              <w:jc w:val="left"/>
            </w:pPr>
            <w:r w:rsidRPr="004A405F">
              <w:t>(+) and (-) Ambiguous</w:t>
            </w:r>
          </w:p>
        </w:tc>
      </w:tr>
    </w:tbl>
    <w:p w:rsidR="00CF762D" w:rsidRDefault="0083615E" w:rsidP="00CF762D">
      <w:pPr>
        <w:pStyle w:val="Tablesource"/>
        <w:rPr>
          <w:lang w:eastAsia="ko-KR"/>
        </w:rPr>
      </w:pPr>
      <w:r w:rsidRPr="004A405F">
        <w:rPr>
          <w:lang w:eastAsia="ko-KR"/>
        </w:rPr>
        <w:t>* Positive effects describe energy and GHG emissions reduction, and negative effects refer to increase in energy consumption and GHG emissions.</w:t>
      </w:r>
    </w:p>
    <w:p w:rsidR="0083615E" w:rsidRPr="004A405F" w:rsidRDefault="0083615E" w:rsidP="00CF762D">
      <w:pPr>
        <w:numPr>
          <w:ilvl w:val="2"/>
          <w:numId w:val="9"/>
        </w:numPr>
        <w:spacing w:after="120" w:line="276" w:lineRule="auto"/>
        <w:jc w:val="left"/>
        <w:rPr>
          <w:lang w:eastAsia="ko-KR"/>
        </w:rPr>
      </w:pPr>
      <w:r w:rsidRPr="004A405F">
        <w:rPr>
          <w:lang w:eastAsia="ko-KR"/>
        </w:rPr>
        <w:t>Scope and scenarios</w:t>
      </w:r>
    </w:p>
    <w:p w:rsidR="0083615E" w:rsidRPr="004A405F" w:rsidRDefault="0083615E" w:rsidP="00AE5E3E">
      <w:pPr>
        <w:rPr>
          <w:lang w:eastAsia="ko-KR"/>
        </w:rPr>
      </w:pPr>
      <w:r w:rsidRPr="004A405F">
        <w:rPr>
          <w:lang w:eastAsia="ko-KR"/>
        </w:rPr>
        <w:t xml:space="preserve">In order to compare fuel consumption in the </w:t>
      </w:r>
      <w:r>
        <w:rPr>
          <w:lang w:eastAsia="ko-KR"/>
        </w:rPr>
        <w:t>r</w:t>
      </w:r>
      <w:r w:rsidRPr="004A405F">
        <w:rPr>
          <w:lang w:eastAsia="ko-KR"/>
        </w:rPr>
        <w:t xml:space="preserve">eference </w:t>
      </w:r>
      <w:r>
        <w:rPr>
          <w:lang w:eastAsia="ko-KR"/>
        </w:rPr>
        <w:t>p</w:t>
      </w:r>
      <w:r w:rsidRPr="004A405F">
        <w:rPr>
          <w:lang w:eastAsia="ko-KR"/>
        </w:rPr>
        <w:t xml:space="preserve">roduct </w:t>
      </w:r>
      <w:r>
        <w:rPr>
          <w:lang w:eastAsia="ko-KR"/>
        </w:rPr>
        <w:t>s</w:t>
      </w:r>
      <w:r w:rsidRPr="004A405F">
        <w:rPr>
          <w:lang w:eastAsia="ko-KR"/>
        </w:rPr>
        <w:t xml:space="preserve">ystem and ICT service scenarios, the number of increased bus passengers who would have used private vehicles instead of buses without BIS was calculated. According to the media report about the implemented BIS system in </w:t>
      </w:r>
      <w:proofErr w:type="spellStart"/>
      <w:r w:rsidRPr="004A405F">
        <w:rPr>
          <w:lang w:eastAsia="ko-KR"/>
        </w:rPr>
        <w:t>Bucheon</w:t>
      </w:r>
      <w:proofErr w:type="spellEnd"/>
      <w:r w:rsidRPr="004A405F">
        <w:rPr>
          <w:lang w:eastAsia="ko-KR"/>
        </w:rPr>
        <w:t>, a small city near Seoul, the N</w:t>
      </w:r>
      <w:r>
        <w:rPr>
          <w:lang w:eastAsia="ko-KR"/>
        </w:rPr>
        <w:t>o</w:t>
      </w:r>
      <w:r w:rsidRPr="004A405F">
        <w:rPr>
          <w:lang w:eastAsia="ko-KR"/>
        </w:rPr>
        <w:t xml:space="preserve">. of bus passengers is reported to increase about 20% compared to </w:t>
      </w:r>
      <w:r>
        <w:rPr>
          <w:lang w:eastAsia="ko-KR"/>
        </w:rPr>
        <w:t>the number</w:t>
      </w:r>
      <w:r w:rsidRPr="004A405F">
        <w:rPr>
          <w:lang w:eastAsia="ko-KR"/>
        </w:rPr>
        <w:t xml:space="preserve"> in the previous year of the BIS implementation. Based on the fact that currently 860 million passengers</w:t>
      </w:r>
      <w:r w:rsidRPr="004A405F">
        <w:rPr>
          <w:rStyle w:val="FootnoteReference"/>
          <w:lang w:eastAsia="ko-KR"/>
        </w:rPr>
        <w:footnoteReference w:id="53"/>
      </w:r>
      <w:r w:rsidRPr="004A405F">
        <w:rPr>
          <w:lang w:eastAsia="ko-KR"/>
        </w:rPr>
        <w:t xml:space="preserve"> are estimated to use BIS in Korea and that BIS could attract about 20</w:t>
      </w:r>
      <w:r w:rsidR="00AE5E3E">
        <w:rPr>
          <w:lang w:eastAsia="ko-KR"/>
        </w:rPr>
        <w:t>%</w:t>
      </w:r>
      <w:r w:rsidRPr="004A405F">
        <w:rPr>
          <w:rStyle w:val="FootnoteReference"/>
          <w:lang w:eastAsia="ko-KR"/>
        </w:rPr>
        <w:footnoteReference w:id="54"/>
      </w:r>
      <w:r w:rsidRPr="004A405F">
        <w:rPr>
          <w:lang w:eastAsia="ko-KR"/>
        </w:rPr>
        <w:t xml:space="preserve"> more passengers due to enhanced convenience after implementing BIS, changes in the number of passengers that impact the amount of GHG emission is set as 172 million. </w:t>
      </w:r>
    </w:p>
    <w:p w:rsidR="0083615E" w:rsidRPr="004A405F" w:rsidRDefault="0083615E" w:rsidP="0083615E">
      <w:pPr>
        <w:rPr>
          <w:lang w:eastAsia="ko-KR"/>
        </w:rPr>
      </w:pPr>
      <w:r w:rsidRPr="004A405F">
        <w:rPr>
          <w:lang w:eastAsia="ko-KR"/>
        </w:rPr>
        <w:t>In transport:</w:t>
      </w:r>
    </w:p>
    <w:p w:rsidR="0083615E" w:rsidRPr="004A405F" w:rsidRDefault="00CF762D" w:rsidP="00CF762D">
      <w:pPr>
        <w:pStyle w:val="enumlev1"/>
        <w:rPr>
          <w:lang w:eastAsia="ko-KR"/>
        </w:rPr>
      </w:pPr>
      <w:r w:rsidRPr="007F778B">
        <w:rPr>
          <w:bCs/>
          <w:color w:val="2B9344"/>
          <w:lang w:eastAsia="en-GB"/>
        </w:rPr>
        <w:t>•</w:t>
      </w:r>
      <w:r>
        <w:rPr>
          <w:bCs/>
          <w:color w:val="2B9344"/>
          <w:lang w:eastAsia="en-GB"/>
        </w:rPr>
        <w:tab/>
      </w:r>
      <w:r w:rsidR="0083615E" w:rsidRPr="004A405F">
        <w:rPr>
          <w:lang w:eastAsia="ko-KR"/>
        </w:rPr>
        <w:t>The number of operated BIS lines</w:t>
      </w:r>
    </w:p>
    <w:p w:rsidR="0083615E" w:rsidRPr="004A405F" w:rsidRDefault="00CF762D" w:rsidP="00CF762D">
      <w:pPr>
        <w:pStyle w:val="enumlev1"/>
        <w:rPr>
          <w:lang w:eastAsia="ko-KR"/>
        </w:rPr>
      </w:pPr>
      <w:r w:rsidRPr="007F778B">
        <w:rPr>
          <w:bCs/>
          <w:color w:val="2B9344"/>
          <w:lang w:eastAsia="en-GB"/>
        </w:rPr>
        <w:t>•</w:t>
      </w:r>
      <w:r>
        <w:rPr>
          <w:bCs/>
          <w:color w:val="2B9344"/>
          <w:lang w:eastAsia="en-GB"/>
        </w:rPr>
        <w:tab/>
      </w:r>
      <w:r w:rsidR="0083615E" w:rsidRPr="004A405F">
        <w:rPr>
          <w:lang w:eastAsia="ko-KR"/>
        </w:rPr>
        <w:t>Vehicle occupancy ratio (private vehicles)</w:t>
      </w:r>
    </w:p>
    <w:p w:rsidR="0083615E" w:rsidRPr="004A405F" w:rsidRDefault="00CF762D" w:rsidP="00CF762D">
      <w:pPr>
        <w:pStyle w:val="enumlev1"/>
        <w:rPr>
          <w:lang w:eastAsia="ko-KR"/>
        </w:rPr>
      </w:pPr>
      <w:r w:rsidRPr="007F778B">
        <w:rPr>
          <w:bCs/>
          <w:color w:val="2B9344"/>
          <w:lang w:eastAsia="en-GB"/>
        </w:rPr>
        <w:t>•</w:t>
      </w:r>
      <w:r>
        <w:rPr>
          <w:bCs/>
          <w:color w:val="2B9344"/>
          <w:lang w:eastAsia="en-GB"/>
        </w:rPr>
        <w:tab/>
      </w:r>
      <w:r w:rsidR="0083615E" w:rsidRPr="004A405F">
        <w:rPr>
          <w:lang w:eastAsia="ko-KR"/>
        </w:rPr>
        <w:t>Vehicle occupancy ratio (buses)</w:t>
      </w:r>
    </w:p>
    <w:p w:rsidR="0083615E" w:rsidRPr="004A405F" w:rsidRDefault="0083615E" w:rsidP="0083615E">
      <w:pPr>
        <w:rPr>
          <w:lang w:eastAsia="ko-KR"/>
        </w:rPr>
      </w:pPr>
      <w:r w:rsidRPr="004A405F">
        <w:rPr>
          <w:lang w:eastAsia="ko-KR"/>
        </w:rPr>
        <w:t xml:space="preserve">The </w:t>
      </w:r>
      <w:r>
        <w:rPr>
          <w:lang w:eastAsia="ko-KR"/>
        </w:rPr>
        <w:t>reference product system</w:t>
      </w:r>
      <w:r w:rsidRPr="004A405F">
        <w:rPr>
          <w:lang w:eastAsia="ko-KR"/>
        </w:rPr>
        <w:t xml:space="preserve"> contains the fuel consumption of buses and private vehicles whose drivers will be converted into bus passengers. In </w:t>
      </w:r>
      <w:r>
        <w:rPr>
          <w:lang w:eastAsia="ko-KR"/>
        </w:rPr>
        <w:t xml:space="preserve">the </w:t>
      </w:r>
      <w:r w:rsidRPr="004A405F">
        <w:rPr>
          <w:lang w:eastAsia="ko-KR"/>
        </w:rPr>
        <w:t xml:space="preserve">ICT service scenario, the amount of fuel consumption of private vehicles is expected to decrease while the amount of fuel used for buses should increase since there will be more passengers using buses after installing BIS. However, </w:t>
      </w:r>
      <w:r>
        <w:rPr>
          <w:lang w:eastAsia="ko-KR"/>
        </w:rPr>
        <w:t>it was</w:t>
      </w:r>
      <w:r w:rsidRPr="004A405F">
        <w:rPr>
          <w:lang w:eastAsia="ko-KR"/>
        </w:rPr>
        <w:t xml:space="preserve"> found out that the occupancy rate is approximately 27</w:t>
      </w:r>
      <w:r>
        <w:rPr>
          <w:lang w:eastAsia="ko-KR"/>
        </w:rPr>
        <w:t>%</w:t>
      </w:r>
      <w:r w:rsidRPr="004A405F">
        <w:rPr>
          <w:rStyle w:val="FootnoteReference"/>
          <w:lang w:eastAsia="ko-KR"/>
        </w:rPr>
        <w:footnoteReference w:id="55"/>
      </w:r>
      <w:r w:rsidRPr="004A405F">
        <w:rPr>
          <w:lang w:eastAsia="ko-KR"/>
        </w:rPr>
        <w:t xml:space="preserve"> per bus and per day, which means that even if BIS generates an increase in passengers for bus transportation, it will not affect the number of operated buses or lines. It will only increase the average number of passengers per bus, which will not influence the fuel consumption of buses. </w:t>
      </w:r>
    </w:p>
    <w:p w:rsidR="0083615E" w:rsidRPr="0083615E" w:rsidRDefault="0083615E" w:rsidP="0037178F">
      <w:pPr>
        <w:pStyle w:val="Tabletitle"/>
        <w:keepNext w:val="0"/>
      </w:pPr>
      <w:r w:rsidRPr="004A405F">
        <w:t xml:space="preserve">Table </w:t>
      </w:r>
      <w:r w:rsidR="0037178F">
        <w:t>9</w:t>
      </w:r>
      <w:r>
        <w:t xml:space="preserve"> −</w:t>
      </w:r>
      <w:r w:rsidRPr="004A405F">
        <w:t xml:space="preserve"> Comparative assessment </w:t>
      </w:r>
      <w:r>
        <w:t>of</w:t>
      </w:r>
      <w:r w:rsidRPr="004A405F">
        <w:t xml:space="preserve"> the effect</w:t>
      </w:r>
      <w:r>
        <w:t>s</w:t>
      </w:r>
      <w:r w:rsidRPr="004A405F">
        <w:t xml:space="preserve"> of BIS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2977"/>
        <w:gridCol w:w="3827"/>
      </w:tblGrid>
      <w:tr w:rsidR="0083615E" w:rsidRPr="004A405F" w:rsidTr="005865CF">
        <w:tc>
          <w:tcPr>
            <w:tcW w:w="2835" w:type="dxa"/>
            <w:tcBorders>
              <w:bottom w:val="single" w:sz="4" w:space="0" w:color="auto"/>
            </w:tcBorders>
            <w:shd w:val="clear" w:color="auto" w:fill="2B9344"/>
          </w:tcPr>
          <w:p w:rsidR="0083615E" w:rsidRPr="002112A7" w:rsidRDefault="0083615E" w:rsidP="00CF762D">
            <w:pPr>
              <w:pStyle w:val="Tableheads"/>
              <w:rPr>
                <w:color w:val="24823B"/>
                <w:sz w:val="24"/>
                <w:szCs w:val="24"/>
              </w:rPr>
            </w:pPr>
            <w:r w:rsidRPr="002112A7">
              <w:t>Functional unit</w:t>
            </w:r>
          </w:p>
        </w:tc>
        <w:tc>
          <w:tcPr>
            <w:tcW w:w="2977" w:type="dxa"/>
            <w:tcBorders>
              <w:bottom w:val="single" w:sz="4" w:space="0" w:color="auto"/>
            </w:tcBorders>
            <w:shd w:val="clear" w:color="auto" w:fill="2B9344"/>
          </w:tcPr>
          <w:p w:rsidR="0083615E" w:rsidRPr="004A405F" w:rsidRDefault="0083615E" w:rsidP="00CF762D">
            <w:pPr>
              <w:pStyle w:val="Tableheads"/>
            </w:pPr>
            <w:r w:rsidRPr="004A405F">
              <w:t xml:space="preserve">Reference </w:t>
            </w:r>
            <w:r>
              <w:t>p</w:t>
            </w:r>
            <w:r w:rsidRPr="004A405F">
              <w:t xml:space="preserve">roduct </w:t>
            </w:r>
            <w:r>
              <w:t>s</w:t>
            </w:r>
            <w:r w:rsidRPr="004A405F">
              <w:t>ystem</w:t>
            </w:r>
          </w:p>
        </w:tc>
        <w:tc>
          <w:tcPr>
            <w:tcW w:w="3827" w:type="dxa"/>
            <w:tcBorders>
              <w:bottom w:val="single" w:sz="4" w:space="0" w:color="auto"/>
            </w:tcBorders>
            <w:shd w:val="clear" w:color="auto" w:fill="2B9344"/>
          </w:tcPr>
          <w:p w:rsidR="0083615E" w:rsidRPr="004A405F" w:rsidRDefault="0083615E" w:rsidP="00CF762D">
            <w:pPr>
              <w:pStyle w:val="Tableheads"/>
            </w:pPr>
            <w:r w:rsidRPr="004A405F">
              <w:t>ICT service</w:t>
            </w:r>
          </w:p>
        </w:tc>
      </w:tr>
      <w:tr w:rsidR="0083615E" w:rsidRPr="004A405F" w:rsidTr="005865CF">
        <w:tc>
          <w:tcPr>
            <w:tcW w:w="2835" w:type="dxa"/>
            <w:shd w:val="clear" w:color="auto" w:fill="84DC99"/>
          </w:tcPr>
          <w:p w:rsidR="0083615E" w:rsidRPr="004A405F" w:rsidRDefault="0083615E" w:rsidP="00CF762D">
            <w:pPr>
              <w:pStyle w:val="Tabletext"/>
              <w:jc w:val="left"/>
            </w:pPr>
            <w:r w:rsidRPr="00657F4B">
              <w:t xml:space="preserve">To allow the </w:t>
            </w:r>
            <w:r w:rsidRPr="004A405F">
              <w:t xml:space="preserve">population of Korea to </w:t>
            </w:r>
            <w:r w:rsidRPr="00657F4B">
              <w:rPr>
                <w:lang w:eastAsia="ko-KR"/>
              </w:rPr>
              <w:t xml:space="preserve">reach their intended </w:t>
            </w:r>
            <w:r w:rsidRPr="004A405F">
              <w:rPr>
                <w:lang w:eastAsia="ko-KR"/>
              </w:rPr>
              <w:t xml:space="preserve">destination by using bus </w:t>
            </w:r>
            <w:r w:rsidRPr="004A405F">
              <w:t>during one year</w:t>
            </w:r>
          </w:p>
        </w:tc>
        <w:tc>
          <w:tcPr>
            <w:tcW w:w="2977" w:type="dxa"/>
            <w:shd w:val="clear" w:color="auto" w:fill="84DC99"/>
          </w:tcPr>
          <w:p w:rsidR="0083615E" w:rsidRPr="004A405F" w:rsidRDefault="0083615E" w:rsidP="00CF762D">
            <w:pPr>
              <w:pStyle w:val="Tabletext"/>
              <w:jc w:val="left"/>
            </w:pPr>
            <w:r w:rsidRPr="00657F4B">
              <w:t xml:space="preserve">Refers to the scenario that BIS is not adopted. </w:t>
            </w:r>
          </w:p>
        </w:tc>
        <w:tc>
          <w:tcPr>
            <w:tcW w:w="3827" w:type="dxa"/>
            <w:shd w:val="clear" w:color="auto" w:fill="84DC99"/>
          </w:tcPr>
          <w:p w:rsidR="0083615E" w:rsidRPr="004A405F" w:rsidRDefault="0083615E" w:rsidP="00CF762D">
            <w:pPr>
              <w:pStyle w:val="Tabletext"/>
              <w:jc w:val="left"/>
            </w:pPr>
            <w:r w:rsidRPr="00657F4B">
              <w:t>Refers to the changes in fuel consumption of private vehicles and  average</w:t>
            </w:r>
            <w:r w:rsidRPr="00657F4B">
              <w:rPr>
                <w:lang w:eastAsia="ko-KR"/>
              </w:rPr>
              <w:t xml:space="preserve"> number of bus</w:t>
            </w:r>
            <w:r w:rsidRPr="00657F4B">
              <w:t xml:space="preserve"> passengers</w:t>
            </w:r>
            <w:r w:rsidRPr="00657F4B">
              <w:rPr>
                <w:lang w:eastAsia="ko-KR"/>
              </w:rPr>
              <w:t xml:space="preserve"> </w:t>
            </w:r>
            <w:r w:rsidRPr="00657F4B">
              <w:t>after adopting BIS to intra-city buses</w:t>
            </w:r>
          </w:p>
        </w:tc>
      </w:tr>
      <w:tr w:rsidR="0083615E" w:rsidRPr="004A405F" w:rsidTr="005865CF">
        <w:trPr>
          <w:trHeight w:val="321"/>
        </w:trPr>
        <w:tc>
          <w:tcPr>
            <w:tcW w:w="2835" w:type="dxa"/>
            <w:vAlign w:val="center"/>
          </w:tcPr>
          <w:p w:rsidR="0083615E" w:rsidRPr="004A405F" w:rsidRDefault="0083615E" w:rsidP="00CF762D">
            <w:pPr>
              <w:pStyle w:val="Tabletext"/>
              <w:jc w:val="left"/>
            </w:pPr>
            <w:r w:rsidRPr="004A405F">
              <w:t>Travel distance of vehicles</w:t>
            </w:r>
          </w:p>
        </w:tc>
        <w:tc>
          <w:tcPr>
            <w:tcW w:w="2977" w:type="dxa"/>
            <w:vAlign w:val="center"/>
          </w:tcPr>
          <w:p w:rsidR="0083615E" w:rsidRPr="004A405F" w:rsidRDefault="0083615E" w:rsidP="00CF762D">
            <w:pPr>
              <w:pStyle w:val="Tabletext"/>
              <w:jc w:val="left"/>
              <w:rPr>
                <w:i/>
              </w:rPr>
            </w:pPr>
            <w:r w:rsidRPr="004A405F">
              <w:rPr>
                <w:i/>
              </w:rPr>
              <w:t>851</w:t>
            </w:r>
            <w:r w:rsidRPr="004A405F">
              <w:rPr>
                <w:i/>
                <w:lang w:eastAsia="ko-KR"/>
              </w:rPr>
              <w:t xml:space="preserve"> million</w:t>
            </w:r>
            <w:r w:rsidRPr="004A405F">
              <w:rPr>
                <w:i/>
              </w:rPr>
              <w:t xml:space="preserve"> km</w:t>
            </w:r>
          </w:p>
        </w:tc>
        <w:tc>
          <w:tcPr>
            <w:tcW w:w="3827" w:type="dxa"/>
            <w:vAlign w:val="center"/>
          </w:tcPr>
          <w:p w:rsidR="0083615E" w:rsidRPr="004A405F" w:rsidRDefault="0083615E" w:rsidP="00CF762D">
            <w:pPr>
              <w:pStyle w:val="Tabletext"/>
              <w:jc w:val="left"/>
              <w:rPr>
                <w:i/>
              </w:rPr>
            </w:pPr>
            <w:r w:rsidRPr="004A405F">
              <w:rPr>
                <w:i/>
              </w:rPr>
              <w:t>Zero</w:t>
            </w:r>
          </w:p>
        </w:tc>
      </w:tr>
    </w:tbl>
    <w:p w:rsidR="0083615E" w:rsidRPr="004A405F" w:rsidRDefault="0083615E" w:rsidP="00CF762D">
      <w:pPr>
        <w:numPr>
          <w:ilvl w:val="2"/>
          <w:numId w:val="9"/>
        </w:numPr>
        <w:spacing w:line="276" w:lineRule="auto"/>
        <w:jc w:val="left"/>
        <w:rPr>
          <w:lang w:eastAsia="ko-KR"/>
        </w:rPr>
      </w:pPr>
      <w:r w:rsidRPr="00657F4B">
        <w:rPr>
          <w:lang w:eastAsia="ko-KR"/>
        </w:rPr>
        <w:t>Potential GHG reduction</w:t>
      </w:r>
    </w:p>
    <w:p w:rsidR="0083615E" w:rsidRPr="004A405F" w:rsidRDefault="0083615E" w:rsidP="0083615E">
      <w:pPr>
        <w:rPr>
          <w:lang w:eastAsia="ko-KR"/>
        </w:rPr>
      </w:pPr>
      <w:r w:rsidRPr="00657F4B">
        <w:rPr>
          <w:lang w:eastAsia="ko-KR"/>
        </w:rPr>
        <w:t>The energy saving</w:t>
      </w:r>
      <w:r>
        <w:rPr>
          <w:lang w:eastAsia="ko-KR"/>
        </w:rPr>
        <w:t>s</w:t>
      </w:r>
      <w:r w:rsidRPr="00657F4B">
        <w:rPr>
          <w:lang w:eastAsia="ko-KR"/>
        </w:rPr>
        <w:t xml:space="preserve"> from reduced fuel consumption of private vehicles is calculated by applying </w:t>
      </w:r>
      <w:r>
        <w:rPr>
          <w:lang w:eastAsia="ko-KR"/>
        </w:rPr>
        <w:t xml:space="preserve">the calculation </w:t>
      </w:r>
      <w:r w:rsidRPr="004A405F">
        <w:rPr>
          <w:lang w:eastAsia="ko-KR"/>
        </w:rPr>
        <w:t>method</w:t>
      </w:r>
      <w:r>
        <w:rPr>
          <w:lang w:eastAsia="ko-KR"/>
        </w:rPr>
        <w:t xml:space="preserve"> for the category</w:t>
      </w:r>
      <w:r w:rsidRPr="004A405F">
        <w:rPr>
          <w:lang w:eastAsia="ko-KR"/>
        </w:rPr>
        <w:t xml:space="preserve"> ‘movement of people’ as demonstrated in </w:t>
      </w:r>
      <w:r>
        <w:rPr>
          <w:lang w:eastAsia="ko-KR"/>
        </w:rPr>
        <w:t>Table 3</w:t>
      </w:r>
      <w:r w:rsidRPr="004A405F">
        <w:rPr>
          <w:lang w:eastAsia="ko-KR"/>
        </w:rPr>
        <w:t xml:space="preserve"> using the related values in </w:t>
      </w:r>
      <w:r>
        <w:rPr>
          <w:lang w:eastAsia="ko-KR"/>
        </w:rPr>
        <w:t>Table 9</w:t>
      </w:r>
      <w:r w:rsidRPr="004A405F">
        <w:rPr>
          <w:lang w:eastAsia="ko-KR"/>
        </w:rPr>
        <w:t>. The amount of reduced GHG emission after installing BIS is calculated by dividing the travel distance of private vehicles by the fuel efficiency and multiplying the emission factor by</w:t>
      </w:r>
      <w:r>
        <w:rPr>
          <w:lang w:eastAsia="ko-KR"/>
        </w:rPr>
        <w:t xml:space="preserve"> </w:t>
      </w:r>
      <w:r w:rsidRPr="004A405F">
        <w:rPr>
          <w:lang w:eastAsia="ko-KR"/>
        </w:rPr>
        <w:t xml:space="preserve">the estimated amount of fuel. As a result, </w:t>
      </w:r>
      <w:r w:rsidRPr="004A405F">
        <w:rPr>
          <w:iCs/>
          <w:lang w:eastAsia="ko-KR"/>
        </w:rPr>
        <w:t>0.25 tCO</w:t>
      </w:r>
      <w:r w:rsidRPr="004A405F">
        <w:rPr>
          <w:vertAlign w:val="subscript"/>
          <w:lang w:eastAsia="ko-KR"/>
        </w:rPr>
        <w:t>2</w:t>
      </w:r>
      <w:r w:rsidRPr="004A405F">
        <w:rPr>
          <w:iCs/>
          <w:lang w:eastAsia="ko-KR"/>
        </w:rPr>
        <w:t>e of GHG emission is expected to be reduced in 2011 by adopting BIS</w:t>
      </w:r>
      <w:r w:rsidRPr="004A405F">
        <w:rPr>
          <w:rStyle w:val="FootnoteReference"/>
          <w:iCs/>
          <w:lang w:eastAsia="ko-KR"/>
        </w:rPr>
        <w:footnoteReference w:id="56"/>
      </w:r>
      <w:r w:rsidRPr="004A405F">
        <w:rPr>
          <w:iCs/>
          <w:lang w:eastAsia="ko-KR"/>
        </w:rPr>
        <w:t>.</w:t>
      </w:r>
    </w:p>
    <w:p w:rsidR="0083615E" w:rsidRPr="004A405F" w:rsidRDefault="0083615E" w:rsidP="0083615E">
      <w:pPr>
        <w:rPr>
          <w:lang w:eastAsia="ko-KR"/>
        </w:rPr>
      </w:pPr>
      <w:r w:rsidRPr="004A405F">
        <w:rPr>
          <w:lang w:eastAsia="ko-KR"/>
        </w:rPr>
        <w:t>Assuming that the current BIS takes approximately 18</w:t>
      </w:r>
      <w:r>
        <w:rPr>
          <w:lang w:eastAsia="ko-KR"/>
        </w:rPr>
        <w:t>%</w:t>
      </w:r>
      <w:r w:rsidRPr="004A405F">
        <w:rPr>
          <w:rStyle w:val="FootnoteReference"/>
          <w:lang w:eastAsia="ko-KR"/>
        </w:rPr>
        <w:footnoteReference w:id="57"/>
      </w:r>
      <w:r w:rsidRPr="004A405F">
        <w:rPr>
          <w:lang w:eastAsia="ko-KR"/>
        </w:rPr>
        <w:t xml:space="preserve"> of the total number of bus lines and that all the bus lines adopt BIS by 2020, it is calculated that BIS has 21</w:t>
      </w:r>
      <w:r>
        <w:rPr>
          <w:lang w:eastAsia="ko-KR"/>
        </w:rPr>
        <w:t>%</w:t>
      </w:r>
      <w:r w:rsidRPr="004A405F">
        <w:rPr>
          <w:lang w:eastAsia="ko-KR"/>
        </w:rPr>
        <w:t xml:space="preserve"> of CAGR, which means the penetration rate of BIS may increase </w:t>
      </w:r>
      <w:r>
        <w:rPr>
          <w:lang w:eastAsia="ko-KR"/>
        </w:rPr>
        <w:t xml:space="preserve">by </w:t>
      </w:r>
      <w:r w:rsidRPr="004A405F">
        <w:rPr>
          <w:lang w:eastAsia="ko-KR"/>
        </w:rPr>
        <w:t>21</w:t>
      </w:r>
      <w:r>
        <w:rPr>
          <w:lang w:eastAsia="ko-KR"/>
        </w:rPr>
        <w:t>%</w:t>
      </w:r>
      <w:r w:rsidRPr="004A405F">
        <w:rPr>
          <w:lang w:eastAsia="ko-KR"/>
        </w:rPr>
        <w:t xml:space="preserve"> annually. It is also assumed that GHG emission reduction from BIS is directly proportional to the adoption of BIS</w:t>
      </w:r>
      <w:r>
        <w:rPr>
          <w:lang w:eastAsia="ko-KR"/>
        </w:rPr>
        <w:t>;</w:t>
      </w:r>
      <w:r w:rsidRPr="004A405F">
        <w:rPr>
          <w:lang w:eastAsia="ko-KR"/>
        </w:rPr>
        <w:t xml:space="preserve"> potential GHG abatement by BIS will increase at the same CAGR of 21</w:t>
      </w:r>
      <w:r>
        <w:rPr>
          <w:lang w:eastAsia="ko-KR"/>
        </w:rPr>
        <w:t>%</w:t>
      </w:r>
      <w:r w:rsidRPr="004A405F">
        <w:rPr>
          <w:lang w:eastAsia="ko-KR"/>
        </w:rPr>
        <w:t>. As a result, BIS is expected to reduce 1.40 million tCO</w:t>
      </w:r>
      <w:r w:rsidRPr="004A405F">
        <w:rPr>
          <w:vertAlign w:val="subscript"/>
          <w:lang w:eastAsia="ko-KR"/>
        </w:rPr>
        <w:t>2</w:t>
      </w:r>
      <w:r w:rsidRPr="004A405F">
        <w:rPr>
          <w:lang w:eastAsia="ko-KR"/>
        </w:rPr>
        <w:t>e of GHG emission by 2020.</w:t>
      </w:r>
    </w:p>
    <w:p w:rsidR="0083615E" w:rsidRPr="004A405F" w:rsidRDefault="007D3A8F" w:rsidP="00883DEA">
      <w:pPr>
        <w:pStyle w:val="Heading3"/>
        <w:rPr>
          <w:lang w:val="en-US" w:eastAsia="ko-KR"/>
        </w:rPr>
      </w:pPr>
      <w:r>
        <w:rPr>
          <w:lang w:val="en-US" w:eastAsia="ko-KR"/>
        </w:rPr>
        <w:t>5.</w:t>
      </w:r>
      <w:r w:rsidR="00883DEA">
        <w:rPr>
          <w:lang w:val="en-US" w:eastAsia="ko-KR"/>
        </w:rPr>
        <w:t>1</w:t>
      </w:r>
      <w:r>
        <w:rPr>
          <w:lang w:val="en-US" w:eastAsia="ko-KR"/>
        </w:rPr>
        <w:t>.3</w:t>
      </w:r>
      <w:r>
        <w:rPr>
          <w:lang w:val="en-US" w:eastAsia="ko-KR"/>
        </w:rPr>
        <w:tab/>
      </w:r>
      <w:r w:rsidR="0083615E" w:rsidRPr="00657F4B">
        <w:rPr>
          <w:lang w:val="en-US" w:eastAsia="ko-KR"/>
        </w:rPr>
        <w:t>E-logistics</w:t>
      </w:r>
    </w:p>
    <w:p w:rsidR="0083615E" w:rsidRPr="004A405F" w:rsidRDefault="0083615E" w:rsidP="0031466C">
      <w:pPr>
        <w:numPr>
          <w:ilvl w:val="2"/>
          <w:numId w:val="10"/>
        </w:numPr>
        <w:spacing w:line="276" w:lineRule="auto"/>
        <w:jc w:val="left"/>
        <w:rPr>
          <w:lang w:eastAsia="ko-KR"/>
        </w:rPr>
      </w:pPr>
      <w:r w:rsidRPr="004A405F">
        <w:rPr>
          <w:lang w:eastAsia="ko-KR"/>
        </w:rPr>
        <w:t>Definition and the expected effects</w:t>
      </w:r>
    </w:p>
    <w:p w:rsidR="0083615E" w:rsidRPr="004A405F" w:rsidRDefault="0083615E" w:rsidP="0031466C">
      <w:pPr>
        <w:spacing w:before="120"/>
        <w:rPr>
          <w:lang w:eastAsia="ko-KR"/>
        </w:rPr>
      </w:pPr>
      <w:r w:rsidRPr="004A405F">
        <w:rPr>
          <w:lang w:eastAsia="ko-KR"/>
        </w:rPr>
        <w:t>The e-logistics system operates with a set of facilities where materials are processed, manufactured, stored, and linked by transportation services using EDI</w:t>
      </w:r>
      <w:r>
        <w:rPr>
          <w:lang w:eastAsia="ko-KR"/>
        </w:rPr>
        <w:t xml:space="preserve"> </w:t>
      </w:r>
      <w:r w:rsidRPr="004A405F">
        <w:rPr>
          <w:lang w:eastAsia="ko-KR"/>
        </w:rPr>
        <w:t>(electronic data interchange). This enables firms to share data on stock levels, timing of deliveries, positioning of transit goods in the supply chain. At the operational level, geographic information systems (GIS</w:t>
      </w:r>
      <w:r>
        <w:rPr>
          <w:lang w:eastAsia="ko-KR"/>
        </w:rPr>
        <w:t>s</w:t>
      </w:r>
      <w:r w:rsidRPr="004A405F">
        <w:rPr>
          <w:lang w:eastAsia="ko-KR"/>
        </w:rPr>
        <w:t>), global positioning systems (GPS</w:t>
      </w:r>
      <w:r>
        <w:rPr>
          <w:lang w:eastAsia="ko-KR"/>
        </w:rPr>
        <w:t>s</w:t>
      </w:r>
      <w:r w:rsidRPr="004A405F">
        <w:rPr>
          <w:lang w:eastAsia="ko-KR"/>
        </w:rPr>
        <w:t xml:space="preserve">) and on-board computers allow dispatchers to keep track of the current position of vehicles and communicate with drivers. This </w:t>
      </w:r>
      <w:r>
        <w:rPr>
          <w:lang w:eastAsia="ko-KR"/>
        </w:rPr>
        <w:t>report</w:t>
      </w:r>
      <w:r w:rsidRPr="004A405F">
        <w:rPr>
          <w:lang w:eastAsia="ko-KR"/>
        </w:rPr>
        <w:t xml:space="preserve"> focuses on the increase in efficiency of freight management, specifically improving load capacity per truck and therefore reducing the number of partially empty trucks. More details are shown in </w:t>
      </w:r>
      <w:r>
        <w:rPr>
          <w:lang w:eastAsia="ko-KR"/>
        </w:rPr>
        <w:t>Table 10</w:t>
      </w:r>
      <w:r w:rsidRPr="004A405F">
        <w:rPr>
          <w:lang w:eastAsia="ko-KR"/>
        </w:rPr>
        <w:t>.</w:t>
      </w:r>
    </w:p>
    <w:p w:rsidR="0083615E" w:rsidRPr="0083615E" w:rsidRDefault="0083615E" w:rsidP="0037178F">
      <w:pPr>
        <w:pStyle w:val="Tabletitle"/>
        <w:keepNext w:val="0"/>
      </w:pPr>
      <w:r w:rsidRPr="004A405F">
        <w:t xml:space="preserve">Table </w:t>
      </w:r>
      <w:r w:rsidR="0037178F">
        <w:t>10</w:t>
      </w:r>
      <w:r>
        <w:t xml:space="preserve"> −</w:t>
      </w:r>
      <w:r w:rsidRPr="004A405F">
        <w:t xml:space="preserve"> Expected effects by e-logistics</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1"/>
        <w:gridCol w:w="2805"/>
        <w:gridCol w:w="2791"/>
        <w:gridCol w:w="2311"/>
      </w:tblGrid>
      <w:tr w:rsidR="0083615E" w:rsidRPr="004A405F" w:rsidTr="00C515E7">
        <w:tc>
          <w:tcPr>
            <w:tcW w:w="898" w:type="pct"/>
            <w:tcBorders>
              <w:bottom w:val="single" w:sz="4" w:space="0" w:color="auto"/>
            </w:tcBorders>
            <w:shd w:val="clear" w:color="auto" w:fill="2B9344"/>
          </w:tcPr>
          <w:p w:rsidR="0083615E" w:rsidRPr="004A405F" w:rsidRDefault="0083615E" w:rsidP="007D3A8F">
            <w:pPr>
              <w:pStyle w:val="Tableheads"/>
            </w:pPr>
            <w:r w:rsidRPr="004A405F">
              <w:t>Types of effects</w:t>
            </w:r>
          </w:p>
        </w:tc>
        <w:tc>
          <w:tcPr>
            <w:tcW w:w="1455" w:type="pct"/>
            <w:tcBorders>
              <w:bottom w:val="single" w:sz="4" w:space="0" w:color="auto"/>
            </w:tcBorders>
            <w:shd w:val="clear" w:color="auto" w:fill="2B9344"/>
          </w:tcPr>
          <w:p w:rsidR="0083615E" w:rsidRPr="004A405F" w:rsidRDefault="0083615E" w:rsidP="007D3A8F">
            <w:pPr>
              <w:pStyle w:val="Tableheads"/>
            </w:pPr>
            <w:r w:rsidRPr="004A405F">
              <w:t>Positive effects</w:t>
            </w:r>
          </w:p>
        </w:tc>
        <w:tc>
          <w:tcPr>
            <w:tcW w:w="1448" w:type="pct"/>
            <w:tcBorders>
              <w:bottom w:val="single" w:sz="4" w:space="0" w:color="auto"/>
            </w:tcBorders>
            <w:shd w:val="clear" w:color="auto" w:fill="2B9344"/>
          </w:tcPr>
          <w:p w:rsidR="0083615E" w:rsidRPr="004A405F" w:rsidRDefault="0083615E" w:rsidP="007D3A8F">
            <w:pPr>
              <w:pStyle w:val="Tableheads"/>
            </w:pPr>
            <w:r w:rsidRPr="004A405F">
              <w:t>Negative effects</w:t>
            </w:r>
          </w:p>
        </w:tc>
        <w:tc>
          <w:tcPr>
            <w:tcW w:w="1199" w:type="pct"/>
            <w:tcBorders>
              <w:bottom w:val="single" w:sz="4" w:space="0" w:color="auto"/>
            </w:tcBorders>
            <w:shd w:val="clear" w:color="auto" w:fill="2B9344"/>
          </w:tcPr>
          <w:p w:rsidR="0083615E" w:rsidRPr="004A405F" w:rsidRDefault="0083615E" w:rsidP="007D3A8F">
            <w:pPr>
              <w:pStyle w:val="Tableheads"/>
            </w:pPr>
            <w:r w:rsidRPr="004A405F">
              <w:t>GHG emission</w:t>
            </w:r>
          </w:p>
        </w:tc>
      </w:tr>
      <w:tr w:rsidR="0083615E" w:rsidRPr="004A405F" w:rsidTr="00C515E7">
        <w:tc>
          <w:tcPr>
            <w:tcW w:w="898" w:type="pct"/>
            <w:shd w:val="clear" w:color="auto" w:fill="84DC99"/>
            <w:vAlign w:val="center"/>
          </w:tcPr>
          <w:p w:rsidR="0083615E" w:rsidRPr="004A405F" w:rsidRDefault="0083615E" w:rsidP="008934B9">
            <w:pPr>
              <w:pStyle w:val="Tabletext"/>
              <w:jc w:val="left"/>
            </w:pPr>
            <w:r w:rsidRPr="00657F4B">
              <w:t>First order effects</w:t>
            </w:r>
          </w:p>
        </w:tc>
        <w:tc>
          <w:tcPr>
            <w:tcW w:w="1455" w:type="pct"/>
            <w:shd w:val="clear" w:color="auto" w:fill="84DC99"/>
            <w:vAlign w:val="center"/>
          </w:tcPr>
          <w:p w:rsidR="0083615E" w:rsidRPr="004A405F" w:rsidRDefault="0083615E" w:rsidP="008934B9">
            <w:pPr>
              <w:pStyle w:val="Tabletext"/>
              <w:jc w:val="center"/>
            </w:pPr>
            <w:r w:rsidRPr="00657F4B">
              <w:t>N/A</w:t>
            </w:r>
          </w:p>
        </w:tc>
        <w:tc>
          <w:tcPr>
            <w:tcW w:w="1448" w:type="pct"/>
            <w:shd w:val="clear" w:color="auto" w:fill="84DC99"/>
          </w:tcPr>
          <w:p w:rsidR="0083615E" w:rsidRPr="004A405F" w:rsidRDefault="0083615E" w:rsidP="00C20606">
            <w:pPr>
              <w:pStyle w:val="Tabletext"/>
              <w:numPr>
                <w:ilvl w:val="0"/>
                <w:numId w:val="5"/>
              </w:numPr>
              <w:ind w:left="318" w:hanging="284"/>
              <w:jc w:val="left"/>
            </w:pPr>
            <w:r w:rsidRPr="00657F4B">
              <w:t>As e-logistics enables trucks to improve load capacity and reduce vacancy rate, each truck can consume more fuel.</w:t>
            </w:r>
          </w:p>
        </w:tc>
        <w:tc>
          <w:tcPr>
            <w:tcW w:w="1199" w:type="pct"/>
            <w:shd w:val="clear" w:color="auto" w:fill="84DC99"/>
            <w:vAlign w:val="center"/>
          </w:tcPr>
          <w:p w:rsidR="0083615E" w:rsidRPr="004A405F" w:rsidRDefault="0083615E" w:rsidP="00C20606">
            <w:pPr>
              <w:pStyle w:val="Tabletext"/>
              <w:jc w:val="left"/>
            </w:pPr>
            <w:r w:rsidRPr="00657F4B">
              <w:t>(+) Increase</w:t>
            </w:r>
          </w:p>
        </w:tc>
      </w:tr>
      <w:tr w:rsidR="0083615E" w:rsidRPr="004A405F" w:rsidTr="00C515E7">
        <w:tc>
          <w:tcPr>
            <w:tcW w:w="898" w:type="pct"/>
            <w:tcBorders>
              <w:bottom w:val="single" w:sz="4" w:space="0" w:color="auto"/>
            </w:tcBorders>
            <w:shd w:val="clear" w:color="auto" w:fill="FFFFFF"/>
            <w:vAlign w:val="center"/>
          </w:tcPr>
          <w:p w:rsidR="0083615E" w:rsidRPr="004A405F" w:rsidRDefault="0083615E" w:rsidP="008934B9">
            <w:pPr>
              <w:pStyle w:val="Tabletext"/>
              <w:jc w:val="left"/>
            </w:pPr>
            <w:r w:rsidRPr="00657F4B">
              <w:t>Second order effects</w:t>
            </w:r>
          </w:p>
        </w:tc>
        <w:tc>
          <w:tcPr>
            <w:tcW w:w="1455" w:type="pct"/>
            <w:tcBorders>
              <w:bottom w:val="single" w:sz="4" w:space="0" w:color="auto"/>
            </w:tcBorders>
            <w:shd w:val="clear" w:color="auto" w:fill="FFFFFF"/>
          </w:tcPr>
          <w:p w:rsidR="0083615E" w:rsidRPr="004A405F" w:rsidRDefault="0083615E" w:rsidP="00C20606">
            <w:pPr>
              <w:pStyle w:val="Tabletext"/>
              <w:numPr>
                <w:ilvl w:val="0"/>
                <w:numId w:val="5"/>
              </w:numPr>
              <w:ind w:left="318" w:hanging="284"/>
              <w:jc w:val="left"/>
            </w:pPr>
            <w:r w:rsidRPr="00657F4B">
              <w:t>As e-logistics enables trucks to improve load capacity and reduce vacancy rate, travel distance decreases regarding freight delivery</w:t>
            </w:r>
          </w:p>
        </w:tc>
        <w:tc>
          <w:tcPr>
            <w:tcW w:w="1448" w:type="pct"/>
            <w:tcBorders>
              <w:bottom w:val="single" w:sz="4" w:space="0" w:color="auto"/>
            </w:tcBorders>
            <w:shd w:val="clear" w:color="auto" w:fill="FFFFFF"/>
            <w:vAlign w:val="center"/>
          </w:tcPr>
          <w:p w:rsidR="0083615E" w:rsidRPr="004A405F" w:rsidRDefault="0083615E" w:rsidP="00586686">
            <w:pPr>
              <w:pStyle w:val="Tabletext"/>
              <w:jc w:val="center"/>
            </w:pPr>
            <w:r w:rsidRPr="00657F4B">
              <w:t>N/A</w:t>
            </w:r>
          </w:p>
        </w:tc>
        <w:tc>
          <w:tcPr>
            <w:tcW w:w="1199" w:type="pct"/>
            <w:tcBorders>
              <w:bottom w:val="single" w:sz="4" w:space="0" w:color="auto"/>
            </w:tcBorders>
            <w:shd w:val="clear" w:color="auto" w:fill="FFFFFF"/>
            <w:vAlign w:val="center"/>
          </w:tcPr>
          <w:p w:rsidR="0083615E" w:rsidRPr="004A405F" w:rsidRDefault="0083615E" w:rsidP="00C20606">
            <w:pPr>
              <w:pStyle w:val="Tabletext"/>
              <w:jc w:val="left"/>
            </w:pPr>
            <w:r w:rsidRPr="00657F4B">
              <w:t>(-) Decrease</w:t>
            </w:r>
          </w:p>
        </w:tc>
      </w:tr>
      <w:tr w:rsidR="0083615E" w:rsidRPr="004A405F" w:rsidTr="00C515E7">
        <w:tc>
          <w:tcPr>
            <w:tcW w:w="898" w:type="pct"/>
            <w:shd w:val="clear" w:color="auto" w:fill="84DC99"/>
            <w:vAlign w:val="center"/>
          </w:tcPr>
          <w:p w:rsidR="0083615E" w:rsidRPr="004A405F" w:rsidRDefault="0083615E" w:rsidP="008934B9">
            <w:pPr>
              <w:pStyle w:val="Tabletext"/>
              <w:jc w:val="left"/>
            </w:pPr>
            <w:r w:rsidRPr="00657F4B">
              <w:t>Other effects</w:t>
            </w:r>
          </w:p>
        </w:tc>
        <w:tc>
          <w:tcPr>
            <w:tcW w:w="1455" w:type="pct"/>
            <w:shd w:val="clear" w:color="auto" w:fill="84DC99"/>
          </w:tcPr>
          <w:p w:rsidR="0083615E" w:rsidRPr="004A405F" w:rsidRDefault="0083615E" w:rsidP="00C20606">
            <w:pPr>
              <w:pStyle w:val="Tabletext"/>
              <w:numPr>
                <w:ilvl w:val="0"/>
                <w:numId w:val="5"/>
              </w:numPr>
              <w:ind w:left="318" w:hanging="284"/>
              <w:jc w:val="left"/>
            </w:pPr>
            <w:r w:rsidRPr="00657F4B">
              <w:t>Production of trucks decreases due to less usage of freight vehicles</w:t>
            </w:r>
          </w:p>
        </w:tc>
        <w:tc>
          <w:tcPr>
            <w:tcW w:w="1448" w:type="pct"/>
            <w:shd w:val="clear" w:color="auto" w:fill="84DC99"/>
          </w:tcPr>
          <w:p w:rsidR="0083615E" w:rsidRPr="004A405F" w:rsidRDefault="0083615E" w:rsidP="00C20606">
            <w:pPr>
              <w:pStyle w:val="Tabletext"/>
              <w:numPr>
                <w:ilvl w:val="0"/>
                <w:numId w:val="5"/>
              </w:numPr>
              <w:ind w:left="318" w:hanging="284"/>
              <w:jc w:val="left"/>
            </w:pPr>
            <w:r w:rsidRPr="00657F4B">
              <w:t>Less freight-related traffic on the road can attract other traffic as overall traffic efficiency enhances.</w:t>
            </w:r>
          </w:p>
        </w:tc>
        <w:tc>
          <w:tcPr>
            <w:tcW w:w="1199" w:type="pct"/>
            <w:shd w:val="clear" w:color="auto" w:fill="84DC99"/>
            <w:vAlign w:val="center"/>
          </w:tcPr>
          <w:p w:rsidR="0083615E" w:rsidRPr="004A405F" w:rsidRDefault="0083615E" w:rsidP="00C20606">
            <w:pPr>
              <w:pStyle w:val="Tabletext"/>
              <w:jc w:val="left"/>
            </w:pPr>
            <w:r w:rsidRPr="00657F4B">
              <w:t>(+) and (-) Ambiguous</w:t>
            </w:r>
          </w:p>
        </w:tc>
      </w:tr>
    </w:tbl>
    <w:p w:rsidR="0083615E" w:rsidRDefault="0083615E" w:rsidP="007D3A8F">
      <w:pPr>
        <w:pStyle w:val="Tablesource"/>
        <w:rPr>
          <w:lang w:eastAsia="ko-KR"/>
        </w:rPr>
      </w:pPr>
      <w:r w:rsidRPr="00657F4B">
        <w:rPr>
          <w:lang w:eastAsia="ko-KR"/>
        </w:rPr>
        <w:t>* Positive effects describe energy and GHG emissions reduction, and negative effects refer to increase in energy consumption and GHG emissions.</w:t>
      </w:r>
    </w:p>
    <w:p w:rsidR="0083615E" w:rsidRPr="004A405F" w:rsidRDefault="0083615E" w:rsidP="00252254">
      <w:pPr>
        <w:pageBreakBefore/>
        <w:numPr>
          <w:ilvl w:val="2"/>
          <w:numId w:val="10"/>
        </w:numPr>
        <w:spacing w:line="276" w:lineRule="auto"/>
        <w:jc w:val="left"/>
        <w:rPr>
          <w:lang w:eastAsia="ko-KR"/>
        </w:rPr>
      </w:pPr>
      <w:r w:rsidRPr="00657F4B">
        <w:rPr>
          <w:lang w:eastAsia="ko-KR"/>
        </w:rPr>
        <w:t>Scope and scenarios</w:t>
      </w:r>
    </w:p>
    <w:p w:rsidR="0083615E" w:rsidRPr="004A405F" w:rsidRDefault="0083615E" w:rsidP="009A1817">
      <w:pPr>
        <w:rPr>
          <w:lang w:eastAsia="ko-KR"/>
        </w:rPr>
      </w:pPr>
      <w:r w:rsidRPr="00657F4B">
        <w:rPr>
          <w:lang w:eastAsia="ko-KR"/>
        </w:rPr>
        <w:t>To estimate the emission reduction by e-logistics, the number of trucks that are able to implement e</w:t>
      </w:r>
      <w:r w:rsidR="009A1817">
        <w:rPr>
          <w:lang w:eastAsia="ko-KR"/>
        </w:rPr>
        <w:noBreakHyphen/>
      </w:r>
      <w:r w:rsidRPr="00657F4B">
        <w:rPr>
          <w:lang w:eastAsia="ko-KR"/>
        </w:rPr>
        <w:t xml:space="preserve">logistics was calculated first. Then, </w:t>
      </w:r>
      <w:r>
        <w:rPr>
          <w:lang w:eastAsia="ko-KR"/>
        </w:rPr>
        <w:t xml:space="preserve">the </w:t>
      </w:r>
      <w:r w:rsidRPr="00657F4B">
        <w:rPr>
          <w:lang w:eastAsia="ko-KR"/>
        </w:rPr>
        <w:t xml:space="preserve">accumulated travel distances of trucks without e-logistics, a </w:t>
      </w:r>
      <w:r>
        <w:rPr>
          <w:lang w:eastAsia="ko-KR"/>
        </w:rPr>
        <w:t>r</w:t>
      </w:r>
      <w:r w:rsidRPr="00657F4B">
        <w:rPr>
          <w:lang w:eastAsia="ko-KR"/>
        </w:rPr>
        <w:t xml:space="preserve">eference </w:t>
      </w:r>
      <w:r>
        <w:rPr>
          <w:lang w:eastAsia="ko-KR"/>
        </w:rPr>
        <w:t>p</w:t>
      </w:r>
      <w:r w:rsidRPr="00657F4B">
        <w:rPr>
          <w:lang w:eastAsia="ko-KR"/>
        </w:rPr>
        <w:t xml:space="preserve">roduct </w:t>
      </w:r>
      <w:r>
        <w:rPr>
          <w:lang w:eastAsia="ko-KR"/>
        </w:rPr>
        <w:t>s</w:t>
      </w:r>
      <w:r w:rsidRPr="00657F4B">
        <w:rPr>
          <w:lang w:eastAsia="ko-KR"/>
        </w:rPr>
        <w:t>ystem, and those of trucks with e-logistics, a</w:t>
      </w:r>
      <w:r>
        <w:rPr>
          <w:lang w:eastAsia="ko-KR"/>
        </w:rPr>
        <w:t>n</w:t>
      </w:r>
      <w:r w:rsidRPr="00657F4B">
        <w:rPr>
          <w:lang w:eastAsia="ko-KR"/>
        </w:rPr>
        <w:t xml:space="preserve"> ICT service were compared.</w:t>
      </w:r>
      <w:r w:rsidRPr="004A405F">
        <w:rPr>
          <w:lang w:eastAsia="ko-KR"/>
        </w:rPr>
        <w:t xml:space="preserve"> The number of trucks is set as the number of registered trucks, except those destined for official usage trucks in Korea</w:t>
      </w:r>
      <w:r w:rsidRPr="004A405F">
        <w:rPr>
          <w:rStyle w:val="FootnoteReference"/>
          <w:lang w:eastAsia="ko-KR"/>
        </w:rPr>
        <w:footnoteReference w:id="58"/>
      </w:r>
      <w:r w:rsidRPr="004A405F">
        <w:rPr>
          <w:lang w:eastAsia="ko-KR"/>
        </w:rPr>
        <w:t xml:space="preserve">. Based on the data from &lt;Analysis for Amount of Freight Delivered </w:t>
      </w:r>
      <w:proofErr w:type="gramStart"/>
      <w:r w:rsidRPr="004A405F">
        <w:rPr>
          <w:lang w:eastAsia="ko-KR"/>
        </w:rPr>
        <w:t>Among</w:t>
      </w:r>
      <w:proofErr w:type="gramEnd"/>
      <w:r w:rsidRPr="004A405F">
        <w:rPr>
          <w:lang w:eastAsia="ko-KR"/>
        </w:rPr>
        <w:t xml:space="preserve"> Cities&gt;</w:t>
      </w:r>
      <w:r w:rsidRPr="004A405F">
        <w:rPr>
          <w:rStyle w:val="FootnoteReference"/>
          <w:lang w:eastAsia="ko-KR"/>
        </w:rPr>
        <w:footnoteReference w:id="59"/>
      </w:r>
      <w:r w:rsidRPr="004A405F">
        <w:rPr>
          <w:lang w:eastAsia="ko-KR"/>
        </w:rPr>
        <w:t xml:space="preserve"> by The Korea Transport Institute, </w:t>
      </w:r>
      <w:r>
        <w:rPr>
          <w:lang w:eastAsia="ko-KR"/>
        </w:rPr>
        <w:t>three</w:t>
      </w:r>
      <w:r w:rsidRPr="004A405F">
        <w:rPr>
          <w:lang w:eastAsia="ko-KR"/>
        </w:rPr>
        <w:t xml:space="preserve"> million trucks are registered.</w:t>
      </w:r>
    </w:p>
    <w:p w:rsidR="0083615E" w:rsidRPr="004A405F" w:rsidRDefault="0083615E" w:rsidP="0083615E">
      <w:pPr>
        <w:rPr>
          <w:lang w:eastAsia="ko-KR"/>
        </w:rPr>
      </w:pPr>
      <w:r w:rsidRPr="004A405F">
        <w:rPr>
          <w:lang w:eastAsia="ko-KR"/>
        </w:rPr>
        <w:t>In order to assess the GHG reduction after using e-logistics, a comparative study boundary is set as follows.</w:t>
      </w:r>
    </w:p>
    <w:p w:rsidR="0083615E" w:rsidRPr="004A405F" w:rsidRDefault="0083615E" w:rsidP="0083615E">
      <w:pPr>
        <w:rPr>
          <w:lang w:eastAsia="ko-KR"/>
        </w:rPr>
      </w:pPr>
      <w:r w:rsidRPr="004A405F">
        <w:rPr>
          <w:lang w:eastAsia="ko-KR"/>
        </w:rPr>
        <w:t>In transport:</w:t>
      </w:r>
    </w:p>
    <w:p w:rsidR="0083615E" w:rsidRPr="004A405F" w:rsidRDefault="007D3A8F" w:rsidP="007D3A8F">
      <w:pPr>
        <w:pStyle w:val="enumlev1"/>
        <w:rPr>
          <w:lang w:eastAsia="ko-KR"/>
        </w:rPr>
      </w:pPr>
      <w:r>
        <w:rPr>
          <w:bCs/>
          <w:color w:val="2B9344"/>
          <w:lang w:eastAsia="en-GB"/>
        </w:rPr>
        <w:t>•</w:t>
      </w:r>
      <w:r>
        <w:rPr>
          <w:bCs/>
          <w:color w:val="2B9344"/>
          <w:lang w:eastAsia="en-GB"/>
        </w:rPr>
        <w:tab/>
      </w:r>
      <w:r w:rsidR="0083615E" w:rsidRPr="004A405F">
        <w:rPr>
          <w:lang w:eastAsia="ko-KR"/>
        </w:rPr>
        <w:t>The amount of cargo (in tons)</w:t>
      </w:r>
    </w:p>
    <w:p w:rsidR="0083615E" w:rsidRPr="004A405F" w:rsidRDefault="007D3A8F" w:rsidP="007D3A8F">
      <w:pPr>
        <w:pStyle w:val="enumlev1"/>
        <w:rPr>
          <w:lang w:eastAsia="ko-KR"/>
        </w:rPr>
      </w:pPr>
      <w:r>
        <w:rPr>
          <w:bCs/>
          <w:color w:val="2B9344"/>
          <w:lang w:eastAsia="en-GB"/>
        </w:rPr>
        <w:t>•</w:t>
      </w:r>
      <w:r>
        <w:rPr>
          <w:bCs/>
          <w:color w:val="2B9344"/>
          <w:lang w:eastAsia="en-GB"/>
        </w:rPr>
        <w:tab/>
      </w:r>
      <w:r w:rsidR="0083615E" w:rsidRPr="004A405F">
        <w:rPr>
          <w:lang w:eastAsia="ko-KR"/>
        </w:rPr>
        <w:t>The amount of cargo transported (per vehicle/km)</w:t>
      </w:r>
    </w:p>
    <w:p w:rsidR="0083615E" w:rsidRPr="004A405F" w:rsidRDefault="0083615E" w:rsidP="009A1817">
      <w:pPr>
        <w:rPr>
          <w:lang w:eastAsia="ko-KR"/>
        </w:rPr>
      </w:pPr>
      <w:r w:rsidRPr="004A405F">
        <w:rPr>
          <w:lang w:eastAsia="ko-KR"/>
        </w:rPr>
        <w:t xml:space="preserve">Based on these parameters, the annual average travel distance per truck is calculated both for the </w:t>
      </w:r>
      <w:r>
        <w:rPr>
          <w:lang w:eastAsia="ko-KR"/>
        </w:rPr>
        <w:t>r</w:t>
      </w:r>
      <w:r w:rsidRPr="004A405F">
        <w:rPr>
          <w:lang w:eastAsia="ko-KR"/>
        </w:rPr>
        <w:t xml:space="preserve">eference </w:t>
      </w:r>
      <w:r>
        <w:rPr>
          <w:lang w:eastAsia="ko-KR"/>
        </w:rPr>
        <w:t>p</w:t>
      </w:r>
      <w:r w:rsidRPr="004A405F">
        <w:rPr>
          <w:lang w:eastAsia="ko-KR"/>
        </w:rPr>
        <w:t xml:space="preserve">roduct </w:t>
      </w:r>
      <w:r>
        <w:rPr>
          <w:lang w:eastAsia="ko-KR"/>
        </w:rPr>
        <w:t>s</w:t>
      </w:r>
      <w:r w:rsidRPr="004A405F">
        <w:rPr>
          <w:lang w:eastAsia="ko-KR"/>
        </w:rPr>
        <w:t xml:space="preserve">ystem and ICT service for comparison. The results are presented in </w:t>
      </w:r>
      <w:r>
        <w:rPr>
          <w:lang w:eastAsia="ko-KR"/>
        </w:rPr>
        <w:t>Table 11</w:t>
      </w:r>
      <w:r w:rsidRPr="004A405F">
        <w:rPr>
          <w:lang w:eastAsia="ko-KR"/>
        </w:rPr>
        <w:t xml:space="preserve">. </w:t>
      </w:r>
      <w:r>
        <w:rPr>
          <w:lang w:eastAsia="ko-KR"/>
        </w:rPr>
        <w:t>For the</w:t>
      </w:r>
      <w:r w:rsidRPr="004A405F">
        <w:rPr>
          <w:lang w:eastAsia="ko-KR"/>
        </w:rPr>
        <w:t xml:space="preserve"> ICT service, </w:t>
      </w:r>
      <w:r>
        <w:rPr>
          <w:lang w:eastAsia="ko-KR"/>
        </w:rPr>
        <w:t>it was</w:t>
      </w:r>
      <w:r w:rsidRPr="004A405F">
        <w:rPr>
          <w:lang w:eastAsia="ko-KR"/>
        </w:rPr>
        <w:t xml:space="preserve"> assumed that 20</w:t>
      </w:r>
      <w:r>
        <w:rPr>
          <w:lang w:eastAsia="ko-KR"/>
        </w:rPr>
        <w:t>%</w:t>
      </w:r>
      <w:r w:rsidRPr="004A405F">
        <w:rPr>
          <w:lang w:eastAsia="ko-KR"/>
        </w:rPr>
        <w:t xml:space="preserve"> of the registered trucks have implemented the e-l</w:t>
      </w:r>
      <w:r w:rsidRPr="00657F4B">
        <w:rPr>
          <w:lang w:eastAsia="ko-KR"/>
        </w:rPr>
        <w:t xml:space="preserve">ogistics system, which </w:t>
      </w:r>
      <w:proofErr w:type="gramStart"/>
      <w:r>
        <w:rPr>
          <w:lang w:eastAsia="ko-KR"/>
        </w:rPr>
        <w:t>is</w:t>
      </w:r>
      <w:proofErr w:type="gramEnd"/>
      <w:r w:rsidRPr="00657F4B">
        <w:rPr>
          <w:lang w:eastAsia="ko-KR"/>
        </w:rPr>
        <w:t xml:space="preserve"> approximately 624 thousand trucks. The total amount of cargo transported in both scenarios is the same. </w:t>
      </w:r>
      <w:r w:rsidRPr="009D0D49">
        <w:rPr>
          <w:lang w:eastAsia="ko-KR"/>
        </w:rPr>
        <w:t>Based on prognos</w:t>
      </w:r>
      <w:r>
        <w:rPr>
          <w:lang w:eastAsia="ko-KR"/>
        </w:rPr>
        <w:t>i</w:t>
      </w:r>
      <w:r w:rsidRPr="009D0D49">
        <w:rPr>
          <w:lang w:eastAsia="ko-KR"/>
        </w:rPr>
        <w:t>s for Japan that the load capacity will increase by 16.7</w:t>
      </w:r>
      <w:r>
        <w:rPr>
          <w:lang w:eastAsia="ko-KR"/>
        </w:rPr>
        <w:t>%</w:t>
      </w:r>
      <w:r w:rsidRPr="00A3268C">
        <w:rPr>
          <w:rStyle w:val="FootnoteReference"/>
          <w:lang w:eastAsia="ko-KR"/>
        </w:rPr>
        <w:footnoteReference w:id="60"/>
      </w:r>
      <w:r>
        <w:rPr>
          <w:lang w:eastAsia="ko-KR"/>
        </w:rPr>
        <w:t xml:space="preserve"> if e-logistics is applied</w:t>
      </w:r>
      <w:r w:rsidRPr="009D0D49">
        <w:rPr>
          <w:lang w:eastAsia="ko-KR"/>
        </w:rPr>
        <w:t>, the e</w:t>
      </w:r>
      <w:r w:rsidR="009A1817">
        <w:rPr>
          <w:lang w:eastAsia="ko-KR"/>
        </w:rPr>
        <w:noBreakHyphen/>
      </w:r>
      <w:r w:rsidRPr="009D0D49">
        <w:rPr>
          <w:lang w:eastAsia="ko-KR"/>
        </w:rPr>
        <w:t>logistics system is predicted to improve the load capacity per truck from 1.8 ton to 2.1 ton</w:t>
      </w:r>
      <w:r>
        <w:rPr>
          <w:lang w:eastAsia="ko-KR"/>
        </w:rPr>
        <w:t>. Under the assumption that the same amount of tracks is used, each truck needs to drive shorter distances (i.e. fewer times the same distance) to load the same amount of cargo. Thus, withou</w:t>
      </w:r>
      <w:r w:rsidR="00C515E7">
        <w:rPr>
          <w:lang w:eastAsia="ko-KR"/>
        </w:rPr>
        <w:t xml:space="preserve">t e-logistics, a truck </w:t>
      </w:r>
      <w:proofErr w:type="gramStart"/>
      <w:r w:rsidR="00C515E7">
        <w:rPr>
          <w:lang w:eastAsia="ko-KR"/>
        </w:rPr>
        <w:t>needs</w:t>
      </w:r>
      <w:proofErr w:type="gramEnd"/>
      <w:r w:rsidR="00C515E7">
        <w:rPr>
          <w:lang w:eastAsia="ko-KR"/>
        </w:rPr>
        <w:t xml:space="preserve"> 18 </w:t>
      </w:r>
      <w:r>
        <w:rPr>
          <w:lang w:eastAsia="ko-KR"/>
        </w:rPr>
        <w:t>thousand km while a truck with e-logistics only needs 16 thousand km for delivering the same amount of cargo.</w:t>
      </w:r>
    </w:p>
    <w:p w:rsidR="0083615E" w:rsidRPr="0083615E" w:rsidRDefault="0083615E" w:rsidP="0037178F">
      <w:pPr>
        <w:pStyle w:val="Tabletitle"/>
        <w:keepNext w:val="0"/>
      </w:pPr>
      <w:r w:rsidRPr="004A405F">
        <w:t xml:space="preserve">Table </w:t>
      </w:r>
      <w:r w:rsidR="0037178F">
        <w:t>11</w:t>
      </w:r>
      <w:r>
        <w:t xml:space="preserve"> −</w:t>
      </w:r>
      <w:r w:rsidRPr="004A405F">
        <w:t xml:space="preserve"> Comparative assessment </w:t>
      </w:r>
      <w:r>
        <w:t>of</w:t>
      </w:r>
      <w:r w:rsidRPr="004A405F">
        <w:t xml:space="preserve"> the effect</w:t>
      </w:r>
      <w:r>
        <w:t>s</w:t>
      </w:r>
      <w:r w:rsidRPr="004A405F">
        <w:t xml:space="preserve"> of e-logistics</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3"/>
        <w:gridCol w:w="3523"/>
        <w:gridCol w:w="3412"/>
      </w:tblGrid>
      <w:tr w:rsidR="0083615E" w:rsidRPr="004A405F" w:rsidTr="00C515E7">
        <w:tc>
          <w:tcPr>
            <w:tcW w:w="1402" w:type="pct"/>
            <w:tcBorders>
              <w:bottom w:val="single" w:sz="4" w:space="0" w:color="auto"/>
            </w:tcBorders>
            <w:shd w:val="clear" w:color="auto" w:fill="2B9344"/>
          </w:tcPr>
          <w:p w:rsidR="0083615E" w:rsidRPr="009405D0" w:rsidRDefault="0083615E" w:rsidP="007D3A8F">
            <w:pPr>
              <w:pStyle w:val="Tableheads"/>
            </w:pPr>
            <w:r w:rsidRPr="002112A7">
              <w:t>Functional unit</w:t>
            </w:r>
          </w:p>
        </w:tc>
        <w:tc>
          <w:tcPr>
            <w:tcW w:w="1827" w:type="pct"/>
            <w:tcBorders>
              <w:bottom w:val="single" w:sz="4" w:space="0" w:color="auto"/>
            </w:tcBorders>
            <w:shd w:val="clear" w:color="auto" w:fill="2B9344"/>
          </w:tcPr>
          <w:p w:rsidR="0083615E" w:rsidRPr="002112A7" w:rsidRDefault="0083615E" w:rsidP="007D3A8F">
            <w:pPr>
              <w:pStyle w:val="Tableheads"/>
            </w:pPr>
            <w:r w:rsidRPr="002112A7">
              <w:t xml:space="preserve">Reference </w:t>
            </w:r>
            <w:r>
              <w:t>p</w:t>
            </w:r>
            <w:r w:rsidRPr="002112A7">
              <w:t xml:space="preserve">roduct </w:t>
            </w:r>
            <w:r>
              <w:t>s</w:t>
            </w:r>
            <w:r w:rsidRPr="002112A7">
              <w:t>ystem</w:t>
            </w:r>
          </w:p>
        </w:tc>
        <w:tc>
          <w:tcPr>
            <w:tcW w:w="1770" w:type="pct"/>
            <w:tcBorders>
              <w:bottom w:val="single" w:sz="4" w:space="0" w:color="auto"/>
            </w:tcBorders>
            <w:shd w:val="clear" w:color="auto" w:fill="2B9344"/>
          </w:tcPr>
          <w:p w:rsidR="0083615E" w:rsidRPr="002112A7" w:rsidRDefault="0083615E" w:rsidP="007D3A8F">
            <w:pPr>
              <w:pStyle w:val="Tableheads"/>
            </w:pPr>
            <w:r w:rsidRPr="002112A7">
              <w:t>ICT service</w:t>
            </w:r>
          </w:p>
        </w:tc>
      </w:tr>
      <w:tr w:rsidR="0083615E" w:rsidRPr="004A405F" w:rsidTr="00C515E7">
        <w:tc>
          <w:tcPr>
            <w:tcW w:w="1402" w:type="pct"/>
            <w:shd w:val="clear" w:color="auto" w:fill="84DC99"/>
          </w:tcPr>
          <w:p w:rsidR="0083615E" w:rsidRPr="004A405F" w:rsidRDefault="0083615E" w:rsidP="005865CF">
            <w:pPr>
              <w:pStyle w:val="Tabletext"/>
              <w:jc w:val="left"/>
              <w:rPr>
                <w:lang w:eastAsia="ko-KR"/>
              </w:rPr>
            </w:pPr>
            <w:r w:rsidRPr="00657F4B">
              <w:t xml:space="preserve">To allow truck drivers </w:t>
            </w:r>
            <w:r w:rsidRPr="00657F4B">
              <w:rPr>
                <w:lang w:eastAsia="ko-KR"/>
              </w:rPr>
              <w:t xml:space="preserve">in </w:t>
            </w:r>
            <w:r w:rsidRPr="00657F4B">
              <w:t xml:space="preserve">Korea to </w:t>
            </w:r>
            <w:r w:rsidRPr="00657F4B">
              <w:rPr>
                <w:lang w:eastAsia="ko-KR"/>
              </w:rPr>
              <w:t xml:space="preserve">deliver a certain amount of cargo </w:t>
            </w:r>
            <w:r w:rsidRPr="00657F4B">
              <w:t>during one year</w:t>
            </w:r>
          </w:p>
        </w:tc>
        <w:tc>
          <w:tcPr>
            <w:tcW w:w="1827" w:type="pct"/>
            <w:shd w:val="clear" w:color="auto" w:fill="84DC99"/>
          </w:tcPr>
          <w:p w:rsidR="0083615E" w:rsidRPr="004A405F" w:rsidRDefault="0083615E" w:rsidP="009A1817">
            <w:pPr>
              <w:pStyle w:val="Tabletext"/>
              <w:jc w:val="left"/>
              <w:rPr>
                <w:lang w:eastAsia="ko-KR"/>
              </w:rPr>
            </w:pPr>
            <w:r w:rsidRPr="00657F4B">
              <w:rPr>
                <w:lang w:eastAsia="ko-KR"/>
              </w:rPr>
              <w:t>The amount of GHG emission when trucks transport freight without e</w:t>
            </w:r>
            <w:r w:rsidR="009A1817">
              <w:rPr>
                <w:lang w:eastAsia="ko-KR"/>
              </w:rPr>
              <w:noBreakHyphen/>
            </w:r>
            <w:r w:rsidRPr="00657F4B">
              <w:rPr>
                <w:lang w:eastAsia="ko-KR"/>
              </w:rPr>
              <w:t>logistics</w:t>
            </w:r>
          </w:p>
        </w:tc>
        <w:tc>
          <w:tcPr>
            <w:tcW w:w="1770" w:type="pct"/>
            <w:shd w:val="clear" w:color="auto" w:fill="84DC99"/>
          </w:tcPr>
          <w:p w:rsidR="0083615E" w:rsidRPr="004A405F" w:rsidRDefault="0083615E" w:rsidP="005865CF">
            <w:pPr>
              <w:pStyle w:val="Tabletext"/>
              <w:jc w:val="left"/>
              <w:rPr>
                <w:lang w:eastAsia="ko-KR"/>
              </w:rPr>
            </w:pPr>
            <w:r w:rsidRPr="00657F4B">
              <w:rPr>
                <w:lang w:eastAsia="ko-KR"/>
              </w:rPr>
              <w:t>The amount of GHG emission when 20</w:t>
            </w:r>
            <w:r>
              <w:rPr>
                <w:lang w:eastAsia="ko-KR"/>
              </w:rPr>
              <w:t>%</w:t>
            </w:r>
            <w:r w:rsidRPr="00657F4B">
              <w:rPr>
                <w:lang w:eastAsia="ko-KR"/>
              </w:rPr>
              <w:t xml:space="preserve"> of registered trucks transport freight using e-logistics.</w:t>
            </w:r>
          </w:p>
        </w:tc>
      </w:tr>
      <w:tr w:rsidR="0083615E" w:rsidRPr="004A405F" w:rsidTr="00C515E7">
        <w:trPr>
          <w:trHeight w:val="255"/>
        </w:trPr>
        <w:tc>
          <w:tcPr>
            <w:tcW w:w="1402" w:type="pct"/>
            <w:vAlign w:val="center"/>
          </w:tcPr>
          <w:p w:rsidR="0083615E" w:rsidRPr="004A405F" w:rsidRDefault="0083615E" w:rsidP="005865CF">
            <w:pPr>
              <w:pStyle w:val="Tabletext"/>
              <w:jc w:val="left"/>
              <w:rPr>
                <w:lang w:eastAsia="ko-KR"/>
              </w:rPr>
            </w:pPr>
            <w:r w:rsidRPr="00657F4B">
              <w:rPr>
                <w:iCs/>
                <w:lang w:eastAsia="ko-KR"/>
              </w:rPr>
              <w:t>Annual average travel distance per truck</w:t>
            </w:r>
          </w:p>
        </w:tc>
        <w:tc>
          <w:tcPr>
            <w:tcW w:w="1827" w:type="pct"/>
            <w:vAlign w:val="center"/>
          </w:tcPr>
          <w:p w:rsidR="0083615E" w:rsidRPr="004A405F" w:rsidRDefault="0083615E" w:rsidP="005865CF">
            <w:pPr>
              <w:pStyle w:val="Tabletext"/>
              <w:jc w:val="left"/>
              <w:rPr>
                <w:lang w:eastAsia="ko-KR"/>
              </w:rPr>
            </w:pPr>
            <w:r w:rsidRPr="00657F4B">
              <w:rPr>
                <w:i/>
                <w:iCs/>
                <w:lang w:eastAsia="ko-KR"/>
              </w:rPr>
              <w:t>18 thousand km/truck</w:t>
            </w:r>
          </w:p>
        </w:tc>
        <w:tc>
          <w:tcPr>
            <w:tcW w:w="1770" w:type="pct"/>
            <w:vAlign w:val="center"/>
          </w:tcPr>
          <w:p w:rsidR="0083615E" w:rsidRPr="004A405F" w:rsidRDefault="0083615E" w:rsidP="005865CF">
            <w:pPr>
              <w:pStyle w:val="Tabletext"/>
              <w:jc w:val="left"/>
              <w:rPr>
                <w:b/>
                <w:lang w:eastAsia="ko-KR"/>
              </w:rPr>
            </w:pPr>
            <w:r w:rsidRPr="00657F4B">
              <w:rPr>
                <w:i/>
                <w:iCs/>
                <w:lang w:eastAsia="ko-KR"/>
              </w:rPr>
              <w:t>16 thousand km/truck</w:t>
            </w:r>
          </w:p>
        </w:tc>
      </w:tr>
    </w:tbl>
    <w:p w:rsidR="0083615E" w:rsidRPr="004A405F" w:rsidRDefault="0083615E" w:rsidP="00252254">
      <w:pPr>
        <w:numPr>
          <w:ilvl w:val="2"/>
          <w:numId w:val="10"/>
        </w:numPr>
        <w:spacing w:line="276" w:lineRule="auto"/>
        <w:jc w:val="left"/>
        <w:rPr>
          <w:lang w:eastAsia="ko-KR"/>
        </w:rPr>
      </w:pPr>
      <w:r w:rsidRPr="00657F4B">
        <w:rPr>
          <w:lang w:eastAsia="ko-KR"/>
        </w:rPr>
        <w:t>Potential GHG reduction</w:t>
      </w:r>
    </w:p>
    <w:p w:rsidR="0083615E" w:rsidRPr="00F6708F" w:rsidRDefault="0083615E" w:rsidP="0083615E">
      <w:pPr>
        <w:rPr>
          <w:lang w:eastAsia="ko-KR"/>
        </w:rPr>
      </w:pPr>
      <w:r w:rsidRPr="00657F4B">
        <w:rPr>
          <w:lang w:eastAsia="ko-KR"/>
        </w:rPr>
        <w:t xml:space="preserve">Fuel consumption of the </w:t>
      </w:r>
      <w:r>
        <w:rPr>
          <w:lang w:eastAsia="ko-KR"/>
        </w:rPr>
        <w:t>reference product system</w:t>
      </w:r>
      <w:r w:rsidRPr="00657F4B">
        <w:rPr>
          <w:lang w:eastAsia="ko-KR"/>
        </w:rPr>
        <w:t xml:space="preserve"> is assessed by applying </w:t>
      </w:r>
      <w:r>
        <w:rPr>
          <w:lang w:eastAsia="ko-KR"/>
        </w:rPr>
        <w:t>the calculation method for the category</w:t>
      </w:r>
      <w:r w:rsidRPr="004A405F">
        <w:rPr>
          <w:lang w:eastAsia="ko-KR"/>
        </w:rPr>
        <w:t xml:space="preserve"> “movement of goods” as presented in </w:t>
      </w:r>
      <w:r>
        <w:rPr>
          <w:lang w:eastAsia="ko-KR"/>
        </w:rPr>
        <w:t>Table 3</w:t>
      </w:r>
      <w:r w:rsidRPr="004A405F">
        <w:rPr>
          <w:lang w:eastAsia="ko-KR"/>
        </w:rPr>
        <w:t xml:space="preserve"> using the related values in </w:t>
      </w:r>
      <w:r>
        <w:rPr>
          <w:lang w:eastAsia="ko-KR"/>
        </w:rPr>
        <w:t>Table 11</w:t>
      </w:r>
      <w:r w:rsidRPr="004A405F">
        <w:rPr>
          <w:lang w:eastAsia="ko-KR"/>
        </w:rPr>
        <w:t xml:space="preserve">. Here, the total reduced travel distance of trucks </w:t>
      </w:r>
      <w:r>
        <w:rPr>
          <w:lang w:eastAsia="ko-KR"/>
        </w:rPr>
        <w:t xml:space="preserve">was calculated </w:t>
      </w:r>
      <w:r w:rsidRPr="004A405F">
        <w:rPr>
          <w:lang w:eastAsia="ko-KR"/>
        </w:rPr>
        <w:t xml:space="preserve">by multiplying the travel distance per truck by the number of trucks that use e-logistics, which leads to 1.7 billion km. The amount of reduced GHG emission is assessed by multiplying the emission factor per </w:t>
      </w:r>
      <w:proofErr w:type="spellStart"/>
      <w:r w:rsidRPr="004A405F">
        <w:rPr>
          <w:lang w:eastAsia="ko-KR"/>
        </w:rPr>
        <w:t>kilometer</w:t>
      </w:r>
      <w:proofErr w:type="spellEnd"/>
      <w:r w:rsidRPr="004A405F">
        <w:rPr>
          <w:lang w:eastAsia="ko-KR"/>
        </w:rPr>
        <w:t xml:space="preserve"> by the total travel distance of </w:t>
      </w:r>
      <w:r w:rsidRPr="00F6708F">
        <w:rPr>
          <w:lang w:eastAsia="ko-KR"/>
        </w:rPr>
        <w:t>trucks. Based on the prognos</w:t>
      </w:r>
      <w:r>
        <w:rPr>
          <w:lang w:eastAsia="ko-KR"/>
        </w:rPr>
        <w:t>i</w:t>
      </w:r>
      <w:r w:rsidRPr="00F6708F">
        <w:rPr>
          <w:lang w:eastAsia="ko-KR"/>
        </w:rPr>
        <w:t xml:space="preserve">s for 2011 used in this </w:t>
      </w:r>
      <w:r>
        <w:rPr>
          <w:lang w:eastAsia="ko-KR"/>
        </w:rPr>
        <w:t>report</w:t>
      </w:r>
      <w:r w:rsidRPr="00F6708F">
        <w:rPr>
          <w:lang w:eastAsia="ko-KR"/>
        </w:rPr>
        <w:t>, 1.34 million</w:t>
      </w:r>
      <w:r>
        <w:rPr>
          <w:lang w:eastAsia="ko-KR"/>
        </w:rPr>
        <w:t xml:space="preserve"> </w:t>
      </w:r>
      <w:r w:rsidRPr="00F6708F">
        <w:rPr>
          <w:lang w:eastAsia="ko-KR"/>
        </w:rPr>
        <w:t>tCO</w:t>
      </w:r>
      <w:r w:rsidRPr="00F6708F">
        <w:rPr>
          <w:vertAlign w:val="subscript"/>
          <w:lang w:eastAsia="ko-KR"/>
        </w:rPr>
        <w:t>2</w:t>
      </w:r>
      <w:r w:rsidRPr="00F6708F">
        <w:rPr>
          <w:lang w:eastAsia="ko-KR"/>
        </w:rPr>
        <w:t>e of GHG emission was expected to be reduced</w:t>
      </w:r>
      <w:r w:rsidRPr="00F6708F">
        <w:rPr>
          <w:rStyle w:val="FootnoteReference"/>
          <w:lang w:eastAsia="ko-KR"/>
        </w:rPr>
        <w:footnoteReference w:id="61"/>
      </w:r>
      <w:r w:rsidRPr="00F6708F">
        <w:rPr>
          <w:lang w:eastAsia="ko-KR"/>
        </w:rPr>
        <w:t>.</w:t>
      </w:r>
    </w:p>
    <w:p w:rsidR="0083615E" w:rsidRPr="004A405F" w:rsidRDefault="0083615E" w:rsidP="0083615E">
      <w:pPr>
        <w:rPr>
          <w:lang w:eastAsia="ko-KR"/>
        </w:rPr>
      </w:pPr>
      <w:r w:rsidRPr="00F6708F">
        <w:rPr>
          <w:lang w:eastAsia="ko-KR"/>
        </w:rPr>
        <w:t>Based on the fact that the amount of cargo transported increased by 1.89</w:t>
      </w:r>
      <w:r>
        <w:rPr>
          <w:lang w:eastAsia="ko-KR"/>
        </w:rPr>
        <w:t>%</w:t>
      </w:r>
      <w:r w:rsidRPr="00F6708F">
        <w:rPr>
          <w:rStyle w:val="FootnoteReference"/>
          <w:lang w:eastAsia="ko-KR"/>
        </w:rPr>
        <w:footnoteReference w:id="62"/>
      </w:r>
      <w:r w:rsidRPr="00F6708F">
        <w:rPr>
          <w:lang w:eastAsia="ko-KR"/>
        </w:rPr>
        <w:t xml:space="preserve"> of CAGR, and the assumption that 70</w:t>
      </w:r>
      <w:r>
        <w:rPr>
          <w:lang w:eastAsia="ko-KR"/>
        </w:rPr>
        <w:t>%</w:t>
      </w:r>
      <w:r w:rsidRPr="00F6708F">
        <w:rPr>
          <w:rStyle w:val="FootnoteReference"/>
          <w:lang w:eastAsia="ko-KR"/>
        </w:rPr>
        <w:footnoteReference w:id="63"/>
      </w:r>
      <w:r w:rsidRPr="00F6708F">
        <w:rPr>
          <w:lang w:eastAsia="ko-KR"/>
        </w:rPr>
        <w:t xml:space="preserve"> of registered trucks will implement e-logistics by 2020 in </w:t>
      </w:r>
      <w:r w:rsidRPr="009D0D49">
        <w:rPr>
          <w:lang w:eastAsia="ko-KR"/>
        </w:rPr>
        <w:t xml:space="preserve">accordance with </w:t>
      </w:r>
      <w:r>
        <w:rPr>
          <w:lang w:eastAsia="ko-KR"/>
        </w:rPr>
        <w:t xml:space="preserve">the goals of the </w:t>
      </w:r>
      <w:r w:rsidRPr="009D0D49">
        <w:rPr>
          <w:lang w:eastAsia="ko-KR"/>
        </w:rPr>
        <w:t>Korean ministry</w:t>
      </w:r>
      <w:r w:rsidRPr="004A405F">
        <w:rPr>
          <w:lang w:eastAsia="ko-KR"/>
        </w:rPr>
        <w:t>, CAGR of the penetration rate of e-logistics is assumed to be 15.2</w:t>
      </w:r>
      <w:r>
        <w:rPr>
          <w:lang w:eastAsia="ko-KR"/>
        </w:rPr>
        <w:t>%</w:t>
      </w:r>
      <w:r w:rsidRPr="004A405F">
        <w:rPr>
          <w:lang w:eastAsia="ko-KR"/>
        </w:rPr>
        <w:t>. Since GHG emission reduction from the service is directly proportional to the adoption of the servic</w:t>
      </w:r>
      <w:r w:rsidR="00C75EB1">
        <w:rPr>
          <w:lang w:eastAsia="ko-KR"/>
        </w:rPr>
        <w:t>e, potential GHG abatement by e</w:t>
      </w:r>
      <w:r w:rsidR="00C75EB1">
        <w:rPr>
          <w:lang w:eastAsia="ko-KR"/>
        </w:rPr>
        <w:noBreakHyphen/>
      </w:r>
      <w:r w:rsidRPr="004A405F">
        <w:rPr>
          <w:lang w:eastAsia="ko-KR"/>
        </w:rPr>
        <w:t>logistics will increase at the same CAGR of 15.2</w:t>
      </w:r>
      <w:r>
        <w:rPr>
          <w:lang w:eastAsia="ko-KR"/>
        </w:rPr>
        <w:t>%</w:t>
      </w:r>
      <w:r w:rsidRPr="004A405F">
        <w:rPr>
          <w:lang w:eastAsia="ko-KR"/>
        </w:rPr>
        <w:t>. As a result, approximately 4.79 million tCO</w:t>
      </w:r>
      <w:r w:rsidRPr="004A405F">
        <w:rPr>
          <w:vertAlign w:val="subscript"/>
          <w:lang w:eastAsia="ko-KR"/>
        </w:rPr>
        <w:t>2</w:t>
      </w:r>
      <w:r w:rsidRPr="004A405F">
        <w:rPr>
          <w:lang w:eastAsia="ko-KR"/>
        </w:rPr>
        <w:t>e of GHG emission is expected to be reduced in 2020.</w:t>
      </w:r>
    </w:p>
    <w:p w:rsidR="0083615E" w:rsidRPr="004A405F" w:rsidRDefault="007D3A8F" w:rsidP="00883DEA">
      <w:pPr>
        <w:pStyle w:val="Heading3"/>
        <w:rPr>
          <w:lang w:val="en-US" w:eastAsia="ko-KR"/>
        </w:rPr>
      </w:pPr>
      <w:r>
        <w:rPr>
          <w:lang w:val="en-US" w:eastAsia="ko-KR"/>
        </w:rPr>
        <w:t>5.</w:t>
      </w:r>
      <w:r w:rsidR="00883DEA">
        <w:rPr>
          <w:lang w:val="en-US" w:eastAsia="ko-KR"/>
        </w:rPr>
        <w:t>1</w:t>
      </w:r>
      <w:r>
        <w:rPr>
          <w:lang w:val="en-US" w:eastAsia="ko-KR"/>
        </w:rPr>
        <w:t>.4</w:t>
      </w:r>
      <w:r>
        <w:rPr>
          <w:lang w:val="en-US" w:eastAsia="ko-KR"/>
        </w:rPr>
        <w:tab/>
      </w:r>
      <w:proofErr w:type="spellStart"/>
      <w:r w:rsidR="0083615E" w:rsidRPr="00657F4B">
        <w:rPr>
          <w:lang w:val="en-US" w:eastAsia="ko-KR"/>
        </w:rPr>
        <w:t>Telepresence</w:t>
      </w:r>
      <w:proofErr w:type="spellEnd"/>
    </w:p>
    <w:p w:rsidR="0083615E" w:rsidRPr="004A405F" w:rsidRDefault="0083615E" w:rsidP="00252254">
      <w:pPr>
        <w:numPr>
          <w:ilvl w:val="2"/>
          <w:numId w:val="11"/>
        </w:numPr>
        <w:spacing w:line="276" w:lineRule="auto"/>
        <w:jc w:val="left"/>
        <w:rPr>
          <w:lang w:eastAsia="ko-KR"/>
        </w:rPr>
      </w:pPr>
      <w:r w:rsidRPr="004A405F">
        <w:rPr>
          <w:lang w:eastAsia="ko-KR"/>
        </w:rPr>
        <w:t>Definition and the expected effects</w:t>
      </w:r>
    </w:p>
    <w:p w:rsidR="0083615E" w:rsidRPr="004A405F" w:rsidRDefault="0083615E" w:rsidP="0083615E">
      <w:pPr>
        <w:rPr>
          <w:lang w:eastAsia="ko-KR"/>
        </w:rPr>
      </w:pPr>
      <w:proofErr w:type="spellStart"/>
      <w:r w:rsidRPr="004A405F">
        <w:rPr>
          <w:lang w:eastAsia="ko-KR"/>
        </w:rPr>
        <w:t>Telepresence</w:t>
      </w:r>
      <w:proofErr w:type="spellEnd"/>
      <w:r w:rsidRPr="004A405F">
        <w:rPr>
          <w:lang w:eastAsia="ko-KR"/>
        </w:rPr>
        <w:t xml:space="preserve"> is the service which enables workers to have remote meetings by using wireless and cable communication</w:t>
      </w:r>
      <w:r>
        <w:rPr>
          <w:lang w:eastAsia="ko-KR"/>
        </w:rPr>
        <w:t>, thus</w:t>
      </w:r>
      <w:r w:rsidRPr="004A405F">
        <w:rPr>
          <w:lang w:eastAsia="ko-KR"/>
        </w:rPr>
        <w:t xml:space="preserve"> removing the need for physical travel. Th</w:t>
      </w:r>
      <w:r>
        <w:rPr>
          <w:lang w:eastAsia="ko-KR"/>
        </w:rPr>
        <w:t>e</w:t>
      </w:r>
      <w:r w:rsidRPr="004A405F">
        <w:rPr>
          <w:lang w:eastAsia="ko-KR"/>
        </w:rPr>
        <w:t xml:space="preserve"> meeting</w:t>
      </w:r>
      <w:r>
        <w:rPr>
          <w:lang w:eastAsia="ko-KR"/>
        </w:rPr>
        <w:t>s</w:t>
      </w:r>
      <w:r w:rsidRPr="004A405F">
        <w:rPr>
          <w:lang w:eastAsia="ko-KR"/>
        </w:rPr>
        <w:t xml:space="preserve"> can be facilitated by screen monitors enabling participants to see other attendees face</w:t>
      </w:r>
      <w:r>
        <w:rPr>
          <w:lang w:eastAsia="ko-KR"/>
        </w:rPr>
        <w:t xml:space="preserve"> </w:t>
      </w:r>
      <w:r w:rsidRPr="004A405F">
        <w:rPr>
          <w:lang w:eastAsia="ko-KR"/>
        </w:rPr>
        <w:t>to</w:t>
      </w:r>
      <w:r>
        <w:rPr>
          <w:lang w:eastAsia="ko-KR"/>
        </w:rPr>
        <w:t xml:space="preserve"> </w:t>
      </w:r>
      <w:r w:rsidRPr="004A405F">
        <w:rPr>
          <w:lang w:eastAsia="ko-KR"/>
        </w:rPr>
        <w:t xml:space="preserve">face similar to a physical meeting. This service is expected to reduce the time spent caused by </w:t>
      </w:r>
      <w:r>
        <w:rPr>
          <w:lang w:eastAsia="ko-KR"/>
        </w:rPr>
        <w:t xml:space="preserve">the </w:t>
      </w:r>
      <w:r w:rsidRPr="004A405F">
        <w:rPr>
          <w:lang w:eastAsia="ko-KR"/>
        </w:rPr>
        <w:t xml:space="preserve">movement of people and to improve the productivity of workers. </w:t>
      </w:r>
      <w:proofErr w:type="spellStart"/>
      <w:r w:rsidRPr="004A405F">
        <w:rPr>
          <w:lang w:eastAsia="ko-KR"/>
        </w:rPr>
        <w:t>Telepresence</w:t>
      </w:r>
      <w:proofErr w:type="spellEnd"/>
      <w:r w:rsidRPr="004A405F">
        <w:rPr>
          <w:lang w:eastAsia="ko-KR"/>
        </w:rPr>
        <w:t xml:space="preserve"> in this report is limited to the service for global conferences and meetings that reduce overseas business trips. More details are shown in </w:t>
      </w:r>
      <w:r>
        <w:rPr>
          <w:lang w:eastAsia="ko-KR"/>
        </w:rPr>
        <w:t>Table 12</w:t>
      </w:r>
      <w:r w:rsidRPr="004A405F">
        <w:rPr>
          <w:lang w:eastAsia="ko-KR"/>
        </w:rPr>
        <w:t>.</w:t>
      </w:r>
    </w:p>
    <w:p w:rsidR="0083615E" w:rsidRPr="0083615E" w:rsidRDefault="0083615E" w:rsidP="0037178F">
      <w:pPr>
        <w:pStyle w:val="Tabletitle"/>
        <w:keepNext w:val="0"/>
      </w:pPr>
      <w:r w:rsidRPr="004A405F">
        <w:t xml:space="preserve">Table </w:t>
      </w:r>
      <w:r w:rsidR="0037178F">
        <w:t>12</w:t>
      </w:r>
      <w:r>
        <w:t xml:space="preserve"> −</w:t>
      </w:r>
      <w:r w:rsidRPr="004A405F">
        <w:t xml:space="preserve"> Expected effects by telepresence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2"/>
        <w:gridCol w:w="2910"/>
        <w:gridCol w:w="3637"/>
        <w:gridCol w:w="1579"/>
      </w:tblGrid>
      <w:tr w:rsidR="0083615E" w:rsidRPr="004A405F" w:rsidTr="00C515E7">
        <w:tc>
          <w:tcPr>
            <w:tcW w:w="784" w:type="pct"/>
            <w:tcBorders>
              <w:bottom w:val="single" w:sz="4" w:space="0" w:color="auto"/>
            </w:tcBorders>
            <w:shd w:val="clear" w:color="auto" w:fill="2B9344"/>
          </w:tcPr>
          <w:p w:rsidR="0083615E" w:rsidRPr="004A405F" w:rsidRDefault="0083615E" w:rsidP="007D3A8F">
            <w:pPr>
              <w:pStyle w:val="Tableheads"/>
            </w:pPr>
            <w:r w:rsidRPr="004A405F">
              <w:t>Types of effects</w:t>
            </w:r>
          </w:p>
        </w:tc>
        <w:tc>
          <w:tcPr>
            <w:tcW w:w="1509" w:type="pct"/>
            <w:tcBorders>
              <w:bottom w:val="single" w:sz="4" w:space="0" w:color="auto"/>
            </w:tcBorders>
            <w:shd w:val="clear" w:color="auto" w:fill="2B9344"/>
          </w:tcPr>
          <w:p w:rsidR="0083615E" w:rsidRPr="004A405F" w:rsidRDefault="0083615E" w:rsidP="007D3A8F">
            <w:pPr>
              <w:pStyle w:val="Tableheads"/>
            </w:pPr>
            <w:r w:rsidRPr="004A405F">
              <w:t>Positive effects</w:t>
            </w:r>
          </w:p>
        </w:tc>
        <w:tc>
          <w:tcPr>
            <w:tcW w:w="1887" w:type="pct"/>
            <w:tcBorders>
              <w:bottom w:val="single" w:sz="4" w:space="0" w:color="auto"/>
            </w:tcBorders>
            <w:shd w:val="clear" w:color="auto" w:fill="2B9344"/>
          </w:tcPr>
          <w:p w:rsidR="0083615E" w:rsidRPr="004A405F" w:rsidRDefault="0083615E" w:rsidP="007D3A8F">
            <w:pPr>
              <w:pStyle w:val="Tableheads"/>
            </w:pPr>
            <w:r w:rsidRPr="004A405F">
              <w:t>Negative effects</w:t>
            </w:r>
          </w:p>
        </w:tc>
        <w:tc>
          <w:tcPr>
            <w:tcW w:w="819" w:type="pct"/>
            <w:tcBorders>
              <w:bottom w:val="single" w:sz="4" w:space="0" w:color="auto"/>
            </w:tcBorders>
            <w:shd w:val="clear" w:color="auto" w:fill="2B9344"/>
          </w:tcPr>
          <w:p w:rsidR="0083615E" w:rsidRPr="004A405F" w:rsidRDefault="0083615E" w:rsidP="007D3A8F">
            <w:pPr>
              <w:pStyle w:val="Tableheads"/>
            </w:pPr>
            <w:r w:rsidRPr="004A405F">
              <w:t>GHG emission</w:t>
            </w:r>
          </w:p>
        </w:tc>
      </w:tr>
      <w:tr w:rsidR="0083615E" w:rsidRPr="004A405F" w:rsidTr="00C515E7">
        <w:tc>
          <w:tcPr>
            <w:tcW w:w="784" w:type="pct"/>
            <w:shd w:val="clear" w:color="auto" w:fill="84DC99"/>
            <w:vAlign w:val="center"/>
          </w:tcPr>
          <w:p w:rsidR="0083615E" w:rsidRPr="004A405F" w:rsidRDefault="0083615E" w:rsidP="008934B9">
            <w:pPr>
              <w:pStyle w:val="Tabletext"/>
              <w:jc w:val="left"/>
            </w:pPr>
            <w:r w:rsidRPr="00657F4B">
              <w:t>First order effects</w:t>
            </w:r>
          </w:p>
        </w:tc>
        <w:tc>
          <w:tcPr>
            <w:tcW w:w="1509" w:type="pct"/>
            <w:shd w:val="clear" w:color="auto" w:fill="84DC99"/>
            <w:vAlign w:val="center"/>
          </w:tcPr>
          <w:p w:rsidR="0083615E" w:rsidRPr="004A405F" w:rsidRDefault="0083615E" w:rsidP="008934B9">
            <w:pPr>
              <w:pStyle w:val="Tabletext"/>
              <w:jc w:val="center"/>
            </w:pPr>
            <w:r w:rsidRPr="00657F4B">
              <w:t>N/A</w:t>
            </w:r>
          </w:p>
        </w:tc>
        <w:tc>
          <w:tcPr>
            <w:tcW w:w="1887" w:type="pct"/>
            <w:shd w:val="clear" w:color="auto" w:fill="84DC99"/>
          </w:tcPr>
          <w:p w:rsidR="0083615E" w:rsidRPr="004A405F" w:rsidRDefault="0083615E" w:rsidP="00C20606">
            <w:pPr>
              <w:pStyle w:val="Tabletext"/>
              <w:numPr>
                <w:ilvl w:val="0"/>
                <w:numId w:val="5"/>
              </w:numPr>
              <w:ind w:left="318" w:hanging="284"/>
              <w:jc w:val="left"/>
            </w:pPr>
            <w:r w:rsidRPr="00657F4B">
              <w:t xml:space="preserve">Production and usage of </w:t>
            </w:r>
            <w:proofErr w:type="spellStart"/>
            <w:r w:rsidRPr="00657F4B">
              <w:t>Telepresence</w:t>
            </w:r>
            <w:proofErr w:type="spellEnd"/>
            <w:r w:rsidRPr="00657F4B">
              <w:t xml:space="preserve"> equipment</w:t>
            </w:r>
          </w:p>
          <w:p w:rsidR="0083615E" w:rsidRPr="004A405F" w:rsidRDefault="0083615E" w:rsidP="00C20606">
            <w:pPr>
              <w:pStyle w:val="Tabletext"/>
              <w:numPr>
                <w:ilvl w:val="0"/>
                <w:numId w:val="5"/>
              </w:numPr>
              <w:ind w:left="318" w:hanging="284"/>
              <w:jc w:val="left"/>
            </w:pPr>
            <w:r w:rsidRPr="00657F4B">
              <w:t xml:space="preserve">As usage of </w:t>
            </w:r>
            <w:proofErr w:type="spellStart"/>
            <w:r w:rsidRPr="00657F4B">
              <w:t>telepresence</w:t>
            </w:r>
            <w:proofErr w:type="spellEnd"/>
            <w:r w:rsidRPr="00657F4B">
              <w:t xml:space="preserve"> increases, network usage for communicating among attendees increases</w:t>
            </w:r>
          </w:p>
        </w:tc>
        <w:tc>
          <w:tcPr>
            <w:tcW w:w="819" w:type="pct"/>
            <w:shd w:val="clear" w:color="auto" w:fill="84DC99"/>
            <w:vAlign w:val="center"/>
          </w:tcPr>
          <w:p w:rsidR="0083615E" w:rsidRPr="004A405F" w:rsidRDefault="0083615E" w:rsidP="008934B9">
            <w:pPr>
              <w:pStyle w:val="Tabletext"/>
              <w:jc w:val="left"/>
            </w:pPr>
            <w:r w:rsidRPr="00657F4B">
              <w:t>(+) Increase</w:t>
            </w:r>
          </w:p>
        </w:tc>
      </w:tr>
      <w:tr w:rsidR="0083615E" w:rsidRPr="004A405F" w:rsidTr="00C515E7">
        <w:tc>
          <w:tcPr>
            <w:tcW w:w="784" w:type="pct"/>
            <w:tcBorders>
              <w:bottom w:val="single" w:sz="4" w:space="0" w:color="auto"/>
            </w:tcBorders>
            <w:shd w:val="clear" w:color="auto" w:fill="FFFFFF"/>
            <w:vAlign w:val="center"/>
          </w:tcPr>
          <w:p w:rsidR="0083615E" w:rsidRPr="004A405F" w:rsidRDefault="0083615E" w:rsidP="008934B9">
            <w:pPr>
              <w:pStyle w:val="Tabletext"/>
              <w:jc w:val="left"/>
            </w:pPr>
            <w:r w:rsidRPr="00657F4B">
              <w:t>Second order effects</w:t>
            </w:r>
          </w:p>
        </w:tc>
        <w:tc>
          <w:tcPr>
            <w:tcW w:w="1509" w:type="pct"/>
            <w:tcBorders>
              <w:bottom w:val="single" w:sz="4" w:space="0" w:color="auto"/>
            </w:tcBorders>
            <w:shd w:val="clear" w:color="auto" w:fill="FFFFFF"/>
          </w:tcPr>
          <w:p w:rsidR="0083615E" w:rsidRPr="004A405F" w:rsidRDefault="0083615E" w:rsidP="00C20606">
            <w:pPr>
              <w:pStyle w:val="Tabletext"/>
              <w:numPr>
                <w:ilvl w:val="0"/>
                <w:numId w:val="5"/>
              </w:numPr>
              <w:ind w:left="318" w:hanging="284"/>
              <w:jc w:val="left"/>
            </w:pPr>
            <w:r w:rsidRPr="00657F4B">
              <w:t xml:space="preserve">As </w:t>
            </w:r>
            <w:proofErr w:type="spellStart"/>
            <w:r w:rsidRPr="00657F4B">
              <w:t>telepresence</w:t>
            </w:r>
            <w:proofErr w:type="spellEnd"/>
            <w:r w:rsidRPr="00657F4B">
              <w:t xml:space="preserve"> replaces business trips, fuel consumption of planes decreases</w:t>
            </w:r>
          </w:p>
        </w:tc>
        <w:tc>
          <w:tcPr>
            <w:tcW w:w="1887" w:type="pct"/>
            <w:tcBorders>
              <w:bottom w:val="single" w:sz="4" w:space="0" w:color="auto"/>
            </w:tcBorders>
            <w:shd w:val="clear" w:color="auto" w:fill="FFFFFF"/>
          </w:tcPr>
          <w:p w:rsidR="0083615E" w:rsidRPr="004A405F" w:rsidRDefault="0083615E" w:rsidP="00C20606">
            <w:pPr>
              <w:pStyle w:val="Tabletext"/>
              <w:numPr>
                <w:ilvl w:val="0"/>
                <w:numId w:val="5"/>
              </w:numPr>
              <w:ind w:left="318" w:hanging="284"/>
              <w:jc w:val="left"/>
            </w:pPr>
            <w:proofErr w:type="spellStart"/>
            <w:r w:rsidRPr="00657F4B">
              <w:t>Telepresence</w:t>
            </w:r>
            <w:proofErr w:type="spellEnd"/>
            <w:r w:rsidRPr="00657F4B">
              <w:t xml:space="preserve"> increases energy consumption in offices</w:t>
            </w:r>
          </w:p>
        </w:tc>
        <w:tc>
          <w:tcPr>
            <w:tcW w:w="819" w:type="pct"/>
            <w:tcBorders>
              <w:bottom w:val="single" w:sz="4" w:space="0" w:color="auto"/>
            </w:tcBorders>
            <w:shd w:val="clear" w:color="auto" w:fill="FFFFFF"/>
            <w:vAlign w:val="center"/>
          </w:tcPr>
          <w:p w:rsidR="0083615E" w:rsidRPr="004A405F" w:rsidRDefault="0083615E" w:rsidP="008934B9">
            <w:pPr>
              <w:pStyle w:val="Tabletext"/>
              <w:jc w:val="left"/>
            </w:pPr>
            <w:r w:rsidRPr="00657F4B">
              <w:t>(+) and (-) Ambiguous</w:t>
            </w:r>
          </w:p>
        </w:tc>
      </w:tr>
      <w:tr w:rsidR="0083615E" w:rsidRPr="004A405F" w:rsidTr="00C515E7">
        <w:trPr>
          <w:trHeight w:val="814"/>
        </w:trPr>
        <w:tc>
          <w:tcPr>
            <w:tcW w:w="784" w:type="pct"/>
            <w:shd w:val="clear" w:color="auto" w:fill="84DC99"/>
          </w:tcPr>
          <w:p w:rsidR="0083615E" w:rsidRPr="004A405F" w:rsidRDefault="0083615E" w:rsidP="008934B9">
            <w:pPr>
              <w:pStyle w:val="Tabletext"/>
              <w:jc w:val="left"/>
            </w:pPr>
            <w:r w:rsidRPr="00657F4B">
              <w:t>Other effects</w:t>
            </w:r>
          </w:p>
        </w:tc>
        <w:tc>
          <w:tcPr>
            <w:tcW w:w="1509" w:type="pct"/>
            <w:shd w:val="clear" w:color="auto" w:fill="84DC99"/>
          </w:tcPr>
          <w:p w:rsidR="0083615E" w:rsidRPr="004A405F" w:rsidRDefault="0083615E" w:rsidP="00C20606">
            <w:pPr>
              <w:pStyle w:val="Tabletext"/>
              <w:numPr>
                <w:ilvl w:val="0"/>
                <w:numId w:val="5"/>
              </w:numPr>
              <w:ind w:left="318" w:hanging="284"/>
              <w:jc w:val="left"/>
            </w:pPr>
            <w:r w:rsidRPr="00657F4B">
              <w:t>Production of airplanes decreases due to their extended life span</w:t>
            </w:r>
          </w:p>
        </w:tc>
        <w:tc>
          <w:tcPr>
            <w:tcW w:w="1887" w:type="pct"/>
            <w:shd w:val="clear" w:color="auto" w:fill="84DC99"/>
          </w:tcPr>
          <w:p w:rsidR="0083615E" w:rsidRPr="004A405F" w:rsidRDefault="0083615E" w:rsidP="00C20606">
            <w:pPr>
              <w:pStyle w:val="Tabletext"/>
              <w:numPr>
                <w:ilvl w:val="0"/>
                <w:numId w:val="5"/>
              </w:numPr>
              <w:ind w:left="318" w:hanging="284"/>
              <w:jc w:val="left"/>
            </w:pPr>
            <w:r w:rsidRPr="00657F4B">
              <w:t xml:space="preserve">More physical meetings happen because people get to know each other through </w:t>
            </w:r>
            <w:proofErr w:type="spellStart"/>
            <w:r>
              <w:t>t</w:t>
            </w:r>
            <w:r w:rsidRPr="004A405F">
              <w:t>elepresence</w:t>
            </w:r>
            <w:proofErr w:type="spellEnd"/>
          </w:p>
        </w:tc>
        <w:tc>
          <w:tcPr>
            <w:tcW w:w="819" w:type="pct"/>
            <w:shd w:val="clear" w:color="auto" w:fill="84DC99"/>
          </w:tcPr>
          <w:p w:rsidR="0083615E" w:rsidRPr="004A405F" w:rsidRDefault="0083615E" w:rsidP="008934B9">
            <w:pPr>
              <w:pStyle w:val="Tabletext"/>
              <w:jc w:val="left"/>
            </w:pPr>
            <w:r w:rsidRPr="004A405F">
              <w:t>(+) and (-) Ambiguous</w:t>
            </w:r>
          </w:p>
        </w:tc>
      </w:tr>
    </w:tbl>
    <w:p w:rsidR="0083615E" w:rsidRDefault="0083615E" w:rsidP="007D3A8F">
      <w:pPr>
        <w:pStyle w:val="Tablesource"/>
        <w:rPr>
          <w:lang w:eastAsia="ko-KR"/>
        </w:rPr>
      </w:pPr>
      <w:r w:rsidRPr="00657F4B">
        <w:rPr>
          <w:lang w:eastAsia="ko-KR"/>
        </w:rPr>
        <w:t>* Positive effects describe energy and GHG emissions reduction, and negative effects refer to increase in energy consumption and GHG emissions.</w:t>
      </w:r>
    </w:p>
    <w:p w:rsidR="0083615E" w:rsidRPr="004A405F" w:rsidRDefault="0083615E" w:rsidP="00252254">
      <w:pPr>
        <w:pageBreakBefore/>
        <w:numPr>
          <w:ilvl w:val="2"/>
          <w:numId w:val="11"/>
        </w:numPr>
        <w:spacing w:line="276" w:lineRule="auto"/>
        <w:jc w:val="left"/>
        <w:rPr>
          <w:lang w:eastAsia="ko-KR"/>
        </w:rPr>
      </w:pPr>
      <w:r w:rsidRPr="00657F4B">
        <w:rPr>
          <w:lang w:eastAsia="ko-KR"/>
        </w:rPr>
        <w:t>Scope and scenarios</w:t>
      </w:r>
    </w:p>
    <w:p w:rsidR="0083615E" w:rsidRPr="004A405F" w:rsidRDefault="0083615E" w:rsidP="0083615E">
      <w:pPr>
        <w:rPr>
          <w:lang w:eastAsia="ko-KR"/>
        </w:rPr>
      </w:pPr>
      <w:r w:rsidRPr="00657F4B">
        <w:rPr>
          <w:lang w:eastAsia="ko-KR"/>
        </w:rPr>
        <w:t xml:space="preserve">In order to estimate the emission reduction derived from implementing </w:t>
      </w:r>
      <w:proofErr w:type="spellStart"/>
      <w:r w:rsidRPr="00657F4B">
        <w:rPr>
          <w:lang w:eastAsia="ko-KR"/>
        </w:rPr>
        <w:t>telepresence</w:t>
      </w:r>
      <w:proofErr w:type="spellEnd"/>
      <w:r w:rsidRPr="00657F4B">
        <w:rPr>
          <w:lang w:eastAsia="ko-KR"/>
        </w:rPr>
        <w:t xml:space="preserve">, the number of employees who used to go on business trips had been set and the amount of fuel consumption for airplanes between the </w:t>
      </w:r>
      <w:r>
        <w:rPr>
          <w:lang w:eastAsia="ko-KR"/>
        </w:rPr>
        <w:t>r</w:t>
      </w:r>
      <w:r w:rsidRPr="00657F4B">
        <w:rPr>
          <w:lang w:eastAsia="ko-KR"/>
        </w:rPr>
        <w:t xml:space="preserve">eference </w:t>
      </w:r>
      <w:r>
        <w:rPr>
          <w:lang w:eastAsia="ko-KR"/>
        </w:rPr>
        <w:t>p</w:t>
      </w:r>
      <w:r w:rsidRPr="00657F4B">
        <w:rPr>
          <w:lang w:eastAsia="ko-KR"/>
        </w:rPr>
        <w:t xml:space="preserve">roduct </w:t>
      </w:r>
      <w:r>
        <w:rPr>
          <w:lang w:eastAsia="ko-KR"/>
        </w:rPr>
        <w:t>s</w:t>
      </w:r>
      <w:r w:rsidRPr="00657F4B">
        <w:rPr>
          <w:lang w:eastAsia="ko-KR"/>
        </w:rPr>
        <w:t>ystem and ICT service was compared. According to &lt;</w:t>
      </w:r>
      <w:r w:rsidRPr="00657F4B">
        <w:rPr>
          <w:szCs w:val="20"/>
        </w:rPr>
        <w:t>Statistical Yearbook of Immigration Management</w:t>
      </w:r>
      <w:r w:rsidRPr="00657F4B">
        <w:rPr>
          <w:lang w:eastAsia="ko-KR"/>
        </w:rPr>
        <w:t>&gt; from the National Archives of Korea, 81 thousand people boarded on airplanes for overseas business trips. As mentioned above,</w:t>
      </w:r>
      <w:r>
        <w:rPr>
          <w:lang w:eastAsia="ko-KR"/>
        </w:rPr>
        <w:t xml:space="preserve"> </w:t>
      </w:r>
      <w:r w:rsidRPr="00657F4B">
        <w:rPr>
          <w:lang w:eastAsia="ko-KR"/>
        </w:rPr>
        <w:t xml:space="preserve">the number of employees who go abroad for business trips </w:t>
      </w:r>
      <w:r>
        <w:rPr>
          <w:lang w:eastAsia="ko-KR"/>
        </w:rPr>
        <w:t xml:space="preserve">was counted </w:t>
      </w:r>
      <w:r w:rsidRPr="00657F4B">
        <w:rPr>
          <w:lang w:eastAsia="ko-KR"/>
        </w:rPr>
        <w:t>and business trips between domestic cities</w:t>
      </w:r>
      <w:r>
        <w:rPr>
          <w:lang w:eastAsia="ko-KR"/>
        </w:rPr>
        <w:t xml:space="preserve"> were excluded</w:t>
      </w:r>
      <w:r w:rsidRPr="00657F4B">
        <w:rPr>
          <w:lang w:eastAsia="ko-KR"/>
        </w:rPr>
        <w:t xml:space="preserve">. </w:t>
      </w:r>
    </w:p>
    <w:p w:rsidR="0083615E" w:rsidRPr="004A405F" w:rsidRDefault="0083615E" w:rsidP="0083615E">
      <w:pPr>
        <w:rPr>
          <w:lang w:eastAsia="ko-KR"/>
        </w:rPr>
      </w:pPr>
      <w:r w:rsidRPr="00657F4B">
        <w:rPr>
          <w:lang w:eastAsia="ko-KR"/>
        </w:rPr>
        <w:t xml:space="preserve">The </w:t>
      </w:r>
      <w:r>
        <w:rPr>
          <w:lang w:eastAsia="ko-KR"/>
        </w:rPr>
        <w:t>reference product system</w:t>
      </w:r>
      <w:r w:rsidRPr="00657F4B">
        <w:rPr>
          <w:lang w:eastAsia="ko-KR"/>
        </w:rPr>
        <w:t xml:space="preserve"> for having overseas business trips by using airplanes is that 81 thousand workers would have continued using airplanes. This scenario includes the following steps within the comparative study boundary:</w:t>
      </w:r>
    </w:p>
    <w:p w:rsidR="0083615E" w:rsidRPr="004A405F" w:rsidRDefault="007D3A8F" w:rsidP="007D3A8F">
      <w:pPr>
        <w:pStyle w:val="enumlev1"/>
        <w:rPr>
          <w:lang w:eastAsia="ko-KR"/>
        </w:rPr>
      </w:pPr>
      <w:r>
        <w:rPr>
          <w:bCs/>
          <w:color w:val="2B9344"/>
          <w:lang w:eastAsia="en-GB"/>
        </w:rPr>
        <w:t>•</w:t>
      </w:r>
      <w:r>
        <w:rPr>
          <w:bCs/>
          <w:color w:val="2B9344"/>
          <w:lang w:eastAsia="en-GB"/>
        </w:rPr>
        <w:tab/>
      </w:r>
      <w:r w:rsidR="0083615E" w:rsidRPr="00657F4B">
        <w:rPr>
          <w:lang w:eastAsia="ko-KR"/>
        </w:rPr>
        <w:t xml:space="preserve">The number of employees who replace international physical meetings with </w:t>
      </w:r>
      <w:proofErr w:type="spellStart"/>
      <w:r w:rsidR="0083615E" w:rsidRPr="00657F4B">
        <w:rPr>
          <w:lang w:eastAsia="ko-KR"/>
        </w:rPr>
        <w:t>telepresence</w:t>
      </w:r>
      <w:proofErr w:type="spellEnd"/>
    </w:p>
    <w:p w:rsidR="0083615E" w:rsidRPr="004A405F" w:rsidRDefault="007D3A8F" w:rsidP="007D3A8F">
      <w:pPr>
        <w:pStyle w:val="enumlev1"/>
        <w:rPr>
          <w:lang w:eastAsia="ko-KR"/>
        </w:rPr>
      </w:pPr>
      <w:r>
        <w:rPr>
          <w:bCs/>
          <w:color w:val="2B9344"/>
          <w:lang w:eastAsia="en-GB"/>
        </w:rPr>
        <w:t>•</w:t>
      </w:r>
      <w:r>
        <w:rPr>
          <w:bCs/>
          <w:color w:val="2B9344"/>
          <w:lang w:eastAsia="en-GB"/>
        </w:rPr>
        <w:tab/>
      </w:r>
      <w:r w:rsidR="0083615E" w:rsidRPr="00657F4B">
        <w:rPr>
          <w:lang w:eastAsia="ko-KR"/>
        </w:rPr>
        <w:t>The number of airplanes that are expected not to be operated</w:t>
      </w:r>
    </w:p>
    <w:p w:rsidR="0083615E" w:rsidRPr="004A405F" w:rsidRDefault="0083615E" w:rsidP="009A1817">
      <w:pPr>
        <w:rPr>
          <w:lang w:eastAsia="ko-KR"/>
        </w:rPr>
      </w:pPr>
      <w:r w:rsidRPr="00657F4B">
        <w:rPr>
          <w:lang w:eastAsia="ko-KR"/>
        </w:rPr>
        <w:t xml:space="preserve">The total flight distance is calculated and the result is presented in </w:t>
      </w:r>
      <w:r>
        <w:rPr>
          <w:lang w:eastAsia="ko-KR"/>
        </w:rPr>
        <w:t>Table 13</w:t>
      </w:r>
      <w:r w:rsidRPr="00657F4B">
        <w:rPr>
          <w:lang w:eastAsia="ko-KR"/>
        </w:rPr>
        <w:t>. Based on the &lt;Yearbook of Information Society Statistics&gt; by the National Information Society Agency, approximately 1.1</w:t>
      </w:r>
      <w:r>
        <w:rPr>
          <w:lang w:eastAsia="ko-KR"/>
        </w:rPr>
        <w:t>%</w:t>
      </w:r>
      <w:r w:rsidRPr="00657F4B">
        <w:rPr>
          <w:lang w:eastAsia="ko-KR"/>
        </w:rPr>
        <w:t xml:space="preserve"> of</w:t>
      </w:r>
      <w:r w:rsidRPr="004A405F">
        <w:rPr>
          <w:lang w:eastAsia="ko-KR"/>
        </w:rPr>
        <w:t xml:space="preserve"> companies have adopted </w:t>
      </w:r>
      <w:proofErr w:type="spellStart"/>
      <w:r w:rsidRPr="00F6708F">
        <w:rPr>
          <w:lang w:eastAsia="ko-KR"/>
        </w:rPr>
        <w:t>telepresence</w:t>
      </w:r>
      <w:proofErr w:type="spellEnd"/>
      <w:r w:rsidRPr="00F6708F">
        <w:rPr>
          <w:lang w:eastAsia="ko-KR"/>
        </w:rPr>
        <w:t xml:space="preserve"> for virtual meetings as of 2010, and </w:t>
      </w:r>
      <w:r>
        <w:rPr>
          <w:lang w:eastAsia="ko-KR"/>
        </w:rPr>
        <w:t>it was</w:t>
      </w:r>
      <w:r w:rsidRPr="00F6708F">
        <w:rPr>
          <w:lang w:eastAsia="ko-KR"/>
        </w:rPr>
        <w:t xml:space="preserve"> calculate</w:t>
      </w:r>
      <w:r>
        <w:rPr>
          <w:lang w:eastAsia="ko-KR"/>
        </w:rPr>
        <w:t>d</w:t>
      </w:r>
      <w:r w:rsidRPr="00F6708F">
        <w:rPr>
          <w:lang w:eastAsia="ko-KR"/>
        </w:rPr>
        <w:t xml:space="preserve"> that 896</w:t>
      </w:r>
      <w:r w:rsidR="009A1817">
        <w:rPr>
          <w:lang w:eastAsia="ko-KR"/>
        </w:rPr>
        <w:t> </w:t>
      </w:r>
      <w:r w:rsidRPr="00F6708F">
        <w:rPr>
          <w:lang w:eastAsia="ko-KR"/>
        </w:rPr>
        <w:t>business trave</w:t>
      </w:r>
      <w:r>
        <w:rPr>
          <w:lang w:eastAsia="ko-KR"/>
        </w:rPr>
        <w:t>l</w:t>
      </w:r>
      <w:r w:rsidRPr="00F6708F">
        <w:rPr>
          <w:lang w:eastAsia="ko-KR"/>
        </w:rPr>
        <w:t>lers among 81 thousand</w:t>
      </w:r>
      <w:r w:rsidRPr="00F6708F">
        <w:rPr>
          <w:rStyle w:val="FootnoteReference"/>
          <w:lang w:eastAsia="ko-KR"/>
        </w:rPr>
        <w:footnoteReference w:id="64"/>
      </w:r>
      <w:r w:rsidRPr="00F6708F">
        <w:rPr>
          <w:lang w:eastAsia="ko-KR"/>
        </w:rPr>
        <w:t xml:space="preserve">can replace their overseas conferences by </w:t>
      </w:r>
      <w:proofErr w:type="spellStart"/>
      <w:r w:rsidRPr="00F6708F">
        <w:rPr>
          <w:lang w:eastAsia="ko-KR"/>
        </w:rPr>
        <w:t>telepresence</w:t>
      </w:r>
      <w:proofErr w:type="spellEnd"/>
      <w:r w:rsidRPr="00F6708F">
        <w:rPr>
          <w:lang w:eastAsia="ko-KR"/>
        </w:rPr>
        <w:t>. In reality</w:t>
      </w:r>
      <w:r>
        <w:rPr>
          <w:lang w:eastAsia="ko-KR"/>
        </w:rPr>
        <w:t>,</w:t>
      </w:r>
      <w:r w:rsidRPr="00F6708F">
        <w:rPr>
          <w:lang w:eastAsia="ko-KR"/>
        </w:rPr>
        <w:t xml:space="preserve"> companies which adopt </w:t>
      </w:r>
      <w:proofErr w:type="spellStart"/>
      <w:r w:rsidRPr="00F6708F">
        <w:rPr>
          <w:lang w:eastAsia="ko-KR"/>
        </w:rPr>
        <w:t>telepresence</w:t>
      </w:r>
      <w:proofErr w:type="spellEnd"/>
      <w:r w:rsidRPr="009D0D49">
        <w:rPr>
          <w:lang w:eastAsia="ko-KR"/>
        </w:rPr>
        <w:t xml:space="preserve"> are not expected to replace all their trave</w:t>
      </w:r>
      <w:r>
        <w:rPr>
          <w:lang w:eastAsia="ko-KR"/>
        </w:rPr>
        <w:t>l</w:t>
      </w:r>
      <w:r w:rsidRPr="009D0D49">
        <w:rPr>
          <w:lang w:eastAsia="ko-KR"/>
        </w:rPr>
        <w:t>ling</w:t>
      </w:r>
      <w:r>
        <w:rPr>
          <w:lang w:eastAsia="ko-KR"/>
        </w:rPr>
        <w:t>;</w:t>
      </w:r>
      <w:r w:rsidRPr="009D0D49">
        <w:rPr>
          <w:lang w:eastAsia="ko-KR"/>
        </w:rPr>
        <w:t xml:space="preserve"> however</w:t>
      </w:r>
      <w:r>
        <w:rPr>
          <w:lang w:eastAsia="ko-KR"/>
        </w:rPr>
        <w:t>,</w:t>
      </w:r>
      <w:r w:rsidRPr="009D0D49">
        <w:rPr>
          <w:lang w:eastAsia="ko-KR"/>
        </w:rPr>
        <w:t xml:space="preserve"> in this </w:t>
      </w:r>
      <w:r>
        <w:rPr>
          <w:lang w:eastAsia="ko-KR"/>
        </w:rPr>
        <w:t>report</w:t>
      </w:r>
      <w:r w:rsidRPr="009D0D49">
        <w:rPr>
          <w:lang w:eastAsia="ko-KR"/>
        </w:rPr>
        <w:t>, 100% of replacement of travel</w:t>
      </w:r>
      <w:r>
        <w:rPr>
          <w:lang w:eastAsia="ko-KR"/>
        </w:rPr>
        <w:t>l</w:t>
      </w:r>
      <w:r w:rsidRPr="009D0D49">
        <w:rPr>
          <w:lang w:eastAsia="ko-KR"/>
        </w:rPr>
        <w:t>ing is assumed due to lack of data.</w:t>
      </w:r>
    </w:p>
    <w:p w:rsidR="0083615E" w:rsidRPr="0083615E" w:rsidRDefault="0083615E" w:rsidP="0037178F">
      <w:pPr>
        <w:pStyle w:val="Tabletitle"/>
        <w:keepNext w:val="0"/>
      </w:pPr>
      <w:r w:rsidRPr="004A405F">
        <w:t xml:space="preserve">Table </w:t>
      </w:r>
      <w:r w:rsidR="0037178F">
        <w:t>13</w:t>
      </w:r>
      <w:r>
        <w:t xml:space="preserve"> −</w:t>
      </w:r>
      <w:r w:rsidRPr="004A405F">
        <w:t xml:space="preserve"> Comparative assessment </w:t>
      </w:r>
      <w:r>
        <w:t>of</w:t>
      </w:r>
      <w:r w:rsidRPr="004A405F">
        <w:t xml:space="preserve"> the effect</w:t>
      </w:r>
      <w:r>
        <w:t>s</w:t>
      </w:r>
      <w:r w:rsidRPr="004A405F">
        <w:t xml:space="preserve"> of telepresence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6"/>
        <w:gridCol w:w="4075"/>
        <w:gridCol w:w="3977"/>
      </w:tblGrid>
      <w:tr w:rsidR="0083615E" w:rsidRPr="004A405F" w:rsidTr="00C515E7">
        <w:tc>
          <w:tcPr>
            <w:tcW w:w="823" w:type="pct"/>
            <w:tcBorders>
              <w:bottom w:val="single" w:sz="4" w:space="0" w:color="auto"/>
            </w:tcBorders>
            <w:shd w:val="clear" w:color="auto" w:fill="2B9344"/>
          </w:tcPr>
          <w:p w:rsidR="0083615E" w:rsidRPr="002112A7" w:rsidRDefault="0083615E" w:rsidP="007D3A8F">
            <w:pPr>
              <w:pStyle w:val="Tableheads"/>
              <w:rPr>
                <w:rFonts w:ascii="Cambria" w:hAnsi="Cambria"/>
                <w:color w:val="24823B"/>
                <w:sz w:val="24"/>
                <w:szCs w:val="24"/>
              </w:rPr>
            </w:pPr>
            <w:r w:rsidRPr="002112A7">
              <w:t>Functional unit</w:t>
            </w:r>
          </w:p>
        </w:tc>
        <w:tc>
          <w:tcPr>
            <w:tcW w:w="2114" w:type="pct"/>
            <w:tcBorders>
              <w:bottom w:val="single" w:sz="4" w:space="0" w:color="auto"/>
            </w:tcBorders>
            <w:shd w:val="clear" w:color="auto" w:fill="2B9344"/>
          </w:tcPr>
          <w:p w:rsidR="0083615E" w:rsidRPr="002112A7" w:rsidRDefault="0083615E" w:rsidP="007D3A8F">
            <w:pPr>
              <w:pStyle w:val="Tableheads"/>
              <w:rPr>
                <w:rFonts w:ascii="Cambria" w:hAnsi="Cambria"/>
                <w:color w:val="24823B"/>
              </w:rPr>
            </w:pPr>
            <w:r w:rsidRPr="002112A7">
              <w:t xml:space="preserve">Reference </w:t>
            </w:r>
            <w:r>
              <w:t>p</w:t>
            </w:r>
            <w:r w:rsidRPr="002112A7">
              <w:t xml:space="preserve">roduct </w:t>
            </w:r>
            <w:r>
              <w:t>s</w:t>
            </w:r>
            <w:r w:rsidRPr="002112A7">
              <w:t>ystem</w:t>
            </w:r>
          </w:p>
        </w:tc>
        <w:tc>
          <w:tcPr>
            <w:tcW w:w="2063" w:type="pct"/>
            <w:tcBorders>
              <w:bottom w:val="single" w:sz="4" w:space="0" w:color="auto"/>
            </w:tcBorders>
            <w:shd w:val="clear" w:color="auto" w:fill="2B9344"/>
          </w:tcPr>
          <w:p w:rsidR="0083615E" w:rsidRPr="002112A7" w:rsidRDefault="0083615E" w:rsidP="007D3A8F">
            <w:pPr>
              <w:pStyle w:val="Tableheads"/>
              <w:rPr>
                <w:rFonts w:ascii="Cambria" w:hAnsi="Cambria"/>
                <w:color w:val="24823B"/>
              </w:rPr>
            </w:pPr>
            <w:r w:rsidRPr="002112A7">
              <w:t>ICT service</w:t>
            </w:r>
          </w:p>
        </w:tc>
      </w:tr>
      <w:tr w:rsidR="0083615E" w:rsidRPr="004A405F" w:rsidTr="00C515E7">
        <w:tc>
          <w:tcPr>
            <w:tcW w:w="823" w:type="pct"/>
            <w:shd w:val="clear" w:color="auto" w:fill="84DC99"/>
          </w:tcPr>
          <w:p w:rsidR="0083615E" w:rsidRPr="004A405F" w:rsidRDefault="0083615E" w:rsidP="007D3A8F">
            <w:pPr>
              <w:pStyle w:val="Tabletext"/>
              <w:jc w:val="left"/>
            </w:pPr>
            <w:r w:rsidRPr="00657F4B">
              <w:t>To allow the business trave</w:t>
            </w:r>
            <w:r>
              <w:t>l</w:t>
            </w:r>
            <w:r w:rsidRPr="00657F4B">
              <w:t>lers to attend meetings with their counterparts</w:t>
            </w:r>
          </w:p>
        </w:tc>
        <w:tc>
          <w:tcPr>
            <w:tcW w:w="2114" w:type="pct"/>
            <w:shd w:val="clear" w:color="auto" w:fill="84DC99"/>
          </w:tcPr>
          <w:p w:rsidR="0083615E" w:rsidRPr="004A405F" w:rsidRDefault="0083615E" w:rsidP="007D3A8F">
            <w:pPr>
              <w:pStyle w:val="Tabletext"/>
              <w:jc w:val="left"/>
            </w:pPr>
            <w:r w:rsidRPr="00657F4B">
              <w:t xml:space="preserve">GHG emission from airplanes due to conference participation when </w:t>
            </w:r>
            <w:proofErr w:type="spellStart"/>
            <w:r w:rsidRPr="00657F4B">
              <w:t>telepresence</w:t>
            </w:r>
            <w:proofErr w:type="spellEnd"/>
            <w:r w:rsidRPr="00657F4B">
              <w:t xml:space="preserve"> is not adopted.</w:t>
            </w:r>
          </w:p>
        </w:tc>
        <w:tc>
          <w:tcPr>
            <w:tcW w:w="2063" w:type="pct"/>
            <w:shd w:val="clear" w:color="auto" w:fill="84DC99"/>
          </w:tcPr>
          <w:p w:rsidR="0083615E" w:rsidRPr="004A405F" w:rsidRDefault="0083615E" w:rsidP="007D3A8F">
            <w:pPr>
              <w:pStyle w:val="Tabletext"/>
              <w:jc w:val="left"/>
            </w:pPr>
            <w:r w:rsidRPr="00657F4B">
              <w:t xml:space="preserve">GHG emission coming from replacing overseas conferences </w:t>
            </w:r>
            <w:r>
              <w:t>by</w:t>
            </w:r>
            <w:r w:rsidRPr="00657F4B">
              <w:t xml:space="preserve"> </w:t>
            </w:r>
            <w:proofErr w:type="spellStart"/>
            <w:r w:rsidRPr="00657F4B">
              <w:t>telepresence</w:t>
            </w:r>
            <w:proofErr w:type="spellEnd"/>
            <w:r w:rsidRPr="00657F4B">
              <w:t xml:space="preserve"> implementation</w:t>
            </w:r>
          </w:p>
        </w:tc>
      </w:tr>
      <w:tr w:rsidR="0083615E" w:rsidRPr="004A405F" w:rsidTr="00C515E7">
        <w:trPr>
          <w:trHeight w:val="70"/>
        </w:trPr>
        <w:tc>
          <w:tcPr>
            <w:tcW w:w="823" w:type="pct"/>
            <w:vAlign w:val="center"/>
          </w:tcPr>
          <w:p w:rsidR="0083615E" w:rsidRPr="004A405F" w:rsidRDefault="0083615E" w:rsidP="007D3A8F">
            <w:pPr>
              <w:pStyle w:val="Tabletext"/>
              <w:jc w:val="left"/>
            </w:pPr>
            <w:r w:rsidRPr="00657F4B">
              <w:t>Flight distance</w:t>
            </w:r>
          </w:p>
        </w:tc>
        <w:tc>
          <w:tcPr>
            <w:tcW w:w="2114" w:type="pct"/>
            <w:vAlign w:val="center"/>
          </w:tcPr>
          <w:p w:rsidR="0083615E" w:rsidRPr="004A405F" w:rsidRDefault="0083615E" w:rsidP="007D3A8F">
            <w:pPr>
              <w:pStyle w:val="Tabletext"/>
              <w:jc w:val="left"/>
            </w:pPr>
            <w:r w:rsidRPr="00657F4B">
              <w:rPr>
                <w:i/>
                <w:iCs/>
              </w:rPr>
              <w:t>469.095 million km</w:t>
            </w:r>
          </w:p>
        </w:tc>
        <w:tc>
          <w:tcPr>
            <w:tcW w:w="2063" w:type="pct"/>
            <w:vAlign w:val="center"/>
          </w:tcPr>
          <w:p w:rsidR="0083615E" w:rsidRPr="004A405F" w:rsidRDefault="0083615E" w:rsidP="007D3A8F">
            <w:pPr>
              <w:pStyle w:val="Tabletext"/>
              <w:jc w:val="left"/>
              <w:rPr>
                <w:i/>
                <w:iCs/>
              </w:rPr>
            </w:pPr>
            <w:r w:rsidRPr="004A405F">
              <w:rPr>
                <w:i/>
                <w:iCs/>
              </w:rPr>
              <w:t>469.066 million km</w:t>
            </w:r>
          </w:p>
        </w:tc>
      </w:tr>
    </w:tbl>
    <w:p w:rsidR="0083615E" w:rsidRPr="004A405F" w:rsidRDefault="0083615E" w:rsidP="0083615E">
      <w:pPr>
        <w:rPr>
          <w:lang w:eastAsia="ko-KR"/>
        </w:rPr>
      </w:pPr>
      <w:r w:rsidRPr="00657F4B">
        <w:rPr>
          <w:lang w:eastAsia="ko-KR"/>
        </w:rPr>
        <w:t>The point here is that the use of airplanes is assumed to be</w:t>
      </w:r>
      <w:r>
        <w:rPr>
          <w:lang w:eastAsia="ko-KR"/>
        </w:rPr>
        <w:t xml:space="preserve"> </w:t>
      </w:r>
      <w:r w:rsidRPr="00657F4B">
        <w:rPr>
          <w:lang w:eastAsia="ko-KR"/>
        </w:rPr>
        <w:t>decreased</w:t>
      </w:r>
      <w:r w:rsidRPr="004A405F">
        <w:rPr>
          <w:lang w:eastAsia="ko-KR"/>
        </w:rPr>
        <w:t xml:space="preserve"> only by 6.52 after implementing </w:t>
      </w:r>
      <w:proofErr w:type="spellStart"/>
      <w:r w:rsidRPr="004A405F">
        <w:rPr>
          <w:lang w:eastAsia="ko-KR"/>
        </w:rPr>
        <w:t>telepresence</w:t>
      </w:r>
      <w:proofErr w:type="spellEnd"/>
      <w:r w:rsidRPr="004A405F">
        <w:rPr>
          <w:lang w:eastAsia="ko-KR"/>
        </w:rPr>
        <w:t xml:space="preserve"> since the average number of passengers per airplane is 137.32</w:t>
      </w:r>
      <w:r w:rsidRPr="004A405F">
        <w:rPr>
          <w:rStyle w:val="FootnoteReference"/>
          <w:lang w:eastAsia="ko-KR"/>
        </w:rPr>
        <w:footnoteReference w:id="65"/>
      </w:r>
      <w:proofErr w:type="gramStart"/>
      <w:r w:rsidRPr="00CF3EB8">
        <w:rPr>
          <w:vertAlign w:val="superscript"/>
          <w:lang w:eastAsia="ko-KR"/>
        </w:rPr>
        <w:t>,</w:t>
      </w:r>
      <w:r w:rsidRPr="004A405F">
        <w:rPr>
          <w:rStyle w:val="FootnoteReference"/>
          <w:lang w:eastAsia="ko-KR"/>
        </w:rPr>
        <w:footnoteReference w:id="66"/>
      </w:r>
      <w:r w:rsidRPr="004A405F">
        <w:rPr>
          <w:lang w:eastAsia="ko-KR"/>
        </w:rPr>
        <w:t>.</w:t>
      </w:r>
      <w:proofErr w:type="gramEnd"/>
      <w:r>
        <w:rPr>
          <w:lang w:eastAsia="ko-KR"/>
        </w:rPr>
        <w:t xml:space="preserve"> </w:t>
      </w:r>
      <w:r w:rsidRPr="004A405F">
        <w:rPr>
          <w:lang w:eastAsia="ko-KR"/>
        </w:rPr>
        <w:t xml:space="preserve">The passenger decrease </w:t>
      </w:r>
      <w:r>
        <w:rPr>
          <w:lang w:eastAsia="ko-KR"/>
        </w:rPr>
        <w:t xml:space="preserve">by </w:t>
      </w:r>
      <w:r w:rsidRPr="004A405F">
        <w:rPr>
          <w:lang w:eastAsia="ko-KR"/>
        </w:rPr>
        <w:t xml:space="preserve">about 895 </w:t>
      </w:r>
      <w:proofErr w:type="spellStart"/>
      <w:r w:rsidRPr="004A405F">
        <w:rPr>
          <w:lang w:eastAsia="ko-KR"/>
        </w:rPr>
        <w:t>travelers</w:t>
      </w:r>
      <w:proofErr w:type="spellEnd"/>
      <w:r w:rsidRPr="004A405F">
        <w:rPr>
          <w:lang w:eastAsia="ko-KR"/>
        </w:rPr>
        <w:t xml:space="preserve"> cannot lead to reducing dramatically the number of airplanes. As a result, 28 thousand km of flight distance was reduced.</w:t>
      </w:r>
    </w:p>
    <w:p w:rsidR="0083615E" w:rsidRPr="004A405F" w:rsidRDefault="0083615E" w:rsidP="00252254">
      <w:pPr>
        <w:pageBreakBefore/>
        <w:numPr>
          <w:ilvl w:val="2"/>
          <w:numId w:val="11"/>
        </w:numPr>
        <w:spacing w:line="276" w:lineRule="auto"/>
        <w:jc w:val="left"/>
        <w:rPr>
          <w:lang w:eastAsia="ko-KR"/>
        </w:rPr>
      </w:pPr>
      <w:r w:rsidRPr="004A405F">
        <w:rPr>
          <w:lang w:eastAsia="ko-KR"/>
        </w:rPr>
        <w:t>Potential GHG abatement</w:t>
      </w:r>
    </w:p>
    <w:p w:rsidR="0083615E" w:rsidRPr="004A405F" w:rsidRDefault="0083615E" w:rsidP="0083615E">
      <w:pPr>
        <w:rPr>
          <w:lang w:eastAsia="ko-KR"/>
        </w:rPr>
      </w:pPr>
      <w:r w:rsidRPr="004A405F">
        <w:rPr>
          <w:lang w:eastAsia="ko-KR"/>
        </w:rPr>
        <w:t xml:space="preserve">Fuel consumption in the </w:t>
      </w:r>
      <w:r>
        <w:rPr>
          <w:lang w:eastAsia="ko-KR"/>
        </w:rPr>
        <w:t>reference product system</w:t>
      </w:r>
      <w:r w:rsidRPr="004A405F">
        <w:rPr>
          <w:lang w:eastAsia="ko-KR"/>
        </w:rPr>
        <w:t xml:space="preserve"> is assessed by applying </w:t>
      </w:r>
      <w:r>
        <w:rPr>
          <w:lang w:eastAsia="ko-KR"/>
        </w:rPr>
        <w:t>the calculation</w:t>
      </w:r>
      <w:r w:rsidRPr="004A405F">
        <w:rPr>
          <w:lang w:eastAsia="ko-KR"/>
        </w:rPr>
        <w:t xml:space="preserve"> method</w:t>
      </w:r>
      <w:r>
        <w:rPr>
          <w:lang w:eastAsia="ko-KR"/>
        </w:rPr>
        <w:t xml:space="preserve"> for the category </w:t>
      </w:r>
      <w:r w:rsidRPr="004A405F">
        <w:rPr>
          <w:lang w:eastAsia="ko-KR"/>
        </w:rPr>
        <w:t xml:space="preserve">‘movement of people’ as presented in </w:t>
      </w:r>
      <w:r>
        <w:rPr>
          <w:lang w:eastAsia="ko-KR"/>
        </w:rPr>
        <w:t>Table 3</w:t>
      </w:r>
      <w:r w:rsidRPr="004A405F">
        <w:rPr>
          <w:lang w:eastAsia="ko-KR"/>
        </w:rPr>
        <w:t xml:space="preserve"> using the related values in </w:t>
      </w:r>
      <w:r>
        <w:rPr>
          <w:lang w:eastAsia="ko-KR"/>
        </w:rPr>
        <w:t>Table 13</w:t>
      </w:r>
      <w:r w:rsidRPr="004A405F">
        <w:rPr>
          <w:lang w:eastAsia="ko-KR"/>
        </w:rPr>
        <w:t>. The reduced GHG emission by the decreased number of operating flights is</w:t>
      </w:r>
      <w:r>
        <w:rPr>
          <w:lang w:eastAsia="ko-KR"/>
        </w:rPr>
        <w:t xml:space="preserve"> </w:t>
      </w:r>
      <w:r w:rsidRPr="004A405F">
        <w:rPr>
          <w:lang w:eastAsia="ko-KR"/>
        </w:rPr>
        <w:t>assessed by multiplying an emission factor of flight to the reduced travel distance of flights. In 2011, 0.86 million tCO</w:t>
      </w:r>
      <w:r w:rsidRPr="004A405F">
        <w:rPr>
          <w:vertAlign w:val="subscript"/>
          <w:lang w:eastAsia="ko-KR"/>
        </w:rPr>
        <w:t>2</w:t>
      </w:r>
      <w:r w:rsidRPr="004A405F">
        <w:rPr>
          <w:lang w:eastAsia="ko-KR"/>
        </w:rPr>
        <w:t xml:space="preserve">e of GHG emission is expected to be cut down as a result of </w:t>
      </w:r>
      <w:proofErr w:type="spellStart"/>
      <w:r w:rsidRPr="004A405F">
        <w:rPr>
          <w:lang w:eastAsia="ko-KR"/>
        </w:rPr>
        <w:t>telepresence</w:t>
      </w:r>
      <w:proofErr w:type="spellEnd"/>
      <w:r w:rsidRPr="004A405F">
        <w:rPr>
          <w:rStyle w:val="FootnoteReference"/>
          <w:lang w:eastAsia="ko-KR"/>
        </w:rPr>
        <w:footnoteReference w:id="67"/>
      </w:r>
      <w:r w:rsidRPr="004A405F">
        <w:rPr>
          <w:lang w:eastAsia="ko-KR"/>
        </w:rPr>
        <w:t>.</w:t>
      </w:r>
    </w:p>
    <w:p w:rsidR="0083615E" w:rsidRDefault="0083615E" w:rsidP="0083615E">
      <w:pPr>
        <w:rPr>
          <w:lang w:eastAsia="ko-KR"/>
        </w:rPr>
      </w:pPr>
      <w:r w:rsidRPr="004A405F">
        <w:rPr>
          <w:lang w:eastAsia="ko-KR"/>
        </w:rPr>
        <w:t xml:space="preserve">According to &lt;Yearbook of Information Society Statistics&gt; by the National Information Society Agency, the number of companies that start to use </w:t>
      </w:r>
      <w:proofErr w:type="spellStart"/>
      <w:r w:rsidRPr="004A405F">
        <w:rPr>
          <w:lang w:eastAsia="ko-KR"/>
        </w:rPr>
        <w:t>telepresence</w:t>
      </w:r>
      <w:proofErr w:type="spellEnd"/>
      <w:r w:rsidRPr="004A405F">
        <w:rPr>
          <w:lang w:eastAsia="ko-KR"/>
        </w:rPr>
        <w:t xml:space="preserve"> has increased by 32.82</w:t>
      </w:r>
      <w:r>
        <w:rPr>
          <w:lang w:eastAsia="ko-KR"/>
        </w:rPr>
        <w:t>%</w:t>
      </w:r>
      <w:r w:rsidRPr="004A405F">
        <w:rPr>
          <w:lang w:eastAsia="ko-KR"/>
        </w:rPr>
        <w:t xml:space="preserve"> of CAGR. </w:t>
      </w:r>
      <w:r>
        <w:rPr>
          <w:lang w:eastAsia="ko-KR"/>
        </w:rPr>
        <w:t>It is</w:t>
      </w:r>
      <w:r w:rsidRPr="004A405F">
        <w:rPr>
          <w:lang w:eastAsia="ko-KR"/>
        </w:rPr>
        <w:t xml:space="preserve"> assumed that the penetration rate of </w:t>
      </w:r>
      <w:proofErr w:type="spellStart"/>
      <w:r w:rsidRPr="004A405F">
        <w:rPr>
          <w:lang w:eastAsia="ko-KR"/>
        </w:rPr>
        <w:t>telepresence</w:t>
      </w:r>
      <w:proofErr w:type="spellEnd"/>
      <w:r w:rsidRPr="004A405F">
        <w:rPr>
          <w:lang w:eastAsia="ko-KR"/>
        </w:rPr>
        <w:t xml:space="preserve"> will increase at the same rate as the published data, 32.82</w:t>
      </w:r>
      <w:r>
        <w:rPr>
          <w:lang w:eastAsia="ko-KR"/>
        </w:rPr>
        <w:t>%</w:t>
      </w:r>
      <w:r w:rsidR="00CC72B5">
        <w:rPr>
          <w:lang w:eastAsia="ko-KR"/>
        </w:rPr>
        <w:t>.</w:t>
      </w:r>
      <w:r w:rsidRPr="004A405F">
        <w:rPr>
          <w:lang w:eastAsia="ko-KR"/>
        </w:rPr>
        <w:t xml:space="preserve"> By assuming that GHG emission reduction by </w:t>
      </w:r>
      <w:proofErr w:type="spellStart"/>
      <w:r w:rsidRPr="004A405F">
        <w:rPr>
          <w:lang w:eastAsia="ko-KR"/>
        </w:rPr>
        <w:t>telepresence</w:t>
      </w:r>
      <w:proofErr w:type="spellEnd"/>
      <w:r w:rsidRPr="004A405F">
        <w:rPr>
          <w:lang w:eastAsia="ko-KR"/>
        </w:rPr>
        <w:t xml:space="preserve"> is proportional to the adoption of </w:t>
      </w:r>
      <w:proofErr w:type="spellStart"/>
      <w:r w:rsidRPr="004A405F">
        <w:rPr>
          <w:lang w:eastAsia="ko-KR"/>
        </w:rPr>
        <w:t>telepresene</w:t>
      </w:r>
      <w:proofErr w:type="spellEnd"/>
      <w:r w:rsidRPr="004A405F">
        <w:rPr>
          <w:lang w:eastAsia="ko-KR"/>
        </w:rPr>
        <w:t xml:space="preserve">, potential GHG abatement by </w:t>
      </w:r>
      <w:proofErr w:type="spellStart"/>
      <w:r w:rsidRPr="004A405F">
        <w:rPr>
          <w:lang w:eastAsia="ko-KR"/>
        </w:rPr>
        <w:t>telepresence</w:t>
      </w:r>
      <w:proofErr w:type="spellEnd"/>
      <w:r w:rsidRPr="004A405F">
        <w:rPr>
          <w:lang w:eastAsia="ko-KR"/>
        </w:rPr>
        <w:t xml:space="preserve"> would increase at the same CAGR of 32.82</w:t>
      </w:r>
      <w:r>
        <w:rPr>
          <w:lang w:eastAsia="ko-KR"/>
        </w:rPr>
        <w:t>%</w:t>
      </w:r>
      <w:r w:rsidRPr="004A405F">
        <w:rPr>
          <w:lang w:eastAsia="ko-KR"/>
        </w:rPr>
        <w:t>. It is estimated that 11</w:t>
      </w:r>
      <w:r>
        <w:rPr>
          <w:lang w:eastAsia="ko-KR"/>
        </w:rPr>
        <w:t xml:space="preserve"> million </w:t>
      </w:r>
      <w:r w:rsidRPr="004A405F">
        <w:rPr>
          <w:lang w:eastAsia="ko-KR"/>
        </w:rPr>
        <w:t>tCO</w:t>
      </w:r>
      <w:r w:rsidRPr="004A405F">
        <w:rPr>
          <w:vertAlign w:val="subscript"/>
          <w:lang w:eastAsia="ko-KR"/>
        </w:rPr>
        <w:t>2</w:t>
      </w:r>
      <w:r w:rsidRPr="004A405F">
        <w:rPr>
          <w:lang w:eastAsia="ko-KR"/>
        </w:rPr>
        <w:t xml:space="preserve">e of GHG emission is reduced by the use of </w:t>
      </w:r>
      <w:proofErr w:type="spellStart"/>
      <w:r w:rsidRPr="004A405F">
        <w:rPr>
          <w:lang w:eastAsia="ko-KR"/>
        </w:rPr>
        <w:t>telepresence</w:t>
      </w:r>
      <w:proofErr w:type="spellEnd"/>
      <w:r w:rsidRPr="004A405F">
        <w:rPr>
          <w:lang w:eastAsia="ko-KR"/>
        </w:rPr>
        <w:t>.</w:t>
      </w:r>
    </w:p>
    <w:p w:rsidR="0083615E" w:rsidRPr="004A405F" w:rsidRDefault="007D3A8F" w:rsidP="00883DEA">
      <w:pPr>
        <w:pStyle w:val="Heading3"/>
        <w:rPr>
          <w:lang w:val="en-US" w:eastAsia="ko-KR"/>
        </w:rPr>
      </w:pPr>
      <w:r>
        <w:rPr>
          <w:lang w:val="en-US" w:eastAsia="ko-KR"/>
        </w:rPr>
        <w:t>5.</w:t>
      </w:r>
      <w:r w:rsidR="00883DEA">
        <w:rPr>
          <w:lang w:val="en-US" w:eastAsia="ko-KR"/>
        </w:rPr>
        <w:t>1</w:t>
      </w:r>
      <w:r>
        <w:rPr>
          <w:lang w:val="en-US" w:eastAsia="ko-KR"/>
        </w:rPr>
        <w:t>.5</w:t>
      </w:r>
      <w:r>
        <w:rPr>
          <w:lang w:val="en-US" w:eastAsia="ko-KR"/>
        </w:rPr>
        <w:tab/>
      </w:r>
      <w:r w:rsidR="0083615E" w:rsidRPr="004A405F">
        <w:rPr>
          <w:lang w:val="en-US" w:eastAsia="ko-KR"/>
        </w:rPr>
        <w:t>Home energy management system (HEMS)</w:t>
      </w:r>
    </w:p>
    <w:p w:rsidR="0083615E" w:rsidRPr="004A405F" w:rsidRDefault="0083615E" w:rsidP="00252254">
      <w:pPr>
        <w:numPr>
          <w:ilvl w:val="2"/>
          <w:numId w:val="19"/>
        </w:numPr>
        <w:spacing w:line="276" w:lineRule="auto"/>
        <w:jc w:val="left"/>
        <w:rPr>
          <w:lang w:eastAsia="ko-KR"/>
        </w:rPr>
      </w:pPr>
      <w:r w:rsidRPr="004A405F">
        <w:rPr>
          <w:lang w:eastAsia="ko-KR"/>
        </w:rPr>
        <w:t>Definition and the expected effects</w:t>
      </w:r>
    </w:p>
    <w:p w:rsidR="0083615E" w:rsidRPr="004A405F" w:rsidRDefault="0083615E" w:rsidP="0083615E">
      <w:pPr>
        <w:rPr>
          <w:lang w:eastAsia="ko-KR"/>
        </w:rPr>
      </w:pPr>
      <w:r w:rsidRPr="004A405F">
        <w:rPr>
          <w:shd w:val="clear" w:color="auto" w:fill="FFFFFF"/>
          <w:lang w:eastAsia="ko-KR"/>
        </w:rPr>
        <w:t>Through the cable and wireless network, HEMS enables electronic home appliances to interact with each other in order to monitor and control energy consumption</w:t>
      </w:r>
      <w:r w:rsidRPr="004A405F">
        <w:rPr>
          <w:lang w:eastAsia="ko-KR"/>
        </w:rPr>
        <w:t>. HEMS monitors and traces the usage pattern of users and helps users reduce and control energy usage automatically. In this report, the main impact of deploying HEMS is to save electric power by putting the electronic appliances in a stand</w:t>
      </w:r>
      <w:r>
        <w:rPr>
          <w:lang w:eastAsia="ko-KR"/>
        </w:rPr>
        <w:t>-</w:t>
      </w:r>
      <w:r w:rsidRPr="004A405F">
        <w:rPr>
          <w:lang w:eastAsia="ko-KR"/>
        </w:rPr>
        <w:t xml:space="preserve">by mode using the remote control and reducing electricity consumption by providing real-time information to users, thereby resulting in </w:t>
      </w:r>
      <w:r>
        <w:rPr>
          <w:lang w:eastAsia="ko-KR"/>
        </w:rPr>
        <w:t>maximum</w:t>
      </w:r>
      <w:r w:rsidRPr="004A405F">
        <w:rPr>
          <w:lang w:eastAsia="ko-KR"/>
        </w:rPr>
        <w:t xml:space="preserve"> reduction of energy use. </w:t>
      </w:r>
      <w:r>
        <w:rPr>
          <w:lang w:eastAsia="ko-KR"/>
        </w:rPr>
        <w:t>Table 14</w:t>
      </w:r>
      <w:r w:rsidRPr="004A405F">
        <w:rPr>
          <w:lang w:eastAsia="ko-KR"/>
        </w:rPr>
        <w:t xml:space="preserve"> demonstrates environmental effects from HEMS. </w:t>
      </w:r>
    </w:p>
    <w:p w:rsidR="0083615E" w:rsidRPr="0083615E" w:rsidRDefault="0083615E" w:rsidP="0037178F">
      <w:pPr>
        <w:pStyle w:val="Tabletitle"/>
        <w:keepNext w:val="0"/>
      </w:pPr>
      <w:r w:rsidRPr="004A405F">
        <w:t xml:space="preserve">Table </w:t>
      </w:r>
      <w:r w:rsidR="0037178F">
        <w:t>14</w:t>
      </w:r>
      <w:r>
        <w:t xml:space="preserve"> −</w:t>
      </w:r>
      <w:r w:rsidRPr="004A405F">
        <w:t xml:space="preserve"> Expected effects by HEMS</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799"/>
        <w:gridCol w:w="2805"/>
        <w:gridCol w:w="2305"/>
      </w:tblGrid>
      <w:tr w:rsidR="0083615E" w:rsidRPr="004A405F" w:rsidTr="00C515E7">
        <w:tc>
          <w:tcPr>
            <w:tcW w:w="897" w:type="pct"/>
            <w:tcBorders>
              <w:bottom w:val="single" w:sz="4" w:space="0" w:color="auto"/>
            </w:tcBorders>
            <w:shd w:val="clear" w:color="auto" w:fill="2B9344"/>
          </w:tcPr>
          <w:p w:rsidR="0083615E" w:rsidRPr="004A405F" w:rsidRDefault="0083615E" w:rsidP="007D3A8F">
            <w:pPr>
              <w:pStyle w:val="Tableheads"/>
            </w:pPr>
            <w:r w:rsidRPr="004A405F">
              <w:t>Types of effects</w:t>
            </w:r>
          </w:p>
        </w:tc>
        <w:tc>
          <w:tcPr>
            <w:tcW w:w="1452" w:type="pct"/>
            <w:tcBorders>
              <w:bottom w:val="single" w:sz="4" w:space="0" w:color="auto"/>
            </w:tcBorders>
            <w:shd w:val="clear" w:color="auto" w:fill="2B9344"/>
          </w:tcPr>
          <w:p w:rsidR="0083615E" w:rsidRPr="004A405F" w:rsidRDefault="0083615E" w:rsidP="007D3A8F">
            <w:pPr>
              <w:pStyle w:val="Tableheads"/>
            </w:pPr>
            <w:r w:rsidRPr="004A405F">
              <w:t>Positive effects</w:t>
            </w:r>
          </w:p>
        </w:tc>
        <w:tc>
          <w:tcPr>
            <w:tcW w:w="1455" w:type="pct"/>
            <w:tcBorders>
              <w:bottom w:val="single" w:sz="4" w:space="0" w:color="auto"/>
            </w:tcBorders>
            <w:shd w:val="clear" w:color="auto" w:fill="2B9344"/>
          </w:tcPr>
          <w:p w:rsidR="0083615E" w:rsidRPr="004A405F" w:rsidRDefault="0083615E" w:rsidP="007D3A8F">
            <w:pPr>
              <w:pStyle w:val="Tableheads"/>
            </w:pPr>
            <w:r w:rsidRPr="004A405F">
              <w:t>Negative effects</w:t>
            </w:r>
          </w:p>
        </w:tc>
        <w:tc>
          <w:tcPr>
            <w:tcW w:w="1196" w:type="pct"/>
            <w:tcBorders>
              <w:bottom w:val="single" w:sz="4" w:space="0" w:color="auto"/>
            </w:tcBorders>
            <w:shd w:val="clear" w:color="auto" w:fill="2B9344"/>
          </w:tcPr>
          <w:p w:rsidR="0083615E" w:rsidRPr="004A405F" w:rsidRDefault="0083615E" w:rsidP="007D3A8F">
            <w:pPr>
              <w:pStyle w:val="Tableheads"/>
            </w:pPr>
            <w:r w:rsidRPr="004A405F">
              <w:t>GHG emission</w:t>
            </w:r>
          </w:p>
        </w:tc>
      </w:tr>
      <w:tr w:rsidR="0083615E" w:rsidRPr="004A405F" w:rsidTr="00C515E7">
        <w:tc>
          <w:tcPr>
            <w:tcW w:w="897" w:type="pct"/>
            <w:shd w:val="clear" w:color="auto" w:fill="84DC99"/>
            <w:vAlign w:val="center"/>
          </w:tcPr>
          <w:p w:rsidR="0083615E" w:rsidRPr="004A405F" w:rsidRDefault="0083615E" w:rsidP="008934B9">
            <w:pPr>
              <w:pStyle w:val="Tabletext"/>
              <w:jc w:val="left"/>
            </w:pPr>
            <w:r w:rsidRPr="00657F4B">
              <w:t>First order effects</w:t>
            </w:r>
          </w:p>
        </w:tc>
        <w:tc>
          <w:tcPr>
            <w:tcW w:w="1452" w:type="pct"/>
            <w:shd w:val="clear" w:color="auto" w:fill="84DC99"/>
            <w:vAlign w:val="center"/>
          </w:tcPr>
          <w:p w:rsidR="0083615E" w:rsidRPr="004A405F" w:rsidRDefault="0083615E" w:rsidP="008934B9">
            <w:pPr>
              <w:pStyle w:val="Tabletext"/>
              <w:jc w:val="center"/>
            </w:pPr>
            <w:r w:rsidRPr="00657F4B">
              <w:t>N/A</w:t>
            </w:r>
          </w:p>
        </w:tc>
        <w:tc>
          <w:tcPr>
            <w:tcW w:w="1455" w:type="pct"/>
            <w:shd w:val="clear" w:color="auto" w:fill="84DC99"/>
          </w:tcPr>
          <w:p w:rsidR="0083615E" w:rsidRPr="004A405F" w:rsidRDefault="0083615E" w:rsidP="00C20606">
            <w:pPr>
              <w:pStyle w:val="Tabletext"/>
              <w:numPr>
                <w:ilvl w:val="0"/>
                <w:numId w:val="5"/>
              </w:numPr>
              <w:ind w:left="318" w:hanging="284"/>
              <w:jc w:val="left"/>
            </w:pPr>
            <w:r w:rsidRPr="00657F4B">
              <w:t>Emissions generated from manufacturing and HEMS equipment usage</w:t>
            </w:r>
          </w:p>
        </w:tc>
        <w:tc>
          <w:tcPr>
            <w:tcW w:w="1196" w:type="pct"/>
            <w:shd w:val="clear" w:color="auto" w:fill="84DC99"/>
            <w:vAlign w:val="center"/>
          </w:tcPr>
          <w:p w:rsidR="0083615E" w:rsidRPr="004A405F" w:rsidRDefault="0083615E" w:rsidP="008934B9">
            <w:pPr>
              <w:pStyle w:val="Tabletext"/>
              <w:jc w:val="left"/>
            </w:pPr>
            <w:r w:rsidRPr="00657F4B">
              <w:t>(+) Increase</w:t>
            </w:r>
          </w:p>
        </w:tc>
      </w:tr>
      <w:tr w:rsidR="0083615E" w:rsidRPr="004A405F" w:rsidTr="00C515E7">
        <w:tc>
          <w:tcPr>
            <w:tcW w:w="897" w:type="pct"/>
            <w:tcBorders>
              <w:bottom w:val="single" w:sz="4" w:space="0" w:color="auto"/>
            </w:tcBorders>
            <w:shd w:val="clear" w:color="auto" w:fill="auto"/>
            <w:vAlign w:val="center"/>
          </w:tcPr>
          <w:p w:rsidR="0083615E" w:rsidRPr="004A405F" w:rsidRDefault="0083615E" w:rsidP="008934B9">
            <w:pPr>
              <w:pStyle w:val="Tabletext"/>
              <w:jc w:val="left"/>
            </w:pPr>
            <w:r w:rsidRPr="00657F4B">
              <w:t>Second order effects</w:t>
            </w:r>
          </w:p>
        </w:tc>
        <w:tc>
          <w:tcPr>
            <w:tcW w:w="1452" w:type="pct"/>
            <w:tcBorders>
              <w:bottom w:val="single" w:sz="4" w:space="0" w:color="auto"/>
            </w:tcBorders>
            <w:shd w:val="clear" w:color="auto" w:fill="auto"/>
          </w:tcPr>
          <w:p w:rsidR="0083615E" w:rsidRPr="004A405F" w:rsidRDefault="0083615E" w:rsidP="00C20606">
            <w:pPr>
              <w:pStyle w:val="Tabletext"/>
              <w:numPr>
                <w:ilvl w:val="0"/>
                <w:numId w:val="5"/>
              </w:numPr>
              <w:ind w:left="318" w:hanging="284"/>
              <w:jc w:val="left"/>
            </w:pPr>
            <w:r w:rsidRPr="00657F4B">
              <w:t>As HEMS optimizes electronic home appliances, it reduces standby and loss of electricity of appliances</w:t>
            </w:r>
          </w:p>
        </w:tc>
        <w:tc>
          <w:tcPr>
            <w:tcW w:w="1455" w:type="pct"/>
            <w:tcBorders>
              <w:bottom w:val="single" w:sz="4" w:space="0" w:color="auto"/>
            </w:tcBorders>
            <w:shd w:val="clear" w:color="auto" w:fill="auto"/>
            <w:vAlign w:val="center"/>
          </w:tcPr>
          <w:p w:rsidR="0083615E" w:rsidRPr="004A405F" w:rsidRDefault="0083615E" w:rsidP="00C20606">
            <w:pPr>
              <w:pStyle w:val="Tabletext"/>
              <w:numPr>
                <w:ilvl w:val="0"/>
                <w:numId w:val="5"/>
              </w:numPr>
              <w:ind w:left="318" w:hanging="284"/>
              <w:jc w:val="left"/>
            </w:pPr>
            <w:r w:rsidRPr="00657F4B">
              <w:t>Since HEMS enables electronic home appliances to interact via networks and to monitor consumption patterns of users, energy consumption may increase</w:t>
            </w:r>
          </w:p>
        </w:tc>
        <w:tc>
          <w:tcPr>
            <w:tcW w:w="1196" w:type="pct"/>
            <w:tcBorders>
              <w:bottom w:val="single" w:sz="4" w:space="0" w:color="auto"/>
            </w:tcBorders>
            <w:shd w:val="clear" w:color="auto" w:fill="auto"/>
            <w:vAlign w:val="center"/>
          </w:tcPr>
          <w:p w:rsidR="0083615E" w:rsidRPr="004A405F" w:rsidRDefault="0083615E" w:rsidP="008934B9">
            <w:pPr>
              <w:pStyle w:val="Tabletext"/>
              <w:jc w:val="left"/>
            </w:pPr>
            <w:r w:rsidRPr="00657F4B">
              <w:t>(+) and (-) Ambiguous</w:t>
            </w:r>
          </w:p>
        </w:tc>
      </w:tr>
      <w:tr w:rsidR="0083615E" w:rsidRPr="004A405F" w:rsidTr="00C515E7">
        <w:tc>
          <w:tcPr>
            <w:tcW w:w="897" w:type="pct"/>
            <w:shd w:val="clear" w:color="auto" w:fill="84DC99"/>
            <w:vAlign w:val="center"/>
          </w:tcPr>
          <w:p w:rsidR="0083615E" w:rsidRPr="004A405F" w:rsidRDefault="0083615E" w:rsidP="008934B9">
            <w:pPr>
              <w:pStyle w:val="Tabletext"/>
              <w:jc w:val="left"/>
            </w:pPr>
            <w:r w:rsidRPr="00657F4B">
              <w:t>Other effects</w:t>
            </w:r>
          </w:p>
        </w:tc>
        <w:tc>
          <w:tcPr>
            <w:tcW w:w="1452" w:type="pct"/>
            <w:shd w:val="clear" w:color="auto" w:fill="84DC99"/>
            <w:vAlign w:val="center"/>
          </w:tcPr>
          <w:p w:rsidR="0083615E" w:rsidRPr="004A405F" w:rsidRDefault="0083615E" w:rsidP="00C20606">
            <w:pPr>
              <w:pStyle w:val="Tabletext"/>
              <w:numPr>
                <w:ilvl w:val="0"/>
                <w:numId w:val="5"/>
              </w:numPr>
              <w:ind w:left="318" w:hanging="284"/>
              <w:jc w:val="left"/>
            </w:pPr>
            <w:r w:rsidRPr="00657F4B">
              <w:t xml:space="preserve">Production of home appliances decreases due to extended life span </w:t>
            </w:r>
          </w:p>
          <w:p w:rsidR="0083615E" w:rsidRPr="004A405F" w:rsidRDefault="0083615E" w:rsidP="00C20606">
            <w:pPr>
              <w:pStyle w:val="Tabletext"/>
              <w:numPr>
                <w:ilvl w:val="0"/>
                <w:numId w:val="5"/>
              </w:numPr>
              <w:ind w:left="318" w:hanging="284"/>
              <w:jc w:val="left"/>
            </w:pPr>
            <w:r w:rsidRPr="00657F4B">
              <w:t>Power plants for electricity downsize as demand for electricity decreases</w:t>
            </w:r>
          </w:p>
        </w:tc>
        <w:tc>
          <w:tcPr>
            <w:tcW w:w="1455" w:type="pct"/>
            <w:shd w:val="clear" w:color="auto" w:fill="84DC99"/>
            <w:vAlign w:val="center"/>
          </w:tcPr>
          <w:p w:rsidR="0083615E" w:rsidRPr="004A405F" w:rsidRDefault="0083615E" w:rsidP="00C20606">
            <w:pPr>
              <w:pStyle w:val="Tabletext"/>
              <w:numPr>
                <w:ilvl w:val="0"/>
                <w:numId w:val="5"/>
              </w:numPr>
              <w:ind w:left="318" w:hanging="284"/>
              <w:jc w:val="left"/>
            </w:pPr>
            <w:r w:rsidRPr="00657F4B">
              <w:t>Saved energy may be used for other purposes</w:t>
            </w:r>
          </w:p>
        </w:tc>
        <w:tc>
          <w:tcPr>
            <w:tcW w:w="1196" w:type="pct"/>
            <w:shd w:val="clear" w:color="auto" w:fill="84DC99"/>
            <w:vAlign w:val="center"/>
          </w:tcPr>
          <w:p w:rsidR="0083615E" w:rsidRPr="004A405F" w:rsidRDefault="0083615E" w:rsidP="008934B9">
            <w:pPr>
              <w:pStyle w:val="Tabletext"/>
              <w:jc w:val="left"/>
            </w:pPr>
            <w:r w:rsidRPr="00657F4B">
              <w:t>(+) and (-) Ambiguous</w:t>
            </w:r>
          </w:p>
        </w:tc>
      </w:tr>
    </w:tbl>
    <w:p w:rsidR="00F53895" w:rsidRDefault="0083615E" w:rsidP="00F53895">
      <w:pPr>
        <w:pStyle w:val="Tablesource"/>
        <w:rPr>
          <w:lang w:eastAsia="ko-KR"/>
        </w:rPr>
      </w:pPr>
      <w:r w:rsidRPr="00657F4B">
        <w:rPr>
          <w:lang w:eastAsia="ko-KR"/>
        </w:rPr>
        <w:t>* Positive effects describe energy and GHG emissions reduction, and negative effects refer to increase in energy consumption and GHG emissions.</w:t>
      </w:r>
    </w:p>
    <w:p w:rsidR="0083615E" w:rsidRPr="004A405F" w:rsidRDefault="0083615E" w:rsidP="005865CF">
      <w:pPr>
        <w:pageBreakBefore/>
        <w:numPr>
          <w:ilvl w:val="2"/>
          <w:numId w:val="19"/>
        </w:numPr>
        <w:spacing w:line="276" w:lineRule="auto"/>
        <w:jc w:val="left"/>
        <w:rPr>
          <w:lang w:eastAsia="ko-KR"/>
        </w:rPr>
      </w:pPr>
      <w:r w:rsidRPr="00657F4B">
        <w:rPr>
          <w:lang w:eastAsia="ko-KR"/>
        </w:rPr>
        <w:t>Scope and scenarios</w:t>
      </w:r>
    </w:p>
    <w:p w:rsidR="0083615E" w:rsidRPr="004A405F" w:rsidRDefault="0083615E" w:rsidP="0083615E">
      <w:pPr>
        <w:rPr>
          <w:lang w:eastAsia="ko-KR"/>
        </w:rPr>
      </w:pPr>
      <w:r w:rsidRPr="00657F4B">
        <w:rPr>
          <w:lang w:eastAsia="ko-KR"/>
        </w:rPr>
        <w:t>In order to assess GHG emission reduction after implementing HEMS in households, the types of households were classified into apartments and other housing forms where the apartments were divided into 2 groups: Those constructed before</w:t>
      </w:r>
      <w:r>
        <w:rPr>
          <w:lang w:eastAsia="ko-KR"/>
        </w:rPr>
        <w:t xml:space="preserve"> </w:t>
      </w:r>
      <w:r w:rsidRPr="00657F4B">
        <w:rPr>
          <w:lang w:eastAsia="ko-KR"/>
        </w:rPr>
        <w:t>2005 and those constructed after</w:t>
      </w:r>
      <w:r>
        <w:rPr>
          <w:lang w:eastAsia="ko-KR"/>
        </w:rPr>
        <w:t xml:space="preserve"> that date</w:t>
      </w:r>
      <w:r w:rsidRPr="00657F4B">
        <w:rPr>
          <w:lang w:eastAsia="ko-KR"/>
        </w:rPr>
        <w:t>. According to &lt;Statistics on Housing Environment of Apartments&gt; by Land &amp; Housing Institute</w:t>
      </w:r>
      <w:r w:rsidRPr="004A405F">
        <w:rPr>
          <w:rStyle w:val="FootnoteReference"/>
          <w:lang w:eastAsia="ko-KR"/>
        </w:rPr>
        <w:footnoteReference w:id="68"/>
      </w:r>
      <w:r w:rsidRPr="004A405F">
        <w:rPr>
          <w:lang w:eastAsia="ko-KR"/>
        </w:rPr>
        <w:t xml:space="preserve">, </w:t>
      </w:r>
      <w:r>
        <w:rPr>
          <w:lang w:eastAsia="ko-KR"/>
        </w:rPr>
        <w:t>seven</w:t>
      </w:r>
      <w:r w:rsidRPr="004A405F">
        <w:rPr>
          <w:lang w:eastAsia="ko-KR"/>
        </w:rPr>
        <w:t xml:space="preserve"> million and 0.8 million households live in apartments built before and after 2005 respectively, and 8 million households live in the other forms of housing. </w:t>
      </w:r>
      <w:r>
        <w:rPr>
          <w:lang w:eastAsia="ko-KR"/>
        </w:rPr>
        <w:t>It was</w:t>
      </w:r>
      <w:r w:rsidRPr="004A405F">
        <w:rPr>
          <w:lang w:eastAsia="ko-KR"/>
        </w:rPr>
        <w:t xml:space="preserve"> assumed here that 15</w:t>
      </w:r>
      <w:r>
        <w:rPr>
          <w:lang w:eastAsia="ko-KR"/>
        </w:rPr>
        <w:t>%</w:t>
      </w:r>
      <w:r w:rsidRPr="004A405F">
        <w:rPr>
          <w:lang w:eastAsia="ko-KR"/>
        </w:rPr>
        <w:t>, 25</w:t>
      </w:r>
      <w:r>
        <w:rPr>
          <w:lang w:eastAsia="ko-KR"/>
        </w:rPr>
        <w:t>%</w:t>
      </w:r>
      <w:r w:rsidRPr="004A405F">
        <w:rPr>
          <w:lang w:eastAsia="ko-KR"/>
        </w:rPr>
        <w:t>, and 10</w:t>
      </w:r>
      <w:r>
        <w:rPr>
          <w:lang w:eastAsia="ko-KR"/>
        </w:rPr>
        <w:t>%, respectively,</w:t>
      </w:r>
      <w:r w:rsidRPr="004A405F">
        <w:rPr>
          <w:lang w:eastAsia="ko-KR"/>
        </w:rPr>
        <w:t xml:space="preserve"> of households who live in apartments before 2005, </w:t>
      </w:r>
      <w:r>
        <w:rPr>
          <w:lang w:eastAsia="ko-KR"/>
        </w:rPr>
        <w:t xml:space="preserve">and those who live in </w:t>
      </w:r>
      <w:r w:rsidRPr="004A405F">
        <w:rPr>
          <w:lang w:eastAsia="ko-KR"/>
        </w:rPr>
        <w:t>apartments after 2005, and other housing forms are able to implement HEMS in the base year based on the predicted housing condition and a media analysis.</w:t>
      </w:r>
    </w:p>
    <w:p w:rsidR="0083615E" w:rsidRPr="004A405F" w:rsidRDefault="0083615E" w:rsidP="0083615E">
      <w:pPr>
        <w:rPr>
          <w:lang w:eastAsia="ko-KR"/>
        </w:rPr>
      </w:pPr>
      <w:r w:rsidRPr="004A405F">
        <w:rPr>
          <w:lang w:eastAsia="ko-KR"/>
        </w:rPr>
        <w:t>In buildings:</w:t>
      </w:r>
    </w:p>
    <w:p w:rsidR="0083615E" w:rsidRPr="004A405F" w:rsidRDefault="00F53895" w:rsidP="00F53895">
      <w:pPr>
        <w:pStyle w:val="enumlev1"/>
        <w:rPr>
          <w:lang w:eastAsia="ko-KR"/>
        </w:rPr>
      </w:pPr>
      <w:r>
        <w:rPr>
          <w:bCs/>
          <w:color w:val="2B9344"/>
          <w:lang w:eastAsia="en-GB"/>
        </w:rPr>
        <w:t>•</w:t>
      </w:r>
      <w:r>
        <w:rPr>
          <w:bCs/>
          <w:color w:val="2B9344"/>
          <w:lang w:eastAsia="en-GB"/>
        </w:rPr>
        <w:tab/>
      </w:r>
      <w:r w:rsidR="0083615E" w:rsidRPr="004A405F">
        <w:rPr>
          <w:lang w:eastAsia="ko-KR"/>
        </w:rPr>
        <w:t>The penetration rate of HEMS in each type of houses</w:t>
      </w:r>
    </w:p>
    <w:p w:rsidR="0083615E" w:rsidRPr="004A405F" w:rsidRDefault="00F53895" w:rsidP="00F53895">
      <w:pPr>
        <w:pStyle w:val="enumlev1"/>
        <w:rPr>
          <w:lang w:eastAsia="ko-KR"/>
        </w:rPr>
      </w:pPr>
      <w:r>
        <w:rPr>
          <w:bCs/>
          <w:color w:val="2B9344"/>
          <w:lang w:eastAsia="en-GB"/>
        </w:rPr>
        <w:t>•</w:t>
      </w:r>
      <w:r>
        <w:rPr>
          <w:bCs/>
          <w:color w:val="2B9344"/>
          <w:lang w:eastAsia="en-GB"/>
        </w:rPr>
        <w:tab/>
      </w:r>
      <w:r w:rsidR="0083615E" w:rsidRPr="004A405F">
        <w:rPr>
          <w:lang w:eastAsia="ko-KR"/>
        </w:rPr>
        <w:t>Electricity consumption per household</w:t>
      </w:r>
    </w:p>
    <w:p w:rsidR="0083615E" w:rsidRPr="004A405F" w:rsidRDefault="0083615E" w:rsidP="0083615E">
      <w:pPr>
        <w:rPr>
          <w:lang w:eastAsia="ko-KR"/>
        </w:rPr>
      </w:pPr>
      <w:r w:rsidRPr="004A405F">
        <w:rPr>
          <w:lang w:eastAsia="ko-KR"/>
        </w:rPr>
        <w:t xml:space="preserve">Based on these parameters, the total electricity consumption is calculated for both the </w:t>
      </w:r>
      <w:r>
        <w:rPr>
          <w:lang w:eastAsia="ko-KR"/>
        </w:rPr>
        <w:t>r</w:t>
      </w:r>
      <w:r w:rsidRPr="004A405F">
        <w:rPr>
          <w:lang w:eastAsia="ko-KR"/>
        </w:rPr>
        <w:t xml:space="preserve">eference </w:t>
      </w:r>
      <w:r>
        <w:rPr>
          <w:lang w:eastAsia="ko-KR"/>
        </w:rPr>
        <w:t>p</w:t>
      </w:r>
      <w:r w:rsidRPr="004A405F">
        <w:rPr>
          <w:lang w:eastAsia="ko-KR"/>
        </w:rPr>
        <w:t xml:space="preserve">roduct </w:t>
      </w:r>
      <w:r>
        <w:rPr>
          <w:lang w:eastAsia="ko-KR"/>
        </w:rPr>
        <w:t>s</w:t>
      </w:r>
      <w:r w:rsidRPr="004A405F">
        <w:rPr>
          <w:lang w:eastAsia="ko-KR"/>
        </w:rPr>
        <w:t>ystem and ICT service for comparison. In ICT service, 23.9</w:t>
      </w:r>
      <w:r>
        <w:rPr>
          <w:lang w:eastAsia="ko-KR"/>
        </w:rPr>
        <w:t>%</w:t>
      </w:r>
      <w:r w:rsidRPr="004A405F">
        <w:rPr>
          <w:lang w:eastAsia="ko-KR"/>
        </w:rPr>
        <w:t xml:space="preserve"> </w:t>
      </w:r>
      <w:r>
        <w:rPr>
          <w:lang w:eastAsia="ko-KR"/>
        </w:rPr>
        <w:t>less</w:t>
      </w:r>
      <w:r w:rsidRPr="004A405F">
        <w:rPr>
          <w:lang w:eastAsia="ko-KR"/>
        </w:rPr>
        <w:t xml:space="preserve"> electricity is consumed by saving</w:t>
      </w:r>
      <w:r>
        <w:rPr>
          <w:lang w:eastAsia="ko-KR"/>
        </w:rPr>
        <w:t>s in</w:t>
      </w:r>
      <w:r w:rsidRPr="004A405F">
        <w:rPr>
          <w:lang w:eastAsia="ko-KR"/>
        </w:rPr>
        <w:t xml:space="preserve"> both stand-by electricity and loss of electricity</w:t>
      </w:r>
      <w:r w:rsidRPr="004A405F">
        <w:rPr>
          <w:rStyle w:val="FootnoteReference"/>
          <w:lang w:eastAsia="ko-KR"/>
        </w:rPr>
        <w:footnoteReference w:id="69"/>
      </w:r>
      <w:r w:rsidRPr="004A405F">
        <w:rPr>
          <w:lang w:eastAsia="ko-KR"/>
        </w:rPr>
        <w:t xml:space="preserve">. </w:t>
      </w:r>
      <w:r w:rsidRPr="009953F6">
        <w:rPr>
          <w:lang w:eastAsia="ko-KR"/>
        </w:rPr>
        <w:t xml:space="preserve">According to </w:t>
      </w:r>
      <w:r>
        <w:rPr>
          <w:lang w:eastAsia="ko-KR"/>
        </w:rPr>
        <w:t xml:space="preserve">an assumption made by </w:t>
      </w:r>
      <w:r w:rsidRPr="009953F6">
        <w:rPr>
          <w:lang w:eastAsia="ko-KR"/>
        </w:rPr>
        <w:t xml:space="preserve">Telstra, network enabled Presence-Based Power solutions, which has </w:t>
      </w:r>
      <w:r>
        <w:rPr>
          <w:lang w:eastAsia="ko-KR"/>
        </w:rPr>
        <w:t>a</w:t>
      </w:r>
      <w:r w:rsidRPr="009953F6">
        <w:rPr>
          <w:lang w:eastAsia="ko-KR"/>
        </w:rPr>
        <w:t xml:space="preserve"> similar function </w:t>
      </w:r>
      <w:r>
        <w:rPr>
          <w:lang w:eastAsia="ko-KR"/>
        </w:rPr>
        <w:t>to</w:t>
      </w:r>
      <w:r w:rsidRPr="009953F6">
        <w:rPr>
          <w:lang w:eastAsia="ko-KR"/>
        </w:rPr>
        <w:t xml:space="preserve"> HEMS</w:t>
      </w:r>
      <w:r>
        <w:rPr>
          <w:lang w:eastAsia="ko-KR"/>
        </w:rPr>
        <w:t>,</w:t>
      </w:r>
      <w:r w:rsidRPr="009953F6">
        <w:rPr>
          <w:lang w:eastAsia="ko-KR"/>
        </w:rPr>
        <w:t xml:space="preserve"> </w:t>
      </w:r>
      <w:r>
        <w:rPr>
          <w:lang w:eastAsia="ko-KR"/>
        </w:rPr>
        <w:t>could have</w:t>
      </w:r>
      <w:r w:rsidRPr="009953F6">
        <w:rPr>
          <w:lang w:eastAsia="ko-KR"/>
        </w:rPr>
        <w:t xml:space="preserve"> a potential to reduce 50% of standby power and electricity loss (orphaned energy)</w:t>
      </w:r>
      <w:r w:rsidRPr="009953F6">
        <w:rPr>
          <w:rStyle w:val="FootnoteReference"/>
          <w:lang w:eastAsia="ko-KR"/>
        </w:rPr>
        <w:footnoteReference w:id="70"/>
      </w:r>
      <w:r w:rsidRPr="009953F6">
        <w:rPr>
          <w:lang w:eastAsia="ko-KR"/>
        </w:rPr>
        <w:t>.</w:t>
      </w:r>
    </w:p>
    <w:p w:rsidR="0083615E" w:rsidRPr="004A405F" w:rsidRDefault="0083615E" w:rsidP="0083615E">
      <w:pPr>
        <w:rPr>
          <w:lang w:eastAsia="ko-KR"/>
        </w:rPr>
      </w:pPr>
      <w:r w:rsidRPr="004A405F">
        <w:rPr>
          <w:lang w:eastAsia="ko-KR"/>
        </w:rPr>
        <w:t xml:space="preserve">The results of the different electricity consumption of the total households are presented in </w:t>
      </w:r>
      <w:r>
        <w:rPr>
          <w:lang w:eastAsia="ko-KR"/>
        </w:rPr>
        <w:t>Table 15</w:t>
      </w:r>
      <w:r w:rsidRPr="004A405F">
        <w:rPr>
          <w:lang w:eastAsia="ko-KR"/>
        </w:rPr>
        <w:t>.</w:t>
      </w:r>
    </w:p>
    <w:p w:rsidR="0083615E" w:rsidRPr="0083615E" w:rsidRDefault="0083615E" w:rsidP="0037178F">
      <w:pPr>
        <w:pStyle w:val="Tabletitle"/>
        <w:keepNext w:val="0"/>
      </w:pPr>
      <w:r w:rsidRPr="004A405F">
        <w:t xml:space="preserve">Table </w:t>
      </w:r>
      <w:r w:rsidR="0037178F">
        <w:t>15</w:t>
      </w:r>
      <w:r w:rsidRPr="004A405F">
        <w:t xml:space="preserve"> </w:t>
      </w:r>
      <w:r>
        <w:t xml:space="preserve">− </w:t>
      </w:r>
      <w:r w:rsidRPr="004A405F">
        <w:t xml:space="preserve">Comparative assessment </w:t>
      </w:r>
      <w:r>
        <w:t>of</w:t>
      </w:r>
      <w:r w:rsidRPr="004A405F">
        <w:t xml:space="preserve"> the effect</w:t>
      </w:r>
      <w:r>
        <w:t>s</w:t>
      </w:r>
      <w:r w:rsidRPr="004A405F">
        <w:t xml:space="preserve"> of HEMS</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602"/>
        <w:gridCol w:w="3489"/>
      </w:tblGrid>
      <w:tr w:rsidR="0083615E" w:rsidRPr="004A405F" w:rsidTr="00C515E7">
        <w:tc>
          <w:tcPr>
            <w:tcW w:w="1321" w:type="pct"/>
            <w:tcBorders>
              <w:bottom w:val="single" w:sz="4" w:space="0" w:color="auto"/>
            </w:tcBorders>
            <w:shd w:val="clear" w:color="auto" w:fill="2B9344"/>
          </w:tcPr>
          <w:p w:rsidR="0083615E" w:rsidRPr="002112A7" w:rsidRDefault="0083615E" w:rsidP="00DE103A">
            <w:pPr>
              <w:pStyle w:val="Tableheads"/>
              <w:rPr>
                <w:rFonts w:ascii="Cambria" w:hAnsi="Cambria"/>
                <w:color w:val="24823B"/>
                <w:sz w:val="24"/>
                <w:szCs w:val="24"/>
              </w:rPr>
            </w:pPr>
            <w:r w:rsidRPr="002112A7">
              <w:t>Functional unit</w:t>
            </w:r>
          </w:p>
        </w:tc>
        <w:tc>
          <w:tcPr>
            <w:tcW w:w="1868" w:type="pct"/>
            <w:tcBorders>
              <w:bottom w:val="single" w:sz="4" w:space="0" w:color="auto"/>
            </w:tcBorders>
            <w:shd w:val="clear" w:color="auto" w:fill="2B9344"/>
          </w:tcPr>
          <w:p w:rsidR="0083615E" w:rsidRPr="002112A7" w:rsidRDefault="0083615E" w:rsidP="00DE103A">
            <w:pPr>
              <w:pStyle w:val="Tableheads"/>
              <w:rPr>
                <w:rFonts w:ascii="Cambria" w:hAnsi="Cambria"/>
                <w:color w:val="24823B"/>
              </w:rPr>
            </w:pPr>
            <w:r w:rsidRPr="002112A7">
              <w:t xml:space="preserve">Reference </w:t>
            </w:r>
            <w:r>
              <w:t>p</w:t>
            </w:r>
            <w:r w:rsidRPr="002112A7">
              <w:t xml:space="preserve">roduct </w:t>
            </w:r>
            <w:r>
              <w:t>s</w:t>
            </w:r>
            <w:r w:rsidRPr="002112A7">
              <w:t>ystem</w:t>
            </w:r>
          </w:p>
        </w:tc>
        <w:tc>
          <w:tcPr>
            <w:tcW w:w="1810" w:type="pct"/>
            <w:tcBorders>
              <w:bottom w:val="single" w:sz="4" w:space="0" w:color="auto"/>
            </w:tcBorders>
            <w:shd w:val="clear" w:color="auto" w:fill="2B9344"/>
          </w:tcPr>
          <w:p w:rsidR="0083615E" w:rsidRPr="002112A7" w:rsidRDefault="0083615E" w:rsidP="00DE103A">
            <w:pPr>
              <w:pStyle w:val="Tableheads"/>
              <w:rPr>
                <w:rFonts w:ascii="Cambria" w:hAnsi="Cambria"/>
                <w:color w:val="24823B"/>
              </w:rPr>
            </w:pPr>
            <w:r w:rsidRPr="002112A7">
              <w:t>ICT service</w:t>
            </w:r>
          </w:p>
        </w:tc>
      </w:tr>
      <w:tr w:rsidR="0083615E" w:rsidRPr="004A405F" w:rsidTr="00C515E7">
        <w:tc>
          <w:tcPr>
            <w:tcW w:w="1321" w:type="pct"/>
            <w:shd w:val="clear" w:color="auto" w:fill="84DC99"/>
          </w:tcPr>
          <w:p w:rsidR="0083615E" w:rsidRPr="004A405F" w:rsidRDefault="0083615E" w:rsidP="00DE103A">
            <w:pPr>
              <w:pStyle w:val="Tabletext"/>
              <w:jc w:val="left"/>
            </w:pPr>
            <w:r w:rsidRPr="00657F4B">
              <w:t>To allow households in Korea to use home appliances with the same convenience level</w:t>
            </w:r>
          </w:p>
        </w:tc>
        <w:tc>
          <w:tcPr>
            <w:tcW w:w="1868" w:type="pct"/>
            <w:shd w:val="clear" w:color="auto" w:fill="84DC99"/>
          </w:tcPr>
          <w:p w:rsidR="0083615E" w:rsidRPr="004A405F" w:rsidRDefault="0083615E" w:rsidP="00DE103A">
            <w:pPr>
              <w:pStyle w:val="Tabletext"/>
              <w:jc w:val="left"/>
            </w:pPr>
            <w:r w:rsidRPr="00657F4B">
              <w:t>Electricity consumption of households before implementing HEMS.</w:t>
            </w:r>
          </w:p>
        </w:tc>
        <w:tc>
          <w:tcPr>
            <w:tcW w:w="1810" w:type="pct"/>
            <w:shd w:val="clear" w:color="auto" w:fill="84DC99"/>
          </w:tcPr>
          <w:p w:rsidR="0083615E" w:rsidRPr="004A405F" w:rsidRDefault="0083615E" w:rsidP="00DE103A">
            <w:pPr>
              <w:pStyle w:val="Tabletext"/>
              <w:jc w:val="left"/>
            </w:pPr>
            <w:r w:rsidRPr="00657F4B">
              <w:t>Electricity consumption of households after implementing HEMS.</w:t>
            </w:r>
          </w:p>
        </w:tc>
      </w:tr>
      <w:tr w:rsidR="0083615E" w:rsidRPr="004A405F" w:rsidTr="00C20606">
        <w:trPr>
          <w:trHeight w:val="256"/>
        </w:trPr>
        <w:tc>
          <w:tcPr>
            <w:tcW w:w="1321" w:type="pct"/>
            <w:vAlign w:val="center"/>
          </w:tcPr>
          <w:p w:rsidR="0083615E" w:rsidRPr="004A405F" w:rsidRDefault="0083615E" w:rsidP="00C20606">
            <w:pPr>
              <w:pStyle w:val="Tabletext"/>
              <w:snapToGrid w:val="0"/>
              <w:jc w:val="left"/>
            </w:pPr>
            <w:r w:rsidRPr="00657F4B">
              <w:rPr>
                <w:iCs/>
              </w:rPr>
              <w:t>Electricity consumption</w:t>
            </w:r>
          </w:p>
        </w:tc>
        <w:tc>
          <w:tcPr>
            <w:tcW w:w="1868" w:type="pct"/>
            <w:vAlign w:val="center"/>
          </w:tcPr>
          <w:p w:rsidR="0083615E" w:rsidRPr="004A405F" w:rsidRDefault="0083615E" w:rsidP="00C20606">
            <w:pPr>
              <w:pStyle w:val="Tabletext"/>
              <w:snapToGrid w:val="0"/>
              <w:jc w:val="left"/>
              <w:rPr>
                <w:i/>
                <w:iCs/>
              </w:rPr>
            </w:pPr>
            <w:r w:rsidRPr="00657F4B">
              <w:rPr>
                <w:i/>
                <w:iCs/>
              </w:rPr>
              <w:t>55 billion kWh</w:t>
            </w:r>
          </w:p>
        </w:tc>
        <w:tc>
          <w:tcPr>
            <w:tcW w:w="1810" w:type="pct"/>
            <w:vAlign w:val="center"/>
          </w:tcPr>
          <w:p w:rsidR="0083615E" w:rsidRPr="004A405F" w:rsidRDefault="0083615E" w:rsidP="00C20606">
            <w:pPr>
              <w:pStyle w:val="Tabletext"/>
              <w:snapToGrid w:val="0"/>
              <w:jc w:val="left"/>
              <w:rPr>
                <w:i/>
              </w:rPr>
            </w:pPr>
            <w:r w:rsidRPr="004A405F">
              <w:rPr>
                <w:i/>
                <w:iCs/>
              </w:rPr>
              <w:t>54 billion kWh</w:t>
            </w:r>
          </w:p>
        </w:tc>
      </w:tr>
    </w:tbl>
    <w:p w:rsidR="0083615E" w:rsidRPr="004A405F" w:rsidRDefault="0083615E" w:rsidP="00252254">
      <w:pPr>
        <w:numPr>
          <w:ilvl w:val="2"/>
          <w:numId w:val="19"/>
        </w:numPr>
        <w:spacing w:line="276" w:lineRule="auto"/>
        <w:jc w:val="left"/>
        <w:rPr>
          <w:lang w:eastAsia="ko-KR"/>
        </w:rPr>
      </w:pPr>
      <w:r w:rsidRPr="00657F4B">
        <w:rPr>
          <w:lang w:eastAsia="ko-KR"/>
        </w:rPr>
        <w:t>Potential GHG reduction</w:t>
      </w:r>
    </w:p>
    <w:p w:rsidR="0083615E" w:rsidRPr="004A405F" w:rsidRDefault="0083615E" w:rsidP="004E436D">
      <w:pPr>
        <w:spacing w:before="120"/>
        <w:rPr>
          <w:lang w:eastAsia="ko-KR"/>
        </w:rPr>
      </w:pPr>
      <w:r w:rsidRPr="00657F4B">
        <w:rPr>
          <w:lang w:eastAsia="ko-KR"/>
        </w:rPr>
        <w:t xml:space="preserve">The amount of saved energy resulting from reduced electricity consumption of domestic households is calculated by applying </w:t>
      </w:r>
      <w:r>
        <w:rPr>
          <w:lang w:eastAsia="ko-KR"/>
        </w:rPr>
        <w:t>to calculation method for the category</w:t>
      </w:r>
      <w:r w:rsidRPr="004A405F">
        <w:rPr>
          <w:lang w:eastAsia="ko-KR"/>
        </w:rPr>
        <w:t xml:space="preserve"> ‘power consumption &amp; energy consumption’ shown in </w:t>
      </w:r>
      <w:r>
        <w:rPr>
          <w:lang w:eastAsia="ko-KR"/>
        </w:rPr>
        <w:t>Table 3</w:t>
      </w:r>
      <w:r w:rsidRPr="004A405F">
        <w:rPr>
          <w:lang w:eastAsia="ko-KR"/>
        </w:rPr>
        <w:t xml:space="preserve">, using the related values in </w:t>
      </w:r>
      <w:r>
        <w:rPr>
          <w:lang w:eastAsia="ko-KR"/>
        </w:rPr>
        <w:t>Table 15</w:t>
      </w:r>
      <w:r w:rsidRPr="004A405F">
        <w:rPr>
          <w:lang w:eastAsia="ko-KR"/>
        </w:rPr>
        <w:t>. In 2011, implementing HEMS with the different penetration rate</w:t>
      </w:r>
      <w:r>
        <w:rPr>
          <w:lang w:eastAsia="ko-KR"/>
        </w:rPr>
        <w:t>s</w:t>
      </w:r>
      <w:r w:rsidRPr="004A405F">
        <w:rPr>
          <w:lang w:eastAsia="ko-KR"/>
        </w:rPr>
        <w:t xml:space="preserve"> for each type of houses will bring 0.76 million tCO</w:t>
      </w:r>
      <w:r w:rsidRPr="004A405F">
        <w:rPr>
          <w:vertAlign w:val="subscript"/>
          <w:lang w:eastAsia="ko-KR"/>
        </w:rPr>
        <w:t>2</w:t>
      </w:r>
      <w:r w:rsidRPr="004A405F">
        <w:rPr>
          <w:lang w:eastAsia="ko-KR"/>
        </w:rPr>
        <w:t xml:space="preserve">e of GHG emission reduction by multiplying the emission factor by the reduced electricity consumption in </w:t>
      </w:r>
      <w:r w:rsidRPr="009D0D49">
        <w:rPr>
          <w:lang w:eastAsia="ko-KR"/>
        </w:rPr>
        <w:t>the building sector</w:t>
      </w:r>
      <w:r w:rsidRPr="004A405F">
        <w:rPr>
          <w:rStyle w:val="FootnoteReference"/>
          <w:lang w:eastAsia="ko-KR"/>
        </w:rPr>
        <w:footnoteReference w:id="71"/>
      </w:r>
      <w:r w:rsidRPr="004A405F">
        <w:rPr>
          <w:lang w:eastAsia="ko-KR"/>
        </w:rPr>
        <w:t>.</w:t>
      </w:r>
    </w:p>
    <w:p w:rsidR="0083615E" w:rsidRPr="004A405F" w:rsidRDefault="0083615E" w:rsidP="0083615E">
      <w:pPr>
        <w:rPr>
          <w:lang w:eastAsia="ko-KR"/>
        </w:rPr>
      </w:pPr>
      <w:r w:rsidRPr="004A405F">
        <w:rPr>
          <w:lang w:eastAsia="ko-KR"/>
        </w:rPr>
        <w:t xml:space="preserve">Based on the data of &lt;Statistics on Housing Environment of Apartments&gt; by Land &amp; Housing Institute, different penetration rates </w:t>
      </w:r>
      <w:r>
        <w:rPr>
          <w:lang w:eastAsia="ko-KR"/>
        </w:rPr>
        <w:t xml:space="preserve">were applied </w:t>
      </w:r>
      <w:r w:rsidRPr="004A405F">
        <w:rPr>
          <w:lang w:eastAsia="ko-KR"/>
        </w:rPr>
        <w:t>to different types of houses</w:t>
      </w:r>
      <w:r w:rsidRPr="004A405F">
        <w:rPr>
          <w:rStyle w:val="FootnoteReference"/>
          <w:lang w:eastAsia="ko-KR"/>
        </w:rPr>
        <w:footnoteReference w:id="72"/>
      </w:r>
      <w:r w:rsidRPr="004A405F">
        <w:rPr>
          <w:lang w:eastAsia="ko-KR"/>
        </w:rPr>
        <w:t>. As shown by the Land &amp; Housing Institute statistics previously referred</w:t>
      </w:r>
      <w:r>
        <w:rPr>
          <w:lang w:eastAsia="ko-KR"/>
        </w:rPr>
        <w:t xml:space="preserve"> to</w:t>
      </w:r>
      <w:r w:rsidRPr="004A405F">
        <w:rPr>
          <w:lang w:eastAsia="ko-KR"/>
        </w:rPr>
        <w:t>, the penetration rate of HEMS will be approximately 15.06</w:t>
      </w:r>
      <w:r>
        <w:rPr>
          <w:lang w:eastAsia="ko-KR"/>
        </w:rPr>
        <w:t>%</w:t>
      </w:r>
      <w:r w:rsidRPr="004A405F">
        <w:rPr>
          <w:lang w:eastAsia="ko-KR"/>
        </w:rPr>
        <w:t xml:space="preserve"> by 2020, which means that HEMS will expand at CAGR </w:t>
      </w:r>
      <w:r>
        <w:rPr>
          <w:lang w:eastAsia="ko-KR"/>
        </w:rPr>
        <w:t>by</w:t>
      </w:r>
      <w:r w:rsidRPr="004A405F">
        <w:rPr>
          <w:lang w:eastAsia="ko-KR"/>
        </w:rPr>
        <w:t xml:space="preserve"> 15.06</w:t>
      </w:r>
      <w:r>
        <w:rPr>
          <w:lang w:eastAsia="ko-KR"/>
        </w:rPr>
        <w:t>%</w:t>
      </w:r>
      <w:r w:rsidRPr="004A405F">
        <w:rPr>
          <w:lang w:eastAsia="ko-KR"/>
        </w:rPr>
        <w:t>. Since GHG emission reduction from HEMS is directly proportional to the implementation of HEMS, potential GHG abatement by HEMS will increase at the same CAGR of 15.06</w:t>
      </w:r>
      <w:r>
        <w:rPr>
          <w:lang w:eastAsia="ko-KR"/>
        </w:rPr>
        <w:t>%</w:t>
      </w:r>
      <w:r w:rsidRPr="004A405F">
        <w:rPr>
          <w:lang w:eastAsia="ko-KR"/>
        </w:rPr>
        <w:t>. As a result, 2.96 million</w:t>
      </w:r>
      <w:r>
        <w:rPr>
          <w:lang w:eastAsia="ko-KR"/>
        </w:rPr>
        <w:t xml:space="preserve"> </w:t>
      </w:r>
      <w:r w:rsidRPr="004A405F">
        <w:rPr>
          <w:lang w:eastAsia="ko-KR"/>
        </w:rPr>
        <w:t>tCO</w:t>
      </w:r>
      <w:r w:rsidRPr="004A405F">
        <w:rPr>
          <w:vertAlign w:val="subscript"/>
          <w:lang w:eastAsia="ko-KR"/>
        </w:rPr>
        <w:t>2</w:t>
      </w:r>
      <w:r w:rsidRPr="004A405F">
        <w:rPr>
          <w:lang w:eastAsia="ko-KR"/>
        </w:rPr>
        <w:t>e of GHG emission is expected to be cut down in 2020.</w:t>
      </w:r>
    </w:p>
    <w:p w:rsidR="0083615E" w:rsidRPr="004A405F" w:rsidRDefault="004E436D" w:rsidP="00883DEA">
      <w:pPr>
        <w:pStyle w:val="Heading3"/>
        <w:rPr>
          <w:lang w:val="en-US" w:eastAsia="ko-KR"/>
        </w:rPr>
      </w:pPr>
      <w:r>
        <w:rPr>
          <w:lang w:val="en-US" w:eastAsia="ko-KR"/>
        </w:rPr>
        <w:t>5.</w:t>
      </w:r>
      <w:r w:rsidR="00883DEA">
        <w:rPr>
          <w:lang w:val="en-US" w:eastAsia="ko-KR"/>
        </w:rPr>
        <w:t>1</w:t>
      </w:r>
      <w:r>
        <w:rPr>
          <w:lang w:val="en-US" w:eastAsia="ko-KR"/>
        </w:rPr>
        <w:t>.6</w:t>
      </w:r>
      <w:r>
        <w:rPr>
          <w:lang w:val="en-US" w:eastAsia="ko-KR"/>
        </w:rPr>
        <w:tab/>
      </w:r>
      <w:r w:rsidR="0083615E" w:rsidRPr="00657F4B">
        <w:rPr>
          <w:lang w:val="en-US" w:eastAsia="ko-KR"/>
        </w:rPr>
        <w:t>Smart grid</w:t>
      </w:r>
    </w:p>
    <w:p w:rsidR="0083615E" w:rsidRPr="004A405F" w:rsidRDefault="0083615E" w:rsidP="00252254">
      <w:pPr>
        <w:numPr>
          <w:ilvl w:val="2"/>
          <w:numId w:val="20"/>
        </w:numPr>
        <w:spacing w:line="276" w:lineRule="auto"/>
        <w:jc w:val="left"/>
        <w:rPr>
          <w:lang w:eastAsia="ko-KR"/>
        </w:rPr>
      </w:pPr>
      <w:r w:rsidRPr="004A405F">
        <w:rPr>
          <w:lang w:eastAsia="ko-KR"/>
        </w:rPr>
        <w:t>Definition and the expected effects</w:t>
      </w:r>
    </w:p>
    <w:p w:rsidR="0083615E" w:rsidRPr="004A405F" w:rsidRDefault="0083615E" w:rsidP="0083615E">
      <w:pPr>
        <w:rPr>
          <w:lang w:eastAsia="ko-KR"/>
        </w:rPr>
      </w:pPr>
      <w:r w:rsidRPr="004A405F">
        <w:rPr>
          <w:lang w:eastAsia="ko-KR"/>
        </w:rPr>
        <w:t xml:space="preserve">Smart grid is a broadly used service and its usage is defined differently depending on the projects. According to Korea Smart Grid Institute, it is defined as a future electrical grid which optimizes energy efficiency by grafting ICT to the electrical grid </w:t>
      </w:r>
      <w:r>
        <w:rPr>
          <w:lang w:eastAsia="ko-KR"/>
        </w:rPr>
        <w:t>to</w:t>
      </w:r>
      <w:r w:rsidRPr="004A405F">
        <w:rPr>
          <w:lang w:eastAsia="ko-KR"/>
        </w:rPr>
        <w:t xml:space="preserve"> enable both electricity suppliers and consumers to mutually exchange real-time information. It is also expected to create other values such as reducing the amount of imported energy, increasing exports, and preventing the installation of new power plants by 2030</w:t>
      </w:r>
      <w:r w:rsidRPr="004A405F">
        <w:rPr>
          <w:rStyle w:val="FootnoteReference"/>
          <w:lang w:eastAsia="ko-KR"/>
        </w:rPr>
        <w:footnoteReference w:id="73"/>
      </w:r>
      <w:r w:rsidRPr="004A405F">
        <w:rPr>
          <w:lang w:eastAsia="ko-KR"/>
        </w:rPr>
        <w:t xml:space="preserve">. The essential components </w:t>
      </w:r>
      <w:r>
        <w:rPr>
          <w:lang w:eastAsia="ko-KR"/>
        </w:rPr>
        <w:t>of</w:t>
      </w:r>
      <w:r w:rsidRPr="004A405F">
        <w:rPr>
          <w:lang w:eastAsia="ko-KR"/>
        </w:rPr>
        <w:t xml:space="preserve"> smart grid</w:t>
      </w:r>
      <w:r>
        <w:rPr>
          <w:lang w:eastAsia="ko-KR"/>
        </w:rPr>
        <w:t>s</w:t>
      </w:r>
      <w:r w:rsidRPr="004A405F">
        <w:rPr>
          <w:lang w:eastAsia="ko-KR"/>
        </w:rPr>
        <w:t xml:space="preserve"> are advanced smart meters, EV (electric vehicle) charging infrastructure, dispersed generation system, self-healing power grids, etc. In this report, only</w:t>
      </w:r>
      <w:r>
        <w:rPr>
          <w:lang w:eastAsia="ko-KR"/>
        </w:rPr>
        <w:t xml:space="preserve"> the</w:t>
      </w:r>
      <w:r w:rsidRPr="004A405F">
        <w:rPr>
          <w:lang w:eastAsia="ko-KR"/>
        </w:rPr>
        <w:t xml:space="preserve"> implementation of advanced smart meter</w:t>
      </w:r>
      <w:r>
        <w:rPr>
          <w:lang w:eastAsia="ko-KR"/>
        </w:rPr>
        <w:t>s</w:t>
      </w:r>
      <w:r w:rsidRPr="004A405F">
        <w:rPr>
          <w:lang w:eastAsia="ko-KR"/>
        </w:rPr>
        <w:t xml:space="preserve"> and its associated GHG emission reduction potential is considered. However,</w:t>
      </w:r>
      <w:r>
        <w:rPr>
          <w:lang w:eastAsia="ko-KR"/>
        </w:rPr>
        <w:t xml:space="preserve"> other effects of</w:t>
      </w:r>
      <w:r w:rsidRPr="004A405F">
        <w:rPr>
          <w:lang w:eastAsia="ko-KR"/>
        </w:rPr>
        <w:t xml:space="preserve"> smart grids are </w:t>
      </w:r>
      <w:r>
        <w:rPr>
          <w:lang w:eastAsia="ko-KR"/>
        </w:rPr>
        <w:t xml:space="preserve">also </w:t>
      </w:r>
      <w:r w:rsidRPr="004A405F">
        <w:rPr>
          <w:lang w:eastAsia="ko-KR"/>
        </w:rPr>
        <w:t xml:space="preserve">described in </w:t>
      </w:r>
      <w:r>
        <w:rPr>
          <w:lang w:eastAsia="ko-KR"/>
        </w:rPr>
        <w:t>Table 16.</w:t>
      </w:r>
    </w:p>
    <w:p w:rsidR="0083615E" w:rsidRPr="0083615E" w:rsidRDefault="0083615E" w:rsidP="0037178F">
      <w:pPr>
        <w:pStyle w:val="Tabletitle"/>
        <w:keepNext w:val="0"/>
      </w:pPr>
      <w:r w:rsidRPr="004A405F">
        <w:t xml:space="preserve">Table </w:t>
      </w:r>
      <w:r w:rsidR="0037178F">
        <w:t>16</w:t>
      </w:r>
      <w:r>
        <w:t xml:space="preserve"> −</w:t>
      </w:r>
      <w:r w:rsidRPr="004A405F">
        <w:t xml:space="preserve"> Expected effects by smart grid</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8"/>
        <w:gridCol w:w="2863"/>
        <w:gridCol w:w="2767"/>
        <w:gridCol w:w="2202"/>
      </w:tblGrid>
      <w:tr w:rsidR="008934B9" w:rsidRPr="004A405F" w:rsidTr="00C20606">
        <w:tc>
          <w:tcPr>
            <w:tcW w:w="938" w:type="pct"/>
            <w:tcBorders>
              <w:bottom w:val="single" w:sz="4" w:space="0" w:color="auto"/>
            </w:tcBorders>
            <w:shd w:val="clear" w:color="auto" w:fill="2B9344"/>
          </w:tcPr>
          <w:p w:rsidR="0083615E" w:rsidRPr="004A405F" w:rsidRDefault="0083615E" w:rsidP="004E436D">
            <w:pPr>
              <w:pStyle w:val="Tableheads"/>
            </w:pPr>
            <w:r w:rsidRPr="004A405F">
              <w:t>Types of effects</w:t>
            </w:r>
          </w:p>
        </w:tc>
        <w:tc>
          <w:tcPr>
            <w:tcW w:w="1485" w:type="pct"/>
            <w:tcBorders>
              <w:bottom w:val="single" w:sz="4" w:space="0" w:color="auto"/>
            </w:tcBorders>
            <w:shd w:val="clear" w:color="auto" w:fill="2B9344"/>
            <w:vAlign w:val="center"/>
          </w:tcPr>
          <w:p w:rsidR="0083615E" w:rsidRPr="004A405F" w:rsidRDefault="0083615E" w:rsidP="004E436D">
            <w:pPr>
              <w:pStyle w:val="Tableheads"/>
            </w:pPr>
            <w:r w:rsidRPr="004A405F">
              <w:t>Positive effects</w:t>
            </w:r>
          </w:p>
        </w:tc>
        <w:tc>
          <w:tcPr>
            <w:tcW w:w="1435" w:type="pct"/>
            <w:tcBorders>
              <w:bottom w:val="single" w:sz="4" w:space="0" w:color="auto"/>
            </w:tcBorders>
            <w:shd w:val="clear" w:color="auto" w:fill="2B9344"/>
            <w:vAlign w:val="center"/>
          </w:tcPr>
          <w:p w:rsidR="0083615E" w:rsidRPr="004A405F" w:rsidRDefault="0083615E" w:rsidP="004E436D">
            <w:pPr>
              <w:pStyle w:val="Tableheads"/>
            </w:pPr>
            <w:r w:rsidRPr="004A405F">
              <w:t>Negative effects</w:t>
            </w:r>
          </w:p>
        </w:tc>
        <w:tc>
          <w:tcPr>
            <w:tcW w:w="1142" w:type="pct"/>
            <w:tcBorders>
              <w:bottom w:val="single" w:sz="4" w:space="0" w:color="auto"/>
            </w:tcBorders>
            <w:shd w:val="clear" w:color="auto" w:fill="2B9344"/>
            <w:vAlign w:val="center"/>
          </w:tcPr>
          <w:p w:rsidR="0083615E" w:rsidRPr="004A405F" w:rsidRDefault="0083615E" w:rsidP="004E436D">
            <w:pPr>
              <w:pStyle w:val="Tableheads"/>
            </w:pPr>
            <w:r w:rsidRPr="004A405F">
              <w:t>GHG emission</w:t>
            </w:r>
          </w:p>
        </w:tc>
      </w:tr>
      <w:tr w:rsidR="0083615E" w:rsidRPr="004A405F" w:rsidTr="00C20606">
        <w:tc>
          <w:tcPr>
            <w:tcW w:w="938" w:type="pct"/>
            <w:shd w:val="clear" w:color="auto" w:fill="84DC99"/>
            <w:vAlign w:val="center"/>
          </w:tcPr>
          <w:p w:rsidR="0083615E" w:rsidRPr="004A405F" w:rsidRDefault="0083615E" w:rsidP="008934B9">
            <w:pPr>
              <w:pStyle w:val="Tabletext"/>
              <w:jc w:val="left"/>
            </w:pPr>
            <w:r w:rsidRPr="00657F4B">
              <w:t>First order effects</w:t>
            </w:r>
          </w:p>
        </w:tc>
        <w:tc>
          <w:tcPr>
            <w:tcW w:w="1485" w:type="pct"/>
            <w:shd w:val="clear" w:color="auto" w:fill="84DC99"/>
            <w:vAlign w:val="center"/>
          </w:tcPr>
          <w:p w:rsidR="0083615E" w:rsidRPr="004A405F" w:rsidRDefault="0083615E" w:rsidP="008934B9">
            <w:pPr>
              <w:pStyle w:val="Tabletext"/>
              <w:jc w:val="center"/>
            </w:pPr>
            <w:r w:rsidRPr="00657F4B">
              <w:t>N/A</w:t>
            </w:r>
          </w:p>
        </w:tc>
        <w:tc>
          <w:tcPr>
            <w:tcW w:w="1435" w:type="pct"/>
            <w:shd w:val="clear" w:color="auto" w:fill="84DC99"/>
          </w:tcPr>
          <w:p w:rsidR="0083615E" w:rsidRPr="004A405F" w:rsidRDefault="0083615E" w:rsidP="00C20606">
            <w:pPr>
              <w:pStyle w:val="Tabletext"/>
              <w:numPr>
                <w:ilvl w:val="0"/>
                <w:numId w:val="5"/>
              </w:numPr>
              <w:ind w:left="318" w:hanging="284"/>
              <w:jc w:val="left"/>
            </w:pPr>
            <w:r w:rsidRPr="00657F4B">
              <w:t>Equipment production</w:t>
            </w:r>
          </w:p>
          <w:p w:rsidR="0083615E" w:rsidRPr="004A405F" w:rsidRDefault="0083615E" w:rsidP="00C20606">
            <w:pPr>
              <w:pStyle w:val="Tabletext"/>
              <w:numPr>
                <w:ilvl w:val="0"/>
                <w:numId w:val="5"/>
              </w:numPr>
              <w:ind w:left="318" w:hanging="284"/>
              <w:jc w:val="left"/>
            </w:pPr>
            <w:r w:rsidRPr="00657F4B">
              <w:t>For controlling, interacting, and  monitoring electricity use and network usage increase</w:t>
            </w:r>
          </w:p>
        </w:tc>
        <w:tc>
          <w:tcPr>
            <w:tcW w:w="1142" w:type="pct"/>
            <w:shd w:val="clear" w:color="auto" w:fill="84DC99"/>
            <w:vAlign w:val="center"/>
          </w:tcPr>
          <w:p w:rsidR="0083615E" w:rsidRPr="004A405F" w:rsidRDefault="0083615E" w:rsidP="008934B9">
            <w:pPr>
              <w:pStyle w:val="Tabletext"/>
              <w:jc w:val="left"/>
            </w:pPr>
            <w:r w:rsidRPr="00657F4B">
              <w:t>(+) Increase</w:t>
            </w:r>
          </w:p>
        </w:tc>
      </w:tr>
      <w:tr w:rsidR="0083615E" w:rsidRPr="004A405F" w:rsidTr="00C20606">
        <w:tc>
          <w:tcPr>
            <w:tcW w:w="938" w:type="pct"/>
            <w:tcBorders>
              <w:bottom w:val="single" w:sz="4" w:space="0" w:color="auto"/>
            </w:tcBorders>
            <w:shd w:val="clear" w:color="auto" w:fill="auto"/>
            <w:vAlign w:val="center"/>
          </w:tcPr>
          <w:p w:rsidR="0083615E" w:rsidRPr="004A405F" w:rsidRDefault="0083615E" w:rsidP="008934B9">
            <w:pPr>
              <w:pStyle w:val="Tabletext"/>
              <w:jc w:val="left"/>
            </w:pPr>
            <w:r w:rsidRPr="00657F4B">
              <w:t>Second order effects</w:t>
            </w:r>
          </w:p>
        </w:tc>
        <w:tc>
          <w:tcPr>
            <w:tcW w:w="1485" w:type="pct"/>
            <w:tcBorders>
              <w:bottom w:val="single" w:sz="4" w:space="0" w:color="auto"/>
            </w:tcBorders>
            <w:shd w:val="clear" w:color="auto" w:fill="auto"/>
            <w:vAlign w:val="center"/>
          </w:tcPr>
          <w:p w:rsidR="0083615E" w:rsidRPr="004A405F" w:rsidRDefault="0083615E" w:rsidP="00C20606">
            <w:pPr>
              <w:pStyle w:val="Tabletext"/>
              <w:numPr>
                <w:ilvl w:val="0"/>
                <w:numId w:val="5"/>
              </w:numPr>
              <w:ind w:left="318" w:hanging="284"/>
              <w:jc w:val="left"/>
            </w:pPr>
            <w:r w:rsidRPr="00657F4B">
              <w:t>Smart grid reduces loss of electricity during power transmission and distribution through remote monitoring</w:t>
            </w:r>
          </w:p>
        </w:tc>
        <w:tc>
          <w:tcPr>
            <w:tcW w:w="1435" w:type="pct"/>
            <w:tcBorders>
              <w:bottom w:val="single" w:sz="4" w:space="0" w:color="auto"/>
            </w:tcBorders>
            <w:shd w:val="clear" w:color="auto" w:fill="auto"/>
            <w:vAlign w:val="center"/>
          </w:tcPr>
          <w:p w:rsidR="0083615E" w:rsidRPr="004A405F" w:rsidRDefault="0083615E" w:rsidP="008934B9">
            <w:pPr>
              <w:pStyle w:val="Tabletext"/>
              <w:jc w:val="center"/>
            </w:pPr>
            <w:r w:rsidRPr="00657F4B">
              <w:t>N/A</w:t>
            </w:r>
          </w:p>
        </w:tc>
        <w:tc>
          <w:tcPr>
            <w:tcW w:w="1142" w:type="pct"/>
            <w:tcBorders>
              <w:bottom w:val="single" w:sz="4" w:space="0" w:color="auto"/>
            </w:tcBorders>
            <w:shd w:val="clear" w:color="auto" w:fill="auto"/>
            <w:vAlign w:val="center"/>
          </w:tcPr>
          <w:p w:rsidR="0083615E" w:rsidRPr="004A405F" w:rsidRDefault="0083615E" w:rsidP="008934B9">
            <w:pPr>
              <w:pStyle w:val="Tabletext"/>
              <w:jc w:val="left"/>
            </w:pPr>
            <w:r w:rsidRPr="00657F4B">
              <w:t>(-) Decrease</w:t>
            </w:r>
          </w:p>
        </w:tc>
      </w:tr>
      <w:tr w:rsidR="0083615E" w:rsidRPr="004A405F" w:rsidTr="00C20606">
        <w:tc>
          <w:tcPr>
            <w:tcW w:w="938" w:type="pct"/>
            <w:shd w:val="clear" w:color="auto" w:fill="84DC99"/>
            <w:vAlign w:val="center"/>
          </w:tcPr>
          <w:p w:rsidR="0083615E" w:rsidRPr="004A405F" w:rsidRDefault="0083615E" w:rsidP="008934B9">
            <w:pPr>
              <w:pStyle w:val="Tabletext"/>
              <w:jc w:val="left"/>
            </w:pPr>
            <w:r w:rsidRPr="00657F4B">
              <w:t>Other effects</w:t>
            </w:r>
          </w:p>
        </w:tc>
        <w:tc>
          <w:tcPr>
            <w:tcW w:w="1485" w:type="pct"/>
            <w:shd w:val="clear" w:color="auto" w:fill="84DC99"/>
          </w:tcPr>
          <w:p w:rsidR="0083615E" w:rsidRPr="004A405F" w:rsidRDefault="0083615E" w:rsidP="00C20606">
            <w:pPr>
              <w:pStyle w:val="Tabletext"/>
              <w:numPr>
                <w:ilvl w:val="0"/>
                <w:numId w:val="5"/>
              </w:numPr>
              <w:ind w:left="318" w:hanging="284"/>
              <w:jc w:val="left"/>
            </w:pPr>
            <w:r w:rsidRPr="00657F4B">
              <w:t>Optimization of electricity usage boosts the development of renewable energy</w:t>
            </w:r>
          </w:p>
        </w:tc>
        <w:tc>
          <w:tcPr>
            <w:tcW w:w="1435" w:type="pct"/>
            <w:shd w:val="clear" w:color="auto" w:fill="84DC99"/>
            <w:vAlign w:val="center"/>
          </w:tcPr>
          <w:p w:rsidR="0083615E" w:rsidRPr="004A405F" w:rsidRDefault="0083615E" w:rsidP="00C20606">
            <w:pPr>
              <w:pStyle w:val="Tabletext"/>
              <w:numPr>
                <w:ilvl w:val="0"/>
                <w:numId w:val="5"/>
              </w:numPr>
              <w:ind w:left="318" w:hanging="284"/>
              <w:jc w:val="left"/>
            </w:pPr>
            <w:r w:rsidRPr="00657F4B">
              <w:t>Rebound effect may happen</w:t>
            </w:r>
          </w:p>
        </w:tc>
        <w:tc>
          <w:tcPr>
            <w:tcW w:w="1142" w:type="pct"/>
            <w:shd w:val="clear" w:color="auto" w:fill="84DC99"/>
            <w:vAlign w:val="center"/>
          </w:tcPr>
          <w:p w:rsidR="0083615E" w:rsidRPr="004A405F" w:rsidRDefault="0083615E" w:rsidP="008934B9">
            <w:pPr>
              <w:pStyle w:val="Tabletext"/>
              <w:jc w:val="left"/>
            </w:pPr>
            <w:r w:rsidRPr="00657F4B">
              <w:t>(-) Decrease</w:t>
            </w:r>
          </w:p>
        </w:tc>
      </w:tr>
    </w:tbl>
    <w:p w:rsidR="004E436D" w:rsidRDefault="0083615E" w:rsidP="004E436D">
      <w:pPr>
        <w:pStyle w:val="Tablesource"/>
        <w:rPr>
          <w:lang w:eastAsia="ko-KR"/>
        </w:rPr>
      </w:pPr>
      <w:r w:rsidRPr="00657F4B">
        <w:rPr>
          <w:lang w:eastAsia="ko-KR"/>
        </w:rPr>
        <w:t>* Positive effects describe energy and GHG emissions reduction, and negative effects refer to increase in energy consumption and GHG emissions.</w:t>
      </w:r>
    </w:p>
    <w:p w:rsidR="00976EC7" w:rsidRDefault="00976EC7" w:rsidP="004E436D">
      <w:pPr>
        <w:pStyle w:val="Tablesource"/>
        <w:rPr>
          <w:lang w:eastAsia="ko-KR"/>
        </w:rPr>
      </w:pPr>
    </w:p>
    <w:p w:rsidR="00976EC7" w:rsidRDefault="00976EC7" w:rsidP="004E436D">
      <w:pPr>
        <w:pStyle w:val="Tablesource"/>
        <w:rPr>
          <w:lang w:eastAsia="ko-KR"/>
        </w:rPr>
      </w:pPr>
    </w:p>
    <w:p w:rsidR="00976EC7" w:rsidRDefault="00976EC7" w:rsidP="004E436D">
      <w:pPr>
        <w:pStyle w:val="Tablesource"/>
        <w:rPr>
          <w:lang w:eastAsia="ko-KR"/>
        </w:rPr>
      </w:pPr>
    </w:p>
    <w:p w:rsidR="0083615E" w:rsidRPr="004A405F" w:rsidRDefault="0083615E" w:rsidP="00252254">
      <w:pPr>
        <w:numPr>
          <w:ilvl w:val="2"/>
          <w:numId w:val="20"/>
        </w:numPr>
        <w:spacing w:line="276" w:lineRule="auto"/>
        <w:jc w:val="left"/>
        <w:rPr>
          <w:lang w:eastAsia="ko-KR"/>
        </w:rPr>
      </w:pPr>
      <w:r w:rsidRPr="00657F4B">
        <w:rPr>
          <w:lang w:eastAsia="ko-KR"/>
        </w:rPr>
        <w:t>Scope and scenarios</w:t>
      </w:r>
    </w:p>
    <w:p w:rsidR="0083615E" w:rsidRPr="004A405F" w:rsidRDefault="0083615E" w:rsidP="0083615E">
      <w:pPr>
        <w:rPr>
          <w:lang w:eastAsia="ko-KR"/>
        </w:rPr>
      </w:pPr>
      <w:r w:rsidRPr="00657F4B">
        <w:rPr>
          <w:lang w:eastAsia="ko-KR"/>
        </w:rPr>
        <w:t>Since the smart grid covers various technologies and system components many of which are still under development, the potential impacts of the advanced smart meter, which is known as AMI</w:t>
      </w:r>
      <w:r>
        <w:rPr>
          <w:lang w:eastAsia="ko-KR"/>
        </w:rPr>
        <w:t xml:space="preserve"> </w:t>
      </w:r>
      <w:r w:rsidRPr="00657F4B">
        <w:rPr>
          <w:lang w:eastAsia="ko-KR"/>
        </w:rPr>
        <w:t>(advanced metering infrastructure)</w:t>
      </w:r>
      <w:r>
        <w:rPr>
          <w:lang w:eastAsia="ko-KR"/>
        </w:rPr>
        <w:t>,</w:t>
      </w:r>
      <w:r w:rsidRPr="00657F4B">
        <w:rPr>
          <w:lang w:eastAsia="ko-KR"/>
        </w:rPr>
        <w:t xml:space="preserve"> is</w:t>
      </w:r>
      <w:r>
        <w:rPr>
          <w:lang w:eastAsia="ko-KR"/>
        </w:rPr>
        <w:t xml:space="preserve"> the main focus in</w:t>
      </w:r>
      <w:r w:rsidRPr="00657F4B">
        <w:rPr>
          <w:lang w:eastAsia="ko-KR"/>
        </w:rPr>
        <w:t xml:space="preserve"> this report.</w:t>
      </w:r>
    </w:p>
    <w:p w:rsidR="0083615E" w:rsidRPr="004A405F" w:rsidRDefault="0083615E" w:rsidP="0083615E">
      <w:pPr>
        <w:rPr>
          <w:lang w:eastAsia="ko-KR"/>
        </w:rPr>
      </w:pPr>
      <w:r w:rsidRPr="004A405F">
        <w:rPr>
          <w:lang w:eastAsia="ko-KR"/>
        </w:rPr>
        <w:t>AMI</w:t>
      </w:r>
      <w:r w:rsidRPr="004A405F">
        <w:rPr>
          <w:rStyle w:val="FootnoteReference"/>
          <w:lang w:eastAsia="ko-KR"/>
        </w:rPr>
        <w:footnoteReference w:id="74"/>
      </w:r>
      <w:r w:rsidRPr="004A405F">
        <w:rPr>
          <w:lang w:eastAsia="ko-KR"/>
        </w:rPr>
        <w:t xml:space="preserve">, an advanced concept </w:t>
      </w:r>
      <w:r>
        <w:rPr>
          <w:lang w:eastAsia="ko-KR"/>
        </w:rPr>
        <w:t>for</w:t>
      </w:r>
      <w:r w:rsidRPr="004A405F">
        <w:rPr>
          <w:lang w:eastAsia="ko-KR"/>
        </w:rPr>
        <w:t xml:space="preserve"> simple remote meter reading, </w:t>
      </w:r>
      <w:r>
        <w:rPr>
          <w:lang w:eastAsia="ko-KR"/>
        </w:rPr>
        <w:t>includes</w:t>
      </w:r>
      <w:r w:rsidRPr="004A405F">
        <w:rPr>
          <w:lang w:eastAsia="ko-KR"/>
        </w:rPr>
        <w:t xml:space="preserve"> a smart grid infrastructure that enables meter reading automatically and mutually between digital meters and modems with high-speed PLC (power line communication). AMI also makes it easier to manage data and </w:t>
      </w:r>
      <w:proofErr w:type="spellStart"/>
      <w:r w:rsidRPr="004A405F">
        <w:rPr>
          <w:lang w:eastAsia="ko-KR"/>
        </w:rPr>
        <w:t>analyze</w:t>
      </w:r>
      <w:proofErr w:type="spellEnd"/>
      <w:r w:rsidRPr="004A405F">
        <w:rPr>
          <w:lang w:eastAsia="ko-KR"/>
        </w:rPr>
        <w:t xml:space="preserve"> consumption patterns in situations such as different geographical areas and time zones. AMI is expected to save cost and time for meter reading and improve efficiency of energy supply as it monitors energy consumption in real time. </w:t>
      </w:r>
    </w:p>
    <w:p w:rsidR="0083615E" w:rsidRPr="004A405F" w:rsidRDefault="0083615E" w:rsidP="0083615E">
      <w:pPr>
        <w:rPr>
          <w:lang w:eastAsia="ko-KR"/>
        </w:rPr>
      </w:pPr>
      <w:r w:rsidRPr="004A405F">
        <w:rPr>
          <w:lang w:eastAsia="ko-KR"/>
        </w:rPr>
        <w:t>In order to estimate the amount of saved energy by AMI, data for current and potential users was extracted from Korea Electronic Power Corporation. As of November 2011, 18 million and 301 thousand customers consume low-voltage</w:t>
      </w:r>
      <w:r w:rsidRPr="004A405F">
        <w:rPr>
          <w:rStyle w:val="FootnoteReference"/>
          <w:lang w:eastAsia="ko-KR"/>
        </w:rPr>
        <w:footnoteReference w:id="75"/>
      </w:r>
      <w:r w:rsidRPr="004A405F">
        <w:rPr>
          <w:lang w:eastAsia="ko-KR"/>
        </w:rPr>
        <w:t xml:space="preserve"> and high-voltage</w:t>
      </w:r>
      <w:r w:rsidRPr="004A405F">
        <w:rPr>
          <w:rStyle w:val="FootnoteReference"/>
          <w:lang w:eastAsia="ko-KR"/>
        </w:rPr>
        <w:footnoteReference w:id="76"/>
      </w:r>
      <w:r w:rsidRPr="004A405F">
        <w:rPr>
          <w:lang w:eastAsia="ko-KR"/>
        </w:rPr>
        <w:t xml:space="preserve"> power, respectively.</w:t>
      </w:r>
    </w:p>
    <w:p w:rsidR="0083615E" w:rsidRPr="004A405F" w:rsidRDefault="0083615E" w:rsidP="0083615E">
      <w:pPr>
        <w:rPr>
          <w:lang w:eastAsia="ko-KR"/>
        </w:rPr>
      </w:pPr>
      <w:r w:rsidRPr="004A405F">
        <w:rPr>
          <w:lang w:eastAsia="ko-KR"/>
        </w:rPr>
        <w:t>In buildings:</w:t>
      </w:r>
    </w:p>
    <w:p w:rsidR="0083615E" w:rsidRPr="004A405F" w:rsidRDefault="00321E02" w:rsidP="00321E02">
      <w:pPr>
        <w:pStyle w:val="enumlev1"/>
        <w:rPr>
          <w:lang w:eastAsia="ko-KR"/>
        </w:rPr>
      </w:pPr>
      <w:r>
        <w:rPr>
          <w:bCs/>
          <w:color w:val="2B9344"/>
          <w:lang w:eastAsia="en-GB"/>
        </w:rPr>
        <w:t>•</w:t>
      </w:r>
      <w:r>
        <w:rPr>
          <w:bCs/>
          <w:color w:val="2B9344"/>
          <w:lang w:eastAsia="en-GB"/>
        </w:rPr>
        <w:tab/>
      </w:r>
      <w:r w:rsidR="0083615E" w:rsidRPr="004A405F">
        <w:rPr>
          <w:lang w:eastAsia="ko-KR"/>
        </w:rPr>
        <w:t>The penetration rate of AMI in both low-voltage and high-voltage customers</w:t>
      </w:r>
    </w:p>
    <w:p w:rsidR="0083615E" w:rsidRPr="004A405F" w:rsidRDefault="00321E02" w:rsidP="00321E02">
      <w:pPr>
        <w:pStyle w:val="enumlev1"/>
        <w:rPr>
          <w:lang w:eastAsia="ko-KR"/>
        </w:rPr>
      </w:pPr>
      <w:r>
        <w:rPr>
          <w:bCs/>
          <w:color w:val="2B9344"/>
          <w:lang w:eastAsia="en-GB"/>
        </w:rPr>
        <w:t>•</w:t>
      </w:r>
      <w:r>
        <w:rPr>
          <w:bCs/>
          <w:color w:val="2B9344"/>
          <w:lang w:eastAsia="en-GB"/>
        </w:rPr>
        <w:tab/>
      </w:r>
      <w:r w:rsidR="0083615E" w:rsidRPr="004A405F">
        <w:rPr>
          <w:lang w:eastAsia="ko-KR"/>
        </w:rPr>
        <w:t>The sales volume of low-voltage and high-voltage power</w:t>
      </w:r>
    </w:p>
    <w:p w:rsidR="0083615E" w:rsidRPr="004A405F" w:rsidRDefault="0083615E" w:rsidP="009A1817">
      <w:pPr>
        <w:rPr>
          <w:lang w:eastAsia="ko-KR"/>
        </w:rPr>
      </w:pPr>
      <w:r w:rsidRPr="004A405F">
        <w:rPr>
          <w:lang w:eastAsia="ko-KR"/>
        </w:rPr>
        <w:t xml:space="preserve">Based on these parameters, the total electricity consumption in the </w:t>
      </w:r>
      <w:r>
        <w:rPr>
          <w:lang w:eastAsia="ko-KR"/>
        </w:rPr>
        <w:t>r</w:t>
      </w:r>
      <w:r w:rsidRPr="004A405F">
        <w:rPr>
          <w:lang w:eastAsia="ko-KR"/>
        </w:rPr>
        <w:t xml:space="preserve">eference </w:t>
      </w:r>
      <w:r>
        <w:rPr>
          <w:lang w:eastAsia="ko-KR"/>
        </w:rPr>
        <w:t>p</w:t>
      </w:r>
      <w:r w:rsidRPr="004A405F">
        <w:rPr>
          <w:lang w:eastAsia="ko-KR"/>
        </w:rPr>
        <w:t xml:space="preserve">roduct </w:t>
      </w:r>
      <w:r>
        <w:rPr>
          <w:lang w:eastAsia="ko-KR"/>
        </w:rPr>
        <w:t>s</w:t>
      </w:r>
      <w:r w:rsidRPr="004A405F">
        <w:rPr>
          <w:lang w:eastAsia="ko-KR"/>
        </w:rPr>
        <w:t xml:space="preserve">ystem and ICT service are calculated below. </w:t>
      </w:r>
      <w:r w:rsidRPr="009D0D49">
        <w:rPr>
          <w:lang w:eastAsia="ko-KR"/>
        </w:rPr>
        <w:t xml:space="preserve">KEPCO (Korea Electric Power Company) </w:t>
      </w:r>
      <w:r>
        <w:rPr>
          <w:lang w:eastAsia="ko-KR"/>
        </w:rPr>
        <w:t>estimated</w:t>
      </w:r>
      <w:r w:rsidRPr="009D0D49">
        <w:rPr>
          <w:lang w:eastAsia="ko-KR"/>
        </w:rPr>
        <w:t xml:space="preserve"> that about 6</w:t>
      </w:r>
      <w:r>
        <w:rPr>
          <w:lang w:eastAsia="ko-KR"/>
        </w:rPr>
        <w:t>%</w:t>
      </w:r>
      <w:r w:rsidRPr="005E5378">
        <w:rPr>
          <w:rStyle w:val="FootnoteReference"/>
          <w:lang w:eastAsia="ko-KR"/>
        </w:rPr>
        <w:footnoteReference w:id="77"/>
      </w:r>
      <w:r w:rsidRPr="009D0D49">
        <w:rPr>
          <w:lang w:eastAsia="ko-KR"/>
        </w:rPr>
        <w:t xml:space="preserve"> of electricity consumption is saved </w:t>
      </w:r>
      <w:r>
        <w:rPr>
          <w:lang w:eastAsia="ko-KR"/>
        </w:rPr>
        <w:t>based on findings from</w:t>
      </w:r>
      <w:r w:rsidRPr="009D0D49">
        <w:rPr>
          <w:lang w:eastAsia="ko-KR"/>
        </w:rPr>
        <w:t xml:space="preserve"> </w:t>
      </w:r>
      <w:r>
        <w:rPr>
          <w:lang w:eastAsia="ko-KR"/>
        </w:rPr>
        <w:t>a</w:t>
      </w:r>
      <w:r w:rsidRPr="009D0D49">
        <w:rPr>
          <w:lang w:eastAsia="ko-KR"/>
        </w:rPr>
        <w:t xml:space="preserve"> test bed project which install</w:t>
      </w:r>
      <w:r>
        <w:rPr>
          <w:lang w:eastAsia="ko-KR"/>
        </w:rPr>
        <w:t>ed</w:t>
      </w:r>
      <w:r w:rsidRPr="009D0D49">
        <w:rPr>
          <w:lang w:eastAsia="ko-KR"/>
        </w:rPr>
        <w:t xml:space="preserve"> AMI to 5</w:t>
      </w:r>
      <w:r>
        <w:rPr>
          <w:lang w:eastAsia="ko-KR"/>
        </w:rPr>
        <w:t>0</w:t>
      </w:r>
      <w:r w:rsidRPr="009D0D49">
        <w:rPr>
          <w:lang w:eastAsia="ko-KR"/>
        </w:rPr>
        <w:t>0</w:t>
      </w:r>
      <w:r w:rsidR="009A1817">
        <w:rPr>
          <w:lang w:eastAsia="ko-KR"/>
        </w:rPr>
        <w:t> </w:t>
      </w:r>
      <w:r w:rsidRPr="009D0D49">
        <w:rPr>
          <w:lang w:eastAsia="ko-KR"/>
        </w:rPr>
        <w:t>thousand households</w:t>
      </w:r>
      <w:r>
        <w:rPr>
          <w:rStyle w:val="FootnoteReference"/>
          <w:lang w:eastAsia="ko-KR"/>
        </w:rPr>
        <w:footnoteReference w:id="78"/>
      </w:r>
      <w:r w:rsidRPr="009D0D49">
        <w:rPr>
          <w:lang w:eastAsia="ko-KR"/>
        </w:rPr>
        <w:t>.</w:t>
      </w:r>
      <w:r>
        <w:rPr>
          <w:lang w:eastAsia="ko-KR"/>
        </w:rPr>
        <w:t xml:space="preserve"> In this report, a more conservative value was used for the saving potential, and it was</w:t>
      </w:r>
      <w:r w:rsidRPr="004A405F">
        <w:rPr>
          <w:lang w:eastAsia="ko-KR"/>
        </w:rPr>
        <w:t xml:space="preserve"> assumed that 3</w:t>
      </w:r>
      <w:r>
        <w:rPr>
          <w:lang w:eastAsia="ko-KR"/>
        </w:rPr>
        <w:t>%</w:t>
      </w:r>
      <w:r w:rsidRPr="004A405F">
        <w:rPr>
          <w:rStyle w:val="FootnoteReference"/>
          <w:lang w:eastAsia="ko-KR"/>
        </w:rPr>
        <w:footnoteReference w:id="79"/>
      </w:r>
      <w:r w:rsidRPr="004A405F">
        <w:rPr>
          <w:lang w:eastAsia="ko-KR"/>
        </w:rPr>
        <w:t xml:space="preserve"> of electricity consumption </w:t>
      </w:r>
      <w:r>
        <w:rPr>
          <w:lang w:eastAsia="ko-KR"/>
        </w:rPr>
        <w:t>would</w:t>
      </w:r>
      <w:r w:rsidRPr="004A405F">
        <w:rPr>
          <w:lang w:eastAsia="ko-KR"/>
        </w:rPr>
        <w:t xml:space="preserve"> be saved after implementing AMI to 50</w:t>
      </w:r>
      <w:r w:rsidR="009A1817">
        <w:rPr>
          <w:lang w:eastAsia="ko-KR"/>
        </w:rPr>
        <w:t> </w:t>
      </w:r>
      <w:r w:rsidRPr="004A405F">
        <w:rPr>
          <w:lang w:eastAsia="ko-KR"/>
        </w:rPr>
        <w:t xml:space="preserve">thousand of low-voltage customers and 140 thousand of high-voltage customers. The annual electricity consumption assessed in </w:t>
      </w:r>
      <w:r>
        <w:rPr>
          <w:lang w:eastAsia="ko-KR"/>
        </w:rPr>
        <w:t>Table 17</w:t>
      </w:r>
      <w:r w:rsidRPr="004A405F">
        <w:rPr>
          <w:lang w:eastAsia="ko-KR"/>
        </w:rPr>
        <w:t xml:space="preserve"> is the sum of low-voltage and high-voltage consumption.</w:t>
      </w:r>
    </w:p>
    <w:p w:rsidR="0083615E" w:rsidRPr="0083615E" w:rsidRDefault="0083615E" w:rsidP="0037178F">
      <w:pPr>
        <w:pStyle w:val="Tabletitle"/>
        <w:keepNext w:val="0"/>
      </w:pPr>
      <w:r w:rsidRPr="004A405F">
        <w:t xml:space="preserve">Table </w:t>
      </w:r>
      <w:r w:rsidR="0037178F">
        <w:t>17</w:t>
      </w:r>
      <w:r w:rsidRPr="004A405F">
        <w:t xml:space="preserve"> </w:t>
      </w:r>
      <w:r>
        <w:t xml:space="preserve">− </w:t>
      </w:r>
      <w:r w:rsidRPr="004A405F">
        <w:t xml:space="preserve">Comparative assessment </w:t>
      </w:r>
      <w:r>
        <w:t>of</w:t>
      </w:r>
      <w:r w:rsidRPr="004A405F">
        <w:t xml:space="preserve"> the effect</w:t>
      </w:r>
      <w:r>
        <w:t>s</w:t>
      </w:r>
      <w:r w:rsidRPr="004A405F">
        <w:t xml:space="preserve"> of </w:t>
      </w:r>
      <w:r>
        <w:t>s</w:t>
      </w:r>
      <w:r w:rsidRPr="004A405F">
        <w:t xml:space="preserve">mart </w:t>
      </w:r>
      <w:r>
        <w:t>g</w:t>
      </w:r>
      <w:r w:rsidRPr="004A405F">
        <w:t>rid</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6"/>
        <w:gridCol w:w="4354"/>
        <w:gridCol w:w="3518"/>
      </w:tblGrid>
      <w:tr w:rsidR="0083615E" w:rsidRPr="004A405F" w:rsidTr="00C515E7">
        <w:tc>
          <w:tcPr>
            <w:tcW w:w="916" w:type="pct"/>
            <w:tcBorders>
              <w:bottom w:val="single" w:sz="4" w:space="0" w:color="auto"/>
            </w:tcBorders>
            <w:shd w:val="clear" w:color="auto" w:fill="2B9344"/>
          </w:tcPr>
          <w:p w:rsidR="0083615E" w:rsidRPr="002112A7" w:rsidRDefault="0083615E" w:rsidP="00CD629A">
            <w:pPr>
              <w:pStyle w:val="Tableheads"/>
              <w:rPr>
                <w:rFonts w:ascii="Cambria" w:hAnsi="Cambria"/>
                <w:color w:val="24823B"/>
                <w:sz w:val="24"/>
                <w:szCs w:val="24"/>
              </w:rPr>
            </w:pPr>
            <w:r w:rsidRPr="002112A7">
              <w:t>Functional unit</w:t>
            </w:r>
          </w:p>
        </w:tc>
        <w:tc>
          <w:tcPr>
            <w:tcW w:w="2259" w:type="pct"/>
            <w:tcBorders>
              <w:bottom w:val="single" w:sz="4" w:space="0" w:color="auto"/>
            </w:tcBorders>
            <w:shd w:val="clear" w:color="auto" w:fill="2B9344"/>
          </w:tcPr>
          <w:p w:rsidR="0083615E" w:rsidRPr="002112A7" w:rsidRDefault="0083615E" w:rsidP="00CD629A">
            <w:pPr>
              <w:pStyle w:val="Tableheads"/>
            </w:pPr>
            <w:r w:rsidRPr="002112A7">
              <w:t xml:space="preserve">Reference </w:t>
            </w:r>
            <w:r>
              <w:t>p</w:t>
            </w:r>
            <w:r w:rsidRPr="002112A7">
              <w:t xml:space="preserve">roduct </w:t>
            </w:r>
            <w:r>
              <w:t>s</w:t>
            </w:r>
            <w:r w:rsidRPr="002112A7">
              <w:t>ystem</w:t>
            </w:r>
          </w:p>
        </w:tc>
        <w:tc>
          <w:tcPr>
            <w:tcW w:w="1825" w:type="pct"/>
            <w:tcBorders>
              <w:bottom w:val="single" w:sz="4" w:space="0" w:color="auto"/>
            </w:tcBorders>
            <w:shd w:val="clear" w:color="auto" w:fill="2B9344"/>
          </w:tcPr>
          <w:p w:rsidR="0083615E" w:rsidRPr="002112A7" w:rsidRDefault="0083615E" w:rsidP="00CD629A">
            <w:pPr>
              <w:pStyle w:val="Tableheads"/>
            </w:pPr>
            <w:r w:rsidRPr="002112A7">
              <w:t>ICT service</w:t>
            </w:r>
          </w:p>
        </w:tc>
      </w:tr>
      <w:tr w:rsidR="0083615E" w:rsidRPr="004A405F" w:rsidTr="00C515E7">
        <w:tc>
          <w:tcPr>
            <w:tcW w:w="916" w:type="pct"/>
            <w:shd w:val="clear" w:color="auto" w:fill="84DC99"/>
          </w:tcPr>
          <w:p w:rsidR="0083615E" w:rsidRPr="004A405F" w:rsidRDefault="0083615E" w:rsidP="00CD629A">
            <w:pPr>
              <w:pStyle w:val="Tabletext"/>
              <w:jc w:val="left"/>
              <w:rPr>
                <w:lang w:eastAsia="ko-KR"/>
              </w:rPr>
            </w:pPr>
            <w:r w:rsidRPr="00657F4B">
              <w:t>To allow low</w:t>
            </w:r>
            <w:r>
              <w:t>-</w:t>
            </w:r>
            <w:r w:rsidRPr="00657F4B">
              <w:t xml:space="preserve"> and high</w:t>
            </w:r>
            <w:r>
              <w:t>-</w:t>
            </w:r>
            <w:r w:rsidRPr="00657F4B">
              <w:t xml:space="preserve">voltage customers in Korea </w:t>
            </w:r>
            <w:r w:rsidRPr="00657F4B">
              <w:rPr>
                <w:lang w:eastAsia="ko-KR"/>
              </w:rPr>
              <w:t>to use smart meter</w:t>
            </w:r>
          </w:p>
        </w:tc>
        <w:tc>
          <w:tcPr>
            <w:tcW w:w="2259" w:type="pct"/>
            <w:shd w:val="clear" w:color="auto" w:fill="84DC99"/>
          </w:tcPr>
          <w:p w:rsidR="0083615E" w:rsidRPr="004A405F" w:rsidRDefault="0083615E" w:rsidP="00CD629A">
            <w:pPr>
              <w:pStyle w:val="Tabletext"/>
              <w:jc w:val="left"/>
              <w:rPr>
                <w:lang w:eastAsia="ko-KR"/>
              </w:rPr>
            </w:pPr>
            <w:r w:rsidRPr="00657F4B">
              <w:rPr>
                <w:lang w:eastAsia="ko-KR"/>
              </w:rPr>
              <w:t>Annual electricity consumption of high and low voltage of power service in customers before smart grid implementation</w:t>
            </w:r>
          </w:p>
        </w:tc>
        <w:tc>
          <w:tcPr>
            <w:tcW w:w="1825" w:type="pct"/>
            <w:shd w:val="clear" w:color="auto" w:fill="84DC99"/>
          </w:tcPr>
          <w:p w:rsidR="0083615E" w:rsidRPr="004A405F" w:rsidRDefault="0083615E" w:rsidP="00CD629A">
            <w:pPr>
              <w:pStyle w:val="Tabletext"/>
              <w:jc w:val="left"/>
              <w:rPr>
                <w:lang w:eastAsia="ko-KR"/>
              </w:rPr>
            </w:pPr>
            <w:r w:rsidRPr="00657F4B">
              <w:rPr>
                <w:lang w:eastAsia="ko-KR"/>
              </w:rPr>
              <w:t xml:space="preserve"> Annual electricity consumption resulting from rational consumption after installing the smart grid</w:t>
            </w:r>
          </w:p>
        </w:tc>
      </w:tr>
      <w:tr w:rsidR="0083615E" w:rsidRPr="004A405F" w:rsidTr="00C515E7">
        <w:trPr>
          <w:trHeight w:val="329"/>
        </w:trPr>
        <w:tc>
          <w:tcPr>
            <w:tcW w:w="916" w:type="pct"/>
            <w:vAlign w:val="center"/>
          </w:tcPr>
          <w:p w:rsidR="0083615E" w:rsidRPr="004A405F" w:rsidRDefault="0083615E" w:rsidP="00CD629A">
            <w:pPr>
              <w:pStyle w:val="Tabletext"/>
              <w:jc w:val="left"/>
              <w:rPr>
                <w:lang w:eastAsia="ko-KR"/>
              </w:rPr>
            </w:pPr>
            <w:r w:rsidRPr="00657F4B">
              <w:rPr>
                <w:iCs/>
                <w:lang w:eastAsia="ko-KR"/>
              </w:rPr>
              <w:t>Electricity consumption</w:t>
            </w:r>
          </w:p>
        </w:tc>
        <w:tc>
          <w:tcPr>
            <w:tcW w:w="2259" w:type="pct"/>
            <w:vAlign w:val="center"/>
          </w:tcPr>
          <w:p w:rsidR="0083615E" w:rsidRPr="004A405F" w:rsidRDefault="0083615E" w:rsidP="00CD629A">
            <w:pPr>
              <w:pStyle w:val="Tabletext"/>
              <w:jc w:val="left"/>
              <w:rPr>
                <w:i/>
                <w:iCs/>
                <w:lang w:eastAsia="ko-KR"/>
              </w:rPr>
            </w:pPr>
            <w:r w:rsidRPr="00657F4B">
              <w:rPr>
                <w:i/>
                <w:iCs/>
                <w:lang w:eastAsia="ko-KR"/>
              </w:rPr>
              <w:t>434 billion kWh</w:t>
            </w:r>
          </w:p>
        </w:tc>
        <w:tc>
          <w:tcPr>
            <w:tcW w:w="1825" w:type="pct"/>
            <w:vAlign w:val="center"/>
          </w:tcPr>
          <w:p w:rsidR="0083615E" w:rsidRPr="004A405F" w:rsidRDefault="0083615E" w:rsidP="00CD629A">
            <w:pPr>
              <w:pStyle w:val="Tabletext"/>
              <w:jc w:val="left"/>
              <w:rPr>
                <w:i/>
                <w:lang w:eastAsia="ko-KR"/>
              </w:rPr>
            </w:pPr>
            <w:r w:rsidRPr="00657F4B">
              <w:rPr>
                <w:i/>
                <w:iCs/>
                <w:lang w:eastAsia="ko-KR"/>
              </w:rPr>
              <w:t>429 billion kWh</w:t>
            </w:r>
          </w:p>
        </w:tc>
      </w:tr>
    </w:tbl>
    <w:p w:rsidR="0083615E" w:rsidRPr="004A405F" w:rsidRDefault="0083615E" w:rsidP="00252254">
      <w:pPr>
        <w:pageBreakBefore/>
        <w:numPr>
          <w:ilvl w:val="2"/>
          <w:numId w:val="20"/>
        </w:numPr>
        <w:spacing w:line="276" w:lineRule="auto"/>
        <w:jc w:val="left"/>
        <w:rPr>
          <w:lang w:eastAsia="ko-KR"/>
        </w:rPr>
      </w:pPr>
      <w:r w:rsidRPr="00657F4B">
        <w:rPr>
          <w:lang w:eastAsia="ko-KR"/>
        </w:rPr>
        <w:t>Estimated potential GHG reduction</w:t>
      </w:r>
    </w:p>
    <w:p w:rsidR="0083615E" w:rsidRPr="004A405F" w:rsidRDefault="0083615E" w:rsidP="0083615E">
      <w:pPr>
        <w:rPr>
          <w:lang w:eastAsia="ko-KR"/>
        </w:rPr>
      </w:pPr>
      <w:r w:rsidRPr="00F6708F">
        <w:rPr>
          <w:lang w:eastAsia="ko-KR"/>
        </w:rPr>
        <w:t xml:space="preserve">The amount of saved energy of low-voltage and high-voltage power after installing AMI is assessed by applying </w:t>
      </w:r>
      <w:r>
        <w:rPr>
          <w:lang w:eastAsia="ko-KR"/>
        </w:rPr>
        <w:t xml:space="preserve">the calculation method </w:t>
      </w:r>
      <w:r w:rsidRPr="001F7BBC">
        <w:rPr>
          <w:lang w:eastAsia="ko-KR"/>
        </w:rPr>
        <w:t xml:space="preserve">for ‘power consumption &amp; energy consumption’ of </w:t>
      </w:r>
      <w:r>
        <w:rPr>
          <w:lang w:eastAsia="ko-KR"/>
        </w:rPr>
        <w:t>Table 3</w:t>
      </w:r>
      <w:r w:rsidRPr="001F7BBC">
        <w:rPr>
          <w:lang w:eastAsia="ko-KR"/>
        </w:rPr>
        <w:t xml:space="preserve"> using the related values in </w:t>
      </w:r>
      <w:r>
        <w:rPr>
          <w:lang w:eastAsia="ko-KR"/>
        </w:rPr>
        <w:t>Table 17.</w:t>
      </w:r>
      <w:r w:rsidRPr="001F7BBC">
        <w:rPr>
          <w:lang w:eastAsia="ko-KR"/>
        </w:rPr>
        <w:t xml:space="preserve"> The </w:t>
      </w:r>
      <w:r w:rsidRPr="004A405F">
        <w:rPr>
          <w:lang w:eastAsia="ko-KR"/>
        </w:rPr>
        <w:t xml:space="preserve">reduction in electricity consumption is expected to reach </w:t>
      </w:r>
      <w:r w:rsidRPr="0042579B">
        <w:rPr>
          <w:lang w:eastAsia="ko-KR"/>
        </w:rPr>
        <w:t>4.5 billion</w:t>
      </w:r>
      <w:r w:rsidRPr="0042579B">
        <w:rPr>
          <w:rStyle w:val="FootnoteReference"/>
          <w:lang w:eastAsia="ko-KR"/>
        </w:rPr>
        <w:footnoteReference w:id="80"/>
      </w:r>
      <w:r w:rsidRPr="0042579B">
        <w:rPr>
          <w:lang w:eastAsia="ko-KR"/>
        </w:rPr>
        <w:t xml:space="preserve"> kWh in 2011 </w:t>
      </w:r>
      <w:r>
        <w:rPr>
          <w:lang w:eastAsia="ko-KR"/>
        </w:rPr>
        <w:t xml:space="preserve">and the GHG emission </w:t>
      </w:r>
      <w:r w:rsidRPr="0042579B">
        <w:rPr>
          <w:lang w:eastAsia="ko-KR"/>
        </w:rPr>
        <w:t>saving is calculated by multiplying this reduction in electricity consumption with the corresponding emission factor</w:t>
      </w:r>
      <w:r w:rsidRPr="0042579B">
        <w:rPr>
          <w:rStyle w:val="FootnoteReference"/>
          <w:lang w:eastAsia="ko-KR"/>
        </w:rPr>
        <w:footnoteReference w:id="81"/>
      </w:r>
      <w:r w:rsidRPr="0042579B">
        <w:rPr>
          <w:lang w:eastAsia="ko-KR"/>
        </w:rPr>
        <w:t>.</w:t>
      </w:r>
      <w:r w:rsidRPr="004A405F">
        <w:rPr>
          <w:lang w:eastAsia="ko-KR"/>
        </w:rPr>
        <w:t xml:space="preserve"> </w:t>
      </w:r>
    </w:p>
    <w:p w:rsidR="0083615E" w:rsidRPr="004A405F" w:rsidRDefault="0083615E" w:rsidP="0083615E">
      <w:pPr>
        <w:rPr>
          <w:lang w:eastAsia="ko-KR"/>
        </w:rPr>
      </w:pPr>
      <w:r w:rsidRPr="004A405F">
        <w:rPr>
          <w:lang w:eastAsia="ko-KR"/>
        </w:rPr>
        <w:t>To predict how many customers will use AMI, the target data from the Korea Electronic Power Corporation (KEPCO) was cited. The Ministry of Knowledge and Economy and KEPCO planned</w:t>
      </w:r>
      <w:r w:rsidRPr="004A405F">
        <w:rPr>
          <w:rStyle w:val="FootnoteReference"/>
          <w:lang w:eastAsia="ko-KR"/>
        </w:rPr>
        <w:footnoteReference w:id="82"/>
      </w:r>
      <w:r w:rsidRPr="004A405F">
        <w:rPr>
          <w:lang w:eastAsia="ko-KR"/>
        </w:rPr>
        <w:t xml:space="preserve"> to increase the number of customers up to 18 million in low-voltage and 301 thousand in high-voltage by 2020; these numbers were taken into account to assess the amount of GHG savings in 2020. The CAGR of the smart grid was calculated as 48.28</w:t>
      </w:r>
      <w:r>
        <w:rPr>
          <w:lang w:eastAsia="ko-KR"/>
        </w:rPr>
        <w:t>%,</w:t>
      </w:r>
      <w:r w:rsidRPr="004A405F">
        <w:rPr>
          <w:lang w:eastAsia="ko-KR"/>
        </w:rPr>
        <w:t xml:space="preserve"> which means that the penetration rate of AMI will expand at this rate. Since GHG emission reduction is proportional to the implementation of the smart grid, the potential GHG abatement by the smart grid will increase at the same rate of 48.28</w:t>
      </w:r>
      <w:r>
        <w:rPr>
          <w:lang w:eastAsia="ko-KR"/>
        </w:rPr>
        <w:t>%</w:t>
      </w:r>
      <w:r w:rsidRPr="004A405F">
        <w:rPr>
          <w:lang w:eastAsia="ko-KR"/>
        </w:rPr>
        <w:t>. We projected GHG abatement by 2020 with calculated CAGR and 68 million</w:t>
      </w:r>
      <w:r>
        <w:rPr>
          <w:lang w:eastAsia="ko-KR"/>
        </w:rPr>
        <w:t xml:space="preserve"> </w:t>
      </w:r>
      <w:r w:rsidRPr="004A405F">
        <w:rPr>
          <w:lang w:eastAsia="ko-KR"/>
        </w:rPr>
        <w:t>tCO</w:t>
      </w:r>
      <w:r w:rsidRPr="004A405F">
        <w:rPr>
          <w:vertAlign w:val="subscript"/>
          <w:lang w:eastAsia="ko-KR"/>
        </w:rPr>
        <w:t>2</w:t>
      </w:r>
      <w:r w:rsidRPr="004A405F">
        <w:rPr>
          <w:lang w:eastAsia="ko-KR"/>
        </w:rPr>
        <w:t>e of GHG emission is expected to be reduced by the smart grid.</w:t>
      </w:r>
    </w:p>
    <w:p w:rsidR="0083615E" w:rsidRPr="004A405F" w:rsidRDefault="00CD629A" w:rsidP="00883DEA">
      <w:pPr>
        <w:pStyle w:val="Heading3"/>
        <w:rPr>
          <w:lang w:val="en-US" w:eastAsia="ko-KR"/>
        </w:rPr>
      </w:pPr>
      <w:r>
        <w:rPr>
          <w:lang w:val="en-US" w:eastAsia="ko-KR"/>
        </w:rPr>
        <w:t>5.</w:t>
      </w:r>
      <w:r w:rsidR="00883DEA">
        <w:rPr>
          <w:lang w:val="en-US" w:eastAsia="ko-KR"/>
        </w:rPr>
        <w:t>1</w:t>
      </w:r>
      <w:r>
        <w:rPr>
          <w:lang w:val="en-US" w:eastAsia="ko-KR"/>
        </w:rPr>
        <w:t>.7</w:t>
      </w:r>
      <w:r>
        <w:rPr>
          <w:lang w:val="en-US" w:eastAsia="ko-KR"/>
        </w:rPr>
        <w:tab/>
      </w:r>
      <w:r w:rsidR="0083615E" w:rsidRPr="00657F4B">
        <w:rPr>
          <w:lang w:val="en-US" w:eastAsia="ko-KR"/>
        </w:rPr>
        <w:t>E-commerce</w:t>
      </w:r>
    </w:p>
    <w:p w:rsidR="0083615E" w:rsidRPr="004A405F" w:rsidRDefault="0083615E" w:rsidP="00252254">
      <w:pPr>
        <w:numPr>
          <w:ilvl w:val="2"/>
          <w:numId w:val="13"/>
        </w:numPr>
        <w:spacing w:after="120" w:line="276" w:lineRule="auto"/>
        <w:jc w:val="left"/>
        <w:rPr>
          <w:lang w:eastAsia="ko-KR"/>
        </w:rPr>
      </w:pPr>
      <w:r w:rsidRPr="004A405F">
        <w:rPr>
          <w:lang w:eastAsia="ko-KR"/>
        </w:rPr>
        <w:t>Definition and the expected effects</w:t>
      </w:r>
    </w:p>
    <w:p w:rsidR="0083615E" w:rsidRPr="004A405F" w:rsidRDefault="0083615E" w:rsidP="005167EB">
      <w:pPr>
        <w:spacing w:before="120"/>
        <w:rPr>
          <w:lang w:eastAsia="ko-KR"/>
        </w:rPr>
      </w:pPr>
      <w:r w:rsidRPr="004A405F">
        <w:rPr>
          <w:lang w:eastAsia="ko-KR"/>
        </w:rPr>
        <w:t xml:space="preserve">E-commerce refers to online selling or buying of goods and services. Customers are able to purchase a variety of goods and services without visiting stores, which leads to reducing fuel consumption of vehicles and mobility time. In addition, e-commerce could reduce the electricity consumption particularly for lighting, heating and cooling in buildings. However, fuel consumption and GHG emission caused by parcel delivery service should be added since the amount of parcel delivery is expected to increase after adopting e-commerce. In this report, the key effects generated from e-commerce are reduction in gasoline and electricity power in transport and buildings. More details are presented in </w:t>
      </w:r>
      <w:r>
        <w:rPr>
          <w:lang w:eastAsia="ko-KR"/>
        </w:rPr>
        <w:t>Table 18</w:t>
      </w:r>
      <w:r w:rsidRPr="004A405F">
        <w:rPr>
          <w:lang w:eastAsia="ko-KR"/>
        </w:rPr>
        <w:t>.</w:t>
      </w:r>
    </w:p>
    <w:p w:rsidR="0083615E" w:rsidRPr="0083615E" w:rsidRDefault="0083615E" w:rsidP="0037178F">
      <w:pPr>
        <w:pStyle w:val="Tabletitle"/>
        <w:keepNext w:val="0"/>
        <w:pageBreakBefore/>
      </w:pPr>
      <w:r w:rsidRPr="004A405F">
        <w:t xml:space="preserve">Table </w:t>
      </w:r>
      <w:r w:rsidR="0037178F">
        <w:t>18</w:t>
      </w:r>
      <w:r w:rsidRPr="004A405F">
        <w:t xml:space="preserve"> </w:t>
      </w:r>
      <w:r>
        <w:t xml:space="preserve">− </w:t>
      </w:r>
      <w:r w:rsidRPr="004A405F">
        <w:t>Expected effects by e-commerce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7"/>
        <w:gridCol w:w="2797"/>
        <w:gridCol w:w="2807"/>
        <w:gridCol w:w="2307"/>
      </w:tblGrid>
      <w:tr w:rsidR="0083615E" w:rsidRPr="004A405F" w:rsidTr="00C515E7">
        <w:tc>
          <w:tcPr>
            <w:tcW w:w="896" w:type="pct"/>
            <w:tcBorders>
              <w:bottom w:val="single" w:sz="4" w:space="0" w:color="auto"/>
            </w:tcBorders>
            <w:shd w:val="clear" w:color="auto" w:fill="2B9344"/>
          </w:tcPr>
          <w:p w:rsidR="0083615E" w:rsidRDefault="0083615E" w:rsidP="00574FDC">
            <w:pPr>
              <w:pStyle w:val="Tableheads"/>
              <w:rPr>
                <w:rFonts w:ascii="Cambria" w:hAnsi="Cambria"/>
                <w:color w:val="24823B"/>
                <w:lang w:val="sv-SE"/>
              </w:rPr>
            </w:pPr>
            <w:r w:rsidRPr="004A405F">
              <w:t>Types of effects</w:t>
            </w:r>
          </w:p>
        </w:tc>
        <w:tc>
          <w:tcPr>
            <w:tcW w:w="1451" w:type="pct"/>
            <w:tcBorders>
              <w:bottom w:val="single" w:sz="4" w:space="0" w:color="auto"/>
            </w:tcBorders>
            <w:shd w:val="clear" w:color="auto" w:fill="2B9344"/>
          </w:tcPr>
          <w:p w:rsidR="0083615E" w:rsidRDefault="0083615E" w:rsidP="00574FDC">
            <w:pPr>
              <w:pStyle w:val="Tableheads"/>
              <w:rPr>
                <w:rFonts w:ascii="Cambria" w:hAnsi="Cambria"/>
                <w:color w:val="24823B"/>
                <w:lang w:val="sv-SE"/>
              </w:rPr>
            </w:pPr>
            <w:r w:rsidRPr="004A405F">
              <w:t>Positive effects</w:t>
            </w:r>
          </w:p>
        </w:tc>
        <w:tc>
          <w:tcPr>
            <w:tcW w:w="1456" w:type="pct"/>
            <w:tcBorders>
              <w:bottom w:val="single" w:sz="4" w:space="0" w:color="auto"/>
            </w:tcBorders>
            <w:shd w:val="clear" w:color="auto" w:fill="2B9344"/>
          </w:tcPr>
          <w:p w:rsidR="0083615E" w:rsidRDefault="0083615E" w:rsidP="00574FDC">
            <w:pPr>
              <w:pStyle w:val="Tableheads"/>
              <w:rPr>
                <w:rFonts w:ascii="Cambria" w:hAnsi="Cambria"/>
                <w:color w:val="24823B"/>
                <w:lang w:val="sv-SE"/>
              </w:rPr>
            </w:pPr>
            <w:r w:rsidRPr="004A405F">
              <w:t>Negative effects</w:t>
            </w:r>
          </w:p>
        </w:tc>
        <w:tc>
          <w:tcPr>
            <w:tcW w:w="1197" w:type="pct"/>
            <w:tcBorders>
              <w:bottom w:val="single" w:sz="4" w:space="0" w:color="auto"/>
            </w:tcBorders>
            <w:shd w:val="clear" w:color="auto" w:fill="2B9344"/>
          </w:tcPr>
          <w:p w:rsidR="0083615E" w:rsidRDefault="0083615E" w:rsidP="00574FDC">
            <w:pPr>
              <w:pStyle w:val="Tableheads"/>
              <w:rPr>
                <w:rFonts w:ascii="Cambria" w:hAnsi="Cambria"/>
                <w:color w:val="24823B"/>
                <w:lang w:val="sv-SE"/>
              </w:rPr>
            </w:pPr>
            <w:r w:rsidRPr="004A405F">
              <w:t>GHG emission</w:t>
            </w:r>
          </w:p>
        </w:tc>
      </w:tr>
      <w:tr w:rsidR="0083615E" w:rsidRPr="004A405F" w:rsidTr="00C515E7">
        <w:tc>
          <w:tcPr>
            <w:tcW w:w="896" w:type="pct"/>
            <w:shd w:val="clear" w:color="auto" w:fill="84DC99"/>
            <w:vAlign w:val="center"/>
          </w:tcPr>
          <w:p w:rsidR="0083615E" w:rsidRDefault="0083615E" w:rsidP="005865CF">
            <w:pPr>
              <w:pStyle w:val="Tabletext"/>
              <w:jc w:val="left"/>
            </w:pPr>
            <w:r w:rsidRPr="009D0D49">
              <w:t>First order effects</w:t>
            </w:r>
          </w:p>
        </w:tc>
        <w:tc>
          <w:tcPr>
            <w:tcW w:w="1451" w:type="pct"/>
            <w:shd w:val="clear" w:color="auto" w:fill="84DC99"/>
            <w:vAlign w:val="center"/>
          </w:tcPr>
          <w:p w:rsidR="0083615E" w:rsidRDefault="0083615E" w:rsidP="0031466C">
            <w:pPr>
              <w:pStyle w:val="Tabletext"/>
              <w:jc w:val="center"/>
            </w:pPr>
            <w:r w:rsidRPr="009D0D49">
              <w:t>N/A</w:t>
            </w:r>
          </w:p>
        </w:tc>
        <w:tc>
          <w:tcPr>
            <w:tcW w:w="1456" w:type="pct"/>
            <w:shd w:val="clear" w:color="auto" w:fill="84DC99"/>
          </w:tcPr>
          <w:p w:rsidR="0083615E" w:rsidRDefault="0083615E" w:rsidP="005865CF">
            <w:pPr>
              <w:pStyle w:val="Tabletext"/>
              <w:numPr>
                <w:ilvl w:val="0"/>
                <w:numId w:val="22"/>
              </w:numPr>
              <w:ind w:left="223" w:hanging="283"/>
              <w:jc w:val="left"/>
            </w:pPr>
            <w:r w:rsidRPr="009D0D49">
              <w:t>Emission generat</w:t>
            </w:r>
            <w:r w:rsidR="00C75EB1">
              <w:t>ed by manufacturing and using e</w:t>
            </w:r>
            <w:r w:rsidR="00C75EB1">
              <w:noBreakHyphen/>
            </w:r>
            <w:r w:rsidRPr="009D0D49">
              <w:t>commerce equipment such as PCs and mobile phones.</w:t>
            </w:r>
          </w:p>
        </w:tc>
        <w:tc>
          <w:tcPr>
            <w:tcW w:w="1197" w:type="pct"/>
            <w:shd w:val="clear" w:color="auto" w:fill="84DC99"/>
            <w:vAlign w:val="center"/>
          </w:tcPr>
          <w:p w:rsidR="0083615E" w:rsidRDefault="0083615E" w:rsidP="005865CF">
            <w:pPr>
              <w:pStyle w:val="Tabletext"/>
              <w:jc w:val="left"/>
            </w:pPr>
            <w:r w:rsidRPr="009D0D49">
              <w:t>(+) Increase</w:t>
            </w:r>
          </w:p>
        </w:tc>
      </w:tr>
      <w:tr w:rsidR="0083615E" w:rsidRPr="004A405F" w:rsidTr="00C515E7">
        <w:tc>
          <w:tcPr>
            <w:tcW w:w="896" w:type="pct"/>
            <w:tcBorders>
              <w:bottom w:val="single" w:sz="4" w:space="0" w:color="auto"/>
            </w:tcBorders>
            <w:shd w:val="clear" w:color="auto" w:fill="auto"/>
            <w:vAlign w:val="center"/>
          </w:tcPr>
          <w:p w:rsidR="0083615E" w:rsidRDefault="0083615E" w:rsidP="005865CF">
            <w:pPr>
              <w:pStyle w:val="Tabletext"/>
              <w:jc w:val="left"/>
            </w:pPr>
            <w:r w:rsidRPr="009D0D49">
              <w:t>Second order effects</w:t>
            </w:r>
          </w:p>
        </w:tc>
        <w:tc>
          <w:tcPr>
            <w:tcW w:w="1451" w:type="pct"/>
            <w:tcBorders>
              <w:bottom w:val="single" w:sz="4" w:space="0" w:color="auto"/>
            </w:tcBorders>
            <w:shd w:val="clear" w:color="auto" w:fill="auto"/>
            <w:vAlign w:val="center"/>
          </w:tcPr>
          <w:p w:rsidR="0083615E" w:rsidRDefault="0083615E" w:rsidP="005865CF">
            <w:pPr>
              <w:pStyle w:val="Tabletext"/>
              <w:numPr>
                <w:ilvl w:val="0"/>
                <w:numId w:val="21"/>
              </w:numPr>
              <w:ind w:left="211" w:hanging="284"/>
              <w:jc w:val="left"/>
            </w:pPr>
            <w:r w:rsidRPr="009D0D49">
              <w:t>As consumers do not need to visit shopping malls, shopping distances decrease</w:t>
            </w:r>
          </w:p>
          <w:p w:rsidR="0083615E" w:rsidRDefault="0083615E" w:rsidP="005865CF">
            <w:pPr>
              <w:pStyle w:val="Tabletext"/>
              <w:numPr>
                <w:ilvl w:val="0"/>
                <w:numId w:val="21"/>
              </w:numPr>
              <w:ind w:left="211" w:hanging="284"/>
              <w:jc w:val="left"/>
            </w:pPr>
            <w:r w:rsidRPr="009D0D49">
              <w:t>As the number of visiting consumers decreases, consumption for electricity and heating and cooling in buildings decreases</w:t>
            </w:r>
          </w:p>
        </w:tc>
        <w:tc>
          <w:tcPr>
            <w:tcW w:w="1456" w:type="pct"/>
            <w:tcBorders>
              <w:bottom w:val="single" w:sz="4" w:space="0" w:color="auto"/>
            </w:tcBorders>
            <w:shd w:val="clear" w:color="auto" w:fill="auto"/>
          </w:tcPr>
          <w:p w:rsidR="0083615E" w:rsidRDefault="0083615E" w:rsidP="005865CF">
            <w:pPr>
              <w:pStyle w:val="Tabletext"/>
              <w:numPr>
                <w:ilvl w:val="0"/>
                <w:numId w:val="22"/>
              </w:numPr>
              <w:ind w:left="223" w:hanging="283"/>
              <w:jc w:val="left"/>
            </w:pPr>
            <w:r w:rsidRPr="009D0D49">
              <w:t>Since the amount of parcel delivery to each consumer increases, the fuel consumption of trucks increases</w:t>
            </w:r>
          </w:p>
        </w:tc>
        <w:tc>
          <w:tcPr>
            <w:tcW w:w="1197" w:type="pct"/>
            <w:tcBorders>
              <w:bottom w:val="single" w:sz="4" w:space="0" w:color="auto"/>
            </w:tcBorders>
            <w:shd w:val="clear" w:color="auto" w:fill="auto"/>
            <w:vAlign w:val="center"/>
          </w:tcPr>
          <w:p w:rsidR="0083615E" w:rsidRDefault="0083615E" w:rsidP="005865CF">
            <w:pPr>
              <w:pStyle w:val="Tabletext"/>
              <w:jc w:val="left"/>
            </w:pPr>
            <w:r w:rsidRPr="009D0D49">
              <w:t>(+) and (-) Ambiguous</w:t>
            </w:r>
          </w:p>
        </w:tc>
      </w:tr>
      <w:tr w:rsidR="0083615E" w:rsidRPr="004A405F" w:rsidTr="00C515E7">
        <w:tc>
          <w:tcPr>
            <w:tcW w:w="896" w:type="pct"/>
            <w:shd w:val="clear" w:color="auto" w:fill="84DC99"/>
            <w:vAlign w:val="center"/>
          </w:tcPr>
          <w:p w:rsidR="0083615E" w:rsidRDefault="0083615E" w:rsidP="005865CF">
            <w:pPr>
              <w:pStyle w:val="Tabletext"/>
              <w:jc w:val="left"/>
            </w:pPr>
            <w:r w:rsidRPr="009D0D49">
              <w:t>Other effects</w:t>
            </w:r>
          </w:p>
        </w:tc>
        <w:tc>
          <w:tcPr>
            <w:tcW w:w="1451" w:type="pct"/>
            <w:shd w:val="clear" w:color="auto" w:fill="84DC99"/>
          </w:tcPr>
          <w:p w:rsidR="0083615E" w:rsidRPr="004A405F" w:rsidRDefault="0083615E" w:rsidP="005865CF">
            <w:pPr>
              <w:pStyle w:val="Tabletext"/>
              <w:numPr>
                <w:ilvl w:val="0"/>
                <w:numId w:val="21"/>
              </w:numPr>
              <w:ind w:left="211" w:hanging="284"/>
              <w:jc w:val="left"/>
              <w:rPr>
                <w:b/>
                <w:bCs/>
                <w:color w:val="24823B"/>
              </w:rPr>
            </w:pPr>
            <w:r w:rsidRPr="009D0D49">
              <w:t xml:space="preserve">Reduction in number of commuting consumers decreases the energy consumption and GHG emission related to </w:t>
            </w:r>
            <w:r w:rsidRPr="004A405F">
              <w:t>maintenance of vehicles and road</w:t>
            </w:r>
            <w:r>
              <w:t>s</w:t>
            </w:r>
          </w:p>
        </w:tc>
        <w:tc>
          <w:tcPr>
            <w:tcW w:w="1456" w:type="pct"/>
            <w:shd w:val="clear" w:color="auto" w:fill="84DC99"/>
          </w:tcPr>
          <w:p w:rsidR="0083615E" w:rsidRPr="004A405F" w:rsidRDefault="0083615E" w:rsidP="005865CF">
            <w:pPr>
              <w:pStyle w:val="Tabletext"/>
              <w:numPr>
                <w:ilvl w:val="0"/>
                <w:numId w:val="22"/>
              </w:numPr>
              <w:ind w:left="223" w:hanging="283"/>
              <w:jc w:val="left"/>
            </w:pPr>
            <w:r w:rsidRPr="004A405F">
              <w:t xml:space="preserve">Increase in income from using e-commerce may induce more spending </w:t>
            </w:r>
          </w:p>
          <w:p w:rsidR="0083615E" w:rsidRPr="001128F1" w:rsidRDefault="0083615E" w:rsidP="00C75EB1">
            <w:pPr>
              <w:pStyle w:val="Tabletext"/>
              <w:numPr>
                <w:ilvl w:val="0"/>
                <w:numId w:val="22"/>
              </w:numPr>
              <w:ind w:left="223" w:hanging="283"/>
              <w:jc w:val="left"/>
              <w:rPr>
                <w:color w:val="24823B"/>
              </w:rPr>
            </w:pPr>
            <w:r w:rsidRPr="004A405F">
              <w:t>Additional time saved by e</w:t>
            </w:r>
            <w:r w:rsidR="00C75EB1">
              <w:noBreakHyphen/>
            </w:r>
            <w:r w:rsidRPr="004A405F">
              <w:t xml:space="preserve">commerce can lead to other consumption and its related energy consumption and GHG emission </w:t>
            </w:r>
          </w:p>
          <w:p w:rsidR="0083615E" w:rsidRPr="004A405F" w:rsidRDefault="0083615E" w:rsidP="005865CF">
            <w:pPr>
              <w:pStyle w:val="Tabletext"/>
              <w:numPr>
                <w:ilvl w:val="0"/>
                <w:numId w:val="22"/>
              </w:numPr>
              <w:ind w:left="223" w:hanging="283"/>
              <w:jc w:val="left"/>
              <w:rPr>
                <w:color w:val="24823B"/>
              </w:rPr>
            </w:pPr>
            <w:r>
              <w:t>The increased availability of shopping opportunities may lead to increased shopping</w:t>
            </w:r>
          </w:p>
        </w:tc>
        <w:tc>
          <w:tcPr>
            <w:tcW w:w="1197" w:type="pct"/>
            <w:shd w:val="clear" w:color="auto" w:fill="84DC99"/>
            <w:vAlign w:val="center"/>
          </w:tcPr>
          <w:p w:rsidR="0083615E" w:rsidRPr="004A405F" w:rsidRDefault="0083615E" w:rsidP="005865CF">
            <w:pPr>
              <w:pStyle w:val="Tabletext"/>
              <w:jc w:val="left"/>
            </w:pPr>
            <w:r w:rsidRPr="004A405F">
              <w:t>(+) and (-) Ambiguous</w:t>
            </w:r>
          </w:p>
        </w:tc>
      </w:tr>
    </w:tbl>
    <w:p w:rsidR="00F33FCB" w:rsidRDefault="0083615E" w:rsidP="00F33FCB">
      <w:pPr>
        <w:pStyle w:val="Tablesource"/>
        <w:rPr>
          <w:lang w:eastAsia="ko-KR"/>
        </w:rPr>
      </w:pPr>
      <w:r w:rsidRPr="009D0D49">
        <w:rPr>
          <w:lang w:eastAsia="ko-KR"/>
        </w:rPr>
        <w:t>* Positive effects describe energy and GHG emissions reduction, and negative effects refer to increase in energy consumption and GHG emissions.</w:t>
      </w:r>
    </w:p>
    <w:p w:rsidR="0083615E" w:rsidRPr="004A405F" w:rsidRDefault="0083615E" w:rsidP="00252254">
      <w:pPr>
        <w:numPr>
          <w:ilvl w:val="2"/>
          <w:numId w:val="13"/>
        </w:numPr>
        <w:spacing w:after="120" w:line="276" w:lineRule="auto"/>
        <w:jc w:val="left"/>
        <w:rPr>
          <w:lang w:eastAsia="ko-KR"/>
        </w:rPr>
      </w:pPr>
      <w:r w:rsidRPr="009D0D49">
        <w:rPr>
          <w:lang w:eastAsia="ko-KR"/>
        </w:rPr>
        <w:t>Scope and scenarios</w:t>
      </w:r>
    </w:p>
    <w:p w:rsidR="0083615E" w:rsidRPr="004A405F" w:rsidRDefault="0083615E" w:rsidP="00574FDC">
      <w:pPr>
        <w:spacing w:before="120"/>
        <w:rPr>
          <w:lang w:eastAsia="ko-KR"/>
        </w:rPr>
      </w:pPr>
      <w:r w:rsidRPr="009D0D49">
        <w:rPr>
          <w:lang w:eastAsia="ko-KR"/>
        </w:rPr>
        <w:t xml:space="preserve">In order to compare the differences in energy consumption between the </w:t>
      </w:r>
      <w:r>
        <w:rPr>
          <w:lang w:eastAsia="ko-KR"/>
        </w:rPr>
        <w:t>r</w:t>
      </w:r>
      <w:r w:rsidRPr="009D0D49">
        <w:rPr>
          <w:lang w:eastAsia="ko-KR"/>
        </w:rPr>
        <w:t xml:space="preserve">eference </w:t>
      </w:r>
      <w:r>
        <w:rPr>
          <w:lang w:eastAsia="ko-KR"/>
        </w:rPr>
        <w:t>p</w:t>
      </w:r>
      <w:r w:rsidRPr="009D0D49">
        <w:rPr>
          <w:lang w:eastAsia="ko-KR"/>
        </w:rPr>
        <w:t xml:space="preserve">roduct </w:t>
      </w:r>
      <w:r>
        <w:rPr>
          <w:lang w:eastAsia="ko-KR"/>
        </w:rPr>
        <w:t>s</w:t>
      </w:r>
      <w:r w:rsidRPr="009D0D49">
        <w:rPr>
          <w:lang w:eastAsia="ko-KR"/>
        </w:rPr>
        <w:t>ystem and ICT service, the number of customers who are able to purchase goods and services through e-commerce is calculated. Based on &lt;2010 Census</w:t>
      </w:r>
      <w:r>
        <w:rPr>
          <w:rStyle w:val="FootnoteReference"/>
          <w:lang w:eastAsia="ko-KR"/>
        </w:rPr>
        <w:footnoteReference w:id="83"/>
      </w:r>
      <w:r w:rsidRPr="004A405F">
        <w:rPr>
          <w:lang w:eastAsia="ko-KR"/>
        </w:rPr>
        <w:t>&gt; by Statistics Korea and &lt;Survey on the Internet Usage&gt;</w:t>
      </w:r>
      <w:r w:rsidRPr="004A405F">
        <w:rPr>
          <w:rStyle w:val="FootnoteReference"/>
          <w:lang w:eastAsia="ko-KR"/>
        </w:rPr>
        <w:footnoteReference w:id="84"/>
      </w:r>
      <w:r w:rsidRPr="004A405F">
        <w:rPr>
          <w:lang w:eastAsia="ko-KR"/>
        </w:rPr>
        <w:t xml:space="preserve">, it was found that the population </w:t>
      </w:r>
      <w:r>
        <w:rPr>
          <w:lang w:eastAsia="ko-KR"/>
        </w:rPr>
        <w:t>who</w:t>
      </w:r>
      <w:r w:rsidRPr="004A405F">
        <w:rPr>
          <w:lang w:eastAsia="ko-KR"/>
        </w:rPr>
        <w:t xml:space="preserve"> has purchasing power and the usage rate of online shopping are 35 million and 43.72</w:t>
      </w:r>
      <w:r>
        <w:rPr>
          <w:lang w:eastAsia="ko-KR"/>
        </w:rPr>
        <w:t>%</w:t>
      </w:r>
      <w:r w:rsidRPr="004A405F">
        <w:rPr>
          <w:lang w:eastAsia="ko-KR"/>
        </w:rPr>
        <w:t xml:space="preserve">, respectively. </w:t>
      </w:r>
      <w:r>
        <w:rPr>
          <w:lang w:eastAsia="ko-KR"/>
        </w:rPr>
        <w:t>Fifteen</w:t>
      </w:r>
      <w:r w:rsidRPr="004A405F">
        <w:rPr>
          <w:lang w:eastAsia="ko-KR"/>
        </w:rPr>
        <w:t xml:space="preserve"> million customers are identified as e-commerce participants as a result.</w:t>
      </w:r>
    </w:p>
    <w:p w:rsidR="0083615E" w:rsidRPr="004A405F" w:rsidRDefault="0083615E" w:rsidP="0083615E">
      <w:pPr>
        <w:rPr>
          <w:lang w:eastAsia="ko-KR"/>
        </w:rPr>
      </w:pPr>
      <w:r w:rsidRPr="004A405F">
        <w:rPr>
          <w:lang w:eastAsia="ko-KR"/>
        </w:rPr>
        <w:t xml:space="preserve">The </w:t>
      </w:r>
      <w:r>
        <w:rPr>
          <w:lang w:eastAsia="ko-KR"/>
        </w:rPr>
        <w:t xml:space="preserve">reference product system </w:t>
      </w:r>
      <w:r w:rsidRPr="004A405F">
        <w:rPr>
          <w:lang w:eastAsia="ko-KR"/>
        </w:rPr>
        <w:t>contains the electricity consumption in shopping stores</w:t>
      </w:r>
      <w:r>
        <w:rPr>
          <w:rStyle w:val="FootnoteReference"/>
          <w:lang w:eastAsia="ko-KR"/>
        </w:rPr>
        <w:footnoteReference w:id="85"/>
      </w:r>
      <w:r>
        <w:rPr>
          <w:lang w:eastAsia="ko-KR"/>
        </w:rPr>
        <w:t>,</w:t>
      </w:r>
      <w:r w:rsidRPr="004A405F">
        <w:rPr>
          <w:lang w:eastAsia="ko-KR"/>
        </w:rPr>
        <w:t xml:space="preserve"> and fuel consumption resulting from visiting the stores by private cars had 15 million customers </w:t>
      </w:r>
      <w:r>
        <w:rPr>
          <w:lang w:eastAsia="ko-KR"/>
        </w:rPr>
        <w:t xml:space="preserve">who </w:t>
      </w:r>
      <w:r w:rsidRPr="004A405F">
        <w:rPr>
          <w:lang w:eastAsia="ko-KR"/>
        </w:rPr>
        <w:t xml:space="preserve">continued shopping at the stores. In </w:t>
      </w:r>
      <w:r>
        <w:rPr>
          <w:lang w:eastAsia="ko-KR"/>
        </w:rPr>
        <w:t xml:space="preserve">the </w:t>
      </w:r>
      <w:r w:rsidRPr="004A405F">
        <w:rPr>
          <w:lang w:eastAsia="ko-KR"/>
        </w:rPr>
        <w:t>ICT scenario</w:t>
      </w:r>
      <w:r>
        <w:rPr>
          <w:lang w:eastAsia="ko-KR"/>
        </w:rPr>
        <w:t>,</w:t>
      </w:r>
      <w:r w:rsidRPr="004A405F">
        <w:rPr>
          <w:lang w:eastAsia="ko-KR"/>
        </w:rPr>
        <w:t xml:space="preserve"> it </w:t>
      </w:r>
      <w:r>
        <w:rPr>
          <w:lang w:eastAsia="ko-KR"/>
        </w:rPr>
        <w:t>is</w:t>
      </w:r>
      <w:r w:rsidRPr="004A405F">
        <w:rPr>
          <w:lang w:eastAsia="ko-KR"/>
        </w:rPr>
        <w:t xml:space="preserve"> considered that the fuel consumption of trucks will be increased as the number of delivered parcels rises after adopting e-commerce, </w:t>
      </w:r>
      <w:r>
        <w:rPr>
          <w:lang w:eastAsia="ko-KR"/>
        </w:rPr>
        <w:t>compared to</w:t>
      </w:r>
      <w:r w:rsidRPr="004A405F">
        <w:rPr>
          <w:lang w:eastAsia="ko-KR"/>
        </w:rPr>
        <w:t xml:space="preserve"> the </w:t>
      </w:r>
      <w:r>
        <w:rPr>
          <w:lang w:eastAsia="ko-KR"/>
        </w:rPr>
        <w:t>reference product system</w:t>
      </w:r>
      <w:r w:rsidRPr="004A405F">
        <w:rPr>
          <w:lang w:eastAsia="ko-KR"/>
        </w:rPr>
        <w:t>.</w:t>
      </w:r>
    </w:p>
    <w:p w:rsidR="0083615E" w:rsidRPr="004A405F" w:rsidRDefault="0083615E" w:rsidP="005865CF">
      <w:pPr>
        <w:pageBreakBefore/>
        <w:rPr>
          <w:lang w:eastAsia="ko-KR"/>
        </w:rPr>
      </w:pPr>
      <w:r w:rsidRPr="004A405F">
        <w:rPr>
          <w:lang w:eastAsia="ko-KR"/>
        </w:rPr>
        <w:t>In transport</w:t>
      </w:r>
      <w:r w:rsidRPr="004A405F">
        <w:rPr>
          <w:rStyle w:val="FootnoteReference"/>
          <w:lang w:eastAsia="ko-KR"/>
        </w:rPr>
        <w:footnoteReference w:id="86"/>
      </w:r>
      <w:r w:rsidRPr="004A405F">
        <w:rPr>
          <w:lang w:eastAsia="ko-KR"/>
        </w:rPr>
        <w:t>:</w:t>
      </w:r>
    </w:p>
    <w:p w:rsidR="0083615E" w:rsidRPr="004A405F" w:rsidRDefault="00574FDC" w:rsidP="00574FDC">
      <w:pPr>
        <w:pStyle w:val="enumlev1"/>
        <w:rPr>
          <w:lang w:eastAsia="ko-KR"/>
        </w:rPr>
      </w:pPr>
      <w:r>
        <w:rPr>
          <w:bCs/>
          <w:color w:val="2B9344"/>
          <w:lang w:eastAsia="en-GB"/>
        </w:rPr>
        <w:t>•</w:t>
      </w:r>
      <w:r>
        <w:rPr>
          <w:bCs/>
          <w:color w:val="2B9344"/>
          <w:lang w:eastAsia="en-GB"/>
        </w:rPr>
        <w:tab/>
      </w:r>
      <w:r w:rsidR="0083615E" w:rsidRPr="004A405F">
        <w:rPr>
          <w:lang w:eastAsia="ko-KR"/>
        </w:rPr>
        <w:t>The number of online transactions per customer per year</w:t>
      </w:r>
    </w:p>
    <w:p w:rsidR="0083615E" w:rsidRPr="004A405F" w:rsidRDefault="00574FDC" w:rsidP="00574FDC">
      <w:pPr>
        <w:pStyle w:val="enumlev1"/>
        <w:rPr>
          <w:lang w:eastAsia="ko-KR"/>
        </w:rPr>
      </w:pPr>
      <w:r>
        <w:rPr>
          <w:bCs/>
          <w:color w:val="2B9344"/>
          <w:lang w:eastAsia="en-GB"/>
        </w:rPr>
        <w:t>•</w:t>
      </w:r>
      <w:r>
        <w:rPr>
          <w:bCs/>
          <w:color w:val="2B9344"/>
          <w:lang w:eastAsia="en-GB"/>
        </w:rPr>
        <w:tab/>
      </w:r>
      <w:r w:rsidR="0083615E" w:rsidRPr="004A405F">
        <w:rPr>
          <w:lang w:eastAsia="ko-KR"/>
        </w:rPr>
        <w:t>Round-trip distance for visiting stores (of private cars) on the basis of car-using time related to the annual Korean purchasing activity</w:t>
      </w:r>
    </w:p>
    <w:p w:rsidR="0083615E" w:rsidRPr="004A405F" w:rsidRDefault="00574FDC" w:rsidP="00574FDC">
      <w:pPr>
        <w:pStyle w:val="enumlev1"/>
        <w:rPr>
          <w:lang w:eastAsia="ko-KR"/>
        </w:rPr>
      </w:pPr>
      <w:r>
        <w:rPr>
          <w:bCs/>
          <w:color w:val="2B9344"/>
          <w:lang w:eastAsia="en-GB"/>
        </w:rPr>
        <w:t>•</w:t>
      </w:r>
      <w:r>
        <w:rPr>
          <w:bCs/>
          <w:color w:val="2B9344"/>
          <w:lang w:eastAsia="en-GB"/>
        </w:rPr>
        <w:tab/>
      </w:r>
      <w:r w:rsidR="0083615E" w:rsidRPr="004A405F">
        <w:rPr>
          <w:lang w:eastAsia="ko-KR"/>
        </w:rPr>
        <w:t>Travel distance for delivering parcels (of trucks)</w:t>
      </w:r>
    </w:p>
    <w:p w:rsidR="0083615E" w:rsidRPr="004A405F" w:rsidRDefault="0083615E" w:rsidP="0083615E">
      <w:pPr>
        <w:rPr>
          <w:lang w:eastAsia="ko-KR"/>
        </w:rPr>
      </w:pPr>
      <w:r w:rsidRPr="004A405F">
        <w:rPr>
          <w:lang w:eastAsia="ko-KR"/>
        </w:rPr>
        <w:t>In buildings</w:t>
      </w:r>
      <w:r w:rsidRPr="00941AF0">
        <w:rPr>
          <w:vertAlign w:val="superscript"/>
        </w:rPr>
        <w:footnoteReference w:id="87"/>
      </w:r>
      <w:r w:rsidRPr="004A405F">
        <w:rPr>
          <w:lang w:eastAsia="ko-KR"/>
        </w:rPr>
        <w:t>:</w:t>
      </w:r>
    </w:p>
    <w:p w:rsidR="0083615E" w:rsidRPr="004A405F" w:rsidRDefault="00574FDC" w:rsidP="00574FDC">
      <w:pPr>
        <w:pStyle w:val="enumlev1"/>
        <w:rPr>
          <w:lang w:eastAsia="ko-KR"/>
        </w:rPr>
      </w:pPr>
      <w:r>
        <w:rPr>
          <w:bCs/>
          <w:color w:val="2B9344"/>
          <w:lang w:eastAsia="en-GB"/>
        </w:rPr>
        <w:t>•</w:t>
      </w:r>
      <w:r>
        <w:rPr>
          <w:bCs/>
          <w:color w:val="2B9344"/>
          <w:lang w:eastAsia="en-GB"/>
        </w:rPr>
        <w:tab/>
      </w:r>
      <w:r w:rsidR="0083615E" w:rsidRPr="004A405F">
        <w:rPr>
          <w:lang w:eastAsia="ko-KR"/>
        </w:rPr>
        <w:t>The number of online transactions per customer per year</w:t>
      </w:r>
    </w:p>
    <w:p w:rsidR="0083615E" w:rsidRPr="004A405F" w:rsidRDefault="00574FDC" w:rsidP="00574FDC">
      <w:pPr>
        <w:pStyle w:val="enumlev1"/>
        <w:rPr>
          <w:lang w:eastAsia="ko-KR"/>
        </w:rPr>
      </w:pPr>
      <w:r>
        <w:rPr>
          <w:bCs/>
          <w:color w:val="2B9344"/>
          <w:lang w:eastAsia="en-GB"/>
        </w:rPr>
        <w:t>•</w:t>
      </w:r>
      <w:r>
        <w:rPr>
          <w:bCs/>
          <w:color w:val="2B9344"/>
          <w:lang w:eastAsia="en-GB"/>
        </w:rPr>
        <w:tab/>
      </w:r>
      <w:r w:rsidR="0083615E" w:rsidRPr="004A405F">
        <w:rPr>
          <w:lang w:eastAsia="ko-KR"/>
        </w:rPr>
        <w:t>Energy consumption for cooling and heating</w:t>
      </w:r>
    </w:p>
    <w:p w:rsidR="0083615E" w:rsidRPr="004A405F" w:rsidRDefault="00574FDC" w:rsidP="00574FDC">
      <w:pPr>
        <w:pStyle w:val="enumlev1"/>
        <w:rPr>
          <w:lang w:eastAsia="ko-KR"/>
        </w:rPr>
      </w:pPr>
      <w:r>
        <w:rPr>
          <w:bCs/>
          <w:color w:val="2B9344"/>
          <w:lang w:eastAsia="en-GB"/>
        </w:rPr>
        <w:t>•</w:t>
      </w:r>
      <w:r>
        <w:rPr>
          <w:bCs/>
          <w:color w:val="2B9344"/>
          <w:lang w:eastAsia="en-GB"/>
        </w:rPr>
        <w:tab/>
      </w:r>
      <w:r w:rsidR="0083615E" w:rsidRPr="004A405F">
        <w:rPr>
          <w:lang w:eastAsia="ko-KR"/>
        </w:rPr>
        <w:t>Energy consumption for lighting</w:t>
      </w:r>
    </w:p>
    <w:p w:rsidR="0083615E" w:rsidRPr="004A405F" w:rsidRDefault="0083615E" w:rsidP="0083615E">
      <w:pPr>
        <w:rPr>
          <w:lang w:eastAsia="ko-KR"/>
        </w:rPr>
      </w:pPr>
      <w:r w:rsidRPr="004A405F">
        <w:rPr>
          <w:lang w:eastAsia="ko-KR"/>
        </w:rPr>
        <w:t xml:space="preserve">By applying these parameters, the total travel distance for private cars and trucks and electricity consumption in buildings are calculated for both scenarios, as shown in </w:t>
      </w:r>
      <w:r>
        <w:rPr>
          <w:lang w:eastAsia="ko-KR"/>
        </w:rPr>
        <w:t>Table 19</w:t>
      </w:r>
      <w:r w:rsidRPr="004A405F">
        <w:rPr>
          <w:lang w:eastAsia="ko-KR"/>
        </w:rPr>
        <w:t xml:space="preserve">. In </w:t>
      </w:r>
      <w:r>
        <w:rPr>
          <w:lang w:eastAsia="ko-KR"/>
        </w:rPr>
        <w:t xml:space="preserve">the </w:t>
      </w:r>
      <w:r w:rsidRPr="004A405F">
        <w:rPr>
          <w:lang w:eastAsia="ko-KR"/>
        </w:rPr>
        <w:t xml:space="preserve">ICT service scenario, the reduced travel distance of private cars is subtracted and the increased travel distance derived from trucks is added in the transport sector. </w:t>
      </w:r>
    </w:p>
    <w:p w:rsidR="0083615E" w:rsidRPr="0083615E" w:rsidRDefault="0083615E" w:rsidP="0037178F">
      <w:pPr>
        <w:pStyle w:val="Tabletitle"/>
        <w:keepNext w:val="0"/>
      </w:pPr>
      <w:r w:rsidRPr="004A405F">
        <w:t xml:space="preserve">Table </w:t>
      </w:r>
      <w:r w:rsidR="0037178F">
        <w:t>19</w:t>
      </w:r>
      <w:r>
        <w:t xml:space="preserve"> −</w:t>
      </w:r>
      <w:r w:rsidRPr="004A405F">
        <w:t xml:space="preserve"> Comparative assessment </w:t>
      </w:r>
      <w:r>
        <w:t>of</w:t>
      </w:r>
      <w:r w:rsidRPr="004A405F">
        <w:t xml:space="preserve"> the effect</w:t>
      </w:r>
      <w:r>
        <w:t>s</w:t>
      </w:r>
      <w:r w:rsidRPr="004A405F">
        <w:t xml:space="preserve"> of e-commerce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3623"/>
        <w:gridCol w:w="3510"/>
      </w:tblGrid>
      <w:tr w:rsidR="0083615E" w:rsidRPr="004A405F" w:rsidTr="00C515E7">
        <w:tc>
          <w:tcPr>
            <w:tcW w:w="1299" w:type="pct"/>
            <w:tcBorders>
              <w:bottom w:val="single" w:sz="4" w:space="0" w:color="auto"/>
            </w:tcBorders>
            <w:shd w:val="clear" w:color="auto" w:fill="2B9344"/>
          </w:tcPr>
          <w:p w:rsidR="0083615E" w:rsidRPr="002112A7" w:rsidRDefault="0083615E" w:rsidP="00D57228">
            <w:pPr>
              <w:pStyle w:val="Tableheads"/>
              <w:rPr>
                <w:rFonts w:ascii="Cambria" w:hAnsi="Cambria"/>
                <w:color w:val="24823B"/>
                <w:sz w:val="24"/>
                <w:szCs w:val="24"/>
              </w:rPr>
            </w:pPr>
            <w:r w:rsidRPr="002112A7">
              <w:t>Functional unit</w:t>
            </w:r>
          </w:p>
        </w:tc>
        <w:tc>
          <w:tcPr>
            <w:tcW w:w="1879" w:type="pct"/>
            <w:tcBorders>
              <w:bottom w:val="single" w:sz="4" w:space="0" w:color="auto"/>
            </w:tcBorders>
            <w:shd w:val="clear" w:color="auto" w:fill="2B9344"/>
          </w:tcPr>
          <w:p w:rsidR="0083615E" w:rsidRPr="002112A7" w:rsidRDefault="0083615E" w:rsidP="00D57228">
            <w:pPr>
              <w:pStyle w:val="Tableheads"/>
              <w:rPr>
                <w:rFonts w:ascii="Cambria" w:hAnsi="Cambria"/>
                <w:color w:val="24823B"/>
              </w:rPr>
            </w:pPr>
            <w:r w:rsidRPr="002112A7">
              <w:t>Reference product system</w:t>
            </w:r>
          </w:p>
        </w:tc>
        <w:tc>
          <w:tcPr>
            <w:tcW w:w="1821" w:type="pct"/>
            <w:tcBorders>
              <w:bottom w:val="single" w:sz="4" w:space="0" w:color="auto"/>
            </w:tcBorders>
            <w:shd w:val="clear" w:color="auto" w:fill="2B9344"/>
          </w:tcPr>
          <w:p w:rsidR="0083615E" w:rsidRPr="002112A7" w:rsidRDefault="0083615E" w:rsidP="00D57228">
            <w:pPr>
              <w:pStyle w:val="Tableheads"/>
              <w:rPr>
                <w:rFonts w:ascii="Cambria" w:hAnsi="Cambria"/>
                <w:color w:val="24823B"/>
              </w:rPr>
            </w:pPr>
            <w:r w:rsidRPr="002112A7">
              <w:t>ICT service</w:t>
            </w:r>
          </w:p>
        </w:tc>
      </w:tr>
      <w:tr w:rsidR="0083615E" w:rsidRPr="004A405F" w:rsidTr="00C515E7">
        <w:tc>
          <w:tcPr>
            <w:tcW w:w="1299" w:type="pct"/>
            <w:shd w:val="clear" w:color="auto" w:fill="84DC99"/>
          </w:tcPr>
          <w:p w:rsidR="0083615E" w:rsidRPr="004A405F" w:rsidRDefault="0083615E" w:rsidP="00D57228">
            <w:pPr>
              <w:pStyle w:val="Tabletext"/>
              <w:jc w:val="left"/>
            </w:pPr>
            <w:r w:rsidRPr="00657F4B">
              <w:t>To allow the population in Korea with the purchasing power to shop and purchase goods</w:t>
            </w:r>
          </w:p>
        </w:tc>
        <w:tc>
          <w:tcPr>
            <w:tcW w:w="1879" w:type="pct"/>
            <w:shd w:val="clear" w:color="auto" w:fill="84DC99"/>
          </w:tcPr>
          <w:p w:rsidR="0083615E" w:rsidRPr="004A405F" w:rsidRDefault="0083615E" w:rsidP="00D57228">
            <w:pPr>
              <w:pStyle w:val="Tabletext"/>
              <w:jc w:val="left"/>
            </w:pPr>
            <w:r w:rsidRPr="00657F4B">
              <w:t>GHG emission when presuming that the purchase is done by visiting the store before implementing e-commerce.</w:t>
            </w:r>
          </w:p>
        </w:tc>
        <w:tc>
          <w:tcPr>
            <w:tcW w:w="1821" w:type="pct"/>
            <w:shd w:val="clear" w:color="auto" w:fill="84DC99"/>
          </w:tcPr>
          <w:p w:rsidR="0083615E" w:rsidRPr="004A405F" w:rsidRDefault="0083615E" w:rsidP="00D57228">
            <w:pPr>
              <w:pStyle w:val="Tabletext"/>
              <w:jc w:val="left"/>
            </w:pPr>
            <w:r w:rsidRPr="00657F4B">
              <w:t>GHG emission when consumers have their shopping delivered without going to the store after implementing e-commerce.</w:t>
            </w:r>
          </w:p>
        </w:tc>
      </w:tr>
      <w:tr w:rsidR="0083615E" w:rsidRPr="004A405F" w:rsidTr="00C515E7">
        <w:trPr>
          <w:trHeight w:val="587"/>
        </w:trPr>
        <w:tc>
          <w:tcPr>
            <w:tcW w:w="1299" w:type="pct"/>
            <w:tcBorders>
              <w:bottom w:val="single" w:sz="4" w:space="0" w:color="auto"/>
            </w:tcBorders>
            <w:vAlign w:val="center"/>
          </w:tcPr>
          <w:p w:rsidR="0083615E" w:rsidRPr="004A405F" w:rsidRDefault="0083615E" w:rsidP="00D57228">
            <w:pPr>
              <w:pStyle w:val="Tabletext"/>
              <w:jc w:val="left"/>
            </w:pPr>
            <w:r w:rsidRPr="00657F4B">
              <w:rPr>
                <w:iCs/>
              </w:rPr>
              <w:t>T</w:t>
            </w:r>
            <w:r w:rsidRPr="00657F4B">
              <w:t>ravel distance of private vehicles</w:t>
            </w:r>
          </w:p>
        </w:tc>
        <w:tc>
          <w:tcPr>
            <w:tcW w:w="1879" w:type="pct"/>
            <w:tcBorders>
              <w:bottom w:val="single" w:sz="4" w:space="0" w:color="auto"/>
            </w:tcBorders>
            <w:vAlign w:val="center"/>
          </w:tcPr>
          <w:p w:rsidR="0083615E" w:rsidRPr="004A405F" w:rsidRDefault="0083615E" w:rsidP="00D57228">
            <w:pPr>
              <w:pStyle w:val="Tabletext"/>
              <w:jc w:val="left"/>
              <w:rPr>
                <w:i/>
                <w:iCs/>
              </w:rPr>
            </w:pPr>
            <w:r w:rsidRPr="004A405F">
              <w:rPr>
                <w:i/>
                <w:iCs/>
              </w:rPr>
              <w:t>27 billion km</w:t>
            </w:r>
          </w:p>
        </w:tc>
        <w:tc>
          <w:tcPr>
            <w:tcW w:w="1821" w:type="pct"/>
            <w:tcBorders>
              <w:bottom w:val="single" w:sz="4" w:space="0" w:color="auto"/>
            </w:tcBorders>
            <w:vAlign w:val="center"/>
          </w:tcPr>
          <w:p w:rsidR="0083615E" w:rsidRPr="004A405F" w:rsidRDefault="0083615E" w:rsidP="00D57228">
            <w:pPr>
              <w:pStyle w:val="Tabletext"/>
              <w:jc w:val="left"/>
              <w:rPr>
                <w:i/>
              </w:rPr>
            </w:pPr>
            <w:r w:rsidRPr="004A405F">
              <w:rPr>
                <w:i/>
              </w:rPr>
              <w:t>24 billion km</w:t>
            </w:r>
          </w:p>
        </w:tc>
      </w:tr>
      <w:tr w:rsidR="0083615E" w:rsidRPr="004A405F" w:rsidTr="00C515E7">
        <w:trPr>
          <w:trHeight w:val="165"/>
        </w:trPr>
        <w:tc>
          <w:tcPr>
            <w:tcW w:w="1299" w:type="pct"/>
            <w:shd w:val="clear" w:color="auto" w:fill="84DC99"/>
            <w:vAlign w:val="center"/>
          </w:tcPr>
          <w:p w:rsidR="0083615E" w:rsidRPr="004A405F" w:rsidRDefault="0083615E" w:rsidP="00D57228">
            <w:pPr>
              <w:pStyle w:val="Tabletext"/>
              <w:jc w:val="left"/>
              <w:rPr>
                <w:iCs/>
              </w:rPr>
            </w:pPr>
            <w:r w:rsidRPr="00657F4B">
              <w:rPr>
                <w:iCs/>
              </w:rPr>
              <w:t>T</w:t>
            </w:r>
            <w:r w:rsidRPr="00657F4B">
              <w:t>ravel distance of trucks</w:t>
            </w:r>
          </w:p>
        </w:tc>
        <w:tc>
          <w:tcPr>
            <w:tcW w:w="1879" w:type="pct"/>
            <w:shd w:val="clear" w:color="auto" w:fill="84DC99"/>
            <w:vAlign w:val="center"/>
          </w:tcPr>
          <w:p w:rsidR="0083615E" w:rsidRPr="004A405F" w:rsidRDefault="0083615E" w:rsidP="00D57228">
            <w:pPr>
              <w:pStyle w:val="Tabletext"/>
              <w:jc w:val="left"/>
              <w:rPr>
                <w:i/>
                <w:iCs/>
              </w:rPr>
            </w:pPr>
            <w:r w:rsidRPr="00657F4B">
              <w:rPr>
                <w:i/>
                <w:iCs/>
              </w:rPr>
              <w:t>302 million km</w:t>
            </w:r>
          </w:p>
        </w:tc>
        <w:tc>
          <w:tcPr>
            <w:tcW w:w="1821" w:type="pct"/>
            <w:shd w:val="clear" w:color="auto" w:fill="84DC99"/>
            <w:vAlign w:val="center"/>
          </w:tcPr>
          <w:p w:rsidR="0083615E" w:rsidRPr="004A405F" w:rsidRDefault="0083615E" w:rsidP="00D57228">
            <w:pPr>
              <w:pStyle w:val="Tabletext"/>
              <w:jc w:val="left"/>
              <w:rPr>
                <w:i/>
                <w:iCs/>
              </w:rPr>
            </w:pPr>
            <w:r w:rsidRPr="00657F4B">
              <w:rPr>
                <w:i/>
                <w:iCs/>
              </w:rPr>
              <w:t>1 billion km</w:t>
            </w:r>
          </w:p>
        </w:tc>
      </w:tr>
      <w:tr w:rsidR="0083615E" w:rsidRPr="004A405F" w:rsidTr="00C515E7">
        <w:trPr>
          <w:trHeight w:val="123"/>
        </w:trPr>
        <w:tc>
          <w:tcPr>
            <w:tcW w:w="1299" w:type="pct"/>
            <w:vAlign w:val="center"/>
          </w:tcPr>
          <w:p w:rsidR="0083615E" w:rsidRPr="004A405F" w:rsidRDefault="0083615E" w:rsidP="00D57228">
            <w:pPr>
              <w:pStyle w:val="Tabletext"/>
              <w:jc w:val="left"/>
              <w:rPr>
                <w:iCs/>
              </w:rPr>
            </w:pPr>
            <w:r w:rsidRPr="00657F4B">
              <w:rPr>
                <w:iCs/>
              </w:rPr>
              <w:t>Electricity consumption</w:t>
            </w:r>
          </w:p>
        </w:tc>
        <w:tc>
          <w:tcPr>
            <w:tcW w:w="1879" w:type="pct"/>
            <w:vAlign w:val="center"/>
          </w:tcPr>
          <w:p w:rsidR="0083615E" w:rsidRPr="004A405F" w:rsidRDefault="0083615E" w:rsidP="00D57228">
            <w:pPr>
              <w:pStyle w:val="Tabletext"/>
              <w:jc w:val="left"/>
              <w:rPr>
                <w:i/>
                <w:iCs/>
              </w:rPr>
            </w:pPr>
            <w:r w:rsidRPr="00657F4B">
              <w:rPr>
                <w:i/>
                <w:iCs/>
              </w:rPr>
              <w:t>12.83 billion kWh</w:t>
            </w:r>
          </w:p>
        </w:tc>
        <w:tc>
          <w:tcPr>
            <w:tcW w:w="1821" w:type="pct"/>
            <w:vAlign w:val="center"/>
          </w:tcPr>
          <w:p w:rsidR="0083615E" w:rsidRPr="004A405F" w:rsidRDefault="0083615E" w:rsidP="00D57228">
            <w:pPr>
              <w:pStyle w:val="Tabletext"/>
              <w:jc w:val="left"/>
              <w:rPr>
                <w:i/>
                <w:iCs/>
              </w:rPr>
            </w:pPr>
            <w:r w:rsidRPr="00657F4B">
              <w:rPr>
                <w:i/>
                <w:iCs/>
              </w:rPr>
              <w:t>12.20 billion kWh</w:t>
            </w:r>
          </w:p>
        </w:tc>
      </w:tr>
    </w:tbl>
    <w:p w:rsidR="0083615E" w:rsidRDefault="0083615E" w:rsidP="0083615E">
      <w:pPr>
        <w:rPr>
          <w:lang w:eastAsia="ko-KR"/>
        </w:rPr>
      </w:pPr>
      <w:r>
        <w:rPr>
          <w:lang w:eastAsia="ko-KR"/>
        </w:rPr>
        <w:t>For this report, online shoppers are assumed to apply online shopping approximately 20 times per year</w:t>
      </w:r>
      <w:r w:rsidRPr="00744CFD">
        <w:rPr>
          <w:rStyle w:val="FootnoteReference"/>
          <w:lang w:eastAsia="ko-KR"/>
        </w:rPr>
        <w:footnoteReference w:id="88"/>
      </w:r>
      <w:r>
        <w:rPr>
          <w:lang w:eastAsia="ko-KR"/>
        </w:rPr>
        <w:t xml:space="preserve"> which is considered as a conservative estimation. </w:t>
      </w:r>
    </w:p>
    <w:p w:rsidR="0083615E" w:rsidRPr="00F80E98" w:rsidRDefault="0083615E" w:rsidP="0083615E">
      <w:pPr>
        <w:rPr>
          <w:lang w:eastAsia="ko-KR"/>
        </w:rPr>
      </w:pPr>
      <w:r>
        <w:rPr>
          <w:lang w:eastAsia="ko-KR"/>
        </w:rPr>
        <w:t>In the transport sector, t</w:t>
      </w:r>
      <w:r w:rsidRPr="00744CFD">
        <w:rPr>
          <w:lang w:eastAsia="ko-KR"/>
        </w:rPr>
        <w:t>ravel</w:t>
      </w:r>
      <w:r>
        <w:rPr>
          <w:lang w:eastAsia="ko-KR"/>
        </w:rPr>
        <w:t>ling</w:t>
      </w:r>
      <w:r>
        <w:rPr>
          <w:rStyle w:val="FootnoteReference"/>
          <w:lang w:eastAsia="ko-KR"/>
        </w:rPr>
        <w:footnoteReference w:id="89"/>
      </w:r>
      <w:r>
        <w:rPr>
          <w:vertAlign w:val="superscript"/>
          <w:lang w:eastAsia="ko-KR"/>
        </w:rPr>
        <w:t>,</w:t>
      </w:r>
      <w:r w:rsidR="00D80F77">
        <w:rPr>
          <w:vertAlign w:val="superscript"/>
          <w:lang w:eastAsia="ko-KR"/>
        </w:rPr>
        <w:t> </w:t>
      </w:r>
      <w:r>
        <w:rPr>
          <w:rStyle w:val="FootnoteReference"/>
          <w:lang w:eastAsia="ko-KR"/>
        </w:rPr>
        <w:footnoteReference w:id="90"/>
      </w:r>
      <w:r w:rsidR="00D80F77">
        <w:rPr>
          <w:vertAlign w:val="superscript"/>
          <w:lang w:eastAsia="ko-KR"/>
        </w:rPr>
        <w:t xml:space="preserve"> </w:t>
      </w:r>
      <w:r w:rsidRPr="00744CFD">
        <w:rPr>
          <w:lang w:eastAsia="ko-KR"/>
        </w:rPr>
        <w:t xml:space="preserve">in </w:t>
      </w:r>
      <w:r>
        <w:rPr>
          <w:lang w:eastAsia="ko-KR"/>
        </w:rPr>
        <w:t xml:space="preserve">the </w:t>
      </w:r>
      <w:r w:rsidRPr="00744CFD">
        <w:rPr>
          <w:lang w:eastAsia="ko-KR"/>
        </w:rPr>
        <w:t xml:space="preserve">reference product system </w:t>
      </w:r>
      <w:r>
        <w:rPr>
          <w:lang w:eastAsia="ko-KR"/>
        </w:rPr>
        <w:t>includes</w:t>
      </w:r>
      <w:r w:rsidRPr="00744CFD">
        <w:rPr>
          <w:lang w:eastAsia="ko-KR"/>
        </w:rPr>
        <w:t xml:space="preserve"> </w:t>
      </w:r>
      <w:r>
        <w:rPr>
          <w:lang w:eastAsia="ko-KR"/>
        </w:rPr>
        <w:t>all shopping</w:t>
      </w:r>
      <w:r w:rsidRPr="00744CFD">
        <w:rPr>
          <w:lang w:eastAsia="ko-KR"/>
        </w:rPr>
        <w:t xml:space="preserve"> visit</w:t>
      </w:r>
      <w:r>
        <w:rPr>
          <w:lang w:eastAsia="ko-KR"/>
        </w:rPr>
        <w:t>s</w:t>
      </w:r>
      <w:r w:rsidRPr="00744CFD">
        <w:rPr>
          <w:lang w:eastAsia="ko-KR"/>
        </w:rPr>
        <w:t xml:space="preserve"> </w:t>
      </w:r>
      <w:r>
        <w:rPr>
          <w:lang w:eastAsia="ko-KR"/>
        </w:rPr>
        <w:t xml:space="preserve">to </w:t>
      </w:r>
      <w:r w:rsidRPr="00744CFD">
        <w:rPr>
          <w:lang w:eastAsia="ko-KR"/>
        </w:rPr>
        <w:t>the stores</w:t>
      </w:r>
      <w:r>
        <w:rPr>
          <w:lang w:eastAsia="ko-KR"/>
        </w:rPr>
        <w:t>,</w:t>
      </w:r>
      <w:r w:rsidRPr="00744CFD">
        <w:rPr>
          <w:lang w:eastAsia="ko-KR"/>
        </w:rPr>
        <w:t xml:space="preserve"> whereas </w:t>
      </w:r>
      <w:r>
        <w:rPr>
          <w:lang w:eastAsia="ko-KR"/>
        </w:rPr>
        <w:t xml:space="preserve">the </w:t>
      </w:r>
      <w:r w:rsidRPr="00744CFD">
        <w:rPr>
          <w:lang w:eastAsia="ko-KR"/>
        </w:rPr>
        <w:t xml:space="preserve">travel distance </w:t>
      </w:r>
      <w:r>
        <w:rPr>
          <w:lang w:eastAsia="ko-KR"/>
        </w:rPr>
        <w:t>for the</w:t>
      </w:r>
      <w:r w:rsidRPr="00744CFD">
        <w:rPr>
          <w:lang w:eastAsia="ko-KR"/>
        </w:rPr>
        <w:t xml:space="preserve"> ICT service </w:t>
      </w:r>
      <w:r>
        <w:rPr>
          <w:lang w:eastAsia="ko-KR"/>
        </w:rPr>
        <w:t>scenario includes all visits by offline shoppers and the offline shopping visits made by the those adopting e-commerce (i.e. all their shopping except for the 20</w:t>
      </w:r>
      <w:r w:rsidR="00C75EB1">
        <w:rPr>
          <w:lang w:eastAsia="ko-KR"/>
        </w:rPr>
        <w:t> </w:t>
      </w:r>
      <w:r>
        <w:rPr>
          <w:lang w:eastAsia="ko-KR"/>
        </w:rPr>
        <w:t>occasions saved according to the scenario applied).</w:t>
      </w:r>
      <w:r w:rsidRPr="00744CFD">
        <w:rPr>
          <w:rStyle w:val="FootnoteReference"/>
          <w:lang w:eastAsia="ko-KR"/>
        </w:rPr>
        <w:footnoteReference w:id="91"/>
      </w:r>
      <w:r>
        <w:rPr>
          <w:lang w:eastAsia="ko-KR"/>
        </w:rPr>
        <w:t xml:space="preserve"> Additionally, in the ICT scenario,</w:t>
      </w:r>
      <w:r w:rsidRPr="00744CFD">
        <w:rPr>
          <w:lang w:eastAsia="ko-KR"/>
        </w:rPr>
        <w:t xml:space="preserve"> </w:t>
      </w:r>
      <w:r>
        <w:rPr>
          <w:lang w:eastAsia="ko-KR"/>
        </w:rPr>
        <w:t xml:space="preserve">the </w:t>
      </w:r>
      <w:r w:rsidRPr="00744CFD">
        <w:rPr>
          <w:lang w:eastAsia="ko-KR"/>
        </w:rPr>
        <w:t xml:space="preserve">travel distance of trucks is expected to increase since parcels that online shoppers purchase without visiting </w:t>
      </w:r>
      <w:r>
        <w:rPr>
          <w:lang w:eastAsia="ko-KR"/>
        </w:rPr>
        <w:t xml:space="preserve">the </w:t>
      </w:r>
      <w:r w:rsidRPr="00744CFD">
        <w:rPr>
          <w:lang w:eastAsia="ko-KR"/>
        </w:rPr>
        <w:t>stores are supposed to be delivered to individual customers is significantly affected</w:t>
      </w:r>
      <w:r w:rsidRPr="00744CFD">
        <w:rPr>
          <w:rStyle w:val="FootnoteReference"/>
          <w:lang w:eastAsia="ko-KR"/>
        </w:rPr>
        <w:footnoteReference w:id="92"/>
      </w:r>
      <w:r w:rsidRPr="00744CFD">
        <w:rPr>
          <w:lang w:eastAsia="ko-KR"/>
        </w:rPr>
        <w:t xml:space="preserve">. The national statistics </w:t>
      </w:r>
      <w:r>
        <w:rPr>
          <w:lang w:eastAsia="ko-KR"/>
        </w:rPr>
        <w:t>for</w:t>
      </w:r>
      <w:r w:rsidRPr="00744CFD">
        <w:rPr>
          <w:lang w:eastAsia="ko-KR"/>
        </w:rPr>
        <w:t xml:space="preserve"> changes in truck distance due to increase in parcel delivery</w:t>
      </w:r>
      <w:r>
        <w:rPr>
          <w:lang w:eastAsia="ko-KR"/>
        </w:rPr>
        <w:t>, which is approximately 705 million km</w:t>
      </w:r>
      <w:r>
        <w:rPr>
          <w:rStyle w:val="FootnoteReference"/>
          <w:lang w:eastAsia="ko-KR"/>
        </w:rPr>
        <w:footnoteReference w:id="93"/>
      </w:r>
      <w:r>
        <w:rPr>
          <w:lang w:eastAsia="ko-KR"/>
        </w:rPr>
        <w:t xml:space="preserve">, </w:t>
      </w:r>
      <w:r w:rsidRPr="00744CFD">
        <w:rPr>
          <w:lang w:eastAsia="ko-KR"/>
        </w:rPr>
        <w:t xml:space="preserve">is </w:t>
      </w:r>
      <w:r>
        <w:rPr>
          <w:lang w:eastAsia="ko-KR"/>
        </w:rPr>
        <w:t>adopted</w:t>
      </w:r>
      <w:r w:rsidRPr="00744CFD">
        <w:rPr>
          <w:lang w:eastAsia="ko-KR"/>
        </w:rPr>
        <w:t xml:space="preserve"> </w:t>
      </w:r>
      <w:r>
        <w:rPr>
          <w:lang w:eastAsia="ko-KR"/>
        </w:rPr>
        <w:t>to calculate this contribution</w:t>
      </w:r>
      <w:r w:rsidRPr="00744CFD">
        <w:rPr>
          <w:lang w:eastAsia="ko-KR"/>
        </w:rPr>
        <w:t>.</w:t>
      </w:r>
    </w:p>
    <w:p w:rsidR="0083615E" w:rsidRDefault="0083615E" w:rsidP="0083615E">
      <w:pPr>
        <w:rPr>
          <w:lang w:eastAsia="ko-KR"/>
        </w:rPr>
      </w:pPr>
      <w:r>
        <w:rPr>
          <w:lang w:eastAsia="ko-KR"/>
        </w:rPr>
        <w:t>In the building sector, electricity consumption for heating, cooling and lighting was extracted from</w:t>
      </w:r>
      <w:r w:rsidRPr="007F0E53">
        <w:t xml:space="preserve"> &lt;Analysis Report on National GHG emission</w:t>
      </w:r>
      <w:r>
        <w:rPr>
          <w:lang w:eastAsia="ko-KR"/>
        </w:rPr>
        <w:t>-household and commercial part&gt; and the saved electricity consumption in the ICT service scenario is calculated by multiplying the replaced number of shopping to the expected energy consumption per every visit</w:t>
      </w:r>
      <w:r>
        <w:rPr>
          <w:rStyle w:val="FootnoteReference"/>
          <w:lang w:eastAsia="ko-KR"/>
        </w:rPr>
        <w:footnoteReference w:id="94"/>
      </w:r>
      <w:r>
        <w:rPr>
          <w:lang w:eastAsia="ko-KR"/>
        </w:rPr>
        <w:t>.</w:t>
      </w:r>
    </w:p>
    <w:p w:rsidR="0083615E" w:rsidRPr="004A405F" w:rsidRDefault="0083615E" w:rsidP="00252254">
      <w:pPr>
        <w:numPr>
          <w:ilvl w:val="2"/>
          <w:numId w:val="13"/>
        </w:numPr>
        <w:spacing w:after="120" w:line="276" w:lineRule="auto"/>
        <w:jc w:val="left"/>
        <w:rPr>
          <w:lang w:eastAsia="ko-KR"/>
        </w:rPr>
      </w:pPr>
      <w:r w:rsidRPr="00657F4B">
        <w:rPr>
          <w:lang w:eastAsia="ko-KR"/>
        </w:rPr>
        <w:t>Potential GHG reduction</w:t>
      </w:r>
    </w:p>
    <w:p w:rsidR="0083615E" w:rsidRPr="004A405F" w:rsidRDefault="0083615E" w:rsidP="0083615E">
      <w:pPr>
        <w:rPr>
          <w:iCs/>
          <w:lang w:eastAsia="ko-KR"/>
        </w:rPr>
      </w:pPr>
      <w:r w:rsidRPr="00657F4B">
        <w:rPr>
          <w:lang w:eastAsia="ko-KR"/>
        </w:rPr>
        <w:t xml:space="preserve">Energy reduction in both the </w:t>
      </w:r>
      <w:r>
        <w:rPr>
          <w:lang w:eastAsia="ko-KR"/>
        </w:rPr>
        <w:t>r</w:t>
      </w:r>
      <w:r w:rsidRPr="00657F4B">
        <w:rPr>
          <w:lang w:eastAsia="ko-KR"/>
        </w:rPr>
        <w:t xml:space="preserve">eference </w:t>
      </w:r>
      <w:r>
        <w:rPr>
          <w:lang w:eastAsia="ko-KR"/>
        </w:rPr>
        <w:t>p</w:t>
      </w:r>
      <w:r w:rsidRPr="00657F4B">
        <w:rPr>
          <w:lang w:eastAsia="ko-KR"/>
        </w:rPr>
        <w:t xml:space="preserve">roduct </w:t>
      </w:r>
      <w:r>
        <w:rPr>
          <w:lang w:eastAsia="ko-KR"/>
        </w:rPr>
        <w:t>s</w:t>
      </w:r>
      <w:r w:rsidRPr="00657F4B">
        <w:rPr>
          <w:lang w:eastAsia="ko-KR"/>
        </w:rPr>
        <w:t xml:space="preserve">ystem and </w:t>
      </w:r>
      <w:r>
        <w:rPr>
          <w:lang w:eastAsia="ko-KR"/>
        </w:rPr>
        <w:t xml:space="preserve">the </w:t>
      </w:r>
      <w:r w:rsidRPr="00657F4B">
        <w:rPr>
          <w:lang w:eastAsia="ko-KR"/>
        </w:rPr>
        <w:t xml:space="preserve">ICT service is calculated by applying </w:t>
      </w:r>
      <w:r>
        <w:rPr>
          <w:lang w:eastAsia="ko-KR"/>
        </w:rPr>
        <w:t xml:space="preserve">the calculation </w:t>
      </w:r>
      <w:r w:rsidRPr="004A405F">
        <w:rPr>
          <w:lang w:eastAsia="ko-KR"/>
        </w:rPr>
        <w:t xml:space="preserve">methods </w:t>
      </w:r>
      <w:r>
        <w:rPr>
          <w:lang w:eastAsia="ko-KR"/>
        </w:rPr>
        <w:t>for the categories</w:t>
      </w:r>
      <w:r w:rsidRPr="004A405F">
        <w:rPr>
          <w:lang w:eastAsia="ko-KR"/>
        </w:rPr>
        <w:t xml:space="preserve"> ‘movement of people’, ‘movement of goods’, and ‘power consumption &amp; energy consumption’ as shown in </w:t>
      </w:r>
      <w:r>
        <w:rPr>
          <w:lang w:eastAsia="ko-KR"/>
        </w:rPr>
        <w:t>Table 3, using</w:t>
      </w:r>
      <w:r w:rsidRPr="004A405F">
        <w:rPr>
          <w:lang w:eastAsia="ko-KR"/>
        </w:rPr>
        <w:t xml:space="preserve"> the related values in </w:t>
      </w:r>
      <w:r>
        <w:rPr>
          <w:lang w:eastAsia="ko-KR"/>
        </w:rPr>
        <w:t>Table 19</w:t>
      </w:r>
      <w:r w:rsidRPr="004A405F">
        <w:rPr>
          <w:lang w:eastAsia="ko-KR"/>
        </w:rPr>
        <w:t xml:space="preserve">. </w:t>
      </w:r>
      <w:r>
        <w:rPr>
          <w:lang w:eastAsia="ko-KR"/>
        </w:rPr>
        <w:t>For</w:t>
      </w:r>
      <w:r w:rsidRPr="004A405F">
        <w:rPr>
          <w:lang w:eastAsia="ko-KR"/>
        </w:rPr>
        <w:t xml:space="preserve"> the transport sector, the amount of reduced GHG emission is calculated by dividing the total travel distance of both private vehicles and trucks by fuel efficiency and multiplying the emission factor</w:t>
      </w:r>
      <w:r>
        <w:rPr>
          <w:rStyle w:val="FootnoteReference"/>
          <w:lang w:eastAsia="ko-KR"/>
        </w:rPr>
        <w:footnoteReference w:id="95"/>
      </w:r>
      <w:r w:rsidRPr="004A405F">
        <w:rPr>
          <w:lang w:eastAsia="ko-KR"/>
        </w:rPr>
        <w:t xml:space="preserve"> by the calculated volume of consumed fuel. As a result, </w:t>
      </w:r>
      <w:r w:rsidRPr="004A405F">
        <w:rPr>
          <w:iCs/>
          <w:lang w:eastAsia="ko-KR"/>
        </w:rPr>
        <w:t>0.72 million</w:t>
      </w:r>
      <w:r>
        <w:rPr>
          <w:iCs/>
          <w:lang w:eastAsia="ko-KR"/>
        </w:rPr>
        <w:t xml:space="preserve"> </w:t>
      </w:r>
      <w:r w:rsidRPr="004A405F">
        <w:rPr>
          <w:iCs/>
          <w:lang w:eastAsia="ko-KR"/>
        </w:rPr>
        <w:t>tCO</w:t>
      </w:r>
      <w:r w:rsidRPr="004A405F">
        <w:rPr>
          <w:vertAlign w:val="subscript"/>
          <w:lang w:eastAsia="ko-KR"/>
        </w:rPr>
        <w:t>2</w:t>
      </w:r>
      <w:r w:rsidRPr="004A405F">
        <w:rPr>
          <w:iCs/>
          <w:lang w:eastAsia="ko-KR"/>
        </w:rPr>
        <w:t>e of GHG emission is</w:t>
      </w:r>
      <w:r w:rsidR="00C75EB1">
        <w:rPr>
          <w:iCs/>
          <w:lang w:eastAsia="ko-KR"/>
        </w:rPr>
        <w:t xml:space="preserve"> expected to be reduced in 2011 </w:t>
      </w:r>
      <w:r w:rsidRPr="004A405F">
        <w:rPr>
          <w:iCs/>
          <w:lang w:eastAsia="ko-KR"/>
        </w:rPr>
        <w:t>in the transport sector.</w:t>
      </w:r>
    </w:p>
    <w:p w:rsidR="0083615E" w:rsidRPr="004A405F" w:rsidRDefault="0083615E" w:rsidP="0083615E">
      <w:pPr>
        <w:rPr>
          <w:lang w:eastAsia="ko-KR"/>
        </w:rPr>
      </w:pPr>
      <w:r>
        <w:rPr>
          <w:iCs/>
          <w:lang w:eastAsia="ko-KR"/>
        </w:rPr>
        <w:t>For</w:t>
      </w:r>
      <w:r w:rsidRPr="004A405F">
        <w:rPr>
          <w:iCs/>
          <w:lang w:eastAsia="ko-KR"/>
        </w:rPr>
        <w:t xml:space="preserve"> the building sector, the amount of reduced GHG emission is assessed by multiplying the emission factor by the decreased amount of electricity power, which le</w:t>
      </w:r>
      <w:r>
        <w:rPr>
          <w:iCs/>
          <w:lang w:eastAsia="ko-KR"/>
        </w:rPr>
        <w:t>a</w:t>
      </w:r>
      <w:r w:rsidRPr="004A405F">
        <w:rPr>
          <w:iCs/>
          <w:lang w:eastAsia="ko-KR"/>
        </w:rPr>
        <w:t>d</w:t>
      </w:r>
      <w:r>
        <w:rPr>
          <w:iCs/>
          <w:lang w:eastAsia="ko-KR"/>
        </w:rPr>
        <w:t>s</w:t>
      </w:r>
      <w:r w:rsidRPr="004A405F">
        <w:rPr>
          <w:iCs/>
          <w:lang w:eastAsia="ko-KR"/>
        </w:rPr>
        <w:t xml:space="preserve"> to </w:t>
      </w:r>
      <w:r w:rsidRPr="004A405F">
        <w:rPr>
          <w:lang w:eastAsia="ko-KR"/>
        </w:rPr>
        <w:t>0.28 million</w:t>
      </w:r>
      <w:r>
        <w:rPr>
          <w:lang w:eastAsia="ko-KR"/>
        </w:rPr>
        <w:t xml:space="preserve"> </w:t>
      </w:r>
      <w:r w:rsidRPr="004A405F">
        <w:rPr>
          <w:lang w:eastAsia="ko-KR"/>
        </w:rPr>
        <w:t>tCO</w:t>
      </w:r>
      <w:r w:rsidRPr="004A405F">
        <w:rPr>
          <w:vertAlign w:val="subscript"/>
          <w:lang w:eastAsia="ko-KR"/>
        </w:rPr>
        <w:t>2</w:t>
      </w:r>
      <w:r w:rsidRPr="004A405F">
        <w:rPr>
          <w:lang w:eastAsia="ko-KR"/>
        </w:rPr>
        <w:t xml:space="preserve">e in 2011. In </w:t>
      </w:r>
      <w:r>
        <w:rPr>
          <w:lang w:eastAsia="ko-KR"/>
        </w:rPr>
        <w:t>total</w:t>
      </w:r>
      <w:r w:rsidRPr="004A405F">
        <w:rPr>
          <w:lang w:eastAsia="ko-KR"/>
        </w:rPr>
        <w:t>, the total amount of reduced GHG emission by applying e-commerce is 1 million tCO</w:t>
      </w:r>
      <w:r w:rsidRPr="004A405F">
        <w:rPr>
          <w:vertAlign w:val="subscript"/>
          <w:lang w:eastAsia="ko-KR"/>
        </w:rPr>
        <w:t>2</w:t>
      </w:r>
      <w:r w:rsidRPr="004A405F">
        <w:rPr>
          <w:lang w:eastAsia="ko-KR"/>
        </w:rPr>
        <w:t>e in 2011.</w:t>
      </w:r>
    </w:p>
    <w:p w:rsidR="0083615E" w:rsidRPr="004A405F" w:rsidRDefault="0083615E" w:rsidP="0083615E">
      <w:pPr>
        <w:rPr>
          <w:lang w:eastAsia="ko-KR"/>
        </w:rPr>
      </w:pPr>
      <w:r w:rsidRPr="004A405F">
        <w:rPr>
          <w:lang w:eastAsia="ko-KR"/>
        </w:rPr>
        <w:t>E-commerce in this report is mainly limited to B2C (business-to-consumer) and C2C (consumer-to-consumer) since it is related to retail shops. According to the historical background of the rapid growth rate of B2C and C2C from 2002 to 2010, 26</w:t>
      </w:r>
      <w:r>
        <w:rPr>
          <w:lang w:eastAsia="ko-KR"/>
        </w:rPr>
        <w:t>%</w:t>
      </w:r>
      <w:r w:rsidRPr="004A405F">
        <w:rPr>
          <w:lang w:eastAsia="ko-KR"/>
        </w:rPr>
        <w:t xml:space="preserve"> of CAGR as the penetration rate of e-commerce</w:t>
      </w:r>
      <w:r>
        <w:rPr>
          <w:lang w:eastAsia="ko-KR"/>
        </w:rPr>
        <w:t xml:space="preserve"> was applied</w:t>
      </w:r>
      <w:r w:rsidRPr="004A405F">
        <w:rPr>
          <w:lang w:eastAsia="ko-KR"/>
        </w:rPr>
        <w:t>. Since GHG emission reduction from e-commerce is directly proportional to the adoption of e-commerce, the potential GHG abatement will also increase in the same manner as CAGR by 26</w:t>
      </w:r>
      <w:r>
        <w:rPr>
          <w:lang w:eastAsia="ko-KR"/>
        </w:rPr>
        <w:t>%</w:t>
      </w:r>
      <w:r w:rsidRPr="004A405F">
        <w:rPr>
          <w:lang w:eastAsia="ko-KR"/>
        </w:rPr>
        <w:t>. By 2020, approximately 1.89 million tCO</w:t>
      </w:r>
      <w:r w:rsidRPr="004A405F">
        <w:rPr>
          <w:vertAlign w:val="subscript"/>
          <w:lang w:eastAsia="ko-KR"/>
        </w:rPr>
        <w:t>2</w:t>
      </w:r>
      <w:r w:rsidRPr="004A405F">
        <w:rPr>
          <w:lang w:eastAsia="ko-KR"/>
        </w:rPr>
        <w:t>e of GHG emission is expected to be reduced by e-</w:t>
      </w:r>
      <w:r w:rsidRPr="00657F4B">
        <w:rPr>
          <w:lang w:eastAsia="ko-KR"/>
        </w:rPr>
        <w:t>commerce.</w:t>
      </w:r>
    </w:p>
    <w:p w:rsidR="0083615E" w:rsidRPr="004A405F" w:rsidRDefault="00D57228" w:rsidP="00883DEA">
      <w:pPr>
        <w:pStyle w:val="Heading3"/>
        <w:pageBreakBefore/>
        <w:rPr>
          <w:lang w:val="en-US" w:eastAsia="ko-KR"/>
        </w:rPr>
      </w:pPr>
      <w:r>
        <w:rPr>
          <w:lang w:val="en-US" w:eastAsia="ko-KR"/>
        </w:rPr>
        <w:t>5.</w:t>
      </w:r>
      <w:r w:rsidR="00883DEA">
        <w:rPr>
          <w:lang w:val="en-US" w:eastAsia="ko-KR"/>
        </w:rPr>
        <w:t>1</w:t>
      </w:r>
      <w:r>
        <w:rPr>
          <w:lang w:val="en-US" w:eastAsia="ko-KR"/>
        </w:rPr>
        <w:t>.</w:t>
      </w:r>
      <w:r w:rsidR="008B4236">
        <w:rPr>
          <w:lang w:val="en-US" w:eastAsia="ko-KR"/>
        </w:rPr>
        <w:t>8</w:t>
      </w:r>
      <w:r>
        <w:rPr>
          <w:lang w:val="en-US" w:eastAsia="ko-KR"/>
        </w:rPr>
        <w:tab/>
      </w:r>
      <w:r w:rsidR="0083615E" w:rsidRPr="00657F4B">
        <w:rPr>
          <w:lang w:val="en-US" w:eastAsia="ko-KR"/>
        </w:rPr>
        <w:t>E-government</w:t>
      </w:r>
    </w:p>
    <w:p w:rsidR="0083615E" w:rsidRPr="004A405F" w:rsidRDefault="0083615E" w:rsidP="00252254">
      <w:pPr>
        <w:numPr>
          <w:ilvl w:val="2"/>
          <w:numId w:val="23"/>
        </w:numPr>
        <w:spacing w:after="120" w:line="276" w:lineRule="auto"/>
        <w:jc w:val="left"/>
        <w:rPr>
          <w:lang w:eastAsia="ko-KR"/>
        </w:rPr>
      </w:pPr>
      <w:r w:rsidRPr="004A405F">
        <w:rPr>
          <w:lang w:eastAsia="ko-KR"/>
        </w:rPr>
        <w:t>Definition and the expected effects</w:t>
      </w:r>
    </w:p>
    <w:p w:rsidR="0083615E" w:rsidRPr="004A405F" w:rsidRDefault="0083615E" w:rsidP="0083615E">
      <w:pPr>
        <w:rPr>
          <w:lang w:eastAsia="ko-KR"/>
        </w:rPr>
      </w:pPr>
      <w:r w:rsidRPr="004A405F">
        <w:rPr>
          <w:lang w:eastAsia="ko-KR"/>
        </w:rPr>
        <w:t>The Korean government has been promoting e-government since the early 2000s</w:t>
      </w:r>
      <w:r w:rsidR="00C75EB1">
        <w:rPr>
          <w:lang w:eastAsia="ko-KR"/>
        </w:rPr>
        <w:t>. According to the e </w:t>
      </w:r>
      <w:r w:rsidRPr="004A405F">
        <w:rPr>
          <w:lang w:eastAsia="ko-KR"/>
        </w:rPr>
        <w:t>government project report</w:t>
      </w:r>
      <w:r w:rsidRPr="004A405F">
        <w:rPr>
          <w:rStyle w:val="FootnoteReference"/>
          <w:lang w:eastAsia="ko-KR"/>
        </w:rPr>
        <w:footnoteReference w:id="96"/>
      </w:r>
      <w:r w:rsidRPr="004A405F">
        <w:rPr>
          <w:lang w:eastAsia="ko-KR"/>
        </w:rPr>
        <w:t xml:space="preserve">, e-government falls into three main sectors: work efficiency, civil service, and organizational democracy. In this report, the impacts of ICT on administrative affairs are demonstrated in two parts: e-government service and e-civil service, respectively. E-civil service is explained in </w:t>
      </w:r>
      <w:r>
        <w:rPr>
          <w:lang w:eastAsia="ko-KR"/>
        </w:rPr>
        <w:t>clause</w:t>
      </w:r>
      <w:r w:rsidRPr="004A405F">
        <w:rPr>
          <w:lang w:eastAsia="ko-KR"/>
        </w:rPr>
        <w:t xml:space="preserve"> 5.1.9.</w:t>
      </w:r>
    </w:p>
    <w:p w:rsidR="0083615E" w:rsidRPr="004A405F" w:rsidRDefault="0083615E" w:rsidP="00D80F77">
      <w:pPr>
        <w:rPr>
          <w:lang w:eastAsia="ko-KR"/>
        </w:rPr>
      </w:pPr>
      <w:r w:rsidRPr="004A405F">
        <w:rPr>
          <w:lang w:eastAsia="ko-KR"/>
        </w:rPr>
        <w:t xml:space="preserve">E-government, defined as G2G (government-to-government) is the service which aims to process government tasks between public organizations, administrative offices, and local governments so as to accomplish a paperless workplace and improve productivity and efficiency. It also induces </w:t>
      </w:r>
      <w:proofErr w:type="spellStart"/>
      <w:r w:rsidRPr="004A405F">
        <w:rPr>
          <w:lang w:eastAsia="ko-KR"/>
        </w:rPr>
        <w:t>informati</w:t>
      </w:r>
      <w:r>
        <w:rPr>
          <w:lang w:eastAsia="ko-KR"/>
        </w:rPr>
        <w:t>z</w:t>
      </w:r>
      <w:r w:rsidRPr="004A405F">
        <w:rPr>
          <w:lang w:eastAsia="ko-KR"/>
        </w:rPr>
        <w:t>ation</w:t>
      </w:r>
      <w:proofErr w:type="spellEnd"/>
      <w:r w:rsidRPr="004A405F">
        <w:rPr>
          <w:lang w:eastAsia="ko-KR"/>
        </w:rPr>
        <w:t xml:space="preserve"> of whole processes from producing official documents to archiving them. By expanding e-document usage to almost all public offices and encouraging employees to send and receive e-documents, it is predict</w:t>
      </w:r>
      <w:r>
        <w:rPr>
          <w:lang w:eastAsia="ko-KR"/>
        </w:rPr>
        <w:t>ed</w:t>
      </w:r>
      <w:r w:rsidRPr="004A405F">
        <w:rPr>
          <w:lang w:eastAsia="ko-KR"/>
        </w:rPr>
        <w:t xml:space="preserve"> that time and money </w:t>
      </w:r>
      <w:r>
        <w:rPr>
          <w:lang w:eastAsia="ko-KR"/>
        </w:rPr>
        <w:t xml:space="preserve">will </w:t>
      </w:r>
      <w:r w:rsidRPr="004A405F">
        <w:rPr>
          <w:lang w:eastAsia="ko-KR"/>
        </w:rPr>
        <w:t>be saved and work efficiency will be improved. Regarding work efficiency, e</w:t>
      </w:r>
      <w:r w:rsidR="00D80F77">
        <w:rPr>
          <w:lang w:eastAsia="ko-KR"/>
        </w:rPr>
        <w:noBreakHyphen/>
      </w:r>
      <w:r w:rsidRPr="004A405F">
        <w:rPr>
          <w:lang w:eastAsia="ko-KR"/>
        </w:rPr>
        <w:t>government has been expected to eliminate unnecessary work processes, simplify complicated processes, and integrate duplicated work. In this report, government tasks in G2G are considered by reducing visits, fuel and electricity consumption and by having a paperless environment.</w:t>
      </w:r>
    </w:p>
    <w:p w:rsidR="0083615E" w:rsidRPr="0083615E" w:rsidRDefault="0083615E" w:rsidP="0037178F">
      <w:pPr>
        <w:pStyle w:val="Tabletitle"/>
        <w:keepNext w:val="0"/>
      </w:pPr>
      <w:r w:rsidRPr="004A405F">
        <w:t xml:space="preserve">Table </w:t>
      </w:r>
      <w:r w:rsidR="0037178F">
        <w:t>20</w:t>
      </w:r>
      <w:r>
        <w:t xml:space="preserve"> −</w:t>
      </w:r>
      <w:r w:rsidRPr="004A405F">
        <w:t xml:space="preserve"> Expected effects by e-government</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761"/>
        <w:gridCol w:w="2481"/>
        <w:gridCol w:w="2269"/>
      </w:tblGrid>
      <w:tr w:rsidR="0083615E" w:rsidRPr="004A405F" w:rsidTr="00C20606">
        <w:tc>
          <w:tcPr>
            <w:tcW w:w="1103" w:type="pct"/>
            <w:tcBorders>
              <w:bottom w:val="single" w:sz="4" w:space="0" w:color="auto"/>
            </w:tcBorders>
            <w:shd w:val="clear" w:color="auto" w:fill="2B9344"/>
          </w:tcPr>
          <w:p w:rsidR="0083615E" w:rsidRPr="000635B7" w:rsidRDefault="0083615E" w:rsidP="000635B7">
            <w:pPr>
              <w:pStyle w:val="Tableheads"/>
            </w:pPr>
            <w:r w:rsidRPr="000635B7">
              <w:t>Types of effects</w:t>
            </w:r>
          </w:p>
        </w:tc>
        <w:tc>
          <w:tcPr>
            <w:tcW w:w="1432" w:type="pct"/>
            <w:tcBorders>
              <w:bottom w:val="single" w:sz="4" w:space="0" w:color="auto"/>
            </w:tcBorders>
            <w:shd w:val="clear" w:color="auto" w:fill="2B9344"/>
          </w:tcPr>
          <w:p w:rsidR="0083615E" w:rsidRPr="000635B7" w:rsidRDefault="0083615E" w:rsidP="000635B7">
            <w:pPr>
              <w:pStyle w:val="Tableheads"/>
            </w:pPr>
            <w:r w:rsidRPr="000635B7">
              <w:t>Positive effects</w:t>
            </w:r>
          </w:p>
        </w:tc>
        <w:tc>
          <w:tcPr>
            <w:tcW w:w="1287" w:type="pct"/>
            <w:tcBorders>
              <w:bottom w:val="single" w:sz="4" w:space="0" w:color="auto"/>
            </w:tcBorders>
            <w:shd w:val="clear" w:color="auto" w:fill="2B9344"/>
          </w:tcPr>
          <w:p w:rsidR="0083615E" w:rsidRPr="000635B7" w:rsidRDefault="0083615E" w:rsidP="000635B7">
            <w:pPr>
              <w:pStyle w:val="Tableheads"/>
            </w:pPr>
            <w:r w:rsidRPr="000635B7">
              <w:t>Negative effects</w:t>
            </w:r>
          </w:p>
        </w:tc>
        <w:tc>
          <w:tcPr>
            <w:tcW w:w="1177" w:type="pct"/>
            <w:tcBorders>
              <w:bottom w:val="single" w:sz="4" w:space="0" w:color="auto"/>
            </w:tcBorders>
            <w:shd w:val="clear" w:color="auto" w:fill="2B9344"/>
          </w:tcPr>
          <w:p w:rsidR="0083615E" w:rsidRPr="000635B7" w:rsidRDefault="0083615E" w:rsidP="000635B7">
            <w:pPr>
              <w:pStyle w:val="Tableheads"/>
            </w:pPr>
            <w:r w:rsidRPr="000635B7">
              <w:t>GHG emission</w:t>
            </w:r>
          </w:p>
        </w:tc>
      </w:tr>
      <w:tr w:rsidR="0083615E" w:rsidRPr="004A405F" w:rsidTr="00C20606">
        <w:tc>
          <w:tcPr>
            <w:tcW w:w="1103" w:type="pct"/>
            <w:shd w:val="clear" w:color="auto" w:fill="84DC99"/>
            <w:vAlign w:val="center"/>
          </w:tcPr>
          <w:p w:rsidR="0083615E" w:rsidRPr="004A405F" w:rsidRDefault="0083615E" w:rsidP="008934B9">
            <w:pPr>
              <w:pStyle w:val="Tabletext"/>
              <w:jc w:val="left"/>
            </w:pPr>
            <w:r w:rsidRPr="00657F4B">
              <w:t>First order effects</w:t>
            </w:r>
          </w:p>
        </w:tc>
        <w:tc>
          <w:tcPr>
            <w:tcW w:w="1432" w:type="pct"/>
            <w:shd w:val="clear" w:color="auto" w:fill="84DC99"/>
            <w:vAlign w:val="center"/>
          </w:tcPr>
          <w:p w:rsidR="0083615E" w:rsidRPr="004A405F" w:rsidRDefault="0083615E" w:rsidP="008934B9">
            <w:pPr>
              <w:pStyle w:val="Tabletext"/>
              <w:jc w:val="center"/>
            </w:pPr>
            <w:r w:rsidRPr="00657F4B">
              <w:t>N/A</w:t>
            </w:r>
          </w:p>
        </w:tc>
        <w:tc>
          <w:tcPr>
            <w:tcW w:w="1287" w:type="pct"/>
            <w:shd w:val="clear" w:color="auto" w:fill="84DC99"/>
          </w:tcPr>
          <w:p w:rsidR="0083615E" w:rsidRPr="004A405F" w:rsidRDefault="0083615E" w:rsidP="00C20606">
            <w:pPr>
              <w:pStyle w:val="Tabletext"/>
              <w:numPr>
                <w:ilvl w:val="0"/>
                <w:numId w:val="5"/>
              </w:numPr>
              <w:ind w:left="318" w:hanging="284"/>
              <w:jc w:val="left"/>
            </w:pPr>
            <w:r w:rsidRPr="00657F4B">
              <w:t>Emission generated by manufacturing and using e-government equipment</w:t>
            </w:r>
          </w:p>
        </w:tc>
        <w:tc>
          <w:tcPr>
            <w:tcW w:w="1177" w:type="pct"/>
            <w:shd w:val="clear" w:color="auto" w:fill="84DC99"/>
            <w:vAlign w:val="center"/>
          </w:tcPr>
          <w:p w:rsidR="0083615E" w:rsidRPr="004A405F" w:rsidRDefault="0083615E" w:rsidP="008934B9">
            <w:pPr>
              <w:pStyle w:val="Tabletext"/>
              <w:jc w:val="left"/>
              <w:rPr>
                <w:lang w:eastAsia="ko-KR"/>
              </w:rPr>
            </w:pPr>
            <w:r w:rsidRPr="00657F4B">
              <w:rPr>
                <w:lang w:eastAsia="ko-KR"/>
              </w:rPr>
              <w:t>(+) Increase</w:t>
            </w:r>
          </w:p>
        </w:tc>
      </w:tr>
      <w:tr w:rsidR="0083615E" w:rsidRPr="004A405F" w:rsidTr="00C20606">
        <w:tc>
          <w:tcPr>
            <w:tcW w:w="1103" w:type="pct"/>
            <w:tcBorders>
              <w:bottom w:val="single" w:sz="4" w:space="0" w:color="auto"/>
            </w:tcBorders>
            <w:shd w:val="clear" w:color="auto" w:fill="auto"/>
            <w:vAlign w:val="center"/>
          </w:tcPr>
          <w:p w:rsidR="0083615E" w:rsidRPr="004A405F" w:rsidRDefault="0083615E" w:rsidP="008934B9">
            <w:pPr>
              <w:pStyle w:val="Tabletext"/>
              <w:jc w:val="left"/>
            </w:pPr>
            <w:r w:rsidRPr="00657F4B">
              <w:t>Second order effects</w:t>
            </w:r>
          </w:p>
        </w:tc>
        <w:tc>
          <w:tcPr>
            <w:tcW w:w="1432" w:type="pct"/>
            <w:tcBorders>
              <w:bottom w:val="single" w:sz="4" w:space="0" w:color="auto"/>
            </w:tcBorders>
            <w:shd w:val="clear" w:color="auto" w:fill="auto"/>
            <w:vAlign w:val="center"/>
          </w:tcPr>
          <w:p w:rsidR="0083615E" w:rsidRPr="004A405F" w:rsidRDefault="0083615E" w:rsidP="00C20606">
            <w:pPr>
              <w:pStyle w:val="Tabletext"/>
              <w:numPr>
                <w:ilvl w:val="0"/>
                <w:numId w:val="5"/>
              </w:numPr>
              <w:ind w:left="318" w:hanging="284"/>
              <w:jc w:val="left"/>
            </w:pPr>
            <w:r w:rsidRPr="00657F4B">
              <w:t>As travel distances of people who visit administrative agencies to acquire documents decreases, the relevant GHG emission is reduced</w:t>
            </w:r>
          </w:p>
          <w:p w:rsidR="0083615E" w:rsidRPr="004A405F" w:rsidRDefault="0083615E" w:rsidP="00C20606">
            <w:pPr>
              <w:pStyle w:val="Tabletext"/>
              <w:numPr>
                <w:ilvl w:val="0"/>
                <w:numId w:val="5"/>
              </w:numPr>
              <w:ind w:left="318" w:hanging="284"/>
              <w:jc w:val="left"/>
            </w:pPr>
            <w:r w:rsidRPr="00657F4B">
              <w:t>Since the number of people who visit agencies decreases, electricity consumption in buildings is reduced</w:t>
            </w:r>
          </w:p>
          <w:p w:rsidR="0083615E" w:rsidRPr="004A405F" w:rsidRDefault="0083615E" w:rsidP="00C20606">
            <w:pPr>
              <w:pStyle w:val="Tabletext"/>
              <w:numPr>
                <w:ilvl w:val="0"/>
                <w:numId w:val="5"/>
              </w:numPr>
              <w:ind w:left="318" w:hanging="284"/>
              <w:jc w:val="left"/>
            </w:pPr>
            <w:r w:rsidRPr="00657F4B">
              <w:t>By sharing information through digital documents, paper use is reduced</w:t>
            </w:r>
          </w:p>
        </w:tc>
        <w:tc>
          <w:tcPr>
            <w:tcW w:w="1287" w:type="pct"/>
            <w:tcBorders>
              <w:bottom w:val="single" w:sz="4" w:space="0" w:color="auto"/>
            </w:tcBorders>
            <w:shd w:val="clear" w:color="auto" w:fill="auto"/>
            <w:vAlign w:val="center"/>
          </w:tcPr>
          <w:p w:rsidR="0083615E" w:rsidRPr="004A405F" w:rsidRDefault="0083615E" w:rsidP="008934B9">
            <w:pPr>
              <w:pStyle w:val="Tabletext"/>
              <w:jc w:val="center"/>
            </w:pPr>
            <w:r w:rsidRPr="00657F4B">
              <w:t>N/A</w:t>
            </w:r>
          </w:p>
        </w:tc>
        <w:tc>
          <w:tcPr>
            <w:tcW w:w="1177" w:type="pct"/>
            <w:tcBorders>
              <w:bottom w:val="single" w:sz="4" w:space="0" w:color="auto"/>
            </w:tcBorders>
            <w:shd w:val="clear" w:color="auto" w:fill="auto"/>
            <w:vAlign w:val="center"/>
          </w:tcPr>
          <w:p w:rsidR="0083615E" w:rsidRPr="004A405F" w:rsidRDefault="0083615E" w:rsidP="008934B9">
            <w:pPr>
              <w:pStyle w:val="Tabletext"/>
              <w:jc w:val="left"/>
              <w:rPr>
                <w:lang w:eastAsia="ko-KR"/>
              </w:rPr>
            </w:pPr>
            <w:r w:rsidRPr="00657F4B">
              <w:rPr>
                <w:lang w:eastAsia="ko-KR"/>
              </w:rPr>
              <w:t>(-) Decrease</w:t>
            </w:r>
          </w:p>
        </w:tc>
      </w:tr>
      <w:tr w:rsidR="0083615E" w:rsidRPr="004A405F" w:rsidTr="00C20606">
        <w:tc>
          <w:tcPr>
            <w:tcW w:w="1103" w:type="pct"/>
            <w:shd w:val="clear" w:color="auto" w:fill="84DC99"/>
            <w:vAlign w:val="center"/>
          </w:tcPr>
          <w:p w:rsidR="0083615E" w:rsidRPr="004A405F" w:rsidRDefault="0083615E" w:rsidP="008934B9">
            <w:pPr>
              <w:pStyle w:val="Tabletext"/>
              <w:jc w:val="left"/>
            </w:pPr>
            <w:r w:rsidRPr="00657F4B">
              <w:t>Other effects</w:t>
            </w:r>
          </w:p>
        </w:tc>
        <w:tc>
          <w:tcPr>
            <w:tcW w:w="1432" w:type="pct"/>
            <w:shd w:val="clear" w:color="auto" w:fill="84DC99"/>
          </w:tcPr>
          <w:p w:rsidR="0083615E" w:rsidRPr="004A405F" w:rsidRDefault="0083615E" w:rsidP="00C20606">
            <w:pPr>
              <w:pStyle w:val="Tabletext"/>
              <w:numPr>
                <w:ilvl w:val="0"/>
                <w:numId w:val="5"/>
              </w:numPr>
              <w:ind w:left="318" w:hanging="284"/>
              <w:jc w:val="left"/>
            </w:pPr>
            <w:r w:rsidRPr="00657F4B">
              <w:t>Paper reduction can lead to divestment in manufacturing industry and reduce related GHG emission</w:t>
            </w:r>
          </w:p>
        </w:tc>
        <w:tc>
          <w:tcPr>
            <w:tcW w:w="1287" w:type="pct"/>
            <w:shd w:val="clear" w:color="auto" w:fill="84DC99"/>
            <w:vAlign w:val="center"/>
          </w:tcPr>
          <w:p w:rsidR="0083615E" w:rsidRPr="004A405F" w:rsidRDefault="0083615E" w:rsidP="00C20606">
            <w:pPr>
              <w:pStyle w:val="Tabletext"/>
              <w:numPr>
                <w:ilvl w:val="0"/>
                <w:numId w:val="5"/>
              </w:numPr>
              <w:ind w:left="318" w:hanging="284"/>
              <w:jc w:val="left"/>
            </w:pPr>
            <w:r w:rsidRPr="00657F4B">
              <w:t>Any efficiency may be exploited to increase work</w:t>
            </w:r>
            <w:r>
              <w:t>-</w:t>
            </w:r>
            <w:r w:rsidRPr="00657F4B">
              <w:t>load.</w:t>
            </w:r>
          </w:p>
        </w:tc>
        <w:tc>
          <w:tcPr>
            <w:tcW w:w="1177" w:type="pct"/>
            <w:shd w:val="clear" w:color="auto" w:fill="84DC99"/>
            <w:vAlign w:val="center"/>
          </w:tcPr>
          <w:p w:rsidR="0083615E" w:rsidRPr="004A405F" w:rsidRDefault="0083615E" w:rsidP="008934B9">
            <w:pPr>
              <w:pStyle w:val="Tabletext"/>
              <w:jc w:val="left"/>
              <w:rPr>
                <w:lang w:eastAsia="ko-KR"/>
              </w:rPr>
            </w:pPr>
            <w:r w:rsidRPr="00657F4B">
              <w:rPr>
                <w:lang w:eastAsia="ko-KR"/>
              </w:rPr>
              <w:t>(-) Decrease</w:t>
            </w:r>
          </w:p>
        </w:tc>
      </w:tr>
    </w:tbl>
    <w:p w:rsidR="008B4236" w:rsidRDefault="0083615E" w:rsidP="008B4236">
      <w:pPr>
        <w:pStyle w:val="Tablesource"/>
        <w:rPr>
          <w:lang w:eastAsia="ko-KR"/>
        </w:rPr>
      </w:pPr>
      <w:r w:rsidRPr="00D80F77">
        <w:rPr>
          <w:i w:val="0"/>
          <w:iCs w:val="0"/>
          <w:lang w:eastAsia="ko-KR"/>
        </w:rPr>
        <w:t>*</w:t>
      </w:r>
      <w:r w:rsidRPr="00657F4B">
        <w:rPr>
          <w:lang w:eastAsia="ko-KR"/>
        </w:rPr>
        <w:t xml:space="preserve"> Positive effects describe energy and GHG emissions reduction, and negative effects refer to increase in energy consumption and GHG emissions.</w:t>
      </w:r>
    </w:p>
    <w:p w:rsidR="0083615E" w:rsidRPr="004A405F" w:rsidRDefault="0083615E" w:rsidP="00252254">
      <w:pPr>
        <w:numPr>
          <w:ilvl w:val="2"/>
          <w:numId w:val="23"/>
        </w:numPr>
        <w:spacing w:after="120" w:line="276" w:lineRule="auto"/>
        <w:jc w:val="left"/>
        <w:rPr>
          <w:lang w:eastAsia="ko-KR"/>
        </w:rPr>
      </w:pPr>
      <w:r w:rsidRPr="00657F4B">
        <w:rPr>
          <w:lang w:eastAsia="ko-KR"/>
        </w:rPr>
        <w:t>Scope and scenarios</w:t>
      </w:r>
    </w:p>
    <w:p w:rsidR="0083615E" w:rsidRPr="004A405F" w:rsidRDefault="0083615E" w:rsidP="0083615E">
      <w:pPr>
        <w:rPr>
          <w:lang w:eastAsia="ko-KR"/>
        </w:rPr>
      </w:pPr>
      <w:r>
        <w:rPr>
          <w:lang w:eastAsia="ko-KR"/>
        </w:rPr>
        <w:t xml:space="preserve">As </w:t>
      </w:r>
      <w:r w:rsidRPr="00657F4B">
        <w:rPr>
          <w:lang w:eastAsia="ko-KR"/>
        </w:rPr>
        <w:t xml:space="preserve">mentioned, only document exchanges between government and administrative offices are considered in this report. In order to estimate the amount of reduced energy consumption by e-government, the number of information exchanges related to provision among government departments was set at 66.8 million, according to &lt;2011 national </w:t>
      </w:r>
      <w:proofErr w:type="spellStart"/>
      <w:r w:rsidRPr="00657F4B">
        <w:rPr>
          <w:lang w:eastAsia="ko-KR"/>
        </w:rPr>
        <w:t>Informatization</w:t>
      </w:r>
      <w:proofErr w:type="spellEnd"/>
      <w:r w:rsidRPr="00657F4B">
        <w:rPr>
          <w:lang w:eastAsia="ko-KR"/>
        </w:rPr>
        <w:t xml:space="preserve"> White Paper&gt; by the Ministry of Public Administration and Security. As this information exchange is generally performed by use of dedicated vehicles</w:t>
      </w:r>
      <w:r>
        <w:rPr>
          <w:lang w:eastAsia="ko-KR"/>
        </w:rPr>
        <w:t>,</w:t>
      </w:r>
      <w:r w:rsidRPr="00657F4B">
        <w:rPr>
          <w:lang w:eastAsia="ko-KR"/>
        </w:rPr>
        <w:t xml:space="preserve"> the improvement potential can be substantial.</w:t>
      </w:r>
    </w:p>
    <w:p w:rsidR="0083615E" w:rsidRPr="00E00A06" w:rsidRDefault="0083615E" w:rsidP="0083615E">
      <w:pPr>
        <w:rPr>
          <w:lang w:eastAsia="ko-KR"/>
        </w:rPr>
      </w:pPr>
      <w:r w:rsidRPr="009D0D49">
        <w:rPr>
          <w:lang w:eastAsia="ko-KR"/>
        </w:rPr>
        <w:t xml:space="preserve">The </w:t>
      </w:r>
      <w:r>
        <w:rPr>
          <w:lang w:eastAsia="ko-KR"/>
        </w:rPr>
        <w:t>reference product system</w:t>
      </w:r>
      <w:r w:rsidRPr="009D0D49">
        <w:rPr>
          <w:lang w:eastAsia="ko-KR"/>
        </w:rPr>
        <w:t xml:space="preserve"> contains the fuel consumpti</w:t>
      </w:r>
      <w:r w:rsidRPr="00E00A06">
        <w:rPr>
          <w:lang w:eastAsia="ko-KR"/>
        </w:rPr>
        <w:t xml:space="preserve">on of dedicated vehicles for exchanging public documents, electricity consumption in buildings, and paper use of 66.8 million of the documents that would have been issued. </w:t>
      </w:r>
    </w:p>
    <w:p w:rsidR="0083615E" w:rsidRPr="00E00A06" w:rsidRDefault="0083615E" w:rsidP="0083615E">
      <w:pPr>
        <w:rPr>
          <w:lang w:eastAsia="ko-KR"/>
        </w:rPr>
      </w:pPr>
      <w:r w:rsidRPr="00E00A06">
        <w:rPr>
          <w:lang w:eastAsia="ko-KR"/>
        </w:rPr>
        <w:t>In transport:</w:t>
      </w:r>
    </w:p>
    <w:p w:rsidR="0083615E" w:rsidRPr="00E00A06" w:rsidRDefault="000635B7" w:rsidP="000635B7">
      <w:pPr>
        <w:pStyle w:val="enumlev1"/>
        <w:rPr>
          <w:lang w:eastAsia="ko-KR"/>
        </w:rPr>
      </w:pPr>
      <w:r>
        <w:rPr>
          <w:bCs/>
          <w:color w:val="2B9344"/>
          <w:lang w:eastAsia="en-GB"/>
        </w:rPr>
        <w:t>•</w:t>
      </w:r>
      <w:r>
        <w:rPr>
          <w:bCs/>
          <w:color w:val="2B9344"/>
          <w:lang w:eastAsia="en-GB"/>
        </w:rPr>
        <w:tab/>
      </w:r>
      <w:r w:rsidR="0083615E" w:rsidRPr="00E00A06">
        <w:rPr>
          <w:lang w:eastAsia="ko-KR"/>
        </w:rPr>
        <w:t>Round-trip distance for visiting government offices calculated by using the time spent for issuing and submitting documents, average driving speed within cities and vehicle occupancy ratio</w:t>
      </w:r>
    </w:p>
    <w:p w:rsidR="0083615E" w:rsidRPr="00E00A06" w:rsidRDefault="000635B7" w:rsidP="000635B7">
      <w:pPr>
        <w:pStyle w:val="enumlev1"/>
        <w:rPr>
          <w:lang w:eastAsia="ko-KR"/>
        </w:rPr>
      </w:pPr>
      <w:r>
        <w:rPr>
          <w:bCs/>
          <w:color w:val="2B9344"/>
          <w:lang w:eastAsia="en-GB"/>
        </w:rPr>
        <w:t>•</w:t>
      </w:r>
      <w:r>
        <w:rPr>
          <w:bCs/>
          <w:color w:val="2B9344"/>
          <w:lang w:eastAsia="en-GB"/>
        </w:rPr>
        <w:tab/>
      </w:r>
      <w:r w:rsidR="0083615E" w:rsidRPr="00E00A06">
        <w:rPr>
          <w:lang w:eastAsia="ko-KR"/>
        </w:rPr>
        <w:t>The percentage of using transport mode to visit government offices</w:t>
      </w:r>
    </w:p>
    <w:p w:rsidR="0083615E" w:rsidRPr="00E00A06" w:rsidRDefault="0083615E" w:rsidP="0083615E">
      <w:pPr>
        <w:rPr>
          <w:lang w:eastAsia="ko-KR"/>
        </w:rPr>
      </w:pPr>
      <w:r w:rsidRPr="00E00A06">
        <w:rPr>
          <w:lang w:eastAsia="ko-KR"/>
        </w:rPr>
        <w:t>In buildings:</w:t>
      </w:r>
    </w:p>
    <w:p w:rsidR="0083615E" w:rsidRPr="00E00A06" w:rsidRDefault="000635B7" w:rsidP="000635B7">
      <w:pPr>
        <w:pStyle w:val="enumlev1"/>
        <w:rPr>
          <w:lang w:eastAsia="ko-KR"/>
        </w:rPr>
      </w:pPr>
      <w:r>
        <w:rPr>
          <w:bCs/>
          <w:color w:val="2B9344"/>
          <w:lang w:eastAsia="en-GB"/>
        </w:rPr>
        <w:t>•</w:t>
      </w:r>
      <w:r>
        <w:rPr>
          <w:bCs/>
          <w:color w:val="2B9344"/>
          <w:lang w:eastAsia="en-GB"/>
        </w:rPr>
        <w:tab/>
      </w:r>
      <w:r w:rsidR="0083615E" w:rsidRPr="00E00A06">
        <w:rPr>
          <w:lang w:eastAsia="ko-KR"/>
        </w:rPr>
        <w:t>The number of administrative districts, which is assumed to be the number of government offices</w:t>
      </w:r>
    </w:p>
    <w:p w:rsidR="0083615E" w:rsidRPr="00E00A06" w:rsidRDefault="000635B7" w:rsidP="000635B7">
      <w:pPr>
        <w:pStyle w:val="enumlev1"/>
        <w:rPr>
          <w:lang w:eastAsia="ko-KR"/>
        </w:rPr>
      </w:pPr>
      <w:r>
        <w:rPr>
          <w:bCs/>
          <w:color w:val="2B9344"/>
          <w:lang w:eastAsia="en-GB"/>
        </w:rPr>
        <w:t>•</w:t>
      </w:r>
      <w:r>
        <w:rPr>
          <w:bCs/>
          <w:color w:val="2B9344"/>
          <w:lang w:eastAsia="en-GB"/>
        </w:rPr>
        <w:tab/>
      </w:r>
      <w:r w:rsidR="0083615E" w:rsidRPr="00E00A06">
        <w:rPr>
          <w:lang w:eastAsia="ko-KR"/>
        </w:rPr>
        <w:t>Average surface area of organizations related to civil services</w:t>
      </w:r>
    </w:p>
    <w:p w:rsidR="0083615E" w:rsidRPr="00E00A06" w:rsidRDefault="000635B7" w:rsidP="000635B7">
      <w:pPr>
        <w:pStyle w:val="enumlev1"/>
        <w:rPr>
          <w:lang w:eastAsia="ko-KR"/>
        </w:rPr>
      </w:pPr>
      <w:r>
        <w:rPr>
          <w:bCs/>
          <w:color w:val="2B9344"/>
          <w:lang w:eastAsia="en-GB"/>
        </w:rPr>
        <w:t>•</w:t>
      </w:r>
      <w:r>
        <w:rPr>
          <w:bCs/>
          <w:color w:val="2B9344"/>
          <w:lang w:eastAsia="en-GB"/>
        </w:rPr>
        <w:tab/>
      </w:r>
      <w:r w:rsidR="0083615E" w:rsidRPr="00E00A06">
        <w:rPr>
          <w:lang w:eastAsia="ko-KR"/>
        </w:rPr>
        <w:t>Electricity consumption per unit area of national public buildings</w:t>
      </w:r>
    </w:p>
    <w:p w:rsidR="0083615E" w:rsidRPr="00E00A06" w:rsidRDefault="000635B7" w:rsidP="000635B7">
      <w:pPr>
        <w:pStyle w:val="enumlev1"/>
        <w:rPr>
          <w:lang w:eastAsia="ko-KR"/>
        </w:rPr>
      </w:pPr>
      <w:r>
        <w:rPr>
          <w:bCs/>
          <w:color w:val="2B9344"/>
          <w:lang w:eastAsia="en-GB"/>
        </w:rPr>
        <w:t>•</w:t>
      </w:r>
      <w:r>
        <w:rPr>
          <w:bCs/>
          <w:color w:val="2B9344"/>
          <w:lang w:eastAsia="en-GB"/>
        </w:rPr>
        <w:tab/>
      </w:r>
      <w:r w:rsidR="0083615E" w:rsidRPr="00E00A06">
        <w:rPr>
          <w:lang w:eastAsia="ko-KR"/>
        </w:rPr>
        <w:t>The percentage of electricity consumption of heating/cooling/lighting in electricity consumption for public administrative services</w:t>
      </w:r>
    </w:p>
    <w:p w:rsidR="0083615E" w:rsidRPr="00E00A06" w:rsidRDefault="0083615E" w:rsidP="0083615E">
      <w:pPr>
        <w:rPr>
          <w:lang w:eastAsia="ko-KR"/>
        </w:rPr>
      </w:pPr>
      <w:r w:rsidRPr="00E00A06">
        <w:rPr>
          <w:lang w:eastAsia="ko-KR"/>
        </w:rPr>
        <w:t>In industry:</w:t>
      </w:r>
    </w:p>
    <w:p w:rsidR="0083615E" w:rsidRPr="00E00A06" w:rsidRDefault="000635B7" w:rsidP="000635B7">
      <w:pPr>
        <w:pStyle w:val="enumlev1"/>
        <w:rPr>
          <w:lang w:eastAsia="ko-KR"/>
        </w:rPr>
      </w:pPr>
      <w:r>
        <w:rPr>
          <w:bCs/>
          <w:color w:val="2B9344"/>
          <w:lang w:eastAsia="en-GB"/>
        </w:rPr>
        <w:t>•</w:t>
      </w:r>
      <w:r>
        <w:rPr>
          <w:bCs/>
          <w:color w:val="2B9344"/>
          <w:lang w:eastAsia="en-GB"/>
        </w:rPr>
        <w:tab/>
      </w:r>
      <w:r w:rsidR="0083615E" w:rsidRPr="00E00A06">
        <w:rPr>
          <w:lang w:eastAsia="ko-KR"/>
        </w:rPr>
        <w:t>The average paper use per document</w:t>
      </w:r>
    </w:p>
    <w:p w:rsidR="0083615E" w:rsidRPr="004A405F" w:rsidRDefault="0083615E" w:rsidP="0083615E">
      <w:pPr>
        <w:rPr>
          <w:lang w:eastAsia="ko-KR"/>
        </w:rPr>
      </w:pPr>
      <w:r w:rsidRPr="00E00A06">
        <w:rPr>
          <w:lang w:eastAsia="ko-KR"/>
        </w:rPr>
        <w:t xml:space="preserve">Based on these parameters, the total travel distance for exchanges between government and administrative offices including travelling for visiting government offices, electricity consumption for cooling, heating and lighting, and paper use for official documents are calculated for both the </w:t>
      </w:r>
      <w:r>
        <w:rPr>
          <w:lang w:eastAsia="ko-KR"/>
        </w:rPr>
        <w:t>r</w:t>
      </w:r>
      <w:r w:rsidRPr="00E00A06">
        <w:rPr>
          <w:lang w:eastAsia="ko-KR"/>
        </w:rPr>
        <w:t xml:space="preserve">eference </w:t>
      </w:r>
      <w:r>
        <w:rPr>
          <w:lang w:eastAsia="ko-KR"/>
        </w:rPr>
        <w:t>p</w:t>
      </w:r>
      <w:r w:rsidRPr="00E00A06">
        <w:rPr>
          <w:lang w:eastAsia="ko-KR"/>
        </w:rPr>
        <w:t xml:space="preserve">roduct </w:t>
      </w:r>
      <w:r>
        <w:rPr>
          <w:lang w:eastAsia="ko-KR"/>
        </w:rPr>
        <w:t>s</w:t>
      </w:r>
      <w:r w:rsidRPr="00E00A06">
        <w:rPr>
          <w:lang w:eastAsia="ko-KR"/>
        </w:rPr>
        <w:t>ystem and ICT service scenarios</w:t>
      </w:r>
      <w:r w:rsidRPr="009D0D49">
        <w:rPr>
          <w:lang w:eastAsia="ko-KR"/>
        </w:rPr>
        <w:t xml:space="preserve"> as presented in </w:t>
      </w:r>
      <w:r>
        <w:rPr>
          <w:lang w:eastAsia="ko-KR"/>
        </w:rPr>
        <w:t>Table 21.</w:t>
      </w:r>
      <w:r w:rsidRPr="009D0D49">
        <w:rPr>
          <w:lang w:eastAsia="ko-KR"/>
        </w:rPr>
        <w:t xml:space="preserve"> The ICT service scenario models a potential case where visits to governmental offices and use of papers are replaced by use of online documents which are made available over internet. In reality it is likely that part of the online document will be printed by the readers but this scenario aims to investigate the full enablement potential</w:t>
      </w:r>
      <w:r>
        <w:rPr>
          <w:lang w:eastAsia="ko-KR"/>
        </w:rPr>
        <w:t xml:space="preserve"> that would occur if no printing took place</w:t>
      </w:r>
      <w:r w:rsidRPr="009D0D49">
        <w:rPr>
          <w:lang w:eastAsia="ko-KR"/>
        </w:rPr>
        <w:t xml:space="preserve">. </w:t>
      </w:r>
    </w:p>
    <w:p w:rsidR="0083615E" w:rsidRPr="0083615E" w:rsidRDefault="0083615E" w:rsidP="00D80F77">
      <w:pPr>
        <w:pStyle w:val="Tabletitle"/>
        <w:keepNext w:val="0"/>
        <w:pageBreakBefore/>
      </w:pPr>
      <w:r w:rsidRPr="004A405F">
        <w:t xml:space="preserve">Table </w:t>
      </w:r>
      <w:r w:rsidR="0037178F">
        <w:t>2</w:t>
      </w:r>
      <w:r w:rsidR="00D80F77">
        <w:t>1</w:t>
      </w:r>
      <w:r w:rsidRPr="004A405F">
        <w:t xml:space="preserve"> </w:t>
      </w:r>
      <w:r>
        <w:t xml:space="preserve">− </w:t>
      </w:r>
      <w:r w:rsidRPr="004A405F">
        <w:t xml:space="preserve">Comparative assessment </w:t>
      </w:r>
      <w:r>
        <w:t>of</w:t>
      </w:r>
      <w:r w:rsidRPr="004A405F">
        <w:t xml:space="preserve"> the effect</w:t>
      </w:r>
      <w:r>
        <w:t>s</w:t>
      </w:r>
      <w:r w:rsidRPr="004A405F">
        <w:t xml:space="preserve"> of e-government</w:t>
      </w:r>
    </w:p>
    <w:tbl>
      <w:tblPr>
        <w:tblW w:w="48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3623"/>
        <w:gridCol w:w="3370"/>
      </w:tblGrid>
      <w:tr w:rsidR="0083615E" w:rsidRPr="004A405F" w:rsidTr="00C515E7">
        <w:tc>
          <w:tcPr>
            <w:tcW w:w="1319" w:type="pct"/>
            <w:tcBorders>
              <w:bottom w:val="single" w:sz="4" w:space="0" w:color="auto"/>
            </w:tcBorders>
            <w:shd w:val="clear" w:color="auto" w:fill="2B9344"/>
          </w:tcPr>
          <w:p w:rsidR="0083615E" w:rsidRPr="002112A7" w:rsidRDefault="0083615E" w:rsidP="000635B7">
            <w:pPr>
              <w:pStyle w:val="Tableheads"/>
              <w:rPr>
                <w:rFonts w:ascii="Cambria" w:hAnsi="Cambria"/>
                <w:color w:val="24823B"/>
                <w:sz w:val="24"/>
                <w:szCs w:val="24"/>
              </w:rPr>
            </w:pPr>
            <w:r w:rsidRPr="002112A7">
              <w:t>Functional unit</w:t>
            </w:r>
          </w:p>
        </w:tc>
        <w:tc>
          <w:tcPr>
            <w:tcW w:w="1907" w:type="pct"/>
            <w:tcBorders>
              <w:bottom w:val="single" w:sz="4" w:space="0" w:color="auto"/>
            </w:tcBorders>
            <w:shd w:val="clear" w:color="auto" w:fill="2B9344"/>
          </w:tcPr>
          <w:p w:rsidR="0083615E" w:rsidRPr="002112A7" w:rsidRDefault="0083615E" w:rsidP="000635B7">
            <w:pPr>
              <w:pStyle w:val="Tableheads"/>
              <w:rPr>
                <w:rFonts w:ascii="Cambria" w:hAnsi="Cambria"/>
                <w:color w:val="24823B"/>
                <w:sz w:val="24"/>
                <w:szCs w:val="24"/>
              </w:rPr>
            </w:pPr>
            <w:r w:rsidRPr="002112A7">
              <w:t>Reference product system</w:t>
            </w:r>
          </w:p>
        </w:tc>
        <w:tc>
          <w:tcPr>
            <w:tcW w:w="1774" w:type="pct"/>
            <w:tcBorders>
              <w:bottom w:val="single" w:sz="4" w:space="0" w:color="auto"/>
            </w:tcBorders>
            <w:shd w:val="clear" w:color="auto" w:fill="2B9344"/>
          </w:tcPr>
          <w:p w:rsidR="0083615E" w:rsidRPr="002112A7" w:rsidRDefault="0083615E" w:rsidP="000635B7">
            <w:pPr>
              <w:pStyle w:val="Tableheads"/>
              <w:rPr>
                <w:rFonts w:ascii="Cambria" w:hAnsi="Cambria"/>
                <w:color w:val="24823B"/>
                <w:sz w:val="24"/>
                <w:szCs w:val="24"/>
              </w:rPr>
            </w:pPr>
            <w:r w:rsidRPr="002112A7">
              <w:t>ICT service</w:t>
            </w:r>
          </w:p>
        </w:tc>
      </w:tr>
      <w:tr w:rsidR="0083615E" w:rsidRPr="004A405F" w:rsidTr="00C515E7">
        <w:tc>
          <w:tcPr>
            <w:tcW w:w="1319" w:type="pct"/>
            <w:shd w:val="clear" w:color="auto" w:fill="84DC99"/>
          </w:tcPr>
          <w:p w:rsidR="0083615E" w:rsidRPr="004A405F" w:rsidRDefault="0083615E" w:rsidP="008934B9">
            <w:pPr>
              <w:pStyle w:val="Tabletext"/>
              <w:jc w:val="left"/>
            </w:pPr>
            <w:r w:rsidRPr="00657F4B">
              <w:t>To allow government officers to share official documents and information.</w:t>
            </w:r>
          </w:p>
        </w:tc>
        <w:tc>
          <w:tcPr>
            <w:tcW w:w="1907" w:type="pct"/>
            <w:shd w:val="clear" w:color="auto" w:fill="84DC99"/>
          </w:tcPr>
          <w:p w:rsidR="0083615E" w:rsidRPr="004A405F" w:rsidRDefault="0083615E" w:rsidP="00D80F77">
            <w:pPr>
              <w:pStyle w:val="Tabletext"/>
              <w:jc w:val="left"/>
            </w:pPr>
            <w:r w:rsidRPr="00657F4B">
              <w:t>GHG emission when administrative documents are submitted as civil documents before implementing e</w:t>
            </w:r>
            <w:r w:rsidR="00D80F77">
              <w:noBreakHyphen/>
            </w:r>
            <w:r w:rsidRPr="00657F4B">
              <w:t>government.</w:t>
            </w:r>
          </w:p>
        </w:tc>
        <w:tc>
          <w:tcPr>
            <w:tcW w:w="1774" w:type="pct"/>
            <w:shd w:val="clear" w:color="auto" w:fill="84DC99"/>
          </w:tcPr>
          <w:p w:rsidR="0083615E" w:rsidRPr="004A405F" w:rsidRDefault="0083615E" w:rsidP="00D80F77">
            <w:pPr>
              <w:pStyle w:val="Tabletext"/>
              <w:jc w:val="left"/>
            </w:pPr>
            <w:r w:rsidRPr="00657F4B">
              <w:t>GHG emission resulting from the reduction of travel distance for visiting government offices, paper use, and building energy after implementing e</w:t>
            </w:r>
            <w:r w:rsidR="00D80F77">
              <w:noBreakHyphen/>
            </w:r>
            <w:r w:rsidRPr="00657F4B">
              <w:t>government.</w:t>
            </w:r>
          </w:p>
        </w:tc>
      </w:tr>
      <w:tr w:rsidR="0083615E" w:rsidRPr="004A405F" w:rsidTr="00C515E7">
        <w:trPr>
          <w:trHeight w:val="70"/>
        </w:trPr>
        <w:tc>
          <w:tcPr>
            <w:tcW w:w="1319" w:type="pct"/>
            <w:tcBorders>
              <w:bottom w:val="single" w:sz="4" w:space="0" w:color="auto"/>
            </w:tcBorders>
            <w:vAlign w:val="center"/>
          </w:tcPr>
          <w:p w:rsidR="0083615E" w:rsidRPr="004A405F" w:rsidRDefault="0083615E" w:rsidP="008934B9">
            <w:pPr>
              <w:pStyle w:val="Tabletext"/>
              <w:jc w:val="left"/>
            </w:pPr>
            <w:r w:rsidRPr="004A405F">
              <w:rPr>
                <w:iCs/>
              </w:rPr>
              <w:t>T</w:t>
            </w:r>
            <w:r w:rsidRPr="004A405F">
              <w:t>ravel distance</w:t>
            </w:r>
            <w:r w:rsidRPr="004A405F">
              <w:rPr>
                <w:rStyle w:val="FootnoteReference"/>
                <w:lang w:eastAsia="ko-KR"/>
              </w:rPr>
              <w:footnoteReference w:id="97"/>
            </w:r>
          </w:p>
        </w:tc>
        <w:tc>
          <w:tcPr>
            <w:tcW w:w="1907" w:type="pct"/>
            <w:tcBorders>
              <w:bottom w:val="single" w:sz="4" w:space="0" w:color="auto"/>
            </w:tcBorders>
            <w:vAlign w:val="center"/>
          </w:tcPr>
          <w:p w:rsidR="0083615E" w:rsidRPr="004A405F" w:rsidRDefault="0083615E" w:rsidP="008934B9">
            <w:pPr>
              <w:pStyle w:val="Tabletext"/>
              <w:jc w:val="left"/>
              <w:rPr>
                <w:i/>
                <w:iCs/>
              </w:rPr>
            </w:pPr>
            <w:r w:rsidRPr="004A405F">
              <w:rPr>
                <w:i/>
                <w:iCs/>
              </w:rPr>
              <w:t>480 million km</w:t>
            </w:r>
          </w:p>
        </w:tc>
        <w:tc>
          <w:tcPr>
            <w:tcW w:w="1774" w:type="pct"/>
            <w:tcBorders>
              <w:bottom w:val="single" w:sz="4" w:space="0" w:color="auto"/>
            </w:tcBorders>
            <w:vAlign w:val="center"/>
          </w:tcPr>
          <w:p w:rsidR="0083615E" w:rsidRPr="004A405F" w:rsidRDefault="0083615E">
            <w:pPr>
              <w:pStyle w:val="Tabletext"/>
              <w:jc w:val="left"/>
              <w:rPr>
                <w:i/>
              </w:rPr>
            </w:pPr>
            <w:r w:rsidRPr="004A405F">
              <w:rPr>
                <w:i/>
              </w:rPr>
              <w:t>Zero</w:t>
            </w:r>
          </w:p>
        </w:tc>
      </w:tr>
      <w:tr w:rsidR="0083615E" w:rsidRPr="004A405F" w:rsidTr="00C515E7">
        <w:trPr>
          <w:trHeight w:val="105"/>
        </w:trPr>
        <w:tc>
          <w:tcPr>
            <w:tcW w:w="1319" w:type="pct"/>
            <w:shd w:val="clear" w:color="auto" w:fill="84DC99"/>
            <w:vAlign w:val="center"/>
          </w:tcPr>
          <w:p w:rsidR="0083615E" w:rsidRPr="004A405F" w:rsidRDefault="0083615E" w:rsidP="008934B9">
            <w:pPr>
              <w:pStyle w:val="Tabletext"/>
              <w:jc w:val="left"/>
              <w:rPr>
                <w:iCs/>
              </w:rPr>
            </w:pPr>
            <w:r w:rsidRPr="00657F4B">
              <w:rPr>
                <w:iCs/>
              </w:rPr>
              <w:t>Electricity consumption</w:t>
            </w:r>
            <w:r w:rsidRPr="004A405F">
              <w:rPr>
                <w:rStyle w:val="FootnoteReference"/>
                <w:iCs/>
                <w:lang w:eastAsia="ko-KR"/>
              </w:rPr>
              <w:footnoteReference w:id="98"/>
            </w:r>
          </w:p>
        </w:tc>
        <w:tc>
          <w:tcPr>
            <w:tcW w:w="1907" w:type="pct"/>
            <w:shd w:val="clear" w:color="auto" w:fill="84DC99"/>
            <w:vAlign w:val="center"/>
          </w:tcPr>
          <w:p w:rsidR="0083615E" w:rsidRPr="004A405F" w:rsidRDefault="0083615E" w:rsidP="008934B9">
            <w:pPr>
              <w:pStyle w:val="Tabletext"/>
              <w:jc w:val="left"/>
              <w:rPr>
                <w:i/>
                <w:iCs/>
              </w:rPr>
            </w:pPr>
            <w:r w:rsidRPr="004A405F">
              <w:rPr>
                <w:i/>
                <w:iCs/>
              </w:rPr>
              <w:t>79 million kWh</w:t>
            </w:r>
          </w:p>
        </w:tc>
        <w:tc>
          <w:tcPr>
            <w:tcW w:w="1774" w:type="pct"/>
            <w:shd w:val="clear" w:color="auto" w:fill="84DC99"/>
            <w:vAlign w:val="center"/>
          </w:tcPr>
          <w:p w:rsidR="0083615E" w:rsidRPr="004A405F" w:rsidRDefault="0083615E">
            <w:pPr>
              <w:pStyle w:val="Tabletext"/>
              <w:jc w:val="left"/>
              <w:rPr>
                <w:i/>
                <w:iCs/>
              </w:rPr>
            </w:pPr>
            <w:r w:rsidRPr="004A405F">
              <w:rPr>
                <w:i/>
                <w:iCs/>
              </w:rPr>
              <w:t>69 million kWh</w:t>
            </w:r>
          </w:p>
        </w:tc>
      </w:tr>
      <w:tr w:rsidR="0083615E" w:rsidRPr="004A405F" w:rsidTr="00C515E7">
        <w:trPr>
          <w:trHeight w:val="225"/>
        </w:trPr>
        <w:tc>
          <w:tcPr>
            <w:tcW w:w="1319" w:type="pct"/>
            <w:vAlign w:val="center"/>
          </w:tcPr>
          <w:p w:rsidR="0083615E" w:rsidRPr="004A405F" w:rsidRDefault="0083615E" w:rsidP="008934B9">
            <w:pPr>
              <w:pStyle w:val="Tabletext"/>
              <w:jc w:val="left"/>
              <w:rPr>
                <w:iCs/>
              </w:rPr>
            </w:pPr>
            <w:r w:rsidRPr="009D0D49">
              <w:rPr>
                <w:iCs/>
              </w:rPr>
              <w:t>The amount of paper used</w:t>
            </w:r>
            <w:r w:rsidRPr="004A405F">
              <w:rPr>
                <w:rStyle w:val="FootnoteReference"/>
                <w:iCs/>
                <w:lang w:eastAsia="ko-KR"/>
              </w:rPr>
              <w:footnoteReference w:id="99"/>
            </w:r>
          </w:p>
        </w:tc>
        <w:tc>
          <w:tcPr>
            <w:tcW w:w="1907" w:type="pct"/>
            <w:vAlign w:val="center"/>
          </w:tcPr>
          <w:p w:rsidR="0083615E" w:rsidRPr="004A405F" w:rsidRDefault="0083615E" w:rsidP="008934B9">
            <w:pPr>
              <w:pStyle w:val="Tabletext"/>
              <w:jc w:val="left"/>
              <w:rPr>
                <w:i/>
                <w:iCs/>
              </w:rPr>
            </w:pPr>
            <w:r w:rsidRPr="004A405F">
              <w:rPr>
                <w:i/>
                <w:iCs/>
              </w:rPr>
              <w:t>100 million paper</w:t>
            </w:r>
          </w:p>
        </w:tc>
        <w:tc>
          <w:tcPr>
            <w:tcW w:w="1774" w:type="pct"/>
            <w:vAlign w:val="center"/>
          </w:tcPr>
          <w:p w:rsidR="0083615E" w:rsidRPr="004A405F" w:rsidRDefault="0083615E">
            <w:pPr>
              <w:pStyle w:val="Tabletext"/>
              <w:jc w:val="left"/>
              <w:rPr>
                <w:i/>
                <w:iCs/>
              </w:rPr>
            </w:pPr>
            <w:r w:rsidRPr="004A405F">
              <w:rPr>
                <w:i/>
                <w:iCs/>
              </w:rPr>
              <w:t>Zero</w:t>
            </w:r>
            <w:r w:rsidRPr="00D80F77">
              <w:rPr>
                <w:rStyle w:val="FootnoteReference"/>
                <w:lang w:eastAsia="ko-KR"/>
              </w:rPr>
              <w:footnoteReference w:id="100"/>
            </w:r>
          </w:p>
        </w:tc>
      </w:tr>
    </w:tbl>
    <w:p w:rsidR="0083615E" w:rsidRPr="004A405F" w:rsidRDefault="0083615E" w:rsidP="00252254">
      <w:pPr>
        <w:numPr>
          <w:ilvl w:val="2"/>
          <w:numId w:val="23"/>
        </w:numPr>
        <w:spacing w:after="120" w:line="276" w:lineRule="auto"/>
        <w:jc w:val="left"/>
        <w:rPr>
          <w:lang w:eastAsia="ko-KR"/>
        </w:rPr>
      </w:pPr>
      <w:r w:rsidRPr="009D0D49">
        <w:rPr>
          <w:lang w:eastAsia="ko-KR"/>
        </w:rPr>
        <w:t>Potential GHG reduction</w:t>
      </w:r>
    </w:p>
    <w:p w:rsidR="0083615E" w:rsidRPr="004A405F" w:rsidRDefault="0083615E" w:rsidP="00CC4E69">
      <w:pPr>
        <w:spacing w:before="120"/>
        <w:rPr>
          <w:iCs/>
          <w:lang w:eastAsia="ko-KR"/>
        </w:rPr>
      </w:pPr>
      <w:r w:rsidRPr="009D0D49">
        <w:rPr>
          <w:lang w:eastAsia="ko-KR"/>
        </w:rPr>
        <w:t xml:space="preserve">The energy consumption for both scenarios is calculated by applying </w:t>
      </w:r>
      <w:r>
        <w:rPr>
          <w:lang w:eastAsia="ko-KR"/>
        </w:rPr>
        <w:t>the calculation</w:t>
      </w:r>
      <w:r w:rsidRPr="004A405F">
        <w:rPr>
          <w:lang w:eastAsia="ko-KR"/>
        </w:rPr>
        <w:t xml:space="preserve"> methods </w:t>
      </w:r>
      <w:r>
        <w:rPr>
          <w:lang w:eastAsia="ko-KR"/>
        </w:rPr>
        <w:t>for the categories</w:t>
      </w:r>
      <w:r w:rsidRPr="004A405F">
        <w:rPr>
          <w:lang w:eastAsia="ko-KR"/>
        </w:rPr>
        <w:t xml:space="preserve"> ‘movement of people’, ‘power consumption &amp; energy consumption’, and ‘consumption of goods’ as shown in </w:t>
      </w:r>
      <w:r>
        <w:rPr>
          <w:lang w:eastAsia="ko-KR"/>
        </w:rPr>
        <w:t>Table 3</w:t>
      </w:r>
      <w:r w:rsidRPr="004A405F">
        <w:rPr>
          <w:lang w:eastAsia="ko-KR"/>
        </w:rPr>
        <w:t xml:space="preserve"> using the related values in </w:t>
      </w:r>
      <w:r>
        <w:rPr>
          <w:lang w:eastAsia="ko-KR"/>
        </w:rPr>
        <w:t>Table 21</w:t>
      </w:r>
      <w:r w:rsidRPr="004A405F">
        <w:rPr>
          <w:lang w:eastAsia="ko-KR"/>
        </w:rPr>
        <w:t xml:space="preserve">. In the transport sector, the reduced GHG emission is calculated by dividing the travel distance of </w:t>
      </w:r>
      <w:r>
        <w:rPr>
          <w:lang w:eastAsia="ko-KR"/>
        </w:rPr>
        <w:t>dedicated</w:t>
      </w:r>
      <w:r w:rsidRPr="004A405F">
        <w:rPr>
          <w:lang w:eastAsia="ko-KR"/>
        </w:rPr>
        <w:t xml:space="preserve"> vehicles by the fuel efficiency and multiplying the emission factor by the reduced amount of fuel. </w:t>
      </w:r>
      <w:r w:rsidRPr="004A405F">
        <w:rPr>
          <w:iCs/>
          <w:lang w:eastAsia="ko-KR"/>
        </w:rPr>
        <w:t xml:space="preserve">0.14 </w:t>
      </w:r>
      <w:proofErr w:type="gramStart"/>
      <w:r w:rsidRPr="004A405F">
        <w:rPr>
          <w:iCs/>
          <w:lang w:eastAsia="ko-KR"/>
        </w:rPr>
        <w:t>million</w:t>
      </w:r>
      <w:proofErr w:type="gramEnd"/>
      <w:r>
        <w:rPr>
          <w:iCs/>
          <w:lang w:eastAsia="ko-KR"/>
        </w:rPr>
        <w:t xml:space="preserve"> t</w:t>
      </w:r>
      <w:r w:rsidRPr="004A405F">
        <w:rPr>
          <w:iCs/>
          <w:lang w:eastAsia="ko-KR"/>
        </w:rPr>
        <w:t>CO</w:t>
      </w:r>
      <w:r w:rsidRPr="004A405F">
        <w:rPr>
          <w:vertAlign w:val="subscript"/>
          <w:lang w:eastAsia="ko-KR"/>
        </w:rPr>
        <w:t>2</w:t>
      </w:r>
      <w:r w:rsidRPr="004A405F">
        <w:rPr>
          <w:iCs/>
          <w:lang w:eastAsia="ko-KR"/>
        </w:rPr>
        <w:t xml:space="preserve">e of GHG emission was expected to have been reduced in </w:t>
      </w:r>
      <w:r w:rsidRPr="009D0D49">
        <w:rPr>
          <w:iCs/>
          <w:lang w:eastAsia="ko-KR"/>
        </w:rPr>
        <w:t>the transport sector in 2011</w:t>
      </w:r>
      <w:r w:rsidRPr="004A405F">
        <w:rPr>
          <w:rStyle w:val="FootnoteReference"/>
          <w:iCs/>
          <w:lang w:eastAsia="ko-KR"/>
        </w:rPr>
        <w:footnoteReference w:id="101"/>
      </w:r>
      <w:r w:rsidRPr="004A405F">
        <w:rPr>
          <w:iCs/>
          <w:lang w:eastAsia="ko-KR"/>
        </w:rPr>
        <w:t xml:space="preserve">. </w:t>
      </w:r>
    </w:p>
    <w:p w:rsidR="0083615E" w:rsidRPr="004A405F" w:rsidRDefault="0083615E" w:rsidP="0083615E">
      <w:pPr>
        <w:rPr>
          <w:lang w:eastAsia="ko-KR"/>
        </w:rPr>
      </w:pPr>
      <w:r>
        <w:rPr>
          <w:lang w:eastAsia="ko-KR"/>
        </w:rPr>
        <w:t>For</w:t>
      </w:r>
      <w:r w:rsidRPr="004A405F">
        <w:rPr>
          <w:lang w:eastAsia="ko-KR"/>
        </w:rPr>
        <w:t xml:space="preserve"> the building sector, the amount of reduced GHG emission is calculated by multiplying the emission factor to the reduced amount of energy consumption, which leads to </w:t>
      </w:r>
      <w:r>
        <w:rPr>
          <w:iCs/>
          <w:lang w:eastAsia="ko-KR"/>
        </w:rPr>
        <w:t>four</w:t>
      </w:r>
      <w:r w:rsidRPr="004A405F">
        <w:rPr>
          <w:iCs/>
          <w:lang w:eastAsia="ko-KR"/>
        </w:rPr>
        <w:t xml:space="preserve"> thousand</w:t>
      </w:r>
      <w:r>
        <w:rPr>
          <w:iCs/>
          <w:lang w:eastAsia="ko-KR"/>
        </w:rPr>
        <w:t xml:space="preserve"> </w:t>
      </w:r>
      <w:r w:rsidRPr="004A405F">
        <w:rPr>
          <w:iCs/>
          <w:lang w:eastAsia="ko-KR"/>
        </w:rPr>
        <w:t>tCO</w:t>
      </w:r>
      <w:r w:rsidRPr="004A405F">
        <w:rPr>
          <w:vertAlign w:val="subscript"/>
          <w:lang w:eastAsia="ko-KR"/>
        </w:rPr>
        <w:t>2</w:t>
      </w:r>
      <w:r w:rsidRPr="004A405F">
        <w:rPr>
          <w:iCs/>
          <w:lang w:eastAsia="ko-KR"/>
        </w:rPr>
        <w:t>e of GHG emission</w:t>
      </w:r>
      <w:r w:rsidRPr="004A405F">
        <w:rPr>
          <w:rStyle w:val="FootnoteReference"/>
          <w:iCs/>
          <w:lang w:eastAsia="ko-KR"/>
        </w:rPr>
        <w:footnoteReference w:id="102"/>
      </w:r>
      <w:r w:rsidRPr="004A405F">
        <w:rPr>
          <w:iCs/>
          <w:lang w:eastAsia="ko-KR"/>
        </w:rPr>
        <w:t>.</w:t>
      </w:r>
    </w:p>
    <w:p w:rsidR="0083615E" w:rsidRPr="004A405F" w:rsidRDefault="0083615E" w:rsidP="0083615E">
      <w:pPr>
        <w:rPr>
          <w:lang w:eastAsia="ko-KR"/>
        </w:rPr>
      </w:pPr>
      <w:r>
        <w:rPr>
          <w:lang w:eastAsia="ko-KR"/>
        </w:rPr>
        <w:t>For</w:t>
      </w:r>
      <w:r w:rsidRPr="004A405F">
        <w:rPr>
          <w:lang w:eastAsia="ko-KR"/>
        </w:rPr>
        <w:t xml:space="preserve"> the industry sector, the amount of reduced GHG emission is calculated by multiplying the emission factor by the reduced amount of paper use and this calculation leads to </w:t>
      </w:r>
      <w:r w:rsidRPr="004A405F">
        <w:rPr>
          <w:iCs/>
          <w:lang w:eastAsia="ko-KR"/>
        </w:rPr>
        <w:t>642</w:t>
      </w:r>
      <w:r>
        <w:rPr>
          <w:iCs/>
          <w:lang w:eastAsia="ko-KR"/>
        </w:rPr>
        <w:t xml:space="preserve"> </w:t>
      </w:r>
      <w:r w:rsidRPr="004A405F">
        <w:rPr>
          <w:iCs/>
          <w:lang w:eastAsia="ko-KR"/>
        </w:rPr>
        <w:t>tCO</w:t>
      </w:r>
      <w:r w:rsidRPr="004A405F">
        <w:rPr>
          <w:vertAlign w:val="subscript"/>
          <w:lang w:eastAsia="ko-KR"/>
        </w:rPr>
        <w:t>2</w:t>
      </w:r>
      <w:r w:rsidRPr="004A405F">
        <w:rPr>
          <w:iCs/>
          <w:lang w:eastAsia="ko-KR"/>
        </w:rPr>
        <w:t xml:space="preserve">e. </w:t>
      </w:r>
      <w:r w:rsidRPr="004A405F">
        <w:rPr>
          <w:lang w:eastAsia="ko-KR"/>
        </w:rPr>
        <w:t>In total, 0.15 million</w:t>
      </w:r>
      <w:r w:rsidRPr="004A405F">
        <w:rPr>
          <w:iCs/>
          <w:lang w:eastAsia="ko-KR"/>
        </w:rPr>
        <w:t xml:space="preserve"> tCO</w:t>
      </w:r>
      <w:r w:rsidRPr="004A405F">
        <w:rPr>
          <w:vertAlign w:val="subscript"/>
          <w:lang w:eastAsia="ko-KR"/>
        </w:rPr>
        <w:t>2</w:t>
      </w:r>
      <w:r w:rsidRPr="004A405F">
        <w:rPr>
          <w:iCs/>
          <w:lang w:eastAsia="ko-KR"/>
        </w:rPr>
        <w:t>e</w:t>
      </w:r>
      <w:r w:rsidRPr="004A405F">
        <w:rPr>
          <w:lang w:eastAsia="ko-KR"/>
        </w:rPr>
        <w:t xml:space="preserve"> of GHG emission by e-government is expected to be cut down in 2011.</w:t>
      </w:r>
    </w:p>
    <w:p w:rsidR="0083615E" w:rsidRPr="004A405F" w:rsidRDefault="0083615E" w:rsidP="00D80F77">
      <w:pPr>
        <w:rPr>
          <w:lang w:eastAsia="ko-KR"/>
        </w:rPr>
      </w:pPr>
      <w:r w:rsidRPr="004A405F">
        <w:rPr>
          <w:lang w:eastAsia="ko-KR"/>
        </w:rPr>
        <w:t>Considering the number of administrative documents among government organizations from 2005 until 2010, 42</w:t>
      </w:r>
      <w:r>
        <w:rPr>
          <w:lang w:eastAsia="ko-KR"/>
        </w:rPr>
        <w:t>%</w:t>
      </w:r>
      <w:r w:rsidRPr="004A405F">
        <w:rPr>
          <w:lang w:eastAsia="ko-KR"/>
        </w:rPr>
        <w:t xml:space="preserve"> of CAGR as an increase rate of e-government</w:t>
      </w:r>
      <w:r>
        <w:rPr>
          <w:lang w:eastAsia="ko-KR"/>
        </w:rPr>
        <w:t xml:space="preserve"> was applied</w:t>
      </w:r>
      <w:r w:rsidRPr="004A405F">
        <w:rPr>
          <w:lang w:eastAsia="ko-KR"/>
        </w:rPr>
        <w:t>. Since GHG emission reduction from e</w:t>
      </w:r>
      <w:r w:rsidR="00D80F77">
        <w:rPr>
          <w:lang w:eastAsia="ko-KR"/>
        </w:rPr>
        <w:noBreakHyphen/>
      </w:r>
      <w:r w:rsidRPr="004A405F">
        <w:rPr>
          <w:lang w:eastAsia="ko-KR"/>
        </w:rPr>
        <w:t>government is directly proportional to the implementation of e-government, it is estimated that the potential GHG abatement by e-government increases at the same rate of 42</w:t>
      </w:r>
      <w:r>
        <w:rPr>
          <w:lang w:eastAsia="ko-KR"/>
        </w:rPr>
        <w:t>%</w:t>
      </w:r>
      <w:r w:rsidRPr="004A405F">
        <w:rPr>
          <w:lang w:eastAsia="ko-KR"/>
        </w:rPr>
        <w:t>. As a result, 3.48 million</w:t>
      </w:r>
      <w:r>
        <w:rPr>
          <w:lang w:eastAsia="ko-KR"/>
        </w:rPr>
        <w:t xml:space="preserve"> </w:t>
      </w:r>
      <w:r w:rsidRPr="004A405F">
        <w:rPr>
          <w:lang w:eastAsia="ko-KR"/>
        </w:rPr>
        <w:t>tCO</w:t>
      </w:r>
      <w:r w:rsidRPr="004A405F">
        <w:rPr>
          <w:vertAlign w:val="subscript"/>
          <w:lang w:eastAsia="ko-KR"/>
        </w:rPr>
        <w:t>2</w:t>
      </w:r>
      <w:r w:rsidRPr="004A405F">
        <w:rPr>
          <w:lang w:eastAsia="ko-KR"/>
        </w:rPr>
        <w:t>e of GHG emission from fuel, electricity and paper is expected to be reduced by 2020 by implementing e-government.</w:t>
      </w:r>
    </w:p>
    <w:p w:rsidR="0083615E" w:rsidRPr="004A405F" w:rsidRDefault="00CC4E69" w:rsidP="00883DEA">
      <w:pPr>
        <w:pStyle w:val="Heading3"/>
        <w:rPr>
          <w:lang w:val="en-US" w:eastAsia="ko-KR"/>
        </w:rPr>
      </w:pPr>
      <w:r>
        <w:rPr>
          <w:lang w:val="en-US" w:eastAsia="ko-KR"/>
        </w:rPr>
        <w:t>5.</w:t>
      </w:r>
      <w:r w:rsidR="00883DEA">
        <w:rPr>
          <w:lang w:val="en-US" w:eastAsia="ko-KR"/>
        </w:rPr>
        <w:t>1</w:t>
      </w:r>
      <w:r>
        <w:rPr>
          <w:lang w:val="en-US" w:eastAsia="ko-KR"/>
        </w:rPr>
        <w:t>.9</w:t>
      </w:r>
      <w:r>
        <w:rPr>
          <w:lang w:val="en-US" w:eastAsia="ko-KR"/>
        </w:rPr>
        <w:tab/>
      </w:r>
      <w:r w:rsidR="0083615E" w:rsidRPr="009D0D49">
        <w:rPr>
          <w:lang w:val="en-US" w:eastAsia="ko-KR"/>
        </w:rPr>
        <w:t>E-civil service</w:t>
      </w:r>
    </w:p>
    <w:p w:rsidR="0083615E" w:rsidRPr="004A405F" w:rsidRDefault="0083615E" w:rsidP="00252254">
      <w:pPr>
        <w:numPr>
          <w:ilvl w:val="2"/>
          <w:numId w:val="24"/>
        </w:numPr>
        <w:spacing w:after="120" w:line="276" w:lineRule="auto"/>
        <w:jc w:val="left"/>
        <w:rPr>
          <w:lang w:eastAsia="ko-KR"/>
        </w:rPr>
      </w:pPr>
      <w:r w:rsidRPr="004A405F">
        <w:rPr>
          <w:lang w:eastAsia="ko-KR"/>
        </w:rPr>
        <w:t>Definition and the expected effects</w:t>
      </w:r>
    </w:p>
    <w:p w:rsidR="0083615E" w:rsidRPr="004A405F" w:rsidRDefault="0083615E" w:rsidP="00CC4E69">
      <w:pPr>
        <w:spacing w:before="120"/>
        <w:rPr>
          <w:lang w:eastAsia="ko-KR"/>
        </w:rPr>
      </w:pPr>
      <w:r w:rsidRPr="004A405F">
        <w:rPr>
          <w:lang w:eastAsia="ko-KR"/>
        </w:rPr>
        <w:t>The e-civil service, which is known as G4C (government for citizen) in Korea, is the key service to realize e</w:t>
      </w:r>
      <w:r w:rsidR="00D80F77">
        <w:rPr>
          <w:lang w:eastAsia="ko-KR"/>
        </w:rPr>
        <w:noBreakHyphen/>
      </w:r>
      <w:r w:rsidRPr="004A405F">
        <w:rPr>
          <w:lang w:eastAsia="ko-KR"/>
        </w:rPr>
        <w:t>government.</w:t>
      </w:r>
      <w:r w:rsidRPr="003632BE">
        <w:rPr>
          <w:lang w:eastAsia="ko-KR"/>
        </w:rPr>
        <w:t xml:space="preserve"> </w:t>
      </w:r>
      <w:r w:rsidRPr="009D0D49">
        <w:rPr>
          <w:lang w:eastAsia="ko-KR"/>
        </w:rPr>
        <w:t xml:space="preserve">It was </w:t>
      </w:r>
      <w:r>
        <w:rPr>
          <w:lang w:eastAsia="ko-KR"/>
        </w:rPr>
        <w:t xml:space="preserve">first </w:t>
      </w:r>
      <w:r w:rsidRPr="009D0D49">
        <w:rPr>
          <w:lang w:eastAsia="ko-KR"/>
        </w:rPr>
        <w:t>introduced in 2002 and the service be</w:t>
      </w:r>
      <w:r>
        <w:rPr>
          <w:lang w:eastAsia="ko-KR"/>
        </w:rPr>
        <w:t>came</w:t>
      </w:r>
      <w:r w:rsidRPr="009D0D49">
        <w:rPr>
          <w:lang w:eastAsia="ko-KR"/>
        </w:rPr>
        <w:t xml:space="preserve"> in earnest from 2005</w:t>
      </w:r>
      <w:r>
        <w:rPr>
          <w:lang w:eastAsia="ko-KR"/>
        </w:rPr>
        <w:t xml:space="preserve">. </w:t>
      </w:r>
      <w:r w:rsidRPr="004A405F">
        <w:rPr>
          <w:lang w:eastAsia="ko-KR"/>
        </w:rPr>
        <w:t>Since e-civil service is the public service which mainly focuses on the citizens and enables them to access and utilize civil services much easier, the impacts of this service are assessed separately from e-government. E-civil service is defined as “the service which all citizens can browse and issue public documents; this civil service can be provided through Internet from anywhere round the clock and for 365 days, without visiting government offices” according to e-civil service portal of the Korean government</w:t>
      </w:r>
      <w:r w:rsidRPr="004A405F">
        <w:rPr>
          <w:rStyle w:val="FootnoteReference"/>
          <w:lang w:eastAsia="ko-KR"/>
        </w:rPr>
        <w:footnoteReference w:id="103"/>
      </w:r>
      <w:r w:rsidRPr="004A405F">
        <w:rPr>
          <w:lang w:eastAsia="ko-KR"/>
        </w:rPr>
        <w:t xml:space="preserve">. Since people can access this service </w:t>
      </w:r>
      <w:r>
        <w:rPr>
          <w:lang w:eastAsia="ko-KR"/>
        </w:rPr>
        <w:t>online</w:t>
      </w:r>
      <w:r w:rsidRPr="004A405F">
        <w:rPr>
          <w:lang w:eastAsia="ko-KR"/>
        </w:rPr>
        <w:t xml:space="preserve"> without visiting government offices, the processes for resolving civil complaints are expected to be faster and more efficient.</w:t>
      </w:r>
      <w:r>
        <w:rPr>
          <w:lang w:eastAsia="ko-KR"/>
        </w:rPr>
        <w:t xml:space="preserve"> </w:t>
      </w:r>
      <w:r w:rsidRPr="00AF2E4B">
        <w:rPr>
          <w:lang w:eastAsia="ko-KR"/>
        </w:rPr>
        <w:t>Considering these positive impacts of e-civil service, it is expected to grow considerably in the future.</w:t>
      </w:r>
      <w:r w:rsidRPr="004A405F">
        <w:rPr>
          <w:lang w:eastAsia="ko-KR"/>
        </w:rPr>
        <w:t xml:space="preserve"> E-civil service conducted in this report targets citizens </w:t>
      </w:r>
      <w:r>
        <w:rPr>
          <w:lang w:eastAsia="ko-KR"/>
        </w:rPr>
        <w:t>for which</w:t>
      </w:r>
      <w:r w:rsidRPr="004A405F">
        <w:rPr>
          <w:lang w:eastAsia="ko-KR"/>
        </w:rPr>
        <w:t xml:space="preserve"> trips to government offices have been eliminated.</w:t>
      </w:r>
    </w:p>
    <w:p w:rsidR="0083615E" w:rsidRPr="0083615E" w:rsidRDefault="0083615E" w:rsidP="0037178F">
      <w:pPr>
        <w:pStyle w:val="Tabletitle"/>
        <w:keepNext w:val="0"/>
      </w:pPr>
      <w:r w:rsidRPr="004A405F">
        <w:t xml:space="preserve">Table </w:t>
      </w:r>
      <w:r w:rsidR="0037178F">
        <w:t>22</w:t>
      </w:r>
      <w:r>
        <w:t xml:space="preserve"> −</w:t>
      </w:r>
      <w:r w:rsidRPr="004A405F">
        <w:t xml:space="preserve"> Expected effects by e-civil service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2805"/>
        <w:gridCol w:w="2807"/>
        <w:gridCol w:w="2298"/>
      </w:tblGrid>
      <w:tr w:rsidR="0083615E" w:rsidRPr="004A405F" w:rsidTr="00C515E7">
        <w:tc>
          <w:tcPr>
            <w:tcW w:w="897" w:type="pct"/>
            <w:tcBorders>
              <w:bottom w:val="single" w:sz="4" w:space="0" w:color="auto"/>
            </w:tcBorders>
            <w:shd w:val="clear" w:color="auto" w:fill="2B9344"/>
          </w:tcPr>
          <w:p w:rsidR="0083615E" w:rsidRPr="004A405F" w:rsidRDefault="0083615E" w:rsidP="00CC4E69">
            <w:pPr>
              <w:pStyle w:val="Tableheads"/>
            </w:pPr>
            <w:r w:rsidRPr="004A405F">
              <w:t>Types of effects</w:t>
            </w:r>
          </w:p>
        </w:tc>
        <w:tc>
          <w:tcPr>
            <w:tcW w:w="1455" w:type="pct"/>
            <w:tcBorders>
              <w:bottom w:val="single" w:sz="4" w:space="0" w:color="auto"/>
            </w:tcBorders>
            <w:shd w:val="clear" w:color="auto" w:fill="2B9344"/>
          </w:tcPr>
          <w:p w:rsidR="0083615E" w:rsidRPr="004A405F" w:rsidRDefault="0083615E" w:rsidP="00CC4E69">
            <w:pPr>
              <w:pStyle w:val="Tableheads"/>
            </w:pPr>
            <w:r w:rsidRPr="004A405F">
              <w:t>Positive effects</w:t>
            </w:r>
          </w:p>
        </w:tc>
        <w:tc>
          <w:tcPr>
            <w:tcW w:w="1456" w:type="pct"/>
            <w:tcBorders>
              <w:bottom w:val="single" w:sz="4" w:space="0" w:color="auto"/>
            </w:tcBorders>
            <w:shd w:val="clear" w:color="auto" w:fill="2B9344"/>
          </w:tcPr>
          <w:p w:rsidR="0083615E" w:rsidRPr="004A405F" w:rsidRDefault="0083615E" w:rsidP="00CC4E69">
            <w:pPr>
              <w:pStyle w:val="Tableheads"/>
            </w:pPr>
            <w:r w:rsidRPr="004A405F">
              <w:t>Negative effects</w:t>
            </w:r>
          </w:p>
        </w:tc>
        <w:tc>
          <w:tcPr>
            <w:tcW w:w="1193" w:type="pct"/>
            <w:tcBorders>
              <w:bottom w:val="single" w:sz="4" w:space="0" w:color="auto"/>
            </w:tcBorders>
            <w:shd w:val="clear" w:color="auto" w:fill="2B9344"/>
          </w:tcPr>
          <w:p w:rsidR="0083615E" w:rsidRPr="004A405F" w:rsidRDefault="0083615E" w:rsidP="00CC4E69">
            <w:pPr>
              <w:pStyle w:val="Tableheads"/>
            </w:pPr>
            <w:r w:rsidRPr="004A405F">
              <w:t>GHG emission</w:t>
            </w:r>
          </w:p>
        </w:tc>
      </w:tr>
      <w:tr w:rsidR="0083615E" w:rsidRPr="004A405F" w:rsidTr="00C515E7">
        <w:tc>
          <w:tcPr>
            <w:tcW w:w="897" w:type="pct"/>
            <w:shd w:val="clear" w:color="auto" w:fill="84DC99"/>
            <w:vAlign w:val="center"/>
          </w:tcPr>
          <w:p w:rsidR="0083615E" w:rsidRPr="004A405F" w:rsidRDefault="0083615E" w:rsidP="008934B9">
            <w:pPr>
              <w:pStyle w:val="Tabletext"/>
              <w:jc w:val="left"/>
            </w:pPr>
            <w:r w:rsidRPr="004A405F">
              <w:t>First order effects</w:t>
            </w:r>
          </w:p>
        </w:tc>
        <w:tc>
          <w:tcPr>
            <w:tcW w:w="1455" w:type="pct"/>
            <w:shd w:val="clear" w:color="auto" w:fill="84DC99"/>
            <w:vAlign w:val="center"/>
          </w:tcPr>
          <w:p w:rsidR="0083615E" w:rsidRPr="004A405F" w:rsidRDefault="0083615E" w:rsidP="00C20606">
            <w:pPr>
              <w:pStyle w:val="Tabletext"/>
              <w:jc w:val="center"/>
            </w:pPr>
            <w:r w:rsidRPr="004A405F">
              <w:t>N/A</w:t>
            </w:r>
          </w:p>
        </w:tc>
        <w:tc>
          <w:tcPr>
            <w:tcW w:w="1456" w:type="pct"/>
            <w:shd w:val="clear" w:color="auto" w:fill="84DC99"/>
          </w:tcPr>
          <w:p w:rsidR="0083615E" w:rsidRPr="004A405F" w:rsidRDefault="0083615E" w:rsidP="00C20606">
            <w:pPr>
              <w:pStyle w:val="Tabletext"/>
              <w:numPr>
                <w:ilvl w:val="0"/>
                <w:numId w:val="5"/>
              </w:numPr>
              <w:ind w:left="318" w:hanging="284"/>
              <w:jc w:val="left"/>
            </w:pPr>
            <w:r w:rsidRPr="004A405F">
              <w:t>Emission generated by manufacturing and use of e-civil service equipment</w:t>
            </w:r>
          </w:p>
        </w:tc>
        <w:tc>
          <w:tcPr>
            <w:tcW w:w="1193" w:type="pct"/>
            <w:shd w:val="clear" w:color="auto" w:fill="84DC99"/>
            <w:vAlign w:val="center"/>
          </w:tcPr>
          <w:p w:rsidR="0083615E" w:rsidRPr="004A405F" w:rsidRDefault="0083615E" w:rsidP="008934B9">
            <w:pPr>
              <w:pStyle w:val="Tabletext"/>
              <w:jc w:val="left"/>
            </w:pPr>
            <w:r w:rsidRPr="004A405F">
              <w:t>(+) Increase</w:t>
            </w:r>
          </w:p>
        </w:tc>
      </w:tr>
      <w:tr w:rsidR="0083615E" w:rsidRPr="004A405F" w:rsidTr="00C515E7">
        <w:tc>
          <w:tcPr>
            <w:tcW w:w="897" w:type="pct"/>
            <w:tcBorders>
              <w:bottom w:val="single" w:sz="4" w:space="0" w:color="auto"/>
            </w:tcBorders>
            <w:shd w:val="clear" w:color="auto" w:fill="auto"/>
            <w:vAlign w:val="center"/>
          </w:tcPr>
          <w:p w:rsidR="0083615E" w:rsidRPr="004A405F" w:rsidRDefault="0083615E" w:rsidP="008934B9">
            <w:pPr>
              <w:pStyle w:val="Tabletext"/>
              <w:jc w:val="left"/>
            </w:pPr>
            <w:r w:rsidRPr="004A405F">
              <w:t>Second order effects</w:t>
            </w:r>
          </w:p>
        </w:tc>
        <w:tc>
          <w:tcPr>
            <w:tcW w:w="1455" w:type="pct"/>
            <w:tcBorders>
              <w:bottom w:val="single" w:sz="4" w:space="0" w:color="auto"/>
            </w:tcBorders>
            <w:shd w:val="clear" w:color="auto" w:fill="auto"/>
            <w:vAlign w:val="center"/>
          </w:tcPr>
          <w:p w:rsidR="0083615E" w:rsidRPr="004A405F" w:rsidRDefault="0083615E" w:rsidP="00C20606">
            <w:pPr>
              <w:pStyle w:val="Tabletext"/>
              <w:numPr>
                <w:ilvl w:val="0"/>
                <w:numId w:val="5"/>
              </w:numPr>
              <w:ind w:left="318" w:hanging="284"/>
              <w:jc w:val="left"/>
            </w:pPr>
            <w:r w:rsidRPr="00657F4B">
              <w:t>As travel distance of people who visit administrative offices to acquire documents decreases, the relevant GHG emission is reduced</w:t>
            </w:r>
          </w:p>
          <w:p w:rsidR="0083615E" w:rsidRPr="004A405F" w:rsidRDefault="0083615E" w:rsidP="00C20606">
            <w:pPr>
              <w:pStyle w:val="Tabletext"/>
              <w:numPr>
                <w:ilvl w:val="0"/>
                <w:numId w:val="5"/>
              </w:numPr>
              <w:ind w:left="318" w:hanging="284"/>
              <w:jc w:val="left"/>
            </w:pPr>
            <w:r w:rsidRPr="00AF2E4B">
              <w:t>Since the number of people who visit government offices decreases, the utilized building areas could be optimized so that electricity consumption of building is reduced</w:t>
            </w:r>
            <w:r>
              <w:t>.</w:t>
            </w:r>
            <w:r w:rsidRPr="004A405F">
              <w:rPr>
                <w:rStyle w:val="FootnoteReference"/>
                <w:lang w:eastAsia="ko-KR"/>
              </w:rPr>
              <w:footnoteReference w:id="104"/>
            </w:r>
          </w:p>
        </w:tc>
        <w:tc>
          <w:tcPr>
            <w:tcW w:w="1456" w:type="pct"/>
            <w:tcBorders>
              <w:bottom w:val="single" w:sz="4" w:space="0" w:color="auto"/>
            </w:tcBorders>
            <w:shd w:val="clear" w:color="auto" w:fill="auto"/>
            <w:vAlign w:val="center"/>
          </w:tcPr>
          <w:p w:rsidR="0083615E" w:rsidRPr="004A405F" w:rsidRDefault="0083615E" w:rsidP="008934B9">
            <w:pPr>
              <w:pStyle w:val="Tabletext"/>
              <w:jc w:val="center"/>
            </w:pPr>
            <w:r w:rsidRPr="004A405F">
              <w:t>N/A</w:t>
            </w:r>
          </w:p>
        </w:tc>
        <w:tc>
          <w:tcPr>
            <w:tcW w:w="1193" w:type="pct"/>
            <w:tcBorders>
              <w:bottom w:val="single" w:sz="4" w:space="0" w:color="auto"/>
            </w:tcBorders>
            <w:shd w:val="clear" w:color="auto" w:fill="auto"/>
            <w:vAlign w:val="center"/>
          </w:tcPr>
          <w:p w:rsidR="0083615E" w:rsidRPr="004A405F" w:rsidRDefault="0083615E" w:rsidP="008934B9">
            <w:pPr>
              <w:pStyle w:val="Tabletext"/>
              <w:jc w:val="left"/>
            </w:pPr>
            <w:r w:rsidRPr="004A405F">
              <w:t>(-) Decrease</w:t>
            </w:r>
          </w:p>
        </w:tc>
      </w:tr>
      <w:tr w:rsidR="0083615E" w:rsidRPr="004A405F" w:rsidTr="00C515E7">
        <w:tc>
          <w:tcPr>
            <w:tcW w:w="897" w:type="pct"/>
            <w:shd w:val="clear" w:color="auto" w:fill="84DC99"/>
            <w:vAlign w:val="center"/>
          </w:tcPr>
          <w:p w:rsidR="0083615E" w:rsidRPr="004A405F" w:rsidRDefault="0083615E" w:rsidP="008934B9">
            <w:pPr>
              <w:pStyle w:val="Tabletext"/>
              <w:jc w:val="left"/>
            </w:pPr>
            <w:r w:rsidRPr="00657F4B">
              <w:t>Other effects</w:t>
            </w:r>
          </w:p>
        </w:tc>
        <w:tc>
          <w:tcPr>
            <w:tcW w:w="1455" w:type="pct"/>
            <w:shd w:val="clear" w:color="auto" w:fill="84DC99"/>
          </w:tcPr>
          <w:p w:rsidR="0083615E" w:rsidRPr="004A405F" w:rsidRDefault="0083615E" w:rsidP="00C20606">
            <w:pPr>
              <w:pStyle w:val="Tabletext"/>
              <w:numPr>
                <w:ilvl w:val="0"/>
                <w:numId w:val="5"/>
              </w:numPr>
              <w:ind w:left="318" w:hanging="284"/>
              <w:jc w:val="left"/>
            </w:pPr>
            <w:r w:rsidRPr="00657F4B">
              <w:t>Paper reduction can lead to divestment in manufacturing industry and reduce related GHG emission</w:t>
            </w:r>
          </w:p>
        </w:tc>
        <w:tc>
          <w:tcPr>
            <w:tcW w:w="1456" w:type="pct"/>
            <w:shd w:val="clear" w:color="auto" w:fill="84DC99"/>
            <w:vAlign w:val="center"/>
          </w:tcPr>
          <w:p w:rsidR="0083615E" w:rsidRPr="004A405F" w:rsidRDefault="0083615E" w:rsidP="00C20606">
            <w:pPr>
              <w:pStyle w:val="Tabletext"/>
              <w:numPr>
                <w:ilvl w:val="0"/>
                <w:numId w:val="5"/>
              </w:numPr>
              <w:ind w:left="318" w:hanging="284"/>
              <w:jc w:val="left"/>
            </w:pPr>
            <w:r w:rsidRPr="00657F4B">
              <w:t>Paper may be printed at</w:t>
            </w:r>
            <w:r w:rsidR="001723F0">
              <w:t xml:space="preserve"> </w:t>
            </w:r>
            <w:r w:rsidRPr="00657F4B">
              <w:t>home less efficiently</w:t>
            </w:r>
          </w:p>
        </w:tc>
        <w:tc>
          <w:tcPr>
            <w:tcW w:w="1193" w:type="pct"/>
            <w:shd w:val="clear" w:color="auto" w:fill="84DC99"/>
            <w:vAlign w:val="center"/>
          </w:tcPr>
          <w:p w:rsidR="0083615E" w:rsidRPr="004A405F" w:rsidRDefault="0083615E" w:rsidP="008934B9">
            <w:pPr>
              <w:pStyle w:val="Tabletext"/>
              <w:jc w:val="left"/>
            </w:pPr>
            <w:r w:rsidRPr="00657F4B">
              <w:t>(+) and (-) Ambiguous</w:t>
            </w:r>
          </w:p>
        </w:tc>
      </w:tr>
    </w:tbl>
    <w:p w:rsidR="00CC4E69" w:rsidRDefault="0083615E" w:rsidP="00CC4E69">
      <w:pPr>
        <w:pStyle w:val="Tablesource"/>
        <w:rPr>
          <w:lang w:eastAsia="ko-KR"/>
        </w:rPr>
      </w:pPr>
      <w:r w:rsidRPr="00657F4B">
        <w:rPr>
          <w:lang w:eastAsia="ko-KR"/>
        </w:rPr>
        <w:t>* Positive effects describe energy and GHG emissions reduction, and negative effects refer to incr</w:t>
      </w:r>
      <w:r>
        <w:rPr>
          <w:lang w:eastAsia="ko-KR"/>
        </w:rPr>
        <w:t xml:space="preserve">ease in energy consumption and </w:t>
      </w:r>
      <w:r w:rsidRPr="00657F4B">
        <w:rPr>
          <w:lang w:eastAsia="ko-KR"/>
        </w:rPr>
        <w:t>GHG emissions.</w:t>
      </w:r>
    </w:p>
    <w:p w:rsidR="0083615E" w:rsidRPr="004A405F" w:rsidRDefault="0083615E" w:rsidP="00252254">
      <w:pPr>
        <w:pageBreakBefore/>
        <w:numPr>
          <w:ilvl w:val="2"/>
          <w:numId w:val="24"/>
        </w:numPr>
        <w:spacing w:after="120" w:line="276" w:lineRule="auto"/>
        <w:jc w:val="left"/>
        <w:rPr>
          <w:lang w:eastAsia="ko-KR"/>
        </w:rPr>
      </w:pPr>
      <w:r w:rsidRPr="004A405F">
        <w:rPr>
          <w:lang w:eastAsia="ko-KR"/>
        </w:rPr>
        <w:t>Scope and scenarios</w:t>
      </w:r>
    </w:p>
    <w:p w:rsidR="0083615E" w:rsidRPr="008C64C8" w:rsidRDefault="0083615E" w:rsidP="0083615E">
      <w:pPr>
        <w:rPr>
          <w:b/>
          <w:bCs/>
          <w:highlight w:val="cyan"/>
          <w:lang w:eastAsia="ko-KR"/>
        </w:rPr>
      </w:pPr>
      <w:r w:rsidRPr="009D0D49">
        <w:rPr>
          <w:lang w:eastAsia="ko-KR"/>
        </w:rPr>
        <w:t xml:space="preserve">Based on information regarding the current usage of e-civil service, this case estimated the GHG emissions associated with the reduced need for transport and energy </w:t>
      </w:r>
      <w:r w:rsidRPr="00E00A06">
        <w:rPr>
          <w:lang w:eastAsia="ko-KR"/>
        </w:rPr>
        <w:t>which may currently be avoided. A future case when e-civil service is more fully adopted is then mode</w:t>
      </w:r>
      <w:r>
        <w:rPr>
          <w:lang w:eastAsia="ko-KR"/>
        </w:rPr>
        <w:t>l</w:t>
      </w:r>
      <w:r w:rsidRPr="00E00A06">
        <w:rPr>
          <w:lang w:eastAsia="ko-KR"/>
        </w:rPr>
        <w:t>led.</w:t>
      </w:r>
    </w:p>
    <w:p w:rsidR="0083615E" w:rsidRPr="00E00A06" w:rsidRDefault="0083615E" w:rsidP="0083615E">
      <w:pPr>
        <w:rPr>
          <w:lang w:eastAsia="ko-KR"/>
        </w:rPr>
      </w:pPr>
      <w:r w:rsidRPr="004A405F">
        <w:rPr>
          <w:lang w:eastAsia="ko-KR"/>
        </w:rPr>
        <w:t xml:space="preserve">Since e-civil service aims to improve the convenience of citizens, the </w:t>
      </w:r>
      <w:proofErr w:type="gramStart"/>
      <w:r w:rsidRPr="004A405F">
        <w:rPr>
          <w:lang w:eastAsia="ko-KR"/>
        </w:rPr>
        <w:t>number</w:t>
      </w:r>
      <w:proofErr w:type="gramEnd"/>
      <w:r w:rsidRPr="004A405F">
        <w:rPr>
          <w:lang w:eastAsia="ko-KR"/>
        </w:rPr>
        <w:t xml:space="preserve"> of citizens who are able </w:t>
      </w:r>
      <w:r w:rsidRPr="00E00A06">
        <w:rPr>
          <w:lang w:eastAsia="ko-KR"/>
        </w:rPr>
        <w:t>to use this service</w:t>
      </w:r>
      <w:r>
        <w:rPr>
          <w:lang w:eastAsia="ko-KR"/>
        </w:rPr>
        <w:t xml:space="preserve"> needs to be defined</w:t>
      </w:r>
      <w:r w:rsidRPr="00E00A06">
        <w:rPr>
          <w:lang w:eastAsia="ko-KR"/>
        </w:rPr>
        <w:t>. We calculated the number of citizens who use e-civil service by considering the current level of awareness and the actual utilization percentage of e-civil service to the number of population aged from 15 to 64</w:t>
      </w:r>
      <w:r>
        <w:rPr>
          <w:lang w:eastAsia="ko-KR"/>
        </w:rPr>
        <w:t>,</w:t>
      </w:r>
      <w:r w:rsidRPr="00E00A06">
        <w:rPr>
          <w:lang w:eastAsia="ko-KR"/>
        </w:rPr>
        <w:t xml:space="preserve"> </w:t>
      </w:r>
      <w:r>
        <w:rPr>
          <w:lang w:eastAsia="ko-KR"/>
        </w:rPr>
        <w:t>i.e.</w:t>
      </w:r>
      <w:r w:rsidRPr="00E00A06">
        <w:rPr>
          <w:lang w:eastAsia="ko-KR"/>
        </w:rPr>
        <w:t xml:space="preserve"> 36 million persons. According to &lt;2011 National </w:t>
      </w:r>
      <w:proofErr w:type="spellStart"/>
      <w:r w:rsidRPr="00E00A06">
        <w:rPr>
          <w:lang w:eastAsia="ko-KR"/>
        </w:rPr>
        <w:t>Informatization</w:t>
      </w:r>
      <w:proofErr w:type="spellEnd"/>
      <w:r w:rsidRPr="00E00A06">
        <w:rPr>
          <w:lang w:eastAsia="ko-KR"/>
        </w:rPr>
        <w:t xml:space="preserve"> White Paper&gt; from the Ministry of Public Administration and Security, the level of awareness and the actual utilization percentage of e-civil service are 93</w:t>
      </w:r>
      <w:r>
        <w:rPr>
          <w:lang w:eastAsia="ko-KR"/>
        </w:rPr>
        <w:t>%</w:t>
      </w:r>
      <w:r w:rsidRPr="00E00A06">
        <w:rPr>
          <w:lang w:eastAsia="ko-KR"/>
        </w:rPr>
        <w:t xml:space="preserve"> and 60</w:t>
      </w:r>
      <w:r>
        <w:rPr>
          <w:lang w:eastAsia="ko-KR"/>
        </w:rPr>
        <w:t>%</w:t>
      </w:r>
      <w:r w:rsidRPr="00E00A06">
        <w:rPr>
          <w:lang w:eastAsia="ko-KR"/>
        </w:rPr>
        <w:t xml:space="preserve"> of </w:t>
      </w:r>
      <w:r>
        <w:rPr>
          <w:lang w:eastAsia="ko-KR"/>
        </w:rPr>
        <w:t xml:space="preserve">the </w:t>
      </w:r>
      <w:r w:rsidRPr="00E00A06">
        <w:rPr>
          <w:lang w:eastAsia="ko-KR"/>
        </w:rPr>
        <w:t>number of citizens</w:t>
      </w:r>
      <w:r>
        <w:rPr>
          <w:lang w:eastAsia="ko-KR"/>
        </w:rPr>
        <w:t>,</w:t>
      </w:r>
      <w:r w:rsidRPr="00E00A06">
        <w:rPr>
          <w:lang w:eastAsia="ko-KR"/>
        </w:rPr>
        <w:t xml:space="preserve"> respectively. Based on these values, 20 million citizens are set as potential users of the e-civil service as of 2011</w:t>
      </w:r>
      <w:r>
        <w:rPr>
          <w:lang w:eastAsia="ko-KR"/>
        </w:rPr>
        <w:t>.</w:t>
      </w:r>
      <w:r w:rsidRPr="00E00A06">
        <w:rPr>
          <w:lang w:eastAsia="ko-KR"/>
        </w:rPr>
        <w:t xml:space="preserve"> </w:t>
      </w:r>
    </w:p>
    <w:p w:rsidR="0083615E" w:rsidRDefault="0083615E" w:rsidP="0083615E">
      <w:pPr>
        <w:rPr>
          <w:lang w:eastAsia="ko-KR"/>
        </w:rPr>
      </w:pPr>
      <w:r w:rsidRPr="00E00A06">
        <w:rPr>
          <w:lang w:eastAsia="ko-KR"/>
        </w:rPr>
        <w:t xml:space="preserve">The </w:t>
      </w:r>
      <w:r>
        <w:rPr>
          <w:lang w:eastAsia="ko-KR"/>
        </w:rPr>
        <w:t>reference product system</w:t>
      </w:r>
      <w:r w:rsidRPr="00E00A06">
        <w:rPr>
          <w:lang w:eastAsia="ko-KR"/>
        </w:rPr>
        <w:t xml:space="preserve"> includes the potential travel distance</w:t>
      </w:r>
      <w:r>
        <w:rPr>
          <w:rStyle w:val="FootnoteReference"/>
          <w:lang w:eastAsia="ko-KR"/>
        </w:rPr>
        <w:footnoteReference w:id="105"/>
      </w:r>
      <w:r w:rsidRPr="00E00A06">
        <w:rPr>
          <w:lang w:eastAsia="ko-KR"/>
        </w:rPr>
        <w:t xml:space="preserve"> for visiting public offices for civil complaints and electricity consumption at public offices</w:t>
      </w:r>
      <w:r w:rsidRPr="004A405F">
        <w:rPr>
          <w:lang w:eastAsia="ko-KR"/>
        </w:rPr>
        <w:t xml:space="preserve"> </w:t>
      </w:r>
      <w:r>
        <w:rPr>
          <w:lang w:eastAsia="ko-KR"/>
        </w:rPr>
        <w:t xml:space="preserve">if </w:t>
      </w:r>
      <w:r w:rsidRPr="004A405F">
        <w:rPr>
          <w:lang w:eastAsia="ko-KR"/>
        </w:rPr>
        <w:t>20 million citizens had not used the e-civil service.</w:t>
      </w:r>
      <w:r>
        <w:rPr>
          <w:lang w:eastAsia="ko-KR"/>
        </w:rPr>
        <w:t xml:space="preserve"> F</w:t>
      </w:r>
      <w:r w:rsidRPr="009D0D49">
        <w:rPr>
          <w:lang w:eastAsia="ko-KR"/>
        </w:rPr>
        <w:t xml:space="preserve">or </w:t>
      </w:r>
      <w:r>
        <w:rPr>
          <w:lang w:eastAsia="ko-KR"/>
        </w:rPr>
        <w:t>travelling</w:t>
      </w:r>
      <w:r w:rsidRPr="009D0D49">
        <w:rPr>
          <w:lang w:eastAsia="ko-KR"/>
        </w:rPr>
        <w:t xml:space="preserve"> only</w:t>
      </w:r>
      <w:r>
        <w:rPr>
          <w:lang w:eastAsia="ko-KR"/>
        </w:rPr>
        <w:t>,</w:t>
      </w:r>
      <w:r w:rsidRPr="009D0D49">
        <w:rPr>
          <w:lang w:eastAsia="ko-KR"/>
        </w:rPr>
        <w:t xml:space="preserve"> </w:t>
      </w:r>
      <w:r>
        <w:rPr>
          <w:lang w:eastAsia="ko-KR"/>
        </w:rPr>
        <w:t>the</w:t>
      </w:r>
      <w:r w:rsidRPr="009D0D49">
        <w:rPr>
          <w:lang w:eastAsia="ko-KR"/>
        </w:rPr>
        <w:t xml:space="preserve"> percent</w:t>
      </w:r>
      <w:r>
        <w:rPr>
          <w:lang w:eastAsia="ko-KR"/>
        </w:rPr>
        <w:t>age</w:t>
      </w:r>
      <w:r w:rsidRPr="009D0D49">
        <w:rPr>
          <w:lang w:eastAsia="ko-KR"/>
        </w:rPr>
        <w:t xml:space="preserve"> of the </w:t>
      </w:r>
      <w:r>
        <w:rPr>
          <w:lang w:eastAsia="ko-KR"/>
        </w:rPr>
        <w:t xml:space="preserve">overall </w:t>
      </w:r>
      <w:r w:rsidRPr="009D0D49">
        <w:rPr>
          <w:lang w:eastAsia="ko-KR"/>
        </w:rPr>
        <w:t>distance</w:t>
      </w:r>
      <w:r w:rsidRPr="000D11E9">
        <w:rPr>
          <w:lang w:eastAsia="ko-KR"/>
        </w:rPr>
        <w:t xml:space="preserve"> </w:t>
      </w:r>
      <w:r>
        <w:rPr>
          <w:lang w:eastAsia="ko-KR"/>
        </w:rPr>
        <w:t>related to</w:t>
      </w:r>
      <w:r w:rsidRPr="009D0D49">
        <w:rPr>
          <w:lang w:eastAsia="ko-KR"/>
        </w:rPr>
        <w:t xml:space="preserve"> potential e-civil service users who drive private vehicles </w:t>
      </w:r>
      <w:r>
        <w:rPr>
          <w:lang w:eastAsia="ko-KR"/>
        </w:rPr>
        <w:t>was included in</w:t>
      </w:r>
      <w:r w:rsidRPr="009D0D49">
        <w:rPr>
          <w:lang w:eastAsia="ko-KR"/>
        </w:rPr>
        <w:t xml:space="preserve"> the </w:t>
      </w:r>
      <w:r>
        <w:rPr>
          <w:lang w:eastAsia="ko-KR"/>
        </w:rPr>
        <w:t xml:space="preserve">reference product system, </w:t>
      </w:r>
      <w:r w:rsidRPr="009D0D49">
        <w:rPr>
          <w:lang w:eastAsia="ko-KR"/>
        </w:rPr>
        <w:t xml:space="preserve">and </w:t>
      </w:r>
      <w:r>
        <w:rPr>
          <w:lang w:eastAsia="ko-KR"/>
        </w:rPr>
        <w:t>could</w:t>
      </w:r>
      <w:r w:rsidRPr="009D0D49">
        <w:rPr>
          <w:lang w:eastAsia="ko-KR"/>
        </w:rPr>
        <w:t xml:space="preserve"> be </w:t>
      </w:r>
      <w:r>
        <w:rPr>
          <w:lang w:eastAsia="ko-KR"/>
        </w:rPr>
        <w:t>avoided when using the</w:t>
      </w:r>
      <w:r w:rsidRPr="009D0D49">
        <w:rPr>
          <w:lang w:eastAsia="ko-KR"/>
        </w:rPr>
        <w:t xml:space="preserve"> e-civil service.</w:t>
      </w:r>
    </w:p>
    <w:p w:rsidR="0083615E" w:rsidRPr="00E00A06" w:rsidRDefault="0083615E" w:rsidP="0083615E">
      <w:pPr>
        <w:rPr>
          <w:lang w:eastAsia="ko-KR"/>
        </w:rPr>
      </w:pPr>
      <w:r>
        <w:rPr>
          <w:lang w:eastAsia="ko-KR"/>
        </w:rPr>
        <w:t>In contrast to the</w:t>
      </w:r>
      <w:r w:rsidRPr="00E00A06">
        <w:rPr>
          <w:lang w:eastAsia="ko-KR"/>
        </w:rPr>
        <w:t xml:space="preserve"> e-government</w:t>
      </w:r>
      <w:r>
        <w:rPr>
          <w:lang w:eastAsia="ko-KR"/>
        </w:rPr>
        <w:t xml:space="preserve"> assessment</w:t>
      </w:r>
      <w:r w:rsidRPr="00E00A06">
        <w:rPr>
          <w:lang w:eastAsia="ko-KR"/>
        </w:rPr>
        <w:t xml:space="preserve">, </w:t>
      </w:r>
      <w:r>
        <w:rPr>
          <w:lang w:eastAsia="ko-KR"/>
        </w:rPr>
        <w:t xml:space="preserve">potential reduction in </w:t>
      </w:r>
      <w:r w:rsidRPr="00E00A06">
        <w:rPr>
          <w:lang w:eastAsia="ko-KR"/>
        </w:rPr>
        <w:t xml:space="preserve">paper use is excluded </w:t>
      </w:r>
      <w:r>
        <w:rPr>
          <w:lang w:eastAsia="ko-KR"/>
        </w:rPr>
        <w:t>in</w:t>
      </w:r>
      <w:r w:rsidRPr="00E00A06">
        <w:rPr>
          <w:lang w:eastAsia="ko-KR"/>
        </w:rPr>
        <w:t xml:space="preserve"> th</w:t>
      </w:r>
      <w:r>
        <w:rPr>
          <w:lang w:eastAsia="ko-KR"/>
        </w:rPr>
        <w:t>is case</w:t>
      </w:r>
      <w:r w:rsidRPr="00E00A06">
        <w:rPr>
          <w:lang w:eastAsia="ko-KR"/>
        </w:rPr>
        <w:t xml:space="preserve"> since it seems more likely that </w:t>
      </w:r>
      <w:r>
        <w:rPr>
          <w:lang w:eastAsia="ko-KR"/>
        </w:rPr>
        <w:t xml:space="preserve">the </w:t>
      </w:r>
      <w:r w:rsidRPr="00E00A06">
        <w:rPr>
          <w:lang w:eastAsia="ko-KR"/>
        </w:rPr>
        <w:t xml:space="preserve">citizens </w:t>
      </w:r>
      <w:r>
        <w:rPr>
          <w:lang w:eastAsia="ko-KR"/>
        </w:rPr>
        <w:t xml:space="preserve">will </w:t>
      </w:r>
      <w:r w:rsidRPr="00E00A06">
        <w:rPr>
          <w:lang w:eastAsia="ko-KR"/>
        </w:rPr>
        <w:t xml:space="preserve">print documents at their </w:t>
      </w:r>
      <w:r>
        <w:rPr>
          <w:lang w:eastAsia="ko-KR"/>
        </w:rPr>
        <w:t>homes</w:t>
      </w:r>
      <w:r w:rsidRPr="00E00A06">
        <w:rPr>
          <w:lang w:eastAsia="ko-KR"/>
        </w:rPr>
        <w:t xml:space="preserve">. </w:t>
      </w:r>
    </w:p>
    <w:p w:rsidR="0083615E" w:rsidRPr="004A405F" w:rsidRDefault="0083615E" w:rsidP="0083615E">
      <w:pPr>
        <w:rPr>
          <w:lang w:eastAsia="ko-KR"/>
        </w:rPr>
      </w:pPr>
      <w:r w:rsidRPr="00E00A06">
        <w:rPr>
          <w:lang w:eastAsia="ko-KR"/>
        </w:rPr>
        <w:t>In transport:</w:t>
      </w:r>
    </w:p>
    <w:p w:rsidR="0083615E" w:rsidRPr="004A405F" w:rsidRDefault="00CC4E69" w:rsidP="00CC4E69">
      <w:pPr>
        <w:pStyle w:val="enumlev1"/>
        <w:rPr>
          <w:lang w:eastAsia="ko-KR"/>
        </w:rPr>
      </w:pPr>
      <w:r>
        <w:rPr>
          <w:bCs/>
          <w:color w:val="2B9344"/>
          <w:lang w:eastAsia="en-GB"/>
        </w:rPr>
        <w:t>•</w:t>
      </w:r>
      <w:r>
        <w:rPr>
          <w:bCs/>
          <w:color w:val="2B9344"/>
          <w:lang w:eastAsia="en-GB"/>
        </w:rPr>
        <w:tab/>
      </w:r>
      <w:r w:rsidR="0083615E" w:rsidRPr="004A405F">
        <w:rPr>
          <w:lang w:eastAsia="ko-KR"/>
        </w:rPr>
        <w:t>The number of e-civil service use per citizen</w:t>
      </w:r>
      <w:r w:rsidR="0083615E">
        <w:rPr>
          <w:rStyle w:val="FootnoteReference"/>
          <w:rFonts w:eastAsia="Times New Roman"/>
          <w:bCs/>
          <w:lang w:eastAsia="ko-KR"/>
        </w:rPr>
        <w:footnoteReference w:id="106"/>
      </w:r>
    </w:p>
    <w:p w:rsidR="0083615E" w:rsidRPr="004A405F" w:rsidRDefault="00CC4E69" w:rsidP="00CC4E69">
      <w:pPr>
        <w:pStyle w:val="enumlev1"/>
        <w:rPr>
          <w:lang w:eastAsia="ko-KR"/>
        </w:rPr>
      </w:pPr>
      <w:r>
        <w:rPr>
          <w:bCs/>
          <w:color w:val="2B9344"/>
          <w:lang w:eastAsia="en-GB"/>
        </w:rPr>
        <w:t>•</w:t>
      </w:r>
      <w:r>
        <w:rPr>
          <w:bCs/>
          <w:color w:val="2B9344"/>
          <w:lang w:eastAsia="en-GB"/>
        </w:rPr>
        <w:tab/>
      </w:r>
      <w:r w:rsidR="0083615E" w:rsidRPr="004A405F">
        <w:rPr>
          <w:lang w:eastAsia="ko-KR"/>
        </w:rPr>
        <w:t>Round-trip distance for visiting government offices calculated by using the average driving speed in cities and the time spent for dealing with civil complaints</w:t>
      </w:r>
    </w:p>
    <w:p w:rsidR="0083615E" w:rsidRPr="004A405F" w:rsidRDefault="00CC4E69" w:rsidP="00CC4E69">
      <w:pPr>
        <w:pStyle w:val="enumlev1"/>
        <w:rPr>
          <w:lang w:eastAsia="ko-KR"/>
        </w:rPr>
      </w:pPr>
      <w:r>
        <w:rPr>
          <w:bCs/>
          <w:color w:val="2B9344"/>
          <w:lang w:eastAsia="en-GB"/>
        </w:rPr>
        <w:t>•</w:t>
      </w:r>
      <w:r>
        <w:rPr>
          <w:bCs/>
          <w:color w:val="2B9344"/>
          <w:lang w:eastAsia="en-GB"/>
        </w:rPr>
        <w:tab/>
      </w:r>
      <w:r w:rsidR="0083615E" w:rsidRPr="005F3042">
        <w:rPr>
          <w:lang w:eastAsia="ko-KR"/>
        </w:rPr>
        <w:t xml:space="preserve">Vehicle </w:t>
      </w:r>
      <w:r w:rsidR="0083615E" w:rsidRPr="004A405F">
        <w:rPr>
          <w:lang w:eastAsia="ko-KR"/>
        </w:rPr>
        <w:t>utilization</w:t>
      </w:r>
      <w:r w:rsidR="0083615E">
        <w:rPr>
          <w:rStyle w:val="FootnoteReference"/>
          <w:rFonts w:eastAsia="Times New Roman"/>
          <w:bCs/>
          <w:lang w:eastAsia="ko-KR"/>
        </w:rPr>
        <w:footnoteReference w:id="107"/>
      </w:r>
      <w:r w:rsidR="0083615E" w:rsidRPr="004A405F">
        <w:rPr>
          <w:lang w:eastAsia="ko-KR"/>
        </w:rPr>
        <w:t xml:space="preserve"> and </w:t>
      </w:r>
      <w:r w:rsidR="0083615E" w:rsidRPr="005F3042">
        <w:rPr>
          <w:lang w:eastAsia="ko-KR"/>
        </w:rPr>
        <w:t>vehicle occupancy ratio</w:t>
      </w:r>
    </w:p>
    <w:p w:rsidR="0083615E" w:rsidRPr="004A405F" w:rsidRDefault="0083615E" w:rsidP="0083615E">
      <w:pPr>
        <w:rPr>
          <w:lang w:eastAsia="ko-KR"/>
        </w:rPr>
      </w:pPr>
      <w:r w:rsidRPr="004A405F">
        <w:rPr>
          <w:lang w:eastAsia="ko-KR"/>
        </w:rPr>
        <w:t>In buildings:</w:t>
      </w:r>
    </w:p>
    <w:p w:rsidR="0083615E" w:rsidRPr="004A405F" w:rsidRDefault="00CC4E69" w:rsidP="00CC4E69">
      <w:pPr>
        <w:pStyle w:val="enumlev1"/>
        <w:rPr>
          <w:lang w:eastAsia="ko-KR"/>
        </w:rPr>
      </w:pPr>
      <w:r>
        <w:rPr>
          <w:bCs/>
          <w:color w:val="2B9344"/>
          <w:lang w:eastAsia="en-GB"/>
        </w:rPr>
        <w:t>•</w:t>
      </w:r>
      <w:r>
        <w:rPr>
          <w:bCs/>
          <w:color w:val="2B9344"/>
          <w:lang w:eastAsia="en-GB"/>
        </w:rPr>
        <w:tab/>
      </w:r>
      <w:r w:rsidR="0083615E" w:rsidRPr="004A405F">
        <w:rPr>
          <w:lang w:eastAsia="ko-KR"/>
        </w:rPr>
        <w:t>The number of administrative districts, which is assumed to be the number of government offices</w:t>
      </w:r>
    </w:p>
    <w:p w:rsidR="0083615E" w:rsidRPr="004A405F" w:rsidRDefault="00CC4E69" w:rsidP="00CC4E69">
      <w:pPr>
        <w:pStyle w:val="enumlev1"/>
        <w:rPr>
          <w:lang w:eastAsia="ko-KR"/>
        </w:rPr>
      </w:pPr>
      <w:r>
        <w:rPr>
          <w:bCs/>
          <w:color w:val="2B9344"/>
          <w:lang w:eastAsia="en-GB"/>
        </w:rPr>
        <w:t>•</w:t>
      </w:r>
      <w:r>
        <w:rPr>
          <w:bCs/>
          <w:color w:val="2B9344"/>
          <w:lang w:eastAsia="en-GB"/>
        </w:rPr>
        <w:tab/>
      </w:r>
      <w:r w:rsidR="0083615E" w:rsidRPr="004A405F">
        <w:rPr>
          <w:lang w:eastAsia="ko-KR"/>
        </w:rPr>
        <w:t>Average surface area of organizations related to civil services</w:t>
      </w:r>
    </w:p>
    <w:p w:rsidR="0083615E" w:rsidRPr="004A405F" w:rsidRDefault="00CC4E69" w:rsidP="00CC4E69">
      <w:pPr>
        <w:pStyle w:val="enumlev1"/>
        <w:rPr>
          <w:lang w:eastAsia="ko-KR"/>
        </w:rPr>
      </w:pPr>
      <w:r>
        <w:rPr>
          <w:bCs/>
          <w:color w:val="2B9344"/>
          <w:lang w:eastAsia="en-GB"/>
        </w:rPr>
        <w:t>•</w:t>
      </w:r>
      <w:r>
        <w:rPr>
          <w:bCs/>
          <w:color w:val="2B9344"/>
          <w:lang w:eastAsia="en-GB"/>
        </w:rPr>
        <w:tab/>
      </w:r>
      <w:r w:rsidR="0083615E" w:rsidRPr="004A405F">
        <w:rPr>
          <w:lang w:eastAsia="ko-KR"/>
        </w:rPr>
        <w:t>Electricity consumption per unit area of national public buildings</w:t>
      </w:r>
    </w:p>
    <w:p w:rsidR="0083615E" w:rsidRPr="004A405F" w:rsidRDefault="00CC4E69" w:rsidP="00CC4E69">
      <w:pPr>
        <w:pStyle w:val="enumlev1"/>
        <w:rPr>
          <w:lang w:eastAsia="ko-KR"/>
        </w:rPr>
      </w:pPr>
      <w:r>
        <w:rPr>
          <w:bCs/>
          <w:color w:val="2B9344"/>
          <w:lang w:eastAsia="en-GB"/>
        </w:rPr>
        <w:t>•</w:t>
      </w:r>
      <w:r>
        <w:rPr>
          <w:bCs/>
          <w:color w:val="2B9344"/>
          <w:lang w:eastAsia="en-GB"/>
        </w:rPr>
        <w:tab/>
      </w:r>
      <w:r w:rsidR="0083615E" w:rsidRPr="004A405F">
        <w:rPr>
          <w:lang w:eastAsia="ko-KR"/>
        </w:rPr>
        <w:t>The percentage of electricity consumption of heating/cooling/lighting in electricity consumption for public administrative services</w:t>
      </w:r>
    </w:p>
    <w:p w:rsidR="0083615E" w:rsidRPr="004A405F" w:rsidRDefault="0083615E" w:rsidP="0083615E">
      <w:pPr>
        <w:rPr>
          <w:lang w:eastAsia="ko-KR"/>
        </w:rPr>
      </w:pPr>
      <w:r w:rsidRPr="004A405F">
        <w:rPr>
          <w:lang w:eastAsia="ko-KR"/>
        </w:rPr>
        <w:t xml:space="preserve">Based on these parameters, the total travel distance for visiting government offices and electricity consumption for cooling, heating and lighting are calculated for both the </w:t>
      </w:r>
      <w:r>
        <w:rPr>
          <w:lang w:eastAsia="ko-KR"/>
        </w:rPr>
        <w:t>r</w:t>
      </w:r>
      <w:r w:rsidRPr="004A405F">
        <w:rPr>
          <w:lang w:eastAsia="ko-KR"/>
        </w:rPr>
        <w:t xml:space="preserve">eference </w:t>
      </w:r>
      <w:r>
        <w:rPr>
          <w:lang w:eastAsia="ko-KR"/>
        </w:rPr>
        <w:t>p</w:t>
      </w:r>
      <w:r w:rsidRPr="004A405F">
        <w:rPr>
          <w:lang w:eastAsia="ko-KR"/>
        </w:rPr>
        <w:t xml:space="preserve">roduct </w:t>
      </w:r>
      <w:r>
        <w:rPr>
          <w:lang w:eastAsia="ko-KR"/>
        </w:rPr>
        <w:t>s</w:t>
      </w:r>
      <w:r w:rsidRPr="004A405F">
        <w:rPr>
          <w:lang w:eastAsia="ko-KR"/>
        </w:rPr>
        <w:t xml:space="preserve">ystem and ICT service scenarios as presented in </w:t>
      </w:r>
      <w:r>
        <w:rPr>
          <w:lang w:eastAsia="ko-KR"/>
        </w:rPr>
        <w:t>Table 23</w:t>
      </w:r>
      <w:r w:rsidRPr="004A405F">
        <w:rPr>
          <w:lang w:eastAsia="ko-KR"/>
        </w:rPr>
        <w:t xml:space="preserve">. In </w:t>
      </w:r>
      <w:r>
        <w:rPr>
          <w:lang w:eastAsia="ko-KR"/>
        </w:rPr>
        <w:t xml:space="preserve">the </w:t>
      </w:r>
      <w:r w:rsidRPr="004A405F">
        <w:rPr>
          <w:lang w:eastAsia="ko-KR"/>
        </w:rPr>
        <w:t>ICT service scenario, it is assumed that visiting gover</w:t>
      </w:r>
      <w:r w:rsidRPr="009D0D49">
        <w:rPr>
          <w:lang w:eastAsia="ko-KR"/>
        </w:rPr>
        <w:t xml:space="preserve">nment offices is replaced by issuing online documents </w:t>
      </w:r>
      <w:r>
        <w:rPr>
          <w:lang w:eastAsia="ko-KR"/>
        </w:rPr>
        <w:t>instead of travelling</w:t>
      </w:r>
      <w:r w:rsidRPr="009D0D49">
        <w:rPr>
          <w:lang w:eastAsia="ko-KR"/>
        </w:rPr>
        <w:t xml:space="preserve"> to the offices.</w:t>
      </w:r>
      <w:r>
        <w:rPr>
          <w:lang w:eastAsia="ko-KR"/>
        </w:rPr>
        <w:t xml:space="preserve"> I</w:t>
      </w:r>
      <w:r w:rsidRPr="000D5C88">
        <w:rPr>
          <w:lang w:eastAsia="ko-KR"/>
        </w:rPr>
        <w:t>t may be questioned that all potential e-service utilization as of 2011 corresponds to savings in transport as accessibility of information is likely to increase its usage. Due to lack of data</w:t>
      </w:r>
      <w:r>
        <w:rPr>
          <w:lang w:eastAsia="ko-KR"/>
        </w:rPr>
        <w:t>,</w:t>
      </w:r>
      <w:r w:rsidRPr="000D5C88">
        <w:rPr>
          <w:lang w:eastAsia="ko-KR"/>
        </w:rPr>
        <w:t xml:space="preserve"> this effect was not considered in this </w:t>
      </w:r>
      <w:r>
        <w:rPr>
          <w:lang w:eastAsia="ko-KR"/>
        </w:rPr>
        <w:t>report.</w:t>
      </w:r>
    </w:p>
    <w:p w:rsidR="0083615E" w:rsidRPr="0083615E" w:rsidRDefault="0083615E" w:rsidP="0037178F">
      <w:pPr>
        <w:pStyle w:val="Tabletitle"/>
        <w:keepNext w:val="0"/>
      </w:pPr>
      <w:r w:rsidRPr="004A405F">
        <w:t xml:space="preserve">Table </w:t>
      </w:r>
      <w:r w:rsidR="0037178F">
        <w:t>23</w:t>
      </w:r>
      <w:r>
        <w:t xml:space="preserve"> −</w:t>
      </w:r>
      <w:r w:rsidRPr="004A405F">
        <w:t xml:space="preserve"> Comparative assessment </w:t>
      </w:r>
      <w:r>
        <w:t>of</w:t>
      </w:r>
      <w:r w:rsidRPr="004A405F">
        <w:t xml:space="preserve"> the effect</w:t>
      </w:r>
      <w:r>
        <w:t>s</w:t>
      </w:r>
      <w:r w:rsidRPr="004A405F">
        <w:t xml:space="preserve"> of e-civil service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3617"/>
        <w:gridCol w:w="3516"/>
      </w:tblGrid>
      <w:tr w:rsidR="0083615E" w:rsidRPr="004A405F" w:rsidTr="00C515E7">
        <w:tc>
          <w:tcPr>
            <w:tcW w:w="1299" w:type="pct"/>
            <w:tcBorders>
              <w:bottom w:val="single" w:sz="4" w:space="0" w:color="auto"/>
            </w:tcBorders>
            <w:shd w:val="clear" w:color="auto" w:fill="2B9344"/>
          </w:tcPr>
          <w:p w:rsidR="0083615E" w:rsidRPr="002112A7" w:rsidRDefault="0083615E" w:rsidP="00CC4E69">
            <w:pPr>
              <w:pStyle w:val="Tableheads"/>
              <w:rPr>
                <w:rFonts w:ascii="Cambria" w:hAnsi="Cambria"/>
                <w:color w:val="24823B"/>
                <w:sz w:val="24"/>
                <w:szCs w:val="24"/>
              </w:rPr>
            </w:pPr>
            <w:r w:rsidRPr="002112A7">
              <w:t>Functional unit</w:t>
            </w:r>
          </w:p>
        </w:tc>
        <w:tc>
          <w:tcPr>
            <w:tcW w:w="1876" w:type="pct"/>
            <w:tcBorders>
              <w:bottom w:val="single" w:sz="4" w:space="0" w:color="auto"/>
            </w:tcBorders>
            <w:shd w:val="clear" w:color="auto" w:fill="2B9344"/>
          </w:tcPr>
          <w:p w:rsidR="0083615E" w:rsidRPr="002112A7" w:rsidRDefault="0083615E" w:rsidP="00CC4E69">
            <w:pPr>
              <w:pStyle w:val="Tableheads"/>
              <w:rPr>
                <w:rFonts w:ascii="Cambria" w:hAnsi="Cambria"/>
                <w:color w:val="24823B"/>
              </w:rPr>
            </w:pPr>
            <w:r w:rsidRPr="002112A7">
              <w:t xml:space="preserve">Reference </w:t>
            </w:r>
            <w:r>
              <w:t>p</w:t>
            </w:r>
            <w:r w:rsidRPr="002112A7">
              <w:t xml:space="preserve">roduct </w:t>
            </w:r>
            <w:r>
              <w:t>s</w:t>
            </w:r>
            <w:r w:rsidRPr="002112A7">
              <w:t>ystem</w:t>
            </w:r>
          </w:p>
        </w:tc>
        <w:tc>
          <w:tcPr>
            <w:tcW w:w="1824" w:type="pct"/>
            <w:tcBorders>
              <w:bottom w:val="single" w:sz="4" w:space="0" w:color="auto"/>
            </w:tcBorders>
            <w:shd w:val="clear" w:color="auto" w:fill="2B9344"/>
          </w:tcPr>
          <w:p w:rsidR="0083615E" w:rsidRPr="002112A7" w:rsidRDefault="0083615E" w:rsidP="00CC4E69">
            <w:pPr>
              <w:pStyle w:val="Tableheads"/>
              <w:rPr>
                <w:rFonts w:ascii="Cambria" w:hAnsi="Cambria"/>
                <w:color w:val="24823B"/>
              </w:rPr>
            </w:pPr>
            <w:r w:rsidRPr="002112A7">
              <w:t>ICT service</w:t>
            </w:r>
          </w:p>
        </w:tc>
      </w:tr>
      <w:tr w:rsidR="0083615E" w:rsidRPr="004A405F" w:rsidTr="00C515E7">
        <w:tc>
          <w:tcPr>
            <w:tcW w:w="1299" w:type="pct"/>
            <w:shd w:val="clear" w:color="auto" w:fill="84DC99"/>
          </w:tcPr>
          <w:p w:rsidR="0083615E" w:rsidRPr="004A405F" w:rsidRDefault="0083615E" w:rsidP="00CC4E69">
            <w:pPr>
              <w:pStyle w:val="Tabletext"/>
              <w:jc w:val="left"/>
            </w:pPr>
            <w:r w:rsidRPr="009D0D49">
              <w:t>To allow the population in Korea to issue official/governmental documents.</w:t>
            </w:r>
          </w:p>
        </w:tc>
        <w:tc>
          <w:tcPr>
            <w:tcW w:w="1876" w:type="pct"/>
            <w:shd w:val="clear" w:color="auto" w:fill="84DC99"/>
          </w:tcPr>
          <w:p w:rsidR="0083615E" w:rsidRPr="004A405F" w:rsidRDefault="0083615E" w:rsidP="00CC4E69">
            <w:pPr>
              <w:pStyle w:val="Tabletext"/>
              <w:jc w:val="left"/>
            </w:pPr>
            <w:r w:rsidRPr="00657F4B">
              <w:t>GHG emission of the direct visits when possible e-civil service users are not using the service.</w:t>
            </w:r>
          </w:p>
        </w:tc>
        <w:tc>
          <w:tcPr>
            <w:tcW w:w="1824" w:type="pct"/>
            <w:shd w:val="clear" w:color="auto" w:fill="84DC99"/>
          </w:tcPr>
          <w:p w:rsidR="0083615E" w:rsidRPr="004A405F" w:rsidRDefault="0083615E" w:rsidP="00CC4E69">
            <w:pPr>
              <w:pStyle w:val="Tabletext"/>
              <w:jc w:val="left"/>
            </w:pPr>
            <w:r w:rsidRPr="00657F4B">
              <w:t>Reduction of GHG emission when the possible e-civil service users are not directly visiting institutions after implementing the service.</w:t>
            </w:r>
          </w:p>
        </w:tc>
      </w:tr>
      <w:tr w:rsidR="0083615E" w:rsidRPr="004A405F" w:rsidTr="00C515E7">
        <w:trPr>
          <w:trHeight w:val="70"/>
        </w:trPr>
        <w:tc>
          <w:tcPr>
            <w:tcW w:w="1299" w:type="pct"/>
            <w:tcBorders>
              <w:bottom w:val="single" w:sz="4" w:space="0" w:color="auto"/>
            </w:tcBorders>
            <w:vAlign w:val="center"/>
          </w:tcPr>
          <w:p w:rsidR="0083615E" w:rsidRPr="004A405F" w:rsidRDefault="0083615E" w:rsidP="00CC4E69">
            <w:pPr>
              <w:pStyle w:val="Tabletext"/>
              <w:jc w:val="left"/>
            </w:pPr>
            <w:r w:rsidRPr="00657F4B">
              <w:rPr>
                <w:iCs/>
              </w:rPr>
              <w:t>T</w:t>
            </w:r>
            <w:r w:rsidRPr="00657F4B">
              <w:t>ravel distance</w:t>
            </w:r>
          </w:p>
        </w:tc>
        <w:tc>
          <w:tcPr>
            <w:tcW w:w="1876" w:type="pct"/>
            <w:tcBorders>
              <w:bottom w:val="single" w:sz="4" w:space="0" w:color="auto"/>
            </w:tcBorders>
            <w:vAlign w:val="center"/>
          </w:tcPr>
          <w:p w:rsidR="0083615E" w:rsidRPr="004A405F" w:rsidRDefault="0083615E" w:rsidP="00CC4E69">
            <w:pPr>
              <w:pStyle w:val="Tabletext"/>
              <w:jc w:val="left"/>
              <w:rPr>
                <w:i/>
                <w:iCs/>
              </w:rPr>
            </w:pPr>
            <w:r w:rsidRPr="00657F4B">
              <w:rPr>
                <w:i/>
                <w:iCs/>
              </w:rPr>
              <w:t>1.5 billion km</w:t>
            </w:r>
          </w:p>
        </w:tc>
        <w:tc>
          <w:tcPr>
            <w:tcW w:w="1824" w:type="pct"/>
            <w:tcBorders>
              <w:bottom w:val="single" w:sz="4" w:space="0" w:color="auto"/>
            </w:tcBorders>
            <w:vAlign w:val="center"/>
          </w:tcPr>
          <w:p w:rsidR="0083615E" w:rsidRPr="004A405F" w:rsidRDefault="0083615E" w:rsidP="00CC4E69">
            <w:pPr>
              <w:pStyle w:val="Tabletext"/>
              <w:jc w:val="left"/>
              <w:rPr>
                <w:i/>
              </w:rPr>
            </w:pPr>
            <w:r w:rsidRPr="004A405F">
              <w:rPr>
                <w:i/>
              </w:rPr>
              <w:t>Zero</w:t>
            </w:r>
          </w:p>
        </w:tc>
      </w:tr>
      <w:tr w:rsidR="0083615E" w:rsidRPr="004A405F" w:rsidTr="00C515E7">
        <w:trPr>
          <w:trHeight w:val="70"/>
        </w:trPr>
        <w:tc>
          <w:tcPr>
            <w:tcW w:w="1299" w:type="pct"/>
            <w:shd w:val="clear" w:color="auto" w:fill="84DC99"/>
            <w:vAlign w:val="center"/>
          </w:tcPr>
          <w:p w:rsidR="0083615E" w:rsidRPr="004A405F" w:rsidRDefault="0083615E" w:rsidP="00CC4E69">
            <w:pPr>
              <w:pStyle w:val="Tabletext"/>
              <w:jc w:val="left"/>
              <w:rPr>
                <w:iCs/>
              </w:rPr>
            </w:pPr>
            <w:r w:rsidRPr="00657F4B">
              <w:rPr>
                <w:iCs/>
              </w:rPr>
              <w:t>Electricity consumption</w:t>
            </w:r>
            <w:r>
              <w:rPr>
                <w:rStyle w:val="FootnoteReference"/>
                <w:iCs/>
                <w:lang w:eastAsia="ko-KR"/>
              </w:rPr>
              <w:footnoteReference w:id="108"/>
            </w:r>
          </w:p>
        </w:tc>
        <w:tc>
          <w:tcPr>
            <w:tcW w:w="1876" w:type="pct"/>
            <w:shd w:val="clear" w:color="auto" w:fill="84DC99"/>
            <w:vAlign w:val="center"/>
          </w:tcPr>
          <w:p w:rsidR="0083615E" w:rsidRPr="004A405F" w:rsidRDefault="0083615E" w:rsidP="00CC4E69">
            <w:pPr>
              <w:pStyle w:val="Tabletext"/>
              <w:jc w:val="left"/>
              <w:rPr>
                <w:i/>
                <w:iCs/>
              </w:rPr>
            </w:pPr>
            <w:r w:rsidRPr="00657F4B">
              <w:rPr>
                <w:i/>
                <w:iCs/>
              </w:rPr>
              <w:t>79 million kWh</w:t>
            </w:r>
          </w:p>
        </w:tc>
        <w:tc>
          <w:tcPr>
            <w:tcW w:w="1824" w:type="pct"/>
            <w:shd w:val="clear" w:color="auto" w:fill="84DC99"/>
            <w:vAlign w:val="center"/>
          </w:tcPr>
          <w:p w:rsidR="0083615E" w:rsidRPr="004A405F" w:rsidRDefault="0083615E" w:rsidP="00CC4E69">
            <w:pPr>
              <w:pStyle w:val="Tabletext"/>
              <w:jc w:val="left"/>
              <w:rPr>
                <w:i/>
                <w:iCs/>
              </w:rPr>
            </w:pPr>
            <w:r w:rsidRPr="00657F4B">
              <w:rPr>
                <w:i/>
                <w:iCs/>
              </w:rPr>
              <w:t>40 million kWh</w:t>
            </w:r>
          </w:p>
        </w:tc>
      </w:tr>
    </w:tbl>
    <w:p w:rsidR="0083615E" w:rsidRPr="004A405F" w:rsidRDefault="0083615E" w:rsidP="00252254">
      <w:pPr>
        <w:numPr>
          <w:ilvl w:val="2"/>
          <w:numId w:val="24"/>
        </w:numPr>
        <w:spacing w:after="120" w:line="276" w:lineRule="auto"/>
        <w:jc w:val="left"/>
        <w:rPr>
          <w:lang w:eastAsia="ko-KR"/>
        </w:rPr>
      </w:pPr>
      <w:r w:rsidRPr="00657F4B">
        <w:rPr>
          <w:lang w:eastAsia="ko-KR"/>
        </w:rPr>
        <w:t>Potential GHG reduction</w:t>
      </w:r>
    </w:p>
    <w:p w:rsidR="0083615E" w:rsidRPr="004A405F" w:rsidRDefault="0083615E" w:rsidP="00CC4E69">
      <w:pPr>
        <w:spacing w:before="120"/>
        <w:rPr>
          <w:iCs/>
          <w:lang w:eastAsia="ko-KR"/>
        </w:rPr>
      </w:pPr>
      <w:r w:rsidRPr="00657F4B">
        <w:rPr>
          <w:lang w:eastAsia="ko-KR"/>
        </w:rPr>
        <w:t xml:space="preserve">The energy consumption for both scenarios is calculated by applying </w:t>
      </w:r>
      <w:r>
        <w:rPr>
          <w:lang w:eastAsia="ko-KR"/>
        </w:rPr>
        <w:t>the calculation</w:t>
      </w:r>
      <w:r w:rsidRPr="004A405F">
        <w:rPr>
          <w:lang w:eastAsia="ko-KR"/>
        </w:rPr>
        <w:t xml:space="preserve"> methods </w:t>
      </w:r>
      <w:r>
        <w:rPr>
          <w:lang w:eastAsia="ko-KR"/>
        </w:rPr>
        <w:t>for the categories</w:t>
      </w:r>
      <w:r w:rsidRPr="004A405F">
        <w:rPr>
          <w:lang w:eastAsia="ko-KR"/>
        </w:rPr>
        <w:t xml:space="preserve"> ‘movement of people’, and ‘power consumption &amp; energy consumption’ as shown in </w:t>
      </w:r>
      <w:r>
        <w:rPr>
          <w:lang w:eastAsia="ko-KR"/>
        </w:rPr>
        <w:t xml:space="preserve">Table 3 </w:t>
      </w:r>
      <w:r w:rsidRPr="004A405F">
        <w:rPr>
          <w:lang w:eastAsia="ko-KR"/>
        </w:rPr>
        <w:t xml:space="preserve">using the related values in </w:t>
      </w:r>
      <w:r>
        <w:rPr>
          <w:lang w:eastAsia="ko-KR"/>
        </w:rPr>
        <w:t>Table 23</w:t>
      </w:r>
      <w:r w:rsidRPr="004A405F">
        <w:rPr>
          <w:lang w:eastAsia="ko-KR"/>
        </w:rPr>
        <w:t xml:space="preserve">. </w:t>
      </w:r>
      <w:r>
        <w:rPr>
          <w:lang w:eastAsia="ko-KR"/>
        </w:rPr>
        <w:t xml:space="preserve"> For</w:t>
      </w:r>
      <w:r w:rsidRPr="004A405F">
        <w:rPr>
          <w:lang w:eastAsia="ko-KR"/>
        </w:rPr>
        <w:t xml:space="preserve"> the transport sector, the reduced GHG emission is calculated by dividing the travel distance of private vehicles by fuel efficiency and multiplying the emission factor by the reduced amount of fuel. </w:t>
      </w:r>
      <w:r w:rsidRPr="004A405F">
        <w:rPr>
          <w:iCs/>
          <w:lang w:eastAsia="ko-KR"/>
        </w:rPr>
        <w:t xml:space="preserve">0.45 </w:t>
      </w:r>
      <w:proofErr w:type="gramStart"/>
      <w:r w:rsidRPr="004A405F">
        <w:rPr>
          <w:iCs/>
          <w:lang w:eastAsia="ko-KR"/>
        </w:rPr>
        <w:t>million</w:t>
      </w:r>
      <w:proofErr w:type="gramEnd"/>
      <w:r>
        <w:rPr>
          <w:iCs/>
          <w:lang w:eastAsia="ko-KR"/>
        </w:rPr>
        <w:t xml:space="preserve"> </w:t>
      </w:r>
      <w:r w:rsidRPr="004A405F">
        <w:rPr>
          <w:iCs/>
          <w:lang w:eastAsia="ko-KR"/>
        </w:rPr>
        <w:t>tCO</w:t>
      </w:r>
      <w:r w:rsidRPr="002112A7">
        <w:rPr>
          <w:iCs/>
          <w:vertAlign w:val="subscript"/>
          <w:lang w:eastAsia="ko-KR"/>
        </w:rPr>
        <w:t>2</w:t>
      </w:r>
      <w:r w:rsidRPr="004A405F">
        <w:rPr>
          <w:iCs/>
          <w:lang w:eastAsia="ko-KR"/>
        </w:rPr>
        <w:t>e of GHG emission is expected to be reduced in the transport sector in 2011</w:t>
      </w:r>
      <w:r w:rsidRPr="004A405F">
        <w:rPr>
          <w:rStyle w:val="FootnoteReference"/>
          <w:iCs/>
          <w:lang w:eastAsia="ko-KR"/>
        </w:rPr>
        <w:footnoteReference w:id="109"/>
      </w:r>
      <w:r w:rsidRPr="004A405F">
        <w:rPr>
          <w:iCs/>
          <w:lang w:eastAsia="ko-KR"/>
        </w:rPr>
        <w:t xml:space="preserve">. </w:t>
      </w:r>
    </w:p>
    <w:p w:rsidR="0083615E" w:rsidRPr="004A405F" w:rsidRDefault="0083615E" w:rsidP="0083615E">
      <w:pPr>
        <w:rPr>
          <w:iCs/>
          <w:lang w:eastAsia="ko-KR"/>
        </w:rPr>
      </w:pPr>
      <w:r>
        <w:rPr>
          <w:lang w:eastAsia="ko-KR"/>
        </w:rPr>
        <w:t>For</w:t>
      </w:r>
      <w:r w:rsidRPr="004A405F">
        <w:rPr>
          <w:lang w:eastAsia="ko-KR"/>
        </w:rPr>
        <w:t xml:space="preserve"> the building sector, the amount of reduced GHG emission is calculated by multiplying the emission factor by the reduced amount of energy consumption, which leads to </w:t>
      </w:r>
      <w:r w:rsidRPr="004A405F">
        <w:rPr>
          <w:iCs/>
          <w:lang w:eastAsia="ko-KR"/>
        </w:rPr>
        <w:t>17 thousand</w:t>
      </w:r>
      <w:r>
        <w:rPr>
          <w:iCs/>
          <w:lang w:eastAsia="ko-KR"/>
        </w:rPr>
        <w:t xml:space="preserve"> </w:t>
      </w:r>
      <w:r w:rsidRPr="004A405F">
        <w:rPr>
          <w:iCs/>
          <w:lang w:eastAsia="ko-KR"/>
        </w:rPr>
        <w:t>tCO</w:t>
      </w:r>
      <w:r w:rsidRPr="002112A7">
        <w:rPr>
          <w:iCs/>
          <w:vertAlign w:val="subscript"/>
          <w:lang w:eastAsia="ko-KR"/>
        </w:rPr>
        <w:t>2</w:t>
      </w:r>
      <w:r w:rsidRPr="004A405F">
        <w:rPr>
          <w:iCs/>
          <w:lang w:eastAsia="ko-KR"/>
        </w:rPr>
        <w:t xml:space="preserve">e of GHG emission. In summary, by </w:t>
      </w:r>
      <w:r w:rsidRPr="004A405F">
        <w:rPr>
          <w:lang w:eastAsia="ko-KR"/>
        </w:rPr>
        <w:t>adopting e-civil service,</w:t>
      </w:r>
      <w:r>
        <w:rPr>
          <w:lang w:eastAsia="ko-KR"/>
        </w:rPr>
        <w:t xml:space="preserve"> </w:t>
      </w:r>
      <w:r w:rsidRPr="004A405F">
        <w:rPr>
          <w:lang w:eastAsia="ko-KR"/>
        </w:rPr>
        <w:t xml:space="preserve">0.47 million </w:t>
      </w:r>
      <w:r w:rsidRPr="004A405F">
        <w:rPr>
          <w:iCs/>
          <w:lang w:eastAsia="ko-KR"/>
        </w:rPr>
        <w:t>tCO</w:t>
      </w:r>
      <w:r w:rsidRPr="002112A7">
        <w:rPr>
          <w:iCs/>
          <w:vertAlign w:val="subscript"/>
          <w:lang w:eastAsia="ko-KR"/>
        </w:rPr>
        <w:t>2</w:t>
      </w:r>
      <w:r w:rsidRPr="004A405F">
        <w:rPr>
          <w:iCs/>
          <w:lang w:eastAsia="ko-KR"/>
        </w:rPr>
        <w:t>e</w:t>
      </w:r>
      <w:r w:rsidRPr="004A405F">
        <w:rPr>
          <w:lang w:eastAsia="ko-KR"/>
        </w:rPr>
        <w:t xml:space="preserve"> of GHG emission is expected to be cut down in total</w:t>
      </w:r>
      <w:r w:rsidRPr="004A405F">
        <w:rPr>
          <w:rStyle w:val="FootnoteReference"/>
          <w:lang w:eastAsia="ko-KR"/>
        </w:rPr>
        <w:footnoteReference w:id="110"/>
      </w:r>
      <w:r w:rsidRPr="004A405F">
        <w:rPr>
          <w:lang w:eastAsia="ko-KR"/>
        </w:rPr>
        <w:t>.</w:t>
      </w:r>
    </w:p>
    <w:p w:rsidR="0083615E" w:rsidRPr="004A405F" w:rsidRDefault="0083615E" w:rsidP="0083615E">
      <w:pPr>
        <w:rPr>
          <w:lang w:eastAsia="ko-KR"/>
        </w:rPr>
      </w:pPr>
      <w:r w:rsidRPr="004A405F">
        <w:rPr>
          <w:lang w:eastAsia="ko-KR"/>
        </w:rPr>
        <w:t xml:space="preserve">Considering the number of civil complaint documents processed between 2005 and 2010 with the increase in the membership of </w:t>
      </w:r>
      <w:r>
        <w:rPr>
          <w:lang w:eastAsia="ko-KR"/>
        </w:rPr>
        <w:t xml:space="preserve">the </w:t>
      </w:r>
      <w:r w:rsidRPr="004A405F">
        <w:rPr>
          <w:lang w:eastAsia="ko-KR"/>
        </w:rPr>
        <w:t>civil service portal</w:t>
      </w:r>
      <w:r w:rsidRPr="004A405F">
        <w:rPr>
          <w:rStyle w:val="FootnoteReference"/>
          <w:lang w:eastAsia="ko-KR"/>
        </w:rPr>
        <w:footnoteReference w:id="111"/>
      </w:r>
      <w:r w:rsidRPr="004A405F">
        <w:rPr>
          <w:lang w:eastAsia="ko-KR"/>
        </w:rPr>
        <w:t>, it is estimated that e-civil service grows at 33.1</w:t>
      </w:r>
      <w:r>
        <w:rPr>
          <w:lang w:eastAsia="ko-KR"/>
        </w:rPr>
        <w:t>%</w:t>
      </w:r>
      <w:r w:rsidRPr="004A405F">
        <w:rPr>
          <w:lang w:eastAsia="ko-KR"/>
        </w:rPr>
        <w:t xml:space="preserve"> </w:t>
      </w:r>
      <w:r>
        <w:rPr>
          <w:lang w:eastAsia="ko-KR"/>
        </w:rPr>
        <w:t xml:space="preserve">of the </w:t>
      </w:r>
      <w:r w:rsidRPr="004A405F">
        <w:rPr>
          <w:lang w:eastAsia="ko-KR"/>
        </w:rPr>
        <w:t xml:space="preserve">annual growth rate. Since GHG emission reduction from e-civil service is directly proportional to the implementation of e-civil service, </w:t>
      </w:r>
      <w:r>
        <w:rPr>
          <w:lang w:eastAsia="ko-KR"/>
        </w:rPr>
        <w:t>it was</w:t>
      </w:r>
      <w:r w:rsidRPr="004A405F">
        <w:rPr>
          <w:lang w:eastAsia="ko-KR"/>
        </w:rPr>
        <w:t xml:space="preserve"> assumed that the potential GHG abatement by e-civil service will increase at the same CAGR of 42</w:t>
      </w:r>
      <w:r>
        <w:rPr>
          <w:lang w:eastAsia="ko-KR"/>
        </w:rPr>
        <w:t>%</w:t>
      </w:r>
      <w:r w:rsidRPr="004A405F">
        <w:rPr>
          <w:lang w:eastAsia="ko-KR"/>
        </w:rPr>
        <w:t>. By applying this rate as CAGR, 3.48 million</w:t>
      </w:r>
      <w:r>
        <w:rPr>
          <w:lang w:eastAsia="ko-KR"/>
        </w:rPr>
        <w:t xml:space="preserve"> </w:t>
      </w:r>
      <w:r w:rsidRPr="004A405F">
        <w:rPr>
          <w:lang w:eastAsia="ko-KR"/>
        </w:rPr>
        <w:t>tCO</w:t>
      </w:r>
      <w:r w:rsidRPr="004A405F">
        <w:rPr>
          <w:vertAlign w:val="subscript"/>
          <w:lang w:eastAsia="ko-KR"/>
        </w:rPr>
        <w:t>2</w:t>
      </w:r>
      <w:r w:rsidRPr="004A405F">
        <w:rPr>
          <w:lang w:eastAsia="ko-KR"/>
        </w:rPr>
        <w:t>e of GHG emission is expected to be reduced by 2020.</w:t>
      </w:r>
    </w:p>
    <w:p w:rsidR="0083615E" w:rsidRPr="004A405F" w:rsidRDefault="00CC4E69" w:rsidP="00883DEA">
      <w:pPr>
        <w:pStyle w:val="Heading3"/>
        <w:rPr>
          <w:lang w:val="en-US" w:eastAsia="ko-KR"/>
        </w:rPr>
      </w:pPr>
      <w:r>
        <w:rPr>
          <w:lang w:val="en-US" w:eastAsia="ko-KR"/>
        </w:rPr>
        <w:t>5.</w:t>
      </w:r>
      <w:r w:rsidR="00883DEA">
        <w:rPr>
          <w:lang w:val="en-US" w:eastAsia="ko-KR"/>
        </w:rPr>
        <w:t>1</w:t>
      </w:r>
      <w:r>
        <w:rPr>
          <w:lang w:val="en-US" w:eastAsia="ko-KR"/>
        </w:rPr>
        <w:t>.10</w:t>
      </w:r>
      <w:r>
        <w:rPr>
          <w:lang w:val="en-US" w:eastAsia="ko-KR"/>
        </w:rPr>
        <w:tab/>
      </w:r>
      <w:r w:rsidR="0083615E" w:rsidRPr="009D0D49">
        <w:rPr>
          <w:lang w:val="en-US" w:eastAsia="ko-KR"/>
        </w:rPr>
        <w:t>E-health care</w:t>
      </w:r>
    </w:p>
    <w:p w:rsidR="0083615E" w:rsidRPr="004A405F" w:rsidRDefault="0083615E" w:rsidP="00252254">
      <w:pPr>
        <w:numPr>
          <w:ilvl w:val="2"/>
          <w:numId w:val="25"/>
        </w:numPr>
        <w:spacing w:after="120" w:line="276" w:lineRule="auto"/>
        <w:jc w:val="left"/>
        <w:rPr>
          <w:lang w:eastAsia="ko-KR"/>
        </w:rPr>
      </w:pPr>
      <w:r w:rsidRPr="004A405F">
        <w:rPr>
          <w:lang w:eastAsia="ko-KR"/>
        </w:rPr>
        <w:t>Definition and the expected effects</w:t>
      </w:r>
    </w:p>
    <w:p w:rsidR="0083615E" w:rsidRPr="004A405F" w:rsidRDefault="0083615E" w:rsidP="00CC4E69">
      <w:pPr>
        <w:spacing w:before="120"/>
        <w:rPr>
          <w:lang w:eastAsia="ko-KR"/>
        </w:rPr>
      </w:pPr>
      <w:r w:rsidRPr="004A405F">
        <w:rPr>
          <w:lang w:eastAsia="ko-KR"/>
        </w:rPr>
        <w:t>E-health care is a diagnosis, prescription, and treatment service that uses electronic processes and communication networks rather than physical meetings. In e-health care, the patients can transmit their medical information to doctors or any other health care practitioners without visiting hospitals or health care cent</w:t>
      </w:r>
      <w:r>
        <w:rPr>
          <w:lang w:eastAsia="ko-KR"/>
        </w:rPr>
        <w:t>res</w:t>
      </w:r>
      <w:r w:rsidRPr="004A405F">
        <w:rPr>
          <w:lang w:eastAsia="ko-KR"/>
        </w:rPr>
        <w:t xml:space="preserve">. By using the e-health care service, doctors can monitor patients’ conditions continuously and remotely, and patients can communicate with doctors more efficiently and save on their transportation time and expenses. More detailed environmental aspects of e-health care are presented in </w:t>
      </w:r>
      <w:r>
        <w:rPr>
          <w:lang w:eastAsia="ko-KR"/>
        </w:rPr>
        <w:t>Table 24</w:t>
      </w:r>
      <w:r w:rsidRPr="004A405F">
        <w:rPr>
          <w:lang w:eastAsia="ko-KR"/>
        </w:rPr>
        <w:t xml:space="preserve">. </w:t>
      </w:r>
    </w:p>
    <w:p w:rsidR="0083615E" w:rsidRPr="0083615E" w:rsidRDefault="0083615E" w:rsidP="0037178F">
      <w:pPr>
        <w:pStyle w:val="Tabletitle"/>
        <w:keepNext w:val="0"/>
      </w:pPr>
      <w:r w:rsidRPr="004A405F">
        <w:t xml:space="preserve">Table </w:t>
      </w:r>
      <w:r w:rsidR="0037178F">
        <w:t>24</w:t>
      </w:r>
      <w:r>
        <w:t xml:space="preserve"> −</w:t>
      </w:r>
      <w:r w:rsidRPr="004A405F">
        <w:t xml:space="preserve"> Expected effects by e-health care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2"/>
        <w:gridCol w:w="2755"/>
        <w:gridCol w:w="2753"/>
        <w:gridCol w:w="2498"/>
      </w:tblGrid>
      <w:tr w:rsidR="0083615E" w:rsidRPr="004A405F" w:rsidTr="00C515E7">
        <w:tc>
          <w:tcPr>
            <w:tcW w:w="847" w:type="pct"/>
            <w:tcBorders>
              <w:bottom w:val="single" w:sz="4" w:space="0" w:color="auto"/>
            </w:tcBorders>
            <w:shd w:val="clear" w:color="auto" w:fill="2B9344"/>
          </w:tcPr>
          <w:p w:rsidR="0083615E" w:rsidRPr="004A405F" w:rsidRDefault="0083615E" w:rsidP="001A2DCE">
            <w:pPr>
              <w:pStyle w:val="Tableheads"/>
            </w:pPr>
            <w:r w:rsidRPr="004A405F">
              <w:t>Types of effects</w:t>
            </w:r>
          </w:p>
        </w:tc>
        <w:tc>
          <w:tcPr>
            <w:tcW w:w="1429" w:type="pct"/>
            <w:tcBorders>
              <w:bottom w:val="single" w:sz="4" w:space="0" w:color="auto"/>
            </w:tcBorders>
            <w:shd w:val="clear" w:color="auto" w:fill="2B9344"/>
          </w:tcPr>
          <w:p w:rsidR="0083615E" w:rsidRPr="004A405F" w:rsidRDefault="0083615E" w:rsidP="001A2DCE">
            <w:pPr>
              <w:pStyle w:val="Tableheads"/>
            </w:pPr>
            <w:r w:rsidRPr="004A405F">
              <w:t>Positive effects</w:t>
            </w:r>
          </w:p>
        </w:tc>
        <w:tc>
          <w:tcPr>
            <w:tcW w:w="1428" w:type="pct"/>
            <w:tcBorders>
              <w:bottom w:val="single" w:sz="4" w:space="0" w:color="auto"/>
            </w:tcBorders>
            <w:shd w:val="clear" w:color="auto" w:fill="2B9344"/>
          </w:tcPr>
          <w:p w:rsidR="0083615E" w:rsidRPr="004A405F" w:rsidRDefault="0083615E" w:rsidP="001A2DCE">
            <w:pPr>
              <w:pStyle w:val="Tableheads"/>
            </w:pPr>
            <w:r w:rsidRPr="004A405F">
              <w:t>Negative effects</w:t>
            </w:r>
          </w:p>
        </w:tc>
        <w:tc>
          <w:tcPr>
            <w:tcW w:w="1296" w:type="pct"/>
            <w:tcBorders>
              <w:bottom w:val="single" w:sz="4" w:space="0" w:color="auto"/>
            </w:tcBorders>
            <w:shd w:val="clear" w:color="auto" w:fill="2B9344"/>
          </w:tcPr>
          <w:p w:rsidR="0083615E" w:rsidRPr="004A405F" w:rsidRDefault="0083615E" w:rsidP="001A2DCE">
            <w:pPr>
              <w:pStyle w:val="Tableheads"/>
            </w:pPr>
            <w:r w:rsidRPr="004A405F">
              <w:t>GHG emission</w:t>
            </w:r>
          </w:p>
        </w:tc>
      </w:tr>
      <w:tr w:rsidR="0083615E" w:rsidRPr="004A405F" w:rsidTr="00C515E7">
        <w:tc>
          <w:tcPr>
            <w:tcW w:w="847" w:type="pct"/>
            <w:shd w:val="clear" w:color="auto" w:fill="84DC99"/>
            <w:vAlign w:val="center"/>
          </w:tcPr>
          <w:p w:rsidR="0083615E" w:rsidRPr="004A405F" w:rsidRDefault="0083615E" w:rsidP="001A2DCE">
            <w:pPr>
              <w:pStyle w:val="Tabletext"/>
              <w:jc w:val="left"/>
            </w:pPr>
            <w:r w:rsidRPr="00657F4B">
              <w:t>First order effects</w:t>
            </w:r>
          </w:p>
        </w:tc>
        <w:tc>
          <w:tcPr>
            <w:tcW w:w="1429" w:type="pct"/>
            <w:shd w:val="clear" w:color="auto" w:fill="84DC99"/>
            <w:vAlign w:val="center"/>
          </w:tcPr>
          <w:p w:rsidR="0083615E" w:rsidRPr="004A405F" w:rsidRDefault="0083615E" w:rsidP="00882295">
            <w:pPr>
              <w:pStyle w:val="Tabletext"/>
              <w:jc w:val="center"/>
            </w:pPr>
            <w:r w:rsidRPr="00657F4B">
              <w:t>N/A</w:t>
            </w:r>
          </w:p>
        </w:tc>
        <w:tc>
          <w:tcPr>
            <w:tcW w:w="1428" w:type="pct"/>
            <w:shd w:val="clear" w:color="auto" w:fill="84DC99"/>
          </w:tcPr>
          <w:p w:rsidR="0083615E" w:rsidRPr="004A405F" w:rsidRDefault="0083615E" w:rsidP="00D80F77">
            <w:pPr>
              <w:pStyle w:val="Tabletext"/>
              <w:numPr>
                <w:ilvl w:val="0"/>
                <w:numId w:val="29"/>
              </w:numPr>
              <w:ind w:left="175" w:hanging="175"/>
              <w:jc w:val="left"/>
            </w:pPr>
            <w:r w:rsidRPr="00657F4B">
              <w:t>Emission generated by manufacturing and use of e</w:t>
            </w:r>
            <w:r w:rsidR="00D80F77">
              <w:noBreakHyphen/>
            </w:r>
            <w:r w:rsidRPr="00657F4B">
              <w:t>health care equipment</w:t>
            </w:r>
          </w:p>
        </w:tc>
        <w:tc>
          <w:tcPr>
            <w:tcW w:w="1296" w:type="pct"/>
            <w:shd w:val="clear" w:color="auto" w:fill="84DC99"/>
            <w:vAlign w:val="center"/>
          </w:tcPr>
          <w:p w:rsidR="0083615E" w:rsidRPr="004A405F" w:rsidRDefault="0083615E" w:rsidP="001A2DCE">
            <w:pPr>
              <w:pStyle w:val="Tabletext"/>
              <w:jc w:val="left"/>
            </w:pPr>
            <w:r w:rsidRPr="00657F4B">
              <w:t>(+) Increase</w:t>
            </w:r>
          </w:p>
        </w:tc>
      </w:tr>
      <w:tr w:rsidR="0083615E" w:rsidRPr="004A405F" w:rsidTr="00C515E7">
        <w:tc>
          <w:tcPr>
            <w:tcW w:w="847" w:type="pct"/>
            <w:tcBorders>
              <w:bottom w:val="single" w:sz="4" w:space="0" w:color="auto"/>
            </w:tcBorders>
            <w:shd w:val="clear" w:color="auto" w:fill="auto"/>
            <w:vAlign w:val="center"/>
          </w:tcPr>
          <w:p w:rsidR="0083615E" w:rsidRPr="004A405F" w:rsidRDefault="0083615E" w:rsidP="001A2DCE">
            <w:pPr>
              <w:pStyle w:val="Tabletext"/>
              <w:jc w:val="left"/>
            </w:pPr>
            <w:r w:rsidRPr="00657F4B">
              <w:t>Second order effects</w:t>
            </w:r>
          </w:p>
        </w:tc>
        <w:tc>
          <w:tcPr>
            <w:tcW w:w="1429" w:type="pct"/>
            <w:tcBorders>
              <w:bottom w:val="single" w:sz="4" w:space="0" w:color="auto"/>
            </w:tcBorders>
            <w:shd w:val="clear" w:color="auto" w:fill="auto"/>
            <w:vAlign w:val="center"/>
          </w:tcPr>
          <w:p w:rsidR="0083615E" w:rsidRPr="004A405F" w:rsidRDefault="0083615E" w:rsidP="00C20606">
            <w:pPr>
              <w:pStyle w:val="Tabletext"/>
              <w:numPr>
                <w:ilvl w:val="0"/>
                <w:numId w:val="5"/>
              </w:numPr>
              <w:ind w:left="318" w:hanging="284"/>
              <w:jc w:val="left"/>
            </w:pPr>
            <w:r w:rsidRPr="00657F4B">
              <w:t>As the number of patients who used to visit hospitals drops due to the adoption of e-health care, fuel consumption of vehicles is reduced</w:t>
            </w:r>
          </w:p>
        </w:tc>
        <w:tc>
          <w:tcPr>
            <w:tcW w:w="1428" w:type="pct"/>
            <w:tcBorders>
              <w:bottom w:val="single" w:sz="4" w:space="0" w:color="auto"/>
            </w:tcBorders>
            <w:shd w:val="clear" w:color="auto" w:fill="auto"/>
          </w:tcPr>
          <w:p w:rsidR="0083615E" w:rsidRPr="004A405F" w:rsidRDefault="0083615E" w:rsidP="00252254">
            <w:pPr>
              <w:pStyle w:val="Tabletext"/>
              <w:numPr>
                <w:ilvl w:val="0"/>
                <w:numId w:val="29"/>
              </w:numPr>
              <w:ind w:left="175" w:hanging="175"/>
              <w:jc w:val="left"/>
            </w:pPr>
            <w:r w:rsidRPr="00657F4B">
              <w:t>E-health care</w:t>
            </w:r>
            <w:r>
              <w:t xml:space="preserve"> </w:t>
            </w:r>
            <w:r w:rsidRPr="00657F4B">
              <w:t>related personnel such as nurses and technicians can increase the movement related to GHG emission.</w:t>
            </w:r>
          </w:p>
        </w:tc>
        <w:tc>
          <w:tcPr>
            <w:tcW w:w="1296" w:type="pct"/>
            <w:tcBorders>
              <w:bottom w:val="single" w:sz="4" w:space="0" w:color="auto"/>
            </w:tcBorders>
            <w:shd w:val="clear" w:color="auto" w:fill="auto"/>
            <w:vAlign w:val="center"/>
          </w:tcPr>
          <w:p w:rsidR="0083615E" w:rsidRPr="004A405F" w:rsidRDefault="0083615E" w:rsidP="001A2DCE">
            <w:pPr>
              <w:pStyle w:val="Tabletext"/>
              <w:jc w:val="left"/>
            </w:pPr>
            <w:r w:rsidRPr="00657F4B">
              <w:t>(+) and (-) Ambiguous</w:t>
            </w:r>
          </w:p>
        </w:tc>
      </w:tr>
      <w:tr w:rsidR="0083615E" w:rsidRPr="004A405F" w:rsidTr="00C515E7">
        <w:tc>
          <w:tcPr>
            <w:tcW w:w="847" w:type="pct"/>
            <w:shd w:val="clear" w:color="auto" w:fill="84DC99"/>
            <w:vAlign w:val="center"/>
          </w:tcPr>
          <w:p w:rsidR="0083615E" w:rsidRPr="004A405F" w:rsidRDefault="0083615E" w:rsidP="001A2DCE">
            <w:pPr>
              <w:pStyle w:val="Tabletext"/>
              <w:jc w:val="left"/>
            </w:pPr>
            <w:r w:rsidRPr="00657F4B">
              <w:t>Other effects</w:t>
            </w:r>
          </w:p>
        </w:tc>
        <w:tc>
          <w:tcPr>
            <w:tcW w:w="1429" w:type="pct"/>
            <w:shd w:val="clear" w:color="auto" w:fill="84DC99"/>
          </w:tcPr>
          <w:p w:rsidR="0083615E" w:rsidRPr="004A405F" w:rsidRDefault="0083615E" w:rsidP="00252254">
            <w:pPr>
              <w:pStyle w:val="Tabletext"/>
              <w:numPr>
                <w:ilvl w:val="0"/>
                <w:numId w:val="28"/>
              </w:numPr>
              <w:ind w:left="318" w:hanging="318"/>
              <w:jc w:val="left"/>
            </w:pPr>
            <w:r w:rsidRPr="00657F4B">
              <w:t xml:space="preserve">As patients acquire remote medical care at their </w:t>
            </w:r>
            <w:r>
              <w:t>homes</w:t>
            </w:r>
            <w:r w:rsidRPr="00657F4B">
              <w:t>, energy consumption in hospitals is reduced</w:t>
            </w:r>
          </w:p>
          <w:p w:rsidR="0083615E" w:rsidRPr="004A405F" w:rsidRDefault="0083615E" w:rsidP="00252254">
            <w:pPr>
              <w:pStyle w:val="Tabletext"/>
              <w:numPr>
                <w:ilvl w:val="0"/>
                <w:numId w:val="28"/>
              </w:numPr>
              <w:ind w:left="318" w:hanging="318"/>
              <w:jc w:val="left"/>
            </w:pPr>
            <w:r w:rsidRPr="00657F4B">
              <w:t>Hospital construction may be decreased in the long term</w:t>
            </w:r>
          </w:p>
        </w:tc>
        <w:tc>
          <w:tcPr>
            <w:tcW w:w="1428" w:type="pct"/>
            <w:shd w:val="clear" w:color="auto" w:fill="84DC99"/>
          </w:tcPr>
          <w:p w:rsidR="0083615E" w:rsidRPr="004A405F" w:rsidRDefault="0083615E" w:rsidP="00252254">
            <w:pPr>
              <w:pStyle w:val="Tabletext"/>
              <w:numPr>
                <w:ilvl w:val="0"/>
                <w:numId w:val="29"/>
              </w:numPr>
              <w:ind w:left="175" w:hanging="175"/>
              <w:jc w:val="left"/>
            </w:pPr>
            <w:r w:rsidRPr="00657F4B">
              <w:t xml:space="preserve">Due to the increase of the  spare time of patients, energy consumption in other sectors may increase </w:t>
            </w:r>
          </w:p>
        </w:tc>
        <w:tc>
          <w:tcPr>
            <w:tcW w:w="1296" w:type="pct"/>
            <w:shd w:val="clear" w:color="auto" w:fill="84DC99"/>
            <w:vAlign w:val="center"/>
          </w:tcPr>
          <w:p w:rsidR="0083615E" w:rsidRPr="004A405F" w:rsidRDefault="0083615E" w:rsidP="001A2DCE">
            <w:pPr>
              <w:pStyle w:val="Tabletext"/>
              <w:jc w:val="left"/>
            </w:pPr>
            <w:r w:rsidRPr="00657F4B">
              <w:t>(+) and (-) Ambiguous</w:t>
            </w:r>
          </w:p>
        </w:tc>
      </w:tr>
    </w:tbl>
    <w:p w:rsidR="0083615E" w:rsidRDefault="0083615E" w:rsidP="00BA3B59">
      <w:pPr>
        <w:pStyle w:val="Tablesource"/>
        <w:rPr>
          <w:lang w:eastAsia="ko-KR"/>
        </w:rPr>
      </w:pPr>
      <w:r w:rsidRPr="00657F4B">
        <w:rPr>
          <w:lang w:eastAsia="ko-KR"/>
        </w:rPr>
        <w:t>* Positive effects describe energy and GHG emissions reduction, and negative effects refer to increase in energy consumption and GHG emissions.</w:t>
      </w:r>
    </w:p>
    <w:p w:rsidR="0083615E" w:rsidRPr="004A405F" w:rsidRDefault="0083615E" w:rsidP="00252254">
      <w:pPr>
        <w:numPr>
          <w:ilvl w:val="2"/>
          <w:numId w:val="25"/>
        </w:numPr>
        <w:spacing w:after="120" w:line="276" w:lineRule="auto"/>
        <w:jc w:val="left"/>
        <w:rPr>
          <w:lang w:eastAsia="ko-KR"/>
        </w:rPr>
      </w:pPr>
      <w:r w:rsidRPr="00657F4B">
        <w:rPr>
          <w:lang w:eastAsia="ko-KR"/>
        </w:rPr>
        <w:t>Scope and scenarios</w:t>
      </w:r>
    </w:p>
    <w:p w:rsidR="0083615E" w:rsidRPr="00E00A06" w:rsidRDefault="0083615E" w:rsidP="0083615E">
      <w:pPr>
        <w:rPr>
          <w:lang w:eastAsia="ko-KR"/>
        </w:rPr>
      </w:pPr>
      <w:r w:rsidRPr="009D0D49">
        <w:rPr>
          <w:lang w:eastAsia="ko-KR"/>
        </w:rPr>
        <w:t xml:space="preserve">The number of patients and hospitals that are supposed to incorporate </w:t>
      </w:r>
      <w:r>
        <w:rPr>
          <w:lang w:eastAsia="ko-KR"/>
        </w:rPr>
        <w:t xml:space="preserve">the </w:t>
      </w:r>
      <w:r w:rsidRPr="009D0D49">
        <w:rPr>
          <w:lang w:eastAsia="ko-KR"/>
        </w:rPr>
        <w:t>e-health care system was estimated based on the number of beds in general hospitals, and the amount of fuel used by patients visiting health care providers</w:t>
      </w:r>
      <w:r>
        <w:rPr>
          <w:lang w:eastAsia="ko-KR"/>
        </w:rPr>
        <w:t xml:space="preserve"> was compared</w:t>
      </w:r>
      <w:r w:rsidRPr="009D0D49">
        <w:rPr>
          <w:lang w:eastAsia="ko-KR"/>
        </w:rPr>
        <w:t>. The two groups of patients who visit health care cent</w:t>
      </w:r>
      <w:r>
        <w:rPr>
          <w:lang w:eastAsia="ko-KR"/>
        </w:rPr>
        <w:t>res</w:t>
      </w:r>
      <w:r w:rsidRPr="009D0D49">
        <w:rPr>
          <w:lang w:eastAsia="ko-KR"/>
        </w:rPr>
        <w:t xml:space="preserve"> are considered as patients with chronic diseases such as high blood pressure, diabetes, and pregnant women who need regular check-ups. It was estimated that the number of th</w:t>
      </w:r>
      <w:r>
        <w:rPr>
          <w:lang w:eastAsia="ko-KR"/>
        </w:rPr>
        <w:t>o</w:t>
      </w:r>
      <w:r w:rsidRPr="009D0D49">
        <w:rPr>
          <w:lang w:eastAsia="ko-KR"/>
        </w:rPr>
        <w:t xml:space="preserve">se patients is around 14.4 million. From ‘the Year Book on Family Statistics’ by the National Health Insurance Corporation, </w:t>
      </w:r>
      <w:r>
        <w:rPr>
          <w:lang w:eastAsia="ko-KR"/>
        </w:rPr>
        <w:t>it was assumed</w:t>
      </w:r>
      <w:r w:rsidRPr="009D0D49">
        <w:rPr>
          <w:lang w:eastAsia="ko-KR"/>
        </w:rPr>
        <w:t xml:space="preserve"> </w:t>
      </w:r>
      <w:r w:rsidRPr="004A405F">
        <w:rPr>
          <w:lang w:eastAsia="ko-KR"/>
        </w:rPr>
        <w:t>that 21.82</w:t>
      </w:r>
      <w:r>
        <w:rPr>
          <w:lang w:eastAsia="ko-KR"/>
        </w:rPr>
        <w:t>%</w:t>
      </w:r>
      <w:r w:rsidRPr="004A405F">
        <w:rPr>
          <w:rStyle w:val="FootnoteReference"/>
          <w:lang w:eastAsia="ko-KR"/>
        </w:rPr>
        <w:footnoteReference w:id="112"/>
      </w:r>
      <w:r w:rsidRPr="004A405F">
        <w:rPr>
          <w:lang w:eastAsia="ko-KR"/>
        </w:rPr>
        <w:t xml:space="preserve"> of </w:t>
      </w:r>
      <w:r w:rsidRPr="00E00A06">
        <w:rPr>
          <w:lang w:eastAsia="ko-KR"/>
        </w:rPr>
        <w:t>hospitals, i.e. general hospitals, can be regarded as qualified to adopt e-health care, which correspond</w:t>
      </w:r>
      <w:r>
        <w:rPr>
          <w:lang w:eastAsia="ko-KR"/>
        </w:rPr>
        <w:t>s</w:t>
      </w:r>
      <w:r w:rsidRPr="00E00A06">
        <w:rPr>
          <w:lang w:eastAsia="ko-KR"/>
        </w:rPr>
        <w:t xml:space="preserve"> to 1.7 million hospitals.</w:t>
      </w:r>
    </w:p>
    <w:p w:rsidR="0083615E" w:rsidRPr="00D86EE2" w:rsidRDefault="0083615E" w:rsidP="0083615E">
      <w:pPr>
        <w:rPr>
          <w:lang w:eastAsia="ko-KR"/>
        </w:rPr>
      </w:pPr>
      <w:r>
        <w:rPr>
          <w:lang w:eastAsia="ko-KR"/>
        </w:rPr>
        <w:t>B</w:t>
      </w:r>
      <w:r w:rsidRPr="00E00A06">
        <w:rPr>
          <w:lang w:eastAsia="ko-KR"/>
        </w:rPr>
        <w:t xml:space="preserve">ased on the fact that a patient visits </w:t>
      </w:r>
      <w:r>
        <w:rPr>
          <w:lang w:eastAsia="ko-KR"/>
        </w:rPr>
        <w:t xml:space="preserve">the </w:t>
      </w:r>
      <w:r w:rsidRPr="00E00A06">
        <w:rPr>
          <w:lang w:eastAsia="ko-KR"/>
        </w:rPr>
        <w:t>hospital 5.8 times a year on average in South Korea, the n</w:t>
      </w:r>
      <w:r>
        <w:rPr>
          <w:lang w:eastAsia="ko-KR"/>
        </w:rPr>
        <w:t>umbe</w:t>
      </w:r>
      <w:r w:rsidRPr="00E00A06">
        <w:rPr>
          <w:lang w:eastAsia="ko-KR"/>
        </w:rPr>
        <w:t>r of hospital visits of th</w:t>
      </w:r>
      <w:r>
        <w:rPr>
          <w:lang w:eastAsia="ko-KR"/>
        </w:rPr>
        <w:t>o</w:t>
      </w:r>
      <w:r w:rsidRPr="00E00A06">
        <w:rPr>
          <w:lang w:eastAsia="ko-KR"/>
        </w:rPr>
        <w:t>se patients</w:t>
      </w:r>
      <w:r>
        <w:rPr>
          <w:lang w:eastAsia="ko-KR"/>
        </w:rPr>
        <w:t>,</w:t>
      </w:r>
      <w:r w:rsidRPr="00E00A06">
        <w:rPr>
          <w:lang w:eastAsia="ko-KR"/>
        </w:rPr>
        <w:t xml:space="preserve"> which could be replaced by e-health</w:t>
      </w:r>
      <w:r>
        <w:rPr>
          <w:lang w:eastAsia="ko-KR"/>
        </w:rPr>
        <w:t>,</w:t>
      </w:r>
      <w:r w:rsidRPr="00E00A06">
        <w:rPr>
          <w:lang w:eastAsia="ko-KR"/>
        </w:rPr>
        <w:t xml:space="preserve"> </w:t>
      </w:r>
      <w:r>
        <w:rPr>
          <w:lang w:eastAsia="ko-KR"/>
        </w:rPr>
        <w:t>was about</w:t>
      </w:r>
      <w:r w:rsidRPr="00E00A06">
        <w:rPr>
          <w:lang w:eastAsia="ko-KR"/>
        </w:rPr>
        <w:t xml:space="preserve"> 84 million patient visits. Then, </w:t>
      </w:r>
      <w:r>
        <w:rPr>
          <w:lang w:eastAsia="ko-KR"/>
        </w:rPr>
        <w:t>it was</w:t>
      </w:r>
      <w:r w:rsidRPr="00E00A06">
        <w:rPr>
          <w:lang w:eastAsia="ko-KR"/>
        </w:rPr>
        <w:t xml:space="preserve"> assumed that among 21.82</w:t>
      </w:r>
      <w:r>
        <w:rPr>
          <w:lang w:eastAsia="ko-KR"/>
        </w:rPr>
        <w:t>%</w:t>
      </w:r>
      <w:r w:rsidRPr="00E00A06">
        <w:rPr>
          <w:lang w:eastAsia="ko-KR"/>
        </w:rPr>
        <w:t xml:space="preserve"> of </w:t>
      </w:r>
      <w:r>
        <w:rPr>
          <w:lang w:eastAsia="ko-KR"/>
        </w:rPr>
        <w:t xml:space="preserve">the </w:t>
      </w:r>
      <w:r w:rsidRPr="00E00A06">
        <w:rPr>
          <w:lang w:eastAsia="ko-KR"/>
        </w:rPr>
        <w:t xml:space="preserve">total hospitals which are qualified to adopt </w:t>
      </w:r>
      <w:r>
        <w:rPr>
          <w:lang w:eastAsia="ko-KR"/>
        </w:rPr>
        <w:t xml:space="preserve">the </w:t>
      </w:r>
      <w:r w:rsidRPr="00E00A06">
        <w:rPr>
          <w:lang w:eastAsia="ko-KR"/>
        </w:rPr>
        <w:t>e-health system, only 30</w:t>
      </w:r>
      <w:r>
        <w:rPr>
          <w:lang w:eastAsia="ko-KR"/>
        </w:rPr>
        <w:t>%</w:t>
      </w:r>
      <w:r w:rsidRPr="00E00A06">
        <w:rPr>
          <w:lang w:eastAsia="ko-KR"/>
        </w:rPr>
        <w:t xml:space="preserve"> has adopted </w:t>
      </w:r>
      <w:r>
        <w:rPr>
          <w:lang w:eastAsia="ko-KR"/>
        </w:rPr>
        <w:t xml:space="preserve">the </w:t>
      </w:r>
      <w:r w:rsidRPr="00E00A06">
        <w:rPr>
          <w:lang w:eastAsia="ko-KR"/>
        </w:rPr>
        <w:t>e-health system</w:t>
      </w:r>
      <w:r>
        <w:rPr>
          <w:lang w:eastAsia="ko-KR"/>
        </w:rPr>
        <w:t>.</w:t>
      </w:r>
      <w:r w:rsidRPr="00E00A06">
        <w:rPr>
          <w:lang w:eastAsia="ko-KR"/>
        </w:rPr>
        <w:t xml:space="preserve"> </w:t>
      </w:r>
      <w:r>
        <w:rPr>
          <w:lang w:eastAsia="ko-KR"/>
        </w:rPr>
        <w:t>Therefore,</w:t>
      </w:r>
      <w:r w:rsidRPr="00E00A06">
        <w:rPr>
          <w:lang w:eastAsia="ko-KR"/>
        </w:rPr>
        <w:t xml:space="preserve"> </w:t>
      </w:r>
      <w:r>
        <w:rPr>
          <w:lang w:eastAsia="ko-KR"/>
        </w:rPr>
        <w:t xml:space="preserve">it was </w:t>
      </w:r>
      <w:r w:rsidRPr="00E00A06">
        <w:rPr>
          <w:lang w:eastAsia="ko-KR"/>
        </w:rPr>
        <w:t xml:space="preserve">assumed </w:t>
      </w:r>
      <w:r>
        <w:rPr>
          <w:lang w:eastAsia="ko-KR"/>
        </w:rPr>
        <w:t xml:space="preserve">that a </w:t>
      </w:r>
      <w:r w:rsidRPr="00E00A06">
        <w:rPr>
          <w:lang w:eastAsia="ko-KR"/>
        </w:rPr>
        <w:t xml:space="preserve">total </w:t>
      </w:r>
      <w:r>
        <w:rPr>
          <w:lang w:eastAsia="ko-KR"/>
        </w:rPr>
        <w:t xml:space="preserve">of </w:t>
      </w:r>
      <w:r w:rsidRPr="00E00A06">
        <w:rPr>
          <w:lang w:eastAsia="ko-KR"/>
        </w:rPr>
        <w:t xml:space="preserve">5.5 million patient visits can be replaced by </w:t>
      </w:r>
      <w:r>
        <w:rPr>
          <w:lang w:eastAsia="ko-KR"/>
        </w:rPr>
        <w:t xml:space="preserve">the </w:t>
      </w:r>
      <w:r w:rsidRPr="00E00A06">
        <w:rPr>
          <w:lang w:eastAsia="ko-KR"/>
        </w:rPr>
        <w:t>e-health system in Korea. It</w:t>
      </w:r>
      <w:r w:rsidRPr="009D0D49">
        <w:rPr>
          <w:lang w:eastAsia="ko-KR"/>
        </w:rPr>
        <w:t xml:space="preserve"> may be </w:t>
      </w:r>
      <w:r>
        <w:rPr>
          <w:lang w:eastAsia="ko-KR"/>
        </w:rPr>
        <w:t>argued</w:t>
      </w:r>
      <w:r w:rsidRPr="009D0D49">
        <w:rPr>
          <w:lang w:eastAsia="ko-KR"/>
        </w:rPr>
        <w:t xml:space="preserve"> if all the assumed visits could actually be </w:t>
      </w:r>
      <w:r>
        <w:rPr>
          <w:lang w:eastAsia="ko-KR"/>
        </w:rPr>
        <w:t>reduced</w:t>
      </w:r>
      <w:r w:rsidRPr="009D0D49">
        <w:rPr>
          <w:lang w:eastAsia="ko-KR"/>
        </w:rPr>
        <w:t xml:space="preserve"> or if some would still need to take place. Due to lack of data</w:t>
      </w:r>
      <w:r>
        <w:rPr>
          <w:lang w:eastAsia="ko-KR"/>
        </w:rPr>
        <w:t>,</w:t>
      </w:r>
      <w:r w:rsidRPr="009D0D49">
        <w:rPr>
          <w:lang w:eastAsia="ko-KR"/>
        </w:rPr>
        <w:t xml:space="preserve"> this has not been considered in this </w:t>
      </w:r>
      <w:r>
        <w:rPr>
          <w:lang w:eastAsia="ko-KR"/>
        </w:rPr>
        <w:t>report</w:t>
      </w:r>
      <w:r w:rsidRPr="009D0D49">
        <w:rPr>
          <w:lang w:eastAsia="ko-KR"/>
        </w:rPr>
        <w:t>.</w:t>
      </w:r>
    </w:p>
    <w:p w:rsidR="0083615E" w:rsidRPr="004A405F" w:rsidRDefault="0083615E" w:rsidP="0083615E">
      <w:pPr>
        <w:rPr>
          <w:lang w:eastAsia="ko-KR"/>
        </w:rPr>
      </w:pPr>
      <w:r w:rsidRPr="004A405F">
        <w:rPr>
          <w:lang w:eastAsia="ko-KR"/>
        </w:rPr>
        <w:t xml:space="preserve">The </w:t>
      </w:r>
      <w:r>
        <w:rPr>
          <w:lang w:eastAsia="ko-KR"/>
        </w:rPr>
        <w:t>reference product system</w:t>
      </w:r>
      <w:r w:rsidRPr="004A405F">
        <w:rPr>
          <w:lang w:eastAsia="ko-KR"/>
        </w:rPr>
        <w:t xml:space="preserve"> is the transportation by car that 14.4 million patients would have continued to use based on the following data:</w:t>
      </w:r>
    </w:p>
    <w:p w:rsidR="0083615E" w:rsidRPr="004A405F" w:rsidRDefault="00BA3B59" w:rsidP="00BA3B59">
      <w:pPr>
        <w:pStyle w:val="enumlev1"/>
        <w:rPr>
          <w:lang w:eastAsia="ko-KR"/>
        </w:rPr>
      </w:pPr>
      <w:r>
        <w:rPr>
          <w:bCs/>
          <w:color w:val="2B9344"/>
          <w:lang w:eastAsia="en-GB"/>
        </w:rPr>
        <w:t>•</w:t>
      </w:r>
      <w:r>
        <w:rPr>
          <w:bCs/>
          <w:color w:val="2B9344"/>
          <w:lang w:eastAsia="en-GB"/>
        </w:rPr>
        <w:tab/>
      </w:r>
      <w:r w:rsidR="0083615E" w:rsidRPr="004A405F">
        <w:rPr>
          <w:lang w:eastAsia="ko-KR"/>
        </w:rPr>
        <w:t>Average distance to a hospital</w:t>
      </w:r>
      <w:r w:rsidR="0083615E">
        <w:rPr>
          <w:rStyle w:val="FootnoteReference"/>
          <w:rFonts w:eastAsia="Times New Roman"/>
          <w:bCs/>
          <w:lang w:eastAsia="ko-KR"/>
        </w:rPr>
        <w:footnoteReference w:id="113"/>
      </w:r>
    </w:p>
    <w:p w:rsidR="0083615E" w:rsidRPr="004A405F" w:rsidRDefault="00BA3B59" w:rsidP="00BA3B59">
      <w:pPr>
        <w:pStyle w:val="enumlev1"/>
        <w:rPr>
          <w:lang w:eastAsia="ko-KR"/>
        </w:rPr>
      </w:pPr>
      <w:r>
        <w:rPr>
          <w:bCs/>
          <w:color w:val="2B9344"/>
          <w:lang w:eastAsia="en-GB"/>
        </w:rPr>
        <w:t>•</w:t>
      </w:r>
      <w:r>
        <w:rPr>
          <w:bCs/>
          <w:color w:val="2B9344"/>
          <w:lang w:eastAsia="en-GB"/>
        </w:rPr>
        <w:tab/>
      </w:r>
      <w:r w:rsidR="0083615E" w:rsidRPr="004A405F">
        <w:rPr>
          <w:lang w:eastAsia="ko-KR"/>
        </w:rPr>
        <w:t>Vehicle occupancy rate</w:t>
      </w:r>
      <w:r w:rsidR="0083615E">
        <w:rPr>
          <w:rStyle w:val="FootnoteReference"/>
          <w:rFonts w:eastAsia="Times New Roman"/>
          <w:bCs/>
          <w:lang w:eastAsia="ko-KR"/>
        </w:rPr>
        <w:footnoteReference w:id="114"/>
      </w:r>
    </w:p>
    <w:p w:rsidR="0083615E" w:rsidRPr="004A405F" w:rsidRDefault="00BA3B59" w:rsidP="00BA3B59">
      <w:pPr>
        <w:pStyle w:val="enumlev1"/>
        <w:rPr>
          <w:lang w:eastAsia="ko-KR"/>
        </w:rPr>
      </w:pPr>
      <w:r>
        <w:rPr>
          <w:bCs/>
          <w:color w:val="2B9344"/>
          <w:lang w:eastAsia="en-GB"/>
        </w:rPr>
        <w:t>•</w:t>
      </w:r>
      <w:r>
        <w:rPr>
          <w:bCs/>
          <w:color w:val="2B9344"/>
          <w:lang w:eastAsia="en-GB"/>
        </w:rPr>
        <w:tab/>
      </w:r>
      <w:r w:rsidR="0083615E" w:rsidRPr="004A405F">
        <w:rPr>
          <w:lang w:eastAsia="ko-KR"/>
        </w:rPr>
        <w:t xml:space="preserve">Annual number of patient visits </w:t>
      </w:r>
    </w:p>
    <w:p w:rsidR="0083615E" w:rsidRPr="004A405F" w:rsidRDefault="00BA3B59" w:rsidP="00BA3B59">
      <w:pPr>
        <w:pStyle w:val="enumlev1"/>
        <w:rPr>
          <w:lang w:eastAsia="ko-KR"/>
        </w:rPr>
      </w:pPr>
      <w:r>
        <w:rPr>
          <w:bCs/>
          <w:color w:val="2B9344"/>
          <w:lang w:eastAsia="en-GB"/>
        </w:rPr>
        <w:t>•</w:t>
      </w:r>
      <w:r>
        <w:rPr>
          <w:bCs/>
          <w:color w:val="2B9344"/>
          <w:lang w:eastAsia="en-GB"/>
        </w:rPr>
        <w:tab/>
      </w:r>
      <w:r w:rsidR="0083615E" w:rsidRPr="004A405F">
        <w:rPr>
          <w:lang w:eastAsia="ko-KR"/>
        </w:rPr>
        <w:t xml:space="preserve">E-health service rate </w:t>
      </w:r>
    </w:p>
    <w:p w:rsidR="0083615E" w:rsidRPr="004A405F" w:rsidRDefault="0083615E" w:rsidP="0083615E">
      <w:pPr>
        <w:rPr>
          <w:b/>
          <w:bCs/>
          <w:lang w:eastAsia="ko-KR"/>
        </w:rPr>
      </w:pPr>
      <w:r w:rsidRPr="004A405F">
        <w:rPr>
          <w:lang w:eastAsia="ko-KR"/>
        </w:rPr>
        <w:t xml:space="preserve">Based on these data, the number of patient visits and the total travel distance that would have been used instead of using e-health care were estimated to be 5.5 million and 60.7 million km, respectively, as presented in </w:t>
      </w:r>
      <w:r>
        <w:rPr>
          <w:lang w:eastAsia="ko-KR"/>
        </w:rPr>
        <w:t>Table 25</w:t>
      </w:r>
      <w:r w:rsidRPr="004A405F">
        <w:rPr>
          <w:lang w:eastAsia="ko-KR"/>
        </w:rPr>
        <w:t xml:space="preserve">. </w:t>
      </w:r>
      <w:r>
        <w:rPr>
          <w:lang w:eastAsia="ko-KR"/>
        </w:rPr>
        <w:t xml:space="preserve">The </w:t>
      </w:r>
      <w:r w:rsidRPr="004A405F">
        <w:rPr>
          <w:lang w:eastAsia="ko-KR"/>
        </w:rPr>
        <w:t>ICT service scenario assumes that patients perform a self-diagnosis for their blood pressure or sugar level and transmit these data to doctors via Internet or smartphones without visiting them.</w:t>
      </w:r>
    </w:p>
    <w:p w:rsidR="0083615E" w:rsidRPr="0083615E" w:rsidRDefault="0083615E" w:rsidP="0037178F">
      <w:pPr>
        <w:pStyle w:val="Tabletitle"/>
        <w:keepNext w:val="0"/>
      </w:pPr>
      <w:r w:rsidRPr="004A405F">
        <w:t xml:space="preserve">Table </w:t>
      </w:r>
      <w:r w:rsidR="0037178F">
        <w:t>25</w:t>
      </w:r>
      <w:r>
        <w:t xml:space="preserve"> −</w:t>
      </w:r>
      <w:r w:rsidRPr="004A405F">
        <w:t xml:space="preserve"> Comparative assessment </w:t>
      </w:r>
      <w:r>
        <w:t>of</w:t>
      </w:r>
      <w:r w:rsidRPr="004A405F">
        <w:t xml:space="preserve"> the effect</w:t>
      </w:r>
      <w:r>
        <w:t>s</w:t>
      </w:r>
      <w:r w:rsidRPr="004A405F">
        <w:t xml:space="preserve"> of e-health care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0"/>
        <w:gridCol w:w="4204"/>
        <w:gridCol w:w="2934"/>
      </w:tblGrid>
      <w:tr w:rsidR="0083615E" w:rsidRPr="004A405F" w:rsidTr="00C515E7">
        <w:tc>
          <w:tcPr>
            <w:tcW w:w="1297" w:type="pct"/>
            <w:tcBorders>
              <w:bottom w:val="single" w:sz="4" w:space="0" w:color="auto"/>
            </w:tcBorders>
            <w:shd w:val="clear" w:color="auto" w:fill="2B9344"/>
          </w:tcPr>
          <w:p w:rsidR="0083615E" w:rsidRPr="002112A7" w:rsidRDefault="0083615E" w:rsidP="000A0D32">
            <w:pPr>
              <w:pStyle w:val="Tableheads"/>
              <w:rPr>
                <w:rFonts w:ascii="Cambria" w:hAnsi="Cambria"/>
                <w:color w:val="24823B"/>
                <w:sz w:val="24"/>
                <w:szCs w:val="24"/>
              </w:rPr>
            </w:pPr>
            <w:r w:rsidRPr="002112A7">
              <w:t>Functional unit</w:t>
            </w:r>
          </w:p>
        </w:tc>
        <w:tc>
          <w:tcPr>
            <w:tcW w:w="2181" w:type="pct"/>
            <w:tcBorders>
              <w:bottom w:val="single" w:sz="4" w:space="0" w:color="auto"/>
            </w:tcBorders>
            <w:shd w:val="clear" w:color="auto" w:fill="2B9344"/>
          </w:tcPr>
          <w:p w:rsidR="0083615E" w:rsidRPr="002112A7" w:rsidRDefault="0083615E" w:rsidP="000A0D32">
            <w:pPr>
              <w:pStyle w:val="Tableheads"/>
            </w:pPr>
            <w:r w:rsidRPr="002112A7">
              <w:t xml:space="preserve">Reference </w:t>
            </w:r>
            <w:r>
              <w:t>p</w:t>
            </w:r>
            <w:r w:rsidRPr="002112A7">
              <w:t xml:space="preserve">roduct </w:t>
            </w:r>
            <w:r>
              <w:t>s</w:t>
            </w:r>
            <w:r w:rsidRPr="002112A7">
              <w:t>ystem</w:t>
            </w:r>
          </w:p>
        </w:tc>
        <w:tc>
          <w:tcPr>
            <w:tcW w:w="1522" w:type="pct"/>
            <w:tcBorders>
              <w:bottom w:val="single" w:sz="4" w:space="0" w:color="auto"/>
            </w:tcBorders>
            <w:shd w:val="clear" w:color="auto" w:fill="2B9344"/>
          </w:tcPr>
          <w:p w:rsidR="0083615E" w:rsidRPr="002112A7" w:rsidRDefault="0083615E" w:rsidP="000A0D32">
            <w:pPr>
              <w:pStyle w:val="Tableheads"/>
            </w:pPr>
            <w:r w:rsidRPr="002112A7">
              <w:t>ICT service</w:t>
            </w:r>
          </w:p>
        </w:tc>
      </w:tr>
      <w:tr w:rsidR="0083615E" w:rsidRPr="004A405F" w:rsidTr="00C515E7">
        <w:tc>
          <w:tcPr>
            <w:tcW w:w="1297" w:type="pct"/>
            <w:shd w:val="clear" w:color="auto" w:fill="84DC99"/>
          </w:tcPr>
          <w:p w:rsidR="0083615E" w:rsidRPr="004A405F" w:rsidRDefault="0083615E" w:rsidP="000A0D32">
            <w:pPr>
              <w:pStyle w:val="Tabletext"/>
              <w:jc w:val="left"/>
            </w:pPr>
            <w:r w:rsidRPr="004A405F">
              <w:t xml:space="preserve">To allow the population in </w:t>
            </w:r>
            <w:r w:rsidRPr="00E00A06">
              <w:t>Korea with</w:t>
            </w:r>
            <w:r>
              <w:t xml:space="preserve"> </w:t>
            </w:r>
            <w:r w:rsidRPr="00E00A06">
              <w:t>chronic diseases or</w:t>
            </w:r>
            <w:r w:rsidRPr="009D0D49">
              <w:t xml:space="preserve"> </w:t>
            </w:r>
            <w:r w:rsidRPr="004A405F">
              <w:t>regular check-ups to have proper medical care</w:t>
            </w:r>
          </w:p>
        </w:tc>
        <w:tc>
          <w:tcPr>
            <w:tcW w:w="2181" w:type="pct"/>
            <w:shd w:val="clear" w:color="auto" w:fill="84DC99"/>
          </w:tcPr>
          <w:p w:rsidR="0083615E" w:rsidRPr="004A405F" w:rsidRDefault="0083615E" w:rsidP="000A0D32">
            <w:pPr>
              <w:pStyle w:val="Tabletext"/>
              <w:jc w:val="left"/>
            </w:pPr>
            <w:r w:rsidRPr="004A405F">
              <w:t xml:space="preserve"> GHG emissions by the vehicles directly transporting patients to the outpatient clinic when the potential users of the e-health care system are not using the service.</w:t>
            </w:r>
          </w:p>
        </w:tc>
        <w:tc>
          <w:tcPr>
            <w:tcW w:w="1522" w:type="pct"/>
            <w:shd w:val="clear" w:color="auto" w:fill="84DC99"/>
          </w:tcPr>
          <w:p w:rsidR="0083615E" w:rsidRPr="004A405F" w:rsidRDefault="0083615E" w:rsidP="008B64F5">
            <w:pPr>
              <w:pStyle w:val="Tabletext"/>
              <w:jc w:val="left"/>
            </w:pPr>
            <w:r w:rsidRPr="004A405F">
              <w:t>GHG emission reduction when the potential users of the e</w:t>
            </w:r>
            <w:r w:rsidR="008B64F5">
              <w:noBreakHyphen/>
            </w:r>
            <w:r w:rsidRPr="004A405F">
              <w:t>health care system are usi</w:t>
            </w:r>
            <w:r w:rsidRPr="009D0D49">
              <w:t>ng the service.</w:t>
            </w:r>
          </w:p>
        </w:tc>
      </w:tr>
      <w:tr w:rsidR="0083615E" w:rsidRPr="004A405F" w:rsidTr="00C515E7">
        <w:trPr>
          <w:trHeight w:val="64"/>
        </w:trPr>
        <w:tc>
          <w:tcPr>
            <w:tcW w:w="1297" w:type="pct"/>
            <w:vAlign w:val="center"/>
          </w:tcPr>
          <w:p w:rsidR="0083615E" w:rsidRPr="004A405F" w:rsidRDefault="0083615E" w:rsidP="000A0D32">
            <w:pPr>
              <w:pStyle w:val="Tabletext"/>
              <w:jc w:val="left"/>
            </w:pPr>
            <w:r w:rsidRPr="009D0D49">
              <w:rPr>
                <w:iCs/>
              </w:rPr>
              <w:t>T</w:t>
            </w:r>
            <w:r w:rsidRPr="009D0D49">
              <w:t>ravel distance</w:t>
            </w:r>
          </w:p>
        </w:tc>
        <w:tc>
          <w:tcPr>
            <w:tcW w:w="2181" w:type="pct"/>
            <w:vAlign w:val="center"/>
          </w:tcPr>
          <w:p w:rsidR="0083615E" w:rsidRPr="004A405F" w:rsidRDefault="0083615E" w:rsidP="000A0D32">
            <w:pPr>
              <w:pStyle w:val="Tabletext"/>
              <w:jc w:val="left"/>
            </w:pPr>
            <w:r w:rsidRPr="00657F4B">
              <w:rPr>
                <w:i/>
                <w:iCs/>
              </w:rPr>
              <w:t>60 million km</w:t>
            </w:r>
          </w:p>
        </w:tc>
        <w:tc>
          <w:tcPr>
            <w:tcW w:w="1522" w:type="pct"/>
            <w:vAlign w:val="center"/>
          </w:tcPr>
          <w:p w:rsidR="0083615E" w:rsidRPr="004A405F" w:rsidRDefault="0083615E" w:rsidP="000A0D32">
            <w:pPr>
              <w:pStyle w:val="Tabletext"/>
              <w:jc w:val="left"/>
              <w:rPr>
                <w:i/>
                <w:iCs/>
              </w:rPr>
            </w:pPr>
            <w:r w:rsidRPr="004A405F">
              <w:rPr>
                <w:i/>
              </w:rPr>
              <w:t>Zero</w:t>
            </w:r>
          </w:p>
        </w:tc>
      </w:tr>
    </w:tbl>
    <w:p w:rsidR="0083615E" w:rsidRPr="004A405F" w:rsidRDefault="0083615E" w:rsidP="00252254">
      <w:pPr>
        <w:numPr>
          <w:ilvl w:val="2"/>
          <w:numId w:val="25"/>
        </w:numPr>
        <w:spacing w:after="120" w:line="276" w:lineRule="auto"/>
        <w:jc w:val="left"/>
        <w:rPr>
          <w:lang w:eastAsia="ko-KR"/>
        </w:rPr>
      </w:pPr>
      <w:r w:rsidRPr="00657F4B">
        <w:rPr>
          <w:lang w:eastAsia="ko-KR"/>
        </w:rPr>
        <w:t>Potential GHG reduction</w:t>
      </w:r>
    </w:p>
    <w:p w:rsidR="0083615E" w:rsidRPr="004A405F" w:rsidRDefault="0083615E" w:rsidP="000A0D32">
      <w:pPr>
        <w:spacing w:before="120"/>
        <w:rPr>
          <w:lang w:eastAsia="ko-KR"/>
        </w:rPr>
      </w:pPr>
      <w:r w:rsidRPr="009D0D49">
        <w:rPr>
          <w:lang w:eastAsia="ko-KR"/>
        </w:rPr>
        <w:t xml:space="preserve">The energy saving and GHG abatement by e-health care occurs in the transport sector. </w:t>
      </w:r>
      <w:r>
        <w:rPr>
          <w:lang w:eastAsia="ko-KR"/>
        </w:rPr>
        <w:t xml:space="preserve">The category </w:t>
      </w:r>
      <w:r w:rsidRPr="009D0D49">
        <w:rPr>
          <w:lang w:eastAsia="ko-KR"/>
        </w:rPr>
        <w:t>‘Movement of people’ in</w:t>
      </w:r>
      <w:r>
        <w:rPr>
          <w:lang w:eastAsia="ko-KR"/>
        </w:rPr>
        <w:t xml:space="preserve"> the calculation method in Table 3 is</w:t>
      </w:r>
      <w:r w:rsidRPr="004A405F">
        <w:rPr>
          <w:lang w:eastAsia="ko-KR"/>
        </w:rPr>
        <w:t xml:space="preserve"> applied to assess energy consumption in the </w:t>
      </w:r>
      <w:r>
        <w:rPr>
          <w:lang w:eastAsia="ko-KR"/>
        </w:rPr>
        <w:t>reference product system</w:t>
      </w:r>
      <w:r w:rsidRPr="004A405F">
        <w:rPr>
          <w:lang w:eastAsia="ko-KR"/>
        </w:rPr>
        <w:t>. The amount of GHG emission can be obtained simply by multiplying the fuel efficiency and the emission factor by the travel distance. As a result, 0.02 million</w:t>
      </w:r>
      <w:r>
        <w:rPr>
          <w:lang w:eastAsia="ko-KR"/>
        </w:rPr>
        <w:t xml:space="preserve"> </w:t>
      </w:r>
      <w:r w:rsidRPr="004A405F">
        <w:rPr>
          <w:iCs/>
          <w:lang w:eastAsia="ko-KR"/>
        </w:rPr>
        <w:t>tCO</w:t>
      </w:r>
      <w:r w:rsidRPr="004A405F">
        <w:rPr>
          <w:vertAlign w:val="subscript"/>
          <w:lang w:eastAsia="ko-KR"/>
        </w:rPr>
        <w:t>2</w:t>
      </w:r>
      <w:r w:rsidRPr="004A405F">
        <w:rPr>
          <w:iCs/>
          <w:lang w:eastAsia="ko-KR"/>
        </w:rPr>
        <w:t>e of GHG is derived from e-health care</w:t>
      </w:r>
      <w:r w:rsidRPr="004A405F">
        <w:rPr>
          <w:rStyle w:val="FootnoteReference"/>
          <w:iCs/>
          <w:lang w:eastAsia="ko-KR"/>
        </w:rPr>
        <w:footnoteReference w:id="115"/>
      </w:r>
      <w:r w:rsidRPr="004A405F">
        <w:rPr>
          <w:iCs/>
          <w:lang w:eastAsia="ko-KR"/>
        </w:rPr>
        <w:t xml:space="preserve">. </w:t>
      </w:r>
    </w:p>
    <w:p w:rsidR="0083615E" w:rsidRPr="004A405F" w:rsidRDefault="0083615E" w:rsidP="0083615E">
      <w:pPr>
        <w:rPr>
          <w:lang w:eastAsia="ko-KR"/>
        </w:rPr>
      </w:pPr>
      <w:r w:rsidRPr="004A405F">
        <w:rPr>
          <w:lang w:eastAsia="ko-KR"/>
        </w:rPr>
        <w:t>Considering the growth rate of patients with chronic diseases and the estimated growth rate of e-health care market, 10.5</w:t>
      </w:r>
      <w:r>
        <w:rPr>
          <w:lang w:eastAsia="ko-KR"/>
        </w:rPr>
        <w:t>%</w:t>
      </w:r>
      <w:r w:rsidRPr="004A405F">
        <w:rPr>
          <w:lang w:eastAsia="ko-KR"/>
        </w:rPr>
        <w:t xml:space="preserve"> of CAGR </w:t>
      </w:r>
      <w:r>
        <w:rPr>
          <w:lang w:eastAsia="ko-KR"/>
        </w:rPr>
        <w:t xml:space="preserve">was accepted </w:t>
      </w:r>
      <w:r w:rsidRPr="004A405F">
        <w:rPr>
          <w:lang w:eastAsia="ko-KR"/>
        </w:rPr>
        <w:t>in order to project the abatement of GHG emission. In conclusion, 0.04 million</w:t>
      </w:r>
      <w:r>
        <w:rPr>
          <w:lang w:eastAsia="ko-KR"/>
        </w:rPr>
        <w:t xml:space="preserve"> </w:t>
      </w:r>
      <w:r w:rsidRPr="004A405F">
        <w:rPr>
          <w:lang w:eastAsia="ko-KR"/>
        </w:rPr>
        <w:t>tCO</w:t>
      </w:r>
      <w:r w:rsidRPr="004A405F">
        <w:rPr>
          <w:vertAlign w:val="subscript"/>
          <w:lang w:eastAsia="ko-KR"/>
        </w:rPr>
        <w:t>2</w:t>
      </w:r>
      <w:r w:rsidRPr="004A405F">
        <w:rPr>
          <w:lang w:eastAsia="ko-KR"/>
        </w:rPr>
        <w:t xml:space="preserve">e of potential GHG emission would be reduced by e-health care in 2020. </w:t>
      </w:r>
    </w:p>
    <w:p w:rsidR="0083615E" w:rsidRPr="004A405F" w:rsidRDefault="000A0D32" w:rsidP="00883DEA">
      <w:pPr>
        <w:pStyle w:val="Heading3"/>
        <w:rPr>
          <w:lang w:val="en-US"/>
        </w:rPr>
      </w:pPr>
      <w:r>
        <w:rPr>
          <w:lang w:val="en-US" w:eastAsia="ko-KR"/>
        </w:rPr>
        <w:t>5.</w:t>
      </w:r>
      <w:r w:rsidR="00883DEA">
        <w:rPr>
          <w:lang w:val="en-US" w:eastAsia="ko-KR"/>
        </w:rPr>
        <w:t>1</w:t>
      </w:r>
      <w:r>
        <w:rPr>
          <w:lang w:val="en-US" w:eastAsia="ko-KR"/>
        </w:rPr>
        <w:t>.11</w:t>
      </w:r>
      <w:r>
        <w:rPr>
          <w:lang w:val="en-US" w:eastAsia="ko-KR"/>
        </w:rPr>
        <w:tab/>
      </w:r>
      <w:r w:rsidR="0083615E" w:rsidRPr="009D0D49">
        <w:rPr>
          <w:lang w:val="en-US" w:eastAsia="ko-KR"/>
        </w:rPr>
        <w:t>Digital content</w:t>
      </w:r>
    </w:p>
    <w:p w:rsidR="0083615E" w:rsidRPr="004A405F" w:rsidRDefault="0083615E" w:rsidP="00252254">
      <w:pPr>
        <w:numPr>
          <w:ilvl w:val="2"/>
          <w:numId w:val="26"/>
        </w:numPr>
        <w:spacing w:after="120" w:line="276" w:lineRule="auto"/>
        <w:jc w:val="left"/>
        <w:rPr>
          <w:lang w:eastAsia="ko-KR"/>
        </w:rPr>
      </w:pPr>
      <w:r w:rsidRPr="004A405F">
        <w:rPr>
          <w:lang w:eastAsia="ko-KR"/>
        </w:rPr>
        <w:t>Definition and the expected effects</w:t>
      </w:r>
    </w:p>
    <w:p w:rsidR="0083615E" w:rsidRPr="004A405F" w:rsidRDefault="0083615E" w:rsidP="000A0D32">
      <w:pPr>
        <w:spacing w:before="120"/>
        <w:rPr>
          <w:lang w:eastAsia="ko-KR"/>
        </w:rPr>
      </w:pPr>
      <w:r w:rsidRPr="004A405F">
        <w:rPr>
          <w:lang w:eastAsia="ko-KR"/>
        </w:rPr>
        <w:t xml:space="preserve">Digital content </w:t>
      </w:r>
      <w:r>
        <w:rPr>
          <w:lang w:eastAsia="ko-KR"/>
        </w:rPr>
        <w:t>is a</w:t>
      </w:r>
      <w:r w:rsidRPr="004A405F">
        <w:rPr>
          <w:lang w:eastAsia="ko-KR"/>
        </w:rPr>
        <w:t xml:space="preserve"> new type of publication form that store</w:t>
      </w:r>
      <w:r>
        <w:rPr>
          <w:lang w:eastAsia="ko-KR"/>
        </w:rPr>
        <w:t>s</w:t>
      </w:r>
      <w:r w:rsidRPr="004A405F">
        <w:rPr>
          <w:lang w:eastAsia="ko-KR"/>
        </w:rPr>
        <w:t xml:space="preserve"> contents such as music and texts in digital format. Compact dis</w:t>
      </w:r>
      <w:r>
        <w:rPr>
          <w:lang w:eastAsia="ko-KR"/>
        </w:rPr>
        <w:t>c</w:t>
      </w:r>
      <w:r w:rsidRPr="004A405F">
        <w:rPr>
          <w:lang w:eastAsia="ko-KR"/>
        </w:rPr>
        <w:t xml:space="preserve">s (CD), </w:t>
      </w:r>
      <w:r>
        <w:rPr>
          <w:lang w:eastAsia="ko-KR"/>
        </w:rPr>
        <w:t>MP</w:t>
      </w:r>
      <w:r w:rsidRPr="004A405F">
        <w:rPr>
          <w:lang w:eastAsia="ko-KR"/>
        </w:rPr>
        <w:t xml:space="preserve">3 files, </w:t>
      </w:r>
      <w:r>
        <w:rPr>
          <w:lang w:eastAsia="ko-KR"/>
        </w:rPr>
        <w:t xml:space="preserve">and </w:t>
      </w:r>
      <w:r w:rsidRPr="004A405F">
        <w:rPr>
          <w:lang w:eastAsia="ko-KR"/>
        </w:rPr>
        <w:t xml:space="preserve">e-books are examples of digital contents. Nowadays, paper books and documents are converted to e-books and streaming music sites are accessed instead of purchasing music CDs. Introducing digital contents makes replication and dissemination extremely easy and significantly helps to save the related energy and resources as well as storage space. More information on the environmental effects of the digital contents is shown in </w:t>
      </w:r>
      <w:r>
        <w:rPr>
          <w:lang w:eastAsia="ko-KR"/>
        </w:rPr>
        <w:t>Table 26</w:t>
      </w:r>
      <w:r w:rsidRPr="004A405F">
        <w:rPr>
          <w:lang w:eastAsia="ko-KR"/>
        </w:rPr>
        <w:t>.</w:t>
      </w:r>
    </w:p>
    <w:p w:rsidR="0083615E" w:rsidRPr="0083615E" w:rsidRDefault="0083615E" w:rsidP="0037178F">
      <w:pPr>
        <w:pStyle w:val="Tabletitle"/>
        <w:keepNext w:val="0"/>
        <w:pageBreakBefore/>
      </w:pPr>
      <w:r w:rsidRPr="004A405F">
        <w:t xml:space="preserve">Table </w:t>
      </w:r>
      <w:r w:rsidR="0037178F">
        <w:t>26</w:t>
      </w:r>
      <w:r>
        <w:t xml:space="preserve"> −</w:t>
      </w:r>
      <w:r w:rsidRPr="004A405F">
        <w:t xml:space="preserve"> Expected effects by digital contents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5"/>
        <w:gridCol w:w="2730"/>
        <w:gridCol w:w="2835"/>
        <w:gridCol w:w="2409"/>
      </w:tblGrid>
      <w:tr w:rsidR="0083615E" w:rsidRPr="004A405F" w:rsidTr="00C20606">
        <w:tc>
          <w:tcPr>
            <w:tcW w:w="1665" w:type="dxa"/>
            <w:tcBorders>
              <w:bottom w:val="single" w:sz="4" w:space="0" w:color="auto"/>
            </w:tcBorders>
            <w:shd w:val="clear" w:color="auto" w:fill="2B9344"/>
          </w:tcPr>
          <w:p w:rsidR="0083615E" w:rsidRPr="004A405F" w:rsidRDefault="0083615E" w:rsidP="00823AEB">
            <w:pPr>
              <w:pStyle w:val="Tableheads"/>
            </w:pPr>
            <w:r w:rsidRPr="004A405F">
              <w:t>Types of effects</w:t>
            </w:r>
          </w:p>
        </w:tc>
        <w:tc>
          <w:tcPr>
            <w:tcW w:w="2730" w:type="dxa"/>
            <w:tcBorders>
              <w:bottom w:val="single" w:sz="4" w:space="0" w:color="auto"/>
            </w:tcBorders>
            <w:shd w:val="clear" w:color="auto" w:fill="2B9344"/>
          </w:tcPr>
          <w:p w:rsidR="0083615E" w:rsidRPr="004A405F" w:rsidRDefault="0083615E" w:rsidP="00823AEB">
            <w:pPr>
              <w:pStyle w:val="Tableheads"/>
            </w:pPr>
            <w:r w:rsidRPr="004A405F">
              <w:t>Positive effects</w:t>
            </w:r>
          </w:p>
        </w:tc>
        <w:tc>
          <w:tcPr>
            <w:tcW w:w="2835" w:type="dxa"/>
            <w:tcBorders>
              <w:bottom w:val="single" w:sz="4" w:space="0" w:color="auto"/>
            </w:tcBorders>
            <w:shd w:val="clear" w:color="auto" w:fill="2B9344"/>
          </w:tcPr>
          <w:p w:rsidR="0083615E" w:rsidRPr="004A405F" w:rsidRDefault="0083615E" w:rsidP="00823AEB">
            <w:pPr>
              <w:pStyle w:val="Tableheads"/>
            </w:pPr>
            <w:r w:rsidRPr="004A405F">
              <w:t>Negative effects</w:t>
            </w:r>
          </w:p>
        </w:tc>
        <w:tc>
          <w:tcPr>
            <w:tcW w:w="2409" w:type="dxa"/>
            <w:tcBorders>
              <w:bottom w:val="single" w:sz="4" w:space="0" w:color="auto"/>
            </w:tcBorders>
            <w:shd w:val="clear" w:color="auto" w:fill="2B9344"/>
          </w:tcPr>
          <w:p w:rsidR="0083615E" w:rsidRPr="004A405F" w:rsidRDefault="0083615E" w:rsidP="00823AEB">
            <w:pPr>
              <w:pStyle w:val="Tableheads"/>
            </w:pPr>
            <w:r w:rsidRPr="004A405F">
              <w:t>GHG emission</w:t>
            </w:r>
          </w:p>
        </w:tc>
      </w:tr>
      <w:tr w:rsidR="0083615E" w:rsidRPr="004A405F" w:rsidTr="00C20606">
        <w:tc>
          <w:tcPr>
            <w:tcW w:w="1665" w:type="dxa"/>
            <w:shd w:val="clear" w:color="auto" w:fill="84DC99"/>
            <w:vAlign w:val="center"/>
          </w:tcPr>
          <w:p w:rsidR="0083615E" w:rsidRPr="004A405F" w:rsidRDefault="0083615E" w:rsidP="007A5160">
            <w:pPr>
              <w:pStyle w:val="Tabletext"/>
              <w:jc w:val="left"/>
            </w:pPr>
            <w:r w:rsidRPr="00657F4B">
              <w:t>First order effects</w:t>
            </w:r>
          </w:p>
        </w:tc>
        <w:tc>
          <w:tcPr>
            <w:tcW w:w="2730" w:type="dxa"/>
            <w:shd w:val="clear" w:color="auto" w:fill="84DC99"/>
            <w:vAlign w:val="center"/>
          </w:tcPr>
          <w:p w:rsidR="0083615E" w:rsidRPr="004A405F" w:rsidRDefault="0083615E" w:rsidP="007A5160">
            <w:pPr>
              <w:pStyle w:val="Tabletext"/>
              <w:jc w:val="center"/>
            </w:pPr>
            <w:r w:rsidRPr="00657F4B">
              <w:t>N/A</w:t>
            </w:r>
          </w:p>
        </w:tc>
        <w:tc>
          <w:tcPr>
            <w:tcW w:w="2835" w:type="dxa"/>
            <w:shd w:val="clear" w:color="auto" w:fill="84DC99"/>
          </w:tcPr>
          <w:p w:rsidR="0083615E" w:rsidRPr="004A405F" w:rsidRDefault="0083615E" w:rsidP="00C20606">
            <w:pPr>
              <w:pStyle w:val="Tabletext"/>
              <w:numPr>
                <w:ilvl w:val="0"/>
                <w:numId w:val="5"/>
              </w:numPr>
              <w:ind w:left="318" w:hanging="284"/>
              <w:jc w:val="left"/>
            </w:pPr>
            <w:r w:rsidRPr="00657F4B">
              <w:t>GHG emission generated by producing and using equipment for digital contents and storage</w:t>
            </w:r>
          </w:p>
        </w:tc>
        <w:tc>
          <w:tcPr>
            <w:tcW w:w="2409" w:type="dxa"/>
            <w:shd w:val="clear" w:color="auto" w:fill="84DC99"/>
            <w:vAlign w:val="center"/>
          </w:tcPr>
          <w:p w:rsidR="0083615E" w:rsidRPr="004A405F" w:rsidRDefault="0083615E" w:rsidP="00C20606">
            <w:pPr>
              <w:pStyle w:val="Tabletext"/>
              <w:numPr>
                <w:ilvl w:val="0"/>
                <w:numId w:val="5"/>
              </w:numPr>
              <w:ind w:left="318" w:hanging="284"/>
              <w:jc w:val="left"/>
            </w:pPr>
            <w:r w:rsidRPr="00657F4B">
              <w:t>(-) Decrease</w:t>
            </w:r>
          </w:p>
        </w:tc>
      </w:tr>
      <w:tr w:rsidR="0083615E" w:rsidRPr="004A405F" w:rsidTr="00C20606">
        <w:tc>
          <w:tcPr>
            <w:tcW w:w="1665" w:type="dxa"/>
            <w:tcBorders>
              <w:bottom w:val="single" w:sz="4" w:space="0" w:color="auto"/>
            </w:tcBorders>
            <w:shd w:val="clear" w:color="auto" w:fill="auto"/>
            <w:vAlign w:val="center"/>
          </w:tcPr>
          <w:p w:rsidR="0083615E" w:rsidRPr="004A405F" w:rsidRDefault="0083615E" w:rsidP="007A5160">
            <w:pPr>
              <w:pStyle w:val="Tabletext"/>
              <w:jc w:val="left"/>
            </w:pPr>
            <w:r w:rsidRPr="00657F4B">
              <w:t>Second order effects</w:t>
            </w:r>
          </w:p>
        </w:tc>
        <w:tc>
          <w:tcPr>
            <w:tcW w:w="2730" w:type="dxa"/>
            <w:tcBorders>
              <w:bottom w:val="single" w:sz="4" w:space="0" w:color="auto"/>
            </w:tcBorders>
            <w:shd w:val="clear" w:color="auto" w:fill="auto"/>
            <w:vAlign w:val="center"/>
          </w:tcPr>
          <w:p w:rsidR="0083615E" w:rsidRPr="004A405F" w:rsidRDefault="0083615E" w:rsidP="00C20606">
            <w:pPr>
              <w:pStyle w:val="Tabletext"/>
              <w:numPr>
                <w:ilvl w:val="0"/>
                <w:numId w:val="5"/>
              </w:numPr>
              <w:ind w:left="318" w:hanging="284"/>
              <w:jc w:val="left"/>
            </w:pPr>
            <w:r w:rsidRPr="00657F4B">
              <w:t>Reduction in GHG emission from using less CDs and paper</w:t>
            </w:r>
          </w:p>
        </w:tc>
        <w:tc>
          <w:tcPr>
            <w:tcW w:w="2835" w:type="dxa"/>
            <w:tcBorders>
              <w:bottom w:val="single" w:sz="4" w:space="0" w:color="auto"/>
            </w:tcBorders>
            <w:shd w:val="clear" w:color="auto" w:fill="auto"/>
            <w:vAlign w:val="center"/>
          </w:tcPr>
          <w:p w:rsidR="0083615E" w:rsidRPr="004A405F" w:rsidRDefault="0083615E" w:rsidP="007A5160">
            <w:pPr>
              <w:pStyle w:val="Tabletext"/>
              <w:jc w:val="center"/>
            </w:pPr>
            <w:r w:rsidRPr="00657F4B">
              <w:t>N/A</w:t>
            </w:r>
          </w:p>
        </w:tc>
        <w:tc>
          <w:tcPr>
            <w:tcW w:w="2409" w:type="dxa"/>
            <w:tcBorders>
              <w:bottom w:val="single" w:sz="4" w:space="0" w:color="auto"/>
            </w:tcBorders>
            <w:shd w:val="clear" w:color="auto" w:fill="auto"/>
            <w:vAlign w:val="center"/>
          </w:tcPr>
          <w:p w:rsidR="0083615E" w:rsidRPr="004A405F" w:rsidRDefault="0083615E" w:rsidP="00C20606">
            <w:pPr>
              <w:pStyle w:val="Tabletext"/>
              <w:numPr>
                <w:ilvl w:val="0"/>
                <w:numId w:val="5"/>
              </w:numPr>
              <w:ind w:left="318" w:hanging="284"/>
              <w:jc w:val="left"/>
            </w:pPr>
            <w:r w:rsidRPr="00657F4B">
              <w:t>(-) Decrease</w:t>
            </w:r>
          </w:p>
        </w:tc>
      </w:tr>
      <w:tr w:rsidR="0083615E" w:rsidRPr="004A405F" w:rsidTr="00C20606">
        <w:tc>
          <w:tcPr>
            <w:tcW w:w="1665" w:type="dxa"/>
            <w:shd w:val="clear" w:color="auto" w:fill="84DC99"/>
            <w:vAlign w:val="center"/>
          </w:tcPr>
          <w:p w:rsidR="0083615E" w:rsidRPr="004A405F" w:rsidRDefault="0083615E" w:rsidP="007A5160">
            <w:pPr>
              <w:pStyle w:val="Tabletext"/>
              <w:jc w:val="left"/>
            </w:pPr>
            <w:r w:rsidRPr="00657F4B">
              <w:t>Other effects</w:t>
            </w:r>
          </w:p>
        </w:tc>
        <w:tc>
          <w:tcPr>
            <w:tcW w:w="2730" w:type="dxa"/>
            <w:shd w:val="clear" w:color="auto" w:fill="84DC99"/>
          </w:tcPr>
          <w:p w:rsidR="0083615E" w:rsidRPr="004A405F" w:rsidRDefault="0083615E" w:rsidP="00C20606">
            <w:pPr>
              <w:pStyle w:val="Tabletext"/>
              <w:numPr>
                <w:ilvl w:val="0"/>
                <w:numId w:val="5"/>
              </w:numPr>
              <w:ind w:left="318" w:hanging="284"/>
              <w:jc w:val="left"/>
            </w:pPr>
            <w:r w:rsidRPr="00657F4B">
              <w:t>Reduction in paper use in corporations</w:t>
            </w:r>
          </w:p>
          <w:p w:rsidR="0083615E" w:rsidRPr="004A405F" w:rsidRDefault="0083615E" w:rsidP="00C20606">
            <w:pPr>
              <w:pStyle w:val="Tabletext"/>
              <w:numPr>
                <w:ilvl w:val="0"/>
                <w:numId w:val="5"/>
              </w:numPr>
              <w:ind w:left="318" w:hanging="284"/>
              <w:jc w:val="left"/>
            </w:pPr>
            <w:r w:rsidRPr="00657F4B">
              <w:t>Required storage space is decreased by dematerialization</w:t>
            </w:r>
          </w:p>
        </w:tc>
        <w:tc>
          <w:tcPr>
            <w:tcW w:w="2835" w:type="dxa"/>
            <w:shd w:val="clear" w:color="auto" w:fill="84DC99"/>
          </w:tcPr>
          <w:p w:rsidR="0083615E" w:rsidRPr="004A405F" w:rsidRDefault="0083615E" w:rsidP="00C20606">
            <w:pPr>
              <w:pStyle w:val="Tabletext"/>
              <w:ind w:left="360"/>
              <w:jc w:val="left"/>
            </w:pPr>
          </w:p>
        </w:tc>
        <w:tc>
          <w:tcPr>
            <w:tcW w:w="2409" w:type="dxa"/>
            <w:shd w:val="clear" w:color="auto" w:fill="84DC99"/>
            <w:vAlign w:val="center"/>
          </w:tcPr>
          <w:p w:rsidR="0083615E" w:rsidRPr="004A405F" w:rsidRDefault="0083615E" w:rsidP="00C20606">
            <w:pPr>
              <w:pStyle w:val="Tabletext"/>
              <w:numPr>
                <w:ilvl w:val="0"/>
                <w:numId w:val="5"/>
              </w:numPr>
              <w:ind w:left="318" w:hanging="284"/>
              <w:jc w:val="left"/>
            </w:pPr>
            <w:r w:rsidRPr="00657F4B">
              <w:t>(+) and (-) Ambiguous</w:t>
            </w:r>
          </w:p>
        </w:tc>
      </w:tr>
    </w:tbl>
    <w:p w:rsidR="00823AEB" w:rsidRDefault="0083615E" w:rsidP="00823AEB">
      <w:pPr>
        <w:pStyle w:val="Tablesource"/>
        <w:rPr>
          <w:lang w:eastAsia="ko-KR"/>
        </w:rPr>
      </w:pPr>
      <w:r w:rsidRPr="004A405F">
        <w:rPr>
          <w:lang w:eastAsia="ko-KR"/>
        </w:rPr>
        <w:t>* Positive effects describe energy and GHG emissions reduction, and negative effects refer to increase in energy consumption and GHG emissions</w:t>
      </w:r>
      <w:r w:rsidR="00823AEB">
        <w:rPr>
          <w:lang w:eastAsia="ko-KR"/>
        </w:rPr>
        <w:t>.</w:t>
      </w:r>
    </w:p>
    <w:p w:rsidR="0083615E" w:rsidRPr="004A405F" w:rsidRDefault="0083615E" w:rsidP="00252254">
      <w:pPr>
        <w:numPr>
          <w:ilvl w:val="2"/>
          <w:numId w:val="26"/>
        </w:numPr>
        <w:spacing w:after="120" w:line="276" w:lineRule="auto"/>
        <w:jc w:val="left"/>
        <w:rPr>
          <w:lang w:eastAsia="ko-KR"/>
        </w:rPr>
      </w:pPr>
      <w:r w:rsidRPr="004A405F">
        <w:rPr>
          <w:lang w:eastAsia="ko-KR"/>
        </w:rPr>
        <w:t>Scope and scenarios</w:t>
      </w:r>
    </w:p>
    <w:p w:rsidR="0083615E" w:rsidRPr="004A405F" w:rsidRDefault="0083615E" w:rsidP="001A2DCE">
      <w:pPr>
        <w:spacing w:before="120"/>
        <w:rPr>
          <w:rFonts w:eastAsia="Times New Roman" w:cs="Calibri"/>
          <w:bCs/>
          <w:lang w:eastAsia="ko-KR"/>
        </w:rPr>
      </w:pPr>
      <w:r w:rsidRPr="004A405F">
        <w:rPr>
          <w:lang w:eastAsia="ko-KR"/>
        </w:rPr>
        <w:t xml:space="preserve">In order to quantify the amount of GHG mitigation by digital contents, the </w:t>
      </w:r>
      <w:r>
        <w:rPr>
          <w:lang w:eastAsia="ko-KR"/>
        </w:rPr>
        <w:t>reference product system</w:t>
      </w:r>
      <w:r w:rsidRPr="004A405F">
        <w:rPr>
          <w:lang w:eastAsia="ko-KR"/>
        </w:rPr>
        <w:t xml:space="preserve"> where there is no use of digital music or e-books was compared to an ICT service scenario where digital contents are incorporated. The major impacted sector is industry and the following data are collected and evaluated for the quantification.  </w:t>
      </w:r>
    </w:p>
    <w:p w:rsidR="0083615E" w:rsidRPr="004A405F" w:rsidRDefault="00823AEB" w:rsidP="00823AEB">
      <w:pPr>
        <w:pStyle w:val="enumlev1"/>
        <w:rPr>
          <w:lang w:eastAsia="ko-KR"/>
        </w:rPr>
      </w:pPr>
      <w:r>
        <w:rPr>
          <w:bCs/>
          <w:color w:val="2B9344"/>
          <w:lang w:eastAsia="en-GB"/>
        </w:rPr>
        <w:t>•</w:t>
      </w:r>
      <w:r>
        <w:rPr>
          <w:bCs/>
          <w:color w:val="2B9344"/>
          <w:lang w:eastAsia="en-GB"/>
        </w:rPr>
        <w:tab/>
      </w:r>
      <w:r w:rsidR="0083615E" w:rsidRPr="004A405F">
        <w:rPr>
          <w:lang w:eastAsia="ko-KR"/>
        </w:rPr>
        <w:t>The market volume of e-books and the average price of an e-book to</w:t>
      </w:r>
      <w:r w:rsidR="00882295">
        <w:rPr>
          <w:lang w:eastAsia="ko-KR"/>
        </w:rPr>
        <w:t xml:space="preserve"> estimate the annual sales of e</w:t>
      </w:r>
      <w:r w:rsidR="00882295">
        <w:rPr>
          <w:lang w:eastAsia="ko-KR"/>
        </w:rPr>
        <w:noBreakHyphen/>
      </w:r>
      <w:r w:rsidR="0083615E" w:rsidRPr="004A405F">
        <w:rPr>
          <w:lang w:eastAsia="ko-KR"/>
        </w:rPr>
        <w:t>books</w:t>
      </w:r>
    </w:p>
    <w:p w:rsidR="0083615E" w:rsidRPr="004A405F" w:rsidRDefault="00823AEB" w:rsidP="00823AEB">
      <w:pPr>
        <w:pStyle w:val="enumlev1"/>
        <w:rPr>
          <w:lang w:eastAsia="ko-KR"/>
        </w:rPr>
      </w:pPr>
      <w:r>
        <w:rPr>
          <w:bCs/>
          <w:color w:val="2B9344"/>
          <w:lang w:eastAsia="en-GB"/>
        </w:rPr>
        <w:t>•</w:t>
      </w:r>
      <w:r>
        <w:rPr>
          <w:bCs/>
          <w:color w:val="2B9344"/>
          <w:lang w:eastAsia="en-GB"/>
        </w:rPr>
        <w:tab/>
      </w:r>
      <w:r w:rsidR="0083615E" w:rsidRPr="004A405F">
        <w:rPr>
          <w:lang w:eastAsia="ko-KR"/>
        </w:rPr>
        <w:t>The number of pages per book</w:t>
      </w:r>
    </w:p>
    <w:p w:rsidR="0083615E" w:rsidRPr="004A405F" w:rsidRDefault="00823AEB" w:rsidP="00823AEB">
      <w:pPr>
        <w:pStyle w:val="enumlev1"/>
        <w:rPr>
          <w:lang w:eastAsia="ko-KR"/>
        </w:rPr>
      </w:pPr>
      <w:r>
        <w:rPr>
          <w:bCs/>
          <w:color w:val="2B9344"/>
          <w:lang w:eastAsia="en-GB"/>
        </w:rPr>
        <w:t>•</w:t>
      </w:r>
      <w:r>
        <w:rPr>
          <w:bCs/>
          <w:color w:val="2B9344"/>
          <w:lang w:eastAsia="en-GB"/>
        </w:rPr>
        <w:tab/>
      </w:r>
      <w:r w:rsidR="0083615E" w:rsidRPr="004A405F">
        <w:rPr>
          <w:lang w:eastAsia="ko-KR"/>
        </w:rPr>
        <w:t>The number of sheets of business papers used by companies</w:t>
      </w:r>
    </w:p>
    <w:p w:rsidR="0083615E" w:rsidRPr="004A405F" w:rsidRDefault="00823AEB" w:rsidP="00823AEB">
      <w:pPr>
        <w:pStyle w:val="enumlev1"/>
        <w:rPr>
          <w:lang w:eastAsia="ko-KR"/>
        </w:rPr>
      </w:pPr>
      <w:r>
        <w:rPr>
          <w:bCs/>
          <w:color w:val="2B9344"/>
          <w:lang w:eastAsia="en-GB"/>
        </w:rPr>
        <w:t>•</w:t>
      </w:r>
      <w:r>
        <w:rPr>
          <w:bCs/>
          <w:color w:val="2B9344"/>
          <w:lang w:eastAsia="en-GB"/>
        </w:rPr>
        <w:tab/>
      </w:r>
      <w:r w:rsidR="0083615E" w:rsidRPr="009D0D49">
        <w:rPr>
          <w:lang w:eastAsia="ko-KR"/>
        </w:rPr>
        <w:t>The penetration rate of e-documents</w:t>
      </w:r>
    </w:p>
    <w:p w:rsidR="0083615E" w:rsidRPr="004A405F" w:rsidRDefault="00823AEB" w:rsidP="00823AEB">
      <w:pPr>
        <w:pStyle w:val="enumlev1"/>
        <w:rPr>
          <w:lang w:eastAsia="ko-KR"/>
        </w:rPr>
      </w:pPr>
      <w:r>
        <w:rPr>
          <w:bCs/>
          <w:color w:val="2B9344"/>
          <w:lang w:eastAsia="en-GB"/>
        </w:rPr>
        <w:t>•</w:t>
      </w:r>
      <w:r>
        <w:rPr>
          <w:bCs/>
          <w:color w:val="2B9344"/>
          <w:lang w:eastAsia="en-GB"/>
        </w:rPr>
        <w:tab/>
      </w:r>
      <w:r w:rsidR="0083615E" w:rsidRPr="009D0D49">
        <w:rPr>
          <w:lang w:eastAsia="ko-KR"/>
        </w:rPr>
        <w:t>The number of downloaded music</w:t>
      </w:r>
    </w:p>
    <w:p w:rsidR="0083615E" w:rsidRPr="004A405F" w:rsidRDefault="00823AEB" w:rsidP="00823AEB">
      <w:pPr>
        <w:pStyle w:val="enumlev1"/>
        <w:rPr>
          <w:lang w:eastAsia="ko-KR"/>
        </w:rPr>
      </w:pPr>
      <w:r>
        <w:rPr>
          <w:bCs/>
          <w:color w:val="2B9344"/>
          <w:lang w:eastAsia="en-GB"/>
        </w:rPr>
        <w:t>•</w:t>
      </w:r>
      <w:r>
        <w:rPr>
          <w:bCs/>
          <w:color w:val="2B9344"/>
          <w:lang w:eastAsia="en-GB"/>
        </w:rPr>
        <w:tab/>
      </w:r>
      <w:r w:rsidR="0083615E" w:rsidRPr="009D0D49">
        <w:rPr>
          <w:lang w:eastAsia="ko-KR"/>
        </w:rPr>
        <w:t xml:space="preserve">Average number of songs per CD </w:t>
      </w:r>
    </w:p>
    <w:p w:rsidR="0083615E" w:rsidRPr="004A405F" w:rsidRDefault="0083615E" w:rsidP="0083615E">
      <w:pPr>
        <w:rPr>
          <w:lang w:eastAsia="ko-KR"/>
        </w:rPr>
      </w:pPr>
      <w:r w:rsidRPr="009D0D49">
        <w:rPr>
          <w:lang w:eastAsia="ko-KR"/>
        </w:rPr>
        <w:t>From the above data, it was identified that 9 million e-books are sold</w:t>
      </w:r>
      <w:r w:rsidRPr="004A405F">
        <w:rPr>
          <w:rStyle w:val="FootnoteReference"/>
          <w:lang w:eastAsia="ko-KR"/>
        </w:rPr>
        <w:footnoteReference w:id="116"/>
      </w:r>
      <w:r>
        <w:rPr>
          <w:lang w:eastAsia="ko-KR"/>
        </w:rPr>
        <w:t xml:space="preserve">. </w:t>
      </w:r>
      <w:r w:rsidRPr="004A405F">
        <w:rPr>
          <w:lang w:eastAsia="ko-KR"/>
        </w:rPr>
        <w:t>By multiplying the average number of pages per book</w:t>
      </w:r>
      <w:r w:rsidRPr="004A405F">
        <w:rPr>
          <w:rStyle w:val="FootnoteReference"/>
          <w:lang w:eastAsia="ko-KR"/>
        </w:rPr>
        <w:footnoteReference w:id="117"/>
      </w:r>
      <w:r w:rsidRPr="004A405F">
        <w:rPr>
          <w:lang w:eastAsia="ko-KR"/>
        </w:rPr>
        <w:t xml:space="preserve">, we simulated that 1.2 billion sheets of papers would </w:t>
      </w:r>
      <w:r w:rsidR="001A2DCE">
        <w:rPr>
          <w:lang w:eastAsia="ko-KR"/>
        </w:rPr>
        <w:t>have been used to publish the e</w:t>
      </w:r>
      <w:r w:rsidR="001A2DCE">
        <w:rPr>
          <w:lang w:eastAsia="ko-KR"/>
        </w:rPr>
        <w:noBreakHyphen/>
      </w:r>
      <w:r w:rsidRPr="004A405F">
        <w:rPr>
          <w:lang w:eastAsia="ko-KR"/>
        </w:rPr>
        <w:t xml:space="preserve">books in paper. For music, </w:t>
      </w:r>
      <w:r>
        <w:rPr>
          <w:lang w:eastAsia="ko-KR"/>
        </w:rPr>
        <w:t>it was</w:t>
      </w:r>
      <w:r w:rsidRPr="004A405F">
        <w:rPr>
          <w:lang w:eastAsia="ko-KR"/>
        </w:rPr>
        <w:t xml:space="preserve"> assumed that each CD contains 7 songs on average and the number of CDs that would have been manufactured is 425 million based on the annual music download of 3 billion songs</w:t>
      </w:r>
      <w:r w:rsidRPr="004A405F">
        <w:rPr>
          <w:rStyle w:val="FootnoteReference"/>
          <w:lang w:eastAsia="ko-KR"/>
        </w:rPr>
        <w:footnoteReference w:id="118"/>
      </w:r>
      <w:r w:rsidRPr="004A405F">
        <w:rPr>
          <w:lang w:eastAsia="ko-KR"/>
        </w:rPr>
        <w:t>. Companies use 128 billion sheets of papers</w:t>
      </w:r>
      <w:r>
        <w:rPr>
          <w:rStyle w:val="FootnoteReference"/>
          <w:lang w:eastAsia="ko-KR"/>
        </w:rPr>
        <w:footnoteReference w:id="119"/>
      </w:r>
      <w:r w:rsidRPr="004A405F">
        <w:rPr>
          <w:lang w:eastAsia="ko-KR"/>
        </w:rPr>
        <w:t xml:space="preserve"> annually. Since the </w:t>
      </w:r>
      <w:r>
        <w:rPr>
          <w:lang w:eastAsia="ko-KR"/>
        </w:rPr>
        <w:t xml:space="preserve">penetration rate of companies that adopt and share digital documents in Korea </w:t>
      </w:r>
      <w:r w:rsidRPr="004A405F">
        <w:rPr>
          <w:lang w:eastAsia="ko-KR"/>
        </w:rPr>
        <w:t>is 34</w:t>
      </w:r>
      <w:r>
        <w:rPr>
          <w:lang w:eastAsia="ko-KR"/>
        </w:rPr>
        <w:t>%</w:t>
      </w:r>
      <w:r w:rsidRPr="004A405F">
        <w:rPr>
          <w:rStyle w:val="FootnoteReference"/>
          <w:lang w:eastAsia="ko-KR"/>
        </w:rPr>
        <w:footnoteReference w:id="120"/>
      </w:r>
      <w:r w:rsidRPr="004A405F">
        <w:rPr>
          <w:lang w:eastAsia="ko-KR"/>
        </w:rPr>
        <w:t xml:space="preserve">, </w:t>
      </w:r>
      <w:r>
        <w:rPr>
          <w:lang w:eastAsia="ko-KR"/>
        </w:rPr>
        <w:t>it was</w:t>
      </w:r>
      <w:r w:rsidRPr="004A405F">
        <w:rPr>
          <w:lang w:eastAsia="ko-KR"/>
        </w:rPr>
        <w:t xml:space="preserve"> estimated that 43</w:t>
      </w:r>
      <w:r>
        <w:rPr>
          <w:lang w:eastAsia="ko-KR"/>
        </w:rPr>
        <w:t xml:space="preserve"> billion </w:t>
      </w:r>
      <w:r w:rsidRPr="004A405F">
        <w:rPr>
          <w:lang w:eastAsia="ko-KR"/>
        </w:rPr>
        <w:t xml:space="preserve">sheets of paper would have been used in the </w:t>
      </w:r>
      <w:r>
        <w:rPr>
          <w:lang w:eastAsia="ko-KR"/>
        </w:rPr>
        <w:t>reference product system</w:t>
      </w:r>
      <w:r w:rsidRPr="004A405F">
        <w:rPr>
          <w:lang w:eastAsia="ko-KR"/>
        </w:rPr>
        <w:t xml:space="preserve">. The ICT service scenario suggests that all this paper and CDs are dematerialized.  </w:t>
      </w:r>
    </w:p>
    <w:p w:rsidR="0083615E" w:rsidRPr="0083615E" w:rsidRDefault="0083615E" w:rsidP="0037178F">
      <w:pPr>
        <w:pStyle w:val="Tabletitle"/>
        <w:keepNext w:val="0"/>
      </w:pPr>
      <w:r w:rsidRPr="004A405F">
        <w:t xml:space="preserve">Table </w:t>
      </w:r>
      <w:r w:rsidR="0037178F">
        <w:t>27</w:t>
      </w:r>
      <w:r>
        <w:t xml:space="preserve"> −</w:t>
      </w:r>
      <w:r w:rsidRPr="004A405F">
        <w:t xml:space="preserve"> Comparative assessment </w:t>
      </w:r>
      <w:r>
        <w:t>of</w:t>
      </w:r>
      <w:r w:rsidRPr="004A405F">
        <w:t xml:space="preserve"> the effect</w:t>
      </w:r>
      <w:r>
        <w:t>s</w:t>
      </w:r>
      <w:r w:rsidRPr="004A405F">
        <w:t xml:space="preserve"> of digital contents</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1"/>
        <w:gridCol w:w="3334"/>
        <w:gridCol w:w="3223"/>
      </w:tblGrid>
      <w:tr w:rsidR="0083615E" w:rsidRPr="004A405F" w:rsidTr="00C515E7">
        <w:tc>
          <w:tcPr>
            <w:tcW w:w="1598" w:type="pct"/>
            <w:tcBorders>
              <w:bottom w:val="single" w:sz="4" w:space="0" w:color="auto"/>
            </w:tcBorders>
            <w:shd w:val="clear" w:color="auto" w:fill="2B9344"/>
          </w:tcPr>
          <w:p w:rsidR="0083615E" w:rsidRPr="002112A7" w:rsidRDefault="0083615E" w:rsidP="001A2DCE">
            <w:pPr>
              <w:pStyle w:val="Tableheads"/>
              <w:rPr>
                <w:rFonts w:ascii="Cambria" w:hAnsi="Cambria"/>
                <w:color w:val="24823B"/>
                <w:sz w:val="24"/>
                <w:szCs w:val="24"/>
              </w:rPr>
            </w:pPr>
            <w:r w:rsidRPr="002112A7">
              <w:t>Functional unit</w:t>
            </w:r>
          </w:p>
        </w:tc>
        <w:tc>
          <w:tcPr>
            <w:tcW w:w="1729" w:type="pct"/>
            <w:tcBorders>
              <w:bottom w:val="single" w:sz="4" w:space="0" w:color="auto"/>
            </w:tcBorders>
            <w:shd w:val="clear" w:color="auto" w:fill="2B9344"/>
          </w:tcPr>
          <w:p w:rsidR="0083615E" w:rsidRPr="002112A7" w:rsidRDefault="0083615E" w:rsidP="001A2DCE">
            <w:pPr>
              <w:pStyle w:val="Tableheads"/>
            </w:pPr>
            <w:r w:rsidRPr="002112A7">
              <w:t xml:space="preserve">Reference </w:t>
            </w:r>
            <w:r>
              <w:t>p</w:t>
            </w:r>
            <w:r w:rsidRPr="002112A7">
              <w:t xml:space="preserve">roduct </w:t>
            </w:r>
            <w:r>
              <w:t>s</w:t>
            </w:r>
            <w:r w:rsidRPr="002112A7">
              <w:t>ystem</w:t>
            </w:r>
          </w:p>
        </w:tc>
        <w:tc>
          <w:tcPr>
            <w:tcW w:w="1672" w:type="pct"/>
            <w:tcBorders>
              <w:bottom w:val="single" w:sz="4" w:space="0" w:color="auto"/>
            </w:tcBorders>
            <w:shd w:val="clear" w:color="auto" w:fill="2B9344"/>
          </w:tcPr>
          <w:p w:rsidR="0083615E" w:rsidRPr="002112A7" w:rsidRDefault="0083615E" w:rsidP="001A2DCE">
            <w:pPr>
              <w:pStyle w:val="Tableheads"/>
            </w:pPr>
            <w:r w:rsidRPr="002112A7">
              <w:t>ICT service</w:t>
            </w:r>
          </w:p>
        </w:tc>
      </w:tr>
      <w:tr w:rsidR="0083615E" w:rsidRPr="004A405F" w:rsidTr="00C515E7">
        <w:tc>
          <w:tcPr>
            <w:tcW w:w="1598" w:type="pct"/>
            <w:shd w:val="clear" w:color="auto" w:fill="84DC99"/>
          </w:tcPr>
          <w:p w:rsidR="0083615E" w:rsidRPr="004A405F" w:rsidRDefault="0083615E" w:rsidP="001A2DCE">
            <w:pPr>
              <w:pStyle w:val="Tabletext"/>
              <w:jc w:val="left"/>
            </w:pPr>
            <w:r w:rsidRPr="009D0D49">
              <w:t xml:space="preserve">To allow the population in Korea to purchase books and music and consume paper </w:t>
            </w:r>
            <w:r>
              <w:t>in</w:t>
            </w:r>
            <w:r w:rsidRPr="009D0D49">
              <w:t xml:space="preserve"> the offices.</w:t>
            </w:r>
          </w:p>
        </w:tc>
        <w:tc>
          <w:tcPr>
            <w:tcW w:w="1729" w:type="pct"/>
            <w:shd w:val="clear" w:color="auto" w:fill="84DC99"/>
          </w:tcPr>
          <w:p w:rsidR="0083615E" w:rsidRPr="004A405F" w:rsidRDefault="0083615E" w:rsidP="001A2DCE">
            <w:pPr>
              <w:pStyle w:val="Tabletext"/>
              <w:jc w:val="left"/>
            </w:pPr>
            <w:r w:rsidRPr="009D0D49">
              <w:t xml:space="preserve">The amount of GHG emissions when potential users of the digital contents </w:t>
            </w:r>
            <w:r>
              <w:t>use</w:t>
            </w:r>
            <w:r w:rsidRPr="009D0D49">
              <w:t xml:space="preserve"> CDs and paper books.</w:t>
            </w:r>
          </w:p>
        </w:tc>
        <w:tc>
          <w:tcPr>
            <w:tcW w:w="1672" w:type="pct"/>
            <w:shd w:val="clear" w:color="auto" w:fill="84DC99"/>
          </w:tcPr>
          <w:p w:rsidR="0083615E" w:rsidRPr="004A405F" w:rsidRDefault="0083615E" w:rsidP="001A2DCE">
            <w:pPr>
              <w:pStyle w:val="Tabletext"/>
              <w:jc w:val="left"/>
            </w:pPr>
            <w:r w:rsidRPr="009D0D49">
              <w:t xml:space="preserve">The reduction of GHG emissions when potential users of the digital contents </w:t>
            </w:r>
            <w:r>
              <w:t>use</w:t>
            </w:r>
            <w:r w:rsidRPr="009D0D49">
              <w:t xml:space="preserve"> less CDs and paper books but more digital </w:t>
            </w:r>
            <w:r w:rsidRPr="004A405F">
              <w:t>contents.</w:t>
            </w:r>
          </w:p>
        </w:tc>
      </w:tr>
      <w:tr w:rsidR="0083615E" w:rsidRPr="004A405F" w:rsidTr="00C515E7">
        <w:trPr>
          <w:trHeight w:val="587"/>
        </w:trPr>
        <w:tc>
          <w:tcPr>
            <w:tcW w:w="1598" w:type="pct"/>
            <w:tcBorders>
              <w:bottom w:val="single" w:sz="4" w:space="0" w:color="auto"/>
            </w:tcBorders>
            <w:vAlign w:val="center"/>
          </w:tcPr>
          <w:p w:rsidR="0083615E" w:rsidRPr="004A405F" w:rsidRDefault="0083615E" w:rsidP="001A2DCE">
            <w:pPr>
              <w:pStyle w:val="Tabletext"/>
              <w:jc w:val="left"/>
            </w:pPr>
            <w:r w:rsidRPr="009D0D49">
              <w:t>The volume of CD production</w:t>
            </w:r>
          </w:p>
        </w:tc>
        <w:tc>
          <w:tcPr>
            <w:tcW w:w="1729" w:type="pct"/>
            <w:tcBorders>
              <w:bottom w:val="single" w:sz="4" w:space="0" w:color="auto"/>
            </w:tcBorders>
            <w:vAlign w:val="center"/>
          </w:tcPr>
          <w:p w:rsidR="0083615E" w:rsidRPr="004A405F" w:rsidRDefault="0083615E" w:rsidP="001A2DCE">
            <w:pPr>
              <w:pStyle w:val="Tabletext"/>
              <w:jc w:val="left"/>
            </w:pPr>
            <w:r w:rsidRPr="009D0D49">
              <w:rPr>
                <w:i/>
                <w:iCs/>
              </w:rPr>
              <w:t>425 million CDs</w:t>
            </w:r>
          </w:p>
        </w:tc>
        <w:tc>
          <w:tcPr>
            <w:tcW w:w="1672" w:type="pct"/>
            <w:tcBorders>
              <w:bottom w:val="single" w:sz="4" w:space="0" w:color="auto"/>
            </w:tcBorders>
            <w:vAlign w:val="center"/>
          </w:tcPr>
          <w:p w:rsidR="0083615E" w:rsidRPr="004A405F" w:rsidRDefault="0083615E" w:rsidP="001A2DCE">
            <w:pPr>
              <w:pStyle w:val="Tabletext"/>
              <w:jc w:val="left"/>
              <w:rPr>
                <w:i/>
                <w:iCs/>
              </w:rPr>
            </w:pPr>
            <w:r w:rsidRPr="009D0D49">
              <w:rPr>
                <w:i/>
                <w:iCs/>
              </w:rPr>
              <w:t>Zero</w:t>
            </w:r>
          </w:p>
        </w:tc>
      </w:tr>
      <w:tr w:rsidR="0083615E" w:rsidRPr="004A405F" w:rsidTr="00C515E7">
        <w:trPr>
          <w:trHeight w:val="210"/>
        </w:trPr>
        <w:tc>
          <w:tcPr>
            <w:tcW w:w="1598" w:type="pct"/>
            <w:shd w:val="clear" w:color="auto" w:fill="84DC99"/>
            <w:vAlign w:val="center"/>
          </w:tcPr>
          <w:p w:rsidR="0083615E" w:rsidRPr="004A405F" w:rsidRDefault="0083615E" w:rsidP="001A2DCE">
            <w:pPr>
              <w:pStyle w:val="Tabletext"/>
              <w:jc w:val="left"/>
              <w:rPr>
                <w:iCs/>
              </w:rPr>
            </w:pPr>
            <w:r w:rsidRPr="009D0D49">
              <w:rPr>
                <w:iCs/>
              </w:rPr>
              <w:t>The amount of paper sheets used in offices</w:t>
            </w:r>
          </w:p>
        </w:tc>
        <w:tc>
          <w:tcPr>
            <w:tcW w:w="1729" w:type="pct"/>
            <w:shd w:val="clear" w:color="auto" w:fill="84DC99"/>
            <w:vAlign w:val="center"/>
          </w:tcPr>
          <w:p w:rsidR="0083615E" w:rsidRPr="004A405F" w:rsidRDefault="0083615E" w:rsidP="001A2DCE">
            <w:pPr>
              <w:pStyle w:val="Tabletext"/>
              <w:jc w:val="left"/>
              <w:rPr>
                <w:i/>
                <w:iCs/>
              </w:rPr>
            </w:pPr>
            <w:r w:rsidRPr="009D0D49">
              <w:rPr>
                <w:i/>
                <w:iCs/>
              </w:rPr>
              <w:t>43 billion sheets</w:t>
            </w:r>
          </w:p>
        </w:tc>
        <w:tc>
          <w:tcPr>
            <w:tcW w:w="1672" w:type="pct"/>
            <w:shd w:val="clear" w:color="auto" w:fill="84DC99"/>
            <w:vAlign w:val="center"/>
          </w:tcPr>
          <w:p w:rsidR="0083615E" w:rsidRPr="004A405F" w:rsidRDefault="0083615E" w:rsidP="001A2DCE">
            <w:pPr>
              <w:pStyle w:val="Tabletext"/>
              <w:jc w:val="left"/>
              <w:rPr>
                <w:i/>
              </w:rPr>
            </w:pPr>
            <w:r w:rsidRPr="009D0D49">
              <w:rPr>
                <w:i/>
              </w:rPr>
              <w:t>Zero</w:t>
            </w:r>
          </w:p>
        </w:tc>
      </w:tr>
      <w:tr w:rsidR="0083615E" w:rsidRPr="004A405F" w:rsidTr="00C515E7">
        <w:trPr>
          <w:trHeight w:val="183"/>
        </w:trPr>
        <w:tc>
          <w:tcPr>
            <w:tcW w:w="1598" w:type="pct"/>
            <w:vAlign w:val="center"/>
          </w:tcPr>
          <w:p w:rsidR="0083615E" w:rsidRPr="004A405F" w:rsidRDefault="0083615E" w:rsidP="001A2DCE">
            <w:pPr>
              <w:pStyle w:val="Tabletext"/>
              <w:jc w:val="left"/>
              <w:rPr>
                <w:iCs/>
              </w:rPr>
            </w:pPr>
            <w:r w:rsidRPr="009D0D49">
              <w:rPr>
                <w:iCs/>
              </w:rPr>
              <w:t xml:space="preserve">The total number of sheets in paper books </w:t>
            </w:r>
          </w:p>
        </w:tc>
        <w:tc>
          <w:tcPr>
            <w:tcW w:w="1729" w:type="pct"/>
            <w:vAlign w:val="center"/>
          </w:tcPr>
          <w:p w:rsidR="0083615E" w:rsidRPr="004A405F" w:rsidRDefault="0083615E" w:rsidP="001A2DCE">
            <w:pPr>
              <w:pStyle w:val="Tabletext"/>
              <w:jc w:val="left"/>
            </w:pPr>
            <w:r w:rsidRPr="009D0D49">
              <w:rPr>
                <w:i/>
                <w:iCs/>
              </w:rPr>
              <w:t>1.2 billion sheets</w:t>
            </w:r>
          </w:p>
        </w:tc>
        <w:tc>
          <w:tcPr>
            <w:tcW w:w="1672" w:type="pct"/>
            <w:vAlign w:val="center"/>
          </w:tcPr>
          <w:p w:rsidR="0083615E" w:rsidRPr="004A405F" w:rsidRDefault="0083615E" w:rsidP="001A2DCE">
            <w:pPr>
              <w:pStyle w:val="Tabletext"/>
              <w:jc w:val="left"/>
              <w:rPr>
                <w:i/>
                <w:iCs/>
              </w:rPr>
            </w:pPr>
            <w:r w:rsidRPr="004A405F">
              <w:rPr>
                <w:i/>
                <w:iCs/>
              </w:rPr>
              <w:t>Zero</w:t>
            </w:r>
          </w:p>
        </w:tc>
      </w:tr>
    </w:tbl>
    <w:p w:rsidR="0083615E" w:rsidRPr="004A405F" w:rsidRDefault="0083615E" w:rsidP="00252254">
      <w:pPr>
        <w:numPr>
          <w:ilvl w:val="2"/>
          <w:numId w:val="26"/>
        </w:numPr>
        <w:spacing w:after="120" w:line="276" w:lineRule="auto"/>
        <w:jc w:val="left"/>
        <w:rPr>
          <w:lang w:eastAsia="ko-KR"/>
        </w:rPr>
      </w:pPr>
      <w:r w:rsidRPr="009D0D49">
        <w:rPr>
          <w:lang w:eastAsia="ko-KR"/>
        </w:rPr>
        <w:t>Estimated potential GHG reduction</w:t>
      </w:r>
    </w:p>
    <w:p w:rsidR="0083615E" w:rsidRPr="00EB7581" w:rsidRDefault="0083615E" w:rsidP="001A2DCE">
      <w:pPr>
        <w:spacing w:before="120"/>
        <w:rPr>
          <w:lang w:eastAsia="ko-KR"/>
        </w:rPr>
      </w:pPr>
      <w:r w:rsidRPr="0045634E">
        <w:rPr>
          <w:lang w:eastAsia="ko-KR"/>
        </w:rPr>
        <w:t xml:space="preserve">Since it is hard to assess the exact number of CDs and paper reduced by digital contents, </w:t>
      </w:r>
      <w:r>
        <w:rPr>
          <w:lang w:eastAsia="ko-KR"/>
        </w:rPr>
        <w:t xml:space="preserve">the actual use was studied and </w:t>
      </w:r>
      <w:r w:rsidRPr="0045634E">
        <w:rPr>
          <w:lang w:eastAsia="ko-KR"/>
        </w:rPr>
        <w:t>it was assumed that the current digital contents</w:t>
      </w:r>
      <w:r>
        <w:rPr>
          <w:lang w:eastAsia="ko-KR"/>
        </w:rPr>
        <w:t xml:space="preserve"> of</w:t>
      </w:r>
      <w:r w:rsidRPr="0045634E">
        <w:rPr>
          <w:lang w:eastAsia="ko-KR"/>
        </w:rPr>
        <w:t xml:space="preserve"> MP3 and e-books </w:t>
      </w:r>
      <w:r>
        <w:rPr>
          <w:lang w:eastAsia="ko-KR"/>
        </w:rPr>
        <w:t>would have</w:t>
      </w:r>
      <w:r w:rsidRPr="0045634E">
        <w:rPr>
          <w:lang w:eastAsia="ko-KR"/>
        </w:rPr>
        <w:t xml:space="preserve"> been produced as CDs and paper books in </w:t>
      </w:r>
      <w:r>
        <w:rPr>
          <w:lang w:eastAsia="ko-KR"/>
        </w:rPr>
        <w:t xml:space="preserve">the </w:t>
      </w:r>
      <w:r w:rsidRPr="0045634E">
        <w:rPr>
          <w:lang w:eastAsia="ko-KR"/>
        </w:rPr>
        <w:t xml:space="preserve">reference product system. Thus, </w:t>
      </w:r>
      <w:r>
        <w:rPr>
          <w:lang w:eastAsia="ko-KR"/>
        </w:rPr>
        <w:t>in the</w:t>
      </w:r>
      <w:r w:rsidRPr="0045634E">
        <w:rPr>
          <w:lang w:eastAsia="ko-KR"/>
        </w:rPr>
        <w:t xml:space="preserve"> ICT service</w:t>
      </w:r>
      <w:r>
        <w:rPr>
          <w:lang w:eastAsia="ko-KR"/>
        </w:rPr>
        <w:t xml:space="preserve"> scenario</w:t>
      </w:r>
      <w:r w:rsidRPr="0045634E">
        <w:rPr>
          <w:lang w:eastAsia="ko-KR"/>
        </w:rPr>
        <w:t xml:space="preserve">, </w:t>
      </w:r>
      <w:r>
        <w:rPr>
          <w:lang w:eastAsia="ko-KR"/>
        </w:rPr>
        <w:t>no emissions related to</w:t>
      </w:r>
      <w:r w:rsidRPr="0045634E">
        <w:rPr>
          <w:lang w:eastAsia="ko-KR"/>
        </w:rPr>
        <w:t xml:space="preserve"> CDs and paper books </w:t>
      </w:r>
      <w:r>
        <w:rPr>
          <w:lang w:eastAsia="ko-KR"/>
        </w:rPr>
        <w:t>are expected and the emissions are set to zero</w:t>
      </w:r>
      <w:r>
        <w:rPr>
          <w:rStyle w:val="FootnoteReference"/>
          <w:lang w:eastAsia="ko-KR"/>
        </w:rPr>
        <w:footnoteReference w:id="121"/>
      </w:r>
      <w:r>
        <w:rPr>
          <w:lang w:eastAsia="ko-KR"/>
        </w:rPr>
        <w:t xml:space="preserve">. </w:t>
      </w:r>
    </w:p>
    <w:p w:rsidR="0083615E" w:rsidRPr="004A405F" w:rsidRDefault="0083615E" w:rsidP="0083615E">
      <w:pPr>
        <w:rPr>
          <w:lang w:eastAsia="ko-KR"/>
        </w:rPr>
      </w:pPr>
      <w:r w:rsidRPr="004A405F">
        <w:rPr>
          <w:lang w:eastAsia="ko-KR"/>
        </w:rPr>
        <w:t xml:space="preserve">We applied the equation </w:t>
      </w:r>
      <w:r>
        <w:rPr>
          <w:lang w:eastAsia="ko-KR"/>
        </w:rPr>
        <w:t xml:space="preserve">of Table 3 related to the category </w:t>
      </w:r>
      <w:r w:rsidRPr="004A405F">
        <w:rPr>
          <w:lang w:eastAsia="ko-KR"/>
        </w:rPr>
        <w:t xml:space="preserve">‘consumption of goods’ and </w:t>
      </w:r>
      <w:r>
        <w:rPr>
          <w:lang w:eastAsia="ko-KR"/>
        </w:rPr>
        <w:t xml:space="preserve">applicable </w:t>
      </w:r>
      <w:r w:rsidRPr="004A405F">
        <w:rPr>
          <w:lang w:eastAsia="ko-KR"/>
        </w:rPr>
        <w:t xml:space="preserve">emission factors to calculate the GHG emission in the </w:t>
      </w:r>
      <w:r>
        <w:rPr>
          <w:lang w:eastAsia="ko-KR"/>
        </w:rPr>
        <w:t>reference product system</w:t>
      </w:r>
      <w:r w:rsidRPr="004A405F">
        <w:rPr>
          <w:lang w:eastAsia="ko-KR"/>
        </w:rPr>
        <w:t xml:space="preserve">. The results were that </w:t>
      </w:r>
      <w:r w:rsidRPr="004A405F">
        <w:rPr>
          <w:iCs/>
          <w:lang w:eastAsia="ko-KR"/>
        </w:rPr>
        <w:t>0.24 million tCO</w:t>
      </w:r>
      <w:r w:rsidRPr="004A405F">
        <w:rPr>
          <w:vertAlign w:val="subscript"/>
          <w:lang w:eastAsia="ko-KR"/>
        </w:rPr>
        <w:t>2</w:t>
      </w:r>
      <w:r w:rsidRPr="004A405F">
        <w:rPr>
          <w:iCs/>
          <w:lang w:eastAsia="ko-KR"/>
        </w:rPr>
        <w:t>e</w:t>
      </w:r>
      <w:r>
        <w:rPr>
          <w:iCs/>
          <w:lang w:eastAsia="ko-KR"/>
        </w:rPr>
        <w:t xml:space="preserve"> </w:t>
      </w:r>
      <w:r w:rsidRPr="004A405F">
        <w:rPr>
          <w:iCs/>
          <w:lang w:eastAsia="ko-KR"/>
        </w:rPr>
        <w:t>for CDs and 0.29 million</w:t>
      </w:r>
      <w:r>
        <w:rPr>
          <w:iCs/>
          <w:lang w:eastAsia="ko-KR"/>
        </w:rPr>
        <w:t xml:space="preserve"> </w:t>
      </w:r>
      <w:r w:rsidRPr="004A405F">
        <w:rPr>
          <w:iCs/>
          <w:lang w:eastAsia="ko-KR"/>
        </w:rPr>
        <w:t>tCO</w:t>
      </w:r>
      <w:r w:rsidRPr="004A405F">
        <w:rPr>
          <w:vertAlign w:val="subscript"/>
          <w:lang w:eastAsia="ko-KR"/>
        </w:rPr>
        <w:t>2</w:t>
      </w:r>
      <w:r w:rsidRPr="004A405F">
        <w:rPr>
          <w:iCs/>
          <w:lang w:eastAsia="ko-KR"/>
        </w:rPr>
        <w:t>e for paper used in offices and books, respectively</w:t>
      </w:r>
      <w:r w:rsidRPr="004A405F">
        <w:rPr>
          <w:rStyle w:val="FootnoteReference"/>
          <w:iCs/>
          <w:lang w:eastAsia="ko-KR"/>
        </w:rPr>
        <w:footnoteReference w:id="122"/>
      </w:r>
      <w:r w:rsidRPr="004A405F">
        <w:rPr>
          <w:iCs/>
          <w:lang w:eastAsia="ko-KR"/>
        </w:rPr>
        <w:t xml:space="preserve">. </w:t>
      </w:r>
    </w:p>
    <w:p w:rsidR="0083615E" w:rsidRPr="004A405F" w:rsidRDefault="0083615E" w:rsidP="0083615E">
      <w:pPr>
        <w:rPr>
          <w:lang w:eastAsia="ko-KR"/>
        </w:rPr>
      </w:pPr>
      <w:r w:rsidRPr="004A405F">
        <w:rPr>
          <w:lang w:eastAsia="ko-KR"/>
        </w:rPr>
        <w:t>In order to predict the increase in GHG abatement by digital contents, the annual growth rate of the domestic e-book market, 16</w:t>
      </w:r>
      <w:r>
        <w:rPr>
          <w:lang w:eastAsia="ko-KR"/>
        </w:rPr>
        <w:t>%</w:t>
      </w:r>
      <w:r w:rsidRPr="004A405F">
        <w:rPr>
          <w:lang w:eastAsia="ko-KR"/>
        </w:rPr>
        <w:t xml:space="preserve">, was selected from ‘Plan of Facilitating e-Book Market for Green Growth’, announced by Korea Information Society Development Institute, to calculate the future GHG abatement by digital contents. This process led to an approximately 2.05 million </w:t>
      </w:r>
      <w:r w:rsidRPr="004A405F">
        <w:rPr>
          <w:iCs/>
          <w:lang w:eastAsia="ko-KR"/>
        </w:rPr>
        <w:t>tCO</w:t>
      </w:r>
      <w:r w:rsidRPr="004A405F">
        <w:rPr>
          <w:vertAlign w:val="subscript"/>
          <w:lang w:eastAsia="ko-KR"/>
        </w:rPr>
        <w:t>2</w:t>
      </w:r>
      <w:r w:rsidRPr="004A405F">
        <w:rPr>
          <w:iCs/>
          <w:lang w:eastAsia="ko-KR"/>
        </w:rPr>
        <w:t>e of GHG mitigation in 2020.</w:t>
      </w:r>
    </w:p>
    <w:p w:rsidR="0083615E" w:rsidRPr="004A405F" w:rsidRDefault="001A2DCE" w:rsidP="00883DEA">
      <w:pPr>
        <w:pStyle w:val="Heading3"/>
        <w:rPr>
          <w:lang w:val="en-US" w:eastAsia="ko-KR"/>
        </w:rPr>
      </w:pPr>
      <w:r>
        <w:rPr>
          <w:lang w:val="en-US" w:eastAsia="ko-KR"/>
        </w:rPr>
        <w:t>5.</w:t>
      </w:r>
      <w:r w:rsidR="00883DEA">
        <w:rPr>
          <w:lang w:val="en-US" w:eastAsia="ko-KR"/>
        </w:rPr>
        <w:t>1</w:t>
      </w:r>
      <w:r>
        <w:rPr>
          <w:lang w:val="en-US" w:eastAsia="ko-KR"/>
        </w:rPr>
        <w:t>.12</w:t>
      </w:r>
      <w:r>
        <w:rPr>
          <w:lang w:val="en-US" w:eastAsia="ko-KR"/>
        </w:rPr>
        <w:tab/>
      </w:r>
      <w:r w:rsidR="0083615E" w:rsidRPr="009D0D49">
        <w:rPr>
          <w:lang w:val="en-US" w:eastAsia="ko-KR"/>
        </w:rPr>
        <w:t>Smart motor</w:t>
      </w:r>
    </w:p>
    <w:p w:rsidR="0083615E" w:rsidRPr="004A405F" w:rsidRDefault="0083615E" w:rsidP="00252254">
      <w:pPr>
        <w:numPr>
          <w:ilvl w:val="2"/>
          <w:numId w:val="27"/>
        </w:numPr>
        <w:spacing w:after="120" w:line="276" w:lineRule="auto"/>
        <w:jc w:val="left"/>
        <w:rPr>
          <w:lang w:eastAsia="ko-KR"/>
        </w:rPr>
      </w:pPr>
      <w:r w:rsidRPr="004A405F">
        <w:rPr>
          <w:lang w:eastAsia="ko-KR"/>
        </w:rPr>
        <w:t>Definition and the expected effects</w:t>
      </w:r>
    </w:p>
    <w:p w:rsidR="0083615E" w:rsidRPr="004A405F" w:rsidRDefault="0083615E" w:rsidP="0083615E">
      <w:pPr>
        <w:rPr>
          <w:lang w:eastAsia="ko-KR"/>
        </w:rPr>
      </w:pPr>
      <w:r w:rsidRPr="004A405F">
        <w:rPr>
          <w:lang w:eastAsia="ko-KR"/>
        </w:rPr>
        <w:t xml:space="preserve">A motor converting electrical energy into mechanical power becomes smart when it can adjust its power usage to a required output usually through variable speed drives, intelligent motor controller, and machine-to-machine wireless communication. Therefore, smart motor can optimize its energy use and significantly save electrical energy. The environmental effects by smart motor are shown in </w:t>
      </w:r>
      <w:r>
        <w:rPr>
          <w:lang w:eastAsia="ko-KR"/>
        </w:rPr>
        <w:t>Table 28</w:t>
      </w:r>
      <w:r w:rsidRPr="004A405F">
        <w:rPr>
          <w:lang w:eastAsia="ko-KR"/>
        </w:rPr>
        <w:t xml:space="preserve">. </w:t>
      </w:r>
    </w:p>
    <w:p w:rsidR="0083615E" w:rsidRPr="0083615E" w:rsidRDefault="0083615E" w:rsidP="0037178F">
      <w:pPr>
        <w:pStyle w:val="Tabletitle"/>
        <w:keepNext w:val="0"/>
        <w:pageBreakBefore/>
      </w:pPr>
      <w:r w:rsidRPr="004A405F">
        <w:t xml:space="preserve">Table </w:t>
      </w:r>
      <w:r w:rsidR="0037178F">
        <w:t>28</w:t>
      </w:r>
      <w:r>
        <w:t xml:space="preserve"> −</w:t>
      </w:r>
      <w:r w:rsidRPr="004A405F">
        <w:t xml:space="preserve"> Expected effects by smart motor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720"/>
        <w:gridCol w:w="2809"/>
        <w:gridCol w:w="2409"/>
      </w:tblGrid>
      <w:tr w:rsidR="0083615E" w:rsidRPr="004A405F" w:rsidTr="00C20606">
        <w:tc>
          <w:tcPr>
            <w:tcW w:w="1701" w:type="dxa"/>
            <w:tcBorders>
              <w:bottom w:val="single" w:sz="4" w:space="0" w:color="auto"/>
            </w:tcBorders>
            <w:shd w:val="clear" w:color="auto" w:fill="2B9344"/>
          </w:tcPr>
          <w:p w:rsidR="0083615E" w:rsidRPr="004A405F" w:rsidRDefault="0083615E" w:rsidP="00252254">
            <w:pPr>
              <w:pStyle w:val="Tableheads"/>
            </w:pPr>
            <w:r w:rsidRPr="004A405F">
              <w:t>Types of effects</w:t>
            </w:r>
          </w:p>
        </w:tc>
        <w:tc>
          <w:tcPr>
            <w:tcW w:w="2720" w:type="dxa"/>
            <w:tcBorders>
              <w:bottom w:val="single" w:sz="4" w:space="0" w:color="auto"/>
            </w:tcBorders>
            <w:shd w:val="clear" w:color="auto" w:fill="2B9344"/>
          </w:tcPr>
          <w:p w:rsidR="0083615E" w:rsidRPr="004A405F" w:rsidRDefault="0083615E" w:rsidP="00252254">
            <w:pPr>
              <w:pStyle w:val="Tableheads"/>
            </w:pPr>
            <w:r w:rsidRPr="004A405F">
              <w:t>Positive effects</w:t>
            </w:r>
          </w:p>
        </w:tc>
        <w:tc>
          <w:tcPr>
            <w:tcW w:w="2809" w:type="dxa"/>
            <w:tcBorders>
              <w:bottom w:val="single" w:sz="4" w:space="0" w:color="auto"/>
            </w:tcBorders>
            <w:shd w:val="clear" w:color="auto" w:fill="2B9344"/>
          </w:tcPr>
          <w:p w:rsidR="0083615E" w:rsidRPr="004A405F" w:rsidRDefault="0083615E" w:rsidP="00252254">
            <w:pPr>
              <w:pStyle w:val="Tableheads"/>
            </w:pPr>
            <w:r w:rsidRPr="004A405F">
              <w:t>Negative effects</w:t>
            </w:r>
          </w:p>
        </w:tc>
        <w:tc>
          <w:tcPr>
            <w:tcW w:w="2409" w:type="dxa"/>
            <w:tcBorders>
              <w:bottom w:val="single" w:sz="4" w:space="0" w:color="auto"/>
            </w:tcBorders>
            <w:shd w:val="clear" w:color="auto" w:fill="2B9344"/>
          </w:tcPr>
          <w:p w:rsidR="0083615E" w:rsidRPr="004A405F" w:rsidRDefault="0083615E" w:rsidP="00252254">
            <w:pPr>
              <w:pStyle w:val="Tableheads"/>
            </w:pPr>
            <w:r w:rsidRPr="004A405F">
              <w:t>GHG emission</w:t>
            </w:r>
          </w:p>
        </w:tc>
      </w:tr>
      <w:tr w:rsidR="0083615E" w:rsidRPr="004A405F" w:rsidTr="00C20606">
        <w:tc>
          <w:tcPr>
            <w:tcW w:w="1701" w:type="dxa"/>
            <w:shd w:val="clear" w:color="auto" w:fill="84DC99"/>
            <w:vAlign w:val="center"/>
          </w:tcPr>
          <w:p w:rsidR="0083615E" w:rsidRDefault="0083615E" w:rsidP="00252254">
            <w:pPr>
              <w:pStyle w:val="Tabletext"/>
              <w:jc w:val="left"/>
            </w:pPr>
            <w:r w:rsidRPr="009D0D49">
              <w:t>First order effects</w:t>
            </w:r>
          </w:p>
        </w:tc>
        <w:tc>
          <w:tcPr>
            <w:tcW w:w="2720" w:type="dxa"/>
            <w:shd w:val="clear" w:color="auto" w:fill="84DC99"/>
            <w:vAlign w:val="center"/>
          </w:tcPr>
          <w:p w:rsidR="0083615E" w:rsidRDefault="0083615E" w:rsidP="00882295">
            <w:pPr>
              <w:pStyle w:val="Tabletext"/>
              <w:jc w:val="center"/>
            </w:pPr>
            <w:r w:rsidRPr="009D0D49">
              <w:t>N/A</w:t>
            </w:r>
          </w:p>
        </w:tc>
        <w:tc>
          <w:tcPr>
            <w:tcW w:w="2809" w:type="dxa"/>
            <w:shd w:val="clear" w:color="auto" w:fill="84DC99"/>
          </w:tcPr>
          <w:p w:rsidR="0083615E" w:rsidRDefault="0083615E" w:rsidP="00C20606">
            <w:pPr>
              <w:pStyle w:val="Tabletext"/>
              <w:numPr>
                <w:ilvl w:val="0"/>
                <w:numId w:val="5"/>
              </w:numPr>
              <w:ind w:left="318" w:hanging="284"/>
              <w:jc w:val="left"/>
            </w:pPr>
            <w:r w:rsidRPr="009D0D49">
              <w:t>Emission generated by production and use of equipment for smart motor</w:t>
            </w:r>
          </w:p>
        </w:tc>
        <w:tc>
          <w:tcPr>
            <w:tcW w:w="2409" w:type="dxa"/>
            <w:shd w:val="clear" w:color="auto" w:fill="84DC99"/>
            <w:vAlign w:val="center"/>
          </w:tcPr>
          <w:p w:rsidR="0083615E" w:rsidRDefault="0083615E" w:rsidP="00252254">
            <w:pPr>
              <w:pStyle w:val="Tabletext"/>
              <w:jc w:val="left"/>
            </w:pPr>
            <w:r w:rsidRPr="009D0D49">
              <w:t>(+) Increase</w:t>
            </w:r>
          </w:p>
        </w:tc>
      </w:tr>
      <w:tr w:rsidR="0083615E" w:rsidRPr="004A405F" w:rsidTr="00C20606">
        <w:tc>
          <w:tcPr>
            <w:tcW w:w="1701" w:type="dxa"/>
            <w:tcBorders>
              <w:bottom w:val="single" w:sz="4" w:space="0" w:color="auto"/>
            </w:tcBorders>
            <w:shd w:val="clear" w:color="auto" w:fill="auto"/>
            <w:vAlign w:val="center"/>
          </w:tcPr>
          <w:p w:rsidR="0083615E" w:rsidRDefault="0083615E" w:rsidP="00252254">
            <w:pPr>
              <w:pStyle w:val="Tabletext"/>
              <w:jc w:val="left"/>
            </w:pPr>
            <w:r w:rsidRPr="009D0D49">
              <w:t>Second order effects</w:t>
            </w:r>
          </w:p>
        </w:tc>
        <w:tc>
          <w:tcPr>
            <w:tcW w:w="2720" w:type="dxa"/>
            <w:tcBorders>
              <w:bottom w:val="single" w:sz="4" w:space="0" w:color="auto"/>
            </w:tcBorders>
            <w:shd w:val="clear" w:color="auto" w:fill="auto"/>
            <w:vAlign w:val="center"/>
          </w:tcPr>
          <w:p w:rsidR="0083615E" w:rsidRDefault="0083615E" w:rsidP="00C20606">
            <w:pPr>
              <w:pStyle w:val="Tabletext"/>
              <w:numPr>
                <w:ilvl w:val="0"/>
                <w:numId w:val="5"/>
              </w:numPr>
              <w:ind w:left="318" w:hanging="284"/>
              <w:jc w:val="left"/>
            </w:pPr>
            <w:r w:rsidRPr="009D0D49">
              <w:t>Facilities need less electricity for supplying power after installing smart motor</w:t>
            </w:r>
          </w:p>
        </w:tc>
        <w:tc>
          <w:tcPr>
            <w:tcW w:w="2809" w:type="dxa"/>
            <w:tcBorders>
              <w:bottom w:val="single" w:sz="4" w:space="0" w:color="auto"/>
            </w:tcBorders>
            <w:shd w:val="clear" w:color="auto" w:fill="auto"/>
            <w:vAlign w:val="center"/>
          </w:tcPr>
          <w:p w:rsidR="0083615E" w:rsidRDefault="0083615E" w:rsidP="00882295">
            <w:pPr>
              <w:pStyle w:val="Tabletext"/>
              <w:jc w:val="center"/>
            </w:pPr>
            <w:r w:rsidRPr="009D0D49">
              <w:t>N/A</w:t>
            </w:r>
          </w:p>
        </w:tc>
        <w:tc>
          <w:tcPr>
            <w:tcW w:w="2409" w:type="dxa"/>
            <w:tcBorders>
              <w:bottom w:val="single" w:sz="4" w:space="0" w:color="auto"/>
            </w:tcBorders>
            <w:shd w:val="clear" w:color="auto" w:fill="auto"/>
            <w:vAlign w:val="center"/>
          </w:tcPr>
          <w:p w:rsidR="0083615E" w:rsidRDefault="0083615E" w:rsidP="00252254">
            <w:pPr>
              <w:pStyle w:val="Tabletext"/>
              <w:jc w:val="left"/>
            </w:pPr>
            <w:r w:rsidRPr="009D0D49">
              <w:t>(-) Decrease</w:t>
            </w:r>
          </w:p>
        </w:tc>
      </w:tr>
      <w:tr w:rsidR="0083615E" w:rsidRPr="004A405F" w:rsidTr="00C20606">
        <w:tc>
          <w:tcPr>
            <w:tcW w:w="1701" w:type="dxa"/>
            <w:shd w:val="clear" w:color="auto" w:fill="84DC99"/>
            <w:vAlign w:val="center"/>
          </w:tcPr>
          <w:p w:rsidR="0083615E" w:rsidRDefault="0083615E" w:rsidP="00252254">
            <w:pPr>
              <w:pStyle w:val="Tabletext"/>
              <w:jc w:val="left"/>
            </w:pPr>
            <w:r w:rsidRPr="009D0D49">
              <w:t>Other effects</w:t>
            </w:r>
          </w:p>
        </w:tc>
        <w:tc>
          <w:tcPr>
            <w:tcW w:w="2720" w:type="dxa"/>
            <w:shd w:val="clear" w:color="auto" w:fill="84DC99"/>
          </w:tcPr>
          <w:p w:rsidR="0083615E" w:rsidRDefault="0083615E" w:rsidP="00C20606">
            <w:pPr>
              <w:pStyle w:val="Tabletext"/>
              <w:numPr>
                <w:ilvl w:val="0"/>
                <w:numId w:val="5"/>
              </w:numPr>
              <w:ind w:left="318" w:hanging="284"/>
              <w:jc w:val="left"/>
            </w:pPr>
            <w:r w:rsidRPr="009D0D49">
              <w:t>Maintenance and operation fees for facilities and equipment are expected to be reduced</w:t>
            </w:r>
          </w:p>
        </w:tc>
        <w:tc>
          <w:tcPr>
            <w:tcW w:w="2809" w:type="dxa"/>
            <w:shd w:val="clear" w:color="auto" w:fill="84DC99"/>
            <w:vAlign w:val="center"/>
          </w:tcPr>
          <w:p w:rsidR="0083615E" w:rsidRDefault="0083615E" w:rsidP="00882295">
            <w:pPr>
              <w:pStyle w:val="Tabletext"/>
              <w:jc w:val="center"/>
            </w:pPr>
            <w:r w:rsidRPr="009D0D49">
              <w:t>N/A</w:t>
            </w:r>
          </w:p>
        </w:tc>
        <w:tc>
          <w:tcPr>
            <w:tcW w:w="2409" w:type="dxa"/>
            <w:shd w:val="clear" w:color="auto" w:fill="84DC99"/>
            <w:vAlign w:val="center"/>
          </w:tcPr>
          <w:p w:rsidR="0083615E" w:rsidRDefault="0083615E" w:rsidP="00252254">
            <w:pPr>
              <w:pStyle w:val="Tabletext"/>
              <w:jc w:val="left"/>
            </w:pPr>
            <w:r w:rsidRPr="009D0D49">
              <w:t>(-) Decrease</w:t>
            </w:r>
          </w:p>
        </w:tc>
      </w:tr>
    </w:tbl>
    <w:p w:rsidR="0083615E" w:rsidRDefault="0083615E" w:rsidP="00252254">
      <w:pPr>
        <w:pStyle w:val="Tablesource"/>
        <w:rPr>
          <w:lang w:eastAsia="ko-KR"/>
        </w:rPr>
      </w:pPr>
      <w:r w:rsidRPr="009D0D49">
        <w:rPr>
          <w:lang w:eastAsia="ko-KR"/>
        </w:rPr>
        <w:t>* Positive effects describe energy and GHG emissions reduction, and negative effects refer to increase in energy consumption and GHG emissions</w:t>
      </w:r>
      <w:r w:rsidR="00252254">
        <w:rPr>
          <w:lang w:eastAsia="ko-KR"/>
        </w:rPr>
        <w:t>.</w:t>
      </w:r>
    </w:p>
    <w:p w:rsidR="0083615E" w:rsidRPr="004A405F" w:rsidRDefault="0083615E" w:rsidP="00DF01A9">
      <w:pPr>
        <w:numPr>
          <w:ilvl w:val="2"/>
          <w:numId w:val="30"/>
        </w:numPr>
        <w:spacing w:after="120" w:line="276" w:lineRule="auto"/>
        <w:jc w:val="left"/>
        <w:rPr>
          <w:lang w:eastAsia="ko-KR"/>
        </w:rPr>
      </w:pPr>
      <w:r w:rsidRPr="009D0D49">
        <w:rPr>
          <w:lang w:eastAsia="ko-KR"/>
        </w:rPr>
        <w:t>Scope and scenarios</w:t>
      </w:r>
    </w:p>
    <w:p w:rsidR="0083615E" w:rsidRPr="004A405F" w:rsidRDefault="0083615E" w:rsidP="00C515E7">
      <w:pPr>
        <w:spacing w:before="120"/>
        <w:rPr>
          <w:lang w:eastAsia="ko-KR"/>
        </w:rPr>
      </w:pPr>
      <w:r w:rsidRPr="009D0D49">
        <w:rPr>
          <w:lang w:eastAsia="ko-KR"/>
        </w:rPr>
        <w:t>A comparison of the electricity consumption before and after adopting smart motors was made. The boundary for this report is defined by the motors used for the manufacturing industry. From ‘2008 Energy Survey</w:t>
      </w:r>
      <w:r w:rsidRPr="004A405F">
        <w:rPr>
          <w:rStyle w:val="FootnoteReference"/>
          <w:lang w:eastAsia="ko-KR"/>
        </w:rPr>
        <w:footnoteReference w:id="123"/>
      </w:r>
      <w:r w:rsidRPr="004A405F">
        <w:rPr>
          <w:lang w:eastAsia="ko-KR"/>
        </w:rPr>
        <w:t xml:space="preserve">’, the electricity consumption in the </w:t>
      </w:r>
      <w:r>
        <w:rPr>
          <w:lang w:eastAsia="ko-KR"/>
        </w:rPr>
        <w:t>reference product system</w:t>
      </w:r>
      <w:r w:rsidRPr="004A405F">
        <w:rPr>
          <w:lang w:eastAsia="ko-KR"/>
        </w:rPr>
        <w:t xml:space="preserve"> was determined. In </w:t>
      </w:r>
      <w:r>
        <w:rPr>
          <w:lang w:eastAsia="ko-KR"/>
        </w:rPr>
        <w:t xml:space="preserve">the </w:t>
      </w:r>
      <w:r w:rsidRPr="004A405F">
        <w:rPr>
          <w:lang w:eastAsia="ko-KR"/>
        </w:rPr>
        <w:t>ICT service scenario, it was assumed that 8</w:t>
      </w:r>
      <w:r>
        <w:rPr>
          <w:lang w:eastAsia="ko-KR"/>
        </w:rPr>
        <w:t>%</w:t>
      </w:r>
      <w:r w:rsidRPr="004A405F">
        <w:rPr>
          <w:rStyle w:val="FootnoteReference"/>
          <w:lang w:eastAsia="ko-KR"/>
        </w:rPr>
        <w:footnoteReference w:id="124"/>
      </w:r>
      <w:r w:rsidRPr="004A405F">
        <w:rPr>
          <w:lang w:eastAsia="ko-KR"/>
        </w:rPr>
        <w:t xml:space="preserve">of the current manufacturing factories use smart motors and </w:t>
      </w:r>
      <w:r>
        <w:rPr>
          <w:lang w:eastAsia="ko-KR"/>
        </w:rPr>
        <w:t xml:space="preserve">that </w:t>
      </w:r>
      <w:r w:rsidRPr="004A405F">
        <w:rPr>
          <w:lang w:eastAsia="ko-KR"/>
        </w:rPr>
        <w:t>they save 50</w:t>
      </w:r>
      <w:r>
        <w:rPr>
          <w:lang w:eastAsia="ko-KR"/>
        </w:rPr>
        <w:t>%</w:t>
      </w:r>
      <w:r w:rsidRPr="004A405F">
        <w:rPr>
          <w:lang w:eastAsia="ko-KR"/>
        </w:rPr>
        <w:t xml:space="preserve"> of energy based on </w:t>
      </w:r>
      <w:r>
        <w:rPr>
          <w:lang w:eastAsia="ko-KR"/>
        </w:rPr>
        <w:t>an</w:t>
      </w:r>
      <w:r w:rsidRPr="004A405F">
        <w:rPr>
          <w:lang w:eastAsia="ko-KR"/>
        </w:rPr>
        <w:t xml:space="preserve"> ABB Motor report.</w:t>
      </w:r>
      <w:r w:rsidRPr="004A405F">
        <w:rPr>
          <w:rStyle w:val="FootnoteReference"/>
          <w:lang w:eastAsia="ko-KR"/>
        </w:rPr>
        <w:footnoteReference w:id="125"/>
      </w:r>
      <w:r w:rsidRPr="004A405F">
        <w:rPr>
          <w:lang w:eastAsia="ko-KR"/>
        </w:rPr>
        <w:t xml:space="preserve"> </w:t>
      </w:r>
      <w:r>
        <w:rPr>
          <w:lang w:eastAsia="ko-KR"/>
        </w:rPr>
        <w:t>Table 29</w:t>
      </w:r>
      <w:r w:rsidRPr="004A405F">
        <w:rPr>
          <w:lang w:eastAsia="ko-KR"/>
        </w:rPr>
        <w:t xml:space="preserve"> presents the electrical energy use under both scenarios. Compared to the </w:t>
      </w:r>
      <w:r>
        <w:rPr>
          <w:lang w:eastAsia="ko-KR"/>
        </w:rPr>
        <w:t>reference product system</w:t>
      </w:r>
      <w:r w:rsidRPr="004A405F">
        <w:rPr>
          <w:lang w:eastAsia="ko-KR"/>
        </w:rPr>
        <w:t>, 3</w:t>
      </w:r>
      <w:r>
        <w:rPr>
          <w:lang w:eastAsia="ko-KR"/>
        </w:rPr>
        <w:t xml:space="preserve">.7 million </w:t>
      </w:r>
      <w:r w:rsidRPr="004A405F">
        <w:rPr>
          <w:iCs/>
          <w:lang w:eastAsia="ko-KR"/>
        </w:rPr>
        <w:t>kWh</w:t>
      </w:r>
      <w:r>
        <w:rPr>
          <w:iCs/>
          <w:lang w:eastAsia="ko-KR"/>
        </w:rPr>
        <w:t xml:space="preserve"> </w:t>
      </w:r>
      <w:r w:rsidRPr="004A405F">
        <w:rPr>
          <w:iCs/>
          <w:lang w:eastAsia="ko-KR"/>
        </w:rPr>
        <w:t xml:space="preserve">of electricity is </w:t>
      </w:r>
      <w:r>
        <w:rPr>
          <w:iCs/>
          <w:lang w:eastAsia="ko-KR"/>
        </w:rPr>
        <w:t>estimated to be saved</w:t>
      </w:r>
      <w:r w:rsidRPr="004A405F">
        <w:rPr>
          <w:iCs/>
          <w:lang w:eastAsia="ko-KR"/>
        </w:rPr>
        <w:t xml:space="preserve"> in </w:t>
      </w:r>
      <w:r>
        <w:rPr>
          <w:iCs/>
          <w:lang w:eastAsia="ko-KR"/>
        </w:rPr>
        <w:t xml:space="preserve">the </w:t>
      </w:r>
      <w:r w:rsidRPr="004A405F">
        <w:rPr>
          <w:iCs/>
          <w:lang w:eastAsia="ko-KR"/>
        </w:rPr>
        <w:t xml:space="preserve">ICT service scenario </w:t>
      </w:r>
      <w:r>
        <w:rPr>
          <w:iCs/>
          <w:lang w:eastAsia="ko-KR"/>
        </w:rPr>
        <w:t>by applying the calculation</w:t>
      </w:r>
      <w:r w:rsidRPr="004A405F">
        <w:rPr>
          <w:lang w:eastAsia="ko-KR"/>
        </w:rPr>
        <w:t xml:space="preserve"> method for</w:t>
      </w:r>
      <w:r>
        <w:rPr>
          <w:lang w:eastAsia="ko-KR"/>
        </w:rPr>
        <w:t xml:space="preserve"> the category </w:t>
      </w:r>
      <w:r w:rsidRPr="004A405F">
        <w:rPr>
          <w:lang w:eastAsia="ko-KR"/>
        </w:rPr>
        <w:t xml:space="preserve">‘power and energy consumption’ shown in </w:t>
      </w:r>
      <w:r>
        <w:rPr>
          <w:lang w:eastAsia="ko-KR"/>
        </w:rPr>
        <w:t>Table 3</w:t>
      </w:r>
      <w:r w:rsidRPr="004A405F">
        <w:rPr>
          <w:lang w:eastAsia="ko-KR"/>
        </w:rPr>
        <w:t>.</w:t>
      </w:r>
    </w:p>
    <w:p w:rsidR="0083615E" w:rsidRPr="0083615E" w:rsidRDefault="0083615E" w:rsidP="0037178F">
      <w:pPr>
        <w:pStyle w:val="Tabletitle"/>
        <w:keepNext w:val="0"/>
      </w:pPr>
      <w:r w:rsidRPr="004A405F">
        <w:t xml:space="preserve">Table </w:t>
      </w:r>
      <w:r w:rsidR="0037178F">
        <w:t>29</w:t>
      </w:r>
      <w:r>
        <w:t xml:space="preserve"> −</w:t>
      </w:r>
      <w:r w:rsidRPr="004A405F">
        <w:t xml:space="preserve"> Comparative assessment </w:t>
      </w:r>
      <w:r>
        <w:t>of</w:t>
      </w:r>
      <w:r w:rsidRPr="004A405F">
        <w:t xml:space="preserve"> the effect</w:t>
      </w:r>
      <w:r>
        <w:t>s</w:t>
      </w:r>
      <w:r w:rsidRPr="004A405F">
        <w:t xml:space="preserve"> of smart motor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5"/>
        <w:gridCol w:w="3769"/>
        <w:gridCol w:w="3623"/>
      </w:tblGrid>
      <w:tr w:rsidR="0083615E" w:rsidRPr="004A405F" w:rsidTr="005865CF">
        <w:tc>
          <w:tcPr>
            <w:tcW w:w="1250" w:type="pct"/>
            <w:tcBorders>
              <w:bottom w:val="single" w:sz="4" w:space="0" w:color="auto"/>
            </w:tcBorders>
            <w:shd w:val="clear" w:color="auto" w:fill="2B9344"/>
          </w:tcPr>
          <w:p w:rsidR="0083615E" w:rsidRPr="002112A7" w:rsidRDefault="0083615E" w:rsidP="00DF01A9">
            <w:pPr>
              <w:pStyle w:val="Tableheads"/>
              <w:rPr>
                <w:rFonts w:ascii="Cambria" w:hAnsi="Cambria"/>
                <w:color w:val="24823B"/>
                <w:sz w:val="24"/>
                <w:szCs w:val="24"/>
              </w:rPr>
            </w:pPr>
            <w:r w:rsidRPr="002112A7">
              <w:t>Functional unit</w:t>
            </w:r>
          </w:p>
        </w:tc>
        <w:tc>
          <w:tcPr>
            <w:tcW w:w="1912" w:type="pct"/>
            <w:tcBorders>
              <w:bottom w:val="single" w:sz="4" w:space="0" w:color="auto"/>
            </w:tcBorders>
            <w:shd w:val="clear" w:color="auto" w:fill="2B9344"/>
          </w:tcPr>
          <w:p w:rsidR="0083615E" w:rsidRPr="004A405F" w:rsidRDefault="0083615E" w:rsidP="00DF01A9">
            <w:pPr>
              <w:pStyle w:val="Tableheads"/>
            </w:pPr>
            <w:r w:rsidRPr="004A405F">
              <w:t xml:space="preserve">Reference </w:t>
            </w:r>
            <w:r>
              <w:t>p</w:t>
            </w:r>
            <w:r w:rsidRPr="004A405F">
              <w:t xml:space="preserve">roduct </w:t>
            </w:r>
            <w:r>
              <w:t>s</w:t>
            </w:r>
            <w:r w:rsidRPr="004A405F">
              <w:t>ystem</w:t>
            </w:r>
          </w:p>
        </w:tc>
        <w:tc>
          <w:tcPr>
            <w:tcW w:w="1838" w:type="pct"/>
            <w:tcBorders>
              <w:bottom w:val="single" w:sz="4" w:space="0" w:color="auto"/>
            </w:tcBorders>
            <w:shd w:val="clear" w:color="auto" w:fill="2B9344"/>
          </w:tcPr>
          <w:p w:rsidR="0083615E" w:rsidRPr="004A405F" w:rsidRDefault="0083615E" w:rsidP="00DF01A9">
            <w:pPr>
              <w:pStyle w:val="Tableheads"/>
            </w:pPr>
            <w:r w:rsidRPr="004A405F">
              <w:t>ICT service</w:t>
            </w:r>
          </w:p>
        </w:tc>
      </w:tr>
      <w:tr w:rsidR="0083615E" w:rsidRPr="004A405F" w:rsidTr="005865CF">
        <w:tc>
          <w:tcPr>
            <w:tcW w:w="1250" w:type="pct"/>
            <w:shd w:val="clear" w:color="auto" w:fill="84DC99"/>
          </w:tcPr>
          <w:p w:rsidR="0083615E" w:rsidRPr="004A405F" w:rsidRDefault="0083615E" w:rsidP="00DF01A9">
            <w:pPr>
              <w:pStyle w:val="Tabletext"/>
              <w:jc w:val="left"/>
            </w:pPr>
            <w:r w:rsidRPr="009D0D49">
              <w:t>To allow the factories in Korea to operate machines.</w:t>
            </w:r>
          </w:p>
        </w:tc>
        <w:tc>
          <w:tcPr>
            <w:tcW w:w="1912" w:type="pct"/>
            <w:shd w:val="clear" w:color="auto" w:fill="84DC99"/>
          </w:tcPr>
          <w:p w:rsidR="0083615E" w:rsidRPr="004A405F" w:rsidRDefault="0083615E" w:rsidP="00DF01A9">
            <w:pPr>
              <w:pStyle w:val="Tabletext"/>
              <w:jc w:val="left"/>
            </w:pPr>
            <w:r w:rsidRPr="009D0D49">
              <w:t>Consumption of electricity due to inefficient facility systems before the implementation of smart motor.</w:t>
            </w:r>
          </w:p>
        </w:tc>
        <w:tc>
          <w:tcPr>
            <w:tcW w:w="1838" w:type="pct"/>
            <w:shd w:val="clear" w:color="auto" w:fill="84DC99"/>
          </w:tcPr>
          <w:p w:rsidR="0083615E" w:rsidRPr="004A405F" w:rsidRDefault="0083615E" w:rsidP="00DF01A9">
            <w:pPr>
              <w:pStyle w:val="Tabletext"/>
              <w:jc w:val="left"/>
              <w:rPr>
                <w:b/>
              </w:rPr>
            </w:pPr>
            <w:r w:rsidRPr="009D0D49">
              <w:t>Reduced consumption of electricity due to efficient facility systems after the implementation of smart motor.</w:t>
            </w:r>
          </w:p>
        </w:tc>
      </w:tr>
      <w:tr w:rsidR="0083615E" w:rsidRPr="004A405F" w:rsidTr="005865CF">
        <w:trPr>
          <w:trHeight w:val="587"/>
        </w:trPr>
        <w:tc>
          <w:tcPr>
            <w:tcW w:w="1250" w:type="pct"/>
            <w:shd w:val="clear" w:color="auto" w:fill="auto"/>
            <w:vAlign w:val="center"/>
          </w:tcPr>
          <w:p w:rsidR="0083615E" w:rsidRPr="004A405F" w:rsidRDefault="0083615E" w:rsidP="00DF01A9">
            <w:pPr>
              <w:pStyle w:val="Tabletext"/>
              <w:jc w:val="left"/>
            </w:pPr>
            <w:r w:rsidRPr="009D0D49">
              <w:t xml:space="preserve">Electricity consumption </w:t>
            </w:r>
          </w:p>
        </w:tc>
        <w:tc>
          <w:tcPr>
            <w:tcW w:w="1912" w:type="pct"/>
            <w:shd w:val="clear" w:color="auto" w:fill="auto"/>
            <w:vAlign w:val="center"/>
          </w:tcPr>
          <w:p w:rsidR="0083615E" w:rsidRPr="004A405F" w:rsidRDefault="0083615E" w:rsidP="00DF01A9">
            <w:pPr>
              <w:pStyle w:val="Tabletext"/>
              <w:jc w:val="left"/>
            </w:pPr>
            <w:r w:rsidRPr="009D0D49">
              <w:rPr>
                <w:i/>
                <w:iCs/>
              </w:rPr>
              <w:t>92 billion kWh</w:t>
            </w:r>
          </w:p>
        </w:tc>
        <w:tc>
          <w:tcPr>
            <w:tcW w:w="1838" w:type="pct"/>
            <w:shd w:val="clear" w:color="auto" w:fill="auto"/>
            <w:vAlign w:val="center"/>
          </w:tcPr>
          <w:p w:rsidR="0083615E" w:rsidRPr="004A405F" w:rsidRDefault="0083615E" w:rsidP="00DF01A9">
            <w:pPr>
              <w:pStyle w:val="Tabletext"/>
              <w:jc w:val="left"/>
              <w:rPr>
                <w:i/>
                <w:iCs/>
              </w:rPr>
            </w:pPr>
            <w:r w:rsidRPr="009D0D49">
              <w:rPr>
                <w:i/>
                <w:iCs/>
              </w:rPr>
              <w:t>88 billion kWh</w:t>
            </w:r>
          </w:p>
        </w:tc>
      </w:tr>
    </w:tbl>
    <w:p w:rsidR="0083615E" w:rsidRPr="004A405F" w:rsidRDefault="0083615E" w:rsidP="00C9236B">
      <w:pPr>
        <w:numPr>
          <w:ilvl w:val="2"/>
          <w:numId w:val="30"/>
        </w:numPr>
        <w:spacing w:after="120" w:line="276" w:lineRule="auto"/>
        <w:jc w:val="left"/>
        <w:rPr>
          <w:lang w:eastAsia="ko-KR"/>
        </w:rPr>
      </w:pPr>
      <w:r w:rsidRPr="009D0D49">
        <w:rPr>
          <w:lang w:eastAsia="ko-KR"/>
        </w:rPr>
        <w:t>Estimated potential GHG reduction</w:t>
      </w:r>
    </w:p>
    <w:p w:rsidR="0083615E" w:rsidRPr="004A405F" w:rsidRDefault="0083615E" w:rsidP="0083615E">
      <w:pPr>
        <w:rPr>
          <w:i/>
          <w:iCs/>
          <w:lang w:eastAsia="ko-KR"/>
        </w:rPr>
      </w:pPr>
      <w:r w:rsidRPr="009D0D49">
        <w:rPr>
          <w:lang w:eastAsia="ko-KR"/>
        </w:rPr>
        <w:t>After multiplying the emission factor of electricity consumed by the reduced amount of electricity, the GHG abatement potential in 2011 is estimated:</w:t>
      </w:r>
      <w:r>
        <w:rPr>
          <w:lang w:eastAsia="ko-KR"/>
        </w:rPr>
        <w:t xml:space="preserve"> </w:t>
      </w:r>
      <w:r w:rsidRPr="009D0D49">
        <w:rPr>
          <w:i/>
          <w:iCs/>
          <w:lang w:eastAsia="ko-KR"/>
        </w:rPr>
        <w:t>3.7 billion kWh</w:t>
      </w:r>
      <w:r>
        <w:rPr>
          <w:i/>
          <w:iCs/>
          <w:lang w:eastAsia="ko-KR"/>
        </w:rPr>
        <w:t xml:space="preserve"> </w:t>
      </w:r>
      <w:r w:rsidRPr="009D0D49">
        <w:rPr>
          <w:i/>
          <w:iCs/>
          <w:lang w:eastAsia="ko-KR"/>
        </w:rPr>
        <w:t>× 0.435tCO</w:t>
      </w:r>
      <w:r w:rsidRPr="009D0D49">
        <w:rPr>
          <w:iCs/>
          <w:vertAlign w:val="subscript"/>
          <w:lang w:eastAsia="ko-KR"/>
        </w:rPr>
        <w:t>2</w:t>
      </w:r>
      <w:r w:rsidRPr="009D0D49">
        <w:rPr>
          <w:i/>
          <w:iCs/>
          <w:lang w:eastAsia="ko-KR"/>
        </w:rPr>
        <w:t>e/</w:t>
      </w:r>
      <w:r>
        <w:rPr>
          <w:i/>
          <w:iCs/>
          <w:lang w:eastAsia="ko-KR"/>
        </w:rPr>
        <w:t xml:space="preserve"> </w:t>
      </w:r>
      <w:proofErr w:type="spellStart"/>
      <w:r w:rsidRPr="009D0D49">
        <w:rPr>
          <w:i/>
          <w:iCs/>
          <w:lang w:eastAsia="ko-KR"/>
        </w:rPr>
        <w:t>MWh</w:t>
      </w:r>
      <w:proofErr w:type="spellEnd"/>
      <w:r w:rsidRPr="009D0D49">
        <w:rPr>
          <w:i/>
          <w:iCs/>
          <w:lang w:eastAsia="ko-KR"/>
        </w:rPr>
        <w:t>/ 10</w:t>
      </w:r>
      <w:r w:rsidRPr="009D0D49">
        <w:rPr>
          <w:i/>
          <w:iCs/>
          <w:vertAlign w:val="superscript"/>
          <w:lang w:eastAsia="ko-KR"/>
        </w:rPr>
        <w:t>3</w:t>
      </w:r>
      <w:r w:rsidRPr="009D0D49">
        <w:rPr>
          <w:i/>
          <w:iCs/>
          <w:lang w:eastAsia="ko-KR"/>
        </w:rPr>
        <w:t xml:space="preserve"> = 1.6 million</w:t>
      </w:r>
      <w:r>
        <w:rPr>
          <w:i/>
          <w:iCs/>
          <w:lang w:eastAsia="ko-KR"/>
        </w:rPr>
        <w:t xml:space="preserve"> </w:t>
      </w:r>
      <w:r w:rsidRPr="009D0D49">
        <w:rPr>
          <w:i/>
          <w:iCs/>
          <w:lang w:eastAsia="ko-KR"/>
        </w:rPr>
        <w:t>tCO</w:t>
      </w:r>
      <w:r w:rsidRPr="009D0D49">
        <w:rPr>
          <w:iCs/>
          <w:vertAlign w:val="subscript"/>
          <w:lang w:eastAsia="ko-KR"/>
        </w:rPr>
        <w:t>2</w:t>
      </w:r>
      <w:r w:rsidRPr="009D0D49">
        <w:rPr>
          <w:i/>
          <w:iCs/>
          <w:lang w:eastAsia="ko-KR"/>
        </w:rPr>
        <w:t>e</w:t>
      </w:r>
      <w:r w:rsidRPr="00D80F77">
        <w:rPr>
          <w:rStyle w:val="FootnoteReference"/>
          <w:lang w:eastAsia="ko-KR"/>
        </w:rPr>
        <w:footnoteReference w:id="126"/>
      </w:r>
    </w:p>
    <w:p w:rsidR="0083615E" w:rsidRPr="004A405F" w:rsidRDefault="0083615E" w:rsidP="0083615E">
      <w:pPr>
        <w:rPr>
          <w:iCs/>
          <w:lang w:eastAsia="ko-KR"/>
        </w:rPr>
      </w:pPr>
      <w:r w:rsidRPr="004A405F">
        <w:rPr>
          <w:iCs/>
          <w:lang w:eastAsia="ko-KR"/>
        </w:rPr>
        <w:t xml:space="preserve">Based on the growth rate of the general motion control market, it was assumed that the penetration rate of </w:t>
      </w:r>
      <w:r>
        <w:rPr>
          <w:iCs/>
          <w:lang w:eastAsia="ko-KR"/>
        </w:rPr>
        <w:t xml:space="preserve">the </w:t>
      </w:r>
      <w:r w:rsidRPr="004A405F">
        <w:rPr>
          <w:iCs/>
          <w:lang w:eastAsia="ko-KR"/>
        </w:rPr>
        <w:t>smart motor will increase to CAGR of 6.7</w:t>
      </w:r>
      <w:r>
        <w:rPr>
          <w:iCs/>
          <w:lang w:eastAsia="ko-KR"/>
        </w:rPr>
        <w:t>%</w:t>
      </w:r>
      <w:r w:rsidRPr="004A405F">
        <w:rPr>
          <w:rStyle w:val="FootnoteReference"/>
          <w:iCs/>
          <w:lang w:eastAsia="ko-KR"/>
        </w:rPr>
        <w:footnoteReference w:id="127"/>
      </w:r>
      <w:r w:rsidRPr="004A405F">
        <w:rPr>
          <w:iCs/>
          <w:lang w:eastAsia="ko-KR"/>
        </w:rPr>
        <w:t xml:space="preserve">. Because potential GHG reduction by the smart motor will increase at the same rate as the growth rate of the smart motor, the reduced amount of GHG emission between 2012 and 2020 was simulated based on the emission reduction in 2011 and the CAGR of </w:t>
      </w:r>
      <w:r>
        <w:rPr>
          <w:iCs/>
          <w:lang w:eastAsia="ko-KR"/>
        </w:rPr>
        <w:t xml:space="preserve">the </w:t>
      </w:r>
      <w:r w:rsidRPr="004A405F">
        <w:rPr>
          <w:iCs/>
          <w:lang w:eastAsia="ko-KR"/>
        </w:rPr>
        <w:t>smart motor. As a result, 2.90 million tCO</w:t>
      </w:r>
      <w:r w:rsidRPr="004A405F">
        <w:rPr>
          <w:iCs/>
          <w:vertAlign w:val="subscript"/>
          <w:lang w:eastAsia="ko-KR"/>
        </w:rPr>
        <w:t>2</w:t>
      </w:r>
      <w:r w:rsidRPr="004A405F">
        <w:rPr>
          <w:iCs/>
          <w:lang w:eastAsia="ko-KR"/>
        </w:rPr>
        <w:t xml:space="preserve">e of GHG emission could be reduced in 2020 by installing smart motors in manufacturing industries. </w:t>
      </w:r>
    </w:p>
    <w:p w:rsidR="0083615E" w:rsidRPr="004A405F" w:rsidRDefault="00DF01A9" w:rsidP="00883DEA">
      <w:pPr>
        <w:pStyle w:val="Heading3"/>
        <w:rPr>
          <w:lang w:val="en-US" w:eastAsia="ko-KR"/>
        </w:rPr>
      </w:pPr>
      <w:r>
        <w:rPr>
          <w:lang w:val="en-US" w:eastAsia="ko-KR"/>
        </w:rPr>
        <w:t>5.</w:t>
      </w:r>
      <w:r w:rsidR="00883DEA">
        <w:rPr>
          <w:lang w:val="en-US" w:eastAsia="ko-KR"/>
        </w:rPr>
        <w:t>1</w:t>
      </w:r>
      <w:r>
        <w:rPr>
          <w:lang w:val="en-US" w:eastAsia="ko-KR"/>
        </w:rPr>
        <w:t>.13</w:t>
      </w:r>
      <w:r>
        <w:rPr>
          <w:lang w:val="en-US" w:eastAsia="ko-KR"/>
        </w:rPr>
        <w:tab/>
      </w:r>
      <w:r w:rsidR="0083615E" w:rsidRPr="009D0D49">
        <w:rPr>
          <w:lang w:val="en-US" w:eastAsia="ko-KR"/>
        </w:rPr>
        <w:t>E-learning</w:t>
      </w:r>
    </w:p>
    <w:p w:rsidR="0083615E" w:rsidRPr="004A405F" w:rsidRDefault="0083615E" w:rsidP="00DF01A9">
      <w:pPr>
        <w:numPr>
          <w:ilvl w:val="2"/>
          <w:numId w:val="32"/>
        </w:numPr>
        <w:spacing w:after="120" w:line="276" w:lineRule="auto"/>
        <w:jc w:val="left"/>
        <w:rPr>
          <w:lang w:eastAsia="ko-KR"/>
        </w:rPr>
      </w:pPr>
      <w:r w:rsidRPr="004A405F">
        <w:rPr>
          <w:lang w:eastAsia="ko-KR"/>
        </w:rPr>
        <w:t>Definition and the expected effects</w:t>
      </w:r>
    </w:p>
    <w:p w:rsidR="0083615E" w:rsidRPr="004A405F" w:rsidRDefault="0083615E" w:rsidP="00DF01A9">
      <w:pPr>
        <w:spacing w:before="120"/>
        <w:rPr>
          <w:lang w:eastAsia="ko-KR"/>
        </w:rPr>
      </w:pPr>
      <w:r w:rsidRPr="004A405F">
        <w:rPr>
          <w:lang w:eastAsia="ko-KR"/>
        </w:rPr>
        <w:t xml:space="preserve">E-learning is an education system using ICTs. E-learning makes it possible to provide different levels of classes for diverse students because students can select learning methods and proceed at their own speed. Another key characteristic of e-learning is that lectures are delivered by personal computers and wire or wireless network systems, which allows incredible flexibility in time and space as well as low carbon emission. By enrolling in e-learning courses, students can take classes even at home without commuting, while, at the same time, educational institutions can save energy on heating and cooling their buildings. </w:t>
      </w:r>
      <w:r>
        <w:rPr>
          <w:lang w:eastAsia="ko-KR"/>
        </w:rPr>
        <w:t>Table 30</w:t>
      </w:r>
      <w:r w:rsidRPr="004A405F">
        <w:rPr>
          <w:lang w:eastAsia="ko-KR"/>
        </w:rPr>
        <w:t xml:space="preserve"> presents more specific impacts of e-learning with regard to the environment.</w:t>
      </w:r>
    </w:p>
    <w:p w:rsidR="0083615E" w:rsidRPr="0083615E" w:rsidRDefault="0083615E" w:rsidP="0037178F">
      <w:pPr>
        <w:pStyle w:val="Tabletitle"/>
        <w:keepNext w:val="0"/>
      </w:pPr>
      <w:r w:rsidRPr="004A405F">
        <w:t xml:space="preserve">Table </w:t>
      </w:r>
      <w:r w:rsidR="0037178F">
        <w:t>30</w:t>
      </w:r>
      <w:r>
        <w:t xml:space="preserve"> −</w:t>
      </w:r>
      <w:r w:rsidRPr="004A405F">
        <w:t xml:space="preserve"> Expected effects by e-learning</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1"/>
        <w:gridCol w:w="3190"/>
        <w:gridCol w:w="2753"/>
        <w:gridCol w:w="2064"/>
      </w:tblGrid>
      <w:tr w:rsidR="0083615E" w:rsidRPr="004A405F" w:rsidTr="00C515E7">
        <w:tc>
          <w:tcPr>
            <w:tcW w:w="846" w:type="pct"/>
            <w:tcBorders>
              <w:bottom w:val="single" w:sz="4" w:space="0" w:color="auto"/>
            </w:tcBorders>
            <w:shd w:val="clear" w:color="auto" w:fill="2B9344"/>
          </w:tcPr>
          <w:p w:rsidR="0083615E" w:rsidRPr="004A405F" w:rsidRDefault="0083615E" w:rsidP="00C9236B">
            <w:pPr>
              <w:pStyle w:val="Tableheads"/>
            </w:pPr>
            <w:r w:rsidRPr="004A405F">
              <w:t>Types of effects</w:t>
            </w:r>
          </w:p>
        </w:tc>
        <w:tc>
          <w:tcPr>
            <w:tcW w:w="1655" w:type="pct"/>
            <w:tcBorders>
              <w:bottom w:val="single" w:sz="4" w:space="0" w:color="auto"/>
            </w:tcBorders>
            <w:shd w:val="clear" w:color="auto" w:fill="2B9344"/>
          </w:tcPr>
          <w:p w:rsidR="0083615E" w:rsidRPr="004A405F" w:rsidRDefault="0083615E" w:rsidP="00C9236B">
            <w:pPr>
              <w:pStyle w:val="Tableheads"/>
            </w:pPr>
            <w:r w:rsidRPr="004A405F">
              <w:t>Positive effects</w:t>
            </w:r>
          </w:p>
        </w:tc>
        <w:tc>
          <w:tcPr>
            <w:tcW w:w="1428" w:type="pct"/>
            <w:tcBorders>
              <w:bottom w:val="single" w:sz="4" w:space="0" w:color="auto"/>
            </w:tcBorders>
            <w:shd w:val="clear" w:color="auto" w:fill="2B9344"/>
          </w:tcPr>
          <w:p w:rsidR="0083615E" w:rsidRPr="004A405F" w:rsidRDefault="0083615E" w:rsidP="00C9236B">
            <w:pPr>
              <w:pStyle w:val="Tableheads"/>
            </w:pPr>
            <w:r w:rsidRPr="004A405F">
              <w:t>Negative effects</w:t>
            </w:r>
          </w:p>
        </w:tc>
        <w:tc>
          <w:tcPr>
            <w:tcW w:w="1071" w:type="pct"/>
            <w:tcBorders>
              <w:bottom w:val="single" w:sz="4" w:space="0" w:color="auto"/>
            </w:tcBorders>
            <w:shd w:val="clear" w:color="auto" w:fill="2B9344"/>
          </w:tcPr>
          <w:p w:rsidR="0083615E" w:rsidRPr="004A405F" w:rsidRDefault="0083615E" w:rsidP="00C9236B">
            <w:pPr>
              <w:pStyle w:val="Tableheads"/>
            </w:pPr>
            <w:r w:rsidRPr="004A405F">
              <w:t>GHG emission</w:t>
            </w:r>
          </w:p>
        </w:tc>
      </w:tr>
      <w:tr w:rsidR="0083615E" w:rsidRPr="004A405F" w:rsidTr="00C515E7">
        <w:tc>
          <w:tcPr>
            <w:tcW w:w="846" w:type="pct"/>
            <w:shd w:val="clear" w:color="auto" w:fill="84DC99"/>
            <w:vAlign w:val="center"/>
          </w:tcPr>
          <w:p w:rsidR="0083615E" w:rsidRDefault="0083615E" w:rsidP="00C9236B">
            <w:pPr>
              <w:pStyle w:val="Tabletext"/>
              <w:jc w:val="left"/>
            </w:pPr>
            <w:r w:rsidRPr="009D0D49">
              <w:t>First order effects</w:t>
            </w:r>
          </w:p>
        </w:tc>
        <w:tc>
          <w:tcPr>
            <w:tcW w:w="1655" w:type="pct"/>
            <w:shd w:val="clear" w:color="auto" w:fill="84DC99"/>
            <w:vAlign w:val="center"/>
          </w:tcPr>
          <w:p w:rsidR="0083615E" w:rsidRDefault="0083615E" w:rsidP="00882295">
            <w:pPr>
              <w:pStyle w:val="Tabletext"/>
              <w:jc w:val="center"/>
            </w:pPr>
            <w:r w:rsidRPr="009D0D49">
              <w:t>N/A</w:t>
            </w:r>
          </w:p>
        </w:tc>
        <w:tc>
          <w:tcPr>
            <w:tcW w:w="1428" w:type="pct"/>
            <w:shd w:val="clear" w:color="auto" w:fill="84DC99"/>
          </w:tcPr>
          <w:p w:rsidR="0083615E" w:rsidRPr="004A405F" w:rsidRDefault="0083615E" w:rsidP="00C9236B">
            <w:pPr>
              <w:pStyle w:val="Tabletext"/>
              <w:numPr>
                <w:ilvl w:val="0"/>
                <w:numId w:val="33"/>
              </w:numPr>
              <w:ind w:left="318" w:hanging="284"/>
              <w:jc w:val="left"/>
            </w:pPr>
            <w:r w:rsidRPr="009D0D49">
              <w:t>Emission generated by producing e-learning equipment</w:t>
            </w:r>
          </w:p>
        </w:tc>
        <w:tc>
          <w:tcPr>
            <w:tcW w:w="1071" w:type="pct"/>
            <w:shd w:val="clear" w:color="auto" w:fill="84DC99"/>
            <w:vAlign w:val="center"/>
          </w:tcPr>
          <w:p w:rsidR="0083615E" w:rsidRPr="004A405F" w:rsidRDefault="0083615E" w:rsidP="00C9236B">
            <w:pPr>
              <w:pStyle w:val="Tabletext"/>
              <w:jc w:val="left"/>
            </w:pPr>
            <w:r w:rsidRPr="004A405F">
              <w:t>(+) Increase</w:t>
            </w:r>
          </w:p>
        </w:tc>
      </w:tr>
      <w:tr w:rsidR="0083615E" w:rsidRPr="004A405F" w:rsidTr="00C515E7">
        <w:tc>
          <w:tcPr>
            <w:tcW w:w="846" w:type="pct"/>
            <w:tcBorders>
              <w:bottom w:val="single" w:sz="4" w:space="0" w:color="auto"/>
            </w:tcBorders>
            <w:shd w:val="clear" w:color="auto" w:fill="auto"/>
            <w:vAlign w:val="center"/>
          </w:tcPr>
          <w:p w:rsidR="0083615E" w:rsidRDefault="0083615E" w:rsidP="00C9236B">
            <w:pPr>
              <w:pStyle w:val="Tabletext"/>
              <w:jc w:val="left"/>
            </w:pPr>
            <w:r w:rsidRPr="009D0D49">
              <w:t>Second order effects</w:t>
            </w:r>
          </w:p>
        </w:tc>
        <w:tc>
          <w:tcPr>
            <w:tcW w:w="1655" w:type="pct"/>
            <w:tcBorders>
              <w:bottom w:val="single" w:sz="4" w:space="0" w:color="auto"/>
            </w:tcBorders>
            <w:shd w:val="clear" w:color="auto" w:fill="auto"/>
            <w:vAlign w:val="center"/>
          </w:tcPr>
          <w:p w:rsidR="0083615E" w:rsidRPr="004A405F" w:rsidRDefault="0083615E" w:rsidP="00C9236B">
            <w:pPr>
              <w:pStyle w:val="Tabletext"/>
              <w:numPr>
                <w:ilvl w:val="0"/>
                <w:numId w:val="33"/>
              </w:numPr>
              <w:ind w:left="318" w:hanging="284"/>
              <w:jc w:val="left"/>
            </w:pPr>
            <w:r w:rsidRPr="009D0D49">
              <w:t>As students who used to attend private institutions can register now online for educational programmes, the travel distance of each student is reduced</w:t>
            </w:r>
          </w:p>
          <w:p w:rsidR="0083615E" w:rsidRPr="004A405F" w:rsidRDefault="0083615E" w:rsidP="00C9236B">
            <w:pPr>
              <w:pStyle w:val="Tabletext"/>
              <w:numPr>
                <w:ilvl w:val="0"/>
                <w:numId w:val="33"/>
              </w:numPr>
              <w:ind w:left="318" w:hanging="284"/>
              <w:jc w:val="left"/>
            </w:pPr>
            <w:r w:rsidRPr="009D0D49">
              <w:t xml:space="preserve">Due to reduction in the number of students in institutions, </w:t>
            </w:r>
            <w:r>
              <w:t xml:space="preserve">building areas could be optimized leading to reduced </w:t>
            </w:r>
            <w:r w:rsidRPr="009D0D49">
              <w:t xml:space="preserve">energy consumption </w:t>
            </w:r>
            <w:r>
              <w:t>for</w:t>
            </w:r>
            <w:r w:rsidRPr="009D0D49">
              <w:t xml:space="preserve"> buildings </w:t>
            </w:r>
          </w:p>
        </w:tc>
        <w:tc>
          <w:tcPr>
            <w:tcW w:w="1428" w:type="pct"/>
            <w:tcBorders>
              <w:bottom w:val="single" w:sz="4" w:space="0" w:color="auto"/>
            </w:tcBorders>
            <w:shd w:val="clear" w:color="auto" w:fill="auto"/>
            <w:vAlign w:val="center"/>
          </w:tcPr>
          <w:p w:rsidR="0083615E" w:rsidRDefault="0083615E" w:rsidP="00C9236B">
            <w:pPr>
              <w:pStyle w:val="Tabletext"/>
              <w:numPr>
                <w:ilvl w:val="0"/>
                <w:numId w:val="33"/>
              </w:numPr>
              <w:ind w:left="318" w:hanging="284"/>
              <w:jc w:val="left"/>
            </w:pPr>
            <w:r w:rsidRPr="004A405F">
              <w:t>Energy consumption for lighting and heating increases at home</w:t>
            </w:r>
            <w:r>
              <w:t xml:space="preserve"> in Korea</w:t>
            </w:r>
          </w:p>
        </w:tc>
        <w:tc>
          <w:tcPr>
            <w:tcW w:w="1071" w:type="pct"/>
            <w:tcBorders>
              <w:bottom w:val="single" w:sz="4" w:space="0" w:color="auto"/>
            </w:tcBorders>
            <w:shd w:val="clear" w:color="auto" w:fill="auto"/>
            <w:vAlign w:val="center"/>
          </w:tcPr>
          <w:p w:rsidR="0083615E" w:rsidRPr="004A405F" w:rsidRDefault="0083615E" w:rsidP="00C9236B">
            <w:pPr>
              <w:pStyle w:val="Tabletext"/>
              <w:jc w:val="left"/>
            </w:pPr>
            <w:r w:rsidRPr="004A405F">
              <w:t>(+) and (-) Ambiguous</w:t>
            </w:r>
          </w:p>
        </w:tc>
      </w:tr>
      <w:tr w:rsidR="0083615E" w:rsidRPr="004A405F" w:rsidTr="00C515E7">
        <w:tc>
          <w:tcPr>
            <w:tcW w:w="846" w:type="pct"/>
            <w:shd w:val="clear" w:color="auto" w:fill="84DC99"/>
            <w:vAlign w:val="center"/>
          </w:tcPr>
          <w:p w:rsidR="0083615E" w:rsidRDefault="0083615E" w:rsidP="00C9236B">
            <w:pPr>
              <w:pStyle w:val="Tabletext"/>
              <w:jc w:val="left"/>
            </w:pPr>
            <w:r w:rsidRPr="009D0D49">
              <w:t>Other effects</w:t>
            </w:r>
          </w:p>
        </w:tc>
        <w:tc>
          <w:tcPr>
            <w:tcW w:w="1655" w:type="pct"/>
            <w:shd w:val="clear" w:color="auto" w:fill="84DC99"/>
          </w:tcPr>
          <w:p w:rsidR="0083615E" w:rsidRPr="004A405F" w:rsidRDefault="0083615E" w:rsidP="00C9236B">
            <w:pPr>
              <w:pStyle w:val="Tabletext"/>
              <w:numPr>
                <w:ilvl w:val="0"/>
                <w:numId w:val="33"/>
              </w:numPr>
              <w:ind w:left="318" w:hanging="284"/>
              <w:jc w:val="left"/>
            </w:pPr>
            <w:r w:rsidRPr="009D0D49">
              <w:t xml:space="preserve">As the number of students who attend institutions decreases, and the institutions are replaced by online programmes, the number of </w:t>
            </w:r>
            <w:r w:rsidRPr="004A405F">
              <w:t>institutions can be decreased</w:t>
            </w:r>
          </w:p>
        </w:tc>
        <w:tc>
          <w:tcPr>
            <w:tcW w:w="1428" w:type="pct"/>
            <w:shd w:val="clear" w:color="auto" w:fill="84DC99"/>
            <w:vAlign w:val="center"/>
          </w:tcPr>
          <w:p w:rsidR="0083615E" w:rsidRPr="004A405F" w:rsidRDefault="0083615E" w:rsidP="00C9236B">
            <w:pPr>
              <w:pStyle w:val="Tabletext"/>
              <w:numPr>
                <w:ilvl w:val="0"/>
                <w:numId w:val="33"/>
              </w:numPr>
              <w:ind w:left="318" w:hanging="284"/>
              <w:jc w:val="left"/>
            </w:pPr>
            <w:r w:rsidRPr="004A405F">
              <w:t>Available time saved by students can be used in less environmental friendly ways</w:t>
            </w:r>
          </w:p>
        </w:tc>
        <w:tc>
          <w:tcPr>
            <w:tcW w:w="1071" w:type="pct"/>
            <w:shd w:val="clear" w:color="auto" w:fill="84DC99"/>
            <w:vAlign w:val="center"/>
          </w:tcPr>
          <w:p w:rsidR="0083615E" w:rsidRPr="004A405F" w:rsidRDefault="0083615E" w:rsidP="00C9236B">
            <w:pPr>
              <w:pStyle w:val="Tabletext"/>
              <w:jc w:val="left"/>
            </w:pPr>
            <w:r w:rsidRPr="004A405F">
              <w:t>(+) and (-) Ambiguous</w:t>
            </w:r>
          </w:p>
        </w:tc>
      </w:tr>
    </w:tbl>
    <w:p w:rsidR="00CF762D" w:rsidRPr="00CF762D" w:rsidRDefault="0083615E" w:rsidP="00CF762D">
      <w:pPr>
        <w:rPr>
          <w:rStyle w:val="TablesourceChar"/>
        </w:rPr>
      </w:pPr>
      <w:r w:rsidRPr="00CF762D">
        <w:rPr>
          <w:rStyle w:val="TablesourceChar"/>
        </w:rPr>
        <w:t>* Positive effects describe energy and GHG emissions reduction, and negative effects refer to increase in energy consumption and GHG emissions</w:t>
      </w:r>
    </w:p>
    <w:p w:rsidR="0083615E" w:rsidRPr="004A405F" w:rsidRDefault="0083615E" w:rsidP="00252254">
      <w:pPr>
        <w:numPr>
          <w:ilvl w:val="2"/>
          <w:numId w:val="18"/>
        </w:numPr>
        <w:spacing w:line="276" w:lineRule="auto"/>
        <w:jc w:val="left"/>
        <w:rPr>
          <w:lang w:eastAsia="ko-KR"/>
        </w:rPr>
      </w:pPr>
      <w:r w:rsidRPr="004A405F">
        <w:rPr>
          <w:lang w:eastAsia="ko-KR"/>
        </w:rPr>
        <w:t>Scope and scenarios</w:t>
      </w:r>
    </w:p>
    <w:p w:rsidR="0083615E" w:rsidRPr="004A405F" w:rsidRDefault="0083615E" w:rsidP="006845E7">
      <w:pPr>
        <w:spacing w:before="120"/>
        <w:rPr>
          <w:lang w:eastAsia="ko-KR"/>
        </w:rPr>
      </w:pPr>
      <w:r w:rsidRPr="004A405F">
        <w:rPr>
          <w:lang w:eastAsia="ko-KR"/>
        </w:rPr>
        <w:t xml:space="preserve">To quantify the impact of e-learning on GHG emission, first the number of e-learning users was calculated, and second the amount of fuel used for commuting to schools and the electricity consumption at schools was estimated. It was considered that the population between the age of 3 to 64 are able to access and use e-learning systems and applied the percentage of e-learning use from ‘2010 Status Report on E-Learning Industry’ published by the National IT Industry Promotion Agency. As a </w:t>
      </w:r>
      <w:r w:rsidR="00CC72B5">
        <w:rPr>
          <w:lang w:eastAsia="ko-KR"/>
        </w:rPr>
        <w:t>result, we estimated that 24.2 </w:t>
      </w:r>
      <w:r w:rsidRPr="004A405F">
        <w:rPr>
          <w:lang w:eastAsia="ko-KR"/>
        </w:rPr>
        <w:t>million people</w:t>
      </w:r>
      <w:r w:rsidRPr="004A405F">
        <w:rPr>
          <w:rStyle w:val="FootnoteReference"/>
          <w:lang w:eastAsia="ko-KR"/>
        </w:rPr>
        <w:footnoteReference w:id="128"/>
      </w:r>
      <w:r w:rsidRPr="004A405F">
        <w:rPr>
          <w:lang w:eastAsia="ko-KR"/>
        </w:rPr>
        <w:t xml:space="preserve"> are e-learning users in Korea.</w:t>
      </w:r>
    </w:p>
    <w:p w:rsidR="0083615E" w:rsidRDefault="0083615E" w:rsidP="0083615E">
      <w:pPr>
        <w:rPr>
          <w:lang w:eastAsia="ko-KR"/>
        </w:rPr>
      </w:pPr>
      <w:r w:rsidRPr="004A405F">
        <w:rPr>
          <w:lang w:eastAsia="ko-KR"/>
        </w:rPr>
        <w:t xml:space="preserve">The </w:t>
      </w:r>
      <w:r>
        <w:rPr>
          <w:lang w:eastAsia="ko-KR"/>
        </w:rPr>
        <w:t>reference product system</w:t>
      </w:r>
      <w:r w:rsidRPr="004A405F">
        <w:rPr>
          <w:lang w:eastAsia="ko-KR"/>
        </w:rPr>
        <w:t xml:space="preserve"> is that these people would have continued to go to school by buses and cars, and the schools would have spent electricity for heating, cooling, etc. The following parameters are obtained to calculate GHG emission by the </w:t>
      </w:r>
      <w:r>
        <w:rPr>
          <w:lang w:eastAsia="ko-KR"/>
        </w:rPr>
        <w:t>reference product system</w:t>
      </w:r>
      <w:r w:rsidRPr="004A405F">
        <w:rPr>
          <w:lang w:eastAsia="ko-KR"/>
        </w:rPr>
        <w:t>.</w:t>
      </w:r>
    </w:p>
    <w:p w:rsidR="0083615E" w:rsidRPr="004A405F" w:rsidRDefault="0083615E" w:rsidP="0083615E">
      <w:pPr>
        <w:rPr>
          <w:lang w:eastAsia="ko-KR"/>
        </w:rPr>
      </w:pPr>
      <w:r w:rsidRPr="004A405F">
        <w:rPr>
          <w:lang w:eastAsia="ko-KR"/>
        </w:rPr>
        <w:t>In transport:</w:t>
      </w:r>
    </w:p>
    <w:p w:rsidR="0083615E" w:rsidRPr="004A405F" w:rsidRDefault="004145CF" w:rsidP="004145CF">
      <w:pPr>
        <w:pStyle w:val="enumlev1"/>
        <w:rPr>
          <w:lang w:eastAsia="ko-KR"/>
        </w:rPr>
      </w:pPr>
      <w:r>
        <w:rPr>
          <w:bCs/>
          <w:color w:val="2B9344"/>
          <w:lang w:eastAsia="en-GB"/>
        </w:rPr>
        <w:t>•</w:t>
      </w:r>
      <w:r>
        <w:rPr>
          <w:bCs/>
          <w:color w:val="2B9344"/>
          <w:lang w:eastAsia="en-GB"/>
        </w:rPr>
        <w:tab/>
      </w:r>
      <w:r w:rsidR="0083615E" w:rsidRPr="004A405F">
        <w:rPr>
          <w:lang w:eastAsia="ko-KR"/>
        </w:rPr>
        <w:t>The number of class days of e-learning</w:t>
      </w:r>
      <w:r w:rsidR="0083615E">
        <w:rPr>
          <w:rStyle w:val="FootnoteReference"/>
          <w:rFonts w:eastAsia="Times New Roman"/>
          <w:bCs/>
          <w:lang w:eastAsia="ko-KR"/>
        </w:rPr>
        <w:footnoteReference w:id="129"/>
      </w:r>
    </w:p>
    <w:p w:rsidR="0083615E" w:rsidRPr="004A405F" w:rsidRDefault="004145CF" w:rsidP="004145CF">
      <w:pPr>
        <w:pStyle w:val="enumlev1"/>
        <w:rPr>
          <w:lang w:eastAsia="ko-KR"/>
        </w:rPr>
      </w:pPr>
      <w:r>
        <w:rPr>
          <w:bCs/>
          <w:color w:val="2B9344"/>
          <w:lang w:eastAsia="en-GB"/>
        </w:rPr>
        <w:t>•</w:t>
      </w:r>
      <w:r>
        <w:rPr>
          <w:bCs/>
          <w:color w:val="2B9344"/>
          <w:lang w:eastAsia="en-GB"/>
        </w:rPr>
        <w:tab/>
      </w:r>
      <w:r w:rsidR="0083615E" w:rsidRPr="004A405F">
        <w:rPr>
          <w:lang w:eastAsia="ko-KR"/>
        </w:rPr>
        <w:t>Average commuting distance to schools</w:t>
      </w:r>
      <w:r w:rsidR="0083615E">
        <w:rPr>
          <w:rStyle w:val="FootnoteReference"/>
          <w:rFonts w:eastAsia="Times New Roman"/>
          <w:bCs/>
          <w:lang w:eastAsia="ko-KR"/>
        </w:rPr>
        <w:footnoteReference w:id="130"/>
      </w:r>
    </w:p>
    <w:p w:rsidR="0083615E" w:rsidRPr="004A405F" w:rsidRDefault="004145CF" w:rsidP="004145CF">
      <w:pPr>
        <w:pStyle w:val="enumlev1"/>
        <w:rPr>
          <w:lang w:eastAsia="ko-KR"/>
        </w:rPr>
      </w:pPr>
      <w:r>
        <w:rPr>
          <w:bCs/>
          <w:color w:val="2B9344"/>
          <w:lang w:eastAsia="en-GB"/>
        </w:rPr>
        <w:t>•</w:t>
      </w:r>
      <w:r>
        <w:rPr>
          <w:bCs/>
          <w:color w:val="2B9344"/>
          <w:lang w:eastAsia="en-GB"/>
        </w:rPr>
        <w:tab/>
      </w:r>
      <w:r w:rsidR="0083615E" w:rsidRPr="004A405F">
        <w:rPr>
          <w:lang w:eastAsia="ko-KR"/>
        </w:rPr>
        <w:t>Form of transportation for commuting: two major forms of transportation: buses and cars are included in this report</w:t>
      </w:r>
    </w:p>
    <w:p w:rsidR="0083615E" w:rsidRPr="004A405F" w:rsidRDefault="004145CF" w:rsidP="004145CF">
      <w:pPr>
        <w:pStyle w:val="enumlev1"/>
        <w:rPr>
          <w:lang w:eastAsia="ko-KR"/>
        </w:rPr>
      </w:pPr>
      <w:r>
        <w:rPr>
          <w:bCs/>
          <w:color w:val="2B9344"/>
          <w:lang w:eastAsia="en-GB"/>
        </w:rPr>
        <w:t>•</w:t>
      </w:r>
      <w:r>
        <w:rPr>
          <w:bCs/>
          <w:color w:val="2B9344"/>
          <w:lang w:eastAsia="en-GB"/>
        </w:rPr>
        <w:tab/>
      </w:r>
      <w:r w:rsidR="0083615E" w:rsidRPr="004A405F">
        <w:rPr>
          <w:lang w:eastAsia="ko-KR"/>
        </w:rPr>
        <w:t>Percentage of each transportation form</w:t>
      </w:r>
      <w:r w:rsidR="0083615E">
        <w:rPr>
          <w:rStyle w:val="FootnoteReference"/>
          <w:rFonts w:eastAsia="Times New Roman"/>
          <w:bCs/>
          <w:lang w:eastAsia="ko-KR"/>
        </w:rPr>
        <w:footnoteReference w:id="131"/>
      </w:r>
    </w:p>
    <w:p w:rsidR="0083615E" w:rsidRPr="004A405F" w:rsidRDefault="004145CF" w:rsidP="004145CF">
      <w:pPr>
        <w:pStyle w:val="enumlev1"/>
        <w:rPr>
          <w:lang w:eastAsia="ko-KR"/>
        </w:rPr>
      </w:pPr>
      <w:r>
        <w:rPr>
          <w:bCs/>
          <w:color w:val="2B9344"/>
          <w:lang w:eastAsia="en-GB"/>
        </w:rPr>
        <w:t>•</w:t>
      </w:r>
      <w:r>
        <w:rPr>
          <w:bCs/>
          <w:color w:val="2B9344"/>
          <w:lang w:eastAsia="en-GB"/>
        </w:rPr>
        <w:tab/>
      </w:r>
      <w:r w:rsidR="0083615E" w:rsidRPr="004A405F">
        <w:rPr>
          <w:lang w:eastAsia="ko-KR"/>
        </w:rPr>
        <w:t>Vehicle occupancy rate of cars and buses</w:t>
      </w:r>
    </w:p>
    <w:p w:rsidR="0083615E" w:rsidRPr="004A405F" w:rsidRDefault="0083615E" w:rsidP="0083615E">
      <w:pPr>
        <w:rPr>
          <w:lang w:eastAsia="ko-KR"/>
        </w:rPr>
      </w:pPr>
      <w:r w:rsidRPr="004A405F">
        <w:rPr>
          <w:lang w:eastAsia="ko-KR"/>
        </w:rPr>
        <w:t>In buildings:</w:t>
      </w:r>
    </w:p>
    <w:p w:rsidR="0083615E" w:rsidRPr="004A405F" w:rsidRDefault="004145CF" w:rsidP="004145CF">
      <w:pPr>
        <w:pStyle w:val="enumlev1"/>
        <w:rPr>
          <w:lang w:eastAsia="ko-KR"/>
        </w:rPr>
      </w:pPr>
      <w:r>
        <w:rPr>
          <w:bCs/>
          <w:color w:val="2B9344"/>
          <w:lang w:eastAsia="en-GB"/>
        </w:rPr>
        <w:t>•</w:t>
      </w:r>
      <w:r>
        <w:rPr>
          <w:bCs/>
          <w:color w:val="2B9344"/>
          <w:lang w:eastAsia="en-GB"/>
        </w:rPr>
        <w:tab/>
      </w:r>
      <w:r w:rsidR="0083615E" w:rsidRPr="004A405F">
        <w:rPr>
          <w:lang w:eastAsia="ko-KR"/>
        </w:rPr>
        <w:t>The number of class days of e-learning</w:t>
      </w:r>
    </w:p>
    <w:p w:rsidR="0083615E" w:rsidRPr="004A405F" w:rsidRDefault="004145CF" w:rsidP="004145CF">
      <w:pPr>
        <w:pStyle w:val="enumlev1"/>
        <w:rPr>
          <w:lang w:eastAsia="ko-KR"/>
        </w:rPr>
      </w:pPr>
      <w:r>
        <w:rPr>
          <w:bCs/>
          <w:color w:val="2B9344"/>
          <w:lang w:eastAsia="en-GB"/>
        </w:rPr>
        <w:t>•</w:t>
      </w:r>
      <w:r>
        <w:rPr>
          <w:bCs/>
          <w:color w:val="2B9344"/>
          <w:lang w:eastAsia="en-GB"/>
        </w:rPr>
        <w:tab/>
      </w:r>
      <w:r w:rsidR="0083615E" w:rsidRPr="004A405F">
        <w:rPr>
          <w:lang w:eastAsia="ko-KR"/>
        </w:rPr>
        <w:t>Electrical energy use of schools per unit area</w:t>
      </w:r>
      <w:r w:rsidR="0083615E">
        <w:rPr>
          <w:rStyle w:val="FootnoteReference"/>
          <w:rFonts w:eastAsia="Times New Roman"/>
          <w:bCs/>
          <w:lang w:eastAsia="ko-KR"/>
        </w:rPr>
        <w:footnoteReference w:id="132"/>
      </w:r>
      <w:r w:rsidR="0083615E" w:rsidRPr="004A405F">
        <w:rPr>
          <w:lang w:eastAsia="ko-KR"/>
        </w:rPr>
        <w:t xml:space="preserve"> </w:t>
      </w:r>
    </w:p>
    <w:p w:rsidR="0083615E" w:rsidRPr="004A405F" w:rsidRDefault="004145CF" w:rsidP="004145CF">
      <w:pPr>
        <w:pStyle w:val="enumlev1"/>
        <w:rPr>
          <w:lang w:eastAsia="ko-KR"/>
        </w:rPr>
      </w:pPr>
      <w:r>
        <w:rPr>
          <w:bCs/>
          <w:color w:val="2B9344"/>
          <w:lang w:eastAsia="en-GB"/>
        </w:rPr>
        <w:t>•</w:t>
      </w:r>
      <w:r>
        <w:rPr>
          <w:bCs/>
          <w:color w:val="2B9344"/>
          <w:lang w:eastAsia="en-GB"/>
        </w:rPr>
        <w:tab/>
      </w:r>
      <w:r w:rsidR="0083615E" w:rsidRPr="004A405F">
        <w:rPr>
          <w:lang w:eastAsia="ko-KR"/>
        </w:rPr>
        <w:t>The area occupied by each student</w:t>
      </w:r>
    </w:p>
    <w:p w:rsidR="0083615E" w:rsidRPr="004A405F" w:rsidRDefault="004145CF" w:rsidP="004145CF">
      <w:pPr>
        <w:pStyle w:val="enumlev1"/>
        <w:rPr>
          <w:lang w:eastAsia="ko-KR"/>
        </w:rPr>
      </w:pPr>
      <w:r>
        <w:rPr>
          <w:bCs/>
          <w:color w:val="2B9344"/>
          <w:lang w:eastAsia="en-GB"/>
        </w:rPr>
        <w:t>•</w:t>
      </w:r>
      <w:r>
        <w:rPr>
          <w:bCs/>
          <w:color w:val="2B9344"/>
          <w:lang w:eastAsia="en-GB"/>
        </w:rPr>
        <w:tab/>
      </w:r>
      <w:r w:rsidR="0083615E" w:rsidRPr="004A405F">
        <w:rPr>
          <w:lang w:eastAsia="ko-KR"/>
        </w:rPr>
        <w:t>Number of annual hours of classes</w:t>
      </w:r>
    </w:p>
    <w:p w:rsidR="0083615E" w:rsidRPr="004A405F" w:rsidRDefault="0083615E" w:rsidP="0083615E">
      <w:pPr>
        <w:rPr>
          <w:lang w:eastAsia="ko-KR"/>
        </w:rPr>
      </w:pPr>
      <w:r w:rsidRPr="00644A75">
        <w:rPr>
          <w:lang w:eastAsia="ko-KR"/>
        </w:rPr>
        <w:t xml:space="preserve">It is important to </w:t>
      </w:r>
      <w:r>
        <w:rPr>
          <w:lang w:eastAsia="ko-KR"/>
        </w:rPr>
        <w:t>note</w:t>
      </w:r>
      <w:r w:rsidRPr="00644A75">
        <w:rPr>
          <w:lang w:eastAsia="ko-KR"/>
        </w:rPr>
        <w:t xml:space="preserve"> that</w:t>
      </w:r>
      <w:r>
        <w:rPr>
          <w:lang w:eastAsia="ko-KR"/>
        </w:rPr>
        <w:t>,</w:t>
      </w:r>
      <w:r w:rsidRPr="00644A75">
        <w:rPr>
          <w:lang w:eastAsia="ko-KR"/>
        </w:rPr>
        <w:t xml:space="preserve"> in Korea</w:t>
      </w:r>
      <w:r>
        <w:rPr>
          <w:lang w:eastAsia="ko-KR"/>
        </w:rPr>
        <w:t>,</w:t>
      </w:r>
      <w:r w:rsidRPr="00644A75">
        <w:rPr>
          <w:lang w:eastAsia="ko-KR"/>
        </w:rPr>
        <w:t xml:space="preserve"> most students are taking extra-curriculums beside regular school classes and e-</w:t>
      </w:r>
      <w:r>
        <w:rPr>
          <w:lang w:eastAsia="ko-KR"/>
        </w:rPr>
        <w:t>l</w:t>
      </w:r>
      <w:r w:rsidRPr="00644A75">
        <w:rPr>
          <w:lang w:eastAsia="ko-KR"/>
        </w:rPr>
        <w:t>earning service is more focused on replacing these not-regular classes. In order to assess the number of replacement</w:t>
      </w:r>
      <w:r>
        <w:rPr>
          <w:lang w:eastAsia="ko-KR"/>
        </w:rPr>
        <w:t>s</w:t>
      </w:r>
      <w:r w:rsidRPr="00644A75">
        <w:rPr>
          <w:lang w:eastAsia="ko-KR"/>
        </w:rPr>
        <w:t>, the number of class days for e-learning per month (approx</w:t>
      </w:r>
      <w:r>
        <w:rPr>
          <w:lang w:eastAsia="ko-KR"/>
        </w:rPr>
        <w:t>imately</w:t>
      </w:r>
      <w:r w:rsidRPr="00644A75">
        <w:rPr>
          <w:lang w:eastAsia="ko-KR"/>
        </w:rPr>
        <w:t xml:space="preserve"> 12 times)</w:t>
      </w:r>
      <w:r w:rsidRPr="00644A75">
        <w:rPr>
          <w:rStyle w:val="FootnoteReference"/>
          <w:lang w:eastAsia="ko-KR"/>
        </w:rPr>
        <w:footnoteReference w:id="133"/>
      </w:r>
      <w:r w:rsidRPr="00644A75">
        <w:rPr>
          <w:lang w:eastAsia="ko-KR"/>
        </w:rPr>
        <w:t xml:space="preserve"> </w:t>
      </w:r>
      <w:r>
        <w:rPr>
          <w:rFonts w:hint="eastAsia"/>
          <w:lang w:eastAsia="ko-KR"/>
        </w:rPr>
        <w:t xml:space="preserve">was used </w:t>
      </w:r>
      <w:r w:rsidRPr="00644A75">
        <w:rPr>
          <w:lang w:eastAsia="ko-KR"/>
        </w:rPr>
        <w:t>on average.</w:t>
      </w:r>
    </w:p>
    <w:p w:rsidR="0083615E" w:rsidRPr="004A405F" w:rsidRDefault="0083615E" w:rsidP="0083615E">
      <w:pPr>
        <w:rPr>
          <w:lang w:eastAsia="ko-KR"/>
        </w:rPr>
      </w:pPr>
      <w:r w:rsidRPr="00CF3EB8">
        <w:rPr>
          <w:lang w:eastAsia="ko-KR"/>
        </w:rPr>
        <w:t>As e-learning is increasing the availability of education</w:t>
      </w:r>
      <w:r>
        <w:rPr>
          <w:lang w:eastAsia="ko-KR"/>
        </w:rPr>
        <w:t>,</w:t>
      </w:r>
      <w:r w:rsidRPr="00CF3EB8">
        <w:rPr>
          <w:lang w:eastAsia="ko-KR"/>
        </w:rPr>
        <w:t xml:space="preserve"> it may be questioned </w:t>
      </w:r>
      <w:r>
        <w:rPr>
          <w:lang w:eastAsia="ko-KR"/>
        </w:rPr>
        <w:t>if</w:t>
      </w:r>
      <w:r w:rsidRPr="00CF3EB8">
        <w:rPr>
          <w:lang w:eastAsia="ko-KR"/>
        </w:rPr>
        <w:t xml:space="preserve"> all students would actually have been travelling without the e-learning possibility being </w:t>
      </w:r>
      <w:r>
        <w:rPr>
          <w:lang w:eastAsia="ko-KR"/>
        </w:rPr>
        <w:t xml:space="preserve">made </w:t>
      </w:r>
      <w:r w:rsidRPr="00CF3EB8">
        <w:rPr>
          <w:lang w:eastAsia="ko-KR"/>
        </w:rPr>
        <w:t>available. Due to lack of data</w:t>
      </w:r>
      <w:r>
        <w:rPr>
          <w:lang w:eastAsia="ko-KR"/>
        </w:rPr>
        <w:t>,</w:t>
      </w:r>
      <w:r w:rsidRPr="00CF3EB8">
        <w:rPr>
          <w:lang w:eastAsia="ko-KR"/>
        </w:rPr>
        <w:t xml:space="preserve"> this effect has not been considered</w:t>
      </w:r>
    </w:p>
    <w:p w:rsidR="0083615E" w:rsidRPr="004A405F" w:rsidRDefault="0083615E" w:rsidP="0083615E">
      <w:pPr>
        <w:rPr>
          <w:lang w:eastAsia="ko-KR"/>
        </w:rPr>
      </w:pPr>
      <w:r w:rsidRPr="004A405F">
        <w:rPr>
          <w:lang w:eastAsia="ko-KR"/>
        </w:rPr>
        <w:t xml:space="preserve">Utilizing these parameters, the total distance to schools and electricity consumption are estimated for the </w:t>
      </w:r>
      <w:r>
        <w:rPr>
          <w:lang w:eastAsia="ko-KR"/>
        </w:rPr>
        <w:t>reference product system,</w:t>
      </w:r>
      <w:r w:rsidRPr="004A405F">
        <w:rPr>
          <w:lang w:eastAsia="ko-KR"/>
        </w:rPr>
        <w:t xml:space="preserve"> which assumed that 24.2 million people would have gone to school or any other educational institution instead of taking classes through e-learning</w:t>
      </w:r>
      <w:r w:rsidRPr="004A405F">
        <w:rPr>
          <w:rStyle w:val="FootnoteReference"/>
          <w:lang w:eastAsia="ko-KR"/>
        </w:rPr>
        <w:footnoteReference w:id="134"/>
      </w:r>
      <w:r w:rsidRPr="004A405F">
        <w:rPr>
          <w:lang w:eastAsia="ko-KR"/>
        </w:rPr>
        <w:t xml:space="preserve">. In </w:t>
      </w:r>
      <w:r>
        <w:rPr>
          <w:lang w:eastAsia="ko-KR"/>
        </w:rPr>
        <w:t xml:space="preserve">the </w:t>
      </w:r>
      <w:r w:rsidRPr="004A405F">
        <w:rPr>
          <w:lang w:eastAsia="ko-KR"/>
        </w:rPr>
        <w:t>ICT service scenario, e-learners take classes at home rather than going to school. As a consequence, schools</w:t>
      </w:r>
      <w:r>
        <w:rPr>
          <w:lang w:eastAsia="ko-KR"/>
        </w:rPr>
        <w:t xml:space="preserve"> </w:t>
      </w:r>
      <w:r w:rsidRPr="004A405F">
        <w:rPr>
          <w:lang w:eastAsia="ko-KR"/>
        </w:rPr>
        <w:t xml:space="preserve">can save electricity by turning off the lights or air conditioners. </w:t>
      </w:r>
      <w:r>
        <w:rPr>
          <w:lang w:eastAsia="ko-KR"/>
        </w:rPr>
        <w:t>Table 31</w:t>
      </w:r>
      <w:r w:rsidRPr="004A405F">
        <w:rPr>
          <w:lang w:eastAsia="ko-KR"/>
        </w:rPr>
        <w:t xml:space="preserve"> shows the calculated values of the distance and electrical energy use according to both scenarios.</w:t>
      </w:r>
    </w:p>
    <w:p w:rsidR="0083615E" w:rsidRPr="0083615E" w:rsidRDefault="0083615E" w:rsidP="0037178F">
      <w:pPr>
        <w:pStyle w:val="Tabletitle"/>
        <w:keepNext w:val="0"/>
      </w:pPr>
      <w:r w:rsidRPr="004A405F">
        <w:t xml:space="preserve">Table </w:t>
      </w:r>
      <w:r w:rsidR="0037178F">
        <w:t>31</w:t>
      </w:r>
      <w:r>
        <w:t xml:space="preserve"> −</w:t>
      </w:r>
      <w:r w:rsidRPr="004A405F">
        <w:t xml:space="preserve"> Comparative assessment </w:t>
      </w:r>
      <w:r>
        <w:t>of</w:t>
      </w:r>
      <w:r w:rsidRPr="004A405F">
        <w:t xml:space="preserve"> the effect</w:t>
      </w:r>
      <w:r>
        <w:t>s</w:t>
      </w:r>
      <w:r w:rsidRPr="004A405F">
        <w:t xml:space="preserve"> of e-learning</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3"/>
        <w:gridCol w:w="3624"/>
        <w:gridCol w:w="3221"/>
      </w:tblGrid>
      <w:tr w:rsidR="0083615E" w:rsidRPr="004A405F" w:rsidTr="002A5C0E">
        <w:tc>
          <w:tcPr>
            <w:tcW w:w="1449" w:type="pct"/>
            <w:tcBorders>
              <w:bottom w:val="single" w:sz="4" w:space="0" w:color="auto"/>
            </w:tcBorders>
            <w:shd w:val="clear" w:color="auto" w:fill="2B9344"/>
          </w:tcPr>
          <w:p w:rsidR="0083615E" w:rsidRPr="002112A7" w:rsidRDefault="0083615E" w:rsidP="006845E7">
            <w:pPr>
              <w:pStyle w:val="Tableheads"/>
              <w:rPr>
                <w:rFonts w:ascii="Cambria" w:hAnsi="Cambria"/>
                <w:color w:val="24823B"/>
                <w:sz w:val="24"/>
                <w:szCs w:val="24"/>
              </w:rPr>
            </w:pPr>
            <w:r w:rsidRPr="002112A7">
              <w:t>Functional unit</w:t>
            </w:r>
          </w:p>
        </w:tc>
        <w:tc>
          <w:tcPr>
            <w:tcW w:w="1880" w:type="pct"/>
            <w:tcBorders>
              <w:bottom w:val="single" w:sz="4" w:space="0" w:color="auto"/>
            </w:tcBorders>
            <w:shd w:val="clear" w:color="auto" w:fill="2B9344"/>
          </w:tcPr>
          <w:p w:rsidR="0083615E" w:rsidRPr="002112A7" w:rsidRDefault="0083615E" w:rsidP="006845E7">
            <w:pPr>
              <w:pStyle w:val="Tableheads"/>
            </w:pPr>
            <w:r w:rsidRPr="002112A7">
              <w:t xml:space="preserve">Reference </w:t>
            </w:r>
            <w:r>
              <w:t>p</w:t>
            </w:r>
            <w:r w:rsidRPr="002112A7">
              <w:t xml:space="preserve">roduct </w:t>
            </w:r>
            <w:r>
              <w:t>s</w:t>
            </w:r>
            <w:r w:rsidRPr="002112A7">
              <w:t>ystem</w:t>
            </w:r>
          </w:p>
        </w:tc>
        <w:tc>
          <w:tcPr>
            <w:tcW w:w="1671" w:type="pct"/>
            <w:tcBorders>
              <w:bottom w:val="single" w:sz="4" w:space="0" w:color="auto"/>
            </w:tcBorders>
            <w:shd w:val="clear" w:color="auto" w:fill="2B9344"/>
          </w:tcPr>
          <w:p w:rsidR="0083615E" w:rsidRPr="002112A7" w:rsidRDefault="0083615E" w:rsidP="006845E7">
            <w:pPr>
              <w:pStyle w:val="Tableheads"/>
            </w:pPr>
            <w:r w:rsidRPr="002112A7">
              <w:t>ICT service</w:t>
            </w:r>
          </w:p>
        </w:tc>
      </w:tr>
      <w:tr w:rsidR="0083615E" w:rsidRPr="004A405F" w:rsidTr="002A5C0E">
        <w:tc>
          <w:tcPr>
            <w:tcW w:w="1449" w:type="pct"/>
            <w:shd w:val="clear" w:color="auto" w:fill="84DC99"/>
          </w:tcPr>
          <w:p w:rsidR="0083615E" w:rsidRPr="004A405F" w:rsidRDefault="0083615E" w:rsidP="006845E7">
            <w:pPr>
              <w:pStyle w:val="Tabletext"/>
              <w:jc w:val="left"/>
            </w:pPr>
            <w:r w:rsidRPr="009D0D49">
              <w:t>To allow the population in Korea to have extra-curriculums or classes.</w:t>
            </w:r>
          </w:p>
        </w:tc>
        <w:tc>
          <w:tcPr>
            <w:tcW w:w="1880" w:type="pct"/>
            <w:shd w:val="clear" w:color="auto" w:fill="84DC99"/>
          </w:tcPr>
          <w:p w:rsidR="0083615E" w:rsidRPr="004A405F" w:rsidRDefault="0083615E" w:rsidP="006845E7">
            <w:pPr>
              <w:pStyle w:val="Tabletext"/>
              <w:jc w:val="left"/>
            </w:pPr>
            <w:r w:rsidRPr="009D0D49">
              <w:t>GHG emission due to transportation to academic and educational cent</w:t>
            </w:r>
            <w:r>
              <w:t>res</w:t>
            </w:r>
            <w:r w:rsidRPr="009D0D49">
              <w:t xml:space="preserve"> before the implementation of e-learning.</w:t>
            </w:r>
          </w:p>
        </w:tc>
        <w:tc>
          <w:tcPr>
            <w:tcW w:w="1671" w:type="pct"/>
            <w:shd w:val="clear" w:color="auto" w:fill="84DC99"/>
          </w:tcPr>
          <w:p w:rsidR="0083615E" w:rsidRPr="004A405F" w:rsidRDefault="0083615E" w:rsidP="006845E7">
            <w:pPr>
              <w:pStyle w:val="Tabletext"/>
              <w:jc w:val="left"/>
            </w:pPr>
            <w:r w:rsidRPr="009D0D49">
              <w:t>Reduction of GHG emission after the usage of e-learning resulting from the decrease in electricity consumption in buildings and in travel distances</w:t>
            </w:r>
          </w:p>
        </w:tc>
      </w:tr>
      <w:tr w:rsidR="0083615E" w:rsidRPr="004A405F" w:rsidTr="002A5C0E">
        <w:trPr>
          <w:trHeight w:val="64"/>
        </w:trPr>
        <w:tc>
          <w:tcPr>
            <w:tcW w:w="1449" w:type="pct"/>
            <w:tcBorders>
              <w:bottom w:val="single" w:sz="4" w:space="0" w:color="auto"/>
            </w:tcBorders>
            <w:shd w:val="clear" w:color="auto" w:fill="auto"/>
            <w:vAlign w:val="center"/>
          </w:tcPr>
          <w:p w:rsidR="0083615E" w:rsidRPr="004A405F" w:rsidRDefault="0083615E" w:rsidP="006845E7">
            <w:pPr>
              <w:pStyle w:val="Tabletext"/>
              <w:jc w:val="left"/>
            </w:pPr>
            <w:r w:rsidRPr="009D0D49">
              <w:t>Travel distance by buses</w:t>
            </w:r>
          </w:p>
        </w:tc>
        <w:tc>
          <w:tcPr>
            <w:tcW w:w="1880" w:type="pct"/>
            <w:tcBorders>
              <w:bottom w:val="single" w:sz="4" w:space="0" w:color="auto"/>
            </w:tcBorders>
            <w:shd w:val="clear" w:color="auto" w:fill="auto"/>
            <w:vAlign w:val="center"/>
          </w:tcPr>
          <w:p w:rsidR="0083615E" w:rsidRPr="004A405F" w:rsidRDefault="0083615E" w:rsidP="006845E7">
            <w:pPr>
              <w:pStyle w:val="Tabletext"/>
              <w:jc w:val="left"/>
            </w:pPr>
            <w:r w:rsidRPr="009D0D49">
              <w:rPr>
                <w:i/>
                <w:iCs/>
              </w:rPr>
              <w:t>57.3 million km</w:t>
            </w:r>
          </w:p>
        </w:tc>
        <w:tc>
          <w:tcPr>
            <w:tcW w:w="1671" w:type="pct"/>
            <w:tcBorders>
              <w:bottom w:val="single" w:sz="4" w:space="0" w:color="auto"/>
            </w:tcBorders>
            <w:shd w:val="clear" w:color="auto" w:fill="auto"/>
            <w:vAlign w:val="center"/>
          </w:tcPr>
          <w:p w:rsidR="0083615E" w:rsidRPr="004A405F" w:rsidRDefault="0083615E" w:rsidP="006845E7">
            <w:pPr>
              <w:pStyle w:val="Tabletext"/>
              <w:jc w:val="left"/>
              <w:rPr>
                <w:i/>
                <w:iCs/>
              </w:rPr>
            </w:pPr>
            <w:r w:rsidRPr="004A405F">
              <w:rPr>
                <w:i/>
                <w:iCs/>
              </w:rPr>
              <w:t>Zero</w:t>
            </w:r>
          </w:p>
        </w:tc>
      </w:tr>
      <w:tr w:rsidR="0083615E" w:rsidRPr="004A405F" w:rsidTr="002A5C0E">
        <w:trPr>
          <w:trHeight w:val="64"/>
        </w:trPr>
        <w:tc>
          <w:tcPr>
            <w:tcW w:w="1449" w:type="pct"/>
            <w:shd w:val="clear" w:color="auto" w:fill="84DC99"/>
            <w:vAlign w:val="center"/>
          </w:tcPr>
          <w:p w:rsidR="0083615E" w:rsidRPr="004A405F" w:rsidRDefault="0083615E" w:rsidP="006845E7">
            <w:pPr>
              <w:pStyle w:val="Tabletext"/>
              <w:jc w:val="left"/>
              <w:rPr>
                <w:iCs/>
              </w:rPr>
            </w:pPr>
            <w:r w:rsidRPr="009D0D49">
              <w:rPr>
                <w:iCs/>
              </w:rPr>
              <w:t>Travel distance by private vehicles</w:t>
            </w:r>
          </w:p>
        </w:tc>
        <w:tc>
          <w:tcPr>
            <w:tcW w:w="1880" w:type="pct"/>
            <w:shd w:val="clear" w:color="auto" w:fill="84DC99"/>
            <w:vAlign w:val="center"/>
          </w:tcPr>
          <w:p w:rsidR="0083615E" w:rsidRPr="004A405F" w:rsidRDefault="0083615E" w:rsidP="006845E7">
            <w:pPr>
              <w:pStyle w:val="Tabletext"/>
              <w:jc w:val="left"/>
            </w:pPr>
            <w:r w:rsidRPr="00DF4D54">
              <w:rPr>
                <w:i/>
                <w:iCs/>
              </w:rPr>
              <w:t>1.9 billion km</w:t>
            </w:r>
          </w:p>
        </w:tc>
        <w:tc>
          <w:tcPr>
            <w:tcW w:w="1671" w:type="pct"/>
            <w:shd w:val="clear" w:color="auto" w:fill="84DC99"/>
            <w:vAlign w:val="center"/>
          </w:tcPr>
          <w:p w:rsidR="0083615E" w:rsidRPr="004A405F" w:rsidRDefault="0083615E" w:rsidP="006845E7">
            <w:pPr>
              <w:pStyle w:val="Tabletext"/>
              <w:jc w:val="left"/>
              <w:rPr>
                <w:i/>
                <w:iCs/>
              </w:rPr>
            </w:pPr>
            <w:r w:rsidRPr="009D0D49">
              <w:rPr>
                <w:i/>
                <w:iCs/>
              </w:rPr>
              <w:t>Zero</w:t>
            </w:r>
          </w:p>
        </w:tc>
      </w:tr>
      <w:tr w:rsidR="0083615E" w:rsidRPr="004A405F" w:rsidTr="002A5C0E">
        <w:trPr>
          <w:trHeight w:val="64"/>
        </w:trPr>
        <w:tc>
          <w:tcPr>
            <w:tcW w:w="1449" w:type="pct"/>
            <w:shd w:val="clear" w:color="auto" w:fill="auto"/>
            <w:vAlign w:val="center"/>
          </w:tcPr>
          <w:p w:rsidR="0083615E" w:rsidRPr="004A405F" w:rsidRDefault="0083615E" w:rsidP="006845E7">
            <w:pPr>
              <w:pStyle w:val="Tabletext"/>
              <w:jc w:val="left"/>
              <w:rPr>
                <w:iCs/>
              </w:rPr>
            </w:pPr>
            <w:r w:rsidRPr="009D0D49">
              <w:rPr>
                <w:iCs/>
              </w:rPr>
              <w:t>Electricity consumption at schools</w:t>
            </w:r>
          </w:p>
        </w:tc>
        <w:tc>
          <w:tcPr>
            <w:tcW w:w="1880" w:type="pct"/>
            <w:shd w:val="clear" w:color="auto" w:fill="auto"/>
            <w:vAlign w:val="center"/>
          </w:tcPr>
          <w:p w:rsidR="0083615E" w:rsidRPr="004A405F" w:rsidRDefault="0083615E" w:rsidP="006845E7">
            <w:pPr>
              <w:pStyle w:val="Tabletext"/>
              <w:jc w:val="left"/>
              <w:rPr>
                <w:b/>
                <w:iCs/>
              </w:rPr>
            </w:pPr>
            <w:r w:rsidRPr="009D0D49">
              <w:rPr>
                <w:i/>
                <w:iCs/>
              </w:rPr>
              <w:t>83.3 thousand</w:t>
            </w:r>
            <w:r>
              <w:rPr>
                <w:i/>
                <w:iCs/>
              </w:rPr>
              <w:t xml:space="preserve"> </w:t>
            </w:r>
            <w:proofErr w:type="spellStart"/>
            <w:r w:rsidRPr="009D0D49">
              <w:rPr>
                <w:i/>
                <w:iCs/>
              </w:rPr>
              <w:t>MWh</w:t>
            </w:r>
            <w:proofErr w:type="spellEnd"/>
          </w:p>
        </w:tc>
        <w:tc>
          <w:tcPr>
            <w:tcW w:w="1671" w:type="pct"/>
            <w:shd w:val="clear" w:color="auto" w:fill="auto"/>
            <w:vAlign w:val="center"/>
          </w:tcPr>
          <w:p w:rsidR="0083615E" w:rsidRPr="004A405F" w:rsidRDefault="0083615E" w:rsidP="006845E7">
            <w:pPr>
              <w:pStyle w:val="Tabletext"/>
              <w:jc w:val="left"/>
              <w:rPr>
                <w:b/>
                <w:iCs/>
              </w:rPr>
            </w:pPr>
            <w:r w:rsidRPr="009D0D49">
              <w:rPr>
                <w:i/>
              </w:rPr>
              <w:t>Zero</w:t>
            </w:r>
          </w:p>
        </w:tc>
      </w:tr>
    </w:tbl>
    <w:p w:rsidR="0083615E" w:rsidRPr="004A405F" w:rsidRDefault="0083615E" w:rsidP="006845E7">
      <w:pPr>
        <w:numPr>
          <w:ilvl w:val="2"/>
          <w:numId w:val="18"/>
        </w:numPr>
        <w:spacing w:line="276" w:lineRule="auto"/>
        <w:jc w:val="left"/>
        <w:rPr>
          <w:lang w:eastAsia="ko-KR"/>
        </w:rPr>
      </w:pPr>
      <w:r>
        <w:rPr>
          <w:lang w:eastAsia="ko-KR"/>
        </w:rPr>
        <w:t>Potential GHG abatement</w:t>
      </w:r>
    </w:p>
    <w:p w:rsidR="0083615E" w:rsidRPr="004A405F" w:rsidRDefault="0083615E" w:rsidP="006845E7">
      <w:pPr>
        <w:spacing w:before="120"/>
        <w:rPr>
          <w:lang w:eastAsia="ko-KR"/>
        </w:rPr>
      </w:pPr>
      <w:r w:rsidRPr="009D0D49">
        <w:rPr>
          <w:lang w:eastAsia="ko-KR"/>
        </w:rPr>
        <w:t xml:space="preserve">Energy consumption in the </w:t>
      </w:r>
      <w:r>
        <w:rPr>
          <w:lang w:eastAsia="ko-KR"/>
        </w:rPr>
        <w:t>reference product system</w:t>
      </w:r>
      <w:r w:rsidRPr="009D0D49">
        <w:rPr>
          <w:lang w:eastAsia="ko-KR"/>
        </w:rPr>
        <w:t xml:space="preserve"> is </w:t>
      </w:r>
      <w:r>
        <w:rPr>
          <w:lang w:eastAsia="ko-KR"/>
        </w:rPr>
        <w:t xml:space="preserve">calculated in accordance with </w:t>
      </w:r>
      <w:r w:rsidRPr="004A405F">
        <w:rPr>
          <w:lang w:eastAsia="ko-KR"/>
        </w:rPr>
        <w:t xml:space="preserve">‘movement of people’ and ‘power and energy consumption’ </w:t>
      </w:r>
      <w:r>
        <w:rPr>
          <w:lang w:eastAsia="ko-KR"/>
        </w:rPr>
        <w:t xml:space="preserve">categories in Table 3 </w:t>
      </w:r>
      <w:r w:rsidRPr="004A405F">
        <w:rPr>
          <w:lang w:eastAsia="ko-KR"/>
        </w:rPr>
        <w:t xml:space="preserve">using the related values in </w:t>
      </w:r>
      <w:r>
        <w:rPr>
          <w:lang w:eastAsia="ko-KR"/>
        </w:rPr>
        <w:t>Table 31</w:t>
      </w:r>
      <w:r w:rsidRPr="004A405F">
        <w:rPr>
          <w:lang w:eastAsia="ko-KR"/>
        </w:rPr>
        <w:t xml:space="preserve">. In the transport sector, the amount of </w:t>
      </w:r>
      <w:r w:rsidRPr="00E00A06">
        <w:rPr>
          <w:lang w:eastAsia="ko-KR"/>
        </w:rPr>
        <w:t>GHG emitted by the private vehicles is assessed by dividing the commuting distance to schools by fuel efficiency and multiplying the emission factor by the calculated volume of used fuel. For buses</w:t>
      </w:r>
      <w:r w:rsidRPr="00E00A06">
        <w:rPr>
          <w:rStyle w:val="FootnoteReference"/>
          <w:lang w:eastAsia="ko-KR"/>
        </w:rPr>
        <w:footnoteReference w:id="135"/>
      </w:r>
      <w:r w:rsidRPr="00E00A06">
        <w:rPr>
          <w:lang w:eastAsia="ko-KR"/>
        </w:rPr>
        <w:t>, i.e. buses charted by the educational institutions, emission</w:t>
      </w:r>
      <w:r w:rsidRPr="004A405F">
        <w:rPr>
          <w:lang w:eastAsia="ko-KR"/>
        </w:rPr>
        <w:t xml:space="preserve"> per </w:t>
      </w:r>
      <w:proofErr w:type="spellStart"/>
      <w:r w:rsidRPr="004A405F">
        <w:rPr>
          <w:lang w:eastAsia="ko-KR"/>
        </w:rPr>
        <w:t>kilometer</w:t>
      </w:r>
      <w:proofErr w:type="spellEnd"/>
      <w:r w:rsidRPr="004A405F">
        <w:rPr>
          <w:lang w:eastAsia="ko-KR"/>
        </w:rPr>
        <w:t xml:space="preserve"> is multiplied by the commuting distance. As a result, 0.57 million tCO</w:t>
      </w:r>
      <w:r w:rsidRPr="004A405F">
        <w:rPr>
          <w:vertAlign w:val="subscript"/>
          <w:lang w:eastAsia="ko-KR"/>
        </w:rPr>
        <w:t>2</w:t>
      </w:r>
      <w:r w:rsidRPr="004A405F">
        <w:rPr>
          <w:lang w:eastAsia="ko-KR"/>
        </w:rPr>
        <w:t>e of GHG emissio</w:t>
      </w:r>
      <w:r w:rsidR="00CC72B5">
        <w:rPr>
          <w:lang w:eastAsia="ko-KR"/>
        </w:rPr>
        <w:t>n for private vehicles and 80.9 </w:t>
      </w:r>
      <w:r w:rsidRPr="004A405F">
        <w:rPr>
          <w:lang w:eastAsia="ko-KR"/>
        </w:rPr>
        <w:t>thousand</w:t>
      </w:r>
      <w:r>
        <w:rPr>
          <w:lang w:eastAsia="ko-KR"/>
        </w:rPr>
        <w:t xml:space="preserve"> </w:t>
      </w:r>
      <w:r w:rsidRPr="004A405F">
        <w:rPr>
          <w:lang w:eastAsia="ko-KR"/>
        </w:rPr>
        <w:t>tCO</w:t>
      </w:r>
      <w:r w:rsidRPr="004A405F">
        <w:rPr>
          <w:vertAlign w:val="subscript"/>
          <w:lang w:eastAsia="ko-KR"/>
        </w:rPr>
        <w:t>2</w:t>
      </w:r>
      <w:r w:rsidRPr="004A405F">
        <w:rPr>
          <w:lang w:eastAsia="ko-KR"/>
        </w:rPr>
        <w:t>e for buses</w:t>
      </w:r>
      <w:r>
        <w:rPr>
          <w:rStyle w:val="FootnoteReference"/>
          <w:lang w:eastAsia="ko-KR"/>
        </w:rPr>
        <w:footnoteReference w:id="136"/>
      </w:r>
      <w:r w:rsidRPr="004A405F">
        <w:rPr>
          <w:lang w:eastAsia="ko-KR"/>
        </w:rPr>
        <w:t xml:space="preserve"> were calculated, respectively</w:t>
      </w:r>
      <w:r w:rsidRPr="004A405F">
        <w:rPr>
          <w:rStyle w:val="FootnoteReference"/>
          <w:lang w:eastAsia="ko-KR"/>
        </w:rPr>
        <w:footnoteReference w:id="137"/>
      </w:r>
      <w:r w:rsidRPr="004A405F">
        <w:rPr>
          <w:lang w:eastAsia="ko-KR"/>
        </w:rPr>
        <w:t>.</w:t>
      </w:r>
    </w:p>
    <w:p w:rsidR="0083615E" w:rsidRPr="004A405F" w:rsidRDefault="0083615E" w:rsidP="0083615E">
      <w:pPr>
        <w:rPr>
          <w:lang w:eastAsia="ko-KR"/>
        </w:rPr>
      </w:pPr>
      <w:r w:rsidRPr="004A405F">
        <w:rPr>
          <w:lang w:eastAsia="ko-KR"/>
        </w:rPr>
        <w:t>In the building sector, the amount of reduced GHG emission was estimated by multiplying the emission factor by the reduced amount of energy consumption, which leads to 36.2 thousand</w:t>
      </w:r>
      <w:r>
        <w:rPr>
          <w:lang w:eastAsia="ko-KR"/>
        </w:rPr>
        <w:t xml:space="preserve"> </w:t>
      </w:r>
      <w:r w:rsidRPr="004A405F">
        <w:rPr>
          <w:lang w:eastAsia="ko-KR"/>
        </w:rPr>
        <w:t>tCO</w:t>
      </w:r>
      <w:r w:rsidRPr="004A405F">
        <w:rPr>
          <w:vertAlign w:val="subscript"/>
          <w:lang w:eastAsia="ko-KR"/>
        </w:rPr>
        <w:t>2</w:t>
      </w:r>
      <w:r w:rsidRPr="004A405F">
        <w:rPr>
          <w:lang w:eastAsia="ko-KR"/>
        </w:rPr>
        <w:t>e. Therefore, the total amount of GHG emission without implementing e-learning is 0.69 million</w:t>
      </w:r>
      <w:r>
        <w:rPr>
          <w:lang w:eastAsia="ko-KR"/>
        </w:rPr>
        <w:t xml:space="preserve"> </w:t>
      </w:r>
      <w:r w:rsidRPr="004A405F">
        <w:rPr>
          <w:lang w:eastAsia="ko-KR"/>
        </w:rPr>
        <w:t>tCO</w:t>
      </w:r>
      <w:r w:rsidRPr="004A405F">
        <w:rPr>
          <w:vertAlign w:val="subscript"/>
          <w:lang w:eastAsia="ko-KR"/>
        </w:rPr>
        <w:t>2</w:t>
      </w:r>
      <w:r w:rsidRPr="004A405F">
        <w:rPr>
          <w:lang w:eastAsia="ko-KR"/>
        </w:rPr>
        <w:t>e in 2011</w:t>
      </w:r>
      <w:r w:rsidRPr="004A405F">
        <w:rPr>
          <w:rStyle w:val="FootnoteReference"/>
          <w:lang w:eastAsia="ko-KR"/>
        </w:rPr>
        <w:footnoteReference w:id="138"/>
      </w:r>
      <w:r w:rsidRPr="004A405F">
        <w:rPr>
          <w:lang w:eastAsia="ko-KR"/>
        </w:rPr>
        <w:t xml:space="preserve">. </w:t>
      </w:r>
    </w:p>
    <w:p w:rsidR="0083615E" w:rsidRDefault="0083615E" w:rsidP="0083615E">
      <w:pPr>
        <w:rPr>
          <w:lang w:eastAsia="ko-KR"/>
        </w:rPr>
      </w:pPr>
      <w:r w:rsidRPr="004A405F">
        <w:rPr>
          <w:lang w:eastAsia="ko-KR"/>
        </w:rPr>
        <w:t>Based on the increased number of users and access hours per user presen</w:t>
      </w:r>
      <w:r w:rsidR="006845E7">
        <w:rPr>
          <w:lang w:eastAsia="ko-KR"/>
        </w:rPr>
        <w:t>ted in ‘2010 Status Report on E</w:t>
      </w:r>
      <w:r w:rsidR="006845E7">
        <w:rPr>
          <w:lang w:eastAsia="ko-KR"/>
        </w:rPr>
        <w:noBreakHyphen/>
      </w:r>
      <w:r w:rsidRPr="004A405F">
        <w:rPr>
          <w:lang w:eastAsia="ko-KR"/>
        </w:rPr>
        <w:t xml:space="preserve">Learning Industry’, </w:t>
      </w:r>
      <w:r>
        <w:rPr>
          <w:lang w:eastAsia="ko-KR"/>
        </w:rPr>
        <w:t>it was</w:t>
      </w:r>
      <w:r w:rsidRPr="004A405F">
        <w:rPr>
          <w:lang w:eastAsia="ko-KR"/>
        </w:rPr>
        <w:t xml:space="preserve"> assumed </w:t>
      </w:r>
      <w:r>
        <w:rPr>
          <w:lang w:eastAsia="ko-KR"/>
        </w:rPr>
        <w:t>that</w:t>
      </w:r>
      <w:r w:rsidRPr="004A405F">
        <w:rPr>
          <w:lang w:eastAsia="ko-KR"/>
        </w:rPr>
        <w:t xml:space="preserve"> CAGR of e-learning </w:t>
      </w:r>
      <w:r>
        <w:rPr>
          <w:lang w:eastAsia="ko-KR"/>
        </w:rPr>
        <w:t>is</w:t>
      </w:r>
      <w:r w:rsidRPr="004A405F">
        <w:rPr>
          <w:lang w:eastAsia="ko-KR"/>
        </w:rPr>
        <w:t xml:space="preserve"> 10.0</w:t>
      </w:r>
      <w:r>
        <w:rPr>
          <w:lang w:eastAsia="ko-KR"/>
        </w:rPr>
        <w:t>%</w:t>
      </w:r>
      <w:r w:rsidRPr="004A405F">
        <w:rPr>
          <w:lang w:eastAsia="ko-KR"/>
        </w:rPr>
        <w:t>. Since mitigation by e-learning is proportional to the total hours of access to e-learning, the same CAGR of 10.0</w:t>
      </w:r>
      <w:r>
        <w:rPr>
          <w:lang w:eastAsia="ko-KR"/>
        </w:rPr>
        <w:t>%</w:t>
      </w:r>
      <w:r w:rsidRPr="004A405F">
        <w:rPr>
          <w:lang w:eastAsia="ko-KR"/>
        </w:rPr>
        <w:t xml:space="preserve"> can be used to simulate GHG abatement. As a result of using e-learning, 1.61 million tCO</w:t>
      </w:r>
      <w:r w:rsidRPr="004A405F">
        <w:rPr>
          <w:vertAlign w:val="subscript"/>
          <w:lang w:eastAsia="ko-KR"/>
        </w:rPr>
        <w:t>2</w:t>
      </w:r>
      <w:r w:rsidRPr="004A405F">
        <w:rPr>
          <w:lang w:eastAsia="ko-KR"/>
        </w:rPr>
        <w:t xml:space="preserve">e of GHG emission is expected to be reduced in 2020.  </w:t>
      </w:r>
    </w:p>
    <w:p w:rsidR="0083615E" w:rsidRPr="004A405F" w:rsidRDefault="0083615E" w:rsidP="0083615E">
      <w:pPr>
        <w:jc w:val="center"/>
        <w:rPr>
          <w:lang w:eastAsia="ko-KR"/>
        </w:rPr>
      </w:pPr>
    </w:p>
    <w:p w:rsidR="0083615E" w:rsidRPr="004A405F" w:rsidRDefault="006845E7" w:rsidP="00883DEA">
      <w:pPr>
        <w:pStyle w:val="Heading3"/>
        <w:spacing w:before="0"/>
        <w:rPr>
          <w:lang w:val="en-US" w:eastAsia="ko-KR"/>
        </w:rPr>
      </w:pPr>
      <w:r>
        <w:rPr>
          <w:lang w:val="en-US" w:eastAsia="ko-KR"/>
        </w:rPr>
        <w:t>5.</w:t>
      </w:r>
      <w:r w:rsidR="00883DEA">
        <w:rPr>
          <w:lang w:val="en-US" w:eastAsia="ko-KR"/>
        </w:rPr>
        <w:t>1</w:t>
      </w:r>
      <w:r>
        <w:rPr>
          <w:lang w:val="en-US" w:eastAsia="ko-KR"/>
        </w:rPr>
        <w:t>.14</w:t>
      </w:r>
      <w:r>
        <w:rPr>
          <w:lang w:val="en-US" w:eastAsia="ko-KR"/>
        </w:rPr>
        <w:tab/>
      </w:r>
      <w:r w:rsidR="0083615E" w:rsidRPr="009D0D49">
        <w:rPr>
          <w:lang w:val="en-US" w:eastAsia="ko-KR"/>
        </w:rPr>
        <w:t>Smart work</w:t>
      </w:r>
    </w:p>
    <w:p w:rsidR="0083615E" w:rsidRPr="004A405F" w:rsidRDefault="0083615E" w:rsidP="006845E7">
      <w:pPr>
        <w:numPr>
          <w:ilvl w:val="2"/>
          <w:numId w:val="34"/>
        </w:numPr>
        <w:spacing w:line="276" w:lineRule="auto"/>
        <w:jc w:val="left"/>
        <w:rPr>
          <w:lang w:eastAsia="ko-KR"/>
        </w:rPr>
      </w:pPr>
      <w:r w:rsidRPr="004A405F">
        <w:rPr>
          <w:lang w:eastAsia="ko-KR"/>
        </w:rPr>
        <w:t>Definition and the expected effects</w:t>
      </w:r>
    </w:p>
    <w:p w:rsidR="0083615E" w:rsidRPr="004A405F" w:rsidRDefault="0083615E" w:rsidP="006845E7">
      <w:pPr>
        <w:spacing w:before="120"/>
        <w:rPr>
          <w:lang w:eastAsia="ko-KR"/>
        </w:rPr>
      </w:pPr>
      <w:r w:rsidRPr="004A405F">
        <w:rPr>
          <w:lang w:eastAsia="ko-KR"/>
        </w:rPr>
        <w:t xml:space="preserve">Smart work is a system that allows employees to choose their workplace with flexibility. This system became popular due to the development of ICTs such as personal computers, broadband, and smartphones. Employees can work and access their companies’ computer servers from remote locations. Virtualization technology has also </w:t>
      </w:r>
      <w:proofErr w:type="spellStart"/>
      <w:r w:rsidRPr="004A405F">
        <w:rPr>
          <w:lang w:eastAsia="ko-KR"/>
        </w:rPr>
        <w:t>catalyzed</w:t>
      </w:r>
      <w:proofErr w:type="spellEnd"/>
      <w:r w:rsidRPr="004A405F">
        <w:rPr>
          <w:lang w:eastAsia="ko-KR"/>
        </w:rPr>
        <w:t xml:space="preserve"> smart work. By introducing the smart work system, employees can save dramatically on their commuting time and transportation expenses, and the office space can be utilized more efficiently. All of these can induce environmental impacts. More details are shown in </w:t>
      </w:r>
      <w:r>
        <w:rPr>
          <w:lang w:eastAsia="ko-KR"/>
        </w:rPr>
        <w:t>Table 32</w:t>
      </w:r>
      <w:r w:rsidRPr="004A405F">
        <w:rPr>
          <w:lang w:eastAsia="ko-KR"/>
        </w:rPr>
        <w:t xml:space="preserve">.  </w:t>
      </w:r>
    </w:p>
    <w:p w:rsidR="0083615E" w:rsidRPr="0083615E" w:rsidRDefault="0083615E" w:rsidP="0037178F">
      <w:pPr>
        <w:pStyle w:val="Tabletitle"/>
        <w:keepNext w:val="0"/>
      </w:pPr>
      <w:r w:rsidRPr="004A405F">
        <w:t xml:space="preserve">Table </w:t>
      </w:r>
      <w:r w:rsidR="0037178F">
        <w:t>32</w:t>
      </w:r>
      <w:r>
        <w:t xml:space="preserve"> −</w:t>
      </w:r>
      <w:r w:rsidRPr="004A405F">
        <w:t xml:space="preserve"> Expected effects by smart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0"/>
        <w:gridCol w:w="2764"/>
        <w:gridCol w:w="3117"/>
        <w:gridCol w:w="2236"/>
      </w:tblGrid>
      <w:tr w:rsidR="0083615E" w:rsidRPr="004A405F" w:rsidTr="00C20606">
        <w:tc>
          <w:tcPr>
            <w:tcW w:w="883" w:type="pct"/>
            <w:tcBorders>
              <w:bottom w:val="single" w:sz="4" w:space="0" w:color="auto"/>
            </w:tcBorders>
            <w:shd w:val="clear" w:color="auto" w:fill="2B9344"/>
          </w:tcPr>
          <w:p w:rsidR="0083615E" w:rsidRPr="004A405F" w:rsidRDefault="0083615E" w:rsidP="006845E7">
            <w:pPr>
              <w:pStyle w:val="Tableheads"/>
            </w:pPr>
            <w:r w:rsidRPr="004A405F">
              <w:t>Types of effects</w:t>
            </w:r>
          </w:p>
        </w:tc>
        <w:tc>
          <w:tcPr>
            <w:tcW w:w="1402" w:type="pct"/>
            <w:tcBorders>
              <w:bottom w:val="single" w:sz="4" w:space="0" w:color="auto"/>
            </w:tcBorders>
            <w:shd w:val="clear" w:color="auto" w:fill="2B9344"/>
          </w:tcPr>
          <w:p w:rsidR="0083615E" w:rsidRPr="004A405F" w:rsidRDefault="0083615E" w:rsidP="006845E7">
            <w:pPr>
              <w:pStyle w:val="Tableheads"/>
            </w:pPr>
            <w:r w:rsidRPr="004A405F">
              <w:t>Positive effects</w:t>
            </w:r>
          </w:p>
        </w:tc>
        <w:tc>
          <w:tcPr>
            <w:tcW w:w="1581" w:type="pct"/>
            <w:tcBorders>
              <w:bottom w:val="single" w:sz="4" w:space="0" w:color="auto"/>
            </w:tcBorders>
            <w:shd w:val="clear" w:color="auto" w:fill="2B9344"/>
          </w:tcPr>
          <w:p w:rsidR="0083615E" w:rsidRPr="004A405F" w:rsidRDefault="0083615E" w:rsidP="006845E7">
            <w:pPr>
              <w:pStyle w:val="Tableheads"/>
            </w:pPr>
            <w:r w:rsidRPr="004A405F">
              <w:t>Negative effects</w:t>
            </w:r>
          </w:p>
        </w:tc>
        <w:tc>
          <w:tcPr>
            <w:tcW w:w="1134" w:type="pct"/>
            <w:tcBorders>
              <w:bottom w:val="single" w:sz="4" w:space="0" w:color="auto"/>
            </w:tcBorders>
            <w:shd w:val="clear" w:color="auto" w:fill="2B9344"/>
          </w:tcPr>
          <w:p w:rsidR="0083615E" w:rsidRPr="004A405F" w:rsidRDefault="0083615E" w:rsidP="006845E7">
            <w:pPr>
              <w:pStyle w:val="Tableheads"/>
            </w:pPr>
            <w:r w:rsidRPr="004A405F">
              <w:t>GHG emission</w:t>
            </w:r>
          </w:p>
        </w:tc>
      </w:tr>
      <w:tr w:rsidR="0083615E" w:rsidRPr="004A405F" w:rsidTr="00C20606">
        <w:tc>
          <w:tcPr>
            <w:tcW w:w="883" w:type="pct"/>
            <w:shd w:val="clear" w:color="auto" w:fill="84DC99"/>
            <w:vAlign w:val="center"/>
          </w:tcPr>
          <w:p w:rsidR="0083615E" w:rsidRDefault="0083615E" w:rsidP="006845E7">
            <w:pPr>
              <w:pStyle w:val="Tabletext"/>
              <w:jc w:val="left"/>
            </w:pPr>
            <w:r w:rsidRPr="009D0D49">
              <w:t>First order effects</w:t>
            </w:r>
          </w:p>
        </w:tc>
        <w:tc>
          <w:tcPr>
            <w:tcW w:w="1402" w:type="pct"/>
            <w:shd w:val="clear" w:color="auto" w:fill="84DC99"/>
            <w:vAlign w:val="center"/>
          </w:tcPr>
          <w:p w:rsidR="0083615E" w:rsidRDefault="0083615E" w:rsidP="00882295">
            <w:pPr>
              <w:pStyle w:val="Tabletext"/>
              <w:jc w:val="center"/>
            </w:pPr>
            <w:r w:rsidRPr="009D0D49">
              <w:t>N/A</w:t>
            </w:r>
          </w:p>
        </w:tc>
        <w:tc>
          <w:tcPr>
            <w:tcW w:w="1581" w:type="pct"/>
            <w:shd w:val="clear" w:color="auto" w:fill="84DC99"/>
          </w:tcPr>
          <w:p w:rsidR="0083615E" w:rsidRDefault="0083615E" w:rsidP="006845E7">
            <w:pPr>
              <w:pStyle w:val="Tabletext"/>
              <w:numPr>
                <w:ilvl w:val="0"/>
                <w:numId w:val="33"/>
              </w:numPr>
              <w:ind w:left="318" w:hanging="284"/>
              <w:jc w:val="left"/>
            </w:pPr>
            <w:r w:rsidRPr="009D0D49">
              <w:t>Emissions from data usage and equipment production</w:t>
            </w:r>
          </w:p>
        </w:tc>
        <w:tc>
          <w:tcPr>
            <w:tcW w:w="1134" w:type="pct"/>
            <w:shd w:val="clear" w:color="auto" w:fill="84DC99"/>
            <w:vAlign w:val="center"/>
          </w:tcPr>
          <w:p w:rsidR="0083615E" w:rsidRDefault="0083615E" w:rsidP="006845E7">
            <w:pPr>
              <w:pStyle w:val="Tabletext"/>
              <w:jc w:val="left"/>
            </w:pPr>
            <w:r w:rsidRPr="009D0D49">
              <w:t>(+) Increase</w:t>
            </w:r>
          </w:p>
        </w:tc>
      </w:tr>
      <w:tr w:rsidR="0083615E" w:rsidRPr="004A405F" w:rsidTr="00C20606">
        <w:tc>
          <w:tcPr>
            <w:tcW w:w="883" w:type="pct"/>
            <w:tcBorders>
              <w:bottom w:val="single" w:sz="4" w:space="0" w:color="auto"/>
            </w:tcBorders>
            <w:shd w:val="clear" w:color="auto" w:fill="auto"/>
            <w:vAlign w:val="center"/>
          </w:tcPr>
          <w:p w:rsidR="0083615E" w:rsidRDefault="0083615E" w:rsidP="006845E7">
            <w:pPr>
              <w:pStyle w:val="Tabletext"/>
              <w:jc w:val="left"/>
            </w:pPr>
            <w:r w:rsidRPr="009D0D49">
              <w:t>Second order effects</w:t>
            </w:r>
          </w:p>
        </w:tc>
        <w:tc>
          <w:tcPr>
            <w:tcW w:w="1402" w:type="pct"/>
            <w:tcBorders>
              <w:bottom w:val="single" w:sz="4" w:space="0" w:color="auto"/>
            </w:tcBorders>
            <w:shd w:val="clear" w:color="auto" w:fill="auto"/>
            <w:vAlign w:val="center"/>
          </w:tcPr>
          <w:p w:rsidR="0083615E" w:rsidRDefault="0083615E" w:rsidP="006845E7">
            <w:pPr>
              <w:pStyle w:val="Tabletext"/>
              <w:numPr>
                <w:ilvl w:val="0"/>
                <w:numId w:val="33"/>
              </w:numPr>
              <w:ind w:left="318" w:hanging="284"/>
              <w:jc w:val="left"/>
            </w:pPr>
            <w:r w:rsidRPr="009D0D49">
              <w:t xml:space="preserve">As smart work allows the employees to choose their workplace, commuting time and fuel consumption for transportation can be reduced </w:t>
            </w:r>
          </w:p>
          <w:p w:rsidR="0083615E" w:rsidRDefault="0083615E" w:rsidP="006845E7">
            <w:pPr>
              <w:pStyle w:val="Tabletext"/>
              <w:numPr>
                <w:ilvl w:val="0"/>
                <w:numId w:val="33"/>
              </w:numPr>
              <w:ind w:left="318" w:hanging="284"/>
              <w:jc w:val="left"/>
            </w:pPr>
            <w:r w:rsidRPr="009D0D49">
              <w:t>As employees do not have to work at the office, electricity consumption in buildings can be decreased</w:t>
            </w:r>
          </w:p>
        </w:tc>
        <w:tc>
          <w:tcPr>
            <w:tcW w:w="1581" w:type="pct"/>
            <w:tcBorders>
              <w:bottom w:val="single" w:sz="4" w:space="0" w:color="auto"/>
            </w:tcBorders>
            <w:shd w:val="clear" w:color="auto" w:fill="auto"/>
          </w:tcPr>
          <w:p w:rsidR="0083615E" w:rsidRPr="004A405F" w:rsidRDefault="0083615E" w:rsidP="006845E7">
            <w:pPr>
              <w:pStyle w:val="Tabletext"/>
              <w:numPr>
                <w:ilvl w:val="0"/>
                <w:numId w:val="33"/>
              </w:numPr>
              <w:ind w:left="318" w:hanging="284"/>
              <w:jc w:val="left"/>
            </w:pPr>
            <w:r w:rsidRPr="009D0D49">
              <w:t>As employees work at places anywhere they want, electricity consumption in certain buildings increases by using lights and electronic appliances.</w:t>
            </w:r>
          </w:p>
        </w:tc>
        <w:tc>
          <w:tcPr>
            <w:tcW w:w="1134" w:type="pct"/>
            <w:tcBorders>
              <w:bottom w:val="single" w:sz="4" w:space="0" w:color="auto"/>
            </w:tcBorders>
            <w:shd w:val="clear" w:color="auto" w:fill="auto"/>
            <w:vAlign w:val="center"/>
          </w:tcPr>
          <w:p w:rsidR="0083615E" w:rsidRDefault="0083615E" w:rsidP="006845E7">
            <w:pPr>
              <w:pStyle w:val="Tabletext"/>
              <w:jc w:val="left"/>
            </w:pPr>
            <w:r w:rsidRPr="009D0D49">
              <w:t>(+) and (-) Ambiguous</w:t>
            </w:r>
          </w:p>
        </w:tc>
      </w:tr>
      <w:tr w:rsidR="0083615E" w:rsidRPr="004A405F" w:rsidTr="00C20606">
        <w:tc>
          <w:tcPr>
            <w:tcW w:w="883" w:type="pct"/>
            <w:shd w:val="clear" w:color="auto" w:fill="84DC99"/>
            <w:vAlign w:val="center"/>
          </w:tcPr>
          <w:p w:rsidR="0083615E" w:rsidRDefault="0083615E" w:rsidP="006845E7">
            <w:pPr>
              <w:pStyle w:val="Tabletext"/>
              <w:jc w:val="left"/>
            </w:pPr>
            <w:r w:rsidRPr="009D0D49">
              <w:t>Other effects</w:t>
            </w:r>
          </w:p>
        </w:tc>
        <w:tc>
          <w:tcPr>
            <w:tcW w:w="1402" w:type="pct"/>
            <w:shd w:val="clear" w:color="auto" w:fill="84DC99"/>
            <w:vAlign w:val="center"/>
          </w:tcPr>
          <w:p w:rsidR="0083615E" w:rsidRDefault="0083615E" w:rsidP="006845E7">
            <w:pPr>
              <w:pStyle w:val="Tabletext"/>
              <w:jc w:val="left"/>
            </w:pPr>
            <w:r w:rsidRPr="009D0D49">
              <w:t>N/A</w:t>
            </w:r>
          </w:p>
        </w:tc>
        <w:tc>
          <w:tcPr>
            <w:tcW w:w="1581" w:type="pct"/>
            <w:shd w:val="clear" w:color="auto" w:fill="84DC99"/>
          </w:tcPr>
          <w:p w:rsidR="0083615E" w:rsidRDefault="0083615E" w:rsidP="006845E7">
            <w:pPr>
              <w:pStyle w:val="Tabletext"/>
              <w:numPr>
                <w:ilvl w:val="0"/>
                <w:numId w:val="33"/>
              </w:numPr>
              <w:ind w:left="318" w:hanging="284"/>
              <w:jc w:val="left"/>
            </w:pPr>
            <w:r w:rsidRPr="009D0D49">
              <w:t xml:space="preserve">As spare time increases by reducing the time spent for commuting, people can use more energy in other industries </w:t>
            </w:r>
          </w:p>
        </w:tc>
        <w:tc>
          <w:tcPr>
            <w:tcW w:w="1134" w:type="pct"/>
            <w:shd w:val="clear" w:color="auto" w:fill="84DC99"/>
            <w:vAlign w:val="center"/>
          </w:tcPr>
          <w:p w:rsidR="0083615E" w:rsidRDefault="0083615E" w:rsidP="006845E7">
            <w:pPr>
              <w:pStyle w:val="Tabletext"/>
              <w:jc w:val="left"/>
            </w:pPr>
            <w:r w:rsidRPr="009D0D49">
              <w:t>(+) Increase</w:t>
            </w:r>
          </w:p>
        </w:tc>
      </w:tr>
    </w:tbl>
    <w:p w:rsidR="0083615E" w:rsidRDefault="0083615E" w:rsidP="006845E7">
      <w:pPr>
        <w:pStyle w:val="Tablesource"/>
        <w:rPr>
          <w:lang w:eastAsia="ko-KR"/>
        </w:rPr>
      </w:pPr>
      <w:r w:rsidRPr="009D0D49">
        <w:rPr>
          <w:lang w:eastAsia="ko-KR"/>
        </w:rPr>
        <w:t>* Positive effects describe energy and GHG emissions reduction, and negative effects refer to increase in energy consumption and GHG emissions</w:t>
      </w:r>
      <w:r w:rsidR="006845E7">
        <w:rPr>
          <w:lang w:eastAsia="ko-KR"/>
        </w:rPr>
        <w:t>.</w:t>
      </w:r>
    </w:p>
    <w:p w:rsidR="0083615E" w:rsidRPr="004A405F" w:rsidRDefault="0083615E" w:rsidP="006845E7">
      <w:pPr>
        <w:numPr>
          <w:ilvl w:val="2"/>
          <w:numId w:val="34"/>
        </w:numPr>
        <w:spacing w:line="276" w:lineRule="auto"/>
        <w:jc w:val="left"/>
        <w:rPr>
          <w:lang w:eastAsia="ko-KR"/>
        </w:rPr>
      </w:pPr>
      <w:r w:rsidRPr="009D0D49">
        <w:rPr>
          <w:lang w:eastAsia="ko-KR"/>
        </w:rPr>
        <w:t>Scope and Scenarios</w:t>
      </w:r>
    </w:p>
    <w:p w:rsidR="0083615E" w:rsidRPr="004A405F" w:rsidRDefault="0083615E" w:rsidP="006845E7">
      <w:pPr>
        <w:spacing w:before="120"/>
        <w:rPr>
          <w:lang w:eastAsia="ko-KR"/>
        </w:rPr>
      </w:pPr>
      <w:r w:rsidRPr="009D0D49">
        <w:rPr>
          <w:lang w:eastAsia="ko-KR"/>
        </w:rPr>
        <w:t xml:space="preserve">To estimate the reduced emission by smart work, the number of employees who participated in smart work was calculated and </w:t>
      </w:r>
      <w:r>
        <w:rPr>
          <w:lang w:eastAsia="ko-KR"/>
        </w:rPr>
        <w:t>related</w:t>
      </w:r>
      <w:r w:rsidRPr="009D0D49">
        <w:rPr>
          <w:lang w:eastAsia="ko-KR"/>
        </w:rPr>
        <w:t xml:space="preserve"> to the amount of fuel used for commuting and electricity use at office buildings. From ‘The Implementation Plan for Smart Work’ announced by the Ministry of Public Administration and Security of Republic of Korea, we found out the working population and the penetration rate of smart work which were 22</w:t>
      </w:r>
      <w:r w:rsidRPr="004A405F">
        <w:rPr>
          <w:lang w:eastAsia="ko-KR"/>
        </w:rPr>
        <w:t>.9 million and 2.0</w:t>
      </w:r>
      <w:r>
        <w:rPr>
          <w:lang w:eastAsia="ko-KR"/>
        </w:rPr>
        <w:t>%</w:t>
      </w:r>
      <w:r w:rsidRPr="004A405F">
        <w:rPr>
          <w:lang w:eastAsia="ko-KR"/>
        </w:rPr>
        <w:t>, respectively. Based on these values, 462 thousand workers were identified as participants</w:t>
      </w:r>
      <w:r>
        <w:rPr>
          <w:lang w:eastAsia="ko-KR"/>
        </w:rPr>
        <w:t>.</w:t>
      </w:r>
    </w:p>
    <w:p w:rsidR="0083615E" w:rsidRPr="004A405F" w:rsidRDefault="0083615E" w:rsidP="0083615E">
      <w:pPr>
        <w:rPr>
          <w:lang w:eastAsia="ko-KR"/>
        </w:rPr>
      </w:pPr>
      <w:r w:rsidRPr="004A405F">
        <w:rPr>
          <w:lang w:eastAsia="ko-KR"/>
        </w:rPr>
        <w:t xml:space="preserve">The </w:t>
      </w:r>
      <w:r>
        <w:rPr>
          <w:lang w:eastAsia="ko-KR"/>
        </w:rPr>
        <w:t>reference product system</w:t>
      </w:r>
      <w:r w:rsidRPr="004A405F">
        <w:rPr>
          <w:lang w:eastAsia="ko-KR"/>
        </w:rPr>
        <w:t xml:space="preserve"> included the energy consumption for 462 thousand workers commuting by cars or buses</w:t>
      </w:r>
      <w:r>
        <w:rPr>
          <w:lang w:eastAsia="ko-KR"/>
        </w:rPr>
        <w:t xml:space="preserve"> </w:t>
      </w:r>
      <w:r w:rsidRPr="004A405F">
        <w:rPr>
          <w:lang w:eastAsia="ko-KR"/>
        </w:rPr>
        <w:t xml:space="preserve">and their electricity consumption at the office. This scenario includes the following steps within the comparative study boundary. </w:t>
      </w:r>
    </w:p>
    <w:p w:rsidR="0083615E" w:rsidRPr="004A405F" w:rsidRDefault="0083615E" w:rsidP="006845E7">
      <w:pPr>
        <w:pageBreakBefore/>
        <w:rPr>
          <w:lang w:eastAsia="ko-KR"/>
        </w:rPr>
      </w:pPr>
      <w:r w:rsidRPr="004A405F">
        <w:rPr>
          <w:lang w:eastAsia="ko-KR"/>
        </w:rPr>
        <w:t>In transport:</w:t>
      </w:r>
    </w:p>
    <w:p w:rsidR="0083615E" w:rsidRPr="004A405F" w:rsidRDefault="006845E7" w:rsidP="006845E7">
      <w:pPr>
        <w:pStyle w:val="enumlev1"/>
        <w:rPr>
          <w:lang w:eastAsia="ko-KR"/>
        </w:rPr>
      </w:pPr>
      <w:r>
        <w:rPr>
          <w:bCs/>
          <w:color w:val="2B9344"/>
          <w:lang w:eastAsia="en-GB"/>
        </w:rPr>
        <w:t>•</w:t>
      </w:r>
      <w:r>
        <w:rPr>
          <w:bCs/>
          <w:color w:val="2B9344"/>
          <w:lang w:eastAsia="en-GB"/>
        </w:rPr>
        <w:tab/>
      </w:r>
      <w:r w:rsidR="0083615E" w:rsidRPr="004A405F">
        <w:rPr>
          <w:lang w:eastAsia="ko-KR"/>
        </w:rPr>
        <w:t>The number of days for smart work</w:t>
      </w:r>
      <w:r w:rsidR="0083615E">
        <w:rPr>
          <w:rStyle w:val="FootnoteReference"/>
          <w:rFonts w:eastAsia="Times New Roman"/>
          <w:bCs/>
          <w:lang w:eastAsia="ko-KR"/>
        </w:rPr>
        <w:footnoteReference w:id="139"/>
      </w:r>
    </w:p>
    <w:p w:rsidR="0083615E" w:rsidRPr="004A405F" w:rsidRDefault="006845E7" w:rsidP="006845E7">
      <w:pPr>
        <w:pStyle w:val="enumlev1"/>
        <w:rPr>
          <w:lang w:eastAsia="ko-KR"/>
        </w:rPr>
      </w:pPr>
      <w:r>
        <w:rPr>
          <w:bCs/>
          <w:color w:val="2B9344"/>
          <w:lang w:eastAsia="en-GB"/>
        </w:rPr>
        <w:t>•</w:t>
      </w:r>
      <w:r>
        <w:rPr>
          <w:bCs/>
          <w:color w:val="2B9344"/>
          <w:lang w:eastAsia="en-GB"/>
        </w:rPr>
        <w:tab/>
      </w:r>
      <w:r w:rsidR="0083615E" w:rsidRPr="004A405F">
        <w:rPr>
          <w:lang w:eastAsia="ko-KR"/>
        </w:rPr>
        <w:t>Commuting distances</w:t>
      </w:r>
      <w:r w:rsidR="0083615E">
        <w:rPr>
          <w:rStyle w:val="FootnoteReference"/>
          <w:rFonts w:eastAsia="Times New Roman"/>
          <w:bCs/>
          <w:lang w:eastAsia="ko-KR"/>
        </w:rPr>
        <w:footnoteReference w:id="140"/>
      </w:r>
    </w:p>
    <w:p w:rsidR="0083615E" w:rsidRPr="004A405F" w:rsidRDefault="006845E7" w:rsidP="006845E7">
      <w:pPr>
        <w:pStyle w:val="enumlev1"/>
        <w:rPr>
          <w:lang w:eastAsia="ko-KR"/>
        </w:rPr>
      </w:pPr>
      <w:r>
        <w:rPr>
          <w:bCs/>
          <w:color w:val="2B9344"/>
          <w:lang w:eastAsia="en-GB"/>
        </w:rPr>
        <w:t>•</w:t>
      </w:r>
      <w:r>
        <w:rPr>
          <w:bCs/>
          <w:color w:val="2B9344"/>
          <w:lang w:eastAsia="en-GB"/>
        </w:rPr>
        <w:tab/>
      </w:r>
      <w:r w:rsidR="0083615E" w:rsidRPr="004A405F">
        <w:rPr>
          <w:lang w:eastAsia="ko-KR"/>
        </w:rPr>
        <w:t>Form of transportation for commuting: two major forms of transportation: buses and private vehicles were considered for this report</w:t>
      </w:r>
      <w:r w:rsidR="0083615E">
        <w:rPr>
          <w:rStyle w:val="FootnoteReference"/>
          <w:rFonts w:eastAsia="Times New Roman"/>
          <w:bCs/>
          <w:lang w:eastAsia="ko-KR"/>
        </w:rPr>
        <w:footnoteReference w:id="141"/>
      </w:r>
    </w:p>
    <w:p w:rsidR="0083615E" w:rsidRPr="004A405F" w:rsidRDefault="006845E7" w:rsidP="006845E7">
      <w:pPr>
        <w:pStyle w:val="enumlev1"/>
        <w:rPr>
          <w:lang w:eastAsia="ko-KR"/>
        </w:rPr>
      </w:pPr>
      <w:r>
        <w:rPr>
          <w:bCs/>
          <w:color w:val="2B9344"/>
          <w:lang w:eastAsia="en-GB"/>
        </w:rPr>
        <w:t>•</w:t>
      </w:r>
      <w:r>
        <w:rPr>
          <w:bCs/>
          <w:color w:val="2B9344"/>
          <w:lang w:eastAsia="en-GB"/>
        </w:rPr>
        <w:tab/>
      </w:r>
      <w:r w:rsidR="0083615E" w:rsidRPr="004A405F">
        <w:rPr>
          <w:lang w:eastAsia="ko-KR"/>
        </w:rPr>
        <w:t>Percentage of each transportation form</w:t>
      </w:r>
    </w:p>
    <w:p w:rsidR="0083615E" w:rsidRPr="004A405F" w:rsidRDefault="0083615E" w:rsidP="0083615E">
      <w:pPr>
        <w:rPr>
          <w:lang w:eastAsia="ko-KR"/>
        </w:rPr>
      </w:pPr>
      <w:r w:rsidRPr="004A405F">
        <w:rPr>
          <w:lang w:eastAsia="ko-KR"/>
        </w:rPr>
        <w:t>In buildings:</w:t>
      </w:r>
    </w:p>
    <w:p w:rsidR="0083615E" w:rsidRPr="004A405F" w:rsidRDefault="006845E7" w:rsidP="006845E7">
      <w:pPr>
        <w:pStyle w:val="enumlev1"/>
        <w:rPr>
          <w:lang w:eastAsia="ko-KR"/>
        </w:rPr>
      </w:pPr>
      <w:r>
        <w:rPr>
          <w:bCs/>
          <w:color w:val="2B9344"/>
          <w:lang w:eastAsia="en-GB"/>
        </w:rPr>
        <w:t>•</w:t>
      </w:r>
      <w:r>
        <w:rPr>
          <w:bCs/>
          <w:color w:val="2B9344"/>
          <w:lang w:eastAsia="en-GB"/>
        </w:rPr>
        <w:tab/>
      </w:r>
      <w:r w:rsidR="0083615E" w:rsidRPr="004A405F">
        <w:rPr>
          <w:lang w:eastAsia="ko-KR"/>
        </w:rPr>
        <w:t>The number of days for smart work</w:t>
      </w:r>
      <w:r w:rsidR="0083615E">
        <w:rPr>
          <w:rStyle w:val="FootnoteReference"/>
          <w:rFonts w:eastAsia="Times New Roman"/>
          <w:bCs/>
          <w:lang w:eastAsia="ko-KR"/>
        </w:rPr>
        <w:footnoteReference w:id="142"/>
      </w:r>
    </w:p>
    <w:p w:rsidR="0083615E" w:rsidRPr="004A405F" w:rsidRDefault="006845E7" w:rsidP="006845E7">
      <w:pPr>
        <w:pStyle w:val="enumlev1"/>
        <w:rPr>
          <w:lang w:eastAsia="ko-KR"/>
        </w:rPr>
      </w:pPr>
      <w:r>
        <w:rPr>
          <w:bCs/>
          <w:color w:val="2B9344"/>
          <w:lang w:eastAsia="en-GB"/>
        </w:rPr>
        <w:t>•</w:t>
      </w:r>
      <w:r>
        <w:rPr>
          <w:bCs/>
          <w:color w:val="2B9344"/>
          <w:lang w:eastAsia="en-GB"/>
        </w:rPr>
        <w:tab/>
      </w:r>
      <w:r w:rsidR="0083615E" w:rsidRPr="004A405F">
        <w:rPr>
          <w:lang w:eastAsia="ko-KR"/>
        </w:rPr>
        <w:t>Electricity consumption is calculated with the electricity consumption of office area per employee</w:t>
      </w:r>
      <w:r w:rsidR="0083615E">
        <w:rPr>
          <w:rStyle w:val="FootnoteReference"/>
          <w:rFonts w:eastAsia="Times New Roman"/>
          <w:bCs/>
          <w:lang w:eastAsia="ko-KR"/>
        </w:rPr>
        <w:footnoteReference w:id="143"/>
      </w:r>
    </w:p>
    <w:p w:rsidR="0083615E" w:rsidRPr="004A405F" w:rsidRDefault="0083615E" w:rsidP="0083615E">
      <w:pPr>
        <w:rPr>
          <w:lang w:eastAsia="ko-KR"/>
        </w:rPr>
      </w:pPr>
      <w:r w:rsidRPr="004A405F">
        <w:rPr>
          <w:lang w:eastAsia="ko-KR"/>
        </w:rPr>
        <w:t xml:space="preserve">Based on these parameters, the total commuting distance and electrical energy consumption are calculated for the </w:t>
      </w:r>
      <w:r>
        <w:rPr>
          <w:lang w:eastAsia="ko-KR"/>
        </w:rPr>
        <w:t>reference product system</w:t>
      </w:r>
      <w:r w:rsidRPr="004A405F">
        <w:rPr>
          <w:lang w:eastAsia="ko-KR"/>
        </w:rPr>
        <w:t xml:space="preserve">. The results are presented in </w:t>
      </w:r>
      <w:r>
        <w:rPr>
          <w:lang w:eastAsia="ko-KR"/>
        </w:rPr>
        <w:t>Table 33</w:t>
      </w:r>
      <w:r w:rsidRPr="004A405F">
        <w:rPr>
          <w:lang w:eastAsia="ko-KR"/>
        </w:rPr>
        <w:t xml:space="preserve">. In </w:t>
      </w:r>
      <w:r>
        <w:rPr>
          <w:lang w:eastAsia="ko-KR"/>
        </w:rPr>
        <w:t xml:space="preserve">the </w:t>
      </w:r>
      <w:r w:rsidRPr="004A405F">
        <w:rPr>
          <w:lang w:eastAsia="ko-KR"/>
        </w:rPr>
        <w:t xml:space="preserve">ICT service scenario, </w:t>
      </w:r>
      <w:r w:rsidRPr="009D0D49">
        <w:rPr>
          <w:lang w:eastAsia="ko-KR"/>
        </w:rPr>
        <w:t>it was assumed that employees work at home or any suitable place</w:t>
      </w:r>
      <w:r>
        <w:rPr>
          <w:lang w:eastAsia="ko-KR"/>
        </w:rPr>
        <w:t>;</w:t>
      </w:r>
      <w:r w:rsidRPr="009D0D49">
        <w:rPr>
          <w:lang w:eastAsia="ko-KR"/>
        </w:rPr>
        <w:t xml:space="preserve"> therefore</w:t>
      </w:r>
      <w:r>
        <w:rPr>
          <w:lang w:eastAsia="ko-KR"/>
        </w:rPr>
        <w:t>,</w:t>
      </w:r>
      <w:r w:rsidRPr="009D0D49">
        <w:rPr>
          <w:lang w:eastAsia="ko-KR"/>
        </w:rPr>
        <w:t xml:space="preserve"> commuting by cars or buses is unnecessary and energy can be saved at their work place.</w:t>
      </w:r>
    </w:p>
    <w:p w:rsidR="0083615E" w:rsidRPr="0083615E" w:rsidRDefault="0083615E" w:rsidP="0037178F">
      <w:pPr>
        <w:pStyle w:val="Tabletitle"/>
        <w:keepNext w:val="0"/>
      </w:pPr>
      <w:r w:rsidRPr="009D0D49">
        <w:t xml:space="preserve">Table </w:t>
      </w:r>
      <w:r w:rsidR="0037178F">
        <w:t>33</w:t>
      </w:r>
      <w:r>
        <w:t xml:space="preserve"> −</w:t>
      </w:r>
      <w:r w:rsidRPr="004A405F">
        <w:t xml:space="preserve"> Comparative assessment </w:t>
      </w:r>
      <w:r>
        <w:t>of</w:t>
      </w:r>
      <w:r w:rsidRPr="004A405F">
        <w:t xml:space="preserve"> the effect</w:t>
      </w:r>
      <w:r>
        <w:t>s</w:t>
      </w:r>
      <w:r w:rsidRPr="004A405F">
        <w:t xml:space="preserve"> of smart work</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2"/>
        <w:gridCol w:w="3622"/>
        <w:gridCol w:w="2934"/>
      </w:tblGrid>
      <w:tr w:rsidR="0083615E" w:rsidRPr="004A405F" w:rsidTr="002A5C0E">
        <w:tc>
          <w:tcPr>
            <w:tcW w:w="1599" w:type="pct"/>
            <w:tcBorders>
              <w:bottom w:val="single" w:sz="4" w:space="0" w:color="auto"/>
            </w:tcBorders>
            <w:shd w:val="clear" w:color="auto" w:fill="2B9344"/>
          </w:tcPr>
          <w:p w:rsidR="0083615E" w:rsidRPr="002112A7" w:rsidRDefault="0083615E" w:rsidP="006845E7">
            <w:pPr>
              <w:pStyle w:val="Tableheads"/>
              <w:rPr>
                <w:rFonts w:ascii="Cambria" w:hAnsi="Cambria"/>
                <w:color w:val="24823B"/>
                <w:sz w:val="24"/>
                <w:szCs w:val="24"/>
              </w:rPr>
            </w:pPr>
            <w:r>
              <w:t xml:space="preserve">38 </w:t>
            </w:r>
            <w:r w:rsidRPr="002112A7">
              <w:t>Functional unit</w:t>
            </w:r>
          </w:p>
        </w:tc>
        <w:tc>
          <w:tcPr>
            <w:tcW w:w="1879" w:type="pct"/>
            <w:tcBorders>
              <w:bottom w:val="single" w:sz="4" w:space="0" w:color="auto"/>
            </w:tcBorders>
            <w:shd w:val="clear" w:color="auto" w:fill="2B9344"/>
          </w:tcPr>
          <w:p w:rsidR="0083615E" w:rsidRPr="004A405F" w:rsidRDefault="0083615E" w:rsidP="006845E7">
            <w:pPr>
              <w:pStyle w:val="Tableheads"/>
              <w:rPr>
                <w:rFonts w:ascii="Cambria" w:hAnsi="Cambria"/>
                <w:color w:val="24823B"/>
              </w:rPr>
            </w:pPr>
            <w:r>
              <w:t xml:space="preserve">39  </w:t>
            </w:r>
            <w:r w:rsidRPr="004A405F">
              <w:t xml:space="preserve">Reference </w:t>
            </w:r>
            <w:r>
              <w:t>p</w:t>
            </w:r>
            <w:r w:rsidRPr="004A405F">
              <w:t xml:space="preserve">roduct </w:t>
            </w:r>
            <w:r>
              <w:t>s</w:t>
            </w:r>
            <w:r w:rsidRPr="004A405F">
              <w:t>ystem</w:t>
            </w:r>
          </w:p>
        </w:tc>
        <w:tc>
          <w:tcPr>
            <w:tcW w:w="1522" w:type="pct"/>
            <w:tcBorders>
              <w:bottom w:val="single" w:sz="4" w:space="0" w:color="auto"/>
            </w:tcBorders>
            <w:shd w:val="clear" w:color="auto" w:fill="2B9344"/>
          </w:tcPr>
          <w:p w:rsidR="0083615E" w:rsidRPr="004A405F" w:rsidRDefault="0083615E" w:rsidP="006845E7">
            <w:pPr>
              <w:pStyle w:val="Tableheads"/>
              <w:rPr>
                <w:rFonts w:ascii="Cambria" w:hAnsi="Cambria"/>
                <w:color w:val="24823B"/>
              </w:rPr>
            </w:pPr>
            <w:r>
              <w:t xml:space="preserve">40 </w:t>
            </w:r>
            <w:r w:rsidRPr="004A405F">
              <w:t>ICT service</w:t>
            </w:r>
          </w:p>
        </w:tc>
      </w:tr>
      <w:tr w:rsidR="0083615E" w:rsidRPr="004A405F" w:rsidTr="002A5C0E">
        <w:tc>
          <w:tcPr>
            <w:tcW w:w="1599" w:type="pct"/>
            <w:shd w:val="clear" w:color="auto" w:fill="84DC99"/>
          </w:tcPr>
          <w:p w:rsidR="0083615E" w:rsidRPr="004A405F" w:rsidRDefault="0083615E" w:rsidP="006845E7">
            <w:pPr>
              <w:pStyle w:val="Tabletext"/>
              <w:jc w:val="left"/>
            </w:pPr>
            <w:r w:rsidRPr="009D0D49">
              <w:t>To allow the employees in Korea to commute to their offices</w:t>
            </w:r>
          </w:p>
        </w:tc>
        <w:tc>
          <w:tcPr>
            <w:tcW w:w="1879" w:type="pct"/>
            <w:shd w:val="clear" w:color="auto" w:fill="84DC99"/>
          </w:tcPr>
          <w:p w:rsidR="0083615E" w:rsidRPr="004A405F" w:rsidRDefault="0083615E" w:rsidP="006845E7">
            <w:pPr>
              <w:pStyle w:val="Tabletext"/>
              <w:jc w:val="left"/>
            </w:pPr>
            <w:r w:rsidRPr="009D0D49">
              <w:t xml:space="preserve">Before implementing smart work, employees commuting and working at the office </w:t>
            </w:r>
            <w:r>
              <w:t>led</w:t>
            </w:r>
            <w:r w:rsidRPr="009D0D49">
              <w:t xml:space="preserve"> to energy consumption because energy </w:t>
            </w:r>
            <w:r>
              <w:t>was</w:t>
            </w:r>
            <w:r w:rsidRPr="009D0D49">
              <w:t xml:space="preserve"> required to operate vehicles and buildings</w:t>
            </w:r>
          </w:p>
        </w:tc>
        <w:tc>
          <w:tcPr>
            <w:tcW w:w="1522" w:type="pct"/>
            <w:shd w:val="clear" w:color="auto" w:fill="84DC99"/>
          </w:tcPr>
          <w:p w:rsidR="0083615E" w:rsidRPr="004A405F" w:rsidRDefault="0083615E" w:rsidP="006845E7">
            <w:pPr>
              <w:pStyle w:val="Tabletext"/>
              <w:jc w:val="left"/>
            </w:pPr>
            <w:r w:rsidRPr="009D0D49">
              <w:t>Smart work reduces GHG emission by decreasing both energy consumption for transportation and facilities in offices.</w:t>
            </w:r>
          </w:p>
        </w:tc>
      </w:tr>
      <w:tr w:rsidR="0083615E" w:rsidRPr="004A405F" w:rsidTr="002A5C0E">
        <w:trPr>
          <w:trHeight w:val="64"/>
        </w:trPr>
        <w:tc>
          <w:tcPr>
            <w:tcW w:w="1599" w:type="pct"/>
            <w:tcBorders>
              <w:bottom w:val="single" w:sz="4" w:space="0" w:color="auto"/>
            </w:tcBorders>
            <w:shd w:val="clear" w:color="auto" w:fill="auto"/>
            <w:vAlign w:val="center"/>
          </w:tcPr>
          <w:p w:rsidR="0083615E" w:rsidRPr="004A405F" w:rsidRDefault="0083615E" w:rsidP="006845E7">
            <w:pPr>
              <w:pStyle w:val="Tabletext"/>
              <w:jc w:val="left"/>
            </w:pPr>
            <w:r w:rsidRPr="009D0D49">
              <w:t>Commuting distance by buses</w:t>
            </w:r>
          </w:p>
        </w:tc>
        <w:tc>
          <w:tcPr>
            <w:tcW w:w="1879" w:type="pct"/>
            <w:tcBorders>
              <w:bottom w:val="single" w:sz="4" w:space="0" w:color="auto"/>
            </w:tcBorders>
            <w:shd w:val="clear" w:color="auto" w:fill="auto"/>
            <w:vAlign w:val="center"/>
          </w:tcPr>
          <w:p w:rsidR="0083615E" w:rsidRPr="004A405F" w:rsidRDefault="0083615E" w:rsidP="006845E7">
            <w:pPr>
              <w:pStyle w:val="Tabletext"/>
              <w:jc w:val="left"/>
            </w:pPr>
            <w:r w:rsidRPr="004A405F">
              <w:rPr>
                <w:i/>
                <w:iCs/>
              </w:rPr>
              <w:t>332 million km</w:t>
            </w:r>
          </w:p>
        </w:tc>
        <w:tc>
          <w:tcPr>
            <w:tcW w:w="1522" w:type="pct"/>
            <w:tcBorders>
              <w:bottom w:val="single" w:sz="4" w:space="0" w:color="auto"/>
            </w:tcBorders>
            <w:shd w:val="clear" w:color="auto" w:fill="auto"/>
            <w:vAlign w:val="center"/>
          </w:tcPr>
          <w:p w:rsidR="0083615E" w:rsidRPr="004A405F" w:rsidRDefault="0083615E" w:rsidP="006845E7">
            <w:pPr>
              <w:pStyle w:val="Tabletext"/>
              <w:jc w:val="left"/>
              <w:rPr>
                <w:i/>
                <w:iCs/>
              </w:rPr>
            </w:pPr>
            <w:r w:rsidRPr="004A405F">
              <w:rPr>
                <w:i/>
                <w:iCs/>
              </w:rPr>
              <w:t>Zero</w:t>
            </w:r>
          </w:p>
        </w:tc>
      </w:tr>
      <w:tr w:rsidR="0083615E" w:rsidRPr="004A405F" w:rsidTr="002A5C0E">
        <w:trPr>
          <w:trHeight w:val="345"/>
        </w:trPr>
        <w:tc>
          <w:tcPr>
            <w:tcW w:w="1599" w:type="pct"/>
            <w:shd w:val="clear" w:color="auto" w:fill="84DC99"/>
            <w:vAlign w:val="center"/>
          </w:tcPr>
          <w:p w:rsidR="0083615E" w:rsidRPr="004A405F" w:rsidRDefault="0083615E" w:rsidP="006845E7">
            <w:pPr>
              <w:pStyle w:val="Tabletext"/>
              <w:jc w:val="left"/>
              <w:rPr>
                <w:iCs/>
              </w:rPr>
            </w:pPr>
            <w:r w:rsidRPr="009D0D49">
              <w:rPr>
                <w:iCs/>
              </w:rPr>
              <w:t>Commuting distance by private vehicles</w:t>
            </w:r>
          </w:p>
        </w:tc>
        <w:tc>
          <w:tcPr>
            <w:tcW w:w="1879" w:type="pct"/>
            <w:shd w:val="clear" w:color="auto" w:fill="84DC99"/>
            <w:vAlign w:val="center"/>
          </w:tcPr>
          <w:p w:rsidR="0083615E" w:rsidRPr="004A405F" w:rsidRDefault="0083615E" w:rsidP="006845E7">
            <w:pPr>
              <w:pStyle w:val="Tabletext"/>
              <w:jc w:val="left"/>
            </w:pPr>
            <w:r w:rsidRPr="009D0D49">
              <w:rPr>
                <w:i/>
                <w:iCs/>
              </w:rPr>
              <w:t>10 million km</w:t>
            </w:r>
          </w:p>
        </w:tc>
        <w:tc>
          <w:tcPr>
            <w:tcW w:w="1522" w:type="pct"/>
            <w:shd w:val="clear" w:color="auto" w:fill="84DC99"/>
            <w:vAlign w:val="center"/>
          </w:tcPr>
          <w:p w:rsidR="0083615E" w:rsidRPr="004A405F" w:rsidRDefault="0083615E" w:rsidP="006845E7">
            <w:pPr>
              <w:pStyle w:val="Tabletext"/>
              <w:jc w:val="left"/>
              <w:rPr>
                <w:i/>
                <w:iCs/>
              </w:rPr>
            </w:pPr>
            <w:r w:rsidRPr="004A405F">
              <w:rPr>
                <w:i/>
                <w:iCs/>
              </w:rPr>
              <w:t>Zero</w:t>
            </w:r>
          </w:p>
        </w:tc>
      </w:tr>
      <w:tr w:rsidR="0083615E" w:rsidRPr="004A405F" w:rsidTr="002A5C0E">
        <w:trPr>
          <w:trHeight w:val="405"/>
        </w:trPr>
        <w:tc>
          <w:tcPr>
            <w:tcW w:w="1599" w:type="pct"/>
            <w:shd w:val="clear" w:color="auto" w:fill="auto"/>
            <w:vAlign w:val="center"/>
          </w:tcPr>
          <w:p w:rsidR="0083615E" w:rsidRPr="004A405F" w:rsidRDefault="0083615E" w:rsidP="006845E7">
            <w:pPr>
              <w:pStyle w:val="Tabletext"/>
              <w:jc w:val="left"/>
              <w:rPr>
                <w:iCs/>
              </w:rPr>
            </w:pPr>
            <w:r w:rsidRPr="009D0D49">
              <w:rPr>
                <w:iCs/>
              </w:rPr>
              <w:t xml:space="preserve">Electricity consumption at </w:t>
            </w:r>
            <w:r w:rsidRPr="004A405F">
              <w:rPr>
                <w:iCs/>
              </w:rPr>
              <w:t>office buildings</w:t>
            </w:r>
            <w:r w:rsidRPr="004A405F">
              <w:rPr>
                <w:rStyle w:val="FootnoteReference"/>
                <w:iCs/>
                <w:lang w:eastAsia="ko-KR"/>
              </w:rPr>
              <w:footnoteReference w:id="144"/>
            </w:r>
          </w:p>
        </w:tc>
        <w:tc>
          <w:tcPr>
            <w:tcW w:w="1879" w:type="pct"/>
            <w:shd w:val="clear" w:color="auto" w:fill="auto"/>
            <w:vAlign w:val="center"/>
          </w:tcPr>
          <w:p w:rsidR="0083615E" w:rsidRPr="004A405F" w:rsidRDefault="0083615E" w:rsidP="006845E7">
            <w:pPr>
              <w:pStyle w:val="Tabletext"/>
              <w:jc w:val="left"/>
              <w:rPr>
                <w:b/>
                <w:iCs/>
              </w:rPr>
            </w:pPr>
            <w:r w:rsidRPr="004A405F">
              <w:rPr>
                <w:i/>
                <w:iCs/>
              </w:rPr>
              <w:t xml:space="preserve">122 thousand </w:t>
            </w:r>
            <w:proofErr w:type="spellStart"/>
            <w:r w:rsidRPr="004A405F">
              <w:rPr>
                <w:i/>
                <w:iCs/>
              </w:rPr>
              <w:t>MWh</w:t>
            </w:r>
            <w:proofErr w:type="spellEnd"/>
          </w:p>
        </w:tc>
        <w:tc>
          <w:tcPr>
            <w:tcW w:w="1522" w:type="pct"/>
            <w:shd w:val="clear" w:color="auto" w:fill="auto"/>
            <w:vAlign w:val="center"/>
          </w:tcPr>
          <w:p w:rsidR="0083615E" w:rsidRPr="004A405F" w:rsidRDefault="0083615E" w:rsidP="006845E7">
            <w:pPr>
              <w:pStyle w:val="Tabletext"/>
              <w:jc w:val="left"/>
              <w:rPr>
                <w:b/>
                <w:iCs/>
              </w:rPr>
            </w:pPr>
            <w:r w:rsidRPr="004A405F">
              <w:rPr>
                <w:i/>
              </w:rPr>
              <w:t>Zero</w:t>
            </w:r>
          </w:p>
        </w:tc>
      </w:tr>
    </w:tbl>
    <w:p w:rsidR="0083615E" w:rsidRPr="004A405F" w:rsidRDefault="0083615E" w:rsidP="006845E7">
      <w:pPr>
        <w:numPr>
          <w:ilvl w:val="2"/>
          <w:numId w:val="34"/>
        </w:numPr>
        <w:spacing w:line="276" w:lineRule="auto"/>
        <w:jc w:val="left"/>
        <w:rPr>
          <w:lang w:eastAsia="ko-KR"/>
        </w:rPr>
      </w:pPr>
      <w:r w:rsidRPr="009D0D49">
        <w:rPr>
          <w:lang w:eastAsia="ko-KR"/>
        </w:rPr>
        <w:t>Potential GHG abatement</w:t>
      </w:r>
    </w:p>
    <w:p w:rsidR="0083615E" w:rsidRDefault="0083615E" w:rsidP="006845E7">
      <w:pPr>
        <w:spacing w:before="120"/>
        <w:rPr>
          <w:lang w:eastAsia="ko-KR"/>
        </w:rPr>
      </w:pPr>
      <w:r w:rsidRPr="009D0D49">
        <w:rPr>
          <w:lang w:eastAsia="ko-KR"/>
        </w:rPr>
        <w:t xml:space="preserve">Energy consumption of the </w:t>
      </w:r>
      <w:r>
        <w:rPr>
          <w:lang w:eastAsia="ko-KR"/>
        </w:rPr>
        <w:t>reference product system</w:t>
      </w:r>
      <w:r w:rsidRPr="009D0D49">
        <w:rPr>
          <w:lang w:eastAsia="ko-KR"/>
        </w:rPr>
        <w:t xml:space="preserve"> is assessed by applying </w:t>
      </w:r>
      <w:r>
        <w:rPr>
          <w:lang w:eastAsia="ko-KR"/>
        </w:rPr>
        <w:t>the calculation</w:t>
      </w:r>
      <w:r w:rsidRPr="004A405F">
        <w:rPr>
          <w:lang w:eastAsia="ko-KR"/>
        </w:rPr>
        <w:t xml:space="preserve"> method </w:t>
      </w:r>
      <w:r>
        <w:rPr>
          <w:lang w:eastAsia="ko-KR"/>
        </w:rPr>
        <w:t>for the categories</w:t>
      </w:r>
      <w:r w:rsidRPr="004A405F">
        <w:rPr>
          <w:lang w:eastAsia="ko-KR"/>
        </w:rPr>
        <w:t xml:space="preserve"> ‘movement of people’ and ‘power and energy consumption’ as presented in </w:t>
      </w:r>
      <w:r>
        <w:rPr>
          <w:lang w:eastAsia="ko-KR"/>
        </w:rPr>
        <w:t>Table 3,</w:t>
      </w:r>
      <w:r w:rsidRPr="004A405F">
        <w:rPr>
          <w:lang w:eastAsia="ko-KR"/>
        </w:rPr>
        <w:t xml:space="preserve"> using the related values in </w:t>
      </w:r>
      <w:r>
        <w:rPr>
          <w:lang w:eastAsia="ko-KR"/>
        </w:rPr>
        <w:t>Table 33.</w:t>
      </w:r>
      <w:r w:rsidRPr="004A405F">
        <w:rPr>
          <w:lang w:eastAsia="ko-KR"/>
        </w:rPr>
        <w:t xml:space="preserve"> </w:t>
      </w:r>
      <w:r>
        <w:rPr>
          <w:lang w:eastAsia="ko-KR"/>
        </w:rPr>
        <w:t>For</w:t>
      </w:r>
      <w:r w:rsidRPr="004A405F">
        <w:rPr>
          <w:lang w:eastAsia="ko-KR"/>
        </w:rPr>
        <w:t xml:space="preserve"> the transport sector, the amount of GHG emitted from private vehicles was assessed by dividing the commuting distance with fuel efficiency and multiplying the emission factor by the calculated volume of used fuel. For buses, emission per </w:t>
      </w:r>
      <w:proofErr w:type="spellStart"/>
      <w:r w:rsidRPr="004A405F">
        <w:rPr>
          <w:lang w:eastAsia="ko-KR"/>
        </w:rPr>
        <w:t>kilometer</w:t>
      </w:r>
      <w:proofErr w:type="spellEnd"/>
      <w:r w:rsidRPr="004A405F">
        <w:rPr>
          <w:lang w:eastAsia="ko-KR"/>
        </w:rPr>
        <w:t xml:space="preserve"> was multiplied by the commuting distance due to data availability. These calculations resulted in</w:t>
      </w:r>
      <w:r w:rsidRPr="009D0D49">
        <w:rPr>
          <w:lang w:eastAsia="ko-KR"/>
        </w:rPr>
        <w:t xml:space="preserve"> 98.6 thousand tCO</w:t>
      </w:r>
      <w:r w:rsidRPr="009D0D49">
        <w:rPr>
          <w:vertAlign w:val="subscript"/>
          <w:lang w:eastAsia="ko-KR"/>
        </w:rPr>
        <w:t>2</w:t>
      </w:r>
      <w:r w:rsidRPr="009D0D49">
        <w:rPr>
          <w:lang w:eastAsia="ko-KR"/>
        </w:rPr>
        <w:t>e of GHG emission for private vehicles and 14.2 thousand tCO</w:t>
      </w:r>
      <w:r w:rsidRPr="009D0D49">
        <w:rPr>
          <w:vertAlign w:val="subscript"/>
          <w:lang w:eastAsia="ko-KR"/>
        </w:rPr>
        <w:t>2</w:t>
      </w:r>
      <w:r w:rsidRPr="009D0D49">
        <w:rPr>
          <w:lang w:eastAsia="ko-KR"/>
        </w:rPr>
        <w:t>e for buses</w:t>
      </w:r>
      <w:r w:rsidRPr="004A405F">
        <w:rPr>
          <w:rStyle w:val="FootnoteReference"/>
          <w:lang w:eastAsia="ko-KR"/>
        </w:rPr>
        <w:footnoteReference w:id="145"/>
      </w:r>
      <w:r w:rsidRPr="004A405F">
        <w:rPr>
          <w:lang w:eastAsia="ko-KR"/>
        </w:rPr>
        <w:t>.</w:t>
      </w:r>
    </w:p>
    <w:p w:rsidR="0083615E" w:rsidRPr="004A405F" w:rsidRDefault="0083615E" w:rsidP="0083615E">
      <w:pPr>
        <w:rPr>
          <w:lang w:eastAsia="ko-KR"/>
        </w:rPr>
      </w:pPr>
      <w:r>
        <w:rPr>
          <w:lang w:eastAsia="ko-KR"/>
        </w:rPr>
        <w:t>For</w:t>
      </w:r>
      <w:r w:rsidRPr="004A405F">
        <w:rPr>
          <w:lang w:eastAsia="ko-KR"/>
        </w:rPr>
        <w:t xml:space="preserve"> the building sector, the amount of reduced GHG emission was calculated by multiplying the emission factor by the reduced amount of energy consumption, which resulted in 531 </w:t>
      </w:r>
      <w:r>
        <w:rPr>
          <w:lang w:eastAsia="ko-KR"/>
        </w:rPr>
        <w:t>t</w:t>
      </w:r>
      <w:r w:rsidRPr="004A405F">
        <w:rPr>
          <w:lang w:eastAsia="ko-KR"/>
        </w:rPr>
        <w:t>housand</w:t>
      </w:r>
      <w:r>
        <w:rPr>
          <w:lang w:eastAsia="ko-KR"/>
        </w:rPr>
        <w:t xml:space="preserve"> </w:t>
      </w:r>
      <w:r w:rsidRPr="004A405F">
        <w:rPr>
          <w:lang w:eastAsia="ko-KR"/>
        </w:rPr>
        <w:t>tCO</w:t>
      </w:r>
      <w:r w:rsidRPr="004A405F">
        <w:rPr>
          <w:vertAlign w:val="subscript"/>
          <w:lang w:eastAsia="ko-KR"/>
        </w:rPr>
        <w:t>2</w:t>
      </w:r>
      <w:r w:rsidRPr="004A405F">
        <w:rPr>
          <w:lang w:eastAsia="ko-KR"/>
        </w:rPr>
        <w:t>e. Therefore, the total amount of GHG emission without implementing smart work was 0.17 million</w:t>
      </w:r>
      <w:r>
        <w:rPr>
          <w:lang w:eastAsia="ko-KR"/>
        </w:rPr>
        <w:t xml:space="preserve"> </w:t>
      </w:r>
      <w:r w:rsidRPr="004A405F">
        <w:rPr>
          <w:lang w:eastAsia="ko-KR"/>
        </w:rPr>
        <w:t>tCO</w:t>
      </w:r>
      <w:r w:rsidRPr="002112A7">
        <w:rPr>
          <w:vertAlign w:val="subscript"/>
          <w:lang w:eastAsia="ko-KR"/>
        </w:rPr>
        <w:t>2</w:t>
      </w:r>
      <w:r w:rsidRPr="004A405F">
        <w:rPr>
          <w:lang w:eastAsia="ko-KR"/>
        </w:rPr>
        <w:t>e in 2011</w:t>
      </w:r>
      <w:r w:rsidRPr="004A405F">
        <w:rPr>
          <w:rStyle w:val="FootnoteReference"/>
          <w:lang w:eastAsia="ko-KR"/>
        </w:rPr>
        <w:footnoteReference w:id="146"/>
      </w:r>
      <w:r w:rsidRPr="004A405F">
        <w:rPr>
          <w:lang w:eastAsia="ko-KR"/>
        </w:rPr>
        <w:t>.</w:t>
      </w:r>
    </w:p>
    <w:p w:rsidR="0083615E" w:rsidRPr="004A405F" w:rsidRDefault="0083615E" w:rsidP="0083615E">
      <w:pPr>
        <w:rPr>
          <w:lang w:eastAsia="ko-KR"/>
        </w:rPr>
      </w:pPr>
      <w:r w:rsidRPr="004A405F">
        <w:rPr>
          <w:lang w:eastAsia="ko-KR"/>
        </w:rPr>
        <w:t>According to ‘The Implementation Plan for Smart Work’, the Korean government decided to encourage more public agencies and private companies to adopt smart work systems and reach the target of 30.15</w:t>
      </w:r>
      <w:r>
        <w:rPr>
          <w:lang w:eastAsia="ko-KR"/>
        </w:rPr>
        <w:t>%</w:t>
      </w:r>
      <w:r w:rsidRPr="004A405F">
        <w:rPr>
          <w:lang w:eastAsia="ko-KR"/>
        </w:rPr>
        <w:t xml:space="preserve"> by 2015. Based on this goal, the assumption was made that the penetration rate of smart work will increase to 30</w:t>
      </w:r>
      <w:r>
        <w:rPr>
          <w:lang w:eastAsia="ko-KR"/>
        </w:rPr>
        <w:t>%</w:t>
      </w:r>
      <w:r w:rsidRPr="004A405F">
        <w:rPr>
          <w:lang w:eastAsia="ko-KR"/>
        </w:rPr>
        <w:t xml:space="preserve"> by 2020, which means that smart work will expand at CAGR </w:t>
      </w:r>
      <w:r>
        <w:rPr>
          <w:lang w:eastAsia="ko-KR"/>
        </w:rPr>
        <w:t>by</w:t>
      </w:r>
      <w:r w:rsidRPr="004A405F">
        <w:rPr>
          <w:lang w:eastAsia="ko-KR"/>
        </w:rPr>
        <w:t xml:space="preserve"> 31.0</w:t>
      </w:r>
      <w:r>
        <w:rPr>
          <w:lang w:eastAsia="ko-KR"/>
        </w:rPr>
        <w:t>%</w:t>
      </w:r>
      <w:r w:rsidRPr="004A405F">
        <w:rPr>
          <w:lang w:eastAsia="ko-KR"/>
        </w:rPr>
        <w:t>. Since GHG emission reduction from smart work is directly proportional to the adoption of smart work, potential GHG abatement by smart work will increase at the same CAGR of 31.0</w:t>
      </w:r>
      <w:r>
        <w:rPr>
          <w:lang w:eastAsia="ko-KR"/>
        </w:rPr>
        <w:t>%</w:t>
      </w:r>
      <w:r w:rsidRPr="004A405F">
        <w:rPr>
          <w:lang w:eastAsia="ko-KR"/>
        </w:rPr>
        <w:t xml:space="preserve">. GHG abatement </w:t>
      </w:r>
      <w:r>
        <w:rPr>
          <w:lang w:eastAsia="ko-KR"/>
        </w:rPr>
        <w:t xml:space="preserve">was simulated </w:t>
      </w:r>
      <w:r w:rsidRPr="004A405F">
        <w:rPr>
          <w:lang w:eastAsia="ko-KR"/>
        </w:rPr>
        <w:t>each year from 2012 to 2020 by using the reduced GHG emission in 2011 and CAGR of smart work. In 2020, approximately 1.89 million tCO</w:t>
      </w:r>
      <w:r w:rsidRPr="004A405F">
        <w:rPr>
          <w:vertAlign w:val="subscript"/>
          <w:lang w:eastAsia="ko-KR"/>
        </w:rPr>
        <w:t>2</w:t>
      </w:r>
      <w:r w:rsidRPr="004A405F">
        <w:rPr>
          <w:lang w:eastAsia="ko-KR"/>
        </w:rPr>
        <w:t>e of GHG will be reduced by smart work.</w:t>
      </w:r>
    </w:p>
    <w:p w:rsidR="0083615E" w:rsidRPr="004A405F" w:rsidRDefault="006845E7" w:rsidP="00CF762D">
      <w:pPr>
        <w:pStyle w:val="Heading2"/>
        <w:rPr>
          <w:lang w:val="en-US"/>
        </w:rPr>
      </w:pPr>
      <w:bookmarkStart w:id="36" w:name="_Toc337197952"/>
      <w:bookmarkStart w:id="37" w:name="_Toc354391588"/>
      <w:r>
        <w:rPr>
          <w:lang w:val="en-US"/>
        </w:rPr>
        <w:t>5.2</w:t>
      </w:r>
      <w:r>
        <w:rPr>
          <w:lang w:val="en-US"/>
        </w:rPr>
        <w:tab/>
      </w:r>
      <w:r w:rsidR="0083615E" w:rsidRPr="009D0D49">
        <w:rPr>
          <w:lang w:val="en-US"/>
        </w:rPr>
        <w:t>ICT services as abatement enablers</w:t>
      </w:r>
      <w:bookmarkEnd w:id="36"/>
      <w:bookmarkEnd w:id="37"/>
    </w:p>
    <w:p w:rsidR="0083615E" w:rsidRPr="004A405F" w:rsidRDefault="0083615E" w:rsidP="0083615E">
      <w:pPr>
        <w:rPr>
          <w:lang w:eastAsia="ko-KR"/>
        </w:rPr>
      </w:pPr>
      <w:r w:rsidRPr="004A405F">
        <w:rPr>
          <w:lang w:eastAsia="ko-KR"/>
        </w:rPr>
        <w:t xml:space="preserve">ICT’s impacts on GHG abatement were evaluated for 14 ICT services. Figure 10 presents the estimated reduction of GHG emission by all 14 services in 2011 and 2020. The top three enablers in 2011 were found to be the smart grid, e-logistics, and smart motor, while the smart grid, </w:t>
      </w:r>
      <w:proofErr w:type="spellStart"/>
      <w:r w:rsidRPr="004A405F">
        <w:rPr>
          <w:lang w:eastAsia="ko-KR"/>
        </w:rPr>
        <w:t>telepresence</w:t>
      </w:r>
      <w:proofErr w:type="spellEnd"/>
      <w:r w:rsidRPr="004A405F">
        <w:rPr>
          <w:lang w:eastAsia="ko-KR"/>
        </w:rPr>
        <w:t xml:space="preserve">, and e-commerce were identified as the top three enablers in 2020. The smart grid is expected to be the most powerful enabler in Korea due to the high energy-saving potential of smart meters. The high annual growth rate of service use in </w:t>
      </w:r>
      <w:proofErr w:type="spellStart"/>
      <w:r w:rsidRPr="004A405F">
        <w:rPr>
          <w:lang w:eastAsia="ko-KR"/>
        </w:rPr>
        <w:t>telepresence</w:t>
      </w:r>
      <w:proofErr w:type="spellEnd"/>
      <w:r w:rsidRPr="004A405F">
        <w:rPr>
          <w:lang w:eastAsia="ko-KR"/>
        </w:rPr>
        <w:t xml:space="preserve"> and e-commerce could contribute to reducing GHG emission in 2020. </w:t>
      </w:r>
    </w:p>
    <w:p w:rsidR="0083615E" w:rsidRPr="004A405F" w:rsidRDefault="0083615E" w:rsidP="0083615E">
      <w:pPr>
        <w:rPr>
          <w:lang w:eastAsia="ko-KR"/>
        </w:rPr>
      </w:pPr>
      <w:r w:rsidRPr="004A405F">
        <w:rPr>
          <w:lang w:eastAsia="ko-KR"/>
        </w:rPr>
        <w:t>Figure 10 shows that GHG emission will increase as Korea’s economy is expected to grow continuously, while ICTs can reduce the emission compared to the BAU scenario. This report suggests that the amount of expected GHG reduction through 14 ICT services can reach approximately 118.4 million tCO</w:t>
      </w:r>
      <w:r w:rsidRPr="004A405F">
        <w:rPr>
          <w:vertAlign w:val="subscript"/>
          <w:lang w:eastAsia="ko-KR"/>
        </w:rPr>
        <w:t>2</w:t>
      </w:r>
      <w:r w:rsidRPr="004A405F">
        <w:rPr>
          <w:lang w:eastAsia="ko-KR"/>
        </w:rPr>
        <w:t>e by 2020, starting from 10.4 million tCO</w:t>
      </w:r>
      <w:r w:rsidRPr="004A405F">
        <w:rPr>
          <w:vertAlign w:val="subscript"/>
          <w:lang w:eastAsia="ko-KR"/>
        </w:rPr>
        <w:t>2</w:t>
      </w:r>
      <w:r w:rsidRPr="004A405F">
        <w:rPr>
          <w:lang w:eastAsia="ko-KR"/>
        </w:rPr>
        <w:t>e in 2011. The reduced GHG of 118.4 million tCO</w:t>
      </w:r>
      <w:r w:rsidRPr="004A405F">
        <w:rPr>
          <w:vertAlign w:val="subscript"/>
          <w:lang w:eastAsia="ko-KR"/>
        </w:rPr>
        <w:t>2</w:t>
      </w:r>
      <w:r w:rsidRPr="004A405F">
        <w:rPr>
          <w:lang w:eastAsia="ko-KR"/>
        </w:rPr>
        <w:t>e would be consistent with 14.57</w:t>
      </w:r>
      <w:r>
        <w:rPr>
          <w:lang w:eastAsia="ko-KR"/>
        </w:rPr>
        <w:t>%</w:t>
      </w:r>
      <w:r w:rsidRPr="004A405F">
        <w:rPr>
          <w:lang w:eastAsia="ko-KR"/>
        </w:rPr>
        <w:t xml:space="preserve"> of Korea’s anticipated domestic GHG emission in 2020. GHG emission from </w:t>
      </w:r>
      <w:r>
        <w:rPr>
          <w:lang w:eastAsia="ko-KR"/>
        </w:rPr>
        <w:t xml:space="preserve">the </w:t>
      </w:r>
      <w:r w:rsidRPr="004A405F">
        <w:rPr>
          <w:lang w:eastAsia="ko-KR"/>
        </w:rPr>
        <w:t>ICT industry including manufacturing and services in 2020 is predicted to be 20.2 million tCO</w:t>
      </w:r>
      <w:r w:rsidRPr="004A405F">
        <w:rPr>
          <w:vertAlign w:val="subscript"/>
          <w:lang w:eastAsia="ko-KR"/>
        </w:rPr>
        <w:t>2</w:t>
      </w:r>
      <w:r w:rsidRPr="004A405F">
        <w:rPr>
          <w:lang w:eastAsia="ko-KR"/>
        </w:rPr>
        <w:t>e</w:t>
      </w:r>
      <w:r>
        <w:rPr>
          <w:lang w:eastAsia="ko-KR"/>
        </w:rPr>
        <w:t xml:space="preserve"> as mentioned in clause 3</w:t>
      </w:r>
      <w:r w:rsidRPr="004A405F">
        <w:rPr>
          <w:lang w:eastAsia="ko-KR"/>
        </w:rPr>
        <w:t xml:space="preserve">. This indicates that the mitigation impact of ICT services would be 5.8 times of carbon footprint of </w:t>
      </w:r>
      <w:r>
        <w:rPr>
          <w:lang w:eastAsia="ko-KR"/>
        </w:rPr>
        <w:t xml:space="preserve">the </w:t>
      </w:r>
      <w:r w:rsidRPr="004A405F">
        <w:rPr>
          <w:lang w:eastAsia="ko-KR"/>
        </w:rPr>
        <w:t xml:space="preserve">ICT industry in </w:t>
      </w:r>
      <w:r w:rsidRPr="009D0D49">
        <w:rPr>
          <w:lang w:eastAsia="ko-KR"/>
        </w:rPr>
        <w:t>Korea</w:t>
      </w:r>
      <w:r>
        <w:rPr>
          <w:lang w:eastAsia="ko-KR"/>
        </w:rPr>
        <w:t xml:space="preserve">. </w:t>
      </w:r>
      <w:r w:rsidRPr="00556097">
        <w:rPr>
          <w:lang w:eastAsia="ko-KR"/>
        </w:rPr>
        <w:t xml:space="preserve">It is important to </w:t>
      </w:r>
      <w:r>
        <w:rPr>
          <w:lang w:eastAsia="ko-KR"/>
        </w:rPr>
        <w:t>note</w:t>
      </w:r>
      <w:r w:rsidRPr="00556097">
        <w:rPr>
          <w:lang w:eastAsia="ko-KR"/>
        </w:rPr>
        <w:t xml:space="preserve"> that these numbers are very sensitive to the assumptions made</w:t>
      </w:r>
      <w:r>
        <w:rPr>
          <w:lang w:eastAsia="ko-KR"/>
        </w:rPr>
        <w:t>,</w:t>
      </w:r>
      <w:r w:rsidRPr="00556097">
        <w:rPr>
          <w:lang w:eastAsia="ko-KR"/>
        </w:rPr>
        <w:t xml:space="preserve"> and that they could not be interpreted without understanding the assumptions and data that </w:t>
      </w:r>
      <w:r>
        <w:rPr>
          <w:lang w:eastAsia="ko-KR"/>
        </w:rPr>
        <w:t>lie</w:t>
      </w:r>
      <w:r w:rsidRPr="00556097">
        <w:rPr>
          <w:lang w:eastAsia="ko-KR"/>
        </w:rPr>
        <w:t xml:space="preserve"> behind them. Furthermore, it is important to keep in mind that these figures </w:t>
      </w:r>
      <w:r>
        <w:rPr>
          <w:lang w:eastAsia="ko-KR"/>
        </w:rPr>
        <w:t xml:space="preserve">do not take into consideration a life cycle perspective and </w:t>
      </w:r>
      <w:r w:rsidRPr="00556097">
        <w:rPr>
          <w:lang w:eastAsia="ko-KR"/>
        </w:rPr>
        <w:t xml:space="preserve">reflect only </w:t>
      </w:r>
      <w:r>
        <w:rPr>
          <w:lang w:eastAsia="ko-KR"/>
        </w:rPr>
        <w:t>the positive effects in other sectors when ICT services are used</w:t>
      </w:r>
      <w:r w:rsidRPr="00556097">
        <w:rPr>
          <w:lang w:eastAsia="ko-KR"/>
        </w:rPr>
        <w:t xml:space="preserve">, </w:t>
      </w:r>
      <w:r>
        <w:rPr>
          <w:lang w:eastAsia="ko-KR"/>
        </w:rPr>
        <w:t>and do not reflect the first order impacts of the ICT services themselves</w:t>
      </w:r>
      <w:r w:rsidRPr="00556097">
        <w:rPr>
          <w:lang w:eastAsia="ko-KR"/>
        </w:rPr>
        <w:t xml:space="preserve">. </w:t>
      </w:r>
      <w:r>
        <w:rPr>
          <w:lang w:eastAsia="ko-KR"/>
        </w:rPr>
        <w:t>Nevertheless</w:t>
      </w:r>
      <w:r w:rsidRPr="00556097">
        <w:rPr>
          <w:lang w:eastAsia="ko-KR"/>
        </w:rPr>
        <w:t>, the results indicate that</w:t>
      </w:r>
      <w:r>
        <w:rPr>
          <w:lang w:eastAsia="ko-KR"/>
        </w:rPr>
        <w:t xml:space="preserve"> </w:t>
      </w:r>
      <w:r w:rsidRPr="004A405F">
        <w:rPr>
          <w:lang w:eastAsia="ko-KR"/>
        </w:rPr>
        <w:t xml:space="preserve">ICTs would play a significant role in reducing Korea’s domestic GHG emission. </w:t>
      </w:r>
    </w:p>
    <w:p w:rsidR="0083615E" w:rsidRPr="004A405F" w:rsidRDefault="0083615E" w:rsidP="0083615E">
      <w:pPr>
        <w:rPr>
          <w:lang w:eastAsia="ko-KR"/>
        </w:rPr>
      </w:pPr>
    </w:p>
    <w:p w:rsidR="00E35692" w:rsidRDefault="00E35692" w:rsidP="0083615E">
      <w:pPr>
        <w:jc w:val="center"/>
        <w:rPr>
          <w:b/>
          <w:bCs/>
          <w:lang w:eastAsia="ko-KR"/>
        </w:rPr>
      </w:pPr>
    </w:p>
    <w:p w:rsidR="00E35692" w:rsidRDefault="00E35692" w:rsidP="00E35692">
      <w:pPr>
        <w:rPr>
          <w:lang w:eastAsia="ko-KR"/>
        </w:rPr>
      </w:pPr>
    </w:p>
    <w:p w:rsidR="00E35692" w:rsidRPr="005046E9" w:rsidRDefault="00E35692" w:rsidP="0037178F">
      <w:pPr>
        <w:pStyle w:val="Figuretitle"/>
        <w:pBdr>
          <w:top w:val="single" w:sz="12" w:space="1" w:color="2B9344"/>
          <w:left w:val="single" w:sz="12" w:space="6" w:color="2B9344"/>
          <w:bottom w:val="single" w:sz="12" w:space="1" w:color="2B9344"/>
          <w:right w:val="single" w:sz="12" w:space="4" w:color="2B9344"/>
        </w:pBdr>
        <w:shd w:val="clear" w:color="auto" w:fill="84DC99"/>
      </w:pPr>
      <w:r w:rsidRPr="00E35692">
        <w:t xml:space="preserve">Figure </w:t>
      </w:r>
      <w:r w:rsidR="0037178F">
        <w:t>10</w:t>
      </w:r>
      <w:r w:rsidRPr="00E35692">
        <w:t xml:space="preserve"> − Potential GHG abatement of each service compared to the expected direct footprint</w:t>
      </w:r>
    </w:p>
    <w:p w:rsidR="00E35692" w:rsidRDefault="00E35692" w:rsidP="002A5C0E">
      <w:pPr>
        <w:pStyle w:val="Figure"/>
        <w:pBdr>
          <w:top w:val="single" w:sz="12" w:space="1" w:color="2B9344"/>
          <w:left w:val="single" w:sz="12" w:space="6" w:color="2B9344"/>
          <w:bottom w:val="single" w:sz="12" w:space="1" w:color="2B9344"/>
          <w:right w:val="single" w:sz="12" w:space="4" w:color="2B9344"/>
        </w:pBdr>
        <w:shd w:val="clear" w:color="auto" w:fill="84DC99"/>
      </w:pPr>
      <w:r>
        <w:rPr>
          <w:noProof/>
          <w:lang w:val="en-US"/>
        </w:rPr>
        <w:drawing>
          <wp:inline distT="0" distB="0" distL="0" distR="0" wp14:anchorId="4996799D" wp14:editId="2CC46623">
            <wp:extent cx="4563745" cy="2576195"/>
            <wp:effectExtent l="0" t="0" r="8255"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63745" cy="2576195"/>
                    </a:xfrm>
                    <a:prstGeom prst="rect">
                      <a:avLst/>
                    </a:prstGeom>
                    <a:solidFill>
                      <a:srgbClr val="FFFFFF"/>
                    </a:solidFill>
                    <a:ln>
                      <a:noFill/>
                    </a:ln>
                  </pic:spPr>
                </pic:pic>
              </a:graphicData>
            </a:graphic>
          </wp:inline>
        </w:drawing>
      </w:r>
    </w:p>
    <w:p w:rsidR="00E35692" w:rsidRPr="005046E9" w:rsidRDefault="00E35692" w:rsidP="002A5C0E">
      <w:pPr>
        <w:pStyle w:val="Figuresource"/>
        <w:pBdr>
          <w:top w:val="single" w:sz="12" w:space="1" w:color="2B9344"/>
          <w:left w:val="single" w:sz="12" w:space="6" w:color="2B9344"/>
          <w:bottom w:val="single" w:sz="12" w:space="1" w:color="2B9344"/>
          <w:right w:val="single" w:sz="12" w:space="4" w:color="2B9344"/>
        </w:pBdr>
        <w:shd w:val="clear" w:color="auto" w:fill="84DC99"/>
      </w:pPr>
    </w:p>
    <w:p w:rsidR="0083615E" w:rsidRDefault="0083615E" w:rsidP="0083615E">
      <w:pPr>
        <w:rPr>
          <w:lang w:eastAsia="ko-KR"/>
        </w:rPr>
      </w:pPr>
      <w:r w:rsidRPr="004A405F">
        <w:rPr>
          <w:lang w:eastAsia="ko-KR"/>
        </w:rPr>
        <w:t>As mentioned above, all second order effects considered in this report are categorized into transport, building and industry. Figure 11</w:t>
      </w:r>
      <w:r>
        <w:rPr>
          <w:lang w:eastAsia="ko-KR"/>
        </w:rPr>
        <w:t xml:space="preserve"> </w:t>
      </w:r>
      <w:r w:rsidRPr="004A405F">
        <w:rPr>
          <w:lang w:eastAsia="ko-KR"/>
        </w:rPr>
        <w:t xml:space="preserve">shows that the transport sector has the biggest potential in reducing GHG emissions compared to the building and industry sectors. This is because the use of ICT reduces </w:t>
      </w:r>
      <w:r>
        <w:rPr>
          <w:lang w:eastAsia="ko-KR"/>
        </w:rPr>
        <w:t xml:space="preserve">the </w:t>
      </w:r>
      <w:r w:rsidRPr="004A405F">
        <w:rPr>
          <w:lang w:eastAsia="ko-KR"/>
        </w:rPr>
        <w:t>frequency and distance of movement by people and products.</w:t>
      </w:r>
    </w:p>
    <w:p w:rsidR="00E35692" w:rsidRDefault="00E35692" w:rsidP="00895665">
      <w:pPr>
        <w:pStyle w:val="Figuretitle"/>
        <w:pBdr>
          <w:top w:val="single" w:sz="12" w:space="1" w:color="2B9344"/>
          <w:left w:val="single" w:sz="12" w:space="4" w:color="2B9344"/>
          <w:bottom w:val="single" w:sz="12" w:space="1" w:color="2B9344"/>
          <w:right w:val="single" w:sz="12" w:space="4" w:color="2B9344"/>
        </w:pBdr>
        <w:shd w:val="clear" w:color="auto" w:fill="84DC99"/>
      </w:pPr>
      <w:r w:rsidRPr="00E35692">
        <w:t xml:space="preserve">Figure </w:t>
      </w:r>
      <w:r w:rsidR="0037178F">
        <w:t>11</w:t>
      </w:r>
      <w:r w:rsidRPr="00E35692">
        <w:t xml:space="preserve"> − Potential aggregate GHG abatement by sectors (units: million tCO</w:t>
      </w:r>
      <w:r w:rsidR="00895665">
        <w:t>₂</w:t>
      </w:r>
      <w:r w:rsidRPr="00E35692">
        <w:t>e)</w:t>
      </w:r>
    </w:p>
    <w:p w:rsidR="00E35692" w:rsidRDefault="00E35692" w:rsidP="00CC72B5">
      <w:pPr>
        <w:pStyle w:val="Figure"/>
        <w:pBdr>
          <w:top w:val="single" w:sz="12" w:space="1" w:color="2B9344"/>
          <w:left w:val="single" w:sz="12" w:space="4" w:color="2B9344"/>
          <w:bottom w:val="single" w:sz="12" w:space="1" w:color="2B9344"/>
          <w:right w:val="single" w:sz="12" w:space="4" w:color="2B9344"/>
        </w:pBdr>
        <w:shd w:val="clear" w:color="auto" w:fill="84DC99"/>
      </w:pPr>
      <w:r>
        <w:rPr>
          <w:noProof/>
          <w:lang w:val="en-US"/>
        </w:rPr>
        <w:drawing>
          <wp:inline distT="0" distB="0" distL="0" distR="0" wp14:anchorId="058F07FD" wp14:editId="5B321C05">
            <wp:extent cx="5049079" cy="2151645"/>
            <wp:effectExtent l="0" t="0" r="0" b="127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5049808" cy="2151956"/>
                    </a:xfrm>
                    <a:prstGeom prst="rect">
                      <a:avLst/>
                    </a:prstGeom>
                    <a:solidFill>
                      <a:srgbClr val="FFFFFF"/>
                    </a:solidFill>
                  </pic:spPr>
                </pic:pic>
              </a:graphicData>
            </a:graphic>
          </wp:inline>
        </w:drawing>
      </w:r>
    </w:p>
    <w:p w:rsidR="00E35692" w:rsidRDefault="00E35692" w:rsidP="00CC72B5">
      <w:pPr>
        <w:pStyle w:val="Figuresource"/>
        <w:pBdr>
          <w:top w:val="single" w:sz="12" w:space="1" w:color="2B9344"/>
          <w:left w:val="single" w:sz="12" w:space="4" w:color="2B9344"/>
          <w:bottom w:val="single" w:sz="12" w:space="1" w:color="2B9344"/>
          <w:right w:val="single" w:sz="12" w:space="4" w:color="2B9344"/>
        </w:pBdr>
        <w:shd w:val="clear" w:color="auto" w:fill="84DC99"/>
      </w:pPr>
    </w:p>
    <w:p w:rsidR="00C20606" w:rsidRDefault="00C20606">
      <w:pPr>
        <w:spacing w:before="0"/>
        <w:jc w:val="left"/>
        <w:rPr>
          <w:rFonts w:cs="Arial"/>
          <w:color w:val="FFFFFF"/>
          <w:kern w:val="32"/>
          <w:sz w:val="32"/>
          <w:szCs w:val="28"/>
          <w:lang w:val="en-US"/>
        </w:rPr>
      </w:pPr>
      <w:bookmarkStart w:id="38" w:name="_Toc337197953"/>
      <w:r>
        <w:rPr>
          <w:lang w:val="en-US"/>
        </w:rPr>
        <w:br w:type="page"/>
      </w:r>
    </w:p>
    <w:p w:rsidR="0083615E" w:rsidRPr="004A405F" w:rsidRDefault="006845E7" w:rsidP="00E33233">
      <w:pPr>
        <w:pStyle w:val="Heading1"/>
        <w:rPr>
          <w:lang w:val="en-US"/>
        </w:rPr>
      </w:pPr>
      <w:bookmarkStart w:id="39" w:name="_Toc354391589"/>
      <w:r>
        <w:rPr>
          <w:lang w:val="en-US"/>
        </w:rPr>
        <w:t>6</w:t>
      </w:r>
      <w:r>
        <w:rPr>
          <w:lang w:val="en-US"/>
        </w:rPr>
        <w:tab/>
      </w:r>
      <w:r w:rsidR="0083615E" w:rsidRPr="009D0D49">
        <w:rPr>
          <w:lang w:val="en-US"/>
        </w:rPr>
        <w:t>Conclusions</w:t>
      </w:r>
      <w:bookmarkEnd w:id="38"/>
      <w:r w:rsidR="0083615E">
        <w:rPr>
          <w:lang w:val="en-US"/>
        </w:rPr>
        <w:t xml:space="preserve"> and way forward</w:t>
      </w:r>
      <w:bookmarkEnd w:id="39"/>
    </w:p>
    <w:p w:rsidR="0083615E" w:rsidRDefault="0083615E" w:rsidP="0083615E">
      <w:pPr>
        <w:rPr>
          <w:lang w:eastAsia="ko-KR"/>
        </w:rPr>
      </w:pPr>
      <w:r w:rsidRPr="004A405F">
        <w:rPr>
          <w:lang w:eastAsia="ko-KR"/>
        </w:rPr>
        <w:t>Korea is recognized as the top ranked country among the 155 countries in the ICT Development Index by ITU</w:t>
      </w:r>
      <w:r w:rsidRPr="004A405F">
        <w:rPr>
          <w:rStyle w:val="FootnoteReference"/>
          <w:lang w:eastAsia="ko-KR"/>
        </w:rPr>
        <w:footnoteReference w:id="147"/>
      </w:r>
      <w:r w:rsidRPr="004A405F">
        <w:rPr>
          <w:lang w:eastAsia="ko-KR"/>
        </w:rPr>
        <w:t>. Currently, Koreans use ICT services in every corner of life from smart government and e-civil service to real-time navigation and various types of digital contents. This report estimated the selected 14 ICT services' GHG abatement potential in Korea, and concluded that these ICT services can mitigate GHG emission by 118.4 million tCO</w:t>
      </w:r>
      <w:r w:rsidRPr="004A405F">
        <w:rPr>
          <w:vertAlign w:val="subscript"/>
          <w:lang w:eastAsia="ko-KR"/>
        </w:rPr>
        <w:t>2</w:t>
      </w:r>
      <w:r w:rsidRPr="004A405F">
        <w:rPr>
          <w:lang w:eastAsia="ko-KR"/>
        </w:rPr>
        <w:t>e in 2020. This potential abatement would correspond to 15</w:t>
      </w:r>
      <w:r>
        <w:rPr>
          <w:lang w:eastAsia="ko-KR"/>
        </w:rPr>
        <w:t>%</w:t>
      </w:r>
      <w:r w:rsidRPr="004A405F">
        <w:rPr>
          <w:lang w:eastAsia="ko-KR"/>
        </w:rPr>
        <w:t xml:space="preserve"> of Korea’s GHG emission in 2020 and would exceed </w:t>
      </w:r>
      <w:r>
        <w:rPr>
          <w:lang w:eastAsia="ko-KR"/>
        </w:rPr>
        <w:t>five</w:t>
      </w:r>
      <w:r w:rsidRPr="004A405F">
        <w:rPr>
          <w:lang w:eastAsia="ko-KR"/>
        </w:rPr>
        <w:t xml:space="preserve"> times its ICT sector's direct GHG emission. Smart grids, e-logistics, and smart motors were identified as the top three enablers in 2011, while e-logistics and smart motor are expected to be replaced by </w:t>
      </w:r>
      <w:proofErr w:type="spellStart"/>
      <w:r w:rsidRPr="004A405F">
        <w:rPr>
          <w:lang w:eastAsia="ko-KR"/>
        </w:rPr>
        <w:t>telepresence</w:t>
      </w:r>
      <w:proofErr w:type="spellEnd"/>
      <w:r w:rsidRPr="004A405F">
        <w:rPr>
          <w:lang w:eastAsia="ko-KR"/>
        </w:rPr>
        <w:t xml:space="preserve"> and e-commerce in 2020 in terms of potential GHG reduction.</w:t>
      </w:r>
    </w:p>
    <w:p w:rsidR="0083615E" w:rsidRPr="00334957" w:rsidRDefault="0083615E" w:rsidP="0083615E">
      <w:pPr>
        <w:rPr>
          <w:lang w:eastAsia="ko-KR"/>
        </w:rPr>
      </w:pPr>
      <w:r>
        <w:rPr>
          <w:lang w:eastAsia="ko-KR"/>
        </w:rPr>
        <w:t>T</w:t>
      </w:r>
      <w:r w:rsidRPr="004A405F">
        <w:rPr>
          <w:lang w:eastAsia="ko-KR"/>
        </w:rPr>
        <w:t xml:space="preserve">his report </w:t>
      </w:r>
      <w:r>
        <w:rPr>
          <w:lang w:eastAsia="ko-KR"/>
        </w:rPr>
        <w:t xml:space="preserve">is based on thorough research and </w:t>
      </w:r>
      <w:r w:rsidRPr="004A405F">
        <w:rPr>
          <w:lang w:eastAsia="ko-KR"/>
        </w:rPr>
        <w:t xml:space="preserve">presents the first </w:t>
      </w:r>
      <w:r>
        <w:rPr>
          <w:lang w:eastAsia="ko-KR"/>
        </w:rPr>
        <w:t xml:space="preserve">assessment based on primary data </w:t>
      </w:r>
      <w:r w:rsidRPr="004A405F">
        <w:rPr>
          <w:lang w:eastAsia="ko-KR"/>
        </w:rPr>
        <w:t>on how much domestic GHG emission</w:t>
      </w:r>
      <w:r>
        <w:rPr>
          <w:lang w:eastAsia="ko-KR"/>
        </w:rPr>
        <w:t>s</w:t>
      </w:r>
      <w:r w:rsidRPr="004A405F">
        <w:rPr>
          <w:lang w:eastAsia="ko-KR"/>
        </w:rPr>
        <w:t xml:space="preserve"> can </w:t>
      </w:r>
      <w:r>
        <w:rPr>
          <w:lang w:eastAsia="ko-KR"/>
        </w:rPr>
        <w:t xml:space="preserve">be </w:t>
      </w:r>
      <w:r w:rsidRPr="004A405F">
        <w:rPr>
          <w:lang w:eastAsia="ko-KR"/>
        </w:rPr>
        <w:t>reduce</w:t>
      </w:r>
      <w:r>
        <w:rPr>
          <w:lang w:eastAsia="ko-KR"/>
        </w:rPr>
        <w:t xml:space="preserve">d through ICT. Due to the nature of the assessment and the limitations in available data,  </w:t>
      </w:r>
      <w:r w:rsidRPr="004D574D">
        <w:rPr>
          <w:lang w:eastAsia="ko-KR"/>
        </w:rPr>
        <w:t xml:space="preserve">a high number of assumptions are </w:t>
      </w:r>
      <w:r>
        <w:rPr>
          <w:lang w:eastAsia="ko-KR"/>
        </w:rPr>
        <w:t xml:space="preserve">made, and </w:t>
      </w:r>
      <w:r w:rsidRPr="00556097">
        <w:rPr>
          <w:lang w:eastAsia="ko-KR"/>
        </w:rPr>
        <w:t xml:space="preserve">the </w:t>
      </w:r>
      <w:r>
        <w:rPr>
          <w:lang w:eastAsia="ko-KR"/>
        </w:rPr>
        <w:t>results</w:t>
      </w:r>
      <w:r w:rsidRPr="00556097">
        <w:rPr>
          <w:lang w:eastAsia="ko-KR"/>
        </w:rPr>
        <w:t xml:space="preserve"> </w:t>
      </w:r>
      <w:r>
        <w:rPr>
          <w:lang w:eastAsia="ko-KR"/>
        </w:rPr>
        <w:t xml:space="preserve">do not consider the full life cycle and </w:t>
      </w:r>
      <w:r w:rsidRPr="00556097">
        <w:rPr>
          <w:lang w:eastAsia="ko-KR"/>
        </w:rPr>
        <w:t xml:space="preserve">reflect only </w:t>
      </w:r>
      <w:r>
        <w:rPr>
          <w:lang w:eastAsia="ko-KR"/>
        </w:rPr>
        <w:t>the positive effects in other sectors when ICT services are used;</w:t>
      </w:r>
      <w:r w:rsidRPr="00556097">
        <w:rPr>
          <w:lang w:eastAsia="ko-KR"/>
        </w:rPr>
        <w:t xml:space="preserve"> </w:t>
      </w:r>
      <w:r>
        <w:rPr>
          <w:lang w:eastAsia="ko-KR"/>
        </w:rPr>
        <w:t>the results do not reflect the first order impacts of the ICT services themselves</w:t>
      </w:r>
      <w:r w:rsidRPr="00556097">
        <w:rPr>
          <w:lang w:eastAsia="ko-KR"/>
        </w:rPr>
        <w:t>.</w:t>
      </w:r>
      <w:r>
        <w:rPr>
          <w:lang w:eastAsia="ko-KR"/>
        </w:rPr>
        <w:t xml:space="preserve"> However, referring to the relatively small footprint of the ICT sector, the approach applied gives a clear indication of the potential of the assessed ICT services. </w:t>
      </w:r>
    </w:p>
    <w:p w:rsidR="0083615E" w:rsidRPr="00167DAC" w:rsidRDefault="0083615E" w:rsidP="0083615E">
      <w:pPr>
        <w:rPr>
          <w:lang w:eastAsia="ko-KR"/>
        </w:rPr>
      </w:pPr>
      <w:r w:rsidRPr="00167DAC">
        <w:rPr>
          <w:lang w:eastAsia="ko-KR"/>
        </w:rPr>
        <w:t xml:space="preserve">This </w:t>
      </w:r>
      <w:r>
        <w:rPr>
          <w:lang w:eastAsia="ko-KR"/>
        </w:rPr>
        <w:t>r</w:t>
      </w:r>
      <w:r w:rsidRPr="00167DAC">
        <w:rPr>
          <w:lang w:eastAsia="ko-KR"/>
        </w:rPr>
        <w:t>eport is focused on investigating ICT’s</w:t>
      </w:r>
      <w:r w:rsidRPr="004A405F">
        <w:rPr>
          <w:lang w:eastAsia="ko-KR"/>
        </w:rPr>
        <w:t xml:space="preserve"> enabling potentials. Currently, </w:t>
      </w:r>
      <w:r>
        <w:rPr>
          <w:lang w:eastAsia="ko-KR"/>
        </w:rPr>
        <w:t xml:space="preserve">the </w:t>
      </w:r>
      <w:r w:rsidRPr="004A405F">
        <w:rPr>
          <w:lang w:eastAsia="ko-KR"/>
        </w:rPr>
        <w:t xml:space="preserve">next phase of this report, which includes experiments, surveys, and LCA analysis in </w:t>
      </w:r>
      <w:r>
        <w:rPr>
          <w:lang w:eastAsia="ko-KR"/>
        </w:rPr>
        <w:t xml:space="preserve">several services, including </w:t>
      </w:r>
      <w:r w:rsidRPr="004A405F">
        <w:rPr>
          <w:lang w:eastAsia="ko-KR"/>
        </w:rPr>
        <w:t>RTN</w:t>
      </w:r>
      <w:r>
        <w:rPr>
          <w:lang w:eastAsia="ko-KR"/>
        </w:rPr>
        <w:t>, is in progress</w:t>
      </w:r>
      <w:r w:rsidRPr="004A405F">
        <w:rPr>
          <w:lang w:eastAsia="ko-KR"/>
        </w:rPr>
        <w:t xml:space="preserve">. </w:t>
      </w:r>
      <w:r>
        <w:rPr>
          <w:lang w:eastAsia="ko-KR"/>
        </w:rPr>
        <w:t>T</w:t>
      </w:r>
      <w:r w:rsidRPr="004A405F">
        <w:rPr>
          <w:lang w:eastAsia="ko-KR"/>
        </w:rPr>
        <w:t xml:space="preserve">he next </w:t>
      </w:r>
      <w:r>
        <w:rPr>
          <w:lang w:eastAsia="ko-KR"/>
        </w:rPr>
        <w:t xml:space="preserve">phase includes activities </w:t>
      </w:r>
      <w:r w:rsidRPr="004A405F">
        <w:rPr>
          <w:lang w:eastAsia="ko-KR"/>
        </w:rPr>
        <w:t>such as collecting relevant data for more accurate assessment and calculating the carbon</w:t>
      </w:r>
      <w:r>
        <w:rPr>
          <w:lang w:eastAsia="ko-KR"/>
        </w:rPr>
        <w:t xml:space="preserve"> emissions</w:t>
      </w:r>
      <w:r w:rsidRPr="004A405F">
        <w:rPr>
          <w:lang w:eastAsia="ko-KR"/>
        </w:rPr>
        <w:t xml:space="preserve"> of</w:t>
      </w:r>
      <w:r>
        <w:rPr>
          <w:lang w:eastAsia="ko-KR"/>
        </w:rPr>
        <w:t xml:space="preserve"> the</w:t>
      </w:r>
      <w:r w:rsidRPr="004A405F">
        <w:rPr>
          <w:lang w:eastAsia="ko-KR"/>
        </w:rPr>
        <w:t xml:space="preserve"> ICT</w:t>
      </w:r>
      <w:r>
        <w:rPr>
          <w:lang w:eastAsia="ko-KR"/>
        </w:rPr>
        <w:t xml:space="preserve"> services themselves</w:t>
      </w:r>
      <w:r w:rsidRPr="004A405F">
        <w:rPr>
          <w:lang w:eastAsia="ko-KR"/>
        </w:rPr>
        <w:t xml:space="preserve"> in order to </w:t>
      </w:r>
      <w:r>
        <w:rPr>
          <w:lang w:eastAsia="ko-KR"/>
        </w:rPr>
        <w:t>further enhance the assessment.</w:t>
      </w:r>
      <w:r w:rsidRPr="004A405F">
        <w:rPr>
          <w:lang w:eastAsia="ko-KR"/>
        </w:rPr>
        <w:t xml:space="preserve"> Furthermore, th</w:t>
      </w:r>
      <w:r>
        <w:rPr>
          <w:lang w:eastAsia="ko-KR"/>
        </w:rPr>
        <w:t>is kind of assessment</w:t>
      </w:r>
      <w:r w:rsidRPr="004A405F">
        <w:rPr>
          <w:lang w:eastAsia="ko-KR"/>
        </w:rPr>
        <w:t xml:space="preserve"> </w:t>
      </w:r>
      <w:r>
        <w:rPr>
          <w:lang w:eastAsia="ko-KR"/>
        </w:rPr>
        <w:t xml:space="preserve">could </w:t>
      </w:r>
      <w:r w:rsidRPr="004A405F">
        <w:rPr>
          <w:lang w:eastAsia="ko-KR"/>
        </w:rPr>
        <w:t>be</w:t>
      </w:r>
      <w:r>
        <w:rPr>
          <w:lang w:eastAsia="ko-KR"/>
        </w:rPr>
        <w:t>nefit from involvement by a country or cities’ authorities</w:t>
      </w:r>
      <w:r w:rsidRPr="004A405F">
        <w:rPr>
          <w:lang w:eastAsia="ko-KR"/>
        </w:rPr>
        <w:t xml:space="preserve"> since </w:t>
      </w:r>
      <w:r>
        <w:rPr>
          <w:lang w:eastAsia="ko-KR"/>
        </w:rPr>
        <w:t xml:space="preserve">they may have better opportunities </w:t>
      </w:r>
      <w:r w:rsidRPr="00167DAC">
        <w:rPr>
          <w:lang w:eastAsia="ko-KR"/>
        </w:rPr>
        <w:t>to access and process data.</w:t>
      </w:r>
    </w:p>
    <w:p w:rsidR="0083615E" w:rsidRDefault="0083615E" w:rsidP="0083615E">
      <w:pPr>
        <w:rPr>
          <w:lang w:eastAsia="ko-KR"/>
        </w:rPr>
      </w:pPr>
      <w:r w:rsidRPr="00C37D28">
        <w:rPr>
          <w:lang w:eastAsia="ko-KR"/>
        </w:rPr>
        <w:t xml:space="preserve">Quantification of ICTs impact on climate change mitigation is an effective tool to provide policy makers including mayors of cities, users, ICT industry, and other relevant stakeholders with more accurate information on the potential to achieve a low carbon society. </w:t>
      </w:r>
      <w:r>
        <w:rPr>
          <w:lang w:eastAsia="ko-KR"/>
        </w:rPr>
        <w:t xml:space="preserve">In ITU-T, </w:t>
      </w:r>
      <w:r w:rsidRPr="004A405F">
        <w:rPr>
          <w:lang w:eastAsia="ko-KR"/>
        </w:rPr>
        <w:t xml:space="preserve">the experts in ICT as well as in </w:t>
      </w:r>
      <w:r>
        <w:rPr>
          <w:lang w:eastAsia="ko-KR"/>
        </w:rPr>
        <w:t xml:space="preserve">the </w:t>
      </w:r>
      <w:r w:rsidRPr="004A405F">
        <w:rPr>
          <w:lang w:eastAsia="ko-KR"/>
        </w:rPr>
        <w:t>climate change sectors are collaborating to prepare the methodolog</w:t>
      </w:r>
      <w:r>
        <w:rPr>
          <w:lang w:eastAsia="ko-KR"/>
        </w:rPr>
        <w:t>ies</w:t>
      </w:r>
      <w:r w:rsidRPr="004A405F">
        <w:rPr>
          <w:lang w:eastAsia="ko-KR"/>
        </w:rPr>
        <w:t xml:space="preserve"> for quantifying and globally standardizing ICT’s GHG abatement potential. </w:t>
      </w:r>
      <w:r>
        <w:rPr>
          <w:lang w:eastAsia="ko-KR"/>
        </w:rPr>
        <w:t xml:space="preserve">In particular, when preparing the ITU-T L.1400-series of Recommendations, </w:t>
      </w:r>
      <w:r w:rsidRPr="004A405F">
        <w:rPr>
          <w:lang w:eastAsia="ko-KR"/>
        </w:rPr>
        <w:t>much research and many discussions are currently in process</w:t>
      </w:r>
      <w:r>
        <w:rPr>
          <w:lang w:eastAsia="ko-KR"/>
        </w:rPr>
        <w:t xml:space="preserve"> to continuously and gradually enhance the methodologies</w:t>
      </w:r>
      <w:r w:rsidRPr="004A405F">
        <w:rPr>
          <w:lang w:eastAsia="ko-KR"/>
        </w:rPr>
        <w:t xml:space="preserve">. </w:t>
      </w:r>
    </w:p>
    <w:p w:rsidR="0083615E" w:rsidRDefault="0083615E" w:rsidP="0083615E">
      <w:pPr>
        <w:rPr>
          <w:lang w:eastAsia="ko-KR"/>
        </w:rPr>
      </w:pPr>
      <w:r w:rsidRPr="004A405F">
        <w:rPr>
          <w:lang w:eastAsia="ko-KR"/>
        </w:rPr>
        <w:t xml:space="preserve">A quantification methodology for the GHG abatement potential of ICT services </w:t>
      </w:r>
      <w:r>
        <w:rPr>
          <w:lang w:eastAsia="ko-KR"/>
        </w:rPr>
        <w:t>is available in Recommendation ITU-T L.1410 and methodologies to assess their impacts in projects, cities, and countries are underway. Along with these efforts, national policies are fostered and created for innovation and green ICT solutions that are expected to positively influence the environment. The authors hope</w:t>
      </w:r>
      <w:r w:rsidRPr="004A405F">
        <w:rPr>
          <w:lang w:eastAsia="ko-KR"/>
        </w:rPr>
        <w:t xml:space="preserve"> that this report also contributes to the global collective endeavo</w:t>
      </w:r>
      <w:r>
        <w:rPr>
          <w:lang w:eastAsia="ko-KR"/>
        </w:rPr>
        <w:t>u</w:t>
      </w:r>
      <w:r w:rsidRPr="004A405F">
        <w:rPr>
          <w:lang w:eastAsia="ko-KR"/>
        </w:rPr>
        <w:t xml:space="preserve">r for ‘Greening </w:t>
      </w:r>
      <w:r>
        <w:rPr>
          <w:lang w:eastAsia="ko-KR"/>
        </w:rPr>
        <w:t>through</w:t>
      </w:r>
      <w:r w:rsidRPr="004A405F">
        <w:rPr>
          <w:lang w:eastAsia="ko-KR"/>
        </w:rPr>
        <w:t xml:space="preserve"> ICT’.</w:t>
      </w:r>
    </w:p>
    <w:p w:rsidR="0083615E" w:rsidRDefault="0083615E" w:rsidP="0083615E">
      <w:pPr>
        <w:rPr>
          <w:lang w:eastAsia="ko-KR"/>
        </w:rPr>
      </w:pPr>
    </w:p>
    <w:p w:rsidR="0083615E" w:rsidRDefault="0083615E" w:rsidP="0083615E">
      <w:pPr>
        <w:rPr>
          <w:lang w:eastAsia="ko-KR"/>
        </w:rPr>
      </w:pPr>
      <w:r>
        <w:rPr>
          <w:lang w:eastAsia="ko-KR"/>
        </w:rPr>
        <w:br w:type="page"/>
      </w:r>
    </w:p>
    <w:p w:rsidR="0083615E" w:rsidRPr="004A405F" w:rsidRDefault="0083615E" w:rsidP="0083615E">
      <w:pPr>
        <w:pStyle w:val="Heading1"/>
        <w:tabs>
          <w:tab w:val="left" w:pos="6930"/>
        </w:tabs>
        <w:rPr>
          <w:lang w:val="en-US" w:eastAsia="ko-KR"/>
        </w:rPr>
      </w:pPr>
      <w:bookmarkStart w:id="40" w:name="_Toc337197954"/>
      <w:bookmarkStart w:id="41" w:name="_Toc354391590"/>
      <w:r w:rsidRPr="00657F4B">
        <w:rPr>
          <w:lang w:val="en-US" w:eastAsia="ko-KR"/>
        </w:rPr>
        <w:t>Acronyms</w:t>
      </w:r>
      <w:bookmarkEnd w:id="40"/>
      <w:bookmarkEnd w:id="41"/>
      <w:r w:rsidRPr="00657F4B">
        <w:rPr>
          <w:lang w:val="en-US" w:eastAsia="ko-KR"/>
        </w:rPr>
        <w:tab/>
      </w:r>
    </w:p>
    <w:p w:rsidR="0083615E" w:rsidRPr="008B64F5" w:rsidRDefault="00644D12" w:rsidP="00C20606">
      <w:pPr>
        <w:spacing w:before="120"/>
        <w:rPr>
          <w:bCs/>
          <w:lang w:eastAsia="ko-KR"/>
        </w:rPr>
      </w:pPr>
      <w:r>
        <w:rPr>
          <w:b/>
          <w:lang w:eastAsia="ko-KR"/>
        </w:rPr>
        <w:t>AC</w:t>
      </w:r>
      <w:r>
        <w:rPr>
          <w:b/>
          <w:lang w:eastAsia="ko-KR"/>
        </w:rPr>
        <w:tab/>
      </w:r>
      <w:r>
        <w:rPr>
          <w:b/>
          <w:lang w:eastAsia="ko-KR"/>
        </w:rPr>
        <w:tab/>
      </w:r>
      <w:r w:rsidR="0083615E" w:rsidRPr="008B64F5">
        <w:rPr>
          <w:bCs/>
          <w:lang w:eastAsia="ko-KR"/>
        </w:rPr>
        <w:t>Alternating Current</w:t>
      </w:r>
    </w:p>
    <w:p w:rsidR="0083615E" w:rsidRPr="004A405F" w:rsidRDefault="0083615E" w:rsidP="00C20606">
      <w:pPr>
        <w:spacing w:before="120"/>
        <w:rPr>
          <w:lang w:eastAsia="ko-KR"/>
        </w:rPr>
      </w:pPr>
      <w:r w:rsidRPr="00657F4B">
        <w:rPr>
          <w:b/>
          <w:lang w:eastAsia="ko-KR"/>
        </w:rPr>
        <w:t>AMI</w:t>
      </w:r>
      <w:r w:rsidRPr="00657F4B">
        <w:rPr>
          <w:b/>
          <w:lang w:eastAsia="ko-KR"/>
        </w:rPr>
        <w:tab/>
      </w:r>
      <w:r w:rsidRPr="00657F4B">
        <w:rPr>
          <w:b/>
          <w:lang w:eastAsia="ko-KR"/>
        </w:rPr>
        <w:tab/>
      </w:r>
      <w:r w:rsidRPr="00657F4B">
        <w:rPr>
          <w:lang w:eastAsia="ko-KR"/>
        </w:rPr>
        <w:t>Advanced Metering Infrastructure</w:t>
      </w:r>
    </w:p>
    <w:p w:rsidR="0083615E" w:rsidRPr="004A405F" w:rsidRDefault="00644D12" w:rsidP="00C20606">
      <w:pPr>
        <w:spacing w:before="120"/>
        <w:rPr>
          <w:b/>
          <w:lang w:eastAsia="ko-KR"/>
        </w:rPr>
      </w:pPr>
      <w:r>
        <w:rPr>
          <w:b/>
          <w:lang w:eastAsia="ko-KR"/>
        </w:rPr>
        <w:t>B2C</w:t>
      </w:r>
      <w:r>
        <w:rPr>
          <w:b/>
          <w:lang w:eastAsia="ko-KR"/>
        </w:rPr>
        <w:tab/>
      </w:r>
      <w:r>
        <w:rPr>
          <w:b/>
          <w:lang w:eastAsia="ko-KR"/>
        </w:rPr>
        <w:tab/>
      </w:r>
      <w:r w:rsidR="0083615E" w:rsidRPr="00657F4B">
        <w:rPr>
          <w:lang w:eastAsia="ko-KR"/>
        </w:rPr>
        <w:t>Business-to-Consumer</w:t>
      </w:r>
    </w:p>
    <w:p w:rsidR="0083615E" w:rsidRPr="004A405F" w:rsidRDefault="0083615E" w:rsidP="00C20606">
      <w:pPr>
        <w:spacing w:before="120"/>
        <w:rPr>
          <w:b/>
          <w:lang w:eastAsia="ko-KR"/>
        </w:rPr>
      </w:pPr>
      <w:r w:rsidRPr="00657F4B">
        <w:rPr>
          <w:b/>
          <w:lang w:eastAsia="ko-KR"/>
        </w:rPr>
        <w:t>BAU</w:t>
      </w:r>
      <w:r w:rsidRPr="00657F4B">
        <w:rPr>
          <w:b/>
          <w:lang w:eastAsia="ko-KR"/>
        </w:rPr>
        <w:tab/>
      </w:r>
      <w:r w:rsidRPr="00657F4B">
        <w:rPr>
          <w:b/>
          <w:lang w:eastAsia="ko-KR"/>
        </w:rPr>
        <w:tab/>
      </w:r>
      <w:r w:rsidRPr="00657F4B">
        <w:rPr>
          <w:lang w:eastAsia="ko-KR"/>
        </w:rPr>
        <w:t>Business-As-Usual</w:t>
      </w:r>
    </w:p>
    <w:p w:rsidR="0083615E" w:rsidRPr="004A405F" w:rsidRDefault="0083615E" w:rsidP="00C20606">
      <w:pPr>
        <w:spacing w:before="120"/>
        <w:rPr>
          <w:lang w:eastAsia="ko-KR"/>
        </w:rPr>
      </w:pPr>
      <w:r w:rsidRPr="00657F4B">
        <w:rPr>
          <w:b/>
          <w:lang w:eastAsia="ko-KR"/>
        </w:rPr>
        <w:t>BEMS</w:t>
      </w:r>
      <w:r w:rsidRPr="00657F4B">
        <w:rPr>
          <w:b/>
          <w:lang w:eastAsia="ko-KR"/>
        </w:rPr>
        <w:tab/>
      </w:r>
      <w:r w:rsidRPr="00657F4B">
        <w:rPr>
          <w:b/>
          <w:lang w:eastAsia="ko-KR"/>
        </w:rPr>
        <w:tab/>
      </w:r>
      <w:r w:rsidRPr="00657F4B">
        <w:rPr>
          <w:lang w:eastAsia="ko-KR"/>
        </w:rPr>
        <w:t>Building Energy Management Systems</w:t>
      </w:r>
    </w:p>
    <w:p w:rsidR="0083615E" w:rsidRPr="004A405F" w:rsidRDefault="00252254" w:rsidP="00C20606">
      <w:pPr>
        <w:spacing w:before="120"/>
        <w:rPr>
          <w:lang w:eastAsia="ko-KR"/>
        </w:rPr>
      </w:pPr>
      <w:r>
        <w:rPr>
          <w:b/>
          <w:lang w:eastAsia="ko-KR"/>
        </w:rPr>
        <w:t>BIS</w:t>
      </w:r>
      <w:r>
        <w:rPr>
          <w:b/>
          <w:lang w:eastAsia="ko-KR"/>
        </w:rPr>
        <w:tab/>
      </w:r>
      <w:r>
        <w:rPr>
          <w:b/>
          <w:lang w:eastAsia="ko-KR"/>
        </w:rPr>
        <w:tab/>
      </w:r>
      <w:r w:rsidR="0083615E" w:rsidRPr="00657F4B">
        <w:rPr>
          <w:lang w:eastAsia="ko-KR"/>
        </w:rPr>
        <w:t>Bus Information System</w:t>
      </w:r>
    </w:p>
    <w:p w:rsidR="0083615E" w:rsidRPr="004A405F" w:rsidRDefault="00252254" w:rsidP="00C20606">
      <w:pPr>
        <w:spacing w:before="120"/>
        <w:rPr>
          <w:b/>
          <w:lang w:eastAsia="ko-KR"/>
        </w:rPr>
      </w:pPr>
      <w:r>
        <w:rPr>
          <w:b/>
          <w:lang w:eastAsia="ko-KR"/>
        </w:rPr>
        <w:t>BT</w:t>
      </w:r>
      <w:r>
        <w:rPr>
          <w:b/>
          <w:lang w:eastAsia="ko-KR"/>
        </w:rPr>
        <w:tab/>
      </w:r>
      <w:r>
        <w:rPr>
          <w:b/>
          <w:lang w:eastAsia="ko-KR"/>
        </w:rPr>
        <w:tab/>
      </w:r>
      <w:r w:rsidR="0083615E" w:rsidRPr="00657F4B">
        <w:rPr>
          <w:lang w:eastAsia="ko-KR"/>
        </w:rPr>
        <w:t>British Telecom</w:t>
      </w:r>
    </w:p>
    <w:p w:rsidR="0083615E" w:rsidRPr="004A405F" w:rsidRDefault="0083615E" w:rsidP="00C20606">
      <w:pPr>
        <w:spacing w:before="120"/>
        <w:rPr>
          <w:lang w:eastAsia="ko-KR"/>
        </w:rPr>
      </w:pPr>
      <w:r w:rsidRPr="00657F4B">
        <w:rPr>
          <w:b/>
          <w:lang w:eastAsia="ko-KR"/>
        </w:rPr>
        <w:t>C2C</w:t>
      </w:r>
      <w:r w:rsidRPr="00657F4B">
        <w:rPr>
          <w:b/>
          <w:lang w:eastAsia="ko-KR"/>
        </w:rPr>
        <w:tab/>
      </w:r>
      <w:r w:rsidRPr="00657F4B">
        <w:rPr>
          <w:b/>
          <w:lang w:eastAsia="ko-KR"/>
        </w:rPr>
        <w:tab/>
      </w:r>
      <w:r w:rsidRPr="00657F4B">
        <w:rPr>
          <w:lang w:eastAsia="ko-KR"/>
        </w:rPr>
        <w:t>Consumer-to-Consumer</w:t>
      </w:r>
    </w:p>
    <w:p w:rsidR="0083615E" w:rsidRPr="004A405F" w:rsidRDefault="0083615E" w:rsidP="00C20606">
      <w:pPr>
        <w:spacing w:before="120"/>
        <w:rPr>
          <w:lang w:eastAsia="ko-KR"/>
        </w:rPr>
      </w:pPr>
      <w:r w:rsidRPr="00657F4B">
        <w:rPr>
          <w:b/>
          <w:lang w:eastAsia="ko-KR"/>
        </w:rPr>
        <w:t>CAGR</w:t>
      </w:r>
      <w:r w:rsidRPr="00657F4B">
        <w:rPr>
          <w:b/>
          <w:lang w:eastAsia="ko-KR"/>
        </w:rPr>
        <w:tab/>
      </w:r>
      <w:r w:rsidRPr="00657F4B">
        <w:rPr>
          <w:b/>
          <w:lang w:eastAsia="ko-KR"/>
        </w:rPr>
        <w:tab/>
      </w:r>
      <w:r w:rsidRPr="00657F4B">
        <w:rPr>
          <w:lang w:eastAsia="ko-KR"/>
        </w:rPr>
        <w:t>Compound Annual Growth Rate</w:t>
      </w:r>
    </w:p>
    <w:p w:rsidR="0083615E" w:rsidRPr="004A405F" w:rsidRDefault="0083615E" w:rsidP="00C20606">
      <w:pPr>
        <w:spacing w:before="120"/>
        <w:rPr>
          <w:b/>
          <w:lang w:eastAsia="ko-KR"/>
        </w:rPr>
      </w:pPr>
      <w:r w:rsidRPr="00657F4B">
        <w:rPr>
          <w:b/>
          <w:lang w:eastAsia="ko-KR"/>
        </w:rPr>
        <w:t>CDP</w:t>
      </w:r>
      <w:r w:rsidRPr="00657F4B">
        <w:rPr>
          <w:b/>
          <w:lang w:eastAsia="ko-KR"/>
        </w:rPr>
        <w:tab/>
      </w:r>
      <w:r w:rsidRPr="00657F4B">
        <w:rPr>
          <w:b/>
          <w:lang w:eastAsia="ko-KR"/>
        </w:rPr>
        <w:tab/>
      </w:r>
      <w:r w:rsidRPr="00657F4B">
        <w:rPr>
          <w:lang w:eastAsia="ko-KR"/>
        </w:rPr>
        <w:t>Carbon Disclosure Project</w:t>
      </w:r>
    </w:p>
    <w:p w:rsidR="0083615E" w:rsidRPr="002112A7" w:rsidRDefault="0083615E" w:rsidP="00C20606">
      <w:pPr>
        <w:spacing w:before="120"/>
        <w:rPr>
          <w:b/>
          <w:lang w:val="it-IT" w:eastAsia="ko-KR"/>
        </w:rPr>
      </w:pPr>
      <w:r w:rsidRPr="002112A7">
        <w:rPr>
          <w:b/>
          <w:lang w:val="it-IT" w:eastAsia="ko-KR"/>
        </w:rPr>
        <w:t>CO</w:t>
      </w:r>
      <w:r w:rsidRPr="002112A7">
        <w:rPr>
          <w:b/>
          <w:vertAlign w:val="subscript"/>
          <w:lang w:val="it-IT" w:eastAsia="ko-KR"/>
        </w:rPr>
        <w:t>2</w:t>
      </w:r>
      <w:r w:rsidRPr="002112A7">
        <w:rPr>
          <w:b/>
          <w:lang w:val="it-IT" w:eastAsia="ko-KR"/>
        </w:rPr>
        <w:t>e</w:t>
      </w:r>
      <w:r w:rsidRPr="002112A7">
        <w:rPr>
          <w:b/>
          <w:lang w:val="it-IT" w:eastAsia="ko-KR"/>
        </w:rPr>
        <w:tab/>
      </w:r>
      <w:r w:rsidRPr="002112A7">
        <w:rPr>
          <w:b/>
          <w:lang w:val="it-IT" w:eastAsia="ko-KR"/>
        </w:rPr>
        <w:tab/>
      </w:r>
      <w:r w:rsidRPr="002112A7">
        <w:rPr>
          <w:lang w:val="it-IT" w:eastAsia="ko-KR"/>
        </w:rPr>
        <w:t xml:space="preserve">Carbon </w:t>
      </w:r>
      <w:proofErr w:type="spellStart"/>
      <w:r w:rsidRPr="002112A7">
        <w:rPr>
          <w:lang w:val="it-IT" w:eastAsia="ko-KR"/>
        </w:rPr>
        <w:t>dioxide</w:t>
      </w:r>
      <w:proofErr w:type="spellEnd"/>
    </w:p>
    <w:p w:rsidR="0083615E" w:rsidRPr="002112A7" w:rsidRDefault="00252254" w:rsidP="00C20606">
      <w:pPr>
        <w:spacing w:before="120"/>
        <w:rPr>
          <w:lang w:val="it-IT" w:eastAsia="ko-KR"/>
        </w:rPr>
      </w:pPr>
      <w:r>
        <w:rPr>
          <w:b/>
          <w:lang w:val="it-IT" w:eastAsia="ko-KR"/>
        </w:rPr>
        <w:t>CSR</w:t>
      </w:r>
      <w:r>
        <w:rPr>
          <w:b/>
          <w:lang w:val="it-IT" w:eastAsia="ko-KR"/>
        </w:rPr>
        <w:tab/>
      </w:r>
      <w:r>
        <w:rPr>
          <w:b/>
          <w:lang w:val="it-IT" w:eastAsia="ko-KR"/>
        </w:rPr>
        <w:tab/>
      </w:r>
      <w:r w:rsidR="0083615E" w:rsidRPr="002112A7">
        <w:rPr>
          <w:lang w:val="it-IT" w:eastAsia="ko-KR"/>
        </w:rPr>
        <w:t xml:space="preserve">Corporate Social </w:t>
      </w:r>
      <w:proofErr w:type="spellStart"/>
      <w:r w:rsidR="0083615E" w:rsidRPr="002112A7">
        <w:rPr>
          <w:lang w:val="it-IT" w:eastAsia="ko-KR"/>
        </w:rPr>
        <w:t>Responsibility</w:t>
      </w:r>
      <w:proofErr w:type="spellEnd"/>
    </w:p>
    <w:p w:rsidR="0083615E" w:rsidRPr="00D80F77" w:rsidRDefault="00252254" w:rsidP="00C20606">
      <w:pPr>
        <w:spacing w:before="120"/>
        <w:rPr>
          <w:bCs/>
          <w:lang w:eastAsia="ko-KR"/>
        </w:rPr>
      </w:pPr>
      <w:r>
        <w:rPr>
          <w:b/>
          <w:lang w:eastAsia="ko-KR"/>
        </w:rPr>
        <w:t>DC</w:t>
      </w:r>
      <w:r>
        <w:rPr>
          <w:b/>
          <w:lang w:eastAsia="ko-KR"/>
        </w:rPr>
        <w:tab/>
      </w:r>
      <w:r>
        <w:rPr>
          <w:b/>
          <w:lang w:eastAsia="ko-KR"/>
        </w:rPr>
        <w:tab/>
      </w:r>
      <w:r w:rsidR="0083615E" w:rsidRPr="00D80F77">
        <w:rPr>
          <w:bCs/>
          <w:lang w:eastAsia="ko-KR"/>
        </w:rPr>
        <w:t>Direct Current</w:t>
      </w:r>
    </w:p>
    <w:p w:rsidR="0083615E" w:rsidRPr="004A405F" w:rsidRDefault="00252254" w:rsidP="00C20606">
      <w:pPr>
        <w:spacing w:before="120"/>
        <w:rPr>
          <w:b/>
          <w:lang w:eastAsia="ko-KR"/>
        </w:rPr>
      </w:pPr>
      <w:r>
        <w:rPr>
          <w:b/>
          <w:lang w:eastAsia="ko-KR"/>
        </w:rPr>
        <w:t>EDI</w:t>
      </w:r>
      <w:r>
        <w:rPr>
          <w:b/>
          <w:lang w:eastAsia="ko-KR"/>
        </w:rPr>
        <w:tab/>
      </w:r>
      <w:r>
        <w:rPr>
          <w:b/>
          <w:lang w:eastAsia="ko-KR"/>
        </w:rPr>
        <w:tab/>
      </w:r>
      <w:r w:rsidR="0083615E" w:rsidRPr="004A405F">
        <w:rPr>
          <w:lang w:eastAsia="ko-KR"/>
        </w:rPr>
        <w:t>Electronic Data Interchange</w:t>
      </w:r>
    </w:p>
    <w:p w:rsidR="0083615E" w:rsidRPr="004A405F" w:rsidRDefault="00252254" w:rsidP="00C20606">
      <w:pPr>
        <w:spacing w:before="120"/>
        <w:rPr>
          <w:b/>
          <w:lang w:eastAsia="ko-KR"/>
        </w:rPr>
      </w:pPr>
      <w:r>
        <w:rPr>
          <w:b/>
          <w:lang w:eastAsia="ko-KR"/>
        </w:rPr>
        <w:t>EV</w:t>
      </w:r>
      <w:r>
        <w:rPr>
          <w:b/>
          <w:lang w:eastAsia="ko-KR"/>
        </w:rPr>
        <w:tab/>
      </w:r>
      <w:r>
        <w:rPr>
          <w:b/>
          <w:lang w:eastAsia="ko-KR"/>
        </w:rPr>
        <w:tab/>
      </w:r>
      <w:r w:rsidR="0083615E" w:rsidRPr="004A405F">
        <w:rPr>
          <w:lang w:eastAsia="ko-KR"/>
        </w:rPr>
        <w:t>Electric Vehicle</w:t>
      </w:r>
    </w:p>
    <w:p w:rsidR="0083615E" w:rsidRPr="004A405F" w:rsidRDefault="0083615E" w:rsidP="00C20606">
      <w:pPr>
        <w:spacing w:before="120"/>
        <w:rPr>
          <w:b/>
          <w:lang w:eastAsia="ko-KR"/>
        </w:rPr>
      </w:pPr>
      <w:r w:rsidRPr="004A405F">
        <w:rPr>
          <w:b/>
          <w:lang w:eastAsia="ko-KR"/>
        </w:rPr>
        <w:t>G2G</w:t>
      </w:r>
      <w:r w:rsidRPr="004A405F">
        <w:rPr>
          <w:b/>
          <w:lang w:eastAsia="ko-KR"/>
        </w:rPr>
        <w:tab/>
      </w:r>
      <w:r w:rsidRPr="004A405F">
        <w:rPr>
          <w:b/>
          <w:lang w:eastAsia="ko-KR"/>
        </w:rPr>
        <w:tab/>
      </w:r>
      <w:r w:rsidRPr="004A405F">
        <w:rPr>
          <w:lang w:eastAsia="ko-KR"/>
        </w:rPr>
        <w:t>Government-to-Government</w:t>
      </w:r>
    </w:p>
    <w:p w:rsidR="0083615E" w:rsidRPr="004A405F" w:rsidRDefault="0083615E" w:rsidP="00C20606">
      <w:pPr>
        <w:spacing w:before="120"/>
        <w:rPr>
          <w:b/>
          <w:lang w:eastAsia="ko-KR"/>
        </w:rPr>
      </w:pPr>
      <w:r w:rsidRPr="004A405F">
        <w:rPr>
          <w:b/>
          <w:lang w:eastAsia="ko-KR"/>
        </w:rPr>
        <w:t>G4C</w:t>
      </w:r>
      <w:r w:rsidRPr="004A405F">
        <w:rPr>
          <w:b/>
          <w:lang w:eastAsia="ko-KR"/>
        </w:rPr>
        <w:tab/>
      </w:r>
      <w:r w:rsidRPr="004A405F">
        <w:rPr>
          <w:b/>
          <w:lang w:eastAsia="ko-KR"/>
        </w:rPr>
        <w:tab/>
      </w:r>
      <w:r w:rsidRPr="004A405F">
        <w:rPr>
          <w:lang w:eastAsia="ko-KR"/>
        </w:rPr>
        <w:t>Government for Citizen</w:t>
      </w:r>
    </w:p>
    <w:p w:rsidR="0083615E" w:rsidRPr="004A405F" w:rsidRDefault="0083615E" w:rsidP="00C20606">
      <w:pPr>
        <w:spacing w:before="120"/>
        <w:rPr>
          <w:b/>
          <w:lang w:eastAsia="ko-KR"/>
        </w:rPr>
      </w:pPr>
      <w:r w:rsidRPr="004A405F">
        <w:rPr>
          <w:b/>
          <w:lang w:eastAsia="ko-KR"/>
        </w:rPr>
        <w:t>GDP</w:t>
      </w:r>
      <w:r w:rsidRPr="004A405F">
        <w:rPr>
          <w:b/>
          <w:lang w:eastAsia="ko-KR"/>
        </w:rPr>
        <w:tab/>
      </w:r>
      <w:r w:rsidRPr="004A405F">
        <w:rPr>
          <w:b/>
          <w:lang w:eastAsia="ko-KR"/>
        </w:rPr>
        <w:tab/>
      </w:r>
      <w:r w:rsidRPr="004A405F">
        <w:rPr>
          <w:lang w:eastAsia="ko-KR"/>
        </w:rPr>
        <w:t>Gross Domestic Product</w:t>
      </w:r>
    </w:p>
    <w:p w:rsidR="0083615E" w:rsidRPr="004A405F" w:rsidRDefault="0083615E" w:rsidP="00C20606">
      <w:pPr>
        <w:spacing w:before="120"/>
        <w:rPr>
          <w:lang w:eastAsia="ko-KR"/>
        </w:rPr>
      </w:pPr>
      <w:proofErr w:type="spellStart"/>
      <w:r w:rsidRPr="004A405F">
        <w:rPr>
          <w:b/>
          <w:lang w:eastAsia="ko-KR"/>
        </w:rPr>
        <w:t>GeSI</w:t>
      </w:r>
      <w:proofErr w:type="spellEnd"/>
      <w:r w:rsidRPr="004A405F">
        <w:rPr>
          <w:b/>
          <w:lang w:eastAsia="ko-KR"/>
        </w:rPr>
        <w:tab/>
      </w:r>
      <w:r w:rsidRPr="004A405F">
        <w:rPr>
          <w:b/>
          <w:lang w:eastAsia="ko-KR"/>
        </w:rPr>
        <w:tab/>
      </w:r>
      <w:r w:rsidRPr="004A405F">
        <w:rPr>
          <w:lang w:eastAsia="ko-KR"/>
        </w:rPr>
        <w:t>Global e-Sustainability Initiative</w:t>
      </w:r>
    </w:p>
    <w:p w:rsidR="0083615E" w:rsidRPr="004A405F" w:rsidRDefault="0083615E" w:rsidP="00C20606">
      <w:pPr>
        <w:spacing w:before="120"/>
        <w:rPr>
          <w:b/>
          <w:lang w:eastAsia="ko-KR"/>
        </w:rPr>
      </w:pPr>
      <w:r w:rsidRPr="004A405F">
        <w:rPr>
          <w:b/>
          <w:lang w:eastAsia="ko-KR"/>
        </w:rPr>
        <w:t>GHG</w:t>
      </w:r>
      <w:r w:rsidRPr="004A405F">
        <w:rPr>
          <w:b/>
          <w:lang w:eastAsia="ko-KR"/>
        </w:rPr>
        <w:tab/>
      </w:r>
      <w:r w:rsidRPr="004A405F">
        <w:rPr>
          <w:b/>
          <w:lang w:eastAsia="ko-KR"/>
        </w:rPr>
        <w:tab/>
      </w:r>
      <w:r w:rsidRPr="004A405F">
        <w:rPr>
          <w:lang w:eastAsia="ko-KR"/>
        </w:rPr>
        <w:t>Greenhouse Gas</w:t>
      </w:r>
    </w:p>
    <w:p w:rsidR="0083615E" w:rsidRPr="004A405F" w:rsidRDefault="00252254" w:rsidP="00C20606">
      <w:pPr>
        <w:spacing w:before="120"/>
        <w:rPr>
          <w:b/>
          <w:lang w:eastAsia="ko-KR"/>
        </w:rPr>
      </w:pPr>
      <w:r>
        <w:rPr>
          <w:b/>
          <w:lang w:eastAsia="ko-KR"/>
        </w:rPr>
        <w:t>GIS</w:t>
      </w:r>
      <w:r>
        <w:rPr>
          <w:b/>
          <w:lang w:eastAsia="ko-KR"/>
        </w:rPr>
        <w:tab/>
      </w:r>
      <w:r>
        <w:rPr>
          <w:b/>
          <w:lang w:eastAsia="ko-KR"/>
        </w:rPr>
        <w:tab/>
      </w:r>
      <w:r w:rsidR="0083615E" w:rsidRPr="004A405F">
        <w:rPr>
          <w:lang w:eastAsia="ko-KR"/>
        </w:rPr>
        <w:t>Geographic Information System</w:t>
      </w:r>
    </w:p>
    <w:p w:rsidR="0083615E" w:rsidRPr="004A405F" w:rsidRDefault="0083615E" w:rsidP="00C20606">
      <w:pPr>
        <w:spacing w:before="120"/>
        <w:rPr>
          <w:lang w:eastAsia="ko-KR"/>
        </w:rPr>
      </w:pPr>
      <w:r w:rsidRPr="004A405F">
        <w:rPr>
          <w:b/>
          <w:lang w:eastAsia="ko-KR"/>
        </w:rPr>
        <w:t>GNS</w:t>
      </w:r>
      <w:r w:rsidRPr="004A405F">
        <w:rPr>
          <w:b/>
          <w:lang w:eastAsia="ko-KR"/>
        </w:rPr>
        <w:tab/>
      </w:r>
      <w:r w:rsidRPr="004A405F">
        <w:rPr>
          <w:b/>
          <w:lang w:eastAsia="ko-KR"/>
        </w:rPr>
        <w:tab/>
      </w:r>
      <w:r w:rsidRPr="004A405F">
        <w:rPr>
          <w:lang w:eastAsia="ko-KR"/>
        </w:rPr>
        <w:t>Goods, Networks, and Services</w:t>
      </w:r>
    </w:p>
    <w:p w:rsidR="0083615E" w:rsidRPr="004A405F" w:rsidRDefault="0083615E" w:rsidP="00C20606">
      <w:pPr>
        <w:spacing w:before="120"/>
        <w:rPr>
          <w:lang w:eastAsia="ko-KR"/>
        </w:rPr>
      </w:pPr>
      <w:r w:rsidRPr="004A405F">
        <w:rPr>
          <w:b/>
          <w:lang w:eastAsia="ko-KR"/>
        </w:rPr>
        <w:t>GPS</w:t>
      </w:r>
      <w:r w:rsidRPr="004A405F">
        <w:rPr>
          <w:b/>
          <w:lang w:eastAsia="ko-KR"/>
        </w:rPr>
        <w:tab/>
      </w:r>
      <w:r w:rsidRPr="004A405F">
        <w:rPr>
          <w:b/>
          <w:lang w:eastAsia="ko-KR"/>
        </w:rPr>
        <w:tab/>
      </w:r>
      <w:r w:rsidRPr="004A405F">
        <w:rPr>
          <w:lang w:eastAsia="ko-KR"/>
        </w:rPr>
        <w:t>Global Positioning System</w:t>
      </w:r>
    </w:p>
    <w:p w:rsidR="0083615E" w:rsidRPr="004A405F" w:rsidRDefault="0083615E" w:rsidP="00C20606">
      <w:pPr>
        <w:spacing w:before="120"/>
        <w:rPr>
          <w:lang w:eastAsia="ko-KR"/>
        </w:rPr>
      </w:pPr>
      <w:r w:rsidRPr="004A405F">
        <w:rPr>
          <w:b/>
          <w:lang w:eastAsia="ko-KR"/>
        </w:rPr>
        <w:t>GSMA</w:t>
      </w:r>
      <w:r w:rsidRPr="004A405F">
        <w:rPr>
          <w:b/>
          <w:lang w:eastAsia="ko-KR"/>
        </w:rPr>
        <w:tab/>
      </w:r>
      <w:r w:rsidRPr="004A405F">
        <w:rPr>
          <w:b/>
          <w:lang w:eastAsia="ko-KR"/>
        </w:rPr>
        <w:tab/>
      </w:r>
      <w:r w:rsidRPr="004A405F">
        <w:rPr>
          <w:lang w:eastAsia="ko-KR"/>
        </w:rPr>
        <w:t>Global System for Mobile communications Association</w:t>
      </w:r>
    </w:p>
    <w:p w:rsidR="0083615E" w:rsidRPr="004A405F" w:rsidRDefault="0083615E" w:rsidP="00C20606">
      <w:pPr>
        <w:spacing w:before="120"/>
        <w:rPr>
          <w:lang w:eastAsia="ko-KR"/>
        </w:rPr>
      </w:pPr>
      <w:r w:rsidRPr="00657F4B">
        <w:rPr>
          <w:b/>
          <w:lang w:eastAsia="ko-KR"/>
        </w:rPr>
        <w:t>HEMS</w:t>
      </w:r>
      <w:r w:rsidRPr="00657F4B">
        <w:rPr>
          <w:b/>
          <w:lang w:eastAsia="ko-KR"/>
        </w:rPr>
        <w:tab/>
      </w:r>
      <w:r w:rsidRPr="00657F4B">
        <w:rPr>
          <w:b/>
          <w:lang w:eastAsia="ko-KR"/>
        </w:rPr>
        <w:tab/>
      </w:r>
      <w:r w:rsidRPr="00657F4B">
        <w:rPr>
          <w:lang w:eastAsia="ko-KR"/>
        </w:rPr>
        <w:t>Home Energy Management System</w:t>
      </w:r>
    </w:p>
    <w:p w:rsidR="0083615E" w:rsidRDefault="00252254" w:rsidP="00C20606">
      <w:pPr>
        <w:spacing w:before="120"/>
        <w:rPr>
          <w:lang w:eastAsia="ko-KR"/>
        </w:rPr>
      </w:pPr>
      <w:r>
        <w:rPr>
          <w:b/>
          <w:lang w:eastAsia="ko-KR"/>
        </w:rPr>
        <w:t>HP</w:t>
      </w:r>
      <w:r>
        <w:rPr>
          <w:b/>
          <w:lang w:eastAsia="ko-KR"/>
        </w:rPr>
        <w:tab/>
      </w:r>
      <w:r>
        <w:rPr>
          <w:b/>
          <w:lang w:eastAsia="ko-KR"/>
        </w:rPr>
        <w:tab/>
      </w:r>
      <w:r w:rsidR="0083615E" w:rsidRPr="00657F4B">
        <w:rPr>
          <w:lang w:eastAsia="ko-KR"/>
        </w:rPr>
        <w:t>Hewlett-Packard</w:t>
      </w:r>
    </w:p>
    <w:p w:rsidR="0083615E" w:rsidRPr="004A405F" w:rsidRDefault="0083615E" w:rsidP="00C20606">
      <w:pPr>
        <w:spacing w:before="120"/>
        <w:rPr>
          <w:b/>
          <w:lang w:eastAsia="ko-KR"/>
        </w:rPr>
      </w:pPr>
      <w:r>
        <w:rPr>
          <w:b/>
          <w:lang w:eastAsia="ko-KR"/>
        </w:rPr>
        <w:t>HVAC</w:t>
      </w:r>
      <w:r>
        <w:rPr>
          <w:b/>
          <w:lang w:eastAsia="ko-KR"/>
        </w:rPr>
        <w:tab/>
      </w:r>
      <w:r>
        <w:rPr>
          <w:b/>
          <w:lang w:eastAsia="ko-KR"/>
        </w:rPr>
        <w:tab/>
      </w:r>
      <w:r w:rsidRPr="009405D0">
        <w:rPr>
          <w:bCs/>
          <w:lang w:eastAsia="ko-KR"/>
        </w:rPr>
        <w:t>Heating, Ventilation, and Air Conditioning</w:t>
      </w:r>
    </w:p>
    <w:p w:rsidR="0083615E" w:rsidRPr="004A405F" w:rsidRDefault="0083615E" w:rsidP="00C20606">
      <w:pPr>
        <w:spacing w:before="120"/>
        <w:rPr>
          <w:lang w:eastAsia="ko-KR"/>
        </w:rPr>
      </w:pPr>
      <w:r w:rsidRPr="00657F4B">
        <w:rPr>
          <w:b/>
          <w:lang w:eastAsia="ko-KR"/>
        </w:rPr>
        <w:t>ICT</w:t>
      </w:r>
      <w:r w:rsidRPr="00657F4B">
        <w:rPr>
          <w:b/>
          <w:lang w:eastAsia="ko-KR"/>
        </w:rPr>
        <w:tab/>
      </w:r>
      <w:r w:rsidRPr="00657F4B">
        <w:rPr>
          <w:b/>
          <w:lang w:eastAsia="ko-KR"/>
        </w:rPr>
        <w:tab/>
      </w:r>
      <w:r w:rsidRPr="00657F4B">
        <w:rPr>
          <w:b/>
          <w:lang w:eastAsia="ko-KR"/>
        </w:rPr>
        <w:tab/>
      </w:r>
      <w:r w:rsidRPr="00657F4B">
        <w:rPr>
          <w:lang w:eastAsia="ko-KR"/>
        </w:rPr>
        <w:t xml:space="preserve"> Information and Communication Technology</w:t>
      </w:r>
    </w:p>
    <w:p w:rsidR="0083615E" w:rsidRPr="004A405F" w:rsidRDefault="0083615E" w:rsidP="00C20606">
      <w:pPr>
        <w:spacing w:before="120"/>
        <w:rPr>
          <w:b/>
          <w:lang w:eastAsia="ko-KR"/>
        </w:rPr>
      </w:pPr>
      <w:r w:rsidRPr="00657F4B">
        <w:rPr>
          <w:b/>
          <w:lang w:eastAsia="ko-KR"/>
        </w:rPr>
        <w:t>IDC</w:t>
      </w:r>
      <w:r w:rsidRPr="00657F4B">
        <w:rPr>
          <w:b/>
          <w:lang w:eastAsia="ko-KR"/>
        </w:rPr>
        <w:tab/>
      </w:r>
      <w:r w:rsidRPr="00657F4B">
        <w:rPr>
          <w:b/>
          <w:lang w:eastAsia="ko-KR"/>
        </w:rPr>
        <w:tab/>
      </w:r>
      <w:r w:rsidRPr="00657F4B">
        <w:rPr>
          <w:b/>
          <w:lang w:eastAsia="ko-KR"/>
        </w:rPr>
        <w:tab/>
      </w:r>
      <w:r w:rsidRPr="00657F4B">
        <w:rPr>
          <w:lang w:eastAsia="ko-KR"/>
        </w:rPr>
        <w:t>International Data Corporation</w:t>
      </w:r>
    </w:p>
    <w:p w:rsidR="0083615E" w:rsidRDefault="0083615E" w:rsidP="00C20606">
      <w:pPr>
        <w:spacing w:before="120"/>
        <w:rPr>
          <w:lang w:eastAsia="ko-KR"/>
        </w:rPr>
      </w:pPr>
      <w:r w:rsidRPr="00657F4B">
        <w:rPr>
          <w:b/>
          <w:lang w:eastAsia="ko-KR"/>
        </w:rPr>
        <w:t>ITU</w:t>
      </w:r>
      <w:r w:rsidRPr="00657F4B">
        <w:rPr>
          <w:b/>
          <w:lang w:eastAsia="ko-KR"/>
        </w:rPr>
        <w:tab/>
      </w:r>
      <w:r w:rsidRPr="00657F4B">
        <w:rPr>
          <w:b/>
          <w:lang w:eastAsia="ko-KR"/>
        </w:rPr>
        <w:tab/>
      </w:r>
      <w:r w:rsidRPr="00657F4B">
        <w:rPr>
          <w:b/>
          <w:lang w:eastAsia="ko-KR"/>
        </w:rPr>
        <w:tab/>
      </w:r>
      <w:r w:rsidRPr="00657F4B">
        <w:rPr>
          <w:lang w:eastAsia="ko-KR"/>
        </w:rPr>
        <w:t>International Telecommunication Union</w:t>
      </w:r>
    </w:p>
    <w:p w:rsidR="0083615E" w:rsidRPr="009405D0" w:rsidRDefault="0083615E" w:rsidP="00C20606">
      <w:pPr>
        <w:spacing w:before="120"/>
        <w:rPr>
          <w:bCs/>
          <w:lang w:eastAsia="ko-KR"/>
        </w:rPr>
      </w:pPr>
      <w:r>
        <w:rPr>
          <w:b/>
          <w:lang w:eastAsia="ko-KR"/>
        </w:rPr>
        <w:t>ITU-T</w:t>
      </w:r>
      <w:r>
        <w:rPr>
          <w:b/>
          <w:lang w:eastAsia="ko-KR"/>
        </w:rPr>
        <w:tab/>
      </w:r>
      <w:r>
        <w:rPr>
          <w:b/>
          <w:lang w:eastAsia="ko-KR"/>
        </w:rPr>
        <w:tab/>
      </w:r>
      <w:r w:rsidR="00252254">
        <w:rPr>
          <w:b/>
          <w:lang w:eastAsia="ko-KR"/>
        </w:rPr>
        <w:tab/>
      </w:r>
      <w:r w:rsidRPr="009405D0">
        <w:rPr>
          <w:bCs/>
          <w:lang w:eastAsia="ko-KR"/>
        </w:rPr>
        <w:t xml:space="preserve">International Telecommunication Union – Telecommunication Standardization </w:t>
      </w:r>
      <w:r w:rsidR="00252254">
        <w:rPr>
          <w:bCs/>
          <w:lang w:eastAsia="ko-KR"/>
        </w:rPr>
        <w:tab/>
      </w:r>
      <w:r w:rsidR="00252254">
        <w:rPr>
          <w:bCs/>
          <w:lang w:eastAsia="ko-KR"/>
        </w:rPr>
        <w:tab/>
      </w:r>
      <w:r w:rsidR="00252254">
        <w:rPr>
          <w:bCs/>
          <w:lang w:eastAsia="ko-KR"/>
        </w:rPr>
        <w:tab/>
      </w:r>
      <w:r w:rsidR="00252254">
        <w:rPr>
          <w:bCs/>
          <w:lang w:eastAsia="ko-KR"/>
        </w:rPr>
        <w:tab/>
      </w:r>
      <w:r w:rsidRPr="009405D0">
        <w:rPr>
          <w:bCs/>
          <w:lang w:eastAsia="ko-KR"/>
        </w:rPr>
        <w:t>Sector</w:t>
      </w:r>
    </w:p>
    <w:p w:rsidR="0083615E" w:rsidRPr="004A405F" w:rsidRDefault="0083615E" w:rsidP="00C20606">
      <w:pPr>
        <w:spacing w:before="120"/>
        <w:rPr>
          <w:lang w:eastAsia="ko-KR"/>
        </w:rPr>
      </w:pPr>
      <w:r w:rsidRPr="00657F4B">
        <w:rPr>
          <w:b/>
          <w:lang w:eastAsia="ko-KR"/>
        </w:rPr>
        <w:t>LBS</w:t>
      </w:r>
      <w:r w:rsidRPr="00657F4B">
        <w:rPr>
          <w:b/>
          <w:lang w:eastAsia="ko-KR"/>
        </w:rPr>
        <w:tab/>
      </w:r>
      <w:r w:rsidRPr="00657F4B">
        <w:rPr>
          <w:b/>
          <w:lang w:eastAsia="ko-KR"/>
        </w:rPr>
        <w:tab/>
      </w:r>
      <w:r w:rsidRPr="00657F4B">
        <w:rPr>
          <w:b/>
          <w:lang w:eastAsia="ko-KR"/>
        </w:rPr>
        <w:tab/>
      </w:r>
      <w:r w:rsidRPr="00657F4B">
        <w:rPr>
          <w:lang w:eastAsia="ko-KR"/>
        </w:rPr>
        <w:t>Location-Based Service</w:t>
      </w:r>
    </w:p>
    <w:p w:rsidR="0083615E" w:rsidRPr="004A405F" w:rsidRDefault="0083615E" w:rsidP="00C20606">
      <w:pPr>
        <w:spacing w:before="120"/>
        <w:rPr>
          <w:b/>
          <w:lang w:eastAsia="ko-KR"/>
        </w:rPr>
      </w:pPr>
      <w:r w:rsidRPr="00657F4B">
        <w:rPr>
          <w:b/>
          <w:lang w:eastAsia="ko-KR"/>
        </w:rPr>
        <w:t>LCA</w:t>
      </w:r>
      <w:r w:rsidRPr="00657F4B">
        <w:rPr>
          <w:b/>
          <w:lang w:eastAsia="ko-KR"/>
        </w:rPr>
        <w:tab/>
      </w:r>
      <w:r w:rsidRPr="00657F4B">
        <w:rPr>
          <w:b/>
          <w:lang w:eastAsia="ko-KR"/>
        </w:rPr>
        <w:tab/>
      </w:r>
      <w:r w:rsidRPr="00657F4B">
        <w:rPr>
          <w:b/>
          <w:lang w:eastAsia="ko-KR"/>
        </w:rPr>
        <w:tab/>
      </w:r>
      <w:r w:rsidRPr="00657F4B">
        <w:rPr>
          <w:lang w:eastAsia="ko-KR"/>
        </w:rPr>
        <w:t>Life Cycle Assessment</w:t>
      </w:r>
    </w:p>
    <w:p w:rsidR="0083615E" w:rsidRDefault="0083615E" w:rsidP="00C20606">
      <w:pPr>
        <w:spacing w:before="120"/>
        <w:rPr>
          <w:lang w:eastAsia="ko-KR"/>
        </w:rPr>
      </w:pPr>
      <w:r w:rsidRPr="00657F4B">
        <w:rPr>
          <w:b/>
          <w:lang w:eastAsia="ko-KR"/>
        </w:rPr>
        <w:t>LCD</w:t>
      </w:r>
      <w:r w:rsidRPr="00657F4B">
        <w:rPr>
          <w:b/>
          <w:lang w:eastAsia="ko-KR"/>
        </w:rPr>
        <w:tab/>
      </w:r>
      <w:r w:rsidRPr="00657F4B">
        <w:rPr>
          <w:b/>
          <w:lang w:eastAsia="ko-KR"/>
        </w:rPr>
        <w:tab/>
      </w:r>
      <w:r w:rsidRPr="00657F4B">
        <w:rPr>
          <w:b/>
          <w:lang w:eastAsia="ko-KR"/>
        </w:rPr>
        <w:tab/>
      </w:r>
      <w:r w:rsidRPr="00657F4B">
        <w:rPr>
          <w:lang w:eastAsia="ko-KR"/>
        </w:rPr>
        <w:t>Liquid Crystal Display</w:t>
      </w:r>
    </w:p>
    <w:p w:rsidR="0083615E" w:rsidRPr="009405D0" w:rsidRDefault="0083615E" w:rsidP="00C20606">
      <w:pPr>
        <w:spacing w:before="120"/>
        <w:rPr>
          <w:bCs/>
          <w:lang w:eastAsia="ko-KR"/>
        </w:rPr>
      </w:pPr>
      <w:r>
        <w:rPr>
          <w:b/>
          <w:lang w:eastAsia="ko-KR"/>
        </w:rPr>
        <w:t>LED</w:t>
      </w:r>
      <w:r>
        <w:rPr>
          <w:b/>
          <w:lang w:eastAsia="ko-KR"/>
        </w:rPr>
        <w:tab/>
      </w:r>
      <w:r>
        <w:rPr>
          <w:b/>
          <w:lang w:eastAsia="ko-KR"/>
        </w:rPr>
        <w:tab/>
      </w:r>
      <w:r>
        <w:rPr>
          <w:b/>
          <w:lang w:eastAsia="ko-KR"/>
        </w:rPr>
        <w:tab/>
      </w:r>
      <w:r w:rsidRPr="009405D0">
        <w:rPr>
          <w:bCs/>
          <w:lang w:eastAsia="ko-KR"/>
        </w:rPr>
        <w:t>Light-Emitting Diodes</w:t>
      </w:r>
    </w:p>
    <w:p w:rsidR="0083615E" w:rsidRPr="004A405F" w:rsidRDefault="0083615E" w:rsidP="00C20606">
      <w:pPr>
        <w:spacing w:before="120"/>
        <w:rPr>
          <w:lang w:eastAsia="ko-KR"/>
        </w:rPr>
      </w:pPr>
      <w:r w:rsidRPr="00657F4B">
        <w:rPr>
          <w:b/>
          <w:lang w:eastAsia="ko-KR"/>
        </w:rPr>
        <w:t>LGE</w:t>
      </w:r>
      <w:r w:rsidRPr="00657F4B">
        <w:rPr>
          <w:b/>
          <w:lang w:eastAsia="ko-KR"/>
        </w:rPr>
        <w:tab/>
      </w:r>
      <w:r w:rsidRPr="00657F4B">
        <w:rPr>
          <w:b/>
          <w:lang w:eastAsia="ko-KR"/>
        </w:rPr>
        <w:tab/>
      </w:r>
      <w:r w:rsidRPr="00657F4B">
        <w:rPr>
          <w:b/>
          <w:lang w:eastAsia="ko-KR"/>
        </w:rPr>
        <w:tab/>
      </w:r>
      <w:r w:rsidRPr="00657F4B">
        <w:rPr>
          <w:lang w:eastAsia="ko-KR"/>
        </w:rPr>
        <w:t>LG Electronics</w:t>
      </w:r>
    </w:p>
    <w:p w:rsidR="0083615E" w:rsidRPr="004A405F" w:rsidRDefault="0083615E" w:rsidP="00C20606">
      <w:pPr>
        <w:spacing w:before="120"/>
        <w:rPr>
          <w:b/>
          <w:lang w:eastAsia="ko-KR"/>
        </w:rPr>
      </w:pPr>
      <w:r w:rsidRPr="00657F4B">
        <w:rPr>
          <w:b/>
          <w:lang w:eastAsia="ko-KR"/>
        </w:rPr>
        <w:t>OECD</w:t>
      </w:r>
      <w:r w:rsidRPr="00657F4B">
        <w:rPr>
          <w:b/>
          <w:lang w:eastAsia="ko-KR"/>
        </w:rPr>
        <w:tab/>
      </w:r>
      <w:r w:rsidRPr="00657F4B">
        <w:rPr>
          <w:b/>
          <w:lang w:eastAsia="ko-KR"/>
        </w:rPr>
        <w:tab/>
      </w:r>
      <w:r w:rsidR="00252254">
        <w:rPr>
          <w:b/>
          <w:lang w:eastAsia="ko-KR"/>
        </w:rPr>
        <w:tab/>
      </w:r>
      <w:r w:rsidRPr="00657F4B">
        <w:rPr>
          <w:lang w:eastAsia="ko-KR"/>
        </w:rPr>
        <w:t>Organization for Economic Co-operation and Development</w:t>
      </w:r>
    </w:p>
    <w:p w:rsidR="0083615E" w:rsidRPr="004A405F" w:rsidRDefault="0083615E" w:rsidP="00C20606">
      <w:pPr>
        <w:spacing w:before="120"/>
        <w:rPr>
          <w:b/>
          <w:lang w:eastAsia="ko-KR"/>
        </w:rPr>
      </w:pPr>
      <w:r w:rsidRPr="00657F4B">
        <w:rPr>
          <w:b/>
          <w:lang w:eastAsia="ko-KR"/>
        </w:rPr>
        <w:t>PCGG</w:t>
      </w:r>
      <w:r w:rsidRPr="00657F4B">
        <w:rPr>
          <w:b/>
          <w:lang w:eastAsia="ko-KR"/>
        </w:rPr>
        <w:tab/>
      </w:r>
      <w:r w:rsidRPr="00657F4B">
        <w:rPr>
          <w:b/>
          <w:lang w:eastAsia="ko-KR"/>
        </w:rPr>
        <w:tab/>
      </w:r>
      <w:r w:rsidR="00252254">
        <w:rPr>
          <w:b/>
          <w:lang w:eastAsia="ko-KR"/>
        </w:rPr>
        <w:tab/>
      </w:r>
      <w:r w:rsidRPr="00657F4B">
        <w:rPr>
          <w:lang w:eastAsia="ko-KR"/>
        </w:rPr>
        <w:t>Presidential Committee on Green Growth</w:t>
      </w:r>
    </w:p>
    <w:p w:rsidR="0083615E" w:rsidRPr="004A405F" w:rsidRDefault="0083615E" w:rsidP="00C20606">
      <w:pPr>
        <w:spacing w:before="120"/>
        <w:rPr>
          <w:lang w:eastAsia="ko-KR"/>
        </w:rPr>
      </w:pPr>
      <w:r w:rsidRPr="00657F4B">
        <w:rPr>
          <w:b/>
          <w:lang w:eastAsia="ko-KR"/>
        </w:rPr>
        <w:t>PLC</w:t>
      </w:r>
      <w:r w:rsidRPr="00657F4B">
        <w:rPr>
          <w:b/>
          <w:lang w:eastAsia="ko-KR"/>
        </w:rPr>
        <w:tab/>
      </w:r>
      <w:r w:rsidRPr="00657F4B">
        <w:rPr>
          <w:b/>
          <w:lang w:eastAsia="ko-KR"/>
        </w:rPr>
        <w:tab/>
      </w:r>
      <w:r w:rsidRPr="00657F4B">
        <w:rPr>
          <w:b/>
          <w:lang w:eastAsia="ko-KR"/>
        </w:rPr>
        <w:tab/>
      </w:r>
      <w:r w:rsidRPr="00657F4B">
        <w:rPr>
          <w:lang w:eastAsia="ko-KR"/>
        </w:rPr>
        <w:t>Power Line Communication</w:t>
      </w:r>
    </w:p>
    <w:p w:rsidR="0083615E" w:rsidRPr="004A405F" w:rsidRDefault="0083615E" w:rsidP="00C20606">
      <w:pPr>
        <w:spacing w:before="120"/>
        <w:rPr>
          <w:lang w:eastAsia="ko-KR"/>
        </w:rPr>
      </w:pPr>
      <w:r w:rsidRPr="00657F4B">
        <w:rPr>
          <w:b/>
          <w:lang w:eastAsia="ko-KR"/>
        </w:rPr>
        <w:t>PV generation</w:t>
      </w:r>
      <w:r w:rsidRPr="00657F4B">
        <w:rPr>
          <w:b/>
          <w:lang w:eastAsia="ko-KR"/>
        </w:rPr>
        <w:tab/>
      </w:r>
      <w:r w:rsidR="00252254">
        <w:rPr>
          <w:b/>
          <w:lang w:eastAsia="ko-KR"/>
        </w:rPr>
        <w:tab/>
      </w:r>
      <w:r w:rsidRPr="00657F4B">
        <w:rPr>
          <w:lang w:eastAsia="ko-KR"/>
        </w:rPr>
        <w:t>Photovoltaic generation</w:t>
      </w:r>
    </w:p>
    <w:p w:rsidR="0083615E" w:rsidRDefault="0083615E" w:rsidP="00C20606">
      <w:pPr>
        <w:spacing w:before="120"/>
        <w:rPr>
          <w:lang w:eastAsia="ko-KR"/>
        </w:rPr>
      </w:pPr>
      <w:r w:rsidRPr="00657F4B">
        <w:rPr>
          <w:b/>
          <w:lang w:eastAsia="ko-KR"/>
        </w:rPr>
        <w:t>RTN</w:t>
      </w:r>
      <w:r w:rsidRPr="00657F4B">
        <w:rPr>
          <w:b/>
          <w:lang w:eastAsia="ko-KR"/>
        </w:rPr>
        <w:tab/>
      </w:r>
      <w:r w:rsidRPr="00657F4B">
        <w:rPr>
          <w:b/>
          <w:lang w:eastAsia="ko-KR"/>
        </w:rPr>
        <w:tab/>
      </w:r>
      <w:r w:rsidR="00252254">
        <w:rPr>
          <w:b/>
          <w:lang w:eastAsia="ko-KR"/>
        </w:rPr>
        <w:tab/>
      </w:r>
      <w:r w:rsidRPr="00657F4B">
        <w:rPr>
          <w:lang w:eastAsia="ko-KR"/>
        </w:rPr>
        <w:t>Real-Time Navigation</w:t>
      </w:r>
    </w:p>
    <w:p w:rsidR="0083615E" w:rsidRPr="004A405F" w:rsidRDefault="0083615E" w:rsidP="00C20606">
      <w:pPr>
        <w:spacing w:before="120"/>
        <w:rPr>
          <w:lang w:eastAsia="ko-KR"/>
        </w:rPr>
      </w:pPr>
      <w:r>
        <w:rPr>
          <w:b/>
          <w:lang w:eastAsia="ko-KR"/>
        </w:rPr>
        <w:t>SDH</w:t>
      </w:r>
      <w:r>
        <w:rPr>
          <w:b/>
          <w:lang w:eastAsia="ko-KR"/>
        </w:rPr>
        <w:tab/>
      </w:r>
      <w:r>
        <w:rPr>
          <w:b/>
          <w:lang w:eastAsia="ko-KR"/>
        </w:rPr>
        <w:tab/>
      </w:r>
      <w:r w:rsidR="00252254">
        <w:rPr>
          <w:b/>
          <w:lang w:eastAsia="ko-KR"/>
        </w:rPr>
        <w:tab/>
      </w:r>
      <w:r w:rsidRPr="009405D0">
        <w:rPr>
          <w:bCs/>
          <w:lang w:eastAsia="ko-KR"/>
        </w:rPr>
        <w:t>Synchronous Digital Hierarchy</w:t>
      </w:r>
    </w:p>
    <w:p w:rsidR="0083615E" w:rsidRPr="004A405F" w:rsidRDefault="0083615E" w:rsidP="00C20606">
      <w:pPr>
        <w:spacing w:before="120"/>
        <w:rPr>
          <w:b/>
          <w:lang w:eastAsia="ko-KR"/>
        </w:rPr>
      </w:pPr>
      <w:r w:rsidRPr="00657F4B">
        <w:rPr>
          <w:b/>
          <w:lang w:eastAsia="ko-KR"/>
        </w:rPr>
        <w:t>SKT</w:t>
      </w:r>
      <w:r w:rsidRPr="00657F4B">
        <w:rPr>
          <w:b/>
          <w:lang w:eastAsia="ko-KR"/>
        </w:rPr>
        <w:tab/>
      </w:r>
      <w:r w:rsidRPr="00657F4B">
        <w:rPr>
          <w:b/>
          <w:lang w:eastAsia="ko-KR"/>
        </w:rPr>
        <w:tab/>
      </w:r>
      <w:r w:rsidRPr="00657F4B">
        <w:rPr>
          <w:b/>
          <w:lang w:eastAsia="ko-KR"/>
        </w:rPr>
        <w:tab/>
      </w:r>
      <w:r w:rsidRPr="00657F4B">
        <w:rPr>
          <w:lang w:eastAsia="ko-KR"/>
        </w:rPr>
        <w:t>SK Telecom</w:t>
      </w:r>
    </w:p>
    <w:p w:rsidR="0083615E" w:rsidRPr="004A405F" w:rsidRDefault="0083615E" w:rsidP="00C20606">
      <w:pPr>
        <w:spacing w:before="120"/>
        <w:rPr>
          <w:b/>
          <w:lang w:eastAsia="ko-KR"/>
        </w:rPr>
      </w:pPr>
      <w:r w:rsidRPr="00657F4B">
        <w:rPr>
          <w:b/>
          <w:lang w:eastAsia="ko-KR"/>
        </w:rPr>
        <w:t>WWF</w:t>
      </w:r>
      <w:r w:rsidRPr="00657F4B">
        <w:rPr>
          <w:b/>
          <w:lang w:eastAsia="ko-KR"/>
        </w:rPr>
        <w:tab/>
      </w:r>
      <w:r w:rsidRPr="00657F4B">
        <w:rPr>
          <w:b/>
          <w:lang w:eastAsia="ko-KR"/>
        </w:rPr>
        <w:tab/>
      </w:r>
      <w:r w:rsidR="00252254">
        <w:rPr>
          <w:b/>
          <w:lang w:eastAsia="ko-KR"/>
        </w:rPr>
        <w:tab/>
      </w:r>
      <w:r w:rsidRPr="00657F4B">
        <w:rPr>
          <w:lang w:eastAsia="ko-KR"/>
        </w:rPr>
        <w:t>World Wide Fund for Nature</w:t>
      </w:r>
    </w:p>
    <w:p w:rsidR="00C20606" w:rsidRDefault="00C20606">
      <w:pPr>
        <w:spacing w:before="0"/>
        <w:jc w:val="left"/>
        <w:rPr>
          <w:rFonts w:cs="Arial"/>
          <w:color w:val="FFFFFF"/>
          <w:kern w:val="32"/>
          <w:sz w:val="32"/>
          <w:szCs w:val="28"/>
          <w:lang w:val="en-US"/>
        </w:rPr>
      </w:pPr>
      <w:bookmarkStart w:id="42" w:name="_Toc329888925"/>
      <w:bookmarkStart w:id="43" w:name="_Toc337197955"/>
      <w:r>
        <w:rPr>
          <w:lang w:val="en-US"/>
        </w:rPr>
        <w:br w:type="page"/>
      </w:r>
    </w:p>
    <w:p w:rsidR="0083615E" w:rsidRPr="004A405F" w:rsidRDefault="0083615E" w:rsidP="0083615E">
      <w:pPr>
        <w:pStyle w:val="Heading1"/>
        <w:rPr>
          <w:lang w:val="en-US"/>
        </w:rPr>
      </w:pPr>
      <w:bookmarkStart w:id="44" w:name="_Toc354391591"/>
      <w:r w:rsidRPr="00657F4B">
        <w:rPr>
          <w:lang w:val="en-US"/>
        </w:rPr>
        <w:t>B</w:t>
      </w:r>
      <w:r w:rsidR="002A5C0E">
        <w:rPr>
          <w:lang w:val="en-US"/>
        </w:rPr>
        <w:t>i</w:t>
      </w:r>
      <w:r w:rsidRPr="00657F4B">
        <w:rPr>
          <w:lang w:val="en-US"/>
        </w:rPr>
        <w:t>bliography</w:t>
      </w:r>
      <w:bookmarkEnd w:id="42"/>
      <w:bookmarkEnd w:id="43"/>
      <w:bookmarkEnd w:id="44"/>
    </w:p>
    <w:p w:rsidR="0083615E" w:rsidRPr="004A405F" w:rsidRDefault="0083615E" w:rsidP="00C20606">
      <w:pPr>
        <w:spacing w:before="120"/>
        <w:rPr>
          <w:lang w:eastAsia="ko-KR"/>
        </w:rPr>
      </w:pPr>
      <w:proofErr w:type="gramStart"/>
      <w:r w:rsidRPr="004A405F">
        <w:rPr>
          <w:lang w:eastAsia="ko-KR"/>
        </w:rPr>
        <w:t>ARC Advisory Group, &lt;General Motion Control Worldwide Outlook&gt;, 2008.</w:t>
      </w:r>
      <w:proofErr w:type="gramEnd"/>
    </w:p>
    <w:p w:rsidR="0083615E" w:rsidRPr="004A405F" w:rsidRDefault="0083615E" w:rsidP="00C20606">
      <w:pPr>
        <w:spacing w:before="120"/>
        <w:rPr>
          <w:lang w:eastAsia="ko-KR"/>
        </w:rPr>
      </w:pPr>
      <w:proofErr w:type="spellStart"/>
      <w:proofErr w:type="gramStart"/>
      <w:r w:rsidRPr="004A405F">
        <w:rPr>
          <w:lang w:eastAsia="ko-KR"/>
        </w:rPr>
        <w:t>Chungcheongbuk</w:t>
      </w:r>
      <w:proofErr w:type="spellEnd"/>
      <w:r w:rsidRPr="004A405F">
        <w:rPr>
          <w:lang w:eastAsia="ko-KR"/>
        </w:rPr>
        <w:t>-Do Office of Education, &lt;School Planning and Accommodation&gt;, 2011 (Published in Korean).</w:t>
      </w:r>
      <w:proofErr w:type="gramEnd"/>
    </w:p>
    <w:p w:rsidR="0083615E" w:rsidRPr="004A405F" w:rsidRDefault="0083615E" w:rsidP="00C20606">
      <w:pPr>
        <w:spacing w:before="120"/>
        <w:rPr>
          <w:lang w:eastAsia="ko-KR"/>
        </w:rPr>
      </w:pPr>
      <w:proofErr w:type="gramStart"/>
      <w:r w:rsidRPr="004A405F">
        <w:rPr>
          <w:lang w:eastAsia="ko-KR"/>
        </w:rPr>
        <w:t>EC, &lt;On Mobilizing Information and Communication Technologies to facilitate the transition to an energy-efficient, low-carbon economy&gt;, 2009.</w:t>
      </w:r>
      <w:proofErr w:type="gramEnd"/>
    </w:p>
    <w:p w:rsidR="0083615E" w:rsidRPr="004A405F" w:rsidRDefault="0083615E" w:rsidP="00C20606">
      <w:pPr>
        <w:spacing w:before="120"/>
        <w:rPr>
          <w:lang w:eastAsia="ko-KR"/>
        </w:rPr>
      </w:pPr>
      <w:proofErr w:type="gramStart"/>
      <w:r w:rsidRPr="004A405F">
        <w:rPr>
          <w:lang w:eastAsia="ko-KR"/>
        </w:rPr>
        <w:t>ETNO-WWF, &lt;Saving the Climate @ the Speed of Light&gt;, 2006.</w:t>
      </w:r>
      <w:proofErr w:type="gramEnd"/>
    </w:p>
    <w:p w:rsidR="0083615E" w:rsidRPr="004A405F" w:rsidRDefault="0083615E" w:rsidP="00C20606">
      <w:pPr>
        <w:spacing w:before="120"/>
        <w:rPr>
          <w:lang w:eastAsia="ko-KR"/>
        </w:rPr>
      </w:pPr>
      <w:r w:rsidRPr="004A405F">
        <w:rPr>
          <w:lang w:eastAsia="ko-KR"/>
        </w:rPr>
        <w:t>EU Commission press release, "Commission pushes ICT use for a greener Europe", 12 March 2009.</w:t>
      </w:r>
    </w:p>
    <w:p w:rsidR="0083615E" w:rsidRPr="004A405F" w:rsidRDefault="0083615E" w:rsidP="00C20606">
      <w:pPr>
        <w:spacing w:before="120"/>
        <w:rPr>
          <w:lang w:eastAsia="ko-KR"/>
        </w:rPr>
      </w:pPr>
      <w:proofErr w:type="spellStart"/>
      <w:r w:rsidRPr="004A405F">
        <w:rPr>
          <w:lang w:eastAsia="ko-KR"/>
        </w:rPr>
        <w:t>GeSI</w:t>
      </w:r>
      <w:proofErr w:type="spellEnd"/>
      <w:r w:rsidRPr="004A405F">
        <w:rPr>
          <w:lang w:eastAsia="ko-KR"/>
        </w:rPr>
        <w:t>, &lt;</w:t>
      </w:r>
      <w:proofErr w:type="spellStart"/>
      <w:r w:rsidRPr="004A405F">
        <w:rPr>
          <w:lang w:eastAsia="ko-KR"/>
        </w:rPr>
        <w:t>SMART</w:t>
      </w:r>
      <w:r>
        <w:rPr>
          <w:lang w:eastAsia="ko-KR"/>
        </w:rPr>
        <w:t>er</w:t>
      </w:r>
      <w:proofErr w:type="spellEnd"/>
      <w:r w:rsidRPr="004A405F">
        <w:rPr>
          <w:lang w:eastAsia="ko-KR"/>
        </w:rPr>
        <w:t xml:space="preserve"> 2020&gt;</w:t>
      </w:r>
    </w:p>
    <w:p w:rsidR="0083615E" w:rsidRPr="004A405F" w:rsidRDefault="0083615E" w:rsidP="00C20606">
      <w:pPr>
        <w:spacing w:before="120"/>
        <w:rPr>
          <w:lang w:eastAsia="ko-KR"/>
        </w:rPr>
      </w:pPr>
      <w:proofErr w:type="gramStart"/>
      <w:r w:rsidRPr="004A405F">
        <w:rPr>
          <w:lang w:eastAsia="ko-KR"/>
        </w:rPr>
        <w:t>GSMA, Climate Group, &lt;Mobile's Green Manifesto&gt;, 2009.</w:t>
      </w:r>
      <w:proofErr w:type="gramEnd"/>
    </w:p>
    <w:p w:rsidR="0083615E" w:rsidRPr="004A405F" w:rsidRDefault="0083615E" w:rsidP="00C20606">
      <w:pPr>
        <w:spacing w:before="120"/>
        <w:rPr>
          <w:lang w:eastAsia="ko-KR"/>
        </w:rPr>
      </w:pPr>
      <w:proofErr w:type="gramStart"/>
      <w:r w:rsidRPr="004A405F">
        <w:rPr>
          <w:lang w:eastAsia="ko-KR"/>
        </w:rPr>
        <w:t>IEA, &lt;World Energy Outlook&gt;, 2007.</w:t>
      </w:r>
      <w:proofErr w:type="gramEnd"/>
    </w:p>
    <w:p w:rsidR="0083615E" w:rsidRPr="004A405F" w:rsidRDefault="0083615E" w:rsidP="00C20606">
      <w:pPr>
        <w:spacing w:before="120"/>
        <w:rPr>
          <w:lang w:eastAsia="ko-KR"/>
        </w:rPr>
      </w:pPr>
      <w:proofErr w:type="gramStart"/>
      <w:r w:rsidRPr="004A405F">
        <w:rPr>
          <w:lang w:eastAsia="ko-KR"/>
        </w:rPr>
        <w:t>IPCC (Intergovernmental Panel on Climate Change), &lt;Synthesis Report&gt;, 2007.</w:t>
      </w:r>
      <w:proofErr w:type="gramEnd"/>
    </w:p>
    <w:p w:rsidR="0083615E" w:rsidRPr="004A405F" w:rsidRDefault="0083615E" w:rsidP="00C20606">
      <w:pPr>
        <w:spacing w:before="120"/>
        <w:rPr>
          <w:lang w:eastAsia="ko-KR"/>
        </w:rPr>
      </w:pPr>
      <w:proofErr w:type="gramStart"/>
      <w:r w:rsidRPr="004A405F">
        <w:rPr>
          <w:lang w:eastAsia="ko-KR"/>
        </w:rPr>
        <w:t>ITU, “Measuring the Information Society 2011”, 2011.</w:t>
      </w:r>
      <w:proofErr w:type="gramEnd"/>
    </w:p>
    <w:p w:rsidR="0083615E" w:rsidRPr="004A405F" w:rsidRDefault="0083615E" w:rsidP="00C20606">
      <w:pPr>
        <w:spacing w:before="120"/>
        <w:rPr>
          <w:lang w:eastAsia="ko-KR"/>
        </w:rPr>
      </w:pPr>
      <w:r>
        <w:rPr>
          <w:lang w:eastAsia="ko-KR"/>
        </w:rPr>
        <w:t xml:space="preserve">Recommendation </w:t>
      </w:r>
      <w:r w:rsidRPr="004A405F">
        <w:rPr>
          <w:lang w:eastAsia="ko-KR"/>
        </w:rPr>
        <w:t xml:space="preserve">ITU-T L.1400 </w:t>
      </w:r>
      <w:r>
        <w:rPr>
          <w:lang w:eastAsia="ko-KR"/>
        </w:rPr>
        <w:t xml:space="preserve">(2012), </w:t>
      </w:r>
      <w:r w:rsidRPr="002112A7">
        <w:rPr>
          <w:i/>
          <w:iCs/>
          <w:lang w:eastAsia="ko-KR"/>
        </w:rPr>
        <w:t>Overview and general principles of methodologies for assessing the environmental impact of information and communication technologies</w:t>
      </w:r>
      <w:r>
        <w:rPr>
          <w:lang w:eastAsia="ko-KR"/>
        </w:rPr>
        <w:t>.</w:t>
      </w:r>
    </w:p>
    <w:p w:rsidR="0083615E" w:rsidRPr="004A405F" w:rsidRDefault="0083615E" w:rsidP="00C20606">
      <w:pPr>
        <w:spacing w:before="120"/>
        <w:rPr>
          <w:lang w:eastAsia="ko-KR"/>
        </w:rPr>
      </w:pPr>
      <w:r>
        <w:rPr>
          <w:lang w:eastAsia="ko-KR"/>
        </w:rPr>
        <w:t xml:space="preserve">Recommendation </w:t>
      </w:r>
      <w:r w:rsidRPr="004A405F">
        <w:rPr>
          <w:lang w:eastAsia="ko-KR"/>
        </w:rPr>
        <w:t xml:space="preserve">ITU-T L.1410 </w:t>
      </w:r>
      <w:r>
        <w:rPr>
          <w:lang w:eastAsia="ko-KR"/>
        </w:rPr>
        <w:t xml:space="preserve">(2012), </w:t>
      </w:r>
      <w:r w:rsidRPr="004A405F">
        <w:rPr>
          <w:lang w:eastAsia="ko-KR"/>
        </w:rPr>
        <w:t>Methodology for the assessment of the environmental impact of information and communication technology goods, networks and services</w:t>
      </w:r>
      <w:r>
        <w:rPr>
          <w:lang w:eastAsia="ko-KR"/>
        </w:rPr>
        <w:t>.</w:t>
      </w:r>
    </w:p>
    <w:p w:rsidR="0083615E" w:rsidRPr="004A405F" w:rsidRDefault="0083615E" w:rsidP="00C20606">
      <w:pPr>
        <w:spacing w:before="120"/>
        <w:rPr>
          <w:lang w:eastAsia="ko-KR"/>
        </w:rPr>
      </w:pPr>
      <w:proofErr w:type="gramStart"/>
      <w:r w:rsidRPr="004A405F">
        <w:rPr>
          <w:lang w:eastAsia="ko-KR"/>
        </w:rPr>
        <w:t>ITU-T FG-ICT&amp;CC Deliverable 3.</w:t>
      </w:r>
      <w:proofErr w:type="gramEnd"/>
    </w:p>
    <w:p w:rsidR="0083615E" w:rsidRPr="004A405F" w:rsidRDefault="0083615E" w:rsidP="00C20606">
      <w:pPr>
        <w:spacing w:before="120"/>
        <w:rPr>
          <w:lang w:eastAsia="ko-KR"/>
        </w:rPr>
      </w:pPr>
      <w:proofErr w:type="gramStart"/>
      <w:r w:rsidRPr="004A405F">
        <w:rPr>
          <w:lang w:eastAsia="ko-KR"/>
        </w:rPr>
        <w:t>Kim</w:t>
      </w:r>
      <w:r>
        <w:rPr>
          <w:lang w:eastAsia="ko-KR"/>
        </w:rPr>
        <w:t xml:space="preserve"> </w:t>
      </w:r>
      <w:r w:rsidRPr="004A405F">
        <w:rPr>
          <w:i/>
          <w:iCs/>
          <w:lang w:eastAsia="ko-KR"/>
        </w:rPr>
        <w:t>et al.</w:t>
      </w:r>
      <w:r w:rsidRPr="004A405F">
        <w:rPr>
          <w:lang w:eastAsia="ko-KR"/>
        </w:rPr>
        <w:t>, &lt;Research on Problems and Improvements of Green ICT&gt;, 2</w:t>
      </w:r>
      <w:r w:rsidRPr="004A405F">
        <w:rPr>
          <w:vertAlign w:val="superscript"/>
          <w:lang w:eastAsia="ko-KR"/>
        </w:rPr>
        <w:t>nd</w:t>
      </w:r>
      <w:r w:rsidRPr="00657F4B">
        <w:rPr>
          <w:lang w:eastAsia="ko-KR"/>
        </w:rPr>
        <w:t xml:space="preserve"> edition on 18 volume of Environmental Policy, 2010 (Published in Korean).</w:t>
      </w:r>
      <w:proofErr w:type="gramEnd"/>
    </w:p>
    <w:p w:rsidR="0083615E" w:rsidRPr="004A405F" w:rsidRDefault="0083615E" w:rsidP="00C20606">
      <w:pPr>
        <w:spacing w:before="120"/>
        <w:rPr>
          <w:lang w:eastAsia="ko-KR"/>
        </w:rPr>
      </w:pPr>
      <w:proofErr w:type="gramStart"/>
      <w:r w:rsidRPr="00657F4B">
        <w:rPr>
          <w:lang w:eastAsia="ko-KR"/>
        </w:rPr>
        <w:t>Korea Communications Commission, Korea Association for ICT Promotion, &lt;2010 Statistical Yearbook of Broadcasting and Communication Industry&gt;, 2010 (Published in Korean).</w:t>
      </w:r>
      <w:proofErr w:type="gramEnd"/>
    </w:p>
    <w:p w:rsidR="0083615E" w:rsidRPr="004A405F" w:rsidRDefault="0083615E" w:rsidP="00C20606">
      <w:pPr>
        <w:spacing w:before="120"/>
        <w:rPr>
          <w:lang w:eastAsia="ko-KR"/>
        </w:rPr>
      </w:pPr>
      <w:proofErr w:type="gramStart"/>
      <w:r w:rsidRPr="00657F4B">
        <w:rPr>
          <w:lang w:eastAsia="ko-KR"/>
        </w:rPr>
        <w:t>Korea Digital Content Association, &lt;Survey in National Businesses&gt;, 2009 (Published in Korean).</w:t>
      </w:r>
      <w:proofErr w:type="gramEnd"/>
    </w:p>
    <w:p w:rsidR="0083615E" w:rsidRPr="004A405F" w:rsidRDefault="0083615E" w:rsidP="00C20606">
      <w:pPr>
        <w:spacing w:before="120"/>
        <w:rPr>
          <w:lang w:eastAsia="ko-KR"/>
        </w:rPr>
      </w:pPr>
      <w:proofErr w:type="gramStart"/>
      <w:r w:rsidRPr="00657F4B">
        <w:rPr>
          <w:lang w:eastAsia="ko-KR"/>
        </w:rPr>
        <w:t xml:space="preserve">Korea </w:t>
      </w:r>
      <w:proofErr w:type="spellStart"/>
      <w:r w:rsidRPr="00657F4B">
        <w:rPr>
          <w:lang w:eastAsia="ko-KR"/>
        </w:rPr>
        <w:t>Electrotechnology</w:t>
      </w:r>
      <w:proofErr w:type="spellEnd"/>
      <w:r w:rsidRPr="00657F4B">
        <w:rPr>
          <w:lang w:eastAsia="ko-KR"/>
        </w:rPr>
        <w:t xml:space="preserve"> Research Institute, &lt;Survey on the Standby Power Consumption of Home Electronics&gt;</w:t>
      </w:r>
      <w:r>
        <w:rPr>
          <w:lang w:eastAsia="ko-KR"/>
        </w:rPr>
        <w:t>.</w:t>
      </w:r>
      <w:proofErr w:type="gramEnd"/>
    </w:p>
    <w:p w:rsidR="0083615E" w:rsidRPr="004A405F" w:rsidRDefault="0083615E" w:rsidP="00C20606">
      <w:pPr>
        <w:spacing w:before="120"/>
        <w:rPr>
          <w:lang w:eastAsia="ko-KR"/>
        </w:rPr>
      </w:pPr>
      <w:proofErr w:type="gramStart"/>
      <w:r w:rsidRPr="00657F4B">
        <w:rPr>
          <w:lang w:eastAsia="ko-KR"/>
        </w:rPr>
        <w:t>Korea Electric Power Corporation (KEPCO), &lt;The Monthly Report on Major Electric Power Statistics, No. 397&gt;, 2011 (Published in Korean).</w:t>
      </w:r>
      <w:proofErr w:type="gramEnd"/>
    </w:p>
    <w:p w:rsidR="0083615E" w:rsidRPr="004A405F" w:rsidRDefault="0083615E" w:rsidP="00C20606">
      <w:pPr>
        <w:spacing w:before="120"/>
        <w:rPr>
          <w:lang w:eastAsia="ko-KR"/>
        </w:rPr>
      </w:pPr>
      <w:proofErr w:type="gramStart"/>
      <w:r w:rsidRPr="00657F4B">
        <w:rPr>
          <w:lang w:eastAsia="ko-KR"/>
        </w:rPr>
        <w:t>Korea Energy Economics Institute, &lt;Energy Consumption Survey&gt;, 2008.</w:t>
      </w:r>
      <w:proofErr w:type="gramEnd"/>
    </w:p>
    <w:p w:rsidR="0083615E" w:rsidRPr="004A405F" w:rsidRDefault="0083615E" w:rsidP="00C20606">
      <w:pPr>
        <w:spacing w:before="120"/>
        <w:rPr>
          <w:lang w:eastAsia="ko-KR"/>
        </w:rPr>
      </w:pPr>
      <w:proofErr w:type="gramStart"/>
      <w:r w:rsidRPr="00657F4B">
        <w:rPr>
          <w:lang w:eastAsia="ko-KR"/>
        </w:rPr>
        <w:t>Korea Energy Management Corporation (KEMCO), &lt;Analysis Report on National GHG Emission in 2008/2009&gt;, 2008, 2009 (Published in Korean).</w:t>
      </w:r>
      <w:proofErr w:type="gramEnd"/>
    </w:p>
    <w:p w:rsidR="0083615E" w:rsidRPr="004A405F" w:rsidRDefault="0083615E" w:rsidP="00C20606">
      <w:pPr>
        <w:spacing w:before="120"/>
        <w:rPr>
          <w:lang w:eastAsia="ko-KR"/>
        </w:rPr>
      </w:pPr>
      <w:proofErr w:type="gramStart"/>
      <w:r w:rsidRPr="00657F4B">
        <w:rPr>
          <w:lang w:eastAsia="ko-KR"/>
        </w:rPr>
        <w:t>Korea Energy Management Corporation (KEMCO), &lt;Analysis Report on National GHG Emission&gt;, 2010 (Published in Korean).</w:t>
      </w:r>
      <w:proofErr w:type="gramEnd"/>
    </w:p>
    <w:p w:rsidR="0083615E" w:rsidRPr="004A405F" w:rsidRDefault="0083615E" w:rsidP="00C20606">
      <w:pPr>
        <w:spacing w:before="120"/>
        <w:rPr>
          <w:lang w:eastAsia="ko-KR"/>
        </w:rPr>
      </w:pPr>
      <w:proofErr w:type="gramStart"/>
      <w:r w:rsidRPr="00657F4B">
        <w:rPr>
          <w:lang w:eastAsia="ko-KR"/>
        </w:rPr>
        <w:t>Korea Energy Management Corporation (KEMCO), &lt;Survey on the Status of Energy Use and GHG Emission&gt;, 2008 “Running characteristics by transportation methods” (Published in Korean).</w:t>
      </w:r>
      <w:proofErr w:type="gramEnd"/>
    </w:p>
    <w:p w:rsidR="0083615E" w:rsidRPr="004A405F" w:rsidRDefault="0083615E" w:rsidP="00C20606">
      <w:pPr>
        <w:spacing w:before="120"/>
        <w:rPr>
          <w:lang w:eastAsia="ko-KR"/>
        </w:rPr>
      </w:pPr>
      <w:proofErr w:type="gramStart"/>
      <w:r w:rsidRPr="00657F4B">
        <w:rPr>
          <w:lang w:eastAsia="ko-KR"/>
        </w:rPr>
        <w:t>Korea Food Research Institute, &lt;Consumer Response Regarding the Bargain in the Traditional Markets&gt;, 2009.</w:t>
      </w:r>
      <w:proofErr w:type="gramEnd"/>
    </w:p>
    <w:p w:rsidR="0083615E" w:rsidRPr="004A405F" w:rsidRDefault="0083615E" w:rsidP="00C20606">
      <w:pPr>
        <w:spacing w:before="120"/>
        <w:rPr>
          <w:lang w:eastAsia="ko-KR"/>
        </w:rPr>
      </w:pPr>
      <w:proofErr w:type="gramStart"/>
      <w:r w:rsidRPr="00657F4B">
        <w:rPr>
          <w:lang w:eastAsia="ko-KR"/>
        </w:rPr>
        <w:t>Korea Information Society Development Institute, &lt;Plan to Activate the E-book Market for Green Development&gt;, 2010 (Published in Korean).</w:t>
      </w:r>
      <w:proofErr w:type="gramEnd"/>
    </w:p>
    <w:p w:rsidR="0083615E" w:rsidRPr="004A405F" w:rsidRDefault="0083615E" w:rsidP="00C20606">
      <w:pPr>
        <w:spacing w:before="120"/>
        <w:rPr>
          <w:lang w:eastAsia="ko-KR"/>
        </w:rPr>
      </w:pPr>
      <w:proofErr w:type="gramStart"/>
      <w:r w:rsidRPr="00657F4B">
        <w:rPr>
          <w:lang w:eastAsia="ko-KR"/>
        </w:rPr>
        <w:t>Korea Internet Security Agency, &lt; Survey on the Internet Usage&gt;, 2010.</w:t>
      </w:r>
      <w:proofErr w:type="gramEnd"/>
    </w:p>
    <w:p w:rsidR="0083615E" w:rsidRPr="004A405F" w:rsidRDefault="0083615E" w:rsidP="00C20606">
      <w:pPr>
        <w:spacing w:before="120"/>
        <w:rPr>
          <w:lang w:eastAsia="ko-KR"/>
        </w:rPr>
      </w:pPr>
      <w:proofErr w:type="gramStart"/>
      <w:r w:rsidRPr="00657F4B">
        <w:rPr>
          <w:lang w:eastAsia="ko-KR"/>
        </w:rPr>
        <w:t>Korea Institute for Industrial Economics &amp; Trade (KIET), &lt;Developmental Vision of Korean Industry 2020&gt;, 2005 (Published in Korean).</w:t>
      </w:r>
      <w:proofErr w:type="gramEnd"/>
    </w:p>
    <w:p w:rsidR="0083615E" w:rsidRPr="004A405F" w:rsidRDefault="0083615E" w:rsidP="00C20606">
      <w:pPr>
        <w:spacing w:before="120"/>
        <w:rPr>
          <w:lang w:eastAsia="ko-KR"/>
        </w:rPr>
      </w:pPr>
      <w:r w:rsidRPr="00657F4B">
        <w:rPr>
          <w:lang w:eastAsia="ko-KR"/>
        </w:rPr>
        <w:t>Korea Logistics News, “Status of the Quantity of Parcels Transported”, 2011 (Published in Korean).</w:t>
      </w:r>
    </w:p>
    <w:p w:rsidR="0083615E" w:rsidRPr="004A405F" w:rsidRDefault="0083615E" w:rsidP="00C20606">
      <w:pPr>
        <w:spacing w:before="120"/>
        <w:rPr>
          <w:lang w:eastAsia="ko-KR"/>
        </w:rPr>
      </w:pPr>
      <w:proofErr w:type="gramStart"/>
      <w:r w:rsidRPr="00657F4B">
        <w:rPr>
          <w:lang w:eastAsia="ko-KR"/>
        </w:rPr>
        <w:t>Korea Transportation Safety Authority, &lt;Survey on the actual condition of the mileage of cars&gt;, 2008 (Published in Korean).</w:t>
      </w:r>
      <w:proofErr w:type="gramEnd"/>
    </w:p>
    <w:p w:rsidR="0083615E" w:rsidRPr="004A405F" w:rsidRDefault="0083615E" w:rsidP="00C20606">
      <w:pPr>
        <w:spacing w:before="120"/>
        <w:rPr>
          <w:lang w:eastAsia="ko-KR"/>
        </w:rPr>
      </w:pPr>
      <w:proofErr w:type="gramStart"/>
      <w:r w:rsidRPr="00657F4B">
        <w:rPr>
          <w:lang w:eastAsia="ko-KR"/>
        </w:rPr>
        <w:t>Land &amp; Housing Institute, &lt;Statistics on Housing Environment of Apartments&gt;, 2008 (Published in Korean).</w:t>
      </w:r>
      <w:proofErr w:type="gramEnd"/>
    </w:p>
    <w:p w:rsidR="0083615E" w:rsidRPr="004A405F" w:rsidRDefault="0083615E" w:rsidP="00C20606">
      <w:pPr>
        <w:spacing w:before="120"/>
        <w:rPr>
          <w:lang w:eastAsia="ko-KR"/>
        </w:rPr>
      </w:pPr>
      <w:proofErr w:type="gramStart"/>
      <w:r w:rsidRPr="00657F4B">
        <w:rPr>
          <w:lang w:eastAsia="ko-KR"/>
        </w:rPr>
        <w:t>LG Economic Research Institute (LGERI), &lt;Koreans’ 24 Hours per day&gt;, 2010 (Published in Korean).</w:t>
      </w:r>
      <w:proofErr w:type="gramEnd"/>
    </w:p>
    <w:p w:rsidR="0083615E" w:rsidRPr="004A405F" w:rsidRDefault="0083615E" w:rsidP="00C20606">
      <w:pPr>
        <w:spacing w:before="120"/>
        <w:rPr>
          <w:lang w:eastAsia="ko-KR"/>
        </w:rPr>
      </w:pPr>
      <w:r w:rsidRPr="00657F4B">
        <w:rPr>
          <w:lang w:eastAsia="ko-KR"/>
        </w:rPr>
        <w:t xml:space="preserve">Ministry of Economy, Trade and Industry (METI), Japan, &lt;Green </w:t>
      </w:r>
      <w:proofErr w:type="gramStart"/>
      <w:r w:rsidRPr="00657F4B">
        <w:rPr>
          <w:lang w:eastAsia="ko-KR"/>
        </w:rPr>
        <w:t>IT</w:t>
      </w:r>
      <w:proofErr w:type="gramEnd"/>
      <w:r w:rsidRPr="00657F4B">
        <w:rPr>
          <w:lang w:eastAsia="ko-KR"/>
        </w:rPr>
        <w:t xml:space="preserve"> Initiative in Japan&gt;, 2008.</w:t>
      </w:r>
    </w:p>
    <w:p w:rsidR="0083615E" w:rsidRPr="004A405F" w:rsidRDefault="0083615E" w:rsidP="00C20606">
      <w:pPr>
        <w:spacing w:before="120"/>
        <w:rPr>
          <w:lang w:eastAsia="ko-KR"/>
        </w:rPr>
      </w:pPr>
      <w:proofErr w:type="gramStart"/>
      <w:r w:rsidRPr="00657F4B">
        <w:rPr>
          <w:lang w:eastAsia="ko-KR"/>
        </w:rPr>
        <w:t>Ministry of Health &amp; Welfare&lt;2009 Yearbook of Health, Welfare and Family Statistics&gt;, 2009.</w:t>
      </w:r>
      <w:proofErr w:type="gramEnd"/>
    </w:p>
    <w:p w:rsidR="0083615E" w:rsidRPr="004A405F" w:rsidRDefault="0083615E" w:rsidP="00C20606">
      <w:pPr>
        <w:spacing w:before="120"/>
        <w:rPr>
          <w:lang w:eastAsia="ko-KR"/>
        </w:rPr>
      </w:pPr>
      <w:proofErr w:type="gramStart"/>
      <w:r w:rsidRPr="00657F4B">
        <w:rPr>
          <w:lang w:eastAsia="ko-KR"/>
        </w:rPr>
        <w:t>Ministry of Information and Communication, Korea Internet Security Agency, &lt;Survey on the Internet Usage&gt;, 2007.</w:t>
      </w:r>
      <w:proofErr w:type="gramEnd"/>
    </w:p>
    <w:p w:rsidR="0083615E" w:rsidRPr="004A405F" w:rsidRDefault="0083615E" w:rsidP="00C20606">
      <w:pPr>
        <w:spacing w:before="120"/>
        <w:rPr>
          <w:lang w:eastAsia="ko-KR"/>
        </w:rPr>
      </w:pPr>
      <w:r w:rsidRPr="00657F4B">
        <w:rPr>
          <w:lang w:eastAsia="ko-KR"/>
        </w:rPr>
        <w:t>Ministry of Knowledge Economy, &lt;Roadmap for Establishing Low Carbon-Green Society by 2020&gt; “Industrial, Divisional and Annual GHG Reduction Targets”, 2011 (Published in Korean).</w:t>
      </w:r>
    </w:p>
    <w:p w:rsidR="0083615E" w:rsidRPr="004A405F" w:rsidRDefault="0083615E" w:rsidP="00C20606">
      <w:pPr>
        <w:spacing w:before="120"/>
        <w:rPr>
          <w:lang w:eastAsia="ko-KR"/>
        </w:rPr>
      </w:pPr>
      <w:proofErr w:type="gramStart"/>
      <w:r w:rsidRPr="00657F4B">
        <w:rPr>
          <w:lang w:eastAsia="ko-KR"/>
        </w:rPr>
        <w:t xml:space="preserve">Ministry of Public Administration and Security, &lt;2011 National </w:t>
      </w:r>
      <w:proofErr w:type="spellStart"/>
      <w:r w:rsidRPr="00657F4B">
        <w:rPr>
          <w:lang w:eastAsia="ko-KR"/>
        </w:rPr>
        <w:t>Informatization</w:t>
      </w:r>
      <w:proofErr w:type="spellEnd"/>
      <w:r w:rsidRPr="00657F4B">
        <w:rPr>
          <w:lang w:eastAsia="ko-KR"/>
        </w:rPr>
        <w:t xml:space="preserve"> White Paper&gt;2011.</w:t>
      </w:r>
      <w:proofErr w:type="gramEnd"/>
    </w:p>
    <w:p w:rsidR="0083615E" w:rsidRPr="004A405F" w:rsidRDefault="0083615E" w:rsidP="00C20606">
      <w:pPr>
        <w:spacing w:before="120"/>
        <w:rPr>
          <w:lang w:eastAsia="ko-KR"/>
        </w:rPr>
      </w:pPr>
      <w:r w:rsidRPr="00657F4B">
        <w:rPr>
          <w:lang w:eastAsia="ko-KR"/>
        </w:rPr>
        <w:t>Ministry of Public Administration and Security, &lt;Smart Work Promotion Plan&gt;, 2010 (Published in Korean).</w:t>
      </w:r>
    </w:p>
    <w:p w:rsidR="0083615E" w:rsidRPr="004A405F" w:rsidRDefault="0083615E" w:rsidP="00C20606">
      <w:pPr>
        <w:spacing w:before="120"/>
        <w:rPr>
          <w:lang w:eastAsia="ko-KR"/>
        </w:rPr>
      </w:pPr>
      <w:r w:rsidRPr="00657F4B">
        <w:rPr>
          <w:lang w:eastAsia="ko-KR"/>
        </w:rPr>
        <w:t xml:space="preserve">Ministry of Public Administration and Security, &lt;Revised Standard Version of Public Property Management Ordinance in City, Country, </w:t>
      </w:r>
      <w:proofErr w:type="gramStart"/>
      <w:r w:rsidRPr="00657F4B">
        <w:rPr>
          <w:lang w:eastAsia="ko-KR"/>
        </w:rPr>
        <w:t>District</w:t>
      </w:r>
      <w:proofErr w:type="gramEnd"/>
      <w:r w:rsidRPr="00657F4B">
        <w:rPr>
          <w:lang w:eastAsia="ko-KR"/>
        </w:rPr>
        <w:t>&gt; (Published in Korean).</w:t>
      </w:r>
    </w:p>
    <w:p w:rsidR="0083615E" w:rsidRPr="004A405F" w:rsidRDefault="0083615E" w:rsidP="00C20606">
      <w:pPr>
        <w:spacing w:before="120"/>
        <w:rPr>
          <w:lang w:eastAsia="ko-KR"/>
        </w:rPr>
      </w:pPr>
      <w:r w:rsidRPr="00657F4B">
        <w:rPr>
          <w:lang w:eastAsia="ko-KR"/>
        </w:rPr>
        <w:t xml:space="preserve">Ministry of Public Administration and Security, &lt;The Current State of Community </w:t>
      </w:r>
      <w:proofErr w:type="spellStart"/>
      <w:r w:rsidRPr="00657F4B">
        <w:rPr>
          <w:lang w:eastAsia="ko-KR"/>
        </w:rPr>
        <w:t>Centers</w:t>
      </w:r>
      <w:proofErr w:type="spellEnd"/>
      <w:r w:rsidRPr="00657F4B">
        <w:rPr>
          <w:lang w:eastAsia="ko-KR"/>
        </w:rPr>
        <w:t xml:space="preserve"> in Korea&gt; (Published in Korean).</w:t>
      </w:r>
    </w:p>
    <w:p w:rsidR="0083615E" w:rsidRPr="004A405F" w:rsidRDefault="0083615E" w:rsidP="00C20606">
      <w:pPr>
        <w:spacing w:before="120"/>
        <w:rPr>
          <w:lang w:eastAsia="ko-KR"/>
        </w:rPr>
      </w:pPr>
      <w:proofErr w:type="gramStart"/>
      <w:r w:rsidRPr="00657F4B">
        <w:rPr>
          <w:lang w:eastAsia="ko-KR"/>
        </w:rPr>
        <w:t>Ministry of Science, Technology and Innovation, Denmark, &lt;Action Plan for Green IT&gt;, 2008.</w:t>
      </w:r>
      <w:proofErr w:type="gramEnd"/>
    </w:p>
    <w:p w:rsidR="0083615E" w:rsidRPr="004A405F" w:rsidRDefault="0083615E" w:rsidP="00C20606">
      <w:pPr>
        <w:spacing w:before="120"/>
        <w:rPr>
          <w:lang w:eastAsia="ko-KR"/>
        </w:rPr>
      </w:pPr>
      <w:proofErr w:type="gramStart"/>
      <w:r w:rsidRPr="00657F4B">
        <w:rPr>
          <w:lang w:eastAsia="ko-KR"/>
        </w:rPr>
        <w:t>National Archives of Korea&lt;Statistical Yearbook of Immigration Management&gt;, 2004 (Published in Korean).</w:t>
      </w:r>
      <w:proofErr w:type="gramEnd"/>
    </w:p>
    <w:p w:rsidR="0083615E" w:rsidRPr="004A405F" w:rsidRDefault="0083615E" w:rsidP="00C20606">
      <w:pPr>
        <w:spacing w:before="120"/>
        <w:rPr>
          <w:lang w:eastAsia="ko-KR"/>
        </w:rPr>
      </w:pPr>
      <w:proofErr w:type="gramStart"/>
      <w:r w:rsidRPr="00657F4B">
        <w:rPr>
          <w:lang w:eastAsia="ko-KR"/>
        </w:rPr>
        <w:t>National Health Insurance Corporation, &lt;National Health Insurance Statistical Yearbook for 2009&gt;, 2009.</w:t>
      </w:r>
      <w:proofErr w:type="gramEnd"/>
    </w:p>
    <w:p w:rsidR="0083615E" w:rsidRPr="004A405F" w:rsidRDefault="0083615E" w:rsidP="00C20606">
      <w:pPr>
        <w:spacing w:before="120"/>
        <w:rPr>
          <w:lang w:eastAsia="ko-KR"/>
        </w:rPr>
      </w:pPr>
      <w:r w:rsidRPr="00657F4B">
        <w:rPr>
          <w:lang w:eastAsia="ko-KR"/>
        </w:rPr>
        <w:t xml:space="preserve">National Information Society </w:t>
      </w:r>
      <w:proofErr w:type="gramStart"/>
      <w:r w:rsidRPr="00657F4B">
        <w:rPr>
          <w:lang w:eastAsia="ko-KR"/>
        </w:rPr>
        <w:t>Agency(</w:t>
      </w:r>
      <w:proofErr w:type="gramEnd"/>
      <w:r w:rsidRPr="00657F4B">
        <w:rPr>
          <w:lang w:eastAsia="ko-KR"/>
        </w:rPr>
        <w:t>NIA), &lt;Propulsion Strategy for Low Carbon- Green Growth based on IT&gt;, 2009 (Published in Korean).</w:t>
      </w:r>
    </w:p>
    <w:p w:rsidR="0083615E" w:rsidRPr="004A405F" w:rsidRDefault="0083615E" w:rsidP="00C20606">
      <w:pPr>
        <w:spacing w:before="120"/>
        <w:rPr>
          <w:lang w:eastAsia="ko-KR"/>
        </w:rPr>
      </w:pPr>
      <w:r w:rsidRPr="00657F4B">
        <w:rPr>
          <w:lang w:eastAsia="ko-KR"/>
        </w:rPr>
        <w:t xml:space="preserve">National Information Society </w:t>
      </w:r>
      <w:proofErr w:type="gramStart"/>
      <w:r w:rsidRPr="00657F4B">
        <w:rPr>
          <w:lang w:eastAsia="ko-KR"/>
        </w:rPr>
        <w:t>Agency(</w:t>
      </w:r>
      <w:proofErr w:type="gramEnd"/>
      <w:r w:rsidRPr="00657F4B">
        <w:rPr>
          <w:lang w:eastAsia="ko-KR"/>
        </w:rPr>
        <w:t>NIA), &lt;Yearbook of Information Society Statistics&gt;</w:t>
      </w:r>
    </w:p>
    <w:p w:rsidR="0083615E" w:rsidRPr="004A405F" w:rsidRDefault="0083615E" w:rsidP="00C20606">
      <w:pPr>
        <w:spacing w:before="120"/>
        <w:rPr>
          <w:lang w:eastAsia="ko-KR"/>
        </w:rPr>
      </w:pPr>
      <w:r w:rsidRPr="00657F4B">
        <w:rPr>
          <w:lang w:eastAsia="ko-KR"/>
        </w:rPr>
        <w:t>“Status of Implementing Remote Meeting”, 2010 (Published in Korean)</w:t>
      </w:r>
    </w:p>
    <w:p w:rsidR="0083615E" w:rsidRPr="004A405F" w:rsidRDefault="0083615E" w:rsidP="00C20606">
      <w:pPr>
        <w:spacing w:before="120"/>
        <w:rPr>
          <w:lang w:eastAsia="ko-KR"/>
        </w:rPr>
      </w:pPr>
      <w:r w:rsidRPr="00657F4B">
        <w:rPr>
          <w:lang w:eastAsia="ko-KR"/>
        </w:rPr>
        <w:t xml:space="preserve">National Information Society </w:t>
      </w:r>
      <w:proofErr w:type="gramStart"/>
      <w:r w:rsidRPr="00657F4B">
        <w:rPr>
          <w:lang w:eastAsia="ko-KR"/>
        </w:rPr>
        <w:t>Agency(</w:t>
      </w:r>
      <w:proofErr w:type="gramEnd"/>
      <w:r w:rsidRPr="00657F4B">
        <w:rPr>
          <w:lang w:eastAsia="ko-KR"/>
        </w:rPr>
        <w:t>NIA), OECD, &lt;Environment and ICT – Analysis of Global Issues and Trends&gt;, 2008 (Published in Korean).</w:t>
      </w:r>
    </w:p>
    <w:p w:rsidR="0083615E" w:rsidRPr="004A405F" w:rsidRDefault="0083615E" w:rsidP="00C20606">
      <w:pPr>
        <w:spacing w:before="120"/>
        <w:rPr>
          <w:lang w:eastAsia="ko-KR"/>
        </w:rPr>
      </w:pPr>
      <w:r w:rsidRPr="00657F4B">
        <w:rPr>
          <w:lang w:eastAsia="ko-KR"/>
        </w:rPr>
        <w:t>National Institute of Environmental Research, &lt;Research in GHG Reduction of Cars&gt;, 2005 (Published in Korean).</w:t>
      </w:r>
    </w:p>
    <w:p w:rsidR="0083615E" w:rsidRPr="004A405F" w:rsidRDefault="0083615E" w:rsidP="00C20606">
      <w:pPr>
        <w:spacing w:before="120"/>
        <w:rPr>
          <w:lang w:eastAsia="ko-KR"/>
        </w:rPr>
      </w:pPr>
      <w:proofErr w:type="gramStart"/>
      <w:r w:rsidRPr="00657F4B">
        <w:rPr>
          <w:lang w:eastAsia="ko-KR"/>
        </w:rPr>
        <w:t>National IT Industry Promotion Agency, &lt;2010 E-learning Industry Status Survey&gt;, 2010.</w:t>
      </w:r>
      <w:proofErr w:type="gramEnd"/>
    </w:p>
    <w:p w:rsidR="0083615E" w:rsidRPr="004A405F" w:rsidRDefault="0083615E" w:rsidP="00C20606">
      <w:pPr>
        <w:spacing w:before="120"/>
        <w:rPr>
          <w:lang w:eastAsia="ko-KR"/>
        </w:rPr>
      </w:pPr>
      <w:proofErr w:type="gramStart"/>
      <w:r w:rsidRPr="00657F4B">
        <w:rPr>
          <w:lang w:eastAsia="ko-KR"/>
        </w:rPr>
        <w:t xml:space="preserve">NTT </w:t>
      </w:r>
      <w:proofErr w:type="spellStart"/>
      <w:r w:rsidRPr="00657F4B">
        <w:rPr>
          <w:lang w:eastAsia="ko-KR"/>
        </w:rPr>
        <w:t>Docomo</w:t>
      </w:r>
      <w:proofErr w:type="spellEnd"/>
      <w:r w:rsidRPr="00657F4B">
        <w:rPr>
          <w:lang w:eastAsia="ko-KR"/>
        </w:rPr>
        <w:t>, &lt;CSR Report 2011&gt; 2011.</w:t>
      </w:r>
      <w:proofErr w:type="gramEnd"/>
    </w:p>
    <w:p w:rsidR="0083615E" w:rsidRPr="004A405F" w:rsidRDefault="0083615E" w:rsidP="00C20606">
      <w:pPr>
        <w:spacing w:before="120"/>
        <w:rPr>
          <w:lang w:eastAsia="ko-KR"/>
        </w:rPr>
      </w:pPr>
      <w:proofErr w:type="gramStart"/>
      <w:r w:rsidRPr="00657F4B">
        <w:rPr>
          <w:lang w:eastAsia="ko-KR"/>
        </w:rPr>
        <w:t>NTT Group, &lt;CSR Report 2011&gt; 2011.</w:t>
      </w:r>
      <w:proofErr w:type="gramEnd"/>
    </w:p>
    <w:p w:rsidR="0083615E" w:rsidRPr="004A405F" w:rsidRDefault="0083615E" w:rsidP="00C20606">
      <w:pPr>
        <w:spacing w:before="120"/>
        <w:rPr>
          <w:lang w:eastAsia="ja-JP"/>
        </w:rPr>
      </w:pPr>
      <w:r w:rsidRPr="00657F4B">
        <w:rPr>
          <w:lang w:eastAsia="ja-JP"/>
        </w:rPr>
        <w:t xml:space="preserve">NTT </w:t>
      </w:r>
      <w:r w:rsidRPr="00657F4B">
        <w:rPr>
          <w:rFonts w:ascii="MS Gothic" w:eastAsia="MS Gothic" w:hAnsi="MS Gothic" w:cs="MS Gothic" w:hint="eastAsia"/>
          <w:lang w:eastAsia="ja-JP"/>
        </w:rPr>
        <w:t>情報流通基盤</w:t>
      </w:r>
      <w:r w:rsidRPr="00657F4B">
        <w:rPr>
          <w:rFonts w:ascii="MS Mincho" w:eastAsia="MS Mincho" w:hAnsi="MS Mincho" w:cs="MS Mincho" w:hint="eastAsia"/>
          <w:lang w:eastAsia="ja-JP"/>
        </w:rPr>
        <w:t>総</w:t>
      </w:r>
      <w:r w:rsidRPr="00657F4B">
        <w:rPr>
          <w:rFonts w:ascii="MS Gothic" w:eastAsia="MS Gothic" w:hAnsi="MS Gothic" w:cs="MS Gothic" w:hint="eastAsia"/>
          <w:lang w:eastAsia="ja-JP"/>
        </w:rPr>
        <w:t>合</w:t>
      </w:r>
      <w:r w:rsidRPr="00657F4B">
        <w:rPr>
          <w:rFonts w:ascii="MS Mincho" w:eastAsia="MS Mincho" w:hAnsi="MS Mincho" w:cs="MS Mincho" w:hint="eastAsia"/>
          <w:lang w:eastAsia="ja-JP"/>
        </w:rPr>
        <w:t>研</w:t>
      </w:r>
      <w:r w:rsidRPr="00657F4B">
        <w:rPr>
          <w:rFonts w:ascii="MS Gothic" w:eastAsia="MS Gothic" w:hAnsi="MS Gothic" w:cs="MS Gothic" w:hint="eastAsia"/>
          <w:lang w:eastAsia="ja-JP"/>
        </w:rPr>
        <w:t>究所</w:t>
      </w:r>
      <w:r w:rsidRPr="00657F4B">
        <w:rPr>
          <w:lang w:eastAsia="ja-JP"/>
        </w:rPr>
        <w:t>&lt;</w:t>
      </w:r>
      <w:r w:rsidRPr="00657F4B">
        <w:rPr>
          <w:rFonts w:ascii="MS Gothic" w:eastAsia="MS Gothic" w:hAnsi="MS Gothic" w:cs="MS Gothic" w:hint="eastAsia"/>
          <w:lang w:eastAsia="ja-JP"/>
        </w:rPr>
        <w:t>産業</w:t>
      </w:r>
      <w:r w:rsidRPr="00657F4B">
        <w:rPr>
          <w:rFonts w:hint="eastAsia"/>
          <w:lang w:eastAsia="ja-JP"/>
        </w:rPr>
        <w:t>における</w:t>
      </w:r>
      <w:r w:rsidRPr="00657F4B">
        <w:rPr>
          <w:lang w:eastAsia="ja-JP"/>
        </w:rPr>
        <w:t>IT</w:t>
      </w:r>
      <w:r w:rsidRPr="00657F4B">
        <w:rPr>
          <w:rFonts w:ascii="MS Gothic" w:eastAsia="MS Gothic" w:hAnsi="MS Gothic" w:cs="MS Gothic" w:hint="eastAsia"/>
          <w:lang w:eastAsia="ja-JP"/>
        </w:rPr>
        <w:t>活用</w:t>
      </w:r>
      <w:r w:rsidRPr="00657F4B">
        <w:rPr>
          <w:rFonts w:hint="eastAsia"/>
          <w:lang w:eastAsia="ja-JP"/>
        </w:rPr>
        <w:t>による</w:t>
      </w:r>
      <w:r w:rsidRPr="00657F4B">
        <w:rPr>
          <w:rFonts w:ascii="MS Gothic" w:eastAsia="MS Gothic" w:hAnsi="MS Gothic" w:cs="MS Gothic" w:hint="eastAsia"/>
          <w:lang w:eastAsia="ja-JP"/>
        </w:rPr>
        <w:t>環境影響評</w:t>
      </w:r>
      <w:r w:rsidRPr="00657F4B">
        <w:rPr>
          <w:rFonts w:ascii="MS Mincho" w:eastAsia="MS Mincho" w:hAnsi="MS Mincho" w:cs="MS Mincho" w:hint="eastAsia"/>
          <w:lang w:eastAsia="ja-JP"/>
        </w:rPr>
        <w:t>価</w:t>
      </w:r>
      <w:r w:rsidRPr="00657F4B">
        <w:rPr>
          <w:rFonts w:hint="eastAsia"/>
          <w:lang w:eastAsia="ja-JP"/>
        </w:rPr>
        <w:t>に</w:t>
      </w:r>
      <w:r w:rsidRPr="00657F4B">
        <w:rPr>
          <w:rFonts w:ascii="MS Mincho" w:eastAsia="MS Mincho" w:hAnsi="MS Mincho" w:cs="MS Mincho" w:hint="eastAsia"/>
          <w:lang w:eastAsia="ja-JP"/>
        </w:rPr>
        <w:t>関</w:t>
      </w:r>
      <w:r w:rsidRPr="00657F4B">
        <w:rPr>
          <w:rFonts w:hint="eastAsia"/>
          <w:lang w:eastAsia="ja-JP"/>
        </w:rPr>
        <w:t>する</w:t>
      </w:r>
      <w:r w:rsidRPr="00657F4B">
        <w:rPr>
          <w:rFonts w:ascii="MS Mincho" w:eastAsia="MS Mincho" w:hAnsi="MS Mincho" w:cs="MS Mincho" w:hint="eastAsia"/>
          <w:lang w:eastAsia="ja-JP"/>
        </w:rPr>
        <w:t>研</w:t>
      </w:r>
      <w:r w:rsidRPr="00657F4B">
        <w:rPr>
          <w:rFonts w:ascii="MS Gothic" w:eastAsia="MS Gothic" w:hAnsi="MS Gothic" w:cs="MS Gothic" w:hint="eastAsia"/>
          <w:lang w:eastAsia="ja-JP"/>
        </w:rPr>
        <w:t>究</w:t>
      </w:r>
      <w:r w:rsidRPr="00657F4B">
        <w:rPr>
          <w:rFonts w:hint="eastAsia"/>
          <w:lang w:eastAsia="ja-JP"/>
        </w:rPr>
        <w:t>＞</w:t>
      </w:r>
      <w:r w:rsidRPr="00657F4B">
        <w:rPr>
          <w:lang w:eastAsia="ja-JP"/>
        </w:rPr>
        <w:t>, 2010</w:t>
      </w:r>
    </w:p>
    <w:p w:rsidR="0083615E" w:rsidRPr="004A405F" w:rsidRDefault="0083615E" w:rsidP="00C20606">
      <w:pPr>
        <w:spacing w:before="120"/>
        <w:rPr>
          <w:lang w:eastAsia="ko-KR"/>
        </w:rPr>
      </w:pPr>
      <w:r w:rsidRPr="00657F4B">
        <w:rPr>
          <w:lang w:eastAsia="ko-KR"/>
        </w:rPr>
        <w:t>OECD, &lt;Assessing Policy Responses to the Economic Crisis: Investing in Innovation for Long-Term Growth&gt;, 2009.</w:t>
      </w:r>
    </w:p>
    <w:p w:rsidR="0083615E" w:rsidRPr="004A405F" w:rsidRDefault="0083615E" w:rsidP="00C20606">
      <w:pPr>
        <w:spacing w:before="120"/>
        <w:rPr>
          <w:lang w:eastAsia="ko-KR"/>
        </w:rPr>
      </w:pPr>
      <w:r w:rsidRPr="00657F4B">
        <w:rPr>
          <w:lang w:eastAsia="ko-KR"/>
        </w:rPr>
        <w:t>OECD, &lt;Towards Green ICT Strategies: Assessing Policies and Programmes on ICT and the Environment&gt;, 2009.</w:t>
      </w:r>
    </w:p>
    <w:p w:rsidR="0083615E" w:rsidRPr="004A405F" w:rsidRDefault="0083615E" w:rsidP="00C20606">
      <w:pPr>
        <w:spacing w:before="120"/>
        <w:rPr>
          <w:lang w:eastAsia="ko-KR"/>
        </w:rPr>
      </w:pPr>
      <w:r w:rsidRPr="00657F4B">
        <w:rPr>
          <w:lang w:eastAsia="ko-KR"/>
        </w:rPr>
        <w:t xml:space="preserve">OECD, &lt;OECD </w:t>
      </w:r>
      <w:proofErr w:type="spellStart"/>
      <w:r w:rsidRPr="00657F4B">
        <w:rPr>
          <w:lang w:eastAsia="ko-KR"/>
        </w:rPr>
        <w:t>Factbook</w:t>
      </w:r>
      <w:proofErr w:type="spellEnd"/>
      <w:r w:rsidRPr="00657F4B">
        <w:rPr>
          <w:lang w:eastAsia="ko-KR"/>
        </w:rPr>
        <w:t>&gt;, 2010.</w:t>
      </w:r>
    </w:p>
    <w:p w:rsidR="0083615E" w:rsidRPr="004A405F" w:rsidRDefault="0083615E" w:rsidP="00C20606">
      <w:pPr>
        <w:spacing w:before="120"/>
        <w:rPr>
          <w:lang w:eastAsia="ko-KR"/>
        </w:rPr>
      </w:pPr>
      <w:proofErr w:type="spellStart"/>
      <w:proofErr w:type="gramStart"/>
      <w:r w:rsidRPr="00657F4B">
        <w:rPr>
          <w:lang w:eastAsia="ko-KR"/>
        </w:rPr>
        <w:t>Romm</w:t>
      </w:r>
      <w:proofErr w:type="spellEnd"/>
      <w:r w:rsidRPr="00657F4B">
        <w:rPr>
          <w:lang w:eastAsia="ko-KR"/>
        </w:rPr>
        <w:t xml:space="preserve"> J., &lt;The Internet and the New Energy Economy&gt;, 2002.</w:t>
      </w:r>
      <w:proofErr w:type="gramEnd"/>
    </w:p>
    <w:p w:rsidR="0083615E" w:rsidRPr="004A405F" w:rsidRDefault="0083615E" w:rsidP="00C20606">
      <w:pPr>
        <w:spacing w:before="120"/>
        <w:rPr>
          <w:lang w:eastAsia="ko-KR"/>
        </w:rPr>
      </w:pPr>
      <w:proofErr w:type="gramStart"/>
      <w:r w:rsidRPr="00657F4B">
        <w:rPr>
          <w:lang w:eastAsia="ko-KR"/>
        </w:rPr>
        <w:t>Seoul City Government&lt;Establishment item on Seoul City’s Public Transportation Plan&gt;, “Analysis on operation of bus”, 2007 (Published in Korean).</w:t>
      </w:r>
      <w:proofErr w:type="gramEnd"/>
    </w:p>
    <w:p w:rsidR="0083615E" w:rsidRPr="004A405F" w:rsidRDefault="0083615E" w:rsidP="00C20606">
      <w:pPr>
        <w:spacing w:before="120"/>
        <w:rPr>
          <w:lang w:eastAsia="ko-KR"/>
        </w:rPr>
      </w:pPr>
      <w:r w:rsidRPr="00657F4B">
        <w:rPr>
          <w:lang w:eastAsia="ko-KR"/>
        </w:rPr>
        <w:t xml:space="preserve">Seoul Emergency Operations </w:t>
      </w:r>
      <w:proofErr w:type="spellStart"/>
      <w:r w:rsidRPr="00657F4B">
        <w:rPr>
          <w:lang w:eastAsia="ko-KR"/>
        </w:rPr>
        <w:t>Center</w:t>
      </w:r>
      <w:proofErr w:type="spellEnd"/>
      <w:r w:rsidRPr="00657F4B">
        <w:rPr>
          <w:lang w:eastAsia="ko-KR"/>
        </w:rPr>
        <w:t>, &lt;Statistics on Monthly Emergency Mobilization&gt; (Published in Korean).</w:t>
      </w:r>
    </w:p>
    <w:p w:rsidR="0083615E" w:rsidRPr="004A405F" w:rsidRDefault="0083615E" w:rsidP="00C20606">
      <w:pPr>
        <w:spacing w:before="120"/>
        <w:rPr>
          <w:lang w:eastAsia="ko-KR"/>
        </w:rPr>
      </w:pPr>
      <w:proofErr w:type="gramStart"/>
      <w:r w:rsidRPr="00657F4B">
        <w:rPr>
          <w:lang w:eastAsia="ko-KR"/>
        </w:rPr>
        <w:t>Statistics Korea, &lt;2010 Population and Housing Census Sampling Results&gt; “Based on Housing Condition, IT Device, Transportation”, 2011 (Published in Korean).</w:t>
      </w:r>
      <w:proofErr w:type="gramEnd"/>
    </w:p>
    <w:p w:rsidR="0083615E" w:rsidRPr="004A405F" w:rsidRDefault="0083615E" w:rsidP="00C20606">
      <w:pPr>
        <w:spacing w:before="120"/>
        <w:rPr>
          <w:lang w:eastAsia="ko-KR"/>
        </w:rPr>
      </w:pPr>
      <w:r w:rsidRPr="00657F4B">
        <w:rPr>
          <w:lang w:eastAsia="ko-KR"/>
        </w:rPr>
        <w:t>Stern Review HM Treasury, &lt;Stern Review on the Economics of climate change&gt; Executive summary, 2006.</w:t>
      </w:r>
    </w:p>
    <w:p w:rsidR="0083615E" w:rsidRPr="004A405F" w:rsidRDefault="0083615E" w:rsidP="00C20606">
      <w:pPr>
        <w:spacing w:before="120"/>
        <w:rPr>
          <w:lang w:eastAsia="ko-KR"/>
        </w:rPr>
      </w:pPr>
      <w:proofErr w:type="gramStart"/>
      <w:r w:rsidRPr="00657F4B">
        <w:rPr>
          <w:lang w:eastAsia="ko-KR"/>
        </w:rPr>
        <w:t>Telstra, &lt;Towards a High-Bandwidth, Low-Carbon Future&gt;, 2007.</w:t>
      </w:r>
      <w:proofErr w:type="gramEnd"/>
    </w:p>
    <w:p w:rsidR="0083615E" w:rsidRPr="004A405F" w:rsidRDefault="0083615E" w:rsidP="00C20606">
      <w:pPr>
        <w:spacing w:before="120"/>
        <w:rPr>
          <w:lang w:eastAsia="ko-KR"/>
        </w:rPr>
      </w:pPr>
      <w:proofErr w:type="gramStart"/>
      <w:r w:rsidRPr="00657F4B">
        <w:rPr>
          <w:lang w:eastAsia="ko-KR"/>
        </w:rPr>
        <w:t>The 3</w:t>
      </w:r>
      <w:r w:rsidRPr="00657F4B">
        <w:rPr>
          <w:vertAlign w:val="superscript"/>
          <w:lang w:eastAsia="ko-KR"/>
        </w:rPr>
        <w:t>rd</w:t>
      </w:r>
      <w:r w:rsidRPr="00657F4B">
        <w:rPr>
          <w:lang w:eastAsia="ko-KR"/>
        </w:rPr>
        <w:t xml:space="preserve"> National Energy Committee, &lt;1</w:t>
      </w:r>
      <w:r w:rsidRPr="00657F4B">
        <w:rPr>
          <w:vertAlign w:val="superscript"/>
          <w:lang w:eastAsia="ko-KR"/>
        </w:rPr>
        <w:t>st</w:t>
      </w:r>
      <w:r w:rsidRPr="00657F4B">
        <w:rPr>
          <w:lang w:eastAsia="ko-KR"/>
        </w:rPr>
        <w:t xml:space="preserve"> National Energy Master Plan&gt;, 2008 (Published in Korean).</w:t>
      </w:r>
      <w:proofErr w:type="gramEnd"/>
    </w:p>
    <w:p w:rsidR="0083615E" w:rsidRPr="004A405F" w:rsidRDefault="0083615E" w:rsidP="00C20606">
      <w:pPr>
        <w:spacing w:before="120"/>
        <w:rPr>
          <w:lang w:eastAsia="ko-KR"/>
        </w:rPr>
      </w:pPr>
      <w:proofErr w:type="gramStart"/>
      <w:r w:rsidRPr="00657F4B">
        <w:rPr>
          <w:lang w:eastAsia="ko-KR"/>
        </w:rPr>
        <w:t>The association of national bus businesses, &lt;Manual on Statistics of Bus&gt;, 2007 (Published in Korean).</w:t>
      </w:r>
      <w:proofErr w:type="gramEnd"/>
    </w:p>
    <w:p w:rsidR="0083615E" w:rsidRPr="004A405F" w:rsidRDefault="0083615E" w:rsidP="00C20606">
      <w:pPr>
        <w:spacing w:before="120"/>
        <w:rPr>
          <w:lang w:eastAsia="ko-KR"/>
        </w:rPr>
      </w:pPr>
      <w:proofErr w:type="gramStart"/>
      <w:r w:rsidRPr="00657F4B">
        <w:rPr>
          <w:lang w:eastAsia="ko-KR"/>
        </w:rPr>
        <w:t>The Committee of Education and Culture, &lt;Press Release from the Seoul Metropolitan City Council&gt; “2010 Status of commuting distance of the seventh graders”, 2010 (Published in Korean).</w:t>
      </w:r>
      <w:proofErr w:type="gramEnd"/>
    </w:p>
    <w:p w:rsidR="0083615E" w:rsidRPr="004A405F" w:rsidRDefault="0083615E" w:rsidP="00C20606">
      <w:pPr>
        <w:spacing w:before="120"/>
        <w:rPr>
          <w:lang w:eastAsia="ko-KR"/>
        </w:rPr>
      </w:pPr>
      <w:proofErr w:type="gramStart"/>
      <w:r w:rsidRPr="00657F4B">
        <w:rPr>
          <w:lang w:eastAsia="ko-KR"/>
        </w:rPr>
        <w:t>The Korea Transport Institute, &lt;Comparison of the Freight Movement between Nation and Regions&gt;, 2008 (Published in Korean).</w:t>
      </w:r>
      <w:proofErr w:type="gramEnd"/>
    </w:p>
    <w:p w:rsidR="0083615E" w:rsidRPr="004A405F" w:rsidRDefault="0083615E" w:rsidP="00C20606">
      <w:pPr>
        <w:spacing w:before="120"/>
        <w:rPr>
          <w:lang w:eastAsia="ko-KR"/>
        </w:rPr>
      </w:pPr>
      <w:proofErr w:type="gramStart"/>
      <w:r w:rsidRPr="00657F4B">
        <w:rPr>
          <w:lang w:eastAsia="ko-KR"/>
        </w:rPr>
        <w:t>The Korea Transport Institute, &lt;Trend Analysis of National Logistics Costs&gt;, 2008 (Published in Korean).</w:t>
      </w:r>
      <w:proofErr w:type="gramEnd"/>
    </w:p>
    <w:p w:rsidR="0083615E" w:rsidRPr="004A405F" w:rsidRDefault="0083615E" w:rsidP="00C20606">
      <w:pPr>
        <w:spacing w:before="120"/>
        <w:rPr>
          <w:lang w:eastAsia="ko-KR"/>
        </w:rPr>
      </w:pPr>
      <w:proofErr w:type="gramStart"/>
      <w:r w:rsidRPr="00657F4B">
        <w:rPr>
          <w:lang w:eastAsia="ko-KR"/>
        </w:rPr>
        <w:t>The research institute of mail management, &lt;Strategy of Diversifying Profit in E-Post Business&gt;, 2009 (Published in Korean).</w:t>
      </w:r>
      <w:proofErr w:type="gramEnd"/>
    </w:p>
    <w:p w:rsidR="0083615E" w:rsidRPr="004A405F" w:rsidRDefault="0083615E" w:rsidP="00C20606">
      <w:pPr>
        <w:spacing w:before="120"/>
        <w:rPr>
          <w:lang w:eastAsia="ko-KR"/>
        </w:rPr>
      </w:pPr>
      <w:proofErr w:type="gramStart"/>
      <w:r w:rsidRPr="00657F4B">
        <w:rPr>
          <w:lang w:eastAsia="ko-KR"/>
        </w:rPr>
        <w:t>Vodafone, &lt;Carbon Connections&gt;, 2009.</w:t>
      </w:r>
      <w:proofErr w:type="gramEnd"/>
    </w:p>
    <w:p w:rsidR="0083615E" w:rsidRPr="004A405F" w:rsidRDefault="0083615E" w:rsidP="00C20606">
      <w:pPr>
        <w:spacing w:before="120"/>
        <w:rPr>
          <w:lang w:eastAsia="ko-KR"/>
        </w:rPr>
      </w:pPr>
      <w:r w:rsidRPr="00657F4B">
        <w:rPr>
          <w:rFonts w:ascii="MS Gothic" w:eastAsia="MS Gothic" w:hAnsi="MS Gothic" w:cs="MS Gothic" w:hint="eastAsia"/>
          <w:lang w:eastAsia="ko-KR"/>
        </w:rPr>
        <w:t>社</w:t>
      </w:r>
      <w:r w:rsidRPr="00657F4B">
        <w:rPr>
          <w:rFonts w:ascii="MS Mincho" w:eastAsia="MS Mincho" w:hAnsi="MS Mincho" w:cs="MS Mincho" w:hint="eastAsia"/>
          <w:lang w:eastAsia="ko-KR"/>
        </w:rPr>
        <w:t>団</w:t>
      </w:r>
      <w:r w:rsidRPr="00657F4B">
        <w:rPr>
          <w:rFonts w:ascii="MS Gothic" w:eastAsia="MS Gothic" w:hAnsi="MS Gothic" w:cs="MS Gothic" w:hint="eastAsia"/>
          <w:lang w:eastAsia="ko-KR"/>
        </w:rPr>
        <w:t>法人産業環境管理協</w:t>
      </w:r>
      <w:r w:rsidRPr="00657F4B">
        <w:rPr>
          <w:rFonts w:ascii="MS Mincho" w:eastAsia="MS Mincho" w:hAnsi="MS Mincho" w:cs="MS Mincho" w:hint="eastAsia"/>
          <w:lang w:eastAsia="ko-KR"/>
        </w:rPr>
        <w:t>会</w:t>
      </w:r>
      <w:r w:rsidRPr="00657F4B">
        <w:rPr>
          <w:lang w:eastAsia="ko-KR"/>
        </w:rPr>
        <w:t>(JEMAI) &lt;</w:t>
      </w:r>
      <w:r w:rsidRPr="00657F4B">
        <w:rPr>
          <w:rFonts w:ascii="MS Gothic" w:eastAsia="MS Gothic" w:hAnsi="MS Gothic" w:cs="MS Gothic" w:hint="eastAsia"/>
          <w:lang w:eastAsia="ko-KR"/>
        </w:rPr>
        <w:t>情報通信技術</w:t>
      </w:r>
      <w:r w:rsidRPr="00657F4B">
        <w:rPr>
          <w:rFonts w:hint="eastAsia"/>
          <w:lang w:eastAsia="ko-KR"/>
        </w:rPr>
        <w:t>サ</w:t>
      </w:r>
      <w:r w:rsidRPr="00657F4B">
        <w:rPr>
          <w:rFonts w:ascii="MS Mincho" w:eastAsia="MS Mincho" w:hAnsi="MS Mincho" w:cs="MS Mincho" w:hint="eastAsia"/>
          <w:lang w:eastAsia="ko-KR"/>
        </w:rPr>
        <w:t>ー</w:t>
      </w:r>
      <w:r w:rsidRPr="00657F4B">
        <w:rPr>
          <w:rFonts w:hint="eastAsia"/>
          <w:lang w:eastAsia="ko-KR"/>
        </w:rPr>
        <w:t>ビスの</w:t>
      </w:r>
      <w:r w:rsidRPr="00657F4B">
        <w:rPr>
          <w:rFonts w:ascii="MS Gothic" w:eastAsia="MS Gothic" w:hAnsi="MS Gothic" w:cs="MS Gothic" w:hint="eastAsia"/>
          <w:lang w:eastAsia="ko-KR"/>
        </w:rPr>
        <w:t>環境</w:t>
      </w:r>
      <w:r w:rsidRPr="00657F4B">
        <w:rPr>
          <w:rFonts w:ascii="MS Mincho" w:eastAsia="MS Mincho" w:hAnsi="MS Mincho" w:cs="MS Mincho" w:hint="eastAsia"/>
          <w:lang w:eastAsia="ko-KR"/>
        </w:rPr>
        <w:t>効</w:t>
      </w:r>
      <w:r w:rsidRPr="00657F4B">
        <w:rPr>
          <w:rFonts w:ascii="MS Gothic" w:eastAsia="MS Gothic" w:hAnsi="MS Gothic" w:cs="MS Gothic" w:hint="eastAsia"/>
          <w:lang w:eastAsia="ko-KR"/>
        </w:rPr>
        <w:t>率事例及</w:t>
      </w:r>
      <w:r w:rsidRPr="00657F4B">
        <w:rPr>
          <w:rFonts w:hint="eastAsia"/>
          <w:lang w:eastAsia="ko-KR"/>
        </w:rPr>
        <w:t>び</w:t>
      </w:r>
      <w:r w:rsidRPr="00657F4B">
        <w:rPr>
          <w:rFonts w:ascii="MS Gothic" w:eastAsia="MS Gothic" w:hAnsi="MS Gothic" w:cs="MS Gothic" w:hint="eastAsia"/>
          <w:lang w:eastAsia="ko-KR"/>
        </w:rPr>
        <w:t>算定基準</w:t>
      </w:r>
      <w:r w:rsidRPr="00657F4B">
        <w:rPr>
          <w:rFonts w:hint="eastAsia"/>
          <w:lang w:eastAsia="ko-KR"/>
        </w:rPr>
        <w:t>に</w:t>
      </w:r>
      <w:r w:rsidRPr="00657F4B">
        <w:rPr>
          <w:rFonts w:ascii="MS Mincho" w:eastAsia="MS Mincho" w:hAnsi="MS Mincho" w:cs="MS Mincho" w:hint="eastAsia"/>
          <w:lang w:eastAsia="ko-KR"/>
        </w:rPr>
        <w:t>関</w:t>
      </w:r>
      <w:r w:rsidRPr="00657F4B">
        <w:rPr>
          <w:rFonts w:hint="eastAsia"/>
          <w:lang w:eastAsia="ko-KR"/>
        </w:rPr>
        <w:t>する</w:t>
      </w:r>
      <w:r w:rsidRPr="00657F4B">
        <w:rPr>
          <w:rFonts w:ascii="MS Mincho" w:eastAsia="MS Mincho" w:hAnsi="MS Mincho" w:cs="MS Mincho" w:hint="eastAsia"/>
          <w:lang w:eastAsia="ko-KR"/>
        </w:rPr>
        <w:t>検</w:t>
      </w:r>
      <w:r w:rsidRPr="00657F4B">
        <w:rPr>
          <w:rFonts w:ascii="MS Gothic" w:eastAsia="MS Gothic" w:hAnsi="MS Gothic" w:cs="MS Gothic" w:hint="eastAsia"/>
          <w:lang w:eastAsia="ko-KR"/>
        </w:rPr>
        <w:t>討成果報告書</w:t>
      </w:r>
      <w:r w:rsidRPr="00657F4B">
        <w:rPr>
          <w:lang w:eastAsia="ko-KR"/>
        </w:rPr>
        <w:t>&gt;</w:t>
      </w:r>
    </w:p>
    <w:p w:rsidR="0083615E" w:rsidRPr="004A405F" w:rsidRDefault="0083615E" w:rsidP="00C20606">
      <w:pPr>
        <w:spacing w:before="120"/>
        <w:rPr>
          <w:lang w:eastAsia="ko-KR"/>
        </w:rPr>
      </w:pPr>
      <w:r w:rsidRPr="00657F4B">
        <w:rPr>
          <w:rFonts w:ascii="MS Gothic" w:eastAsia="MS Gothic" w:hAnsi="MS Gothic" w:cs="MS Gothic" w:hint="eastAsia"/>
          <w:lang w:eastAsia="ko-KR"/>
        </w:rPr>
        <w:t>日産自動車株式</w:t>
      </w:r>
      <w:r w:rsidRPr="00657F4B">
        <w:rPr>
          <w:rFonts w:ascii="MS Mincho" w:eastAsia="MS Mincho" w:hAnsi="MS Mincho" w:cs="MS Mincho" w:hint="eastAsia"/>
          <w:lang w:eastAsia="ko-KR"/>
        </w:rPr>
        <w:t>会</w:t>
      </w:r>
      <w:r w:rsidRPr="00657F4B">
        <w:rPr>
          <w:rFonts w:ascii="MS Gothic" w:eastAsia="MS Gothic" w:hAnsi="MS Gothic" w:cs="MS Gothic" w:hint="eastAsia"/>
          <w:lang w:eastAsia="ko-KR"/>
        </w:rPr>
        <w:t>社</w:t>
      </w:r>
      <w:r w:rsidRPr="00657F4B">
        <w:rPr>
          <w:lang w:eastAsia="ko-KR"/>
        </w:rPr>
        <w:t>, &lt;</w:t>
      </w:r>
      <w:r w:rsidRPr="00657F4B">
        <w:rPr>
          <w:rFonts w:ascii="MS Gothic" w:eastAsia="MS Gothic" w:hAnsi="MS Gothic" w:cs="MS Gothic" w:hint="eastAsia"/>
          <w:lang w:eastAsia="ko-KR"/>
        </w:rPr>
        <w:t>日産</w:t>
      </w:r>
      <w:r w:rsidRPr="00657F4B">
        <w:rPr>
          <w:lang w:eastAsia="ko-KR"/>
        </w:rPr>
        <w:t>SKY</w:t>
      </w:r>
      <w:r w:rsidRPr="00657F4B">
        <w:rPr>
          <w:rFonts w:hint="eastAsia"/>
          <w:lang w:eastAsia="ko-KR"/>
        </w:rPr>
        <w:t>プロジェクト</w:t>
      </w:r>
      <w:r w:rsidRPr="00657F4B">
        <w:rPr>
          <w:rFonts w:ascii="MS Gothic" w:eastAsia="MS Gothic" w:hAnsi="MS Gothic" w:cs="MS Gothic" w:hint="eastAsia"/>
          <w:lang w:eastAsia="ko-KR"/>
        </w:rPr>
        <w:t>評</w:t>
      </w:r>
      <w:r w:rsidRPr="00657F4B">
        <w:rPr>
          <w:rFonts w:ascii="MS Mincho" w:eastAsia="MS Mincho" w:hAnsi="MS Mincho" w:cs="MS Mincho" w:hint="eastAsia"/>
          <w:lang w:eastAsia="ko-KR"/>
        </w:rPr>
        <w:t>価</w:t>
      </w:r>
      <w:r w:rsidRPr="00657F4B">
        <w:rPr>
          <w:rFonts w:ascii="MS Gothic" w:eastAsia="MS Gothic" w:hAnsi="MS Gothic" w:cs="MS Gothic" w:hint="eastAsia"/>
          <w:lang w:eastAsia="ko-KR"/>
        </w:rPr>
        <w:t>結果</w:t>
      </w:r>
      <w:r w:rsidRPr="00657F4B">
        <w:rPr>
          <w:rFonts w:hint="eastAsia"/>
          <w:lang w:eastAsia="ko-KR"/>
        </w:rPr>
        <w:t>＞</w:t>
      </w:r>
      <w:r w:rsidRPr="00657F4B">
        <w:rPr>
          <w:lang w:eastAsia="ko-KR"/>
        </w:rPr>
        <w:t>, 2008</w:t>
      </w:r>
    </w:p>
    <w:p w:rsidR="0083615E" w:rsidRPr="004A405F" w:rsidRDefault="0083615E" w:rsidP="00C20606">
      <w:pPr>
        <w:spacing w:before="120"/>
        <w:rPr>
          <w:lang w:eastAsia="ja-JP"/>
        </w:rPr>
      </w:pPr>
      <w:r w:rsidRPr="00657F4B">
        <w:rPr>
          <w:rFonts w:ascii="MS Gothic" w:eastAsia="MS Gothic" w:hAnsi="MS Gothic" w:cs="MS Gothic" w:hint="eastAsia"/>
          <w:lang w:eastAsia="ja-JP"/>
        </w:rPr>
        <w:t>日本</w:t>
      </w:r>
      <w:r w:rsidRPr="00657F4B">
        <w:rPr>
          <w:rFonts w:ascii="MS Mincho" w:eastAsia="MS Mincho" w:hAnsi="MS Mincho" w:cs="MS Mincho" w:hint="eastAsia"/>
          <w:lang w:eastAsia="ja-JP"/>
        </w:rPr>
        <w:t>総</w:t>
      </w:r>
      <w:r w:rsidRPr="00657F4B">
        <w:rPr>
          <w:rFonts w:ascii="MS Gothic" w:eastAsia="MS Gothic" w:hAnsi="MS Gothic" w:cs="MS Gothic" w:hint="eastAsia"/>
          <w:lang w:eastAsia="ja-JP"/>
        </w:rPr>
        <w:t>務省</w:t>
      </w:r>
      <w:r w:rsidRPr="00657F4B">
        <w:rPr>
          <w:lang w:eastAsia="ja-JP"/>
        </w:rPr>
        <w:t>(MIC), &lt;</w:t>
      </w:r>
      <w:r w:rsidRPr="00657F4B">
        <w:rPr>
          <w:rFonts w:ascii="MS Gothic" w:eastAsia="MS Gothic" w:hAnsi="MS Gothic" w:cs="MS Gothic" w:hint="eastAsia"/>
          <w:lang w:eastAsia="ja-JP"/>
        </w:rPr>
        <w:t>地球環境問題</w:t>
      </w:r>
      <w:r w:rsidRPr="00657F4B">
        <w:rPr>
          <w:rFonts w:hint="eastAsia"/>
          <w:lang w:eastAsia="ja-JP"/>
        </w:rPr>
        <w:t>への</w:t>
      </w:r>
      <w:r w:rsidRPr="00657F4B">
        <w:rPr>
          <w:rFonts w:ascii="MS Mincho" w:eastAsia="MS Mincho" w:hAnsi="MS Mincho" w:cs="MS Mincho" w:hint="eastAsia"/>
          <w:lang w:eastAsia="ja-JP"/>
        </w:rPr>
        <w:t>対応</w:t>
      </w:r>
      <w:r w:rsidRPr="00657F4B">
        <w:rPr>
          <w:rFonts w:hint="eastAsia"/>
          <w:lang w:eastAsia="ja-JP"/>
        </w:rPr>
        <w:t>に</w:t>
      </w:r>
      <w:r w:rsidRPr="00657F4B">
        <w:rPr>
          <w:rFonts w:ascii="MS Gothic" w:eastAsia="MS Gothic" w:hAnsi="MS Gothic" w:cs="MS Gothic" w:hint="eastAsia"/>
          <w:lang w:eastAsia="ja-JP"/>
        </w:rPr>
        <w:t>向</w:t>
      </w:r>
      <w:r w:rsidRPr="00657F4B">
        <w:rPr>
          <w:rFonts w:hint="eastAsia"/>
          <w:lang w:eastAsia="ja-JP"/>
        </w:rPr>
        <w:t>けた</w:t>
      </w:r>
      <w:r w:rsidRPr="00657F4B">
        <w:rPr>
          <w:lang w:eastAsia="ja-JP"/>
        </w:rPr>
        <w:t>ICT</w:t>
      </w:r>
      <w:r w:rsidRPr="00657F4B">
        <w:rPr>
          <w:rFonts w:ascii="MS Gothic" w:eastAsia="MS Gothic" w:hAnsi="MS Gothic" w:cs="MS Gothic" w:hint="eastAsia"/>
          <w:lang w:eastAsia="ja-JP"/>
        </w:rPr>
        <w:t>政策</w:t>
      </w:r>
      <w:r w:rsidRPr="00657F4B">
        <w:rPr>
          <w:rFonts w:hint="eastAsia"/>
          <w:lang w:eastAsia="ja-JP"/>
        </w:rPr>
        <w:t>に</w:t>
      </w:r>
      <w:r w:rsidRPr="00657F4B">
        <w:rPr>
          <w:rFonts w:ascii="MS Mincho" w:eastAsia="MS Mincho" w:hAnsi="MS Mincho" w:cs="MS Mincho" w:hint="eastAsia"/>
          <w:lang w:eastAsia="ja-JP"/>
        </w:rPr>
        <w:t>関</w:t>
      </w:r>
      <w:r w:rsidRPr="00657F4B">
        <w:rPr>
          <w:rFonts w:hint="eastAsia"/>
          <w:lang w:eastAsia="ja-JP"/>
        </w:rPr>
        <w:t>する</w:t>
      </w:r>
      <w:r w:rsidRPr="00657F4B">
        <w:rPr>
          <w:rFonts w:ascii="MS Mincho" w:eastAsia="MS Mincho" w:hAnsi="MS Mincho" w:cs="MS Mincho" w:hint="eastAsia"/>
          <w:lang w:eastAsia="ja-JP"/>
        </w:rPr>
        <w:t>研</w:t>
      </w:r>
      <w:r w:rsidRPr="00657F4B">
        <w:rPr>
          <w:rFonts w:ascii="MS Gothic" w:eastAsia="MS Gothic" w:hAnsi="MS Gothic" w:cs="MS Gothic" w:hint="eastAsia"/>
          <w:lang w:eastAsia="ja-JP"/>
        </w:rPr>
        <w:t>究</w:t>
      </w:r>
      <w:r w:rsidRPr="00657F4B">
        <w:rPr>
          <w:rFonts w:ascii="MS Mincho" w:eastAsia="MS Mincho" w:hAnsi="MS Mincho" w:cs="MS Mincho" w:hint="eastAsia"/>
          <w:lang w:eastAsia="ja-JP"/>
        </w:rPr>
        <w:t>会</w:t>
      </w:r>
      <w:r w:rsidRPr="00657F4B">
        <w:rPr>
          <w:rFonts w:ascii="MS Gothic" w:eastAsia="MS Gothic" w:hAnsi="MS Gothic" w:cs="MS Gothic" w:hint="eastAsia"/>
          <w:lang w:eastAsia="ja-JP"/>
        </w:rPr>
        <w:t>報告書</w:t>
      </w:r>
      <w:r w:rsidRPr="00657F4B">
        <w:rPr>
          <w:lang w:eastAsia="ja-JP"/>
        </w:rPr>
        <w:t>&gt;, 2008</w:t>
      </w:r>
    </w:p>
    <w:p w:rsidR="0029727E" w:rsidRDefault="0083615E" w:rsidP="00C20606">
      <w:pPr>
        <w:spacing w:before="120"/>
        <w:rPr>
          <w:lang w:eastAsia="ko-KR"/>
        </w:rPr>
      </w:pPr>
      <w:r w:rsidRPr="00657F4B">
        <w:rPr>
          <w:rFonts w:ascii="MS Gothic" w:eastAsia="MS Gothic" w:hAnsi="MS Gothic" w:cs="MS Gothic" w:hint="eastAsia"/>
          <w:lang w:eastAsia="ko-KR"/>
        </w:rPr>
        <w:t>日本</w:t>
      </w:r>
      <w:r w:rsidRPr="00657F4B">
        <w:rPr>
          <w:rFonts w:ascii="MS Mincho" w:eastAsia="MS Mincho" w:hAnsi="MS Mincho" w:cs="MS Mincho" w:hint="eastAsia"/>
          <w:lang w:eastAsia="ko-KR"/>
        </w:rPr>
        <w:t>総</w:t>
      </w:r>
      <w:r w:rsidRPr="00657F4B">
        <w:rPr>
          <w:rFonts w:ascii="MS Gothic" w:eastAsia="MS Gothic" w:hAnsi="MS Gothic" w:cs="MS Gothic" w:hint="eastAsia"/>
          <w:lang w:eastAsia="ko-KR"/>
        </w:rPr>
        <w:t>務省</w:t>
      </w:r>
      <w:r w:rsidRPr="00657F4B">
        <w:rPr>
          <w:lang w:eastAsia="ko-KR"/>
        </w:rPr>
        <w:t>(MIC), &lt;</w:t>
      </w:r>
      <w:r w:rsidRPr="00657F4B">
        <w:rPr>
          <w:rFonts w:ascii="MS Gothic" w:eastAsia="MS Gothic" w:hAnsi="MS Gothic" w:cs="MS Gothic" w:hint="eastAsia"/>
          <w:lang w:eastAsia="ko-KR"/>
        </w:rPr>
        <w:t>情報通信白書</w:t>
      </w:r>
      <w:r w:rsidRPr="00657F4B">
        <w:rPr>
          <w:lang w:eastAsia="ko-KR"/>
        </w:rPr>
        <w:t>2011&gt;, 2011</w:t>
      </w:r>
    </w:p>
    <w:p w:rsidR="00CD68D5" w:rsidRDefault="00CD68D5" w:rsidP="0083615E">
      <w:pPr>
        <w:rPr>
          <w:lang w:eastAsia="ko-KR"/>
        </w:rPr>
      </w:pPr>
    </w:p>
    <w:bookmarkEnd w:id="4"/>
    <w:p w:rsidR="007E01D4" w:rsidRPr="00EA3C76" w:rsidRDefault="007E01D4" w:rsidP="00CD68D5">
      <w:pPr>
        <w:rPr>
          <w:rFonts w:cs="Calibri"/>
          <w:lang w:val="en-US"/>
        </w:rPr>
      </w:pPr>
    </w:p>
    <w:sectPr w:rsidR="007E01D4" w:rsidRPr="00EA3C76" w:rsidSect="00CD68D5">
      <w:headerReference w:type="even" r:id="rId32"/>
      <w:headerReference w:type="default" r:id="rId33"/>
      <w:footerReference w:type="even" r:id="rId34"/>
      <w:footerReference w:type="default" r:id="rId35"/>
      <w:endnotePr>
        <w:numFmt w:val="decimal"/>
      </w:endnotePr>
      <w:type w:val="oddPage"/>
      <w:pgSz w:w="11909" w:h="16834" w:code="9"/>
      <w:pgMar w:top="1519" w:right="1134" w:bottom="1134" w:left="1134" w:header="301" w:footer="352" w:gutter="0"/>
      <w:pgNumType w:start="1"/>
      <w:cols w:sep="1"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Cristina Bueti" w:date="2013-04-17T18:41:00Z" w:initials="BMC">
    <w:p w:rsidR="00AE5E3E" w:rsidRDefault="00AE5E3E">
      <w:pPr>
        <w:pStyle w:val="CommentText"/>
      </w:pPr>
      <w:r>
        <w:rPr>
          <w:rStyle w:val="CommentReference"/>
        </w:rPr>
        <w:annotationRef/>
      </w:r>
      <w:r>
        <w:t xml:space="preserve">Please remove the green table and leave the image.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E3E" w:rsidRDefault="00AE5E3E" w:rsidP="005A1263">
      <w:r>
        <w:separator/>
      </w:r>
    </w:p>
  </w:endnote>
  <w:endnote w:type="continuationSeparator" w:id="0">
    <w:p w:rsidR="00AE5E3E" w:rsidRDefault="00AE5E3E" w:rsidP="005A1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9060101010101"/>
    <w:charset w:val="86"/>
    <w:family w:val="modern"/>
    <w:notTrueType/>
    <w:pitch w:val="fixed"/>
    <w:sig w:usb0="00000001" w:usb1="080E0000" w:usb2="00000010" w:usb3="00000000" w:csb0="00040000" w:csb1="00000000"/>
  </w:font>
  <w:font w:name="HDSLRF+Caecilia-Roman">
    <w:altName w:val="Times New Roman"/>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BTMedium">
    <w:altName w:val="Arial"/>
    <w:charset w:val="00"/>
    <w:family w:val="swiss"/>
    <w:pitch w:val="variable"/>
    <w:sig w:usb0="800000A7" w:usb1="0000004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wiss921 BT">
    <w:altName w:val="Impact"/>
    <w:panose1 w:val="020B0806030502050204"/>
    <w:charset w:val="00"/>
    <w:family w:val="swiss"/>
    <w:pitch w:val="variable"/>
    <w:sig w:usb0="00000087"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3E" w:rsidRPr="00467ABE" w:rsidRDefault="00AE5E3E" w:rsidP="006A5583">
    <w:pPr>
      <w:pStyle w:val="Footer"/>
      <w:spacing w:after="240"/>
      <w:ind w:right="357"/>
      <w:rPr>
        <w:rFonts w:cs="Calibri"/>
        <w:color w:val="FFFFFF"/>
        <w:sz w:val="22"/>
        <w:szCs w:val="22"/>
        <w:shd w:val="clear" w:color="auto" w:fill="002060"/>
        <w:lang w:val="en-US"/>
      </w:rPr>
    </w:pPr>
    <w:r w:rsidRPr="00767E33">
      <w:rPr>
        <w:rStyle w:val="PageNumber"/>
        <w:rFonts w:cs="Calibri"/>
        <w:sz w:val="22"/>
        <w:szCs w:val="22"/>
        <w:lang w:val="en-US"/>
      </w:rPr>
      <w:fldChar w:fldCharType="begin"/>
    </w:r>
    <w:r w:rsidRPr="00767E33">
      <w:rPr>
        <w:rStyle w:val="PageNumber"/>
        <w:rFonts w:cs="Calibri"/>
        <w:sz w:val="22"/>
        <w:szCs w:val="22"/>
        <w:lang w:val="en-US"/>
      </w:rPr>
      <w:instrText xml:space="preserve"> PAGE </w:instrText>
    </w:r>
    <w:r w:rsidRPr="00767E33">
      <w:rPr>
        <w:rStyle w:val="PageNumber"/>
        <w:rFonts w:cs="Calibri"/>
        <w:sz w:val="22"/>
        <w:szCs w:val="22"/>
        <w:lang w:val="en-US"/>
      </w:rPr>
      <w:fldChar w:fldCharType="separate"/>
    </w:r>
    <w:r>
      <w:rPr>
        <w:rStyle w:val="PageNumber"/>
        <w:rFonts w:cs="Calibri"/>
        <w:noProof/>
        <w:sz w:val="22"/>
        <w:szCs w:val="22"/>
        <w:lang w:val="en-US"/>
      </w:rPr>
      <w:t>ii</w:t>
    </w:r>
    <w:r w:rsidRPr="00767E33">
      <w:rPr>
        <w:rStyle w:val="PageNumber"/>
        <w:rFonts w:cs="Calibri"/>
        <w:sz w:val="22"/>
        <w:szCs w:val="22"/>
        <w:lang w:val="en-US"/>
      </w:rPr>
      <w:fldChar w:fldCharType="end"/>
    </w:r>
    <w:r>
      <w:rPr>
        <w:rStyle w:val="PageNumber"/>
        <w:rFonts w:cs="Calibri"/>
        <w:sz w:val="22"/>
        <w:szCs w:val="22"/>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3E" w:rsidRPr="00467ABE" w:rsidRDefault="00AE5E3E" w:rsidP="007F778B">
    <w:pPr>
      <w:pStyle w:val="Footer"/>
      <w:spacing w:after="240"/>
      <w:ind w:right="357"/>
      <w:rPr>
        <w:rFonts w:cs="Calibri"/>
        <w:color w:val="FFFFFF"/>
        <w:sz w:val="22"/>
        <w:szCs w:val="22"/>
        <w:shd w:val="clear" w:color="auto" w:fill="002060"/>
        <w:lang w:val="en-US"/>
      </w:rPr>
    </w:pPr>
    <w:r w:rsidRPr="00BE4557">
      <w:rPr>
        <w:rFonts w:cs="Calibri"/>
        <w:b/>
        <w:bCs/>
        <w:color w:val="2F9344"/>
        <w:sz w:val="22"/>
        <w:szCs w:val="22"/>
        <w:lang w:val="en-US"/>
      </w:rPr>
      <w:t>The case of Korea: the quantification of GHG reduction effects achieved by ICTs</w:t>
    </w:r>
    <w:r>
      <w:rPr>
        <w:rFonts w:cs="Calibri"/>
        <w:b/>
        <w:bCs/>
        <w:color w:val="E18144"/>
        <w:sz w:val="22"/>
        <w:szCs w:val="22"/>
        <w:lang w:val="en-US"/>
      </w:rPr>
      <w:tab/>
    </w:r>
    <w:r w:rsidRPr="00767E33">
      <w:rPr>
        <w:rStyle w:val="PageNumber"/>
        <w:rFonts w:cs="Calibri"/>
        <w:sz w:val="22"/>
        <w:szCs w:val="22"/>
        <w:lang w:val="en-US"/>
      </w:rPr>
      <w:fldChar w:fldCharType="begin"/>
    </w:r>
    <w:r w:rsidRPr="00767E33">
      <w:rPr>
        <w:rStyle w:val="PageNumber"/>
        <w:rFonts w:cs="Calibri"/>
        <w:sz w:val="22"/>
        <w:szCs w:val="22"/>
        <w:lang w:val="en-US"/>
      </w:rPr>
      <w:instrText xml:space="preserve"> PAGE </w:instrText>
    </w:r>
    <w:r w:rsidRPr="00767E33">
      <w:rPr>
        <w:rStyle w:val="PageNumber"/>
        <w:rFonts w:cs="Calibri"/>
        <w:sz w:val="22"/>
        <w:szCs w:val="22"/>
        <w:lang w:val="en-US"/>
      </w:rPr>
      <w:fldChar w:fldCharType="separate"/>
    </w:r>
    <w:r w:rsidR="001C2DB9">
      <w:rPr>
        <w:rStyle w:val="PageNumber"/>
        <w:rFonts w:cs="Calibri"/>
        <w:noProof/>
        <w:sz w:val="22"/>
        <w:szCs w:val="22"/>
        <w:lang w:val="en-US"/>
      </w:rPr>
      <w:t>i</w:t>
    </w:r>
    <w:r w:rsidRPr="00767E33">
      <w:rPr>
        <w:rStyle w:val="PageNumber"/>
        <w:rFonts w:cs="Calibri"/>
        <w:sz w:val="22"/>
        <w:szCs w:val="22"/>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3E" w:rsidRPr="005046E9" w:rsidRDefault="00AE5E3E" w:rsidP="006A5583">
    <w:pPr>
      <w:pStyle w:val="Footer"/>
      <w:spacing w:after="240"/>
      <w:ind w:right="357"/>
      <w:rPr>
        <w:rFonts w:cs="Calibri"/>
        <w:color w:val="FFFFFF"/>
        <w:sz w:val="22"/>
        <w:szCs w:val="22"/>
        <w:shd w:val="clear" w:color="auto" w:fill="002060"/>
        <w:lang w:val="en-US"/>
      </w:rPr>
    </w:pPr>
    <w:r w:rsidRPr="00767E33">
      <w:rPr>
        <w:rStyle w:val="PageNumber"/>
        <w:rFonts w:cs="Calibri"/>
        <w:sz w:val="22"/>
        <w:szCs w:val="22"/>
        <w:lang w:val="en-US"/>
      </w:rPr>
      <w:fldChar w:fldCharType="begin"/>
    </w:r>
    <w:r w:rsidRPr="00767E33">
      <w:rPr>
        <w:rStyle w:val="PageNumber"/>
        <w:rFonts w:cs="Calibri"/>
        <w:sz w:val="22"/>
        <w:szCs w:val="22"/>
        <w:lang w:val="en-US"/>
      </w:rPr>
      <w:instrText xml:space="preserve"> PAGE </w:instrText>
    </w:r>
    <w:r w:rsidRPr="00767E33">
      <w:rPr>
        <w:rStyle w:val="PageNumber"/>
        <w:rFonts w:cs="Calibri"/>
        <w:sz w:val="22"/>
        <w:szCs w:val="22"/>
        <w:lang w:val="en-US"/>
      </w:rPr>
      <w:fldChar w:fldCharType="separate"/>
    </w:r>
    <w:r w:rsidR="001C2DB9">
      <w:rPr>
        <w:rStyle w:val="PageNumber"/>
        <w:rFonts w:cs="Calibri"/>
        <w:noProof/>
        <w:sz w:val="22"/>
        <w:szCs w:val="22"/>
        <w:lang w:val="en-US"/>
      </w:rPr>
      <w:t>iv</w:t>
    </w:r>
    <w:r w:rsidRPr="00767E33">
      <w:rPr>
        <w:rStyle w:val="PageNumber"/>
        <w:rFonts w:cs="Calibri"/>
        <w:sz w:val="22"/>
        <w:szCs w:val="22"/>
        <w:lang w:val="en-US"/>
      </w:rPr>
      <w:fldChar w:fldCharType="end"/>
    </w:r>
    <w:r w:rsidRPr="009D6824">
      <w:rPr>
        <w:rFonts w:cs="Calibri"/>
        <w:b/>
        <w:bCs/>
        <w:color w:val="E18144"/>
        <w:sz w:val="22"/>
        <w:szCs w:val="22"/>
        <w:lang w:val="en-US"/>
      </w:rPr>
      <w:t xml:space="preserve"> </w:t>
    </w:r>
    <w:r>
      <w:rPr>
        <w:rFonts w:cs="Calibri"/>
        <w:b/>
        <w:bCs/>
        <w:color w:val="E18144"/>
        <w:sz w:val="22"/>
        <w:szCs w:val="22"/>
        <w:lang w:val="en-US"/>
      </w:rPr>
      <w:tab/>
    </w:r>
    <w:r w:rsidRPr="00BE4557">
      <w:rPr>
        <w:rFonts w:cs="Calibri"/>
        <w:b/>
        <w:bCs/>
        <w:color w:val="2F9344"/>
        <w:sz w:val="22"/>
        <w:szCs w:val="22"/>
        <w:lang w:val="en-US"/>
      </w:rPr>
      <w:t>The case of Korea: the quantification of GHG reduction effects achieved by ICTs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3E" w:rsidRPr="005046E9" w:rsidRDefault="00AE5E3E" w:rsidP="0065131D">
    <w:pPr>
      <w:pStyle w:val="Footer"/>
      <w:spacing w:after="240"/>
      <w:ind w:right="357"/>
      <w:rPr>
        <w:rFonts w:cs="Calibri"/>
        <w:color w:val="FFFFFF"/>
        <w:sz w:val="22"/>
        <w:szCs w:val="22"/>
        <w:shd w:val="clear" w:color="auto" w:fill="002060"/>
        <w:lang w:val="en-US"/>
      </w:rPr>
    </w:pPr>
    <w:r w:rsidRPr="00BE4557">
      <w:rPr>
        <w:rFonts w:cs="Calibri"/>
        <w:b/>
        <w:bCs/>
        <w:color w:val="2F9344"/>
        <w:sz w:val="22"/>
        <w:szCs w:val="22"/>
        <w:lang w:val="en-US"/>
      </w:rPr>
      <w:t>The case of Korea: the quantification of GHG reduction effects achieved by ICTs</w:t>
    </w:r>
    <w:r>
      <w:rPr>
        <w:rFonts w:cs="Calibri"/>
        <w:b/>
        <w:bCs/>
        <w:color w:val="E18144"/>
        <w:sz w:val="22"/>
        <w:szCs w:val="22"/>
        <w:lang w:val="en-US"/>
      </w:rPr>
      <w:tab/>
    </w:r>
    <w:r w:rsidRPr="00767E33">
      <w:rPr>
        <w:rStyle w:val="PageNumber"/>
        <w:rFonts w:cs="Calibri"/>
        <w:sz w:val="22"/>
        <w:szCs w:val="22"/>
        <w:lang w:val="en-US"/>
      </w:rPr>
      <w:fldChar w:fldCharType="begin"/>
    </w:r>
    <w:r w:rsidRPr="00767E33">
      <w:rPr>
        <w:rStyle w:val="PageNumber"/>
        <w:rFonts w:cs="Calibri"/>
        <w:sz w:val="22"/>
        <w:szCs w:val="22"/>
        <w:lang w:val="en-US"/>
      </w:rPr>
      <w:instrText xml:space="preserve"> PAGE </w:instrText>
    </w:r>
    <w:r w:rsidRPr="00767E33">
      <w:rPr>
        <w:rStyle w:val="PageNumber"/>
        <w:rFonts w:cs="Calibri"/>
        <w:sz w:val="22"/>
        <w:szCs w:val="22"/>
        <w:lang w:val="en-US"/>
      </w:rPr>
      <w:fldChar w:fldCharType="separate"/>
    </w:r>
    <w:r w:rsidR="001C2DB9">
      <w:rPr>
        <w:rStyle w:val="PageNumber"/>
        <w:rFonts w:cs="Calibri"/>
        <w:noProof/>
        <w:sz w:val="22"/>
        <w:szCs w:val="22"/>
        <w:lang w:val="en-US"/>
      </w:rPr>
      <w:t>iii</w:t>
    </w:r>
    <w:r w:rsidRPr="00767E33">
      <w:rPr>
        <w:rStyle w:val="PageNumber"/>
        <w:rFonts w:cs="Calibri"/>
        <w:sz w:val="22"/>
        <w:szCs w:val="22"/>
        <w:lang w:val="en-US"/>
      </w:rPr>
      <w:fldChar w:fldCharType="end"/>
    </w:r>
    <w:r w:rsidRPr="00767E33">
      <w:rPr>
        <w:rStyle w:val="PageNumber"/>
        <w:rFonts w:cs="Calibri"/>
        <w:color w:val="FFFFFF"/>
        <w:sz w:val="22"/>
        <w:szCs w:val="22"/>
        <w:shd w:val="clear" w:color="auto" w:fill="002060"/>
        <w:lang w:val="en-US"/>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3E" w:rsidRPr="005046E9" w:rsidRDefault="00AE5E3E" w:rsidP="006A5583">
    <w:pPr>
      <w:pStyle w:val="Footer"/>
      <w:spacing w:after="240"/>
      <w:ind w:right="357"/>
      <w:rPr>
        <w:rFonts w:cs="Calibri"/>
        <w:color w:val="FFFFFF"/>
        <w:sz w:val="22"/>
        <w:szCs w:val="22"/>
        <w:shd w:val="clear" w:color="auto" w:fill="002060"/>
        <w:lang w:val="en-US"/>
      </w:rPr>
    </w:pPr>
    <w:r w:rsidRPr="00767E33">
      <w:rPr>
        <w:rStyle w:val="PageNumber"/>
        <w:rFonts w:cs="Calibri"/>
        <w:sz w:val="22"/>
        <w:szCs w:val="22"/>
        <w:lang w:val="en-US"/>
      </w:rPr>
      <w:fldChar w:fldCharType="begin"/>
    </w:r>
    <w:r w:rsidRPr="00767E33">
      <w:rPr>
        <w:rStyle w:val="PageNumber"/>
        <w:rFonts w:cs="Calibri"/>
        <w:sz w:val="22"/>
        <w:szCs w:val="22"/>
        <w:lang w:val="en-US"/>
      </w:rPr>
      <w:instrText xml:space="preserve"> PAGE </w:instrText>
    </w:r>
    <w:r w:rsidRPr="00767E33">
      <w:rPr>
        <w:rStyle w:val="PageNumber"/>
        <w:rFonts w:cs="Calibri"/>
        <w:sz w:val="22"/>
        <w:szCs w:val="22"/>
        <w:lang w:val="en-US"/>
      </w:rPr>
      <w:fldChar w:fldCharType="separate"/>
    </w:r>
    <w:r w:rsidR="001C2DB9">
      <w:rPr>
        <w:rStyle w:val="PageNumber"/>
        <w:rFonts w:cs="Calibri"/>
        <w:noProof/>
        <w:sz w:val="22"/>
        <w:szCs w:val="22"/>
        <w:lang w:val="en-US"/>
      </w:rPr>
      <w:t>58</w:t>
    </w:r>
    <w:r w:rsidRPr="00767E33">
      <w:rPr>
        <w:rStyle w:val="PageNumber"/>
        <w:rFonts w:cs="Calibri"/>
        <w:sz w:val="22"/>
        <w:szCs w:val="22"/>
        <w:lang w:val="en-US"/>
      </w:rPr>
      <w:fldChar w:fldCharType="end"/>
    </w:r>
    <w:r w:rsidRPr="009D6824">
      <w:rPr>
        <w:rFonts w:cs="Calibri"/>
        <w:b/>
        <w:bCs/>
        <w:color w:val="E18144"/>
        <w:sz w:val="22"/>
        <w:szCs w:val="22"/>
        <w:lang w:val="en-US"/>
      </w:rPr>
      <w:t xml:space="preserve"> </w:t>
    </w:r>
    <w:r>
      <w:rPr>
        <w:rFonts w:cs="Calibri"/>
        <w:b/>
        <w:bCs/>
        <w:color w:val="E18144"/>
        <w:sz w:val="22"/>
        <w:szCs w:val="22"/>
        <w:lang w:val="en-US"/>
      </w:rPr>
      <w:tab/>
    </w:r>
    <w:r w:rsidRPr="00BE4557">
      <w:rPr>
        <w:rFonts w:cs="Calibri"/>
        <w:b/>
        <w:bCs/>
        <w:color w:val="2F9344"/>
        <w:sz w:val="22"/>
        <w:szCs w:val="22"/>
        <w:lang w:val="en-US"/>
      </w:rPr>
      <w:t>The case of Korea: the quantification of GHG reduction effects achieved by ICTs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3E" w:rsidRPr="00BE4557" w:rsidRDefault="00AE5E3E" w:rsidP="0065131D">
    <w:pPr>
      <w:pStyle w:val="Footer"/>
      <w:spacing w:after="240"/>
      <w:ind w:right="357"/>
      <w:rPr>
        <w:szCs w:val="22"/>
        <w:shd w:val="clear" w:color="auto" w:fill="002060"/>
        <w:lang w:val="en-US"/>
      </w:rPr>
    </w:pPr>
    <w:r w:rsidRPr="00BE4557">
      <w:rPr>
        <w:rFonts w:cs="Calibri"/>
        <w:b/>
        <w:bCs/>
        <w:color w:val="2F9344"/>
        <w:sz w:val="22"/>
        <w:szCs w:val="22"/>
        <w:lang w:val="en-US"/>
      </w:rPr>
      <w:t>The case of Korea: the quantification of GHG reduction effects achieved by ICTs</w:t>
    </w:r>
    <w:r>
      <w:rPr>
        <w:rFonts w:cs="Calibri"/>
        <w:b/>
        <w:bCs/>
        <w:color w:val="E18144"/>
        <w:sz w:val="22"/>
        <w:szCs w:val="22"/>
        <w:lang w:val="en-US"/>
      </w:rPr>
      <w:tab/>
    </w:r>
    <w:r w:rsidRPr="00767E33">
      <w:rPr>
        <w:rStyle w:val="PageNumber"/>
        <w:rFonts w:cs="Calibri"/>
        <w:sz w:val="22"/>
        <w:szCs w:val="22"/>
        <w:lang w:val="en-US"/>
      </w:rPr>
      <w:fldChar w:fldCharType="begin"/>
    </w:r>
    <w:r w:rsidRPr="00767E33">
      <w:rPr>
        <w:rStyle w:val="PageNumber"/>
        <w:rFonts w:cs="Calibri"/>
        <w:sz w:val="22"/>
        <w:szCs w:val="22"/>
        <w:lang w:val="en-US"/>
      </w:rPr>
      <w:instrText xml:space="preserve"> PAGE </w:instrText>
    </w:r>
    <w:r w:rsidRPr="00767E33">
      <w:rPr>
        <w:rStyle w:val="PageNumber"/>
        <w:rFonts w:cs="Calibri"/>
        <w:sz w:val="22"/>
        <w:szCs w:val="22"/>
        <w:lang w:val="en-US"/>
      </w:rPr>
      <w:fldChar w:fldCharType="separate"/>
    </w:r>
    <w:r w:rsidR="001C2DB9">
      <w:rPr>
        <w:rStyle w:val="PageNumber"/>
        <w:rFonts w:cs="Calibri"/>
        <w:noProof/>
        <w:sz w:val="22"/>
        <w:szCs w:val="22"/>
        <w:lang w:val="en-US"/>
      </w:rPr>
      <w:t>57</w:t>
    </w:r>
    <w:r w:rsidRPr="00767E33">
      <w:rPr>
        <w:rStyle w:val="PageNumber"/>
        <w:rFonts w:cs="Calibri"/>
        <w:sz w:val="22"/>
        <w:szCs w:val="22"/>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E3E" w:rsidRDefault="00AE5E3E" w:rsidP="005A1263">
      <w:r>
        <w:separator/>
      </w:r>
    </w:p>
  </w:footnote>
  <w:footnote w:type="continuationSeparator" w:id="0">
    <w:p w:rsidR="00AE5E3E" w:rsidRDefault="00AE5E3E" w:rsidP="005A1263">
      <w:r>
        <w:continuationSeparator/>
      </w:r>
    </w:p>
  </w:footnote>
  <w:footnote w:id="1">
    <w:p w:rsidR="00AE5E3E" w:rsidRDefault="00AE5E3E" w:rsidP="00D3722A">
      <w:pPr>
        <w:pStyle w:val="FootnoteText"/>
      </w:pPr>
      <w:r>
        <w:rPr>
          <w:rStyle w:val="FootnoteReference"/>
        </w:rPr>
        <w:footnoteRef/>
      </w:r>
      <w:r>
        <w:rPr>
          <w:rFonts w:eastAsia="Times New Roman"/>
          <w:lang w:eastAsia="ko-KR"/>
        </w:rPr>
        <w:tab/>
        <w:t>According to Measuring the Information Society 2012 published by ITU, Korea tops the ICT Development Index (IDI) for the second consecutive year.</w:t>
      </w:r>
    </w:p>
  </w:footnote>
  <w:footnote w:id="2">
    <w:p w:rsidR="00AE5E3E" w:rsidRDefault="00AE5E3E" w:rsidP="00D3722A">
      <w:pPr>
        <w:pStyle w:val="FootnoteText"/>
      </w:pPr>
      <w:r>
        <w:rPr>
          <w:rStyle w:val="FootnoteReference"/>
        </w:rPr>
        <w:footnoteRef/>
      </w:r>
      <w:r>
        <w:t xml:space="preserve"> </w:t>
      </w:r>
      <w:r>
        <w:tab/>
      </w:r>
      <w:r>
        <w:rPr>
          <w:lang w:eastAsia="ko-KR"/>
        </w:rPr>
        <w:t>According to Recommendation ITU-T L.1400: Overview and general principles of methodologies for assessing the environmental impact of information and communication technologies, an ICT service is produced in one or more nodes of the network and provided to users or other ICT systems over the ICT network.</w:t>
      </w:r>
    </w:p>
  </w:footnote>
  <w:footnote w:id="3">
    <w:p w:rsidR="00AE5E3E" w:rsidRDefault="00AE5E3E" w:rsidP="0029727E">
      <w:pPr>
        <w:pStyle w:val="FootnoteText"/>
      </w:pPr>
      <w:r>
        <w:rPr>
          <w:rStyle w:val="FootnoteReference"/>
        </w:rPr>
        <w:footnoteRef/>
      </w:r>
      <w:r>
        <w:tab/>
      </w:r>
      <w:r w:rsidRPr="00EE6C79">
        <w:t>http://www.itu.int/ITU-D/ict/statistics/at_glance/keytelecom.html</w:t>
      </w:r>
    </w:p>
  </w:footnote>
  <w:footnote w:id="4">
    <w:p w:rsidR="00AE5E3E" w:rsidRDefault="00AE5E3E" w:rsidP="0029727E">
      <w:pPr>
        <w:pStyle w:val="FootnoteText"/>
      </w:pPr>
      <w:r>
        <w:rPr>
          <w:rStyle w:val="FootnoteReference"/>
        </w:rPr>
        <w:footnoteRef/>
      </w:r>
      <w:r>
        <w:rPr>
          <w:rFonts w:eastAsia="Times New Roman"/>
          <w:lang w:eastAsia="ko-KR"/>
        </w:rPr>
        <w:tab/>
        <w:t>Data from KTOA, Korea Telecommunications Operators Association (</w:t>
      </w:r>
      <w:hyperlink r:id="rId1" w:history="1">
        <w:r>
          <w:rPr>
            <w:rStyle w:val="Hyperlink"/>
          </w:rPr>
          <w:t>http://stat.ktoa.or.kr/default_client.asp</w:t>
        </w:r>
      </w:hyperlink>
      <w:r>
        <w:rPr>
          <w:rFonts w:eastAsia="Times New Roman"/>
          <w:lang w:eastAsia="ko-KR"/>
        </w:rPr>
        <w:t>)</w:t>
      </w:r>
    </w:p>
  </w:footnote>
  <w:footnote w:id="5">
    <w:p w:rsidR="00AE5E3E" w:rsidRDefault="00AE5E3E" w:rsidP="0029727E">
      <w:pPr>
        <w:pStyle w:val="FootnoteText"/>
      </w:pPr>
      <w:r>
        <w:rPr>
          <w:rStyle w:val="FootnoteReference"/>
        </w:rPr>
        <w:footnoteRef/>
      </w:r>
      <w:r>
        <w:rPr>
          <w:szCs w:val="18"/>
          <w:lang w:eastAsia="ko-KR"/>
        </w:rPr>
        <w:tab/>
      </w:r>
      <w:r w:rsidRPr="00071EB5">
        <w:rPr>
          <w:szCs w:val="18"/>
          <w:lang w:eastAsia="ko-KR"/>
        </w:rPr>
        <w:t>NIPA</w:t>
      </w:r>
      <w:r>
        <w:rPr>
          <w:szCs w:val="18"/>
          <w:lang w:eastAsia="ko-KR"/>
        </w:rPr>
        <w:t xml:space="preserve"> (National </w:t>
      </w:r>
      <w:proofErr w:type="gramStart"/>
      <w:r>
        <w:rPr>
          <w:szCs w:val="18"/>
          <w:lang w:eastAsia="ko-KR"/>
        </w:rPr>
        <w:t>IT</w:t>
      </w:r>
      <w:proofErr w:type="gramEnd"/>
      <w:r>
        <w:rPr>
          <w:szCs w:val="18"/>
          <w:lang w:eastAsia="ko-KR"/>
        </w:rPr>
        <w:t xml:space="preserve"> Industry Promotion Agency).</w:t>
      </w:r>
    </w:p>
  </w:footnote>
  <w:footnote w:id="6">
    <w:p w:rsidR="00AE5E3E" w:rsidRPr="002112A7" w:rsidRDefault="00AE5E3E" w:rsidP="009A5D0E">
      <w:pPr>
        <w:pStyle w:val="FootnoteText"/>
        <w:rPr>
          <w:lang w:val="it-IT"/>
        </w:rPr>
      </w:pPr>
      <w:r>
        <w:rPr>
          <w:rStyle w:val="FootnoteReference"/>
        </w:rPr>
        <w:footnoteRef/>
      </w:r>
      <w:r>
        <w:rPr>
          <w:lang w:val="de-DE"/>
        </w:rPr>
        <w:tab/>
      </w:r>
      <w:r w:rsidRPr="00DF4D54">
        <w:rPr>
          <w:lang w:val="de-DE" w:eastAsia="ko-KR"/>
        </w:rPr>
        <w:t>SMARTer 2020, GeSI, 2012</w:t>
      </w:r>
    </w:p>
  </w:footnote>
  <w:footnote w:id="7">
    <w:p w:rsidR="00AE5E3E" w:rsidRPr="002112A7" w:rsidRDefault="00AE5E3E" w:rsidP="00A272D4">
      <w:pPr>
        <w:pStyle w:val="FootnoteText"/>
        <w:rPr>
          <w:lang w:val="it-IT"/>
        </w:rPr>
      </w:pPr>
      <w:r>
        <w:rPr>
          <w:rStyle w:val="FootnoteReference"/>
        </w:rPr>
        <w:footnoteRef/>
      </w:r>
      <w:r w:rsidRPr="00DF4D54">
        <w:rPr>
          <w:lang w:val="de-DE"/>
        </w:rPr>
        <w:t xml:space="preserve"> </w:t>
      </w:r>
      <w:r>
        <w:rPr>
          <w:lang w:val="de-DE"/>
        </w:rPr>
        <w:tab/>
      </w:r>
      <w:r w:rsidRPr="00DF4D54">
        <w:rPr>
          <w:lang w:val="de-DE"/>
        </w:rPr>
        <w:t>http://www.gsma.com/publicpolicy/wp-content/uploads/2012/06/Green-Manifesto-2012.pdf</w:t>
      </w:r>
    </w:p>
  </w:footnote>
  <w:footnote w:id="8">
    <w:p w:rsidR="00AE5E3E" w:rsidRDefault="00AE5E3E" w:rsidP="009A5D0E">
      <w:pPr>
        <w:pStyle w:val="FootnoteText"/>
      </w:pPr>
      <w:r>
        <w:rPr>
          <w:rStyle w:val="FootnoteReference"/>
        </w:rPr>
        <w:footnoteRef/>
      </w:r>
      <w:r>
        <w:rPr>
          <w:lang w:val="de-DE"/>
        </w:rPr>
        <w:tab/>
      </w:r>
      <w:r w:rsidRPr="009A5D0E">
        <w:rPr>
          <w:lang w:val="de-DE"/>
        </w:rPr>
        <w:t>Carnegie</w:t>
      </w:r>
      <w:r w:rsidRPr="00071EB5">
        <w:rPr>
          <w:szCs w:val="18"/>
          <w:lang w:eastAsia="ko-KR"/>
        </w:rPr>
        <w:t xml:space="preserve"> Mellon, Green Design Institute, &lt;Life Cycle Comparison of Traditional Retail and E-commerce Logistics for Electronic Products&gt;</w:t>
      </w:r>
    </w:p>
  </w:footnote>
  <w:footnote w:id="9">
    <w:p w:rsidR="00AE5E3E" w:rsidRDefault="00AE5E3E" w:rsidP="00A272D4">
      <w:pPr>
        <w:pStyle w:val="FootnoteText"/>
      </w:pPr>
      <w:r>
        <w:rPr>
          <w:rStyle w:val="FootnoteReference"/>
        </w:rPr>
        <w:footnoteRef/>
      </w:r>
      <w:r>
        <w:t xml:space="preserve"> </w:t>
      </w:r>
      <w:r>
        <w:tab/>
      </w:r>
      <w:r>
        <w:rPr>
          <w:lang w:eastAsia="ko-KR"/>
        </w:rPr>
        <w:t>However, it should be noted that GHG emission reduction potential of e-commerce has a risk of rebound effects, such as the higher availability of e-commerce leading to increased consumption and GHG emissions.</w:t>
      </w:r>
    </w:p>
  </w:footnote>
  <w:footnote w:id="10">
    <w:p w:rsidR="00AE5E3E" w:rsidRPr="002112A7" w:rsidRDefault="00AE5E3E" w:rsidP="009A5D0E">
      <w:pPr>
        <w:pStyle w:val="FootnoteText"/>
        <w:rPr>
          <w:lang w:eastAsia="ko-KR"/>
        </w:rPr>
      </w:pPr>
      <w:r>
        <w:rPr>
          <w:rStyle w:val="FootnoteReference"/>
        </w:rPr>
        <w:footnoteRef/>
      </w:r>
      <w:r>
        <w:rPr>
          <w:lang w:eastAsia="ko-KR"/>
        </w:rPr>
        <w:tab/>
      </w:r>
      <w:proofErr w:type="spellStart"/>
      <w:r w:rsidRPr="002112A7">
        <w:rPr>
          <w:lang w:eastAsia="ko-KR"/>
        </w:rPr>
        <w:t>GeSI</w:t>
      </w:r>
      <w:proofErr w:type="spellEnd"/>
      <w:r w:rsidRPr="002112A7">
        <w:rPr>
          <w:lang w:eastAsia="ko-KR"/>
        </w:rPr>
        <w:t>, &lt;SMART 2020&gt;, 2008.</w:t>
      </w:r>
    </w:p>
    <w:p w:rsidR="00AE5E3E" w:rsidRPr="00A8574C" w:rsidRDefault="00AE5E3E" w:rsidP="009A5D0E">
      <w:pPr>
        <w:pStyle w:val="FootnoteText"/>
      </w:pPr>
      <w:r w:rsidRPr="002112A7">
        <w:t>The term ‘ICT enablers’ in this report refers to the ‘</w:t>
      </w:r>
      <w:r w:rsidRPr="002112A7">
        <w:rPr>
          <w:lang w:eastAsia="ko-KR"/>
        </w:rPr>
        <w:t xml:space="preserve">Greening </w:t>
      </w:r>
      <w:r w:rsidRPr="002112A7">
        <w:t>through ICTs’ solutions</w:t>
      </w:r>
      <w:r w:rsidRPr="00A7110C">
        <w:t>.</w:t>
      </w:r>
    </w:p>
  </w:footnote>
  <w:footnote w:id="11">
    <w:p w:rsidR="00AE5E3E" w:rsidRDefault="00AE5E3E" w:rsidP="007B361A">
      <w:pPr>
        <w:pStyle w:val="FootnoteText"/>
      </w:pPr>
      <w:r w:rsidRPr="00BD6D8D">
        <w:rPr>
          <w:rStyle w:val="FootnoteReference"/>
        </w:rPr>
        <w:footnoteRef/>
      </w:r>
      <w:r>
        <w:rPr>
          <w:color w:val="000000"/>
        </w:rPr>
        <w:tab/>
      </w:r>
      <w:r w:rsidRPr="002112A7">
        <w:rPr>
          <w:color w:val="000000"/>
        </w:rPr>
        <w:t>WWF</w:t>
      </w:r>
      <w:r w:rsidRPr="002112A7">
        <w:rPr>
          <w:color w:val="000000"/>
          <w:lang w:eastAsia="ko-KR"/>
        </w:rPr>
        <w:t>, &lt;</w:t>
      </w:r>
      <w:r w:rsidRPr="002112A7">
        <w:rPr>
          <w:color w:val="000000"/>
        </w:rPr>
        <w:t>The potential global CO</w:t>
      </w:r>
      <w:r w:rsidRPr="002112A7">
        <w:rPr>
          <w:color w:val="000000"/>
          <w:vertAlign w:val="subscript"/>
        </w:rPr>
        <w:t>2</w:t>
      </w:r>
      <w:r w:rsidRPr="002112A7">
        <w:rPr>
          <w:color w:val="000000"/>
        </w:rPr>
        <w:t xml:space="preserve"> reductions from ICT use</w:t>
      </w:r>
      <w:r w:rsidRPr="002112A7">
        <w:rPr>
          <w:color w:val="000000"/>
          <w:lang w:eastAsia="ko-KR"/>
        </w:rPr>
        <w:t>&gt;</w:t>
      </w:r>
      <w:r w:rsidRPr="002112A7">
        <w:rPr>
          <w:color w:val="000000"/>
        </w:rPr>
        <w:t xml:space="preserve">; </w:t>
      </w:r>
      <w:proofErr w:type="spellStart"/>
      <w:r w:rsidRPr="002112A7">
        <w:rPr>
          <w:color w:val="000000"/>
        </w:rPr>
        <w:t>GeS</w:t>
      </w:r>
      <w:r w:rsidRPr="002112A7">
        <w:rPr>
          <w:color w:val="000000"/>
          <w:lang w:eastAsia="ko-KR"/>
        </w:rPr>
        <w:t>I</w:t>
      </w:r>
      <w:proofErr w:type="spellEnd"/>
      <w:r w:rsidRPr="002112A7">
        <w:rPr>
          <w:color w:val="000000"/>
        </w:rPr>
        <w:t xml:space="preserve">, </w:t>
      </w:r>
      <w:r w:rsidRPr="002112A7">
        <w:rPr>
          <w:color w:val="000000"/>
          <w:lang w:eastAsia="ko-KR"/>
        </w:rPr>
        <w:t>&lt;</w:t>
      </w:r>
      <w:r w:rsidRPr="002112A7">
        <w:rPr>
          <w:color w:val="000000"/>
        </w:rPr>
        <w:t>Evaluating the carbon-reducing impacts of ICT</w:t>
      </w:r>
      <w:r w:rsidRPr="002112A7">
        <w:rPr>
          <w:color w:val="000000"/>
          <w:lang w:eastAsia="ko-KR"/>
        </w:rPr>
        <w:t>&gt;</w:t>
      </w:r>
    </w:p>
  </w:footnote>
  <w:footnote w:id="12">
    <w:p w:rsidR="00AE5E3E" w:rsidRDefault="00AE5E3E" w:rsidP="007B361A">
      <w:pPr>
        <w:pStyle w:val="FootnoteText"/>
      </w:pPr>
      <w:r>
        <w:rPr>
          <w:rStyle w:val="FootnoteReference"/>
        </w:rPr>
        <w:footnoteRef/>
      </w:r>
      <w:r>
        <w:t xml:space="preserve"> </w:t>
      </w:r>
      <w:r>
        <w:tab/>
      </w:r>
      <w:r w:rsidRPr="0061345A">
        <w:t xml:space="preserve">First, second, and third order impact is set by orders of approximation referring to how precise an approximation is. </w:t>
      </w:r>
      <w:proofErr w:type="gramStart"/>
      <w:r w:rsidRPr="0061345A">
        <w:t xml:space="preserve">( </w:t>
      </w:r>
      <w:r>
        <w:t>R</w:t>
      </w:r>
      <w:r w:rsidRPr="0061345A">
        <w:t>efer</w:t>
      </w:r>
      <w:proofErr w:type="gramEnd"/>
      <w:r w:rsidRPr="0061345A">
        <w:t xml:space="preserve"> to Figure 8</w:t>
      </w:r>
      <w:r>
        <w:t>,</w:t>
      </w:r>
      <w:r w:rsidRPr="0061345A">
        <w:t xml:space="preserve"> Categories of ICT’s effects</w:t>
      </w:r>
      <w:r>
        <w:rPr>
          <w:lang w:eastAsia="ko-KR"/>
        </w:rPr>
        <w:t xml:space="preserve"> for a more detailed description</w:t>
      </w:r>
      <w:r w:rsidRPr="0061345A">
        <w:t>)</w:t>
      </w:r>
      <w:r>
        <w:t>.</w:t>
      </w:r>
    </w:p>
  </w:footnote>
  <w:footnote w:id="13">
    <w:p w:rsidR="00AE5E3E" w:rsidRDefault="00AE5E3E" w:rsidP="007B361A">
      <w:pPr>
        <w:pStyle w:val="FootnoteText"/>
      </w:pPr>
      <w:r>
        <w:rPr>
          <w:rStyle w:val="FootnoteReference"/>
        </w:rPr>
        <w:footnoteRef/>
      </w:r>
      <w:r>
        <w:t xml:space="preserve"> </w:t>
      </w:r>
      <w:r>
        <w:tab/>
      </w:r>
      <w:r>
        <w:rPr>
          <w:lang w:eastAsia="ko-KR"/>
        </w:rPr>
        <w:t>Machine-to-machine (M2M) refers to technologies that enable both wireless and wired systems to communicate with other devices.</w:t>
      </w:r>
    </w:p>
  </w:footnote>
  <w:footnote w:id="14">
    <w:p w:rsidR="00AE5E3E" w:rsidRDefault="00AE5E3E" w:rsidP="007B361A">
      <w:pPr>
        <w:pStyle w:val="FootnoteText"/>
      </w:pPr>
      <w:r>
        <w:rPr>
          <w:rStyle w:val="FootnoteReference"/>
        </w:rPr>
        <w:footnoteRef/>
      </w:r>
      <w:r>
        <w:rPr>
          <w:color w:val="000000"/>
          <w:szCs w:val="18"/>
        </w:rPr>
        <w:tab/>
      </w:r>
      <w:r w:rsidRPr="0000244A">
        <w:rPr>
          <w:color w:val="000000"/>
          <w:szCs w:val="18"/>
        </w:rPr>
        <w:t xml:space="preserve">Vodafone, </w:t>
      </w:r>
      <w:r w:rsidRPr="0000244A">
        <w:rPr>
          <w:color w:val="000000"/>
          <w:szCs w:val="18"/>
          <w:lang w:eastAsia="ko-KR"/>
        </w:rPr>
        <w:t>&lt;</w:t>
      </w:r>
      <w:r w:rsidRPr="0000244A">
        <w:rPr>
          <w:color w:val="000000"/>
          <w:szCs w:val="18"/>
        </w:rPr>
        <w:t>Carbon connections</w:t>
      </w:r>
      <w:r w:rsidRPr="0000244A">
        <w:rPr>
          <w:color w:val="000000"/>
          <w:szCs w:val="18"/>
          <w:lang w:eastAsia="ko-KR"/>
        </w:rPr>
        <w:t>&gt;</w:t>
      </w:r>
    </w:p>
  </w:footnote>
  <w:footnote w:id="15">
    <w:p w:rsidR="00AE5E3E" w:rsidRPr="00C20606" w:rsidRDefault="00AE5E3E" w:rsidP="007B361A">
      <w:pPr>
        <w:pStyle w:val="FootnoteText"/>
        <w:rPr>
          <w:lang w:val="en-US"/>
        </w:rPr>
      </w:pPr>
      <w:r>
        <w:rPr>
          <w:rStyle w:val="FootnoteReference"/>
        </w:rPr>
        <w:footnoteRef/>
      </w:r>
      <w:r>
        <w:rPr>
          <w:color w:val="000000"/>
          <w:szCs w:val="18"/>
          <w:lang w:eastAsia="ja-JP"/>
        </w:rPr>
        <w:tab/>
      </w:r>
      <w:r w:rsidRPr="0000244A">
        <w:rPr>
          <w:color w:val="000000"/>
          <w:szCs w:val="18"/>
          <w:lang w:eastAsia="ja-JP"/>
        </w:rPr>
        <w:t>NTT</w:t>
      </w:r>
      <w:r w:rsidRPr="0000244A">
        <w:rPr>
          <w:color w:val="000000"/>
          <w:szCs w:val="18"/>
          <w:lang w:eastAsia="ko-KR"/>
        </w:rPr>
        <w:t>,</w:t>
      </w:r>
      <w:r w:rsidRPr="0000244A">
        <w:rPr>
          <w:color w:val="000000"/>
          <w:szCs w:val="18"/>
          <w:lang w:eastAsia="ja-JP"/>
        </w:rPr>
        <w:t>&lt;</w:t>
      </w:r>
      <w:r w:rsidRPr="0000244A">
        <w:rPr>
          <w:rFonts w:ascii="Batang" w:hAnsi="Batang" w:cs="Batang" w:hint="eastAsia"/>
          <w:color w:val="000000"/>
          <w:szCs w:val="18"/>
          <w:lang w:eastAsia="ja-JP"/>
        </w:rPr>
        <w:t>情報流通基盤</w:t>
      </w:r>
      <w:r w:rsidRPr="0000244A">
        <w:rPr>
          <w:rFonts w:ascii="MS Mincho" w:eastAsia="MS Mincho" w:hAnsi="MS Mincho" w:cs="MS Mincho" w:hint="eastAsia"/>
          <w:color w:val="000000"/>
          <w:szCs w:val="18"/>
          <w:lang w:eastAsia="ja-JP"/>
        </w:rPr>
        <w:t>総合研究所産業における</w:t>
      </w:r>
      <w:r w:rsidRPr="0000244A">
        <w:rPr>
          <w:color w:val="000000"/>
          <w:szCs w:val="18"/>
          <w:lang w:eastAsia="ja-JP"/>
        </w:rPr>
        <w:t>IT</w:t>
      </w:r>
      <w:r w:rsidRPr="0000244A">
        <w:rPr>
          <w:rFonts w:ascii="Batang" w:hAnsi="Batang" w:cs="Batang" w:hint="eastAsia"/>
          <w:color w:val="000000"/>
          <w:szCs w:val="18"/>
          <w:lang w:eastAsia="ja-JP"/>
        </w:rPr>
        <w:t>活用による環境影響評</w:t>
      </w:r>
      <w:r w:rsidRPr="0000244A">
        <w:rPr>
          <w:rFonts w:ascii="MS Mincho" w:eastAsia="MS Mincho" w:hAnsi="MS Mincho" w:cs="MS Mincho" w:hint="eastAsia"/>
          <w:color w:val="000000"/>
          <w:szCs w:val="18"/>
          <w:lang w:eastAsia="ja-JP"/>
        </w:rPr>
        <w:t>価に関する研究＞</w:t>
      </w:r>
    </w:p>
  </w:footnote>
  <w:footnote w:id="16">
    <w:p w:rsidR="00AE5E3E" w:rsidRDefault="00AE5E3E" w:rsidP="007B361A">
      <w:pPr>
        <w:pStyle w:val="FootnoteText"/>
      </w:pPr>
      <w:r>
        <w:rPr>
          <w:rStyle w:val="FootnoteReference"/>
        </w:rPr>
        <w:footnoteRef/>
      </w:r>
      <w:r>
        <w:t xml:space="preserve"> </w:t>
      </w:r>
      <w:r>
        <w:tab/>
      </w:r>
      <w:r>
        <w:rPr>
          <w:lang w:eastAsia="ko-KR"/>
        </w:rPr>
        <w:t>ICT statistics on this report refers to the statistics related to ICT industry and quantification of GHG emission reduction in 14 ICT services, such as population growth, changes in ICT industry markets, and changes in the number of ICT service users in Korea.</w:t>
      </w:r>
    </w:p>
  </w:footnote>
  <w:footnote w:id="17">
    <w:p w:rsidR="00AE5E3E" w:rsidRDefault="00AE5E3E" w:rsidP="007B361A">
      <w:pPr>
        <w:pStyle w:val="FootnoteText"/>
      </w:pPr>
      <w:r>
        <w:rPr>
          <w:rStyle w:val="FootnoteReference"/>
        </w:rPr>
        <w:footnoteRef/>
      </w:r>
      <w:r>
        <w:rPr>
          <w:color w:val="000000"/>
        </w:rPr>
        <w:tab/>
      </w:r>
      <w:r w:rsidRPr="002112A7">
        <w:rPr>
          <w:color w:val="000000"/>
        </w:rPr>
        <w:t xml:space="preserve">OECD, </w:t>
      </w:r>
      <w:r w:rsidRPr="002112A7">
        <w:rPr>
          <w:color w:val="000000"/>
          <w:lang w:eastAsia="ko-KR"/>
        </w:rPr>
        <w:t>&lt;</w:t>
      </w:r>
      <w:r w:rsidRPr="002112A7">
        <w:rPr>
          <w:color w:val="000000"/>
        </w:rPr>
        <w:t>Measuring the Relationship between ICT and the Environment</w:t>
      </w:r>
      <w:r w:rsidRPr="0000244A">
        <w:rPr>
          <w:color w:val="000000"/>
          <w:szCs w:val="18"/>
          <w:lang w:eastAsia="ko-KR"/>
        </w:rPr>
        <w:t>&gt;</w:t>
      </w:r>
    </w:p>
  </w:footnote>
  <w:footnote w:id="18">
    <w:p w:rsidR="00AE5E3E" w:rsidRDefault="00AE5E3E" w:rsidP="007B361A">
      <w:pPr>
        <w:pStyle w:val="FootnoteText"/>
      </w:pPr>
      <w:r>
        <w:rPr>
          <w:rStyle w:val="FootnoteReference"/>
        </w:rPr>
        <w:footnoteRef/>
      </w:r>
      <w:r>
        <w:rPr>
          <w:lang w:val="fr-CH"/>
        </w:rPr>
        <w:tab/>
      </w:r>
      <w:r w:rsidRPr="002112A7">
        <w:rPr>
          <w:lang w:val="fr-CH"/>
        </w:rPr>
        <w:t xml:space="preserve"> </w:t>
      </w:r>
      <w:r w:rsidRPr="002112A7">
        <w:rPr>
          <w:lang w:val="fr-CH" w:eastAsia="ko-KR"/>
        </w:rPr>
        <w:t>Itu.int/ITU-T/</w:t>
      </w:r>
      <w:proofErr w:type="spellStart"/>
      <w:r w:rsidRPr="002112A7">
        <w:rPr>
          <w:lang w:val="fr-CH" w:eastAsia="ko-KR"/>
        </w:rPr>
        <w:t>climatechange</w:t>
      </w:r>
      <w:proofErr w:type="spellEnd"/>
      <w:r w:rsidRPr="002112A7">
        <w:rPr>
          <w:lang w:val="fr-CH" w:eastAsia="ko-KR"/>
        </w:rPr>
        <w:t>/</w:t>
      </w:r>
      <w:proofErr w:type="spellStart"/>
      <w:r w:rsidRPr="002112A7">
        <w:rPr>
          <w:lang w:val="fr-CH" w:eastAsia="ko-KR"/>
        </w:rPr>
        <w:t>ess</w:t>
      </w:r>
      <w:proofErr w:type="spellEnd"/>
      <w:r w:rsidRPr="002112A7">
        <w:rPr>
          <w:lang w:val="fr-CH" w:eastAsia="ko-KR"/>
        </w:rPr>
        <w:t xml:space="preserve">. </w:t>
      </w:r>
      <w:r>
        <w:rPr>
          <w:lang w:eastAsia="ko-KR"/>
        </w:rPr>
        <w:t>This document summarizes the scope and purpose of the different energy and GHG management standards and guidelines. In particular, it examines the relationships between assessment targets and assessment criteria. This document was released in September, 2012.</w:t>
      </w:r>
    </w:p>
  </w:footnote>
  <w:footnote w:id="19">
    <w:p w:rsidR="00AE5E3E" w:rsidRDefault="00AE5E3E" w:rsidP="00932E04">
      <w:pPr>
        <w:pStyle w:val="FootnoteText"/>
      </w:pPr>
      <w:r>
        <w:rPr>
          <w:rStyle w:val="FootnoteReference"/>
        </w:rPr>
        <w:footnoteRef/>
      </w:r>
      <w:r>
        <w:rPr>
          <w:rFonts w:eastAsia="Times New Roman"/>
          <w:lang w:eastAsia="ko-KR"/>
        </w:rPr>
        <w:tab/>
        <w:t xml:space="preserve">Statistics Korea, </w:t>
      </w:r>
      <w:hyperlink r:id="rId2" w:history="1">
        <w:r>
          <w:rPr>
            <w:rStyle w:val="Hyperlink"/>
          </w:rPr>
          <w:t>http://kostat.go.kr/portal/korea/index.action</w:t>
        </w:r>
      </w:hyperlink>
    </w:p>
  </w:footnote>
  <w:footnote w:id="20">
    <w:p w:rsidR="00AE5E3E" w:rsidRDefault="00AE5E3E" w:rsidP="00C20606">
      <w:pPr>
        <w:pStyle w:val="FootnoteText"/>
        <w:jc w:val="left"/>
      </w:pPr>
      <w:r>
        <w:rPr>
          <w:rStyle w:val="FootnoteReference"/>
        </w:rPr>
        <w:footnoteRef/>
      </w:r>
      <w:r>
        <w:rPr>
          <w:rFonts w:eastAsia="Times New Roman"/>
          <w:lang w:eastAsia="ko-KR"/>
        </w:rPr>
        <w:tab/>
      </w:r>
      <w:proofErr w:type="gramStart"/>
      <w:r>
        <w:rPr>
          <w:rFonts w:eastAsia="Times New Roman"/>
          <w:lang w:eastAsia="ko-KR"/>
        </w:rPr>
        <w:t xml:space="preserve">The </w:t>
      </w:r>
      <w:r>
        <w:rPr>
          <w:lang w:eastAsia="ko-KR"/>
        </w:rPr>
        <w:t>b</w:t>
      </w:r>
      <w:r>
        <w:rPr>
          <w:rFonts w:eastAsia="Times New Roman"/>
          <w:lang w:eastAsia="ko-KR"/>
        </w:rPr>
        <w:t>ank of Korea.</w:t>
      </w:r>
      <w:proofErr w:type="gramEnd"/>
      <w:r>
        <w:rPr>
          <w:rFonts w:eastAsia="Times New Roman"/>
          <w:lang w:eastAsia="ko-KR"/>
        </w:rPr>
        <w:t xml:space="preserve"> </w:t>
      </w:r>
      <w:hyperlink r:id="rId3" w:history="1">
        <w:r w:rsidRPr="00FB30F0">
          <w:rPr>
            <w:rStyle w:val="Hyperlink"/>
          </w:rPr>
          <w:t>http://kosis.kr/nsikor/view/stat10.do?task=viewStatTbl&amp;act=new&amp;tblid=DT_074Y048&amp;orgid=</w:t>
        </w:r>
        <w:r w:rsidRPr="00FB30F0">
          <w:rPr>
            <w:rStyle w:val="Hyperlink"/>
          </w:rPr>
          <w:br/>
          <w:t>301&amp;language=</w:t>
        </w:r>
        <w:proofErr w:type="spellStart"/>
        <w:r w:rsidRPr="00FB30F0">
          <w:rPr>
            <w:rStyle w:val="Hyperlink"/>
          </w:rPr>
          <w:t>kor&amp;is_rss</w:t>
        </w:r>
        <w:proofErr w:type="spellEnd"/>
        <w:r w:rsidRPr="00FB30F0">
          <w:rPr>
            <w:rStyle w:val="Hyperlink"/>
          </w:rPr>
          <w:t>=Y</w:t>
        </w:r>
      </w:hyperlink>
    </w:p>
  </w:footnote>
  <w:footnote w:id="21">
    <w:p w:rsidR="00AE5E3E" w:rsidRDefault="00AE5E3E" w:rsidP="00C20606">
      <w:pPr>
        <w:pStyle w:val="FootnoteText"/>
        <w:jc w:val="left"/>
      </w:pPr>
      <w:r>
        <w:rPr>
          <w:rStyle w:val="FootnoteReference"/>
        </w:rPr>
        <w:footnoteRef/>
      </w:r>
      <w:r>
        <w:rPr>
          <w:rFonts w:eastAsia="Times New Roman"/>
          <w:lang w:eastAsia="ko-KR"/>
        </w:rPr>
        <w:tab/>
        <w:t xml:space="preserve">National </w:t>
      </w:r>
      <w:proofErr w:type="gramStart"/>
      <w:r>
        <w:rPr>
          <w:rFonts w:eastAsia="Times New Roman"/>
          <w:lang w:eastAsia="ko-KR"/>
        </w:rPr>
        <w:t>IT</w:t>
      </w:r>
      <w:proofErr w:type="gramEnd"/>
      <w:r>
        <w:rPr>
          <w:rFonts w:eastAsia="Times New Roman"/>
          <w:lang w:eastAsia="ko-KR"/>
        </w:rPr>
        <w:t xml:space="preserve"> Industry Promotion Agency. </w:t>
      </w:r>
      <w:hyperlink r:id="rId4" w:history="1">
        <w:r>
          <w:rPr>
            <w:rStyle w:val="Hyperlink"/>
          </w:rPr>
          <w:t>https://www.nipa.kr/know/periodicalView.it?identifier=02-001-110617-000016&amp;menuNo=28&amp;code=B_ITA_01</w:t>
        </w:r>
      </w:hyperlink>
    </w:p>
  </w:footnote>
  <w:footnote w:id="22">
    <w:p w:rsidR="00AE5E3E" w:rsidRPr="00921012" w:rsidRDefault="00AE5E3E" w:rsidP="00C20606">
      <w:pPr>
        <w:pStyle w:val="FootnoteText"/>
        <w:jc w:val="left"/>
      </w:pPr>
      <w:r>
        <w:rPr>
          <w:rStyle w:val="FootnoteReference"/>
        </w:rPr>
        <w:footnoteRef/>
      </w:r>
      <w:r>
        <w:tab/>
      </w:r>
      <w:r w:rsidRPr="003236F0">
        <w:t>‘</w:t>
      </w:r>
      <w:r w:rsidRPr="002112A7">
        <w:t>Worldwide Mobile Phone Tracker’, IDC, Feb. 2012.</w:t>
      </w:r>
    </w:p>
  </w:footnote>
  <w:footnote w:id="23">
    <w:p w:rsidR="00AE5E3E" w:rsidRPr="00921012" w:rsidRDefault="00AE5E3E" w:rsidP="00C20606">
      <w:pPr>
        <w:pStyle w:val="FootnoteText"/>
        <w:jc w:val="left"/>
      </w:pPr>
      <w:r w:rsidRPr="00921012">
        <w:rPr>
          <w:rStyle w:val="FootnoteReference"/>
        </w:rPr>
        <w:footnoteRef/>
      </w:r>
      <w:r>
        <w:rPr>
          <w:lang w:eastAsia="ko-KR"/>
        </w:rPr>
        <w:tab/>
      </w:r>
      <w:r w:rsidRPr="002112A7">
        <w:rPr>
          <w:lang w:eastAsia="ko-KR"/>
        </w:rPr>
        <w:t>International Data Corporation.</w:t>
      </w:r>
    </w:p>
  </w:footnote>
  <w:footnote w:id="24">
    <w:p w:rsidR="00AE5E3E" w:rsidRDefault="00AE5E3E" w:rsidP="00C20606">
      <w:pPr>
        <w:pStyle w:val="FootnoteText"/>
        <w:jc w:val="left"/>
      </w:pPr>
      <w:r>
        <w:rPr>
          <w:rStyle w:val="FootnoteReference"/>
        </w:rPr>
        <w:footnoteRef/>
      </w:r>
      <w:r>
        <w:rPr>
          <w:rFonts w:eastAsia="Times New Roman"/>
          <w:lang w:eastAsia="ko-KR"/>
        </w:rPr>
        <w:tab/>
        <w:t>Figures demonstrated the global market share as of 1</w:t>
      </w:r>
      <w:r w:rsidRPr="005D0FBD">
        <w:rPr>
          <w:vertAlign w:val="superscript"/>
          <w:lang w:eastAsia="ko-KR"/>
        </w:rPr>
        <w:t>st</w:t>
      </w:r>
      <w:r>
        <w:rPr>
          <w:rFonts w:eastAsia="Times New Roman"/>
          <w:lang w:eastAsia="ko-KR"/>
        </w:rPr>
        <w:t xml:space="preserve"> half of 2011. </w:t>
      </w:r>
      <w:r>
        <w:rPr>
          <w:lang w:eastAsia="ko-KR"/>
        </w:rPr>
        <w:t>“</w:t>
      </w:r>
      <w:r>
        <w:rPr>
          <w:rFonts w:eastAsia="Times New Roman"/>
          <w:lang w:eastAsia="ko-KR"/>
        </w:rPr>
        <w:t>Your gateway to the Korean IT industry</w:t>
      </w:r>
      <w:r>
        <w:rPr>
          <w:lang w:eastAsia="ko-KR"/>
        </w:rPr>
        <w:t>”</w:t>
      </w:r>
      <w:r>
        <w:rPr>
          <w:rFonts w:eastAsia="Times New Roman"/>
          <w:lang w:eastAsia="ko-KR"/>
        </w:rPr>
        <w:t>, National IT industry Promotion Agency</w:t>
      </w:r>
    </w:p>
  </w:footnote>
  <w:footnote w:id="25">
    <w:p w:rsidR="00AE5E3E" w:rsidRPr="00921012" w:rsidRDefault="00AE5E3E" w:rsidP="00C20606">
      <w:pPr>
        <w:pStyle w:val="FootnoteText"/>
        <w:jc w:val="left"/>
      </w:pPr>
      <w:r>
        <w:rPr>
          <w:rStyle w:val="FootnoteReference"/>
        </w:rPr>
        <w:footnoteRef/>
      </w:r>
      <w:r>
        <w:rPr>
          <w:lang w:eastAsia="ko-KR"/>
        </w:rPr>
        <w:tab/>
      </w:r>
      <w:proofErr w:type="gramStart"/>
      <w:r w:rsidRPr="002112A7">
        <w:rPr>
          <w:lang w:eastAsia="ko-KR"/>
        </w:rPr>
        <w:t>National Computerization Agency of Korea.</w:t>
      </w:r>
      <w:proofErr w:type="gramEnd"/>
    </w:p>
  </w:footnote>
  <w:footnote w:id="26">
    <w:p w:rsidR="00AE5E3E" w:rsidRPr="00921012" w:rsidRDefault="00AE5E3E" w:rsidP="00C20606">
      <w:pPr>
        <w:pStyle w:val="FootnoteText"/>
        <w:jc w:val="left"/>
      </w:pPr>
      <w:r w:rsidRPr="00921012">
        <w:rPr>
          <w:rStyle w:val="FootnoteReference"/>
        </w:rPr>
        <w:footnoteRef/>
      </w:r>
      <w:r>
        <w:rPr>
          <w:spacing w:val="-2"/>
          <w:lang w:eastAsia="ko-KR"/>
        </w:rPr>
        <w:tab/>
      </w:r>
      <w:r w:rsidRPr="002112A7">
        <w:rPr>
          <w:spacing w:val="-2"/>
          <w:lang w:eastAsia="ko-KR"/>
        </w:rPr>
        <w:t xml:space="preserve">National </w:t>
      </w:r>
      <w:proofErr w:type="gramStart"/>
      <w:r w:rsidRPr="002112A7">
        <w:rPr>
          <w:spacing w:val="-2"/>
          <w:lang w:eastAsia="ko-KR"/>
        </w:rPr>
        <w:t>IT</w:t>
      </w:r>
      <w:proofErr w:type="gramEnd"/>
      <w:r w:rsidRPr="002112A7">
        <w:rPr>
          <w:spacing w:val="-2"/>
          <w:lang w:eastAsia="ko-KR"/>
        </w:rPr>
        <w:t xml:space="preserve"> Industry Promotion Agency (NIPA).</w:t>
      </w:r>
    </w:p>
  </w:footnote>
  <w:footnote w:id="27">
    <w:p w:rsidR="00AE5E3E" w:rsidRPr="00DF4D54" w:rsidRDefault="00AE5E3E" w:rsidP="00C20606">
      <w:pPr>
        <w:pStyle w:val="FootnoteText"/>
        <w:jc w:val="left"/>
        <w:rPr>
          <w:lang w:val="fr-CH"/>
        </w:rPr>
      </w:pPr>
      <w:r>
        <w:rPr>
          <w:rStyle w:val="FootnoteReference"/>
        </w:rPr>
        <w:footnoteRef/>
      </w:r>
      <w:r>
        <w:rPr>
          <w:rFonts w:eastAsia="Times New Roman"/>
          <w:lang w:val="fr-CH" w:eastAsia="ko-KR"/>
        </w:rPr>
        <w:tab/>
      </w:r>
      <w:proofErr w:type="spellStart"/>
      <w:r w:rsidRPr="005D0FBD">
        <w:rPr>
          <w:rFonts w:eastAsia="Times New Roman"/>
          <w:lang w:val="fr-CH" w:eastAsia="ko-KR"/>
        </w:rPr>
        <w:t>Korea</w:t>
      </w:r>
      <w:proofErr w:type="spellEnd"/>
      <w:r w:rsidRPr="005D0FBD">
        <w:rPr>
          <w:rFonts w:eastAsia="Times New Roman"/>
          <w:lang w:val="fr-CH" w:eastAsia="ko-KR"/>
        </w:rPr>
        <w:t xml:space="preserve"> Communications Commission, </w:t>
      </w:r>
      <w:hyperlink r:id="rId5" w:history="1">
        <w:r w:rsidRPr="005D0FBD">
          <w:rPr>
            <w:rStyle w:val="Hyperlink"/>
            <w:lang w:val="fr-CH"/>
          </w:rPr>
          <w:t>http://news.hankooki.com/lpage/economy/201203/h2012031517332421500.htm</w:t>
        </w:r>
      </w:hyperlink>
    </w:p>
  </w:footnote>
  <w:footnote w:id="28">
    <w:p w:rsidR="00AE5E3E" w:rsidRPr="00921012" w:rsidRDefault="00AE5E3E" w:rsidP="00932E04">
      <w:pPr>
        <w:pStyle w:val="FootnoteText"/>
      </w:pPr>
      <w:r w:rsidRPr="00921012">
        <w:rPr>
          <w:rStyle w:val="FootnoteReference"/>
        </w:rPr>
        <w:footnoteRef/>
      </w:r>
      <w:r>
        <w:rPr>
          <w:lang w:eastAsia="ko-KR"/>
        </w:rPr>
        <w:tab/>
      </w:r>
      <w:r w:rsidRPr="002112A7">
        <w:rPr>
          <w:lang w:eastAsia="ko-KR"/>
        </w:rPr>
        <w:t>ITU, &lt;Measuring the Information Society 2011&gt;</w:t>
      </w:r>
    </w:p>
  </w:footnote>
  <w:footnote w:id="29">
    <w:p w:rsidR="00AE5E3E" w:rsidRPr="00921012" w:rsidRDefault="00AE5E3E" w:rsidP="00CC72B5">
      <w:pPr>
        <w:pStyle w:val="FootnoteText"/>
        <w:jc w:val="left"/>
      </w:pPr>
      <w:r w:rsidRPr="00921012">
        <w:rPr>
          <w:rStyle w:val="FootnoteReference"/>
        </w:rPr>
        <w:footnoteRef/>
      </w:r>
      <w:r>
        <w:rPr>
          <w:rFonts w:eastAsia="Times New Roman"/>
          <w:lang w:eastAsia="ko-KR"/>
        </w:rPr>
        <w:tab/>
      </w:r>
      <w:r w:rsidRPr="002112A7">
        <w:rPr>
          <w:rFonts w:eastAsia="Times New Roman"/>
          <w:lang w:eastAsia="ko-KR"/>
        </w:rPr>
        <w:t xml:space="preserve">Korean Statistical Information Service, </w:t>
      </w:r>
      <w:hyperlink r:id="rId6" w:history="1">
        <w:r w:rsidRPr="00C70EE8">
          <w:rPr>
            <w:rStyle w:val="Hyperlink"/>
            <w:lang w:eastAsia="ko-KR"/>
          </w:rPr>
          <w:t>http://kosis.kr/gen_etl/start.jsp?orgId=106&amp;tblId=DT_106N_99_2800006&amp;conn_path=I2&amp;path</w:t>
        </w:r>
      </w:hyperlink>
      <w:r>
        <w:rPr>
          <w:lang w:eastAsia="ko-KR"/>
        </w:rPr>
        <w:br/>
      </w:r>
      <w:r w:rsidRPr="002112A7">
        <w:rPr>
          <w:lang w:eastAsia="ko-KR"/>
        </w:rPr>
        <w:t>=</w:t>
      </w:r>
      <w:r w:rsidRPr="002112A7">
        <w:rPr>
          <w:rFonts w:hint="eastAsia"/>
          <w:lang w:eastAsia="ko-KR"/>
        </w:rPr>
        <w:t>환경</w:t>
      </w:r>
      <w:r w:rsidRPr="002112A7">
        <w:rPr>
          <w:lang w:eastAsia="ko-KR"/>
        </w:rPr>
        <w:t>&gt;</w:t>
      </w:r>
      <w:r w:rsidRPr="002112A7">
        <w:rPr>
          <w:rFonts w:hint="eastAsia"/>
          <w:lang w:eastAsia="ko-KR"/>
        </w:rPr>
        <w:t>기타</w:t>
      </w:r>
      <w:r w:rsidRPr="002112A7">
        <w:rPr>
          <w:lang w:eastAsia="ko-KR"/>
        </w:rPr>
        <w:t>&gt;</w:t>
      </w:r>
      <w:r w:rsidRPr="002112A7">
        <w:rPr>
          <w:rFonts w:hint="eastAsia"/>
          <w:lang w:eastAsia="ko-KR"/>
        </w:rPr>
        <w:t>온실가스배출통계국가온실가스배출통계추이</w:t>
      </w:r>
    </w:p>
  </w:footnote>
  <w:footnote w:id="30">
    <w:p w:rsidR="00AE5E3E" w:rsidRPr="00921012" w:rsidRDefault="00AE5E3E" w:rsidP="00932E04">
      <w:pPr>
        <w:pStyle w:val="FootnoteText"/>
      </w:pPr>
      <w:r w:rsidRPr="00FD3AD8">
        <w:rPr>
          <w:rStyle w:val="FootnoteReference"/>
        </w:rPr>
        <w:footnoteRef/>
      </w:r>
      <w:r>
        <w:tab/>
      </w:r>
      <w:proofErr w:type="gramStart"/>
      <w:r w:rsidRPr="002112A7">
        <w:t>Korea Energy Management Corporation (KEMCO)</w:t>
      </w:r>
      <w:r w:rsidRPr="002112A7">
        <w:rPr>
          <w:lang w:eastAsia="ko-KR"/>
        </w:rPr>
        <w:t>, &lt;</w:t>
      </w:r>
      <w:r w:rsidRPr="002112A7">
        <w:t>National GHG Emission Analysis Report</w:t>
      </w:r>
      <w:r w:rsidRPr="002112A7">
        <w:rPr>
          <w:lang w:eastAsia="ko-KR"/>
        </w:rPr>
        <w:t>&gt;</w:t>
      </w:r>
      <w:r w:rsidRPr="002112A7">
        <w:t xml:space="preserve"> 2008 and 2009.</w:t>
      </w:r>
      <w:proofErr w:type="gramEnd"/>
    </w:p>
  </w:footnote>
  <w:footnote w:id="31">
    <w:p w:rsidR="00AE5E3E" w:rsidRPr="00A7110C" w:rsidRDefault="00AE5E3E" w:rsidP="00932E04">
      <w:pPr>
        <w:pStyle w:val="FootnoteText"/>
        <w:rPr>
          <w:lang w:eastAsia="ko-KR"/>
        </w:rPr>
      </w:pPr>
      <w:r>
        <w:rPr>
          <w:rStyle w:val="FootnoteReference"/>
        </w:rPr>
        <w:footnoteRef/>
      </w:r>
      <w:r>
        <w:rPr>
          <w:rFonts w:eastAsia="Times New Roman"/>
          <w:lang w:eastAsia="ko-KR"/>
        </w:rPr>
        <w:tab/>
      </w:r>
      <w:r w:rsidRPr="00A7110C">
        <w:rPr>
          <w:rFonts w:eastAsia="Times New Roman"/>
          <w:lang w:eastAsia="ko-KR"/>
        </w:rPr>
        <w:t>Estimated based on &lt;Analysis report on national GHG emissions in 2008/2009&gt; by Korea Energy Management Corporation and &lt;Korean industry vision by 2020&gt; by Korea Institute for Industrial Economics &amp; Trade.</w:t>
      </w:r>
    </w:p>
    <w:p w:rsidR="00AE5E3E" w:rsidRPr="006E41F2" w:rsidRDefault="00AE5E3E" w:rsidP="00932E04">
      <w:pPr>
        <w:pStyle w:val="FootnoteText"/>
      </w:pPr>
      <w:r>
        <w:rPr>
          <w:lang w:eastAsia="ko-KR"/>
        </w:rPr>
        <w:tab/>
      </w:r>
      <w:r w:rsidRPr="00A7110C">
        <w:rPr>
          <w:lang w:eastAsia="ko-KR"/>
        </w:rPr>
        <w:t>T</w:t>
      </w:r>
      <w:r w:rsidRPr="00A7110C">
        <w:rPr>
          <w:rFonts w:eastAsia="Times New Roman"/>
          <w:lang w:eastAsia="ko-KR"/>
        </w:rPr>
        <w:t>his estimation has not been done following ITU-T L.1420, and GHG emissions mentioned here only cover emission</w:t>
      </w:r>
      <w:r>
        <w:rPr>
          <w:rFonts w:eastAsia="Times New Roman"/>
          <w:lang w:eastAsia="ko-KR"/>
        </w:rPr>
        <w:t>s</w:t>
      </w:r>
      <w:r w:rsidRPr="00BD6D8D">
        <w:rPr>
          <w:rFonts w:eastAsia="Times New Roman"/>
          <w:lang w:eastAsia="ko-KR"/>
        </w:rPr>
        <w:t xml:space="preserve"> in the </w:t>
      </w:r>
      <w:r w:rsidRPr="00BD6D8D">
        <w:rPr>
          <w:lang w:eastAsia="ko-KR"/>
        </w:rPr>
        <w:t>boundary</w:t>
      </w:r>
      <w:r w:rsidRPr="00BD6D8D">
        <w:rPr>
          <w:rFonts w:eastAsia="Times New Roman"/>
          <w:lang w:eastAsia="ko-KR"/>
        </w:rPr>
        <w:t xml:space="preserve"> of scope 1 and 2</w:t>
      </w:r>
      <w:r w:rsidRPr="006E41F2">
        <w:rPr>
          <w:rFonts w:eastAsia="Times New Roman"/>
          <w:lang w:eastAsia="ko-KR"/>
        </w:rPr>
        <w:t>.</w:t>
      </w:r>
    </w:p>
  </w:footnote>
  <w:footnote w:id="32">
    <w:p w:rsidR="00AE5E3E" w:rsidRPr="00A7110C" w:rsidRDefault="00AE5E3E" w:rsidP="000944CC">
      <w:pPr>
        <w:pStyle w:val="FootnoteText"/>
        <w:rPr>
          <w:lang w:eastAsia="ko-KR"/>
        </w:rPr>
      </w:pPr>
      <w:r>
        <w:rPr>
          <w:rStyle w:val="FootnoteReference"/>
        </w:rPr>
        <w:footnoteRef/>
      </w:r>
      <w:r>
        <w:rPr>
          <w:lang w:eastAsia="ko-KR"/>
        </w:rPr>
        <w:tab/>
      </w:r>
      <w:r w:rsidRPr="00A7110C">
        <w:rPr>
          <w:rFonts w:eastAsia="Times New Roman"/>
          <w:lang w:eastAsia="ko-KR"/>
        </w:rPr>
        <w:t>Estimated based on &lt;Analysis re</w:t>
      </w:r>
      <w:r w:rsidRPr="00BD6D8D">
        <w:rPr>
          <w:rFonts w:eastAsia="Times New Roman"/>
          <w:lang w:eastAsia="ko-KR"/>
        </w:rPr>
        <w:t>port on national GHG emissions in 2008/2009&gt; by Korea Energy Management Corporation and &lt;Korean industry vision by 2020&gt; by Korea Institute for Industrial Economics &amp; Trade</w:t>
      </w:r>
      <w:r w:rsidRPr="00A7110C">
        <w:rPr>
          <w:rFonts w:eastAsia="Times New Roman"/>
          <w:lang w:eastAsia="ko-KR"/>
        </w:rPr>
        <w:t>.</w:t>
      </w:r>
    </w:p>
    <w:p w:rsidR="00AE5E3E" w:rsidRPr="00BD6D8D" w:rsidRDefault="00AE5E3E" w:rsidP="00CD0247">
      <w:pPr>
        <w:pStyle w:val="FootnoteText"/>
      </w:pPr>
      <w:r>
        <w:rPr>
          <w:lang w:eastAsia="ko-KR"/>
        </w:rPr>
        <w:tab/>
      </w:r>
      <w:r w:rsidRPr="00A7110C">
        <w:rPr>
          <w:lang w:eastAsia="ko-KR"/>
        </w:rPr>
        <w:t>T</w:t>
      </w:r>
      <w:r w:rsidRPr="00A7110C">
        <w:rPr>
          <w:rFonts w:eastAsia="Times New Roman"/>
          <w:lang w:eastAsia="ko-KR"/>
        </w:rPr>
        <w:t>his estimation has not been done following ITU-T L.1420, and GHG emissions mentioned here only cover emission</w:t>
      </w:r>
      <w:r>
        <w:rPr>
          <w:rFonts w:eastAsia="Times New Roman"/>
          <w:lang w:eastAsia="ko-KR"/>
        </w:rPr>
        <w:t>s</w:t>
      </w:r>
      <w:r w:rsidRPr="00BD6D8D">
        <w:rPr>
          <w:rFonts w:eastAsia="Times New Roman"/>
          <w:lang w:eastAsia="ko-KR"/>
        </w:rPr>
        <w:t xml:space="preserve"> in the </w:t>
      </w:r>
      <w:r w:rsidRPr="00BD6D8D">
        <w:rPr>
          <w:lang w:eastAsia="ko-KR"/>
        </w:rPr>
        <w:t>boundary</w:t>
      </w:r>
      <w:r w:rsidRPr="00BD6D8D">
        <w:rPr>
          <w:rFonts w:eastAsia="Times New Roman"/>
          <w:lang w:eastAsia="ko-KR"/>
        </w:rPr>
        <w:t xml:space="preserve"> of scope 1 and 2.</w:t>
      </w:r>
    </w:p>
  </w:footnote>
  <w:footnote w:id="33">
    <w:p w:rsidR="00AE5E3E" w:rsidRPr="00A7110C" w:rsidRDefault="00AE5E3E" w:rsidP="00932E04">
      <w:pPr>
        <w:pStyle w:val="FootnoteText"/>
      </w:pPr>
      <w:r w:rsidRPr="00A7110C">
        <w:rPr>
          <w:rStyle w:val="FootnoteReference"/>
        </w:rPr>
        <w:footnoteRef/>
      </w:r>
      <w:r>
        <w:tab/>
      </w:r>
      <w:hyperlink r:id="rId7" w:history="1">
        <w:r w:rsidRPr="00A7110C">
          <w:rPr>
            <w:rStyle w:val="Hyperlink"/>
          </w:rPr>
          <w:t>http://www.greengrowth.go.kr/?page_id=42478</w:t>
        </w:r>
      </w:hyperlink>
    </w:p>
  </w:footnote>
  <w:footnote w:id="34">
    <w:p w:rsidR="00AE5E3E" w:rsidRDefault="00AE5E3E" w:rsidP="00932E04">
      <w:pPr>
        <w:pStyle w:val="FootnoteText"/>
      </w:pPr>
      <w:r w:rsidRPr="00A7110C">
        <w:rPr>
          <w:rStyle w:val="FootnoteReference"/>
        </w:rPr>
        <w:footnoteRef/>
      </w:r>
      <w:r>
        <w:rPr>
          <w:rFonts w:eastAsia="Times New Roman"/>
          <w:lang w:eastAsia="ko-KR"/>
        </w:rPr>
        <w:tab/>
      </w:r>
      <w:r w:rsidRPr="00A7110C">
        <w:rPr>
          <w:rFonts w:eastAsia="Times New Roman"/>
          <w:lang w:eastAsia="ko-KR"/>
        </w:rPr>
        <w:t xml:space="preserve">Ubiquitous </w:t>
      </w:r>
      <w:r>
        <w:rPr>
          <w:rFonts w:eastAsia="Times New Roman"/>
          <w:lang w:eastAsia="ko-KR"/>
        </w:rPr>
        <w:t>h</w:t>
      </w:r>
      <w:r w:rsidRPr="00BD6D8D">
        <w:rPr>
          <w:rFonts w:eastAsia="Times New Roman"/>
          <w:lang w:eastAsia="ko-KR"/>
        </w:rPr>
        <w:t>ealth, which is similar to e-</w:t>
      </w:r>
      <w:r>
        <w:rPr>
          <w:rFonts w:eastAsia="Times New Roman"/>
          <w:lang w:eastAsia="ko-KR"/>
        </w:rPr>
        <w:t>h</w:t>
      </w:r>
      <w:r w:rsidRPr="00BD6D8D">
        <w:rPr>
          <w:rFonts w:eastAsia="Times New Roman"/>
          <w:lang w:eastAsia="ko-KR"/>
        </w:rPr>
        <w:t>ealth, a health system combined with IT.</w:t>
      </w:r>
    </w:p>
  </w:footnote>
  <w:footnote w:id="35">
    <w:p w:rsidR="00AE5E3E" w:rsidRDefault="00AE5E3E" w:rsidP="00932E04">
      <w:pPr>
        <w:pStyle w:val="FootnoteText"/>
      </w:pPr>
      <w:r>
        <w:rPr>
          <w:rStyle w:val="FootnoteReference"/>
        </w:rPr>
        <w:footnoteRef/>
      </w:r>
      <w:r>
        <w:t xml:space="preserve"> </w:t>
      </w:r>
      <w:r>
        <w:tab/>
      </w:r>
      <w:r>
        <w:rPr>
          <w:lang w:eastAsia="ko-KR"/>
        </w:rPr>
        <w:t xml:space="preserve">The numbers referred here as GHG </w:t>
      </w:r>
      <w:proofErr w:type="gramStart"/>
      <w:r>
        <w:rPr>
          <w:lang w:eastAsia="ko-KR"/>
        </w:rPr>
        <w:t>reduction potential or achieved for South Korean companies are</w:t>
      </w:r>
      <w:proofErr w:type="gramEnd"/>
      <w:r>
        <w:rPr>
          <w:lang w:eastAsia="ko-KR"/>
        </w:rPr>
        <w:t xml:space="preserve"> not estimated based on ITU-T methodology or proved by ITU-T. All numbers cited here are based on the respective company’s sustainability reports.</w:t>
      </w:r>
    </w:p>
  </w:footnote>
  <w:footnote w:id="36">
    <w:p w:rsidR="00AE5E3E" w:rsidRDefault="00AE5E3E" w:rsidP="00932E04">
      <w:pPr>
        <w:pStyle w:val="FootnoteText"/>
      </w:pPr>
      <w:r>
        <w:rPr>
          <w:rStyle w:val="FootnoteReference"/>
        </w:rPr>
        <w:footnoteRef/>
      </w:r>
      <w:r>
        <w:tab/>
        <w:t xml:space="preserve"> </w:t>
      </w:r>
      <w:r>
        <w:rPr>
          <w:lang w:eastAsia="ko-KR"/>
        </w:rPr>
        <w:t>SK Telecom is a leading telecommunication company in Korea along with KT and LG U+.</w:t>
      </w:r>
    </w:p>
  </w:footnote>
  <w:footnote w:id="37">
    <w:p w:rsidR="00AE5E3E" w:rsidRDefault="00AE5E3E" w:rsidP="00932E04">
      <w:pPr>
        <w:pStyle w:val="FootnoteText"/>
      </w:pPr>
      <w:r>
        <w:rPr>
          <w:rStyle w:val="FootnoteReference"/>
        </w:rPr>
        <w:footnoteRef/>
      </w:r>
      <w:r>
        <w:t xml:space="preserve"> </w:t>
      </w:r>
      <w:r>
        <w:tab/>
      </w:r>
      <w:r w:rsidRPr="00382E18">
        <w:t>https://www.cdproject.net/en-US/Pages/HomePage.aspx</w:t>
      </w:r>
    </w:p>
  </w:footnote>
  <w:footnote w:id="38">
    <w:p w:rsidR="00AE5E3E" w:rsidRDefault="00AE5E3E" w:rsidP="000944CC">
      <w:pPr>
        <w:pStyle w:val="FootnoteText"/>
      </w:pPr>
      <w:r>
        <w:rPr>
          <w:rStyle w:val="FootnoteReference"/>
        </w:rPr>
        <w:footnoteRef/>
      </w:r>
      <w:r>
        <w:rPr>
          <w:rFonts w:eastAsia="Times New Roman"/>
          <w:lang w:eastAsia="ko-KR"/>
        </w:rPr>
        <w:tab/>
        <w:t xml:space="preserve">GHG emissions mentioned here cover emissions in the </w:t>
      </w:r>
      <w:r>
        <w:rPr>
          <w:lang w:eastAsia="ko-KR"/>
        </w:rPr>
        <w:t>boundary</w:t>
      </w:r>
      <w:r>
        <w:rPr>
          <w:rFonts w:eastAsia="Times New Roman"/>
          <w:lang w:eastAsia="ko-KR"/>
        </w:rPr>
        <w:t xml:space="preserve"> of scope 1 and 2.</w:t>
      </w:r>
      <w:r w:rsidRPr="005F3042">
        <w:rPr>
          <w:lang w:eastAsia="ko-KR"/>
        </w:rPr>
        <w:t xml:space="preserve"> Figures may not be based on assessment made in accordance with </w:t>
      </w:r>
      <w:r>
        <w:rPr>
          <w:lang w:eastAsia="ko-KR"/>
        </w:rPr>
        <w:t xml:space="preserve">Recommendation </w:t>
      </w:r>
      <w:r w:rsidRPr="005F3042">
        <w:rPr>
          <w:lang w:eastAsia="ko-KR"/>
        </w:rPr>
        <w:t>ITU-T L.1410</w:t>
      </w:r>
      <w:r>
        <w:rPr>
          <w:lang w:eastAsia="ko-KR"/>
        </w:rPr>
        <w:t>.</w:t>
      </w:r>
    </w:p>
  </w:footnote>
  <w:footnote w:id="39">
    <w:p w:rsidR="00AE5E3E" w:rsidRPr="002112A7" w:rsidRDefault="00AE5E3E" w:rsidP="00932E04">
      <w:pPr>
        <w:pStyle w:val="FootnoteText"/>
      </w:pPr>
      <w:r w:rsidRPr="00921012">
        <w:rPr>
          <w:rStyle w:val="FootnoteReference"/>
        </w:rPr>
        <w:footnoteRef/>
      </w:r>
      <w:r>
        <w:tab/>
      </w:r>
      <w:r w:rsidRPr="002112A7">
        <w:t>This report uses the following units for assessing GHG emissions:</w:t>
      </w:r>
      <w:r>
        <w:t xml:space="preserve"> </w:t>
      </w:r>
    </w:p>
    <w:p w:rsidR="00AE5E3E" w:rsidRPr="002112A7" w:rsidRDefault="00AE5E3E" w:rsidP="00932E04">
      <w:pPr>
        <w:pStyle w:val="FootnoteText"/>
        <w:rPr>
          <w:lang w:val="it-IT"/>
        </w:rPr>
      </w:pPr>
      <w:r w:rsidRPr="002112A7">
        <w:rPr>
          <w:lang w:val="it-IT"/>
        </w:rPr>
        <w:t xml:space="preserve">GHG </w:t>
      </w:r>
      <w:proofErr w:type="spellStart"/>
      <w:r w:rsidRPr="002112A7">
        <w:rPr>
          <w:lang w:val="it-IT"/>
        </w:rPr>
        <w:t>emissions</w:t>
      </w:r>
      <w:proofErr w:type="spellEnd"/>
      <w:r w:rsidRPr="002112A7">
        <w:rPr>
          <w:lang w:val="it-IT"/>
        </w:rPr>
        <w:t xml:space="preserve"> = tCO</w:t>
      </w:r>
      <w:r w:rsidRPr="002112A7">
        <w:rPr>
          <w:vertAlign w:val="subscript"/>
          <w:lang w:val="it-IT"/>
        </w:rPr>
        <w:t>2</w:t>
      </w:r>
      <w:r w:rsidRPr="002112A7">
        <w:rPr>
          <w:lang w:val="it-IT"/>
        </w:rPr>
        <w:t>e</w:t>
      </w:r>
    </w:p>
    <w:p w:rsidR="00AE5E3E" w:rsidRPr="002112A7" w:rsidRDefault="00AE5E3E" w:rsidP="00932E04">
      <w:pPr>
        <w:pStyle w:val="FootnoteText"/>
        <w:rPr>
          <w:lang w:val="it-IT"/>
        </w:rPr>
      </w:pPr>
      <w:proofErr w:type="gramStart"/>
      <w:r w:rsidRPr="002112A7">
        <w:rPr>
          <w:lang w:val="it-IT"/>
        </w:rPr>
        <w:t>ktCO</w:t>
      </w:r>
      <w:r w:rsidRPr="002112A7">
        <w:rPr>
          <w:vertAlign w:val="subscript"/>
          <w:lang w:val="it-IT"/>
        </w:rPr>
        <w:t>2</w:t>
      </w:r>
      <w:r w:rsidRPr="002112A7">
        <w:rPr>
          <w:lang w:val="it-IT"/>
        </w:rPr>
        <w:t>e</w:t>
      </w:r>
      <w:proofErr w:type="gramEnd"/>
      <w:r w:rsidRPr="002112A7">
        <w:rPr>
          <w:lang w:val="it-IT"/>
        </w:rPr>
        <w:t xml:space="preserve"> = </w:t>
      </w:r>
      <w:r w:rsidRPr="002112A7">
        <w:rPr>
          <w:lang w:val="it-IT" w:eastAsia="ko-KR"/>
        </w:rPr>
        <w:t>1,000</w:t>
      </w:r>
      <w:r w:rsidRPr="002112A7">
        <w:rPr>
          <w:lang w:val="it-IT"/>
        </w:rPr>
        <w:t xml:space="preserve"> tCO</w:t>
      </w:r>
      <w:r w:rsidRPr="002112A7">
        <w:rPr>
          <w:vertAlign w:val="subscript"/>
          <w:lang w:val="it-IT"/>
        </w:rPr>
        <w:t>2</w:t>
      </w:r>
      <w:r w:rsidRPr="002112A7">
        <w:rPr>
          <w:lang w:val="it-IT"/>
        </w:rPr>
        <w:t xml:space="preserve">e </w:t>
      </w:r>
    </w:p>
    <w:p w:rsidR="00AE5E3E" w:rsidRPr="002112A7" w:rsidRDefault="00AE5E3E" w:rsidP="00932E04">
      <w:pPr>
        <w:pStyle w:val="FootnoteText"/>
        <w:rPr>
          <w:lang w:val="it-IT"/>
        </w:rPr>
      </w:pPr>
      <w:r w:rsidRPr="002112A7">
        <w:rPr>
          <w:lang w:val="it-IT"/>
        </w:rPr>
        <w:t>MtCO</w:t>
      </w:r>
      <w:r w:rsidRPr="002112A7">
        <w:rPr>
          <w:vertAlign w:val="subscript"/>
          <w:lang w:val="it-IT"/>
        </w:rPr>
        <w:t>2</w:t>
      </w:r>
      <w:r w:rsidRPr="002112A7">
        <w:rPr>
          <w:lang w:val="it-IT"/>
        </w:rPr>
        <w:t xml:space="preserve">e = </w:t>
      </w:r>
      <w:r w:rsidRPr="002112A7">
        <w:rPr>
          <w:lang w:val="it-IT" w:eastAsia="ko-KR"/>
        </w:rPr>
        <w:t xml:space="preserve">1,000,000 </w:t>
      </w:r>
      <w:r w:rsidRPr="002112A7">
        <w:rPr>
          <w:lang w:val="it-IT"/>
        </w:rPr>
        <w:t>tCO</w:t>
      </w:r>
      <w:r w:rsidRPr="002112A7">
        <w:rPr>
          <w:vertAlign w:val="subscript"/>
          <w:lang w:val="it-IT"/>
        </w:rPr>
        <w:t>2</w:t>
      </w:r>
      <w:r w:rsidRPr="002112A7">
        <w:rPr>
          <w:lang w:val="it-IT"/>
        </w:rPr>
        <w:t>e</w:t>
      </w:r>
      <w:proofErr w:type="gramStart"/>
      <w:r w:rsidRPr="002112A7">
        <w:rPr>
          <w:lang w:val="it-IT"/>
        </w:rPr>
        <w:t xml:space="preserve">  </w:t>
      </w:r>
      <w:proofErr w:type="gramEnd"/>
    </w:p>
    <w:p w:rsidR="00AE5E3E" w:rsidRPr="00BE4557" w:rsidRDefault="00AE5E3E" w:rsidP="00932E04">
      <w:pPr>
        <w:pStyle w:val="FootnoteText"/>
        <w:rPr>
          <w:lang w:val="es-ES_tradnl"/>
        </w:rPr>
      </w:pPr>
      <w:r w:rsidRPr="00BE4557">
        <w:rPr>
          <w:lang w:val="es-ES_tradnl"/>
        </w:rPr>
        <w:t>GtCO</w:t>
      </w:r>
      <w:r w:rsidRPr="00BE4557">
        <w:rPr>
          <w:vertAlign w:val="subscript"/>
          <w:lang w:val="es-ES_tradnl"/>
        </w:rPr>
        <w:t>2</w:t>
      </w:r>
      <w:r w:rsidRPr="00BE4557">
        <w:rPr>
          <w:lang w:val="es-ES_tradnl"/>
        </w:rPr>
        <w:t xml:space="preserve">e = </w:t>
      </w:r>
      <w:r w:rsidRPr="00BE4557">
        <w:rPr>
          <w:lang w:val="es-ES_tradnl" w:eastAsia="ko-KR"/>
        </w:rPr>
        <w:t>1,000,000,000</w:t>
      </w:r>
      <w:r w:rsidRPr="00BE4557">
        <w:rPr>
          <w:lang w:val="es-ES_tradnl"/>
        </w:rPr>
        <w:t xml:space="preserve"> tCO</w:t>
      </w:r>
      <w:r w:rsidRPr="00BE4557">
        <w:rPr>
          <w:vertAlign w:val="subscript"/>
          <w:lang w:val="es-ES_tradnl"/>
        </w:rPr>
        <w:t>2</w:t>
      </w:r>
      <w:r w:rsidRPr="00BE4557">
        <w:rPr>
          <w:lang w:val="es-ES_tradnl"/>
        </w:rPr>
        <w:t>e</w:t>
      </w:r>
    </w:p>
  </w:footnote>
  <w:footnote w:id="40">
    <w:p w:rsidR="00AE5E3E" w:rsidRDefault="00AE5E3E" w:rsidP="00932E04">
      <w:pPr>
        <w:pStyle w:val="FootnoteText"/>
        <w:rPr>
          <w:lang w:eastAsia="ko-KR"/>
        </w:rPr>
      </w:pPr>
      <w:r>
        <w:rPr>
          <w:rStyle w:val="FootnoteReference"/>
        </w:rPr>
        <w:footnoteRef/>
      </w:r>
      <w:r>
        <w:t xml:space="preserve"> </w:t>
      </w:r>
      <w:r>
        <w:tab/>
      </w:r>
      <w:r>
        <w:rPr>
          <w:lang w:eastAsia="ko-KR"/>
        </w:rPr>
        <w:t>The calculation methods are from “Focus Group on ICTs and Climate Change, Deliverable 3: Methodologies” and they have been simplified for better understanding.</w:t>
      </w:r>
    </w:p>
    <w:p w:rsidR="00AE5E3E" w:rsidRDefault="00AE5E3E" w:rsidP="00932E04">
      <w:pPr>
        <w:pStyle w:val="FootnoteText"/>
        <w:rPr>
          <w:lang w:eastAsia="ko-KR"/>
        </w:rPr>
      </w:pPr>
      <w:r>
        <w:tab/>
      </w:r>
      <w:hyperlink r:id="rId8" w:history="1">
        <w:r w:rsidRPr="00A9477F">
          <w:rPr>
            <w:rStyle w:val="Hyperlink"/>
          </w:rPr>
          <w:t>http://www.itu.int/oth/T3307000005/en</w:t>
        </w:r>
      </w:hyperlink>
    </w:p>
    <w:p w:rsidR="00AE5E3E" w:rsidRDefault="00AE5E3E" w:rsidP="00932E04">
      <w:pPr>
        <w:pStyle w:val="FootnoteText"/>
      </w:pPr>
    </w:p>
  </w:footnote>
  <w:footnote w:id="41">
    <w:p w:rsidR="00AE5E3E" w:rsidRDefault="00AE5E3E" w:rsidP="00932E04">
      <w:pPr>
        <w:pStyle w:val="FootnoteText"/>
      </w:pPr>
      <w:r>
        <w:rPr>
          <w:rStyle w:val="FootnoteReference"/>
        </w:rPr>
        <w:footnoteRef/>
      </w:r>
      <w:r>
        <w:rPr>
          <w:lang w:eastAsia="ko-KR"/>
        </w:rPr>
        <w:tab/>
        <w:t>The definition of ‘smart motor’ is identified in clause 5.1.12.</w:t>
      </w:r>
    </w:p>
  </w:footnote>
  <w:footnote w:id="42">
    <w:p w:rsidR="00AE5E3E" w:rsidRDefault="00AE5E3E" w:rsidP="0083615E">
      <w:pPr>
        <w:pStyle w:val="FootnoteText"/>
      </w:pPr>
      <w:r>
        <w:rPr>
          <w:rStyle w:val="FootnoteReference"/>
        </w:rPr>
        <w:footnoteRef/>
      </w:r>
      <w:r>
        <w:rPr>
          <w:rFonts w:eastAsia="Times New Roman"/>
          <w:lang w:eastAsia="ko-KR"/>
        </w:rPr>
        <w:tab/>
        <w:t>All reductions estimated here are potential.</w:t>
      </w:r>
    </w:p>
  </w:footnote>
  <w:footnote w:id="43">
    <w:p w:rsidR="00AE5E3E" w:rsidRDefault="00AE5E3E" w:rsidP="0083615E">
      <w:pPr>
        <w:pStyle w:val="FootnoteText"/>
      </w:pPr>
      <w:r>
        <w:rPr>
          <w:rStyle w:val="FootnoteReference"/>
        </w:rPr>
        <w:footnoteRef/>
      </w:r>
      <w:r>
        <w:t xml:space="preserve"> </w:t>
      </w:r>
      <w:r>
        <w:tab/>
      </w:r>
      <w:proofErr w:type="gramStart"/>
      <w:r>
        <w:rPr>
          <w:lang w:eastAsia="ko-KR"/>
        </w:rPr>
        <w:t xml:space="preserve">Time priority route </w:t>
      </w:r>
      <w:proofErr w:type="spellStart"/>
      <w:r>
        <w:rPr>
          <w:lang w:eastAsia="ko-KR"/>
        </w:rPr>
        <w:t>vs</w:t>
      </w:r>
      <w:proofErr w:type="spellEnd"/>
      <w:r>
        <w:rPr>
          <w:lang w:eastAsia="ko-KR"/>
        </w:rPr>
        <w:t xml:space="preserve"> Distance priority route.</w:t>
      </w:r>
      <w:proofErr w:type="gramEnd"/>
    </w:p>
  </w:footnote>
  <w:footnote w:id="44">
    <w:p w:rsidR="00AE5E3E" w:rsidRDefault="00AE5E3E" w:rsidP="0083615E">
      <w:pPr>
        <w:pStyle w:val="FootnoteText"/>
      </w:pPr>
      <w:r>
        <w:rPr>
          <w:rStyle w:val="FootnoteReference"/>
        </w:rPr>
        <w:footnoteRef/>
      </w:r>
      <w:r>
        <w:rPr>
          <w:lang w:eastAsia="ko-KR"/>
        </w:rPr>
        <w:tab/>
      </w:r>
      <w:proofErr w:type="gramStart"/>
      <w:r w:rsidRPr="002A405E">
        <w:rPr>
          <w:lang w:eastAsia="ko-KR"/>
        </w:rPr>
        <w:t>&lt;Survey on the Internet Usage&gt; by Korea I</w:t>
      </w:r>
      <w:r>
        <w:rPr>
          <w:lang w:eastAsia="ko-KR"/>
        </w:rPr>
        <w:t>nternet Security Agency</w:t>
      </w:r>
      <w:r>
        <w:rPr>
          <w:rFonts w:eastAsia="Times New Roman"/>
          <w:lang w:eastAsia="ko-KR"/>
        </w:rPr>
        <w:t>, 2011.</w:t>
      </w:r>
      <w:proofErr w:type="gramEnd"/>
    </w:p>
  </w:footnote>
  <w:footnote w:id="45">
    <w:p w:rsidR="00AE5E3E" w:rsidRDefault="00AE5E3E" w:rsidP="0083615E">
      <w:pPr>
        <w:pStyle w:val="FootnoteText"/>
      </w:pPr>
      <w:r w:rsidRPr="00850694">
        <w:rPr>
          <w:rStyle w:val="FootnoteReference"/>
        </w:rPr>
        <w:footnoteRef/>
      </w:r>
      <w:r>
        <w:rPr>
          <w:bCs/>
          <w:noProof/>
        </w:rPr>
        <w:tab/>
      </w:r>
      <w:r w:rsidRPr="002112A7">
        <w:rPr>
          <w:bCs/>
          <w:noProof/>
        </w:rPr>
        <w:t xml:space="preserve">Fuel reduction rate (8.7%) from VICS </w:t>
      </w:r>
      <w:r w:rsidRPr="002112A7">
        <w:rPr>
          <w:bCs/>
          <w:noProof/>
          <w:lang w:eastAsia="ko-KR"/>
        </w:rPr>
        <w:t>(Vehicle Information and Communication System)</w:t>
      </w:r>
      <w:r w:rsidRPr="002112A7">
        <w:rPr>
          <w:bCs/>
          <w:noProof/>
        </w:rPr>
        <w:t xml:space="preserve"> of Nissan, Japan, study is adopted as distance reduction assuming fuel efficiency in Korea is similar to that in Yokohama, Japan. Total reduced distance was applied to Korean real fuel efficiency and GHG abatement coefficiency.</w:t>
      </w:r>
    </w:p>
  </w:footnote>
  <w:footnote w:id="46">
    <w:p w:rsidR="00AE5E3E" w:rsidRDefault="00AE5E3E" w:rsidP="0083615E">
      <w:pPr>
        <w:pStyle w:val="FootnoteText"/>
      </w:pPr>
      <w:r>
        <w:rPr>
          <w:rStyle w:val="FootnoteReference"/>
        </w:rPr>
        <w:footnoteRef/>
      </w:r>
      <w:r>
        <w:tab/>
        <w:t xml:space="preserve"> </w:t>
      </w:r>
      <w:r>
        <w:rPr>
          <w:lang w:eastAsia="ko-KR"/>
        </w:rPr>
        <w:t xml:space="preserve">Afterwards, similar experiments, but with higher number of samples, were carried out in order to assess RTN’s impact on the </w:t>
      </w:r>
      <w:r w:rsidRPr="00813DC1">
        <w:rPr>
          <w:lang w:eastAsia="ko-KR"/>
        </w:rPr>
        <w:t>environment</w:t>
      </w:r>
      <w:r>
        <w:rPr>
          <w:lang w:eastAsia="ko-KR"/>
        </w:rPr>
        <w:t xml:space="preserve"> in Seoul, Korea, in 2012. It is concluded that RTN service in Korea has a potential to reduce 12.8% of CO</w:t>
      </w:r>
      <w:r w:rsidRPr="002112A7">
        <w:rPr>
          <w:vertAlign w:val="subscript"/>
          <w:lang w:eastAsia="ko-KR"/>
        </w:rPr>
        <w:t>2</w:t>
      </w:r>
      <w:r>
        <w:rPr>
          <w:lang w:eastAsia="ko-KR"/>
        </w:rPr>
        <w:t xml:space="preserve"> emissions and 11.8% of fuel consumption.</w:t>
      </w:r>
    </w:p>
  </w:footnote>
  <w:footnote w:id="47">
    <w:p w:rsidR="00AE5E3E" w:rsidRPr="00921012" w:rsidRDefault="00AE5E3E" w:rsidP="0083615E">
      <w:pPr>
        <w:pStyle w:val="FootnoteText"/>
      </w:pPr>
      <w:r w:rsidRPr="00921012">
        <w:rPr>
          <w:rStyle w:val="FootnoteReference"/>
        </w:rPr>
        <w:footnoteRef/>
      </w:r>
      <w:r>
        <w:rPr>
          <w:bCs/>
          <w:noProof/>
        </w:rPr>
        <w:tab/>
      </w:r>
      <w:r w:rsidRPr="002112A7">
        <w:rPr>
          <w:bCs/>
          <w:noProof/>
        </w:rPr>
        <w:t>Estimated travel distance navigated by RTN based on</w:t>
      </w:r>
      <w:r w:rsidRPr="002112A7">
        <w:rPr>
          <w:bCs/>
          <w:noProof/>
          <w:lang w:eastAsia="ko-KR"/>
        </w:rPr>
        <w:t xml:space="preserve"> </w:t>
      </w:r>
      <w:r w:rsidRPr="002112A7">
        <w:rPr>
          <w:bCs/>
          <w:noProof/>
        </w:rPr>
        <w:t>&lt;T-map user statistics&gt;, SK telecom.</w:t>
      </w:r>
    </w:p>
  </w:footnote>
  <w:footnote w:id="48">
    <w:p w:rsidR="00AE5E3E" w:rsidRPr="00921012" w:rsidRDefault="00AE5E3E" w:rsidP="0083615E">
      <w:pPr>
        <w:pStyle w:val="FootnoteText"/>
      </w:pPr>
      <w:r w:rsidRPr="00FD3AD8">
        <w:rPr>
          <w:rStyle w:val="FootnoteReference"/>
        </w:rPr>
        <w:footnoteRef/>
      </w:r>
      <w:r>
        <w:rPr>
          <w:bCs/>
          <w:noProof/>
        </w:rPr>
        <w:tab/>
      </w:r>
      <w:r w:rsidRPr="002112A7">
        <w:rPr>
          <w:bCs/>
          <w:noProof/>
        </w:rPr>
        <w:t xml:space="preserve">Assumed as percentage in travel distance based on </w:t>
      </w:r>
      <w:r w:rsidRPr="002112A7">
        <w:rPr>
          <w:bCs/>
          <w:noProof/>
          <w:lang w:eastAsia="ko-KR"/>
        </w:rPr>
        <w:t xml:space="preserve">SKY </w:t>
      </w:r>
      <w:r w:rsidRPr="002112A7">
        <w:rPr>
          <w:bCs/>
          <w:noProof/>
        </w:rPr>
        <w:t>experiments by Nissan Motor.</w:t>
      </w:r>
    </w:p>
  </w:footnote>
  <w:footnote w:id="49">
    <w:p w:rsidR="00AE5E3E" w:rsidRDefault="00AE5E3E" w:rsidP="0083615E">
      <w:pPr>
        <w:pStyle w:val="FootnoteText"/>
        <w:rPr>
          <w:lang w:eastAsia="ko-KR"/>
        </w:rPr>
      </w:pPr>
      <w:r>
        <w:rPr>
          <w:rStyle w:val="FootnoteReference"/>
        </w:rPr>
        <w:footnoteRef/>
      </w:r>
      <w:r>
        <w:rPr>
          <w:lang w:eastAsia="ko-KR"/>
        </w:rPr>
        <w:tab/>
        <w:t>Fuel efficiency of car: 8.32 km/l and Emission factor for gasoline (car): 2.47tCO</w:t>
      </w:r>
      <w:r w:rsidRPr="00323A0C">
        <w:rPr>
          <w:vertAlign w:val="subscript"/>
          <w:lang w:eastAsia="ko-KR"/>
        </w:rPr>
        <w:t>2</w:t>
      </w:r>
      <w:r>
        <w:rPr>
          <w:lang w:eastAsia="ko-KR"/>
        </w:rPr>
        <w:t xml:space="preserve">e/kl are applied based on data from Korea Transportation Safety Authority, &lt;Survey on the actual condition of the mileage of cars&gt;, 2008. </w:t>
      </w:r>
    </w:p>
    <w:p w:rsidR="00AE5E3E" w:rsidRDefault="00AE5E3E" w:rsidP="0083615E">
      <w:pPr>
        <w:pStyle w:val="FootnoteText"/>
        <w:rPr>
          <w:lang w:eastAsia="ko-KR"/>
        </w:rPr>
      </w:pPr>
      <w:r>
        <w:rPr>
          <w:lang w:eastAsia="ko-KR"/>
        </w:rPr>
        <w:tab/>
      </w:r>
      <w:r w:rsidRPr="009D0D49">
        <w:rPr>
          <w:lang w:eastAsia="ko-KR"/>
        </w:rPr>
        <w:t>http://m.ts2020.kr/knowledge.do?cmd=view&amp;m_menu=knowledge&amp;pageNum=5&amp;param_ctg_cd=23&amp;param_ctg_ref=4&amp;param_ctg_level=1&amp;data_seq=519</w:t>
      </w:r>
    </w:p>
    <w:p w:rsidR="00AE5E3E" w:rsidRDefault="00AE5E3E" w:rsidP="0083615E">
      <w:pPr>
        <w:pStyle w:val="FootnoteText"/>
        <w:rPr>
          <w:lang w:eastAsia="ko-KR"/>
        </w:rPr>
      </w:pPr>
      <w:r>
        <w:rPr>
          <w:lang w:eastAsia="ko-KR"/>
        </w:rPr>
        <w:tab/>
        <w:t>and KEMCO, &lt;Analysis Report on National GHG emission in 2008/2009&gt;</w:t>
      </w:r>
    </w:p>
    <w:p w:rsidR="00AE5E3E" w:rsidRDefault="00AE5E3E" w:rsidP="0083615E">
      <w:pPr>
        <w:pStyle w:val="FootnoteText"/>
      </w:pPr>
      <w:r>
        <w:tab/>
      </w:r>
      <w:r w:rsidRPr="009D0D49">
        <w:t>http://file1.mltm.go.kr/portal/common/download/DownloadMltm2.jsp?FilePath=portal%2FDextUpload%2F201110%2F20111025_160755_749.pdf&amp;FileName=%B1%B3%C5%EB%BA%CE%B9%AE+%BF%C2%BD%C7%B0%A1%BD%BA+%B9%E8%C3%E2%B7%AE+%C1%B6%BB%E7.pdf</w:t>
      </w:r>
    </w:p>
  </w:footnote>
  <w:footnote w:id="50">
    <w:p w:rsidR="00AE5E3E" w:rsidRDefault="00AE5E3E" w:rsidP="0083615E">
      <w:pPr>
        <w:pStyle w:val="FootnoteText"/>
      </w:pPr>
      <w:r>
        <w:rPr>
          <w:rStyle w:val="FootnoteReference"/>
        </w:rPr>
        <w:footnoteRef/>
      </w:r>
      <w:r>
        <w:rPr>
          <w:lang w:eastAsia="ko-KR"/>
        </w:rPr>
        <w:tab/>
      </w:r>
      <w:proofErr w:type="gramStart"/>
      <w:r>
        <w:rPr>
          <w:lang w:eastAsia="ko-KR"/>
        </w:rPr>
        <w:t>Assumed that it would increase from 16% to 70%.</w:t>
      </w:r>
      <w:proofErr w:type="gramEnd"/>
    </w:p>
  </w:footnote>
  <w:footnote w:id="51">
    <w:p w:rsidR="00AE5E3E" w:rsidRDefault="00AE5E3E" w:rsidP="0083615E">
      <w:pPr>
        <w:pStyle w:val="FootnoteText"/>
      </w:pPr>
      <w:r>
        <w:rPr>
          <w:rStyle w:val="FootnoteReference"/>
        </w:rPr>
        <w:footnoteRef/>
      </w:r>
      <w:r>
        <w:rPr>
          <w:lang w:eastAsia="ko-KR"/>
        </w:rPr>
        <w:tab/>
      </w:r>
      <w:proofErr w:type="gramStart"/>
      <w:r>
        <w:rPr>
          <w:lang w:eastAsia="ko-KR"/>
        </w:rPr>
        <w:t>Assumed that it would increase from 19.3% to more than 95%.</w:t>
      </w:r>
      <w:proofErr w:type="gramEnd"/>
    </w:p>
  </w:footnote>
  <w:footnote w:id="52">
    <w:p w:rsidR="00AE5E3E" w:rsidRDefault="00AE5E3E" w:rsidP="0083615E">
      <w:pPr>
        <w:pStyle w:val="FootnoteText"/>
      </w:pPr>
      <w:r>
        <w:rPr>
          <w:rStyle w:val="FootnoteReference"/>
        </w:rPr>
        <w:footnoteRef/>
      </w:r>
      <w:r>
        <w:rPr>
          <w:lang w:eastAsia="ko-KR"/>
        </w:rPr>
        <w:tab/>
      </w:r>
      <w:proofErr w:type="gramStart"/>
      <w:r>
        <w:rPr>
          <w:lang w:eastAsia="ko-KR"/>
        </w:rPr>
        <w:t>Adopted data of average growth rate of the number of cars between 2002 and 2011 in Korea.</w:t>
      </w:r>
      <w:proofErr w:type="gramEnd"/>
    </w:p>
  </w:footnote>
  <w:footnote w:id="53">
    <w:p w:rsidR="00AE5E3E" w:rsidRDefault="00AE5E3E" w:rsidP="00CF762D">
      <w:pPr>
        <w:pStyle w:val="FootnoteText"/>
        <w:rPr>
          <w:szCs w:val="18"/>
          <w:lang w:eastAsia="ko-KR"/>
        </w:rPr>
      </w:pPr>
      <w:r>
        <w:rPr>
          <w:rStyle w:val="FootnoteReference"/>
        </w:rPr>
        <w:footnoteRef/>
      </w:r>
      <w:r>
        <w:rPr>
          <w:lang w:eastAsia="ko-KR"/>
        </w:rPr>
        <w:tab/>
      </w:r>
      <w:r w:rsidRPr="002112A7">
        <w:rPr>
          <w:lang w:eastAsia="ko-KR"/>
        </w:rPr>
        <w:t>The association of national bus businesses, &lt;Manual on Statistics of Bus&gt; and based on the num</w:t>
      </w:r>
      <w:r>
        <w:rPr>
          <w:lang w:eastAsia="ko-KR"/>
        </w:rPr>
        <w:t>ber of bus lines installed in 8 </w:t>
      </w:r>
      <w:r w:rsidRPr="002112A7">
        <w:rPr>
          <w:lang w:eastAsia="ko-KR"/>
        </w:rPr>
        <w:t>metropolitan cities in Korea.</w:t>
      </w:r>
    </w:p>
    <w:p w:rsidR="00AE5E3E" w:rsidRDefault="00AE5E3E" w:rsidP="00CF762D">
      <w:pPr>
        <w:pStyle w:val="FootnoteText"/>
      </w:pPr>
      <w:r>
        <w:rPr>
          <w:lang w:eastAsia="ko-KR"/>
        </w:rPr>
        <w:tab/>
      </w:r>
      <w:r w:rsidRPr="009D0D49">
        <w:rPr>
          <w:lang w:eastAsia="ko-KR"/>
        </w:rPr>
        <w:t>http</w:t>
      </w:r>
      <w:r w:rsidRPr="009D0D49">
        <w:t>://www.bus.or.kr/files1/2006%EB%85%84%ED%8C%90%ED%86%B5%EA%B3%84%ED%8E%B8%EB%9E%8C%20%EC%84%9C%EC%8B%9D.zip</w:t>
      </w:r>
    </w:p>
  </w:footnote>
  <w:footnote w:id="54">
    <w:p w:rsidR="00AE5E3E" w:rsidRPr="00E9594C" w:rsidRDefault="00AE5E3E" w:rsidP="00CF762D">
      <w:pPr>
        <w:pStyle w:val="FootnoteText"/>
        <w:rPr>
          <w:lang w:eastAsia="ko-KR"/>
        </w:rPr>
      </w:pPr>
      <w:r w:rsidRPr="00E9594C">
        <w:rPr>
          <w:rStyle w:val="FootnoteReference"/>
        </w:rPr>
        <w:footnoteRef/>
      </w:r>
      <w:r>
        <w:rPr>
          <w:lang w:eastAsia="ko-KR"/>
        </w:rPr>
        <w:tab/>
      </w:r>
      <w:proofErr w:type="gramStart"/>
      <w:r w:rsidRPr="009D0D49">
        <w:rPr>
          <w:lang w:eastAsia="ko-KR"/>
        </w:rPr>
        <w:t>he</w:t>
      </w:r>
      <w:proofErr w:type="gramEnd"/>
      <w:r w:rsidRPr="009D0D49">
        <w:rPr>
          <w:lang w:eastAsia="ko-KR"/>
        </w:rPr>
        <w:t xml:space="preserve"> assumption from media analysis which reports the increase in the number of passengers after adopting new BIS in Korea. It is said that after </w:t>
      </w:r>
      <w:proofErr w:type="spellStart"/>
      <w:r w:rsidRPr="009D0D49">
        <w:rPr>
          <w:lang w:eastAsia="ko-KR"/>
        </w:rPr>
        <w:t>Bucheon</w:t>
      </w:r>
      <w:proofErr w:type="spellEnd"/>
      <w:r w:rsidRPr="009D0D49">
        <w:rPr>
          <w:lang w:eastAsia="ko-KR"/>
        </w:rPr>
        <w:t xml:space="preserve"> installed BIS, about 75</w:t>
      </w:r>
      <w:r>
        <w:rPr>
          <w:lang w:eastAsia="ko-KR"/>
        </w:rPr>
        <w:t>%</w:t>
      </w:r>
      <w:r w:rsidRPr="009D0D49">
        <w:rPr>
          <w:lang w:eastAsia="ko-KR"/>
        </w:rPr>
        <w:t xml:space="preserve"> of </w:t>
      </w:r>
      <w:r>
        <w:rPr>
          <w:lang w:eastAsia="ko-KR"/>
        </w:rPr>
        <w:t xml:space="preserve">the </w:t>
      </w:r>
      <w:r w:rsidRPr="009D0D49">
        <w:rPr>
          <w:lang w:eastAsia="ko-KR"/>
        </w:rPr>
        <w:t xml:space="preserve">civil complaints regarding bus systems is reduced, and </w:t>
      </w:r>
      <w:r>
        <w:rPr>
          <w:lang w:eastAsia="ko-KR"/>
        </w:rPr>
        <w:t>the percentage</w:t>
      </w:r>
      <w:r w:rsidRPr="009D0D49">
        <w:rPr>
          <w:lang w:eastAsia="ko-KR"/>
        </w:rPr>
        <w:t xml:space="preserve"> of passengers increased</w:t>
      </w:r>
      <w:r>
        <w:rPr>
          <w:lang w:eastAsia="ko-KR"/>
        </w:rPr>
        <w:t xml:space="preserve"> by 20%</w:t>
      </w:r>
      <w:r w:rsidRPr="009D0D49">
        <w:rPr>
          <w:lang w:eastAsia="ko-KR"/>
        </w:rPr>
        <w:t>.</w:t>
      </w:r>
    </w:p>
    <w:p w:rsidR="00AE5E3E" w:rsidRDefault="00AE5E3E" w:rsidP="00CF762D">
      <w:pPr>
        <w:pStyle w:val="FootnoteText"/>
      </w:pPr>
      <w:r>
        <w:tab/>
      </w:r>
      <w:hyperlink r:id="rId9" w:history="1">
        <w:r w:rsidRPr="009D0D49">
          <w:rPr>
            <w:rStyle w:val="Hyperlink"/>
            <w:lang w:eastAsia="ko-KR"/>
          </w:rPr>
          <w:t>http://wellgolf.com/board/view.php?id=19hole_5&amp;page=17&amp;page_num=15&amp;category=&amp;sn=off&amp;ss=on&amp;sc=on&amp;keyword=&amp;prev_no=&amp;select_arrange=headnum&amp;desc=asc&amp;no=430</w:t>
        </w:r>
      </w:hyperlink>
    </w:p>
  </w:footnote>
  <w:footnote w:id="55">
    <w:p w:rsidR="00AE5E3E" w:rsidRDefault="00AE5E3E" w:rsidP="00CF762D">
      <w:pPr>
        <w:pStyle w:val="FootnoteText"/>
      </w:pPr>
      <w:r>
        <w:rPr>
          <w:rStyle w:val="FootnoteReference"/>
        </w:rPr>
        <w:footnoteRef/>
      </w:r>
      <w:r>
        <w:rPr>
          <w:rFonts w:eastAsia="Times New Roman"/>
          <w:lang w:eastAsia="ko-KR"/>
        </w:rPr>
        <w:tab/>
        <w:t>EY Analysis, Bus Business Statistics, National Bus Assoc</w:t>
      </w:r>
      <w:r w:rsidRPr="005F3042">
        <w:rPr>
          <w:lang w:eastAsia="ko-KR"/>
        </w:rPr>
        <w:t>i</w:t>
      </w:r>
      <w:r>
        <w:rPr>
          <w:rFonts w:eastAsia="Times New Roman"/>
          <w:lang w:eastAsia="ko-KR"/>
        </w:rPr>
        <w:t>ation.</w:t>
      </w:r>
    </w:p>
  </w:footnote>
  <w:footnote w:id="56">
    <w:p w:rsidR="00AE5E3E" w:rsidRDefault="00AE5E3E" w:rsidP="0083615E">
      <w:pPr>
        <w:pStyle w:val="FootnoteText"/>
      </w:pPr>
      <w:r>
        <w:rPr>
          <w:rStyle w:val="FootnoteReference"/>
        </w:rPr>
        <w:footnoteRef/>
      </w:r>
      <w:r>
        <w:rPr>
          <w:lang w:eastAsia="ko-KR"/>
        </w:rPr>
        <w:tab/>
      </w:r>
      <w:r w:rsidRPr="002112A7">
        <w:rPr>
          <w:lang w:eastAsia="ko-KR"/>
        </w:rPr>
        <w:t>Emission factor for gasoline (bus): 0.00141 tCO</w:t>
      </w:r>
      <w:r w:rsidRPr="002112A7">
        <w:rPr>
          <w:vertAlign w:val="subscript"/>
          <w:lang w:eastAsia="ko-KR"/>
        </w:rPr>
        <w:t>2</w:t>
      </w:r>
      <w:r w:rsidRPr="002112A7">
        <w:rPr>
          <w:lang w:eastAsia="ko-KR"/>
        </w:rPr>
        <w:t>e/km is applied based on data from KEMCO, &lt;Analysis Report on National GHG emission in 2008/2009&gt;</w:t>
      </w:r>
    </w:p>
  </w:footnote>
  <w:footnote w:id="57">
    <w:p w:rsidR="00AE5E3E" w:rsidRDefault="00AE5E3E" w:rsidP="0083615E">
      <w:pPr>
        <w:pStyle w:val="FootnoteText"/>
      </w:pPr>
      <w:r>
        <w:rPr>
          <w:rStyle w:val="FootnoteReference"/>
        </w:rPr>
        <w:footnoteRef/>
      </w:r>
      <w:r>
        <w:rPr>
          <w:lang w:eastAsia="ko-KR"/>
        </w:rPr>
        <w:tab/>
        <w:t>Calculated by the number of BIS lines in eight metropolitan cities as of 2008 based on</w:t>
      </w:r>
      <w:r w:rsidRPr="00F315C5">
        <w:rPr>
          <w:szCs w:val="18"/>
          <w:lang w:eastAsia="ko-KR"/>
        </w:rPr>
        <w:t>&lt;</w:t>
      </w:r>
      <w:r>
        <w:rPr>
          <w:szCs w:val="18"/>
          <w:lang w:eastAsia="ko-KR"/>
        </w:rPr>
        <w:t>Manual on Statistics of Bus</w:t>
      </w:r>
      <w:r w:rsidRPr="00F315C5">
        <w:rPr>
          <w:szCs w:val="18"/>
          <w:lang w:eastAsia="ko-KR"/>
        </w:rPr>
        <w:t>&gt;</w:t>
      </w:r>
      <w:r>
        <w:rPr>
          <w:szCs w:val="18"/>
          <w:lang w:eastAsia="ko-KR"/>
        </w:rPr>
        <w:t xml:space="preserve"> </w:t>
      </w:r>
      <w:r w:rsidRPr="00EC2E73">
        <w:rPr>
          <w:szCs w:val="18"/>
          <w:lang w:eastAsia="ko-KR"/>
        </w:rPr>
        <w:t>18</w:t>
      </w:r>
      <w:r>
        <w:rPr>
          <w:szCs w:val="18"/>
          <w:lang w:eastAsia="ko-KR"/>
        </w:rPr>
        <w:t>%</w:t>
      </w:r>
      <w:r w:rsidRPr="00EC2E73">
        <w:rPr>
          <w:szCs w:val="18"/>
          <w:lang w:eastAsia="ko-KR"/>
        </w:rPr>
        <w:t xml:space="preserve"> is the portion of current BIS lines among all </w:t>
      </w:r>
      <w:r>
        <w:rPr>
          <w:szCs w:val="18"/>
          <w:lang w:eastAsia="ko-KR"/>
        </w:rPr>
        <w:t>bus lines in eight metropolitan cities in Korea.</w:t>
      </w:r>
    </w:p>
  </w:footnote>
  <w:footnote w:id="58">
    <w:p w:rsidR="00AE5E3E" w:rsidRDefault="00AE5E3E" w:rsidP="0083615E">
      <w:pPr>
        <w:pStyle w:val="FootnoteText"/>
      </w:pPr>
      <w:r>
        <w:rPr>
          <w:rStyle w:val="FootnoteReference"/>
        </w:rPr>
        <w:footnoteRef/>
      </w:r>
      <w:r>
        <w:rPr>
          <w:rFonts w:eastAsia="Times New Roman"/>
          <w:lang w:eastAsia="ko-KR"/>
        </w:rPr>
        <w:tab/>
        <w:t>Those are trucks that are used for official tasks or duties such as by the government.</w:t>
      </w:r>
    </w:p>
  </w:footnote>
  <w:footnote w:id="59">
    <w:p w:rsidR="00AE5E3E" w:rsidRDefault="00AE5E3E" w:rsidP="0083615E">
      <w:pPr>
        <w:pStyle w:val="FootnoteText"/>
      </w:pPr>
      <w:r>
        <w:rPr>
          <w:rStyle w:val="FootnoteReference"/>
        </w:rPr>
        <w:footnoteRef/>
      </w:r>
      <w:r>
        <w:rPr>
          <w:rFonts w:eastAsia="Times New Roman"/>
          <w:lang w:eastAsia="ko-KR"/>
        </w:rPr>
        <w:tab/>
        <w:t xml:space="preserve">&lt;Analysis for amount of freight delivered among cities&gt; by the Korea Transport </w:t>
      </w:r>
      <w:r>
        <w:rPr>
          <w:lang w:eastAsia="ko-KR"/>
        </w:rPr>
        <w:t>Institute</w:t>
      </w:r>
    </w:p>
  </w:footnote>
  <w:footnote w:id="60">
    <w:p w:rsidR="00AE5E3E" w:rsidRDefault="00AE5E3E" w:rsidP="009A1817">
      <w:pPr>
        <w:pStyle w:val="FootnoteText"/>
        <w:rPr>
          <w:lang w:eastAsia="ko-KR"/>
        </w:rPr>
      </w:pPr>
      <w:r>
        <w:rPr>
          <w:rStyle w:val="FootnoteReference"/>
        </w:rPr>
        <w:footnoteRef/>
      </w:r>
      <w:r>
        <w:rPr>
          <w:lang w:eastAsia="ja-JP"/>
        </w:rPr>
        <w:t xml:space="preserve"> </w:t>
      </w:r>
      <w:r>
        <w:rPr>
          <w:lang w:eastAsia="ja-JP"/>
        </w:rPr>
        <w:tab/>
      </w:r>
      <w:r w:rsidRPr="00352F48">
        <w:rPr>
          <w:szCs w:val="18"/>
          <w:lang w:eastAsia="ja-JP"/>
        </w:rPr>
        <w:t xml:space="preserve">NTT </w:t>
      </w:r>
      <w:r w:rsidRPr="00352F48">
        <w:rPr>
          <w:rFonts w:ascii="MS Gothic" w:eastAsia="MS Gothic" w:hAnsi="MS Gothic" w:cs="MS Gothic" w:hint="eastAsia"/>
          <w:szCs w:val="18"/>
          <w:lang w:eastAsia="ja-JP"/>
        </w:rPr>
        <w:t>情報流通基盤総合研究所　＜産業における</w:t>
      </w:r>
      <w:r w:rsidRPr="00352F48">
        <w:rPr>
          <w:szCs w:val="18"/>
          <w:lang w:eastAsia="ja-JP"/>
        </w:rPr>
        <w:t>IT</w:t>
      </w:r>
      <w:r w:rsidRPr="00352F48">
        <w:rPr>
          <w:rFonts w:ascii="MS Gothic" w:eastAsia="MS Gothic" w:hAnsi="MS Gothic" w:cs="MS Gothic" w:hint="eastAsia"/>
          <w:szCs w:val="18"/>
          <w:lang w:eastAsia="ja-JP"/>
        </w:rPr>
        <w:t>活用による環境影響評価に関する研究＞</w:t>
      </w:r>
      <w:r w:rsidRPr="00352F48">
        <w:rPr>
          <w:szCs w:val="18"/>
          <w:lang w:eastAsia="ja-JP"/>
        </w:rPr>
        <w:t>, 2010</w:t>
      </w:r>
      <w:r>
        <w:rPr>
          <w:szCs w:val="18"/>
          <w:lang w:eastAsia="ja-JP"/>
        </w:rPr>
        <w:t xml:space="preserve"> </w:t>
      </w:r>
    </w:p>
    <w:p w:rsidR="00AE5E3E" w:rsidRDefault="00AE5E3E" w:rsidP="0083615E">
      <w:pPr>
        <w:pStyle w:val="FootnoteText"/>
      </w:pPr>
      <w:r>
        <w:rPr>
          <w:lang w:eastAsia="ko-KR"/>
        </w:rPr>
        <w:tab/>
      </w:r>
      <w:r w:rsidRPr="009D0D49">
        <w:rPr>
          <w:lang w:eastAsia="ko-KR"/>
        </w:rPr>
        <w:t>According to NTT Information Sharing Laboratory Group to Japanese Ministry of Environment, e-Logistics, because of E-Logistics system, loading efficiency of trucks will be approximately 16.70%</w:t>
      </w:r>
    </w:p>
  </w:footnote>
  <w:footnote w:id="61">
    <w:p w:rsidR="00AE5E3E" w:rsidRDefault="00AE5E3E" w:rsidP="0083615E">
      <w:pPr>
        <w:pStyle w:val="FootnoteText"/>
      </w:pPr>
      <w:r>
        <w:rPr>
          <w:rStyle w:val="FootnoteReference"/>
        </w:rPr>
        <w:footnoteRef/>
      </w:r>
      <w:r>
        <w:rPr>
          <w:lang w:eastAsia="ko-KR"/>
        </w:rPr>
        <w:tab/>
      </w:r>
      <w:r w:rsidRPr="002112A7">
        <w:rPr>
          <w:lang w:eastAsia="ko-KR"/>
        </w:rPr>
        <w:t>Emission factor for gasoline (trucks): 0.0008 tCO</w:t>
      </w:r>
      <w:r w:rsidRPr="002112A7">
        <w:rPr>
          <w:vertAlign w:val="subscript"/>
          <w:lang w:eastAsia="ko-KR"/>
        </w:rPr>
        <w:t>2</w:t>
      </w:r>
      <w:r w:rsidRPr="002112A7">
        <w:rPr>
          <w:lang w:eastAsia="ko-KR"/>
        </w:rPr>
        <w:t>e/km is applied based on data from KEMCO, &lt;Analysis Report on National GHG emission in 2008/2009&gt;</w:t>
      </w:r>
    </w:p>
  </w:footnote>
  <w:footnote w:id="62">
    <w:p w:rsidR="00AE5E3E" w:rsidRDefault="00AE5E3E" w:rsidP="0083615E">
      <w:pPr>
        <w:pStyle w:val="FootnoteText"/>
      </w:pPr>
      <w:r>
        <w:rPr>
          <w:rStyle w:val="FootnoteReference"/>
        </w:rPr>
        <w:footnoteRef/>
      </w:r>
      <w:r>
        <w:rPr>
          <w:lang w:eastAsia="ko-KR"/>
        </w:rPr>
        <w:tab/>
        <w:t xml:space="preserve">Based on </w:t>
      </w:r>
      <w:r w:rsidRPr="004D2F99">
        <w:rPr>
          <w:lang w:eastAsia="ko-KR"/>
        </w:rPr>
        <w:t xml:space="preserve">data from </w:t>
      </w:r>
      <w:r>
        <w:rPr>
          <w:lang w:eastAsia="ko-KR"/>
        </w:rPr>
        <w:t>&lt;Analysis for A</w:t>
      </w:r>
      <w:r w:rsidRPr="004D2F99">
        <w:rPr>
          <w:lang w:eastAsia="ko-KR"/>
        </w:rPr>
        <w:t xml:space="preserve">mount of </w:t>
      </w:r>
      <w:r>
        <w:rPr>
          <w:lang w:eastAsia="ko-KR"/>
        </w:rPr>
        <w:t xml:space="preserve">Freight Delivered </w:t>
      </w:r>
      <w:proofErr w:type="gramStart"/>
      <w:r>
        <w:rPr>
          <w:lang w:eastAsia="ko-KR"/>
        </w:rPr>
        <w:t>A</w:t>
      </w:r>
      <w:r w:rsidRPr="004D2F99">
        <w:rPr>
          <w:lang w:eastAsia="ko-KR"/>
        </w:rPr>
        <w:t>mong</w:t>
      </w:r>
      <w:proofErr w:type="gramEnd"/>
      <w:r w:rsidRPr="004D2F99">
        <w:rPr>
          <w:lang w:eastAsia="ko-KR"/>
        </w:rPr>
        <w:t xml:space="preserve"> </w:t>
      </w:r>
      <w:r>
        <w:rPr>
          <w:lang w:eastAsia="ko-KR"/>
        </w:rPr>
        <w:t>C</w:t>
      </w:r>
      <w:r w:rsidRPr="004D2F99">
        <w:rPr>
          <w:lang w:eastAsia="ko-KR"/>
        </w:rPr>
        <w:t>ities&gt; by The Korea Transport Institute</w:t>
      </w:r>
      <w:r>
        <w:rPr>
          <w:lang w:eastAsia="ko-KR"/>
        </w:rPr>
        <w:t>, the growth rate of cargo amount from 2002 to 2008, which is 1.89%.</w:t>
      </w:r>
    </w:p>
  </w:footnote>
  <w:footnote w:id="63">
    <w:p w:rsidR="00AE5E3E" w:rsidRPr="00FF09DF" w:rsidRDefault="00AE5E3E" w:rsidP="0083615E">
      <w:pPr>
        <w:pStyle w:val="FootnoteText"/>
        <w:rPr>
          <w:lang w:eastAsia="ko-KR"/>
        </w:rPr>
      </w:pPr>
      <w:r>
        <w:rPr>
          <w:rStyle w:val="FootnoteReference"/>
        </w:rPr>
        <w:footnoteRef/>
      </w:r>
      <w:r>
        <w:t xml:space="preserve"> </w:t>
      </w:r>
      <w:r>
        <w:tab/>
      </w:r>
      <w:r w:rsidRPr="009D0D49">
        <w:rPr>
          <w:lang w:eastAsia="ko-KR"/>
        </w:rPr>
        <w:t>According to Ministry of Land, Transport, and Maritime Affairs, they set their goal as “2020 plans for GHG emission reduction in logistics”. Specifically, they planned to enhance low carbon logistics up to 70% by 2020.</w:t>
      </w:r>
    </w:p>
    <w:p w:rsidR="00AE5E3E" w:rsidRPr="00FF09DF" w:rsidRDefault="00AE5E3E" w:rsidP="0083615E">
      <w:pPr>
        <w:pStyle w:val="FootnoteText"/>
        <w:rPr>
          <w:lang w:eastAsia="ko-KR"/>
        </w:rPr>
      </w:pPr>
      <w:r>
        <w:rPr>
          <w:lang w:eastAsia="ko-KR"/>
        </w:rPr>
        <w:tab/>
      </w:r>
      <w:r w:rsidRPr="009D0D49">
        <w:rPr>
          <w:lang w:eastAsia="ko-KR"/>
        </w:rPr>
        <w:t xml:space="preserve">1) </w:t>
      </w:r>
      <w:hyperlink r:id="rId10" w:history="1">
        <w:r w:rsidRPr="009D0D49">
          <w:rPr>
            <w:rStyle w:val="Hyperlink"/>
            <w:lang w:eastAsia="ko-KR"/>
          </w:rPr>
          <w:t>http://www.newswire.co.kr/newsRead.php?no=637009</w:t>
        </w:r>
      </w:hyperlink>
      <w:r w:rsidRPr="009D0D49">
        <w:rPr>
          <w:lang w:eastAsia="ko-KR"/>
        </w:rPr>
        <w:t>, or</w:t>
      </w:r>
    </w:p>
    <w:p w:rsidR="00AE5E3E" w:rsidRDefault="00AE5E3E" w:rsidP="00C515E7">
      <w:pPr>
        <w:pStyle w:val="FootnoteText"/>
      </w:pPr>
      <w:r>
        <w:rPr>
          <w:lang w:eastAsia="ko-KR"/>
        </w:rPr>
        <w:tab/>
      </w:r>
      <w:r w:rsidRPr="009D0D49">
        <w:rPr>
          <w:lang w:eastAsia="ko-KR"/>
        </w:rPr>
        <w:t>2)</w:t>
      </w:r>
      <w:r>
        <w:t> </w:t>
      </w:r>
      <w:r w:rsidRPr="002215DC">
        <w:rPr>
          <w:lang w:eastAsia="ko-KR"/>
        </w:rPr>
        <w:t>http://file1.mltm.go.kr/LCMS/DWN.jsp?fold=law&amp;fileName=%B1%B9%B0%A1%B9%B0%B7%F9%B1%E2%BA%BB%</w:t>
      </w:r>
      <w:r>
        <w:rPr>
          <w:lang w:eastAsia="ko-KR"/>
        </w:rPr>
        <w:br/>
      </w:r>
      <w:r w:rsidRPr="002215DC">
        <w:rPr>
          <w:lang w:eastAsia="ko-KR"/>
        </w:rPr>
        <w:t>B0%E8%C8%B9_%BC%F6%C1%A4%B0%E8%C8%B9(2011-2020).</w:t>
      </w:r>
      <w:proofErr w:type="spellStart"/>
      <w:r w:rsidRPr="002215DC">
        <w:rPr>
          <w:lang w:eastAsia="ko-KR"/>
        </w:rPr>
        <w:t>hwp</w:t>
      </w:r>
      <w:proofErr w:type="spellEnd"/>
    </w:p>
  </w:footnote>
  <w:footnote w:id="64">
    <w:p w:rsidR="00AE5E3E" w:rsidRDefault="00AE5E3E" w:rsidP="0083615E">
      <w:pPr>
        <w:pStyle w:val="FootnoteText"/>
      </w:pPr>
      <w:r>
        <w:rPr>
          <w:rStyle w:val="FootnoteReference"/>
        </w:rPr>
        <w:footnoteRef/>
      </w:r>
      <w:r>
        <w:rPr>
          <w:lang w:eastAsia="ko-KR"/>
        </w:rPr>
        <w:tab/>
      </w:r>
      <w:proofErr w:type="gramStart"/>
      <w:r w:rsidRPr="009D0D49">
        <w:rPr>
          <w:lang w:eastAsia="ko-KR"/>
        </w:rPr>
        <w:t>http://www.hikorea.go.kr/ptimg/moj_sts/2004/index.html &lt;</w:t>
      </w:r>
      <w:r w:rsidRPr="009D0D49">
        <w:t>Statistical Yearbook of Immigration Management</w:t>
      </w:r>
      <w:r w:rsidRPr="009D0D49">
        <w:rPr>
          <w:lang w:eastAsia="ko-KR"/>
        </w:rPr>
        <w:t>&gt;</w:t>
      </w:r>
      <w:r w:rsidRPr="009D0D49">
        <w:rPr>
          <w:rFonts w:eastAsia="Times New Roman"/>
          <w:lang w:eastAsia="ko-KR"/>
        </w:rPr>
        <w:t xml:space="preserve">, by the National </w:t>
      </w:r>
      <w:r w:rsidRPr="005F3042">
        <w:rPr>
          <w:lang w:eastAsia="ko-KR"/>
        </w:rPr>
        <w:t>Archives of Korea</w:t>
      </w:r>
      <w:r>
        <w:rPr>
          <w:lang w:eastAsia="ko-KR"/>
        </w:rPr>
        <w:t>.</w:t>
      </w:r>
      <w:proofErr w:type="gramEnd"/>
      <w:r w:rsidRPr="005F3042">
        <w:rPr>
          <w:lang w:eastAsia="ko-KR"/>
        </w:rPr>
        <w:t xml:space="preserve"> </w:t>
      </w:r>
    </w:p>
  </w:footnote>
  <w:footnote w:id="65">
    <w:p w:rsidR="00AE5E3E" w:rsidRDefault="00AE5E3E" w:rsidP="0083615E">
      <w:pPr>
        <w:pStyle w:val="FootnoteText"/>
        <w:rPr>
          <w:lang w:eastAsia="ko-KR"/>
        </w:rPr>
      </w:pPr>
      <w:r>
        <w:rPr>
          <w:rStyle w:val="FootnoteReference"/>
        </w:rPr>
        <w:footnoteRef/>
      </w:r>
      <w:r>
        <w:rPr>
          <w:lang w:eastAsia="ko-KR"/>
        </w:rPr>
        <w:tab/>
      </w:r>
      <w:r w:rsidRPr="009D0D49">
        <w:rPr>
          <w:lang w:eastAsia="ko-KR"/>
        </w:rPr>
        <w:t>http://file1.mltm.go.kr/portal/common/download/DownloadMltm2.jsp?FilePath=portal%</w:t>
      </w:r>
      <w:r>
        <w:rPr>
          <w:lang w:eastAsia="ko-KR"/>
        </w:rPr>
        <w:br/>
      </w:r>
      <w:r w:rsidRPr="009D0D49">
        <w:rPr>
          <w:lang w:eastAsia="ko-KR"/>
        </w:rPr>
        <w:t>2FDextUpload%2F201110%2F20111025_160755_749.pdf&amp;FileName=%B1%B3%C5%EB%BA%CE%B9%AE+%BF%C2%BD%C7%B0%A1%BD%BA+%B9%E8%C3%E2%B7%AE+%C1%B6%BB%E7.pdf</w:t>
      </w:r>
    </w:p>
    <w:p w:rsidR="00AE5E3E" w:rsidRDefault="00AE5E3E" w:rsidP="0083615E">
      <w:pPr>
        <w:pStyle w:val="FootnoteText"/>
      </w:pPr>
      <w:r>
        <w:rPr>
          <w:lang w:eastAsia="ko-KR"/>
        </w:rPr>
        <w:tab/>
      </w:r>
      <w:proofErr w:type="gramStart"/>
      <w:r w:rsidRPr="00EB1AF2">
        <w:rPr>
          <w:lang w:eastAsia="ko-KR"/>
        </w:rPr>
        <w:t>Korea Energy Management Corporation (KEMCO), &lt;Analysis Report on National GHG Emission&gt;, 2010</w:t>
      </w:r>
      <w:r>
        <w:rPr>
          <w:lang w:eastAsia="ko-KR"/>
        </w:rPr>
        <w:t>.</w:t>
      </w:r>
      <w:proofErr w:type="gramEnd"/>
    </w:p>
  </w:footnote>
  <w:footnote w:id="66">
    <w:p w:rsidR="00AE5E3E" w:rsidRDefault="00AE5E3E" w:rsidP="0083615E">
      <w:pPr>
        <w:pStyle w:val="FootnoteText"/>
      </w:pPr>
      <w:r>
        <w:rPr>
          <w:rStyle w:val="FootnoteReference"/>
        </w:rPr>
        <w:footnoteRef/>
      </w:r>
      <w:r>
        <w:rPr>
          <w:rFonts w:eastAsia="Times New Roman"/>
          <w:lang w:eastAsia="ko-KR"/>
        </w:rPr>
        <w:tab/>
        <w:t xml:space="preserve">Since only 896 business travellers are replaced by </w:t>
      </w:r>
      <w:proofErr w:type="spellStart"/>
      <w:r>
        <w:rPr>
          <w:rFonts w:eastAsia="Times New Roman"/>
          <w:lang w:eastAsia="ko-KR"/>
        </w:rPr>
        <w:t>telepresence</w:t>
      </w:r>
      <w:proofErr w:type="spellEnd"/>
      <w:r>
        <w:rPr>
          <w:rFonts w:eastAsia="Times New Roman"/>
          <w:lang w:eastAsia="ko-KR"/>
        </w:rPr>
        <w:t xml:space="preserve"> and the average number of passengers per airplane is 137.32, about 6.52 airplanes are estimated to have decreased.</w:t>
      </w:r>
    </w:p>
  </w:footnote>
  <w:footnote w:id="67">
    <w:p w:rsidR="00AE5E3E" w:rsidRDefault="00AE5E3E" w:rsidP="0083615E">
      <w:pPr>
        <w:pStyle w:val="FootnoteText"/>
      </w:pPr>
      <w:r>
        <w:rPr>
          <w:rStyle w:val="FootnoteReference"/>
        </w:rPr>
        <w:footnoteRef/>
      </w:r>
      <w:r>
        <w:tab/>
      </w:r>
      <w:r w:rsidRPr="00A3507C">
        <w:t xml:space="preserve">Emission factor for </w:t>
      </w:r>
      <w:r>
        <w:rPr>
          <w:lang w:eastAsia="ko-KR"/>
        </w:rPr>
        <w:t>flights</w:t>
      </w:r>
      <w:r w:rsidRPr="00A3507C">
        <w:t xml:space="preserve">: </w:t>
      </w:r>
      <w:r>
        <w:rPr>
          <w:lang w:eastAsia="ko-KR"/>
        </w:rPr>
        <w:t>29.8</w:t>
      </w:r>
      <w:r w:rsidRPr="00A3507C">
        <w:t xml:space="preserve"> tCO</w:t>
      </w:r>
      <w:r w:rsidRPr="00A3507C">
        <w:rPr>
          <w:vertAlign w:val="subscript"/>
        </w:rPr>
        <w:t>2</w:t>
      </w:r>
      <w:r w:rsidRPr="00A3507C">
        <w:t>e/km is applied based on data from KEMCO, &lt;Analysis Report on National GHG emission in 2008/2009&gt;</w:t>
      </w:r>
    </w:p>
  </w:footnote>
  <w:footnote w:id="68">
    <w:p w:rsidR="00AE5E3E" w:rsidRDefault="00AE5E3E" w:rsidP="0083615E">
      <w:pPr>
        <w:pStyle w:val="FootnoteText"/>
        <w:rPr>
          <w:lang w:eastAsia="ko-KR"/>
        </w:rPr>
      </w:pPr>
      <w:r>
        <w:rPr>
          <w:rStyle w:val="FootnoteReference"/>
        </w:rPr>
        <w:footnoteRef/>
      </w:r>
      <w:r>
        <w:tab/>
      </w:r>
      <w:hyperlink r:id="rId11" w:history="1">
        <w:r w:rsidRPr="009D0D49">
          <w:rPr>
            <w:rStyle w:val="Hyperlink"/>
          </w:rPr>
          <w:t>http://huri.jugong.co.kr/update/focus/stat_apt.asp</w:t>
        </w:r>
      </w:hyperlink>
      <w:r w:rsidRPr="009D0D49">
        <w:rPr>
          <w:lang w:eastAsia="ko-KR"/>
        </w:rPr>
        <w:t xml:space="preserve"> this is a national statistical report for housing environment of apartment since 1980. In Korea, apartment buildings are the main housing type and it may vary by countries.</w:t>
      </w:r>
    </w:p>
    <w:p w:rsidR="00AE5E3E" w:rsidRDefault="00AE5E3E" w:rsidP="0083615E">
      <w:pPr>
        <w:pStyle w:val="FootnoteText"/>
      </w:pPr>
      <w:r>
        <w:rPr>
          <w:lang w:eastAsia="ko-KR"/>
        </w:rPr>
        <w:tab/>
      </w:r>
      <w:r w:rsidRPr="004D2F99">
        <w:rPr>
          <w:lang w:eastAsia="ko-KR"/>
        </w:rPr>
        <w:t>According to &lt;Statistics on Housing Environment of Apartments&gt;by Land &amp; Housing Institute</w:t>
      </w:r>
    </w:p>
  </w:footnote>
  <w:footnote w:id="69">
    <w:p w:rsidR="00AE5E3E" w:rsidRPr="001809A0" w:rsidRDefault="00AE5E3E" w:rsidP="00DE103A">
      <w:pPr>
        <w:pStyle w:val="FootnoteText"/>
      </w:pPr>
      <w:r w:rsidRPr="001809A0">
        <w:rPr>
          <w:rStyle w:val="FootnoteReference"/>
        </w:rPr>
        <w:footnoteRef/>
      </w:r>
      <w:r>
        <w:rPr>
          <w:lang w:eastAsia="ko-KR"/>
        </w:rPr>
        <w:tab/>
      </w:r>
      <w:r w:rsidRPr="002112A7">
        <w:rPr>
          <w:lang w:eastAsia="ko-KR"/>
        </w:rPr>
        <w:t xml:space="preserve">We </w:t>
      </w:r>
      <w:r w:rsidRPr="002112A7">
        <w:t>applied</w:t>
      </w:r>
      <w:r w:rsidRPr="002112A7">
        <w:rPr>
          <w:lang w:eastAsia="ko-KR"/>
        </w:rPr>
        <w:t xml:space="preserve"> the result from &lt;Towards high bandwidth low carbon future&gt; by Telstra, that 50</w:t>
      </w:r>
      <w:r w:rsidRPr="002112A7">
        <w:rPr>
          <w:szCs w:val="18"/>
          <w:lang w:eastAsia="ko-KR"/>
        </w:rPr>
        <w:t>%</w:t>
      </w:r>
      <w:r w:rsidRPr="002112A7">
        <w:rPr>
          <w:lang w:eastAsia="ko-KR"/>
        </w:rPr>
        <w:t xml:space="preserve"> of stand-by electricity and loss of electricity is reduced after implementing HEMS.</w:t>
      </w:r>
    </w:p>
  </w:footnote>
  <w:footnote w:id="70">
    <w:p w:rsidR="00AE5E3E" w:rsidRDefault="00AE5E3E" w:rsidP="0083615E">
      <w:pPr>
        <w:pStyle w:val="FootnoteText"/>
      </w:pPr>
      <w:r>
        <w:rPr>
          <w:rStyle w:val="FootnoteReference"/>
        </w:rPr>
        <w:footnoteRef/>
      </w:r>
      <w:r>
        <w:rPr>
          <w:lang w:eastAsia="ko-KR"/>
        </w:rPr>
        <w:tab/>
      </w:r>
      <w:r w:rsidRPr="009953F6">
        <w:rPr>
          <w:lang w:eastAsia="ko-KR"/>
        </w:rPr>
        <w:t xml:space="preserve">Network enabled Presence-Based Power allows a user-focused energy flow, in which only devices inside the physical range of </w:t>
      </w:r>
      <w:r>
        <w:rPr>
          <w:lang w:eastAsia="ko-KR"/>
        </w:rPr>
        <w:t>engagement of the user are activated according to Telstra.</w:t>
      </w:r>
    </w:p>
  </w:footnote>
  <w:footnote w:id="71">
    <w:p w:rsidR="00AE5E3E" w:rsidRDefault="00AE5E3E" w:rsidP="0083615E">
      <w:pPr>
        <w:pStyle w:val="FootnoteText"/>
      </w:pPr>
      <w:r>
        <w:rPr>
          <w:rStyle w:val="FootnoteReference"/>
        </w:rPr>
        <w:footnoteRef/>
      </w:r>
      <w:r>
        <w:tab/>
      </w:r>
      <w:r w:rsidRPr="005B2C87">
        <w:t xml:space="preserve">Emission factor </w:t>
      </w:r>
      <w:r>
        <w:rPr>
          <w:lang w:eastAsia="ko-KR"/>
        </w:rPr>
        <w:t>of electricity consumed</w:t>
      </w:r>
      <w:r w:rsidRPr="005B2C87">
        <w:t>: 0.</w:t>
      </w:r>
      <w:r>
        <w:rPr>
          <w:lang w:eastAsia="ko-KR"/>
        </w:rPr>
        <w:t>435</w:t>
      </w:r>
      <w:r w:rsidRPr="005B2C87">
        <w:t xml:space="preserve"> tCO</w:t>
      </w:r>
      <w:r w:rsidRPr="005B2C87">
        <w:rPr>
          <w:vertAlign w:val="subscript"/>
        </w:rPr>
        <w:t>2</w:t>
      </w:r>
      <w:r w:rsidRPr="005B2C87">
        <w:t>e/</w:t>
      </w:r>
      <w:proofErr w:type="spellStart"/>
      <w:r>
        <w:rPr>
          <w:lang w:eastAsia="ko-KR"/>
        </w:rPr>
        <w:t>MWh</w:t>
      </w:r>
      <w:proofErr w:type="spellEnd"/>
      <w:r w:rsidRPr="005B2C87">
        <w:t xml:space="preserve"> is applied based on data from KEMCO, &lt;Analysis Report on National GHG emission in 2008/2009&gt;</w:t>
      </w:r>
    </w:p>
  </w:footnote>
  <w:footnote w:id="72">
    <w:p w:rsidR="00AE5E3E" w:rsidRDefault="00AE5E3E" w:rsidP="0083615E">
      <w:pPr>
        <w:pStyle w:val="FootnoteText"/>
      </w:pPr>
      <w:r>
        <w:rPr>
          <w:rStyle w:val="FootnoteReference"/>
        </w:rPr>
        <w:footnoteRef/>
      </w:r>
      <w:r>
        <w:rPr>
          <w:lang w:eastAsia="ko-KR"/>
        </w:rPr>
        <w:tab/>
        <w:t>Based on the published data, the percentage of apartments built before and after, and other types of houses is 5.24%, 44.76% and 50%, respectively. Assuming that 25%, 15%, and 10% of each house adopt HEMS in 2011, and 80%, 60%, and 30% of each house will adopt HEMS in 2020.</w:t>
      </w:r>
    </w:p>
  </w:footnote>
  <w:footnote w:id="73">
    <w:p w:rsidR="00AE5E3E" w:rsidRDefault="00AE5E3E" w:rsidP="0083615E">
      <w:pPr>
        <w:pStyle w:val="FootnoteText"/>
      </w:pPr>
      <w:r>
        <w:rPr>
          <w:rStyle w:val="FootnoteReference"/>
        </w:rPr>
        <w:footnoteRef/>
      </w:r>
      <w:r>
        <w:tab/>
      </w:r>
      <w:hyperlink r:id="rId12" w:history="1">
        <w:r>
          <w:rPr>
            <w:rStyle w:val="Hyperlink"/>
          </w:rPr>
          <w:t>http://www.smartgrid.or.kr/eng.htm</w:t>
        </w:r>
      </w:hyperlink>
    </w:p>
  </w:footnote>
  <w:footnote w:id="74">
    <w:p w:rsidR="00AE5E3E" w:rsidRDefault="00AE5E3E" w:rsidP="0083615E">
      <w:pPr>
        <w:pStyle w:val="FootnoteText"/>
        <w:rPr>
          <w:lang w:eastAsia="ko-KR"/>
        </w:rPr>
      </w:pPr>
      <w:r>
        <w:rPr>
          <w:rStyle w:val="FootnoteReference"/>
        </w:rPr>
        <w:footnoteRef/>
      </w:r>
      <w:r>
        <w:tab/>
      </w:r>
      <w:hyperlink r:id="rId13" w:history="1">
        <w:r w:rsidRPr="00A9477F">
          <w:rPr>
            <w:rStyle w:val="Hyperlink"/>
            <w:lang w:eastAsia="ko-KR"/>
          </w:rPr>
          <w:t>http://www.etnews.com/201111010090</w:t>
        </w:r>
      </w:hyperlink>
    </w:p>
    <w:p w:rsidR="00AE5E3E" w:rsidRDefault="00AE5E3E" w:rsidP="0083615E">
      <w:pPr>
        <w:pStyle w:val="FootnoteText"/>
      </w:pPr>
      <w:r>
        <w:rPr>
          <w:lang w:eastAsia="ko-KR"/>
        </w:rPr>
        <w:t>It mainly states the potential positive impacts of AMI in Korea.</w:t>
      </w:r>
    </w:p>
  </w:footnote>
  <w:footnote w:id="75">
    <w:p w:rsidR="00AE5E3E" w:rsidRDefault="00AE5E3E" w:rsidP="0083615E">
      <w:pPr>
        <w:pStyle w:val="FootnoteText"/>
      </w:pPr>
      <w:r>
        <w:rPr>
          <w:rStyle w:val="FootnoteReference"/>
        </w:rPr>
        <w:footnoteRef/>
      </w:r>
      <w:r>
        <w:t xml:space="preserve"> </w:t>
      </w:r>
      <w:r>
        <w:tab/>
      </w:r>
      <w:r>
        <w:rPr>
          <w:lang w:eastAsia="ko-KR"/>
        </w:rPr>
        <w:t>Low voltage refers to alternating current (AC) voltage of equal or less than 600V or direct current (DC) voltage of equal or less than 750V.</w:t>
      </w:r>
    </w:p>
  </w:footnote>
  <w:footnote w:id="76">
    <w:p w:rsidR="00AE5E3E" w:rsidRDefault="00AE5E3E" w:rsidP="0083615E">
      <w:pPr>
        <w:pStyle w:val="FootnoteText"/>
      </w:pPr>
      <w:r>
        <w:rPr>
          <w:rStyle w:val="FootnoteReference"/>
        </w:rPr>
        <w:footnoteRef/>
      </w:r>
      <w:r>
        <w:tab/>
        <w:t xml:space="preserve"> </w:t>
      </w:r>
      <w:r>
        <w:rPr>
          <w:lang w:eastAsia="ko-KR"/>
        </w:rPr>
        <w:t>High voltage refers to alternating current (AC) voltage of higher than 600V and less than 7,000V or direct current (DC) voltage of higher than 750V.</w:t>
      </w:r>
    </w:p>
  </w:footnote>
  <w:footnote w:id="77">
    <w:p w:rsidR="00AE5E3E" w:rsidRDefault="00AE5E3E" w:rsidP="0083615E">
      <w:pPr>
        <w:pStyle w:val="FootnoteText"/>
        <w:rPr>
          <w:lang w:eastAsia="ko-KR"/>
        </w:rPr>
      </w:pPr>
      <w:r>
        <w:rPr>
          <w:rStyle w:val="FootnoteReference"/>
        </w:rPr>
        <w:footnoteRef/>
      </w:r>
      <w:r>
        <w:t xml:space="preserve"> </w:t>
      </w:r>
      <w:r>
        <w:tab/>
      </w:r>
      <w:hyperlink r:id="rId14" w:history="1">
        <w:r w:rsidRPr="00A9477F">
          <w:rPr>
            <w:rStyle w:val="Hyperlink"/>
            <w:lang w:eastAsia="ko-KR"/>
          </w:rPr>
          <w:t>http://www.etnews.com/201111010090</w:t>
        </w:r>
      </w:hyperlink>
    </w:p>
    <w:p w:rsidR="00AE5E3E" w:rsidRDefault="00AE5E3E" w:rsidP="0083615E">
      <w:pPr>
        <w:pStyle w:val="FootnoteText"/>
      </w:pPr>
      <w:r>
        <w:rPr>
          <w:lang w:eastAsia="ko-KR"/>
        </w:rPr>
        <w:tab/>
        <w:t>Since KEPCO started investing more than USD 10 billion for 10 years from 2010 along with the Korean government, it is expected to reduce 6% of energy around the nation by 2020.</w:t>
      </w:r>
    </w:p>
  </w:footnote>
  <w:footnote w:id="78">
    <w:p w:rsidR="00AE5E3E" w:rsidRDefault="00AE5E3E" w:rsidP="0083615E">
      <w:pPr>
        <w:pStyle w:val="FootnoteText"/>
      </w:pPr>
      <w:r>
        <w:rPr>
          <w:rStyle w:val="FootnoteReference"/>
        </w:rPr>
        <w:footnoteRef/>
      </w:r>
      <w:r>
        <w:tab/>
        <w:t xml:space="preserve"> </w:t>
      </w:r>
      <w:r>
        <w:rPr>
          <w:lang w:eastAsia="ko-KR"/>
        </w:rPr>
        <w:t>Starting by 500 thousand households in 2010, KEPCO has planned to invest for AMI including 2-3 steps of test bed project.</w:t>
      </w:r>
    </w:p>
  </w:footnote>
  <w:footnote w:id="79">
    <w:p w:rsidR="00AE5E3E" w:rsidRDefault="00AE5E3E" w:rsidP="0083615E">
      <w:pPr>
        <w:pStyle w:val="FootnoteText"/>
      </w:pPr>
      <w:r>
        <w:rPr>
          <w:rStyle w:val="FootnoteReference"/>
        </w:rPr>
        <w:footnoteRef/>
      </w:r>
      <w:r>
        <w:rPr>
          <w:lang w:eastAsia="ko-KR"/>
        </w:rPr>
        <w:tab/>
      </w:r>
      <w:r w:rsidRPr="005E5378">
        <w:rPr>
          <w:lang w:eastAsia="ko-KR"/>
        </w:rPr>
        <w:t>Based on media analysis, (</w:t>
      </w:r>
      <w:hyperlink r:id="rId15" w:history="1">
        <w:r w:rsidRPr="005E5378">
          <w:rPr>
            <w:rStyle w:val="Hyperlink"/>
            <w:lang w:eastAsia="ko-KR"/>
          </w:rPr>
          <w:t>http://www.etnews.com/201111010090</w:t>
        </w:r>
      </w:hyperlink>
      <w:r w:rsidRPr="005E5378">
        <w:rPr>
          <w:lang w:eastAsia="ko-KR"/>
        </w:rPr>
        <w:t>)</w:t>
      </w:r>
      <w:r>
        <w:rPr>
          <w:lang w:eastAsia="ko-KR"/>
        </w:rPr>
        <w:t>,</w:t>
      </w:r>
      <w:r w:rsidRPr="005E5378">
        <w:rPr>
          <w:lang w:eastAsia="ko-KR"/>
        </w:rPr>
        <w:t xml:space="preserve"> </w:t>
      </w:r>
      <w:r>
        <w:rPr>
          <w:lang w:eastAsia="ko-KR"/>
        </w:rPr>
        <w:t>it was</w:t>
      </w:r>
      <w:r w:rsidRPr="005E5378">
        <w:rPr>
          <w:lang w:eastAsia="ko-KR"/>
        </w:rPr>
        <w:t xml:space="preserve"> assumed that fuel efficiency of high-voltage customers is not highly affected.</w:t>
      </w:r>
      <w:r>
        <w:rPr>
          <w:lang w:eastAsia="ko-KR"/>
        </w:rPr>
        <w:t xml:space="preserve"> In addition, based on “Methodology for estimating energy savings related with Smart Metering”, 3% of energy savings potential was adopted, which is the lowest figure among various cases.</w:t>
      </w:r>
    </w:p>
  </w:footnote>
  <w:footnote w:id="80">
    <w:p w:rsidR="00AE5E3E" w:rsidRDefault="00AE5E3E" w:rsidP="0083615E">
      <w:pPr>
        <w:pStyle w:val="FootnoteText"/>
      </w:pPr>
      <w:r>
        <w:rPr>
          <w:rStyle w:val="FootnoteReference"/>
        </w:rPr>
        <w:footnoteRef/>
      </w:r>
      <w:r>
        <w:tab/>
        <w:t xml:space="preserve"> </w:t>
      </w:r>
      <w:r>
        <w:rPr>
          <w:lang w:eastAsia="ko-KR"/>
        </w:rPr>
        <w:t xml:space="preserve">It was the sum of energy reductions from both low-voltage and high-voltage customers. The total electricity consumption from 18 million people who use low voltage with AMI (penetration rate of 3%) is calculated first and then the 3% of efficiency increase in assumed based on </w:t>
      </w:r>
      <w:hyperlink r:id="rId16" w:history="1">
        <w:r w:rsidRPr="00D551EB">
          <w:rPr>
            <w:rStyle w:val="Hyperlink"/>
            <w:lang w:eastAsia="ko-KR"/>
          </w:rPr>
          <w:t>http://www.etnews.com/201111010090</w:t>
        </w:r>
      </w:hyperlink>
      <w:r>
        <w:rPr>
          <w:lang w:eastAsia="ko-KR"/>
        </w:rPr>
        <w:t>. The same approach is applied to the reduction in electricity consumption for high voltage.</w:t>
      </w:r>
    </w:p>
  </w:footnote>
  <w:footnote w:id="81">
    <w:p w:rsidR="00AE5E3E" w:rsidRDefault="00AE5E3E" w:rsidP="0083615E">
      <w:pPr>
        <w:pStyle w:val="FootnoteText"/>
      </w:pPr>
      <w:r>
        <w:rPr>
          <w:rStyle w:val="FootnoteReference"/>
        </w:rPr>
        <w:footnoteRef/>
      </w:r>
      <w:r>
        <w:t xml:space="preserve"> </w:t>
      </w:r>
      <w:r>
        <w:tab/>
      </w:r>
      <w:r w:rsidRPr="005B2C87">
        <w:t xml:space="preserve">Emission factor </w:t>
      </w:r>
      <w:r>
        <w:rPr>
          <w:lang w:eastAsia="ko-KR"/>
        </w:rPr>
        <w:t>of electricity consumed</w:t>
      </w:r>
      <w:r w:rsidRPr="005B2C87">
        <w:t>: 0.</w:t>
      </w:r>
      <w:r>
        <w:rPr>
          <w:lang w:eastAsia="ko-KR"/>
        </w:rPr>
        <w:t>435</w:t>
      </w:r>
      <w:r w:rsidRPr="005B2C87">
        <w:t xml:space="preserve"> tCO</w:t>
      </w:r>
      <w:r w:rsidRPr="005B2C87">
        <w:rPr>
          <w:vertAlign w:val="subscript"/>
        </w:rPr>
        <w:t>2</w:t>
      </w:r>
      <w:r w:rsidRPr="005B2C87">
        <w:t>e/</w:t>
      </w:r>
      <w:proofErr w:type="spellStart"/>
      <w:r>
        <w:rPr>
          <w:lang w:eastAsia="ko-KR"/>
        </w:rPr>
        <w:t>MWh</w:t>
      </w:r>
      <w:proofErr w:type="spellEnd"/>
      <w:r w:rsidRPr="005B2C87">
        <w:t xml:space="preserve"> is applied based on data from KEMCO, &lt;Analysis Report on National GHG emission in 2008/2009&gt;</w:t>
      </w:r>
    </w:p>
  </w:footnote>
  <w:footnote w:id="82">
    <w:p w:rsidR="00AE5E3E" w:rsidRPr="00744CFD" w:rsidRDefault="00AE5E3E" w:rsidP="0083615E">
      <w:pPr>
        <w:pStyle w:val="FootnoteText"/>
        <w:rPr>
          <w:lang w:eastAsia="ko-KR"/>
        </w:rPr>
      </w:pPr>
      <w:r>
        <w:rPr>
          <w:rStyle w:val="FootnoteReference"/>
        </w:rPr>
        <w:footnoteRef/>
      </w:r>
      <w:r>
        <w:tab/>
      </w:r>
      <w:hyperlink r:id="rId17" w:history="1">
        <w:r w:rsidRPr="00744CFD">
          <w:rPr>
            <w:rStyle w:val="Hyperlink"/>
          </w:rPr>
          <w:t>http://www.greendaily.co.kr/news/articleView.html?idxno=17034</w:t>
        </w:r>
      </w:hyperlink>
    </w:p>
    <w:p w:rsidR="00AE5E3E" w:rsidRDefault="00AE5E3E" w:rsidP="0083615E">
      <w:pPr>
        <w:pStyle w:val="FootnoteText"/>
      </w:pPr>
      <w:r>
        <w:rPr>
          <w:lang w:eastAsia="ko-KR"/>
        </w:rPr>
        <w:tab/>
      </w:r>
      <w:r w:rsidRPr="00744CFD">
        <w:rPr>
          <w:lang w:eastAsia="ko-KR"/>
        </w:rPr>
        <w:t xml:space="preserve">This is the article about the energy cost effect by AMI, one type of smart grid, and some other positive impacts on the environment. It is said that the Ministry of Knowledge and Economy and KEPCO are going to invest USD 103.3 million per year </w:t>
      </w:r>
      <w:r>
        <w:rPr>
          <w:lang w:eastAsia="ko-KR"/>
        </w:rPr>
        <w:t>to</w:t>
      </w:r>
      <w:r w:rsidRPr="00744CFD">
        <w:rPr>
          <w:lang w:eastAsia="ko-KR"/>
        </w:rPr>
        <w:t xml:space="preserve"> increase the number of customers using AMI</w:t>
      </w:r>
      <w:r>
        <w:rPr>
          <w:lang w:eastAsia="ko-KR"/>
        </w:rPr>
        <w:t>.</w:t>
      </w:r>
    </w:p>
  </w:footnote>
  <w:footnote w:id="83">
    <w:p w:rsidR="00AE5E3E" w:rsidRDefault="00AE5E3E" w:rsidP="0083615E">
      <w:pPr>
        <w:pStyle w:val="FootnoteText"/>
      </w:pPr>
      <w:r>
        <w:rPr>
          <w:rStyle w:val="FootnoteReference"/>
        </w:rPr>
        <w:footnoteRef/>
      </w:r>
      <w:r>
        <w:tab/>
        <w:t xml:space="preserve"> </w:t>
      </w:r>
      <w:r w:rsidRPr="00744CFD">
        <w:t>http://census.go.kr/hcensus/ui/html/foreigner/enGuide.html</w:t>
      </w:r>
    </w:p>
  </w:footnote>
  <w:footnote w:id="84">
    <w:p w:rsidR="00AE5E3E" w:rsidRPr="00744CFD" w:rsidRDefault="00AE5E3E" w:rsidP="0083615E">
      <w:pPr>
        <w:pStyle w:val="FootnoteText"/>
        <w:rPr>
          <w:lang w:eastAsia="ko-KR"/>
        </w:rPr>
      </w:pPr>
      <w:r>
        <w:rPr>
          <w:rStyle w:val="FootnoteReference"/>
        </w:rPr>
        <w:footnoteRef/>
      </w:r>
      <w:r>
        <w:rPr>
          <w:lang w:eastAsia="ko-KR"/>
        </w:rPr>
        <w:tab/>
      </w:r>
      <w:r w:rsidRPr="009D0D49">
        <w:rPr>
          <w:lang w:eastAsia="ko-KR"/>
        </w:rPr>
        <w:t>By the Ministry of Information and Communication and Korea Internet &amp; Security Agency</w:t>
      </w:r>
    </w:p>
    <w:p w:rsidR="00AE5E3E" w:rsidRDefault="00AE5E3E" w:rsidP="0083615E">
      <w:pPr>
        <w:pStyle w:val="FootnoteText"/>
      </w:pPr>
      <w:r>
        <w:rPr>
          <w:lang w:eastAsia="ko-KR"/>
        </w:rPr>
        <w:tab/>
      </w:r>
      <w:r w:rsidRPr="009D0D49">
        <w:rPr>
          <w:lang w:eastAsia="ko-KR"/>
        </w:rPr>
        <w:t>http://isis.nida.or.kr/board/fileDown.jsp?pageId=040100&amp;bbsId=7&amp;itemId=720&amp;athSeq=2</w:t>
      </w:r>
    </w:p>
  </w:footnote>
  <w:footnote w:id="85">
    <w:p w:rsidR="00AE5E3E" w:rsidRDefault="00AE5E3E" w:rsidP="0083615E">
      <w:pPr>
        <w:pStyle w:val="FootnoteText"/>
      </w:pPr>
      <w:r>
        <w:rPr>
          <w:rStyle w:val="FootnoteReference"/>
        </w:rPr>
        <w:footnoteRef/>
      </w:r>
      <w:r>
        <w:tab/>
        <w:t xml:space="preserve"> </w:t>
      </w:r>
      <w:r>
        <w:rPr>
          <w:lang w:eastAsia="ko-KR"/>
        </w:rPr>
        <w:t xml:space="preserve">It is because </w:t>
      </w:r>
      <w:r w:rsidRPr="004A405F">
        <w:rPr>
          <w:lang w:eastAsia="ko-KR"/>
        </w:rPr>
        <w:t xml:space="preserve">electricity consumption will be lowered as </w:t>
      </w:r>
      <w:r>
        <w:rPr>
          <w:lang w:eastAsia="ko-KR"/>
        </w:rPr>
        <w:t xml:space="preserve">shopping areas could be reduced when </w:t>
      </w:r>
      <w:r w:rsidRPr="004A405F">
        <w:rPr>
          <w:lang w:eastAsia="ko-KR"/>
        </w:rPr>
        <w:t>less customers visit stores for shopping.</w:t>
      </w:r>
    </w:p>
  </w:footnote>
  <w:footnote w:id="86">
    <w:p w:rsidR="00AE5E3E" w:rsidRDefault="00AE5E3E" w:rsidP="0083615E">
      <w:pPr>
        <w:pStyle w:val="FootnoteText"/>
        <w:rPr>
          <w:lang w:eastAsia="ko-KR"/>
        </w:rPr>
      </w:pPr>
      <w:r>
        <w:rPr>
          <w:rStyle w:val="FootnoteReference"/>
        </w:rPr>
        <w:footnoteRef/>
      </w:r>
      <w:r>
        <w:rPr>
          <w:lang w:eastAsia="ko-KR"/>
        </w:rPr>
        <w:tab/>
      </w:r>
      <w:r w:rsidRPr="009D0D49">
        <w:rPr>
          <w:lang w:eastAsia="ko-KR"/>
        </w:rPr>
        <w:t>http://www.kisdi.re.kr/kisdi/common/download?type=DR&amp;file=1%7C11136</w:t>
      </w:r>
    </w:p>
    <w:p w:rsidR="00AE5E3E" w:rsidRDefault="00AE5E3E" w:rsidP="0083615E">
      <w:pPr>
        <w:pStyle w:val="FootnoteText"/>
      </w:pPr>
      <w:r>
        <w:tab/>
      </w:r>
      <w:r w:rsidRPr="00CB612B">
        <w:t>The research institute of mail management, &lt;Strategy of Diversifying Profit in E-Post Business&gt;, 2009 (Published in Korean)</w:t>
      </w:r>
      <w:r>
        <w:rPr>
          <w:lang w:eastAsia="ko-KR"/>
        </w:rPr>
        <w:t xml:space="preserve"> shows that almost all parcels originated from B2C market, of which 70% are derived from e-commerce. All the data related to parcel-delivering is based on </w:t>
      </w:r>
      <w:r w:rsidRPr="00E8335E">
        <w:rPr>
          <w:lang w:eastAsia="ko-KR"/>
        </w:rPr>
        <w:t>Korea Logistics News, “Status of the Quantity of Parcels Transported”, 2011 (Published in Korean)</w:t>
      </w:r>
      <w:r>
        <w:rPr>
          <w:lang w:eastAsia="ko-KR"/>
        </w:rPr>
        <w:t>.</w:t>
      </w:r>
    </w:p>
  </w:footnote>
  <w:footnote w:id="87">
    <w:p w:rsidR="00AE5E3E" w:rsidRDefault="00AE5E3E" w:rsidP="0083615E">
      <w:pPr>
        <w:pStyle w:val="FootnoteText"/>
        <w:rPr>
          <w:lang w:eastAsia="ko-KR"/>
        </w:rPr>
      </w:pPr>
      <w:r>
        <w:rPr>
          <w:rStyle w:val="FootnoteReference"/>
        </w:rPr>
        <w:footnoteRef/>
      </w:r>
      <w:r>
        <w:rPr>
          <w:lang w:eastAsia="ko-KR"/>
        </w:rPr>
        <w:tab/>
      </w:r>
      <w:r w:rsidRPr="00744CFD">
        <w:rPr>
          <w:lang w:eastAsia="ko-KR"/>
        </w:rPr>
        <w:t>file:///C:/WINDOWS/TEMP/ESV08[1].pdf</w:t>
      </w:r>
    </w:p>
    <w:p w:rsidR="00AE5E3E" w:rsidRDefault="00AE5E3E" w:rsidP="0083615E">
      <w:pPr>
        <w:pStyle w:val="FootnoteText"/>
      </w:pPr>
      <w:r>
        <w:rPr>
          <w:lang w:eastAsia="ko-KR"/>
        </w:rPr>
        <w:tab/>
        <w:t xml:space="preserve">Based on the data from </w:t>
      </w:r>
      <w:r w:rsidRPr="00EB1AF2">
        <w:rPr>
          <w:lang w:eastAsia="ko-KR"/>
        </w:rPr>
        <w:t>Korea Energy Economics Institute, &lt;Energy Consumption Survey&gt;, 2008</w:t>
      </w:r>
      <w:r>
        <w:rPr>
          <w:lang w:eastAsia="ko-KR"/>
        </w:rPr>
        <w:t xml:space="preserve">, annual average electricity consumption in wholesale and retail businesses is used. </w:t>
      </w:r>
    </w:p>
  </w:footnote>
  <w:footnote w:id="88">
    <w:p w:rsidR="00AE5E3E" w:rsidRDefault="00AE5E3E" w:rsidP="0083615E">
      <w:pPr>
        <w:pStyle w:val="FootnoteText"/>
      </w:pPr>
      <w:r w:rsidRPr="00744CFD">
        <w:rPr>
          <w:rStyle w:val="FootnoteReference"/>
        </w:rPr>
        <w:footnoteRef/>
      </w:r>
      <w:r>
        <w:tab/>
      </w:r>
      <w:r w:rsidRPr="009D0D49">
        <w:t>http://www.kfma.ne.kr/studydata/26-4/26-4-5.pdf</w:t>
      </w:r>
    </w:p>
  </w:footnote>
  <w:footnote w:id="89">
    <w:p w:rsidR="00AE5E3E" w:rsidRDefault="00AE5E3E" w:rsidP="0083615E">
      <w:pPr>
        <w:pStyle w:val="FootnoteText"/>
      </w:pPr>
      <w:r>
        <w:rPr>
          <w:rStyle w:val="FootnoteReference"/>
        </w:rPr>
        <w:footnoteRef/>
      </w:r>
      <w:r>
        <w:t xml:space="preserve"> </w:t>
      </w:r>
      <w:r>
        <w:tab/>
      </w:r>
      <w:r>
        <w:rPr>
          <w:lang w:eastAsia="ko-KR"/>
        </w:rPr>
        <w:t>Travel distance for offline shopping is calculated as 11 km based on the data from &lt;Korean’s 24 Hours usage pattern&gt; by LG Economic Research Institute.</w:t>
      </w:r>
    </w:p>
  </w:footnote>
  <w:footnote w:id="90">
    <w:p w:rsidR="00AE5E3E" w:rsidRDefault="00AE5E3E" w:rsidP="0083615E">
      <w:pPr>
        <w:pStyle w:val="FootnoteText"/>
      </w:pPr>
      <w:r>
        <w:rPr>
          <w:rStyle w:val="FootnoteReference"/>
        </w:rPr>
        <w:footnoteRef/>
      </w:r>
      <w:r>
        <w:t xml:space="preserve"> </w:t>
      </w:r>
      <w:r>
        <w:tab/>
      </w:r>
      <w:r>
        <w:rPr>
          <w:lang w:eastAsia="ko-KR"/>
        </w:rPr>
        <w:t>Total reduced travel distance, therefore, is calculated by the total number of online shopping * average km to the commercial building, dividing by vehicle occupancy ratio.</w:t>
      </w:r>
    </w:p>
  </w:footnote>
  <w:footnote w:id="91">
    <w:p w:rsidR="00AE5E3E" w:rsidRDefault="00AE5E3E" w:rsidP="0083615E">
      <w:pPr>
        <w:pStyle w:val="FootnoteText"/>
      </w:pPr>
      <w:r>
        <w:rPr>
          <w:rStyle w:val="FootnoteReference"/>
        </w:rPr>
        <w:footnoteRef/>
      </w:r>
      <w:r>
        <w:rPr>
          <w:lang w:eastAsia="ko-KR"/>
        </w:rPr>
        <w:tab/>
      </w:r>
      <w:r w:rsidRPr="009D0D49">
        <w:rPr>
          <w:lang w:eastAsia="ko-KR"/>
        </w:rPr>
        <w:t xml:space="preserve"> (1) The potential travel distance of offline shopping: the population with purchasing power*the average number of visiting stores</w:t>
      </w:r>
      <w:r>
        <w:rPr>
          <w:lang w:eastAsia="ko-KR"/>
        </w:rPr>
        <w:t xml:space="preserve"> </w:t>
      </w:r>
      <w:r w:rsidRPr="009D0D49">
        <w:rPr>
          <w:lang w:eastAsia="ko-KR"/>
        </w:rPr>
        <w:t>(which is the annual average number of transactions in result)*the average distance to the store/vehicle occupancy ratio</w:t>
      </w:r>
      <w:r>
        <w:rPr>
          <w:lang w:eastAsia="ko-KR"/>
        </w:rPr>
        <w:t>.</w:t>
      </w:r>
      <w:r w:rsidRPr="009D0D49">
        <w:rPr>
          <w:lang w:eastAsia="ko-KR"/>
        </w:rPr>
        <w:t xml:space="preserve"> (2) The potential travel distance of e-commerce: the number of transactions of e-commerce*the average distance to the store/vehicle occupancy ratio</w:t>
      </w:r>
      <w:r>
        <w:rPr>
          <w:lang w:eastAsia="ko-KR"/>
        </w:rPr>
        <w:t>.</w:t>
      </w:r>
    </w:p>
  </w:footnote>
  <w:footnote w:id="92">
    <w:p w:rsidR="00AE5E3E" w:rsidRDefault="00AE5E3E" w:rsidP="0083615E">
      <w:pPr>
        <w:pStyle w:val="FootnoteText"/>
      </w:pPr>
      <w:r>
        <w:rPr>
          <w:rStyle w:val="FootnoteReference"/>
        </w:rPr>
        <w:footnoteRef/>
      </w:r>
      <w:r>
        <w:tab/>
      </w:r>
      <w:r w:rsidRPr="009D0D49">
        <w:t xml:space="preserve"> </w:t>
      </w:r>
      <w:r w:rsidRPr="009D0D49">
        <w:rPr>
          <w:lang w:eastAsia="ko-KR"/>
        </w:rPr>
        <w:t>According to t</w:t>
      </w:r>
      <w:r w:rsidRPr="009D0D49">
        <w:t>he research institute of mail management, &lt;Strategy of Diversifying Profit in E-Post Business&gt;, 2009 (Published in Korean)</w:t>
      </w:r>
      <w:r w:rsidRPr="009D0D49">
        <w:rPr>
          <w:lang w:eastAsia="ko-KR"/>
        </w:rPr>
        <w:t xml:space="preserve"> </w:t>
      </w:r>
      <w:r>
        <w:rPr>
          <w:lang w:eastAsia="ko-KR"/>
        </w:rPr>
        <w:t>almost</w:t>
      </w:r>
      <w:r w:rsidRPr="009D0D49">
        <w:rPr>
          <w:lang w:eastAsia="ko-KR"/>
        </w:rPr>
        <w:t xml:space="preserve"> 70</w:t>
      </w:r>
      <w:r>
        <w:rPr>
          <w:lang w:eastAsia="ko-KR"/>
        </w:rPr>
        <w:t>%</w:t>
      </w:r>
      <w:r w:rsidRPr="009D0D49">
        <w:rPr>
          <w:lang w:eastAsia="ko-KR"/>
        </w:rPr>
        <w:t xml:space="preserve"> of parcels are derived from e-commerce.</w:t>
      </w:r>
    </w:p>
  </w:footnote>
  <w:footnote w:id="93">
    <w:p w:rsidR="00AE5E3E" w:rsidRDefault="00AE5E3E" w:rsidP="0083615E">
      <w:pPr>
        <w:pStyle w:val="FootnoteText"/>
      </w:pPr>
      <w:r>
        <w:rPr>
          <w:rStyle w:val="FootnoteReference"/>
        </w:rPr>
        <w:footnoteRef/>
      </w:r>
      <w:r>
        <w:t xml:space="preserve"> </w:t>
      </w:r>
      <w:r>
        <w:tab/>
      </w:r>
      <w:r>
        <w:rPr>
          <w:lang w:eastAsia="ko-KR"/>
        </w:rPr>
        <w:t>This figure is brought by applying 70% to the annual truck mileage for parcel service based on &lt;Analysis Report on National GHG and energy consumption&gt; by KEMCO.</w:t>
      </w:r>
    </w:p>
  </w:footnote>
  <w:footnote w:id="94">
    <w:p w:rsidR="00AE5E3E" w:rsidRDefault="00AE5E3E" w:rsidP="0083615E">
      <w:pPr>
        <w:pStyle w:val="FootnoteText"/>
      </w:pPr>
      <w:r>
        <w:rPr>
          <w:rStyle w:val="FootnoteReference"/>
        </w:rPr>
        <w:footnoteRef/>
      </w:r>
      <w:r>
        <w:t xml:space="preserve"> </w:t>
      </w:r>
      <w:r>
        <w:tab/>
      </w:r>
      <w:r>
        <w:rPr>
          <w:lang w:eastAsia="ko-KR"/>
        </w:rPr>
        <w:t xml:space="preserve">Energy consumption per every visit is calculated by dividing the total energy consumption (13 billion kWh) in commercial buildings by the potential number of visiting stores by people who have purchasing power. </w:t>
      </w:r>
    </w:p>
  </w:footnote>
  <w:footnote w:id="95">
    <w:p w:rsidR="00AE5E3E" w:rsidRDefault="00AE5E3E" w:rsidP="0083615E">
      <w:pPr>
        <w:pStyle w:val="FootnoteText"/>
      </w:pPr>
      <w:r>
        <w:rPr>
          <w:rStyle w:val="FootnoteReference"/>
        </w:rPr>
        <w:footnoteRef/>
      </w:r>
      <w:r>
        <w:tab/>
        <w:t xml:space="preserve"> </w:t>
      </w:r>
      <w:r w:rsidRPr="007F0E53">
        <w:t>Fuel efficiency of car: 8.32km/l</w:t>
      </w:r>
      <w:r>
        <w:rPr>
          <w:lang w:eastAsia="ko-KR"/>
        </w:rPr>
        <w:t>,</w:t>
      </w:r>
      <w:r w:rsidRPr="007F0E53">
        <w:t xml:space="preserve"> Emission factor for gasoline (car): 2.47</w:t>
      </w:r>
      <w:r>
        <w:t xml:space="preserve"> </w:t>
      </w:r>
      <w:r w:rsidRPr="007F0E53">
        <w:t>tCO</w:t>
      </w:r>
      <w:r w:rsidRPr="007F0E53">
        <w:rPr>
          <w:vertAlign w:val="subscript"/>
        </w:rPr>
        <w:t>2</w:t>
      </w:r>
      <w:r w:rsidRPr="007F0E53">
        <w:t>e/kl</w:t>
      </w:r>
      <w:r>
        <w:rPr>
          <w:lang w:eastAsia="ko-KR"/>
        </w:rPr>
        <w:t xml:space="preserve">, </w:t>
      </w:r>
      <w:r w:rsidRPr="007F0E53">
        <w:rPr>
          <w:lang w:eastAsia="ko-KR"/>
        </w:rPr>
        <w:t>Emission factor for gasoline (trucks): 0.0008 tCO</w:t>
      </w:r>
      <w:r w:rsidRPr="007F0E53">
        <w:rPr>
          <w:vertAlign w:val="subscript"/>
          <w:lang w:eastAsia="ko-KR"/>
        </w:rPr>
        <w:t>2</w:t>
      </w:r>
      <w:r w:rsidRPr="007F0E53">
        <w:rPr>
          <w:lang w:eastAsia="ko-KR"/>
        </w:rPr>
        <w:t>e/km</w:t>
      </w:r>
      <w:r>
        <w:rPr>
          <w:lang w:eastAsia="ko-KR"/>
        </w:rPr>
        <w:t xml:space="preserve"> </w:t>
      </w:r>
      <w:r w:rsidRPr="007F0E53">
        <w:t>are applied based on data from Korea Transportation Safety Authority, &lt;Survey on the actual condition of the mileage of cars&gt;, 2008 and KEMCO, &lt;Analysis Report on National GHG emission in 2008/2009&gt;</w:t>
      </w:r>
    </w:p>
  </w:footnote>
  <w:footnote w:id="96">
    <w:p w:rsidR="00AE5E3E" w:rsidRPr="008B4236" w:rsidRDefault="00AE5E3E" w:rsidP="0083615E">
      <w:pPr>
        <w:pStyle w:val="FootnoteText"/>
        <w:rPr>
          <w:rStyle w:val="Hyperlink"/>
        </w:rPr>
      </w:pPr>
      <w:r>
        <w:rPr>
          <w:rStyle w:val="FootnoteReference"/>
        </w:rPr>
        <w:footnoteRef/>
      </w:r>
      <w:hyperlink r:id="rId18" w:history="1">
        <w:r w:rsidRPr="00C70EE8">
          <w:rPr>
            <w:rStyle w:val="Hyperlink"/>
            <w:lang w:eastAsia="ko-KR"/>
          </w:rPr>
          <w:t>http://www.mopas.go.kr/gpms/view/jsp/download/userBulletinDownload.jsp?userBtBean.bbsSeq=1011245&amp;userBtBean.ctxCd</w:t>
        </w:r>
      </w:hyperlink>
      <w:r>
        <w:rPr>
          <w:lang w:eastAsia="ko-KR"/>
        </w:rPr>
        <w:br/>
      </w:r>
      <w:r w:rsidRPr="008B4236">
        <w:rPr>
          <w:rStyle w:val="Hyperlink"/>
        </w:rPr>
        <w:t xml:space="preserve">=1002&amp;userBtBean.orderNo=2 </w:t>
      </w:r>
    </w:p>
    <w:p w:rsidR="00AE5E3E" w:rsidRDefault="00AE5E3E" w:rsidP="0083615E">
      <w:pPr>
        <w:pStyle w:val="FootnoteText"/>
      </w:pPr>
      <w:r>
        <w:rPr>
          <w:lang w:eastAsia="ko-KR"/>
        </w:rPr>
        <w:tab/>
        <w:t>Ministry of Public Administration and Security, &lt;2007 Annual Report for e-government project&gt;</w:t>
      </w:r>
    </w:p>
  </w:footnote>
  <w:footnote w:id="97">
    <w:p w:rsidR="00AE5E3E" w:rsidRDefault="00AE5E3E" w:rsidP="0083615E">
      <w:pPr>
        <w:pStyle w:val="FootnoteText"/>
        <w:rPr>
          <w:lang w:eastAsia="ko-KR"/>
        </w:rPr>
      </w:pPr>
      <w:r>
        <w:rPr>
          <w:rStyle w:val="FootnoteReference"/>
        </w:rPr>
        <w:footnoteRef/>
      </w:r>
      <w:r>
        <w:t xml:space="preserve"> </w:t>
      </w:r>
      <w:r>
        <w:tab/>
      </w:r>
      <w:r>
        <w:rPr>
          <w:lang w:eastAsia="ko-KR"/>
        </w:rPr>
        <w:t>It was assumed that one government office is located in each administrative region. 1) Average distance between buildings is modelled as 13 km by calculating two major government offices.</w:t>
      </w:r>
    </w:p>
    <w:p w:rsidR="00AE5E3E" w:rsidRDefault="00AE5E3E" w:rsidP="0083615E">
      <w:pPr>
        <w:pStyle w:val="FootnoteText"/>
        <w:rPr>
          <w:lang w:eastAsia="ko-KR"/>
        </w:rPr>
      </w:pPr>
      <w:r>
        <w:rPr>
          <w:lang w:eastAsia="ko-KR"/>
        </w:rPr>
        <w:tab/>
        <w:t>2) Average speed in Seoul is assumed based on the average speed of commercial taxis according to The Korea Transport Institute</w:t>
      </w:r>
    </w:p>
    <w:p w:rsidR="00AE5E3E" w:rsidRDefault="00AE5E3E" w:rsidP="000635B7">
      <w:pPr>
        <w:pStyle w:val="FootnoteText"/>
      </w:pPr>
      <w:r>
        <w:rPr>
          <w:lang w:eastAsia="ko-KR"/>
        </w:rPr>
        <w:tab/>
      </w:r>
      <w:r w:rsidRPr="002B63CF">
        <w:rPr>
          <w:lang w:eastAsia="ko-KR"/>
        </w:rPr>
        <w:t>http://www.datanews.co.kr/site/datanews/DTWork.asp?itemIDT=1002304&amp;aID=20111202140424650</w:t>
      </w:r>
    </w:p>
  </w:footnote>
  <w:footnote w:id="98">
    <w:p w:rsidR="00AE5E3E" w:rsidRDefault="00AE5E3E" w:rsidP="0083615E">
      <w:pPr>
        <w:pStyle w:val="FootnoteText"/>
      </w:pPr>
      <w:r>
        <w:rPr>
          <w:rStyle w:val="FootnoteReference"/>
        </w:rPr>
        <w:footnoteRef/>
      </w:r>
      <w:r>
        <w:tab/>
        <w:t xml:space="preserve"> </w:t>
      </w:r>
      <w:r>
        <w:rPr>
          <w:lang w:eastAsia="ko-KR"/>
        </w:rPr>
        <w:t>Electricity consumption in official buildings was based on &lt;Energy Consumption Survey&gt;, Korea Energy Economics Institute 2008, Electricity consumption in official buildings. It is said that on an average, 215m</w:t>
      </w:r>
      <w:r w:rsidRPr="00CF3EB8">
        <w:rPr>
          <w:vertAlign w:val="superscript"/>
          <w:lang w:eastAsia="ko-KR"/>
        </w:rPr>
        <w:t>2</w:t>
      </w:r>
      <w:r>
        <w:rPr>
          <w:vertAlign w:val="superscript"/>
          <w:lang w:eastAsia="ko-KR"/>
        </w:rPr>
        <w:t xml:space="preserve"> </w:t>
      </w:r>
      <w:r>
        <w:rPr>
          <w:lang w:eastAsia="ko-KR"/>
        </w:rPr>
        <w:t>is used for governmental work and 128kWh/m</w:t>
      </w:r>
      <w:r w:rsidRPr="00AB1B6A">
        <w:rPr>
          <w:vertAlign w:val="superscript"/>
          <w:lang w:eastAsia="ko-KR"/>
        </w:rPr>
        <w:t>2</w:t>
      </w:r>
      <w:r>
        <w:rPr>
          <w:lang w:eastAsia="ko-KR"/>
        </w:rPr>
        <w:t xml:space="preserve"> is energy consumption per space.</w:t>
      </w:r>
    </w:p>
  </w:footnote>
  <w:footnote w:id="99">
    <w:p w:rsidR="00AE5E3E" w:rsidRDefault="00AE5E3E" w:rsidP="0083615E">
      <w:pPr>
        <w:pStyle w:val="FootnoteText"/>
        <w:rPr>
          <w:lang w:eastAsia="ko-KR"/>
        </w:rPr>
      </w:pPr>
      <w:r>
        <w:rPr>
          <w:rStyle w:val="FootnoteReference"/>
        </w:rPr>
        <w:footnoteRef/>
      </w:r>
      <w:r>
        <w:rPr>
          <w:lang w:eastAsia="ko-KR"/>
        </w:rPr>
        <w:tab/>
        <w:t>According to</w:t>
      </w:r>
      <w:r>
        <w:t xml:space="preserve"> </w:t>
      </w:r>
      <w:r w:rsidRPr="00E35DDD">
        <w:rPr>
          <w:lang w:eastAsia="ko-KR"/>
        </w:rPr>
        <w:t xml:space="preserve">&lt;2011 national </w:t>
      </w:r>
      <w:proofErr w:type="spellStart"/>
      <w:r w:rsidRPr="00E35DDD">
        <w:rPr>
          <w:lang w:eastAsia="ko-KR"/>
        </w:rPr>
        <w:t>Informatization</w:t>
      </w:r>
      <w:proofErr w:type="spellEnd"/>
      <w:r w:rsidRPr="00E35DDD">
        <w:rPr>
          <w:lang w:eastAsia="ko-KR"/>
        </w:rPr>
        <w:t xml:space="preserve"> White Paper&gt; by </w:t>
      </w:r>
      <w:r>
        <w:rPr>
          <w:lang w:eastAsia="ko-KR"/>
        </w:rPr>
        <w:t xml:space="preserve">the </w:t>
      </w:r>
      <w:r w:rsidRPr="00E35DDD">
        <w:rPr>
          <w:lang w:eastAsia="ko-KR"/>
        </w:rPr>
        <w:t>Ministry of Public Administration and Security</w:t>
      </w:r>
      <w:r>
        <w:rPr>
          <w:lang w:eastAsia="ko-KR"/>
        </w:rPr>
        <w:t>, the amount of paper used and expected to be saved was set.</w:t>
      </w:r>
    </w:p>
    <w:p w:rsidR="00AE5E3E" w:rsidRDefault="00AE5E3E" w:rsidP="0083615E">
      <w:pPr>
        <w:pStyle w:val="FootnoteText"/>
      </w:pPr>
      <w:r>
        <w:tab/>
      </w:r>
      <w:r w:rsidRPr="00F432C8">
        <w:t>http://www.mopas.go.kr/gpms/ns/mogaha/user/userlayout/bulletin/userBtView.action?userBtBean.ctxCd=1289&amp;userBtBean.ctxType=</w:t>
      </w:r>
      <w:r>
        <w:t>21010002&amp;userBtBean.bbsSeq=1021023</w:t>
      </w:r>
    </w:p>
  </w:footnote>
  <w:footnote w:id="100">
    <w:p w:rsidR="00AE5E3E" w:rsidRDefault="00AE5E3E" w:rsidP="0083615E">
      <w:pPr>
        <w:pStyle w:val="FootnoteText"/>
      </w:pPr>
      <w:r>
        <w:rPr>
          <w:rStyle w:val="FootnoteReference"/>
        </w:rPr>
        <w:footnoteRef/>
      </w:r>
      <w:r>
        <w:tab/>
        <w:t xml:space="preserve"> </w:t>
      </w:r>
      <w:r>
        <w:rPr>
          <w:lang w:eastAsia="ko-KR"/>
        </w:rPr>
        <w:t>We assumed that people will not print out the information acquired.</w:t>
      </w:r>
    </w:p>
  </w:footnote>
  <w:footnote w:id="101">
    <w:p w:rsidR="00AE5E3E" w:rsidRDefault="00AE5E3E" w:rsidP="0083615E">
      <w:pPr>
        <w:pStyle w:val="FootnoteText"/>
      </w:pPr>
      <w:r>
        <w:rPr>
          <w:rStyle w:val="FootnoteReference"/>
        </w:rPr>
        <w:footnoteRef/>
      </w:r>
      <w:r>
        <w:tab/>
      </w:r>
      <w:r w:rsidRPr="00AF4B85">
        <w:t>Fuel efficiency of car: 8.32km/l and Emission factor for gasoline (car): 2.47tCO</w:t>
      </w:r>
      <w:r w:rsidRPr="00AF4B85">
        <w:rPr>
          <w:vertAlign w:val="subscript"/>
        </w:rPr>
        <w:t>2</w:t>
      </w:r>
      <w:r w:rsidRPr="00AF4B85">
        <w:t>e/kl are applied based on data from Korea Transportation Safety Authority, &lt;Survey on the actual condition of the mileage of cars&gt;, 2008 and KEMCO, &lt;Analysis Report on National GHG emission in 2008/2009&gt;</w:t>
      </w:r>
    </w:p>
  </w:footnote>
  <w:footnote w:id="102">
    <w:p w:rsidR="00AE5E3E" w:rsidRDefault="00AE5E3E" w:rsidP="0083615E">
      <w:pPr>
        <w:pStyle w:val="FootnoteText"/>
      </w:pPr>
      <w:r>
        <w:rPr>
          <w:rStyle w:val="FootnoteReference"/>
        </w:rPr>
        <w:footnoteRef/>
      </w:r>
      <w:r>
        <w:tab/>
      </w:r>
      <w:r w:rsidRPr="00122A39">
        <w:t>Emission factor of electricity consumed: 0.435 tCO</w:t>
      </w:r>
      <w:r w:rsidRPr="00122A39">
        <w:rPr>
          <w:vertAlign w:val="subscript"/>
        </w:rPr>
        <w:t>2</w:t>
      </w:r>
      <w:r w:rsidRPr="00122A39">
        <w:t>e/</w:t>
      </w:r>
      <w:proofErr w:type="spellStart"/>
      <w:r w:rsidRPr="00122A39">
        <w:t>MWh</w:t>
      </w:r>
      <w:proofErr w:type="spellEnd"/>
      <w:r w:rsidRPr="00122A39">
        <w:t xml:space="preserve"> is applied based on data from KEMCO, &lt;Analysis Report on National GHG emission in 2008/2009&gt;</w:t>
      </w:r>
    </w:p>
  </w:footnote>
  <w:footnote w:id="103">
    <w:p w:rsidR="00AE5E3E" w:rsidRDefault="00AE5E3E" w:rsidP="0083615E">
      <w:pPr>
        <w:pStyle w:val="FootnoteText"/>
      </w:pPr>
      <w:r>
        <w:rPr>
          <w:rStyle w:val="FootnoteReference"/>
        </w:rPr>
        <w:footnoteRef/>
      </w:r>
      <w:r>
        <w:tab/>
      </w:r>
      <w:hyperlink r:id="rId19" w:history="1">
        <w:r>
          <w:rPr>
            <w:rStyle w:val="Hyperlink"/>
          </w:rPr>
          <w:t>http://www.minwon.go.kr/new_info/introduce/AA090_info_introduce_summary.jsp</w:t>
        </w:r>
      </w:hyperlink>
    </w:p>
  </w:footnote>
  <w:footnote w:id="104">
    <w:p w:rsidR="00AE5E3E" w:rsidRDefault="00AE5E3E" w:rsidP="0083615E">
      <w:pPr>
        <w:pStyle w:val="FootnoteText"/>
      </w:pPr>
      <w:r>
        <w:rPr>
          <w:rStyle w:val="FootnoteReference"/>
        </w:rPr>
        <w:footnoteRef/>
      </w:r>
      <w:r>
        <w:t xml:space="preserve"> </w:t>
      </w:r>
      <w:r>
        <w:tab/>
      </w:r>
      <w:r>
        <w:rPr>
          <w:lang w:eastAsia="ko-KR"/>
        </w:rPr>
        <w:t>This positive second order effect is assumed based on the fact that energy consumption is subject to the number of visitors in the related buildings.</w:t>
      </w:r>
    </w:p>
  </w:footnote>
  <w:footnote w:id="105">
    <w:p w:rsidR="00AE5E3E" w:rsidRDefault="00AE5E3E" w:rsidP="00D80F77">
      <w:pPr>
        <w:pStyle w:val="FootnoteText"/>
      </w:pPr>
      <w:r>
        <w:rPr>
          <w:rStyle w:val="FootnoteReference"/>
        </w:rPr>
        <w:footnoteRef/>
      </w:r>
      <w:r>
        <w:t xml:space="preserve"> </w:t>
      </w:r>
      <w:r>
        <w:tab/>
      </w:r>
      <w:r>
        <w:rPr>
          <w:lang w:eastAsia="ko-KR"/>
        </w:rPr>
        <w:t>Travel distance is estimated by the average distance between public offices in Seoul for this repo</w:t>
      </w:r>
      <w:r w:rsidR="00D80F77">
        <w:rPr>
          <w:lang w:eastAsia="ko-KR"/>
        </w:rPr>
        <w:t>r</w:t>
      </w:r>
      <w:r>
        <w:rPr>
          <w:lang w:eastAsia="ko-KR"/>
        </w:rPr>
        <w:t>t, which is 13 km.</w:t>
      </w:r>
    </w:p>
  </w:footnote>
  <w:footnote w:id="106">
    <w:p w:rsidR="00AE5E3E" w:rsidRPr="000D5C88" w:rsidRDefault="00AE5E3E" w:rsidP="0083615E">
      <w:pPr>
        <w:pStyle w:val="FootnoteText"/>
        <w:rPr>
          <w:lang w:eastAsia="ko-KR"/>
        </w:rPr>
      </w:pPr>
      <w:r>
        <w:rPr>
          <w:rStyle w:val="FootnoteReference"/>
        </w:rPr>
        <w:footnoteRef/>
      </w:r>
      <w:r>
        <w:tab/>
        <w:t xml:space="preserve"> </w:t>
      </w:r>
      <w:r w:rsidRPr="000D5C88">
        <w:rPr>
          <w:lang w:eastAsia="ko-KR"/>
        </w:rPr>
        <w:t>According to</w:t>
      </w:r>
      <w:r w:rsidRPr="000D5C88">
        <w:t xml:space="preserve"> </w:t>
      </w:r>
      <w:r w:rsidRPr="000D5C88">
        <w:rPr>
          <w:lang w:eastAsia="ko-KR"/>
        </w:rPr>
        <w:t xml:space="preserve">&lt;2011 national </w:t>
      </w:r>
      <w:proofErr w:type="spellStart"/>
      <w:r w:rsidRPr="000D5C88">
        <w:rPr>
          <w:lang w:eastAsia="ko-KR"/>
        </w:rPr>
        <w:t>Informatization</w:t>
      </w:r>
      <w:proofErr w:type="spellEnd"/>
      <w:r w:rsidRPr="000D5C88">
        <w:rPr>
          <w:lang w:eastAsia="ko-KR"/>
        </w:rPr>
        <w:t xml:space="preserve"> White Paper&gt; by the Ministry of Public Administration and Security, </w:t>
      </w:r>
      <w:r>
        <w:rPr>
          <w:lang w:eastAsia="ko-KR"/>
        </w:rPr>
        <w:t>the average citizen uses approximately the e-civil service 13 times per year.</w:t>
      </w:r>
    </w:p>
    <w:p w:rsidR="00AE5E3E" w:rsidRDefault="00AE5E3E" w:rsidP="0083615E">
      <w:pPr>
        <w:pStyle w:val="FootnoteText"/>
      </w:pPr>
      <w:r>
        <w:rPr>
          <w:lang w:eastAsia="ko-KR"/>
        </w:rPr>
        <w:tab/>
      </w:r>
      <w:r w:rsidRPr="009D0D49">
        <w:rPr>
          <w:lang w:eastAsia="ko-KR"/>
        </w:rPr>
        <w:t>http://www.mopas.go.kr/gpms/ns/mogaha/user/userlayout/bulletin/userBtView.action?userBtBean.ctxCd=1289&amp;userBtBean.ctxType=21010002&amp;userBtBean.bbsSeq=1021023</w:t>
      </w:r>
    </w:p>
  </w:footnote>
  <w:footnote w:id="107">
    <w:p w:rsidR="00AE5E3E" w:rsidRDefault="00AE5E3E" w:rsidP="0083615E">
      <w:pPr>
        <w:pStyle w:val="FootnoteText"/>
      </w:pPr>
      <w:r>
        <w:rPr>
          <w:rStyle w:val="FootnoteReference"/>
        </w:rPr>
        <w:footnoteRef/>
      </w:r>
      <w:r>
        <w:t xml:space="preserve"> </w:t>
      </w:r>
      <w:r>
        <w:tab/>
      </w:r>
      <w:r>
        <w:rPr>
          <w:lang w:eastAsia="ko-KR"/>
        </w:rPr>
        <w:t>It is assumed that citizens who visit government offices drive their own cars by 50% and vehicle occupancy ratio is 1.23.</w:t>
      </w:r>
    </w:p>
  </w:footnote>
  <w:footnote w:id="108">
    <w:p w:rsidR="00AE5E3E" w:rsidRDefault="00AE5E3E" w:rsidP="0083615E">
      <w:pPr>
        <w:pStyle w:val="FootnoteText"/>
      </w:pPr>
      <w:r>
        <w:rPr>
          <w:rStyle w:val="FootnoteReference"/>
        </w:rPr>
        <w:footnoteRef/>
      </w:r>
      <w:r>
        <w:t xml:space="preserve"> </w:t>
      </w:r>
      <w:r>
        <w:tab/>
      </w:r>
      <w:r>
        <w:rPr>
          <w:lang w:eastAsia="ko-KR"/>
        </w:rPr>
        <w:t>Electricity consumption in official buildings was based on &lt;Energy Consumption Survey&gt;, Korea Energy Economics Institute 2008, Electricity consumption in official buildings. It is said that on an average, 215m</w:t>
      </w:r>
      <w:r w:rsidRPr="00AB1B6A">
        <w:rPr>
          <w:vertAlign w:val="superscript"/>
          <w:lang w:eastAsia="ko-KR"/>
        </w:rPr>
        <w:t>2</w:t>
      </w:r>
      <w:r>
        <w:rPr>
          <w:vertAlign w:val="superscript"/>
          <w:lang w:eastAsia="ko-KR"/>
        </w:rPr>
        <w:t xml:space="preserve"> </w:t>
      </w:r>
      <w:r>
        <w:rPr>
          <w:lang w:eastAsia="ko-KR"/>
        </w:rPr>
        <w:t>is used for governmental work and 128kWh/m</w:t>
      </w:r>
      <w:r w:rsidRPr="00AB1B6A">
        <w:rPr>
          <w:vertAlign w:val="superscript"/>
          <w:lang w:eastAsia="ko-KR"/>
        </w:rPr>
        <w:t>2</w:t>
      </w:r>
      <w:r>
        <w:rPr>
          <w:lang w:eastAsia="ko-KR"/>
        </w:rPr>
        <w:t xml:space="preserve"> is energy consumption per space.</w:t>
      </w:r>
    </w:p>
  </w:footnote>
  <w:footnote w:id="109">
    <w:p w:rsidR="00AE5E3E" w:rsidRPr="006F1A31" w:rsidRDefault="00AE5E3E" w:rsidP="0083615E">
      <w:pPr>
        <w:pStyle w:val="FootnoteText"/>
      </w:pPr>
      <w:r w:rsidRPr="006F1A31">
        <w:rPr>
          <w:rStyle w:val="FootnoteReference"/>
        </w:rPr>
        <w:footnoteRef/>
      </w:r>
      <w:r>
        <w:tab/>
      </w:r>
      <w:r w:rsidRPr="002112A7">
        <w:t>Fuel efficiency of car: 8.32km/l and Emission factor for gasoline (car): 2.47tCO</w:t>
      </w:r>
      <w:r w:rsidRPr="002112A7">
        <w:rPr>
          <w:vertAlign w:val="subscript"/>
        </w:rPr>
        <w:t>2</w:t>
      </w:r>
      <w:r w:rsidRPr="002112A7">
        <w:t>e/kl are applied based on data from Korea Transportation Safety Authority, &lt;Survey on the actual condition of the mileage of cars&gt;, 2008 and KEMCO, &lt;Analysis Report on National GHG emission in 2008/2009&gt;</w:t>
      </w:r>
    </w:p>
  </w:footnote>
  <w:footnote w:id="110">
    <w:p w:rsidR="00AE5E3E" w:rsidRPr="00B30990" w:rsidRDefault="00AE5E3E" w:rsidP="0083615E">
      <w:pPr>
        <w:pStyle w:val="FootnoteText"/>
      </w:pPr>
      <w:r w:rsidRPr="00B30990">
        <w:rPr>
          <w:rStyle w:val="FootnoteReference"/>
        </w:rPr>
        <w:footnoteRef/>
      </w:r>
      <w:r>
        <w:tab/>
      </w:r>
      <w:r w:rsidRPr="002112A7">
        <w:t>Emission factor of electricity consumed: 0.435 tCO</w:t>
      </w:r>
      <w:r w:rsidRPr="002112A7">
        <w:rPr>
          <w:vertAlign w:val="subscript"/>
        </w:rPr>
        <w:t>2</w:t>
      </w:r>
      <w:r w:rsidRPr="002112A7">
        <w:t>e/</w:t>
      </w:r>
      <w:proofErr w:type="spellStart"/>
      <w:r w:rsidRPr="002112A7">
        <w:t>MWh</w:t>
      </w:r>
      <w:proofErr w:type="spellEnd"/>
      <w:r w:rsidRPr="002112A7">
        <w:t xml:space="preserve"> is applied based on data from KEMCO, &lt;Analysis Report on National GHG emission in 2008/2009&gt;</w:t>
      </w:r>
    </w:p>
  </w:footnote>
  <w:footnote w:id="111">
    <w:p w:rsidR="00AE5E3E" w:rsidRDefault="00AE5E3E" w:rsidP="0083615E">
      <w:pPr>
        <w:pStyle w:val="FootnoteText"/>
      </w:pPr>
      <w:r>
        <w:rPr>
          <w:rStyle w:val="FootnoteReference"/>
        </w:rPr>
        <w:footnoteRef/>
      </w:r>
      <w:r>
        <w:tab/>
        <w:t xml:space="preserve"> </w:t>
      </w:r>
      <w:proofErr w:type="gramStart"/>
      <w:r>
        <w:rPr>
          <w:lang w:eastAsia="ko-KR"/>
        </w:rPr>
        <w:t xml:space="preserve">“Overall national </w:t>
      </w:r>
      <w:proofErr w:type="spellStart"/>
      <w:r>
        <w:rPr>
          <w:lang w:eastAsia="ko-KR"/>
        </w:rPr>
        <w:t>informatization</w:t>
      </w:r>
      <w:proofErr w:type="spellEnd"/>
      <w:r>
        <w:rPr>
          <w:lang w:eastAsia="ko-KR"/>
        </w:rPr>
        <w:t xml:space="preserve"> status (in Korean)”, NIA.</w:t>
      </w:r>
      <w:proofErr w:type="gramEnd"/>
    </w:p>
  </w:footnote>
  <w:footnote w:id="112">
    <w:p w:rsidR="00AE5E3E" w:rsidRPr="00D86EE2" w:rsidRDefault="00AE5E3E" w:rsidP="0083615E">
      <w:pPr>
        <w:pStyle w:val="FootnoteText"/>
        <w:rPr>
          <w:lang w:eastAsia="ko-KR"/>
        </w:rPr>
      </w:pPr>
      <w:r>
        <w:rPr>
          <w:rStyle w:val="FootnoteReference"/>
        </w:rPr>
        <w:footnoteRef/>
      </w:r>
      <w:r>
        <w:rPr>
          <w:lang w:eastAsia="ko-KR"/>
        </w:rPr>
        <w:t xml:space="preserve"> </w:t>
      </w:r>
      <w:r>
        <w:rPr>
          <w:lang w:eastAsia="ko-KR"/>
        </w:rPr>
        <w:tab/>
      </w:r>
      <w:r w:rsidRPr="00D86EE2">
        <w:rPr>
          <w:lang w:eastAsia="ko-KR"/>
        </w:rPr>
        <w:t>h</w:t>
      </w:r>
      <w:r>
        <w:rPr>
          <w:lang w:eastAsia="ko-KR"/>
        </w:rPr>
        <w:t>ttp://www.nhic.or.kr/portal/site/main/menuitem.74b68c0b767ded38b31148b4062310a0/</w:t>
      </w:r>
    </w:p>
    <w:p w:rsidR="00AE5E3E" w:rsidRDefault="00AE5E3E" w:rsidP="0083615E">
      <w:pPr>
        <w:pStyle w:val="FootnoteText"/>
      </w:pPr>
      <w:r>
        <w:rPr>
          <w:lang w:eastAsia="ko-KR"/>
        </w:rPr>
        <w:tab/>
        <w:t>This is the percentage of general hospitals among all hospitals in Korea according to the data from National Health Insurance Corporation.</w:t>
      </w:r>
    </w:p>
  </w:footnote>
  <w:footnote w:id="113">
    <w:p w:rsidR="00AE5E3E" w:rsidRDefault="00AE5E3E" w:rsidP="0083615E">
      <w:pPr>
        <w:pStyle w:val="FootnoteText"/>
      </w:pPr>
      <w:r>
        <w:rPr>
          <w:rStyle w:val="FootnoteReference"/>
        </w:rPr>
        <w:footnoteRef/>
      </w:r>
      <w:r>
        <w:tab/>
        <w:t xml:space="preserve"> </w:t>
      </w:r>
      <w:r>
        <w:rPr>
          <w:lang w:eastAsia="ko-KR"/>
        </w:rPr>
        <w:t xml:space="preserve">The average distance to hospitals is the data from Seoul Emergency Operations </w:t>
      </w:r>
      <w:proofErr w:type="spellStart"/>
      <w:r>
        <w:rPr>
          <w:lang w:eastAsia="ko-KR"/>
        </w:rPr>
        <w:t>Center</w:t>
      </w:r>
      <w:proofErr w:type="spellEnd"/>
      <w:r>
        <w:rPr>
          <w:lang w:eastAsia="ko-KR"/>
        </w:rPr>
        <w:t>, &lt;Statistics on Monthly Emergency Mobilization&gt;</w:t>
      </w:r>
    </w:p>
  </w:footnote>
  <w:footnote w:id="114">
    <w:p w:rsidR="00AE5E3E" w:rsidRDefault="00AE5E3E" w:rsidP="0083615E">
      <w:pPr>
        <w:pStyle w:val="FootnoteText"/>
      </w:pPr>
      <w:r>
        <w:rPr>
          <w:rStyle w:val="FootnoteReference"/>
        </w:rPr>
        <w:footnoteRef/>
      </w:r>
      <w:r>
        <w:t xml:space="preserve"> </w:t>
      </w:r>
      <w:r>
        <w:tab/>
      </w:r>
      <w:r>
        <w:rPr>
          <w:lang w:eastAsia="ko-KR"/>
        </w:rPr>
        <w:t>KEEI (Korea Energy Economics Institute, &lt;Energy Consumption Survey&gt;</w:t>
      </w:r>
    </w:p>
  </w:footnote>
  <w:footnote w:id="115">
    <w:p w:rsidR="00AE5E3E" w:rsidRPr="00D27DA7" w:rsidRDefault="00AE5E3E" w:rsidP="0083615E">
      <w:pPr>
        <w:pStyle w:val="FootnoteText"/>
      </w:pPr>
      <w:r w:rsidRPr="00D27DA7">
        <w:rPr>
          <w:rStyle w:val="FootnoteReference"/>
        </w:rPr>
        <w:footnoteRef/>
      </w:r>
      <w:r>
        <w:tab/>
      </w:r>
      <w:r w:rsidRPr="002112A7">
        <w:t>Fuel efficiency of car: 8.32km/l and Emission factor for gasoline (car): 2.47tCO</w:t>
      </w:r>
      <w:r w:rsidRPr="002112A7">
        <w:rPr>
          <w:vertAlign w:val="subscript"/>
        </w:rPr>
        <w:t>2</w:t>
      </w:r>
      <w:r w:rsidRPr="002112A7">
        <w:t>e/kl are applied based on data from Korea Transportation Safety Authority, &lt;Survey on the actual condition of the mileage of cars&gt;, 2008 and KEMCO, &lt;Analysis Report on National GHG emission in 2008/2009&gt;</w:t>
      </w:r>
    </w:p>
  </w:footnote>
  <w:footnote w:id="116">
    <w:p w:rsidR="00AE5E3E" w:rsidRPr="005F3042" w:rsidRDefault="00AE5E3E" w:rsidP="0083615E">
      <w:pPr>
        <w:pStyle w:val="FootnoteText"/>
        <w:rPr>
          <w:lang w:eastAsia="ko-KR"/>
        </w:rPr>
      </w:pPr>
      <w:r>
        <w:rPr>
          <w:rStyle w:val="FootnoteReference"/>
        </w:rPr>
        <w:footnoteRef/>
      </w:r>
      <w:r>
        <w:rPr>
          <w:lang w:eastAsia="ko-KR"/>
        </w:rPr>
        <w:tab/>
      </w:r>
      <w:r w:rsidRPr="005F3042">
        <w:rPr>
          <w:lang w:eastAsia="ko-KR"/>
        </w:rPr>
        <w:t>http://www.kisdi.re.kr/kisdi/fp/kr/publication/selectResearch.do?cmd=fpSelectResearch&amp;curPage=3&amp;sMenuType=</w:t>
      </w:r>
      <w:r>
        <w:rPr>
          <w:lang w:eastAsia="ko-KR"/>
        </w:rPr>
        <w:br/>
      </w:r>
      <w:r w:rsidRPr="005F3042">
        <w:rPr>
          <w:lang w:eastAsia="ko-KR"/>
        </w:rPr>
        <w:t>3&amp;controlNoSer=1&amp;controlNo=12132&amp;langdiv=1&amp;searchKey=TITLE&amp;searchValue=&amp;sSDate=&amp;sEDate=</w:t>
      </w:r>
    </w:p>
    <w:p w:rsidR="00AE5E3E" w:rsidRDefault="00AE5E3E" w:rsidP="0083615E">
      <w:pPr>
        <w:pStyle w:val="FootnoteText"/>
      </w:pPr>
      <w:r>
        <w:rPr>
          <w:rFonts w:eastAsia="Times New Roman"/>
          <w:lang w:eastAsia="ko-KR"/>
        </w:rPr>
        <w:tab/>
        <w:t>&lt;Market analysis report for domestic digital contents industry&gt;, Korea IT Industry Promotion Agency and Korea Digital Media Industry Association</w:t>
      </w:r>
    </w:p>
  </w:footnote>
  <w:footnote w:id="117">
    <w:p w:rsidR="00AE5E3E" w:rsidRDefault="00AE5E3E" w:rsidP="0083615E">
      <w:pPr>
        <w:pStyle w:val="FootnoteText"/>
        <w:rPr>
          <w:lang w:eastAsia="ko-KR"/>
        </w:rPr>
      </w:pPr>
      <w:r w:rsidRPr="0045634E">
        <w:rPr>
          <w:rStyle w:val="FootnoteReference"/>
        </w:rPr>
        <w:footnoteRef/>
      </w:r>
      <w:r>
        <w:rPr>
          <w:lang w:eastAsia="ko-KR"/>
        </w:rPr>
        <w:tab/>
      </w:r>
      <w:r w:rsidRPr="0045634E">
        <w:rPr>
          <w:lang w:eastAsia="ko-KR"/>
        </w:rPr>
        <w:t>http://www.itsa.or.kr/down.asp?f_name=4.pdf</w:t>
      </w:r>
    </w:p>
    <w:p w:rsidR="00AE5E3E" w:rsidRDefault="00AE5E3E" w:rsidP="0083615E">
      <w:pPr>
        <w:pStyle w:val="FootnoteText"/>
      </w:pPr>
      <w:r>
        <w:rPr>
          <w:lang w:eastAsia="ko-KR"/>
        </w:rPr>
        <w:tab/>
        <w:t xml:space="preserve">Assumed that a single book composes 266 pages according to </w:t>
      </w:r>
      <w:r w:rsidRPr="00EB1AF2">
        <w:rPr>
          <w:lang w:eastAsia="ko-KR"/>
        </w:rPr>
        <w:t>National Information Society Agency</w:t>
      </w:r>
      <w:r>
        <w:rPr>
          <w:lang w:eastAsia="ko-KR"/>
        </w:rPr>
        <w:t xml:space="preserve"> </w:t>
      </w:r>
      <w:r w:rsidRPr="00EB1AF2">
        <w:rPr>
          <w:lang w:eastAsia="ko-KR"/>
        </w:rPr>
        <w:t>(NIA), &lt;Propulsion Strategy for Low Carbon- Green Growth based on IT&gt;, 2009</w:t>
      </w:r>
      <w:r>
        <w:rPr>
          <w:lang w:eastAsia="ko-KR"/>
        </w:rPr>
        <w:t>.</w:t>
      </w:r>
    </w:p>
  </w:footnote>
  <w:footnote w:id="118">
    <w:p w:rsidR="00AE5E3E" w:rsidRDefault="00AE5E3E" w:rsidP="0083615E">
      <w:pPr>
        <w:pStyle w:val="FootnoteText"/>
      </w:pPr>
      <w:r>
        <w:rPr>
          <w:rStyle w:val="FootnoteReference"/>
        </w:rPr>
        <w:footnoteRef/>
      </w:r>
      <w:r>
        <w:rPr>
          <w:lang w:eastAsia="ko-KR"/>
        </w:rPr>
        <w:tab/>
      </w:r>
      <w:proofErr w:type="gramStart"/>
      <w:r>
        <w:rPr>
          <w:lang w:eastAsia="ko-KR"/>
        </w:rPr>
        <w:t>Media analysis.</w:t>
      </w:r>
      <w:proofErr w:type="gramEnd"/>
    </w:p>
  </w:footnote>
  <w:footnote w:id="119">
    <w:p w:rsidR="00AE5E3E" w:rsidRDefault="00AE5E3E" w:rsidP="0083615E">
      <w:pPr>
        <w:pStyle w:val="FootnoteText"/>
      </w:pPr>
      <w:r>
        <w:rPr>
          <w:rStyle w:val="FootnoteReference"/>
        </w:rPr>
        <w:footnoteRef/>
      </w:r>
      <w:r>
        <w:t xml:space="preserve"> </w:t>
      </w:r>
      <w:proofErr w:type="gramStart"/>
      <w:r w:rsidRPr="00EB1AF2">
        <w:rPr>
          <w:lang w:eastAsia="ko-KR"/>
        </w:rPr>
        <w:t>Korea Digital Content Association, &lt;Survey in National Businesses&gt;, 2009</w:t>
      </w:r>
      <w:r>
        <w:rPr>
          <w:lang w:eastAsia="ko-KR"/>
        </w:rPr>
        <w:t>.</w:t>
      </w:r>
      <w:proofErr w:type="gramEnd"/>
    </w:p>
  </w:footnote>
  <w:footnote w:id="120">
    <w:p w:rsidR="00AE5E3E" w:rsidRDefault="00AE5E3E" w:rsidP="0083615E">
      <w:pPr>
        <w:pStyle w:val="FootnoteText"/>
      </w:pPr>
      <w:r>
        <w:rPr>
          <w:rStyle w:val="FootnoteReference"/>
        </w:rPr>
        <w:footnoteRef/>
      </w:r>
      <w:proofErr w:type="gramStart"/>
      <w:r w:rsidRPr="00EB1AF2">
        <w:rPr>
          <w:lang w:eastAsia="ko-KR"/>
        </w:rPr>
        <w:t>Korea Digital Content Association, &lt;Survey in National Businesses&gt;, 2009</w:t>
      </w:r>
      <w:r>
        <w:rPr>
          <w:lang w:eastAsia="ko-KR"/>
        </w:rPr>
        <w:t>.</w:t>
      </w:r>
      <w:proofErr w:type="gramEnd"/>
    </w:p>
  </w:footnote>
  <w:footnote w:id="121">
    <w:p w:rsidR="00AE5E3E" w:rsidRDefault="00AE5E3E" w:rsidP="0083615E">
      <w:pPr>
        <w:pStyle w:val="FootnoteText"/>
      </w:pPr>
      <w:r>
        <w:rPr>
          <w:rStyle w:val="FootnoteReference"/>
        </w:rPr>
        <w:footnoteRef/>
      </w:r>
      <w:r>
        <w:tab/>
        <w:t xml:space="preserve"> </w:t>
      </w:r>
      <w:r>
        <w:rPr>
          <w:lang w:eastAsia="ko-KR"/>
        </w:rPr>
        <w:t>Previous research related to digital content indicates that the ICT service itself could contribute substantially to emissions. As this report does not cover the first order effects of the ICT service, this effect is not visible in the results.</w:t>
      </w:r>
    </w:p>
  </w:footnote>
  <w:footnote w:id="122">
    <w:p w:rsidR="00AE5E3E" w:rsidRDefault="00AE5E3E" w:rsidP="0083615E">
      <w:pPr>
        <w:pStyle w:val="FootnoteText"/>
      </w:pPr>
      <w:r>
        <w:rPr>
          <w:rStyle w:val="FootnoteReference"/>
        </w:rPr>
        <w:footnoteRef/>
      </w:r>
      <w:r>
        <w:tab/>
      </w:r>
      <w:r w:rsidRPr="00122A39">
        <w:t xml:space="preserve">Emission factor </w:t>
      </w:r>
      <w:r>
        <w:rPr>
          <w:lang w:eastAsia="ko-KR"/>
        </w:rPr>
        <w:t>for paper</w:t>
      </w:r>
      <w:r>
        <w:t>: 0.</w:t>
      </w:r>
      <w:r>
        <w:rPr>
          <w:lang w:eastAsia="ko-KR"/>
        </w:rPr>
        <w:t>0064</w:t>
      </w:r>
      <w:r w:rsidRPr="00122A39">
        <w:t xml:space="preserve"> tCO</w:t>
      </w:r>
      <w:r w:rsidRPr="00122A39">
        <w:rPr>
          <w:vertAlign w:val="subscript"/>
        </w:rPr>
        <w:t>2</w:t>
      </w:r>
      <w:r>
        <w:t>e/</w:t>
      </w:r>
      <w:r>
        <w:rPr>
          <w:lang w:eastAsia="ko-KR"/>
        </w:rPr>
        <w:t xml:space="preserve">1,000 sheets and Emission factor for CDs: </w:t>
      </w:r>
      <w:r>
        <w:t>0.</w:t>
      </w:r>
      <w:r>
        <w:rPr>
          <w:lang w:eastAsia="ko-KR"/>
        </w:rPr>
        <w:t>000554</w:t>
      </w:r>
      <w:r w:rsidRPr="00122A39">
        <w:t xml:space="preserve"> tCO</w:t>
      </w:r>
      <w:r w:rsidRPr="00122A39">
        <w:rPr>
          <w:vertAlign w:val="subscript"/>
        </w:rPr>
        <w:t>2</w:t>
      </w:r>
      <w:r>
        <w:t>e/</w:t>
      </w:r>
      <w:r>
        <w:rPr>
          <w:lang w:eastAsia="ko-KR"/>
        </w:rPr>
        <w:t>CD are</w:t>
      </w:r>
      <w:r w:rsidRPr="00122A39">
        <w:t xml:space="preserve"> applied based on data from KEMCO, &lt;Analysis Report on National GHG emission in 2008/2009&gt;</w:t>
      </w:r>
    </w:p>
  </w:footnote>
  <w:footnote w:id="123">
    <w:p w:rsidR="00AE5E3E" w:rsidRDefault="00AE5E3E" w:rsidP="0083615E">
      <w:pPr>
        <w:pStyle w:val="FootnoteText"/>
      </w:pPr>
      <w:r>
        <w:rPr>
          <w:rStyle w:val="FootnoteReference"/>
        </w:rPr>
        <w:footnoteRef/>
      </w:r>
      <w:r>
        <w:rPr>
          <w:rFonts w:eastAsia="Times New Roman"/>
          <w:lang w:eastAsia="ko-KR"/>
        </w:rPr>
        <w:tab/>
      </w:r>
      <w:proofErr w:type="gramStart"/>
      <w:r>
        <w:rPr>
          <w:rFonts w:eastAsia="Times New Roman"/>
          <w:lang w:eastAsia="ko-KR"/>
        </w:rPr>
        <w:t>&lt;2008 Energy Survey&gt;, Korea Energy Economics Institute.</w:t>
      </w:r>
      <w:proofErr w:type="gramEnd"/>
    </w:p>
  </w:footnote>
  <w:footnote w:id="124">
    <w:p w:rsidR="00AE5E3E" w:rsidRDefault="00AE5E3E" w:rsidP="0083615E">
      <w:pPr>
        <w:pStyle w:val="FootnoteText"/>
      </w:pPr>
      <w:r>
        <w:rPr>
          <w:rStyle w:val="FootnoteReference"/>
        </w:rPr>
        <w:footnoteRef/>
      </w:r>
      <w:r>
        <w:rPr>
          <w:rFonts w:eastAsia="Times New Roman"/>
          <w:lang w:eastAsia="ko-KR"/>
        </w:rPr>
        <w:tab/>
      </w:r>
      <w:proofErr w:type="gramStart"/>
      <w:r>
        <w:rPr>
          <w:rFonts w:eastAsia="Times New Roman"/>
          <w:lang w:eastAsia="ko-KR"/>
        </w:rPr>
        <w:t>High efficient motor promotion statistics, KEMCO.</w:t>
      </w:r>
      <w:proofErr w:type="gramEnd"/>
    </w:p>
  </w:footnote>
  <w:footnote w:id="125">
    <w:p w:rsidR="00AE5E3E" w:rsidRDefault="00AE5E3E" w:rsidP="0083615E">
      <w:pPr>
        <w:pStyle w:val="FootnoteText"/>
        <w:rPr>
          <w:lang w:eastAsia="ko-KR"/>
        </w:rPr>
      </w:pPr>
      <w:r>
        <w:rPr>
          <w:rStyle w:val="FootnoteReference"/>
        </w:rPr>
        <w:footnoteRef/>
      </w:r>
      <w:r>
        <w:t xml:space="preserve"> </w:t>
      </w:r>
      <w:r>
        <w:tab/>
      </w:r>
      <w:r>
        <w:rPr>
          <w:lang w:eastAsia="ko-KR"/>
        </w:rPr>
        <w:t>It is explained that energy-saving drive brings the motor speed down to match the actual demand needed by the application, and this often cuts down energy consumption by 50% and in extreme cases by as much as 90%.</w:t>
      </w:r>
    </w:p>
    <w:p w:rsidR="00AE5E3E" w:rsidRDefault="00AE5E3E" w:rsidP="0083615E">
      <w:pPr>
        <w:pStyle w:val="FootnoteText"/>
        <w:rPr>
          <w:lang w:eastAsia="ko-KR"/>
        </w:rPr>
      </w:pPr>
      <w:r>
        <w:tab/>
        <w:t>ABB drives and motors for improving energy efficiency</w:t>
      </w:r>
      <w:r>
        <w:rPr>
          <w:lang w:eastAsia="ko-KR"/>
        </w:rPr>
        <w:t xml:space="preserve">, </w:t>
      </w:r>
      <w:hyperlink r:id="rId20" w:history="1">
        <w:r w:rsidRPr="00A9477F">
          <w:rPr>
            <w:rStyle w:val="Hyperlink"/>
            <w:lang w:eastAsia="ko-KR"/>
          </w:rPr>
          <w:t>http://www.abb.com/motors&amp;generators</w:t>
        </w:r>
      </w:hyperlink>
    </w:p>
    <w:p w:rsidR="00AE5E3E" w:rsidRDefault="00AE5E3E" w:rsidP="0083615E">
      <w:pPr>
        <w:pStyle w:val="FootnoteText"/>
      </w:pPr>
      <w:r>
        <w:tab/>
      </w:r>
      <w:r w:rsidRPr="00924821">
        <w:t>http://www05.abb.com/global/scot/scot201.nsf/veritydisplay/06089e41600d59b3c1257a130024f543/$file/EN_ABB_drives_and_motors_energy_efficiency_REVB.pdf</w:t>
      </w:r>
    </w:p>
  </w:footnote>
  <w:footnote w:id="126">
    <w:p w:rsidR="00AE5E3E" w:rsidRDefault="00AE5E3E" w:rsidP="00C9236B">
      <w:pPr>
        <w:pStyle w:val="FootnoteText"/>
      </w:pPr>
      <w:r>
        <w:rPr>
          <w:rStyle w:val="FootnoteReference"/>
        </w:rPr>
        <w:footnoteRef/>
      </w:r>
      <w:r>
        <w:tab/>
      </w:r>
      <w:r w:rsidRPr="00671557">
        <w:t>Emission factor of electricity consumed: 0.435 tCO</w:t>
      </w:r>
      <w:r w:rsidRPr="00671557">
        <w:rPr>
          <w:vertAlign w:val="subscript"/>
        </w:rPr>
        <w:t>2</w:t>
      </w:r>
      <w:r w:rsidRPr="00671557">
        <w:t>e/</w:t>
      </w:r>
      <w:proofErr w:type="spellStart"/>
      <w:r w:rsidRPr="00671557">
        <w:t>MWh</w:t>
      </w:r>
      <w:proofErr w:type="spellEnd"/>
      <w:r w:rsidRPr="00671557">
        <w:t xml:space="preserve"> is applied based on data from KEMCO, &lt;Analysis Report on National GHG emission in 2008/2009&gt;</w:t>
      </w:r>
    </w:p>
  </w:footnote>
  <w:footnote w:id="127">
    <w:p w:rsidR="00AE5E3E" w:rsidRDefault="00AE5E3E" w:rsidP="00C515E7">
      <w:pPr>
        <w:pStyle w:val="FootnoteText"/>
      </w:pPr>
      <w:r>
        <w:rPr>
          <w:rStyle w:val="FootnoteReference"/>
        </w:rPr>
        <w:footnoteRef/>
      </w:r>
      <w:r>
        <w:rPr>
          <w:lang w:eastAsia="ko-KR"/>
        </w:rPr>
        <w:t xml:space="preserve"> </w:t>
      </w:r>
      <w:r>
        <w:rPr>
          <w:lang w:eastAsia="ko-KR"/>
        </w:rPr>
        <w:tab/>
      </w:r>
      <w:proofErr w:type="gramStart"/>
      <w:r>
        <w:rPr>
          <w:lang w:eastAsia="ko-KR"/>
        </w:rPr>
        <w:t>ARC Advisory Group, &lt;General Motion Control Worldwide Outlook&gt;, 2008.</w:t>
      </w:r>
      <w:proofErr w:type="gramEnd"/>
    </w:p>
  </w:footnote>
  <w:footnote w:id="128">
    <w:p w:rsidR="00AE5E3E" w:rsidRDefault="00AE5E3E" w:rsidP="0083615E">
      <w:pPr>
        <w:pStyle w:val="FootnoteText"/>
      </w:pPr>
      <w:r>
        <w:rPr>
          <w:rStyle w:val="FootnoteReference"/>
        </w:rPr>
        <w:footnoteRef/>
      </w:r>
      <w:r>
        <w:rPr>
          <w:lang w:eastAsia="ko-KR"/>
        </w:rPr>
        <w:tab/>
        <w:t>E</w:t>
      </w:r>
      <w:r>
        <w:rPr>
          <w:rFonts w:eastAsia="Times New Roman"/>
          <w:lang w:eastAsia="ko-KR"/>
        </w:rPr>
        <w:t xml:space="preserve">-Learning here does not replace regular school hours. As mentioned, e-Learning plays a role as </w:t>
      </w:r>
      <w:r>
        <w:rPr>
          <w:lang w:eastAsia="ko-KR"/>
        </w:rPr>
        <w:t>assisting</w:t>
      </w:r>
      <w:r>
        <w:rPr>
          <w:rFonts w:eastAsia="Times New Roman"/>
          <w:lang w:eastAsia="ko-KR"/>
        </w:rPr>
        <w:t xml:space="preserve"> and replacing the extra-</w:t>
      </w:r>
      <w:r w:rsidRPr="005C4BE6">
        <w:rPr>
          <w:rFonts w:eastAsia="Times New Roman"/>
          <w:lang w:eastAsia="ko-KR"/>
        </w:rPr>
        <w:t>curriculums</w:t>
      </w:r>
      <w:r>
        <w:rPr>
          <w:rFonts w:eastAsia="Times New Roman"/>
          <w:lang w:eastAsia="ko-KR"/>
        </w:rPr>
        <w:t xml:space="preserve">. </w:t>
      </w:r>
    </w:p>
  </w:footnote>
  <w:footnote w:id="129">
    <w:p w:rsidR="00AE5E3E" w:rsidRPr="00644A75" w:rsidRDefault="00AE5E3E" w:rsidP="0083615E">
      <w:pPr>
        <w:pStyle w:val="FootnoteText"/>
        <w:rPr>
          <w:lang w:eastAsia="ko-KR"/>
        </w:rPr>
      </w:pPr>
      <w:r>
        <w:rPr>
          <w:rStyle w:val="FootnoteReference"/>
        </w:rPr>
        <w:footnoteRef/>
      </w:r>
      <w:r>
        <w:tab/>
        <w:t xml:space="preserve"> </w:t>
      </w:r>
      <w:hyperlink r:id="rId21" w:history="1">
        <w:r w:rsidRPr="00644A75">
          <w:rPr>
            <w:rStyle w:val="Hyperlink"/>
          </w:rPr>
          <w:t>http://www.goodlearn.kr/upload/book/1301360664225.pdf</w:t>
        </w:r>
      </w:hyperlink>
    </w:p>
    <w:p w:rsidR="00AE5E3E" w:rsidRDefault="00AE5E3E" w:rsidP="0083615E">
      <w:pPr>
        <w:pStyle w:val="FootnoteText"/>
      </w:pPr>
      <w:r>
        <w:rPr>
          <w:lang w:eastAsia="ko-KR"/>
        </w:rPr>
        <w:tab/>
      </w:r>
      <w:r w:rsidRPr="00644A75">
        <w:rPr>
          <w:lang w:eastAsia="ko-KR"/>
        </w:rPr>
        <w:t>The number of e-learning attendance per student</w:t>
      </w:r>
    </w:p>
  </w:footnote>
  <w:footnote w:id="130">
    <w:p w:rsidR="00AE5E3E" w:rsidRDefault="00AE5E3E" w:rsidP="0083615E">
      <w:pPr>
        <w:pStyle w:val="FootnoteText"/>
      </w:pPr>
      <w:r>
        <w:rPr>
          <w:rStyle w:val="FootnoteReference"/>
        </w:rPr>
        <w:footnoteRef/>
      </w:r>
      <w:r>
        <w:t xml:space="preserve"> </w:t>
      </w:r>
      <w:r>
        <w:tab/>
      </w:r>
      <w:r>
        <w:rPr>
          <w:lang w:eastAsia="ko-KR"/>
        </w:rPr>
        <w:t>2.2 km is average commuting distance for students based on &lt;Report on population and housing census&gt; in 2010 www.census.go.kr</w:t>
      </w:r>
    </w:p>
  </w:footnote>
  <w:footnote w:id="131">
    <w:p w:rsidR="00AE5E3E" w:rsidRDefault="00AE5E3E" w:rsidP="0083615E">
      <w:pPr>
        <w:pStyle w:val="FootnoteText"/>
      </w:pPr>
      <w:r>
        <w:rPr>
          <w:rStyle w:val="FootnoteReference"/>
        </w:rPr>
        <w:footnoteRef/>
      </w:r>
      <w:r>
        <w:t xml:space="preserve"> </w:t>
      </w:r>
      <w:r>
        <w:tab/>
      </w:r>
      <w:r>
        <w:rPr>
          <w:lang w:eastAsia="ko-KR"/>
        </w:rPr>
        <w:t>Based on &lt;Report on population and housing census&gt; in 2010, the use rate of private cars for commuting was 62% among the households that possess vehicles. The use rate for buses is 5.5% according to the same reference.</w:t>
      </w:r>
    </w:p>
  </w:footnote>
  <w:footnote w:id="132">
    <w:p w:rsidR="00AE5E3E" w:rsidRDefault="00AE5E3E" w:rsidP="0083615E">
      <w:pPr>
        <w:pStyle w:val="FootnoteText"/>
      </w:pPr>
      <w:r>
        <w:rPr>
          <w:rStyle w:val="FootnoteReference"/>
        </w:rPr>
        <w:footnoteRef/>
      </w:r>
      <w:r>
        <w:tab/>
        <w:t xml:space="preserve"> </w:t>
      </w:r>
      <w:r>
        <w:rPr>
          <w:lang w:eastAsia="ko-KR"/>
        </w:rPr>
        <w:t xml:space="preserve">According to “Educational institution construction plans” by </w:t>
      </w:r>
      <w:proofErr w:type="spellStart"/>
      <w:r>
        <w:rPr>
          <w:lang w:eastAsia="ko-KR"/>
        </w:rPr>
        <w:t>Chungcheong</w:t>
      </w:r>
      <w:proofErr w:type="spellEnd"/>
      <w:r>
        <w:rPr>
          <w:lang w:eastAsia="ko-KR"/>
        </w:rPr>
        <w:t>-</w:t>
      </w:r>
      <w:proofErr w:type="spellStart"/>
      <w:r>
        <w:rPr>
          <w:lang w:eastAsia="ko-KR"/>
        </w:rPr>
        <w:t>buk</w:t>
      </w:r>
      <w:proofErr w:type="spellEnd"/>
      <w:r>
        <w:rPr>
          <w:lang w:eastAsia="ko-KR"/>
        </w:rPr>
        <w:t>-do (a region in Korea) Office of Education, students occupy 2.5m</w:t>
      </w:r>
      <w:r w:rsidRPr="00CF3EB8">
        <w:rPr>
          <w:vertAlign w:val="superscript"/>
          <w:lang w:eastAsia="ko-KR"/>
        </w:rPr>
        <w:t>2</w:t>
      </w:r>
      <w:r>
        <w:rPr>
          <w:lang w:eastAsia="ko-KR"/>
        </w:rPr>
        <w:t xml:space="preserve"> on average and electricity consumption per m</w:t>
      </w:r>
      <w:r w:rsidRPr="00CF3EB8">
        <w:rPr>
          <w:vertAlign w:val="superscript"/>
          <w:lang w:eastAsia="ko-KR"/>
        </w:rPr>
        <w:t>2</w:t>
      </w:r>
      <w:r>
        <w:rPr>
          <w:lang w:eastAsia="ko-KR"/>
        </w:rPr>
        <w:t xml:space="preserve"> is 146kWh per year.</w:t>
      </w:r>
    </w:p>
  </w:footnote>
  <w:footnote w:id="133">
    <w:p w:rsidR="00AE5E3E" w:rsidRPr="00644A75" w:rsidRDefault="00AE5E3E" w:rsidP="004145CF">
      <w:pPr>
        <w:pStyle w:val="FootnoteText"/>
        <w:rPr>
          <w:lang w:eastAsia="ko-KR"/>
        </w:rPr>
      </w:pPr>
      <w:r>
        <w:rPr>
          <w:rStyle w:val="FootnoteReference"/>
        </w:rPr>
        <w:footnoteRef/>
      </w:r>
      <w:r>
        <w:tab/>
      </w:r>
      <w:hyperlink r:id="rId22" w:history="1">
        <w:r w:rsidRPr="00644A75">
          <w:rPr>
            <w:rStyle w:val="Hyperlink"/>
          </w:rPr>
          <w:t>http://www.goodlearn.kr/upload/book/1301360664225.pdf</w:t>
        </w:r>
      </w:hyperlink>
    </w:p>
    <w:p w:rsidR="00AE5E3E" w:rsidRDefault="00AE5E3E" w:rsidP="0083615E">
      <w:pPr>
        <w:pStyle w:val="FootnoteText"/>
      </w:pPr>
      <w:r>
        <w:rPr>
          <w:lang w:eastAsia="ko-KR"/>
        </w:rPr>
        <w:tab/>
      </w:r>
      <w:r w:rsidRPr="00644A75">
        <w:rPr>
          <w:lang w:eastAsia="ko-KR"/>
        </w:rPr>
        <w:t>The number of e-learning attendance per student</w:t>
      </w:r>
    </w:p>
  </w:footnote>
  <w:footnote w:id="134">
    <w:p w:rsidR="00AE5E3E" w:rsidRDefault="00AE5E3E" w:rsidP="0083615E">
      <w:pPr>
        <w:pStyle w:val="FootnoteText"/>
      </w:pPr>
      <w:r>
        <w:rPr>
          <w:rStyle w:val="FootnoteReference"/>
        </w:rPr>
        <w:footnoteRef/>
      </w:r>
      <w:r>
        <w:rPr>
          <w:lang w:eastAsia="ko-KR"/>
        </w:rPr>
        <w:tab/>
        <w:t xml:space="preserve">In this report, it is assumed that there are two types of students who commute by private cars and buses. The penetration rate of cars in households and the percentage of using cars and buses for commuting are based on </w:t>
      </w:r>
      <w:r w:rsidRPr="00EB1AF2">
        <w:rPr>
          <w:lang w:eastAsia="ko-KR"/>
        </w:rPr>
        <w:t>Statistics Korea, &lt;2010 Population and Housing Census Sampling Results&gt;</w:t>
      </w:r>
    </w:p>
  </w:footnote>
  <w:footnote w:id="135">
    <w:p w:rsidR="00AE5E3E" w:rsidRDefault="00AE5E3E" w:rsidP="0083615E">
      <w:pPr>
        <w:pStyle w:val="FootnoteText"/>
      </w:pPr>
      <w:r>
        <w:rPr>
          <w:rStyle w:val="FootnoteReference"/>
        </w:rPr>
        <w:footnoteRef/>
      </w:r>
      <w:r>
        <w:t xml:space="preserve"> </w:t>
      </w:r>
      <w:r>
        <w:tab/>
      </w:r>
      <w:r>
        <w:rPr>
          <w:lang w:eastAsia="ko-KR"/>
        </w:rPr>
        <w:t>We assumed that the buses affected here will be the chartered buses by the education institutions.</w:t>
      </w:r>
    </w:p>
  </w:footnote>
  <w:footnote w:id="136">
    <w:p w:rsidR="00AE5E3E" w:rsidRDefault="00AE5E3E" w:rsidP="0083615E">
      <w:pPr>
        <w:pStyle w:val="FootnoteText"/>
      </w:pPr>
      <w:r>
        <w:rPr>
          <w:rStyle w:val="FootnoteReference"/>
        </w:rPr>
        <w:footnoteRef/>
      </w:r>
      <w:r>
        <w:tab/>
        <w:t xml:space="preserve"> </w:t>
      </w:r>
      <w:r w:rsidRPr="00644A75">
        <w:rPr>
          <w:lang w:eastAsia="ko-KR"/>
        </w:rPr>
        <w:t xml:space="preserve">For attending extra-curriculum classes, it is common in Korea to use private vehicles or buses charted by the educational institutions. However, </w:t>
      </w:r>
      <w:r>
        <w:rPr>
          <w:lang w:eastAsia="ko-KR"/>
        </w:rPr>
        <w:t>this</w:t>
      </w:r>
      <w:r w:rsidRPr="00644A75">
        <w:rPr>
          <w:lang w:eastAsia="ko-KR"/>
        </w:rPr>
        <w:t xml:space="preserve"> may differ from countr</w:t>
      </w:r>
      <w:r>
        <w:rPr>
          <w:lang w:eastAsia="ko-KR"/>
        </w:rPr>
        <w:t>y to country</w:t>
      </w:r>
      <w:r w:rsidRPr="00644A75">
        <w:rPr>
          <w:lang w:eastAsia="ko-KR"/>
        </w:rPr>
        <w:t>.</w:t>
      </w:r>
    </w:p>
  </w:footnote>
  <w:footnote w:id="137">
    <w:p w:rsidR="00AE5E3E" w:rsidRDefault="00AE5E3E" w:rsidP="0083615E">
      <w:pPr>
        <w:pStyle w:val="FootnoteText"/>
      </w:pPr>
      <w:r>
        <w:rPr>
          <w:rStyle w:val="FootnoteReference"/>
        </w:rPr>
        <w:footnoteRef/>
      </w:r>
      <w:r>
        <w:tab/>
      </w:r>
      <w:r w:rsidRPr="00C37498">
        <w:t>Fuel efficiency of car: 8.32km/l Emission factor for gasoline (car): 2.47tCO</w:t>
      </w:r>
      <w:r w:rsidRPr="00C37498">
        <w:rPr>
          <w:vertAlign w:val="subscript"/>
        </w:rPr>
        <w:t>2</w:t>
      </w:r>
      <w:r w:rsidRPr="00C37498">
        <w:t xml:space="preserve">e/kl </w:t>
      </w:r>
      <w:r>
        <w:rPr>
          <w:lang w:eastAsia="ko-KR"/>
        </w:rPr>
        <w:t xml:space="preserve"> and e</w:t>
      </w:r>
      <w:r w:rsidRPr="00C37498">
        <w:t>mission factor for gasoline (bus): 0.00141 tCO</w:t>
      </w:r>
      <w:r w:rsidRPr="00C37498">
        <w:rPr>
          <w:vertAlign w:val="subscript"/>
        </w:rPr>
        <w:t>2</w:t>
      </w:r>
      <w:r w:rsidRPr="00C37498">
        <w:t>e/km are applied based on data from Korea Transportation Safety Authority, &lt;Survey on the actual condition of the mileage of cars&gt;, 2008 and KEMCO, &lt;Analysis Report on National GHG emission in 2008/2009&gt;</w:t>
      </w:r>
    </w:p>
  </w:footnote>
  <w:footnote w:id="138">
    <w:p w:rsidR="00AE5E3E" w:rsidRDefault="00AE5E3E" w:rsidP="0083615E">
      <w:pPr>
        <w:pStyle w:val="FootnoteText"/>
      </w:pPr>
      <w:r>
        <w:rPr>
          <w:rStyle w:val="FootnoteReference"/>
        </w:rPr>
        <w:footnoteRef/>
      </w:r>
      <w:r>
        <w:tab/>
      </w:r>
      <w:r w:rsidRPr="002A785B">
        <w:t>Emission factor of electricity consumed: 0.435 tCO</w:t>
      </w:r>
      <w:r w:rsidRPr="002A785B">
        <w:rPr>
          <w:vertAlign w:val="subscript"/>
        </w:rPr>
        <w:t>2</w:t>
      </w:r>
      <w:r w:rsidRPr="002A785B">
        <w:t>e/</w:t>
      </w:r>
      <w:proofErr w:type="spellStart"/>
      <w:r w:rsidRPr="002A785B">
        <w:t>MWh</w:t>
      </w:r>
      <w:proofErr w:type="spellEnd"/>
      <w:r w:rsidRPr="002A785B">
        <w:t xml:space="preserve"> is applied based on data from KEMCO, &lt;Analysis Report on National GHG emission in 2008/2009&gt;</w:t>
      </w:r>
    </w:p>
  </w:footnote>
  <w:footnote w:id="139">
    <w:p w:rsidR="00AE5E3E" w:rsidRDefault="00AE5E3E" w:rsidP="006845E7">
      <w:pPr>
        <w:pStyle w:val="FootnoteText"/>
      </w:pPr>
      <w:r>
        <w:rPr>
          <w:rStyle w:val="FootnoteReference"/>
        </w:rPr>
        <w:footnoteRef/>
      </w:r>
      <w:r>
        <w:tab/>
      </w:r>
      <w:r>
        <w:rPr>
          <w:lang w:eastAsia="ko-KR"/>
        </w:rPr>
        <w:t>Current percentage of smart work in Korea, based on &lt;Smart Work Promotion Plan&gt; from Ministry of Public Administration and Security</w:t>
      </w:r>
    </w:p>
  </w:footnote>
  <w:footnote w:id="140">
    <w:p w:rsidR="00AE5E3E" w:rsidRDefault="00AE5E3E" w:rsidP="0083615E">
      <w:pPr>
        <w:pStyle w:val="FootnoteText"/>
      </w:pPr>
      <w:r>
        <w:rPr>
          <w:rStyle w:val="FootnoteReference"/>
        </w:rPr>
        <w:footnoteRef/>
      </w:r>
      <w:r>
        <w:tab/>
        <w:t xml:space="preserve"> </w:t>
      </w:r>
      <w:r>
        <w:rPr>
          <w:lang w:eastAsia="ko-KR"/>
        </w:rPr>
        <w:t xml:space="preserve">It is modelled based on the average distance between the middle of metropolitan and major residential districts in Seoul. </w:t>
      </w:r>
    </w:p>
  </w:footnote>
  <w:footnote w:id="141">
    <w:p w:rsidR="00AE5E3E" w:rsidRDefault="00AE5E3E" w:rsidP="0083615E">
      <w:pPr>
        <w:pStyle w:val="FootnoteText"/>
      </w:pPr>
      <w:r>
        <w:rPr>
          <w:rStyle w:val="FootnoteReference"/>
        </w:rPr>
        <w:footnoteRef/>
      </w:r>
      <w:r>
        <w:tab/>
        <w:t xml:space="preserve"> </w:t>
      </w:r>
      <w:r>
        <w:rPr>
          <w:lang w:eastAsia="ko-KR"/>
        </w:rPr>
        <w:t xml:space="preserve">According to &lt;Report on population and housing census&gt; in 2010 </w:t>
      </w:r>
      <w:hyperlink r:id="rId23" w:history="1">
        <w:r w:rsidRPr="000C64EC">
          <w:rPr>
            <w:rStyle w:val="Hyperlink"/>
            <w:lang w:eastAsia="ko-KR"/>
          </w:rPr>
          <w:t>www.census.go.kr</w:t>
        </w:r>
      </w:hyperlink>
      <w:r>
        <w:rPr>
          <w:lang w:eastAsia="ko-KR"/>
        </w:rPr>
        <w:t>, transportation mode for commuting was introduced. For instance, 47.4% of workers use private vehicles and 14.3</w:t>
      </w:r>
      <w:proofErr w:type="gramStart"/>
      <w:r>
        <w:rPr>
          <w:lang w:eastAsia="ko-KR"/>
        </w:rPr>
        <w:t>%  use</w:t>
      </w:r>
      <w:proofErr w:type="gramEnd"/>
      <w:r>
        <w:rPr>
          <w:lang w:eastAsia="ko-KR"/>
        </w:rPr>
        <w:t xml:space="preserve"> buses for commuting.</w:t>
      </w:r>
    </w:p>
  </w:footnote>
  <w:footnote w:id="142">
    <w:p w:rsidR="00AE5E3E" w:rsidRDefault="00AE5E3E" w:rsidP="0083615E">
      <w:pPr>
        <w:pStyle w:val="FootnoteText"/>
      </w:pPr>
      <w:r>
        <w:rPr>
          <w:rStyle w:val="FootnoteReference"/>
        </w:rPr>
        <w:footnoteRef/>
      </w:r>
      <w:r>
        <w:tab/>
        <w:t xml:space="preserve"> </w:t>
      </w:r>
      <w:r>
        <w:rPr>
          <w:lang w:eastAsia="ko-KR"/>
        </w:rPr>
        <w:t>Current days of smart work in Korea, which is 62 days, based on &lt;Smart Work Promotion Plan&gt; from Ministry of Public Administration and Security.</w:t>
      </w:r>
    </w:p>
  </w:footnote>
  <w:footnote w:id="143">
    <w:p w:rsidR="00AE5E3E" w:rsidRDefault="00AE5E3E" w:rsidP="0083615E">
      <w:pPr>
        <w:pStyle w:val="FootnoteText"/>
      </w:pPr>
      <w:r>
        <w:rPr>
          <w:rStyle w:val="FootnoteReference"/>
        </w:rPr>
        <w:footnoteRef/>
      </w:r>
      <w:r>
        <w:t xml:space="preserve"> </w:t>
      </w:r>
      <w:r>
        <w:tab/>
      </w:r>
      <w:r>
        <w:rPr>
          <w:lang w:eastAsia="ko-KR"/>
        </w:rPr>
        <w:t xml:space="preserve">According to </w:t>
      </w:r>
      <w:r w:rsidRPr="007F0E53">
        <w:t>&lt;Analysis Report on National GHG emission</w:t>
      </w:r>
      <w:r>
        <w:rPr>
          <w:lang w:eastAsia="ko-KR"/>
        </w:rPr>
        <w:t>-household and commercial part&gt;, electricity consumption per m</w:t>
      </w:r>
      <w:r w:rsidRPr="00CF3EB8">
        <w:rPr>
          <w:vertAlign w:val="superscript"/>
          <w:lang w:eastAsia="ko-KR"/>
        </w:rPr>
        <w:t>2</w:t>
      </w:r>
      <w:r>
        <w:rPr>
          <w:lang w:eastAsia="ko-KR"/>
        </w:rPr>
        <w:t xml:space="preserve"> is 216 kWh on average.</w:t>
      </w:r>
    </w:p>
  </w:footnote>
  <w:footnote w:id="144">
    <w:p w:rsidR="00AE5E3E" w:rsidRDefault="00AE5E3E" w:rsidP="0083615E">
      <w:pPr>
        <w:pStyle w:val="FootnoteText"/>
      </w:pPr>
      <w:r>
        <w:rPr>
          <w:rStyle w:val="FootnoteReference"/>
        </w:rPr>
        <w:footnoteRef/>
      </w:r>
      <w:r>
        <w:t xml:space="preserve"> </w:t>
      </w:r>
      <w:r>
        <w:tab/>
      </w:r>
      <w:proofErr w:type="gramStart"/>
      <w:r>
        <w:rPr>
          <w:lang w:eastAsia="ko-KR"/>
        </w:rPr>
        <w:t>National Energy Survey 2008, KEEI.</w:t>
      </w:r>
      <w:proofErr w:type="gramEnd"/>
    </w:p>
  </w:footnote>
  <w:footnote w:id="145">
    <w:p w:rsidR="00AE5E3E" w:rsidRDefault="00AE5E3E" w:rsidP="0083615E">
      <w:pPr>
        <w:pStyle w:val="FootnoteText"/>
      </w:pPr>
      <w:r>
        <w:rPr>
          <w:rStyle w:val="FootnoteReference"/>
        </w:rPr>
        <w:footnoteRef/>
      </w:r>
      <w:r>
        <w:tab/>
      </w:r>
      <w:r w:rsidRPr="00C37498">
        <w:t>Fuel efficiency of car: 8.32km/l Emission factor for gasoline (car): 2.47tCO</w:t>
      </w:r>
      <w:r w:rsidRPr="00C37498">
        <w:rPr>
          <w:vertAlign w:val="subscript"/>
        </w:rPr>
        <w:t>2</w:t>
      </w:r>
      <w:r w:rsidRPr="00C37498">
        <w:t xml:space="preserve">e/kl </w:t>
      </w:r>
      <w:r>
        <w:rPr>
          <w:lang w:eastAsia="ko-KR"/>
        </w:rPr>
        <w:t xml:space="preserve"> and </w:t>
      </w:r>
      <w:r w:rsidRPr="00C37498">
        <w:t>Emission factor for gasoline (bus): 0.00141 tCO</w:t>
      </w:r>
      <w:r w:rsidRPr="00C37498">
        <w:rPr>
          <w:vertAlign w:val="subscript"/>
        </w:rPr>
        <w:t>2</w:t>
      </w:r>
      <w:r w:rsidRPr="00C37498">
        <w:t>e/km are applied based on data from Korea Transportation Safety Authority, &lt;Survey on the actual condition of the mileage of cars&gt;, 2008 and KEMCO, &lt;Analysis Report on National GHG emission in 2008/2009&gt;</w:t>
      </w:r>
    </w:p>
  </w:footnote>
  <w:footnote w:id="146">
    <w:p w:rsidR="00AE5E3E" w:rsidRDefault="00AE5E3E" w:rsidP="0083615E">
      <w:pPr>
        <w:pStyle w:val="FootnoteText"/>
      </w:pPr>
      <w:r>
        <w:rPr>
          <w:rStyle w:val="FootnoteReference"/>
        </w:rPr>
        <w:footnoteRef/>
      </w:r>
      <w:r>
        <w:tab/>
      </w:r>
      <w:r w:rsidRPr="002A785B">
        <w:t>Emission factor of electricity consumed: 0.435 tCO</w:t>
      </w:r>
      <w:r w:rsidRPr="002A785B">
        <w:rPr>
          <w:vertAlign w:val="subscript"/>
        </w:rPr>
        <w:t>2</w:t>
      </w:r>
      <w:r w:rsidRPr="002A785B">
        <w:t>e/</w:t>
      </w:r>
      <w:proofErr w:type="spellStart"/>
      <w:r w:rsidRPr="002A785B">
        <w:t>MWh</w:t>
      </w:r>
      <w:proofErr w:type="spellEnd"/>
      <w:r w:rsidRPr="002A785B">
        <w:t xml:space="preserve"> is applied based on data from KEMCO, &lt;Analysis Report on National GHG emission in 2008/2009&gt;</w:t>
      </w:r>
    </w:p>
  </w:footnote>
  <w:footnote w:id="147">
    <w:p w:rsidR="00AE5E3E" w:rsidRDefault="00AE5E3E" w:rsidP="0083615E">
      <w:pPr>
        <w:pStyle w:val="FootnoteText"/>
      </w:pPr>
      <w:r>
        <w:rPr>
          <w:rStyle w:val="FootnoteReference"/>
        </w:rPr>
        <w:footnoteRef/>
      </w:r>
      <w:r>
        <w:t xml:space="preserve"> </w:t>
      </w:r>
      <w:r>
        <w:tab/>
      </w:r>
      <w:proofErr w:type="gramStart"/>
      <w:r>
        <w:rPr>
          <w:lang w:eastAsia="ko-KR"/>
        </w:rPr>
        <w:t xml:space="preserve">ITU Statistics, </w:t>
      </w:r>
      <w:r w:rsidRPr="00915D40">
        <w:rPr>
          <w:lang w:eastAsia="ko-KR"/>
        </w:rPr>
        <w:t>Measuring the Information Society</w:t>
      </w:r>
      <w:r>
        <w:rPr>
          <w:lang w:eastAsia="ko-KR"/>
        </w:rPr>
        <w:t>,</w:t>
      </w:r>
      <w:r w:rsidRPr="00915D40">
        <w:rPr>
          <w:lang w:eastAsia="ko-KR"/>
        </w:rPr>
        <w:t xml:space="preserve"> 2012</w:t>
      </w:r>
      <w:r>
        <w:rPr>
          <w:lang w:eastAsia="ko-KR"/>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3E" w:rsidRPr="002C414C" w:rsidRDefault="00AE5E3E" w:rsidP="002C414C">
    <w:pPr>
      <w:pStyle w:val="Header"/>
    </w:pPr>
    <w:r>
      <w:rPr>
        <w:noProof/>
        <w:lang w:val="en-US"/>
      </w:rPr>
      <w:drawing>
        <wp:anchor distT="0" distB="0" distL="114300" distR="114300" simplePos="0" relativeHeight="251687936" behindDoc="1" locked="0" layoutInCell="1" allowOverlap="1" wp14:anchorId="61162E7E" wp14:editId="2B028133">
          <wp:simplePos x="0" y="0"/>
          <wp:positionH relativeFrom="column">
            <wp:posOffset>-777240</wp:posOffset>
          </wp:positionH>
          <wp:positionV relativeFrom="paragraph">
            <wp:posOffset>-234950</wp:posOffset>
          </wp:positionV>
          <wp:extent cx="9021600" cy="640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1600" cy="6408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3E" w:rsidRPr="002C414C" w:rsidRDefault="00AE5E3E" w:rsidP="002C414C">
    <w:pPr>
      <w:pStyle w:val="Header"/>
    </w:pPr>
    <w:r w:rsidRPr="00DE37CF">
      <w:rPr>
        <w:rFonts w:ascii="Swiss921 BT" w:hAnsi="Swiss921 BT"/>
        <w:noProof/>
        <w:lang w:val="en-US"/>
      </w:rPr>
      <w:drawing>
        <wp:anchor distT="0" distB="0" distL="114300" distR="114300" simplePos="0" relativeHeight="251674624" behindDoc="1" locked="0" layoutInCell="1" allowOverlap="1" wp14:anchorId="1A234ACF" wp14:editId="56F9B366">
          <wp:simplePos x="0" y="0"/>
          <wp:positionH relativeFrom="column">
            <wp:posOffset>-720090</wp:posOffset>
          </wp:positionH>
          <wp:positionV relativeFrom="paragraph">
            <wp:posOffset>-215900</wp:posOffset>
          </wp:positionV>
          <wp:extent cx="7643495" cy="540385"/>
          <wp:effectExtent l="0" t="0" r="0" b="0"/>
          <wp:wrapNone/>
          <wp:docPr id="4" name="Picture 20" descr="blue_waves_3_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waves_3_hd.png"/>
                  <pic:cNvPicPr/>
                </pic:nvPicPr>
                <pic:blipFill>
                  <a:blip r:embed="rId1">
                    <a:clrChange>
                      <a:clrFrom>
                        <a:srgbClr val="FFFFFF"/>
                      </a:clrFrom>
                      <a:clrTo>
                        <a:srgbClr val="FFFFFF">
                          <a:alpha val="0"/>
                        </a:srgbClr>
                      </a:clrTo>
                    </a:clrChange>
                    <a:duotone>
                      <a:prstClr val="black"/>
                      <a:srgbClr val="84DC99">
                        <a:tint val="45000"/>
                        <a:satMod val="400000"/>
                      </a:srgbClr>
                    </a:duotone>
                    <a:extLst>
                      <a:ext uri="{BEBA8EAE-BF5A-486C-A8C5-ECC9F3942E4B}">
                        <a14:imgProps xmlns:a14="http://schemas.microsoft.com/office/drawing/2010/main">
                          <a14:imgLayer r:embed="rId2">
                            <a14:imgEffect>
                              <a14:colorTemperature colorTemp="4700"/>
                            </a14:imgEffect>
                            <a14:imgEffect>
                              <a14:brightnessContrast bright="20000" contrast="-40000"/>
                            </a14:imgEffect>
                          </a14:imgLayer>
                        </a14:imgProps>
                      </a:ext>
                    </a:extLst>
                  </a:blip>
                  <a:stretch>
                    <a:fillRect/>
                  </a:stretch>
                </pic:blipFill>
                <pic:spPr>
                  <a:xfrm>
                    <a:off x="0" y="0"/>
                    <a:ext cx="7643495" cy="54038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3E" w:rsidRPr="00D1092E" w:rsidRDefault="00AE5E3E" w:rsidP="009C3D31">
    <w:pPr>
      <w:pStyle w:val="Header"/>
      <w:jc w:val="left"/>
      <w:rPr>
        <w:rFonts w:ascii="Swiss921 BT" w:hAnsi="Swiss921 BT"/>
        <w:bCs/>
        <w:color w:val="93BBE0"/>
        <w:sz w:val="40"/>
        <w:szCs w:val="40"/>
      </w:rPr>
    </w:pPr>
    <w:r>
      <w:rPr>
        <w:noProof/>
        <w:lang w:val="en-US"/>
      </w:rPr>
      <w:drawing>
        <wp:anchor distT="0" distB="0" distL="114300" distR="114300" simplePos="0" relativeHeight="251694080" behindDoc="1" locked="0" layoutInCell="1" allowOverlap="1" wp14:anchorId="18FDB2A2" wp14:editId="57BABE07">
          <wp:simplePos x="0" y="0"/>
          <wp:positionH relativeFrom="column">
            <wp:posOffset>-684559</wp:posOffset>
          </wp:positionH>
          <wp:positionV relativeFrom="paragraph">
            <wp:posOffset>-200660</wp:posOffset>
          </wp:positionV>
          <wp:extent cx="9021600" cy="640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1600" cy="6408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3E" w:rsidRPr="00D1092E" w:rsidRDefault="00AE5E3E" w:rsidP="002C414C">
    <w:pPr>
      <w:pStyle w:val="Header"/>
      <w:jc w:val="right"/>
      <w:rPr>
        <w:rFonts w:ascii="Swiss921 BT" w:hAnsi="Swiss921 BT"/>
        <w:bCs/>
        <w:color w:val="93BBE0"/>
        <w:sz w:val="40"/>
        <w:szCs w:val="40"/>
      </w:rPr>
    </w:pPr>
    <w:r>
      <w:rPr>
        <w:noProof/>
        <w:lang w:val="en-US"/>
      </w:rPr>
      <w:drawing>
        <wp:anchor distT="0" distB="0" distL="114300" distR="114300" simplePos="0" relativeHeight="251696128" behindDoc="1" locked="0" layoutInCell="1" allowOverlap="1" wp14:anchorId="3218EFD4" wp14:editId="01B57754">
          <wp:simplePos x="0" y="0"/>
          <wp:positionH relativeFrom="column">
            <wp:posOffset>-710565</wp:posOffset>
          </wp:positionH>
          <wp:positionV relativeFrom="paragraph">
            <wp:posOffset>-219710</wp:posOffset>
          </wp:positionV>
          <wp:extent cx="9021600" cy="640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1600" cy="6408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16E8CA"/>
    <w:lvl w:ilvl="0">
      <w:start w:val="1"/>
      <w:numFmt w:val="decimal"/>
      <w:lvlText w:val="%1."/>
      <w:lvlJc w:val="left"/>
      <w:pPr>
        <w:tabs>
          <w:tab w:val="num" w:pos="1492"/>
        </w:tabs>
        <w:ind w:left="1492" w:hanging="360"/>
      </w:pPr>
    </w:lvl>
  </w:abstractNum>
  <w:abstractNum w:abstractNumId="1">
    <w:nsid w:val="FFFFFF7D"/>
    <w:multiLevelType w:val="singleLevel"/>
    <w:tmpl w:val="41361142"/>
    <w:lvl w:ilvl="0">
      <w:start w:val="1"/>
      <w:numFmt w:val="decimal"/>
      <w:lvlText w:val="%1."/>
      <w:lvlJc w:val="left"/>
      <w:pPr>
        <w:tabs>
          <w:tab w:val="num" w:pos="1209"/>
        </w:tabs>
        <w:ind w:left="1209" w:hanging="360"/>
      </w:pPr>
    </w:lvl>
  </w:abstractNum>
  <w:abstractNum w:abstractNumId="2">
    <w:nsid w:val="FFFFFF7E"/>
    <w:multiLevelType w:val="singleLevel"/>
    <w:tmpl w:val="4BAA413A"/>
    <w:lvl w:ilvl="0">
      <w:start w:val="1"/>
      <w:numFmt w:val="decimal"/>
      <w:lvlText w:val="%1."/>
      <w:lvlJc w:val="left"/>
      <w:pPr>
        <w:tabs>
          <w:tab w:val="num" w:pos="926"/>
        </w:tabs>
        <w:ind w:left="926" w:hanging="360"/>
      </w:pPr>
    </w:lvl>
  </w:abstractNum>
  <w:abstractNum w:abstractNumId="3">
    <w:nsid w:val="FFFFFF7F"/>
    <w:multiLevelType w:val="singleLevel"/>
    <w:tmpl w:val="3328D28E"/>
    <w:lvl w:ilvl="0">
      <w:start w:val="1"/>
      <w:numFmt w:val="decimal"/>
      <w:lvlText w:val="%1."/>
      <w:lvlJc w:val="left"/>
      <w:pPr>
        <w:tabs>
          <w:tab w:val="num" w:pos="643"/>
        </w:tabs>
        <w:ind w:left="643" w:hanging="360"/>
      </w:pPr>
    </w:lvl>
  </w:abstractNum>
  <w:abstractNum w:abstractNumId="4">
    <w:nsid w:val="FFFFFF80"/>
    <w:multiLevelType w:val="singleLevel"/>
    <w:tmpl w:val="36362A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68DF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136B5B6"/>
    <w:lvl w:ilvl="0">
      <w:start w:val="1"/>
      <w:numFmt w:val="bullet"/>
      <w:lvlText w:val=""/>
      <w:lvlJc w:val="left"/>
      <w:pPr>
        <w:tabs>
          <w:tab w:val="num" w:pos="926"/>
        </w:tabs>
        <w:ind w:left="926" w:hanging="360"/>
      </w:pPr>
      <w:rPr>
        <w:rFonts w:ascii="Symbol" w:hAnsi="Symbol" w:hint="default"/>
      </w:rPr>
    </w:lvl>
  </w:abstractNum>
  <w:abstractNum w:abstractNumId="7">
    <w:nsid w:val="00000001"/>
    <w:multiLevelType w:val="multilevel"/>
    <w:tmpl w:val="00000001"/>
    <w:name w:val="WW8Num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color w:val="800000"/>
        <w:sz w:val="24"/>
      </w:rPr>
    </w:lvl>
    <w:lvl w:ilvl="2">
      <w:numFmt w:val="bullet"/>
      <w:lvlText w:val="–"/>
      <w:lvlJc w:val="left"/>
      <w:pPr>
        <w:tabs>
          <w:tab w:val="num" w:pos="2160"/>
        </w:tabs>
        <w:ind w:left="2160" w:hanging="360"/>
      </w:pPr>
      <w:rPr>
        <w:rFonts w:ascii="Verdana" w:hAnsi="Verdana"/>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3"/>
    <w:multiLevelType w:val="singleLevel"/>
    <w:tmpl w:val="908838C2"/>
    <w:name w:val="WW8Num3"/>
    <w:lvl w:ilvl="0">
      <w:start w:val="1"/>
      <w:numFmt w:val="bullet"/>
      <w:pStyle w:val="NormalComplexVerdana"/>
      <w:lvlText w:val=""/>
      <w:lvlJc w:val="left"/>
      <w:pPr>
        <w:tabs>
          <w:tab w:val="num" w:pos="360"/>
        </w:tabs>
        <w:ind w:left="360" w:hanging="360"/>
      </w:pPr>
      <w:rPr>
        <w:rFonts w:ascii="Symbol" w:hAnsi="Symbol"/>
        <w:color w:val="0038F0"/>
        <w:sz w:val="24"/>
      </w:rPr>
    </w:lvl>
  </w:abstractNum>
  <w:abstractNum w:abstractNumId="9">
    <w:nsid w:val="00000004"/>
    <w:multiLevelType w:val="singleLevel"/>
    <w:tmpl w:val="00000004"/>
    <w:name w:val="WW8Num4"/>
    <w:lvl w:ilvl="0">
      <w:start w:val="1"/>
      <w:numFmt w:val="bullet"/>
      <w:lvlText w:val=""/>
      <w:lvlJc w:val="left"/>
      <w:pPr>
        <w:tabs>
          <w:tab w:val="num" w:pos="360"/>
        </w:tabs>
        <w:ind w:left="360" w:hanging="360"/>
      </w:pPr>
      <w:rPr>
        <w:rFonts w:ascii="Symbol" w:hAnsi="Symbol"/>
        <w:color w:val="0000FF"/>
        <w:sz w:val="20"/>
      </w:rPr>
    </w:lvl>
  </w:abstractNum>
  <w:abstractNum w:abstractNumId="10">
    <w:nsid w:val="00000005"/>
    <w:multiLevelType w:val="singleLevel"/>
    <w:tmpl w:val="00000005"/>
    <w:name w:val="WW8Num5"/>
    <w:lvl w:ilvl="0">
      <w:start w:val="1"/>
      <w:numFmt w:val="bullet"/>
      <w:lvlText w:val=""/>
      <w:lvlJc w:val="left"/>
      <w:pPr>
        <w:tabs>
          <w:tab w:val="num" w:pos="360"/>
        </w:tabs>
        <w:ind w:left="360" w:hanging="360"/>
      </w:pPr>
      <w:rPr>
        <w:rFonts w:ascii="Symbol" w:hAnsi="Symbol"/>
        <w:color w:val="0000FF"/>
        <w:sz w:val="24"/>
      </w:rPr>
    </w:lvl>
  </w:abstractNum>
  <w:abstractNum w:abstractNumId="11">
    <w:nsid w:val="00000006"/>
    <w:multiLevelType w:val="singleLevel"/>
    <w:tmpl w:val="00000006"/>
    <w:name w:val="WW8Num6"/>
    <w:lvl w:ilvl="0">
      <w:start w:val="1"/>
      <w:numFmt w:val="bullet"/>
      <w:lvlText w:val=""/>
      <w:lvlJc w:val="left"/>
      <w:pPr>
        <w:tabs>
          <w:tab w:val="num" w:pos="300"/>
        </w:tabs>
        <w:ind w:left="300" w:hanging="360"/>
      </w:pPr>
      <w:rPr>
        <w:rFonts w:ascii="Wingdings" w:hAnsi="Wingdings"/>
        <w:color w:val="0000FF"/>
        <w:sz w:val="24"/>
      </w:rPr>
    </w:lvl>
  </w:abstractNum>
  <w:abstractNum w:abstractNumId="12">
    <w:nsid w:val="00000007"/>
    <w:multiLevelType w:val="singleLevel"/>
    <w:tmpl w:val="00000007"/>
    <w:name w:val="WW8Num7"/>
    <w:lvl w:ilvl="0">
      <w:start w:val="1"/>
      <w:numFmt w:val="bullet"/>
      <w:lvlText w:val=""/>
      <w:lvlJc w:val="left"/>
      <w:pPr>
        <w:tabs>
          <w:tab w:val="num" w:pos="360"/>
        </w:tabs>
        <w:ind w:left="360" w:hanging="360"/>
      </w:pPr>
      <w:rPr>
        <w:rFonts w:ascii="Symbol" w:hAnsi="Symbol"/>
        <w:color w:val="0000FF"/>
        <w:sz w:val="24"/>
      </w:rPr>
    </w:lvl>
  </w:abstractNum>
  <w:abstractNum w:abstractNumId="13">
    <w:nsid w:val="00C4110F"/>
    <w:multiLevelType w:val="hybridMultilevel"/>
    <w:tmpl w:val="261C42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22D28C1"/>
    <w:multiLevelType w:val="multilevel"/>
    <w:tmpl w:val="7CB0F0F8"/>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upperLetter"/>
      <w:lvlText w:val="%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15">
    <w:nsid w:val="029B3606"/>
    <w:multiLevelType w:val="multilevel"/>
    <w:tmpl w:val="7CB0F0F8"/>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upperLetter"/>
      <w:lvlText w:val="%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16">
    <w:nsid w:val="07F44341"/>
    <w:multiLevelType w:val="multilevel"/>
    <w:tmpl w:val="417478E2"/>
    <w:lvl w:ilvl="0">
      <w:start w:val="1"/>
      <w:numFmt w:val="decimal"/>
      <w:lvlText w:val="%1."/>
      <w:lvlJc w:val="left"/>
      <w:pPr>
        <w:ind w:left="425" w:hanging="425"/>
      </w:pPr>
      <w:rPr>
        <w:rFonts w:cs="Times New Roman" w:hint="default"/>
      </w:rPr>
    </w:lvl>
    <w:lvl w:ilvl="1">
      <w:start w:val="1"/>
      <w:numFmt w:val="decimal"/>
      <w:lvlText w:val="%1.%2."/>
      <w:lvlJc w:val="left"/>
      <w:pPr>
        <w:ind w:left="567" w:hanging="567"/>
      </w:pPr>
      <w:rPr>
        <w:rFonts w:cs="Times New Roman" w:hint="default"/>
      </w:rPr>
    </w:lvl>
    <w:lvl w:ilvl="2">
      <w:start w:val="1"/>
      <w:numFmt w:val="upperLetter"/>
      <w:lvlText w:val="%3."/>
      <w:lvlJc w:val="left"/>
      <w:pPr>
        <w:ind w:left="709" w:hanging="709"/>
      </w:pPr>
      <w:rPr>
        <w:rFonts w:cs="Times New Roman" w:hint="default"/>
      </w:rPr>
    </w:lvl>
    <w:lvl w:ilvl="3">
      <w:start w:val="1"/>
      <w:numFmt w:val="decimal"/>
      <w:lvlText w:val="%1.%2.%3.%4."/>
      <w:lvlJc w:val="left"/>
      <w:pPr>
        <w:ind w:left="851" w:hanging="851"/>
      </w:pPr>
      <w:rPr>
        <w:rFonts w:cs="Times New Roman" w:hint="default"/>
      </w:rPr>
    </w:lvl>
    <w:lvl w:ilvl="4">
      <w:start w:val="1"/>
      <w:numFmt w:val="decimal"/>
      <w:lvlText w:val="%1.%2.%3.%4.%5."/>
      <w:lvlJc w:val="left"/>
      <w:pPr>
        <w:ind w:left="992" w:hanging="992"/>
      </w:pPr>
      <w:rPr>
        <w:rFonts w:cs="Times New Roman" w:hint="default"/>
      </w:rPr>
    </w:lvl>
    <w:lvl w:ilvl="5">
      <w:start w:val="1"/>
      <w:numFmt w:val="decimal"/>
      <w:lvlText w:val="%1.%2.%3.%4.%5.%6."/>
      <w:lvlJc w:val="left"/>
      <w:pPr>
        <w:ind w:left="1134" w:hanging="1134"/>
      </w:pPr>
      <w:rPr>
        <w:rFonts w:cs="Times New Roman" w:hint="default"/>
      </w:rPr>
    </w:lvl>
    <w:lvl w:ilvl="6">
      <w:start w:val="1"/>
      <w:numFmt w:val="decimal"/>
      <w:lvlText w:val="%1.%2.%3.%4.%5.%6.%7."/>
      <w:lvlJc w:val="left"/>
      <w:pPr>
        <w:ind w:left="1276" w:hanging="1276"/>
      </w:pPr>
      <w:rPr>
        <w:rFonts w:cs="Times New Roman" w:hint="default"/>
      </w:rPr>
    </w:lvl>
    <w:lvl w:ilvl="7">
      <w:start w:val="1"/>
      <w:numFmt w:val="decimal"/>
      <w:lvlText w:val="%1.%2.%3.%4.%5.%6.%7.%8."/>
      <w:lvlJc w:val="left"/>
      <w:pPr>
        <w:ind w:left="1418" w:hanging="1418"/>
      </w:pPr>
      <w:rPr>
        <w:rFonts w:cs="Times New Roman" w:hint="default"/>
      </w:rPr>
    </w:lvl>
    <w:lvl w:ilvl="8">
      <w:start w:val="1"/>
      <w:numFmt w:val="decimal"/>
      <w:lvlText w:val="%1.%2.%3.%4.%5.%6.%7.%8.%9."/>
      <w:lvlJc w:val="left"/>
      <w:pPr>
        <w:ind w:left="1559" w:hanging="1559"/>
      </w:pPr>
      <w:rPr>
        <w:rFonts w:cs="Times New Roman" w:hint="default"/>
      </w:rPr>
    </w:lvl>
  </w:abstractNum>
  <w:abstractNum w:abstractNumId="17">
    <w:nsid w:val="111B6DF1"/>
    <w:multiLevelType w:val="multilevel"/>
    <w:tmpl w:val="9F0C0C5A"/>
    <w:lvl w:ilvl="0">
      <w:start w:val="1"/>
      <w:numFmt w:val="decimal"/>
      <w:lvlText w:val="%1."/>
      <w:lvlJc w:val="left"/>
      <w:pPr>
        <w:ind w:left="425" w:hanging="425"/>
      </w:pPr>
      <w:rPr>
        <w:rFonts w:cs="Times New Roman" w:hint="default"/>
      </w:rPr>
    </w:lvl>
    <w:lvl w:ilvl="1">
      <w:start w:val="1"/>
      <w:numFmt w:val="decimal"/>
      <w:lvlText w:val="%1.%2."/>
      <w:lvlJc w:val="left"/>
      <w:pPr>
        <w:ind w:left="567" w:hanging="567"/>
      </w:pPr>
      <w:rPr>
        <w:rFonts w:cs="Times New Roman" w:hint="default"/>
      </w:rPr>
    </w:lvl>
    <w:lvl w:ilvl="2">
      <w:start w:val="2"/>
      <w:numFmt w:val="upperLetter"/>
      <w:lvlText w:val="%3."/>
      <w:lvlJc w:val="left"/>
      <w:pPr>
        <w:ind w:left="709" w:hanging="709"/>
      </w:pPr>
      <w:rPr>
        <w:rFonts w:cs="Times New Roman" w:hint="default"/>
      </w:rPr>
    </w:lvl>
    <w:lvl w:ilvl="3">
      <w:start w:val="1"/>
      <w:numFmt w:val="decimal"/>
      <w:lvlText w:val="%1.%2.%3.%4."/>
      <w:lvlJc w:val="left"/>
      <w:pPr>
        <w:ind w:left="851" w:hanging="851"/>
      </w:pPr>
      <w:rPr>
        <w:rFonts w:cs="Times New Roman" w:hint="default"/>
      </w:rPr>
    </w:lvl>
    <w:lvl w:ilvl="4">
      <w:start w:val="1"/>
      <w:numFmt w:val="decimal"/>
      <w:lvlText w:val="%1.%2.%3.%4.%5."/>
      <w:lvlJc w:val="left"/>
      <w:pPr>
        <w:ind w:left="992" w:hanging="992"/>
      </w:pPr>
      <w:rPr>
        <w:rFonts w:cs="Times New Roman" w:hint="default"/>
      </w:rPr>
    </w:lvl>
    <w:lvl w:ilvl="5">
      <w:start w:val="1"/>
      <w:numFmt w:val="decimal"/>
      <w:lvlText w:val="%1.%2.%3.%4.%5.%6."/>
      <w:lvlJc w:val="left"/>
      <w:pPr>
        <w:ind w:left="1134" w:hanging="1134"/>
      </w:pPr>
      <w:rPr>
        <w:rFonts w:cs="Times New Roman" w:hint="default"/>
      </w:rPr>
    </w:lvl>
    <w:lvl w:ilvl="6">
      <w:start w:val="1"/>
      <w:numFmt w:val="decimal"/>
      <w:lvlText w:val="%1.%2.%3.%4.%5.%6.%7."/>
      <w:lvlJc w:val="left"/>
      <w:pPr>
        <w:ind w:left="1276" w:hanging="1276"/>
      </w:pPr>
      <w:rPr>
        <w:rFonts w:cs="Times New Roman" w:hint="default"/>
      </w:rPr>
    </w:lvl>
    <w:lvl w:ilvl="7">
      <w:start w:val="1"/>
      <w:numFmt w:val="decimal"/>
      <w:lvlText w:val="%1.%2.%3.%4.%5.%6.%7.%8."/>
      <w:lvlJc w:val="left"/>
      <w:pPr>
        <w:ind w:left="1418" w:hanging="1418"/>
      </w:pPr>
      <w:rPr>
        <w:rFonts w:cs="Times New Roman" w:hint="default"/>
      </w:rPr>
    </w:lvl>
    <w:lvl w:ilvl="8">
      <w:start w:val="1"/>
      <w:numFmt w:val="decimal"/>
      <w:lvlText w:val="%1.%2.%3.%4.%5.%6.%7.%8.%9."/>
      <w:lvlJc w:val="left"/>
      <w:pPr>
        <w:ind w:left="1559" w:hanging="1559"/>
      </w:pPr>
      <w:rPr>
        <w:rFonts w:cs="Times New Roman" w:hint="default"/>
      </w:rPr>
    </w:lvl>
  </w:abstractNum>
  <w:abstractNum w:abstractNumId="18">
    <w:nsid w:val="12A8649A"/>
    <w:multiLevelType w:val="hybridMultilevel"/>
    <w:tmpl w:val="6FA8E94C"/>
    <w:lvl w:ilvl="0" w:tplc="3014E908">
      <w:start w:val="1"/>
      <w:numFmt w:val="bullet"/>
      <w:lvlText w:val=""/>
      <w:lvlJc w:val="left"/>
      <w:pPr>
        <w:ind w:left="720" w:hanging="360"/>
      </w:pPr>
      <w:rPr>
        <w:rFonts w:ascii="Symbol" w:hAnsi="Symbol" w:cs="Symbol" w:hint="default"/>
        <w:color w:val="2B93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8E5201"/>
    <w:multiLevelType w:val="hybridMultilevel"/>
    <w:tmpl w:val="66729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5701439"/>
    <w:multiLevelType w:val="hybridMultilevel"/>
    <w:tmpl w:val="1818A1A4"/>
    <w:lvl w:ilvl="0" w:tplc="3014E908">
      <w:start w:val="1"/>
      <w:numFmt w:val="bullet"/>
      <w:lvlText w:val=""/>
      <w:lvlJc w:val="left"/>
      <w:pPr>
        <w:ind w:left="720" w:hanging="360"/>
      </w:pPr>
      <w:rPr>
        <w:rFonts w:ascii="Symbol" w:hAnsi="Symbol" w:cs="Symbol" w:hint="default"/>
        <w:color w:val="2B93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D64AB3"/>
    <w:multiLevelType w:val="hybridMultilevel"/>
    <w:tmpl w:val="E74AA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AAD0AE2"/>
    <w:multiLevelType w:val="multilevel"/>
    <w:tmpl w:val="6B7E44F8"/>
    <w:lvl w:ilvl="0">
      <w:start w:val="1"/>
      <w:numFmt w:val="decimal"/>
      <w:lvlText w:val="%1."/>
      <w:lvlJc w:val="left"/>
      <w:pPr>
        <w:ind w:left="425" w:hanging="425"/>
      </w:pPr>
      <w:rPr>
        <w:rFonts w:cs="Times New Roman" w:hint="default"/>
      </w:rPr>
    </w:lvl>
    <w:lvl w:ilvl="1">
      <w:start w:val="1"/>
      <w:numFmt w:val="decimal"/>
      <w:lvlText w:val="%1.%2."/>
      <w:lvlJc w:val="left"/>
      <w:pPr>
        <w:ind w:left="567" w:hanging="567"/>
      </w:pPr>
      <w:rPr>
        <w:rFonts w:cs="Times New Roman" w:hint="default"/>
      </w:rPr>
    </w:lvl>
    <w:lvl w:ilvl="2">
      <w:start w:val="1"/>
      <w:numFmt w:val="upperLetter"/>
      <w:lvlText w:val="%3."/>
      <w:lvlJc w:val="left"/>
      <w:pPr>
        <w:ind w:left="709" w:hanging="709"/>
      </w:pPr>
      <w:rPr>
        <w:rFonts w:cs="Times New Roman" w:hint="default"/>
      </w:rPr>
    </w:lvl>
    <w:lvl w:ilvl="3">
      <w:start w:val="1"/>
      <w:numFmt w:val="decimal"/>
      <w:lvlText w:val="%1.%2.%3.%4."/>
      <w:lvlJc w:val="left"/>
      <w:pPr>
        <w:ind w:left="851" w:hanging="851"/>
      </w:pPr>
      <w:rPr>
        <w:rFonts w:cs="Times New Roman" w:hint="default"/>
      </w:rPr>
    </w:lvl>
    <w:lvl w:ilvl="4">
      <w:start w:val="1"/>
      <w:numFmt w:val="decimal"/>
      <w:lvlText w:val="%1.%2.%3.%4.%5."/>
      <w:lvlJc w:val="left"/>
      <w:pPr>
        <w:ind w:left="992" w:hanging="992"/>
      </w:pPr>
      <w:rPr>
        <w:rFonts w:cs="Times New Roman" w:hint="default"/>
      </w:rPr>
    </w:lvl>
    <w:lvl w:ilvl="5">
      <w:start w:val="1"/>
      <w:numFmt w:val="decimal"/>
      <w:lvlText w:val="%1.%2.%3.%4.%5.%6."/>
      <w:lvlJc w:val="left"/>
      <w:pPr>
        <w:ind w:left="1134" w:hanging="1134"/>
      </w:pPr>
      <w:rPr>
        <w:rFonts w:cs="Times New Roman" w:hint="default"/>
      </w:rPr>
    </w:lvl>
    <w:lvl w:ilvl="6">
      <w:start w:val="1"/>
      <w:numFmt w:val="decimal"/>
      <w:lvlText w:val="%1.%2.%3.%4.%5.%6.%7."/>
      <w:lvlJc w:val="left"/>
      <w:pPr>
        <w:ind w:left="1276" w:hanging="1276"/>
      </w:pPr>
      <w:rPr>
        <w:rFonts w:cs="Times New Roman" w:hint="default"/>
      </w:rPr>
    </w:lvl>
    <w:lvl w:ilvl="7">
      <w:start w:val="1"/>
      <w:numFmt w:val="decimal"/>
      <w:lvlText w:val="%1.%2.%3.%4.%5.%6.%7.%8."/>
      <w:lvlJc w:val="left"/>
      <w:pPr>
        <w:ind w:left="1418" w:hanging="1418"/>
      </w:pPr>
      <w:rPr>
        <w:rFonts w:cs="Times New Roman" w:hint="default"/>
      </w:rPr>
    </w:lvl>
    <w:lvl w:ilvl="8">
      <w:start w:val="1"/>
      <w:numFmt w:val="decimal"/>
      <w:lvlText w:val="%1.%2.%3.%4.%5.%6.%7.%8.%9."/>
      <w:lvlJc w:val="left"/>
      <w:pPr>
        <w:ind w:left="1559" w:hanging="1559"/>
      </w:pPr>
      <w:rPr>
        <w:rFonts w:cs="Times New Roman" w:hint="default"/>
      </w:rPr>
    </w:lvl>
  </w:abstractNum>
  <w:abstractNum w:abstractNumId="23">
    <w:nsid w:val="202C795F"/>
    <w:multiLevelType w:val="hybridMultilevel"/>
    <w:tmpl w:val="ECEA6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0441061"/>
    <w:multiLevelType w:val="multilevel"/>
    <w:tmpl w:val="6E46FB82"/>
    <w:lvl w:ilvl="0">
      <w:start w:val="1"/>
      <w:numFmt w:val="decimal"/>
      <w:lvlText w:val="%1."/>
      <w:lvlJc w:val="left"/>
      <w:pPr>
        <w:ind w:left="425" w:hanging="425"/>
      </w:pPr>
      <w:rPr>
        <w:rFonts w:cs="Times New Roman" w:hint="default"/>
      </w:rPr>
    </w:lvl>
    <w:lvl w:ilvl="1">
      <w:start w:val="1"/>
      <w:numFmt w:val="decimal"/>
      <w:lvlText w:val="%1.%2."/>
      <w:lvlJc w:val="left"/>
      <w:pPr>
        <w:ind w:left="567" w:hanging="567"/>
      </w:pPr>
      <w:rPr>
        <w:rFonts w:cs="Times New Roman" w:hint="default"/>
      </w:rPr>
    </w:lvl>
    <w:lvl w:ilvl="2">
      <w:start w:val="1"/>
      <w:numFmt w:val="upperLetter"/>
      <w:lvlText w:val="%3."/>
      <w:lvlJc w:val="left"/>
      <w:pPr>
        <w:ind w:left="709" w:hanging="709"/>
      </w:pPr>
      <w:rPr>
        <w:rFonts w:cs="Times New Roman" w:hint="default"/>
      </w:rPr>
    </w:lvl>
    <w:lvl w:ilvl="3">
      <w:start w:val="1"/>
      <w:numFmt w:val="decimal"/>
      <w:lvlText w:val="%1.%2.%3.%4."/>
      <w:lvlJc w:val="left"/>
      <w:pPr>
        <w:ind w:left="851" w:hanging="851"/>
      </w:pPr>
      <w:rPr>
        <w:rFonts w:cs="Times New Roman" w:hint="default"/>
      </w:rPr>
    </w:lvl>
    <w:lvl w:ilvl="4">
      <w:start w:val="1"/>
      <w:numFmt w:val="decimal"/>
      <w:lvlText w:val="%1.%2.%3.%4.%5."/>
      <w:lvlJc w:val="left"/>
      <w:pPr>
        <w:ind w:left="992" w:hanging="992"/>
      </w:pPr>
      <w:rPr>
        <w:rFonts w:cs="Times New Roman" w:hint="default"/>
      </w:rPr>
    </w:lvl>
    <w:lvl w:ilvl="5">
      <w:start w:val="1"/>
      <w:numFmt w:val="decimal"/>
      <w:lvlText w:val="%1.%2.%3.%4.%5.%6."/>
      <w:lvlJc w:val="left"/>
      <w:pPr>
        <w:ind w:left="1134" w:hanging="1134"/>
      </w:pPr>
      <w:rPr>
        <w:rFonts w:cs="Times New Roman" w:hint="default"/>
      </w:rPr>
    </w:lvl>
    <w:lvl w:ilvl="6">
      <w:start w:val="1"/>
      <w:numFmt w:val="decimal"/>
      <w:lvlText w:val="%1.%2.%3.%4.%5.%6.%7."/>
      <w:lvlJc w:val="left"/>
      <w:pPr>
        <w:ind w:left="1276" w:hanging="1276"/>
      </w:pPr>
      <w:rPr>
        <w:rFonts w:cs="Times New Roman" w:hint="default"/>
      </w:rPr>
    </w:lvl>
    <w:lvl w:ilvl="7">
      <w:start w:val="1"/>
      <w:numFmt w:val="decimal"/>
      <w:lvlText w:val="%1.%2.%3.%4.%5.%6.%7.%8."/>
      <w:lvlJc w:val="left"/>
      <w:pPr>
        <w:ind w:left="1418" w:hanging="1418"/>
      </w:pPr>
      <w:rPr>
        <w:rFonts w:cs="Times New Roman" w:hint="default"/>
      </w:rPr>
    </w:lvl>
    <w:lvl w:ilvl="8">
      <w:start w:val="1"/>
      <w:numFmt w:val="decimal"/>
      <w:lvlText w:val="%1.%2.%3.%4.%5.%6.%7.%8.%9."/>
      <w:lvlJc w:val="left"/>
      <w:pPr>
        <w:ind w:left="1559" w:hanging="1559"/>
      </w:pPr>
      <w:rPr>
        <w:rFonts w:cs="Times New Roman" w:hint="default"/>
      </w:rPr>
    </w:lvl>
  </w:abstractNum>
  <w:abstractNum w:abstractNumId="25">
    <w:nsid w:val="222F18CA"/>
    <w:multiLevelType w:val="multilevel"/>
    <w:tmpl w:val="5B30C788"/>
    <w:lvl w:ilvl="0">
      <w:start w:val="1"/>
      <w:numFmt w:val="decimal"/>
      <w:lvlText w:val="%1."/>
      <w:lvlJc w:val="left"/>
      <w:pPr>
        <w:ind w:left="425" w:hanging="425"/>
      </w:pPr>
      <w:rPr>
        <w:rFonts w:cs="Times New Roman" w:hint="default"/>
      </w:rPr>
    </w:lvl>
    <w:lvl w:ilvl="1">
      <w:start w:val="1"/>
      <w:numFmt w:val="decimal"/>
      <w:lvlText w:val="%1.%2."/>
      <w:lvlJc w:val="left"/>
      <w:pPr>
        <w:ind w:left="567" w:hanging="567"/>
      </w:pPr>
      <w:rPr>
        <w:rFonts w:cs="Times New Roman" w:hint="default"/>
      </w:rPr>
    </w:lvl>
    <w:lvl w:ilvl="2">
      <w:start w:val="1"/>
      <w:numFmt w:val="upperLetter"/>
      <w:lvlText w:val="%3."/>
      <w:lvlJc w:val="left"/>
      <w:pPr>
        <w:ind w:left="709" w:hanging="709"/>
      </w:pPr>
      <w:rPr>
        <w:rFonts w:cs="Times New Roman" w:hint="default"/>
      </w:rPr>
    </w:lvl>
    <w:lvl w:ilvl="3">
      <w:start w:val="1"/>
      <w:numFmt w:val="decimal"/>
      <w:lvlText w:val="%1.%2.%3.%4."/>
      <w:lvlJc w:val="left"/>
      <w:pPr>
        <w:ind w:left="851" w:hanging="851"/>
      </w:pPr>
      <w:rPr>
        <w:rFonts w:cs="Times New Roman" w:hint="default"/>
      </w:rPr>
    </w:lvl>
    <w:lvl w:ilvl="4">
      <w:start w:val="1"/>
      <w:numFmt w:val="decimal"/>
      <w:lvlText w:val="%1.%2.%3.%4.%5."/>
      <w:lvlJc w:val="left"/>
      <w:pPr>
        <w:ind w:left="992" w:hanging="992"/>
      </w:pPr>
      <w:rPr>
        <w:rFonts w:cs="Times New Roman" w:hint="default"/>
      </w:rPr>
    </w:lvl>
    <w:lvl w:ilvl="5">
      <w:start w:val="1"/>
      <w:numFmt w:val="decimal"/>
      <w:lvlText w:val="%1.%2.%3.%4.%5.%6."/>
      <w:lvlJc w:val="left"/>
      <w:pPr>
        <w:ind w:left="1134" w:hanging="1134"/>
      </w:pPr>
      <w:rPr>
        <w:rFonts w:cs="Times New Roman" w:hint="default"/>
      </w:rPr>
    </w:lvl>
    <w:lvl w:ilvl="6">
      <w:start w:val="1"/>
      <w:numFmt w:val="decimal"/>
      <w:lvlText w:val="%1.%2.%3.%4.%5.%6.%7."/>
      <w:lvlJc w:val="left"/>
      <w:pPr>
        <w:ind w:left="1276" w:hanging="1276"/>
      </w:pPr>
      <w:rPr>
        <w:rFonts w:cs="Times New Roman" w:hint="default"/>
      </w:rPr>
    </w:lvl>
    <w:lvl w:ilvl="7">
      <w:start w:val="1"/>
      <w:numFmt w:val="decimal"/>
      <w:lvlText w:val="%1.%2.%3.%4.%5.%6.%7.%8."/>
      <w:lvlJc w:val="left"/>
      <w:pPr>
        <w:ind w:left="1418" w:hanging="1418"/>
      </w:pPr>
      <w:rPr>
        <w:rFonts w:cs="Times New Roman" w:hint="default"/>
      </w:rPr>
    </w:lvl>
    <w:lvl w:ilvl="8">
      <w:start w:val="1"/>
      <w:numFmt w:val="decimal"/>
      <w:lvlText w:val="%1.%2.%3.%4.%5.%6.%7.%8.%9."/>
      <w:lvlJc w:val="left"/>
      <w:pPr>
        <w:ind w:left="1559" w:hanging="1559"/>
      </w:pPr>
      <w:rPr>
        <w:rFonts w:cs="Times New Roman" w:hint="default"/>
      </w:rPr>
    </w:lvl>
  </w:abstractNum>
  <w:abstractNum w:abstractNumId="26">
    <w:nsid w:val="26C20774"/>
    <w:multiLevelType w:val="multilevel"/>
    <w:tmpl w:val="7CB0F0F8"/>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upperLetter"/>
      <w:lvlText w:val="%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27">
    <w:nsid w:val="277A22AC"/>
    <w:multiLevelType w:val="multilevel"/>
    <w:tmpl w:val="8A0A0EC0"/>
    <w:lvl w:ilvl="0">
      <w:start w:val="1"/>
      <w:numFmt w:val="decimal"/>
      <w:lvlText w:val="%1."/>
      <w:lvlJc w:val="left"/>
      <w:pPr>
        <w:ind w:left="425" w:hanging="425"/>
      </w:pPr>
      <w:rPr>
        <w:rFonts w:cs="Times New Roman" w:hint="default"/>
      </w:rPr>
    </w:lvl>
    <w:lvl w:ilvl="1">
      <w:start w:val="1"/>
      <w:numFmt w:val="decimal"/>
      <w:lvlText w:val="%1.%2."/>
      <w:lvlJc w:val="left"/>
      <w:pPr>
        <w:ind w:left="567" w:hanging="567"/>
      </w:pPr>
      <w:rPr>
        <w:rFonts w:cs="Times New Roman" w:hint="default"/>
      </w:rPr>
    </w:lvl>
    <w:lvl w:ilvl="2">
      <w:start w:val="1"/>
      <w:numFmt w:val="upperLetter"/>
      <w:lvlText w:val="%3."/>
      <w:lvlJc w:val="left"/>
      <w:pPr>
        <w:ind w:left="709" w:hanging="709"/>
      </w:pPr>
      <w:rPr>
        <w:rFonts w:cs="Times New Roman" w:hint="default"/>
      </w:rPr>
    </w:lvl>
    <w:lvl w:ilvl="3">
      <w:start w:val="1"/>
      <w:numFmt w:val="decimal"/>
      <w:lvlText w:val="%1.%2.%3.%4."/>
      <w:lvlJc w:val="left"/>
      <w:pPr>
        <w:ind w:left="851" w:hanging="851"/>
      </w:pPr>
      <w:rPr>
        <w:rFonts w:cs="Times New Roman" w:hint="default"/>
      </w:rPr>
    </w:lvl>
    <w:lvl w:ilvl="4">
      <w:start w:val="1"/>
      <w:numFmt w:val="decimal"/>
      <w:lvlText w:val="%1.%2.%3.%4.%5."/>
      <w:lvlJc w:val="left"/>
      <w:pPr>
        <w:ind w:left="992" w:hanging="992"/>
      </w:pPr>
      <w:rPr>
        <w:rFonts w:cs="Times New Roman" w:hint="default"/>
      </w:rPr>
    </w:lvl>
    <w:lvl w:ilvl="5">
      <w:start w:val="1"/>
      <w:numFmt w:val="decimal"/>
      <w:lvlText w:val="%1.%2.%3.%4.%5.%6."/>
      <w:lvlJc w:val="left"/>
      <w:pPr>
        <w:ind w:left="1134" w:hanging="1134"/>
      </w:pPr>
      <w:rPr>
        <w:rFonts w:cs="Times New Roman" w:hint="default"/>
      </w:rPr>
    </w:lvl>
    <w:lvl w:ilvl="6">
      <w:start w:val="1"/>
      <w:numFmt w:val="decimal"/>
      <w:lvlText w:val="%1.%2.%3.%4.%5.%6.%7."/>
      <w:lvlJc w:val="left"/>
      <w:pPr>
        <w:ind w:left="1276" w:hanging="1276"/>
      </w:pPr>
      <w:rPr>
        <w:rFonts w:cs="Times New Roman" w:hint="default"/>
      </w:rPr>
    </w:lvl>
    <w:lvl w:ilvl="7">
      <w:start w:val="1"/>
      <w:numFmt w:val="decimal"/>
      <w:lvlText w:val="%1.%2.%3.%4.%5.%6.%7.%8."/>
      <w:lvlJc w:val="left"/>
      <w:pPr>
        <w:ind w:left="1418" w:hanging="1418"/>
      </w:pPr>
      <w:rPr>
        <w:rFonts w:cs="Times New Roman" w:hint="default"/>
      </w:rPr>
    </w:lvl>
    <w:lvl w:ilvl="8">
      <w:start w:val="1"/>
      <w:numFmt w:val="decimal"/>
      <w:lvlText w:val="%1.%2.%3.%4.%5.%6.%7.%8.%9."/>
      <w:lvlJc w:val="left"/>
      <w:pPr>
        <w:ind w:left="1559" w:hanging="1559"/>
      </w:pPr>
      <w:rPr>
        <w:rFonts w:cs="Times New Roman" w:hint="default"/>
      </w:rPr>
    </w:lvl>
  </w:abstractNum>
  <w:abstractNum w:abstractNumId="28">
    <w:nsid w:val="280462FE"/>
    <w:multiLevelType w:val="hybridMultilevel"/>
    <w:tmpl w:val="EEEA4CFC"/>
    <w:lvl w:ilvl="0" w:tplc="1C22C0F2">
      <w:start w:val="1"/>
      <w:numFmt w:val="bullet"/>
      <w:lvlText w:val="►"/>
      <w:lvlJc w:val="left"/>
      <w:pPr>
        <w:ind w:left="720" w:hanging="360"/>
      </w:pPr>
      <w:rPr>
        <w:rFonts w:ascii="Arial" w:hAnsi="Arial" w:hint="default"/>
        <w:color w:val="FFC000"/>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2D874E2D"/>
    <w:multiLevelType w:val="hybridMultilevel"/>
    <w:tmpl w:val="9F588C1C"/>
    <w:lvl w:ilvl="0" w:tplc="3014E908">
      <w:start w:val="1"/>
      <w:numFmt w:val="bullet"/>
      <w:lvlText w:val=""/>
      <w:lvlJc w:val="left"/>
      <w:pPr>
        <w:ind w:left="720" w:hanging="360"/>
      </w:pPr>
      <w:rPr>
        <w:rFonts w:ascii="Symbol" w:hAnsi="Symbol" w:cs="Symbol" w:hint="default"/>
        <w:color w:val="2B93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54139F"/>
    <w:multiLevelType w:val="hybridMultilevel"/>
    <w:tmpl w:val="BD14631E"/>
    <w:name w:val="WW8Num22"/>
    <w:lvl w:ilvl="0" w:tplc="F8B28710">
      <w:start w:val="1"/>
      <w:numFmt w:val="bullet"/>
      <w:lvlText w:val=""/>
      <w:lvlJc w:val="left"/>
      <w:pPr>
        <w:tabs>
          <w:tab w:val="num" w:pos="360"/>
        </w:tabs>
        <w:ind w:left="360" w:hanging="360"/>
      </w:pPr>
      <w:rPr>
        <w:rFonts w:ascii="Symbol" w:hAnsi="Symbol" w:hint="default"/>
        <w:color w:val="0000FF"/>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2385B9B"/>
    <w:multiLevelType w:val="hybridMultilevel"/>
    <w:tmpl w:val="24F66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2856871"/>
    <w:multiLevelType w:val="multilevel"/>
    <w:tmpl w:val="7CB0F0F8"/>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upperLetter"/>
      <w:lvlText w:val="%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33">
    <w:nsid w:val="34B41FED"/>
    <w:multiLevelType w:val="hybridMultilevel"/>
    <w:tmpl w:val="13A4DE1C"/>
    <w:lvl w:ilvl="0" w:tplc="1C22C0F2">
      <w:start w:val="1"/>
      <w:numFmt w:val="bullet"/>
      <w:lvlText w:val="►"/>
      <w:lvlJc w:val="left"/>
      <w:pPr>
        <w:ind w:left="720" w:hanging="360"/>
      </w:pPr>
      <w:rPr>
        <w:rFonts w:ascii="Arial" w:hAnsi="Arial" w:hint="default"/>
        <w:color w:val="FFC000"/>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377E1C31"/>
    <w:multiLevelType w:val="multilevel"/>
    <w:tmpl w:val="C0AE7344"/>
    <w:lvl w:ilvl="0">
      <w:start w:val="1"/>
      <w:numFmt w:val="decimal"/>
      <w:lvlText w:val="%1."/>
      <w:lvlJc w:val="left"/>
      <w:pPr>
        <w:ind w:left="425" w:hanging="425"/>
      </w:pPr>
      <w:rPr>
        <w:rFonts w:cs="Times New Roman" w:hint="default"/>
      </w:rPr>
    </w:lvl>
    <w:lvl w:ilvl="1">
      <w:start w:val="1"/>
      <w:numFmt w:val="decimal"/>
      <w:lvlText w:val="%1.%2."/>
      <w:lvlJc w:val="left"/>
      <w:pPr>
        <w:ind w:left="567" w:hanging="567"/>
      </w:pPr>
      <w:rPr>
        <w:rFonts w:cs="Times New Roman" w:hint="default"/>
      </w:rPr>
    </w:lvl>
    <w:lvl w:ilvl="2">
      <w:start w:val="1"/>
      <w:numFmt w:val="upperLetter"/>
      <w:lvlText w:val="%3."/>
      <w:lvlJc w:val="left"/>
      <w:pPr>
        <w:ind w:left="709" w:hanging="709"/>
      </w:pPr>
      <w:rPr>
        <w:rFonts w:cs="Times New Roman" w:hint="default"/>
      </w:rPr>
    </w:lvl>
    <w:lvl w:ilvl="3">
      <w:start w:val="1"/>
      <w:numFmt w:val="decimal"/>
      <w:lvlText w:val="%1.%2.%3.%4."/>
      <w:lvlJc w:val="left"/>
      <w:pPr>
        <w:ind w:left="851" w:hanging="851"/>
      </w:pPr>
      <w:rPr>
        <w:rFonts w:cs="Times New Roman" w:hint="default"/>
      </w:rPr>
    </w:lvl>
    <w:lvl w:ilvl="4">
      <w:start w:val="1"/>
      <w:numFmt w:val="decimal"/>
      <w:lvlText w:val="%1.%2.%3.%4.%5."/>
      <w:lvlJc w:val="left"/>
      <w:pPr>
        <w:ind w:left="992" w:hanging="992"/>
      </w:pPr>
      <w:rPr>
        <w:rFonts w:cs="Times New Roman" w:hint="default"/>
      </w:rPr>
    </w:lvl>
    <w:lvl w:ilvl="5">
      <w:start w:val="1"/>
      <w:numFmt w:val="decimal"/>
      <w:lvlText w:val="%1.%2.%3.%4.%5.%6."/>
      <w:lvlJc w:val="left"/>
      <w:pPr>
        <w:ind w:left="1134" w:hanging="1134"/>
      </w:pPr>
      <w:rPr>
        <w:rFonts w:cs="Times New Roman" w:hint="default"/>
      </w:rPr>
    </w:lvl>
    <w:lvl w:ilvl="6">
      <w:start w:val="1"/>
      <w:numFmt w:val="decimal"/>
      <w:lvlText w:val="%1.%2.%3.%4.%5.%6.%7."/>
      <w:lvlJc w:val="left"/>
      <w:pPr>
        <w:ind w:left="1276" w:hanging="1276"/>
      </w:pPr>
      <w:rPr>
        <w:rFonts w:cs="Times New Roman" w:hint="default"/>
      </w:rPr>
    </w:lvl>
    <w:lvl w:ilvl="7">
      <w:start w:val="1"/>
      <w:numFmt w:val="decimal"/>
      <w:lvlText w:val="%1.%2.%3.%4.%5.%6.%7.%8."/>
      <w:lvlJc w:val="left"/>
      <w:pPr>
        <w:ind w:left="1418" w:hanging="1418"/>
      </w:pPr>
      <w:rPr>
        <w:rFonts w:cs="Times New Roman" w:hint="default"/>
      </w:rPr>
    </w:lvl>
    <w:lvl w:ilvl="8">
      <w:start w:val="1"/>
      <w:numFmt w:val="decimal"/>
      <w:lvlText w:val="%1.%2.%3.%4.%5.%6.%7.%8.%9."/>
      <w:lvlJc w:val="left"/>
      <w:pPr>
        <w:ind w:left="1559" w:hanging="1559"/>
      </w:pPr>
      <w:rPr>
        <w:rFonts w:cs="Times New Roman" w:hint="default"/>
      </w:rPr>
    </w:lvl>
  </w:abstractNum>
  <w:abstractNum w:abstractNumId="35">
    <w:nsid w:val="39DA2A95"/>
    <w:multiLevelType w:val="multilevel"/>
    <w:tmpl w:val="7CB0F0F8"/>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upperLetter"/>
      <w:lvlText w:val="%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36">
    <w:nsid w:val="3BDC3008"/>
    <w:multiLevelType w:val="multilevel"/>
    <w:tmpl w:val="48DC7BEC"/>
    <w:lvl w:ilvl="0">
      <w:start w:val="1"/>
      <w:numFmt w:val="decimal"/>
      <w:lvlText w:val="%1"/>
      <w:lvlJc w:val="left"/>
      <w:pPr>
        <w:ind w:left="1992" w:hanging="432"/>
      </w:pPr>
      <w:rPr>
        <w:rFonts w:cs="Times New Roman" w:hint="default"/>
      </w:rPr>
    </w:lvl>
    <w:lvl w:ilvl="1">
      <w:start w:val="1"/>
      <w:numFmt w:val="decimal"/>
      <w:lvlText w:val="%1.%2"/>
      <w:lvlJc w:val="left"/>
      <w:pPr>
        <w:ind w:left="-1409" w:hanging="576"/>
      </w:pPr>
      <w:rPr>
        <w:rFonts w:cs="Times New Roman" w:hint="default"/>
      </w:rPr>
    </w:lvl>
    <w:lvl w:ilvl="2">
      <w:start w:val="1"/>
      <w:numFmt w:val="decimal"/>
      <w:lvlText w:val="%1.%2.%3"/>
      <w:lvlJc w:val="left"/>
      <w:pPr>
        <w:ind w:left="-1265" w:hanging="720"/>
      </w:pPr>
      <w:rPr>
        <w:rFonts w:cs="Times New Roman" w:hint="default"/>
      </w:rPr>
    </w:lvl>
    <w:lvl w:ilvl="3">
      <w:start w:val="1"/>
      <w:numFmt w:val="decimal"/>
      <w:lvlText w:val="%1.%2.%3.%4"/>
      <w:lvlJc w:val="left"/>
      <w:pPr>
        <w:ind w:left="-1121" w:hanging="864"/>
      </w:pPr>
      <w:rPr>
        <w:rFonts w:cs="Times New Roman" w:hint="default"/>
      </w:rPr>
    </w:lvl>
    <w:lvl w:ilvl="4">
      <w:start w:val="1"/>
      <w:numFmt w:val="decimal"/>
      <w:lvlText w:val="%1.%2.%3.%4.%5"/>
      <w:lvlJc w:val="left"/>
      <w:pPr>
        <w:ind w:left="-977" w:hanging="1008"/>
      </w:pPr>
      <w:rPr>
        <w:rFonts w:cs="Times New Roman" w:hint="default"/>
      </w:rPr>
    </w:lvl>
    <w:lvl w:ilvl="5">
      <w:start w:val="1"/>
      <w:numFmt w:val="decimal"/>
      <w:lvlText w:val="%1.%2.%3.%4.%5.%6"/>
      <w:lvlJc w:val="left"/>
      <w:pPr>
        <w:ind w:left="-833" w:hanging="1152"/>
      </w:pPr>
      <w:rPr>
        <w:rFonts w:cs="Times New Roman" w:hint="default"/>
      </w:rPr>
    </w:lvl>
    <w:lvl w:ilvl="6">
      <w:start w:val="1"/>
      <w:numFmt w:val="decimal"/>
      <w:lvlText w:val="%1.%2.%3.%4.%5.%6.%7"/>
      <w:lvlJc w:val="left"/>
      <w:pPr>
        <w:ind w:left="-689" w:hanging="1296"/>
      </w:pPr>
      <w:rPr>
        <w:rFonts w:cs="Times New Roman" w:hint="default"/>
      </w:rPr>
    </w:lvl>
    <w:lvl w:ilvl="7">
      <w:start w:val="1"/>
      <w:numFmt w:val="decimal"/>
      <w:lvlText w:val="%1.%2.%3.%4.%5.%6.%7.%8"/>
      <w:lvlJc w:val="left"/>
      <w:pPr>
        <w:ind w:left="-545" w:hanging="1440"/>
      </w:pPr>
      <w:rPr>
        <w:rFonts w:cs="Times New Roman" w:hint="default"/>
      </w:rPr>
    </w:lvl>
    <w:lvl w:ilvl="8">
      <w:start w:val="1"/>
      <w:numFmt w:val="decimal"/>
      <w:lvlText w:val="%1.%2.%3.%4.%5.%6.%7.%8.%9"/>
      <w:lvlJc w:val="left"/>
      <w:pPr>
        <w:ind w:left="-401" w:hanging="1584"/>
      </w:pPr>
      <w:rPr>
        <w:rFonts w:cs="Times New Roman" w:hint="default"/>
      </w:rPr>
    </w:lvl>
  </w:abstractNum>
  <w:abstractNum w:abstractNumId="37">
    <w:nsid w:val="3C170EE0"/>
    <w:multiLevelType w:val="hybridMultilevel"/>
    <w:tmpl w:val="C1649876"/>
    <w:lvl w:ilvl="0" w:tplc="3014E908">
      <w:start w:val="1"/>
      <w:numFmt w:val="bullet"/>
      <w:lvlText w:val=""/>
      <w:lvlJc w:val="left"/>
      <w:pPr>
        <w:ind w:left="720" w:hanging="360"/>
      </w:pPr>
      <w:rPr>
        <w:rFonts w:ascii="Symbol" w:hAnsi="Symbol" w:cs="Symbol" w:hint="default"/>
        <w:color w:val="2B93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C44492C"/>
    <w:multiLevelType w:val="hybridMultilevel"/>
    <w:tmpl w:val="FC88A4F8"/>
    <w:lvl w:ilvl="0" w:tplc="69D4465C">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81550F"/>
    <w:multiLevelType w:val="hybridMultilevel"/>
    <w:tmpl w:val="DEF29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D5D6B81"/>
    <w:multiLevelType w:val="multilevel"/>
    <w:tmpl w:val="7CB0F0F8"/>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upperLetter"/>
      <w:lvlText w:val="%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41">
    <w:nsid w:val="48E65747"/>
    <w:multiLevelType w:val="hybridMultilevel"/>
    <w:tmpl w:val="299C9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9D6627A"/>
    <w:multiLevelType w:val="hybridMultilevel"/>
    <w:tmpl w:val="6E042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E6A7736"/>
    <w:multiLevelType w:val="hybridMultilevel"/>
    <w:tmpl w:val="55366556"/>
    <w:lvl w:ilvl="0" w:tplc="3014E908">
      <w:start w:val="1"/>
      <w:numFmt w:val="bullet"/>
      <w:lvlText w:val=""/>
      <w:lvlJc w:val="left"/>
      <w:pPr>
        <w:ind w:left="720" w:hanging="360"/>
      </w:pPr>
      <w:rPr>
        <w:rFonts w:ascii="Symbol" w:hAnsi="Symbol" w:cs="Symbol" w:hint="default"/>
        <w:color w:val="2B93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EBF3C65"/>
    <w:multiLevelType w:val="hybridMultilevel"/>
    <w:tmpl w:val="3D8A4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F2C2341"/>
    <w:multiLevelType w:val="multilevel"/>
    <w:tmpl w:val="7CB0F0F8"/>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upperLetter"/>
      <w:lvlText w:val="%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46">
    <w:nsid w:val="52EF5F15"/>
    <w:multiLevelType w:val="hybridMultilevel"/>
    <w:tmpl w:val="D408CC02"/>
    <w:name w:val="WW8Num42"/>
    <w:lvl w:ilvl="0" w:tplc="C87254F4">
      <w:start w:val="1"/>
      <w:numFmt w:val="bullet"/>
      <w:lvlText w:val=""/>
      <w:lvlJc w:val="left"/>
      <w:pPr>
        <w:tabs>
          <w:tab w:val="num" w:pos="360"/>
        </w:tabs>
        <w:ind w:left="360" w:hanging="360"/>
      </w:pPr>
      <w:rPr>
        <w:rFonts w:ascii="Symbol" w:hAnsi="Symbol" w:hint="default"/>
        <w:color w:val="0000F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68C1074"/>
    <w:multiLevelType w:val="hybridMultilevel"/>
    <w:tmpl w:val="B4F6C90E"/>
    <w:lvl w:ilvl="0" w:tplc="3014E908">
      <w:start w:val="1"/>
      <w:numFmt w:val="bullet"/>
      <w:lvlText w:val=""/>
      <w:lvlJc w:val="left"/>
      <w:pPr>
        <w:ind w:left="720" w:hanging="360"/>
      </w:pPr>
      <w:rPr>
        <w:rFonts w:ascii="Symbol" w:hAnsi="Symbol" w:cs="Symbol" w:hint="default"/>
        <w:color w:val="2B93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DD20B4E"/>
    <w:multiLevelType w:val="hybridMultilevel"/>
    <w:tmpl w:val="B8EA6E5C"/>
    <w:name w:val="WW8Num72"/>
    <w:lvl w:ilvl="0" w:tplc="B8E23A9C">
      <w:start w:val="1"/>
      <w:numFmt w:val="bullet"/>
      <w:lvlText w:val=""/>
      <w:lvlJc w:val="left"/>
      <w:pPr>
        <w:tabs>
          <w:tab w:val="num" w:pos="360"/>
        </w:tabs>
        <w:ind w:left="360" w:hanging="360"/>
      </w:pPr>
      <w:rPr>
        <w:rFonts w:ascii="Symbol" w:hAnsi="Symbol" w:hint="default"/>
        <w:color w:val="0000F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21503DC"/>
    <w:multiLevelType w:val="hybridMultilevel"/>
    <w:tmpl w:val="87C4D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45A1F07"/>
    <w:multiLevelType w:val="multilevel"/>
    <w:tmpl w:val="6396DC88"/>
    <w:lvl w:ilvl="0">
      <w:start w:val="1"/>
      <w:numFmt w:val="decimal"/>
      <w:lvlText w:val="%1."/>
      <w:lvlJc w:val="left"/>
      <w:pPr>
        <w:ind w:left="425" w:hanging="425"/>
      </w:pPr>
      <w:rPr>
        <w:rFonts w:cs="Times New Roman" w:hint="default"/>
      </w:rPr>
    </w:lvl>
    <w:lvl w:ilvl="1">
      <w:start w:val="1"/>
      <w:numFmt w:val="decimal"/>
      <w:lvlText w:val="%1.%2."/>
      <w:lvlJc w:val="left"/>
      <w:pPr>
        <w:ind w:left="567" w:hanging="567"/>
      </w:pPr>
      <w:rPr>
        <w:rFonts w:cs="Times New Roman" w:hint="default"/>
      </w:rPr>
    </w:lvl>
    <w:lvl w:ilvl="2">
      <w:start w:val="1"/>
      <w:numFmt w:val="upperLetter"/>
      <w:lvlText w:val="%3."/>
      <w:lvlJc w:val="left"/>
      <w:pPr>
        <w:ind w:left="709" w:hanging="709"/>
      </w:pPr>
      <w:rPr>
        <w:rFonts w:cs="Times New Roman" w:hint="default"/>
      </w:rPr>
    </w:lvl>
    <w:lvl w:ilvl="3">
      <w:start w:val="1"/>
      <w:numFmt w:val="decimal"/>
      <w:lvlText w:val="%1.%2.%3.%4."/>
      <w:lvlJc w:val="left"/>
      <w:pPr>
        <w:ind w:left="851" w:hanging="851"/>
      </w:pPr>
      <w:rPr>
        <w:rFonts w:cs="Times New Roman" w:hint="default"/>
      </w:rPr>
    </w:lvl>
    <w:lvl w:ilvl="4">
      <w:start w:val="1"/>
      <w:numFmt w:val="decimal"/>
      <w:lvlText w:val="%1.%2.%3.%4.%5."/>
      <w:lvlJc w:val="left"/>
      <w:pPr>
        <w:ind w:left="992" w:hanging="992"/>
      </w:pPr>
      <w:rPr>
        <w:rFonts w:cs="Times New Roman" w:hint="default"/>
      </w:rPr>
    </w:lvl>
    <w:lvl w:ilvl="5">
      <w:start w:val="1"/>
      <w:numFmt w:val="decimal"/>
      <w:lvlText w:val="%1.%2.%3.%4.%5.%6."/>
      <w:lvlJc w:val="left"/>
      <w:pPr>
        <w:ind w:left="1134" w:hanging="1134"/>
      </w:pPr>
      <w:rPr>
        <w:rFonts w:cs="Times New Roman" w:hint="default"/>
      </w:rPr>
    </w:lvl>
    <w:lvl w:ilvl="6">
      <w:start w:val="1"/>
      <w:numFmt w:val="decimal"/>
      <w:lvlText w:val="%1.%2.%3.%4.%5.%6.%7."/>
      <w:lvlJc w:val="left"/>
      <w:pPr>
        <w:ind w:left="1276" w:hanging="1276"/>
      </w:pPr>
      <w:rPr>
        <w:rFonts w:cs="Times New Roman" w:hint="default"/>
      </w:rPr>
    </w:lvl>
    <w:lvl w:ilvl="7">
      <w:start w:val="1"/>
      <w:numFmt w:val="decimal"/>
      <w:lvlText w:val="%1.%2.%3.%4.%5.%6.%7.%8."/>
      <w:lvlJc w:val="left"/>
      <w:pPr>
        <w:ind w:left="1418" w:hanging="1418"/>
      </w:pPr>
      <w:rPr>
        <w:rFonts w:cs="Times New Roman" w:hint="default"/>
      </w:rPr>
    </w:lvl>
    <w:lvl w:ilvl="8">
      <w:start w:val="1"/>
      <w:numFmt w:val="decimal"/>
      <w:lvlText w:val="%1.%2.%3.%4.%5.%6.%7.%8.%9."/>
      <w:lvlJc w:val="left"/>
      <w:pPr>
        <w:ind w:left="1559" w:hanging="1559"/>
      </w:pPr>
      <w:rPr>
        <w:rFonts w:cs="Times New Roman" w:hint="default"/>
      </w:rPr>
    </w:lvl>
  </w:abstractNum>
  <w:abstractNum w:abstractNumId="51">
    <w:nsid w:val="64F26DEC"/>
    <w:multiLevelType w:val="hybridMultilevel"/>
    <w:tmpl w:val="74C89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BFF75D3"/>
    <w:multiLevelType w:val="hybridMultilevel"/>
    <w:tmpl w:val="D202541E"/>
    <w:lvl w:ilvl="0" w:tplc="3014E908">
      <w:start w:val="1"/>
      <w:numFmt w:val="bullet"/>
      <w:lvlText w:val=""/>
      <w:lvlJc w:val="left"/>
      <w:pPr>
        <w:ind w:left="720" w:hanging="360"/>
      </w:pPr>
      <w:rPr>
        <w:rFonts w:ascii="Symbol" w:hAnsi="Symbol" w:cs="Symbol" w:hint="default"/>
        <w:color w:val="2B93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A25F39"/>
    <w:multiLevelType w:val="multilevel"/>
    <w:tmpl w:val="7CB0F0F8"/>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upperLetter"/>
      <w:lvlText w:val="%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54">
    <w:nsid w:val="7524244F"/>
    <w:multiLevelType w:val="hybridMultilevel"/>
    <w:tmpl w:val="6720C6E6"/>
    <w:name w:val="WW8Num722"/>
    <w:lvl w:ilvl="0" w:tplc="B8E23A9C">
      <w:start w:val="1"/>
      <w:numFmt w:val="bullet"/>
      <w:lvlText w:val=""/>
      <w:lvlJc w:val="left"/>
      <w:pPr>
        <w:tabs>
          <w:tab w:val="num" w:pos="360"/>
        </w:tabs>
        <w:ind w:left="360" w:hanging="360"/>
      </w:pPr>
      <w:rPr>
        <w:rFonts w:ascii="Symbol" w:hAnsi="Symbol" w:hint="default"/>
        <w:color w:val="0000F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5CE2630"/>
    <w:multiLevelType w:val="hybridMultilevel"/>
    <w:tmpl w:val="4E022862"/>
    <w:lvl w:ilvl="0" w:tplc="83F6D4CC">
      <w:start w:val="1"/>
      <w:numFmt w:val="bullet"/>
      <w:pStyle w:val="enumlev2"/>
      <w:lvlText w:val=""/>
      <w:lvlJc w:val="left"/>
      <w:pPr>
        <w:tabs>
          <w:tab w:val="num" w:pos="680"/>
        </w:tabs>
        <w:ind w:left="680" w:hanging="323"/>
      </w:pPr>
      <w:rPr>
        <w:rFonts w:ascii="Symbol" w:hAnsi="Symbol" w:hint="default"/>
        <w:color w:val="E18144"/>
      </w:rPr>
    </w:lvl>
    <w:lvl w:ilvl="1" w:tplc="04090003" w:tentative="1">
      <w:start w:val="1"/>
      <w:numFmt w:val="bullet"/>
      <w:lvlText w:val="o"/>
      <w:lvlJc w:val="left"/>
      <w:pPr>
        <w:tabs>
          <w:tab w:val="num" w:pos="1440"/>
        </w:tabs>
        <w:ind w:left="1440" w:hanging="360"/>
      </w:pPr>
      <w:rPr>
        <w:rFonts w:ascii="Courier New" w:hAnsi="Courier New" w:hint="default"/>
      </w:rPr>
    </w:lvl>
    <w:lvl w:ilvl="2" w:tplc="4D1A31FE">
      <w:start w:val="1"/>
      <w:numFmt w:val="bullet"/>
      <w:lvlText w:val=""/>
      <w:lvlJc w:val="left"/>
      <w:pPr>
        <w:tabs>
          <w:tab w:val="num" w:pos="680"/>
        </w:tabs>
        <w:ind w:left="680" w:hanging="323"/>
      </w:pPr>
      <w:rPr>
        <w:rFonts w:ascii="Symbol" w:hAnsi="Symbol" w:hint="default"/>
        <w:color w:val="80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8D13CDF"/>
    <w:multiLevelType w:val="multilevel"/>
    <w:tmpl w:val="CFFC8842"/>
    <w:lvl w:ilvl="0">
      <w:start w:val="1"/>
      <w:numFmt w:val="decimal"/>
      <w:lvlText w:val="%1."/>
      <w:lvlJc w:val="left"/>
      <w:pPr>
        <w:ind w:left="425" w:hanging="425"/>
      </w:pPr>
      <w:rPr>
        <w:rFonts w:cs="Times New Roman" w:hint="default"/>
      </w:rPr>
    </w:lvl>
    <w:lvl w:ilvl="1">
      <w:start w:val="1"/>
      <w:numFmt w:val="decimal"/>
      <w:lvlText w:val="%1.%2."/>
      <w:lvlJc w:val="left"/>
      <w:pPr>
        <w:ind w:left="567" w:hanging="567"/>
      </w:pPr>
      <w:rPr>
        <w:rFonts w:cs="Times New Roman" w:hint="default"/>
      </w:rPr>
    </w:lvl>
    <w:lvl w:ilvl="2">
      <w:start w:val="1"/>
      <w:numFmt w:val="upperLetter"/>
      <w:lvlText w:val="%3."/>
      <w:lvlJc w:val="left"/>
      <w:pPr>
        <w:ind w:left="709" w:hanging="709"/>
      </w:pPr>
      <w:rPr>
        <w:rFonts w:cs="Times New Roman" w:hint="default"/>
      </w:rPr>
    </w:lvl>
    <w:lvl w:ilvl="3">
      <w:start w:val="1"/>
      <w:numFmt w:val="decimal"/>
      <w:lvlText w:val="%1.%2.%3.%4."/>
      <w:lvlJc w:val="left"/>
      <w:pPr>
        <w:ind w:left="851" w:hanging="851"/>
      </w:pPr>
      <w:rPr>
        <w:rFonts w:cs="Times New Roman" w:hint="default"/>
      </w:rPr>
    </w:lvl>
    <w:lvl w:ilvl="4">
      <w:start w:val="1"/>
      <w:numFmt w:val="decimal"/>
      <w:lvlText w:val="%1.%2.%3.%4.%5."/>
      <w:lvlJc w:val="left"/>
      <w:pPr>
        <w:ind w:left="992" w:hanging="992"/>
      </w:pPr>
      <w:rPr>
        <w:rFonts w:cs="Times New Roman" w:hint="default"/>
      </w:rPr>
    </w:lvl>
    <w:lvl w:ilvl="5">
      <w:start w:val="1"/>
      <w:numFmt w:val="decimal"/>
      <w:lvlText w:val="%1.%2.%3.%4.%5.%6."/>
      <w:lvlJc w:val="left"/>
      <w:pPr>
        <w:ind w:left="1134" w:hanging="1134"/>
      </w:pPr>
      <w:rPr>
        <w:rFonts w:cs="Times New Roman" w:hint="default"/>
      </w:rPr>
    </w:lvl>
    <w:lvl w:ilvl="6">
      <w:start w:val="1"/>
      <w:numFmt w:val="decimal"/>
      <w:lvlText w:val="%1.%2.%3.%4.%5.%6.%7."/>
      <w:lvlJc w:val="left"/>
      <w:pPr>
        <w:ind w:left="1276" w:hanging="1276"/>
      </w:pPr>
      <w:rPr>
        <w:rFonts w:cs="Times New Roman" w:hint="default"/>
      </w:rPr>
    </w:lvl>
    <w:lvl w:ilvl="7">
      <w:start w:val="1"/>
      <w:numFmt w:val="decimal"/>
      <w:lvlText w:val="%1.%2.%3.%4.%5.%6.%7.%8."/>
      <w:lvlJc w:val="left"/>
      <w:pPr>
        <w:ind w:left="1418" w:hanging="1418"/>
      </w:pPr>
      <w:rPr>
        <w:rFonts w:cs="Times New Roman" w:hint="default"/>
      </w:rPr>
    </w:lvl>
    <w:lvl w:ilvl="8">
      <w:start w:val="1"/>
      <w:numFmt w:val="decimal"/>
      <w:lvlText w:val="%1.%2.%3.%4.%5.%6.%7.%8.%9."/>
      <w:lvlJc w:val="left"/>
      <w:pPr>
        <w:ind w:left="1559" w:hanging="1559"/>
      </w:pPr>
      <w:rPr>
        <w:rFonts w:cs="Times New Roman" w:hint="default"/>
      </w:rPr>
    </w:lvl>
  </w:abstractNum>
  <w:abstractNum w:abstractNumId="57">
    <w:nsid w:val="7BA239FF"/>
    <w:multiLevelType w:val="hybridMultilevel"/>
    <w:tmpl w:val="DC124D36"/>
    <w:lvl w:ilvl="0" w:tplc="F6A6E712">
      <w:start w:val="1"/>
      <w:numFmt w:val="bullet"/>
      <w:lvlText w:val="▪"/>
      <w:lvlJc w:val="left"/>
      <w:pPr>
        <w:ind w:left="800" w:hanging="400"/>
      </w:pPr>
      <w:rPr>
        <w:rFonts w:ascii="Arial" w:hAnsi="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nsid w:val="7BA3713C"/>
    <w:multiLevelType w:val="multilevel"/>
    <w:tmpl w:val="7CB0F0F8"/>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upperLetter"/>
      <w:lvlText w:val="%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59">
    <w:nsid w:val="7D1C5EB2"/>
    <w:multiLevelType w:val="multilevel"/>
    <w:tmpl w:val="3754EF6E"/>
    <w:lvl w:ilvl="0">
      <w:start w:val="1"/>
      <w:numFmt w:val="decimal"/>
      <w:lvlText w:val="%1."/>
      <w:lvlJc w:val="left"/>
      <w:pPr>
        <w:ind w:left="425" w:hanging="425"/>
      </w:pPr>
      <w:rPr>
        <w:rFonts w:cs="Times New Roman" w:hint="default"/>
      </w:rPr>
    </w:lvl>
    <w:lvl w:ilvl="1">
      <w:start w:val="1"/>
      <w:numFmt w:val="decimal"/>
      <w:lvlText w:val="%1.%2."/>
      <w:lvlJc w:val="left"/>
      <w:pPr>
        <w:ind w:left="567" w:hanging="567"/>
      </w:pPr>
      <w:rPr>
        <w:rFonts w:cs="Times New Roman" w:hint="default"/>
      </w:rPr>
    </w:lvl>
    <w:lvl w:ilvl="2">
      <w:start w:val="1"/>
      <w:numFmt w:val="upperLetter"/>
      <w:lvlText w:val="%3."/>
      <w:lvlJc w:val="left"/>
      <w:pPr>
        <w:ind w:left="709" w:hanging="709"/>
      </w:pPr>
      <w:rPr>
        <w:rFonts w:cs="Times New Roman" w:hint="default"/>
      </w:rPr>
    </w:lvl>
    <w:lvl w:ilvl="3">
      <w:start w:val="1"/>
      <w:numFmt w:val="decimal"/>
      <w:lvlText w:val="%1.%2.%3.%4."/>
      <w:lvlJc w:val="left"/>
      <w:pPr>
        <w:ind w:left="851" w:hanging="851"/>
      </w:pPr>
      <w:rPr>
        <w:rFonts w:cs="Times New Roman" w:hint="default"/>
      </w:rPr>
    </w:lvl>
    <w:lvl w:ilvl="4">
      <w:start w:val="1"/>
      <w:numFmt w:val="decimal"/>
      <w:lvlText w:val="%1.%2.%3.%4.%5."/>
      <w:lvlJc w:val="left"/>
      <w:pPr>
        <w:ind w:left="992" w:hanging="992"/>
      </w:pPr>
      <w:rPr>
        <w:rFonts w:cs="Times New Roman" w:hint="default"/>
      </w:rPr>
    </w:lvl>
    <w:lvl w:ilvl="5">
      <w:start w:val="1"/>
      <w:numFmt w:val="decimal"/>
      <w:lvlText w:val="%1.%2.%3.%4.%5.%6."/>
      <w:lvlJc w:val="left"/>
      <w:pPr>
        <w:ind w:left="1134" w:hanging="1134"/>
      </w:pPr>
      <w:rPr>
        <w:rFonts w:cs="Times New Roman" w:hint="default"/>
      </w:rPr>
    </w:lvl>
    <w:lvl w:ilvl="6">
      <w:start w:val="1"/>
      <w:numFmt w:val="decimal"/>
      <w:lvlText w:val="%1.%2.%3.%4.%5.%6.%7."/>
      <w:lvlJc w:val="left"/>
      <w:pPr>
        <w:ind w:left="1276" w:hanging="1276"/>
      </w:pPr>
      <w:rPr>
        <w:rFonts w:cs="Times New Roman" w:hint="default"/>
      </w:rPr>
    </w:lvl>
    <w:lvl w:ilvl="7">
      <w:start w:val="1"/>
      <w:numFmt w:val="decimal"/>
      <w:lvlText w:val="%1.%2.%3.%4.%5.%6.%7.%8."/>
      <w:lvlJc w:val="left"/>
      <w:pPr>
        <w:ind w:left="1418" w:hanging="1418"/>
      </w:pPr>
      <w:rPr>
        <w:rFonts w:cs="Times New Roman" w:hint="default"/>
      </w:rPr>
    </w:lvl>
    <w:lvl w:ilvl="8">
      <w:start w:val="1"/>
      <w:numFmt w:val="decimal"/>
      <w:lvlText w:val="%1.%2.%3.%4.%5.%6.%7.%8.%9."/>
      <w:lvlJc w:val="left"/>
      <w:pPr>
        <w:ind w:left="1559" w:hanging="1559"/>
      </w:pPr>
      <w:rPr>
        <w:rFonts w:cs="Times New Roman" w:hint="default"/>
      </w:rPr>
    </w:lvl>
  </w:abstractNum>
  <w:abstractNum w:abstractNumId="60">
    <w:nsid w:val="7E235C15"/>
    <w:multiLevelType w:val="hybridMultilevel"/>
    <w:tmpl w:val="BFC47BEC"/>
    <w:lvl w:ilvl="0" w:tplc="1C22C0F2">
      <w:start w:val="1"/>
      <w:numFmt w:val="bullet"/>
      <w:lvlText w:val="►"/>
      <w:lvlJc w:val="left"/>
      <w:pPr>
        <w:ind w:left="1069" w:hanging="360"/>
      </w:pPr>
      <w:rPr>
        <w:rFonts w:ascii="Arial" w:hAnsi="Arial" w:hint="default"/>
        <w:color w:val="FFC000"/>
        <w:sz w:val="20"/>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1">
    <w:nsid w:val="7FFA6314"/>
    <w:multiLevelType w:val="hybridMultilevel"/>
    <w:tmpl w:val="87C64660"/>
    <w:name w:val="WW8Num62"/>
    <w:lvl w:ilvl="0" w:tplc="30B27A12">
      <w:start w:val="1"/>
      <w:numFmt w:val="bullet"/>
      <w:lvlText w:val=""/>
      <w:lvlJc w:val="left"/>
      <w:pPr>
        <w:tabs>
          <w:tab w:val="num" w:pos="300"/>
        </w:tabs>
        <w:ind w:left="30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5"/>
  </w:num>
  <w:num w:numId="2">
    <w:abstractNumId w:val="8"/>
  </w:num>
  <w:num w:numId="3">
    <w:abstractNumId w:val="38"/>
  </w:num>
  <w:num w:numId="4">
    <w:abstractNumId w:val="60"/>
  </w:num>
  <w:num w:numId="5">
    <w:abstractNumId w:val="43"/>
  </w:num>
  <w:num w:numId="6">
    <w:abstractNumId w:val="36"/>
  </w:num>
  <w:num w:numId="7">
    <w:abstractNumId w:val="57"/>
  </w:num>
  <w:num w:numId="8">
    <w:abstractNumId w:val="45"/>
  </w:num>
  <w:num w:numId="9">
    <w:abstractNumId w:val="53"/>
  </w:num>
  <w:num w:numId="10">
    <w:abstractNumId w:val="32"/>
  </w:num>
  <w:num w:numId="11">
    <w:abstractNumId w:val="35"/>
  </w:num>
  <w:num w:numId="12">
    <w:abstractNumId w:val="14"/>
  </w:num>
  <w:num w:numId="13">
    <w:abstractNumId w:val="40"/>
  </w:num>
  <w:num w:numId="14">
    <w:abstractNumId w:val="15"/>
  </w:num>
  <w:num w:numId="15">
    <w:abstractNumId w:val="28"/>
  </w:num>
  <w:num w:numId="16">
    <w:abstractNumId w:val="58"/>
  </w:num>
  <w:num w:numId="17">
    <w:abstractNumId w:val="33"/>
  </w:num>
  <w:num w:numId="18">
    <w:abstractNumId w:val="26"/>
  </w:num>
  <w:num w:numId="19">
    <w:abstractNumId w:val="34"/>
  </w:num>
  <w:num w:numId="20">
    <w:abstractNumId w:val="25"/>
  </w:num>
  <w:num w:numId="21">
    <w:abstractNumId w:val="47"/>
  </w:num>
  <w:num w:numId="22">
    <w:abstractNumId w:val="52"/>
  </w:num>
  <w:num w:numId="23">
    <w:abstractNumId w:val="56"/>
  </w:num>
  <w:num w:numId="24">
    <w:abstractNumId w:val="16"/>
  </w:num>
  <w:num w:numId="25">
    <w:abstractNumId w:val="59"/>
  </w:num>
  <w:num w:numId="26">
    <w:abstractNumId w:val="22"/>
  </w:num>
  <w:num w:numId="27">
    <w:abstractNumId w:val="24"/>
  </w:num>
  <w:num w:numId="28">
    <w:abstractNumId w:val="18"/>
  </w:num>
  <w:num w:numId="29">
    <w:abstractNumId w:val="37"/>
  </w:num>
  <w:num w:numId="30">
    <w:abstractNumId w:val="17"/>
  </w:num>
  <w:num w:numId="31">
    <w:abstractNumId w:val="29"/>
  </w:num>
  <w:num w:numId="32">
    <w:abstractNumId w:val="50"/>
  </w:num>
  <w:num w:numId="33">
    <w:abstractNumId w:val="20"/>
  </w:num>
  <w:num w:numId="34">
    <w:abstractNumId w:val="27"/>
  </w:num>
  <w:num w:numId="35">
    <w:abstractNumId w:val="6"/>
  </w:num>
  <w:num w:numId="36">
    <w:abstractNumId w:val="5"/>
  </w:num>
  <w:num w:numId="37">
    <w:abstractNumId w:val="4"/>
  </w:num>
  <w:num w:numId="38">
    <w:abstractNumId w:val="3"/>
  </w:num>
  <w:num w:numId="39">
    <w:abstractNumId w:val="2"/>
  </w:num>
  <w:num w:numId="40">
    <w:abstractNumId w:val="1"/>
  </w:num>
  <w:num w:numId="41">
    <w:abstractNumId w:val="0"/>
  </w:num>
  <w:num w:numId="42">
    <w:abstractNumId w:val="23"/>
  </w:num>
  <w:num w:numId="43">
    <w:abstractNumId w:val="19"/>
  </w:num>
  <w:num w:numId="44">
    <w:abstractNumId w:val="13"/>
  </w:num>
  <w:num w:numId="45">
    <w:abstractNumId w:val="21"/>
  </w:num>
  <w:num w:numId="46">
    <w:abstractNumId w:val="51"/>
  </w:num>
  <w:num w:numId="47">
    <w:abstractNumId w:val="31"/>
  </w:num>
  <w:num w:numId="48">
    <w:abstractNumId w:val="49"/>
  </w:num>
  <w:num w:numId="49">
    <w:abstractNumId w:val="41"/>
  </w:num>
  <w:num w:numId="50">
    <w:abstractNumId w:val="42"/>
  </w:num>
  <w:num w:numId="51">
    <w:abstractNumId w:val="44"/>
  </w:num>
  <w:num w:numId="5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rawingGridVerticalSpacing w:val="299"/>
  <w:displayHorizontalDrawingGridEvery w:val="2"/>
  <w:noPunctuationKerning/>
  <w:characterSpacingControl w:val="doNotCompress"/>
  <w:hdrShapeDefaults>
    <o:shapedefaults v:ext="edit" spidmax="18433"/>
  </w:hdrShapeDefaults>
  <w:footnotePr>
    <w:pos w:val="beneathTex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A1D"/>
    <w:rsid w:val="00000DCF"/>
    <w:rsid w:val="0000204C"/>
    <w:rsid w:val="00002C21"/>
    <w:rsid w:val="00002E53"/>
    <w:rsid w:val="00002F69"/>
    <w:rsid w:val="00004159"/>
    <w:rsid w:val="0000483D"/>
    <w:rsid w:val="0000495E"/>
    <w:rsid w:val="00004A4A"/>
    <w:rsid w:val="00005958"/>
    <w:rsid w:val="000071E9"/>
    <w:rsid w:val="00007276"/>
    <w:rsid w:val="00007F4E"/>
    <w:rsid w:val="000108C3"/>
    <w:rsid w:val="00011040"/>
    <w:rsid w:val="0001152B"/>
    <w:rsid w:val="00011875"/>
    <w:rsid w:val="000122EB"/>
    <w:rsid w:val="00012894"/>
    <w:rsid w:val="00013306"/>
    <w:rsid w:val="00014F7B"/>
    <w:rsid w:val="00015296"/>
    <w:rsid w:val="00015E04"/>
    <w:rsid w:val="000160A7"/>
    <w:rsid w:val="00016266"/>
    <w:rsid w:val="00016CCC"/>
    <w:rsid w:val="0001749A"/>
    <w:rsid w:val="00017B5E"/>
    <w:rsid w:val="000210EC"/>
    <w:rsid w:val="00021417"/>
    <w:rsid w:val="00021E24"/>
    <w:rsid w:val="00022F34"/>
    <w:rsid w:val="00023774"/>
    <w:rsid w:val="000257AB"/>
    <w:rsid w:val="0002625F"/>
    <w:rsid w:val="00027CB1"/>
    <w:rsid w:val="00032CD6"/>
    <w:rsid w:val="00033CD4"/>
    <w:rsid w:val="000344E8"/>
    <w:rsid w:val="000348DA"/>
    <w:rsid w:val="00035B72"/>
    <w:rsid w:val="00037B8D"/>
    <w:rsid w:val="00037E49"/>
    <w:rsid w:val="00040EA6"/>
    <w:rsid w:val="00041D46"/>
    <w:rsid w:val="00041E52"/>
    <w:rsid w:val="00041F7B"/>
    <w:rsid w:val="0004209A"/>
    <w:rsid w:val="00042AB6"/>
    <w:rsid w:val="00043C38"/>
    <w:rsid w:val="00044305"/>
    <w:rsid w:val="00044A1E"/>
    <w:rsid w:val="00044C6C"/>
    <w:rsid w:val="00044D98"/>
    <w:rsid w:val="0004595F"/>
    <w:rsid w:val="0004673A"/>
    <w:rsid w:val="000475E8"/>
    <w:rsid w:val="000506C5"/>
    <w:rsid w:val="00051C63"/>
    <w:rsid w:val="00052B85"/>
    <w:rsid w:val="00052D89"/>
    <w:rsid w:val="00052E1E"/>
    <w:rsid w:val="000536EE"/>
    <w:rsid w:val="000539DC"/>
    <w:rsid w:val="00054393"/>
    <w:rsid w:val="000544A9"/>
    <w:rsid w:val="00054629"/>
    <w:rsid w:val="00054974"/>
    <w:rsid w:val="00055080"/>
    <w:rsid w:val="00056A9F"/>
    <w:rsid w:val="00056B84"/>
    <w:rsid w:val="0005703C"/>
    <w:rsid w:val="00057A3E"/>
    <w:rsid w:val="00057B39"/>
    <w:rsid w:val="00057EAA"/>
    <w:rsid w:val="00060557"/>
    <w:rsid w:val="00060560"/>
    <w:rsid w:val="00060E18"/>
    <w:rsid w:val="00061AB1"/>
    <w:rsid w:val="000620C1"/>
    <w:rsid w:val="0006233B"/>
    <w:rsid w:val="0006272F"/>
    <w:rsid w:val="00062C34"/>
    <w:rsid w:val="000635B7"/>
    <w:rsid w:val="00063D94"/>
    <w:rsid w:val="000644F3"/>
    <w:rsid w:val="00064A15"/>
    <w:rsid w:val="00065FBA"/>
    <w:rsid w:val="000661AA"/>
    <w:rsid w:val="00066D9D"/>
    <w:rsid w:val="00066E24"/>
    <w:rsid w:val="00067161"/>
    <w:rsid w:val="000678A5"/>
    <w:rsid w:val="00067C53"/>
    <w:rsid w:val="00067E7B"/>
    <w:rsid w:val="0007028E"/>
    <w:rsid w:val="00070BE8"/>
    <w:rsid w:val="00071655"/>
    <w:rsid w:val="000716E4"/>
    <w:rsid w:val="00072425"/>
    <w:rsid w:val="00072527"/>
    <w:rsid w:val="00072FDA"/>
    <w:rsid w:val="000737AD"/>
    <w:rsid w:val="000740E4"/>
    <w:rsid w:val="00074864"/>
    <w:rsid w:val="000748E9"/>
    <w:rsid w:val="000749F7"/>
    <w:rsid w:val="00075215"/>
    <w:rsid w:val="00076087"/>
    <w:rsid w:val="00077921"/>
    <w:rsid w:val="00080DF6"/>
    <w:rsid w:val="00081694"/>
    <w:rsid w:val="0008226C"/>
    <w:rsid w:val="0008248B"/>
    <w:rsid w:val="00083F6C"/>
    <w:rsid w:val="00085A4C"/>
    <w:rsid w:val="000867D9"/>
    <w:rsid w:val="0008693B"/>
    <w:rsid w:val="00087B52"/>
    <w:rsid w:val="00087BD9"/>
    <w:rsid w:val="00087D79"/>
    <w:rsid w:val="000909DE"/>
    <w:rsid w:val="00090A76"/>
    <w:rsid w:val="00090C85"/>
    <w:rsid w:val="00090F40"/>
    <w:rsid w:val="0009163C"/>
    <w:rsid w:val="0009179D"/>
    <w:rsid w:val="00092435"/>
    <w:rsid w:val="0009283E"/>
    <w:rsid w:val="00092B29"/>
    <w:rsid w:val="0009348B"/>
    <w:rsid w:val="00093C69"/>
    <w:rsid w:val="00093CE4"/>
    <w:rsid w:val="0009430E"/>
    <w:rsid w:val="000943DD"/>
    <w:rsid w:val="000944CC"/>
    <w:rsid w:val="000945CE"/>
    <w:rsid w:val="000949D6"/>
    <w:rsid w:val="00094E9C"/>
    <w:rsid w:val="00095964"/>
    <w:rsid w:val="00096173"/>
    <w:rsid w:val="000968CF"/>
    <w:rsid w:val="00097498"/>
    <w:rsid w:val="000A0D32"/>
    <w:rsid w:val="000A12D3"/>
    <w:rsid w:val="000A176F"/>
    <w:rsid w:val="000A27CE"/>
    <w:rsid w:val="000A2B13"/>
    <w:rsid w:val="000A38E3"/>
    <w:rsid w:val="000A3906"/>
    <w:rsid w:val="000A39B9"/>
    <w:rsid w:val="000A4284"/>
    <w:rsid w:val="000A4936"/>
    <w:rsid w:val="000A4A23"/>
    <w:rsid w:val="000A5071"/>
    <w:rsid w:val="000A578F"/>
    <w:rsid w:val="000A6F8E"/>
    <w:rsid w:val="000A74E6"/>
    <w:rsid w:val="000A7D55"/>
    <w:rsid w:val="000B116E"/>
    <w:rsid w:val="000B3694"/>
    <w:rsid w:val="000B3CD1"/>
    <w:rsid w:val="000B45DC"/>
    <w:rsid w:val="000B48E2"/>
    <w:rsid w:val="000B4913"/>
    <w:rsid w:val="000B51E7"/>
    <w:rsid w:val="000B5497"/>
    <w:rsid w:val="000B67F5"/>
    <w:rsid w:val="000B6BF8"/>
    <w:rsid w:val="000B6F25"/>
    <w:rsid w:val="000B7199"/>
    <w:rsid w:val="000C01B4"/>
    <w:rsid w:val="000C0230"/>
    <w:rsid w:val="000C1B90"/>
    <w:rsid w:val="000C1BAF"/>
    <w:rsid w:val="000C1E64"/>
    <w:rsid w:val="000C20C9"/>
    <w:rsid w:val="000C244E"/>
    <w:rsid w:val="000C50F0"/>
    <w:rsid w:val="000C5314"/>
    <w:rsid w:val="000C5555"/>
    <w:rsid w:val="000C5784"/>
    <w:rsid w:val="000C5F1A"/>
    <w:rsid w:val="000C604D"/>
    <w:rsid w:val="000C665E"/>
    <w:rsid w:val="000C683A"/>
    <w:rsid w:val="000C684B"/>
    <w:rsid w:val="000C7281"/>
    <w:rsid w:val="000C73BC"/>
    <w:rsid w:val="000C740D"/>
    <w:rsid w:val="000C763F"/>
    <w:rsid w:val="000C765A"/>
    <w:rsid w:val="000C7845"/>
    <w:rsid w:val="000D0221"/>
    <w:rsid w:val="000D02BD"/>
    <w:rsid w:val="000D0F85"/>
    <w:rsid w:val="000D1553"/>
    <w:rsid w:val="000D1BBE"/>
    <w:rsid w:val="000D202F"/>
    <w:rsid w:val="000D2BCE"/>
    <w:rsid w:val="000D30B6"/>
    <w:rsid w:val="000D3F2F"/>
    <w:rsid w:val="000D4148"/>
    <w:rsid w:val="000D4A96"/>
    <w:rsid w:val="000D5778"/>
    <w:rsid w:val="000D6A0E"/>
    <w:rsid w:val="000D6FE5"/>
    <w:rsid w:val="000D7198"/>
    <w:rsid w:val="000E0926"/>
    <w:rsid w:val="000E0E1F"/>
    <w:rsid w:val="000E0FCE"/>
    <w:rsid w:val="000E12D6"/>
    <w:rsid w:val="000E2101"/>
    <w:rsid w:val="000E22EA"/>
    <w:rsid w:val="000E29BB"/>
    <w:rsid w:val="000E4010"/>
    <w:rsid w:val="000E4835"/>
    <w:rsid w:val="000E483B"/>
    <w:rsid w:val="000E4CA3"/>
    <w:rsid w:val="000E4F42"/>
    <w:rsid w:val="000E5C96"/>
    <w:rsid w:val="000E5D06"/>
    <w:rsid w:val="000E65AE"/>
    <w:rsid w:val="000E68F3"/>
    <w:rsid w:val="000E6F29"/>
    <w:rsid w:val="000E740F"/>
    <w:rsid w:val="000E74B2"/>
    <w:rsid w:val="000E77C5"/>
    <w:rsid w:val="000E7F66"/>
    <w:rsid w:val="000F0DBE"/>
    <w:rsid w:val="000F0ECE"/>
    <w:rsid w:val="000F0F08"/>
    <w:rsid w:val="000F186B"/>
    <w:rsid w:val="000F2D11"/>
    <w:rsid w:val="000F37B9"/>
    <w:rsid w:val="000F3F81"/>
    <w:rsid w:val="000F445E"/>
    <w:rsid w:val="000F4613"/>
    <w:rsid w:val="000F46F6"/>
    <w:rsid w:val="000F4A0C"/>
    <w:rsid w:val="000F4A60"/>
    <w:rsid w:val="000F56BC"/>
    <w:rsid w:val="000F6DFC"/>
    <w:rsid w:val="000F7283"/>
    <w:rsid w:val="000F7E6E"/>
    <w:rsid w:val="00100D36"/>
    <w:rsid w:val="00101077"/>
    <w:rsid w:val="00101579"/>
    <w:rsid w:val="00102577"/>
    <w:rsid w:val="001034D4"/>
    <w:rsid w:val="00103AB8"/>
    <w:rsid w:val="00104851"/>
    <w:rsid w:val="00104DB1"/>
    <w:rsid w:val="0010548A"/>
    <w:rsid w:val="001057B4"/>
    <w:rsid w:val="00105EA2"/>
    <w:rsid w:val="0010608A"/>
    <w:rsid w:val="00106C2B"/>
    <w:rsid w:val="00106C78"/>
    <w:rsid w:val="00106F79"/>
    <w:rsid w:val="00107AA8"/>
    <w:rsid w:val="00107C53"/>
    <w:rsid w:val="0011015E"/>
    <w:rsid w:val="00110526"/>
    <w:rsid w:val="001105E8"/>
    <w:rsid w:val="0011067A"/>
    <w:rsid w:val="001106E8"/>
    <w:rsid w:val="00111A3F"/>
    <w:rsid w:val="00111AC9"/>
    <w:rsid w:val="001122EF"/>
    <w:rsid w:val="00113B1F"/>
    <w:rsid w:val="001156C1"/>
    <w:rsid w:val="00115A06"/>
    <w:rsid w:val="00115A63"/>
    <w:rsid w:val="00115D6A"/>
    <w:rsid w:val="001169BC"/>
    <w:rsid w:val="0011723E"/>
    <w:rsid w:val="00117809"/>
    <w:rsid w:val="0011787E"/>
    <w:rsid w:val="00120158"/>
    <w:rsid w:val="0012021E"/>
    <w:rsid w:val="00120334"/>
    <w:rsid w:val="00120385"/>
    <w:rsid w:val="00120806"/>
    <w:rsid w:val="00121488"/>
    <w:rsid w:val="001217E8"/>
    <w:rsid w:val="0012265D"/>
    <w:rsid w:val="00122723"/>
    <w:rsid w:val="001228E9"/>
    <w:rsid w:val="001246C9"/>
    <w:rsid w:val="001246E1"/>
    <w:rsid w:val="00124EE3"/>
    <w:rsid w:val="001260F3"/>
    <w:rsid w:val="001274FD"/>
    <w:rsid w:val="0012765B"/>
    <w:rsid w:val="00127CA5"/>
    <w:rsid w:val="00130353"/>
    <w:rsid w:val="00130708"/>
    <w:rsid w:val="00131541"/>
    <w:rsid w:val="00133674"/>
    <w:rsid w:val="001337CD"/>
    <w:rsid w:val="001350B9"/>
    <w:rsid w:val="00135682"/>
    <w:rsid w:val="001366D8"/>
    <w:rsid w:val="001366FC"/>
    <w:rsid w:val="001369DD"/>
    <w:rsid w:val="001377A7"/>
    <w:rsid w:val="001377AB"/>
    <w:rsid w:val="00140369"/>
    <w:rsid w:val="00140588"/>
    <w:rsid w:val="001418A5"/>
    <w:rsid w:val="001419E3"/>
    <w:rsid w:val="00141BAA"/>
    <w:rsid w:val="00141DFA"/>
    <w:rsid w:val="00142149"/>
    <w:rsid w:val="001421E8"/>
    <w:rsid w:val="00143989"/>
    <w:rsid w:val="00144B0D"/>
    <w:rsid w:val="001450FB"/>
    <w:rsid w:val="00147216"/>
    <w:rsid w:val="0014784A"/>
    <w:rsid w:val="00147979"/>
    <w:rsid w:val="00150687"/>
    <w:rsid w:val="00150A67"/>
    <w:rsid w:val="00150A76"/>
    <w:rsid w:val="00151677"/>
    <w:rsid w:val="0015211A"/>
    <w:rsid w:val="001524C0"/>
    <w:rsid w:val="001526B5"/>
    <w:rsid w:val="001526BD"/>
    <w:rsid w:val="00152BF2"/>
    <w:rsid w:val="00153E09"/>
    <w:rsid w:val="0015420C"/>
    <w:rsid w:val="0015462F"/>
    <w:rsid w:val="00155522"/>
    <w:rsid w:val="00156D4B"/>
    <w:rsid w:val="001577AE"/>
    <w:rsid w:val="00157C46"/>
    <w:rsid w:val="00157FFB"/>
    <w:rsid w:val="0016068A"/>
    <w:rsid w:val="00160F66"/>
    <w:rsid w:val="00161C04"/>
    <w:rsid w:val="00162653"/>
    <w:rsid w:val="0016330D"/>
    <w:rsid w:val="00163AF1"/>
    <w:rsid w:val="00163FCC"/>
    <w:rsid w:val="0016437D"/>
    <w:rsid w:val="00164564"/>
    <w:rsid w:val="00166130"/>
    <w:rsid w:val="00167912"/>
    <w:rsid w:val="00170174"/>
    <w:rsid w:val="0017169E"/>
    <w:rsid w:val="00171CC6"/>
    <w:rsid w:val="001723F0"/>
    <w:rsid w:val="00172BB5"/>
    <w:rsid w:val="00172C82"/>
    <w:rsid w:val="0017332B"/>
    <w:rsid w:val="00173E1D"/>
    <w:rsid w:val="00174014"/>
    <w:rsid w:val="00174A1A"/>
    <w:rsid w:val="00174C5D"/>
    <w:rsid w:val="00175380"/>
    <w:rsid w:val="001755B9"/>
    <w:rsid w:val="0017568D"/>
    <w:rsid w:val="0017599F"/>
    <w:rsid w:val="00175D7D"/>
    <w:rsid w:val="00176690"/>
    <w:rsid w:val="001767C1"/>
    <w:rsid w:val="00176EAE"/>
    <w:rsid w:val="001777CE"/>
    <w:rsid w:val="00177A14"/>
    <w:rsid w:val="00177F5B"/>
    <w:rsid w:val="0018018A"/>
    <w:rsid w:val="00180660"/>
    <w:rsid w:val="001817FC"/>
    <w:rsid w:val="00181BC3"/>
    <w:rsid w:val="00182292"/>
    <w:rsid w:val="001827C0"/>
    <w:rsid w:val="00182E4E"/>
    <w:rsid w:val="00183F13"/>
    <w:rsid w:val="00183F62"/>
    <w:rsid w:val="001844EC"/>
    <w:rsid w:val="0018454F"/>
    <w:rsid w:val="001853D2"/>
    <w:rsid w:val="001853E0"/>
    <w:rsid w:val="001856D1"/>
    <w:rsid w:val="001856EE"/>
    <w:rsid w:val="00185F8F"/>
    <w:rsid w:val="0018625C"/>
    <w:rsid w:val="001862FA"/>
    <w:rsid w:val="00186470"/>
    <w:rsid w:val="00186612"/>
    <w:rsid w:val="00187639"/>
    <w:rsid w:val="00187A5F"/>
    <w:rsid w:val="00191652"/>
    <w:rsid w:val="0019224A"/>
    <w:rsid w:val="00192480"/>
    <w:rsid w:val="001931DA"/>
    <w:rsid w:val="00193AF5"/>
    <w:rsid w:val="00194243"/>
    <w:rsid w:val="0019513A"/>
    <w:rsid w:val="001954E7"/>
    <w:rsid w:val="001955F6"/>
    <w:rsid w:val="00195F52"/>
    <w:rsid w:val="00196107"/>
    <w:rsid w:val="001968BC"/>
    <w:rsid w:val="001A0B3E"/>
    <w:rsid w:val="001A1509"/>
    <w:rsid w:val="001A1E7D"/>
    <w:rsid w:val="001A2337"/>
    <w:rsid w:val="001A236E"/>
    <w:rsid w:val="001A2DCE"/>
    <w:rsid w:val="001A3841"/>
    <w:rsid w:val="001A38D3"/>
    <w:rsid w:val="001A3A9C"/>
    <w:rsid w:val="001A4396"/>
    <w:rsid w:val="001A4963"/>
    <w:rsid w:val="001A5AD3"/>
    <w:rsid w:val="001A6F77"/>
    <w:rsid w:val="001A7A55"/>
    <w:rsid w:val="001B0773"/>
    <w:rsid w:val="001B09AE"/>
    <w:rsid w:val="001B0EAD"/>
    <w:rsid w:val="001B1176"/>
    <w:rsid w:val="001B20D6"/>
    <w:rsid w:val="001B2AE7"/>
    <w:rsid w:val="001B3228"/>
    <w:rsid w:val="001B46CE"/>
    <w:rsid w:val="001B5168"/>
    <w:rsid w:val="001B697F"/>
    <w:rsid w:val="001B714A"/>
    <w:rsid w:val="001B79AC"/>
    <w:rsid w:val="001C151A"/>
    <w:rsid w:val="001C155E"/>
    <w:rsid w:val="001C19A9"/>
    <w:rsid w:val="001C2DB9"/>
    <w:rsid w:val="001C36EA"/>
    <w:rsid w:val="001C3896"/>
    <w:rsid w:val="001C3AA0"/>
    <w:rsid w:val="001C3B62"/>
    <w:rsid w:val="001C42EE"/>
    <w:rsid w:val="001C45FC"/>
    <w:rsid w:val="001C4EC2"/>
    <w:rsid w:val="001C56F9"/>
    <w:rsid w:val="001C5978"/>
    <w:rsid w:val="001C69B0"/>
    <w:rsid w:val="001C71B6"/>
    <w:rsid w:val="001C7204"/>
    <w:rsid w:val="001C7338"/>
    <w:rsid w:val="001C749E"/>
    <w:rsid w:val="001D0133"/>
    <w:rsid w:val="001D055D"/>
    <w:rsid w:val="001D09A0"/>
    <w:rsid w:val="001D357E"/>
    <w:rsid w:val="001D36C8"/>
    <w:rsid w:val="001D39FC"/>
    <w:rsid w:val="001D3B23"/>
    <w:rsid w:val="001D49DC"/>
    <w:rsid w:val="001D4AE7"/>
    <w:rsid w:val="001D526B"/>
    <w:rsid w:val="001D58B0"/>
    <w:rsid w:val="001D58EC"/>
    <w:rsid w:val="001E1070"/>
    <w:rsid w:val="001E13CD"/>
    <w:rsid w:val="001E1533"/>
    <w:rsid w:val="001E172A"/>
    <w:rsid w:val="001E1812"/>
    <w:rsid w:val="001E184D"/>
    <w:rsid w:val="001E1F81"/>
    <w:rsid w:val="001E26B7"/>
    <w:rsid w:val="001E3D75"/>
    <w:rsid w:val="001E4155"/>
    <w:rsid w:val="001E4473"/>
    <w:rsid w:val="001E4B88"/>
    <w:rsid w:val="001E4C53"/>
    <w:rsid w:val="001E5417"/>
    <w:rsid w:val="001E542F"/>
    <w:rsid w:val="001E641C"/>
    <w:rsid w:val="001E6F3F"/>
    <w:rsid w:val="001E729C"/>
    <w:rsid w:val="001E759B"/>
    <w:rsid w:val="001E7F19"/>
    <w:rsid w:val="001F036A"/>
    <w:rsid w:val="001F1AB3"/>
    <w:rsid w:val="001F2A76"/>
    <w:rsid w:val="001F2F6D"/>
    <w:rsid w:val="001F4BCE"/>
    <w:rsid w:val="001F4C53"/>
    <w:rsid w:val="001F4E0C"/>
    <w:rsid w:val="001F53F4"/>
    <w:rsid w:val="001F54CC"/>
    <w:rsid w:val="001F55AB"/>
    <w:rsid w:val="001F5F9D"/>
    <w:rsid w:val="001F656E"/>
    <w:rsid w:val="001F6642"/>
    <w:rsid w:val="001F6C75"/>
    <w:rsid w:val="001F72CC"/>
    <w:rsid w:val="001F770B"/>
    <w:rsid w:val="001F7965"/>
    <w:rsid w:val="001F7A14"/>
    <w:rsid w:val="002002BA"/>
    <w:rsid w:val="002013DC"/>
    <w:rsid w:val="00201B00"/>
    <w:rsid w:val="002026C1"/>
    <w:rsid w:val="00202FA6"/>
    <w:rsid w:val="00203106"/>
    <w:rsid w:val="0020365F"/>
    <w:rsid w:val="00204433"/>
    <w:rsid w:val="002045F9"/>
    <w:rsid w:val="002047A2"/>
    <w:rsid w:val="00205010"/>
    <w:rsid w:val="00205B90"/>
    <w:rsid w:val="00207123"/>
    <w:rsid w:val="0020733C"/>
    <w:rsid w:val="00207FC8"/>
    <w:rsid w:val="002102FE"/>
    <w:rsid w:val="002104BA"/>
    <w:rsid w:val="00210895"/>
    <w:rsid w:val="00211494"/>
    <w:rsid w:val="00211F20"/>
    <w:rsid w:val="0021306A"/>
    <w:rsid w:val="00213334"/>
    <w:rsid w:val="0021467C"/>
    <w:rsid w:val="002157E8"/>
    <w:rsid w:val="002165AA"/>
    <w:rsid w:val="002173B8"/>
    <w:rsid w:val="0021748D"/>
    <w:rsid w:val="002177EC"/>
    <w:rsid w:val="0022021D"/>
    <w:rsid w:val="00220987"/>
    <w:rsid w:val="00220AA4"/>
    <w:rsid w:val="002216A6"/>
    <w:rsid w:val="00221ED3"/>
    <w:rsid w:val="002221D3"/>
    <w:rsid w:val="0022255B"/>
    <w:rsid w:val="002228CC"/>
    <w:rsid w:val="00222FBE"/>
    <w:rsid w:val="00224020"/>
    <w:rsid w:val="00224B69"/>
    <w:rsid w:val="00225276"/>
    <w:rsid w:val="00226C54"/>
    <w:rsid w:val="0022708E"/>
    <w:rsid w:val="002279AF"/>
    <w:rsid w:val="002279B7"/>
    <w:rsid w:val="0023090D"/>
    <w:rsid w:val="00231492"/>
    <w:rsid w:val="00231D95"/>
    <w:rsid w:val="00231F13"/>
    <w:rsid w:val="00231FD4"/>
    <w:rsid w:val="00232084"/>
    <w:rsid w:val="00232E74"/>
    <w:rsid w:val="0023310A"/>
    <w:rsid w:val="00233BE4"/>
    <w:rsid w:val="00233C75"/>
    <w:rsid w:val="00234B79"/>
    <w:rsid w:val="00235EC3"/>
    <w:rsid w:val="00236315"/>
    <w:rsid w:val="00236A41"/>
    <w:rsid w:val="00236AD4"/>
    <w:rsid w:val="00236FE6"/>
    <w:rsid w:val="0023772E"/>
    <w:rsid w:val="002404B0"/>
    <w:rsid w:val="002427AF"/>
    <w:rsid w:val="00243154"/>
    <w:rsid w:val="00244FE5"/>
    <w:rsid w:val="00245366"/>
    <w:rsid w:val="00246153"/>
    <w:rsid w:val="002467CB"/>
    <w:rsid w:val="00246A6C"/>
    <w:rsid w:val="0024725A"/>
    <w:rsid w:val="00247656"/>
    <w:rsid w:val="002478C6"/>
    <w:rsid w:val="00250B88"/>
    <w:rsid w:val="002511BA"/>
    <w:rsid w:val="002513FC"/>
    <w:rsid w:val="00251D80"/>
    <w:rsid w:val="00251DF8"/>
    <w:rsid w:val="00252119"/>
    <w:rsid w:val="0025211A"/>
    <w:rsid w:val="00252254"/>
    <w:rsid w:val="00252ADA"/>
    <w:rsid w:val="002531B9"/>
    <w:rsid w:val="00254013"/>
    <w:rsid w:val="00254595"/>
    <w:rsid w:val="00254D75"/>
    <w:rsid w:val="00254EB1"/>
    <w:rsid w:val="00255A9F"/>
    <w:rsid w:val="00255B2B"/>
    <w:rsid w:val="002570AD"/>
    <w:rsid w:val="00260395"/>
    <w:rsid w:val="00260D8A"/>
    <w:rsid w:val="00260FC2"/>
    <w:rsid w:val="002612EB"/>
    <w:rsid w:val="00263B0D"/>
    <w:rsid w:val="00263DBC"/>
    <w:rsid w:val="00264E45"/>
    <w:rsid w:val="002656D0"/>
    <w:rsid w:val="00265AE3"/>
    <w:rsid w:val="0026680E"/>
    <w:rsid w:val="002668BF"/>
    <w:rsid w:val="00266C53"/>
    <w:rsid w:val="00266DFB"/>
    <w:rsid w:val="00267108"/>
    <w:rsid w:val="002673B2"/>
    <w:rsid w:val="002703F2"/>
    <w:rsid w:val="002710F9"/>
    <w:rsid w:val="002714AF"/>
    <w:rsid w:val="00271FB7"/>
    <w:rsid w:val="0027229E"/>
    <w:rsid w:val="00273013"/>
    <w:rsid w:val="00273101"/>
    <w:rsid w:val="00273305"/>
    <w:rsid w:val="0027349A"/>
    <w:rsid w:val="00273A7F"/>
    <w:rsid w:val="0027497B"/>
    <w:rsid w:val="00275222"/>
    <w:rsid w:val="002753B3"/>
    <w:rsid w:val="0027570E"/>
    <w:rsid w:val="00275851"/>
    <w:rsid w:val="0027595D"/>
    <w:rsid w:val="00275A29"/>
    <w:rsid w:val="00275A94"/>
    <w:rsid w:val="00275ADA"/>
    <w:rsid w:val="00275F5C"/>
    <w:rsid w:val="00275FBF"/>
    <w:rsid w:val="00276A92"/>
    <w:rsid w:val="002770DC"/>
    <w:rsid w:val="002778A4"/>
    <w:rsid w:val="002809FB"/>
    <w:rsid w:val="00280E59"/>
    <w:rsid w:val="002810DA"/>
    <w:rsid w:val="00281D30"/>
    <w:rsid w:val="00281D73"/>
    <w:rsid w:val="00281FCE"/>
    <w:rsid w:val="002831A0"/>
    <w:rsid w:val="002834F2"/>
    <w:rsid w:val="00283562"/>
    <w:rsid w:val="00283F96"/>
    <w:rsid w:val="002841C6"/>
    <w:rsid w:val="00284243"/>
    <w:rsid w:val="00284335"/>
    <w:rsid w:val="00284521"/>
    <w:rsid w:val="002848D6"/>
    <w:rsid w:val="00284E55"/>
    <w:rsid w:val="00285E4A"/>
    <w:rsid w:val="00286801"/>
    <w:rsid w:val="00290201"/>
    <w:rsid w:val="00290352"/>
    <w:rsid w:val="0029049D"/>
    <w:rsid w:val="00290527"/>
    <w:rsid w:val="00290664"/>
    <w:rsid w:val="00291F3E"/>
    <w:rsid w:val="00292671"/>
    <w:rsid w:val="00292713"/>
    <w:rsid w:val="00292BFD"/>
    <w:rsid w:val="002954CA"/>
    <w:rsid w:val="00295512"/>
    <w:rsid w:val="002964EA"/>
    <w:rsid w:val="00296B46"/>
    <w:rsid w:val="0029727E"/>
    <w:rsid w:val="002A053C"/>
    <w:rsid w:val="002A0E1F"/>
    <w:rsid w:val="002A23C7"/>
    <w:rsid w:val="002A25B6"/>
    <w:rsid w:val="002A2BA7"/>
    <w:rsid w:val="002A2C29"/>
    <w:rsid w:val="002A36DA"/>
    <w:rsid w:val="002A3EAD"/>
    <w:rsid w:val="002A403B"/>
    <w:rsid w:val="002A4079"/>
    <w:rsid w:val="002A46DA"/>
    <w:rsid w:val="002A4CDA"/>
    <w:rsid w:val="002A5A05"/>
    <w:rsid w:val="002A5C0E"/>
    <w:rsid w:val="002A7280"/>
    <w:rsid w:val="002A74A3"/>
    <w:rsid w:val="002B04FB"/>
    <w:rsid w:val="002B08C9"/>
    <w:rsid w:val="002B1E35"/>
    <w:rsid w:val="002B2197"/>
    <w:rsid w:val="002B31AA"/>
    <w:rsid w:val="002B3789"/>
    <w:rsid w:val="002B398B"/>
    <w:rsid w:val="002B3A3F"/>
    <w:rsid w:val="002B479B"/>
    <w:rsid w:val="002B5467"/>
    <w:rsid w:val="002B7A06"/>
    <w:rsid w:val="002C0A97"/>
    <w:rsid w:val="002C0C71"/>
    <w:rsid w:val="002C0D69"/>
    <w:rsid w:val="002C13BF"/>
    <w:rsid w:val="002C186E"/>
    <w:rsid w:val="002C221E"/>
    <w:rsid w:val="002C2607"/>
    <w:rsid w:val="002C2A73"/>
    <w:rsid w:val="002C36AF"/>
    <w:rsid w:val="002C3F52"/>
    <w:rsid w:val="002C414C"/>
    <w:rsid w:val="002C4158"/>
    <w:rsid w:val="002C4EE2"/>
    <w:rsid w:val="002C65F2"/>
    <w:rsid w:val="002C69E0"/>
    <w:rsid w:val="002C7505"/>
    <w:rsid w:val="002C758F"/>
    <w:rsid w:val="002C78CA"/>
    <w:rsid w:val="002C7E87"/>
    <w:rsid w:val="002C7F65"/>
    <w:rsid w:val="002D01FE"/>
    <w:rsid w:val="002D1572"/>
    <w:rsid w:val="002D438C"/>
    <w:rsid w:val="002D5C87"/>
    <w:rsid w:val="002D5D92"/>
    <w:rsid w:val="002D5F46"/>
    <w:rsid w:val="002D6700"/>
    <w:rsid w:val="002D6FC1"/>
    <w:rsid w:val="002D7311"/>
    <w:rsid w:val="002D7503"/>
    <w:rsid w:val="002E1037"/>
    <w:rsid w:val="002E14C1"/>
    <w:rsid w:val="002E1688"/>
    <w:rsid w:val="002E1B3F"/>
    <w:rsid w:val="002E2AE8"/>
    <w:rsid w:val="002E31B8"/>
    <w:rsid w:val="002E334B"/>
    <w:rsid w:val="002E3DF4"/>
    <w:rsid w:val="002E42D5"/>
    <w:rsid w:val="002E484D"/>
    <w:rsid w:val="002E4960"/>
    <w:rsid w:val="002E4C16"/>
    <w:rsid w:val="002E54FB"/>
    <w:rsid w:val="002E6572"/>
    <w:rsid w:val="002E68F9"/>
    <w:rsid w:val="002E709A"/>
    <w:rsid w:val="002E7A03"/>
    <w:rsid w:val="002E7DB2"/>
    <w:rsid w:val="002F0EAD"/>
    <w:rsid w:val="002F0FDE"/>
    <w:rsid w:val="002F10E8"/>
    <w:rsid w:val="002F1426"/>
    <w:rsid w:val="002F15E9"/>
    <w:rsid w:val="002F1F45"/>
    <w:rsid w:val="002F208E"/>
    <w:rsid w:val="002F312B"/>
    <w:rsid w:val="002F3E9B"/>
    <w:rsid w:val="002F4958"/>
    <w:rsid w:val="002F5EEC"/>
    <w:rsid w:val="002F610A"/>
    <w:rsid w:val="002F66D2"/>
    <w:rsid w:val="002F68B3"/>
    <w:rsid w:val="002F6A38"/>
    <w:rsid w:val="002F6F0F"/>
    <w:rsid w:val="002F7068"/>
    <w:rsid w:val="0030011A"/>
    <w:rsid w:val="00300A63"/>
    <w:rsid w:val="003022F5"/>
    <w:rsid w:val="00303415"/>
    <w:rsid w:val="0030348E"/>
    <w:rsid w:val="0030350D"/>
    <w:rsid w:val="00303ABB"/>
    <w:rsid w:val="00304F42"/>
    <w:rsid w:val="00305C05"/>
    <w:rsid w:val="00305C68"/>
    <w:rsid w:val="00305EBB"/>
    <w:rsid w:val="003075B8"/>
    <w:rsid w:val="003077A0"/>
    <w:rsid w:val="0031099D"/>
    <w:rsid w:val="003112BE"/>
    <w:rsid w:val="0031139B"/>
    <w:rsid w:val="003132A2"/>
    <w:rsid w:val="00313711"/>
    <w:rsid w:val="00314485"/>
    <w:rsid w:val="0031466C"/>
    <w:rsid w:val="00315080"/>
    <w:rsid w:val="003167A7"/>
    <w:rsid w:val="00316AFC"/>
    <w:rsid w:val="00316F6F"/>
    <w:rsid w:val="00320078"/>
    <w:rsid w:val="003204A0"/>
    <w:rsid w:val="0032074A"/>
    <w:rsid w:val="0032107F"/>
    <w:rsid w:val="00321221"/>
    <w:rsid w:val="003216D9"/>
    <w:rsid w:val="00321CD0"/>
    <w:rsid w:val="00321E02"/>
    <w:rsid w:val="00322100"/>
    <w:rsid w:val="00322118"/>
    <w:rsid w:val="00322755"/>
    <w:rsid w:val="00322B40"/>
    <w:rsid w:val="00322BE4"/>
    <w:rsid w:val="00322C20"/>
    <w:rsid w:val="00322CC5"/>
    <w:rsid w:val="0032315C"/>
    <w:rsid w:val="00323F60"/>
    <w:rsid w:val="00325696"/>
    <w:rsid w:val="00325C99"/>
    <w:rsid w:val="00326AB8"/>
    <w:rsid w:val="0032772D"/>
    <w:rsid w:val="00327A09"/>
    <w:rsid w:val="00327D42"/>
    <w:rsid w:val="003318D6"/>
    <w:rsid w:val="00331B53"/>
    <w:rsid w:val="00332664"/>
    <w:rsid w:val="00333746"/>
    <w:rsid w:val="003341AD"/>
    <w:rsid w:val="003344FC"/>
    <w:rsid w:val="003351AF"/>
    <w:rsid w:val="003355F2"/>
    <w:rsid w:val="00340A30"/>
    <w:rsid w:val="00340DF4"/>
    <w:rsid w:val="00341A8F"/>
    <w:rsid w:val="00341E07"/>
    <w:rsid w:val="003425A6"/>
    <w:rsid w:val="00342F14"/>
    <w:rsid w:val="00343221"/>
    <w:rsid w:val="00343A91"/>
    <w:rsid w:val="003458BB"/>
    <w:rsid w:val="003458FE"/>
    <w:rsid w:val="00345A99"/>
    <w:rsid w:val="00346652"/>
    <w:rsid w:val="00347DCB"/>
    <w:rsid w:val="003504DE"/>
    <w:rsid w:val="00350F51"/>
    <w:rsid w:val="00351410"/>
    <w:rsid w:val="00352D0A"/>
    <w:rsid w:val="0035356D"/>
    <w:rsid w:val="00353615"/>
    <w:rsid w:val="00353FB1"/>
    <w:rsid w:val="0035404F"/>
    <w:rsid w:val="00355D14"/>
    <w:rsid w:val="00355E13"/>
    <w:rsid w:val="00356CFA"/>
    <w:rsid w:val="00357322"/>
    <w:rsid w:val="0036069D"/>
    <w:rsid w:val="003609AA"/>
    <w:rsid w:val="00362DC5"/>
    <w:rsid w:val="00362DD4"/>
    <w:rsid w:val="00364DE8"/>
    <w:rsid w:val="00365A8E"/>
    <w:rsid w:val="00365B6A"/>
    <w:rsid w:val="00366BE4"/>
    <w:rsid w:val="00366DEA"/>
    <w:rsid w:val="003671D2"/>
    <w:rsid w:val="003672BD"/>
    <w:rsid w:val="003675F4"/>
    <w:rsid w:val="00367641"/>
    <w:rsid w:val="00370885"/>
    <w:rsid w:val="00371720"/>
    <w:rsid w:val="0037178F"/>
    <w:rsid w:val="0037256F"/>
    <w:rsid w:val="00374E7F"/>
    <w:rsid w:val="003754E9"/>
    <w:rsid w:val="00375751"/>
    <w:rsid w:val="003763A8"/>
    <w:rsid w:val="0037778D"/>
    <w:rsid w:val="003777E5"/>
    <w:rsid w:val="00377CF7"/>
    <w:rsid w:val="00377EC6"/>
    <w:rsid w:val="003811B5"/>
    <w:rsid w:val="00381497"/>
    <w:rsid w:val="003819A5"/>
    <w:rsid w:val="00382769"/>
    <w:rsid w:val="0038338C"/>
    <w:rsid w:val="0038351B"/>
    <w:rsid w:val="0038397D"/>
    <w:rsid w:val="00383A61"/>
    <w:rsid w:val="00385633"/>
    <w:rsid w:val="00385784"/>
    <w:rsid w:val="00390145"/>
    <w:rsid w:val="003901E6"/>
    <w:rsid w:val="00390208"/>
    <w:rsid w:val="003908EE"/>
    <w:rsid w:val="0039150F"/>
    <w:rsid w:val="00391BA1"/>
    <w:rsid w:val="00391E0B"/>
    <w:rsid w:val="00393019"/>
    <w:rsid w:val="003932FF"/>
    <w:rsid w:val="00393711"/>
    <w:rsid w:val="003941F1"/>
    <w:rsid w:val="0039521D"/>
    <w:rsid w:val="00395B0C"/>
    <w:rsid w:val="00396C31"/>
    <w:rsid w:val="003972C6"/>
    <w:rsid w:val="00397365"/>
    <w:rsid w:val="003975DE"/>
    <w:rsid w:val="003A0165"/>
    <w:rsid w:val="003A0AB9"/>
    <w:rsid w:val="003A0EDB"/>
    <w:rsid w:val="003A2619"/>
    <w:rsid w:val="003A4447"/>
    <w:rsid w:val="003A4CDE"/>
    <w:rsid w:val="003A5250"/>
    <w:rsid w:val="003A5310"/>
    <w:rsid w:val="003A7F3F"/>
    <w:rsid w:val="003B0995"/>
    <w:rsid w:val="003B0DE4"/>
    <w:rsid w:val="003B153D"/>
    <w:rsid w:val="003B26FD"/>
    <w:rsid w:val="003B2DC7"/>
    <w:rsid w:val="003B2FC3"/>
    <w:rsid w:val="003B349F"/>
    <w:rsid w:val="003B3644"/>
    <w:rsid w:val="003B3864"/>
    <w:rsid w:val="003B3CCA"/>
    <w:rsid w:val="003B3F3D"/>
    <w:rsid w:val="003B44F5"/>
    <w:rsid w:val="003B553F"/>
    <w:rsid w:val="003B574C"/>
    <w:rsid w:val="003B5C2D"/>
    <w:rsid w:val="003B5E83"/>
    <w:rsid w:val="003B70AE"/>
    <w:rsid w:val="003B7B34"/>
    <w:rsid w:val="003B7E44"/>
    <w:rsid w:val="003C0473"/>
    <w:rsid w:val="003C09DC"/>
    <w:rsid w:val="003C0AD0"/>
    <w:rsid w:val="003C0DE4"/>
    <w:rsid w:val="003C0EBF"/>
    <w:rsid w:val="003C1293"/>
    <w:rsid w:val="003C14C5"/>
    <w:rsid w:val="003C1672"/>
    <w:rsid w:val="003C20B7"/>
    <w:rsid w:val="003C20E1"/>
    <w:rsid w:val="003C2958"/>
    <w:rsid w:val="003C40F1"/>
    <w:rsid w:val="003C6360"/>
    <w:rsid w:val="003C6852"/>
    <w:rsid w:val="003C6F28"/>
    <w:rsid w:val="003C7539"/>
    <w:rsid w:val="003D0023"/>
    <w:rsid w:val="003D1137"/>
    <w:rsid w:val="003D16DA"/>
    <w:rsid w:val="003D1D58"/>
    <w:rsid w:val="003D3257"/>
    <w:rsid w:val="003D41FA"/>
    <w:rsid w:val="003D5357"/>
    <w:rsid w:val="003D5D44"/>
    <w:rsid w:val="003D61ED"/>
    <w:rsid w:val="003D6378"/>
    <w:rsid w:val="003D67FA"/>
    <w:rsid w:val="003D7280"/>
    <w:rsid w:val="003E011B"/>
    <w:rsid w:val="003E0F56"/>
    <w:rsid w:val="003E1133"/>
    <w:rsid w:val="003E11E9"/>
    <w:rsid w:val="003E2440"/>
    <w:rsid w:val="003E2640"/>
    <w:rsid w:val="003E306E"/>
    <w:rsid w:val="003E31AF"/>
    <w:rsid w:val="003E3BAD"/>
    <w:rsid w:val="003E3CB9"/>
    <w:rsid w:val="003E41AB"/>
    <w:rsid w:val="003E5427"/>
    <w:rsid w:val="003E5917"/>
    <w:rsid w:val="003E5C6B"/>
    <w:rsid w:val="003E6246"/>
    <w:rsid w:val="003E749E"/>
    <w:rsid w:val="003E7886"/>
    <w:rsid w:val="003E7D8F"/>
    <w:rsid w:val="003E7F1B"/>
    <w:rsid w:val="003F05E8"/>
    <w:rsid w:val="003F066E"/>
    <w:rsid w:val="003F06F4"/>
    <w:rsid w:val="003F0D07"/>
    <w:rsid w:val="003F105F"/>
    <w:rsid w:val="003F1404"/>
    <w:rsid w:val="003F1490"/>
    <w:rsid w:val="003F1A63"/>
    <w:rsid w:val="003F1CD2"/>
    <w:rsid w:val="003F1F9B"/>
    <w:rsid w:val="003F2085"/>
    <w:rsid w:val="003F3C7C"/>
    <w:rsid w:val="003F3D4B"/>
    <w:rsid w:val="003F5657"/>
    <w:rsid w:val="003F6387"/>
    <w:rsid w:val="004003C5"/>
    <w:rsid w:val="0040140C"/>
    <w:rsid w:val="00401426"/>
    <w:rsid w:val="00402A4D"/>
    <w:rsid w:val="00402AD8"/>
    <w:rsid w:val="00402CEC"/>
    <w:rsid w:val="00403209"/>
    <w:rsid w:val="004042B3"/>
    <w:rsid w:val="00404950"/>
    <w:rsid w:val="00404E8F"/>
    <w:rsid w:val="004050CE"/>
    <w:rsid w:val="00405540"/>
    <w:rsid w:val="00405695"/>
    <w:rsid w:val="00406E39"/>
    <w:rsid w:val="0040740A"/>
    <w:rsid w:val="00407501"/>
    <w:rsid w:val="00407681"/>
    <w:rsid w:val="00407C53"/>
    <w:rsid w:val="00407CA6"/>
    <w:rsid w:val="00407D76"/>
    <w:rsid w:val="0041048C"/>
    <w:rsid w:val="00410777"/>
    <w:rsid w:val="00410C0A"/>
    <w:rsid w:val="00411C65"/>
    <w:rsid w:val="00411E90"/>
    <w:rsid w:val="00412969"/>
    <w:rsid w:val="004145CF"/>
    <w:rsid w:val="004147BF"/>
    <w:rsid w:val="004149D4"/>
    <w:rsid w:val="00415B76"/>
    <w:rsid w:val="00417E7C"/>
    <w:rsid w:val="00420A8F"/>
    <w:rsid w:val="0042102C"/>
    <w:rsid w:val="004214D3"/>
    <w:rsid w:val="00421604"/>
    <w:rsid w:val="00421790"/>
    <w:rsid w:val="00422AA1"/>
    <w:rsid w:val="00422DA5"/>
    <w:rsid w:val="00422E77"/>
    <w:rsid w:val="00422F4C"/>
    <w:rsid w:val="004234D7"/>
    <w:rsid w:val="004246D4"/>
    <w:rsid w:val="00424C18"/>
    <w:rsid w:val="00425097"/>
    <w:rsid w:val="004256B6"/>
    <w:rsid w:val="00425C52"/>
    <w:rsid w:val="00425CC2"/>
    <w:rsid w:val="00426D0B"/>
    <w:rsid w:val="00427734"/>
    <w:rsid w:val="00427784"/>
    <w:rsid w:val="0042788B"/>
    <w:rsid w:val="00427C2A"/>
    <w:rsid w:val="004305C2"/>
    <w:rsid w:val="0043077F"/>
    <w:rsid w:val="004309D5"/>
    <w:rsid w:val="0043249A"/>
    <w:rsid w:val="00433C15"/>
    <w:rsid w:val="00434582"/>
    <w:rsid w:val="00434D01"/>
    <w:rsid w:val="00435C1E"/>
    <w:rsid w:val="00436D92"/>
    <w:rsid w:val="00436F32"/>
    <w:rsid w:val="004370C0"/>
    <w:rsid w:val="00437B9C"/>
    <w:rsid w:val="00437CD1"/>
    <w:rsid w:val="0044077D"/>
    <w:rsid w:val="00440E2C"/>
    <w:rsid w:val="00441077"/>
    <w:rsid w:val="00441829"/>
    <w:rsid w:val="00441E25"/>
    <w:rsid w:val="00442062"/>
    <w:rsid w:val="004425D3"/>
    <w:rsid w:val="00442628"/>
    <w:rsid w:val="00442F15"/>
    <w:rsid w:val="004433A7"/>
    <w:rsid w:val="00443B53"/>
    <w:rsid w:val="00444FAB"/>
    <w:rsid w:val="00446D56"/>
    <w:rsid w:val="00447575"/>
    <w:rsid w:val="00447C3F"/>
    <w:rsid w:val="00450311"/>
    <w:rsid w:val="0045081E"/>
    <w:rsid w:val="00450B1A"/>
    <w:rsid w:val="00450C19"/>
    <w:rsid w:val="0045140F"/>
    <w:rsid w:val="0045176C"/>
    <w:rsid w:val="00452604"/>
    <w:rsid w:val="004526F8"/>
    <w:rsid w:val="00452E6B"/>
    <w:rsid w:val="00453531"/>
    <w:rsid w:val="0045438E"/>
    <w:rsid w:val="00454A4D"/>
    <w:rsid w:val="004554C0"/>
    <w:rsid w:val="004561D1"/>
    <w:rsid w:val="004607D9"/>
    <w:rsid w:val="0046171C"/>
    <w:rsid w:val="004625BD"/>
    <w:rsid w:val="00463508"/>
    <w:rsid w:val="0046499C"/>
    <w:rsid w:val="00464B76"/>
    <w:rsid w:val="00464D2C"/>
    <w:rsid w:val="00466590"/>
    <w:rsid w:val="00466870"/>
    <w:rsid w:val="00466F60"/>
    <w:rsid w:val="00467733"/>
    <w:rsid w:val="00467747"/>
    <w:rsid w:val="00467ABE"/>
    <w:rsid w:val="00467B01"/>
    <w:rsid w:val="00467C9E"/>
    <w:rsid w:val="00470BF9"/>
    <w:rsid w:val="00471A18"/>
    <w:rsid w:val="00471F3E"/>
    <w:rsid w:val="00472305"/>
    <w:rsid w:val="004727DB"/>
    <w:rsid w:val="00473065"/>
    <w:rsid w:val="004733EB"/>
    <w:rsid w:val="004738CC"/>
    <w:rsid w:val="00473A43"/>
    <w:rsid w:val="004760C5"/>
    <w:rsid w:val="004778BB"/>
    <w:rsid w:val="004809C8"/>
    <w:rsid w:val="00480B4E"/>
    <w:rsid w:val="0048181B"/>
    <w:rsid w:val="00482DBA"/>
    <w:rsid w:val="00482F43"/>
    <w:rsid w:val="0048348D"/>
    <w:rsid w:val="004836ED"/>
    <w:rsid w:val="00483A82"/>
    <w:rsid w:val="00483CA4"/>
    <w:rsid w:val="00483EF5"/>
    <w:rsid w:val="004843B2"/>
    <w:rsid w:val="0048457E"/>
    <w:rsid w:val="00485839"/>
    <w:rsid w:val="00485BE6"/>
    <w:rsid w:val="00485D99"/>
    <w:rsid w:val="00485ECA"/>
    <w:rsid w:val="00486038"/>
    <w:rsid w:val="00486890"/>
    <w:rsid w:val="00486CD3"/>
    <w:rsid w:val="00486EEB"/>
    <w:rsid w:val="0048771B"/>
    <w:rsid w:val="00487D0E"/>
    <w:rsid w:val="00490A73"/>
    <w:rsid w:val="00490D6D"/>
    <w:rsid w:val="00491667"/>
    <w:rsid w:val="00491B7F"/>
    <w:rsid w:val="00491E23"/>
    <w:rsid w:val="00491E9C"/>
    <w:rsid w:val="00493A3C"/>
    <w:rsid w:val="00493C16"/>
    <w:rsid w:val="004940F1"/>
    <w:rsid w:val="004954BA"/>
    <w:rsid w:val="0049567F"/>
    <w:rsid w:val="004976AC"/>
    <w:rsid w:val="004A0310"/>
    <w:rsid w:val="004A07D5"/>
    <w:rsid w:val="004A0BB6"/>
    <w:rsid w:val="004A13F9"/>
    <w:rsid w:val="004A20E9"/>
    <w:rsid w:val="004A2171"/>
    <w:rsid w:val="004A2F68"/>
    <w:rsid w:val="004A4040"/>
    <w:rsid w:val="004A4466"/>
    <w:rsid w:val="004A4C98"/>
    <w:rsid w:val="004A52DF"/>
    <w:rsid w:val="004A5C19"/>
    <w:rsid w:val="004A5D58"/>
    <w:rsid w:val="004A5EAE"/>
    <w:rsid w:val="004A6476"/>
    <w:rsid w:val="004A6DDB"/>
    <w:rsid w:val="004B0D6C"/>
    <w:rsid w:val="004B0F80"/>
    <w:rsid w:val="004B1428"/>
    <w:rsid w:val="004B18EF"/>
    <w:rsid w:val="004B22C7"/>
    <w:rsid w:val="004B361B"/>
    <w:rsid w:val="004B4949"/>
    <w:rsid w:val="004B5477"/>
    <w:rsid w:val="004B54E9"/>
    <w:rsid w:val="004B590C"/>
    <w:rsid w:val="004B69F3"/>
    <w:rsid w:val="004B6F52"/>
    <w:rsid w:val="004B750E"/>
    <w:rsid w:val="004C15DF"/>
    <w:rsid w:val="004C1C68"/>
    <w:rsid w:val="004C1E5C"/>
    <w:rsid w:val="004C2244"/>
    <w:rsid w:val="004C2B46"/>
    <w:rsid w:val="004C2B55"/>
    <w:rsid w:val="004C300A"/>
    <w:rsid w:val="004C3549"/>
    <w:rsid w:val="004C37BA"/>
    <w:rsid w:val="004C4129"/>
    <w:rsid w:val="004C53D5"/>
    <w:rsid w:val="004C5668"/>
    <w:rsid w:val="004C5999"/>
    <w:rsid w:val="004C5AD2"/>
    <w:rsid w:val="004C5BB8"/>
    <w:rsid w:val="004C6A50"/>
    <w:rsid w:val="004C6F66"/>
    <w:rsid w:val="004C7240"/>
    <w:rsid w:val="004D13E2"/>
    <w:rsid w:val="004D1DBA"/>
    <w:rsid w:val="004D245D"/>
    <w:rsid w:val="004D29EF"/>
    <w:rsid w:val="004D3883"/>
    <w:rsid w:val="004D3F4B"/>
    <w:rsid w:val="004D40BF"/>
    <w:rsid w:val="004D4989"/>
    <w:rsid w:val="004D54E7"/>
    <w:rsid w:val="004D58AD"/>
    <w:rsid w:val="004D595A"/>
    <w:rsid w:val="004D5AF5"/>
    <w:rsid w:val="004D5B10"/>
    <w:rsid w:val="004D5B49"/>
    <w:rsid w:val="004D622A"/>
    <w:rsid w:val="004D7331"/>
    <w:rsid w:val="004D7B34"/>
    <w:rsid w:val="004E0B89"/>
    <w:rsid w:val="004E1702"/>
    <w:rsid w:val="004E1907"/>
    <w:rsid w:val="004E2012"/>
    <w:rsid w:val="004E25C7"/>
    <w:rsid w:val="004E3537"/>
    <w:rsid w:val="004E3AF9"/>
    <w:rsid w:val="004E3BE3"/>
    <w:rsid w:val="004E436D"/>
    <w:rsid w:val="004E55A9"/>
    <w:rsid w:val="004E5770"/>
    <w:rsid w:val="004E5822"/>
    <w:rsid w:val="004E5CD4"/>
    <w:rsid w:val="004E720B"/>
    <w:rsid w:val="004F1434"/>
    <w:rsid w:val="004F2410"/>
    <w:rsid w:val="004F2C19"/>
    <w:rsid w:val="004F2C56"/>
    <w:rsid w:val="004F3EB6"/>
    <w:rsid w:val="004F4560"/>
    <w:rsid w:val="004F4751"/>
    <w:rsid w:val="004F48B1"/>
    <w:rsid w:val="004F5227"/>
    <w:rsid w:val="004F53EF"/>
    <w:rsid w:val="004F6707"/>
    <w:rsid w:val="004F71CF"/>
    <w:rsid w:val="004F780A"/>
    <w:rsid w:val="00500BE1"/>
    <w:rsid w:val="00501C7F"/>
    <w:rsid w:val="005038C6"/>
    <w:rsid w:val="005046E9"/>
    <w:rsid w:val="00504776"/>
    <w:rsid w:val="005057B6"/>
    <w:rsid w:val="00506433"/>
    <w:rsid w:val="00507187"/>
    <w:rsid w:val="005076A3"/>
    <w:rsid w:val="005076C8"/>
    <w:rsid w:val="00510C9D"/>
    <w:rsid w:val="005112CF"/>
    <w:rsid w:val="0051142B"/>
    <w:rsid w:val="005116A7"/>
    <w:rsid w:val="0051198F"/>
    <w:rsid w:val="00511B76"/>
    <w:rsid w:val="00512002"/>
    <w:rsid w:val="00512212"/>
    <w:rsid w:val="00512792"/>
    <w:rsid w:val="00512CBE"/>
    <w:rsid w:val="005130FF"/>
    <w:rsid w:val="0051347E"/>
    <w:rsid w:val="00514925"/>
    <w:rsid w:val="00515D62"/>
    <w:rsid w:val="00515E59"/>
    <w:rsid w:val="005161B7"/>
    <w:rsid w:val="00516754"/>
    <w:rsid w:val="005167EB"/>
    <w:rsid w:val="00516C06"/>
    <w:rsid w:val="00517048"/>
    <w:rsid w:val="00517FA7"/>
    <w:rsid w:val="0052155C"/>
    <w:rsid w:val="00521BC0"/>
    <w:rsid w:val="00523110"/>
    <w:rsid w:val="00523A85"/>
    <w:rsid w:val="005241F5"/>
    <w:rsid w:val="00524FF6"/>
    <w:rsid w:val="00525094"/>
    <w:rsid w:val="00525308"/>
    <w:rsid w:val="00525CDD"/>
    <w:rsid w:val="0052643F"/>
    <w:rsid w:val="00526732"/>
    <w:rsid w:val="005268EA"/>
    <w:rsid w:val="00527092"/>
    <w:rsid w:val="00527AB3"/>
    <w:rsid w:val="00530486"/>
    <w:rsid w:val="00530A01"/>
    <w:rsid w:val="005314B3"/>
    <w:rsid w:val="005319D9"/>
    <w:rsid w:val="00532F23"/>
    <w:rsid w:val="005333A5"/>
    <w:rsid w:val="00533A76"/>
    <w:rsid w:val="00533DC4"/>
    <w:rsid w:val="00533EBD"/>
    <w:rsid w:val="005344F5"/>
    <w:rsid w:val="005345CF"/>
    <w:rsid w:val="00535276"/>
    <w:rsid w:val="005355CB"/>
    <w:rsid w:val="00535D11"/>
    <w:rsid w:val="00536E49"/>
    <w:rsid w:val="00536FE5"/>
    <w:rsid w:val="005405E1"/>
    <w:rsid w:val="00540621"/>
    <w:rsid w:val="0054069E"/>
    <w:rsid w:val="00540CB7"/>
    <w:rsid w:val="00541113"/>
    <w:rsid w:val="0054126C"/>
    <w:rsid w:val="005412EB"/>
    <w:rsid w:val="005413F4"/>
    <w:rsid w:val="00541AA9"/>
    <w:rsid w:val="0054202B"/>
    <w:rsid w:val="00542088"/>
    <w:rsid w:val="005421EE"/>
    <w:rsid w:val="0054262F"/>
    <w:rsid w:val="00543FDB"/>
    <w:rsid w:val="00544B3E"/>
    <w:rsid w:val="005451F7"/>
    <w:rsid w:val="0054521E"/>
    <w:rsid w:val="00545E09"/>
    <w:rsid w:val="0054746B"/>
    <w:rsid w:val="005501B3"/>
    <w:rsid w:val="0055110D"/>
    <w:rsid w:val="00552125"/>
    <w:rsid w:val="0055290D"/>
    <w:rsid w:val="00553ABC"/>
    <w:rsid w:val="00553BCF"/>
    <w:rsid w:val="00554287"/>
    <w:rsid w:val="0055502B"/>
    <w:rsid w:val="00557667"/>
    <w:rsid w:val="00557A6C"/>
    <w:rsid w:val="00557E52"/>
    <w:rsid w:val="005601E9"/>
    <w:rsid w:val="00561569"/>
    <w:rsid w:val="00561E90"/>
    <w:rsid w:val="00562424"/>
    <w:rsid w:val="00562A05"/>
    <w:rsid w:val="005630F3"/>
    <w:rsid w:val="005651D9"/>
    <w:rsid w:val="00565482"/>
    <w:rsid w:val="00566620"/>
    <w:rsid w:val="00566C15"/>
    <w:rsid w:val="00567552"/>
    <w:rsid w:val="005676D3"/>
    <w:rsid w:val="00570B76"/>
    <w:rsid w:val="00572F9A"/>
    <w:rsid w:val="00573783"/>
    <w:rsid w:val="00573B71"/>
    <w:rsid w:val="005747AA"/>
    <w:rsid w:val="00574FDC"/>
    <w:rsid w:val="005753E0"/>
    <w:rsid w:val="005756C4"/>
    <w:rsid w:val="0057653D"/>
    <w:rsid w:val="005769DC"/>
    <w:rsid w:val="0057768F"/>
    <w:rsid w:val="0057783E"/>
    <w:rsid w:val="0057798B"/>
    <w:rsid w:val="00580532"/>
    <w:rsid w:val="00580D00"/>
    <w:rsid w:val="00580F15"/>
    <w:rsid w:val="00581C0F"/>
    <w:rsid w:val="005841E4"/>
    <w:rsid w:val="005851B6"/>
    <w:rsid w:val="00585473"/>
    <w:rsid w:val="00586301"/>
    <w:rsid w:val="005865CF"/>
    <w:rsid w:val="00586686"/>
    <w:rsid w:val="005872A2"/>
    <w:rsid w:val="0059124B"/>
    <w:rsid w:val="00591989"/>
    <w:rsid w:val="00591A09"/>
    <w:rsid w:val="00592A47"/>
    <w:rsid w:val="00593242"/>
    <w:rsid w:val="005A1263"/>
    <w:rsid w:val="005A288F"/>
    <w:rsid w:val="005A33F0"/>
    <w:rsid w:val="005A3D33"/>
    <w:rsid w:val="005A4097"/>
    <w:rsid w:val="005A425D"/>
    <w:rsid w:val="005A4FCD"/>
    <w:rsid w:val="005A5296"/>
    <w:rsid w:val="005A5B03"/>
    <w:rsid w:val="005A6473"/>
    <w:rsid w:val="005A6813"/>
    <w:rsid w:val="005A685E"/>
    <w:rsid w:val="005A6A4B"/>
    <w:rsid w:val="005A6E3F"/>
    <w:rsid w:val="005A7574"/>
    <w:rsid w:val="005A7DFE"/>
    <w:rsid w:val="005B011D"/>
    <w:rsid w:val="005B0614"/>
    <w:rsid w:val="005B0AF6"/>
    <w:rsid w:val="005B194B"/>
    <w:rsid w:val="005B1CAC"/>
    <w:rsid w:val="005B2108"/>
    <w:rsid w:val="005B2154"/>
    <w:rsid w:val="005B26E7"/>
    <w:rsid w:val="005B2E9B"/>
    <w:rsid w:val="005B37BB"/>
    <w:rsid w:val="005B3B0B"/>
    <w:rsid w:val="005B489F"/>
    <w:rsid w:val="005B48E0"/>
    <w:rsid w:val="005B4C29"/>
    <w:rsid w:val="005B5201"/>
    <w:rsid w:val="005B6387"/>
    <w:rsid w:val="005B7132"/>
    <w:rsid w:val="005B733A"/>
    <w:rsid w:val="005C09FC"/>
    <w:rsid w:val="005C0CB4"/>
    <w:rsid w:val="005C218B"/>
    <w:rsid w:val="005C2894"/>
    <w:rsid w:val="005C2BBC"/>
    <w:rsid w:val="005C2FCC"/>
    <w:rsid w:val="005C3B30"/>
    <w:rsid w:val="005C4505"/>
    <w:rsid w:val="005C4812"/>
    <w:rsid w:val="005C70CA"/>
    <w:rsid w:val="005C785F"/>
    <w:rsid w:val="005D1939"/>
    <w:rsid w:val="005D2323"/>
    <w:rsid w:val="005D522F"/>
    <w:rsid w:val="005D57B0"/>
    <w:rsid w:val="005D5AE2"/>
    <w:rsid w:val="005D74A2"/>
    <w:rsid w:val="005D75E2"/>
    <w:rsid w:val="005E0F12"/>
    <w:rsid w:val="005E1182"/>
    <w:rsid w:val="005E129A"/>
    <w:rsid w:val="005E133A"/>
    <w:rsid w:val="005E1E1D"/>
    <w:rsid w:val="005E1E4E"/>
    <w:rsid w:val="005E2427"/>
    <w:rsid w:val="005E3560"/>
    <w:rsid w:val="005E3E8A"/>
    <w:rsid w:val="005E4236"/>
    <w:rsid w:val="005E47EC"/>
    <w:rsid w:val="005E511E"/>
    <w:rsid w:val="005E563A"/>
    <w:rsid w:val="005E6054"/>
    <w:rsid w:val="005E73D4"/>
    <w:rsid w:val="005E7F1B"/>
    <w:rsid w:val="005F0413"/>
    <w:rsid w:val="005F0505"/>
    <w:rsid w:val="005F085F"/>
    <w:rsid w:val="005F17BD"/>
    <w:rsid w:val="005F1A4D"/>
    <w:rsid w:val="005F24DC"/>
    <w:rsid w:val="005F3D8E"/>
    <w:rsid w:val="005F3FC2"/>
    <w:rsid w:val="005F3FFE"/>
    <w:rsid w:val="005F5746"/>
    <w:rsid w:val="005F57A1"/>
    <w:rsid w:val="005F58CE"/>
    <w:rsid w:val="005F60FD"/>
    <w:rsid w:val="005F64F6"/>
    <w:rsid w:val="005F7139"/>
    <w:rsid w:val="005F750B"/>
    <w:rsid w:val="005F77E3"/>
    <w:rsid w:val="005F79BF"/>
    <w:rsid w:val="0060035B"/>
    <w:rsid w:val="006006B2"/>
    <w:rsid w:val="00600842"/>
    <w:rsid w:val="00602CBD"/>
    <w:rsid w:val="006045C0"/>
    <w:rsid w:val="00604CAC"/>
    <w:rsid w:val="00605015"/>
    <w:rsid w:val="0060656D"/>
    <w:rsid w:val="0060658B"/>
    <w:rsid w:val="00606F44"/>
    <w:rsid w:val="00607A60"/>
    <w:rsid w:val="00610248"/>
    <w:rsid w:val="00610DDD"/>
    <w:rsid w:val="006116D5"/>
    <w:rsid w:val="006122BB"/>
    <w:rsid w:val="006126DA"/>
    <w:rsid w:val="0061422C"/>
    <w:rsid w:val="00614FA0"/>
    <w:rsid w:val="0061638F"/>
    <w:rsid w:val="00616567"/>
    <w:rsid w:val="0061659E"/>
    <w:rsid w:val="00616961"/>
    <w:rsid w:val="00620571"/>
    <w:rsid w:val="006205EA"/>
    <w:rsid w:val="006206F6"/>
    <w:rsid w:val="00620A60"/>
    <w:rsid w:val="00622222"/>
    <w:rsid w:val="006223EF"/>
    <w:rsid w:val="006227FA"/>
    <w:rsid w:val="00622E5A"/>
    <w:rsid w:val="0062373B"/>
    <w:rsid w:val="00624358"/>
    <w:rsid w:val="006247C6"/>
    <w:rsid w:val="00624ADF"/>
    <w:rsid w:val="00624FC1"/>
    <w:rsid w:val="00625357"/>
    <w:rsid w:val="006253B3"/>
    <w:rsid w:val="006254A0"/>
    <w:rsid w:val="006254E5"/>
    <w:rsid w:val="0062568F"/>
    <w:rsid w:val="006258A5"/>
    <w:rsid w:val="00626F13"/>
    <w:rsid w:val="00627938"/>
    <w:rsid w:val="0063065B"/>
    <w:rsid w:val="00630B0C"/>
    <w:rsid w:val="0063218A"/>
    <w:rsid w:val="00632E41"/>
    <w:rsid w:val="00632F74"/>
    <w:rsid w:val="00633534"/>
    <w:rsid w:val="00633759"/>
    <w:rsid w:val="00633B67"/>
    <w:rsid w:val="00633CD3"/>
    <w:rsid w:val="00635699"/>
    <w:rsid w:val="006356CC"/>
    <w:rsid w:val="00635D3F"/>
    <w:rsid w:val="00635F2F"/>
    <w:rsid w:val="00636AA4"/>
    <w:rsid w:val="006372B3"/>
    <w:rsid w:val="0063791A"/>
    <w:rsid w:val="00637D5D"/>
    <w:rsid w:val="00637F5A"/>
    <w:rsid w:val="0064118A"/>
    <w:rsid w:val="0064213F"/>
    <w:rsid w:val="0064225F"/>
    <w:rsid w:val="00642750"/>
    <w:rsid w:val="0064455D"/>
    <w:rsid w:val="00644D12"/>
    <w:rsid w:val="00646416"/>
    <w:rsid w:val="00647D8B"/>
    <w:rsid w:val="0065064D"/>
    <w:rsid w:val="00650937"/>
    <w:rsid w:val="00650998"/>
    <w:rsid w:val="00650BF4"/>
    <w:rsid w:val="0065131D"/>
    <w:rsid w:val="00651B0F"/>
    <w:rsid w:val="00651F2E"/>
    <w:rsid w:val="00652429"/>
    <w:rsid w:val="006529CD"/>
    <w:rsid w:val="00652CFE"/>
    <w:rsid w:val="00652E16"/>
    <w:rsid w:val="00653137"/>
    <w:rsid w:val="00654458"/>
    <w:rsid w:val="00654B06"/>
    <w:rsid w:val="00654B88"/>
    <w:rsid w:val="00654E2C"/>
    <w:rsid w:val="0065543E"/>
    <w:rsid w:val="00655A01"/>
    <w:rsid w:val="00656996"/>
    <w:rsid w:val="00657AB6"/>
    <w:rsid w:val="00660910"/>
    <w:rsid w:val="00660DF8"/>
    <w:rsid w:val="00660F44"/>
    <w:rsid w:val="00660FFD"/>
    <w:rsid w:val="006640A1"/>
    <w:rsid w:val="0066432A"/>
    <w:rsid w:val="00665590"/>
    <w:rsid w:val="00665AFD"/>
    <w:rsid w:val="00665F6C"/>
    <w:rsid w:val="006661C6"/>
    <w:rsid w:val="006666A4"/>
    <w:rsid w:val="00667E3B"/>
    <w:rsid w:val="0067049D"/>
    <w:rsid w:val="00670CCF"/>
    <w:rsid w:val="00670E6D"/>
    <w:rsid w:val="00670F1B"/>
    <w:rsid w:val="00671213"/>
    <w:rsid w:val="00672D92"/>
    <w:rsid w:val="00673526"/>
    <w:rsid w:val="006737B7"/>
    <w:rsid w:val="006746D4"/>
    <w:rsid w:val="006747E6"/>
    <w:rsid w:val="006757F3"/>
    <w:rsid w:val="00675D9D"/>
    <w:rsid w:val="0067636B"/>
    <w:rsid w:val="00677A05"/>
    <w:rsid w:val="0068005C"/>
    <w:rsid w:val="0068114B"/>
    <w:rsid w:val="00681531"/>
    <w:rsid w:val="006818F6"/>
    <w:rsid w:val="00682004"/>
    <w:rsid w:val="0068273D"/>
    <w:rsid w:val="00682853"/>
    <w:rsid w:val="006829C3"/>
    <w:rsid w:val="00683489"/>
    <w:rsid w:val="006836C4"/>
    <w:rsid w:val="0068428A"/>
    <w:rsid w:val="006845E7"/>
    <w:rsid w:val="00684A82"/>
    <w:rsid w:val="006851C0"/>
    <w:rsid w:val="00686178"/>
    <w:rsid w:val="00686767"/>
    <w:rsid w:val="006909FA"/>
    <w:rsid w:val="00691DDE"/>
    <w:rsid w:val="00692651"/>
    <w:rsid w:val="00693149"/>
    <w:rsid w:val="00693D92"/>
    <w:rsid w:val="006949F0"/>
    <w:rsid w:val="00694F93"/>
    <w:rsid w:val="00695362"/>
    <w:rsid w:val="0069599C"/>
    <w:rsid w:val="00696407"/>
    <w:rsid w:val="006964F8"/>
    <w:rsid w:val="00697A4A"/>
    <w:rsid w:val="006A07F3"/>
    <w:rsid w:val="006A115A"/>
    <w:rsid w:val="006A1B26"/>
    <w:rsid w:val="006A2F0C"/>
    <w:rsid w:val="006A37DD"/>
    <w:rsid w:val="006A5583"/>
    <w:rsid w:val="006A5D12"/>
    <w:rsid w:val="006A5E04"/>
    <w:rsid w:val="006A7234"/>
    <w:rsid w:val="006A7355"/>
    <w:rsid w:val="006A73FF"/>
    <w:rsid w:val="006A741C"/>
    <w:rsid w:val="006B103C"/>
    <w:rsid w:val="006B1D4C"/>
    <w:rsid w:val="006B2265"/>
    <w:rsid w:val="006B38EC"/>
    <w:rsid w:val="006B39AE"/>
    <w:rsid w:val="006B49C7"/>
    <w:rsid w:val="006B4ABC"/>
    <w:rsid w:val="006B5819"/>
    <w:rsid w:val="006B5DD5"/>
    <w:rsid w:val="006B79D6"/>
    <w:rsid w:val="006B7C82"/>
    <w:rsid w:val="006C0075"/>
    <w:rsid w:val="006C0CF6"/>
    <w:rsid w:val="006C1885"/>
    <w:rsid w:val="006C194D"/>
    <w:rsid w:val="006C2F49"/>
    <w:rsid w:val="006C319E"/>
    <w:rsid w:val="006C3C94"/>
    <w:rsid w:val="006C49C7"/>
    <w:rsid w:val="006C4D57"/>
    <w:rsid w:val="006C5154"/>
    <w:rsid w:val="006C5D5E"/>
    <w:rsid w:val="006C6186"/>
    <w:rsid w:val="006C632B"/>
    <w:rsid w:val="006C6CFD"/>
    <w:rsid w:val="006C6FDE"/>
    <w:rsid w:val="006C7711"/>
    <w:rsid w:val="006D08B1"/>
    <w:rsid w:val="006D212E"/>
    <w:rsid w:val="006D2787"/>
    <w:rsid w:val="006D2FC2"/>
    <w:rsid w:val="006D3207"/>
    <w:rsid w:val="006D4946"/>
    <w:rsid w:val="006D5564"/>
    <w:rsid w:val="006D7344"/>
    <w:rsid w:val="006D77AD"/>
    <w:rsid w:val="006D77CE"/>
    <w:rsid w:val="006D7980"/>
    <w:rsid w:val="006E03F3"/>
    <w:rsid w:val="006E1446"/>
    <w:rsid w:val="006E2171"/>
    <w:rsid w:val="006E21C3"/>
    <w:rsid w:val="006E2971"/>
    <w:rsid w:val="006E32C0"/>
    <w:rsid w:val="006E386C"/>
    <w:rsid w:val="006E39F9"/>
    <w:rsid w:val="006E4408"/>
    <w:rsid w:val="006E4875"/>
    <w:rsid w:val="006E77BF"/>
    <w:rsid w:val="006E7AB5"/>
    <w:rsid w:val="006F079B"/>
    <w:rsid w:val="006F0D9A"/>
    <w:rsid w:val="006F1F25"/>
    <w:rsid w:val="006F2284"/>
    <w:rsid w:val="006F2D74"/>
    <w:rsid w:val="006F2DC8"/>
    <w:rsid w:val="006F2E0C"/>
    <w:rsid w:val="006F3272"/>
    <w:rsid w:val="006F3B8F"/>
    <w:rsid w:val="006F4071"/>
    <w:rsid w:val="006F4216"/>
    <w:rsid w:val="006F4720"/>
    <w:rsid w:val="006F4793"/>
    <w:rsid w:val="006F4CD4"/>
    <w:rsid w:val="006F5092"/>
    <w:rsid w:val="006F5F83"/>
    <w:rsid w:val="006F6621"/>
    <w:rsid w:val="006F76FA"/>
    <w:rsid w:val="006F7B5C"/>
    <w:rsid w:val="00700C73"/>
    <w:rsid w:val="007015E4"/>
    <w:rsid w:val="00701A84"/>
    <w:rsid w:val="00701D79"/>
    <w:rsid w:val="00701ED5"/>
    <w:rsid w:val="00702361"/>
    <w:rsid w:val="00702A58"/>
    <w:rsid w:val="007038DA"/>
    <w:rsid w:val="00703E96"/>
    <w:rsid w:val="00704AF6"/>
    <w:rsid w:val="00704D77"/>
    <w:rsid w:val="00705A4D"/>
    <w:rsid w:val="007064AE"/>
    <w:rsid w:val="007064ED"/>
    <w:rsid w:val="007068A9"/>
    <w:rsid w:val="00706FEA"/>
    <w:rsid w:val="007078F6"/>
    <w:rsid w:val="00707DDB"/>
    <w:rsid w:val="00707F34"/>
    <w:rsid w:val="007101BB"/>
    <w:rsid w:val="0071038B"/>
    <w:rsid w:val="007113CA"/>
    <w:rsid w:val="00711D8A"/>
    <w:rsid w:val="00712D9C"/>
    <w:rsid w:val="00713444"/>
    <w:rsid w:val="007147E6"/>
    <w:rsid w:val="00714862"/>
    <w:rsid w:val="007152A2"/>
    <w:rsid w:val="0071579C"/>
    <w:rsid w:val="007160E3"/>
    <w:rsid w:val="0071654C"/>
    <w:rsid w:val="007166E9"/>
    <w:rsid w:val="007167DC"/>
    <w:rsid w:val="00716A9A"/>
    <w:rsid w:val="00717B5F"/>
    <w:rsid w:val="00717DDA"/>
    <w:rsid w:val="007206D2"/>
    <w:rsid w:val="00720937"/>
    <w:rsid w:val="00721167"/>
    <w:rsid w:val="00721A55"/>
    <w:rsid w:val="007224D6"/>
    <w:rsid w:val="00723A48"/>
    <w:rsid w:val="0072421B"/>
    <w:rsid w:val="0072553A"/>
    <w:rsid w:val="00726673"/>
    <w:rsid w:val="00727266"/>
    <w:rsid w:val="0072765A"/>
    <w:rsid w:val="00727934"/>
    <w:rsid w:val="0073087A"/>
    <w:rsid w:val="00730C49"/>
    <w:rsid w:val="007314B6"/>
    <w:rsid w:val="00731C51"/>
    <w:rsid w:val="00732186"/>
    <w:rsid w:val="00732318"/>
    <w:rsid w:val="0073314F"/>
    <w:rsid w:val="00733627"/>
    <w:rsid w:val="00735115"/>
    <w:rsid w:val="007352BD"/>
    <w:rsid w:val="007354BF"/>
    <w:rsid w:val="00735AF2"/>
    <w:rsid w:val="00735E45"/>
    <w:rsid w:val="0073633C"/>
    <w:rsid w:val="00736A5B"/>
    <w:rsid w:val="00737349"/>
    <w:rsid w:val="00737863"/>
    <w:rsid w:val="0074094C"/>
    <w:rsid w:val="007419E4"/>
    <w:rsid w:val="007420F6"/>
    <w:rsid w:val="0074255D"/>
    <w:rsid w:val="0074282A"/>
    <w:rsid w:val="00742A49"/>
    <w:rsid w:val="00743D6C"/>
    <w:rsid w:val="00745229"/>
    <w:rsid w:val="007453D9"/>
    <w:rsid w:val="0074613C"/>
    <w:rsid w:val="00746611"/>
    <w:rsid w:val="00746BF3"/>
    <w:rsid w:val="00747246"/>
    <w:rsid w:val="007472B3"/>
    <w:rsid w:val="00747501"/>
    <w:rsid w:val="00747C3F"/>
    <w:rsid w:val="007509C8"/>
    <w:rsid w:val="00750E43"/>
    <w:rsid w:val="00751338"/>
    <w:rsid w:val="00751470"/>
    <w:rsid w:val="0075161E"/>
    <w:rsid w:val="00752905"/>
    <w:rsid w:val="0075307A"/>
    <w:rsid w:val="007530BB"/>
    <w:rsid w:val="007532BC"/>
    <w:rsid w:val="00753369"/>
    <w:rsid w:val="007533B7"/>
    <w:rsid w:val="007538B1"/>
    <w:rsid w:val="00753966"/>
    <w:rsid w:val="00754200"/>
    <w:rsid w:val="00754307"/>
    <w:rsid w:val="00755796"/>
    <w:rsid w:val="00755833"/>
    <w:rsid w:val="007558BF"/>
    <w:rsid w:val="00755B11"/>
    <w:rsid w:val="00755D28"/>
    <w:rsid w:val="00756C57"/>
    <w:rsid w:val="0075710E"/>
    <w:rsid w:val="00757878"/>
    <w:rsid w:val="00757A39"/>
    <w:rsid w:val="00757E13"/>
    <w:rsid w:val="00761788"/>
    <w:rsid w:val="00761791"/>
    <w:rsid w:val="00761B84"/>
    <w:rsid w:val="00761D96"/>
    <w:rsid w:val="007625FA"/>
    <w:rsid w:val="0076263A"/>
    <w:rsid w:val="00763285"/>
    <w:rsid w:val="007634B4"/>
    <w:rsid w:val="00763655"/>
    <w:rsid w:val="0076402E"/>
    <w:rsid w:val="00764910"/>
    <w:rsid w:val="00764A9B"/>
    <w:rsid w:val="00764F29"/>
    <w:rsid w:val="00765011"/>
    <w:rsid w:val="0076607B"/>
    <w:rsid w:val="00766606"/>
    <w:rsid w:val="00766EFF"/>
    <w:rsid w:val="00767482"/>
    <w:rsid w:val="00767C10"/>
    <w:rsid w:val="0077027B"/>
    <w:rsid w:val="0077028F"/>
    <w:rsid w:val="007707D8"/>
    <w:rsid w:val="0077091E"/>
    <w:rsid w:val="00771EF2"/>
    <w:rsid w:val="00773CE9"/>
    <w:rsid w:val="007742A6"/>
    <w:rsid w:val="00775030"/>
    <w:rsid w:val="00775166"/>
    <w:rsid w:val="00775A12"/>
    <w:rsid w:val="00775BBD"/>
    <w:rsid w:val="007760EE"/>
    <w:rsid w:val="0077681D"/>
    <w:rsid w:val="007770FC"/>
    <w:rsid w:val="007771AA"/>
    <w:rsid w:val="00780A9A"/>
    <w:rsid w:val="00781059"/>
    <w:rsid w:val="007819E8"/>
    <w:rsid w:val="00781AEF"/>
    <w:rsid w:val="00781B8A"/>
    <w:rsid w:val="00781ED9"/>
    <w:rsid w:val="00782A5B"/>
    <w:rsid w:val="007839C4"/>
    <w:rsid w:val="007843C3"/>
    <w:rsid w:val="00784D70"/>
    <w:rsid w:val="0078519D"/>
    <w:rsid w:val="00785286"/>
    <w:rsid w:val="00785467"/>
    <w:rsid w:val="0078617C"/>
    <w:rsid w:val="007872A0"/>
    <w:rsid w:val="007872FA"/>
    <w:rsid w:val="00790CE4"/>
    <w:rsid w:val="00791032"/>
    <w:rsid w:val="00792E88"/>
    <w:rsid w:val="00793520"/>
    <w:rsid w:val="00793654"/>
    <w:rsid w:val="00793707"/>
    <w:rsid w:val="007939D6"/>
    <w:rsid w:val="00793C33"/>
    <w:rsid w:val="00793FD7"/>
    <w:rsid w:val="007940ED"/>
    <w:rsid w:val="007941AD"/>
    <w:rsid w:val="00794344"/>
    <w:rsid w:val="007944FA"/>
    <w:rsid w:val="007947BD"/>
    <w:rsid w:val="0079572C"/>
    <w:rsid w:val="007972D3"/>
    <w:rsid w:val="007978EC"/>
    <w:rsid w:val="007A06B2"/>
    <w:rsid w:val="007A2EC5"/>
    <w:rsid w:val="007A3524"/>
    <w:rsid w:val="007A4B4C"/>
    <w:rsid w:val="007A4DAD"/>
    <w:rsid w:val="007A5160"/>
    <w:rsid w:val="007A54D9"/>
    <w:rsid w:val="007A5FB1"/>
    <w:rsid w:val="007A684F"/>
    <w:rsid w:val="007A685A"/>
    <w:rsid w:val="007A6A9B"/>
    <w:rsid w:val="007A7712"/>
    <w:rsid w:val="007B1EAD"/>
    <w:rsid w:val="007B25F0"/>
    <w:rsid w:val="007B361A"/>
    <w:rsid w:val="007B4826"/>
    <w:rsid w:val="007B544A"/>
    <w:rsid w:val="007B6613"/>
    <w:rsid w:val="007B7D96"/>
    <w:rsid w:val="007C056F"/>
    <w:rsid w:val="007C0C43"/>
    <w:rsid w:val="007C1373"/>
    <w:rsid w:val="007C1FC8"/>
    <w:rsid w:val="007C2E15"/>
    <w:rsid w:val="007C3051"/>
    <w:rsid w:val="007C34A5"/>
    <w:rsid w:val="007C48EE"/>
    <w:rsid w:val="007C4DF0"/>
    <w:rsid w:val="007C5844"/>
    <w:rsid w:val="007C5926"/>
    <w:rsid w:val="007C5A42"/>
    <w:rsid w:val="007C5AE2"/>
    <w:rsid w:val="007C676A"/>
    <w:rsid w:val="007C6C30"/>
    <w:rsid w:val="007C6FE1"/>
    <w:rsid w:val="007C7414"/>
    <w:rsid w:val="007C7A24"/>
    <w:rsid w:val="007C7EF2"/>
    <w:rsid w:val="007D0173"/>
    <w:rsid w:val="007D2193"/>
    <w:rsid w:val="007D27B9"/>
    <w:rsid w:val="007D2824"/>
    <w:rsid w:val="007D2A97"/>
    <w:rsid w:val="007D3A8F"/>
    <w:rsid w:val="007D53C3"/>
    <w:rsid w:val="007D6344"/>
    <w:rsid w:val="007D74B9"/>
    <w:rsid w:val="007D76E9"/>
    <w:rsid w:val="007D7EED"/>
    <w:rsid w:val="007E01D4"/>
    <w:rsid w:val="007E094A"/>
    <w:rsid w:val="007E0F2A"/>
    <w:rsid w:val="007E1230"/>
    <w:rsid w:val="007E2170"/>
    <w:rsid w:val="007E2373"/>
    <w:rsid w:val="007E23C5"/>
    <w:rsid w:val="007E30E0"/>
    <w:rsid w:val="007E325F"/>
    <w:rsid w:val="007E33CE"/>
    <w:rsid w:val="007E4667"/>
    <w:rsid w:val="007E50F5"/>
    <w:rsid w:val="007E54C0"/>
    <w:rsid w:val="007E569C"/>
    <w:rsid w:val="007E576E"/>
    <w:rsid w:val="007E5E01"/>
    <w:rsid w:val="007E7B5A"/>
    <w:rsid w:val="007F050C"/>
    <w:rsid w:val="007F06E5"/>
    <w:rsid w:val="007F0FF8"/>
    <w:rsid w:val="007F113B"/>
    <w:rsid w:val="007F11D7"/>
    <w:rsid w:val="007F1E00"/>
    <w:rsid w:val="007F1E09"/>
    <w:rsid w:val="007F20C9"/>
    <w:rsid w:val="007F259A"/>
    <w:rsid w:val="007F2704"/>
    <w:rsid w:val="007F635D"/>
    <w:rsid w:val="007F6D0E"/>
    <w:rsid w:val="007F778B"/>
    <w:rsid w:val="008004A3"/>
    <w:rsid w:val="0080102C"/>
    <w:rsid w:val="00801246"/>
    <w:rsid w:val="00801693"/>
    <w:rsid w:val="00801983"/>
    <w:rsid w:val="00801B91"/>
    <w:rsid w:val="00802A8A"/>
    <w:rsid w:val="00803E6D"/>
    <w:rsid w:val="00804129"/>
    <w:rsid w:val="00805C27"/>
    <w:rsid w:val="00805F7D"/>
    <w:rsid w:val="008065C6"/>
    <w:rsid w:val="00807A89"/>
    <w:rsid w:val="00807C2D"/>
    <w:rsid w:val="008119BA"/>
    <w:rsid w:val="008129C8"/>
    <w:rsid w:val="00813C68"/>
    <w:rsid w:val="008155A1"/>
    <w:rsid w:val="00815915"/>
    <w:rsid w:val="00815D6F"/>
    <w:rsid w:val="0081603E"/>
    <w:rsid w:val="00816312"/>
    <w:rsid w:val="00816674"/>
    <w:rsid w:val="00817C53"/>
    <w:rsid w:val="0082080A"/>
    <w:rsid w:val="00821AE2"/>
    <w:rsid w:val="00821C1B"/>
    <w:rsid w:val="00822610"/>
    <w:rsid w:val="0082278F"/>
    <w:rsid w:val="00822A1C"/>
    <w:rsid w:val="00822C89"/>
    <w:rsid w:val="00822FF3"/>
    <w:rsid w:val="008236FF"/>
    <w:rsid w:val="00823AEB"/>
    <w:rsid w:val="00823EE8"/>
    <w:rsid w:val="00824C1E"/>
    <w:rsid w:val="00824FD5"/>
    <w:rsid w:val="00825215"/>
    <w:rsid w:val="00825A71"/>
    <w:rsid w:val="00826143"/>
    <w:rsid w:val="00827CFF"/>
    <w:rsid w:val="00827E73"/>
    <w:rsid w:val="00827FD0"/>
    <w:rsid w:val="008307AF"/>
    <w:rsid w:val="00832171"/>
    <w:rsid w:val="00832E47"/>
    <w:rsid w:val="00833901"/>
    <w:rsid w:val="00833964"/>
    <w:rsid w:val="0083615E"/>
    <w:rsid w:val="00836DF3"/>
    <w:rsid w:val="008373B0"/>
    <w:rsid w:val="00837B6B"/>
    <w:rsid w:val="00837EE0"/>
    <w:rsid w:val="008403EF"/>
    <w:rsid w:val="008405A6"/>
    <w:rsid w:val="00841325"/>
    <w:rsid w:val="00843153"/>
    <w:rsid w:val="0084354F"/>
    <w:rsid w:val="008437D2"/>
    <w:rsid w:val="00843A23"/>
    <w:rsid w:val="00844DAA"/>
    <w:rsid w:val="0084515B"/>
    <w:rsid w:val="008459CA"/>
    <w:rsid w:val="0084610C"/>
    <w:rsid w:val="00846380"/>
    <w:rsid w:val="00846BE6"/>
    <w:rsid w:val="00847A62"/>
    <w:rsid w:val="00850354"/>
    <w:rsid w:val="00851414"/>
    <w:rsid w:val="008514D3"/>
    <w:rsid w:val="008516FE"/>
    <w:rsid w:val="0085189F"/>
    <w:rsid w:val="008523E9"/>
    <w:rsid w:val="0085384E"/>
    <w:rsid w:val="00853AEF"/>
    <w:rsid w:val="008546A3"/>
    <w:rsid w:val="00854921"/>
    <w:rsid w:val="00854A35"/>
    <w:rsid w:val="008551A1"/>
    <w:rsid w:val="00856204"/>
    <w:rsid w:val="00857253"/>
    <w:rsid w:val="00857437"/>
    <w:rsid w:val="0085780A"/>
    <w:rsid w:val="008578BD"/>
    <w:rsid w:val="00857944"/>
    <w:rsid w:val="008579A9"/>
    <w:rsid w:val="00860680"/>
    <w:rsid w:val="00861DB4"/>
    <w:rsid w:val="0086254E"/>
    <w:rsid w:val="00862C03"/>
    <w:rsid w:val="00863809"/>
    <w:rsid w:val="0086394A"/>
    <w:rsid w:val="00863E9D"/>
    <w:rsid w:val="00864050"/>
    <w:rsid w:val="00864A99"/>
    <w:rsid w:val="00864DFC"/>
    <w:rsid w:val="00865845"/>
    <w:rsid w:val="00865A13"/>
    <w:rsid w:val="008660C4"/>
    <w:rsid w:val="00866CB9"/>
    <w:rsid w:val="008675D3"/>
    <w:rsid w:val="008677DB"/>
    <w:rsid w:val="00870129"/>
    <w:rsid w:val="00870538"/>
    <w:rsid w:val="00871A39"/>
    <w:rsid w:val="00871F27"/>
    <w:rsid w:val="00871F9E"/>
    <w:rsid w:val="0087233B"/>
    <w:rsid w:val="00872513"/>
    <w:rsid w:val="00872B94"/>
    <w:rsid w:val="00873776"/>
    <w:rsid w:val="00875DE8"/>
    <w:rsid w:val="008766C5"/>
    <w:rsid w:val="00880C14"/>
    <w:rsid w:val="00880F28"/>
    <w:rsid w:val="008812F8"/>
    <w:rsid w:val="00882295"/>
    <w:rsid w:val="00882769"/>
    <w:rsid w:val="00882FCD"/>
    <w:rsid w:val="00883274"/>
    <w:rsid w:val="0088374B"/>
    <w:rsid w:val="008839FB"/>
    <w:rsid w:val="00883DEA"/>
    <w:rsid w:val="008846A7"/>
    <w:rsid w:val="00885140"/>
    <w:rsid w:val="00887183"/>
    <w:rsid w:val="00887255"/>
    <w:rsid w:val="00890501"/>
    <w:rsid w:val="00890D87"/>
    <w:rsid w:val="008911A1"/>
    <w:rsid w:val="0089173C"/>
    <w:rsid w:val="00891BFC"/>
    <w:rsid w:val="008921D5"/>
    <w:rsid w:val="008924DB"/>
    <w:rsid w:val="00892F71"/>
    <w:rsid w:val="008934B9"/>
    <w:rsid w:val="00893C35"/>
    <w:rsid w:val="00895665"/>
    <w:rsid w:val="008963D4"/>
    <w:rsid w:val="00896FBB"/>
    <w:rsid w:val="0089713F"/>
    <w:rsid w:val="008972D2"/>
    <w:rsid w:val="00897ECB"/>
    <w:rsid w:val="008A033D"/>
    <w:rsid w:val="008A1534"/>
    <w:rsid w:val="008A162E"/>
    <w:rsid w:val="008A2A93"/>
    <w:rsid w:val="008A2F7D"/>
    <w:rsid w:val="008A2FEA"/>
    <w:rsid w:val="008A386D"/>
    <w:rsid w:val="008A3EAB"/>
    <w:rsid w:val="008A4765"/>
    <w:rsid w:val="008A56C2"/>
    <w:rsid w:val="008A6CF9"/>
    <w:rsid w:val="008A6F38"/>
    <w:rsid w:val="008A6FC8"/>
    <w:rsid w:val="008B0214"/>
    <w:rsid w:val="008B0240"/>
    <w:rsid w:val="008B08D4"/>
    <w:rsid w:val="008B0F5B"/>
    <w:rsid w:val="008B108A"/>
    <w:rsid w:val="008B25EA"/>
    <w:rsid w:val="008B2B9A"/>
    <w:rsid w:val="008B4236"/>
    <w:rsid w:val="008B4925"/>
    <w:rsid w:val="008B4EB6"/>
    <w:rsid w:val="008B5422"/>
    <w:rsid w:val="008B5653"/>
    <w:rsid w:val="008B6458"/>
    <w:rsid w:val="008B64F5"/>
    <w:rsid w:val="008B663D"/>
    <w:rsid w:val="008B66CF"/>
    <w:rsid w:val="008B785F"/>
    <w:rsid w:val="008B7F91"/>
    <w:rsid w:val="008C1517"/>
    <w:rsid w:val="008C15A0"/>
    <w:rsid w:val="008C2310"/>
    <w:rsid w:val="008C283C"/>
    <w:rsid w:val="008C3BBC"/>
    <w:rsid w:val="008C4299"/>
    <w:rsid w:val="008C473E"/>
    <w:rsid w:val="008C5726"/>
    <w:rsid w:val="008C5DE3"/>
    <w:rsid w:val="008C6098"/>
    <w:rsid w:val="008C68F8"/>
    <w:rsid w:val="008C6C02"/>
    <w:rsid w:val="008C6CB6"/>
    <w:rsid w:val="008C7E56"/>
    <w:rsid w:val="008C7F3A"/>
    <w:rsid w:val="008D104E"/>
    <w:rsid w:val="008D135C"/>
    <w:rsid w:val="008D1C4F"/>
    <w:rsid w:val="008D2B12"/>
    <w:rsid w:val="008D2FBE"/>
    <w:rsid w:val="008D346F"/>
    <w:rsid w:val="008D35AF"/>
    <w:rsid w:val="008D3A04"/>
    <w:rsid w:val="008D3D44"/>
    <w:rsid w:val="008D3D4A"/>
    <w:rsid w:val="008D3D74"/>
    <w:rsid w:val="008D4050"/>
    <w:rsid w:val="008D47F9"/>
    <w:rsid w:val="008D5CF5"/>
    <w:rsid w:val="008D649D"/>
    <w:rsid w:val="008E05CF"/>
    <w:rsid w:val="008E0AAC"/>
    <w:rsid w:val="008E0CBE"/>
    <w:rsid w:val="008E15F7"/>
    <w:rsid w:val="008E1EDC"/>
    <w:rsid w:val="008E23FA"/>
    <w:rsid w:val="008E2C2E"/>
    <w:rsid w:val="008E3A8D"/>
    <w:rsid w:val="008E3B9C"/>
    <w:rsid w:val="008E49D9"/>
    <w:rsid w:val="008E4E8E"/>
    <w:rsid w:val="008E5370"/>
    <w:rsid w:val="008E5CED"/>
    <w:rsid w:val="008E5F10"/>
    <w:rsid w:val="008E65B9"/>
    <w:rsid w:val="008E70DC"/>
    <w:rsid w:val="008E74D8"/>
    <w:rsid w:val="008E7800"/>
    <w:rsid w:val="008E78A2"/>
    <w:rsid w:val="008E7A2E"/>
    <w:rsid w:val="008E7C71"/>
    <w:rsid w:val="008F01AB"/>
    <w:rsid w:val="008F0289"/>
    <w:rsid w:val="008F02AB"/>
    <w:rsid w:val="008F0346"/>
    <w:rsid w:val="008F0414"/>
    <w:rsid w:val="008F2089"/>
    <w:rsid w:val="008F27BF"/>
    <w:rsid w:val="008F27CF"/>
    <w:rsid w:val="008F2930"/>
    <w:rsid w:val="008F48CE"/>
    <w:rsid w:val="008F4B3B"/>
    <w:rsid w:val="008F4CDC"/>
    <w:rsid w:val="008F59A3"/>
    <w:rsid w:val="008F5DF5"/>
    <w:rsid w:val="008F62B5"/>
    <w:rsid w:val="008F651F"/>
    <w:rsid w:val="008F699E"/>
    <w:rsid w:val="008F794E"/>
    <w:rsid w:val="00901463"/>
    <w:rsid w:val="00901532"/>
    <w:rsid w:val="00901BCF"/>
    <w:rsid w:val="00903B3C"/>
    <w:rsid w:val="00903B78"/>
    <w:rsid w:val="00903F1C"/>
    <w:rsid w:val="00903F2A"/>
    <w:rsid w:val="00905585"/>
    <w:rsid w:val="00905704"/>
    <w:rsid w:val="00905C12"/>
    <w:rsid w:val="00905FDE"/>
    <w:rsid w:val="009066E6"/>
    <w:rsid w:val="009075B8"/>
    <w:rsid w:val="00907B05"/>
    <w:rsid w:val="0091014C"/>
    <w:rsid w:val="00910471"/>
    <w:rsid w:val="00910BD7"/>
    <w:rsid w:val="00910D01"/>
    <w:rsid w:val="00910FBD"/>
    <w:rsid w:val="009113CC"/>
    <w:rsid w:val="00911A16"/>
    <w:rsid w:val="00911A31"/>
    <w:rsid w:val="009122F1"/>
    <w:rsid w:val="00912E24"/>
    <w:rsid w:val="0091341B"/>
    <w:rsid w:val="00913544"/>
    <w:rsid w:val="0091396A"/>
    <w:rsid w:val="009139FD"/>
    <w:rsid w:val="00914375"/>
    <w:rsid w:val="00914680"/>
    <w:rsid w:val="0091589C"/>
    <w:rsid w:val="00916BD2"/>
    <w:rsid w:val="00916E11"/>
    <w:rsid w:val="00917490"/>
    <w:rsid w:val="00917910"/>
    <w:rsid w:val="0092039D"/>
    <w:rsid w:val="0092063F"/>
    <w:rsid w:val="009214EF"/>
    <w:rsid w:val="009220CD"/>
    <w:rsid w:val="00922447"/>
    <w:rsid w:val="00924489"/>
    <w:rsid w:val="009249B6"/>
    <w:rsid w:val="009258C6"/>
    <w:rsid w:val="00925C2B"/>
    <w:rsid w:val="00926CF6"/>
    <w:rsid w:val="00927278"/>
    <w:rsid w:val="00927854"/>
    <w:rsid w:val="00931BDA"/>
    <w:rsid w:val="00932305"/>
    <w:rsid w:val="00932E04"/>
    <w:rsid w:val="0093346F"/>
    <w:rsid w:val="009336AE"/>
    <w:rsid w:val="00935950"/>
    <w:rsid w:val="00935A58"/>
    <w:rsid w:val="00935C59"/>
    <w:rsid w:val="0093643A"/>
    <w:rsid w:val="009365F8"/>
    <w:rsid w:val="00936B29"/>
    <w:rsid w:val="009376F2"/>
    <w:rsid w:val="00940205"/>
    <w:rsid w:val="0094057C"/>
    <w:rsid w:val="00940651"/>
    <w:rsid w:val="00941677"/>
    <w:rsid w:val="00942CFD"/>
    <w:rsid w:val="00943A50"/>
    <w:rsid w:val="00943F29"/>
    <w:rsid w:val="0094421B"/>
    <w:rsid w:val="009444DF"/>
    <w:rsid w:val="00944AA5"/>
    <w:rsid w:val="00944CA5"/>
    <w:rsid w:val="00945C47"/>
    <w:rsid w:val="00946440"/>
    <w:rsid w:val="00946652"/>
    <w:rsid w:val="00946BD5"/>
    <w:rsid w:val="00946D05"/>
    <w:rsid w:val="00946EB9"/>
    <w:rsid w:val="009470C4"/>
    <w:rsid w:val="0094725B"/>
    <w:rsid w:val="009472A6"/>
    <w:rsid w:val="00947C3A"/>
    <w:rsid w:val="00951F25"/>
    <w:rsid w:val="00952509"/>
    <w:rsid w:val="00952877"/>
    <w:rsid w:val="00952B70"/>
    <w:rsid w:val="00954228"/>
    <w:rsid w:val="00954AFB"/>
    <w:rsid w:val="0095549C"/>
    <w:rsid w:val="0095663A"/>
    <w:rsid w:val="0095690F"/>
    <w:rsid w:val="0095760C"/>
    <w:rsid w:val="00957721"/>
    <w:rsid w:val="00957B42"/>
    <w:rsid w:val="00957E07"/>
    <w:rsid w:val="00957F4D"/>
    <w:rsid w:val="00960A6F"/>
    <w:rsid w:val="009616C4"/>
    <w:rsid w:val="00962E73"/>
    <w:rsid w:val="009632F1"/>
    <w:rsid w:val="00963DBE"/>
    <w:rsid w:val="0096424D"/>
    <w:rsid w:val="0096442D"/>
    <w:rsid w:val="00964C9B"/>
    <w:rsid w:val="00964F71"/>
    <w:rsid w:val="00965016"/>
    <w:rsid w:val="00965AED"/>
    <w:rsid w:val="009666CB"/>
    <w:rsid w:val="0097111F"/>
    <w:rsid w:val="009714EC"/>
    <w:rsid w:val="00971F61"/>
    <w:rsid w:val="0097272F"/>
    <w:rsid w:val="00972A12"/>
    <w:rsid w:val="00972D6A"/>
    <w:rsid w:val="00972EF3"/>
    <w:rsid w:val="0097336D"/>
    <w:rsid w:val="00973394"/>
    <w:rsid w:val="00975484"/>
    <w:rsid w:val="009754B6"/>
    <w:rsid w:val="00976254"/>
    <w:rsid w:val="00976EC7"/>
    <w:rsid w:val="0097736C"/>
    <w:rsid w:val="009776CB"/>
    <w:rsid w:val="009777A6"/>
    <w:rsid w:val="00977C28"/>
    <w:rsid w:val="00977F73"/>
    <w:rsid w:val="00980034"/>
    <w:rsid w:val="00981270"/>
    <w:rsid w:val="0098195F"/>
    <w:rsid w:val="00982EB1"/>
    <w:rsid w:val="00982F21"/>
    <w:rsid w:val="00983179"/>
    <w:rsid w:val="00983EBD"/>
    <w:rsid w:val="009841DF"/>
    <w:rsid w:val="0098474A"/>
    <w:rsid w:val="00984BB9"/>
    <w:rsid w:val="00985D10"/>
    <w:rsid w:val="009860BB"/>
    <w:rsid w:val="00986413"/>
    <w:rsid w:val="00990755"/>
    <w:rsid w:val="00990A0A"/>
    <w:rsid w:val="0099171A"/>
    <w:rsid w:val="00992011"/>
    <w:rsid w:val="00992AA6"/>
    <w:rsid w:val="00992DBF"/>
    <w:rsid w:val="0099332B"/>
    <w:rsid w:val="00993AB4"/>
    <w:rsid w:val="00993F8E"/>
    <w:rsid w:val="00994699"/>
    <w:rsid w:val="00994974"/>
    <w:rsid w:val="0099548A"/>
    <w:rsid w:val="00995B41"/>
    <w:rsid w:val="00996639"/>
    <w:rsid w:val="009966B5"/>
    <w:rsid w:val="00996962"/>
    <w:rsid w:val="00997804"/>
    <w:rsid w:val="00997E5F"/>
    <w:rsid w:val="009A0477"/>
    <w:rsid w:val="009A1817"/>
    <w:rsid w:val="009A33EF"/>
    <w:rsid w:val="009A366F"/>
    <w:rsid w:val="009A4FFF"/>
    <w:rsid w:val="009A5240"/>
    <w:rsid w:val="009A59E0"/>
    <w:rsid w:val="009A5D0E"/>
    <w:rsid w:val="009A5E45"/>
    <w:rsid w:val="009A6626"/>
    <w:rsid w:val="009A7CAB"/>
    <w:rsid w:val="009A7D47"/>
    <w:rsid w:val="009A7F22"/>
    <w:rsid w:val="009B17B3"/>
    <w:rsid w:val="009B1CD5"/>
    <w:rsid w:val="009B20EF"/>
    <w:rsid w:val="009B2662"/>
    <w:rsid w:val="009B3177"/>
    <w:rsid w:val="009B3B34"/>
    <w:rsid w:val="009B41BB"/>
    <w:rsid w:val="009B4443"/>
    <w:rsid w:val="009B481E"/>
    <w:rsid w:val="009B4DE0"/>
    <w:rsid w:val="009B50BD"/>
    <w:rsid w:val="009B5AD1"/>
    <w:rsid w:val="009B5E8F"/>
    <w:rsid w:val="009B613D"/>
    <w:rsid w:val="009B6C55"/>
    <w:rsid w:val="009B7EA0"/>
    <w:rsid w:val="009B7F87"/>
    <w:rsid w:val="009C05E7"/>
    <w:rsid w:val="009C18AF"/>
    <w:rsid w:val="009C293F"/>
    <w:rsid w:val="009C2952"/>
    <w:rsid w:val="009C3A86"/>
    <w:rsid w:val="009C3D31"/>
    <w:rsid w:val="009C512B"/>
    <w:rsid w:val="009C5D7B"/>
    <w:rsid w:val="009C5DF7"/>
    <w:rsid w:val="009C5ED6"/>
    <w:rsid w:val="009C6C4B"/>
    <w:rsid w:val="009D0D7A"/>
    <w:rsid w:val="009D19A3"/>
    <w:rsid w:val="009D21A5"/>
    <w:rsid w:val="009D2403"/>
    <w:rsid w:val="009D2810"/>
    <w:rsid w:val="009D3560"/>
    <w:rsid w:val="009D3793"/>
    <w:rsid w:val="009D52AF"/>
    <w:rsid w:val="009D6051"/>
    <w:rsid w:val="009D6824"/>
    <w:rsid w:val="009D7449"/>
    <w:rsid w:val="009E057C"/>
    <w:rsid w:val="009E09B0"/>
    <w:rsid w:val="009E13B6"/>
    <w:rsid w:val="009E1E1B"/>
    <w:rsid w:val="009E22CC"/>
    <w:rsid w:val="009E351A"/>
    <w:rsid w:val="009E37F6"/>
    <w:rsid w:val="009E3974"/>
    <w:rsid w:val="009E3AC0"/>
    <w:rsid w:val="009E3C5E"/>
    <w:rsid w:val="009E3FB3"/>
    <w:rsid w:val="009E46D2"/>
    <w:rsid w:val="009E6566"/>
    <w:rsid w:val="009E6F92"/>
    <w:rsid w:val="009F01EC"/>
    <w:rsid w:val="009F06D1"/>
    <w:rsid w:val="009F06FB"/>
    <w:rsid w:val="009F07E8"/>
    <w:rsid w:val="009F0F00"/>
    <w:rsid w:val="009F209A"/>
    <w:rsid w:val="009F34AC"/>
    <w:rsid w:val="009F357A"/>
    <w:rsid w:val="009F3851"/>
    <w:rsid w:val="009F3C3F"/>
    <w:rsid w:val="009F3DD2"/>
    <w:rsid w:val="009F4943"/>
    <w:rsid w:val="009F516F"/>
    <w:rsid w:val="009F5B95"/>
    <w:rsid w:val="009F5F60"/>
    <w:rsid w:val="009F6474"/>
    <w:rsid w:val="009F6C8D"/>
    <w:rsid w:val="009F6DDD"/>
    <w:rsid w:val="009F728D"/>
    <w:rsid w:val="009F7B26"/>
    <w:rsid w:val="009F7F4D"/>
    <w:rsid w:val="00A00314"/>
    <w:rsid w:val="00A00436"/>
    <w:rsid w:val="00A01128"/>
    <w:rsid w:val="00A0133D"/>
    <w:rsid w:val="00A019CA"/>
    <w:rsid w:val="00A02F1D"/>
    <w:rsid w:val="00A03491"/>
    <w:rsid w:val="00A039DD"/>
    <w:rsid w:val="00A03F13"/>
    <w:rsid w:val="00A05493"/>
    <w:rsid w:val="00A06314"/>
    <w:rsid w:val="00A06754"/>
    <w:rsid w:val="00A067A4"/>
    <w:rsid w:val="00A06B81"/>
    <w:rsid w:val="00A06FC8"/>
    <w:rsid w:val="00A07D56"/>
    <w:rsid w:val="00A1096D"/>
    <w:rsid w:val="00A10D87"/>
    <w:rsid w:val="00A11E65"/>
    <w:rsid w:val="00A12766"/>
    <w:rsid w:val="00A1362D"/>
    <w:rsid w:val="00A13710"/>
    <w:rsid w:val="00A1380E"/>
    <w:rsid w:val="00A13B6F"/>
    <w:rsid w:val="00A13F7E"/>
    <w:rsid w:val="00A145DE"/>
    <w:rsid w:val="00A1578A"/>
    <w:rsid w:val="00A16A7C"/>
    <w:rsid w:val="00A16BF8"/>
    <w:rsid w:val="00A1787F"/>
    <w:rsid w:val="00A17C30"/>
    <w:rsid w:val="00A2056E"/>
    <w:rsid w:val="00A20618"/>
    <w:rsid w:val="00A2160E"/>
    <w:rsid w:val="00A2276C"/>
    <w:rsid w:val="00A227B5"/>
    <w:rsid w:val="00A2305A"/>
    <w:rsid w:val="00A238A0"/>
    <w:rsid w:val="00A238B3"/>
    <w:rsid w:val="00A23C68"/>
    <w:rsid w:val="00A23FFB"/>
    <w:rsid w:val="00A24DFE"/>
    <w:rsid w:val="00A25056"/>
    <w:rsid w:val="00A260CB"/>
    <w:rsid w:val="00A2631B"/>
    <w:rsid w:val="00A265EC"/>
    <w:rsid w:val="00A272D4"/>
    <w:rsid w:val="00A2742B"/>
    <w:rsid w:val="00A277F0"/>
    <w:rsid w:val="00A30392"/>
    <w:rsid w:val="00A30790"/>
    <w:rsid w:val="00A30A43"/>
    <w:rsid w:val="00A31109"/>
    <w:rsid w:val="00A33D44"/>
    <w:rsid w:val="00A34972"/>
    <w:rsid w:val="00A36D04"/>
    <w:rsid w:val="00A3711E"/>
    <w:rsid w:val="00A37145"/>
    <w:rsid w:val="00A376D5"/>
    <w:rsid w:val="00A37DC0"/>
    <w:rsid w:val="00A40BE7"/>
    <w:rsid w:val="00A41272"/>
    <w:rsid w:val="00A41CFE"/>
    <w:rsid w:val="00A41E5A"/>
    <w:rsid w:val="00A41E8C"/>
    <w:rsid w:val="00A42100"/>
    <w:rsid w:val="00A42642"/>
    <w:rsid w:val="00A4352B"/>
    <w:rsid w:val="00A4352C"/>
    <w:rsid w:val="00A4437C"/>
    <w:rsid w:val="00A4464B"/>
    <w:rsid w:val="00A45424"/>
    <w:rsid w:val="00A47668"/>
    <w:rsid w:val="00A5000F"/>
    <w:rsid w:val="00A5127F"/>
    <w:rsid w:val="00A514D7"/>
    <w:rsid w:val="00A51A5E"/>
    <w:rsid w:val="00A5281B"/>
    <w:rsid w:val="00A53314"/>
    <w:rsid w:val="00A536DD"/>
    <w:rsid w:val="00A54200"/>
    <w:rsid w:val="00A5432B"/>
    <w:rsid w:val="00A547BC"/>
    <w:rsid w:val="00A555EA"/>
    <w:rsid w:val="00A5568D"/>
    <w:rsid w:val="00A55841"/>
    <w:rsid w:val="00A55B59"/>
    <w:rsid w:val="00A564A7"/>
    <w:rsid w:val="00A56CB5"/>
    <w:rsid w:val="00A57481"/>
    <w:rsid w:val="00A60065"/>
    <w:rsid w:val="00A60E18"/>
    <w:rsid w:val="00A62080"/>
    <w:rsid w:val="00A6225D"/>
    <w:rsid w:val="00A6280A"/>
    <w:rsid w:val="00A63E5F"/>
    <w:rsid w:val="00A6443A"/>
    <w:rsid w:val="00A64825"/>
    <w:rsid w:val="00A651A8"/>
    <w:rsid w:val="00A651FE"/>
    <w:rsid w:val="00A6537D"/>
    <w:rsid w:val="00A6555E"/>
    <w:rsid w:val="00A6565E"/>
    <w:rsid w:val="00A659FA"/>
    <w:rsid w:val="00A65E30"/>
    <w:rsid w:val="00A66459"/>
    <w:rsid w:val="00A67E64"/>
    <w:rsid w:val="00A70467"/>
    <w:rsid w:val="00A70CB6"/>
    <w:rsid w:val="00A70FCE"/>
    <w:rsid w:val="00A71D96"/>
    <w:rsid w:val="00A72940"/>
    <w:rsid w:val="00A72DC7"/>
    <w:rsid w:val="00A73DD1"/>
    <w:rsid w:val="00A747FD"/>
    <w:rsid w:val="00A74B15"/>
    <w:rsid w:val="00A74CA4"/>
    <w:rsid w:val="00A74F8C"/>
    <w:rsid w:val="00A75470"/>
    <w:rsid w:val="00A76743"/>
    <w:rsid w:val="00A7748A"/>
    <w:rsid w:val="00A77F43"/>
    <w:rsid w:val="00A80131"/>
    <w:rsid w:val="00A8077F"/>
    <w:rsid w:val="00A80BA1"/>
    <w:rsid w:val="00A82121"/>
    <w:rsid w:val="00A827EE"/>
    <w:rsid w:val="00A82964"/>
    <w:rsid w:val="00A833A0"/>
    <w:rsid w:val="00A836F0"/>
    <w:rsid w:val="00A83918"/>
    <w:rsid w:val="00A85565"/>
    <w:rsid w:val="00A85A60"/>
    <w:rsid w:val="00A87B10"/>
    <w:rsid w:val="00A87B28"/>
    <w:rsid w:val="00A87F0D"/>
    <w:rsid w:val="00A90928"/>
    <w:rsid w:val="00A91A28"/>
    <w:rsid w:val="00A91E33"/>
    <w:rsid w:val="00A92AFE"/>
    <w:rsid w:val="00A93415"/>
    <w:rsid w:val="00A93BBD"/>
    <w:rsid w:val="00A93CF4"/>
    <w:rsid w:val="00A940CC"/>
    <w:rsid w:val="00A94B1C"/>
    <w:rsid w:val="00A95012"/>
    <w:rsid w:val="00A96059"/>
    <w:rsid w:val="00A96357"/>
    <w:rsid w:val="00A969B6"/>
    <w:rsid w:val="00A97163"/>
    <w:rsid w:val="00A9786A"/>
    <w:rsid w:val="00A97BE3"/>
    <w:rsid w:val="00AA1C1B"/>
    <w:rsid w:val="00AA260E"/>
    <w:rsid w:val="00AA2F7D"/>
    <w:rsid w:val="00AA3980"/>
    <w:rsid w:val="00AA3D71"/>
    <w:rsid w:val="00AA439D"/>
    <w:rsid w:val="00AA4C9E"/>
    <w:rsid w:val="00AA4DF6"/>
    <w:rsid w:val="00AA5CBB"/>
    <w:rsid w:val="00AA5D9F"/>
    <w:rsid w:val="00AA688B"/>
    <w:rsid w:val="00AA6A6A"/>
    <w:rsid w:val="00AA6C62"/>
    <w:rsid w:val="00AA71EB"/>
    <w:rsid w:val="00AA7DC7"/>
    <w:rsid w:val="00AB000C"/>
    <w:rsid w:val="00AB09CC"/>
    <w:rsid w:val="00AB0BC7"/>
    <w:rsid w:val="00AB1C77"/>
    <w:rsid w:val="00AB2126"/>
    <w:rsid w:val="00AB29A4"/>
    <w:rsid w:val="00AB38E8"/>
    <w:rsid w:val="00AB3A2F"/>
    <w:rsid w:val="00AB3EBB"/>
    <w:rsid w:val="00AB4526"/>
    <w:rsid w:val="00AB5223"/>
    <w:rsid w:val="00AB530D"/>
    <w:rsid w:val="00AB5505"/>
    <w:rsid w:val="00AB5CDF"/>
    <w:rsid w:val="00AB5DAD"/>
    <w:rsid w:val="00AB5F5D"/>
    <w:rsid w:val="00AB603F"/>
    <w:rsid w:val="00AB69F3"/>
    <w:rsid w:val="00AB6F5F"/>
    <w:rsid w:val="00AC0724"/>
    <w:rsid w:val="00AC2E4B"/>
    <w:rsid w:val="00AC3930"/>
    <w:rsid w:val="00AC3966"/>
    <w:rsid w:val="00AC4D53"/>
    <w:rsid w:val="00AC6695"/>
    <w:rsid w:val="00AC6DFB"/>
    <w:rsid w:val="00AC6FEB"/>
    <w:rsid w:val="00AC7348"/>
    <w:rsid w:val="00AC771B"/>
    <w:rsid w:val="00AC7F2F"/>
    <w:rsid w:val="00AD04B9"/>
    <w:rsid w:val="00AD07FF"/>
    <w:rsid w:val="00AD0FF3"/>
    <w:rsid w:val="00AD12B0"/>
    <w:rsid w:val="00AD1C02"/>
    <w:rsid w:val="00AD1CD7"/>
    <w:rsid w:val="00AD1CF7"/>
    <w:rsid w:val="00AD2532"/>
    <w:rsid w:val="00AD2AA2"/>
    <w:rsid w:val="00AD2AF3"/>
    <w:rsid w:val="00AD2B7E"/>
    <w:rsid w:val="00AD4641"/>
    <w:rsid w:val="00AD47A3"/>
    <w:rsid w:val="00AD5201"/>
    <w:rsid w:val="00AD5414"/>
    <w:rsid w:val="00AD58E3"/>
    <w:rsid w:val="00AD5B4F"/>
    <w:rsid w:val="00AD615A"/>
    <w:rsid w:val="00AD6B00"/>
    <w:rsid w:val="00AD6D9D"/>
    <w:rsid w:val="00AE01F3"/>
    <w:rsid w:val="00AE0333"/>
    <w:rsid w:val="00AE0E06"/>
    <w:rsid w:val="00AE113C"/>
    <w:rsid w:val="00AE17A0"/>
    <w:rsid w:val="00AE17BD"/>
    <w:rsid w:val="00AE1832"/>
    <w:rsid w:val="00AE2522"/>
    <w:rsid w:val="00AE2DE7"/>
    <w:rsid w:val="00AE3997"/>
    <w:rsid w:val="00AE4769"/>
    <w:rsid w:val="00AE5E3E"/>
    <w:rsid w:val="00AE645B"/>
    <w:rsid w:val="00AE67EE"/>
    <w:rsid w:val="00AE70AD"/>
    <w:rsid w:val="00AE79B2"/>
    <w:rsid w:val="00AE7BC4"/>
    <w:rsid w:val="00AE7F90"/>
    <w:rsid w:val="00AF0327"/>
    <w:rsid w:val="00AF03AC"/>
    <w:rsid w:val="00AF070F"/>
    <w:rsid w:val="00AF1882"/>
    <w:rsid w:val="00AF2826"/>
    <w:rsid w:val="00AF29AF"/>
    <w:rsid w:val="00AF3B77"/>
    <w:rsid w:val="00AF4728"/>
    <w:rsid w:val="00AF4E98"/>
    <w:rsid w:val="00AF5510"/>
    <w:rsid w:val="00AF5BAC"/>
    <w:rsid w:val="00AF5C95"/>
    <w:rsid w:val="00AF63E3"/>
    <w:rsid w:val="00AF69C4"/>
    <w:rsid w:val="00AF79D7"/>
    <w:rsid w:val="00AF7CC6"/>
    <w:rsid w:val="00B0038C"/>
    <w:rsid w:val="00B00A07"/>
    <w:rsid w:val="00B00B75"/>
    <w:rsid w:val="00B00BAA"/>
    <w:rsid w:val="00B00C4F"/>
    <w:rsid w:val="00B018E0"/>
    <w:rsid w:val="00B02A0B"/>
    <w:rsid w:val="00B041B8"/>
    <w:rsid w:val="00B04637"/>
    <w:rsid w:val="00B04760"/>
    <w:rsid w:val="00B04AE1"/>
    <w:rsid w:val="00B055C3"/>
    <w:rsid w:val="00B05BAB"/>
    <w:rsid w:val="00B063E0"/>
    <w:rsid w:val="00B07093"/>
    <w:rsid w:val="00B07556"/>
    <w:rsid w:val="00B07C37"/>
    <w:rsid w:val="00B102C2"/>
    <w:rsid w:val="00B10C25"/>
    <w:rsid w:val="00B1106E"/>
    <w:rsid w:val="00B12869"/>
    <w:rsid w:val="00B1325B"/>
    <w:rsid w:val="00B140C1"/>
    <w:rsid w:val="00B14B47"/>
    <w:rsid w:val="00B16112"/>
    <w:rsid w:val="00B1659C"/>
    <w:rsid w:val="00B16AF4"/>
    <w:rsid w:val="00B16C0B"/>
    <w:rsid w:val="00B17C83"/>
    <w:rsid w:val="00B20666"/>
    <w:rsid w:val="00B21174"/>
    <w:rsid w:val="00B21F70"/>
    <w:rsid w:val="00B2238A"/>
    <w:rsid w:val="00B232FF"/>
    <w:rsid w:val="00B23CFB"/>
    <w:rsid w:val="00B23FDA"/>
    <w:rsid w:val="00B26E77"/>
    <w:rsid w:val="00B2740D"/>
    <w:rsid w:val="00B3046E"/>
    <w:rsid w:val="00B30FAD"/>
    <w:rsid w:val="00B3118F"/>
    <w:rsid w:val="00B323C3"/>
    <w:rsid w:val="00B32C40"/>
    <w:rsid w:val="00B33BF8"/>
    <w:rsid w:val="00B33DC4"/>
    <w:rsid w:val="00B33E49"/>
    <w:rsid w:val="00B34046"/>
    <w:rsid w:val="00B3553B"/>
    <w:rsid w:val="00B36095"/>
    <w:rsid w:val="00B3639C"/>
    <w:rsid w:val="00B36ABF"/>
    <w:rsid w:val="00B36BCF"/>
    <w:rsid w:val="00B36F22"/>
    <w:rsid w:val="00B37C26"/>
    <w:rsid w:val="00B41D15"/>
    <w:rsid w:val="00B4230F"/>
    <w:rsid w:val="00B425C8"/>
    <w:rsid w:val="00B43408"/>
    <w:rsid w:val="00B435EF"/>
    <w:rsid w:val="00B438BA"/>
    <w:rsid w:val="00B44F0D"/>
    <w:rsid w:val="00B45497"/>
    <w:rsid w:val="00B457E0"/>
    <w:rsid w:val="00B45988"/>
    <w:rsid w:val="00B45D7E"/>
    <w:rsid w:val="00B4605D"/>
    <w:rsid w:val="00B46069"/>
    <w:rsid w:val="00B503F6"/>
    <w:rsid w:val="00B5162A"/>
    <w:rsid w:val="00B51E05"/>
    <w:rsid w:val="00B53347"/>
    <w:rsid w:val="00B54211"/>
    <w:rsid w:val="00B55540"/>
    <w:rsid w:val="00B55DEE"/>
    <w:rsid w:val="00B55E70"/>
    <w:rsid w:val="00B56607"/>
    <w:rsid w:val="00B567BF"/>
    <w:rsid w:val="00B570FC"/>
    <w:rsid w:val="00B5788F"/>
    <w:rsid w:val="00B57B5A"/>
    <w:rsid w:val="00B60841"/>
    <w:rsid w:val="00B6117C"/>
    <w:rsid w:val="00B613DC"/>
    <w:rsid w:val="00B619CC"/>
    <w:rsid w:val="00B62137"/>
    <w:rsid w:val="00B6481B"/>
    <w:rsid w:val="00B66416"/>
    <w:rsid w:val="00B66C2B"/>
    <w:rsid w:val="00B66DD4"/>
    <w:rsid w:val="00B66DEC"/>
    <w:rsid w:val="00B6711E"/>
    <w:rsid w:val="00B6716A"/>
    <w:rsid w:val="00B671EA"/>
    <w:rsid w:val="00B673E6"/>
    <w:rsid w:val="00B67C94"/>
    <w:rsid w:val="00B70BE1"/>
    <w:rsid w:val="00B716BE"/>
    <w:rsid w:val="00B719E0"/>
    <w:rsid w:val="00B72838"/>
    <w:rsid w:val="00B72BDF"/>
    <w:rsid w:val="00B72C27"/>
    <w:rsid w:val="00B73372"/>
    <w:rsid w:val="00B73541"/>
    <w:rsid w:val="00B73901"/>
    <w:rsid w:val="00B7397A"/>
    <w:rsid w:val="00B73DB2"/>
    <w:rsid w:val="00B73FE5"/>
    <w:rsid w:val="00B742E2"/>
    <w:rsid w:val="00B748AD"/>
    <w:rsid w:val="00B74AD5"/>
    <w:rsid w:val="00B75368"/>
    <w:rsid w:val="00B75462"/>
    <w:rsid w:val="00B75539"/>
    <w:rsid w:val="00B765FD"/>
    <w:rsid w:val="00B7696A"/>
    <w:rsid w:val="00B76A31"/>
    <w:rsid w:val="00B770B6"/>
    <w:rsid w:val="00B802E8"/>
    <w:rsid w:val="00B81036"/>
    <w:rsid w:val="00B815F8"/>
    <w:rsid w:val="00B81BBB"/>
    <w:rsid w:val="00B81BF3"/>
    <w:rsid w:val="00B8253E"/>
    <w:rsid w:val="00B83805"/>
    <w:rsid w:val="00B83D41"/>
    <w:rsid w:val="00B8434C"/>
    <w:rsid w:val="00B8483D"/>
    <w:rsid w:val="00B85F80"/>
    <w:rsid w:val="00B8668E"/>
    <w:rsid w:val="00B87C81"/>
    <w:rsid w:val="00B91815"/>
    <w:rsid w:val="00B91F6D"/>
    <w:rsid w:val="00B932C2"/>
    <w:rsid w:val="00B9402C"/>
    <w:rsid w:val="00B942A6"/>
    <w:rsid w:val="00B94CA7"/>
    <w:rsid w:val="00B953B1"/>
    <w:rsid w:val="00B95932"/>
    <w:rsid w:val="00B95B71"/>
    <w:rsid w:val="00B95EEF"/>
    <w:rsid w:val="00B9630C"/>
    <w:rsid w:val="00B96541"/>
    <w:rsid w:val="00B96E91"/>
    <w:rsid w:val="00B97B14"/>
    <w:rsid w:val="00B97CCD"/>
    <w:rsid w:val="00B97F9B"/>
    <w:rsid w:val="00BA0A9A"/>
    <w:rsid w:val="00BA382D"/>
    <w:rsid w:val="00BA3B59"/>
    <w:rsid w:val="00BA493D"/>
    <w:rsid w:val="00BA5974"/>
    <w:rsid w:val="00BA5B4F"/>
    <w:rsid w:val="00BA65AB"/>
    <w:rsid w:val="00BA6972"/>
    <w:rsid w:val="00BA6B36"/>
    <w:rsid w:val="00BA6F33"/>
    <w:rsid w:val="00BB0B66"/>
    <w:rsid w:val="00BB2316"/>
    <w:rsid w:val="00BB2460"/>
    <w:rsid w:val="00BB2F8C"/>
    <w:rsid w:val="00BB34FD"/>
    <w:rsid w:val="00BB358E"/>
    <w:rsid w:val="00BB3BDE"/>
    <w:rsid w:val="00BB738C"/>
    <w:rsid w:val="00BB780D"/>
    <w:rsid w:val="00BC0788"/>
    <w:rsid w:val="00BC15CD"/>
    <w:rsid w:val="00BC1CE9"/>
    <w:rsid w:val="00BC248D"/>
    <w:rsid w:val="00BC33E6"/>
    <w:rsid w:val="00BC4073"/>
    <w:rsid w:val="00BC4410"/>
    <w:rsid w:val="00BC5248"/>
    <w:rsid w:val="00BC5805"/>
    <w:rsid w:val="00BC6204"/>
    <w:rsid w:val="00BC76FB"/>
    <w:rsid w:val="00BD0930"/>
    <w:rsid w:val="00BD1BFA"/>
    <w:rsid w:val="00BD54A2"/>
    <w:rsid w:val="00BD556C"/>
    <w:rsid w:val="00BD625C"/>
    <w:rsid w:val="00BD68B7"/>
    <w:rsid w:val="00BD6D69"/>
    <w:rsid w:val="00BD6EEB"/>
    <w:rsid w:val="00BD712B"/>
    <w:rsid w:val="00BD7317"/>
    <w:rsid w:val="00BD75E5"/>
    <w:rsid w:val="00BD79C2"/>
    <w:rsid w:val="00BD7F2A"/>
    <w:rsid w:val="00BE03C6"/>
    <w:rsid w:val="00BE154C"/>
    <w:rsid w:val="00BE2D3E"/>
    <w:rsid w:val="00BE2D64"/>
    <w:rsid w:val="00BE443D"/>
    <w:rsid w:val="00BE4557"/>
    <w:rsid w:val="00BE45E4"/>
    <w:rsid w:val="00BE4D22"/>
    <w:rsid w:val="00BE5368"/>
    <w:rsid w:val="00BE6058"/>
    <w:rsid w:val="00BE684D"/>
    <w:rsid w:val="00BF0938"/>
    <w:rsid w:val="00BF0A01"/>
    <w:rsid w:val="00BF0C44"/>
    <w:rsid w:val="00BF0EC3"/>
    <w:rsid w:val="00BF1877"/>
    <w:rsid w:val="00BF1F51"/>
    <w:rsid w:val="00BF2762"/>
    <w:rsid w:val="00BF3179"/>
    <w:rsid w:val="00BF3320"/>
    <w:rsid w:val="00BF3AA7"/>
    <w:rsid w:val="00BF3B3D"/>
    <w:rsid w:val="00BF51D5"/>
    <w:rsid w:val="00BF56B1"/>
    <w:rsid w:val="00BF59D9"/>
    <w:rsid w:val="00BF6353"/>
    <w:rsid w:val="00BF6649"/>
    <w:rsid w:val="00BF7CE2"/>
    <w:rsid w:val="00C00CA2"/>
    <w:rsid w:val="00C00F20"/>
    <w:rsid w:val="00C01AF7"/>
    <w:rsid w:val="00C02A98"/>
    <w:rsid w:val="00C031EF"/>
    <w:rsid w:val="00C039B4"/>
    <w:rsid w:val="00C03C69"/>
    <w:rsid w:val="00C04232"/>
    <w:rsid w:val="00C04A63"/>
    <w:rsid w:val="00C050D3"/>
    <w:rsid w:val="00C0591A"/>
    <w:rsid w:val="00C0594D"/>
    <w:rsid w:val="00C05E64"/>
    <w:rsid w:val="00C05F17"/>
    <w:rsid w:val="00C06032"/>
    <w:rsid w:val="00C06F97"/>
    <w:rsid w:val="00C07D16"/>
    <w:rsid w:val="00C105D0"/>
    <w:rsid w:val="00C10BB9"/>
    <w:rsid w:val="00C10D1C"/>
    <w:rsid w:val="00C1133F"/>
    <w:rsid w:val="00C12300"/>
    <w:rsid w:val="00C146B5"/>
    <w:rsid w:val="00C14772"/>
    <w:rsid w:val="00C147A3"/>
    <w:rsid w:val="00C158BC"/>
    <w:rsid w:val="00C163DA"/>
    <w:rsid w:val="00C16422"/>
    <w:rsid w:val="00C1706A"/>
    <w:rsid w:val="00C173C1"/>
    <w:rsid w:val="00C1790F"/>
    <w:rsid w:val="00C17949"/>
    <w:rsid w:val="00C20606"/>
    <w:rsid w:val="00C20792"/>
    <w:rsid w:val="00C21672"/>
    <w:rsid w:val="00C21891"/>
    <w:rsid w:val="00C21C91"/>
    <w:rsid w:val="00C22B28"/>
    <w:rsid w:val="00C25EDE"/>
    <w:rsid w:val="00C269B0"/>
    <w:rsid w:val="00C270F3"/>
    <w:rsid w:val="00C277FE"/>
    <w:rsid w:val="00C30472"/>
    <w:rsid w:val="00C30CEC"/>
    <w:rsid w:val="00C318BF"/>
    <w:rsid w:val="00C3196F"/>
    <w:rsid w:val="00C31C6F"/>
    <w:rsid w:val="00C32DAB"/>
    <w:rsid w:val="00C365CB"/>
    <w:rsid w:val="00C36829"/>
    <w:rsid w:val="00C406D2"/>
    <w:rsid w:val="00C40EDF"/>
    <w:rsid w:val="00C411E4"/>
    <w:rsid w:val="00C4166A"/>
    <w:rsid w:val="00C43E5B"/>
    <w:rsid w:val="00C44046"/>
    <w:rsid w:val="00C4528E"/>
    <w:rsid w:val="00C4577B"/>
    <w:rsid w:val="00C45B9F"/>
    <w:rsid w:val="00C4610D"/>
    <w:rsid w:val="00C47754"/>
    <w:rsid w:val="00C50701"/>
    <w:rsid w:val="00C50A4F"/>
    <w:rsid w:val="00C515E7"/>
    <w:rsid w:val="00C516E0"/>
    <w:rsid w:val="00C5246F"/>
    <w:rsid w:val="00C5270D"/>
    <w:rsid w:val="00C5282A"/>
    <w:rsid w:val="00C52A75"/>
    <w:rsid w:val="00C52D94"/>
    <w:rsid w:val="00C53A71"/>
    <w:rsid w:val="00C542DD"/>
    <w:rsid w:val="00C54DC8"/>
    <w:rsid w:val="00C5546A"/>
    <w:rsid w:val="00C56BA3"/>
    <w:rsid w:val="00C56C40"/>
    <w:rsid w:val="00C5703B"/>
    <w:rsid w:val="00C609D5"/>
    <w:rsid w:val="00C63128"/>
    <w:rsid w:val="00C642BC"/>
    <w:rsid w:val="00C647D0"/>
    <w:rsid w:val="00C65661"/>
    <w:rsid w:val="00C65826"/>
    <w:rsid w:val="00C6602E"/>
    <w:rsid w:val="00C666F7"/>
    <w:rsid w:val="00C6687F"/>
    <w:rsid w:val="00C66AB1"/>
    <w:rsid w:val="00C66F76"/>
    <w:rsid w:val="00C67680"/>
    <w:rsid w:val="00C708C5"/>
    <w:rsid w:val="00C709C5"/>
    <w:rsid w:val="00C7289C"/>
    <w:rsid w:val="00C72955"/>
    <w:rsid w:val="00C72F19"/>
    <w:rsid w:val="00C7306E"/>
    <w:rsid w:val="00C73CAD"/>
    <w:rsid w:val="00C74111"/>
    <w:rsid w:val="00C742AE"/>
    <w:rsid w:val="00C75906"/>
    <w:rsid w:val="00C75A6A"/>
    <w:rsid w:val="00C75EB1"/>
    <w:rsid w:val="00C7794B"/>
    <w:rsid w:val="00C800D6"/>
    <w:rsid w:val="00C813A0"/>
    <w:rsid w:val="00C821C5"/>
    <w:rsid w:val="00C828B7"/>
    <w:rsid w:val="00C82AE9"/>
    <w:rsid w:val="00C82D14"/>
    <w:rsid w:val="00C82D17"/>
    <w:rsid w:val="00C83595"/>
    <w:rsid w:val="00C8405D"/>
    <w:rsid w:val="00C843D8"/>
    <w:rsid w:val="00C861A2"/>
    <w:rsid w:val="00C864DA"/>
    <w:rsid w:val="00C86CA8"/>
    <w:rsid w:val="00C8700D"/>
    <w:rsid w:val="00C872C7"/>
    <w:rsid w:val="00C90259"/>
    <w:rsid w:val="00C90B20"/>
    <w:rsid w:val="00C91310"/>
    <w:rsid w:val="00C918C5"/>
    <w:rsid w:val="00C91F3E"/>
    <w:rsid w:val="00C9236B"/>
    <w:rsid w:val="00C925B5"/>
    <w:rsid w:val="00C92865"/>
    <w:rsid w:val="00C929C8"/>
    <w:rsid w:val="00C93193"/>
    <w:rsid w:val="00C9363C"/>
    <w:rsid w:val="00C94443"/>
    <w:rsid w:val="00C96B22"/>
    <w:rsid w:val="00C97332"/>
    <w:rsid w:val="00C9771B"/>
    <w:rsid w:val="00CA094E"/>
    <w:rsid w:val="00CA13AC"/>
    <w:rsid w:val="00CA14D7"/>
    <w:rsid w:val="00CA1B8C"/>
    <w:rsid w:val="00CA1E89"/>
    <w:rsid w:val="00CA2386"/>
    <w:rsid w:val="00CA24D1"/>
    <w:rsid w:val="00CA2BD2"/>
    <w:rsid w:val="00CA31EF"/>
    <w:rsid w:val="00CA3F5B"/>
    <w:rsid w:val="00CA6BF4"/>
    <w:rsid w:val="00CA72AE"/>
    <w:rsid w:val="00CA7DB1"/>
    <w:rsid w:val="00CA7DF2"/>
    <w:rsid w:val="00CA7DFE"/>
    <w:rsid w:val="00CA7F14"/>
    <w:rsid w:val="00CB08E5"/>
    <w:rsid w:val="00CB1751"/>
    <w:rsid w:val="00CB24FD"/>
    <w:rsid w:val="00CB333E"/>
    <w:rsid w:val="00CB390A"/>
    <w:rsid w:val="00CB4393"/>
    <w:rsid w:val="00CB4DF2"/>
    <w:rsid w:val="00CB5257"/>
    <w:rsid w:val="00CB5330"/>
    <w:rsid w:val="00CB5498"/>
    <w:rsid w:val="00CB557E"/>
    <w:rsid w:val="00CB590A"/>
    <w:rsid w:val="00CB5CAE"/>
    <w:rsid w:val="00CB5CCB"/>
    <w:rsid w:val="00CB6113"/>
    <w:rsid w:val="00CB659F"/>
    <w:rsid w:val="00CB65D6"/>
    <w:rsid w:val="00CB6D81"/>
    <w:rsid w:val="00CB73D6"/>
    <w:rsid w:val="00CB74BB"/>
    <w:rsid w:val="00CB76BD"/>
    <w:rsid w:val="00CC0492"/>
    <w:rsid w:val="00CC231F"/>
    <w:rsid w:val="00CC23A3"/>
    <w:rsid w:val="00CC2587"/>
    <w:rsid w:val="00CC33D1"/>
    <w:rsid w:val="00CC3409"/>
    <w:rsid w:val="00CC4A14"/>
    <w:rsid w:val="00CC4E69"/>
    <w:rsid w:val="00CC4FA0"/>
    <w:rsid w:val="00CC5365"/>
    <w:rsid w:val="00CC5A0B"/>
    <w:rsid w:val="00CC5BEA"/>
    <w:rsid w:val="00CC6573"/>
    <w:rsid w:val="00CC72B5"/>
    <w:rsid w:val="00CC74CE"/>
    <w:rsid w:val="00CC7626"/>
    <w:rsid w:val="00CD0247"/>
    <w:rsid w:val="00CD0F5F"/>
    <w:rsid w:val="00CD153A"/>
    <w:rsid w:val="00CD1C12"/>
    <w:rsid w:val="00CD286C"/>
    <w:rsid w:val="00CD2BDB"/>
    <w:rsid w:val="00CD32E4"/>
    <w:rsid w:val="00CD459E"/>
    <w:rsid w:val="00CD4EC7"/>
    <w:rsid w:val="00CD5B00"/>
    <w:rsid w:val="00CD629A"/>
    <w:rsid w:val="00CD6700"/>
    <w:rsid w:val="00CD68D5"/>
    <w:rsid w:val="00CD6CBD"/>
    <w:rsid w:val="00CE13EB"/>
    <w:rsid w:val="00CE2352"/>
    <w:rsid w:val="00CE274E"/>
    <w:rsid w:val="00CE2A57"/>
    <w:rsid w:val="00CE2A82"/>
    <w:rsid w:val="00CE2F33"/>
    <w:rsid w:val="00CE3489"/>
    <w:rsid w:val="00CE4920"/>
    <w:rsid w:val="00CE59DE"/>
    <w:rsid w:val="00CE682F"/>
    <w:rsid w:val="00CF0734"/>
    <w:rsid w:val="00CF1B99"/>
    <w:rsid w:val="00CF1F15"/>
    <w:rsid w:val="00CF27B0"/>
    <w:rsid w:val="00CF2943"/>
    <w:rsid w:val="00CF3CFA"/>
    <w:rsid w:val="00CF41B1"/>
    <w:rsid w:val="00CF558A"/>
    <w:rsid w:val="00CF574A"/>
    <w:rsid w:val="00CF5CBB"/>
    <w:rsid w:val="00CF636A"/>
    <w:rsid w:val="00CF655A"/>
    <w:rsid w:val="00CF6A89"/>
    <w:rsid w:val="00CF6C72"/>
    <w:rsid w:val="00CF762D"/>
    <w:rsid w:val="00CF79B0"/>
    <w:rsid w:val="00D00537"/>
    <w:rsid w:val="00D00C34"/>
    <w:rsid w:val="00D012D4"/>
    <w:rsid w:val="00D016BD"/>
    <w:rsid w:val="00D0198D"/>
    <w:rsid w:val="00D01A5A"/>
    <w:rsid w:val="00D01FC2"/>
    <w:rsid w:val="00D029E4"/>
    <w:rsid w:val="00D0364D"/>
    <w:rsid w:val="00D041F9"/>
    <w:rsid w:val="00D04796"/>
    <w:rsid w:val="00D0510A"/>
    <w:rsid w:val="00D059F4"/>
    <w:rsid w:val="00D05F48"/>
    <w:rsid w:val="00D06204"/>
    <w:rsid w:val="00D06757"/>
    <w:rsid w:val="00D06D71"/>
    <w:rsid w:val="00D07A35"/>
    <w:rsid w:val="00D1092E"/>
    <w:rsid w:val="00D11192"/>
    <w:rsid w:val="00D12224"/>
    <w:rsid w:val="00D12C5A"/>
    <w:rsid w:val="00D132A5"/>
    <w:rsid w:val="00D13A51"/>
    <w:rsid w:val="00D13EF8"/>
    <w:rsid w:val="00D140F2"/>
    <w:rsid w:val="00D144E5"/>
    <w:rsid w:val="00D14AEB"/>
    <w:rsid w:val="00D14C42"/>
    <w:rsid w:val="00D14E6B"/>
    <w:rsid w:val="00D1608E"/>
    <w:rsid w:val="00D17E01"/>
    <w:rsid w:val="00D21514"/>
    <w:rsid w:val="00D21F8C"/>
    <w:rsid w:val="00D221EB"/>
    <w:rsid w:val="00D23E31"/>
    <w:rsid w:val="00D24105"/>
    <w:rsid w:val="00D24414"/>
    <w:rsid w:val="00D24FEF"/>
    <w:rsid w:val="00D2517E"/>
    <w:rsid w:val="00D25BD2"/>
    <w:rsid w:val="00D266E5"/>
    <w:rsid w:val="00D27E30"/>
    <w:rsid w:val="00D30236"/>
    <w:rsid w:val="00D30E9C"/>
    <w:rsid w:val="00D31243"/>
    <w:rsid w:val="00D31549"/>
    <w:rsid w:val="00D31DE0"/>
    <w:rsid w:val="00D32636"/>
    <w:rsid w:val="00D32F5D"/>
    <w:rsid w:val="00D35EC3"/>
    <w:rsid w:val="00D35F82"/>
    <w:rsid w:val="00D363C6"/>
    <w:rsid w:val="00D36728"/>
    <w:rsid w:val="00D3722A"/>
    <w:rsid w:val="00D37C80"/>
    <w:rsid w:val="00D410F4"/>
    <w:rsid w:val="00D413D0"/>
    <w:rsid w:val="00D417A6"/>
    <w:rsid w:val="00D419F8"/>
    <w:rsid w:val="00D41C87"/>
    <w:rsid w:val="00D41D4D"/>
    <w:rsid w:val="00D4222F"/>
    <w:rsid w:val="00D425EC"/>
    <w:rsid w:val="00D4446E"/>
    <w:rsid w:val="00D44740"/>
    <w:rsid w:val="00D4635C"/>
    <w:rsid w:val="00D46EB8"/>
    <w:rsid w:val="00D479D4"/>
    <w:rsid w:val="00D515E6"/>
    <w:rsid w:val="00D518B2"/>
    <w:rsid w:val="00D53C55"/>
    <w:rsid w:val="00D53FE2"/>
    <w:rsid w:val="00D557FC"/>
    <w:rsid w:val="00D5633E"/>
    <w:rsid w:val="00D57228"/>
    <w:rsid w:val="00D579FF"/>
    <w:rsid w:val="00D604A8"/>
    <w:rsid w:val="00D60615"/>
    <w:rsid w:val="00D60A80"/>
    <w:rsid w:val="00D60C39"/>
    <w:rsid w:val="00D618F5"/>
    <w:rsid w:val="00D6218D"/>
    <w:rsid w:val="00D625C8"/>
    <w:rsid w:val="00D6277F"/>
    <w:rsid w:val="00D636FF"/>
    <w:rsid w:val="00D6371E"/>
    <w:rsid w:val="00D63CDF"/>
    <w:rsid w:val="00D63D05"/>
    <w:rsid w:val="00D643E7"/>
    <w:rsid w:val="00D64F84"/>
    <w:rsid w:val="00D667E6"/>
    <w:rsid w:val="00D668F4"/>
    <w:rsid w:val="00D67368"/>
    <w:rsid w:val="00D67FAE"/>
    <w:rsid w:val="00D703EC"/>
    <w:rsid w:val="00D707BF"/>
    <w:rsid w:val="00D723D1"/>
    <w:rsid w:val="00D7289B"/>
    <w:rsid w:val="00D72E29"/>
    <w:rsid w:val="00D73213"/>
    <w:rsid w:val="00D73AC7"/>
    <w:rsid w:val="00D74B4D"/>
    <w:rsid w:val="00D7596B"/>
    <w:rsid w:val="00D762EA"/>
    <w:rsid w:val="00D763D0"/>
    <w:rsid w:val="00D764CB"/>
    <w:rsid w:val="00D772AE"/>
    <w:rsid w:val="00D80F77"/>
    <w:rsid w:val="00D816B4"/>
    <w:rsid w:val="00D81BE3"/>
    <w:rsid w:val="00D82C21"/>
    <w:rsid w:val="00D8333B"/>
    <w:rsid w:val="00D83B5F"/>
    <w:rsid w:val="00D83CFE"/>
    <w:rsid w:val="00D84F21"/>
    <w:rsid w:val="00D8669F"/>
    <w:rsid w:val="00D87721"/>
    <w:rsid w:val="00D8779A"/>
    <w:rsid w:val="00D877EA"/>
    <w:rsid w:val="00D87D01"/>
    <w:rsid w:val="00D90D33"/>
    <w:rsid w:val="00D91BC0"/>
    <w:rsid w:val="00D9259A"/>
    <w:rsid w:val="00D931A3"/>
    <w:rsid w:val="00D9373B"/>
    <w:rsid w:val="00D93EDC"/>
    <w:rsid w:val="00D93F73"/>
    <w:rsid w:val="00D9423B"/>
    <w:rsid w:val="00D95184"/>
    <w:rsid w:val="00D96CFB"/>
    <w:rsid w:val="00D97024"/>
    <w:rsid w:val="00D9736B"/>
    <w:rsid w:val="00D97F79"/>
    <w:rsid w:val="00DA0167"/>
    <w:rsid w:val="00DA0252"/>
    <w:rsid w:val="00DA0280"/>
    <w:rsid w:val="00DA08BA"/>
    <w:rsid w:val="00DA1109"/>
    <w:rsid w:val="00DA153F"/>
    <w:rsid w:val="00DA17C3"/>
    <w:rsid w:val="00DA273E"/>
    <w:rsid w:val="00DA2BC7"/>
    <w:rsid w:val="00DA2D7E"/>
    <w:rsid w:val="00DA2DBA"/>
    <w:rsid w:val="00DA3FCB"/>
    <w:rsid w:val="00DA4069"/>
    <w:rsid w:val="00DA436F"/>
    <w:rsid w:val="00DA460B"/>
    <w:rsid w:val="00DA52E6"/>
    <w:rsid w:val="00DA5D56"/>
    <w:rsid w:val="00DA5DBC"/>
    <w:rsid w:val="00DA665A"/>
    <w:rsid w:val="00DA6A49"/>
    <w:rsid w:val="00DA6EA2"/>
    <w:rsid w:val="00DB00A3"/>
    <w:rsid w:val="00DB0593"/>
    <w:rsid w:val="00DB0FA1"/>
    <w:rsid w:val="00DB21DD"/>
    <w:rsid w:val="00DB2518"/>
    <w:rsid w:val="00DB27B2"/>
    <w:rsid w:val="00DB2DAD"/>
    <w:rsid w:val="00DB2E47"/>
    <w:rsid w:val="00DB3A08"/>
    <w:rsid w:val="00DB4D4B"/>
    <w:rsid w:val="00DB583C"/>
    <w:rsid w:val="00DB5B9C"/>
    <w:rsid w:val="00DB6FAD"/>
    <w:rsid w:val="00DC1140"/>
    <w:rsid w:val="00DC13D0"/>
    <w:rsid w:val="00DC2BA4"/>
    <w:rsid w:val="00DC2D37"/>
    <w:rsid w:val="00DC2E84"/>
    <w:rsid w:val="00DC30D3"/>
    <w:rsid w:val="00DC3817"/>
    <w:rsid w:val="00DC39D6"/>
    <w:rsid w:val="00DC3A4A"/>
    <w:rsid w:val="00DC3A61"/>
    <w:rsid w:val="00DC3DB2"/>
    <w:rsid w:val="00DC419D"/>
    <w:rsid w:val="00DC4887"/>
    <w:rsid w:val="00DC4997"/>
    <w:rsid w:val="00DC4A47"/>
    <w:rsid w:val="00DC6537"/>
    <w:rsid w:val="00DC67B1"/>
    <w:rsid w:val="00DC6C4B"/>
    <w:rsid w:val="00DC7012"/>
    <w:rsid w:val="00DD0920"/>
    <w:rsid w:val="00DD1323"/>
    <w:rsid w:val="00DD132D"/>
    <w:rsid w:val="00DD1615"/>
    <w:rsid w:val="00DD228F"/>
    <w:rsid w:val="00DD2E15"/>
    <w:rsid w:val="00DD308E"/>
    <w:rsid w:val="00DD3268"/>
    <w:rsid w:val="00DD3B28"/>
    <w:rsid w:val="00DD54DE"/>
    <w:rsid w:val="00DD56A9"/>
    <w:rsid w:val="00DD6903"/>
    <w:rsid w:val="00DD6A6E"/>
    <w:rsid w:val="00DD6F02"/>
    <w:rsid w:val="00DD731E"/>
    <w:rsid w:val="00DD741C"/>
    <w:rsid w:val="00DD79DD"/>
    <w:rsid w:val="00DD7E5A"/>
    <w:rsid w:val="00DD7F79"/>
    <w:rsid w:val="00DE0087"/>
    <w:rsid w:val="00DE09D4"/>
    <w:rsid w:val="00DE103A"/>
    <w:rsid w:val="00DE1BCA"/>
    <w:rsid w:val="00DE2B81"/>
    <w:rsid w:val="00DE2DB3"/>
    <w:rsid w:val="00DE4A5E"/>
    <w:rsid w:val="00DE63BD"/>
    <w:rsid w:val="00DE652A"/>
    <w:rsid w:val="00DE6639"/>
    <w:rsid w:val="00DE66C2"/>
    <w:rsid w:val="00DE674A"/>
    <w:rsid w:val="00DE6FB4"/>
    <w:rsid w:val="00DE75A4"/>
    <w:rsid w:val="00DE79C7"/>
    <w:rsid w:val="00DF01A9"/>
    <w:rsid w:val="00DF0675"/>
    <w:rsid w:val="00DF138E"/>
    <w:rsid w:val="00DF155B"/>
    <w:rsid w:val="00DF2C82"/>
    <w:rsid w:val="00DF3823"/>
    <w:rsid w:val="00DF4142"/>
    <w:rsid w:val="00DF525F"/>
    <w:rsid w:val="00DF53EE"/>
    <w:rsid w:val="00DF55E1"/>
    <w:rsid w:val="00DF5D14"/>
    <w:rsid w:val="00DF677D"/>
    <w:rsid w:val="00DF7067"/>
    <w:rsid w:val="00DF717F"/>
    <w:rsid w:val="00DF76A4"/>
    <w:rsid w:val="00E00241"/>
    <w:rsid w:val="00E0051F"/>
    <w:rsid w:val="00E00988"/>
    <w:rsid w:val="00E01C5F"/>
    <w:rsid w:val="00E023F8"/>
    <w:rsid w:val="00E02FE7"/>
    <w:rsid w:val="00E0302C"/>
    <w:rsid w:val="00E031C0"/>
    <w:rsid w:val="00E032F5"/>
    <w:rsid w:val="00E0379F"/>
    <w:rsid w:val="00E03EE1"/>
    <w:rsid w:val="00E04198"/>
    <w:rsid w:val="00E06BE5"/>
    <w:rsid w:val="00E06D84"/>
    <w:rsid w:val="00E07148"/>
    <w:rsid w:val="00E07151"/>
    <w:rsid w:val="00E07FC4"/>
    <w:rsid w:val="00E1003D"/>
    <w:rsid w:val="00E112BD"/>
    <w:rsid w:val="00E1171A"/>
    <w:rsid w:val="00E11ED5"/>
    <w:rsid w:val="00E13350"/>
    <w:rsid w:val="00E136B0"/>
    <w:rsid w:val="00E1372E"/>
    <w:rsid w:val="00E13991"/>
    <w:rsid w:val="00E13A41"/>
    <w:rsid w:val="00E13D13"/>
    <w:rsid w:val="00E15052"/>
    <w:rsid w:val="00E15816"/>
    <w:rsid w:val="00E15A72"/>
    <w:rsid w:val="00E15F26"/>
    <w:rsid w:val="00E16B59"/>
    <w:rsid w:val="00E17233"/>
    <w:rsid w:val="00E17922"/>
    <w:rsid w:val="00E17AF3"/>
    <w:rsid w:val="00E2116E"/>
    <w:rsid w:val="00E220BC"/>
    <w:rsid w:val="00E224E4"/>
    <w:rsid w:val="00E22AD2"/>
    <w:rsid w:val="00E22AE3"/>
    <w:rsid w:val="00E231B3"/>
    <w:rsid w:val="00E23434"/>
    <w:rsid w:val="00E25159"/>
    <w:rsid w:val="00E254E9"/>
    <w:rsid w:val="00E25651"/>
    <w:rsid w:val="00E2671C"/>
    <w:rsid w:val="00E274E3"/>
    <w:rsid w:val="00E2774B"/>
    <w:rsid w:val="00E27DEE"/>
    <w:rsid w:val="00E302FF"/>
    <w:rsid w:val="00E303FC"/>
    <w:rsid w:val="00E30487"/>
    <w:rsid w:val="00E30801"/>
    <w:rsid w:val="00E30CAE"/>
    <w:rsid w:val="00E30D90"/>
    <w:rsid w:val="00E33233"/>
    <w:rsid w:val="00E342A1"/>
    <w:rsid w:val="00E34B3D"/>
    <w:rsid w:val="00E34F4C"/>
    <w:rsid w:val="00E352CE"/>
    <w:rsid w:val="00E35692"/>
    <w:rsid w:val="00E36767"/>
    <w:rsid w:val="00E36AD9"/>
    <w:rsid w:val="00E36B51"/>
    <w:rsid w:val="00E36C78"/>
    <w:rsid w:val="00E40D25"/>
    <w:rsid w:val="00E410D6"/>
    <w:rsid w:val="00E41FB9"/>
    <w:rsid w:val="00E435A4"/>
    <w:rsid w:val="00E43854"/>
    <w:rsid w:val="00E43FC2"/>
    <w:rsid w:val="00E4419F"/>
    <w:rsid w:val="00E44230"/>
    <w:rsid w:val="00E45583"/>
    <w:rsid w:val="00E45B99"/>
    <w:rsid w:val="00E47DD0"/>
    <w:rsid w:val="00E5153E"/>
    <w:rsid w:val="00E51C3C"/>
    <w:rsid w:val="00E52189"/>
    <w:rsid w:val="00E5247C"/>
    <w:rsid w:val="00E53823"/>
    <w:rsid w:val="00E542B1"/>
    <w:rsid w:val="00E55114"/>
    <w:rsid w:val="00E5535B"/>
    <w:rsid w:val="00E5561E"/>
    <w:rsid w:val="00E57449"/>
    <w:rsid w:val="00E5764D"/>
    <w:rsid w:val="00E60896"/>
    <w:rsid w:val="00E610A5"/>
    <w:rsid w:val="00E612F6"/>
    <w:rsid w:val="00E61C0E"/>
    <w:rsid w:val="00E62E7D"/>
    <w:rsid w:val="00E630CA"/>
    <w:rsid w:val="00E635AB"/>
    <w:rsid w:val="00E6375A"/>
    <w:rsid w:val="00E63AAA"/>
    <w:rsid w:val="00E644CC"/>
    <w:rsid w:val="00E6486E"/>
    <w:rsid w:val="00E64970"/>
    <w:rsid w:val="00E65393"/>
    <w:rsid w:val="00E65D6B"/>
    <w:rsid w:val="00E665E6"/>
    <w:rsid w:val="00E67034"/>
    <w:rsid w:val="00E670C9"/>
    <w:rsid w:val="00E6775E"/>
    <w:rsid w:val="00E67FEB"/>
    <w:rsid w:val="00E70138"/>
    <w:rsid w:val="00E705A9"/>
    <w:rsid w:val="00E70F08"/>
    <w:rsid w:val="00E73689"/>
    <w:rsid w:val="00E73849"/>
    <w:rsid w:val="00E73EEF"/>
    <w:rsid w:val="00E743E8"/>
    <w:rsid w:val="00E749C0"/>
    <w:rsid w:val="00E756E0"/>
    <w:rsid w:val="00E75A1D"/>
    <w:rsid w:val="00E75E04"/>
    <w:rsid w:val="00E75FD4"/>
    <w:rsid w:val="00E761DA"/>
    <w:rsid w:val="00E7651A"/>
    <w:rsid w:val="00E76A87"/>
    <w:rsid w:val="00E76B55"/>
    <w:rsid w:val="00E776F4"/>
    <w:rsid w:val="00E80113"/>
    <w:rsid w:val="00E80302"/>
    <w:rsid w:val="00E8159E"/>
    <w:rsid w:val="00E81D1A"/>
    <w:rsid w:val="00E81E7F"/>
    <w:rsid w:val="00E81F98"/>
    <w:rsid w:val="00E8339E"/>
    <w:rsid w:val="00E8371D"/>
    <w:rsid w:val="00E83A10"/>
    <w:rsid w:val="00E83E0F"/>
    <w:rsid w:val="00E842D1"/>
    <w:rsid w:val="00E84CFE"/>
    <w:rsid w:val="00E85126"/>
    <w:rsid w:val="00E859FB"/>
    <w:rsid w:val="00E86199"/>
    <w:rsid w:val="00E86691"/>
    <w:rsid w:val="00E91356"/>
    <w:rsid w:val="00E9155B"/>
    <w:rsid w:val="00E91C3B"/>
    <w:rsid w:val="00E91DA0"/>
    <w:rsid w:val="00E92701"/>
    <w:rsid w:val="00E92A6B"/>
    <w:rsid w:val="00E93443"/>
    <w:rsid w:val="00E9442B"/>
    <w:rsid w:val="00E946FA"/>
    <w:rsid w:val="00E94AFC"/>
    <w:rsid w:val="00E95C97"/>
    <w:rsid w:val="00EA07EA"/>
    <w:rsid w:val="00EA0B3A"/>
    <w:rsid w:val="00EA12A0"/>
    <w:rsid w:val="00EA1765"/>
    <w:rsid w:val="00EA1E1C"/>
    <w:rsid w:val="00EA1ED7"/>
    <w:rsid w:val="00EA1F91"/>
    <w:rsid w:val="00EA2158"/>
    <w:rsid w:val="00EA223F"/>
    <w:rsid w:val="00EA29D9"/>
    <w:rsid w:val="00EA2B6D"/>
    <w:rsid w:val="00EA2B8D"/>
    <w:rsid w:val="00EA366E"/>
    <w:rsid w:val="00EA3C76"/>
    <w:rsid w:val="00EA45E2"/>
    <w:rsid w:val="00EA58D0"/>
    <w:rsid w:val="00EA774D"/>
    <w:rsid w:val="00EB09E9"/>
    <w:rsid w:val="00EB147E"/>
    <w:rsid w:val="00EB170F"/>
    <w:rsid w:val="00EB2E95"/>
    <w:rsid w:val="00EB357E"/>
    <w:rsid w:val="00EB35BE"/>
    <w:rsid w:val="00EB3CC1"/>
    <w:rsid w:val="00EB3D0B"/>
    <w:rsid w:val="00EB420F"/>
    <w:rsid w:val="00EB4674"/>
    <w:rsid w:val="00EB4998"/>
    <w:rsid w:val="00EB4B49"/>
    <w:rsid w:val="00EB5E48"/>
    <w:rsid w:val="00EB621B"/>
    <w:rsid w:val="00EB6841"/>
    <w:rsid w:val="00EB6E27"/>
    <w:rsid w:val="00EB6FC7"/>
    <w:rsid w:val="00EB7409"/>
    <w:rsid w:val="00EB7F09"/>
    <w:rsid w:val="00EC1044"/>
    <w:rsid w:val="00EC14E8"/>
    <w:rsid w:val="00EC2F21"/>
    <w:rsid w:val="00EC2FFD"/>
    <w:rsid w:val="00EC4193"/>
    <w:rsid w:val="00EC496D"/>
    <w:rsid w:val="00EC52E6"/>
    <w:rsid w:val="00EC5E17"/>
    <w:rsid w:val="00EC6924"/>
    <w:rsid w:val="00ED11EA"/>
    <w:rsid w:val="00ED2EB4"/>
    <w:rsid w:val="00ED2FAB"/>
    <w:rsid w:val="00ED3855"/>
    <w:rsid w:val="00ED45BF"/>
    <w:rsid w:val="00ED4791"/>
    <w:rsid w:val="00ED4859"/>
    <w:rsid w:val="00ED59B9"/>
    <w:rsid w:val="00ED6982"/>
    <w:rsid w:val="00ED7582"/>
    <w:rsid w:val="00ED7D15"/>
    <w:rsid w:val="00EE047F"/>
    <w:rsid w:val="00EE0DE2"/>
    <w:rsid w:val="00EE12C4"/>
    <w:rsid w:val="00EE4361"/>
    <w:rsid w:val="00EE48CB"/>
    <w:rsid w:val="00EE4D75"/>
    <w:rsid w:val="00EE584B"/>
    <w:rsid w:val="00EE5949"/>
    <w:rsid w:val="00EE6A66"/>
    <w:rsid w:val="00EF0E1B"/>
    <w:rsid w:val="00EF14FE"/>
    <w:rsid w:val="00EF2A35"/>
    <w:rsid w:val="00EF326D"/>
    <w:rsid w:val="00EF3425"/>
    <w:rsid w:val="00EF3D12"/>
    <w:rsid w:val="00EF4800"/>
    <w:rsid w:val="00EF51DA"/>
    <w:rsid w:val="00EF5944"/>
    <w:rsid w:val="00EF5C6B"/>
    <w:rsid w:val="00EF7322"/>
    <w:rsid w:val="00EF7504"/>
    <w:rsid w:val="00EF7CCF"/>
    <w:rsid w:val="00EF7F0E"/>
    <w:rsid w:val="00F0001E"/>
    <w:rsid w:val="00F005E4"/>
    <w:rsid w:val="00F01E14"/>
    <w:rsid w:val="00F020EE"/>
    <w:rsid w:val="00F02B9C"/>
    <w:rsid w:val="00F035FC"/>
    <w:rsid w:val="00F03BDF"/>
    <w:rsid w:val="00F04076"/>
    <w:rsid w:val="00F040F3"/>
    <w:rsid w:val="00F04D4F"/>
    <w:rsid w:val="00F06070"/>
    <w:rsid w:val="00F11C44"/>
    <w:rsid w:val="00F11F25"/>
    <w:rsid w:val="00F11FAF"/>
    <w:rsid w:val="00F1209E"/>
    <w:rsid w:val="00F12694"/>
    <w:rsid w:val="00F142D2"/>
    <w:rsid w:val="00F148EB"/>
    <w:rsid w:val="00F14C5C"/>
    <w:rsid w:val="00F14CB9"/>
    <w:rsid w:val="00F15819"/>
    <w:rsid w:val="00F15AD8"/>
    <w:rsid w:val="00F176C2"/>
    <w:rsid w:val="00F20C41"/>
    <w:rsid w:val="00F214CC"/>
    <w:rsid w:val="00F217ED"/>
    <w:rsid w:val="00F21937"/>
    <w:rsid w:val="00F21B00"/>
    <w:rsid w:val="00F22C4E"/>
    <w:rsid w:val="00F238A0"/>
    <w:rsid w:val="00F23BAC"/>
    <w:rsid w:val="00F244A0"/>
    <w:rsid w:val="00F24701"/>
    <w:rsid w:val="00F24AFA"/>
    <w:rsid w:val="00F25993"/>
    <w:rsid w:val="00F25A14"/>
    <w:rsid w:val="00F25C2C"/>
    <w:rsid w:val="00F25D9E"/>
    <w:rsid w:val="00F264B2"/>
    <w:rsid w:val="00F2651B"/>
    <w:rsid w:val="00F267D0"/>
    <w:rsid w:val="00F27295"/>
    <w:rsid w:val="00F30178"/>
    <w:rsid w:val="00F30D54"/>
    <w:rsid w:val="00F30D9D"/>
    <w:rsid w:val="00F31470"/>
    <w:rsid w:val="00F31C4D"/>
    <w:rsid w:val="00F3357E"/>
    <w:rsid w:val="00F33FCB"/>
    <w:rsid w:val="00F341C1"/>
    <w:rsid w:val="00F3685F"/>
    <w:rsid w:val="00F377B3"/>
    <w:rsid w:val="00F37EDB"/>
    <w:rsid w:val="00F40681"/>
    <w:rsid w:val="00F40723"/>
    <w:rsid w:val="00F40A15"/>
    <w:rsid w:val="00F40C0E"/>
    <w:rsid w:val="00F419CB"/>
    <w:rsid w:val="00F41D5B"/>
    <w:rsid w:val="00F42060"/>
    <w:rsid w:val="00F42554"/>
    <w:rsid w:val="00F43007"/>
    <w:rsid w:val="00F43096"/>
    <w:rsid w:val="00F437A0"/>
    <w:rsid w:val="00F438EC"/>
    <w:rsid w:val="00F44983"/>
    <w:rsid w:val="00F45B57"/>
    <w:rsid w:val="00F46932"/>
    <w:rsid w:val="00F469BB"/>
    <w:rsid w:val="00F46B52"/>
    <w:rsid w:val="00F46DEB"/>
    <w:rsid w:val="00F475CD"/>
    <w:rsid w:val="00F47ABB"/>
    <w:rsid w:val="00F47ADF"/>
    <w:rsid w:val="00F50103"/>
    <w:rsid w:val="00F5035D"/>
    <w:rsid w:val="00F50784"/>
    <w:rsid w:val="00F50CCC"/>
    <w:rsid w:val="00F51732"/>
    <w:rsid w:val="00F51A2D"/>
    <w:rsid w:val="00F53895"/>
    <w:rsid w:val="00F53A10"/>
    <w:rsid w:val="00F542A1"/>
    <w:rsid w:val="00F54B5B"/>
    <w:rsid w:val="00F56575"/>
    <w:rsid w:val="00F60118"/>
    <w:rsid w:val="00F6134B"/>
    <w:rsid w:val="00F6139F"/>
    <w:rsid w:val="00F6154E"/>
    <w:rsid w:val="00F6233B"/>
    <w:rsid w:val="00F62492"/>
    <w:rsid w:val="00F626C3"/>
    <w:rsid w:val="00F6276E"/>
    <w:rsid w:val="00F62CD8"/>
    <w:rsid w:val="00F62DDC"/>
    <w:rsid w:val="00F644D4"/>
    <w:rsid w:val="00F66450"/>
    <w:rsid w:val="00F66580"/>
    <w:rsid w:val="00F66693"/>
    <w:rsid w:val="00F67124"/>
    <w:rsid w:val="00F67389"/>
    <w:rsid w:val="00F67647"/>
    <w:rsid w:val="00F67779"/>
    <w:rsid w:val="00F70622"/>
    <w:rsid w:val="00F70739"/>
    <w:rsid w:val="00F70D7A"/>
    <w:rsid w:val="00F71251"/>
    <w:rsid w:val="00F7133B"/>
    <w:rsid w:val="00F719F7"/>
    <w:rsid w:val="00F72861"/>
    <w:rsid w:val="00F74094"/>
    <w:rsid w:val="00F743F0"/>
    <w:rsid w:val="00F74505"/>
    <w:rsid w:val="00F74B9C"/>
    <w:rsid w:val="00F7569C"/>
    <w:rsid w:val="00F76469"/>
    <w:rsid w:val="00F76694"/>
    <w:rsid w:val="00F76DD5"/>
    <w:rsid w:val="00F771BD"/>
    <w:rsid w:val="00F77D2E"/>
    <w:rsid w:val="00F80BCE"/>
    <w:rsid w:val="00F813DB"/>
    <w:rsid w:val="00F82904"/>
    <w:rsid w:val="00F8299A"/>
    <w:rsid w:val="00F82A64"/>
    <w:rsid w:val="00F83010"/>
    <w:rsid w:val="00F83040"/>
    <w:rsid w:val="00F83711"/>
    <w:rsid w:val="00F8395F"/>
    <w:rsid w:val="00F83DEA"/>
    <w:rsid w:val="00F8420A"/>
    <w:rsid w:val="00F842E5"/>
    <w:rsid w:val="00F84AFB"/>
    <w:rsid w:val="00F854FE"/>
    <w:rsid w:val="00F8589E"/>
    <w:rsid w:val="00F87559"/>
    <w:rsid w:val="00F8769D"/>
    <w:rsid w:val="00F8780D"/>
    <w:rsid w:val="00F878D8"/>
    <w:rsid w:val="00F87DEF"/>
    <w:rsid w:val="00F87E37"/>
    <w:rsid w:val="00F90295"/>
    <w:rsid w:val="00F91073"/>
    <w:rsid w:val="00F921D6"/>
    <w:rsid w:val="00F9237F"/>
    <w:rsid w:val="00F928C7"/>
    <w:rsid w:val="00F92CC5"/>
    <w:rsid w:val="00F95537"/>
    <w:rsid w:val="00F96664"/>
    <w:rsid w:val="00F969C0"/>
    <w:rsid w:val="00F96D09"/>
    <w:rsid w:val="00F973E6"/>
    <w:rsid w:val="00F973E9"/>
    <w:rsid w:val="00FA18AD"/>
    <w:rsid w:val="00FA247B"/>
    <w:rsid w:val="00FA3341"/>
    <w:rsid w:val="00FA489B"/>
    <w:rsid w:val="00FA5805"/>
    <w:rsid w:val="00FA61B2"/>
    <w:rsid w:val="00FA6A2F"/>
    <w:rsid w:val="00FA6E7B"/>
    <w:rsid w:val="00FA7DEB"/>
    <w:rsid w:val="00FB03EE"/>
    <w:rsid w:val="00FB0900"/>
    <w:rsid w:val="00FB0B6A"/>
    <w:rsid w:val="00FB0E1F"/>
    <w:rsid w:val="00FB1184"/>
    <w:rsid w:val="00FB13DB"/>
    <w:rsid w:val="00FB1B26"/>
    <w:rsid w:val="00FB20E2"/>
    <w:rsid w:val="00FB30EE"/>
    <w:rsid w:val="00FB3C62"/>
    <w:rsid w:val="00FB40CD"/>
    <w:rsid w:val="00FB4765"/>
    <w:rsid w:val="00FB6E05"/>
    <w:rsid w:val="00FB74CE"/>
    <w:rsid w:val="00FC0A14"/>
    <w:rsid w:val="00FC1625"/>
    <w:rsid w:val="00FC2121"/>
    <w:rsid w:val="00FC2506"/>
    <w:rsid w:val="00FC3455"/>
    <w:rsid w:val="00FC368C"/>
    <w:rsid w:val="00FC4E9B"/>
    <w:rsid w:val="00FC56D2"/>
    <w:rsid w:val="00FC57AC"/>
    <w:rsid w:val="00FC5E93"/>
    <w:rsid w:val="00FC5F49"/>
    <w:rsid w:val="00FC6480"/>
    <w:rsid w:val="00FC648B"/>
    <w:rsid w:val="00FC684E"/>
    <w:rsid w:val="00FC6B0B"/>
    <w:rsid w:val="00FD0CE1"/>
    <w:rsid w:val="00FD0E63"/>
    <w:rsid w:val="00FD10B6"/>
    <w:rsid w:val="00FD1112"/>
    <w:rsid w:val="00FD11BF"/>
    <w:rsid w:val="00FD16F7"/>
    <w:rsid w:val="00FD1C87"/>
    <w:rsid w:val="00FD2D12"/>
    <w:rsid w:val="00FD328C"/>
    <w:rsid w:val="00FD4E62"/>
    <w:rsid w:val="00FD50D7"/>
    <w:rsid w:val="00FD77AE"/>
    <w:rsid w:val="00FD7A12"/>
    <w:rsid w:val="00FD7C3D"/>
    <w:rsid w:val="00FD7F1C"/>
    <w:rsid w:val="00FE10A3"/>
    <w:rsid w:val="00FE25F7"/>
    <w:rsid w:val="00FE2922"/>
    <w:rsid w:val="00FE2CC8"/>
    <w:rsid w:val="00FE3BED"/>
    <w:rsid w:val="00FE43B5"/>
    <w:rsid w:val="00FE4937"/>
    <w:rsid w:val="00FE5383"/>
    <w:rsid w:val="00FE56E5"/>
    <w:rsid w:val="00FE5F41"/>
    <w:rsid w:val="00FE63D3"/>
    <w:rsid w:val="00FE7213"/>
    <w:rsid w:val="00FF247F"/>
    <w:rsid w:val="00FF27EA"/>
    <w:rsid w:val="00FF2F90"/>
    <w:rsid w:val="00FF30DB"/>
    <w:rsid w:val="00FF32EA"/>
    <w:rsid w:val="00FF34BE"/>
    <w:rsid w:val="00FF3B01"/>
    <w:rsid w:val="00FF411A"/>
    <w:rsid w:val="00FF43AF"/>
    <w:rsid w:val="00FF4AA5"/>
    <w:rsid w:val="00FF5870"/>
    <w:rsid w:val="00FF6DFD"/>
    <w:rsid w:val="00FF6F7B"/>
    <w:rsid w:val="00FF714F"/>
    <w:rsid w:val="00FF74E2"/>
    <w:rsid w:val="00FF767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0"/>
    <w:lsdException w:name="endnote reference" w:uiPriority="0" w:qFormat="1"/>
    <w:lsdException w:name="endnote text" w:uiPriority="0"/>
    <w:lsdException w:name="List Bullet" w:uiPriority="0"/>
    <w:lsdException w:name="List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Date" w:uiPriority="0"/>
    <w:lsdException w:name="Body Text 2" w:uiPriority="0"/>
    <w:lsdException w:name="Body Text 3" w:uiPriority="0"/>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4"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qFormat="1"/>
  </w:latentStyles>
  <w:style w:type="paragraph" w:default="1" w:styleId="Normal">
    <w:name w:val="Normal"/>
    <w:qFormat/>
    <w:rsid w:val="00E35692"/>
    <w:pPr>
      <w:spacing w:before="240"/>
      <w:jc w:val="both"/>
    </w:pPr>
    <w:rPr>
      <w:rFonts w:ascii="Calibri" w:hAnsi="Calibri"/>
      <w:kern w:val="2"/>
      <w:lang w:val="en-GB"/>
    </w:rPr>
  </w:style>
  <w:style w:type="paragraph" w:styleId="Heading1">
    <w:name w:val="heading 1"/>
    <w:basedOn w:val="Normal"/>
    <w:next w:val="Normal"/>
    <w:link w:val="Heading1Char"/>
    <w:uiPriority w:val="99"/>
    <w:qFormat/>
    <w:rsid w:val="00A77F43"/>
    <w:pPr>
      <w:keepNext/>
      <w:shd w:val="clear" w:color="auto" w:fill="2B9344"/>
      <w:spacing w:before="360" w:after="120"/>
      <w:outlineLvl w:val="0"/>
    </w:pPr>
    <w:rPr>
      <w:rFonts w:cs="Arial"/>
      <w:color w:val="FFFFFF"/>
      <w:kern w:val="32"/>
      <w:sz w:val="32"/>
      <w:szCs w:val="28"/>
    </w:rPr>
  </w:style>
  <w:style w:type="paragraph" w:styleId="Heading2">
    <w:name w:val="heading 2"/>
    <w:basedOn w:val="Normal"/>
    <w:next w:val="Normal"/>
    <w:link w:val="Heading2Char"/>
    <w:uiPriority w:val="99"/>
    <w:qFormat/>
    <w:rsid w:val="00A77F43"/>
    <w:pPr>
      <w:keepNext/>
      <w:spacing w:after="60"/>
      <w:outlineLvl w:val="1"/>
    </w:pPr>
    <w:rPr>
      <w:rFonts w:cs="Arial"/>
      <w:b/>
      <w:bCs/>
      <w:i/>
      <w:iCs/>
      <w:color w:val="2B9344"/>
      <w:sz w:val="26"/>
    </w:rPr>
  </w:style>
  <w:style w:type="paragraph" w:styleId="Heading3">
    <w:name w:val="heading 3"/>
    <w:basedOn w:val="Normal"/>
    <w:next w:val="Normal"/>
    <w:link w:val="Heading3Char"/>
    <w:uiPriority w:val="99"/>
    <w:qFormat/>
    <w:rsid w:val="00A41CFE"/>
    <w:pPr>
      <w:keepNext/>
      <w:spacing w:after="60"/>
      <w:jc w:val="left"/>
      <w:outlineLvl w:val="2"/>
    </w:pPr>
    <w:rPr>
      <w:rFonts w:cs="Arial"/>
      <w:b/>
      <w:bCs/>
    </w:rPr>
  </w:style>
  <w:style w:type="paragraph" w:styleId="Heading4">
    <w:name w:val="heading 4"/>
    <w:basedOn w:val="Heading3"/>
    <w:next w:val="Normal"/>
    <w:link w:val="Heading4Char"/>
    <w:uiPriority w:val="99"/>
    <w:qFormat/>
    <w:rsid w:val="005872A2"/>
    <w:pPr>
      <w:outlineLvl w:val="3"/>
    </w:pPr>
    <w:rPr>
      <w:b w:val="0"/>
      <w:bCs w:val="0"/>
      <w:i/>
      <w:iCs/>
      <w:lang w:val="en-US" w:eastAsia="en-US"/>
    </w:rPr>
  </w:style>
  <w:style w:type="paragraph" w:styleId="Heading5">
    <w:name w:val="heading 5"/>
    <w:basedOn w:val="Normal"/>
    <w:next w:val="Normal"/>
    <w:link w:val="Heading5Char"/>
    <w:uiPriority w:val="99"/>
    <w:qFormat/>
    <w:locked/>
    <w:rsid w:val="005B5201"/>
    <w:pPr>
      <w:spacing w:after="60"/>
      <w:ind w:left="1008" w:hanging="1008"/>
      <w:outlineLvl w:val="4"/>
    </w:pPr>
    <w:rPr>
      <w:rFonts w:ascii="Times New Roman" w:eastAsia="Times New Roman" w:hAnsi="Times New Roman"/>
      <w:kern w:val="0"/>
      <w:szCs w:val="20"/>
      <w:lang w:eastAsia="en-US"/>
    </w:rPr>
  </w:style>
  <w:style w:type="paragraph" w:styleId="Heading6">
    <w:name w:val="heading 6"/>
    <w:basedOn w:val="Normal"/>
    <w:next w:val="Normal"/>
    <w:link w:val="Heading6Char"/>
    <w:uiPriority w:val="99"/>
    <w:qFormat/>
    <w:locked/>
    <w:rsid w:val="005B5201"/>
    <w:pPr>
      <w:spacing w:after="60"/>
      <w:ind w:left="1152" w:hanging="1152"/>
      <w:outlineLvl w:val="5"/>
    </w:pPr>
    <w:rPr>
      <w:rFonts w:ascii="Times New Roman" w:eastAsia="Times New Roman" w:hAnsi="Times New Roman"/>
      <w:i/>
      <w:kern w:val="0"/>
      <w:szCs w:val="20"/>
      <w:lang w:eastAsia="en-US"/>
    </w:rPr>
  </w:style>
  <w:style w:type="paragraph" w:styleId="Heading7">
    <w:name w:val="heading 7"/>
    <w:basedOn w:val="Normal"/>
    <w:next w:val="Normal"/>
    <w:link w:val="Heading7Char"/>
    <w:uiPriority w:val="99"/>
    <w:qFormat/>
    <w:locked/>
    <w:rsid w:val="005B5201"/>
    <w:pPr>
      <w:spacing w:after="60"/>
      <w:ind w:left="1296" w:hanging="1296"/>
      <w:outlineLvl w:val="6"/>
    </w:pPr>
    <w:rPr>
      <w:rFonts w:ascii="Arial" w:eastAsia="Times New Roman" w:hAnsi="Arial"/>
      <w:kern w:val="0"/>
      <w:szCs w:val="20"/>
      <w:lang w:eastAsia="en-US"/>
    </w:rPr>
  </w:style>
  <w:style w:type="paragraph" w:styleId="Heading8">
    <w:name w:val="heading 8"/>
    <w:basedOn w:val="Normal"/>
    <w:next w:val="Normal"/>
    <w:link w:val="Heading8Char"/>
    <w:uiPriority w:val="99"/>
    <w:qFormat/>
    <w:locked/>
    <w:rsid w:val="005B5201"/>
    <w:pPr>
      <w:spacing w:after="60"/>
      <w:ind w:left="1440" w:hanging="1440"/>
      <w:outlineLvl w:val="7"/>
    </w:pPr>
    <w:rPr>
      <w:rFonts w:ascii="Arial" w:eastAsia="Times New Roman" w:hAnsi="Arial"/>
      <w:i/>
      <w:kern w:val="0"/>
      <w:szCs w:val="20"/>
      <w:lang w:eastAsia="en-US"/>
    </w:rPr>
  </w:style>
  <w:style w:type="paragraph" w:styleId="Heading9">
    <w:name w:val="heading 9"/>
    <w:basedOn w:val="Normal"/>
    <w:next w:val="Normal"/>
    <w:link w:val="Heading9Char"/>
    <w:uiPriority w:val="99"/>
    <w:qFormat/>
    <w:locked/>
    <w:rsid w:val="005B5201"/>
    <w:pPr>
      <w:spacing w:after="60"/>
      <w:ind w:left="1584" w:hanging="1584"/>
      <w:outlineLvl w:val="8"/>
    </w:pPr>
    <w:rPr>
      <w:rFonts w:ascii="Arial" w:eastAsia="Times New Roman" w:hAnsi="Arial"/>
      <w:b/>
      <w:i/>
      <w:kern w:val="0"/>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7F43"/>
    <w:rPr>
      <w:rFonts w:ascii="Calibri" w:hAnsi="Calibri" w:cs="Arial"/>
      <w:color w:val="FFFFFF"/>
      <w:kern w:val="32"/>
      <w:sz w:val="32"/>
      <w:szCs w:val="28"/>
      <w:shd w:val="clear" w:color="auto" w:fill="2B9344"/>
      <w:lang w:val="en-GB"/>
    </w:rPr>
  </w:style>
  <w:style w:type="character" w:customStyle="1" w:styleId="Heading2Char">
    <w:name w:val="Heading 2 Char"/>
    <w:basedOn w:val="DefaultParagraphFont"/>
    <w:link w:val="Heading2"/>
    <w:uiPriority w:val="99"/>
    <w:locked/>
    <w:rsid w:val="00A77F43"/>
    <w:rPr>
      <w:rFonts w:ascii="Calibri" w:hAnsi="Calibri" w:cs="Arial"/>
      <w:b/>
      <w:bCs/>
      <w:i/>
      <w:iCs/>
      <w:color w:val="2B9344"/>
      <w:kern w:val="2"/>
      <w:sz w:val="26"/>
      <w:lang w:val="en-GB"/>
    </w:rPr>
  </w:style>
  <w:style w:type="character" w:customStyle="1" w:styleId="Heading3Char">
    <w:name w:val="Heading 3 Char"/>
    <w:basedOn w:val="DefaultParagraphFont"/>
    <w:link w:val="Heading3"/>
    <w:uiPriority w:val="99"/>
    <w:locked/>
    <w:rsid w:val="006E386C"/>
    <w:rPr>
      <w:rFonts w:ascii="Cambria" w:eastAsia="SimSun" w:hAnsi="Cambria" w:cs="Times New Roman"/>
      <w:b/>
      <w:bCs/>
      <w:sz w:val="26"/>
      <w:szCs w:val="26"/>
    </w:rPr>
  </w:style>
  <w:style w:type="character" w:customStyle="1" w:styleId="Heading4Char">
    <w:name w:val="Heading 4 Char"/>
    <w:basedOn w:val="DefaultParagraphFont"/>
    <w:link w:val="Heading4"/>
    <w:uiPriority w:val="99"/>
    <w:locked/>
    <w:rsid w:val="005872A2"/>
    <w:rPr>
      <w:rFonts w:ascii="Calibri" w:hAnsi="Calibri" w:cs="Arial"/>
      <w:i/>
      <w:iCs/>
      <w:kern w:val="2"/>
      <w:lang w:eastAsia="en-US"/>
    </w:rPr>
  </w:style>
  <w:style w:type="character" w:customStyle="1" w:styleId="Heading5Char">
    <w:name w:val="Heading 5 Char"/>
    <w:basedOn w:val="DefaultParagraphFont"/>
    <w:link w:val="Heading5"/>
    <w:uiPriority w:val="99"/>
    <w:rsid w:val="005B5201"/>
    <w:rPr>
      <w:rFonts w:eastAsia="Times New Roman"/>
      <w:szCs w:val="20"/>
      <w:lang w:val="en-GB" w:eastAsia="en-US"/>
    </w:rPr>
  </w:style>
  <w:style w:type="character" w:customStyle="1" w:styleId="Heading6Char">
    <w:name w:val="Heading 6 Char"/>
    <w:basedOn w:val="DefaultParagraphFont"/>
    <w:link w:val="Heading6"/>
    <w:uiPriority w:val="99"/>
    <w:rsid w:val="005B5201"/>
    <w:rPr>
      <w:rFonts w:eastAsia="Times New Roman"/>
      <w:i/>
      <w:szCs w:val="20"/>
      <w:lang w:val="en-GB" w:eastAsia="en-US"/>
    </w:rPr>
  </w:style>
  <w:style w:type="character" w:customStyle="1" w:styleId="Heading7Char">
    <w:name w:val="Heading 7 Char"/>
    <w:basedOn w:val="DefaultParagraphFont"/>
    <w:link w:val="Heading7"/>
    <w:uiPriority w:val="99"/>
    <w:rsid w:val="005B5201"/>
    <w:rPr>
      <w:rFonts w:ascii="Arial" w:eastAsia="Times New Roman" w:hAnsi="Arial"/>
      <w:szCs w:val="20"/>
      <w:lang w:val="en-GB" w:eastAsia="en-US"/>
    </w:rPr>
  </w:style>
  <w:style w:type="character" w:customStyle="1" w:styleId="Heading8Char">
    <w:name w:val="Heading 8 Char"/>
    <w:basedOn w:val="DefaultParagraphFont"/>
    <w:link w:val="Heading8"/>
    <w:uiPriority w:val="99"/>
    <w:rsid w:val="005B5201"/>
    <w:rPr>
      <w:rFonts w:ascii="Arial" w:eastAsia="Times New Roman" w:hAnsi="Arial"/>
      <w:i/>
      <w:szCs w:val="20"/>
      <w:lang w:val="en-GB" w:eastAsia="en-US"/>
    </w:rPr>
  </w:style>
  <w:style w:type="character" w:customStyle="1" w:styleId="Heading9Char">
    <w:name w:val="Heading 9 Char"/>
    <w:basedOn w:val="DefaultParagraphFont"/>
    <w:link w:val="Heading9"/>
    <w:uiPriority w:val="99"/>
    <w:rsid w:val="005B5201"/>
    <w:rPr>
      <w:rFonts w:ascii="Arial" w:eastAsia="Times New Roman" w:hAnsi="Arial"/>
      <w:b/>
      <w:i/>
      <w:sz w:val="18"/>
      <w:szCs w:val="20"/>
      <w:lang w:val="en-GB" w:eastAsia="en-US"/>
    </w:rPr>
  </w:style>
  <w:style w:type="paragraph" w:styleId="Header">
    <w:name w:val="header"/>
    <w:basedOn w:val="Normal"/>
    <w:link w:val="HeaderChar"/>
    <w:uiPriority w:val="99"/>
    <w:rsid w:val="009A7CAB"/>
    <w:pPr>
      <w:tabs>
        <w:tab w:val="center" w:pos="4703"/>
        <w:tab w:val="right" w:pos="9406"/>
      </w:tabs>
    </w:pPr>
  </w:style>
  <w:style w:type="character" w:customStyle="1" w:styleId="HeaderChar">
    <w:name w:val="Header Char"/>
    <w:basedOn w:val="DefaultParagraphFont"/>
    <w:link w:val="Header"/>
    <w:uiPriority w:val="99"/>
    <w:locked/>
    <w:rsid w:val="00ED11EA"/>
    <w:rPr>
      <w:rFonts w:ascii="Arial" w:hAnsi="Arial" w:cs="Times New Roman"/>
      <w:sz w:val="24"/>
      <w:szCs w:val="24"/>
      <w:lang w:eastAsia="zh-CN"/>
    </w:rPr>
  </w:style>
  <w:style w:type="paragraph" w:styleId="Footer">
    <w:name w:val="footer"/>
    <w:basedOn w:val="Normal"/>
    <w:link w:val="FooterChar"/>
    <w:uiPriority w:val="99"/>
    <w:rsid w:val="00EF3D12"/>
    <w:pPr>
      <w:tabs>
        <w:tab w:val="right" w:pos="9570"/>
      </w:tabs>
      <w:ind w:right="360"/>
    </w:pPr>
    <w:rPr>
      <w:sz w:val="18"/>
      <w:szCs w:val="18"/>
      <w:lang w:val="fr-CH"/>
    </w:rPr>
  </w:style>
  <w:style w:type="character" w:customStyle="1" w:styleId="FooterChar">
    <w:name w:val="Footer Char"/>
    <w:basedOn w:val="DefaultParagraphFont"/>
    <w:link w:val="Footer"/>
    <w:uiPriority w:val="99"/>
    <w:locked/>
    <w:rsid w:val="00EF3D12"/>
    <w:rPr>
      <w:rFonts w:ascii="Verdana" w:eastAsia="SimSun" w:hAnsi="Verdana" w:cs="Times New Roman"/>
      <w:sz w:val="18"/>
      <w:szCs w:val="18"/>
      <w:lang w:val="fr-CH" w:eastAsia="zh-CN" w:bidi="ar-SA"/>
    </w:rPr>
  </w:style>
  <w:style w:type="paragraph" w:customStyle="1" w:styleId="CarCarCharCharCarCar1CharCharCarCarCharCharCarCarCharCharCarCar">
    <w:name w:val="Car Car Char Char Car Car1 Char Char Car Car Char Char Car Car Char Char Car Car"/>
    <w:basedOn w:val="Normal"/>
    <w:uiPriority w:val="99"/>
    <w:rsid w:val="00B66C2B"/>
    <w:pPr>
      <w:widowControl w:val="0"/>
      <w:spacing w:before="0"/>
    </w:pPr>
    <w:rPr>
      <w:rFonts w:ascii="Tahoma" w:hAnsi="Tahoma"/>
      <w:sz w:val="24"/>
      <w:szCs w:val="20"/>
    </w:rPr>
  </w:style>
  <w:style w:type="character" w:styleId="PageNumber">
    <w:name w:val="page number"/>
    <w:basedOn w:val="DefaultParagraphFont"/>
    <w:rsid w:val="008E78A2"/>
    <w:rPr>
      <w:rFonts w:cs="Times New Roman"/>
    </w:rPr>
  </w:style>
  <w:style w:type="table" w:styleId="TableGrid">
    <w:name w:val="Table Grid"/>
    <w:basedOn w:val="TableNormal"/>
    <w:uiPriority w:val="99"/>
    <w:rsid w:val="008E78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ev1">
    <w:name w:val="enumlev1"/>
    <w:basedOn w:val="Normal"/>
    <w:link w:val="enumlev1Char"/>
    <w:rsid w:val="00616961"/>
    <w:pPr>
      <w:spacing w:before="120"/>
      <w:ind w:left="425" w:hanging="425"/>
    </w:pPr>
  </w:style>
  <w:style w:type="character" w:customStyle="1" w:styleId="enumlev1Char">
    <w:name w:val="enumlev1 Char"/>
    <w:basedOn w:val="DefaultParagraphFont"/>
    <w:link w:val="enumlev1"/>
    <w:rsid w:val="00616961"/>
    <w:rPr>
      <w:rFonts w:ascii="Calibri" w:hAnsi="Calibri"/>
      <w:kern w:val="2"/>
      <w:lang w:val="en-GB"/>
    </w:rPr>
  </w:style>
  <w:style w:type="paragraph" w:customStyle="1" w:styleId="enumlev2">
    <w:name w:val="enumlev2"/>
    <w:basedOn w:val="Normal"/>
    <w:uiPriority w:val="99"/>
    <w:rsid w:val="00DE2DB3"/>
    <w:pPr>
      <w:numPr>
        <w:numId w:val="1"/>
      </w:numPr>
      <w:spacing w:before="0"/>
    </w:pPr>
  </w:style>
  <w:style w:type="character" w:styleId="Hyperlink">
    <w:name w:val="Hyperlink"/>
    <w:basedOn w:val="DefaultParagraphFont"/>
    <w:uiPriority w:val="99"/>
    <w:rsid w:val="00EF3D12"/>
    <w:rPr>
      <w:rFonts w:cs="Times New Roman"/>
      <w:color w:val="0000FF"/>
      <w:u w:val="single"/>
    </w:rPr>
  </w:style>
  <w:style w:type="paragraph" w:customStyle="1" w:styleId="Filesource">
    <w:name w:val="File source"/>
    <w:basedOn w:val="Source"/>
    <w:link w:val="FilesourceChar"/>
    <w:uiPriority w:val="99"/>
    <w:rsid w:val="005A1263"/>
  </w:style>
  <w:style w:type="paragraph" w:customStyle="1" w:styleId="Source">
    <w:name w:val="Source"/>
    <w:basedOn w:val="Normal"/>
    <w:rsid w:val="005A1263"/>
    <w:pPr>
      <w:jc w:val="left"/>
    </w:pPr>
    <w:rPr>
      <w:i/>
      <w:iCs/>
      <w:sz w:val="18"/>
      <w:szCs w:val="18"/>
    </w:rPr>
  </w:style>
  <w:style w:type="character" w:customStyle="1" w:styleId="FilesourceChar">
    <w:name w:val="File source Char"/>
    <w:basedOn w:val="DefaultParagraphFont"/>
    <w:link w:val="Filesource"/>
    <w:uiPriority w:val="99"/>
    <w:locked/>
    <w:rsid w:val="005A1263"/>
    <w:rPr>
      <w:rFonts w:ascii="Calibri" w:hAnsi="Calibri"/>
      <w:i/>
      <w:iCs/>
      <w:sz w:val="18"/>
      <w:szCs w:val="18"/>
    </w:rPr>
  </w:style>
  <w:style w:type="character" w:styleId="EndnoteReference">
    <w:name w:val="endnote reference"/>
    <w:basedOn w:val="DefaultParagraphFont"/>
    <w:qFormat/>
    <w:rsid w:val="00DE2DB3"/>
    <w:rPr>
      <w:rFonts w:cs="Times New Roman"/>
      <w:vertAlign w:val="superscript"/>
    </w:rPr>
  </w:style>
  <w:style w:type="paragraph" w:customStyle="1" w:styleId="Figure">
    <w:name w:val="Figure"/>
    <w:basedOn w:val="Normal"/>
    <w:next w:val="Filesource"/>
    <w:uiPriority w:val="99"/>
    <w:rsid w:val="005046E9"/>
    <w:pPr>
      <w:pBdr>
        <w:top w:val="single" w:sz="12" w:space="1" w:color="E18144"/>
        <w:left w:val="single" w:sz="12" w:space="9" w:color="E18144"/>
        <w:bottom w:val="single" w:sz="12" w:space="1" w:color="E18144"/>
        <w:right w:val="single" w:sz="12" w:space="4" w:color="E18144"/>
      </w:pBdr>
      <w:shd w:val="clear" w:color="auto" w:fill="FDE9D9" w:themeFill="accent6" w:themeFillTint="33"/>
      <w:ind w:left="142" w:right="142"/>
      <w:jc w:val="center"/>
    </w:pPr>
  </w:style>
  <w:style w:type="paragraph" w:customStyle="1" w:styleId="Titlereport">
    <w:name w:val="Title report"/>
    <w:basedOn w:val="Heading1"/>
    <w:uiPriority w:val="99"/>
    <w:rsid w:val="00A77F43"/>
    <w:pPr>
      <w:shd w:val="clear" w:color="auto" w:fill="auto"/>
      <w:spacing w:before="480" w:after="240"/>
      <w:jc w:val="center"/>
    </w:pPr>
    <w:rPr>
      <w:rFonts w:cs="Arial Bold"/>
      <w:b/>
      <w:bCs/>
      <w:color w:val="2B9344"/>
      <w:sz w:val="36"/>
      <w:szCs w:val="36"/>
    </w:rPr>
  </w:style>
  <w:style w:type="paragraph" w:customStyle="1" w:styleId="Figuretitle">
    <w:name w:val="Figure title"/>
    <w:basedOn w:val="Normal"/>
    <w:next w:val="Figure"/>
    <w:link w:val="FiguretitleChar"/>
    <w:uiPriority w:val="99"/>
    <w:rsid w:val="005046E9"/>
    <w:pPr>
      <w:keepNext/>
      <w:pBdr>
        <w:top w:val="single" w:sz="12" w:space="1" w:color="E18144"/>
        <w:left w:val="single" w:sz="12" w:space="9" w:color="E18144"/>
        <w:bottom w:val="single" w:sz="12" w:space="1" w:color="E18144"/>
        <w:right w:val="single" w:sz="12" w:space="4" w:color="E18144"/>
      </w:pBdr>
      <w:shd w:val="clear" w:color="auto" w:fill="FDE9D9" w:themeFill="accent6" w:themeFillTint="33"/>
      <w:ind w:left="142" w:right="142"/>
      <w:jc w:val="left"/>
    </w:pPr>
    <w:rPr>
      <w:rFonts w:cs="Times New Roman Bold"/>
      <w:b/>
      <w:bCs/>
      <w:noProof/>
    </w:rPr>
  </w:style>
  <w:style w:type="character" w:customStyle="1" w:styleId="FiguretitleChar">
    <w:name w:val="Figure title Char"/>
    <w:basedOn w:val="DefaultParagraphFont"/>
    <w:link w:val="Figuretitle"/>
    <w:uiPriority w:val="99"/>
    <w:locked/>
    <w:rsid w:val="005046E9"/>
    <w:rPr>
      <w:rFonts w:ascii="Calibri" w:hAnsi="Calibri" w:cs="Times New Roman Bold"/>
      <w:b/>
      <w:bCs/>
      <w:noProof/>
      <w:kern w:val="2"/>
      <w:shd w:val="clear" w:color="auto" w:fill="FDE9D9" w:themeFill="accent6" w:themeFillTint="33"/>
      <w:lang w:val="en-GB"/>
    </w:rPr>
  </w:style>
  <w:style w:type="paragraph" w:styleId="BalloonText">
    <w:name w:val="Balloon Text"/>
    <w:basedOn w:val="Normal"/>
    <w:link w:val="BalloonTextChar"/>
    <w:uiPriority w:val="99"/>
    <w:rsid w:val="00541113"/>
    <w:pPr>
      <w:spacing w:before="0"/>
      <w:jc w:val="left"/>
    </w:pPr>
    <w:rPr>
      <w:rFonts w:ascii="Tahoma" w:hAnsi="Tahoma" w:cs="Tahoma"/>
      <w:sz w:val="16"/>
      <w:szCs w:val="16"/>
      <w:lang w:eastAsia="en-US"/>
    </w:rPr>
  </w:style>
  <w:style w:type="character" w:customStyle="1" w:styleId="BalloonTextChar">
    <w:name w:val="Balloon Text Char"/>
    <w:basedOn w:val="DefaultParagraphFont"/>
    <w:link w:val="BalloonText"/>
    <w:uiPriority w:val="99"/>
    <w:locked/>
    <w:rsid w:val="006E386C"/>
    <w:rPr>
      <w:rFonts w:cs="Times New Roman"/>
      <w:sz w:val="2"/>
    </w:rPr>
  </w:style>
  <w:style w:type="paragraph" w:customStyle="1" w:styleId="Headingb">
    <w:name w:val="Heading b"/>
    <w:basedOn w:val="Normal"/>
    <w:uiPriority w:val="99"/>
    <w:rsid w:val="00A77F43"/>
    <w:pPr>
      <w:spacing w:before="200"/>
      <w:jc w:val="left"/>
    </w:pPr>
    <w:rPr>
      <w:rFonts w:cs="Times New Roman Bold"/>
      <w:b/>
      <w:bCs/>
      <w:color w:val="2B9344"/>
      <w:szCs w:val="24"/>
    </w:rPr>
  </w:style>
  <w:style w:type="paragraph" w:styleId="FootnoteText">
    <w:name w:val="footnote text"/>
    <w:aliases w:val="Geneva 9,Font: Geneva 9,Boston 10,f"/>
    <w:basedOn w:val="Normal"/>
    <w:link w:val="FootnoteTextChar"/>
    <w:uiPriority w:val="99"/>
    <w:rsid w:val="007E01D4"/>
    <w:pPr>
      <w:spacing w:before="60"/>
      <w:ind w:left="284" w:hanging="284"/>
    </w:pPr>
    <w:rPr>
      <w:sz w:val="18"/>
      <w:szCs w:val="20"/>
    </w:rPr>
  </w:style>
  <w:style w:type="character" w:customStyle="1" w:styleId="FootnoteTextChar">
    <w:name w:val="Footnote Text Char"/>
    <w:aliases w:val="Geneva 9 Char1,Font: Geneva 9 Char1,Boston 10 Char1,f Char1"/>
    <w:basedOn w:val="DefaultParagraphFont"/>
    <w:link w:val="FootnoteText"/>
    <w:uiPriority w:val="99"/>
    <w:locked/>
    <w:rsid w:val="007E01D4"/>
    <w:rPr>
      <w:rFonts w:ascii="Calibri" w:hAnsi="Calibri"/>
      <w:kern w:val="2"/>
      <w:sz w:val="18"/>
      <w:szCs w:val="20"/>
      <w:lang w:val="en-GB"/>
    </w:rPr>
  </w:style>
  <w:style w:type="character" w:styleId="FootnoteReference">
    <w:name w:val="footnote reference"/>
    <w:basedOn w:val="DefaultParagraphFont"/>
    <w:uiPriority w:val="99"/>
    <w:rsid w:val="003754E9"/>
    <w:rPr>
      <w:rFonts w:cs="Times New Roman"/>
      <w:vertAlign w:val="superscript"/>
    </w:rPr>
  </w:style>
  <w:style w:type="paragraph" w:customStyle="1" w:styleId="SPUBox">
    <w:name w:val="SPU_Box"/>
    <w:basedOn w:val="Normal"/>
    <w:uiPriority w:val="99"/>
    <w:rsid w:val="0008248B"/>
    <w:pPr>
      <w:ind w:right="113"/>
    </w:pPr>
    <w:rPr>
      <w:rFonts w:ascii="Times New Roman" w:hAnsi="Times New Roman"/>
      <w:lang w:val="fr-FR"/>
    </w:rPr>
  </w:style>
  <w:style w:type="paragraph" w:customStyle="1" w:styleId="Enumlev1-tableau">
    <w:name w:val="Enumlev1-tableau"/>
    <w:basedOn w:val="ListParagraph"/>
    <w:uiPriority w:val="99"/>
    <w:rsid w:val="00E302FF"/>
    <w:pPr>
      <w:framePr w:hSpace="181" w:wrap="around" w:vAnchor="text" w:hAnchor="margin" w:xAlign="center" w:y="1"/>
      <w:spacing w:before="120" w:after="0" w:line="240" w:lineRule="auto"/>
      <w:ind w:left="1276" w:hanging="556"/>
      <w:jc w:val="both"/>
    </w:pPr>
    <w:rPr>
      <w:rFonts w:asciiTheme="minorHAnsi" w:hAnsiTheme="minorHAnsi"/>
      <w:sz w:val="20"/>
      <w:szCs w:val="20"/>
      <w:lang w:eastAsia="ko-KR"/>
    </w:rPr>
  </w:style>
  <w:style w:type="paragraph" w:styleId="ListParagraph">
    <w:name w:val="List Paragraph"/>
    <w:basedOn w:val="Normal"/>
    <w:uiPriority w:val="99"/>
    <w:qFormat/>
    <w:rsid w:val="00ED7D15"/>
    <w:pPr>
      <w:spacing w:before="0" w:after="200" w:line="276" w:lineRule="auto"/>
      <w:ind w:left="720"/>
      <w:contextualSpacing/>
      <w:jc w:val="left"/>
    </w:pPr>
    <w:rPr>
      <w:rFonts w:ascii="Cambria" w:eastAsia="SimHei" w:hAnsi="Cambria"/>
    </w:rPr>
  </w:style>
  <w:style w:type="paragraph" w:customStyle="1" w:styleId="EndnoteText1">
    <w:name w:val="Endnote Text1"/>
    <w:basedOn w:val="Normal"/>
    <w:link w:val="EndnotetextChar"/>
    <w:uiPriority w:val="99"/>
    <w:rsid w:val="00A41CFE"/>
    <w:pPr>
      <w:spacing w:before="0"/>
      <w:ind w:left="440" w:hanging="440"/>
      <w:jc w:val="left"/>
    </w:pPr>
    <w:rPr>
      <w:sz w:val="16"/>
      <w:szCs w:val="16"/>
      <w:lang w:eastAsia="en-US"/>
    </w:rPr>
  </w:style>
  <w:style w:type="character" w:customStyle="1" w:styleId="EndnotetextChar">
    <w:name w:val="Endnote text Char"/>
    <w:basedOn w:val="DefaultParagraphFont"/>
    <w:link w:val="EndnoteText1"/>
    <w:uiPriority w:val="99"/>
    <w:locked/>
    <w:rsid w:val="00E13D13"/>
    <w:rPr>
      <w:rFonts w:ascii="Verdana" w:hAnsi="Verdana" w:cs="Times New Roman"/>
      <w:sz w:val="16"/>
      <w:szCs w:val="16"/>
      <w:lang w:val="en-US" w:eastAsia="en-US" w:bidi="ar-SA"/>
    </w:rPr>
  </w:style>
  <w:style w:type="paragraph" w:styleId="EndnoteText">
    <w:name w:val="endnote text"/>
    <w:basedOn w:val="Normal"/>
    <w:link w:val="EndnoteTextChar0"/>
    <w:rsid w:val="00B66C2B"/>
    <w:pPr>
      <w:tabs>
        <w:tab w:val="left" w:pos="284"/>
      </w:tabs>
      <w:spacing w:before="0"/>
      <w:ind w:left="284" w:hanging="284"/>
    </w:pPr>
    <w:rPr>
      <w:rFonts w:ascii="Times New Roman" w:hAnsi="Times New Roman"/>
      <w:sz w:val="18"/>
      <w:szCs w:val="20"/>
      <w:lang w:eastAsia="en-US"/>
    </w:rPr>
  </w:style>
  <w:style w:type="character" w:customStyle="1" w:styleId="EndnoteTextChar0">
    <w:name w:val="Endnote Text Char"/>
    <w:basedOn w:val="DefaultParagraphFont"/>
    <w:link w:val="EndnoteText"/>
    <w:locked/>
    <w:rsid w:val="006E386C"/>
    <w:rPr>
      <w:rFonts w:ascii="Verdana" w:hAnsi="Verdana" w:cs="Times New Roman"/>
      <w:sz w:val="20"/>
      <w:szCs w:val="20"/>
    </w:rPr>
  </w:style>
  <w:style w:type="character" w:styleId="FollowedHyperlink">
    <w:name w:val="FollowedHyperlink"/>
    <w:basedOn w:val="DefaultParagraphFont"/>
    <w:uiPriority w:val="99"/>
    <w:rsid w:val="005314B3"/>
    <w:rPr>
      <w:rFonts w:cs="Times New Roman"/>
      <w:color w:val="606420"/>
      <w:u w:val="single"/>
    </w:rPr>
  </w:style>
  <w:style w:type="paragraph" w:customStyle="1" w:styleId="Normal11pt">
    <w:name w:val="Normal + 11 pt."/>
    <w:basedOn w:val="Normal"/>
    <w:link w:val="Normal11ptCar"/>
    <w:uiPriority w:val="99"/>
    <w:rsid w:val="00090C85"/>
    <w:pPr>
      <w:spacing w:before="0" w:after="100" w:afterAutospacing="1"/>
      <w:jc w:val="left"/>
    </w:pPr>
    <w:rPr>
      <w:rFonts w:ascii="Times New Roman" w:hAnsi="Times New Roman"/>
      <w:b/>
      <w:bCs/>
      <w:sz w:val="24"/>
    </w:rPr>
  </w:style>
  <w:style w:type="character" w:customStyle="1" w:styleId="Normal11ptCar">
    <w:name w:val="Normal + 11 pt. Car"/>
    <w:basedOn w:val="DefaultParagraphFont"/>
    <w:link w:val="Normal11pt"/>
    <w:uiPriority w:val="99"/>
    <w:locked/>
    <w:rsid w:val="00090C85"/>
    <w:rPr>
      <w:rFonts w:eastAsia="SimSun" w:cs="Times New Roman"/>
      <w:b/>
      <w:bCs/>
      <w:sz w:val="24"/>
      <w:szCs w:val="24"/>
      <w:lang w:val="en-GB" w:eastAsia="zh-CN" w:bidi="ar-SA"/>
    </w:rPr>
  </w:style>
  <w:style w:type="character" w:customStyle="1" w:styleId="EndnoteCharacters">
    <w:name w:val="Endnote Characters"/>
    <w:basedOn w:val="DefaultParagraphFont"/>
    <w:uiPriority w:val="99"/>
    <w:rsid w:val="00905C12"/>
    <w:rPr>
      <w:rFonts w:cs="Times New Roman"/>
      <w:vertAlign w:val="superscript"/>
    </w:rPr>
  </w:style>
  <w:style w:type="character" w:customStyle="1" w:styleId="WW-EndnoteCharacters">
    <w:name w:val="WW-Endnote Characters"/>
    <w:basedOn w:val="DefaultParagraphFont"/>
    <w:uiPriority w:val="99"/>
    <w:rsid w:val="00905C12"/>
    <w:rPr>
      <w:rFonts w:cs="Times New Roman"/>
      <w:vertAlign w:val="superscript"/>
    </w:rPr>
  </w:style>
  <w:style w:type="character" w:customStyle="1" w:styleId="WW8Num1z0">
    <w:name w:val="WW8Num1z0"/>
    <w:uiPriority w:val="99"/>
    <w:rsid w:val="003A4447"/>
    <w:rPr>
      <w:rFonts w:ascii="Wingdings" w:hAnsi="Wingdings"/>
    </w:rPr>
  </w:style>
  <w:style w:type="character" w:styleId="HTMLCite">
    <w:name w:val="HTML Cite"/>
    <w:basedOn w:val="DefaultParagraphFont"/>
    <w:uiPriority w:val="99"/>
    <w:rsid w:val="003A4447"/>
    <w:rPr>
      <w:rFonts w:cs="Times New Roman"/>
      <w:i/>
      <w:iCs/>
    </w:rPr>
  </w:style>
  <w:style w:type="character" w:styleId="CommentReference">
    <w:name w:val="annotation reference"/>
    <w:basedOn w:val="DefaultParagraphFont"/>
    <w:uiPriority w:val="99"/>
    <w:rsid w:val="00B0038C"/>
    <w:rPr>
      <w:rFonts w:cs="Times New Roman"/>
      <w:sz w:val="16"/>
      <w:szCs w:val="16"/>
    </w:rPr>
  </w:style>
  <w:style w:type="paragraph" w:styleId="CommentText">
    <w:name w:val="annotation text"/>
    <w:basedOn w:val="Normal"/>
    <w:link w:val="CommentTextChar"/>
    <w:uiPriority w:val="99"/>
    <w:rsid w:val="00B0038C"/>
    <w:rPr>
      <w:szCs w:val="20"/>
    </w:rPr>
  </w:style>
  <w:style w:type="character" w:customStyle="1" w:styleId="CommentTextChar">
    <w:name w:val="Comment Text Char"/>
    <w:basedOn w:val="DefaultParagraphFont"/>
    <w:link w:val="CommentText"/>
    <w:uiPriority w:val="99"/>
    <w:locked/>
    <w:rsid w:val="006E386C"/>
    <w:rPr>
      <w:rFonts w:ascii="Verdana" w:hAnsi="Verdana" w:cs="Times New Roman"/>
      <w:sz w:val="20"/>
      <w:szCs w:val="20"/>
    </w:rPr>
  </w:style>
  <w:style w:type="paragraph" w:styleId="CommentSubject">
    <w:name w:val="annotation subject"/>
    <w:basedOn w:val="CommentText"/>
    <w:next w:val="CommentText"/>
    <w:link w:val="CommentSubjectChar"/>
    <w:uiPriority w:val="99"/>
    <w:rsid w:val="00B0038C"/>
    <w:rPr>
      <w:b/>
      <w:bCs/>
    </w:rPr>
  </w:style>
  <w:style w:type="character" w:customStyle="1" w:styleId="CommentSubjectChar">
    <w:name w:val="Comment Subject Char"/>
    <w:basedOn w:val="CommentTextChar"/>
    <w:link w:val="CommentSubject"/>
    <w:uiPriority w:val="99"/>
    <w:locked/>
    <w:rsid w:val="006E386C"/>
    <w:rPr>
      <w:rFonts w:ascii="Verdana" w:hAnsi="Verdana" w:cs="Times New Roman"/>
      <w:b/>
      <w:bCs/>
      <w:sz w:val="20"/>
      <w:szCs w:val="20"/>
    </w:rPr>
  </w:style>
  <w:style w:type="character" w:customStyle="1" w:styleId="Date1">
    <w:name w:val="Date1"/>
    <w:basedOn w:val="DefaultParagraphFont"/>
    <w:uiPriority w:val="99"/>
    <w:rsid w:val="00DF717F"/>
    <w:rPr>
      <w:rFonts w:cs="Times New Roman"/>
    </w:rPr>
  </w:style>
  <w:style w:type="paragraph" w:styleId="NormalWeb">
    <w:name w:val="Normal (Web)"/>
    <w:basedOn w:val="Normal"/>
    <w:uiPriority w:val="99"/>
    <w:rsid w:val="002D5F46"/>
    <w:pPr>
      <w:spacing w:before="100" w:beforeAutospacing="1" w:after="100" w:afterAutospacing="1"/>
      <w:jc w:val="left"/>
    </w:pPr>
    <w:rPr>
      <w:rFonts w:ascii="Times New Roman" w:hAnsi="Times New Roman"/>
      <w:sz w:val="24"/>
    </w:rPr>
  </w:style>
  <w:style w:type="character" w:customStyle="1" w:styleId="pagephotoright">
    <w:name w:val="page_photoright"/>
    <w:basedOn w:val="DefaultParagraphFont"/>
    <w:uiPriority w:val="99"/>
    <w:rsid w:val="00E62E7D"/>
    <w:rPr>
      <w:rFonts w:cs="Times New Roman"/>
    </w:rPr>
  </w:style>
  <w:style w:type="paragraph" w:customStyle="1" w:styleId="NormalComplexVerdana">
    <w:name w:val="Normal + (Complex) Verdana"/>
    <w:aliases w:val="(Complex) 10 pt,Bold"/>
    <w:basedOn w:val="Normal"/>
    <w:uiPriority w:val="99"/>
    <w:rsid w:val="00F719F7"/>
    <w:pPr>
      <w:numPr>
        <w:numId w:val="2"/>
      </w:numPr>
      <w:tabs>
        <w:tab w:val="clear" w:pos="360"/>
      </w:tabs>
      <w:suppressAutoHyphens/>
      <w:ind w:left="357" w:hanging="357"/>
    </w:pPr>
    <w:rPr>
      <w:rFonts w:cs="Verdana"/>
      <w:b/>
      <w:bCs/>
      <w:szCs w:val="20"/>
    </w:rPr>
  </w:style>
  <w:style w:type="paragraph" w:customStyle="1" w:styleId="Char2">
    <w:name w:val="Char2"/>
    <w:basedOn w:val="Normal"/>
    <w:uiPriority w:val="99"/>
    <w:rsid w:val="00063D94"/>
    <w:pPr>
      <w:widowControl w:val="0"/>
      <w:spacing w:before="0"/>
    </w:pPr>
    <w:rPr>
      <w:rFonts w:ascii="Tahoma" w:hAnsi="Tahoma"/>
      <w:sz w:val="24"/>
      <w:szCs w:val="20"/>
    </w:rPr>
  </w:style>
  <w:style w:type="paragraph" w:styleId="DocumentMap">
    <w:name w:val="Document Map"/>
    <w:basedOn w:val="Normal"/>
    <w:link w:val="DocumentMapChar"/>
    <w:uiPriority w:val="99"/>
    <w:semiHidden/>
    <w:rsid w:val="00313711"/>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sid w:val="006E386C"/>
    <w:rPr>
      <w:rFonts w:cs="Times New Roman"/>
      <w:sz w:val="2"/>
    </w:rPr>
  </w:style>
  <w:style w:type="paragraph" w:styleId="Bibliography">
    <w:name w:val="Bibliography"/>
    <w:basedOn w:val="Normal"/>
    <w:next w:val="Normal"/>
    <w:uiPriority w:val="99"/>
    <w:rsid w:val="00B6117C"/>
  </w:style>
  <w:style w:type="paragraph" w:styleId="Caption">
    <w:name w:val="caption"/>
    <w:basedOn w:val="Normal"/>
    <w:next w:val="Normal"/>
    <w:uiPriority w:val="99"/>
    <w:qFormat/>
    <w:rsid w:val="00186612"/>
    <w:pPr>
      <w:spacing w:before="0" w:after="200"/>
    </w:pPr>
    <w:rPr>
      <w:b/>
      <w:bCs/>
      <w:color w:val="4F81BD"/>
      <w:sz w:val="18"/>
      <w:szCs w:val="18"/>
    </w:rPr>
  </w:style>
  <w:style w:type="paragraph" w:customStyle="1" w:styleId="TechwatchHeading">
    <w:name w:val="Techwatch Heading"/>
    <w:basedOn w:val="Heading1"/>
    <w:link w:val="TechwatchHeadingChar"/>
    <w:uiPriority w:val="99"/>
    <w:rsid w:val="00957F4D"/>
    <w:rPr>
      <w:b/>
    </w:rPr>
  </w:style>
  <w:style w:type="character" w:customStyle="1" w:styleId="TechwatchHeadingChar">
    <w:name w:val="Techwatch Heading Char"/>
    <w:basedOn w:val="Heading1Char"/>
    <w:link w:val="TechwatchHeading"/>
    <w:uiPriority w:val="99"/>
    <w:locked/>
    <w:rsid w:val="00957F4D"/>
    <w:rPr>
      <w:rFonts w:ascii="Calibri" w:hAnsi="Calibri" w:cs="Arial"/>
      <w:b/>
      <w:color w:val="FFFFFF"/>
      <w:kern w:val="32"/>
      <w:sz w:val="32"/>
      <w:szCs w:val="28"/>
      <w:shd w:val="clear" w:color="auto" w:fill="00B050"/>
      <w:lang w:val="en-GB"/>
    </w:rPr>
  </w:style>
  <w:style w:type="paragraph" w:customStyle="1" w:styleId="Default">
    <w:name w:val="Default"/>
    <w:uiPriority w:val="99"/>
    <w:rsid w:val="004A2F68"/>
    <w:pPr>
      <w:autoSpaceDE w:val="0"/>
      <w:autoSpaceDN w:val="0"/>
      <w:adjustRightInd w:val="0"/>
    </w:pPr>
    <w:rPr>
      <w:rFonts w:ascii="HDSLRF+Caecilia-Roman" w:hAnsi="HDSLRF+Caecilia-Roman" w:cs="HDSLRF+Caecilia-Roman"/>
      <w:color w:val="000000"/>
      <w:sz w:val="24"/>
      <w:szCs w:val="24"/>
    </w:rPr>
  </w:style>
  <w:style w:type="character" w:customStyle="1" w:styleId="fullstory1">
    <w:name w:val="fullstory1"/>
    <w:basedOn w:val="DefaultParagraphFont"/>
    <w:uiPriority w:val="99"/>
    <w:rsid w:val="00D625C8"/>
    <w:rPr>
      <w:rFonts w:ascii="Verdana" w:hAnsi="Verdana" w:cs="Times New Roman"/>
      <w:color w:val="333333"/>
      <w:sz w:val="17"/>
      <w:szCs w:val="17"/>
    </w:rPr>
  </w:style>
  <w:style w:type="paragraph" w:customStyle="1" w:styleId="Pa1">
    <w:name w:val="Pa1"/>
    <w:basedOn w:val="Default"/>
    <w:next w:val="Default"/>
    <w:uiPriority w:val="99"/>
    <w:rsid w:val="00C91F3E"/>
    <w:pPr>
      <w:spacing w:line="241" w:lineRule="atLeast"/>
    </w:pPr>
    <w:rPr>
      <w:rFonts w:ascii="Myriad Pro" w:hAnsi="Myriad Pro" w:cs="Times New Roman"/>
      <w:color w:val="auto"/>
    </w:rPr>
  </w:style>
  <w:style w:type="character" w:customStyle="1" w:styleId="A1">
    <w:name w:val="A1"/>
    <w:uiPriority w:val="99"/>
    <w:rsid w:val="00C91F3E"/>
    <w:rPr>
      <w:color w:val="000000"/>
      <w:sz w:val="20"/>
    </w:rPr>
  </w:style>
  <w:style w:type="character" w:styleId="Emphasis">
    <w:name w:val="Emphasis"/>
    <w:basedOn w:val="DefaultParagraphFont"/>
    <w:uiPriority w:val="99"/>
    <w:qFormat/>
    <w:rsid w:val="002D1572"/>
    <w:rPr>
      <w:rFonts w:cs="Times New Roman"/>
      <w:i/>
      <w:iCs/>
    </w:rPr>
  </w:style>
  <w:style w:type="character" w:customStyle="1" w:styleId="A4">
    <w:name w:val="A4"/>
    <w:uiPriority w:val="99"/>
    <w:rsid w:val="00340DF4"/>
    <w:rPr>
      <w:color w:val="000000"/>
      <w:sz w:val="16"/>
    </w:rPr>
  </w:style>
  <w:style w:type="character" w:customStyle="1" w:styleId="searchword">
    <w:name w:val="searchword"/>
    <w:basedOn w:val="DefaultParagraphFont"/>
    <w:uiPriority w:val="99"/>
    <w:rsid w:val="00305C68"/>
    <w:rPr>
      <w:rFonts w:cs="Times New Roman"/>
    </w:rPr>
  </w:style>
  <w:style w:type="paragraph" w:customStyle="1" w:styleId="climate-bodyfirst">
    <w:name w:val="climate-bodyfirst"/>
    <w:basedOn w:val="Normal"/>
    <w:uiPriority w:val="99"/>
    <w:rsid w:val="0078519D"/>
    <w:pPr>
      <w:spacing w:before="100" w:beforeAutospacing="1" w:after="100" w:afterAutospacing="1"/>
      <w:jc w:val="left"/>
    </w:pPr>
    <w:rPr>
      <w:rFonts w:ascii="Times New Roman" w:hAnsi="Times New Roman"/>
      <w:sz w:val="24"/>
      <w:lang w:eastAsia="zh-TW"/>
    </w:rPr>
  </w:style>
  <w:style w:type="paragraph" w:customStyle="1" w:styleId="climate-body">
    <w:name w:val="climate-body"/>
    <w:basedOn w:val="Normal"/>
    <w:uiPriority w:val="99"/>
    <w:rsid w:val="0078519D"/>
    <w:pPr>
      <w:spacing w:before="100" w:beforeAutospacing="1" w:after="100" w:afterAutospacing="1"/>
      <w:jc w:val="left"/>
    </w:pPr>
    <w:rPr>
      <w:rFonts w:ascii="Times New Roman" w:hAnsi="Times New Roman"/>
      <w:sz w:val="24"/>
      <w:lang w:eastAsia="zh-TW"/>
    </w:rPr>
  </w:style>
  <w:style w:type="paragraph" w:customStyle="1" w:styleId="climate-fig-caption">
    <w:name w:val="climate-fig-caption"/>
    <w:basedOn w:val="Normal"/>
    <w:uiPriority w:val="99"/>
    <w:rsid w:val="0078519D"/>
    <w:pPr>
      <w:spacing w:before="100" w:beforeAutospacing="1" w:after="100" w:afterAutospacing="1"/>
      <w:jc w:val="left"/>
    </w:pPr>
    <w:rPr>
      <w:rFonts w:ascii="Times New Roman" w:hAnsi="Times New Roman"/>
      <w:sz w:val="24"/>
      <w:lang w:eastAsia="zh-TW"/>
    </w:rPr>
  </w:style>
  <w:style w:type="paragraph" w:customStyle="1" w:styleId="climate-source">
    <w:name w:val="climate-source"/>
    <w:basedOn w:val="Normal"/>
    <w:uiPriority w:val="99"/>
    <w:rsid w:val="0078519D"/>
    <w:pPr>
      <w:spacing w:before="100" w:beforeAutospacing="1" w:after="100" w:afterAutospacing="1"/>
      <w:jc w:val="left"/>
    </w:pPr>
    <w:rPr>
      <w:rFonts w:ascii="Times New Roman" w:hAnsi="Times New Roman"/>
      <w:sz w:val="24"/>
      <w:lang w:eastAsia="zh-TW"/>
    </w:rPr>
  </w:style>
  <w:style w:type="character" w:customStyle="1" w:styleId="climate-blanc">
    <w:name w:val="climate-blanc"/>
    <w:basedOn w:val="DefaultParagraphFont"/>
    <w:uiPriority w:val="99"/>
    <w:rsid w:val="0078519D"/>
    <w:rPr>
      <w:rFonts w:cs="Times New Roman"/>
    </w:rPr>
  </w:style>
  <w:style w:type="character" w:customStyle="1" w:styleId="climate-point">
    <w:name w:val="climate-point"/>
    <w:basedOn w:val="DefaultParagraphFont"/>
    <w:uiPriority w:val="99"/>
    <w:rsid w:val="0078519D"/>
    <w:rPr>
      <w:rFonts w:cs="Times New Roman"/>
    </w:rPr>
  </w:style>
  <w:style w:type="character" w:customStyle="1" w:styleId="medium1">
    <w:name w:val="medium1"/>
    <w:basedOn w:val="DefaultParagraphFont"/>
    <w:uiPriority w:val="99"/>
    <w:rsid w:val="00D518B2"/>
    <w:rPr>
      <w:rFonts w:ascii="Verdana" w:hAnsi="Verdana" w:cs="Times New Roman"/>
      <w:sz w:val="16"/>
      <w:szCs w:val="16"/>
    </w:rPr>
  </w:style>
  <w:style w:type="character" w:styleId="Strong">
    <w:name w:val="Strong"/>
    <w:basedOn w:val="DefaultParagraphFont"/>
    <w:uiPriority w:val="99"/>
    <w:qFormat/>
    <w:locked/>
    <w:rsid w:val="00A067A4"/>
    <w:rPr>
      <w:b/>
      <w:bCs/>
    </w:rPr>
  </w:style>
  <w:style w:type="character" w:customStyle="1" w:styleId="hint1">
    <w:name w:val="hint1"/>
    <w:basedOn w:val="DefaultParagraphFont"/>
    <w:rsid w:val="00140369"/>
    <w:rPr>
      <w:rFonts w:ascii="Arial" w:hAnsi="Arial" w:cs="Arial" w:hint="default"/>
      <w:b w:val="0"/>
      <w:bCs w:val="0"/>
      <w:i w:val="0"/>
      <w:iCs w:val="0"/>
      <w:caps w:val="0"/>
      <w:smallCaps w:val="0"/>
      <w:strike w:val="0"/>
      <w:dstrike w:val="0"/>
      <w:vanish/>
      <w:webHidden w:val="0"/>
      <w:color w:val="000000"/>
      <w:sz w:val="24"/>
      <w:szCs w:val="24"/>
      <w:u w:val="none"/>
      <w:effect w:val="none"/>
      <w:bdr w:val="single" w:sz="6" w:space="2" w:color="000000" w:frame="1"/>
      <w:shd w:val="clear" w:color="auto" w:fill="FDF5E6"/>
      <w:specVanish w:val="0"/>
    </w:rPr>
  </w:style>
  <w:style w:type="paragraph" w:styleId="PlainText">
    <w:name w:val="Plain Text"/>
    <w:basedOn w:val="Normal"/>
    <w:link w:val="PlainTextChar"/>
    <w:uiPriority w:val="99"/>
    <w:semiHidden/>
    <w:unhideWhenUsed/>
    <w:locked/>
    <w:rsid w:val="008A4765"/>
    <w:pPr>
      <w:spacing w:before="0"/>
      <w:jc w:val="left"/>
    </w:pPr>
    <w:rPr>
      <w:rFonts w:ascii="Consolas" w:eastAsiaTheme="minorEastAsia" w:hAnsi="Consolas" w:cstheme="minorBidi"/>
      <w:sz w:val="21"/>
      <w:szCs w:val="21"/>
    </w:rPr>
  </w:style>
  <w:style w:type="character" w:customStyle="1" w:styleId="PlainTextChar">
    <w:name w:val="Plain Text Char"/>
    <w:basedOn w:val="DefaultParagraphFont"/>
    <w:link w:val="PlainText"/>
    <w:uiPriority w:val="99"/>
    <w:semiHidden/>
    <w:rsid w:val="008A4765"/>
    <w:rPr>
      <w:rFonts w:ascii="Consolas" w:eastAsiaTheme="minorEastAsia" w:hAnsi="Consolas" w:cstheme="minorBidi"/>
      <w:sz w:val="21"/>
      <w:szCs w:val="21"/>
    </w:rPr>
  </w:style>
  <w:style w:type="paragraph" w:styleId="TOC1">
    <w:name w:val="toc 1"/>
    <w:basedOn w:val="Normal"/>
    <w:next w:val="Normal"/>
    <w:uiPriority w:val="39"/>
    <w:unhideWhenUsed/>
    <w:locked/>
    <w:rsid w:val="00321CD0"/>
    <w:pPr>
      <w:tabs>
        <w:tab w:val="left" w:pos="440"/>
        <w:tab w:val="right" w:leader="dot" w:pos="9631"/>
      </w:tabs>
      <w:spacing w:before="120"/>
      <w:jc w:val="left"/>
    </w:pPr>
    <w:rPr>
      <w:b/>
      <w:bCs/>
      <w:noProof/>
      <w:color w:val="2B9344"/>
    </w:rPr>
  </w:style>
  <w:style w:type="paragraph" w:styleId="TOC2">
    <w:name w:val="toc 2"/>
    <w:basedOn w:val="Normal"/>
    <w:next w:val="Normal"/>
    <w:autoRedefine/>
    <w:uiPriority w:val="39"/>
    <w:unhideWhenUsed/>
    <w:locked/>
    <w:rsid w:val="00D016BD"/>
    <w:pPr>
      <w:tabs>
        <w:tab w:val="left" w:pos="880"/>
        <w:tab w:val="right" w:leader="dot" w:pos="9631"/>
      </w:tabs>
      <w:spacing w:before="120"/>
      <w:ind w:left="221"/>
      <w:jc w:val="left"/>
    </w:pPr>
    <w:rPr>
      <w:noProof/>
    </w:rPr>
  </w:style>
  <w:style w:type="paragraph" w:styleId="TOAHeading">
    <w:name w:val="toa heading"/>
    <w:basedOn w:val="Normal"/>
    <w:next w:val="Normal"/>
    <w:uiPriority w:val="99"/>
    <w:unhideWhenUsed/>
    <w:locked/>
    <w:rsid w:val="000A4284"/>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unhideWhenUsed/>
    <w:locked/>
    <w:rsid w:val="008D104E"/>
    <w:pPr>
      <w:keepNext/>
      <w:spacing w:after="100"/>
      <w:ind w:left="1758"/>
      <w:jc w:val="right"/>
    </w:pPr>
    <w:rPr>
      <w:i/>
      <w:iCs/>
    </w:rPr>
  </w:style>
  <w:style w:type="paragraph" w:styleId="Title">
    <w:name w:val="Title"/>
    <w:basedOn w:val="Normal"/>
    <w:next w:val="Normal"/>
    <w:link w:val="TitleChar"/>
    <w:uiPriority w:val="99"/>
    <w:qFormat/>
    <w:locked/>
    <w:rsid w:val="00DA5DBC"/>
    <w:pPr>
      <w:pBdr>
        <w:bottom w:val="single" w:sz="8" w:space="4" w:color="4F81BD" w:themeColor="accent1"/>
      </w:pBdr>
      <w:spacing w:before="0" w:after="300"/>
      <w:contextualSpacing/>
    </w:pPr>
    <w:rPr>
      <w:rFonts w:asciiTheme="majorHAnsi" w:eastAsiaTheme="majorEastAsia" w:hAnsiTheme="majorHAnsi" w:cstheme="majorBidi"/>
      <w:color w:val="1F554D"/>
      <w:spacing w:val="5"/>
      <w:kern w:val="28"/>
      <w:sz w:val="52"/>
      <w:szCs w:val="52"/>
    </w:rPr>
  </w:style>
  <w:style w:type="character" w:customStyle="1" w:styleId="TitleChar">
    <w:name w:val="Title Char"/>
    <w:basedOn w:val="DefaultParagraphFont"/>
    <w:link w:val="Title"/>
    <w:uiPriority w:val="99"/>
    <w:rsid w:val="00DA5DBC"/>
    <w:rPr>
      <w:rFonts w:asciiTheme="majorHAnsi" w:eastAsiaTheme="majorEastAsia" w:hAnsiTheme="majorHAnsi" w:cstheme="majorBidi"/>
      <w:color w:val="1F554D"/>
      <w:spacing w:val="5"/>
      <w:kern w:val="28"/>
      <w:sz w:val="52"/>
      <w:szCs w:val="52"/>
      <w:lang w:val="en-GB"/>
    </w:rPr>
  </w:style>
  <w:style w:type="character" w:customStyle="1" w:styleId="newstitle">
    <w:name w:val="newstitle"/>
    <w:basedOn w:val="DefaultParagraphFont"/>
    <w:rsid w:val="00DC4887"/>
  </w:style>
  <w:style w:type="character" w:customStyle="1" w:styleId="Header1">
    <w:name w:val="Header1"/>
    <w:basedOn w:val="DefaultParagraphFont"/>
    <w:rsid w:val="00DC4887"/>
  </w:style>
  <w:style w:type="paragraph" w:customStyle="1" w:styleId="Citation">
    <w:name w:val="Citation"/>
    <w:basedOn w:val="Normal"/>
    <w:qFormat/>
    <w:rsid w:val="00A24DFE"/>
    <w:pPr>
      <w:pBdr>
        <w:top w:val="single" w:sz="12" w:space="1" w:color="B2A1C7" w:themeColor="accent4" w:themeTint="99"/>
        <w:left w:val="single" w:sz="12" w:space="4" w:color="B2A1C7" w:themeColor="accent4" w:themeTint="99"/>
        <w:bottom w:val="single" w:sz="12" w:space="1" w:color="B2A1C7" w:themeColor="accent4" w:themeTint="99"/>
        <w:right w:val="single" w:sz="12" w:space="4" w:color="B2A1C7" w:themeColor="accent4" w:themeTint="99"/>
      </w:pBdr>
      <w:shd w:val="clear" w:color="auto" w:fill="E5DFEC" w:themeFill="accent4" w:themeFillTint="33"/>
      <w:spacing w:after="240"/>
      <w:ind w:left="567" w:right="495"/>
    </w:pPr>
    <w:rPr>
      <w:rFonts w:eastAsiaTheme="minorEastAsia"/>
      <w:bCs/>
      <w:i/>
      <w:iCs/>
      <w:kern w:val="0"/>
      <w:sz w:val="21"/>
      <w:lang w:val="en-US" w:eastAsia="fr-FR"/>
    </w:rPr>
  </w:style>
  <w:style w:type="paragraph" w:styleId="TOCHeading">
    <w:name w:val="TOC Heading"/>
    <w:basedOn w:val="Heading1"/>
    <w:next w:val="Normal"/>
    <w:uiPriority w:val="99"/>
    <w:unhideWhenUsed/>
    <w:qFormat/>
    <w:rsid w:val="00DC1140"/>
    <w:pPr>
      <w:keepLines/>
      <w:shd w:val="clear" w:color="auto" w:fill="auto"/>
      <w:spacing w:before="480" w:after="0" w:line="276" w:lineRule="auto"/>
      <w:jc w:val="left"/>
      <w:outlineLvl w:val="9"/>
    </w:pPr>
    <w:rPr>
      <w:rFonts w:asciiTheme="majorHAnsi" w:eastAsiaTheme="majorEastAsia" w:hAnsiTheme="majorHAnsi" w:cstheme="majorBidi"/>
      <w:b/>
      <w:bCs/>
      <w:color w:val="365F91" w:themeColor="accent1" w:themeShade="BF"/>
      <w:kern w:val="0"/>
      <w:sz w:val="28"/>
      <w:lang w:val="en-US" w:eastAsia="en-US"/>
    </w:rPr>
  </w:style>
  <w:style w:type="paragraph" w:customStyle="1" w:styleId="Level3text">
    <w:name w:val="Level 3 text"/>
    <w:basedOn w:val="Normal"/>
    <w:link w:val="Level3textChar"/>
    <w:qFormat/>
    <w:rsid w:val="007E01D4"/>
    <w:pPr>
      <w:spacing w:before="100" w:beforeAutospacing="1" w:after="100" w:afterAutospacing="1"/>
      <w:ind w:left="578"/>
    </w:pPr>
    <w:rPr>
      <w:rFonts w:asciiTheme="majorHAnsi" w:eastAsia="Times New Roman" w:hAnsiTheme="majorHAnsi" w:cs="Calibri"/>
      <w:bCs/>
      <w:kern w:val="0"/>
      <w:lang w:eastAsia="en-US"/>
    </w:rPr>
  </w:style>
  <w:style w:type="character" w:customStyle="1" w:styleId="Level3textChar">
    <w:name w:val="Level 3 text Char"/>
    <w:basedOn w:val="DefaultParagraphFont"/>
    <w:link w:val="Level3text"/>
    <w:rsid w:val="007E01D4"/>
    <w:rPr>
      <w:rFonts w:asciiTheme="majorHAnsi" w:eastAsia="Times New Roman" w:hAnsiTheme="majorHAnsi" w:cs="Calibri"/>
      <w:bCs/>
      <w:lang w:val="en-GB" w:eastAsia="en-US"/>
    </w:rPr>
  </w:style>
  <w:style w:type="paragraph" w:customStyle="1" w:styleId="Techwatchnumbered">
    <w:name w:val="Techwatch numbered"/>
    <w:basedOn w:val="TechwatchHeading"/>
    <w:next w:val="Normal"/>
    <w:link w:val="TechwatchnumberedChar"/>
    <w:qFormat/>
    <w:rsid w:val="00A41E5A"/>
    <w:pPr>
      <w:shd w:val="clear" w:color="auto" w:fill="002060"/>
      <w:spacing w:before="100" w:after="100"/>
      <w:ind w:left="405" w:hanging="405"/>
    </w:pPr>
    <w:rPr>
      <w:b w:val="0"/>
      <w:bCs/>
      <w:lang w:eastAsia="en-US"/>
    </w:rPr>
  </w:style>
  <w:style w:type="character" w:customStyle="1" w:styleId="TechwatchnumberedChar">
    <w:name w:val="Techwatch numbered Char"/>
    <w:basedOn w:val="TechwatchHeadingChar"/>
    <w:link w:val="Techwatchnumbered"/>
    <w:rsid w:val="00A41E5A"/>
    <w:rPr>
      <w:rFonts w:ascii="Calibri" w:hAnsi="Calibri" w:cs="Arial"/>
      <w:b w:val="0"/>
      <w:bCs/>
      <w:color w:val="FFFFFF"/>
      <w:kern w:val="32"/>
      <w:sz w:val="32"/>
      <w:szCs w:val="28"/>
      <w:shd w:val="clear" w:color="auto" w:fill="002060"/>
      <w:lang w:val="en-GB" w:eastAsia="en-US"/>
    </w:rPr>
  </w:style>
  <w:style w:type="paragraph" w:customStyle="1" w:styleId="Figuresource">
    <w:name w:val="Figure source"/>
    <w:basedOn w:val="Normal"/>
    <w:link w:val="FiguresourceChar"/>
    <w:qFormat/>
    <w:rsid w:val="005046E9"/>
    <w:pPr>
      <w:pBdr>
        <w:top w:val="single" w:sz="12" w:space="1" w:color="E18144"/>
        <w:left w:val="single" w:sz="12" w:space="9" w:color="E18144"/>
        <w:bottom w:val="single" w:sz="12" w:space="1" w:color="E18144"/>
        <w:right w:val="single" w:sz="12" w:space="4" w:color="E18144"/>
      </w:pBdr>
      <w:shd w:val="clear" w:color="auto" w:fill="FDE9D9" w:themeFill="accent6" w:themeFillTint="33"/>
      <w:ind w:left="142" w:right="142"/>
      <w:jc w:val="left"/>
    </w:pPr>
    <w:rPr>
      <w:rFonts w:cs="Times New Roman Bold"/>
      <w:i/>
      <w:iCs/>
      <w:noProof/>
      <w:sz w:val="20"/>
      <w:szCs w:val="20"/>
      <w:lang w:val="en-US"/>
    </w:rPr>
  </w:style>
  <w:style w:type="character" w:customStyle="1" w:styleId="FiguresourceChar">
    <w:name w:val="Figure source Char"/>
    <w:basedOn w:val="DefaultParagraphFont"/>
    <w:link w:val="Figuresource"/>
    <w:rsid w:val="005046E9"/>
    <w:rPr>
      <w:rFonts w:ascii="Calibri" w:hAnsi="Calibri" w:cs="Times New Roman Bold"/>
      <w:i/>
      <w:iCs/>
      <w:noProof/>
      <w:kern w:val="2"/>
      <w:sz w:val="20"/>
      <w:szCs w:val="20"/>
      <w:shd w:val="clear" w:color="auto" w:fill="FDE9D9" w:themeFill="accent6" w:themeFillTint="33"/>
    </w:rPr>
  </w:style>
  <w:style w:type="paragraph" w:customStyle="1" w:styleId="Tabletitle">
    <w:name w:val="Table title"/>
    <w:basedOn w:val="Figuretitle"/>
    <w:link w:val="TabletitleChar"/>
    <w:qFormat/>
    <w:rsid w:val="003B0995"/>
    <w:pPr>
      <w:pBdr>
        <w:top w:val="none" w:sz="0" w:space="0" w:color="auto"/>
        <w:left w:val="none" w:sz="0" w:space="0" w:color="auto"/>
        <w:bottom w:val="none" w:sz="0" w:space="0" w:color="auto"/>
        <w:right w:val="none" w:sz="0" w:space="0" w:color="auto"/>
      </w:pBdr>
      <w:shd w:val="clear" w:color="auto" w:fill="auto"/>
      <w:spacing w:after="120"/>
      <w:jc w:val="center"/>
    </w:pPr>
    <w:rPr>
      <w:color w:val="2B9344"/>
      <w:lang w:eastAsia="en-GB"/>
    </w:rPr>
  </w:style>
  <w:style w:type="character" w:customStyle="1" w:styleId="TabletitleChar">
    <w:name w:val="Table title Char"/>
    <w:basedOn w:val="FiguretitleChar"/>
    <w:link w:val="Tabletitle"/>
    <w:rsid w:val="003B0995"/>
    <w:rPr>
      <w:rFonts w:ascii="Calibri" w:hAnsi="Calibri" w:cs="Times New Roman Bold"/>
      <w:b/>
      <w:bCs/>
      <w:noProof/>
      <w:color w:val="2B9344"/>
      <w:kern w:val="2"/>
      <w:shd w:val="clear" w:color="auto" w:fill="FDE9D9" w:themeFill="accent6" w:themeFillTint="33"/>
      <w:lang w:val="en-GB" w:eastAsia="en-GB"/>
    </w:rPr>
  </w:style>
  <w:style w:type="character" w:customStyle="1" w:styleId="FootnoteTextChar1">
    <w:name w:val="Footnote Text Char1"/>
    <w:aliases w:val="Geneva 9 Char,Font: Geneva 9 Char,Boston 10 Char,f Char"/>
    <w:uiPriority w:val="99"/>
    <w:locked/>
    <w:rsid w:val="00E80302"/>
    <w:rPr>
      <w:rFonts w:ascii="Calibri" w:eastAsia="Calibri" w:hAnsi="Calibri" w:cs="Times New Roman"/>
      <w:sz w:val="20"/>
      <w:szCs w:val="20"/>
      <w:lang w:val="en-GB" w:eastAsia="en-US"/>
    </w:rPr>
  </w:style>
  <w:style w:type="paragraph" w:customStyle="1" w:styleId="Equation">
    <w:name w:val="Equation"/>
    <w:basedOn w:val="Normal"/>
    <w:link w:val="EquationChar"/>
    <w:qFormat/>
    <w:rsid w:val="00B8483D"/>
    <w:pPr>
      <w:spacing w:after="240"/>
      <w:ind w:left="1440"/>
      <w:jc w:val="left"/>
    </w:pPr>
    <w:rPr>
      <w:rFonts w:ascii="Cambria Math" w:eastAsiaTheme="minorEastAsia" w:hAnsi="Cambria Math" w:cstheme="minorBidi"/>
      <w:i/>
      <w:kern w:val="0"/>
      <w:sz w:val="24"/>
      <w:szCs w:val="20"/>
      <w:lang w:val="en-US" w:eastAsia="ja-JP"/>
    </w:rPr>
  </w:style>
  <w:style w:type="character" w:customStyle="1" w:styleId="EquationChar">
    <w:name w:val="Equation Char"/>
    <w:basedOn w:val="DefaultParagraphFont"/>
    <w:link w:val="Equation"/>
    <w:rsid w:val="00B8483D"/>
    <w:rPr>
      <w:rFonts w:ascii="Cambria Math" w:eastAsiaTheme="minorEastAsia" w:hAnsi="Cambria Math" w:cstheme="minorBidi"/>
      <w:i/>
      <w:sz w:val="24"/>
      <w:szCs w:val="20"/>
      <w:lang w:eastAsia="ja-JP"/>
    </w:rPr>
  </w:style>
  <w:style w:type="paragraph" w:styleId="TOC3">
    <w:name w:val="toc 3"/>
    <w:basedOn w:val="Normal"/>
    <w:next w:val="Normal"/>
    <w:autoRedefine/>
    <w:uiPriority w:val="39"/>
    <w:unhideWhenUsed/>
    <w:locked/>
    <w:rsid w:val="00A06FC8"/>
    <w:pPr>
      <w:tabs>
        <w:tab w:val="left" w:pos="1134"/>
        <w:tab w:val="right" w:leader="dot" w:pos="9631"/>
      </w:tabs>
      <w:spacing w:before="60"/>
      <w:ind w:left="442"/>
      <w:jc w:val="left"/>
    </w:pPr>
  </w:style>
  <w:style w:type="paragraph" w:styleId="TOC7">
    <w:name w:val="toc 7"/>
    <w:basedOn w:val="Normal"/>
    <w:next w:val="Normal"/>
    <w:autoRedefine/>
    <w:uiPriority w:val="39"/>
    <w:unhideWhenUsed/>
    <w:locked/>
    <w:rsid w:val="005046E9"/>
    <w:pPr>
      <w:spacing w:after="100"/>
      <w:ind w:left="1320"/>
    </w:pPr>
  </w:style>
  <w:style w:type="paragraph" w:customStyle="1" w:styleId="Tabletext">
    <w:name w:val="Table text"/>
    <w:basedOn w:val="Normal"/>
    <w:link w:val="TabletextChar"/>
    <w:qFormat/>
    <w:rsid w:val="00CC4E69"/>
    <w:pPr>
      <w:spacing w:before="20" w:after="20"/>
    </w:pPr>
    <w:rPr>
      <w:rFonts w:cs="Calibri"/>
      <w:sz w:val="20"/>
      <w:szCs w:val="20"/>
      <w:lang w:eastAsia="en-GB"/>
    </w:rPr>
  </w:style>
  <w:style w:type="character" w:customStyle="1" w:styleId="TabletextChar">
    <w:name w:val="Table text Char"/>
    <w:basedOn w:val="DefaultParagraphFont"/>
    <w:link w:val="Tabletext"/>
    <w:rsid w:val="00CC4E69"/>
    <w:rPr>
      <w:rFonts w:ascii="Calibri" w:hAnsi="Calibri" w:cs="Calibri"/>
      <w:kern w:val="2"/>
      <w:sz w:val="20"/>
      <w:szCs w:val="20"/>
      <w:lang w:val="en-GB" w:eastAsia="en-GB"/>
    </w:rPr>
  </w:style>
  <w:style w:type="paragraph" w:customStyle="1" w:styleId="Tableheads">
    <w:name w:val="Table heads"/>
    <w:basedOn w:val="Normal"/>
    <w:link w:val="TableheadsChar"/>
    <w:qFormat/>
    <w:rsid w:val="007D3A8F"/>
    <w:pPr>
      <w:spacing w:before="60" w:after="60"/>
      <w:jc w:val="center"/>
    </w:pPr>
    <w:rPr>
      <w:b/>
      <w:bCs/>
      <w:color w:val="FFFFFF" w:themeColor="background1"/>
      <w:lang w:eastAsia="en-GB"/>
    </w:rPr>
  </w:style>
  <w:style w:type="character" w:customStyle="1" w:styleId="TableheadsChar">
    <w:name w:val="Table heads Char"/>
    <w:basedOn w:val="DefaultParagraphFont"/>
    <w:link w:val="Tableheads"/>
    <w:rsid w:val="007D3A8F"/>
    <w:rPr>
      <w:rFonts w:ascii="Calibri" w:hAnsi="Calibri"/>
      <w:b/>
      <w:bCs/>
      <w:color w:val="FFFFFF" w:themeColor="background1"/>
      <w:kern w:val="2"/>
      <w:lang w:val="en-GB" w:eastAsia="en-GB"/>
    </w:rPr>
  </w:style>
  <w:style w:type="paragraph" w:customStyle="1" w:styleId="Tablesource">
    <w:name w:val="Table source"/>
    <w:basedOn w:val="Normal"/>
    <w:link w:val="TablesourceChar"/>
    <w:qFormat/>
    <w:rsid w:val="001B20D6"/>
    <w:pPr>
      <w:spacing w:before="120"/>
    </w:pPr>
    <w:rPr>
      <w:bCs/>
      <w:i/>
      <w:iCs/>
      <w:sz w:val="21"/>
      <w:szCs w:val="21"/>
    </w:rPr>
  </w:style>
  <w:style w:type="character" w:customStyle="1" w:styleId="TablesourceChar">
    <w:name w:val="Table source Char"/>
    <w:basedOn w:val="DefaultParagraphFont"/>
    <w:link w:val="Tablesource"/>
    <w:rsid w:val="001B20D6"/>
    <w:rPr>
      <w:rFonts w:ascii="Calibri" w:hAnsi="Calibri"/>
      <w:bCs/>
      <w:i/>
      <w:iCs/>
      <w:kern w:val="2"/>
      <w:sz w:val="21"/>
      <w:szCs w:val="21"/>
      <w:lang w:val="en-GB"/>
    </w:rPr>
  </w:style>
  <w:style w:type="paragraph" w:styleId="ListNumber">
    <w:name w:val="List Number"/>
    <w:basedOn w:val="Normal"/>
    <w:autoRedefine/>
    <w:semiHidden/>
    <w:locked/>
    <w:rsid w:val="0000204C"/>
    <w:pPr>
      <w:numPr>
        <w:numId w:val="3"/>
      </w:numPr>
      <w:tabs>
        <w:tab w:val="left" w:pos="360"/>
      </w:tabs>
      <w:spacing w:before="120" w:after="120" w:line="260" w:lineRule="exact"/>
      <w:ind w:right="1134"/>
      <w:jc w:val="left"/>
    </w:pPr>
    <w:rPr>
      <w:rFonts w:ascii="Arial" w:eastAsia="Times New Roman" w:hAnsi="Arial"/>
      <w:kern w:val="0"/>
      <w:szCs w:val="24"/>
      <w:lang w:eastAsia="en-US"/>
    </w:rPr>
  </w:style>
  <w:style w:type="paragraph" w:styleId="BodyText">
    <w:name w:val="Body Text"/>
    <w:basedOn w:val="Normal"/>
    <w:link w:val="BodyTextChar"/>
    <w:semiHidden/>
    <w:locked/>
    <w:rsid w:val="005B5201"/>
    <w:pPr>
      <w:spacing w:before="0" w:after="120" w:line="280" w:lineRule="exact"/>
      <w:ind w:right="1134"/>
      <w:jc w:val="left"/>
    </w:pPr>
    <w:rPr>
      <w:rFonts w:ascii="Arial" w:eastAsia="Times New Roman" w:hAnsi="Arial"/>
      <w:kern w:val="0"/>
      <w:szCs w:val="24"/>
      <w:lang w:eastAsia="en-US"/>
    </w:rPr>
  </w:style>
  <w:style w:type="character" w:customStyle="1" w:styleId="BodyTextChar">
    <w:name w:val="Body Text Char"/>
    <w:basedOn w:val="DefaultParagraphFont"/>
    <w:link w:val="BodyText"/>
    <w:semiHidden/>
    <w:rsid w:val="005B5201"/>
    <w:rPr>
      <w:rFonts w:ascii="Arial" w:eastAsia="Times New Roman" w:hAnsi="Arial"/>
      <w:szCs w:val="24"/>
      <w:lang w:val="en-GB" w:eastAsia="en-US"/>
    </w:rPr>
  </w:style>
  <w:style w:type="paragraph" w:styleId="ListBullet">
    <w:name w:val="List Bullet"/>
    <w:aliases w:val="bullet"/>
    <w:basedOn w:val="Normal"/>
    <w:autoRedefine/>
    <w:semiHidden/>
    <w:locked/>
    <w:rsid w:val="005B5201"/>
    <w:pPr>
      <w:tabs>
        <w:tab w:val="left" w:pos="284"/>
      </w:tabs>
      <w:spacing w:before="0" w:line="280" w:lineRule="exact"/>
      <w:ind w:left="284" w:right="1134" w:hanging="284"/>
      <w:jc w:val="left"/>
    </w:pPr>
    <w:rPr>
      <w:rFonts w:ascii="Arial" w:eastAsia="Times New Roman" w:hAnsi="Arial"/>
      <w:kern w:val="0"/>
      <w:szCs w:val="24"/>
      <w:lang w:eastAsia="en-US"/>
    </w:rPr>
  </w:style>
  <w:style w:type="paragraph" w:styleId="TOC4">
    <w:name w:val="toc 4"/>
    <w:basedOn w:val="Normal"/>
    <w:next w:val="Normal"/>
    <w:autoRedefine/>
    <w:uiPriority w:val="39"/>
    <w:locked/>
    <w:rsid w:val="005B5201"/>
    <w:pPr>
      <w:tabs>
        <w:tab w:val="left" w:pos="0"/>
        <w:tab w:val="right" w:pos="7371"/>
      </w:tabs>
      <w:spacing w:before="0" w:line="300" w:lineRule="exact"/>
      <w:ind w:left="-1701"/>
      <w:jc w:val="left"/>
    </w:pPr>
    <w:rPr>
      <w:rFonts w:ascii="Arial" w:eastAsia="Times New Roman" w:hAnsi="Arial"/>
      <w:kern w:val="0"/>
      <w:szCs w:val="24"/>
      <w:lang w:eastAsia="en-US"/>
    </w:rPr>
  </w:style>
  <w:style w:type="paragraph" w:styleId="TOC5">
    <w:name w:val="toc 5"/>
    <w:basedOn w:val="Normal"/>
    <w:next w:val="Normal"/>
    <w:autoRedefine/>
    <w:uiPriority w:val="39"/>
    <w:locked/>
    <w:rsid w:val="005B5201"/>
    <w:pPr>
      <w:spacing w:before="0"/>
      <w:ind w:left="800"/>
      <w:jc w:val="left"/>
    </w:pPr>
    <w:rPr>
      <w:rFonts w:ascii="Arial" w:eastAsia="Times New Roman" w:hAnsi="Arial"/>
      <w:kern w:val="0"/>
      <w:szCs w:val="24"/>
      <w:lang w:eastAsia="en-US"/>
    </w:rPr>
  </w:style>
  <w:style w:type="paragraph" w:styleId="TOC6">
    <w:name w:val="toc 6"/>
    <w:basedOn w:val="Normal"/>
    <w:next w:val="Normal"/>
    <w:autoRedefine/>
    <w:uiPriority w:val="39"/>
    <w:locked/>
    <w:rsid w:val="005B5201"/>
    <w:pPr>
      <w:spacing w:before="0"/>
      <w:ind w:left="1000"/>
      <w:jc w:val="left"/>
    </w:pPr>
    <w:rPr>
      <w:rFonts w:ascii="Arial" w:eastAsia="Times New Roman" w:hAnsi="Arial"/>
      <w:kern w:val="0"/>
      <w:szCs w:val="24"/>
      <w:lang w:eastAsia="en-US"/>
    </w:rPr>
  </w:style>
  <w:style w:type="paragraph" w:styleId="TOC8">
    <w:name w:val="toc 8"/>
    <w:basedOn w:val="Normal"/>
    <w:next w:val="Normal"/>
    <w:autoRedefine/>
    <w:uiPriority w:val="39"/>
    <w:locked/>
    <w:rsid w:val="005B5201"/>
    <w:pPr>
      <w:spacing w:before="0"/>
      <w:ind w:left="1400"/>
      <w:jc w:val="left"/>
    </w:pPr>
    <w:rPr>
      <w:rFonts w:ascii="Arial" w:eastAsia="Times New Roman" w:hAnsi="Arial"/>
      <w:kern w:val="0"/>
      <w:szCs w:val="24"/>
      <w:lang w:eastAsia="en-US"/>
    </w:rPr>
  </w:style>
  <w:style w:type="paragraph" w:styleId="ListBullet2">
    <w:name w:val="List Bullet 2"/>
    <w:basedOn w:val="Normal"/>
    <w:autoRedefine/>
    <w:semiHidden/>
    <w:locked/>
    <w:rsid w:val="005B5201"/>
    <w:pPr>
      <w:tabs>
        <w:tab w:val="left" w:pos="284"/>
      </w:tabs>
      <w:spacing w:before="0" w:line="280" w:lineRule="exact"/>
      <w:ind w:left="284" w:right="1134" w:hanging="284"/>
      <w:jc w:val="left"/>
    </w:pPr>
    <w:rPr>
      <w:rFonts w:ascii="Arial" w:eastAsia="Times New Roman" w:hAnsi="Arial"/>
      <w:kern w:val="0"/>
      <w:szCs w:val="24"/>
      <w:lang w:eastAsia="en-US"/>
    </w:rPr>
  </w:style>
  <w:style w:type="paragraph" w:customStyle="1" w:styleId="conifdence">
    <w:name w:val="conifdence"/>
    <w:basedOn w:val="Normal"/>
    <w:rsid w:val="005B5201"/>
    <w:pPr>
      <w:spacing w:before="0"/>
      <w:jc w:val="left"/>
    </w:pPr>
    <w:rPr>
      <w:rFonts w:ascii="Arial" w:eastAsia="Times New Roman" w:hAnsi="Arial"/>
      <w:kern w:val="0"/>
      <w:szCs w:val="24"/>
      <w:lang w:eastAsia="en-US"/>
    </w:rPr>
  </w:style>
  <w:style w:type="paragraph" w:customStyle="1" w:styleId="btSTRICTESTCONFIDENCE">
    <w:name w:val="btSTRICTEST CONFIDENCE"/>
    <w:basedOn w:val="Normal"/>
    <w:rsid w:val="005B5201"/>
    <w:pPr>
      <w:spacing w:before="0"/>
      <w:jc w:val="right"/>
    </w:pPr>
    <w:rPr>
      <w:rFonts w:ascii="Arial" w:eastAsia="Times New Roman" w:hAnsi="Arial"/>
      <w:b/>
      <w:kern w:val="0"/>
      <w:sz w:val="16"/>
      <w:szCs w:val="24"/>
      <w:lang w:eastAsia="en-US"/>
    </w:rPr>
  </w:style>
  <w:style w:type="paragraph" w:customStyle="1" w:styleId="btPageNumber">
    <w:name w:val="btPageNumber"/>
    <w:basedOn w:val="Normal"/>
    <w:autoRedefine/>
    <w:rsid w:val="005B5201"/>
    <w:pPr>
      <w:spacing w:before="0" w:after="60" w:line="240" w:lineRule="exact"/>
      <w:jc w:val="right"/>
    </w:pPr>
    <w:rPr>
      <w:rFonts w:ascii="Arial" w:eastAsia="Times New Roman" w:hAnsi="Arial"/>
      <w:kern w:val="0"/>
      <w:sz w:val="16"/>
      <w:szCs w:val="24"/>
      <w:lang w:eastAsia="en-US"/>
    </w:rPr>
  </w:style>
  <w:style w:type="character" w:customStyle="1" w:styleId="TOCHeadingPage">
    <w:name w:val="TOC Heading Page"/>
    <w:rsid w:val="005B5201"/>
    <w:rPr>
      <w:rFonts w:ascii="BTMedium" w:hAnsi="BTMedium"/>
      <w:sz w:val="20"/>
    </w:rPr>
  </w:style>
  <w:style w:type="paragraph" w:customStyle="1" w:styleId="Headingsmall">
    <w:name w:val="Heading small"/>
    <w:basedOn w:val="Normal"/>
    <w:autoRedefine/>
    <w:rsid w:val="005B5201"/>
    <w:pPr>
      <w:spacing w:before="120" w:after="120" w:line="300" w:lineRule="exact"/>
      <w:jc w:val="left"/>
    </w:pPr>
    <w:rPr>
      <w:rFonts w:ascii="Arial" w:eastAsia="Times New Roman" w:hAnsi="Arial"/>
      <w:kern w:val="0"/>
      <w:szCs w:val="24"/>
      <w:lang w:eastAsia="en-US"/>
    </w:rPr>
  </w:style>
  <w:style w:type="paragraph" w:customStyle="1" w:styleId="btName">
    <w:name w:val="btName"/>
    <w:basedOn w:val="Normal"/>
    <w:rsid w:val="005B5201"/>
    <w:pPr>
      <w:spacing w:before="0" w:line="180" w:lineRule="exact"/>
      <w:jc w:val="left"/>
    </w:pPr>
    <w:rPr>
      <w:rFonts w:ascii="Arial" w:eastAsia="Times New Roman" w:hAnsi="Arial"/>
      <w:b/>
      <w:kern w:val="0"/>
      <w:sz w:val="18"/>
      <w:szCs w:val="24"/>
      <w:lang w:eastAsia="en-US"/>
    </w:rPr>
  </w:style>
  <w:style w:type="paragraph" w:customStyle="1" w:styleId="btAddress">
    <w:name w:val="btAddress"/>
    <w:basedOn w:val="Normal"/>
    <w:rsid w:val="005B5201"/>
    <w:pPr>
      <w:spacing w:before="0" w:line="120" w:lineRule="exact"/>
      <w:jc w:val="left"/>
    </w:pPr>
    <w:rPr>
      <w:rFonts w:ascii="Arial" w:eastAsia="Times New Roman" w:hAnsi="Arial"/>
      <w:kern w:val="0"/>
      <w:sz w:val="11"/>
      <w:szCs w:val="24"/>
      <w:lang w:eastAsia="en-US"/>
    </w:rPr>
  </w:style>
  <w:style w:type="paragraph" w:styleId="Date">
    <w:name w:val="Date"/>
    <w:basedOn w:val="Normal"/>
    <w:next w:val="Normal"/>
    <w:link w:val="DateChar"/>
    <w:semiHidden/>
    <w:locked/>
    <w:rsid w:val="005B5201"/>
    <w:pPr>
      <w:spacing w:before="0"/>
      <w:jc w:val="left"/>
    </w:pPr>
    <w:rPr>
      <w:rFonts w:ascii="Arial" w:eastAsia="Times New Roman" w:hAnsi="Arial"/>
      <w:kern w:val="0"/>
      <w:szCs w:val="24"/>
      <w:lang w:eastAsia="en-US"/>
    </w:rPr>
  </w:style>
  <w:style w:type="character" w:customStyle="1" w:styleId="DateChar">
    <w:name w:val="Date Char"/>
    <w:basedOn w:val="DefaultParagraphFont"/>
    <w:link w:val="Date"/>
    <w:semiHidden/>
    <w:rsid w:val="005B5201"/>
    <w:rPr>
      <w:rFonts w:ascii="Arial" w:eastAsia="Times New Roman" w:hAnsi="Arial"/>
      <w:szCs w:val="24"/>
      <w:lang w:val="en-GB" w:eastAsia="en-US"/>
    </w:rPr>
  </w:style>
  <w:style w:type="paragraph" w:customStyle="1" w:styleId="Date2">
    <w:name w:val="Date2"/>
    <w:basedOn w:val="Date"/>
    <w:rsid w:val="005B5201"/>
  </w:style>
  <w:style w:type="paragraph" w:customStyle="1" w:styleId="ReportTitle">
    <w:name w:val="Report Title"/>
    <w:basedOn w:val="Normal"/>
    <w:rsid w:val="005B5201"/>
    <w:pPr>
      <w:spacing w:before="1680" w:after="60" w:line="240" w:lineRule="atLeast"/>
      <w:jc w:val="left"/>
    </w:pPr>
    <w:rPr>
      <w:rFonts w:ascii="Arial" w:eastAsia="Times New Roman" w:hAnsi="Arial"/>
      <w:b/>
      <w:bCs/>
      <w:color w:val="000066"/>
      <w:kern w:val="0"/>
      <w:sz w:val="72"/>
      <w:szCs w:val="24"/>
      <w:lang w:eastAsia="en-US"/>
    </w:rPr>
  </w:style>
  <w:style w:type="paragraph" w:styleId="BodyText2">
    <w:name w:val="Body Text 2"/>
    <w:basedOn w:val="Normal"/>
    <w:link w:val="BodyText2Char"/>
    <w:semiHidden/>
    <w:locked/>
    <w:rsid w:val="005B5201"/>
    <w:pPr>
      <w:spacing w:before="0"/>
    </w:pPr>
    <w:rPr>
      <w:rFonts w:ascii="Times New Roman" w:eastAsia="Times New Roman" w:hAnsi="Times New Roman"/>
      <w:kern w:val="0"/>
      <w:sz w:val="144"/>
      <w:szCs w:val="20"/>
      <w:lang w:eastAsia="en-US"/>
    </w:rPr>
  </w:style>
  <w:style w:type="character" w:customStyle="1" w:styleId="BodyText2Char">
    <w:name w:val="Body Text 2 Char"/>
    <w:basedOn w:val="DefaultParagraphFont"/>
    <w:link w:val="BodyText2"/>
    <w:semiHidden/>
    <w:rsid w:val="005B5201"/>
    <w:rPr>
      <w:rFonts w:eastAsia="Times New Roman"/>
      <w:sz w:val="144"/>
      <w:szCs w:val="20"/>
      <w:lang w:val="en-GB" w:eastAsia="en-US"/>
    </w:rPr>
  </w:style>
  <w:style w:type="paragraph" w:customStyle="1" w:styleId="StyleHeading4Italic">
    <w:name w:val="Style Heading 4 + Italic"/>
    <w:basedOn w:val="Heading4"/>
    <w:rsid w:val="005B5201"/>
    <w:pPr>
      <w:numPr>
        <w:ilvl w:val="3"/>
      </w:numPr>
      <w:tabs>
        <w:tab w:val="left" w:pos="284"/>
        <w:tab w:val="left" w:pos="851"/>
        <w:tab w:val="left" w:pos="1134"/>
      </w:tabs>
      <w:spacing w:before="120" w:after="120" w:line="280" w:lineRule="exact"/>
      <w:ind w:left="864" w:hanging="864"/>
    </w:pPr>
    <w:rPr>
      <w:rFonts w:ascii="Arial" w:eastAsia="Times New Roman" w:hAnsi="Arial" w:cs="Times New Roman"/>
      <w:bCs/>
      <w:i w:val="0"/>
      <w:kern w:val="0"/>
      <w:szCs w:val="20"/>
      <w:lang w:val="en-GB"/>
    </w:rPr>
  </w:style>
  <w:style w:type="paragraph" w:customStyle="1" w:styleId="Table">
    <w:name w:val="Table"/>
    <w:basedOn w:val="Normal"/>
    <w:rsid w:val="005B5201"/>
    <w:pPr>
      <w:spacing w:before="120" w:after="120"/>
      <w:jc w:val="center"/>
    </w:pPr>
    <w:rPr>
      <w:rFonts w:ascii="BTMedium" w:eastAsia="Times New Roman" w:hAnsi="BTMedium"/>
      <w:b/>
      <w:kern w:val="0"/>
      <w:szCs w:val="24"/>
      <w:lang w:eastAsia="en-US"/>
    </w:rPr>
  </w:style>
  <w:style w:type="paragraph" w:styleId="BodyTextIndent3">
    <w:name w:val="Body Text Indent 3"/>
    <w:basedOn w:val="Normal"/>
    <w:link w:val="BodyTextIndent3Char"/>
    <w:uiPriority w:val="99"/>
    <w:locked/>
    <w:rsid w:val="005B5201"/>
    <w:pPr>
      <w:spacing w:before="0" w:after="120"/>
      <w:ind w:left="283"/>
      <w:jc w:val="left"/>
    </w:pPr>
    <w:rPr>
      <w:rFonts w:ascii="Arial" w:eastAsia="Times New Roman" w:hAnsi="Arial"/>
      <w:kern w:val="0"/>
      <w:sz w:val="16"/>
      <w:szCs w:val="16"/>
      <w:lang w:eastAsia="en-US"/>
    </w:rPr>
  </w:style>
  <w:style w:type="character" w:customStyle="1" w:styleId="BodyTextIndent3Char">
    <w:name w:val="Body Text Indent 3 Char"/>
    <w:basedOn w:val="DefaultParagraphFont"/>
    <w:link w:val="BodyTextIndent3"/>
    <w:uiPriority w:val="99"/>
    <w:rsid w:val="005B5201"/>
    <w:rPr>
      <w:rFonts w:ascii="Arial" w:eastAsia="Times New Roman" w:hAnsi="Arial"/>
      <w:sz w:val="16"/>
      <w:szCs w:val="16"/>
      <w:lang w:val="en-GB" w:eastAsia="en-US"/>
    </w:rPr>
  </w:style>
  <w:style w:type="paragraph" w:styleId="BodyTextIndent">
    <w:name w:val="Body Text Indent"/>
    <w:basedOn w:val="Normal"/>
    <w:link w:val="BodyTextIndentChar"/>
    <w:semiHidden/>
    <w:locked/>
    <w:rsid w:val="005B5201"/>
    <w:pPr>
      <w:spacing w:before="0" w:after="120"/>
      <w:ind w:left="283"/>
      <w:jc w:val="left"/>
    </w:pPr>
    <w:rPr>
      <w:rFonts w:ascii="Arial" w:eastAsia="Times New Roman" w:hAnsi="Arial"/>
      <w:kern w:val="0"/>
      <w:szCs w:val="24"/>
      <w:lang w:eastAsia="en-US"/>
    </w:rPr>
  </w:style>
  <w:style w:type="character" w:customStyle="1" w:styleId="BodyTextIndentChar">
    <w:name w:val="Body Text Indent Char"/>
    <w:basedOn w:val="DefaultParagraphFont"/>
    <w:link w:val="BodyTextIndent"/>
    <w:semiHidden/>
    <w:rsid w:val="005B5201"/>
    <w:rPr>
      <w:rFonts w:ascii="Arial" w:eastAsia="Times New Roman" w:hAnsi="Arial"/>
      <w:szCs w:val="24"/>
      <w:lang w:val="en-GB" w:eastAsia="en-US"/>
    </w:rPr>
  </w:style>
  <w:style w:type="paragraph" w:customStyle="1" w:styleId="HeadingPreface">
    <w:name w:val="Heading Preface"/>
    <w:basedOn w:val="Heading2"/>
    <w:next w:val="Normal"/>
    <w:rsid w:val="005B5201"/>
    <w:pPr>
      <w:keepLines/>
      <w:tabs>
        <w:tab w:val="left" w:pos="567"/>
      </w:tabs>
      <w:overflowPunct w:val="0"/>
      <w:autoSpaceDE w:val="0"/>
      <w:autoSpaceDN w:val="0"/>
      <w:adjustRightInd w:val="0"/>
      <w:spacing w:after="120"/>
      <w:jc w:val="left"/>
      <w:textAlignment w:val="baseline"/>
    </w:pPr>
    <w:rPr>
      <w:rFonts w:ascii="BTMedium" w:eastAsia="Times New Roman" w:hAnsi="BTMedium" w:cs="Times New Roman Bold"/>
      <w:b w:val="0"/>
      <w:i w:val="0"/>
      <w:color w:val="auto"/>
      <w:kern w:val="0"/>
      <w:sz w:val="22"/>
      <w:szCs w:val="28"/>
      <w:lang w:eastAsia="en-GB"/>
    </w:rPr>
  </w:style>
  <w:style w:type="paragraph" w:styleId="BodyText3">
    <w:name w:val="Body Text 3"/>
    <w:basedOn w:val="Normal"/>
    <w:link w:val="BodyText3Char"/>
    <w:semiHidden/>
    <w:locked/>
    <w:rsid w:val="005B5201"/>
    <w:pPr>
      <w:spacing w:before="0"/>
    </w:pPr>
    <w:rPr>
      <w:rFonts w:ascii="Comic Sans MS" w:eastAsia="Times New Roman" w:hAnsi="Comic Sans MS"/>
      <w:b/>
      <w:bCs/>
      <w:i/>
      <w:iCs/>
      <w:kern w:val="0"/>
      <w:szCs w:val="24"/>
      <w:lang w:eastAsia="en-US"/>
    </w:rPr>
  </w:style>
  <w:style w:type="character" w:customStyle="1" w:styleId="BodyText3Char">
    <w:name w:val="Body Text 3 Char"/>
    <w:basedOn w:val="DefaultParagraphFont"/>
    <w:link w:val="BodyText3"/>
    <w:semiHidden/>
    <w:rsid w:val="005B5201"/>
    <w:rPr>
      <w:rFonts w:ascii="Comic Sans MS" w:eastAsia="Times New Roman" w:hAnsi="Comic Sans MS"/>
      <w:b/>
      <w:bCs/>
      <w:i/>
      <w:iCs/>
      <w:szCs w:val="24"/>
      <w:lang w:val="en-GB" w:eastAsia="en-US"/>
    </w:rPr>
  </w:style>
  <w:style w:type="paragraph" w:customStyle="1" w:styleId="para">
    <w:name w:val="para"/>
    <w:basedOn w:val="Normal"/>
    <w:rsid w:val="005B5201"/>
    <w:pPr>
      <w:spacing w:before="100" w:beforeAutospacing="1" w:after="100" w:afterAutospacing="1"/>
      <w:jc w:val="left"/>
    </w:pPr>
    <w:rPr>
      <w:rFonts w:ascii="Times New Roman" w:eastAsia="MS Mincho" w:hAnsi="Times New Roman"/>
      <w:kern w:val="0"/>
      <w:sz w:val="24"/>
      <w:szCs w:val="24"/>
      <w:lang w:val="en-US" w:eastAsia="ja-JP"/>
    </w:rPr>
  </w:style>
  <w:style w:type="character" w:customStyle="1" w:styleId="sectiontitle1">
    <w:name w:val="sectiontitle1"/>
    <w:rsid w:val="005B5201"/>
    <w:rPr>
      <w:rFonts w:ascii="Arial" w:hAnsi="Arial" w:cs="Arial" w:hint="default"/>
      <w:b/>
      <w:bCs/>
      <w:color w:val="000033"/>
      <w:sz w:val="24"/>
      <w:szCs w:val="24"/>
      <w:shd w:val="clear" w:color="auto" w:fill="auto"/>
    </w:rPr>
  </w:style>
  <w:style w:type="paragraph" w:styleId="Subtitle">
    <w:name w:val="Subtitle"/>
    <w:basedOn w:val="Normal"/>
    <w:next w:val="Normal"/>
    <w:link w:val="SubtitleChar"/>
    <w:uiPriority w:val="99"/>
    <w:qFormat/>
    <w:locked/>
    <w:rsid w:val="005B5201"/>
    <w:pPr>
      <w:spacing w:before="0" w:after="60"/>
      <w:jc w:val="left"/>
    </w:pPr>
    <w:rPr>
      <w:rFonts w:ascii="Arial" w:eastAsia="Times New Roman" w:hAnsi="Arial" w:cs="Arial"/>
      <w:kern w:val="0"/>
      <w:sz w:val="24"/>
      <w:szCs w:val="24"/>
      <w:lang w:eastAsia="en-US"/>
    </w:rPr>
  </w:style>
  <w:style w:type="character" w:customStyle="1" w:styleId="SubtitleChar">
    <w:name w:val="Subtitle Char"/>
    <w:basedOn w:val="DefaultParagraphFont"/>
    <w:link w:val="Subtitle"/>
    <w:uiPriority w:val="99"/>
    <w:rsid w:val="005B5201"/>
    <w:rPr>
      <w:rFonts w:ascii="Arial" w:eastAsia="Times New Roman" w:hAnsi="Arial" w:cs="Arial"/>
      <w:sz w:val="24"/>
      <w:szCs w:val="24"/>
      <w:lang w:val="en-GB" w:eastAsia="en-US"/>
    </w:rPr>
  </w:style>
  <w:style w:type="paragraph" w:customStyle="1" w:styleId="Head">
    <w:name w:val="Head"/>
    <w:basedOn w:val="Normal"/>
    <w:rsid w:val="005B5201"/>
    <w:pPr>
      <w:tabs>
        <w:tab w:val="left" w:pos="6663"/>
      </w:tabs>
      <w:spacing w:before="0"/>
      <w:jc w:val="left"/>
    </w:pPr>
    <w:rPr>
      <w:rFonts w:ascii="Times New Roman" w:eastAsia="Times New Roman" w:hAnsi="Times New Roman"/>
      <w:kern w:val="0"/>
      <w:sz w:val="24"/>
      <w:szCs w:val="20"/>
      <w:lang w:eastAsia="en-US"/>
    </w:rPr>
  </w:style>
  <w:style w:type="paragraph" w:customStyle="1" w:styleId="TableNotitle">
    <w:name w:val="Table_No &amp; title"/>
    <w:basedOn w:val="Normal"/>
    <w:next w:val="Normal"/>
    <w:rsid w:val="005B52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eastAsia="MS Mincho" w:hAnsi="Times New Roman"/>
      <w:b/>
      <w:kern w:val="0"/>
      <w:sz w:val="24"/>
      <w:szCs w:val="20"/>
      <w:lang w:eastAsia="en-US"/>
    </w:rPr>
  </w:style>
  <w:style w:type="paragraph" w:customStyle="1" w:styleId="DecimalAligned">
    <w:name w:val="Decimal Aligned"/>
    <w:basedOn w:val="Normal"/>
    <w:uiPriority w:val="40"/>
    <w:qFormat/>
    <w:rsid w:val="005B5201"/>
    <w:pPr>
      <w:tabs>
        <w:tab w:val="decimal" w:pos="360"/>
      </w:tabs>
      <w:spacing w:before="0" w:after="200" w:line="276" w:lineRule="auto"/>
      <w:jc w:val="left"/>
    </w:pPr>
    <w:rPr>
      <w:rFonts w:cs="Arial"/>
      <w:kern w:val="0"/>
      <w:lang w:val="en-US" w:eastAsia="en-US"/>
    </w:rPr>
  </w:style>
  <w:style w:type="character" w:customStyle="1" w:styleId="SubtleEmphasis1">
    <w:name w:val="Subtle Emphasis1"/>
    <w:uiPriority w:val="19"/>
    <w:qFormat/>
    <w:rsid w:val="005B5201"/>
    <w:rPr>
      <w:rFonts w:eastAsia="SimSun" w:cs="Arial"/>
      <w:bCs w:val="0"/>
      <w:i/>
      <w:iCs/>
      <w:color w:val="808080"/>
      <w:szCs w:val="22"/>
      <w:lang w:val="en-US"/>
    </w:rPr>
  </w:style>
  <w:style w:type="character" w:customStyle="1" w:styleId="EndnoteTextChar1">
    <w:name w:val="Endnote Text Char1"/>
    <w:rsid w:val="005B5201"/>
    <w:rPr>
      <w:rFonts w:ascii="Arial" w:eastAsia="Times New Roman" w:hAnsi="Arial"/>
    </w:rPr>
  </w:style>
  <w:style w:type="character" w:customStyle="1" w:styleId="st">
    <w:name w:val="st"/>
    <w:basedOn w:val="DefaultParagraphFont"/>
    <w:rsid w:val="005B5201"/>
  </w:style>
  <w:style w:type="character" w:customStyle="1" w:styleId="EndnoteTextChar2">
    <w:name w:val="Endnote Text Char2"/>
    <w:rsid w:val="005B5201"/>
    <w:rPr>
      <w:sz w:val="24"/>
      <w:szCs w:val="24"/>
      <w:lang w:val="en-GB" w:eastAsia="zh-CN"/>
    </w:rPr>
  </w:style>
  <w:style w:type="character" w:styleId="PlaceholderText">
    <w:name w:val="Placeholder Text"/>
    <w:basedOn w:val="DefaultParagraphFont"/>
    <w:uiPriority w:val="99"/>
    <w:semiHidden/>
    <w:rsid w:val="00E25159"/>
    <w:rPr>
      <w:color w:val="808080"/>
    </w:rPr>
  </w:style>
  <w:style w:type="paragraph" w:customStyle="1" w:styleId="Strong2">
    <w:name w:val="Strong2"/>
    <w:basedOn w:val="NormalWeb"/>
    <w:uiPriority w:val="99"/>
    <w:rsid w:val="0083615E"/>
    <w:pPr>
      <w:keepNext/>
      <w:tabs>
        <w:tab w:val="left" w:pos="720"/>
      </w:tabs>
      <w:spacing w:before="120" w:beforeAutospacing="0" w:after="240" w:afterAutospacing="0"/>
      <w:ind w:firstLine="360"/>
      <w:jc w:val="center"/>
    </w:pPr>
    <w:rPr>
      <w:rFonts w:eastAsia="Malgun Gothic" w:cs="Arial"/>
      <w:b/>
      <w:kern w:val="0"/>
      <w:sz w:val="18"/>
      <w:szCs w:val="20"/>
      <w:u w:val="single"/>
      <w:lang w:val="en-US" w:eastAsia="en-US"/>
    </w:rPr>
  </w:style>
  <w:style w:type="paragraph" w:styleId="NoSpacing">
    <w:name w:val="No Spacing"/>
    <w:basedOn w:val="Normal"/>
    <w:link w:val="NoSpacingChar"/>
    <w:uiPriority w:val="99"/>
    <w:qFormat/>
    <w:rsid w:val="0083615E"/>
    <w:pPr>
      <w:spacing w:before="0" w:after="200" w:line="276" w:lineRule="auto"/>
      <w:jc w:val="left"/>
    </w:pPr>
    <w:rPr>
      <w:rFonts w:eastAsia="Malgun Gothic"/>
      <w:kern w:val="0"/>
      <w:sz w:val="20"/>
      <w:szCs w:val="20"/>
      <w:lang w:val="sv-SE" w:eastAsia="ja-JP"/>
    </w:rPr>
  </w:style>
  <w:style w:type="character" w:customStyle="1" w:styleId="NoSpacingChar">
    <w:name w:val="No Spacing Char"/>
    <w:link w:val="NoSpacing"/>
    <w:uiPriority w:val="99"/>
    <w:locked/>
    <w:rsid w:val="0083615E"/>
    <w:rPr>
      <w:rFonts w:ascii="Calibri" w:eastAsia="Malgun Gothic" w:hAnsi="Calibri"/>
      <w:sz w:val="20"/>
      <w:szCs w:val="20"/>
      <w:lang w:val="sv-SE" w:eastAsia="ja-JP"/>
    </w:rPr>
  </w:style>
  <w:style w:type="paragraph" w:styleId="Quote">
    <w:name w:val="Quote"/>
    <w:basedOn w:val="Normal"/>
    <w:next w:val="Normal"/>
    <w:link w:val="QuoteChar"/>
    <w:uiPriority w:val="99"/>
    <w:qFormat/>
    <w:rsid w:val="0083615E"/>
    <w:pPr>
      <w:spacing w:before="0" w:after="200" w:line="276" w:lineRule="auto"/>
      <w:ind w:firstLine="360"/>
      <w:jc w:val="left"/>
    </w:pPr>
    <w:rPr>
      <w:rFonts w:ascii="Cambria" w:eastAsia="Malgun Gothic" w:hAnsi="Cambria"/>
      <w:i/>
      <w:color w:val="5ED079"/>
      <w:kern w:val="0"/>
      <w:sz w:val="20"/>
      <w:szCs w:val="20"/>
      <w:lang w:val="sv-SE" w:eastAsia="ja-JP"/>
    </w:rPr>
  </w:style>
  <w:style w:type="character" w:customStyle="1" w:styleId="QuoteChar">
    <w:name w:val="Quote Char"/>
    <w:basedOn w:val="DefaultParagraphFont"/>
    <w:link w:val="Quote"/>
    <w:uiPriority w:val="99"/>
    <w:rsid w:val="0083615E"/>
    <w:rPr>
      <w:rFonts w:ascii="Cambria" w:eastAsia="Malgun Gothic" w:hAnsi="Cambria"/>
      <w:i/>
      <w:color w:val="5ED079"/>
      <w:sz w:val="20"/>
      <w:szCs w:val="20"/>
      <w:lang w:val="sv-SE" w:eastAsia="ja-JP"/>
    </w:rPr>
  </w:style>
  <w:style w:type="paragraph" w:styleId="IntenseQuote">
    <w:name w:val="Intense Quote"/>
    <w:basedOn w:val="Normal"/>
    <w:next w:val="Normal"/>
    <w:link w:val="IntenseQuoteChar"/>
    <w:uiPriority w:val="99"/>
    <w:qFormat/>
    <w:rsid w:val="0083615E"/>
    <w:pPr>
      <w:pBdr>
        <w:top w:val="single" w:sz="12" w:space="10" w:color="A5E5B5"/>
        <w:left w:val="single" w:sz="36" w:space="4" w:color="31AE50"/>
        <w:bottom w:val="single" w:sz="24" w:space="10" w:color="2B9344"/>
        <w:right w:val="single" w:sz="36" w:space="4" w:color="31AE50"/>
      </w:pBdr>
      <w:shd w:val="clear" w:color="auto" w:fill="31AE50"/>
      <w:spacing w:before="320" w:after="320" w:line="300" w:lineRule="auto"/>
      <w:ind w:left="1440" w:right="1440" w:firstLine="360"/>
      <w:jc w:val="left"/>
    </w:pPr>
    <w:rPr>
      <w:rFonts w:ascii="Cambria" w:eastAsia="Malgun Gothic" w:hAnsi="Cambria"/>
      <w:i/>
      <w:color w:val="24823C"/>
      <w:kern w:val="0"/>
      <w:sz w:val="24"/>
      <w:szCs w:val="20"/>
      <w:lang w:val="sv-SE" w:eastAsia="ja-JP"/>
    </w:rPr>
  </w:style>
  <w:style w:type="character" w:customStyle="1" w:styleId="IntenseQuoteChar">
    <w:name w:val="Intense Quote Char"/>
    <w:basedOn w:val="DefaultParagraphFont"/>
    <w:link w:val="IntenseQuote"/>
    <w:uiPriority w:val="99"/>
    <w:rsid w:val="0083615E"/>
    <w:rPr>
      <w:rFonts w:ascii="Cambria" w:eastAsia="Malgun Gothic" w:hAnsi="Cambria"/>
      <w:i/>
      <w:color w:val="24823C"/>
      <w:sz w:val="24"/>
      <w:szCs w:val="20"/>
      <w:shd w:val="clear" w:color="auto" w:fill="31AE50"/>
      <w:lang w:val="sv-SE" w:eastAsia="ja-JP"/>
    </w:rPr>
  </w:style>
  <w:style w:type="character" w:styleId="SubtleEmphasis">
    <w:name w:val="Subtle Emphasis"/>
    <w:basedOn w:val="DefaultParagraphFont"/>
    <w:uiPriority w:val="99"/>
    <w:qFormat/>
    <w:rsid w:val="0083615E"/>
    <w:rPr>
      <w:i/>
      <w:color w:val="5ED079"/>
    </w:rPr>
  </w:style>
  <w:style w:type="character" w:styleId="IntenseEmphasis">
    <w:name w:val="Intense Emphasis"/>
    <w:basedOn w:val="DefaultParagraphFont"/>
    <w:uiPriority w:val="99"/>
    <w:qFormat/>
    <w:rsid w:val="0083615E"/>
    <w:rPr>
      <w:b/>
      <w:i/>
      <w:color w:val="31AE50"/>
      <w:sz w:val="22"/>
    </w:rPr>
  </w:style>
  <w:style w:type="character" w:styleId="SubtleReference">
    <w:name w:val="Subtle Reference"/>
    <w:basedOn w:val="DefaultParagraphFont"/>
    <w:uiPriority w:val="99"/>
    <w:qFormat/>
    <w:rsid w:val="0083615E"/>
    <w:rPr>
      <w:color w:val="auto"/>
      <w:u w:val="single" w:color="2B9344"/>
    </w:rPr>
  </w:style>
  <w:style w:type="character" w:styleId="IntenseReference">
    <w:name w:val="Intense Reference"/>
    <w:basedOn w:val="DefaultParagraphFont"/>
    <w:uiPriority w:val="99"/>
    <w:qFormat/>
    <w:rsid w:val="0083615E"/>
    <w:rPr>
      <w:b/>
      <w:color w:val="206D32"/>
      <w:u w:val="single" w:color="2B9344"/>
    </w:rPr>
  </w:style>
  <w:style w:type="character" w:styleId="BookTitle">
    <w:name w:val="Book Title"/>
    <w:basedOn w:val="DefaultParagraphFont"/>
    <w:uiPriority w:val="99"/>
    <w:qFormat/>
    <w:rsid w:val="0083615E"/>
    <w:rPr>
      <w:rFonts w:ascii="Cambria" w:eastAsia="Malgun Gothic" w:hAnsi="Cambria"/>
      <w:b/>
      <w:i/>
      <w:color w:val="auto"/>
    </w:rPr>
  </w:style>
  <w:style w:type="paragraph" w:styleId="Revision">
    <w:name w:val="Revision"/>
    <w:hidden/>
    <w:uiPriority w:val="99"/>
    <w:semiHidden/>
    <w:rsid w:val="0083615E"/>
    <w:rPr>
      <w:rFonts w:ascii="Calibri" w:eastAsia="Malgun Gothic"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0"/>
    <w:lsdException w:name="endnote reference" w:uiPriority="0" w:qFormat="1"/>
    <w:lsdException w:name="endnote text" w:uiPriority="0"/>
    <w:lsdException w:name="List Bullet" w:uiPriority="0"/>
    <w:lsdException w:name="List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Date" w:uiPriority="0"/>
    <w:lsdException w:name="Body Text 2" w:uiPriority="0"/>
    <w:lsdException w:name="Body Text 3" w:uiPriority="0"/>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4"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qFormat="1"/>
  </w:latentStyles>
  <w:style w:type="paragraph" w:default="1" w:styleId="Normal">
    <w:name w:val="Normal"/>
    <w:qFormat/>
    <w:rsid w:val="00E35692"/>
    <w:pPr>
      <w:spacing w:before="240"/>
      <w:jc w:val="both"/>
    </w:pPr>
    <w:rPr>
      <w:rFonts w:ascii="Calibri" w:hAnsi="Calibri"/>
      <w:kern w:val="2"/>
      <w:lang w:val="en-GB"/>
    </w:rPr>
  </w:style>
  <w:style w:type="paragraph" w:styleId="Heading1">
    <w:name w:val="heading 1"/>
    <w:basedOn w:val="Normal"/>
    <w:next w:val="Normal"/>
    <w:link w:val="Heading1Char"/>
    <w:uiPriority w:val="99"/>
    <w:qFormat/>
    <w:rsid w:val="00A77F43"/>
    <w:pPr>
      <w:keepNext/>
      <w:shd w:val="clear" w:color="auto" w:fill="2B9344"/>
      <w:spacing w:before="360" w:after="120"/>
      <w:outlineLvl w:val="0"/>
    </w:pPr>
    <w:rPr>
      <w:rFonts w:cs="Arial"/>
      <w:color w:val="FFFFFF"/>
      <w:kern w:val="32"/>
      <w:sz w:val="32"/>
      <w:szCs w:val="28"/>
    </w:rPr>
  </w:style>
  <w:style w:type="paragraph" w:styleId="Heading2">
    <w:name w:val="heading 2"/>
    <w:basedOn w:val="Normal"/>
    <w:next w:val="Normal"/>
    <w:link w:val="Heading2Char"/>
    <w:uiPriority w:val="99"/>
    <w:qFormat/>
    <w:rsid w:val="00A77F43"/>
    <w:pPr>
      <w:keepNext/>
      <w:spacing w:after="60"/>
      <w:outlineLvl w:val="1"/>
    </w:pPr>
    <w:rPr>
      <w:rFonts w:cs="Arial"/>
      <w:b/>
      <w:bCs/>
      <w:i/>
      <w:iCs/>
      <w:color w:val="2B9344"/>
      <w:sz w:val="26"/>
    </w:rPr>
  </w:style>
  <w:style w:type="paragraph" w:styleId="Heading3">
    <w:name w:val="heading 3"/>
    <w:basedOn w:val="Normal"/>
    <w:next w:val="Normal"/>
    <w:link w:val="Heading3Char"/>
    <w:uiPriority w:val="99"/>
    <w:qFormat/>
    <w:rsid w:val="00A41CFE"/>
    <w:pPr>
      <w:keepNext/>
      <w:spacing w:after="60"/>
      <w:jc w:val="left"/>
      <w:outlineLvl w:val="2"/>
    </w:pPr>
    <w:rPr>
      <w:rFonts w:cs="Arial"/>
      <w:b/>
      <w:bCs/>
    </w:rPr>
  </w:style>
  <w:style w:type="paragraph" w:styleId="Heading4">
    <w:name w:val="heading 4"/>
    <w:basedOn w:val="Heading3"/>
    <w:next w:val="Normal"/>
    <w:link w:val="Heading4Char"/>
    <w:uiPriority w:val="99"/>
    <w:qFormat/>
    <w:rsid w:val="005872A2"/>
    <w:pPr>
      <w:outlineLvl w:val="3"/>
    </w:pPr>
    <w:rPr>
      <w:b w:val="0"/>
      <w:bCs w:val="0"/>
      <w:i/>
      <w:iCs/>
      <w:lang w:val="en-US" w:eastAsia="en-US"/>
    </w:rPr>
  </w:style>
  <w:style w:type="paragraph" w:styleId="Heading5">
    <w:name w:val="heading 5"/>
    <w:basedOn w:val="Normal"/>
    <w:next w:val="Normal"/>
    <w:link w:val="Heading5Char"/>
    <w:uiPriority w:val="99"/>
    <w:qFormat/>
    <w:locked/>
    <w:rsid w:val="005B5201"/>
    <w:pPr>
      <w:spacing w:after="60"/>
      <w:ind w:left="1008" w:hanging="1008"/>
      <w:outlineLvl w:val="4"/>
    </w:pPr>
    <w:rPr>
      <w:rFonts w:ascii="Times New Roman" w:eastAsia="Times New Roman" w:hAnsi="Times New Roman"/>
      <w:kern w:val="0"/>
      <w:szCs w:val="20"/>
      <w:lang w:eastAsia="en-US"/>
    </w:rPr>
  </w:style>
  <w:style w:type="paragraph" w:styleId="Heading6">
    <w:name w:val="heading 6"/>
    <w:basedOn w:val="Normal"/>
    <w:next w:val="Normal"/>
    <w:link w:val="Heading6Char"/>
    <w:uiPriority w:val="99"/>
    <w:qFormat/>
    <w:locked/>
    <w:rsid w:val="005B5201"/>
    <w:pPr>
      <w:spacing w:after="60"/>
      <w:ind w:left="1152" w:hanging="1152"/>
      <w:outlineLvl w:val="5"/>
    </w:pPr>
    <w:rPr>
      <w:rFonts w:ascii="Times New Roman" w:eastAsia="Times New Roman" w:hAnsi="Times New Roman"/>
      <w:i/>
      <w:kern w:val="0"/>
      <w:szCs w:val="20"/>
      <w:lang w:eastAsia="en-US"/>
    </w:rPr>
  </w:style>
  <w:style w:type="paragraph" w:styleId="Heading7">
    <w:name w:val="heading 7"/>
    <w:basedOn w:val="Normal"/>
    <w:next w:val="Normal"/>
    <w:link w:val="Heading7Char"/>
    <w:uiPriority w:val="99"/>
    <w:qFormat/>
    <w:locked/>
    <w:rsid w:val="005B5201"/>
    <w:pPr>
      <w:spacing w:after="60"/>
      <w:ind w:left="1296" w:hanging="1296"/>
      <w:outlineLvl w:val="6"/>
    </w:pPr>
    <w:rPr>
      <w:rFonts w:ascii="Arial" w:eastAsia="Times New Roman" w:hAnsi="Arial"/>
      <w:kern w:val="0"/>
      <w:szCs w:val="20"/>
      <w:lang w:eastAsia="en-US"/>
    </w:rPr>
  </w:style>
  <w:style w:type="paragraph" w:styleId="Heading8">
    <w:name w:val="heading 8"/>
    <w:basedOn w:val="Normal"/>
    <w:next w:val="Normal"/>
    <w:link w:val="Heading8Char"/>
    <w:uiPriority w:val="99"/>
    <w:qFormat/>
    <w:locked/>
    <w:rsid w:val="005B5201"/>
    <w:pPr>
      <w:spacing w:after="60"/>
      <w:ind w:left="1440" w:hanging="1440"/>
      <w:outlineLvl w:val="7"/>
    </w:pPr>
    <w:rPr>
      <w:rFonts w:ascii="Arial" w:eastAsia="Times New Roman" w:hAnsi="Arial"/>
      <w:i/>
      <w:kern w:val="0"/>
      <w:szCs w:val="20"/>
      <w:lang w:eastAsia="en-US"/>
    </w:rPr>
  </w:style>
  <w:style w:type="paragraph" w:styleId="Heading9">
    <w:name w:val="heading 9"/>
    <w:basedOn w:val="Normal"/>
    <w:next w:val="Normal"/>
    <w:link w:val="Heading9Char"/>
    <w:uiPriority w:val="99"/>
    <w:qFormat/>
    <w:locked/>
    <w:rsid w:val="005B5201"/>
    <w:pPr>
      <w:spacing w:after="60"/>
      <w:ind w:left="1584" w:hanging="1584"/>
      <w:outlineLvl w:val="8"/>
    </w:pPr>
    <w:rPr>
      <w:rFonts w:ascii="Arial" w:eastAsia="Times New Roman" w:hAnsi="Arial"/>
      <w:b/>
      <w:i/>
      <w:kern w:val="0"/>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7F43"/>
    <w:rPr>
      <w:rFonts w:ascii="Calibri" w:hAnsi="Calibri" w:cs="Arial"/>
      <w:color w:val="FFFFFF"/>
      <w:kern w:val="32"/>
      <w:sz w:val="32"/>
      <w:szCs w:val="28"/>
      <w:shd w:val="clear" w:color="auto" w:fill="2B9344"/>
      <w:lang w:val="en-GB"/>
    </w:rPr>
  </w:style>
  <w:style w:type="character" w:customStyle="1" w:styleId="Heading2Char">
    <w:name w:val="Heading 2 Char"/>
    <w:basedOn w:val="DefaultParagraphFont"/>
    <w:link w:val="Heading2"/>
    <w:uiPriority w:val="99"/>
    <w:locked/>
    <w:rsid w:val="00A77F43"/>
    <w:rPr>
      <w:rFonts w:ascii="Calibri" w:hAnsi="Calibri" w:cs="Arial"/>
      <w:b/>
      <w:bCs/>
      <w:i/>
      <w:iCs/>
      <w:color w:val="2B9344"/>
      <w:kern w:val="2"/>
      <w:sz w:val="26"/>
      <w:lang w:val="en-GB"/>
    </w:rPr>
  </w:style>
  <w:style w:type="character" w:customStyle="1" w:styleId="Heading3Char">
    <w:name w:val="Heading 3 Char"/>
    <w:basedOn w:val="DefaultParagraphFont"/>
    <w:link w:val="Heading3"/>
    <w:uiPriority w:val="99"/>
    <w:locked/>
    <w:rsid w:val="006E386C"/>
    <w:rPr>
      <w:rFonts w:ascii="Cambria" w:eastAsia="SimSun" w:hAnsi="Cambria" w:cs="Times New Roman"/>
      <w:b/>
      <w:bCs/>
      <w:sz w:val="26"/>
      <w:szCs w:val="26"/>
    </w:rPr>
  </w:style>
  <w:style w:type="character" w:customStyle="1" w:styleId="Heading4Char">
    <w:name w:val="Heading 4 Char"/>
    <w:basedOn w:val="DefaultParagraphFont"/>
    <w:link w:val="Heading4"/>
    <w:uiPriority w:val="99"/>
    <w:locked/>
    <w:rsid w:val="005872A2"/>
    <w:rPr>
      <w:rFonts w:ascii="Calibri" w:hAnsi="Calibri" w:cs="Arial"/>
      <w:i/>
      <w:iCs/>
      <w:kern w:val="2"/>
      <w:lang w:eastAsia="en-US"/>
    </w:rPr>
  </w:style>
  <w:style w:type="character" w:customStyle="1" w:styleId="Heading5Char">
    <w:name w:val="Heading 5 Char"/>
    <w:basedOn w:val="DefaultParagraphFont"/>
    <w:link w:val="Heading5"/>
    <w:uiPriority w:val="99"/>
    <w:rsid w:val="005B5201"/>
    <w:rPr>
      <w:rFonts w:eastAsia="Times New Roman"/>
      <w:szCs w:val="20"/>
      <w:lang w:val="en-GB" w:eastAsia="en-US"/>
    </w:rPr>
  </w:style>
  <w:style w:type="character" w:customStyle="1" w:styleId="Heading6Char">
    <w:name w:val="Heading 6 Char"/>
    <w:basedOn w:val="DefaultParagraphFont"/>
    <w:link w:val="Heading6"/>
    <w:uiPriority w:val="99"/>
    <w:rsid w:val="005B5201"/>
    <w:rPr>
      <w:rFonts w:eastAsia="Times New Roman"/>
      <w:i/>
      <w:szCs w:val="20"/>
      <w:lang w:val="en-GB" w:eastAsia="en-US"/>
    </w:rPr>
  </w:style>
  <w:style w:type="character" w:customStyle="1" w:styleId="Heading7Char">
    <w:name w:val="Heading 7 Char"/>
    <w:basedOn w:val="DefaultParagraphFont"/>
    <w:link w:val="Heading7"/>
    <w:uiPriority w:val="99"/>
    <w:rsid w:val="005B5201"/>
    <w:rPr>
      <w:rFonts w:ascii="Arial" w:eastAsia="Times New Roman" w:hAnsi="Arial"/>
      <w:szCs w:val="20"/>
      <w:lang w:val="en-GB" w:eastAsia="en-US"/>
    </w:rPr>
  </w:style>
  <w:style w:type="character" w:customStyle="1" w:styleId="Heading8Char">
    <w:name w:val="Heading 8 Char"/>
    <w:basedOn w:val="DefaultParagraphFont"/>
    <w:link w:val="Heading8"/>
    <w:uiPriority w:val="99"/>
    <w:rsid w:val="005B5201"/>
    <w:rPr>
      <w:rFonts w:ascii="Arial" w:eastAsia="Times New Roman" w:hAnsi="Arial"/>
      <w:i/>
      <w:szCs w:val="20"/>
      <w:lang w:val="en-GB" w:eastAsia="en-US"/>
    </w:rPr>
  </w:style>
  <w:style w:type="character" w:customStyle="1" w:styleId="Heading9Char">
    <w:name w:val="Heading 9 Char"/>
    <w:basedOn w:val="DefaultParagraphFont"/>
    <w:link w:val="Heading9"/>
    <w:uiPriority w:val="99"/>
    <w:rsid w:val="005B5201"/>
    <w:rPr>
      <w:rFonts w:ascii="Arial" w:eastAsia="Times New Roman" w:hAnsi="Arial"/>
      <w:b/>
      <w:i/>
      <w:sz w:val="18"/>
      <w:szCs w:val="20"/>
      <w:lang w:val="en-GB" w:eastAsia="en-US"/>
    </w:rPr>
  </w:style>
  <w:style w:type="paragraph" w:styleId="Header">
    <w:name w:val="header"/>
    <w:basedOn w:val="Normal"/>
    <w:link w:val="HeaderChar"/>
    <w:uiPriority w:val="99"/>
    <w:rsid w:val="009A7CAB"/>
    <w:pPr>
      <w:tabs>
        <w:tab w:val="center" w:pos="4703"/>
        <w:tab w:val="right" w:pos="9406"/>
      </w:tabs>
    </w:pPr>
  </w:style>
  <w:style w:type="character" w:customStyle="1" w:styleId="HeaderChar">
    <w:name w:val="Header Char"/>
    <w:basedOn w:val="DefaultParagraphFont"/>
    <w:link w:val="Header"/>
    <w:uiPriority w:val="99"/>
    <w:locked/>
    <w:rsid w:val="00ED11EA"/>
    <w:rPr>
      <w:rFonts w:ascii="Arial" w:hAnsi="Arial" w:cs="Times New Roman"/>
      <w:sz w:val="24"/>
      <w:szCs w:val="24"/>
      <w:lang w:eastAsia="zh-CN"/>
    </w:rPr>
  </w:style>
  <w:style w:type="paragraph" w:styleId="Footer">
    <w:name w:val="footer"/>
    <w:basedOn w:val="Normal"/>
    <w:link w:val="FooterChar"/>
    <w:uiPriority w:val="99"/>
    <w:rsid w:val="00EF3D12"/>
    <w:pPr>
      <w:tabs>
        <w:tab w:val="right" w:pos="9570"/>
      </w:tabs>
      <w:ind w:right="360"/>
    </w:pPr>
    <w:rPr>
      <w:sz w:val="18"/>
      <w:szCs w:val="18"/>
      <w:lang w:val="fr-CH"/>
    </w:rPr>
  </w:style>
  <w:style w:type="character" w:customStyle="1" w:styleId="FooterChar">
    <w:name w:val="Footer Char"/>
    <w:basedOn w:val="DefaultParagraphFont"/>
    <w:link w:val="Footer"/>
    <w:uiPriority w:val="99"/>
    <w:locked/>
    <w:rsid w:val="00EF3D12"/>
    <w:rPr>
      <w:rFonts w:ascii="Verdana" w:eastAsia="SimSun" w:hAnsi="Verdana" w:cs="Times New Roman"/>
      <w:sz w:val="18"/>
      <w:szCs w:val="18"/>
      <w:lang w:val="fr-CH" w:eastAsia="zh-CN" w:bidi="ar-SA"/>
    </w:rPr>
  </w:style>
  <w:style w:type="paragraph" w:customStyle="1" w:styleId="CarCarCharCharCarCar1CharCharCarCarCharCharCarCarCharCharCarCar">
    <w:name w:val="Car Car Char Char Car Car1 Char Char Car Car Char Char Car Car Char Char Car Car"/>
    <w:basedOn w:val="Normal"/>
    <w:uiPriority w:val="99"/>
    <w:rsid w:val="00B66C2B"/>
    <w:pPr>
      <w:widowControl w:val="0"/>
      <w:spacing w:before="0"/>
    </w:pPr>
    <w:rPr>
      <w:rFonts w:ascii="Tahoma" w:hAnsi="Tahoma"/>
      <w:sz w:val="24"/>
      <w:szCs w:val="20"/>
    </w:rPr>
  </w:style>
  <w:style w:type="character" w:styleId="PageNumber">
    <w:name w:val="page number"/>
    <w:basedOn w:val="DefaultParagraphFont"/>
    <w:rsid w:val="008E78A2"/>
    <w:rPr>
      <w:rFonts w:cs="Times New Roman"/>
    </w:rPr>
  </w:style>
  <w:style w:type="table" w:styleId="TableGrid">
    <w:name w:val="Table Grid"/>
    <w:basedOn w:val="TableNormal"/>
    <w:uiPriority w:val="99"/>
    <w:rsid w:val="008E78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ev1">
    <w:name w:val="enumlev1"/>
    <w:basedOn w:val="Normal"/>
    <w:link w:val="enumlev1Char"/>
    <w:rsid w:val="00616961"/>
    <w:pPr>
      <w:spacing w:before="120"/>
      <w:ind w:left="425" w:hanging="425"/>
    </w:pPr>
  </w:style>
  <w:style w:type="character" w:customStyle="1" w:styleId="enumlev1Char">
    <w:name w:val="enumlev1 Char"/>
    <w:basedOn w:val="DefaultParagraphFont"/>
    <w:link w:val="enumlev1"/>
    <w:rsid w:val="00616961"/>
    <w:rPr>
      <w:rFonts w:ascii="Calibri" w:hAnsi="Calibri"/>
      <w:kern w:val="2"/>
      <w:lang w:val="en-GB"/>
    </w:rPr>
  </w:style>
  <w:style w:type="paragraph" w:customStyle="1" w:styleId="enumlev2">
    <w:name w:val="enumlev2"/>
    <w:basedOn w:val="Normal"/>
    <w:uiPriority w:val="99"/>
    <w:rsid w:val="00DE2DB3"/>
    <w:pPr>
      <w:numPr>
        <w:numId w:val="1"/>
      </w:numPr>
      <w:spacing w:before="0"/>
    </w:pPr>
  </w:style>
  <w:style w:type="character" w:styleId="Hyperlink">
    <w:name w:val="Hyperlink"/>
    <w:basedOn w:val="DefaultParagraphFont"/>
    <w:uiPriority w:val="99"/>
    <w:rsid w:val="00EF3D12"/>
    <w:rPr>
      <w:rFonts w:cs="Times New Roman"/>
      <w:color w:val="0000FF"/>
      <w:u w:val="single"/>
    </w:rPr>
  </w:style>
  <w:style w:type="paragraph" w:customStyle="1" w:styleId="Filesource">
    <w:name w:val="File source"/>
    <w:basedOn w:val="Source"/>
    <w:link w:val="FilesourceChar"/>
    <w:uiPriority w:val="99"/>
    <w:rsid w:val="005A1263"/>
  </w:style>
  <w:style w:type="paragraph" w:customStyle="1" w:styleId="Source">
    <w:name w:val="Source"/>
    <w:basedOn w:val="Normal"/>
    <w:rsid w:val="005A1263"/>
    <w:pPr>
      <w:jc w:val="left"/>
    </w:pPr>
    <w:rPr>
      <w:i/>
      <w:iCs/>
      <w:sz w:val="18"/>
      <w:szCs w:val="18"/>
    </w:rPr>
  </w:style>
  <w:style w:type="character" w:customStyle="1" w:styleId="FilesourceChar">
    <w:name w:val="File source Char"/>
    <w:basedOn w:val="DefaultParagraphFont"/>
    <w:link w:val="Filesource"/>
    <w:uiPriority w:val="99"/>
    <w:locked/>
    <w:rsid w:val="005A1263"/>
    <w:rPr>
      <w:rFonts w:ascii="Calibri" w:hAnsi="Calibri"/>
      <w:i/>
      <w:iCs/>
      <w:sz w:val="18"/>
      <w:szCs w:val="18"/>
    </w:rPr>
  </w:style>
  <w:style w:type="character" w:styleId="EndnoteReference">
    <w:name w:val="endnote reference"/>
    <w:basedOn w:val="DefaultParagraphFont"/>
    <w:qFormat/>
    <w:rsid w:val="00DE2DB3"/>
    <w:rPr>
      <w:rFonts w:cs="Times New Roman"/>
      <w:vertAlign w:val="superscript"/>
    </w:rPr>
  </w:style>
  <w:style w:type="paragraph" w:customStyle="1" w:styleId="Figure">
    <w:name w:val="Figure"/>
    <w:basedOn w:val="Normal"/>
    <w:next w:val="Filesource"/>
    <w:uiPriority w:val="99"/>
    <w:rsid w:val="005046E9"/>
    <w:pPr>
      <w:pBdr>
        <w:top w:val="single" w:sz="12" w:space="1" w:color="E18144"/>
        <w:left w:val="single" w:sz="12" w:space="9" w:color="E18144"/>
        <w:bottom w:val="single" w:sz="12" w:space="1" w:color="E18144"/>
        <w:right w:val="single" w:sz="12" w:space="4" w:color="E18144"/>
      </w:pBdr>
      <w:shd w:val="clear" w:color="auto" w:fill="FDE9D9" w:themeFill="accent6" w:themeFillTint="33"/>
      <w:ind w:left="142" w:right="142"/>
      <w:jc w:val="center"/>
    </w:pPr>
  </w:style>
  <w:style w:type="paragraph" w:customStyle="1" w:styleId="Titlereport">
    <w:name w:val="Title report"/>
    <w:basedOn w:val="Heading1"/>
    <w:uiPriority w:val="99"/>
    <w:rsid w:val="00A77F43"/>
    <w:pPr>
      <w:shd w:val="clear" w:color="auto" w:fill="auto"/>
      <w:spacing w:before="480" w:after="240"/>
      <w:jc w:val="center"/>
    </w:pPr>
    <w:rPr>
      <w:rFonts w:cs="Arial Bold"/>
      <w:b/>
      <w:bCs/>
      <w:color w:val="2B9344"/>
      <w:sz w:val="36"/>
      <w:szCs w:val="36"/>
    </w:rPr>
  </w:style>
  <w:style w:type="paragraph" w:customStyle="1" w:styleId="Figuretitle">
    <w:name w:val="Figure title"/>
    <w:basedOn w:val="Normal"/>
    <w:next w:val="Figure"/>
    <w:link w:val="FiguretitleChar"/>
    <w:uiPriority w:val="99"/>
    <w:rsid w:val="005046E9"/>
    <w:pPr>
      <w:keepNext/>
      <w:pBdr>
        <w:top w:val="single" w:sz="12" w:space="1" w:color="E18144"/>
        <w:left w:val="single" w:sz="12" w:space="9" w:color="E18144"/>
        <w:bottom w:val="single" w:sz="12" w:space="1" w:color="E18144"/>
        <w:right w:val="single" w:sz="12" w:space="4" w:color="E18144"/>
      </w:pBdr>
      <w:shd w:val="clear" w:color="auto" w:fill="FDE9D9" w:themeFill="accent6" w:themeFillTint="33"/>
      <w:ind w:left="142" w:right="142"/>
      <w:jc w:val="left"/>
    </w:pPr>
    <w:rPr>
      <w:rFonts w:cs="Times New Roman Bold"/>
      <w:b/>
      <w:bCs/>
      <w:noProof/>
    </w:rPr>
  </w:style>
  <w:style w:type="character" w:customStyle="1" w:styleId="FiguretitleChar">
    <w:name w:val="Figure title Char"/>
    <w:basedOn w:val="DefaultParagraphFont"/>
    <w:link w:val="Figuretitle"/>
    <w:uiPriority w:val="99"/>
    <w:locked/>
    <w:rsid w:val="005046E9"/>
    <w:rPr>
      <w:rFonts w:ascii="Calibri" w:hAnsi="Calibri" w:cs="Times New Roman Bold"/>
      <w:b/>
      <w:bCs/>
      <w:noProof/>
      <w:kern w:val="2"/>
      <w:shd w:val="clear" w:color="auto" w:fill="FDE9D9" w:themeFill="accent6" w:themeFillTint="33"/>
      <w:lang w:val="en-GB"/>
    </w:rPr>
  </w:style>
  <w:style w:type="paragraph" w:styleId="BalloonText">
    <w:name w:val="Balloon Text"/>
    <w:basedOn w:val="Normal"/>
    <w:link w:val="BalloonTextChar"/>
    <w:uiPriority w:val="99"/>
    <w:rsid w:val="00541113"/>
    <w:pPr>
      <w:spacing w:before="0"/>
      <w:jc w:val="left"/>
    </w:pPr>
    <w:rPr>
      <w:rFonts w:ascii="Tahoma" w:hAnsi="Tahoma" w:cs="Tahoma"/>
      <w:sz w:val="16"/>
      <w:szCs w:val="16"/>
      <w:lang w:eastAsia="en-US"/>
    </w:rPr>
  </w:style>
  <w:style w:type="character" w:customStyle="1" w:styleId="BalloonTextChar">
    <w:name w:val="Balloon Text Char"/>
    <w:basedOn w:val="DefaultParagraphFont"/>
    <w:link w:val="BalloonText"/>
    <w:uiPriority w:val="99"/>
    <w:locked/>
    <w:rsid w:val="006E386C"/>
    <w:rPr>
      <w:rFonts w:cs="Times New Roman"/>
      <w:sz w:val="2"/>
    </w:rPr>
  </w:style>
  <w:style w:type="paragraph" w:customStyle="1" w:styleId="Headingb">
    <w:name w:val="Heading b"/>
    <w:basedOn w:val="Normal"/>
    <w:uiPriority w:val="99"/>
    <w:rsid w:val="00A77F43"/>
    <w:pPr>
      <w:spacing w:before="200"/>
      <w:jc w:val="left"/>
    </w:pPr>
    <w:rPr>
      <w:rFonts w:cs="Times New Roman Bold"/>
      <w:b/>
      <w:bCs/>
      <w:color w:val="2B9344"/>
      <w:szCs w:val="24"/>
    </w:rPr>
  </w:style>
  <w:style w:type="paragraph" w:styleId="FootnoteText">
    <w:name w:val="footnote text"/>
    <w:aliases w:val="Geneva 9,Font: Geneva 9,Boston 10,f"/>
    <w:basedOn w:val="Normal"/>
    <w:link w:val="FootnoteTextChar"/>
    <w:uiPriority w:val="99"/>
    <w:rsid w:val="007E01D4"/>
    <w:pPr>
      <w:spacing w:before="60"/>
      <w:ind w:left="284" w:hanging="284"/>
    </w:pPr>
    <w:rPr>
      <w:sz w:val="18"/>
      <w:szCs w:val="20"/>
    </w:rPr>
  </w:style>
  <w:style w:type="character" w:customStyle="1" w:styleId="FootnoteTextChar">
    <w:name w:val="Footnote Text Char"/>
    <w:aliases w:val="Geneva 9 Char1,Font: Geneva 9 Char1,Boston 10 Char1,f Char1"/>
    <w:basedOn w:val="DefaultParagraphFont"/>
    <w:link w:val="FootnoteText"/>
    <w:uiPriority w:val="99"/>
    <w:locked/>
    <w:rsid w:val="007E01D4"/>
    <w:rPr>
      <w:rFonts w:ascii="Calibri" w:hAnsi="Calibri"/>
      <w:kern w:val="2"/>
      <w:sz w:val="18"/>
      <w:szCs w:val="20"/>
      <w:lang w:val="en-GB"/>
    </w:rPr>
  </w:style>
  <w:style w:type="character" w:styleId="FootnoteReference">
    <w:name w:val="footnote reference"/>
    <w:basedOn w:val="DefaultParagraphFont"/>
    <w:uiPriority w:val="99"/>
    <w:rsid w:val="003754E9"/>
    <w:rPr>
      <w:rFonts w:cs="Times New Roman"/>
      <w:vertAlign w:val="superscript"/>
    </w:rPr>
  </w:style>
  <w:style w:type="paragraph" w:customStyle="1" w:styleId="SPUBox">
    <w:name w:val="SPU_Box"/>
    <w:basedOn w:val="Normal"/>
    <w:uiPriority w:val="99"/>
    <w:rsid w:val="0008248B"/>
    <w:pPr>
      <w:ind w:right="113"/>
    </w:pPr>
    <w:rPr>
      <w:rFonts w:ascii="Times New Roman" w:hAnsi="Times New Roman"/>
      <w:lang w:val="fr-FR"/>
    </w:rPr>
  </w:style>
  <w:style w:type="paragraph" w:customStyle="1" w:styleId="Enumlev1-tableau">
    <w:name w:val="Enumlev1-tableau"/>
    <w:basedOn w:val="ListParagraph"/>
    <w:uiPriority w:val="99"/>
    <w:rsid w:val="00E302FF"/>
    <w:pPr>
      <w:framePr w:hSpace="181" w:wrap="around" w:vAnchor="text" w:hAnchor="margin" w:xAlign="center" w:y="1"/>
      <w:spacing w:before="120" w:after="0" w:line="240" w:lineRule="auto"/>
      <w:ind w:left="1276" w:hanging="556"/>
      <w:jc w:val="both"/>
    </w:pPr>
    <w:rPr>
      <w:rFonts w:asciiTheme="minorHAnsi" w:hAnsiTheme="minorHAnsi"/>
      <w:sz w:val="20"/>
      <w:szCs w:val="20"/>
      <w:lang w:eastAsia="ko-KR"/>
    </w:rPr>
  </w:style>
  <w:style w:type="paragraph" w:styleId="ListParagraph">
    <w:name w:val="List Paragraph"/>
    <w:basedOn w:val="Normal"/>
    <w:uiPriority w:val="99"/>
    <w:qFormat/>
    <w:rsid w:val="00ED7D15"/>
    <w:pPr>
      <w:spacing w:before="0" w:after="200" w:line="276" w:lineRule="auto"/>
      <w:ind w:left="720"/>
      <w:contextualSpacing/>
      <w:jc w:val="left"/>
    </w:pPr>
    <w:rPr>
      <w:rFonts w:ascii="Cambria" w:eastAsia="SimHei" w:hAnsi="Cambria"/>
    </w:rPr>
  </w:style>
  <w:style w:type="paragraph" w:customStyle="1" w:styleId="EndnoteText1">
    <w:name w:val="Endnote Text1"/>
    <w:basedOn w:val="Normal"/>
    <w:link w:val="EndnotetextChar"/>
    <w:uiPriority w:val="99"/>
    <w:rsid w:val="00A41CFE"/>
    <w:pPr>
      <w:spacing w:before="0"/>
      <w:ind w:left="440" w:hanging="440"/>
      <w:jc w:val="left"/>
    </w:pPr>
    <w:rPr>
      <w:sz w:val="16"/>
      <w:szCs w:val="16"/>
      <w:lang w:eastAsia="en-US"/>
    </w:rPr>
  </w:style>
  <w:style w:type="character" w:customStyle="1" w:styleId="EndnotetextChar">
    <w:name w:val="Endnote text Char"/>
    <w:basedOn w:val="DefaultParagraphFont"/>
    <w:link w:val="EndnoteText1"/>
    <w:uiPriority w:val="99"/>
    <w:locked/>
    <w:rsid w:val="00E13D13"/>
    <w:rPr>
      <w:rFonts w:ascii="Verdana" w:hAnsi="Verdana" w:cs="Times New Roman"/>
      <w:sz w:val="16"/>
      <w:szCs w:val="16"/>
      <w:lang w:val="en-US" w:eastAsia="en-US" w:bidi="ar-SA"/>
    </w:rPr>
  </w:style>
  <w:style w:type="paragraph" w:styleId="EndnoteText">
    <w:name w:val="endnote text"/>
    <w:basedOn w:val="Normal"/>
    <w:link w:val="EndnoteTextChar0"/>
    <w:rsid w:val="00B66C2B"/>
    <w:pPr>
      <w:tabs>
        <w:tab w:val="left" w:pos="284"/>
      </w:tabs>
      <w:spacing w:before="0"/>
      <w:ind w:left="284" w:hanging="284"/>
    </w:pPr>
    <w:rPr>
      <w:rFonts w:ascii="Times New Roman" w:hAnsi="Times New Roman"/>
      <w:sz w:val="18"/>
      <w:szCs w:val="20"/>
      <w:lang w:eastAsia="en-US"/>
    </w:rPr>
  </w:style>
  <w:style w:type="character" w:customStyle="1" w:styleId="EndnoteTextChar0">
    <w:name w:val="Endnote Text Char"/>
    <w:basedOn w:val="DefaultParagraphFont"/>
    <w:link w:val="EndnoteText"/>
    <w:locked/>
    <w:rsid w:val="006E386C"/>
    <w:rPr>
      <w:rFonts w:ascii="Verdana" w:hAnsi="Verdana" w:cs="Times New Roman"/>
      <w:sz w:val="20"/>
      <w:szCs w:val="20"/>
    </w:rPr>
  </w:style>
  <w:style w:type="character" w:styleId="FollowedHyperlink">
    <w:name w:val="FollowedHyperlink"/>
    <w:basedOn w:val="DefaultParagraphFont"/>
    <w:uiPriority w:val="99"/>
    <w:rsid w:val="005314B3"/>
    <w:rPr>
      <w:rFonts w:cs="Times New Roman"/>
      <w:color w:val="606420"/>
      <w:u w:val="single"/>
    </w:rPr>
  </w:style>
  <w:style w:type="paragraph" w:customStyle="1" w:styleId="Normal11pt">
    <w:name w:val="Normal + 11 pt."/>
    <w:basedOn w:val="Normal"/>
    <w:link w:val="Normal11ptCar"/>
    <w:uiPriority w:val="99"/>
    <w:rsid w:val="00090C85"/>
    <w:pPr>
      <w:spacing w:before="0" w:after="100" w:afterAutospacing="1"/>
      <w:jc w:val="left"/>
    </w:pPr>
    <w:rPr>
      <w:rFonts w:ascii="Times New Roman" w:hAnsi="Times New Roman"/>
      <w:b/>
      <w:bCs/>
      <w:sz w:val="24"/>
    </w:rPr>
  </w:style>
  <w:style w:type="character" w:customStyle="1" w:styleId="Normal11ptCar">
    <w:name w:val="Normal + 11 pt. Car"/>
    <w:basedOn w:val="DefaultParagraphFont"/>
    <w:link w:val="Normal11pt"/>
    <w:uiPriority w:val="99"/>
    <w:locked/>
    <w:rsid w:val="00090C85"/>
    <w:rPr>
      <w:rFonts w:eastAsia="SimSun" w:cs="Times New Roman"/>
      <w:b/>
      <w:bCs/>
      <w:sz w:val="24"/>
      <w:szCs w:val="24"/>
      <w:lang w:val="en-GB" w:eastAsia="zh-CN" w:bidi="ar-SA"/>
    </w:rPr>
  </w:style>
  <w:style w:type="character" w:customStyle="1" w:styleId="EndnoteCharacters">
    <w:name w:val="Endnote Characters"/>
    <w:basedOn w:val="DefaultParagraphFont"/>
    <w:uiPriority w:val="99"/>
    <w:rsid w:val="00905C12"/>
    <w:rPr>
      <w:rFonts w:cs="Times New Roman"/>
      <w:vertAlign w:val="superscript"/>
    </w:rPr>
  </w:style>
  <w:style w:type="character" w:customStyle="1" w:styleId="WW-EndnoteCharacters">
    <w:name w:val="WW-Endnote Characters"/>
    <w:basedOn w:val="DefaultParagraphFont"/>
    <w:uiPriority w:val="99"/>
    <w:rsid w:val="00905C12"/>
    <w:rPr>
      <w:rFonts w:cs="Times New Roman"/>
      <w:vertAlign w:val="superscript"/>
    </w:rPr>
  </w:style>
  <w:style w:type="character" w:customStyle="1" w:styleId="WW8Num1z0">
    <w:name w:val="WW8Num1z0"/>
    <w:uiPriority w:val="99"/>
    <w:rsid w:val="003A4447"/>
    <w:rPr>
      <w:rFonts w:ascii="Wingdings" w:hAnsi="Wingdings"/>
    </w:rPr>
  </w:style>
  <w:style w:type="character" w:styleId="HTMLCite">
    <w:name w:val="HTML Cite"/>
    <w:basedOn w:val="DefaultParagraphFont"/>
    <w:uiPriority w:val="99"/>
    <w:rsid w:val="003A4447"/>
    <w:rPr>
      <w:rFonts w:cs="Times New Roman"/>
      <w:i/>
      <w:iCs/>
    </w:rPr>
  </w:style>
  <w:style w:type="character" w:styleId="CommentReference">
    <w:name w:val="annotation reference"/>
    <w:basedOn w:val="DefaultParagraphFont"/>
    <w:uiPriority w:val="99"/>
    <w:rsid w:val="00B0038C"/>
    <w:rPr>
      <w:rFonts w:cs="Times New Roman"/>
      <w:sz w:val="16"/>
      <w:szCs w:val="16"/>
    </w:rPr>
  </w:style>
  <w:style w:type="paragraph" w:styleId="CommentText">
    <w:name w:val="annotation text"/>
    <w:basedOn w:val="Normal"/>
    <w:link w:val="CommentTextChar"/>
    <w:uiPriority w:val="99"/>
    <w:rsid w:val="00B0038C"/>
    <w:rPr>
      <w:szCs w:val="20"/>
    </w:rPr>
  </w:style>
  <w:style w:type="character" w:customStyle="1" w:styleId="CommentTextChar">
    <w:name w:val="Comment Text Char"/>
    <w:basedOn w:val="DefaultParagraphFont"/>
    <w:link w:val="CommentText"/>
    <w:uiPriority w:val="99"/>
    <w:locked/>
    <w:rsid w:val="006E386C"/>
    <w:rPr>
      <w:rFonts w:ascii="Verdana" w:hAnsi="Verdana" w:cs="Times New Roman"/>
      <w:sz w:val="20"/>
      <w:szCs w:val="20"/>
    </w:rPr>
  </w:style>
  <w:style w:type="paragraph" w:styleId="CommentSubject">
    <w:name w:val="annotation subject"/>
    <w:basedOn w:val="CommentText"/>
    <w:next w:val="CommentText"/>
    <w:link w:val="CommentSubjectChar"/>
    <w:uiPriority w:val="99"/>
    <w:rsid w:val="00B0038C"/>
    <w:rPr>
      <w:b/>
      <w:bCs/>
    </w:rPr>
  </w:style>
  <w:style w:type="character" w:customStyle="1" w:styleId="CommentSubjectChar">
    <w:name w:val="Comment Subject Char"/>
    <w:basedOn w:val="CommentTextChar"/>
    <w:link w:val="CommentSubject"/>
    <w:uiPriority w:val="99"/>
    <w:locked/>
    <w:rsid w:val="006E386C"/>
    <w:rPr>
      <w:rFonts w:ascii="Verdana" w:hAnsi="Verdana" w:cs="Times New Roman"/>
      <w:b/>
      <w:bCs/>
      <w:sz w:val="20"/>
      <w:szCs w:val="20"/>
    </w:rPr>
  </w:style>
  <w:style w:type="character" w:customStyle="1" w:styleId="Date1">
    <w:name w:val="Date1"/>
    <w:basedOn w:val="DefaultParagraphFont"/>
    <w:uiPriority w:val="99"/>
    <w:rsid w:val="00DF717F"/>
    <w:rPr>
      <w:rFonts w:cs="Times New Roman"/>
    </w:rPr>
  </w:style>
  <w:style w:type="paragraph" w:styleId="NormalWeb">
    <w:name w:val="Normal (Web)"/>
    <w:basedOn w:val="Normal"/>
    <w:uiPriority w:val="99"/>
    <w:rsid w:val="002D5F46"/>
    <w:pPr>
      <w:spacing w:before="100" w:beforeAutospacing="1" w:after="100" w:afterAutospacing="1"/>
      <w:jc w:val="left"/>
    </w:pPr>
    <w:rPr>
      <w:rFonts w:ascii="Times New Roman" w:hAnsi="Times New Roman"/>
      <w:sz w:val="24"/>
    </w:rPr>
  </w:style>
  <w:style w:type="character" w:customStyle="1" w:styleId="pagephotoright">
    <w:name w:val="page_photoright"/>
    <w:basedOn w:val="DefaultParagraphFont"/>
    <w:uiPriority w:val="99"/>
    <w:rsid w:val="00E62E7D"/>
    <w:rPr>
      <w:rFonts w:cs="Times New Roman"/>
    </w:rPr>
  </w:style>
  <w:style w:type="paragraph" w:customStyle="1" w:styleId="NormalComplexVerdana">
    <w:name w:val="Normal + (Complex) Verdana"/>
    <w:aliases w:val="(Complex) 10 pt,Bold"/>
    <w:basedOn w:val="Normal"/>
    <w:uiPriority w:val="99"/>
    <w:rsid w:val="00F719F7"/>
    <w:pPr>
      <w:numPr>
        <w:numId w:val="2"/>
      </w:numPr>
      <w:tabs>
        <w:tab w:val="clear" w:pos="360"/>
      </w:tabs>
      <w:suppressAutoHyphens/>
      <w:ind w:left="357" w:hanging="357"/>
    </w:pPr>
    <w:rPr>
      <w:rFonts w:cs="Verdana"/>
      <w:b/>
      <w:bCs/>
      <w:szCs w:val="20"/>
    </w:rPr>
  </w:style>
  <w:style w:type="paragraph" w:customStyle="1" w:styleId="Char2">
    <w:name w:val="Char2"/>
    <w:basedOn w:val="Normal"/>
    <w:uiPriority w:val="99"/>
    <w:rsid w:val="00063D94"/>
    <w:pPr>
      <w:widowControl w:val="0"/>
      <w:spacing w:before="0"/>
    </w:pPr>
    <w:rPr>
      <w:rFonts w:ascii="Tahoma" w:hAnsi="Tahoma"/>
      <w:sz w:val="24"/>
      <w:szCs w:val="20"/>
    </w:rPr>
  </w:style>
  <w:style w:type="paragraph" w:styleId="DocumentMap">
    <w:name w:val="Document Map"/>
    <w:basedOn w:val="Normal"/>
    <w:link w:val="DocumentMapChar"/>
    <w:uiPriority w:val="99"/>
    <w:semiHidden/>
    <w:rsid w:val="00313711"/>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sid w:val="006E386C"/>
    <w:rPr>
      <w:rFonts w:cs="Times New Roman"/>
      <w:sz w:val="2"/>
    </w:rPr>
  </w:style>
  <w:style w:type="paragraph" w:styleId="Bibliography">
    <w:name w:val="Bibliography"/>
    <w:basedOn w:val="Normal"/>
    <w:next w:val="Normal"/>
    <w:uiPriority w:val="99"/>
    <w:rsid w:val="00B6117C"/>
  </w:style>
  <w:style w:type="paragraph" w:styleId="Caption">
    <w:name w:val="caption"/>
    <w:basedOn w:val="Normal"/>
    <w:next w:val="Normal"/>
    <w:uiPriority w:val="99"/>
    <w:qFormat/>
    <w:rsid w:val="00186612"/>
    <w:pPr>
      <w:spacing w:before="0" w:after="200"/>
    </w:pPr>
    <w:rPr>
      <w:b/>
      <w:bCs/>
      <w:color w:val="4F81BD"/>
      <w:sz w:val="18"/>
      <w:szCs w:val="18"/>
    </w:rPr>
  </w:style>
  <w:style w:type="paragraph" w:customStyle="1" w:styleId="TechwatchHeading">
    <w:name w:val="Techwatch Heading"/>
    <w:basedOn w:val="Heading1"/>
    <w:link w:val="TechwatchHeadingChar"/>
    <w:uiPriority w:val="99"/>
    <w:rsid w:val="00957F4D"/>
    <w:rPr>
      <w:b/>
    </w:rPr>
  </w:style>
  <w:style w:type="character" w:customStyle="1" w:styleId="TechwatchHeadingChar">
    <w:name w:val="Techwatch Heading Char"/>
    <w:basedOn w:val="Heading1Char"/>
    <w:link w:val="TechwatchHeading"/>
    <w:uiPriority w:val="99"/>
    <w:locked/>
    <w:rsid w:val="00957F4D"/>
    <w:rPr>
      <w:rFonts w:ascii="Calibri" w:hAnsi="Calibri" w:cs="Arial"/>
      <w:b/>
      <w:color w:val="FFFFFF"/>
      <w:kern w:val="32"/>
      <w:sz w:val="32"/>
      <w:szCs w:val="28"/>
      <w:shd w:val="clear" w:color="auto" w:fill="00B050"/>
      <w:lang w:val="en-GB"/>
    </w:rPr>
  </w:style>
  <w:style w:type="paragraph" w:customStyle="1" w:styleId="Default">
    <w:name w:val="Default"/>
    <w:uiPriority w:val="99"/>
    <w:rsid w:val="004A2F68"/>
    <w:pPr>
      <w:autoSpaceDE w:val="0"/>
      <w:autoSpaceDN w:val="0"/>
      <w:adjustRightInd w:val="0"/>
    </w:pPr>
    <w:rPr>
      <w:rFonts w:ascii="HDSLRF+Caecilia-Roman" w:hAnsi="HDSLRF+Caecilia-Roman" w:cs="HDSLRF+Caecilia-Roman"/>
      <w:color w:val="000000"/>
      <w:sz w:val="24"/>
      <w:szCs w:val="24"/>
    </w:rPr>
  </w:style>
  <w:style w:type="character" w:customStyle="1" w:styleId="fullstory1">
    <w:name w:val="fullstory1"/>
    <w:basedOn w:val="DefaultParagraphFont"/>
    <w:uiPriority w:val="99"/>
    <w:rsid w:val="00D625C8"/>
    <w:rPr>
      <w:rFonts w:ascii="Verdana" w:hAnsi="Verdana" w:cs="Times New Roman"/>
      <w:color w:val="333333"/>
      <w:sz w:val="17"/>
      <w:szCs w:val="17"/>
    </w:rPr>
  </w:style>
  <w:style w:type="paragraph" w:customStyle="1" w:styleId="Pa1">
    <w:name w:val="Pa1"/>
    <w:basedOn w:val="Default"/>
    <w:next w:val="Default"/>
    <w:uiPriority w:val="99"/>
    <w:rsid w:val="00C91F3E"/>
    <w:pPr>
      <w:spacing w:line="241" w:lineRule="atLeast"/>
    </w:pPr>
    <w:rPr>
      <w:rFonts w:ascii="Myriad Pro" w:hAnsi="Myriad Pro" w:cs="Times New Roman"/>
      <w:color w:val="auto"/>
    </w:rPr>
  </w:style>
  <w:style w:type="character" w:customStyle="1" w:styleId="A1">
    <w:name w:val="A1"/>
    <w:uiPriority w:val="99"/>
    <w:rsid w:val="00C91F3E"/>
    <w:rPr>
      <w:color w:val="000000"/>
      <w:sz w:val="20"/>
    </w:rPr>
  </w:style>
  <w:style w:type="character" w:styleId="Emphasis">
    <w:name w:val="Emphasis"/>
    <w:basedOn w:val="DefaultParagraphFont"/>
    <w:uiPriority w:val="99"/>
    <w:qFormat/>
    <w:rsid w:val="002D1572"/>
    <w:rPr>
      <w:rFonts w:cs="Times New Roman"/>
      <w:i/>
      <w:iCs/>
    </w:rPr>
  </w:style>
  <w:style w:type="character" w:customStyle="1" w:styleId="A4">
    <w:name w:val="A4"/>
    <w:uiPriority w:val="99"/>
    <w:rsid w:val="00340DF4"/>
    <w:rPr>
      <w:color w:val="000000"/>
      <w:sz w:val="16"/>
    </w:rPr>
  </w:style>
  <w:style w:type="character" w:customStyle="1" w:styleId="searchword">
    <w:name w:val="searchword"/>
    <w:basedOn w:val="DefaultParagraphFont"/>
    <w:uiPriority w:val="99"/>
    <w:rsid w:val="00305C68"/>
    <w:rPr>
      <w:rFonts w:cs="Times New Roman"/>
    </w:rPr>
  </w:style>
  <w:style w:type="paragraph" w:customStyle="1" w:styleId="climate-bodyfirst">
    <w:name w:val="climate-bodyfirst"/>
    <w:basedOn w:val="Normal"/>
    <w:uiPriority w:val="99"/>
    <w:rsid w:val="0078519D"/>
    <w:pPr>
      <w:spacing w:before="100" w:beforeAutospacing="1" w:after="100" w:afterAutospacing="1"/>
      <w:jc w:val="left"/>
    </w:pPr>
    <w:rPr>
      <w:rFonts w:ascii="Times New Roman" w:hAnsi="Times New Roman"/>
      <w:sz w:val="24"/>
      <w:lang w:eastAsia="zh-TW"/>
    </w:rPr>
  </w:style>
  <w:style w:type="paragraph" w:customStyle="1" w:styleId="climate-body">
    <w:name w:val="climate-body"/>
    <w:basedOn w:val="Normal"/>
    <w:uiPriority w:val="99"/>
    <w:rsid w:val="0078519D"/>
    <w:pPr>
      <w:spacing w:before="100" w:beforeAutospacing="1" w:after="100" w:afterAutospacing="1"/>
      <w:jc w:val="left"/>
    </w:pPr>
    <w:rPr>
      <w:rFonts w:ascii="Times New Roman" w:hAnsi="Times New Roman"/>
      <w:sz w:val="24"/>
      <w:lang w:eastAsia="zh-TW"/>
    </w:rPr>
  </w:style>
  <w:style w:type="paragraph" w:customStyle="1" w:styleId="climate-fig-caption">
    <w:name w:val="climate-fig-caption"/>
    <w:basedOn w:val="Normal"/>
    <w:uiPriority w:val="99"/>
    <w:rsid w:val="0078519D"/>
    <w:pPr>
      <w:spacing w:before="100" w:beforeAutospacing="1" w:after="100" w:afterAutospacing="1"/>
      <w:jc w:val="left"/>
    </w:pPr>
    <w:rPr>
      <w:rFonts w:ascii="Times New Roman" w:hAnsi="Times New Roman"/>
      <w:sz w:val="24"/>
      <w:lang w:eastAsia="zh-TW"/>
    </w:rPr>
  </w:style>
  <w:style w:type="paragraph" w:customStyle="1" w:styleId="climate-source">
    <w:name w:val="climate-source"/>
    <w:basedOn w:val="Normal"/>
    <w:uiPriority w:val="99"/>
    <w:rsid w:val="0078519D"/>
    <w:pPr>
      <w:spacing w:before="100" w:beforeAutospacing="1" w:after="100" w:afterAutospacing="1"/>
      <w:jc w:val="left"/>
    </w:pPr>
    <w:rPr>
      <w:rFonts w:ascii="Times New Roman" w:hAnsi="Times New Roman"/>
      <w:sz w:val="24"/>
      <w:lang w:eastAsia="zh-TW"/>
    </w:rPr>
  </w:style>
  <w:style w:type="character" w:customStyle="1" w:styleId="climate-blanc">
    <w:name w:val="climate-blanc"/>
    <w:basedOn w:val="DefaultParagraphFont"/>
    <w:uiPriority w:val="99"/>
    <w:rsid w:val="0078519D"/>
    <w:rPr>
      <w:rFonts w:cs="Times New Roman"/>
    </w:rPr>
  </w:style>
  <w:style w:type="character" w:customStyle="1" w:styleId="climate-point">
    <w:name w:val="climate-point"/>
    <w:basedOn w:val="DefaultParagraphFont"/>
    <w:uiPriority w:val="99"/>
    <w:rsid w:val="0078519D"/>
    <w:rPr>
      <w:rFonts w:cs="Times New Roman"/>
    </w:rPr>
  </w:style>
  <w:style w:type="character" w:customStyle="1" w:styleId="medium1">
    <w:name w:val="medium1"/>
    <w:basedOn w:val="DefaultParagraphFont"/>
    <w:uiPriority w:val="99"/>
    <w:rsid w:val="00D518B2"/>
    <w:rPr>
      <w:rFonts w:ascii="Verdana" w:hAnsi="Verdana" w:cs="Times New Roman"/>
      <w:sz w:val="16"/>
      <w:szCs w:val="16"/>
    </w:rPr>
  </w:style>
  <w:style w:type="character" w:styleId="Strong">
    <w:name w:val="Strong"/>
    <w:basedOn w:val="DefaultParagraphFont"/>
    <w:uiPriority w:val="99"/>
    <w:qFormat/>
    <w:locked/>
    <w:rsid w:val="00A067A4"/>
    <w:rPr>
      <w:b/>
      <w:bCs/>
    </w:rPr>
  </w:style>
  <w:style w:type="character" w:customStyle="1" w:styleId="hint1">
    <w:name w:val="hint1"/>
    <w:basedOn w:val="DefaultParagraphFont"/>
    <w:rsid w:val="00140369"/>
    <w:rPr>
      <w:rFonts w:ascii="Arial" w:hAnsi="Arial" w:cs="Arial" w:hint="default"/>
      <w:b w:val="0"/>
      <w:bCs w:val="0"/>
      <w:i w:val="0"/>
      <w:iCs w:val="0"/>
      <w:caps w:val="0"/>
      <w:smallCaps w:val="0"/>
      <w:strike w:val="0"/>
      <w:dstrike w:val="0"/>
      <w:vanish/>
      <w:webHidden w:val="0"/>
      <w:color w:val="000000"/>
      <w:sz w:val="24"/>
      <w:szCs w:val="24"/>
      <w:u w:val="none"/>
      <w:effect w:val="none"/>
      <w:bdr w:val="single" w:sz="6" w:space="2" w:color="000000" w:frame="1"/>
      <w:shd w:val="clear" w:color="auto" w:fill="FDF5E6"/>
      <w:specVanish w:val="0"/>
    </w:rPr>
  </w:style>
  <w:style w:type="paragraph" w:styleId="PlainText">
    <w:name w:val="Plain Text"/>
    <w:basedOn w:val="Normal"/>
    <w:link w:val="PlainTextChar"/>
    <w:uiPriority w:val="99"/>
    <w:semiHidden/>
    <w:unhideWhenUsed/>
    <w:locked/>
    <w:rsid w:val="008A4765"/>
    <w:pPr>
      <w:spacing w:before="0"/>
      <w:jc w:val="left"/>
    </w:pPr>
    <w:rPr>
      <w:rFonts w:ascii="Consolas" w:eastAsiaTheme="minorEastAsia" w:hAnsi="Consolas" w:cstheme="minorBidi"/>
      <w:sz w:val="21"/>
      <w:szCs w:val="21"/>
    </w:rPr>
  </w:style>
  <w:style w:type="character" w:customStyle="1" w:styleId="PlainTextChar">
    <w:name w:val="Plain Text Char"/>
    <w:basedOn w:val="DefaultParagraphFont"/>
    <w:link w:val="PlainText"/>
    <w:uiPriority w:val="99"/>
    <w:semiHidden/>
    <w:rsid w:val="008A4765"/>
    <w:rPr>
      <w:rFonts w:ascii="Consolas" w:eastAsiaTheme="minorEastAsia" w:hAnsi="Consolas" w:cstheme="minorBidi"/>
      <w:sz w:val="21"/>
      <w:szCs w:val="21"/>
    </w:rPr>
  </w:style>
  <w:style w:type="paragraph" w:styleId="TOC1">
    <w:name w:val="toc 1"/>
    <w:basedOn w:val="Normal"/>
    <w:next w:val="Normal"/>
    <w:uiPriority w:val="39"/>
    <w:unhideWhenUsed/>
    <w:locked/>
    <w:rsid w:val="00321CD0"/>
    <w:pPr>
      <w:tabs>
        <w:tab w:val="left" w:pos="440"/>
        <w:tab w:val="right" w:leader="dot" w:pos="9631"/>
      </w:tabs>
      <w:spacing w:before="120"/>
      <w:jc w:val="left"/>
    </w:pPr>
    <w:rPr>
      <w:b/>
      <w:bCs/>
      <w:noProof/>
      <w:color w:val="2B9344"/>
    </w:rPr>
  </w:style>
  <w:style w:type="paragraph" w:styleId="TOC2">
    <w:name w:val="toc 2"/>
    <w:basedOn w:val="Normal"/>
    <w:next w:val="Normal"/>
    <w:autoRedefine/>
    <w:uiPriority w:val="39"/>
    <w:unhideWhenUsed/>
    <w:locked/>
    <w:rsid w:val="00D016BD"/>
    <w:pPr>
      <w:tabs>
        <w:tab w:val="left" w:pos="880"/>
        <w:tab w:val="right" w:leader="dot" w:pos="9631"/>
      </w:tabs>
      <w:spacing w:before="120"/>
      <w:ind w:left="221"/>
      <w:jc w:val="left"/>
    </w:pPr>
    <w:rPr>
      <w:noProof/>
    </w:rPr>
  </w:style>
  <w:style w:type="paragraph" w:styleId="TOAHeading">
    <w:name w:val="toa heading"/>
    <w:basedOn w:val="Normal"/>
    <w:next w:val="Normal"/>
    <w:uiPriority w:val="99"/>
    <w:unhideWhenUsed/>
    <w:locked/>
    <w:rsid w:val="000A4284"/>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unhideWhenUsed/>
    <w:locked/>
    <w:rsid w:val="008D104E"/>
    <w:pPr>
      <w:keepNext/>
      <w:spacing w:after="100"/>
      <w:ind w:left="1758"/>
      <w:jc w:val="right"/>
    </w:pPr>
    <w:rPr>
      <w:i/>
      <w:iCs/>
    </w:rPr>
  </w:style>
  <w:style w:type="paragraph" w:styleId="Title">
    <w:name w:val="Title"/>
    <w:basedOn w:val="Normal"/>
    <w:next w:val="Normal"/>
    <w:link w:val="TitleChar"/>
    <w:uiPriority w:val="99"/>
    <w:qFormat/>
    <w:locked/>
    <w:rsid w:val="00DA5DBC"/>
    <w:pPr>
      <w:pBdr>
        <w:bottom w:val="single" w:sz="8" w:space="4" w:color="4F81BD" w:themeColor="accent1"/>
      </w:pBdr>
      <w:spacing w:before="0" w:after="300"/>
      <w:contextualSpacing/>
    </w:pPr>
    <w:rPr>
      <w:rFonts w:asciiTheme="majorHAnsi" w:eastAsiaTheme="majorEastAsia" w:hAnsiTheme="majorHAnsi" w:cstheme="majorBidi"/>
      <w:color w:val="1F554D"/>
      <w:spacing w:val="5"/>
      <w:kern w:val="28"/>
      <w:sz w:val="52"/>
      <w:szCs w:val="52"/>
    </w:rPr>
  </w:style>
  <w:style w:type="character" w:customStyle="1" w:styleId="TitleChar">
    <w:name w:val="Title Char"/>
    <w:basedOn w:val="DefaultParagraphFont"/>
    <w:link w:val="Title"/>
    <w:uiPriority w:val="99"/>
    <w:rsid w:val="00DA5DBC"/>
    <w:rPr>
      <w:rFonts w:asciiTheme="majorHAnsi" w:eastAsiaTheme="majorEastAsia" w:hAnsiTheme="majorHAnsi" w:cstheme="majorBidi"/>
      <w:color w:val="1F554D"/>
      <w:spacing w:val="5"/>
      <w:kern w:val="28"/>
      <w:sz w:val="52"/>
      <w:szCs w:val="52"/>
      <w:lang w:val="en-GB"/>
    </w:rPr>
  </w:style>
  <w:style w:type="character" w:customStyle="1" w:styleId="newstitle">
    <w:name w:val="newstitle"/>
    <w:basedOn w:val="DefaultParagraphFont"/>
    <w:rsid w:val="00DC4887"/>
  </w:style>
  <w:style w:type="character" w:customStyle="1" w:styleId="Header1">
    <w:name w:val="Header1"/>
    <w:basedOn w:val="DefaultParagraphFont"/>
    <w:rsid w:val="00DC4887"/>
  </w:style>
  <w:style w:type="paragraph" w:customStyle="1" w:styleId="Citation">
    <w:name w:val="Citation"/>
    <w:basedOn w:val="Normal"/>
    <w:qFormat/>
    <w:rsid w:val="00A24DFE"/>
    <w:pPr>
      <w:pBdr>
        <w:top w:val="single" w:sz="12" w:space="1" w:color="B2A1C7" w:themeColor="accent4" w:themeTint="99"/>
        <w:left w:val="single" w:sz="12" w:space="4" w:color="B2A1C7" w:themeColor="accent4" w:themeTint="99"/>
        <w:bottom w:val="single" w:sz="12" w:space="1" w:color="B2A1C7" w:themeColor="accent4" w:themeTint="99"/>
        <w:right w:val="single" w:sz="12" w:space="4" w:color="B2A1C7" w:themeColor="accent4" w:themeTint="99"/>
      </w:pBdr>
      <w:shd w:val="clear" w:color="auto" w:fill="E5DFEC" w:themeFill="accent4" w:themeFillTint="33"/>
      <w:spacing w:after="240"/>
      <w:ind w:left="567" w:right="495"/>
    </w:pPr>
    <w:rPr>
      <w:rFonts w:eastAsiaTheme="minorEastAsia"/>
      <w:bCs/>
      <w:i/>
      <w:iCs/>
      <w:kern w:val="0"/>
      <w:sz w:val="21"/>
      <w:lang w:val="en-US" w:eastAsia="fr-FR"/>
    </w:rPr>
  </w:style>
  <w:style w:type="paragraph" w:styleId="TOCHeading">
    <w:name w:val="TOC Heading"/>
    <w:basedOn w:val="Heading1"/>
    <w:next w:val="Normal"/>
    <w:uiPriority w:val="99"/>
    <w:unhideWhenUsed/>
    <w:qFormat/>
    <w:rsid w:val="00DC1140"/>
    <w:pPr>
      <w:keepLines/>
      <w:shd w:val="clear" w:color="auto" w:fill="auto"/>
      <w:spacing w:before="480" w:after="0" w:line="276" w:lineRule="auto"/>
      <w:jc w:val="left"/>
      <w:outlineLvl w:val="9"/>
    </w:pPr>
    <w:rPr>
      <w:rFonts w:asciiTheme="majorHAnsi" w:eastAsiaTheme="majorEastAsia" w:hAnsiTheme="majorHAnsi" w:cstheme="majorBidi"/>
      <w:b/>
      <w:bCs/>
      <w:color w:val="365F91" w:themeColor="accent1" w:themeShade="BF"/>
      <w:kern w:val="0"/>
      <w:sz w:val="28"/>
      <w:lang w:val="en-US" w:eastAsia="en-US"/>
    </w:rPr>
  </w:style>
  <w:style w:type="paragraph" w:customStyle="1" w:styleId="Level3text">
    <w:name w:val="Level 3 text"/>
    <w:basedOn w:val="Normal"/>
    <w:link w:val="Level3textChar"/>
    <w:qFormat/>
    <w:rsid w:val="007E01D4"/>
    <w:pPr>
      <w:spacing w:before="100" w:beforeAutospacing="1" w:after="100" w:afterAutospacing="1"/>
      <w:ind w:left="578"/>
    </w:pPr>
    <w:rPr>
      <w:rFonts w:asciiTheme="majorHAnsi" w:eastAsia="Times New Roman" w:hAnsiTheme="majorHAnsi" w:cs="Calibri"/>
      <w:bCs/>
      <w:kern w:val="0"/>
      <w:lang w:eastAsia="en-US"/>
    </w:rPr>
  </w:style>
  <w:style w:type="character" w:customStyle="1" w:styleId="Level3textChar">
    <w:name w:val="Level 3 text Char"/>
    <w:basedOn w:val="DefaultParagraphFont"/>
    <w:link w:val="Level3text"/>
    <w:rsid w:val="007E01D4"/>
    <w:rPr>
      <w:rFonts w:asciiTheme="majorHAnsi" w:eastAsia="Times New Roman" w:hAnsiTheme="majorHAnsi" w:cs="Calibri"/>
      <w:bCs/>
      <w:lang w:val="en-GB" w:eastAsia="en-US"/>
    </w:rPr>
  </w:style>
  <w:style w:type="paragraph" w:customStyle="1" w:styleId="Techwatchnumbered">
    <w:name w:val="Techwatch numbered"/>
    <w:basedOn w:val="TechwatchHeading"/>
    <w:next w:val="Normal"/>
    <w:link w:val="TechwatchnumberedChar"/>
    <w:qFormat/>
    <w:rsid w:val="00A41E5A"/>
    <w:pPr>
      <w:shd w:val="clear" w:color="auto" w:fill="002060"/>
      <w:spacing w:before="100" w:after="100"/>
      <w:ind w:left="405" w:hanging="405"/>
    </w:pPr>
    <w:rPr>
      <w:b w:val="0"/>
      <w:bCs/>
      <w:lang w:eastAsia="en-US"/>
    </w:rPr>
  </w:style>
  <w:style w:type="character" w:customStyle="1" w:styleId="TechwatchnumberedChar">
    <w:name w:val="Techwatch numbered Char"/>
    <w:basedOn w:val="TechwatchHeadingChar"/>
    <w:link w:val="Techwatchnumbered"/>
    <w:rsid w:val="00A41E5A"/>
    <w:rPr>
      <w:rFonts w:ascii="Calibri" w:hAnsi="Calibri" w:cs="Arial"/>
      <w:b w:val="0"/>
      <w:bCs/>
      <w:color w:val="FFFFFF"/>
      <w:kern w:val="32"/>
      <w:sz w:val="32"/>
      <w:szCs w:val="28"/>
      <w:shd w:val="clear" w:color="auto" w:fill="002060"/>
      <w:lang w:val="en-GB" w:eastAsia="en-US"/>
    </w:rPr>
  </w:style>
  <w:style w:type="paragraph" w:customStyle="1" w:styleId="Figuresource">
    <w:name w:val="Figure source"/>
    <w:basedOn w:val="Normal"/>
    <w:link w:val="FiguresourceChar"/>
    <w:qFormat/>
    <w:rsid w:val="005046E9"/>
    <w:pPr>
      <w:pBdr>
        <w:top w:val="single" w:sz="12" w:space="1" w:color="E18144"/>
        <w:left w:val="single" w:sz="12" w:space="9" w:color="E18144"/>
        <w:bottom w:val="single" w:sz="12" w:space="1" w:color="E18144"/>
        <w:right w:val="single" w:sz="12" w:space="4" w:color="E18144"/>
      </w:pBdr>
      <w:shd w:val="clear" w:color="auto" w:fill="FDE9D9" w:themeFill="accent6" w:themeFillTint="33"/>
      <w:ind w:left="142" w:right="142"/>
      <w:jc w:val="left"/>
    </w:pPr>
    <w:rPr>
      <w:rFonts w:cs="Times New Roman Bold"/>
      <w:i/>
      <w:iCs/>
      <w:noProof/>
      <w:sz w:val="20"/>
      <w:szCs w:val="20"/>
      <w:lang w:val="en-US"/>
    </w:rPr>
  </w:style>
  <w:style w:type="character" w:customStyle="1" w:styleId="FiguresourceChar">
    <w:name w:val="Figure source Char"/>
    <w:basedOn w:val="DefaultParagraphFont"/>
    <w:link w:val="Figuresource"/>
    <w:rsid w:val="005046E9"/>
    <w:rPr>
      <w:rFonts w:ascii="Calibri" w:hAnsi="Calibri" w:cs="Times New Roman Bold"/>
      <w:i/>
      <w:iCs/>
      <w:noProof/>
      <w:kern w:val="2"/>
      <w:sz w:val="20"/>
      <w:szCs w:val="20"/>
      <w:shd w:val="clear" w:color="auto" w:fill="FDE9D9" w:themeFill="accent6" w:themeFillTint="33"/>
    </w:rPr>
  </w:style>
  <w:style w:type="paragraph" w:customStyle="1" w:styleId="Tabletitle">
    <w:name w:val="Table title"/>
    <w:basedOn w:val="Figuretitle"/>
    <w:link w:val="TabletitleChar"/>
    <w:qFormat/>
    <w:rsid w:val="003B0995"/>
    <w:pPr>
      <w:pBdr>
        <w:top w:val="none" w:sz="0" w:space="0" w:color="auto"/>
        <w:left w:val="none" w:sz="0" w:space="0" w:color="auto"/>
        <w:bottom w:val="none" w:sz="0" w:space="0" w:color="auto"/>
        <w:right w:val="none" w:sz="0" w:space="0" w:color="auto"/>
      </w:pBdr>
      <w:shd w:val="clear" w:color="auto" w:fill="auto"/>
      <w:spacing w:after="120"/>
      <w:jc w:val="center"/>
    </w:pPr>
    <w:rPr>
      <w:color w:val="2B9344"/>
      <w:lang w:eastAsia="en-GB"/>
    </w:rPr>
  </w:style>
  <w:style w:type="character" w:customStyle="1" w:styleId="TabletitleChar">
    <w:name w:val="Table title Char"/>
    <w:basedOn w:val="FiguretitleChar"/>
    <w:link w:val="Tabletitle"/>
    <w:rsid w:val="003B0995"/>
    <w:rPr>
      <w:rFonts w:ascii="Calibri" w:hAnsi="Calibri" w:cs="Times New Roman Bold"/>
      <w:b/>
      <w:bCs/>
      <w:noProof/>
      <w:color w:val="2B9344"/>
      <w:kern w:val="2"/>
      <w:shd w:val="clear" w:color="auto" w:fill="FDE9D9" w:themeFill="accent6" w:themeFillTint="33"/>
      <w:lang w:val="en-GB" w:eastAsia="en-GB"/>
    </w:rPr>
  </w:style>
  <w:style w:type="character" w:customStyle="1" w:styleId="FootnoteTextChar1">
    <w:name w:val="Footnote Text Char1"/>
    <w:aliases w:val="Geneva 9 Char,Font: Geneva 9 Char,Boston 10 Char,f Char"/>
    <w:uiPriority w:val="99"/>
    <w:locked/>
    <w:rsid w:val="00E80302"/>
    <w:rPr>
      <w:rFonts w:ascii="Calibri" w:eastAsia="Calibri" w:hAnsi="Calibri" w:cs="Times New Roman"/>
      <w:sz w:val="20"/>
      <w:szCs w:val="20"/>
      <w:lang w:val="en-GB" w:eastAsia="en-US"/>
    </w:rPr>
  </w:style>
  <w:style w:type="paragraph" w:customStyle="1" w:styleId="Equation">
    <w:name w:val="Equation"/>
    <w:basedOn w:val="Normal"/>
    <w:link w:val="EquationChar"/>
    <w:qFormat/>
    <w:rsid w:val="00B8483D"/>
    <w:pPr>
      <w:spacing w:after="240"/>
      <w:ind w:left="1440"/>
      <w:jc w:val="left"/>
    </w:pPr>
    <w:rPr>
      <w:rFonts w:ascii="Cambria Math" w:eastAsiaTheme="minorEastAsia" w:hAnsi="Cambria Math" w:cstheme="minorBidi"/>
      <w:i/>
      <w:kern w:val="0"/>
      <w:sz w:val="24"/>
      <w:szCs w:val="20"/>
      <w:lang w:val="en-US" w:eastAsia="ja-JP"/>
    </w:rPr>
  </w:style>
  <w:style w:type="character" w:customStyle="1" w:styleId="EquationChar">
    <w:name w:val="Equation Char"/>
    <w:basedOn w:val="DefaultParagraphFont"/>
    <w:link w:val="Equation"/>
    <w:rsid w:val="00B8483D"/>
    <w:rPr>
      <w:rFonts w:ascii="Cambria Math" w:eastAsiaTheme="minorEastAsia" w:hAnsi="Cambria Math" w:cstheme="minorBidi"/>
      <w:i/>
      <w:sz w:val="24"/>
      <w:szCs w:val="20"/>
      <w:lang w:eastAsia="ja-JP"/>
    </w:rPr>
  </w:style>
  <w:style w:type="paragraph" w:styleId="TOC3">
    <w:name w:val="toc 3"/>
    <w:basedOn w:val="Normal"/>
    <w:next w:val="Normal"/>
    <w:autoRedefine/>
    <w:uiPriority w:val="39"/>
    <w:unhideWhenUsed/>
    <w:locked/>
    <w:rsid w:val="00A06FC8"/>
    <w:pPr>
      <w:tabs>
        <w:tab w:val="left" w:pos="1134"/>
        <w:tab w:val="right" w:leader="dot" w:pos="9631"/>
      </w:tabs>
      <w:spacing w:before="60"/>
      <w:ind w:left="442"/>
      <w:jc w:val="left"/>
    </w:pPr>
  </w:style>
  <w:style w:type="paragraph" w:styleId="TOC7">
    <w:name w:val="toc 7"/>
    <w:basedOn w:val="Normal"/>
    <w:next w:val="Normal"/>
    <w:autoRedefine/>
    <w:uiPriority w:val="39"/>
    <w:unhideWhenUsed/>
    <w:locked/>
    <w:rsid w:val="005046E9"/>
    <w:pPr>
      <w:spacing w:after="100"/>
      <w:ind w:left="1320"/>
    </w:pPr>
  </w:style>
  <w:style w:type="paragraph" w:customStyle="1" w:styleId="Tabletext">
    <w:name w:val="Table text"/>
    <w:basedOn w:val="Normal"/>
    <w:link w:val="TabletextChar"/>
    <w:qFormat/>
    <w:rsid w:val="00CC4E69"/>
    <w:pPr>
      <w:spacing w:before="20" w:after="20"/>
    </w:pPr>
    <w:rPr>
      <w:rFonts w:cs="Calibri"/>
      <w:sz w:val="20"/>
      <w:szCs w:val="20"/>
      <w:lang w:eastAsia="en-GB"/>
    </w:rPr>
  </w:style>
  <w:style w:type="character" w:customStyle="1" w:styleId="TabletextChar">
    <w:name w:val="Table text Char"/>
    <w:basedOn w:val="DefaultParagraphFont"/>
    <w:link w:val="Tabletext"/>
    <w:rsid w:val="00CC4E69"/>
    <w:rPr>
      <w:rFonts w:ascii="Calibri" w:hAnsi="Calibri" w:cs="Calibri"/>
      <w:kern w:val="2"/>
      <w:sz w:val="20"/>
      <w:szCs w:val="20"/>
      <w:lang w:val="en-GB" w:eastAsia="en-GB"/>
    </w:rPr>
  </w:style>
  <w:style w:type="paragraph" w:customStyle="1" w:styleId="Tableheads">
    <w:name w:val="Table heads"/>
    <w:basedOn w:val="Normal"/>
    <w:link w:val="TableheadsChar"/>
    <w:qFormat/>
    <w:rsid w:val="007D3A8F"/>
    <w:pPr>
      <w:spacing w:before="60" w:after="60"/>
      <w:jc w:val="center"/>
    </w:pPr>
    <w:rPr>
      <w:b/>
      <w:bCs/>
      <w:color w:val="FFFFFF" w:themeColor="background1"/>
      <w:lang w:eastAsia="en-GB"/>
    </w:rPr>
  </w:style>
  <w:style w:type="character" w:customStyle="1" w:styleId="TableheadsChar">
    <w:name w:val="Table heads Char"/>
    <w:basedOn w:val="DefaultParagraphFont"/>
    <w:link w:val="Tableheads"/>
    <w:rsid w:val="007D3A8F"/>
    <w:rPr>
      <w:rFonts w:ascii="Calibri" w:hAnsi="Calibri"/>
      <w:b/>
      <w:bCs/>
      <w:color w:val="FFFFFF" w:themeColor="background1"/>
      <w:kern w:val="2"/>
      <w:lang w:val="en-GB" w:eastAsia="en-GB"/>
    </w:rPr>
  </w:style>
  <w:style w:type="paragraph" w:customStyle="1" w:styleId="Tablesource">
    <w:name w:val="Table source"/>
    <w:basedOn w:val="Normal"/>
    <w:link w:val="TablesourceChar"/>
    <w:qFormat/>
    <w:rsid w:val="001B20D6"/>
    <w:pPr>
      <w:spacing w:before="120"/>
    </w:pPr>
    <w:rPr>
      <w:bCs/>
      <w:i/>
      <w:iCs/>
      <w:sz w:val="21"/>
      <w:szCs w:val="21"/>
    </w:rPr>
  </w:style>
  <w:style w:type="character" w:customStyle="1" w:styleId="TablesourceChar">
    <w:name w:val="Table source Char"/>
    <w:basedOn w:val="DefaultParagraphFont"/>
    <w:link w:val="Tablesource"/>
    <w:rsid w:val="001B20D6"/>
    <w:rPr>
      <w:rFonts w:ascii="Calibri" w:hAnsi="Calibri"/>
      <w:bCs/>
      <w:i/>
      <w:iCs/>
      <w:kern w:val="2"/>
      <w:sz w:val="21"/>
      <w:szCs w:val="21"/>
      <w:lang w:val="en-GB"/>
    </w:rPr>
  </w:style>
  <w:style w:type="paragraph" w:styleId="ListNumber">
    <w:name w:val="List Number"/>
    <w:basedOn w:val="Normal"/>
    <w:autoRedefine/>
    <w:semiHidden/>
    <w:locked/>
    <w:rsid w:val="0000204C"/>
    <w:pPr>
      <w:numPr>
        <w:numId w:val="3"/>
      </w:numPr>
      <w:tabs>
        <w:tab w:val="left" w:pos="360"/>
      </w:tabs>
      <w:spacing w:before="120" w:after="120" w:line="260" w:lineRule="exact"/>
      <w:ind w:right="1134"/>
      <w:jc w:val="left"/>
    </w:pPr>
    <w:rPr>
      <w:rFonts w:ascii="Arial" w:eastAsia="Times New Roman" w:hAnsi="Arial"/>
      <w:kern w:val="0"/>
      <w:szCs w:val="24"/>
      <w:lang w:eastAsia="en-US"/>
    </w:rPr>
  </w:style>
  <w:style w:type="paragraph" w:styleId="BodyText">
    <w:name w:val="Body Text"/>
    <w:basedOn w:val="Normal"/>
    <w:link w:val="BodyTextChar"/>
    <w:semiHidden/>
    <w:locked/>
    <w:rsid w:val="005B5201"/>
    <w:pPr>
      <w:spacing w:before="0" w:after="120" w:line="280" w:lineRule="exact"/>
      <w:ind w:right="1134"/>
      <w:jc w:val="left"/>
    </w:pPr>
    <w:rPr>
      <w:rFonts w:ascii="Arial" w:eastAsia="Times New Roman" w:hAnsi="Arial"/>
      <w:kern w:val="0"/>
      <w:szCs w:val="24"/>
      <w:lang w:eastAsia="en-US"/>
    </w:rPr>
  </w:style>
  <w:style w:type="character" w:customStyle="1" w:styleId="BodyTextChar">
    <w:name w:val="Body Text Char"/>
    <w:basedOn w:val="DefaultParagraphFont"/>
    <w:link w:val="BodyText"/>
    <w:semiHidden/>
    <w:rsid w:val="005B5201"/>
    <w:rPr>
      <w:rFonts w:ascii="Arial" w:eastAsia="Times New Roman" w:hAnsi="Arial"/>
      <w:szCs w:val="24"/>
      <w:lang w:val="en-GB" w:eastAsia="en-US"/>
    </w:rPr>
  </w:style>
  <w:style w:type="paragraph" w:styleId="ListBullet">
    <w:name w:val="List Bullet"/>
    <w:aliases w:val="bullet"/>
    <w:basedOn w:val="Normal"/>
    <w:autoRedefine/>
    <w:semiHidden/>
    <w:locked/>
    <w:rsid w:val="005B5201"/>
    <w:pPr>
      <w:tabs>
        <w:tab w:val="left" w:pos="284"/>
      </w:tabs>
      <w:spacing w:before="0" w:line="280" w:lineRule="exact"/>
      <w:ind w:left="284" w:right="1134" w:hanging="284"/>
      <w:jc w:val="left"/>
    </w:pPr>
    <w:rPr>
      <w:rFonts w:ascii="Arial" w:eastAsia="Times New Roman" w:hAnsi="Arial"/>
      <w:kern w:val="0"/>
      <w:szCs w:val="24"/>
      <w:lang w:eastAsia="en-US"/>
    </w:rPr>
  </w:style>
  <w:style w:type="paragraph" w:styleId="TOC4">
    <w:name w:val="toc 4"/>
    <w:basedOn w:val="Normal"/>
    <w:next w:val="Normal"/>
    <w:autoRedefine/>
    <w:uiPriority w:val="39"/>
    <w:locked/>
    <w:rsid w:val="005B5201"/>
    <w:pPr>
      <w:tabs>
        <w:tab w:val="left" w:pos="0"/>
        <w:tab w:val="right" w:pos="7371"/>
      </w:tabs>
      <w:spacing w:before="0" w:line="300" w:lineRule="exact"/>
      <w:ind w:left="-1701"/>
      <w:jc w:val="left"/>
    </w:pPr>
    <w:rPr>
      <w:rFonts w:ascii="Arial" w:eastAsia="Times New Roman" w:hAnsi="Arial"/>
      <w:kern w:val="0"/>
      <w:szCs w:val="24"/>
      <w:lang w:eastAsia="en-US"/>
    </w:rPr>
  </w:style>
  <w:style w:type="paragraph" w:styleId="TOC5">
    <w:name w:val="toc 5"/>
    <w:basedOn w:val="Normal"/>
    <w:next w:val="Normal"/>
    <w:autoRedefine/>
    <w:uiPriority w:val="39"/>
    <w:locked/>
    <w:rsid w:val="005B5201"/>
    <w:pPr>
      <w:spacing w:before="0"/>
      <w:ind w:left="800"/>
      <w:jc w:val="left"/>
    </w:pPr>
    <w:rPr>
      <w:rFonts w:ascii="Arial" w:eastAsia="Times New Roman" w:hAnsi="Arial"/>
      <w:kern w:val="0"/>
      <w:szCs w:val="24"/>
      <w:lang w:eastAsia="en-US"/>
    </w:rPr>
  </w:style>
  <w:style w:type="paragraph" w:styleId="TOC6">
    <w:name w:val="toc 6"/>
    <w:basedOn w:val="Normal"/>
    <w:next w:val="Normal"/>
    <w:autoRedefine/>
    <w:uiPriority w:val="39"/>
    <w:locked/>
    <w:rsid w:val="005B5201"/>
    <w:pPr>
      <w:spacing w:before="0"/>
      <w:ind w:left="1000"/>
      <w:jc w:val="left"/>
    </w:pPr>
    <w:rPr>
      <w:rFonts w:ascii="Arial" w:eastAsia="Times New Roman" w:hAnsi="Arial"/>
      <w:kern w:val="0"/>
      <w:szCs w:val="24"/>
      <w:lang w:eastAsia="en-US"/>
    </w:rPr>
  </w:style>
  <w:style w:type="paragraph" w:styleId="TOC8">
    <w:name w:val="toc 8"/>
    <w:basedOn w:val="Normal"/>
    <w:next w:val="Normal"/>
    <w:autoRedefine/>
    <w:uiPriority w:val="39"/>
    <w:locked/>
    <w:rsid w:val="005B5201"/>
    <w:pPr>
      <w:spacing w:before="0"/>
      <w:ind w:left="1400"/>
      <w:jc w:val="left"/>
    </w:pPr>
    <w:rPr>
      <w:rFonts w:ascii="Arial" w:eastAsia="Times New Roman" w:hAnsi="Arial"/>
      <w:kern w:val="0"/>
      <w:szCs w:val="24"/>
      <w:lang w:eastAsia="en-US"/>
    </w:rPr>
  </w:style>
  <w:style w:type="paragraph" w:styleId="ListBullet2">
    <w:name w:val="List Bullet 2"/>
    <w:basedOn w:val="Normal"/>
    <w:autoRedefine/>
    <w:semiHidden/>
    <w:locked/>
    <w:rsid w:val="005B5201"/>
    <w:pPr>
      <w:tabs>
        <w:tab w:val="left" w:pos="284"/>
      </w:tabs>
      <w:spacing w:before="0" w:line="280" w:lineRule="exact"/>
      <w:ind w:left="284" w:right="1134" w:hanging="284"/>
      <w:jc w:val="left"/>
    </w:pPr>
    <w:rPr>
      <w:rFonts w:ascii="Arial" w:eastAsia="Times New Roman" w:hAnsi="Arial"/>
      <w:kern w:val="0"/>
      <w:szCs w:val="24"/>
      <w:lang w:eastAsia="en-US"/>
    </w:rPr>
  </w:style>
  <w:style w:type="paragraph" w:customStyle="1" w:styleId="conifdence">
    <w:name w:val="conifdence"/>
    <w:basedOn w:val="Normal"/>
    <w:rsid w:val="005B5201"/>
    <w:pPr>
      <w:spacing w:before="0"/>
      <w:jc w:val="left"/>
    </w:pPr>
    <w:rPr>
      <w:rFonts w:ascii="Arial" w:eastAsia="Times New Roman" w:hAnsi="Arial"/>
      <w:kern w:val="0"/>
      <w:szCs w:val="24"/>
      <w:lang w:eastAsia="en-US"/>
    </w:rPr>
  </w:style>
  <w:style w:type="paragraph" w:customStyle="1" w:styleId="btSTRICTESTCONFIDENCE">
    <w:name w:val="btSTRICTEST CONFIDENCE"/>
    <w:basedOn w:val="Normal"/>
    <w:rsid w:val="005B5201"/>
    <w:pPr>
      <w:spacing w:before="0"/>
      <w:jc w:val="right"/>
    </w:pPr>
    <w:rPr>
      <w:rFonts w:ascii="Arial" w:eastAsia="Times New Roman" w:hAnsi="Arial"/>
      <w:b/>
      <w:kern w:val="0"/>
      <w:sz w:val="16"/>
      <w:szCs w:val="24"/>
      <w:lang w:eastAsia="en-US"/>
    </w:rPr>
  </w:style>
  <w:style w:type="paragraph" w:customStyle="1" w:styleId="btPageNumber">
    <w:name w:val="btPageNumber"/>
    <w:basedOn w:val="Normal"/>
    <w:autoRedefine/>
    <w:rsid w:val="005B5201"/>
    <w:pPr>
      <w:spacing w:before="0" w:after="60" w:line="240" w:lineRule="exact"/>
      <w:jc w:val="right"/>
    </w:pPr>
    <w:rPr>
      <w:rFonts w:ascii="Arial" w:eastAsia="Times New Roman" w:hAnsi="Arial"/>
      <w:kern w:val="0"/>
      <w:sz w:val="16"/>
      <w:szCs w:val="24"/>
      <w:lang w:eastAsia="en-US"/>
    </w:rPr>
  </w:style>
  <w:style w:type="character" w:customStyle="1" w:styleId="TOCHeadingPage">
    <w:name w:val="TOC Heading Page"/>
    <w:rsid w:val="005B5201"/>
    <w:rPr>
      <w:rFonts w:ascii="BTMedium" w:hAnsi="BTMedium"/>
      <w:sz w:val="20"/>
    </w:rPr>
  </w:style>
  <w:style w:type="paragraph" w:customStyle="1" w:styleId="Headingsmall">
    <w:name w:val="Heading small"/>
    <w:basedOn w:val="Normal"/>
    <w:autoRedefine/>
    <w:rsid w:val="005B5201"/>
    <w:pPr>
      <w:spacing w:before="120" w:after="120" w:line="300" w:lineRule="exact"/>
      <w:jc w:val="left"/>
    </w:pPr>
    <w:rPr>
      <w:rFonts w:ascii="Arial" w:eastAsia="Times New Roman" w:hAnsi="Arial"/>
      <w:kern w:val="0"/>
      <w:szCs w:val="24"/>
      <w:lang w:eastAsia="en-US"/>
    </w:rPr>
  </w:style>
  <w:style w:type="paragraph" w:customStyle="1" w:styleId="btName">
    <w:name w:val="btName"/>
    <w:basedOn w:val="Normal"/>
    <w:rsid w:val="005B5201"/>
    <w:pPr>
      <w:spacing w:before="0" w:line="180" w:lineRule="exact"/>
      <w:jc w:val="left"/>
    </w:pPr>
    <w:rPr>
      <w:rFonts w:ascii="Arial" w:eastAsia="Times New Roman" w:hAnsi="Arial"/>
      <w:b/>
      <w:kern w:val="0"/>
      <w:sz w:val="18"/>
      <w:szCs w:val="24"/>
      <w:lang w:eastAsia="en-US"/>
    </w:rPr>
  </w:style>
  <w:style w:type="paragraph" w:customStyle="1" w:styleId="btAddress">
    <w:name w:val="btAddress"/>
    <w:basedOn w:val="Normal"/>
    <w:rsid w:val="005B5201"/>
    <w:pPr>
      <w:spacing w:before="0" w:line="120" w:lineRule="exact"/>
      <w:jc w:val="left"/>
    </w:pPr>
    <w:rPr>
      <w:rFonts w:ascii="Arial" w:eastAsia="Times New Roman" w:hAnsi="Arial"/>
      <w:kern w:val="0"/>
      <w:sz w:val="11"/>
      <w:szCs w:val="24"/>
      <w:lang w:eastAsia="en-US"/>
    </w:rPr>
  </w:style>
  <w:style w:type="paragraph" w:styleId="Date">
    <w:name w:val="Date"/>
    <w:basedOn w:val="Normal"/>
    <w:next w:val="Normal"/>
    <w:link w:val="DateChar"/>
    <w:semiHidden/>
    <w:locked/>
    <w:rsid w:val="005B5201"/>
    <w:pPr>
      <w:spacing w:before="0"/>
      <w:jc w:val="left"/>
    </w:pPr>
    <w:rPr>
      <w:rFonts w:ascii="Arial" w:eastAsia="Times New Roman" w:hAnsi="Arial"/>
      <w:kern w:val="0"/>
      <w:szCs w:val="24"/>
      <w:lang w:eastAsia="en-US"/>
    </w:rPr>
  </w:style>
  <w:style w:type="character" w:customStyle="1" w:styleId="DateChar">
    <w:name w:val="Date Char"/>
    <w:basedOn w:val="DefaultParagraphFont"/>
    <w:link w:val="Date"/>
    <w:semiHidden/>
    <w:rsid w:val="005B5201"/>
    <w:rPr>
      <w:rFonts w:ascii="Arial" w:eastAsia="Times New Roman" w:hAnsi="Arial"/>
      <w:szCs w:val="24"/>
      <w:lang w:val="en-GB" w:eastAsia="en-US"/>
    </w:rPr>
  </w:style>
  <w:style w:type="paragraph" w:customStyle="1" w:styleId="Date2">
    <w:name w:val="Date2"/>
    <w:basedOn w:val="Date"/>
    <w:rsid w:val="005B5201"/>
  </w:style>
  <w:style w:type="paragraph" w:customStyle="1" w:styleId="ReportTitle">
    <w:name w:val="Report Title"/>
    <w:basedOn w:val="Normal"/>
    <w:rsid w:val="005B5201"/>
    <w:pPr>
      <w:spacing w:before="1680" w:after="60" w:line="240" w:lineRule="atLeast"/>
      <w:jc w:val="left"/>
    </w:pPr>
    <w:rPr>
      <w:rFonts w:ascii="Arial" w:eastAsia="Times New Roman" w:hAnsi="Arial"/>
      <w:b/>
      <w:bCs/>
      <w:color w:val="000066"/>
      <w:kern w:val="0"/>
      <w:sz w:val="72"/>
      <w:szCs w:val="24"/>
      <w:lang w:eastAsia="en-US"/>
    </w:rPr>
  </w:style>
  <w:style w:type="paragraph" w:styleId="BodyText2">
    <w:name w:val="Body Text 2"/>
    <w:basedOn w:val="Normal"/>
    <w:link w:val="BodyText2Char"/>
    <w:semiHidden/>
    <w:locked/>
    <w:rsid w:val="005B5201"/>
    <w:pPr>
      <w:spacing w:before="0"/>
    </w:pPr>
    <w:rPr>
      <w:rFonts w:ascii="Times New Roman" w:eastAsia="Times New Roman" w:hAnsi="Times New Roman"/>
      <w:kern w:val="0"/>
      <w:sz w:val="144"/>
      <w:szCs w:val="20"/>
      <w:lang w:eastAsia="en-US"/>
    </w:rPr>
  </w:style>
  <w:style w:type="character" w:customStyle="1" w:styleId="BodyText2Char">
    <w:name w:val="Body Text 2 Char"/>
    <w:basedOn w:val="DefaultParagraphFont"/>
    <w:link w:val="BodyText2"/>
    <w:semiHidden/>
    <w:rsid w:val="005B5201"/>
    <w:rPr>
      <w:rFonts w:eastAsia="Times New Roman"/>
      <w:sz w:val="144"/>
      <w:szCs w:val="20"/>
      <w:lang w:val="en-GB" w:eastAsia="en-US"/>
    </w:rPr>
  </w:style>
  <w:style w:type="paragraph" w:customStyle="1" w:styleId="StyleHeading4Italic">
    <w:name w:val="Style Heading 4 + Italic"/>
    <w:basedOn w:val="Heading4"/>
    <w:rsid w:val="005B5201"/>
    <w:pPr>
      <w:numPr>
        <w:ilvl w:val="3"/>
      </w:numPr>
      <w:tabs>
        <w:tab w:val="left" w:pos="284"/>
        <w:tab w:val="left" w:pos="851"/>
        <w:tab w:val="left" w:pos="1134"/>
      </w:tabs>
      <w:spacing w:before="120" w:after="120" w:line="280" w:lineRule="exact"/>
      <w:ind w:left="864" w:hanging="864"/>
    </w:pPr>
    <w:rPr>
      <w:rFonts w:ascii="Arial" w:eastAsia="Times New Roman" w:hAnsi="Arial" w:cs="Times New Roman"/>
      <w:bCs/>
      <w:i w:val="0"/>
      <w:kern w:val="0"/>
      <w:szCs w:val="20"/>
      <w:lang w:val="en-GB"/>
    </w:rPr>
  </w:style>
  <w:style w:type="paragraph" w:customStyle="1" w:styleId="Table">
    <w:name w:val="Table"/>
    <w:basedOn w:val="Normal"/>
    <w:rsid w:val="005B5201"/>
    <w:pPr>
      <w:spacing w:before="120" w:after="120"/>
      <w:jc w:val="center"/>
    </w:pPr>
    <w:rPr>
      <w:rFonts w:ascii="BTMedium" w:eastAsia="Times New Roman" w:hAnsi="BTMedium"/>
      <w:b/>
      <w:kern w:val="0"/>
      <w:szCs w:val="24"/>
      <w:lang w:eastAsia="en-US"/>
    </w:rPr>
  </w:style>
  <w:style w:type="paragraph" w:styleId="BodyTextIndent3">
    <w:name w:val="Body Text Indent 3"/>
    <w:basedOn w:val="Normal"/>
    <w:link w:val="BodyTextIndent3Char"/>
    <w:uiPriority w:val="99"/>
    <w:locked/>
    <w:rsid w:val="005B5201"/>
    <w:pPr>
      <w:spacing w:before="0" w:after="120"/>
      <w:ind w:left="283"/>
      <w:jc w:val="left"/>
    </w:pPr>
    <w:rPr>
      <w:rFonts w:ascii="Arial" w:eastAsia="Times New Roman" w:hAnsi="Arial"/>
      <w:kern w:val="0"/>
      <w:sz w:val="16"/>
      <w:szCs w:val="16"/>
      <w:lang w:eastAsia="en-US"/>
    </w:rPr>
  </w:style>
  <w:style w:type="character" w:customStyle="1" w:styleId="BodyTextIndent3Char">
    <w:name w:val="Body Text Indent 3 Char"/>
    <w:basedOn w:val="DefaultParagraphFont"/>
    <w:link w:val="BodyTextIndent3"/>
    <w:uiPriority w:val="99"/>
    <w:rsid w:val="005B5201"/>
    <w:rPr>
      <w:rFonts w:ascii="Arial" w:eastAsia="Times New Roman" w:hAnsi="Arial"/>
      <w:sz w:val="16"/>
      <w:szCs w:val="16"/>
      <w:lang w:val="en-GB" w:eastAsia="en-US"/>
    </w:rPr>
  </w:style>
  <w:style w:type="paragraph" w:styleId="BodyTextIndent">
    <w:name w:val="Body Text Indent"/>
    <w:basedOn w:val="Normal"/>
    <w:link w:val="BodyTextIndentChar"/>
    <w:semiHidden/>
    <w:locked/>
    <w:rsid w:val="005B5201"/>
    <w:pPr>
      <w:spacing w:before="0" w:after="120"/>
      <w:ind w:left="283"/>
      <w:jc w:val="left"/>
    </w:pPr>
    <w:rPr>
      <w:rFonts w:ascii="Arial" w:eastAsia="Times New Roman" w:hAnsi="Arial"/>
      <w:kern w:val="0"/>
      <w:szCs w:val="24"/>
      <w:lang w:eastAsia="en-US"/>
    </w:rPr>
  </w:style>
  <w:style w:type="character" w:customStyle="1" w:styleId="BodyTextIndentChar">
    <w:name w:val="Body Text Indent Char"/>
    <w:basedOn w:val="DefaultParagraphFont"/>
    <w:link w:val="BodyTextIndent"/>
    <w:semiHidden/>
    <w:rsid w:val="005B5201"/>
    <w:rPr>
      <w:rFonts w:ascii="Arial" w:eastAsia="Times New Roman" w:hAnsi="Arial"/>
      <w:szCs w:val="24"/>
      <w:lang w:val="en-GB" w:eastAsia="en-US"/>
    </w:rPr>
  </w:style>
  <w:style w:type="paragraph" w:customStyle="1" w:styleId="HeadingPreface">
    <w:name w:val="Heading Preface"/>
    <w:basedOn w:val="Heading2"/>
    <w:next w:val="Normal"/>
    <w:rsid w:val="005B5201"/>
    <w:pPr>
      <w:keepLines/>
      <w:tabs>
        <w:tab w:val="left" w:pos="567"/>
      </w:tabs>
      <w:overflowPunct w:val="0"/>
      <w:autoSpaceDE w:val="0"/>
      <w:autoSpaceDN w:val="0"/>
      <w:adjustRightInd w:val="0"/>
      <w:spacing w:after="120"/>
      <w:jc w:val="left"/>
      <w:textAlignment w:val="baseline"/>
    </w:pPr>
    <w:rPr>
      <w:rFonts w:ascii="BTMedium" w:eastAsia="Times New Roman" w:hAnsi="BTMedium" w:cs="Times New Roman Bold"/>
      <w:b w:val="0"/>
      <w:i w:val="0"/>
      <w:color w:val="auto"/>
      <w:kern w:val="0"/>
      <w:sz w:val="22"/>
      <w:szCs w:val="28"/>
      <w:lang w:eastAsia="en-GB"/>
    </w:rPr>
  </w:style>
  <w:style w:type="paragraph" w:styleId="BodyText3">
    <w:name w:val="Body Text 3"/>
    <w:basedOn w:val="Normal"/>
    <w:link w:val="BodyText3Char"/>
    <w:semiHidden/>
    <w:locked/>
    <w:rsid w:val="005B5201"/>
    <w:pPr>
      <w:spacing w:before="0"/>
    </w:pPr>
    <w:rPr>
      <w:rFonts w:ascii="Comic Sans MS" w:eastAsia="Times New Roman" w:hAnsi="Comic Sans MS"/>
      <w:b/>
      <w:bCs/>
      <w:i/>
      <w:iCs/>
      <w:kern w:val="0"/>
      <w:szCs w:val="24"/>
      <w:lang w:eastAsia="en-US"/>
    </w:rPr>
  </w:style>
  <w:style w:type="character" w:customStyle="1" w:styleId="BodyText3Char">
    <w:name w:val="Body Text 3 Char"/>
    <w:basedOn w:val="DefaultParagraphFont"/>
    <w:link w:val="BodyText3"/>
    <w:semiHidden/>
    <w:rsid w:val="005B5201"/>
    <w:rPr>
      <w:rFonts w:ascii="Comic Sans MS" w:eastAsia="Times New Roman" w:hAnsi="Comic Sans MS"/>
      <w:b/>
      <w:bCs/>
      <w:i/>
      <w:iCs/>
      <w:szCs w:val="24"/>
      <w:lang w:val="en-GB" w:eastAsia="en-US"/>
    </w:rPr>
  </w:style>
  <w:style w:type="paragraph" w:customStyle="1" w:styleId="para">
    <w:name w:val="para"/>
    <w:basedOn w:val="Normal"/>
    <w:rsid w:val="005B5201"/>
    <w:pPr>
      <w:spacing w:before="100" w:beforeAutospacing="1" w:after="100" w:afterAutospacing="1"/>
      <w:jc w:val="left"/>
    </w:pPr>
    <w:rPr>
      <w:rFonts w:ascii="Times New Roman" w:eastAsia="MS Mincho" w:hAnsi="Times New Roman"/>
      <w:kern w:val="0"/>
      <w:sz w:val="24"/>
      <w:szCs w:val="24"/>
      <w:lang w:val="en-US" w:eastAsia="ja-JP"/>
    </w:rPr>
  </w:style>
  <w:style w:type="character" w:customStyle="1" w:styleId="sectiontitle1">
    <w:name w:val="sectiontitle1"/>
    <w:rsid w:val="005B5201"/>
    <w:rPr>
      <w:rFonts w:ascii="Arial" w:hAnsi="Arial" w:cs="Arial" w:hint="default"/>
      <w:b/>
      <w:bCs/>
      <w:color w:val="000033"/>
      <w:sz w:val="24"/>
      <w:szCs w:val="24"/>
      <w:shd w:val="clear" w:color="auto" w:fill="auto"/>
    </w:rPr>
  </w:style>
  <w:style w:type="paragraph" w:styleId="Subtitle">
    <w:name w:val="Subtitle"/>
    <w:basedOn w:val="Normal"/>
    <w:next w:val="Normal"/>
    <w:link w:val="SubtitleChar"/>
    <w:uiPriority w:val="99"/>
    <w:qFormat/>
    <w:locked/>
    <w:rsid w:val="005B5201"/>
    <w:pPr>
      <w:spacing w:before="0" w:after="60"/>
      <w:jc w:val="left"/>
    </w:pPr>
    <w:rPr>
      <w:rFonts w:ascii="Arial" w:eastAsia="Times New Roman" w:hAnsi="Arial" w:cs="Arial"/>
      <w:kern w:val="0"/>
      <w:sz w:val="24"/>
      <w:szCs w:val="24"/>
      <w:lang w:eastAsia="en-US"/>
    </w:rPr>
  </w:style>
  <w:style w:type="character" w:customStyle="1" w:styleId="SubtitleChar">
    <w:name w:val="Subtitle Char"/>
    <w:basedOn w:val="DefaultParagraphFont"/>
    <w:link w:val="Subtitle"/>
    <w:uiPriority w:val="99"/>
    <w:rsid w:val="005B5201"/>
    <w:rPr>
      <w:rFonts w:ascii="Arial" w:eastAsia="Times New Roman" w:hAnsi="Arial" w:cs="Arial"/>
      <w:sz w:val="24"/>
      <w:szCs w:val="24"/>
      <w:lang w:val="en-GB" w:eastAsia="en-US"/>
    </w:rPr>
  </w:style>
  <w:style w:type="paragraph" w:customStyle="1" w:styleId="Head">
    <w:name w:val="Head"/>
    <w:basedOn w:val="Normal"/>
    <w:rsid w:val="005B5201"/>
    <w:pPr>
      <w:tabs>
        <w:tab w:val="left" w:pos="6663"/>
      </w:tabs>
      <w:spacing w:before="0"/>
      <w:jc w:val="left"/>
    </w:pPr>
    <w:rPr>
      <w:rFonts w:ascii="Times New Roman" w:eastAsia="Times New Roman" w:hAnsi="Times New Roman"/>
      <w:kern w:val="0"/>
      <w:sz w:val="24"/>
      <w:szCs w:val="20"/>
      <w:lang w:eastAsia="en-US"/>
    </w:rPr>
  </w:style>
  <w:style w:type="paragraph" w:customStyle="1" w:styleId="TableNotitle">
    <w:name w:val="Table_No &amp; title"/>
    <w:basedOn w:val="Normal"/>
    <w:next w:val="Normal"/>
    <w:rsid w:val="005B52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eastAsia="MS Mincho" w:hAnsi="Times New Roman"/>
      <w:b/>
      <w:kern w:val="0"/>
      <w:sz w:val="24"/>
      <w:szCs w:val="20"/>
      <w:lang w:eastAsia="en-US"/>
    </w:rPr>
  </w:style>
  <w:style w:type="paragraph" w:customStyle="1" w:styleId="DecimalAligned">
    <w:name w:val="Decimal Aligned"/>
    <w:basedOn w:val="Normal"/>
    <w:uiPriority w:val="40"/>
    <w:qFormat/>
    <w:rsid w:val="005B5201"/>
    <w:pPr>
      <w:tabs>
        <w:tab w:val="decimal" w:pos="360"/>
      </w:tabs>
      <w:spacing w:before="0" w:after="200" w:line="276" w:lineRule="auto"/>
      <w:jc w:val="left"/>
    </w:pPr>
    <w:rPr>
      <w:rFonts w:cs="Arial"/>
      <w:kern w:val="0"/>
      <w:lang w:val="en-US" w:eastAsia="en-US"/>
    </w:rPr>
  </w:style>
  <w:style w:type="character" w:customStyle="1" w:styleId="SubtleEmphasis1">
    <w:name w:val="Subtle Emphasis1"/>
    <w:uiPriority w:val="19"/>
    <w:qFormat/>
    <w:rsid w:val="005B5201"/>
    <w:rPr>
      <w:rFonts w:eastAsia="SimSun" w:cs="Arial"/>
      <w:bCs w:val="0"/>
      <w:i/>
      <w:iCs/>
      <w:color w:val="808080"/>
      <w:szCs w:val="22"/>
      <w:lang w:val="en-US"/>
    </w:rPr>
  </w:style>
  <w:style w:type="character" w:customStyle="1" w:styleId="EndnoteTextChar1">
    <w:name w:val="Endnote Text Char1"/>
    <w:rsid w:val="005B5201"/>
    <w:rPr>
      <w:rFonts w:ascii="Arial" w:eastAsia="Times New Roman" w:hAnsi="Arial"/>
    </w:rPr>
  </w:style>
  <w:style w:type="character" w:customStyle="1" w:styleId="st">
    <w:name w:val="st"/>
    <w:basedOn w:val="DefaultParagraphFont"/>
    <w:rsid w:val="005B5201"/>
  </w:style>
  <w:style w:type="character" w:customStyle="1" w:styleId="EndnoteTextChar2">
    <w:name w:val="Endnote Text Char2"/>
    <w:rsid w:val="005B5201"/>
    <w:rPr>
      <w:sz w:val="24"/>
      <w:szCs w:val="24"/>
      <w:lang w:val="en-GB" w:eastAsia="zh-CN"/>
    </w:rPr>
  </w:style>
  <w:style w:type="character" w:styleId="PlaceholderText">
    <w:name w:val="Placeholder Text"/>
    <w:basedOn w:val="DefaultParagraphFont"/>
    <w:uiPriority w:val="99"/>
    <w:semiHidden/>
    <w:rsid w:val="00E25159"/>
    <w:rPr>
      <w:color w:val="808080"/>
    </w:rPr>
  </w:style>
  <w:style w:type="paragraph" w:customStyle="1" w:styleId="Strong2">
    <w:name w:val="Strong2"/>
    <w:basedOn w:val="NormalWeb"/>
    <w:uiPriority w:val="99"/>
    <w:rsid w:val="0083615E"/>
    <w:pPr>
      <w:keepNext/>
      <w:tabs>
        <w:tab w:val="left" w:pos="720"/>
      </w:tabs>
      <w:spacing w:before="120" w:beforeAutospacing="0" w:after="240" w:afterAutospacing="0"/>
      <w:ind w:firstLine="360"/>
      <w:jc w:val="center"/>
    </w:pPr>
    <w:rPr>
      <w:rFonts w:eastAsia="Malgun Gothic" w:cs="Arial"/>
      <w:b/>
      <w:kern w:val="0"/>
      <w:sz w:val="18"/>
      <w:szCs w:val="20"/>
      <w:u w:val="single"/>
      <w:lang w:val="en-US" w:eastAsia="en-US"/>
    </w:rPr>
  </w:style>
  <w:style w:type="paragraph" w:styleId="NoSpacing">
    <w:name w:val="No Spacing"/>
    <w:basedOn w:val="Normal"/>
    <w:link w:val="NoSpacingChar"/>
    <w:uiPriority w:val="99"/>
    <w:qFormat/>
    <w:rsid w:val="0083615E"/>
    <w:pPr>
      <w:spacing w:before="0" w:after="200" w:line="276" w:lineRule="auto"/>
      <w:jc w:val="left"/>
    </w:pPr>
    <w:rPr>
      <w:rFonts w:eastAsia="Malgun Gothic"/>
      <w:kern w:val="0"/>
      <w:sz w:val="20"/>
      <w:szCs w:val="20"/>
      <w:lang w:val="sv-SE" w:eastAsia="ja-JP"/>
    </w:rPr>
  </w:style>
  <w:style w:type="character" w:customStyle="1" w:styleId="NoSpacingChar">
    <w:name w:val="No Spacing Char"/>
    <w:link w:val="NoSpacing"/>
    <w:uiPriority w:val="99"/>
    <w:locked/>
    <w:rsid w:val="0083615E"/>
    <w:rPr>
      <w:rFonts w:ascii="Calibri" w:eastAsia="Malgun Gothic" w:hAnsi="Calibri"/>
      <w:sz w:val="20"/>
      <w:szCs w:val="20"/>
      <w:lang w:val="sv-SE" w:eastAsia="ja-JP"/>
    </w:rPr>
  </w:style>
  <w:style w:type="paragraph" w:styleId="Quote">
    <w:name w:val="Quote"/>
    <w:basedOn w:val="Normal"/>
    <w:next w:val="Normal"/>
    <w:link w:val="QuoteChar"/>
    <w:uiPriority w:val="99"/>
    <w:qFormat/>
    <w:rsid w:val="0083615E"/>
    <w:pPr>
      <w:spacing w:before="0" w:after="200" w:line="276" w:lineRule="auto"/>
      <w:ind w:firstLine="360"/>
      <w:jc w:val="left"/>
    </w:pPr>
    <w:rPr>
      <w:rFonts w:ascii="Cambria" w:eastAsia="Malgun Gothic" w:hAnsi="Cambria"/>
      <w:i/>
      <w:color w:val="5ED079"/>
      <w:kern w:val="0"/>
      <w:sz w:val="20"/>
      <w:szCs w:val="20"/>
      <w:lang w:val="sv-SE" w:eastAsia="ja-JP"/>
    </w:rPr>
  </w:style>
  <w:style w:type="character" w:customStyle="1" w:styleId="QuoteChar">
    <w:name w:val="Quote Char"/>
    <w:basedOn w:val="DefaultParagraphFont"/>
    <w:link w:val="Quote"/>
    <w:uiPriority w:val="99"/>
    <w:rsid w:val="0083615E"/>
    <w:rPr>
      <w:rFonts w:ascii="Cambria" w:eastAsia="Malgun Gothic" w:hAnsi="Cambria"/>
      <w:i/>
      <w:color w:val="5ED079"/>
      <w:sz w:val="20"/>
      <w:szCs w:val="20"/>
      <w:lang w:val="sv-SE" w:eastAsia="ja-JP"/>
    </w:rPr>
  </w:style>
  <w:style w:type="paragraph" w:styleId="IntenseQuote">
    <w:name w:val="Intense Quote"/>
    <w:basedOn w:val="Normal"/>
    <w:next w:val="Normal"/>
    <w:link w:val="IntenseQuoteChar"/>
    <w:uiPriority w:val="99"/>
    <w:qFormat/>
    <w:rsid w:val="0083615E"/>
    <w:pPr>
      <w:pBdr>
        <w:top w:val="single" w:sz="12" w:space="10" w:color="A5E5B5"/>
        <w:left w:val="single" w:sz="36" w:space="4" w:color="31AE50"/>
        <w:bottom w:val="single" w:sz="24" w:space="10" w:color="2B9344"/>
        <w:right w:val="single" w:sz="36" w:space="4" w:color="31AE50"/>
      </w:pBdr>
      <w:shd w:val="clear" w:color="auto" w:fill="31AE50"/>
      <w:spacing w:before="320" w:after="320" w:line="300" w:lineRule="auto"/>
      <w:ind w:left="1440" w:right="1440" w:firstLine="360"/>
      <w:jc w:val="left"/>
    </w:pPr>
    <w:rPr>
      <w:rFonts w:ascii="Cambria" w:eastAsia="Malgun Gothic" w:hAnsi="Cambria"/>
      <w:i/>
      <w:color w:val="24823C"/>
      <w:kern w:val="0"/>
      <w:sz w:val="24"/>
      <w:szCs w:val="20"/>
      <w:lang w:val="sv-SE" w:eastAsia="ja-JP"/>
    </w:rPr>
  </w:style>
  <w:style w:type="character" w:customStyle="1" w:styleId="IntenseQuoteChar">
    <w:name w:val="Intense Quote Char"/>
    <w:basedOn w:val="DefaultParagraphFont"/>
    <w:link w:val="IntenseQuote"/>
    <w:uiPriority w:val="99"/>
    <w:rsid w:val="0083615E"/>
    <w:rPr>
      <w:rFonts w:ascii="Cambria" w:eastAsia="Malgun Gothic" w:hAnsi="Cambria"/>
      <w:i/>
      <w:color w:val="24823C"/>
      <w:sz w:val="24"/>
      <w:szCs w:val="20"/>
      <w:shd w:val="clear" w:color="auto" w:fill="31AE50"/>
      <w:lang w:val="sv-SE" w:eastAsia="ja-JP"/>
    </w:rPr>
  </w:style>
  <w:style w:type="character" w:styleId="SubtleEmphasis">
    <w:name w:val="Subtle Emphasis"/>
    <w:basedOn w:val="DefaultParagraphFont"/>
    <w:uiPriority w:val="99"/>
    <w:qFormat/>
    <w:rsid w:val="0083615E"/>
    <w:rPr>
      <w:i/>
      <w:color w:val="5ED079"/>
    </w:rPr>
  </w:style>
  <w:style w:type="character" w:styleId="IntenseEmphasis">
    <w:name w:val="Intense Emphasis"/>
    <w:basedOn w:val="DefaultParagraphFont"/>
    <w:uiPriority w:val="99"/>
    <w:qFormat/>
    <w:rsid w:val="0083615E"/>
    <w:rPr>
      <w:b/>
      <w:i/>
      <w:color w:val="31AE50"/>
      <w:sz w:val="22"/>
    </w:rPr>
  </w:style>
  <w:style w:type="character" w:styleId="SubtleReference">
    <w:name w:val="Subtle Reference"/>
    <w:basedOn w:val="DefaultParagraphFont"/>
    <w:uiPriority w:val="99"/>
    <w:qFormat/>
    <w:rsid w:val="0083615E"/>
    <w:rPr>
      <w:color w:val="auto"/>
      <w:u w:val="single" w:color="2B9344"/>
    </w:rPr>
  </w:style>
  <w:style w:type="character" w:styleId="IntenseReference">
    <w:name w:val="Intense Reference"/>
    <w:basedOn w:val="DefaultParagraphFont"/>
    <w:uiPriority w:val="99"/>
    <w:qFormat/>
    <w:rsid w:val="0083615E"/>
    <w:rPr>
      <w:b/>
      <w:color w:val="206D32"/>
      <w:u w:val="single" w:color="2B9344"/>
    </w:rPr>
  </w:style>
  <w:style w:type="character" w:styleId="BookTitle">
    <w:name w:val="Book Title"/>
    <w:basedOn w:val="DefaultParagraphFont"/>
    <w:uiPriority w:val="99"/>
    <w:qFormat/>
    <w:rsid w:val="0083615E"/>
    <w:rPr>
      <w:rFonts w:ascii="Cambria" w:eastAsia="Malgun Gothic" w:hAnsi="Cambria"/>
      <w:b/>
      <w:i/>
      <w:color w:val="auto"/>
    </w:rPr>
  </w:style>
  <w:style w:type="paragraph" w:styleId="Revision">
    <w:name w:val="Revision"/>
    <w:hidden/>
    <w:uiPriority w:val="99"/>
    <w:semiHidden/>
    <w:rsid w:val="0083615E"/>
    <w:rPr>
      <w:rFonts w:ascii="Calibri" w:eastAsia="Malgun Gothic"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06114">
      <w:bodyDiv w:val="1"/>
      <w:marLeft w:val="0"/>
      <w:marRight w:val="0"/>
      <w:marTop w:val="0"/>
      <w:marBottom w:val="0"/>
      <w:divBdr>
        <w:top w:val="none" w:sz="0" w:space="0" w:color="auto"/>
        <w:left w:val="none" w:sz="0" w:space="0" w:color="auto"/>
        <w:bottom w:val="none" w:sz="0" w:space="0" w:color="auto"/>
        <w:right w:val="none" w:sz="0" w:space="0" w:color="auto"/>
      </w:divBdr>
    </w:div>
    <w:div w:id="316303685">
      <w:bodyDiv w:val="1"/>
      <w:marLeft w:val="0"/>
      <w:marRight w:val="0"/>
      <w:marTop w:val="0"/>
      <w:marBottom w:val="0"/>
      <w:divBdr>
        <w:top w:val="none" w:sz="0" w:space="0" w:color="auto"/>
        <w:left w:val="none" w:sz="0" w:space="0" w:color="auto"/>
        <w:bottom w:val="none" w:sz="0" w:space="0" w:color="auto"/>
        <w:right w:val="none" w:sz="0" w:space="0" w:color="auto"/>
      </w:divBdr>
    </w:div>
    <w:div w:id="369498000">
      <w:bodyDiv w:val="1"/>
      <w:marLeft w:val="0"/>
      <w:marRight w:val="0"/>
      <w:marTop w:val="0"/>
      <w:marBottom w:val="0"/>
      <w:divBdr>
        <w:top w:val="none" w:sz="0" w:space="0" w:color="auto"/>
        <w:left w:val="none" w:sz="0" w:space="0" w:color="auto"/>
        <w:bottom w:val="none" w:sz="0" w:space="0" w:color="auto"/>
        <w:right w:val="none" w:sz="0" w:space="0" w:color="auto"/>
      </w:divBdr>
      <w:divsChild>
        <w:div w:id="1957103060">
          <w:marLeft w:val="0"/>
          <w:marRight w:val="0"/>
          <w:marTop w:val="0"/>
          <w:marBottom w:val="0"/>
          <w:divBdr>
            <w:top w:val="none" w:sz="0" w:space="0" w:color="auto"/>
            <w:left w:val="single" w:sz="12" w:space="0" w:color="F1F1F1"/>
            <w:bottom w:val="none" w:sz="0" w:space="0" w:color="auto"/>
            <w:right w:val="single" w:sz="12" w:space="0" w:color="F1F1F1"/>
          </w:divBdr>
          <w:divsChild>
            <w:div w:id="1644429815">
              <w:marLeft w:val="0"/>
              <w:marRight w:val="0"/>
              <w:marTop w:val="0"/>
              <w:marBottom w:val="0"/>
              <w:divBdr>
                <w:top w:val="none" w:sz="0" w:space="0" w:color="auto"/>
                <w:left w:val="none" w:sz="0" w:space="0" w:color="auto"/>
                <w:bottom w:val="none" w:sz="0" w:space="0" w:color="auto"/>
                <w:right w:val="none" w:sz="0" w:space="0" w:color="auto"/>
              </w:divBdr>
              <w:divsChild>
                <w:div w:id="760179468">
                  <w:marLeft w:val="0"/>
                  <w:marRight w:val="0"/>
                  <w:marTop w:val="0"/>
                  <w:marBottom w:val="0"/>
                  <w:divBdr>
                    <w:top w:val="none" w:sz="0" w:space="0" w:color="auto"/>
                    <w:left w:val="none" w:sz="0" w:space="0" w:color="auto"/>
                    <w:bottom w:val="none" w:sz="0" w:space="0" w:color="auto"/>
                    <w:right w:val="none" w:sz="0" w:space="0" w:color="auto"/>
                  </w:divBdr>
                  <w:divsChild>
                    <w:div w:id="269897174">
                      <w:marLeft w:val="0"/>
                      <w:marRight w:val="0"/>
                      <w:marTop w:val="0"/>
                      <w:marBottom w:val="0"/>
                      <w:divBdr>
                        <w:top w:val="none" w:sz="0" w:space="0" w:color="auto"/>
                        <w:left w:val="none" w:sz="0" w:space="0" w:color="auto"/>
                        <w:bottom w:val="none" w:sz="0" w:space="0" w:color="auto"/>
                        <w:right w:val="none" w:sz="0" w:space="0" w:color="auto"/>
                      </w:divBdr>
                      <w:divsChild>
                        <w:div w:id="1264798999">
                          <w:marLeft w:val="0"/>
                          <w:marRight w:val="0"/>
                          <w:marTop w:val="0"/>
                          <w:marBottom w:val="0"/>
                          <w:divBdr>
                            <w:top w:val="none" w:sz="0" w:space="0" w:color="auto"/>
                            <w:left w:val="none" w:sz="0" w:space="0" w:color="auto"/>
                            <w:bottom w:val="none" w:sz="0" w:space="0" w:color="auto"/>
                            <w:right w:val="none" w:sz="0" w:space="0" w:color="auto"/>
                          </w:divBdr>
                          <w:divsChild>
                            <w:div w:id="7388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386297">
      <w:bodyDiv w:val="1"/>
      <w:marLeft w:val="0"/>
      <w:marRight w:val="0"/>
      <w:marTop w:val="0"/>
      <w:marBottom w:val="0"/>
      <w:divBdr>
        <w:top w:val="none" w:sz="0" w:space="0" w:color="auto"/>
        <w:left w:val="none" w:sz="0" w:space="0" w:color="auto"/>
        <w:bottom w:val="none" w:sz="0" w:space="0" w:color="auto"/>
        <w:right w:val="none" w:sz="0" w:space="0" w:color="auto"/>
      </w:divBdr>
      <w:divsChild>
        <w:div w:id="1934703707">
          <w:marLeft w:val="0"/>
          <w:marRight w:val="0"/>
          <w:marTop w:val="0"/>
          <w:marBottom w:val="0"/>
          <w:divBdr>
            <w:top w:val="none" w:sz="0" w:space="0" w:color="auto"/>
            <w:left w:val="none" w:sz="0" w:space="0" w:color="auto"/>
            <w:bottom w:val="none" w:sz="0" w:space="0" w:color="auto"/>
            <w:right w:val="none" w:sz="0" w:space="0" w:color="auto"/>
          </w:divBdr>
          <w:divsChild>
            <w:div w:id="1596554332">
              <w:marLeft w:val="0"/>
              <w:marRight w:val="0"/>
              <w:marTop w:val="0"/>
              <w:marBottom w:val="0"/>
              <w:divBdr>
                <w:top w:val="none" w:sz="0" w:space="0" w:color="auto"/>
                <w:left w:val="none" w:sz="0" w:space="0" w:color="auto"/>
                <w:bottom w:val="none" w:sz="0" w:space="0" w:color="auto"/>
                <w:right w:val="none" w:sz="0" w:space="0" w:color="auto"/>
              </w:divBdr>
              <w:divsChild>
                <w:div w:id="18033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80846">
      <w:bodyDiv w:val="1"/>
      <w:marLeft w:val="0"/>
      <w:marRight w:val="0"/>
      <w:marTop w:val="0"/>
      <w:marBottom w:val="0"/>
      <w:divBdr>
        <w:top w:val="none" w:sz="0" w:space="0" w:color="auto"/>
        <w:left w:val="none" w:sz="0" w:space="0" w:color="auto"/>
        <w:bottom w:val="none" w:sz="0" w:space="0" w:color="auto"/>
        <w:right w:val="none" w:sz="0" w:space="0" w:color="auto"/>
      </w:divBdr>
      <w:divsChild>
        <w:div w:id="376127663">
          <w:marLeft w:val="0"/>
          <w:marRight w:val="0"/>
          <w:marTop w:val="0"/>
          <w:marBottom w:val="0"/>
          <w:divBdr>
            <w:top w:val="none" w:sz="0" w:space="0" w:color="auto"/>
            <w:left w:val="none" w:sz="0" w:space="0" w:color="auto"/>
            <w:bottom w:val="none" w:sz="0" w:space="0" w:color="auto"/>
            <w:right w:val="none" w:sz="0" w:space="0" w:color="auto"/>
          </w:divBdr>
          <w:divsChild>
            <w:div w:id="1436707705">
              <w:marLeft w:val="0"/>
              <w:marRight w:val="0"/>
              <w:marTop w:val="0"/>
              <w:marBottom w:val="0"/>
              <w:divBdr>
                <w:top w:val="none" w:sz="0" w:space="0" w:color="auto"/>
                <w:left w:val="none" w:sz="0" w:space="0" w:color="auto"/>
                <w:bottom w:val="none" w:sz="0" w:space="0" w:color="auto"/>
                <w:right w:val="none" w:sz="0" w:space="0" w:color="auto"/>
              </w:divBdr>
              <w:divsChild>
                <w:div w:id="359860357">
                  <w:marLeft w:val="0"/>
                  <w:marRight w:val="0"/>
                  <w:marTop w:val="0"/>
                  <w:marBottom w:val="0"/>
                  <w:divBdr>
                    <w:top w:val="none" w:sz="0" w:space="0" w:color="auto"/>
                    <w:left w:val="none" w:sz="0" w:space="0" w:color="auto"/>
                    <w:bottom w:val="none" w:sz="0" w:space="0" w:color="auto"/>
                    <w:right w:val="none" w:sz="0" w:space="0" w:color="auto"/>
                  </w:divBdr>
                  <w:divsChild>
                    <w:div w:id="1318265972">
                      <w:marLeft w:val="0"/>
                      <w:marRight w:val="0"/>
                      <w:marTop w:val="0"/>
                      <w:marBottom w:val="0"/>
                      <w:divBdr>
                        <w:top w:val="none" w:sz="0" w:space="0" w:color="auto"/>
                        <w:left w:val="none" w:sz="0" w:space="0" w:color="auto"/>
                        <w:bottom w:val="none" w:sz="0" w:space="0" w:color="auto"/>
                        <w:right w:val="none" w:sz="0" w:space="0" w:color="auto"/>
                      </w:divBdr>
                      <w:divsChild>
                        <w:div w:id="818154699">
                          <w:marLeft w:val="0"/>
                          <w:marRight w:val="0"/>
                          <w:marTop w:val="0"/>
                          <w:marBottom w:val="0"/>
                          <w:divBdr>
                            <w:top w:val="none" w:sz="0" w:space="0" w:color="auto"/>
                            <w:left w:val="none" w:sz="0" w:space="0" w:color="auto"/>
                            <w:bottom w:val="none" w:sz="0" w:space="0" w:color="auto"/>
                            <w:right w:val="none" w:sz="0" w:space="0" w:color="auto"/>
                          </w:divBdr>
                          <w:divsChild>
                            <w:div w:id="2032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066153">
      <w:bodyDiv w:val="1"/>
      <w:marLeft w:val="0"/>
      <w:marRight w:val="0"/>
      <w:marTop w:val="0"/>
      <w:marBottom w:val="0"/>
      <w:divBdr>
        <w:top w:val="none" w:sz="0" w:space="0" w:color="auto"/>
        <w:left w:val="none" w:sz="0" w:space="0" w:color="auto"/>
        <w:bottom w:val="none" w:sz="0" w:space="0" w:color="auto"/>
        <w:right w:val="none" w:sz="0" w:space="0" w:color="auto"/>
      </w:divBdr>
    </w:div>
    <w:div w:id="720594606">
      <w:bodyDiv w:val="1"/>
      <w:marLeft w:val="0"/>
      <w:marRight w:val="0"/>
      <w:marTop w:val="0"/>
      <w:marBottom w:val="0"/>
      <w:divBdr>
        <w:top w:val="none" w:sz="0" w:space="0" w:color="auto"/>
        <w:left w:val="none" w:sz="0" w:space="0" w:color="auto"/>
        <w:bottom w:val="none" w:sz="0" w:space="0" w:color="auto"/>
        <w:right w:val="none" w:sz="0" w:space="0" w:color="auto"/>
      </w:divBdr>
      <w:divsChild>
        <w:div w:id="1101494145">
          <w:marLeft w:val="446"/>
          <w:marRight w:val="0"/>
          <w:marTop w:val="115"/>
          <w:marBottom w:val="0"/>
          <w:divBdr>
            <w:top w:val="none" w:sz="0" w:space="0" w:color="auto"/>
            <w:left w:val="none" w:sz="0" w:space="0" w:color="auto"/>
            <w:bottom w:val="none" w:sz="0" w:space="0" w:color="auto"/>
            <w:right w:val="none" w:sz="0" w:space="0" w:color="auto"/>
          </w:divBdr>
        </w:div>
      </w:divsChild>
    </w:div>
    <w:div w:id="925114680">
      <w:bodyDiv w:val="1"/>
      <w:marLeft w:val="0"/>
      <w:marRight w:val="0"/>
      <w:marTop w:val="0"/>
      <w:marBottom w:val="0"/>
      <w:divBdr>
        <w:top w:val="none" w:sz="0" w:space="0" w:color="auto"/>
        <w:left w:val="none" w:sz="0" w:space="0" w:color="auto"/>
        <w:bottom w:val="none" w:sz="0" w:space="0" w:color="auto"/>
        <w:right w:val="none" w:sz="0" w:space="0" w:color="auto"/>
      </w:divBdr>
    </w:div>
    <w:div w:id="1048450933">
      <w:bodyDiv w:val="1"/>
      <w:marLeft w:val="0"/>
      <w:marRight w:val="0"/>
      <w:marTop w:val="0"/>
      <w:marBottom w:val="0"/>
      <w:divBdr>
        <w:top w:val="none" w:sz="0" w:space="0" w:color="auto"/>
        <w:left w:val="none" w:sz="0" w:space="0" w:color="auto"/>
        <w:bottom w:val="none" w:sz="0" w:space="0" w:color="auto"/>
        <w:right w:val="none" w:sz="0" w:space="0" w:color="auto"/>
      </w:divBdr>
    </w:div>
    <w:div w:id="1535187832">
      <w:bodyDiv w:val="1"/>
      <w:marLeft w:val="0"/>
      <w:marRight w:val="0"/>
      <w:marTop w:val="0"/>
      <w:marBottom w:val="0"/>
      <w:divBdr>
        <w:top w:val="none" w:sz="0" w:space="0" w:color="auto"/>
        <w:left w:val="none" w:sz="0" w:space="0" w:color="auto"/>
        <w:bottom w:val="none" w:sz="0" w:space="0" w:color="auto"/>
        <w:right w:val="none" w:sz="0" w:space="0" w:color="auto"/>
      </w:divBdr>
    </w:div>
    <w:div w:id="1558011532">
      <w:bodyDiv w:val="1"/>
      <w:marLeft w:val="0"/>
      <w:marRight w:val="0"/>
      <w:marTop w:val="0"/>
      <w:marBottom w:val="0"/>
      <w:divBdr>
        <w:top w:val="none" w:sz="0" w:space="0" w:color="auto"/>
        <w:left w:val="none" w:sz="0" w:space="0" w:color="auto"/>
        <w:bottom w:val="none" w:sz="0" w:space="0" w:color="auto"/>
        <w:right w:val="none" w:sz="0" w:space="0" w:color="auto"/>
      </w:divBdr>
    </w:div>
    <w:div w:id="1577740733">
      <w:bodyDiv w:val="1"/>
      <w:marLeft w:val="0"/>
      <w:marRight w:val="0"/>
      <w:marTop w:val="0"/>
      <w:marBottom w:val="0"/>
      <w:divBdr>
        <w:top w:val="none" w:sz="0" w:space="0" w:color="auto"/>
        <w:left w:val="none" w:sz="0" w:space="0" w:color="auto"/>
        <w:bottom w:val="none" w:sz="0" w:space="0" w:color="auto"/>
        <w:right w:val="none" w:sz="0" w:space="0" w:color="auto"/>
      </w:divBdr>
    </w:div>
    <w:div w:id="1817992628">
      <w:bodyDiv w:val="1"/>
      <w:marLeft w:val="0"/>
      <w:marRight w:val="0"/>
      <w:marTop w:val="0"/>
      <w:marBottom w:val="0"/>
      <w:divBdr>
        <w:top w:val="none" w:sz="0" w:space="0" w:color="auto"/>
        <w:left w:val="none" w:sz="0" w:space="0" w:color="auto"/>
        <w:bottom w:val="none" w:sz="0" w:space="0" w:color="auto"/>
        <w:right w:val="none" w:sz="0" w:space="0" w:color="auto"/>
      </w:divBdr>
    </w:div>
    <w:div w:id="1913395496">
      <w:marLeft w:val="0"/>
      <w:marRight w:val="0"/>
      <w:marTop w:val="0"/>
      <w:marBottom w:val="0"/>
      <w:divBdr>
        <w:top w:val="none" w:sz="0" w:space="0" w:color="auto"/>
        <w:left w:val="none" w:sz="0" w:space="0" w:color="auto"/>
        <w:bottom w:val="none" w:sz="0" w:space="0" w:color="auto"/>
        <w:right w:val="none" w:sz="0" w:space="0" w:color="auto"/>
      </w:divBdr>
      <w:divsChild>
        <w:div w:id="1913395558">
          <w:marLeft w:val="0"/>
          <w:marRight w:val="0"/>
          <w:marTop w:val="0"/>
          <w:marBottom w:val="0"/>
          <w:divBdr>
            <w:top w:val="none" w:sz="0" w:space="0" w:color="auto"/>
            <w:left w:val="none" w:sz="0" w:space="0" w:color="auto"/>
            <w:bottom w:val="none" w:sz="0" w:space="0" w:color="auto"/>
            <w:right w:val="none" w:sz="0" w:space="0" w:color="auto"/>
          </w:divBdr>
          <w:divsChild>
            <w:div w:id="1913395549">
              <w:marLeft w:val="0"/>
              <w:marRight w:val="0"/>
              <w:marTop w:val="0"/>
              <w:marBottom w:val="0"/>
              <w:divBdr>
                <w:top w:val="none" w:sz="0" w:space="0" w:color="auto"/>
                <w:left w:val="none" w:sz="0" w:space="0" w:color="auto"/>
                <w:bottom w:val="none" w:sz="0" w:space="0" w:color="auto"/>
                <w:right w:val="none" w:sz="0" w:space="0" w:color="auto"/>
              </w:divBdr>
              <w:divsChild>
                <w:div w:id="19133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95498">
      <w:marLeft w:val="0"/>
      <w:marRight w:val="0"/>
      <w:marTop w:val="0"/>
      <w:marBottom w:val="0"/>
      <w:divBdr>
        <w:top w:val="none" w:sz="0" w:space="0" w:color="auto"/>
        <w:left w:val="none" w:sz="0" w:space="0" w:color="auto"/>
        <w:bottom w:val="none" w:sz="0" w:space="0" w:color="auto"/>
        <w:right w:val="none" w:sz="0" w:space="0" w:color="auto"/>
      </w:divBdr>
      <w:divsChild>
        <w:div w:id="1913395521">
          <w:marLeft w:val="0"/>
          <w:marRight w:val="0"/>
          <w:marTop w:val="0"/>
          <w:marBottom w:val="0"/>
          <w:divBdr>
            <w:top w:val="none" w:sz="0" w:space="0" w:color="auto"/>
            <w:left w:val="none" w:sz="0" w:space="0" w:color="auto"/>
            <w:bottom w:val="none" w:sz="0" w:space="0" w:color="auto"/>
            <w:right w:val="none" w:sz="0" w:space="0" w:color="auto"/>
          </w:divBdr>
          <w:divsChild>
            <w:div w:id="1913395538">
              <w:marLeft w:val="0"/>
              <w:marRight w:val="0"/>
              <w:marTop w:val="0"/>
              <w:marBottom w:val="0"/>
              <w:divBdr>
                <w:top w:val="none" w:sz="0" w:space="0" w:color="auto"/>
                <w:left w:val="none" w:sz="0" w:space="0" w:color="auto"/>
                <w:bottom w:val="none" w:sz="0" w:space="0" w:color="auto"/>
                <w:right w:val="none" w:sz="0" w:space="0" w:color="auto"/>
              </w:divBdr>
              <w:divsChild>
                <w:div w:id="1913395527">
                  <w:marLeft w:val="204"/>
                  <w:marRight w:val="30"/>
                  <w:marTop w:val="0"/>
                  <w:marBottom w:val="0"/>
                  <w:divBdr>
                    <w:top w:val="none" w:sz="0" w:space="0" w:color="auto"/>
                    <w:left w:val="none" w:sz="0" w:space="0" w:color="auto"/>
                    <w:bottom w:val="none" w:sz="0" w:space="0" w:color="auto"/>
                    <w:right w:val="none" w:sz="0" w:space="0" w:color="auto"/>
                  </w:divBdr>
                  <w:divsChild>
                    <w:div w:id="1913395595">
                      <w:marLeft w:val="0"/>
                      <w:marRight w:val="0"/>
                      <w:marTop w:val="0"/>
                      <w:marBottom w:val="0"/>
                      <w:divBdr>
                        <w:top w:val="none" w:sz="0" w:space="0" w:color="auto"/>
                        <w:left w:val="single" w:sz="6" w:space="10" w:color="CCCCCC"/>
                        <w:bottom w:val="none" w:sz="0" w:space="0" w:color="auto"/>
                        <w:right w:val="none" w:sz="0" w:space="0" w:color="auto"/>
                      </w:divBdr>
                      <w:divsChild>
                        <w:div w:id="1913395495">
                          <w:marLeft w:val="0"/>
                          <w:marRight w:val="0"/>
                          <w:marTop w:val="0"/>
                          <w:marBottom w:val="0"/>
                          <w:divBdr>
                            <w:top w:val="none" w:sz="0" w:space="0" w:color="auto"/>
                            <w:left w:val="none" w:sz="0" w:space="0" w:color="auto"/>
                            <w:bottom w:val="none" w:sz="0" w:space="0" w:color="auto"/>
                            <w:right w:val="none" w:sz="0" w:space="0" w:color="auto"/>
                          </w:divBdr>
                          <w:divsChild>
                            <w:div w:id="1913395536">
                              <w:marLeft w:val="0"/>
                              <w:marRight w:val="0"/>
                              <w:marTop w:val="0"/>
                              <w:marBottom w:val="204"/>
                              <w:divBdr>
                                <w:top w:val="single" w:sz="6" w:space="5" w:color="CCCCCC"/>
                                <w:left w:val="single" w:sz="6" w:space="12" w:color="CCCCCC"/>
                                <w:bottom w:val="single" w:sz="6" w:space="3" w:color="CCCCCC"/>
                                <w:right w:val="single" w:sz="6" w:space="12" w:color="CCCCCC"/>
                              </w:divBdr>
                              <w:divsChild>
                                <w:div w:id="1913395531">
                                  <w:marLeft w:val="0"/>
                                  <w:marRight w:val="0"/>
                                  <w:marTop w:val="0"/>
                                  <w:marBottom w:val="0"/>
                                  <w:divBdr>
                                    <w:top w:val="none" w:sz="0" w:space="0" w:color="auto"/>
                                    <w:left w:val="none" w:sz="0" w:space="0" w:color="auto"/>
                                    <w:bottom w:val="none" w:sz="0" w:space="0" w:color="auto"/>
                                    <w:right w:val="none" w:sz="0" w:space="0" w:color="auto"/>
                                  </w:divBdr>
                                  <w:divsChild>
                                    <w:div w:id="1913395500">
                                      <w:marLeft w:val="0"/>
                                      <w:marRight w:val="0"/>
                                      <w:marTop w:val="0"/>
                                      <w:marBottom w:val="0"/>
                                      <w:divBdr>
                                        <w:top w:val="none" w:sz="0" w:space="0" w:color="auto"/>
                                        <w:left w:val="none" w:sz="0" w:space="0" w:color="auto"/>
                                        <w:bottom w:val="none" w:sz="0" w:space="0" w:color="auto"/>
                                        <w:right w:val="none" w:sz="0" w:space="0" w:color="auto"/>
                                      </w:divBdr>
                                    </w:div>
                                    <w:div w:id="1913395511">
                                      <w:marLeft w:val="0"/>
                                      <w:marRight w:val="0"/>
                                      <w:marTop w:val="0"/>
                                      <w:marBottom w:val="0"/>
                                      <w:divBdr>
                                        <w:top w:val="none" w:sz="0" w:space="0" w:color="auto"/>
                                        <w:left w:val="none" w:sz="0" w:space="0" w:color="auto"/>
                                        <w:bottom w:val="none" w:sz="0" w:space="0" w:color="auto"/>
                                        <w:right w:val="none" w:sz="0" w:space="0" w:color="auto"/>
                                      </w:divBdr>
                                    </w:div>
                                    <w:div w:id="1913395517">
                                      <w:marLeft w:val="0"/>
                                      <w:marRight w:val="0"/>
                                      <w:marTop w:val="0"/>
                                      <w:marBottom w:val="0"/>
                                      <w:divBdr>
                                        <w:top w:val="none" w:sz="0" w:space="0" w:color="auto"/>
                                        <w:left w:val="none" w:sz="0" w:space="0" w:color="auto"/>
                                        <w:bottom w:val="none" w:sz="0" w:space="0" w:color="auto"/>
                                        <w:right w:val="none" w:sz="0" w:space="0" w:color="auto"/>
                                      </w:divBdr>
                                    </w:div>
                                    <w:div w:id="1913395537">
                                      <w:marLeft w:val="0"/>
                                      <w:marRight w:val="0"/>
                                      <w:marTop w:val="0"/>
                                      <w:marBottom w:val="0"/>
                                      <w:divBdr>
                                        <w:top w:val="none" w:sz="0" w:space="0" w:color="auto"/>
                                        <w:left w:val="none" w:sz="0" w:space="0" w:color="auto"/>
                                        <w:bottom w:val="none" w:sz="0" w:space="0" w:color="auto"/>
                                        <w:right w:val="none" w:sz="0" w:space="0" w:color="auto"/>
                                      </w:divBdr>
                                    </w:div>
                                    <w:div w:id="1913395547">
                                      <w:marLeft w:val="0"/>
                                      <w:marRight w:val="0"/>
                                      <w:marTop w:val="0"/>
                                      <w:marBottom w:val="0"/>
                                      <w:divBdr>
                                        <w:top w:val="none" w:sz="0" w:space="0" w:color="auto"/>
                                        <w:left w:val="none" w:sz="0" w:space="0" w:color="auto"/>
                                        <w:bottom w:val="none" w:sz="0" w:space="0" w:color="auto"/>
                                        <w:right w:val="none" w:sz="0" w:space="0" w:color="auto"/>
                                      </w:divBdr>
                                    </w:div>
                                    <w:div w:id="1913395563">
                                      <w:marLeft w:val="0"/>
                                      <w:marRight w:val="0"/>
                                      <w:marTop w:val="0"/>
                                      <w:marBottom w:val="0"/>
                                      <w:divBdr>
                                        <w:top w:val="none" w:sz="0" w:space="0" w:color="auto"/>
                                        <w:left w:val="none" w:sz="0" w:space="0" w:color="auto"/>
                                        <w:bottom w:val="none" w:sz="0" w:space="0" w:color="auto"/>
                                        <w:right w:val="none" w:sz="0" w:space="0" w:color="auto"/>
                                      </w:divBdr>
                                    </w:div>
                                    <w:div w:id="1913395564">
                                      <w:marLeft w:val="0"/>
                                      <w:marRight w:val="0"/>
                                      <w:marTop w:val="0"/>
                                      <w:marBottom w:val="0"/>
                                      <w:divBdr>
                                        <w:top w:val="none" w:sz="0" w:space="0" w:color="auto"/>
                                        <w:left w:val="none" w:sz="0" w:space="0" w:color="auto"/>
                                        <w:bottom w:val="none" w:sz="0" w:space="0" w:color="auto"/>
                                        <w:right w:val="none" w:sz="0" w:space="0" w:color="auto"/>
                                      </w:divBdr>
                                    </w:div>
                                    <w:div w:id="1913395570">
                                      <w:marLeft w:val="0"/>
                                      <w:marRight w:val="0"/>
                                      <w:marTop w:val="0"/>
                                      <w:marBottom w:val="0"/>
                                      <w:divBdr>
                                        <w:top w:val="none" w:sz="0" w:space="0" w:color="auto"/>
                                        <w:left w:val="none" w:sz="0" w:space="0" w:color="auto"/>
                                        <w:bottom w:val="none" w:sz="0" w:space="0" w:color="auto"/>
                                        <w:right w:val="none" w:sz="0" w:space="0" w:color="auto"/>
                                      </w:divBdr>
                                    </w:div>
                                    <w:div w:id="19133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395499">
      <w:marLeft w:val="0"/>
      <w:marRight w:val="0"/>
      <w:marTop w:val="0"/>
      <w:marBottom w:val="0"/>
      <w:divBdr>
        <w:top w:val="none" w:sz="0" w:space="0" w:color="auto"/>
        <w:left w:val="none" w:sz="0" w:space="0" w:color="auto"/>
        <w:bottom w:val="none" w:sz="0" w:space="0" w:color="auto"/>
        <w:right w:val="none" w:sz="0" w:space="0" w:color="auto"/>
      </w:divBdr>
    </w:div>
    <w:div w:id="1913395501">
      <w:marLeft w:val="0"/>
      <w:marRight w:val="0"/>
      <w:marTop w:val="0"/>
      <w:marBottom w:val="0"/>
      <w:divBdr>
        <w:top w:val="none" w:sz="0" w:space="0" w:color="auto"/>
        <w:left w:val="none" w:sz="0" w:space="0" w:color="auto"/>
        <w:bottom w:val="none" w:sz="0" w:space="0" w:color="auto"/>
        <w:right w:val="none" w:sz="0" w:space="0" w:color="auto"/>
      </w:divBdr>
      <w:divsChild>
        <w:div w:id="1913395529">
          <w:marLeft w:val="0"/>
          <w:marRight w:val="0"/>
          <w:marTop w:val="0"/>
          <w:marBottom w:val="0"/>
          <w:divBdr>
            <w:top w:val="none" w:sz="0" w:space="0" w:color="auto"/>
            <w:left w:val="none" w:sz="0" w:space="0" w:color="auto"/>
            <w:bottom w:val="none" w:sz="0" w:space="0" w:color="auto"/>
            <w:right w:val="none" w:sz="0" w:space="0" w:color="auto"/>
          </w:divBdr>
        </w:div>
      </w:divsChild>
    </w:div>
    <w:div w:id="1913395505">
      <w:marLeft w:val="0"/>
      <w:marRight w:val="0"/>
      <w:marTop w:val="0"/>
      <w:marBottom w:val="0"/>
      <w:divBdr>
        <w:top w:val="none" w:sz="0" w:space="0" w:color="auto"/>
        <w:left w:val="none" w:sz="0" w:space="0" w:color="auto"/>
        <w:bottom w:val="none" w:sz="0" w:space="0" w:color="auto"/>
        <w:right w:val="none" w:sz="0" w:space="0" w:color="auto"/>
      </w:divBdr>
      <w:divsChild>
        <w:div w:id="1913395522">
          <w:marLeft w:val="0"/>
          <w:marRight w:val="0"/>
          <w:marTop w:val="0"/>
          <w:marBottom w:val="0"/>
          <w:divBdr>
            <w:top w:val="none" w:sz="0" w:space="0" w:color="auto"/>
            <w:left w:val="none" w:sz="0" w:space="0" w:color="auto"/>
            <w:bottom w:val="none" w:sz="0" w:space="0" w:color="auto"/>
            <w:right w:val="none" w:sz="0" w:space="0" w:color="auto"/>
          </w:divBdr>
        </w:div>
      </w:divsChild>
    </w:div>
    <w:div w:id="1913395514">
      <w:marLeft w:val="0"/>
      <w:marRight w:val="0"/>
      <w:marTop w:val="0"/>
      <w:marBottom w:val="0"/>
      <w:divBdr>
        <w:top w:val="none" w:sz="0" w:space="0" w:color="auto"/>
        <w:left w:val="none" w:sz="0" w:space="0" w:color="auto"/>
        <w:bottom w:val="none" w:sz="0" w:space="0" w:color="auto"/>
        <w:right w:val="none" w:sz="0" w:space="0" w:color="auto"/>
      </w:divBdr>
    </w:div>
    <w:div w:id="1913395515">
      <w:marLeft w:val="0"/>
      <w:marRight w:val="0"/>
      <w:marTop w:val="0"/>
      <w:marBottom w:val="0"/>
      <w:divBdr>
        <w:top w:val="none" w:sz="0" w:space="0" w:color="auto"/>
        <w:left w:val="none" w:sz="0" w:space="0" w:color="auto"/>
        <w:bottom w:val="none" w:sz="0" w:space="0" w:color="auto"/>
        <w:right w:val="none" w:sz="0" w:space="0" w:color="auto"/>
      </w:divBdr>
      <w:divsChild>
        <w:div w:id="1913395567">
          <w:marLeft w:val="0"/>
          <w:marRight w:val="0"/>
          <w:marTop w:val="0"/>
          <w:marBottom w:val="0"/>
          <w:divBdr>
            <w:top w:val="none" w:sz="0" w:space="0" w:color="auto"/>
            <w:left w:val="none" w:sz="0" w:space="0" w:color="auto"/>
            <w:bottom w:val="none" w:sz="0" w:space="0" w:color="auto"/>
            <w:right w:val="none" w:sz="0" w:space="0" w:color="auto"/>
          </w:divBdr>
          <w:divsChild>
            <w:div w:id="19133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5516">
      <w:marLeft w:val="0"/>
      <w:marRight w:val="0"/>
      <w:marTop w:val="0"/>
      <w:marBottom w:val="0"/>
      <w:divBdr>
        <w:top w:val="none" w:sz="0" w:space="0" w:color="auto"/>
        <w:left w:val="none" w:sz="0" w:space="0" w:color="auto"/>
        <w:bottom w:val="none" w:sz="0" w:space="0" w:color="auto"/>
        <w:right w:val="none" w:sz="0" w:space="0" w:color="auto"/>
      </w:divBdr>
    </w:div>
    <w:div w:id="1913395523">
      <w:marLeft w:val="0"/>
      <w:marRight w:val="0"/>
      <w:marTop w:val="0"/>
      <w:marBottom w:val="0"/>
      <w:divBdr>
        <w:top w:val="none" w:sz="0" w:space="0" w:color="auto"/>
        <w:left w:val="none" w:sz="0" w:space="0" w:color="auto"/>
        <w:bottom w:val="none" w:sz="0" w:space="0" w:color="auto"/>
        <w:right w:val="none" w:sz="0" w:space="0" w:color="auto"/>
      </w:divBdr>
      <w:divsChild>
        <w:div w:id="1913395502">
          <w:marLeft w:val="0"/>
          <w:marRight w:val="0"/>
          <w:marTop w:val="0"/>
          <w:marBottom w:val="0"/>
          <w:divBdr>
            <w:top w:val="none" w:sz="0" w:space="0" w:color="auto"/>
            <w:left w:val="none" w:sz="0" w:space="0" w:color="auto"/>
            <w:bottom w:val="none" w:sz="0" w:space="0" w:color="auto"/>
            <w:right w:val="none" w:sz="0" w:space="0" w:color="auto"/>
          </w:divBdr>
          <w:divsChild>
            <w:div w:id="1913395583">
              <w:marLeft w:val="0"/>
              <w:marRight w:val="0"/>
              <w:marTop w:val="0"/>
              <w:marBottom w:val="0"/>
              <w:divBdr>
                <w:top w:val="none" w:sz="0" w:space="0" w:color="auto"/>
                <w:left w:val="none" w:sz="0" w:space="0" w:color="auto"/>
                <w:bottom w:val="none" w:sz="0" w:space="0" w:color="auto"/>
                <w:right w:val="none" w:sz="0" w:space="0" w:color="auto"/>
              </w:divBdr>
              <w:divsChild>
                <w:div w:id="1913395579">
                  <w:marLeft w:val="0"/>
                  <w:marRight w:val="0"/>
                  <w:marTop w:val="0"/>
                  <w:marBottom w:val="0"/>
                  <w:divBdr>
                    <w:top w:val="none" w:sz="0" w:space="0" w:color="auto"/>
                    <w:left w:val="none" w:sz="0" w:space="0" w:color="auto"/>
                    <w:bottom w:val="none" w:sz="0" w:space="0" w:color="auto"/>
                    <w:right w:val="none" w:sz="0" w:space="0" w:color="auto"/>
                  </w:divBdr>
                  <w:divsChild>
                    <w:div w:id="1913395518">
                      <w:marLeft w:val="0"/>
                      <w:marRight w:val="0"/>
                      <w:marTop w:val="0"/>
                      <w:marBottom w:val="0"/>
                      <w:divBdr>
                        <w:top w:val="none" w:sz="0" w:space="0" w:color="auto"/>
                        <w:left w:val="none" w:sz="0" w:space="0" w:color="auto"/>
                        <w:bottom w:val="none" w:sz="0" w:space="0" w:color="auto"/>
                        <w:right w:val="none" w:sz="0" w:space="0" w:color="auto"/>
                      </w:divBdr>
                      <w:divsChild>
                        <w:div w:id="1913395494">
                          <w:marLeft w:val="0"/>
                          <w:marRight w:val="0"/>
                          <w:marTop w:val="0"/>
                          <w:marBottom w:val="0"/>
                          <w:divBdr>
                            <w:top w:val="none" w:sz="0" w:space="0" w:color="auto"/>
                            <w:left w:val="none" w:sz="0" w:space="0" w:color="auto"/>
                            <w:bottom w:val="none" w:sz="0" w:space="0" w:color="auto"/>
                            <w:right w:val="none" w:sz="0" w:space="0" w:color="auto"/>
                          </w:divBdr>
                          <w:divsChild>
                            <w:div w:id="1913395497">
                              <w:marLeft w:val="0"/>
                              <w:marRight w:val="0"/>
                              <w:marTop w:val="0"/>
                              <w:marBottom w:val="0"/>
                              <w:divBdr>
                                <w:top w:val="none" w:sz="0" w:space="0" w:color="auto"/>
                                <w:left w:val="none" w:sz="0" w:space="0" w:color="auto"/>
                                <w:bottom w:val="none" w:sz="0" w:space="0" w:color="auto"/>
                                <w:right w:val="none" w:sz="0" w:space="0" w:color="auto"/>
                              </w:divBdr>
                              <w:divsChild>
                                <w:div w:id="1913395581">
                                  <w:marLeft w:val="0"/>
                                  <w:marRight w:val="0"/>
                                  <w:marTop w:val="0"/>
                                  <w:marBottom w:val="0"/>
                                  <w:divBdr>
                                    <w:top w:val="none" w:sz="0" w:space="0" w:color="auto"/>
                                    <w:left w:val="none" w:sz="0" w:space="0" w:color="auto"/>
                                    <w:bottom w:val="none" w:sz="0" w:space="0" w:color="auto"/>
                                    <w:right w:val="none" w:sz="0" w:space="0" w:color="auto"/>
                                  </w:divBdr>
                                  <w:divsChild>
                                    <w:div w:id="1913395588">
                                      <w:marLeft w:val="0"/>
                                      <w:marRight w:val="0"/>
                                      <w:marTop w:val="0"/>
                                      <w:marBottom w:val="0"/>
                                      <w:divBdr>
                                        <w:top w:val="none" w:sz="0" w:space="0" w:color="auto"/>
                                        <w:left w:val="none" w:sz="0" w:space="0" w:color="auto"/>
                                        <w:bottom w:val="none" w:sz="0" w:space="0" w:color="auto"/>
                                        <w:right w:val="none" w:sz="0" w:space="0" w:color="auto"/>
                                      </w:divBdr>
                                      <w:divsChild>
                                        <w:div w:id="1913395568">
                                          <w:marLeft w:val="136"/>
                                          <w:marRight w:val="136"/>
                                          <w:marTop w:val="136"/>
                                          <w:marBottom w:val="272"/>
                                          <w:divBdr>
                                            <w:top w:val="none" w:sz="0" w:space="0" w:color="auto"/>
                                            <w:left w:val="none" w:sz="0" w:space="0" w:color="auto"/>
                                            <w:bottom w:val="none" w:sz="0" w:space="0" w:color="auto"/>
                                            <w:right w:val="none" w:sz="0" w:space="0" w:color="auto"/>
                                          </w:divBdr>
                                          <w:divsChild>
                                            <w:div w:id="1913395534">
                                              <w:marLeft w:val="0"/>
                                              <w:marRight w:val="0"/>
                                              <w:marTop w:val="0"/>
                                              <w:marBottom w:val="0"/>
                                              <w:divBdr>
                                                <w:top w:val="none" w:sz="0" w:space="0" w:color="auto"/>
                                                <w:left w:val="none" w:sz="0" w:space="0" w:color="auto"/>
                                                <w:bottom w:val="none" w:sz="0" w:space="0" w:color="auto"/>
                                                <w:right w:val="none" w:sz="0" w:space="0" w:color="auto"/>
                                              </w:divBdr>
                                              <w:divsChild>
                                                <w:div w:id="1913395524">
                                                  <w:marLeft w:val="0"/>
                                                  <w:marRight w:val="0"/>
                                                  <w:marTop w:val="0"/>
                                                  <w:marBottom w:val="0"/>
                                                  <w:divBdr>
                                                    <w:top w:val="none" w:sz="0" w:space="0" w:color="auto"/>
                                                    <w:left w:val="none" w:sz="0" w:space="0" w:color="auto"/>
                                                    <w:bottom w:val="none" w:sz="0" w:space="0" w:color="auto"/>
                                                    <w:right w:val="none" w:sz="0" w:space="0" w:color="auto"/>
                                                  </w:divBdr>
                                                  <w:divsChild>
                                                    <w:div w:id="1913395528">
                                                      <w:marLeft w:val="0"/>
                                                      <w:marRight w:val="0"/>
                                                      <w:marTop w:val="0"/>
                                                      <w:marBottom w:val="0"/>
                                                      <w:divBdr>
                                                        <w:top w:val="none" w:sz="0" w:space="0" w:color="auto"/>
                                                        <w:left w:val="none" w:sz="0" w:space="0" w:color="auto"/>
                                                        <w:bottom w:val="none" w:sz="0" w:space="0" w:color="auto"/>
                                                        <w:right w:val="none" w:sz="0" w:space="0" w:color="auto"/>
                                                      </w:divBdr>
                                                      <w:divsChild>
                                                        <w:div w:id="1913395584">
                                                          <w:marLeft w:val="0"/>
                                                          <w:marRight w:val="0"/>
                                                          <w:marTop w:val="0"/>
                                                          <w:marBottom w:val="0"/>
                                                          <w:divBdr>
                                                            <w:top w:val="none" w:sz="0" w:space="0" w:color="auto"/>
                                                            <w:left w:val="none" w:sz="0" w:space="0" w:color="auto"/>
                                                            <w:bottom w:val="none" w:sz="0" w:space="0" w:color="auto"/>
                                                            <w:right w:val="none" w:sz="0" w:space="0" w:color="auto"/>
                                                          </w:divBdr>
                                                          <w:divsChild>
                                                            <w:div w:id="1913395535">
                                                              <w:marLeft w:val="0"/>
                                                              <w:marRight w:val="0"/>
                                                              <w:marTop w:val="0"/>
                                                              <w:marBottom w:val="0"/>
                                                              <w:divBdr>
                                                                <w:top w:val="none" w:sz="0" w:space="0" w:color="auto"/>
                                                                <w:left w:val="none" w:sz="0" w:space="0" w:color="auto"/>
                                                                <w:bottom w:val="none" w:sz="0" w:space="0" w:color="auto"/>
                                                                <w:right w:val="none" w:sz="0" w:space="0" w:color="auto"/>
                                                              </w:divBdr>
                                                            </w:div>
                                                            <w:div w:id="1913395539">
                                                              <w:marLeft w:val="0"/>
                                                              <w:marRight w:val="0"/>
                                                              <w:marTop w:val="0"/>
                                                              <w:marBottom w:val="0"/>
                                                              <w:divBdr>
                                                                <w:top w:val="none" w:sz="0" w:space="0" w:color="auto"/>
                                                                <w:left w:val="none" w:sz="0" w:space="0" w:color="auto"/>
                                                                <w:bottom w:val="none" w:sz="0" w:space="0" w:color="auto"/>
                                                                <w:right w:val="none" w:sz="0" w:space="0" w:color="auto"/>
                                                              </w:divBdr>
                                                            </w:div>
                                                            <w:div w:id="1913395556">
                                                              <w:marLeft w:val="0"/>
                                                              <w:marRight w:val="0"/>
                                                              <w:marTop w:val="0"/>
                                                              <w:marBottom w:val="0"/>
                                                              <w:divBdr>
                                                                <w:top w:val="none" w:sz="0" w:space="0" w:color="auto"/>
                                                                <w:left w:val="none" w:sz="0" w:space="0" w:color="auto"/>
                                                                <w:bottom w:val="none" w:sz="0" w:space="0" w:color="auto"/>
                                                                <w:right w:val="none" w:sz="0" w:space="0" w:color="auto"/>
                                                              </w:divBdr>
                                                            </w:div>
                                                            <w:div w:id="1913395559">
                                                              <w:marLeft w:val="0"/>
                                                              <w:marRight w:val="0"/>
                                                              <w:marTop w:val="0"/>
                                                              <w:marBottom w:val="0"/>
                                                              <w:divBdr>
                                                                <w:top w:val="none" w:sz="0" w:space="0" w:color="auto"/>
                                                                <w:left w:val="none" w:sz="0" w:space="0" w:color="auto"/>
                                                                <w:bottom w:val="none" w:sz="0" w:space="0" w:color="auto"/>
                                                                <w:right w:val="none" w:sz="0" w:space="0" w:color="auto"/>
                                                              </w:divBdr>
                                                            </w:div>
                                                            <w:div w:id="19133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3395525">
      <w:marLeft w:val="0"/>
      <w:marRight w:val="0"/>
      <w:marTop w:val="0"/>
      <w:marBottom w:val="0"/>
      <w:divBdr>
        <w:top w:val="none" w:sz="0" w:space="0" w:color="auto"/>
        <w:left w:val="none" w:sz="0" w:space="0" w:color="auto"/>
        <w:bottom w:val="none" w:sz="0" w:space="0" w:color="auto"/>
        <w:right w:val="none" w:sz="0" w:space="0" w:color="auto"/>
      </w:divBdr>
      <w:divsChild>
        <w:div w:id="1913395578">
          <w:marLeft w:val="0"/>
          <w:marRight w:val="0"/>
          <w:marTop w:val="0"/>
          <w:marBottom w:val="0"/>
          <w:divBdr>
            <w:top w:val="none" w:sz="0" w:space="0" w:color="auto"/>
            <w:left w:val="none" w:sz="0" w:space="0" w:color="auto"/>
            <w:bottom w:val="none" w:sz="0" w:space="0" w:color="auto"/>
            <w:right w:val="none" w:sz="0" w:space="0" w:color="auto"/>
          </w:divBdr>
          <w:divsChild>
            <w:div w:id="19133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5526">
      <w:marLeft w:val="0"/>
      <w:marRight w:val="0"/>
      <w:marTop w:val="0"/>
      <w:marBottom w:val="0"/>
      <w:divBdr>
        <w:top w:val="none" w:sz="0" w:space="0" w:color="auto"/>
        <w:left w:val="none" w:sz="0" w:space="0" w:color="auto"/>
        <w:bottom w:val="none" w:sz="0" w:space="0" w:color="auto"/>
        <w:right w:val="none" w:sz="0" w:space="0" w:color="auto"/>
      </w:divBdr>
    </w:div>
    <w:div w:id="1913395530">
      <w:marLeft w:val="0"/>
      <w:marRight w:val="0"/>
      <w:marTop w:val="0"/>
      <w:marBottom w:val="0"/>
      <w:divBdr>
        <w:top w:val="none" w:sz="0" w:space="0" w:color="auto"/>
        <w:left w:val="none" w:sz="0" w:space="0" w:color="auto"/>
        <w:bottom w:val="none" w:sz="0" w:space="0" w:color="auto"/>
        <w:right w:val="none" w:sz="0" w:space="0" w:color="auto"/>
      </w:divBdr>
    </w:div>
    <w:div w:id="1913395532">
      <w:marLeft w:val="0"/>
      <w:marRight w:val="0"/>
      <w:marTop w:val="0"/>
      <w:marBottom w:val="0"/>
      <w:divBdr>
        <w:top w:val="none" w:sz="0" w:space="0" w:color="auto"/>
        <w:left w:val="none" w:sz="0" w:space="0" w:color="auto"/>
        <w:bottom w:val="none" w:sz="0" w:space="0" w:color="auto"/>
        <w:right w:val="none" w:sz="0" w:space="0" w:color="auto"/>
      </w:divBdr>
      <w:divsChild>
        <w:div w:id="1913395593">
          <w:marLeft w:val="0"/>
          <w:marRight w:val="0"/>
          <w:marTop w:val="0"/>
          <w:marBottom w:val="0"/>
          <w:divBdr>
            <w:top w:val="none" w:sz="0" w:space="0" w:color="auto"/>
            <w:left w:val="none" w:sz="0" w:space="0" w:color="auto"/>
            <w:bottom w:val="none" w:sz="0" w:space="0" w:color="auto"/>
            <w:right w:val="none" w:sz="0" w:space="0" w:color="auto"/>
          </w:divBdr>
        </w:div>
      </w:divsChild>
    </w:div>
    <w:div w:id="1913395533">
      <w:marLeft w:val="0"/>
      <w:marRight w:val="0"/>
      <w:marTop w:val="0"/>
      <w:marBottom w:val="0"/>
      <w:divBdr>
        <w:top w:val="none" w:sz="0" w:space="0" w:color="auto"/>
        <w:left w:val="none" w:sz="0" w:space="0" w:color="auto"/>
        <w:bottom w:val="none" w:sz="0" w:space="0" w:color="auto"/>
        <w:right w:val="none" w:sz="0" w:space="0" w:color="auto"/>
      </w:divBdr>
      <w:divsChild>
        <w:div w:id="1913395504">
          <w:marLeft w:val="1166"/>
          <w:marRight w:val="0"/>
          <w:marTop w:val="96"/>
          <w:marBottom w:val="0"/>
          <w:divBdr>
            <w:top w:val="none" w:sz="0" w:space="0" w:color="auto"/>
            <w:left w:val="none" w:sz="0" w:space="0" w:color="auto"/>
            <w:bottom w:val="none" w:sz="0" w:space="0" w:color="auto"/>
            <w:right w:val="none" w:sz="0" w:space="0" w:color="auto"/>
          </w:divBdr>
        </w:div>
        <w:div w:id="1913395507">
          <w:marLeft w:val="1166"/>
          <w:marRight w:val="0"/>
          <w:marTop w:val="115"/>
          <w:marBottom w:val="0"/>
          <w:divBdr>
            <w:top w:val="none" w:sz="0" w:space="0" w:color="auto"/>
            <w:left w:val="none" w:sz="0" w:space="0" w:color="auto"/>
            <w:bottom w:val="none" w:sz="0" w:space="0" w:color="auto"/>
            <w:right w:val="none" w:sz="0" w:space="0" w:color="auto"/>
          </w:divBdr>
        </w:div>
        <w:div w:id="1913395519">
          <w:marLeft w:val="1166"/>
          <w:marRight w:val="0"/>
          <w:marTop w:val="96"/>
          <w:marBottom w:val="0"/>
          <w:divBdr>
            <w:top w:val="none" w:sz="0" w:space="0" w:color="auto"/>
            <w:left w:val="none" w:sz="0" w:space="0" w:color="auto"/>
            <w:bottom w:val="none" w:sz="0" w:space="0" w:color="auto"/>
            <w:right w:val="none" w:sz="0" w:space="0" w:color="auto"/>
          </w:divBdr>
        </w:div>
        <w:div w:id="1913395540">
          <w:marLeft w:val="1166"/>
          <w:marRight w:val="0"/>
          <w:marTop w:val="96"/>
          <w:marBottom w:val="0"/>
          <w:divBdr>
            <w:top w:val="none" w:sz="0" w:space="0" w:color="auto"/>
            <w:left w:val="none" w:sz="0" w:space="0" w:color="auto"/>
            <w:bottom w:val="none" w:sz="0" w:space="0" w:color="auto"/>
            <w:right w:val="none" w:sz="0" w:space="0" w:color="auto"/>
          </w:divBdr>
        </w:div>
        <w:div w:id="1913395543">
          <w:marLeft w:val="1166"/>
          <w:marRight w:val="0"/>
          <w:marTop w:val="96"/>
          <w:marBottom w:val="0"/>
          <w:divBdr>
            <w:top w:val="none" w:sz="0" w:space="0" w:color="auto"/>
            <w:left w:val="none" w:sz="0" w:space="0" w:color="auto"/>
            <w:bottom w:val="none" w:sz="0" w:space="0" w:color="auto"/>
            <w:right w:val="none" w:sz="0" w:space="0" w:color="auto"/>
          </w:divBdr>
        </w:div>
        <w:div w:id="1913395591">
          <w:marLeft w:val="547"/>
          <w:marRight w:val="0"/>
          <w:marTop w:val="115"/>
          <w:marBottom w:val="0"/>
          <w:divBdr>
            <w:top w:val="none" w:sz="0" w:space="0" w:color="auto"/>
            <w:left w:val="none" w:sz="0" w:space="0" w:color="auto"/>
            <w:bottom w:val="none" w:sz="0" w:space="0" w:color="auto"/>
            <w:right w:val="none" w:sz="0" w:space="0" w:color="auto"/>
          </w:divBdr>
        </w:div>
      </w:divsChild>
    </w:div>
    <w:div w:id="1913395541">
      <w:marLeft w:val="0"/>
      <w:marRight w:val="0"/>
      <w:marTop w:val="0"/>
      <w:marBottom w:val="0"/>
      <w:divBdr>
        <w:top w:val="none" w:sz="0" w:space="0" w:color="auto"/>
        <w:left w:val="none" w:sz="0" w:space="0" w:color="auto"/>
        <w:bottom w:val="none" w:sz="0" w:space="0" w:color="auto"/>
        <w:right w:val="none" w:sz="0" w:space="0" w:color="auto"/>
      </w:divBdr>
      <w:divsChild>
        <w:div w:id="1913395520">
          <w:marLeft w:val="0"/>
          <w:marRight w:val="0"/>
          <w:marTop w:val="0"/>
          <w:marBottom w:val="0"/>
          <w:divBdr>
            <w:top w:val="none" w:sz="0" w:space="0" w:color="auto"/>
            <w:left w:val="single" w:sz="12" w:space="0" w:color="F1F1F1"/>
            <w:bottom w:val="none" w:sz="0" w:space="0" w:color="auto"/>
            <w:right w:val="single" w:sz="12" w:space="0" w:color="F1F1F1"/>
          </w:divBdr>
          <w:divsChild>
            <w:div w:id="1913395550">
              <w:marLeft w:val="0"/>
              <w:marRight w:val="0"/>
              <w:marTop w:val="0"/>
              <w:marBottom w:val="0"/>
              <w:divBdr>
                <w:top w:val="none" w:sz="0" w:space="0" w:color="auto"/>
                <w:left w:val="none" w:sz="0" w:space="0" w:color="auto"/>
                <w:bottom w:val="none" w:sz="0" w:space="0" w:color="auto"/>
                <w:right w:val="none" w:sz="0" w:space="0" w:color="auto"/>
              </w:divBdr>
              <w:divsChild>
                <w:div w:id="1913395548">
                  <w:marLeft w:val="0"/>
                  <w:marRight w:val="0"/>
                  <w:marTop w:val="0"/>
                  <w:marBottom w:val="0"/>
                  <w:divBdr>
                    <w:top w:val="none" w:sz="0" w:space="0" w:color="auto"/>
                    <w:left w:val="none" w:sz="0" w:space="0" w:color="auto"/>
                    <w:bottom w:val="none" w:sz="0" w:space="0" w:color="auto"/>
                    <w:right w:val="none" w:sz="0" w:space="0" w:color="auto"/>
                  </w:divBdr>
                  <w:divsChild>
                    <w:div w:id="1913395513">
                      <w:marLeft w:val="0"/>
                      <w:marRight w:val="0"/>
                      <w:marTop w:val="0"/>
                      <w:marBottom w:val="0"/>
                      <w:divBdr>
                        <w:top w:val="none" w:sz="0" w:space="0" w:color="auto"/>
                        <w:left w:val="none" w:sz="0" w:space="0" w:color="auto"/>
                        <w:bottom w:val="none" w:sz="0" w:space="0" w:color="auto"/>
                        <w:right w:val="none" w:sz="0" w:space="0" w:color="auto"/>
                      </w:divBdr>
                      <w:divsChild>
                        <w:div w:id="1913395587">
                          <w:marLeft w:val="0"/>
                          <w:marRight w:val="0"/>
                          <w:marTop w:val="0"/>
                          <w:marBottom w:val="0"/>
                          <w:divBdr>
                            <w:top w:val="none" w:sz="0" w:space="0" w:color="auto"/>
                            <w:left w:val="none" w:sz="0" w:space="0" w:color="auto"/>
                            <w:bottom w:val="none" w:sz="0" w:space="0" w:color="auto"/>
                            <w:right w:val="none" w:sz="0" w:space="0" w:color="auto"/>
                          </w:divBdr>
                          <w:divsChild>
                            <w:div w:id="1913395552">
                              <w:marLeft w:val="0"/>
                              <w:marRight w:val="0"/>
                              <w:marTop w:val="0"/>
                              <w:marBottom w:val="0"/>
                              <w:divBdr>
                                <w:top w:val="none" w:sz="0" w:space="0" w:color="auto"/>
                                <w:left w:val="none" w:sz="0" w:space="0" w:color="auto"/>
                                <w:bottom w:val="none" w:sz="0" w:space="0" w:color="auto"/>
                                <w:right w:val="none" w:sz="0" w:space="0" w:color="auto"/>
                              </w:divBdr>
                              <w:divsChild>
                                <w:div w:id="1913395508">
                                  <w:marLeft w:val="240"/>
                                  <w:marRight w:val="240"/>
                                  <w:marTop w:val="0"/>
                                  <w:marBottom w:val="240"/>
                                  <w:divBdr>
                                    <w:top w:val="single" w:sz="6" w:space="0" w:color="DDE0EE"/>
                                    <w:left w:val="single" w:sz="6" w:space="0" w:color="DDE0EE"/>
                                    <w:bottom w:val="single" w:sz="6" w:space="0" w:color="DDE0EE"/>
                                    <w:right w:val="single" w:sz="6" w:space="0" w:color="DDE0EE"/>
                                  </w:divBdr>
                                </w:div>
                              </w:divsChild>
                            </w:div>
                          </w:divsChild>
                        </w:div>
                      </w:divsChild>
                    </w:div>
                  </w:divsChild>
                </w:div>
              </w:divsChild>
            </w:div>
          </w:divsChild>
        </w:div>
      </w:divsChild>
    </w:div>
    <w:div w:id="1913395545">
      <w:marLeft w:val="0"/>
      <w:marRight w:val="0"/>
      <w:marTop w:val="0"/>
      <w:marBottom w:val="0"/>
      <w:divBdr>
        <w:top w:val="none" w:sz="0" w:space="0" w:color="auto"/>
        <w:left w:val="none" w:sz="0" w:space="0" w:color="auto"/>
        <w:bottom w:val="none" w:sz="0" w:space="0" w:color="auto"/>
        <w:right w:val="none" w:sz="0" w:space="0" w:color="auto"/>
      </w:divBdr>
    </w:div>
    <w:div w:id="1913395553">
      <w:marLeft w:val="0"/>
      <w:marRight w:val="0"/>
      <w:marTop w:val="0"/>
      <w:marBottom w:val="0"/>
      <w:divBdr>
        <w:top w:val="none" w:sz="0" w:space="0" w:color="auto"/>
        <w:left w:val="none" w:sz="0" w:space="0" w:color="auto"/>
        <w:bottom w:val="none" w:sz="0" w:space="0" w:color="auto"/>
        <w:right w:val="none" w:sz="0" w:space="0" w:color="auto"/>
      </w:divBdr>
    </w:div>
    <w:div w:id="1913395554">
      <w:marLeft w:val="0"/>
      <w:marRight w:val="0"/>
      <w:marTop w:val="0"/>
      <w:marBottom w:val="0"/>
      <w:divBdr>
        <w:top w:val="none" w:sz="0" w:space="0" w:color="auto"/>
        <w:left w:val="none" w:sz="0" w:space="0" w:color="auto"/>
        <w:bottom w:val="none" w:sz="0" w:space="0" w:color="auto"/>
        <w:right w:val="none" w:sz="0" w:space="0" w:color="auto"/>
      </w:divBdr>
    </w:div>
    <w:div w:id="1913395561">
      <w:marLeft w:val="0"/>
      <w:marRight w:val="0"/>
      <w:marTop w:val="0"/>
      <w:marBottom w:val="0"/>
      <w:divBdr>
        <w:top w:val="none" w:sz="0" w:space="0" w:color="auto"/>
        <w:left w:val="none" w:sz="0" w:space="0" w:color="auto"/>
        <w:bottom w:val="none" w:sz="0" w:space="0" w:color="auto"/>
        <w:right w:val="none" w:sz="0" w:space="0" w:color="auto"/>
      </w:divBdr>
      <w:divsChild>
        <w:div w:id="1913395506">
          <w:marLeft w:val="0"/>
          <w:marRight w:val="0"/>
          <w:marTop w:val="0"/>
          <w:marBottom w:val="0"/>
          <w:divBdr>
            <w:top w:val="none" w:sz="0" w:space="0" w:color="auto"/>
            <w:left w:val="none" w:sz="0" w:space="0" w:color="auto"/>
            <w:bottom w:val="none" w:sz="0" w:space="0" w:color="auto"/>
            <w:right w:val="none" w:sz="0" w:space="0" w:color="auto"/>
          </w:divBdr>
          <w:divsChild>
            <w:div w:id="1913395542">
              <w:marLeft w:val="0"/>
              <w:marRight w:val="0"/>
              <w:marTop w:val="0"/>
              <w:marBottom w:val="240"/>
              <w:divBdr>
                <w:top w:val="none" w:sz="0" w:space="0" w:color="auto"/>
                <w:left w:val="none" w:sz="0" w:space="0" w:color="auto"/>
                <w:bottom w:val="none" w:sz="0" w:space="0" w:color="auto"/>
                <w:right w:val="none" w:sz="0" w:space="0" w:color="auto"/>
              </w:divBdr>
              <w:divsChild>
                <w:div w:id="1913395503">
                  <w:marLeft w:val="0"/>
                  <w:marRight w:val="0"/>
                  <w:marTop w:val="0"/>
                  <w:marBottom w:val="0"/>
                  <w:divBdr>
                    <w:top w:val="none" w:sz="0" w:space="0" w:color="auto"/>
                    <w:left w:val="none" w:sz="0" w:space="0" w:color="auto"/>
                    <w:bottom w:val="none" w:sz="0" w:space="0" w:color="auto"/>
                    <w:right w:val="none" w:sz="0" w:space="0" w:color="auto"/>
                  </w:divBdr>
                </w:div>
                <w:div w:id="1913395546">
                  <w:marLeft w:val="0"/>
                  <w:marRight w:val="0"/>
                  <w:marTop w:val="0"/>
                  <w:marBottom w:val="0"/>
                  <w:divBdr>
                    <w:top w:val="none" w:sz="0" w:space="0" w:color="auto"/>
                    <w:left w:val="none" w:sz="0" w:space="0" w:color="auto"/>
                    <w:bottom w:val="none" w:sz="0" w:space="0" w:color="auto"/>
                    <w:right w:val="none" w:sz="0" w:space="0" w:color="auto"/>
                  </w:divBdr>
                </w:div>
                <w:div w:id="1913395551">
                  <w:marLeft w:val="0"/>
                  <w:marRight w:val="0"/>
                  <w:marTop w:val="0"/>
                  <w:marBottom w:val="0"/>
                  <w:divBdr>
                    <w:top w:val="none" w:sz="0" w:space="0" w:color="auto"/>
                    <w:left w:val="none" w:sz="0" w:space="0" w:color="auto"/>
                    <w:bottom w:val="none" w:sz="0" w:space="0" w:color="auto"/>
                    <w:right w:val="none" w:sz="0" w:space="0" w:color="auto"/>
                  </w:divBdr>
                </w:div>
                <w:div w:id="1913395560">
                  <w:marLeft w:val="0"/>
                  <w:marRight w:val="0"/>
                  <w:marTop w:val="0"/>
                  <w:marBottom w:val="0"/>
                  <w:divBdr>
                    <w:top w:val="none" w:sz="0" w:space="0" w:color="auto"/>
                    <w:left w:val="none" w:sz="0" w:space="0" w:color="auto"/>
                    <w:bottom w:val="none" w:sz="0" w:space="0" w:color="auto"/>
                    <w:right w:val="none" w:sz="0" w:space="0" w:color="auto"/>
                  </w:divBdr>
                </w:div>
                <w:div w:id="1913395586">
                  <w:marLeft w:val="0"/>
                  <w:marRight w:val="0"/>
                  <w:marTop w:val="0"/>
                  <w:marBottom w:val="0"/>
                  <w:divBdr>
                    <w:top w:val="none" w:sz="0" w:space="0" w:color="auto"/>
                    <w:left w:val="none" w:sz="0" w:space="0" w:color="auto"/>
                    <w:bottom w:val="none" w:sz="0" w:space="0" w:color="auto"/>
                    <w:right w:val="none" w:sz="0" w:space="0" w:color="auto"/>
                  </w:divBdr>
                </w:div>
                <w:div w:id="19133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95562">
      <w:marLeft w:val="0"/>
      <w:marRight w:val="0"/>
      <w:marTop w:val="0"/>
      <w:marBottom w:val="0"/>
      <w:divBdr>
        <w:top w:val="none" w:sz="0" w:space="0" w:color="auto"/>
        <w:left w:val="none" w:sz="0" w:space="0" w:color="auto"/>
        <w:bottom w:val="none" w:sz="0" w:space="0" w:color="auto"/>
        <w:right w:val="none" w:sz="0" w:space="0" w:color="auto"/>
      </w:divBdr>
    </w:div>
    <w:div w:id="1913395569">
      <w:marLeft w:val="0"/>
      <w:marRight w:val="0"/>
      <w:marTop w:val="0"/>
      <w:marBottom w:val="0"/>
      <w:divBdr>
        <w:top w:val="none" w:sz="0" w:space="0" w:color="auto"/>
        <w:left w:val="none" w:sz="0" w:space="0" w:color="auto"/>
        <w:bottom w:val="none" w:sz="0" w:space="0" w:color="auto"/>
        <w:right w:val="none" w:sz="0" w:space="0" w:color="auto"/>
      </w:divBdr>
    </w:div>
    <w:div w:id="1913395571">
      <w:marLeft w:val="0"/>
      <w:marRight w:val="0"/>
      <w:marTop w:val="0"/>
      <w:marBottom w:val="0"/>
      <w:divBdr>
        <w:top w:val="none" w:sz="0" w:space="0" w:color="auto"/>
        <w:left w:val="none" w:sz="0" w:space="0" w:color="auto"/>
        <w:bottom w:val="none" w:sz="0" w:space="0" w:color="auto"/>
        <w:right w:val="none" w:sz="0" w:space="0" w:color="auto"/>
      </w:divBdr>
    </w:div>
    <w:div w:id="1913395572">
      <w:marLeft w:val="0"/>
      <w:marRight w:val="0"/>
      <w:marTop w:val="0"/>
      <w:marBottom w:val="0"/>
      <w:divBdr>
        <w:top w:val="none" w:sz="0" w:space="0" w:color="auto"/>
        <w:left w:val="none" w:sz="0" w:space="0" w:color="auto"/>
        <w:bottom w:val="none" w:sz="0" w:space="0" w:color="auto"/>
        <w:right w:val="none" w:sz="0" w:space="0" w:color="auto"/>
      </w:divBdr>
      <w:divsChild>
        <w:div w:id="1913395596">
          <w:marLeft w:val="0"/>
          <w:marRight w:val="0"/>
          <w:marTop w:val="0"/>
          <w:marBottom w:val="0"/>
          <w:divBdr>
            <w:top w:val="none" w:sz="0" w:space="0" w:color="auto"/>
            <w:left w:val="none" w:sz="0" w:space="0" w:color="auto"/>
            <w:bottom w:val="none" w:sz="0" w:space="0" w:color="auto"/>
            <w:right w:val="none" w:sz="0" w:space="0" w:color="auto"/>
          </w:divBdr>
          <w:divsChild>
            <w:div w:id="1913395580">
              <w:marLeft w:val="0"/>
              <w:marRight w:val="0"/>
              <w:marTop w:val="0"/>
              <w:marBottom w:val="0"/>
              <w:divBdr>
                <w:top w:val="none" w:sz="0" w:space="0" w:color="auto"/>
                <w:left w:val="none" w:sz="0" w:space="0" w:color="auto"/>
                <w:bottom w:val="none" w:sz="0" w:space="0" w:color="auto"/>
                <w:right w:val="none" w:sz="0" w:space="0" w:color="auto"/>
              </w:divBdr>
              <w:divsChild>
                <w:div w:id="1913395565">
                  <w:marLeft w:val="0"/>
                  <w:marRight w:val="0"/>
                  <w:marTop w:val="0"/>
                  <w:marBottom w:val="0"/>
                  <w:divBdr>
                    <w:top w:val="none" w:sz="0" w:space="0" w:color="auto"/>
                    <w:left w:val="none" w:sz="0" w:space="0" w:color="auto"/>
                    <w:bottom w:val="none" w:sz="0" w:space="0" w:color="auto"/>
                    <w:right w:val="none" w:sz="0" w:space="0" w:color="auto"/>
                  </w:divBdr>
                  <w:divsChild>
                    <w:div w:id="19133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5573">
      <w:marLeft w:val="0"/>
      <w:marRight w:val="0"/>
      <w:marTop w:val="0"/>
      <w:marBottom w:val="0"/>
      <w:divBdr>
        <w:top w:val="none" w:sz="0" w:space="0" w:color="auto"/>
        <w:left w:val="none" w:sz="0" w:space="0" w:color="auto"/>
        <w:bottom w:val="none" w:sz="0" w:space="0" w:color="auto"/>
        <w:right w:val="none" w:sz="0" w:space="0" w:color="auto"/>
      </w:divBdr>
    </w:div>
    <w:div w:id="1913395577">
      <w:marLeft w:val="0"/>
      <w:marRight w:val="0"/>
      <w:marTop w:val="0"/>
      <w:marBottom w:val="0"/>
      <w:divBdr>
        <w:top w:val="none" w:sz="0" w:space="0" w:color="auto"/>
        <w:left w:val="none" w:sz="0" w:space="0" w:color="auto"/>
        <w:bottom w:val="none" w:sz="0" w:space="0" w:color="auto"/>
        <w:right w:val="none" w:sz="0" w:space="0" w:color="auto"/>
      </w:divBdr>
    </w:div>
    <w:div w:id="1913395590">
      <w:marLeft w:val="0"/>
      <w:marRight w:val="0"/>
      <w:marTop w:val="0"/>
      <w:marBottom w:val="0"/>
      <w:divBdr>
        <w:top w:val="none" w:sz="0" w:space="0" w:color="auto"/>
        <w:left w:val="none" w:sz="0" w:space="0" w:color="auto"/>
        <w:bottom w:val="none" w:sz="0" w:space="0" w:color="auto"/>
        <w:right w:val="none" w:sz="0" w:space="0" w:color="auto"/>
      </w:divBdr>
      <w:divsChild>
        <w:div w:id="1913395555">
          <w:marLeft w:val="0"/>
          <w:marRight w:val="0"/>
          <w:marTop w:val="0"/>
          <w:marBottom w:val="0"/>
          <w:divBdr>
            <w:top w:val="none" w:sz="0" w:space="0" w:color="auto"/>
            <w:left w:val="none" w:sz="0" w:space="0" w:color="auto"/>
            <w:bottom w:val="none" w:sz="0" w:space="0" w:color="auto"/>
            <w:right w:val="none" w:sz="0" w:space="0" w:color="auto"/>
          </w:divBdr>
          <w:divsChild>
            <w:div w:id="1913395574">
              <w:marLeft w:val="0"/>
              <w:marRight w:val="0"/>
              <w:marTop w:val="0"/>
              <w:marBottom w:val="0"/>
              <w:divBdr>
                <w:top w:val="none" w:sz="0" w:space="0" w:color="auto"/>
                <w:left w:val="none" w:sz="0" w:space="0" w:color="auto"/>
                <w:bottom w:val="none" w:sz="0" w:space="0" w:color="auto"/>
                <w:right w:val="none" w:sz="0" w:space="0" w:color="auto"/>
              </w:divBdr>
              <w:divsChild>
                <w:div w:id="1913395592">
                  <w:marLeft w:val="0"/>
                  <w:marRight w:val="0"/>
                  <w:marTop w:val="0"/>
                  <w:marBottom w:val="0"/>
                  <w:divBdr>
                    <w:top w:val="none" w:sz="0" w:space="0" w:color="auto"/>
                    <w:left w:val="none" w:sz="0" w:space="0" w:color="auto"/>
                    <w:bottom w:val="none" w:sz="0" w:space="0" w:color="auto"/>
                    <w:right w:val="none" w:sz="0" w:space="0" w:color="auto"/>
                  </w:divBdr>
                  <w:divsChild>
                    <w:div w:id="1913395575">
                      <w:marLeft w:val="0"/>
                      <w:marRight w:val="0"/>
                      <w:marTop w:val="0"/>
                      <w:marBottom w:val="0"/>
                      <w:divBdr>
                        <w:top w:val="none" w:sz="0" w:space="0" w:color="auto"/>
                        <w:left w:val="none" w:sz="0" w:space="0" w:color="auto"/>
                        <w:bottom w:val="none" w:sz="0" w:space="0" w:color="auto"/>
                        <w:right w:val="none" w:sz="0" w:space="0" w:color="auto"/>
                      </w:divBdr>
                      <w:divsChild>
                        <w:div w:id="1913395566">
                          <w:marLeft w:val="0"/>
                          <w:marRight w:val="0"/>
                          <w:marTop w:val="0"/>
                          <w:marBottom w:val="177"/>
                          <w:divBdr>
                            <w:top w:val="none" w:sz="0" w:space="0" w:color="auto"/>
                            <w:left w:val="none" w:sz="0" w:space="0" w:color="auto"/>
                            <w:bottom w:val="none" w:sz="0" w:space="0" w:color="auto"/>
                            <w:right w:val="none" w:sz="0" w:space="0" w:color="auto"/>
                          </w:divBdr>
                          <w:divsChild>
                            <w:div w:id="1913395557">
                              <w:marLeft w:val="0"/>
                              <w:marRight w:val="0"/>
                              <w:marTop w:val="0"/>
                              <w:marBottom w:val="0"/>
                              <w:divBdr>
                                <w:top w:val="none" w:sz="0" w:space="0" w:color="auto"/>
                                <w:left w:val="none" w:sz="0" w:space="0" w:color="auto"/>
                                <w:bottom w:val="none" w:sz="0" w:space="0" w:color="auto"/>
                                <w:right w:val="none" w:sz="0" w:space="0" w:color="auto"/>
                              </w:divBdr>
                              <w:divsChild>
                                <w:div w:id="19133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395594">
      <w:marLeft w:val="0"/>
      <w:marRight w:val="0"/>
      <w:marTop w:val="0"/>
      <w:marBottom w:val="0"/>
      <w:divBdr>
        <w:top w:val="none" w:sz="0" w:space="0" w:color="auto"/>
        <w:left w:val="none" w:sz="0" w:space="0" w:color="auto"/>
        <w:bottom w:val="none" w:sz="0" w:space="0" w:color="auto"/>
        <w:right w:val="none" w:sz="0" w:space="0" w:color="auto"/>
      </w:divBdr>
    </w:div>
    <w:div w:id="1913395597">
      <w:marLeft w:val="0"/>
      <w:marRight w:val="0"/>
      <w:marTop w:val="0"/>
      <w:marBottom w:val="0"/>
      <w:divBdr>
        <w:top w:val="none" w:sz="0" w:space="0" w:color="auto"/>
        <w:left w:val="none" w:sz="0" w:space="0" w:color="auto"/>
        <w:bottom w:val="none" w:sz="0" w:space="0" w:color="auto"/>
        <w:right w:val="none" w:sz="0" w:space="0" w:color="auto"/>
      </w:divBdr>
      <w:divsChild>
        <w:div w:id="1913395544">
          <w:marLeft w:val="0"/>
          <w:marRight w:val="0"/>
          <w:marTop w:val="0"/>
          <w:marBottom w:val="0"/>
          <w:divBdr>
            <w:top w:val="none" w:sz="0" w:space="0" w:color="auto"/>
            <w:left w:val="none" w:sz="0" w:space="0" w:color="auto"/>
            <w:bottom w:val="none" w:sz="0" w:space="0" w:color="auto"/>
            <w:right w:val="none" w:sz="0" w:space="0" w:color="auto"/>
          </w:divBdr>
        </w:div>
      </w:divsChild>
    </w:div>
    <w:div w:id="1990284132">
      <w:bodyDiv w:val="1"/>
      <w:marLeft w:val="0"/>
      <w:marRight w:val="0"/>
      <w:marTop w:val="0"/>
      <w:marBottom w:val="0"/>
      <w:divBdr>
        <w:top w:val="none" w:sz="0" w:space="0" w:color="auto"/>
        <w:left w:val="none" w:sz="0" w:space="0" w:color="auto"/>
        <w:bottom w:val="none" w:sz="0" w:space="0" w:color="auto"/>
        <w:right w:val="none" w:sz="0" w:space="0" w:color="auto"/>
      </w:divBdr>
    </w:div>
    <w:div w:id="199841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itu.int/rec/T-REC-L.1420" TargetMode="Externa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itu.int/rec/T-REC-L.1410"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7.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itu.int/rec/T-REC-L.1400" TargetMode="Externa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www.itu.int/oth/T3307000005/en" TargetMode="External"/><Relationship Id="rId13" Type="http://schemas.openxmlformats.org/officeDocument/2006/relationships/hyperlink" Target="http://www.etnews.com/201111010090" TargetMode="External"/><Relationship Id="rId18" Type="http://schemas.openxmlformats.org/officeDocument/2006/relationships/hyperlink" Target="http://www.mopas.go.kr/gpms/view/jsp/download/userBulletinDownload.jsp?userBtBean.bbsSeq=1011245&amp;userBtBean.ctxCd" TargetMode="External"/><Relationship Id="rId3" Type="http://schemas.openxmlformats.org/officeDocument/2006/relationships/hyperlink" Target="http://kosis.kr/nsikor/view/stat10.do?task=viewStatTbl&amp;act=new&amp;tblid=DT_074Y048&amp;orgid=301&amp;language=kor&amp;is_rss=Y" TargetMode="External"/><Relationship Id="rId21" Type="http://schemas.openxmlformats.org/officeDocument/2006/relationships/hyperlink" Target="http://www.goodlearn.kr/upload/book/1301360664225.pdf" TargetMode="External"/><Relationship Id="rId7" Type="http://schemas.openxmlformats.org/officeDocument/2006/relationships/hyperlink" Target="http://www.greengrowth.go.kr/?page_id=42478" TargetMode="External"/><Relationship Id="rId12" Type="http://schemas.openxmlformats.org/officeDocument/2006/relationships/hyperlink" Target="http://www.smartgrid.or.kr/eng.htm" TargetMode="External"/><Relationship Id="rId17" Type="http://schemas.openxmlformats.org/officeDocument/2006/relationships/hyperlink" Target="http://www.greendaily.co.kr/news/articleView.html?idxno=17034" TargetMode="External"/><Relationship Id="rId2" Type="http://schemas.openxmlformats.org/officeDocument/2006/relationships/hyperlink" Target="http://kostat.go.kr/portal/korea/index.action" TargetMode="External"/><Relationship Id="rId16" Type="http://schemas.openxmlformats.org/officeDocument/2006/relationships/hyperlink" Target="http://www.etnews.com/201111010090" TargetMode="External"/><Relationship Id="rId20" Type="http://schemas.openxmlformats.org/officeDocument/2006/relationships/hyperlink" Target="http://www.abb.com/motors&amp;generators" TargetMode="External"/><Relationship Id="rId1" Type="http://schemas.openxmlformats.org/officeDocument/2006/relationships/hyperlink" Target="http://stat.ktoa.or.kr/default_client.asp" TargetMode="External"/><Relationship Id="rId6" Type="http://schemas.openxmlformats.org/officeDocument/2006/relationships/hyperlink" Target="http://kosis.kr/gen_etl/start.jsp?orgId=106&amp;tblId=DT_106N_99_2800006&amp;conn_path=I2&amp;path" TargetMode="External"/><Relationship Id="rId11" Type="http://schemas.openxmlformats.org/officeDocument/2006/relationships/hyperlink" Target="http://huri.jugong.co.kr/update/focus/stat_apt.asp" TargetMode="External"/><Relationship Id="rId5" Type="http://schemas.openxmlformats.org/officeDocument/2006/relationships/hyperlink" Target="http://news.hankooki.com/lpage/economy/201203/h2012031517332421500.htm" TargetMode="External"/><Relationship Id="rId15" Type="http://schemas.openxmlformats.org/officeDocument/2006/relationships/hyperlink" Target="http://www.etnews.com/201111010090" TargetMode="External"/><Relationship Id="rId23" Type="http://schemas.openxmlformats.org/officeDocument/2006/relationships/hyperlink" Target="http://www.census.go.kr" TargetMode="External"/><Relationship Id="rId10" Type="http://schemas.openxmlformats.org/officeDocument/2006/relationships/hyperlink" Target="http://www.newswire.co.kr/newsRead.php?no=637009" TargetMode="External"/><Relationship Id="rId19" Type="http://schemas.openxmlformats.org/officeDocument/2006/relationships/hyperlink" Target="http://www.minwon.go.kr/new_info/introduce/AA090_info_introduce_summary.jsp" TargetMode="External"/><Relationship Id="rId4" Type="http://schemas.openxmlformats.org/officeDocument/2006/relationships/hyperlink" Target="https://www.nipa.kr/know/periodicalView.it?identifier=02-001-110617-000016&amp;menuNo=28&amp;code=B_ITA_01" TargetMode="External"/><Relationship Id="rId9" Type="http://schemas.openxmlformats.org/officeDocument/2006/relationships/hyperlink" Target="http://wellgolf.com/board/view.php?id=19hole_5&amp;page=17&amp;page_num=15&amp;category=&amp;sn=off&amp;ss=on&amp;sc=on&amp;keyword=&amp;prev_no=&amp;select_arrange=headnum&amp;desc=asc&amp;no=430" TargetMode="External"/><Relationship Id="rId14" Type="http://schemas.openxmlformats.org/officeDocument/2006/relationships/hyperlink" Target="http://www.etnews.com/201111010090" TargetMode="External"/><Relationship Id="rId22" Type="http://schemas.openxmlformats.org/officeDocument/2006/relationships/hyperlink" Target="http://www.goodlearn.kr/upload/book/13013606642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NmericalSquare.XSL" StyleName="APA - Numerical with Square Brackets">
  <b:Source>
    <b:Tag>MBa03</b:Tag>
    <b:SourceType>DocumentFromInternetSite</b:SourceType>
    <b:Guid>{6F544623-1085-4183-9CEE-3A41D1B7438B}</b:Guid>
    <b:Author>
      <b:Author>
        <b:NameList>
          <b:Person>
            <b:Last>Najib</b:Last>
            <b:First>M.</b:First>
            <b:Middle>Bazza and R.</b:Middle>
          </b:Person>
        </b:NameList>
      </b:Author>
    </b:Author>
    <b:Title>Towards Improved Water Demand Management in Agriculture in the Syrian Arab Republic </b:Title>
    <b:InternetSiteTitle>FAO Website</b:InternetSiteTitle>
    <b:Year>2003</b:Year>
    <b:URL>ftp://ftp.fao.org/docrep/fao/008/af981e/af981e00.pdf</b:URL>
    <b:RefOrder>1</b:RefOrder>
  </b:Source>
  <b:Source>
    <b:Tag>NHT06</b:Tag>
    <b:SourceType>DocumentFromInternetSite</b:SourceType>
    <b:Guid>{5F65C7B9-857B-441D-BD7C-7250E5E9F8F3}</b:Guid>
    <b:Author>
      <b:Author>
        <b:Corporate>NHTSA</b:Corporate>
      </b:Author>
    </b:Author>
    <b:Title>The Impact of Driver Inattention on Near-Crash/Crash Risk</b:Title>
    <b:Year>2006</b:Year>
    <b:URL>http://www.nhtsa.gov/DOT/NHTSA/NRD/Multimedia/PDFs/Crash%20Avoidance/Driver%20Distraction/810594.pdf</b:URL>
    <b:RefOrder>1</b:RefOrder>
  </b:Source>
  <b:Source>
    <b:Tag>CTI10</b:Tag>
    <b:SourceType>DocumentFromInternetSite</b:SourceType>
    <b:Guid>{A1B01D42-8E0E-4DEB-876B-A1856404C801}</b:Guid>
    <b:Author>
      <b:Author>
        <b:Corporate>CTIA</b:Corporate>
      </b:Author>
    </b:Author>
    <b:Title>CTIA-The Wireless Association® Announces Semi-Annual Wireless Industry Survey Results</b:Title>
    <b:Year>2010</b:Year>
    <b:Month>March</b:Month>
    <b:Day>23</b:Day>
    <b:URL>http://www.ctia.org/media/press/body.cfm/prid/1936</b:URL>
    <b:RefOrder>2</b:RefOrder>
  </b:Source>
  <b:Source>
    <b:Tag>AAA09</b:Tag>
    <b:SourceType>DocumentFromInternetSite</b:SourceType>
    <b:Guid>{D9D66D7A-92BC-41BC-BE41-FB64393BFA75}</b:Guid>
    <b:Author>
      <b:Author>
        <b:Corporate>AAA Foundation for Traffic Safety</b:Corporate>
      </b:Author>
    </b:Author>
    <b:Title>Text Messaging and Cell Phone Use While Driving</b:Title>
    <b:InternetSiteTitle>Safety Culture</b:InternetSiteTitle>
    <b:Year>2009</b:Year>
    <b:Month>October</b:Month>
    <b:Day>12</b:Day>
    <b:URL>http://www.aaafoundation.org/pdf/TextingFS091012.pdf</b:URL>
    <b:RefOrder>3</b:RefOrder>
  </b:Source>
  <b:Source>
    <b:Tag>Hos06</b:Tag>
    <b:SourceType>DocumentFromInternetSite</b:SourceType>
    <b:Guid>{C709CD8E-AD9E-4DF5-AD7F-A8375195839E}</b:Guid>
    <b:Author>
      <b:Author>
        <b:NameList>
          <b:Person>
            <b:Last>Hosking</b:Last>
            <b:First>S.G.</b:First>
          </b:Person>
          <b:Person>
            <b:Last>Young</b:Last>
            <b:First>K.L.</b:First>
          </b:Person>
          <b:Person>
            <b:Last>Regan</b:Last>
            <b:First>M.A.</b:First>
          </b:Person>
        </b:NameList>
      </b:Author>
    </b:Author>
    <b:Title>The effects of text messaging on young novice driver performance</b:Title>
    <b:InternetSiteTitle>Monash University Accident Research Centre, Report No. 246</b:InternetSiteTitle>
    <b:Year>2006</b:Year>
    <b:URL>http://www.monash.edu.au/muarc/reports/muarc246.html</b:URL>
    <b:RefOrder>4</b:RefOrder>
  </b:Source>
  <b:Source>
    <b:Tag>The10</b:Tag>
    <b:SourceType>DocumentFromInternetSite</b:SourceType>
    <b:Guid>{F300927F-0618-4285-981B-4EFFF122B44A}</b:Guid>
    <b:Author>
      <b:Author>
        <b:Corporate>The Washington Post</b:Corporate>
      </b:Author>
    </b:Author>
    <b:Title>Campaign against cellphone use while driving goes global</b:Title>
    <b:Year>2010</b:Year>
    <b:Month>May</b:Month>
    <b:Day>19</b:Day>
    <b:URL>http://www.washingtonpost.com/wp-dyn/content/article/2010/05/19/AR2010051906161.html</b:URL>
    <b:RefOrder>5</b:RefOrder>
  </b:Source>
  <b:Source>
    <b:Tag>Fai10</b:Tag>
    <b:SourceType>DocumentFromInternetSite</b:SourceType>
    <b:Guid>{0104B570-0705-48B6-B95E-42BB1361A5D5}</b:Guid>
    <b:Author>
      <b:Author>
        <b:Corporate>FairWarning</b:Corporate>
      </b:Author>
    </b:Author>
    <b:Title>Lobbyists Target Distracted Driving Campaigns by Oprah, Ray LaHood</b:Title>
    <b:Year>2010</b:Year>
    <b:Month>June</b:Month>
    <b:Day>30</b:Day>
    <b:URL>http://www.fairwarning.org/2010/06/lobbyists-target-distracted-driving-campaigns-by-oprah-ray-lahood/</b:URL>
    <b:RefOrder>6</b:RefOrder>
  </b:Source>
  <b:Source>
    <b:Tag>You03</b:Tag>
    <b:SourceType>DocumentFromInternetSite</b:SourceType>
    <b:Guid>{9F35ABF7-A761-4171-B259-B5EE7FEBA28F}</b:Guid>
    <b:Author>
      <b:Author>
        <b:NameList>
          <b:Person>
            <b:Last>Young</b:Last>
            <b:First>K.L.</b:First>
          </b:Person>
          <b:Person>
            <b:Last>Regan</b:Last>
            <b:First>M.A.</b:First>
          </b:Person>
          <b:Person>
            <b:Last>Hammer</b:Last>
            <b:First>M.</b:First>
          </b:Person>
        </b:NameList>
      </b:Author>
    </b:Author>
    <b:Title>Driver Distraction: A Review of the Literature</b:Title>
    <b:InternetSiteTitle>Monash University Accident Research Centre, Report No. 206</b:InternetSiteTitle>
    <b:Year>2003</b:Year>
    <b:URL>http://www.monash.edu.au/muarc/reports/muarc206.html</b:URL>
    <b:RefOrder>7</b:RefOrder>
  </b:Source>
  <b:Source>
    <b:Tag>Ham</b:Tag>
    <b:SourceType>BookSection</b:SourceType>
    <b:Guid>{432888B1-D5FB-4C70-A857-E64B38FBCBEE}</b:Guid>
    <b:Author>
      <b:Author>
        <b:NameList>
          <b:Person>
            <b:Last>Hammer</b:Last>
            <b:First>M.R.F.</b:First>
          </b:Person>
          <b:Person>
            <b:Last>Douglas</b:Last>
            <b:First>F.C.</b:First>
          </b:Person>
          <b:Person>
            <b:Last>Tobin</b:Last>
            <b:First>D.</b:First>
          </b:Person>
        </b:NameList>
      </b:Author>
      <b:Editor>
        <b:NameList>
          <b:Person>
            <b:Last>Faulks</b:Last>
            <b:First>I.J.</b:First>
          </b:Person>
          <b:Person>
            <b:Last>Regan</b:Last>
            <b:First>M.</b:First>
          </b:Person>
          <b:Person>
            <b:Last>Stevenson</b:Last>
            <b:First>M.</b:First>
          </b:Person>
          <b:Person>
            <b:Last>Brown</b:Last>
            <b:First>J.</b:First>
          </b:Person>
          <b:Person>
            <b:Last>Porter</b:Last>
            <b:First>A.</b:First>
          </b:Person>
          <b:Person>
            <b:Last>Irwin</b:Last>
            <b:First>J.D.</b:First>
          </b:Person>
        </b:NameList>
      </b:Editor>
    </b:Author>
    <b:Title>Technology and driver distraction—the need for industry guidelines</b:Title>
    <b:BookTitle>Distracted driving</b:BookTitle>
    <b:Year>2007</b:Year>
    <b:Pages>525-576</b:Pages>
    <b:City>Sydney</b:City>
    <b:Publisher>Australasian College of Road Safety</b:Publisher>
    <b:StateProvince>NSW</b:StateProvince>
    <b:RefOrder>8</b:RefOrder>
  </b:Source>
  <b:Source>
    <b:Tag>Gre08</b:Tag>
    <b:SourceType>BookSection</b:SourceType>
    <b:Guid>{A902EB5D-88F5-43F0-B9AD-22EC2BF1293B}</b:Guid>
    <b:Author>
      <b:Author>
        <b:NameList>
          <b:Person>
            <b:Last>Green</b:Last>
            <b:First>P.</b:First>
          </b:Person>
        </b:NameList>
      </b:Author>
      <b:BookAuthor>
        <b:NameList>
          <b:Person>
            <b:Last>Regan</b:Last>
            <b:First>M.A.</b:First>
          </b:Person>
          <b:Person>
            <b:Last>Lee</b:Last>
            <b:First>J.D.</b:First>
          </b:Person>
          <b:Person>
            <b:Last>Young</b:Last>
            <b:First>K.L.</b:First>
          </b:Person>
        </b:NameList>
      </b:BookAuthor>
    </b:Author>
    <b:Title>Driver Interface Safety and Usability Standards: An Overview</b:Title>
    <b:BookTitle>Driver Distraction: Theory, Effects, and Mitigation</b:BookTitle>
    <b:Year>2008</b:Year>
    <b:Publisher>CRC Press</b:Publisher>
    <b:RefOrder>9</b:RefOrder>
  </b:Source>
  <b:Source>
    <b:Tag>Dri02</b:Tag>
    <b:SourceType>DocumentFromInternetSite</b:SourceType>
    <b:Guid>{8E11A5F0-0B5D-4588-8832-405FB3D74939}</b:Guid>
    <b:Author>
      <b:Author>
        <b:Corporate>Driver Focus-Telematics Working Group</b:Corporate>
      </b:Author>
    </b:Author>
    <b:Title>Statement of Principles, Criteria and Verification Procedures on Driver Interactions with Advanced In-Vehicle Information and Communication Systems (Version 2.0)</b:Title>
    <b:Year>2002</b:Year>
    <b:URL>http://www.umich.edu/~driving/guidelines/AAM_DriverFocus_Guidelines.pdf</b:URL>
    <b:RefOrder>10</b:RefOrder>
  </b:Source>
  <b:Source>
    <b:Tag>JAM04</b:Tag>
    <b:SourceType>DocumentFromInternetSite</b:SourceType>
    <b:Guid>{867E0315-70FB-4588-938D-F83C6C4D2378}</b:Guid>
    <b:Author>
      <b:Author>
        <b:Corporate>JAMA</b:Corporate>
      </b:Author>
    </b:Author>
    <b:Title>Guidelines for In-vehicle Display systems (Version 3.0)</b:Title>
    <b:Year>2004</b:Year>
    <b:URL>http://www.jama.or.jp/safe/guideline/pdf/jama_guideline_v30_en.pdf</b:URL>
    <b:RefOrder>11</b:RefOrder>
  </b:Source>
  <b:Source>
    <b:Tag>Uni99</b:Tag>
    <b:SourceType>DocumentFromInternetSite</b:SourceType>
    <b:Guid>{BB535138-C595-4229-836B-EB8B36CF1574}</b:Guid>
    <b:Author>
      <b:Author>
        <b:Corporate>United Kingdom Transport Research Laboratory</b:Corporate>
      </b:Author>
    </b:Author>
    <b:Title>A safety checklist for the assessment of in-vehicle information systems: a user's manual</b:Title>
    <b:Year>1999</b:Year>
    <b:URL>http://www.trl.co.uk/online_store/reports_publications/trl_reports/cat_intelligent_transport_systems/report_a_safety_checklist_for_the_assessment_of_in-vehicle_information_systems_a_users_manual.htm</b:URL>
    <b:RefOrder>12</b:RefOrder>
  </b:Source>
  <b:Source>
    <b:Tag>Eur06</b:Tag>
    <b:SourceType>DocumentFromInternetSite</b:SourceType>
    <b:Guid>{09BDD0A4-70AC-422B-B60E-B41763A31BED}</b:Guid>
    <b:Author>
      <b:Author>
        <b:Corporate>European Commission</b:Corporate>
      </b:Author>
    </b:Author>
    <b:Title>Recommendation on safe and efficient in-vehicle information and communication systems: update of the European Statement of Principles on human machine interface</b:Title>
    <b:Year>2006</b:Year>
    <b:URL>http://eur-lex.europa.eu/LexUriServ/LexUriServ.do?uri=OJ:L:2007:032:0200:0241:EN:PDF</b:URL>
    <b:RefOrder>13</b:RefOrder>
  </b:Source>
  <b:Source>
    <b:Tag>Eur98</b:Tag>
    <b:SourceType>DocumentFromInternetSite</b:SourceType>
    <b:Guid>{E32B631D-5664-4A14-A05D-8A3450F5B892}</b:Guid>
    <b:Author>
      <b:Author>
        <b:Corporate>European Commission</b:Corporate>
      </b:Author>
    </b:Author>
    <b:Title>A European statement of principles on human machine interface</b:Title>
    <b:Year>1998</b:Year>
    <b:URL>ftp://ftp.cordis.europa.eu/pub/telematics/docs/tap_transport/hmi.pdf</b:URL>
    <b:RefOrder>14</b:RefOrder>
  </b:Source>
  <b:Source>
    <b:Tag>Har08</b:Tag>
    <b:SourceType>DocumentFromInternetSite</b:SourceType>
    <b:Guid>{D2D84BB0-F8AD-4012-92AA-B8A9EEF15F60}</b:Guid>
    <b:Author>
      <b:Author>
        <b:Corporate>Harman International</b:Corporate>
      </b:Author>
    </b:Author>
    <b:Title>ESoP: Applicable for Nomadic Devices? Analysis of currently available PND Devices</b:Title>
    <b:InternetSiteTitle>Presentation slides by A. Weimper</b:InternetSiteTitle>
    <b:Year>2008</b:Year>
    <b:URL>http://www.esafetysupport.org/download/eSafety_Activities/eSafety_Working_Groups/Nomadic_Device_WG/European%20NDF%20WS%20080410%20Brussels.pdf</b:URL>
    <b:RefOrder>15</b:RefOrder>
  </b:Source>
  <b:Source>
    <b:Tag>ITU10</b:Tag>
    <b:SourceType>DocumentFromInternetSite</b:SourceType>
    <b:Guid>{170A9088-A7DE-411C-96B0-7ED1121DE757}</b:Guid>
    <b:Author>
      <b:Author>
        <b:Corporate>ITU</b:Corporate>
      </b:Author>
    </b:Author>
    <b:Title>ITU's role in ICTs and improving Road Safety</b:Title>
    <b:InternetSiteTitle>ITU Council Resolution 1318</b:InternetSiteTitle>
    <b:Year>2010</b:Year>
    <b:Month>April</b:Month>
    <b:Day>23</b:Day>
    <b:URL>http://www.itu.int/md/S10-CL-C-0087/en</b:URL>
    <b:RefOrder>16</b:RefOrder>
  </b:Source>
  <b:Source>
    <b:Tag>ITU101</b:Tag>
    <b:SourceType>DocumentFromInternetSite</b:SourceType>
    <b:Guid>{15FD1704-FDDB-4C38-9243-A93EE82EC65F}</b:Guid>
    <b:Author>
      <b:Author>
        <b:Corporate>ITU</b:Corporate>
      </b:Author>
    </b:Author>
    <b:Title>Final Report of The Fully Networked Car Workshop 2010</b:Title>
    <b:InternetSiteTitle>ITU-T website</b:InternetSiteTitle>
    <b:Year>2010</b:Year>
    <b:Month>March</b:Month>
    <b:Day>3-4</b:Day>
    <b:URL>http://www.itu.int/ITU-T/worksem/ict-auto/201003/report.html</b:URL>
    <b:RefOrder>17</b:RefOrder>
  </b:Source>
</b:Sources>
</file>

<file path=customXml/itemProps1.xml><?xml version="1.0" encoding="utf-8"?>
<ds:datastoreItem xmlns:ds="http://schemas.openxmlformats.org/officeDocument/2006/customXml" ds:itemID="{6007E806-1EC8-4E11-954D-A3F9DC92C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64</Pages>
  <Words>20698</Words>
  <Characters>117979</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A Strategy and Roadmap:</vt:lpstr>
    </vt:vector>
  </TitlesOfParts>
  <Company>ITU-T</Company>
  <LinksUpToDate>false</LinksUpToDate>
  <CharactersWithSpaces>138401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Strategy and Roadmap:</dc:title>
  <dc:subject>ITU-T Technology Watch Report</dc:subject>
  <dc:creator>ITU Policy &amp; Technology Watch Division</dc:creator>
  <cp:lastModifiedBy>De Nicola, Simon</cp:lastModifiedBy>
  <cp:revision>10</cp:revision>
  <cp:lastPrinted>2012-04-13T09:33:00Z</cp:lastPrinted>
  <dcterms:created xsi:type="dcterms:W3CDTF">2013-04-22T07:11:00Z</dcterms:created>
  <dcterms:modified xsi:type="dcterms:W3CDTF">2013-05-06T07:07:00Z</dcterms:modified>
</cp:coreProperties>
</file>