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8FE" w:rsidRPr="009B68FE" w:rsidRDefault="009B68FE" w:rsidP="009B68FE">
      <w:pPr>
        <w:ind w:firstLine="0"/>
        <w:rPr>
          <w:rFonts w:ascii="Arial" w:eastAsiaTheme="minorEastAsia" w:hAnsi="Arial" w:cs="Arial"/>
          <w:b/>
          <w:lang w:val="fr-FR" w:eastAsia="zh-CN"/>
        </w:rPr>
      </w:pPr>
      <w:r w:rsidRPr="009B68FE">
        <w:rPr>
          <w:rFonts w:ascii="Arial" w:eastAsiaTheme="minorEastAsia" w:hAnsi="Arial" w:cs="Arial"/>
          <w:b/>
          <w:bCs/>
          <w:iCs/>
          <w:lang w:val="fr-FR" w:eastAsia="zh-CN"/>
        </w:rPr>
        <w:t>Serbie</w:t>
      </w:r>
      <w:r w:rsidRPr="009B68FE">
        <w:rPr>
          <w:rFonts w:ascii="Arial" w:eastAsiaTheme="minorEastAsia" w:hAnsi="Arial" w:cs="Arial"/>
          <w:b/>
          <w:bCs/>
          <w:iCs/>
          <w:lang w:val="fr-FR" w:eastAsia="zh-CN"/>
        </w:rPr>
        <w:fldChar w:fldCharType="begin"/>
      </w:r>
      <w:r w:rsidRPr="009B68FE">
        <w:rPr>
          <w:rFonts w:ascii="Arial" w:hAnsi="Arial" w:cs="Arial"/>
          <w:lang w:val="fr-CH"/>
        </w:rPr>
        <w:instrText xml:space="preserve"> TC "</w:instrText>
      </w:r>
      <w:bookmarkStart w:id="0" w:name="_Toc296609669"/>
      <w:r w:rsidRPr="009B68FE">
        <w:rPr>
          <w:rFonts w:ascii="Arial" w:eastAsiaTheme="minorEastAsia" w:hAnsi="Arial" w:cs="Arial"/>
          <w:b/>
          <w:bCs/>
          <w:iCs/>
          <w:lang w:val="fr-FR" w:eastAsia="zh-CN"/>
        </w:rPr>
        <w:instrText>Serbie</w:instrText>
      </w:r>
      <w:bookmarkEnd w:id="0"/>
      <w:r w:rsidRPr="009B68FE">
        <w:rPr>
          <w:rFonts w:ascii="Arial" w:hAnsi="Arial" w:cs="Arial"/>
          <w:lang w:val="fr-CH"/>
        </w:rPr>
        <w:instrText xml:space="preserve">" \f C \l "1" </w:instrText>
      </w:r>
      <w:r w:rsidRPr="009B68FE">
        <w:rPr>
          <w:rFonts w:ascii="Arial" w:eastAsiaTheme="minorEastAsia" w:hAnsi="Arial" w:cs="Arial"/>
          <w:b/>
          <w:bCs/>
          <w:iCs/>
          <w:lang w:val="fr-FR" w:eastAsia="zh-CN"/>
        </w:rPr>
        <w:fldChar w:fldCharType="end"/>
      </w:r>
      <w:r w:rsidRPr="009B68FE">
        <w:rPr>
          <w:rFonts w:ascii="Arial" w:eastAsiaTheme="minorEastAsia" w:hAnsi="Arial" w:cs="Arial"/>
          <w:b/>
          <w:bCs/>
          <w:iCs/>
          <w:lang w:val="fr-FR" w:eastAsia="zh-CN"/>
        </w:rPr>
        <w:t xml:space="preserve"> </w:t>
      </w:r>
      <w:r w:rsidRPr="009B68FE">
        <w:rPr>
          <w:rFonts w:ascii="Arial" w:eastAsiaTheme="minorEastAsia" w:hAnsi="Arial" w:cs="Arial"/>
          <w:b/>
          <w:bCs/>
          <w:lang w:val="fr-FR" w:eastAsia="zh-CN"/>
        </w:rPr>
        <w:t>(indicatif de pays +381)</w:t>
      </w:r>
    </w:p>
    <w:p w:rsidR="009B68FE" w:rsidRPr="009B68FE" w:rsidRDefault="009B68FE" w:rsidP="009B68FE">
      <w:pPr>
        <w:spacing w:before="0"/>
        <w:ind w:firstLine="0"/>
        <w:rPr>
          <w:rFonts w:ascii="Arial" w:eastAsiaTheme="minorEastAsia" w:hAnsi="Arial" w:cs="Arial"/>
          <w:lang w:val="fr-FR" w:eastAsia="zh-CN"/>
        </w:rPr>
      </w:pPr>
      <w:r w:rsidRPr="009B68FE">
        <w:rPr>
          <w:rFonts w:ascii="Arial" w:eastAsiaTheme="minorEastAsia" w:hAnsi="Arial" w:cs="Arial"/>
          <w:lang w:val="fr-FR" w:eastAsia="zh-CN"/>
        </w:rPr>
        <w:t>Communication du 26.V.2011:</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La</w:t>
      </w:r>
      <w:r w:rsidRPr="009B68FE">
        <w:rPr>
          <w:rFonts w:ascii="Arial" w:eastAsiaTheme="minorEastAsia" w:hAnsi="Arial" w:cs="Arial"/>
          <w:i/>
          <w:iCs/>
          <w:lang w:val="fr-FR" w:eastAsia="zh-CN"/>
        </w:rPr>
        <w:t xml:space="preserve"> </w:t>
      </w:r>
      <w:proofErr w:type="spellStart"/>
      <w:r w:rsidRPr="009B68FE">
        <w:rPr>
          <w:rFonts w:ascii="Arial" w:eastAsiaTheme="minorEastAsia" w:hAnsi="Arial" w:cs="Arial"/>
          <w:i/>
          <w:lang w:val="fr-FR" w:eastAsia="zh-CN"/>
        </w:rPr>
        <w:t>Republic</w:t>
      </w:r>
      <w:proofErr w:type="spellEnd"/>
      <w:r w:rsidRPr="009B68FE">
        <w:rPr>
          <w:rFonts w:ascii="Arial" w:eastAsiaTheme="minorEastAsia" w:hAnsi="Arial" w:cs="Arial"/>
          <w:i/>
          <w:lang w:val="fr-FR" w:eastAsia="zh-CN"/>
        </w:rPr>
        <w:t xml:space="preserve"> </w:t>
      </w:r>
      <w:proofErr w:type="spellStart"/>
      <w:r w:rsidRPr="009B68FE">
        <w:rPr>
          <w:rFonts w:ascii="Arial" w:eastAsiaTheme="minorEastAsia" w:hAnsi="Arial" w:cs="Arial"/>
          <w:i/>
          <w:lang w:val="fr-FR" w:eastAsia="zh-CN"/>
        </w:rPr>
        <w:t>Agency</w:t>
      </w:r>
      <w:proofErr w:type="spellEnd"/>
      <w:r w:rsidRPr="009B68FE">
        <w:rPr>
          <w:rFonts w:ascii="Arial" w:eastAsiaTheme="minorEastAsia" w:hAnsi="Arial" w:cs="Arial"/>
          <w:i/>
          <w:lang w:val="fr-FR" w:eastAsia="zh-CN"/>
        </w:rPr>
        <w:t xml:space="preserve"> for </w:t>
      </w:r>
      <w:proofErr w:type="spellStart"/>
      <w:r w:rsidRPr="009B68FE">
        <w:rPr>
          <w:rFonts w:ascii="Arial" w:eastAsiaTheme="minorEastAsia" w:hAnsi="Arial" w:cs="Arial"/>
          <w:i/>
          <w:lang w:val="fr-FR" w:eastAsia="zh-CN"/>
        </w:rPr>
        <w:t>Electronic</w:t>
      </w:r>
      <w:proofErr w:type="spellEnd"/>
      <w:r w:rsidRPr="009B68FE">
        <w:rPr>
          <w:rFonts w:ascii="Arial" w:eastAsiaTheme="minorEastAsia" w:hAnsi="Arial" w:cs="Arial"/>
          <w:i/>
          <w:lang w:val="fr-FR" w:eastAsia="zh-CN"/>
        </w:rPr>
        <w:t xml:space="preserve"> Communications (RATEL), </w:t>
      </w:r>
      <w:r w:rsidRPr="009B68FE">
        <w:rPr>
          <w:rFonts w:ascii="Arial" w:eastAsiaTheme="minorEastAsia" w:hAnsi="Arial" w:cs="Arial"/>
          <w:lang w:val="fr-FR" w:eastAsia="zh-CN"/>
        </w:rPr>
        <w:t>Belgrade</w:t>
      </w:r>
      <w:r w:rsidRPr="009B68FE">
        <w:rPr>
          <w:rFonts w:ascii="Arial" w:eastAsiaTheme="minorEastAsia" w:hAnsi="Arial" w:cs="Arial"/>
          <w:lang w:val="fr-FR" w:eastAsia="zh-CN"/>
        </w:rPr>
        <w:fldChar w:fldCharType="begin"/>
      </w:r>
      <w:r w:rsidRPr="009B68FE">
        <w:rPr>
          <w:rFonts w:ascii="Arial" w:hAnsi="Arial" w:cs="Arial"/>
          <w:lang w:val="fr-CH"/>
        </w:rPr>
        <w:instrText xml:space="preserve"> TC "</w:instrText>
      </w:r>
      <w:bookmarkStart w:id="1" w:name="_Toc296609670"/>
      <w:proofErr w:type="spellStart"/>
      <w:r w:rsidRPr="009B68FE">
        <w:rPr>
          <w:rFonts w:ascii="Arial" w:eastAsiaTheme="minorEastAsia" w:hAnsi="Arial" w:cs="Arial"/>
          <w:i/>
          <w:lang w:val="fr-FR" w:eastAsia="zh-CN"/>
        </w:rPr>
        <w:instrText>Republic</w:instrText>
      </w:r>
      <w:proofErr w:type="spellEnd"/>
      <w:r w:rsidRPr="009B68FE">
        <w:rPr>
          <w:rFonts w:ascii="Arial" w:eastAsiaTheme="minorEastAsia" w:hAnsi="Arial" w:cs="Arial"/>
          <w:i/>
          <w:lang w:val="fr-FR" w:eastAsia="zh-CN"/>
        </w:rPr>
        <w:instrText xml:space="preserve"> </w:instrText>
      </w:r>
      <w:proofErr w:type="spellStart"/>
      <w:r w:rsidRPr="009B68FE">
        <w:rPr>
          <w:rFonts w:ascii="Arial" w:eastAsiaTheme="minorEastAsia" w:hAnsi="Arial" w:cs="Arial"/>
          <w:i/>
          <w:lang w:val="fr-FR" w:eastAsia="zh-CN"/>
        </w:rPr>
        <w:instrText>Agency</w:instrText>
      </w:r>
      <w:proofErr w:type="spellEnd"/>
      <w:r w:rsidRPr="009B68FE">
        <w:rPr>
          <w:rFonts w:ascii="Arial" w:eastAsiaTheme="minorEastAsia" w:hAnsi="Arial" w:cs="Arial"/>
          <w:i/>
          <w:lang w:val="fr-FR" w:eastAsia="zh-CN"/>
        </w:rPr>
        <w:instrText xml:space="preserve"> for </w:instrText>
      </w:r>
      <w:proofErr w:type="spellStart"/>
      <w:r w:rsidRPr="009B68FE">
        <w:rPr>
          <w:rFonts w:ascii="Arial" w:eastAsiaTheme="minorEastAsia" w:hAnsi="Arial" w:cs="Arial"/>
          <w:i/>
          <w:lang w:val="fr-FR" w:eastAsia="zh-CN"/>
        </w:rPr>
        <w:instrText>Electronic</w:instrText>
      </w:r>
      <w:proofErr w:type="spellEnd"/>
      <w:r w:rsidRPr="009B68FE">
        <w:rPr>
          <w:rFonts w:ascii="Arial" w:eastAsiaTheme="minorEastAsia" w:hAnsi="Arial" w:cs="Arial"/>
          <w:i/>
          <w:lang w:val="fr-FR" w:eastAsia="zh-CN"/>
        </w:rPr>
        <w:instrText xml:space="preserve"> Communications (RATEL), </w:instrText>
      </w:r>
      <w:r w:rsidRPr="009B68FE">
        <w:rPr>
          <w:rFonts w:ascii="Arial" w:eastAsiaTheme="minorEastAsia" w:hAnsi="Arial" w:cs="Arial"/>
          <w:lang w:val="fr-FR" w:eastAsia="zh-CN"/>
        </w:rPr>
        <w:instrText>Belgrade</w:instrText>
      </w:r>
      <w:bookmarkEnd w:id="1"/>
      <w:r w:rsidRPr="009B68FE">
        <w:rPr>
          <w:rFonts w:ascii="Arial" w:hAnsi="Arial" w:cs="Arial"/>
          <w:lang w:val="fr-CH"/>
        </w:rPr>
        <w:instrText xml:space="preserve">" \f C \l "1" </w:instrText>
      </w:r>
      <w:r w:rsidRPr="009B68FE">
        <w:rPr>
          <w:rFonts w:ascii="Arial" w:eastAsiaTheme="minorEastAsia" w:hAnsi="Arial" w:cs="Arial"/>
          <w:lang w:val="fr-FR" w:eastAsia="zh-CN"/>
        </w:rPr>
        <w:fldChar w:fldCharType="end"/>
      </w:r>
      <w:r w:rsidRPr="009B68FE">
        <w:rPr>
          <w:rFonts w:ascii="Arial" w:eastAsiaTheme="minorEastAsia" w:hAnsi="Arial" w:cs="Arial"/>
          <w:i/>
          <w:lang w:val="fr-FR" w:eastAsia="zh-CN"/>
        </w:rPr>
        <w:t>,</w:t>
      </w:r>
      <w:r w:rsidRPr="009B68FE">
        <w:rPr>
          <w:rFonts w:ascii="Arial" w:eastAsiaTheme="minorEastAsia" w:hAnsi="Arial" w:cs="Arial"/>
          <w:lang w:val="fr-FR" w:eastAsia="zh-CN"/>
        </w:rPr>
        <w:t xml:space="preserve"> annonce la mise à jour du plan de numérotage national de la Serbie. </w:t>
      </w:r>
    </w:p>
    <w:p w:rsidR="009B68FE" w:rsidRPr="009B68FE" w:rsidRDefault="009B68FE" w:rsidP="009B68FE">
      <w:pPr>
        <w:jc w:val="center"/>
        <w:rPr>
          <w:rFonts w:ascii="Arial" w:eastAsiaTheme="minorEastAsia" w:hAnsi="Arial" w:cs="Arial"/>
          <w:b/>
          <w:bCs/>
          <w:lang w:val="fr-FR" w:eastAsia="zh-CN"/>
        </w:rPr>
      </w:pPr>
      <w:r w:rsidRPr="009B68FE">
        <w:rPr>
          <w:rFonts w:ascii="Arial" w:eastAsiaTheme="minorEastAsia" w:hAnsi="Arial" w:cs="Arial"/>
          <w:b/>
          <w:bCs/>
          <w:lang w:val="fr-FR" w:eastAsia="zh-CN"/>
        </w:rPr>
        <w:t>PLAN DE NUMÉROTAGE (13 mai 2011)</w:t>
      </w:r>
    </w:p>
    <w:p w:rsidR="009B68FE" w:rsidRPr="009B68FE" w:rsidRDefault="009B68FE" w:rsidP="009B68FE">
      <w:pPr>
        <w:rPr>
          <w:rFonts w:ascii="Arial" w:eastAsiaTheme="minorEastAsia" w:hAnsi="Arial" w:cs="Arial"/>
          <w:b/>
          <w:bCs/>
          <w:lang w:val="fr-FR" w:eastAsia="zh-CN"/>
        </w:rPr>
      </w:pPr>
      <w:r w:rsidRPr="009B68FE">
        <w:rPr>
          <w:rFonts w:ascii="Arial" w:eastAsiaTheme="minorEastAsia" w:hAnsi="Arial" w:cs="Arial"/>
          <w:b/>
          <w:bCs/>
          <w:lang w:val="fr-FR" w:eastAsia="zh-CN"/>
        </w:rPr>
        <w:t>1</w:t>
      </w:r>
      <w:r w:rsidRPr="009B68FE">
        <w:rPr>
          <w:rFonts w:ascii="Arial" w:eastAsiaTheme="minorEastAsia" w:hAnsi="Arial" w:cs="Arial"/>
          <w:b/>
          <w:bCs/>
          <w:lang w:val="fr-FR" w:eastAsia="zh-CN"/>
        </w:rPr>
        <w:tab/>
        <w:t xml:space="preserve">Dispositions générales </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 xml:space="preserve">Dans le plan de numérotage, la </w:t>
      </w:r>
      <w:proofErr w:type="spellStart"/>
      <w:r w:rsidRPr="009B68FE">
        <w:rPr>
          <w:rFonts w:ascii="Arial" w:eastAsiaTheme="minorEastAsia" w:hAnsi="Arial" w:cs="Arial"/>
          <w:i/>
          <w:iCs/>
          <w:lang w:val="fr-FR" w:eastAsia="zh-CN"/>
        </w:rPr>
        <w:t>Republic</w:t>
      </w:r>
      <w:proofErr w:type="spellEnd"/>
      <w:r w:rsidRPr="009B68FE">
        <w:rPr>
          <w:rFonts w:ascii="Arial" w:eastAsiaTheme="minorEastAsia" w:hAnsi="Arial" w:cs="Arial"/>
          <w:i/>
          <w:iCs/>
          <w:lang w:val="fr-FR" w:eastAsia="zh-CN"/>
        </w:rPr>
        <w:t xml:space="preserve"> </w:t>
      </w:r>
      <w:proofErr w:type="spellStart"/>
      <w:r w:rsidRPr="009B68FE">
        <w:rPr>
          <w:rFonts w:ascii="Arial" w:eastAsiaTheme="minorEastAsia" w:hAnsi="Arial" w:cs="Arial"/>
          <w:i/>
          <w:iCs/>
          <w:lang w:val="fr-FR" w:eastAsia="zh-CN"/>
        </w:rPr>
        <w:t>Agency</w:t>
      </w:r>
      <w:proofErr w:type="spellEnd"/>
      <w:r w:rsidRPr="009B68FE">
        <w:rPr>
          <w:rFonts w:ascii="Arial" w:eastAsiaTheme="minorEastAsia" w:hAnsi="Arial" w:cs="Arial"/>
          <w:i/>
          <w:iCs/>
          <w:lang w:val="fr-FR" w:eastAsia="zh-CN"/>
        </w:rPr>
        <w:t xml:space="preserve"> for </w:t>
      </w:r>
      <w:proofErr w:type="spellStart"/>
      <w:r w:rsidRPr="009B68FE">
        <w:rPr>
          <w:rFonts w:ascii="Arial" w:eastAsiaTheme="minorEastAsia" w:hAnsi="Arial" w:cs="Arial"/>
          <w:i/>
          <w:iCs/>
          <w:lang w:val="fr-FR" w:eastAsia="zh-CN"/>
        </w:rPr>
        <w:t>Electronic</w:t>
      </w:r>
      <w:proofErr w:type="spellEnd"/>
      <w:r w:rsidRPr="009B68FE">
        <w:rPr>
          <w:rFonts w:ascii="Arial" w:eastAsiaTheme="minorEastAsia" w:hAnsi="Arial" w:cs="Arial"/>
          <w:i/>
          <w:iCs/>
          <w:lang w:val="fr-FR" w:eastAsia="zh-CN"/>
        </w:rPr>
        <w:t xml:space="preserve"> Communications</w:t>
      </w:r>
      <w:r w:rsidRPr="009B68FE">
        <w:rPr>
          <w:rFonts w:ascii="Arial" w:eastAsiaTheme="minorEastAsia" w:hAnsi="Arial" w:cs="Arial"/>
          <w:lang w:val="fr-FR" w:eastAsia="zh-CN"/>
        </w:rPr>
        <w:t xml:space="preserve"> (ci-après dénommée l'Agence) définit la structure des numéros et des adresses et fixe leurs modalités d'utilisation sur le territoire de la République de Serbie.</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 xml:space="preserve">La structure des numéros et des adresses, ainsi que leurs modalités d'utilisation mentionnées </w:t>
      </w:r>
      <w:proofErr w:type="spellStart"/>
      <w:r w:rsidRPr="009B68FE">
        <w:rPr>
          <w:rFonts w:ascii="Arial" w:eastAsiaTheme="minorEastAsia" w:hAnsi="Arial" w:cs="Arial"/>
          <w:lang w:val="fr-FR" w:eastAsia="zh-CN"/>
        </w:rPr>
        <w:t>ci</w:t>
      </w:r>
      <w:r w:rsidRPr="009B68FE">
        <w:rPr>
          <w:rFonts w:ascii="Arial" w:eastAsiaTheme="minorEastAsia" w:hAnsi="Arial" w:cs="Arial"/>
          <w:lang w:val="fr-FR" w:eastAsia="zh-CN"/>
        </w:rPr>
        <w:noBreakHyphen/>
        <w:t>dessus</w:t>
      </w:r>
      <w:proofErr w:type="spellEnd"/>
      <w:r w:rsidRPr="009B68FE">
        <w:rPr>
          <w:rFonts w:ascii="Arial" w:eastAsiaTheme="minorEastAsia" w:hAnsi="Arial" w:cs="Arial"/>
          <w:lang w:val="fr-FR" w:eastAsia="zh-CN"/>
        </w:rPr>
        <w:t>, ont été établies conformément à la Loi sur les communications électroniques (Journal officiel de la RS N° 44/10, ci-après dénommée la Loi) et aux Recommandations de l'Union internationale des télécommunications (UIT) (</w:t>
      </w:r>
      <w:proofErr w:type="spellStart"/>
      <w:r w:rsidRPr="009B68FE">
        <w:rPr>
          <w:rFonts w:ascii="Arial" w:eastAsiaTheme="minorEastAsia" w:hAnsi="Arial" w:cs="Arial"/>
          <w:lang w:val="fr-FR" w:eastAsia="zh-CN"/>
        </w:rPr>
        <w:t>ci</w:t>
      </w:r>
      <w:r w:rsidRPr="009B68FE">
        <w:rPr>
          <w:rFonts w:ascii="Arial" w:eastAsiaTheme="minorEastAsia" w:hAnsi="Arial" w:cs="Arial"/>
          <w:lang w:val="fr-FR" w:eastAsia="zh-CN"/>
        </w:rPr>
        <w:noBreakHyphen/>
        <w:t>après</w:t>
      </w:r>
      <w:proofErr w:type="spellEnd"/>
      <w:r w:rsidRPr="009B68FE">
        <w:rPr>
          <w:rFonts w:ascii="Arial" w:eastAsiaTheme="minorEastAsia" w:hAnsi="Arial" w:cs="Arial"/>
          <w:lang w:val="fr-FR" w:eastAsia="zh-CN"/>
        </w:rPr>
        <w:t xml:space="preserve"> dénommées Recommandations UIT</w:t>
      </w:r>
      <w:r w:rsidRPr="009B68FE">
        <w:rPr>
          <w:rFonts w:ascii="Arial" w:eastAsiaTheme="minorEastAsia" w:hAnsi="Arial" w:cs="Arial"/>
          <w:lang w:val="fr-FR" w:eastAsia="zh-CN"/>
        </w:rPr>
        <w:noBreakHyphen/>
        <w:t xml:space="preserve">T). </w:t>
      </w:r>
    </w:p>
    <w:p w:rsidR="009B68FE" w:rsidRPr="009B68FE" w:rsidRDefault="009B68FE" w:rsidP="009B68FE">
      <w:pPr>
        <w:rPr>
          <w:rFonts w:ascii="Arial" w:eastAsiaTheme="minorEastAsia" w:hAnsi="Arial" w:cs="Arial"/>
          <w:b/>
          <w:bCs/>
          <w:lang w:val="fr-FR" w:eastAsia="zh-CN"/>
        </w:rPr>
      </w:pPr>
      <w:r w:rsidRPr="009B68FE">
        <w:rPr>
          <w:rFonts w:ascii="Arial" w:eastAsiaTheme="minorEastAsia" w:hAnsi="Arial" w:cs="Arial"/>
          <w:b/>
          <w:bCs/>
          <w:lang w:val="fr-FR" w:eastAsia="zh-CN"/>
        </w:rPr>
        <w:t>2</w:t>
      </w:r>
      <w:r w:rsidRPr="009B68FE">
        <w:rPr>
          <w:rFonts w:ascii="Arial" w:eastAsiaTheme="minorEastAsia" w:hAnsi="Arial" w:cs="Arial"/>
          <w:b/>
          <w:bCs/>
          <w:lang w:val="fr-FR" w:eastAsia="zh-CN"/>
        </w:rPr>
        <w:tab/>
        <w:t xml:space="preserve">Structure des numéros </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La structure des numéros faisant l'objet du plan de numérotage a été définie conformément aux Recommandations UIT-T E.164 et E.212.</w:t>
      </w:r>
    </w:p>
    <w:p w:rsidR="009B68FE" w:rsidRPr="009B68FE" w:rsidRDefault="009B68FE" w:rsidP="009B68FE">
      <w:pPr>
        <w:rPr>
          <w:rFonts w:ascii="Arial" w:eastAsiaTheme="minorEastAsia" w:hAnsi="Arial" w:cs="Arial"/>
          <w:b/>
          <w:bCs/>
          <w:i/>
          <w:lang w:val="fr-FR" w:eastAsia="zh-CN"/>
        </w:rPr>
      </w:pPr>
      <w:r w:rsidRPr="009B68FE">
        <w:rPr>
          <w:rFonts w:ascii="Arial" w:eastAsiaTheme="minorEastAsia" w:hAnsi="Arial" w:cs="Arial"/>
          <w:b/>
          <w:bCs/>
          <w:i/>
          <w:lang w:val="fr-FR" w:eastAsia="zh-CN"/>
        </w:rPr>
        <w:t>2.1</w:t>
      </w:r>
      <w:r w:rsidRPr="009B68FE">
        <w:rPr>
          <w:rFonts w:ascii="Arial" w:eastAsiaTheme="minorEastAsia" w:hAnsi="Arial" w:cs="Arial"/>
          <w:b/>
          <w:bCs/>
          <w:i/>
          <w:lang w:val="fr-FR" w:eastAsia="zh-CN"/>
        </w:rPr>
        <w:tab/>
        <w:t xml:space="preserve">Numéro international </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 xml:space="preserve">Un numéro international se compose de l'indicatif de pays (CC) suivi du numéro (significatif) national (N(S)N), comme indiqué à la Figure 1 ci-après. </w:t>
      </w:r>
    </w:p>
    <w:p w:rsidR="009B68FE" w:rsidRPr="009B68FE" w:rsidRDefault="009B68FE" w:rsidP="009B68FE">
      <w:pPr>
        <w:rPr>
          <w:rFonts w:ascii="Arial" w:eastAsiaTheme="minorEastAsia" w:hAnsi="Arial" w:cs="Arial"/>
          <w:lang w:val="fr-FR"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3686"/>
      </w:tblGrid>
      <w:tr w:rsidR="009B68FE" w:rsidRPr="009B68FE" w:rsidTr="009B68FE">
        <w:trPr>
          <w:tblHeader/>
          <w:jc w:val="center"/>
        </w:trPr>
        <w:tc>
          <w:tcPr>
            <w:tcW w:w="6805" w:type="dxa"/>
            <w:gridSpan w:val="2"/>
          </w:tcPr>
          <w:p w:rsidR="009B68FE" w:rsidRPr="009B68FE" w:rsidRDefault="009B68FE" w:rsidP="000444AF">
            <w:pPr>
              <w:pStyle w:val="Tablehead"/>
              <w:rPr>
                <w:rFonts w:ascii="Arial" w:hAnsi="Arial" w:cs="Arial"/>
                <w:sz w:val="20"/>
              </w:rPr>
            </w:pPr>
            <w:r w:rsidRPr="009B68FE">
              <w:rPr>
                <w:rFonts w:ascii="Arial" w:hAnsi="Arial" w:cs="Arial"/>
                <w:sz w:val="20"/>
              </w:rPr>
              <w:t>Numéro international</w:t>
            </w:r>
          </w:p>
        </w:tc>
      </w:tr>
      <w:tr w:rsidR="009B68FE" w:rsidRPr="009B68FE" w:rsidTr="009B68FE">
        <w:trPr>
          <w:tblHeader/>
          <w:jc w:val="center"/>
        </w:trPr>
        <w:tc>
          <w:tcPr>
            <w:tcW w:w="3119" w:type="dxa"/>
          </w:tcPr>
          <w:p w:rsidR="009B68FE" w:rsidRPr="009B68FE" w:rsidRDefault="009B68FE" w:rsidP="000444AF">
            <w:pPr>
              <w:pStyle w:val="Tabletext"/>
              <w:rPr>
                <w:rFonts w:ascii="Arial" w:hAnsi="Arial" w:cs="Arial"/>
                <w:sz w:val="20"/>
              </w:rPr>
            </w:pPr>
            <w:r w:rsidRPr="009B68FE">
              <w:rPr>
                <w:rFonts w:ascii="Arial" w:hAnsi="Arial" w:cs="Arial"/>
                <w:sz w:val="20"/>
              </w:rPr>
              <w:t>Indicatif de pays</w:t>
            </w:r>
          </w:p>
        </w:tc>
        <w:tc>
          <w:tcPr>
            <w:tcW w:w="3686" w:type="dxa"/>
          </w:tcPr>
          <w:p w:rsidR="009B68FE" w:rsidRPr="009B68FE" w:rsidRDefault="009B68FE" w:rsidP="000444AF">
            <w:pPr>
              <w:pStyle w:val="Tabletext"/>
              <w:rPr>
                <w:rFonts w:ascii="Arial" w:hAnsi="Arial" w:cs="Arial"/>
                <w:sz w:val="20"/>
              </w:rPr>
            </w:pPr>
            <w:r w:rsidRPr="009B68FE">
              <w:rPr>
                <w:rFonts w:ascii="Arial" w:hAnsi="Arial" w:cs="Arial"/>
                <w:sz w:val="20"/>
              </w:rPr>
              <w:t>Numéro (significatif) national</w:t>
            </w:r>
          </w:p>
        </w:tc>
      </w:tr>
      <w:tr w:rsidR="009B68FE" w:rsidRPr="009B68FE" w:rsidTr="009B68FE">
        <w:trPr>
          <w:tblHeader/>
          <w:jc w:val="center"/>
        </w:trPr>
        <w:tc>
          <w:tcPr>
            <w:tcW w:w="3119" w:type="dxa"/>
          </w:tcPr>
          <w:p w:rsidR="009B68FE" w:rsidRPr="009B68FE" w:rsidRDefault="009B68FE" w:rsidP="000444AF">
            <w:pPr>
              <w:pStyle w:val="Tabletext"/>
              <w:rPr>
                <w:rFonts w:ascii="Arial" w:hAnsi="Arial" w:cs="Arial"/>
                <w:sz w:val="20"/>
              </w:rPr>
            </w:pPr>
            <w:r w:rsidRPr="009B68FE">
              <w:rPr>
                <w:rFonts w:ascii="Arial" w:hAnsi="Arial" w:cs="Arial"/>
                <w:sz w:val="20"/>
              </w:rPr>
              <w:t>CC</w:t>
            </w:r>
          </w:p>
        </w:tc>
        <w:tc>
          <w:tcPr>
            <w:tcW w:w="3686" w:type="dxa"/>
          </w:tcPr>
          <w:p w:rsidR="009B68FE" w:rsidRPr="009B68FE" w:rsidRDefault="009B68FE" w:rsidP="000444AF">
            <w:pPr>
              <w:pStyle w:val="Tabletext"/>
              <w:rPr>
                <w:rFonts w:ascii="Arial" w:hAnsi="Arial" w:cs="Arial"/>
                <w:sz w:val="20"/>
              </w:rPr>
            </w:pPr>
            <w:r w:rsidRPr="009B68FE">
              <w:rPr>
                <w:rFonts w:ascii="Arial" w:hAnsi="Arial" w:cs="Arial"/>
                <w:sz w:val="20"/>
              </w:rPr>
              <w:t>N(S)N</w:t>
            </w:r>
          </w:p>
        </w:tc>
      </w:tr>
    </w:tbl>
    <w:p w:rsidR="009B68FE" w:rsidRPr="009B68FE" w:rsidRDefault="009B68FE" w:rsidP="009B68FE">
      <w:pPr>
        <w:jc w:val="center"/>
        <w:rPr>
          <w:rFonts w:ascii="Arial" w:eastAsiaTheme="minorEastAsia" w:hAnsi="Arial" w:cs="Arial"/>
          <w:i/>
          <w:iCs/>
          <w:lang w:val="fr-FR" w:eastAsia="zh-CN"/>
        </w:rPr>
      </w:pPr>
      <w:r w:rsidRPr="009B68FE">
        <w:rPr>
          <w:rFonts w:ascii="Arial" w:eastAsiaTheme="minorEastAsia" w:hAnsi="Arial" w:cs="Arial"/>
          <w:i/>
          <w:iCs/>
          <w:lang w:val="fr-FR" w:eastAsia="zh-CN"/>
        </w:rPr>
        <w:t>Figure 1 – Structure du numéro international</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 xml:space="preserve">Conformément à la Recommandation UIT-T E.164, le numéro international se compose au maximum de 15 chiffres. </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L'indicatif de pays attribué à la République de Serbie est "381".</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 xml:space="preserve">Pour les appels internationaux en provenance de la République de Serbie, il faut composer d'abord le préfixe international "00" ou "+" suivi de l'indicatif du pays de destination et du numéro national, conformément au plan de numérotage du pays concerné. </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Le préfixe international ne fait pas partie du numéro international.</w:t>
      </w:r>
    </w:p>
    <w:p w:rsidR="009B68FE" w:rsidRPr="009B68FE" w:rsidRDefault="009B68FE" w:rsidP="009B68FE">
      <w:pPr>
        <w:rPr>
          <w:rFonts w:ascii="Arial" w:eastAsiaTheme="minorEastAsia" w:hAnsi="Arial" w:cs="Arial"/>
          <w:b/>
          <w:bCs/>
          <w:i/>
          <w:iCs/>
          <w:lang w:val="fr-FR" w:eastAsia="zh-CN"/>
        </w:rPr>
      </w:pPr>
      <w:r w:rsidRPr="009B68FE">
        <w:rPr>
          <w:rFonts w:ascii="Arial" w:eastAsiaTheme="minorEastAsia" w:hAnsi="Arial" w:cs="Arial"/>
          <w:b/>
          <w:bCs/>
          <w:i/>
          <w:iCs/>
          <w:lang w:val="fr-FR" w:eastAsia="zh-CN"/>
        </w:rPr>
        <w:t>2.2</w:t>
      </w:r>
      <w:r w:rsidRPr="009B68FE">
        <w:rPr>
          <w:rFonts w:ascii="Arial" w:eastAsiaTheme="minorEastAsia" w:hAnsi="Arial" w:cs="Arial"/>
          <w:b/>
          <w:bCs/>
          <w:i/>
          <w:iCs/>
          <w:lang w:val="fr-FR" w:eastAsia="zh-CN"/>
        </w:rPr>
        <w:tab/>
        <w:t xml:space="preserve">Numéro national </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 xml:space="preserve">La République de Serbie utilise un plan de numérotage ouvert pour les réseaux de télécommunication (ci-après dénommé le plan de numérotage). </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 xml:space="preserve">Le numéro national se compose de l'indicatif national de destination (NDC) suivi du numéro d'abonné (SN), comme indiqué à la Figure 2 ci-après. </w:t>
      </w:r>
    </w:p>
    <w:p w:rsidR="009B68FE" w:rsidRPr="009B68FE" w:rsidRDefault="009B68FE" w:rsidP="009B68FE">
      <w:pPr>
        <w:rPr>
          <w:rFonts w:ascii="Arial" w:eastAsiaTheme="minorEastAsia" w:hAnsi="Arial" w:cs="Arial"/>
          <w:lang w:val="fr-FR"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3"/>
        <w:gridCol w:w="3402"/>
      </w:tblGrid>
      <w:tr w:rsidR="009B68FE" w:rsidRPr="009B68FE" w:rsidTr="009B68FE">
        <w:trPr>
          <w:tblHeader/>
          <w:jc w:val="center"/>
        </w:trPr>
        <w:tc>
          <w:tcPr>
            <w:tcW w:w="6805" w:type="dxa"/>
            <w:gridSpan w:val="2"/>
          </w:tcPr>
          <w:p w:rsidR="009B68FE" w:rsidRPr="009B68FE" w:rsidRDefault="009B68FE" w:rsidP="000444AF">
            <w:pPr>
              <w:pStyle w:val="Tablehead"/>
              <w:rPr>
                <w:rFonts w:ascii="Arial" w:eastAsiaTheme="minorEastAsia" w:hAnsi="Arial" w:cs="Arial"/>
                <w:sz w:val="20"/>
                <w:lang w:eastAsia="zh-CN"/>
              </w:rPr>
            </w:pPr>
            <w:r w:rsidRPr="009B68FE">
              <w:rPr>
                <w:rFonts w:ascii="Arial" w:eastAsiaTheme="minorEastAsia" w:hAnsi="Arial" w:cs="Arial"/>
                <w:sz w:val="20"/>
                <w:lang w:eastAsia="zh-CN"/>
              </w:rPr>
              <w:t>Numéro national</w:t>
            </w:r>
          </w:p>
        </w:tc>
      </w:tr>
      <w:tr w:rsidR="009B68FE" w:rsidRPr="009B68FE" w:rsidTr="009B68FE">
        <w:trPr>
          <w:tblHeader/>
          <w:jc w:val="center"/>
        </w:trPr>
        <w:tc>
          <w:tcPr>
            <w:tcW w:w="3403"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Indicatif national de destination</w:t>
            </w:r>
          </w:p>
        </w:tc>
        <w:tc>
          <w:tcPr>
            <w:tcW w:w="3402"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Numéro d'abonné</w:t>
            </w:r>
          </w:p>
        </w:tc>
      </w:tr>
      <w:tr w:rsidR="009B68FE" w:rsidRPr="009B68FE" w:rsidTr="009B68FE">
        <w:trPr>
          <w:tblHeader/>
          <w:jc w:val="center"/>
        </w:trPr>
        <w:tc>
          <w:tcPr>
            <w:tcW w:w="3403"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NDC</w:t>
            </w:r>
          </w:p>
        </w:tc>
        <w:tc>
          <w:tcPr>
            <w:tcW w:w="3402"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SN</w:t>
            </w:r>
          </w:p>
        </w:tc>
      </w:tr>
    </w:tbl>
    <w:p w:rsidR="009B68FE" w:rsidRDefault="009B68FE" w:rsidP="009B68FE">
      <w:pPr>
        <w:jc w:val="center"/>
        <w:rPr>
          <w:rFonts w:ascii="Arial" w:eastAsiaTheme="minorEastAsia" w:hAnsi="Arial" w:cs="Arial"/>
          <w:i/>
          <w:iCs/>
          <w:lang w:val="fr-FR" w:eastAsia="zh-CN"/>
        </w:rPr>
      </w:pPr>
      <w:r w:rsidRPr="009B68FE">
        <w:rPr>
          <w:rFonts w:ascii="Arial" w:eastAsiaTheme="minorEastAsia" w:hAnsi="Arial" w:cs="Arial"/>
          <w:i/>
          <w:iCs/>
          <w:lang w:val="fr-FR" w:eastAsia="zh-CN"/>
        </w:rPr>
        <w:t>Figure 2 – Structure du numéro national</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lastRenderedPageBreak/>
        <w:t xml:space="preserve">Selon l'application, l'indicatif national de destination est un numéro </w:t>
      </w:r>
      <w:proofErr w:type="spellStart"/>
      <w:r w:rsidRPr="009B68FE">
        <w:rPr>
          <w:rFonts w:ascii="Arial" w:eastAsiaTheme="minorEastAsia" w:hAnsi="Arial" w:cs="Arial"/>
          <w:lang w:val="fr-FR" w:eastAsia="zh-CN"/>
        </w:rPr>
        <w:t>géogra</w:t>
      </w:r>
      <w:r w:rsidRPr="009B68FE">
        <w:rPr>
          <w:rFonts w:ascii="Arial" w:eastAsiaTheme="minorEastAsia" w:hAnsi="Arial" w:cs="Arial"/>
          <w:lang w:val="fr-FR" w:eastAsia="zh-CN"/>
        </w:rPr>
        <w:softHyphen/>
        <w:t>phique</w:t>
      </w:r>
      <w:proofErr w:type="spellEnd"/>
      <w:r w:rsidRPr="009B68FE">
        <w:rPr>
          <w:rFonts w:ascii="Arial" w:eastAsiaTheme="minorEastAsia" w:hAnsi="Arial" w:cs="Arial"/>
          <w:lang w:val="fr-FR" w:eastAsia="zh-CN"/>
        </w:rPr>
        <w:t xml:space="preserve"> ou non géographique.</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Pour les appels en provenance d'une autre zone géographique ou d'un autre réseau public mobile ou pour les appels à destination des autres services non géographiques, il faut composer d'abord le préfixe national "0" suivi de l'indicatif national de destination et du numéro d'abonné.</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Pour les appels dans la même zone géographique (appels locaux), il suffit de composer le numéro d'abonné. Le préfixe national ne fait pas partie du numéro national.</w:t>
      </w:r>
    </w:p>
    <w:p w:rsidR="009B68FE" w:rsidRPr="009B68FE" w:rsidRDefault="009B68FE" w:rsidP="009B68FE">
      <w:pPr>
        <w:rPr>
          <w:rFonts w:ascii="Arial" w:eastAsiaTheme="minorEastAsia" w:hAnsi="Arial" w:cs="Arial"/>
          <w:b/>
          <w:bCs/>
          <w:iCs/>
          <w:lang w:val="fr-FR" w:eastAsia="zh-CN"/>
        </w:rPr>
      </w:pPr>
      <w:r w:rsidRPr="009B68FE">
        <w:rPr>
          <w:rFonts w:ascii="Arial" w:eastAsiaTheme="minorEastAsia" w:hAnsi="Arial" w:cs="Arial"/>
          <w:b/>
          <w:bCs/>
          <w:i/>
          <w:iCs/>
          <w:lang w:val="fr-FR" w:eastAsia="zh-CN"/>
        </w:rPr>
        <w:t>2.2.1</w:t>
      </w:r>
      <w:r w:rsidRPr="009B68FE">
        <w:rPr>
          <w:rFonts w:ascii="Arial" w:eastAsiaTheme="minorEastAsia" w:hAnsi="Arial" w:cs="Arial"/>
          <w:b/>
          <w:bCs/>
          <w:i/>
          <w:iCs/>
          <w:lang w:val="fr-FR" w:eastAsia="zh-CN"/>
        </w:rPr>
        <w:tab/>
        <w:t>Numéro national pour les services de téléphonie accessibles au public depuis des emplacements fixes</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 xml:space="preserve">Le numéro national pour les services de téléphonie accessibles au public depuis des emplacements fixes est un numéro géographique. En pareil cas, l'indicatif national de destination (NDC) détermine une zone géographique et correspond à un indicatif interurbain (TC). L'indicatif interurbain est suivi du numéro d'abonné (SN), comme indiqué à la Figure 3 </w:t>
      </w:r>
      <w:proofErr w:type="spellStart"/>
      <w:r w:rsidRPr="009B68FE">
        <w:rPr>
          <w:rFonts w:ascii="Arial" w:eastAsiaTheme="minorEastAsia" w:hAnsi="Arial" w:cs="Arial"/>
          <w:lang w:val="fr-FR" w:eastAsia="zh-CN"/>
        </w:rPr>
        <w:t>ci</w:t>
      </w:r>
      <w:r w:rsidRPr="009B68FE">
        <w:rPr>
          <w:rFonts w:ascii="Arial" w:eastAsiaTheme="minorEastAsia" w:hAnsi="Arial" w:cs="Arial"/>
          <w:lang w:val="fr-FR" w:eastAsia="zh-CN"/>
        </w:rPr>
        <w:noBreakHyphen/>
        <w:t>après</w:t>
      </w:r>
      <w:proofErr w:type="spellEnd"/>
      <w:r w:rsidRPr="009B68FE">
        <w:rPr>
          <w:rFonts w:ascii="Arial" w:eastAsiaTheme="minorEastAsia" w:hAnsi="Arial" w:cs="Arial"/>
          <w:lang w:val="fr-FR" w:eastAsia="zh-CN"/>
        </w:rPr>
        <w:t>.</w:t>
      </w:r>
    </w:p>
    <w:p w:rsidR="009B68FE" w:rsidRPr="009B68FE" w:rsidRDefault="009B68FE" w:rsidP="009B68FE">
      <w:pPr>
        <w:rPr>
          <w:rFonts w:ascii="Arial" w:eastAsiaTheme="minorEastAsia" w:hAnsi="Arial" w:cs="Arial"/>
          <w:lang w:val="fr-FR"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3686"/>
      </w:tblGrid>
      <w:tr w:rsidR="009B68FE" w:rsidRPr="009B68FE" w:rsidTr="009B68FE">
        <w:trPr>
          <w:tblHeader/>
          <w:jc w:val="center"/>
        </w:trPr>
        <w:tc>
          <w:tcPr>
            <w:tcW w:w="6805" w:type="dxa"/>
            <w:gridSpan w:val="2"/>
          </w:tcPr>
          <w:p w:rsidR="009B68FE" w:rsidRPr="009B68FE" w:rsidRDefault="009B68FE" w:rsidP="000444AF">
            <w:pPr>
              <w:pStyle w:val="Tablehead"/>
              <w:rPr>
                <w:rFonts w:ascii="Arial" w:eastAsiaTheme="minorEastAsia" w:hAnsi="Arial" w:cs="Arial"/>
                <w:sz w:val="20"/>
                <w:lang w:eastAsia="zh-CN"/>
              </w:rPr>
            </w:pPr>
            <w:r w:rsidRPr="009B68FE">
              <w:rPr>
                <w:rFonts w:ascii="Arial" w:eastAsiaTheme="minorEastAsia" w:hAnsi="Arial" w:cs="Arial"/>
                <w:sz w:val="20"/>
                <w:lang w:eastAsia="zh-CN"/>
              </w:rPr>
              <w:t>Numéro national</w:t>
            </w:r>
          </w:p>
        </w:tc>
      </w:tr>
      <w:tr w:rsidR="009B68FE" w:rsidRPr="009B68FE" w:rsidTr="009B68FE">
        <w:trPr>
          <w:tblHeader/>
          <w:jc w:val="center"/>
        </w:trPr>
        <w:tc>
          <w:tcPr>
            <w:tcW w:w="3119"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Indicatif interurbain</w:t>
            </w:r>
          </w:p>
        </w:tc>
        <w:tc>
          <w:tcPr>
            <w:tcW w:w="3686"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Numéro d'abonné</w:t>
            </w:r>
          </w:p>
        </w:tc>
      </w:tr>
      <w:tr w:rsidR="009B68FE" w:rsidRPr="009B68FE" w:rsidTr="009B68FE">
        <w:trPr>
          <w:tblHeader/>
          <w:jc w:val="center"/>
        </w:trPr>
        <w:tc>
          <w:tcPr>
            <w:tcW w:w="3119"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TC</w:t>
            </w:r>
          </w:p>
        </w:tc>
        <w:tc>
          <w:tcPr>
            <w:tcW w:w="3686"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SN</w:t>
            </w:r>
          </w:p>
        </w:tc>
      </w:tr>
    </w:tbl>
    <w:p w:rsidR="009B68FE" w:rsidRPr="009B68FE" w:rsidRDefault="009B68FE" w:rsidP="009B68FE">
      <w:pPr>
        <w:jc w:val="center"/>
        <w:rPr>
          <w:rFonts w:ascii="Arial" w:eastAsiaTheme="minorEastAsia" w:hAnsi="Arial" w:cs="Arial"/>
          <w:i/>
          <w:iCs/>
          <w:lang w:val="fr-FR" w:eastAsia="zh-CN"/>
        </w:rPr>
      </w:pPr>
      <w:r w:rsidRPr="009B68FE">
        <w:rPr>
          <w:rFonts w:ascii="Arial" w:eastAsiaTheme="minorEastAsia" w:hAnsi="Arial" w:cs="Arial"/>
          <w:i/>
          <w:iCs/>
          <w:lang w:val="fr-FR" w:eastAsia="zh-CN"/>
        </w:rPr>
        <w:t>Figure 3 – Structure du numéro national pour les services de téléphonie</w:t>
      </w:r>
      <w:r w:rsidRPr="009B68FE">
        <w:rPr>
          <w:rFonts w:ascii="Arial" w:eastAsiaTheme="minorEastAsia" w:hAnsi="Arial" w:cs="Arial"/>
          <w:i/>
          <w:iCs/>
          <w:lang w:val="fr-FR" w:eastAsia="zh-CN"/>
        </w:rPr>
        <w:br/>
        <w:t>accessibles au public depuis des emplacements fixes</w:t>
      </w:r>
    </w:p>
    <w:p w:rsidR="009B68FE" w:rsidRPr="009B68FE" w:rsidRDefault="009B68FE" w:rsidP="009B68FE">
      <w:pPr>
        <w:rPr>
          <w:rFonts w:ascii="Arial" w:eastAsiaTheme="minorEastAsia" w:hAnsi="Arial" w:cs="Arial"/>
          <w:lang w:val="fr-FR" w:eastAsia="zh-CN"/>
        </w:rPr>
      </w:pP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Le numéro national pour les services de téléphonie accessibles au public depuis des emplacements fixes se compose au maximum de 12 chiffres. L'indicatif interurbain se compose au maximum de deux chiffres, ou à titre exceptionnel de trois chiffres. Les chiffres "0" et "1" ne peuvent pas être utilisés comme premier chiffre d'un numéro d'abonné. A titre exceptionnel, durant la période de transition d'un an à compter de l'entrée en vigueur du présent plan, le chiffre "1" peut être utilisé comme premier chiffre d'un numéro d'abonné.</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En application de la Loi, l'Agence attribue aux opérateurs les numéros destinés à des services de téléphonie accessibles au public depuis des emplacements fixes par blocs de 1 000, 10 000 et 100 000 numéros consécutifs.</w:t>
      </w:r>
    </w:p>
    <w:p w:rsidR="009B68FE" w:rsidRPr="009B68FE" w:rsidRDefault="009B68FE" w:rsidP="009B68FE">
      <w:pPr>
        <w:tabs>
          <w:tab w:val="clear" w:pos="567"/>
          <w:tab w:val="clear" w:pos="5387"/>
          <w:tab w:val="clear" w:pos="5954"/>
        </w:tabs>
        <w:overflowPunct/>
        <w:autoSpaceDE/>
        <w:autoSpaceDN/>
        <w:adjustRightInd/>
        <w:spacing w:before="0"/>
        <w:jc w:val="left"/>
        <w:textAlignment w:val="auto"/>
        <w:rPr>
          <w:rFonts w:ascii="Arial" w:eastAsiaTheme="minorEastAsia" w:hAnsi="Arial" w:cs="Arial"/>
          <w:b/>
          <w:bCs/>
          <w:i/>
          <w:iCs/>
          <w:lang w:val="fr-FR" w:eastAsia="zh-CN"/>
        </w:rPr>
      </w:pPr>
    </w:p>
    <w:p w:rsidR="009B68FE" w:rsidRPr="009B68FE" w:rsidRDefault="009B68FE" w:rsidP="009B68FE">
      <w:pPr>
        <w:rPr>
          <w:rFonts w:ascii="Arial" w:eastAsiaTheme="minorEastAsia" w:hAnsi="Arial" w:cs="Arial"/>
          <w:b/>
          <w:bCs/>
          <w:iCs/>
          <w:lang w:val="fr-FR" w:eastAsia="zh-CN"/>
        </w:rPr>
      </w:pPr>
      <w:r w:rsidRPr="009B68FE">
        <w:rPr>
          <w:rFonts w:ascii="Arial" w:eastAsiaTheme="minorEastAsia" w:hAnsi="Arial" w:cs="Arial"/>
          <w:b/>
          <w:bCs/>
          <w:i/>
          <w:iCs/>
          <w:lang w:val="fr-FR" w:eastAsia="zh-CN"/>
        </w:rPr>
        <w:t>2.2.2</w:t>
      </w:r>
      <w:r w:rsidRPr="009B68FE">
        <w:rPr>
          <w:rFonts w:ascii="Arial" w:eastAsiaTheme="minorEastAsia" w:hAnsi="Arial" w:cs="Arial"/>
          <w:b/>
          <w:bCs/>
          <w:i/>
          <w:iCs/>
          <w:lang w:val="fr-FR" w:eastAsia="zh-CN"/>
        </w:rPr>
        <w:tab/>
        <w:t>Numéro national pour les services de réseau public de communications mobiles</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Le numéro national pour les services de réseau public de communications mobiles est un numéro non géographique qui se compose de l'indicatif national de destination (NDC) et du numéro d'abonné (SN). L'indicatif national de destination correspond au code de service ou de réseau de destination (code SDN), comme indiqué à la Figure 4 ci-après.</w:t>
      </w:r>
    </w:p>
    <w:p w:rsidR="009B68FE" w:rsidRPr="009B68FE" w:rsidRDefault="009B68FE" w:rsidP="009B68FE">
      <w:pPr>
        <w:rPr>
          <w:rFonts w:ascii="Arial" w:eastAsiaTheme="minorEastAsia" w:hAnsi="Arial" w:cs="Arial"/>
          <w:lang w:val="fr-FR" w:eastAsia="zh-CN"/>
        </w:rPr>
      </w:pPr>
    </w:p>
    <w:tbl>
      <w:tblPr>
        <w:tblW w:w="0" w:type="auto"/>
        <w:jc w:val="center"/>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4"/>
        <w:gridCol w:w="3224"/>
      </w:tblGrid>
      <w:tr w:rsidR="009B68FE" w:rsidRPr="009B68FE" w:rsidTr="009B68FE">
        <w:trPr>
          <w:tblHeader/>
          <w:jc w:val="center"/>
        </w:trPr>
        <w:tc>
          <w:tcPr>
            <w:tcW w:w="7158" w:type="dxa"/>
            <w:gridSpan w:val="2"/>
          </w:tcPr>
          <w:p w:rsidR="009B68FE" w:rsidRPr="009B68FE" w:rsidRDefault="009B68FE" w:rsidP="000444AF">
            <w:pPr>
              <w:pStyle w:val="Tablehead"/>
              <w:rPr>
                <w:rFonts w:ascii="Arial" w:eastAsiaTheme="minorEastAsia" w:hAnsi="Arial" w:cs="Arial"/>
                <w:sz w:val="20"/>
                <w:lang w:eastAsia="zh-CN"/>
              </w:rPr>
            </w:pPr>
            <w:r w:rsidRPr="009B68FE">
              <w:rPr>
                <w:rFonts w:ascii="Arial" w:eastAsiaTheme="minorEastAsia" w:hAnsi="Arial" w:cs="Arial"/>
                <w:sz w:val="20"/>
                <w:lang w:eastAsia="zh-CN"/>
              </w:rPr>
              <w:t>Numéro national</w:t>
            </w:r>
          </w:p>
        </w:tc>
      </w:tr>
      <w:tr w:rsidR="009B68FE" w:rsidRPr="009B68FE" w:rsidTr="009B68FE">
        <w:trPr>
          <w:tblHeader/>
          <w:jc w:val="center"/>
        </w:trPr>
        <w:tc>
          <w:tcPr>
            <w:tcW w:w="3934"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Code de service ou de réseau de destination</w:t>
            </w:r>
          </w:p>
        </w:tc>
        <w:tc>
          <w:tcPr>
            <w:tcW w:w="3224"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Numéro d'abonné</w:t>
            </w:r>
          </w:p>
        </w:tc>
      </w:tr>
      <w:tr w:rsidR="009B68FE" w:rsidRPr="009B68FE" w:rsidTr="009B68FE">
        <w:trPr>
          <w:tblHeader/>
          <w:jc w:val="center"/>
        </w:trPr>
        <w:tc>
          <w:tcPr>
            <w:tcW w:w="3934"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SDN</w:t>
            </w:r>
          </w:p>
        </w:tc>
        <w:tc>
          <w:tcPr>
            <w:tcW w:w="3224"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SN</w:t>
            </w:r>
          </w:p>
        </w:tc>
      </w:tr>
    </w:tbl>
    <w:p w:rsidR="009B68FE" w:rsidRPr="009B68FE" w:rsidRDefault="009B68FE" w:rsidP="009B68FE">
      <w:pPr>
        <w:jc w:val="center"/>
        <w:rPr>
          <w:rFonts w:ascii="Arial" w:eastAsiaTheme="minorEastAsia" w:hAnsi="Arial" w:cs="Arial"/>
          <w:i/>
          <w:iCs/>
          <w:lang w:val="fr-FR" w:eastAsia="zh-CN"/>
        </w:rPr>
      </w:pPr>
      <w:r w:rsidRPr="009B68FE">
        <w:rPr>
          <w:rFonts w:ascii="Arial" w:eastAsiaTheme="minorEastAsia" w:hAnsi="Arial" w:cs="Arial"/>
          <w:i/>
          <w:iCs/>
          <w:lang w:val="fr-FR" w:eastAsia="zh-CN"/>
        </w:rPr>
        <w:t>Figure 4 – Structure du numéro national pour les services de réseau public de communications mobiles</w:t>
      </w:r>
    </w:p>
    <w:p w:rsidR="009B68FE" w:rsidRDefault="009B68FE">
      <w:pPr>
        <w:tabs>
          <w:tab w:val="clear" w:pos="567"/>
          <w:tab w:val="clear" w:pos="1134"/>
          <w:tab w:val="clear" w:pos="1560"/>
          <w:tab w:val="clear" w:pos="2127"/>
          <w:tab w:val="clear" w:pos="5387"/>
          <w:tab w:val="clear" w:pos="5954"/>
        </w:tabs>
        <w:overflowPunct/>
        <w:autoSpaceDE/>
        <w:autoSpaceDN/>
        <w:adjustRightInd/>
        <w:spacing w:before="0" w:after="200" w:line="276" w:lineRule="auto"/>
        <w:ind w:firstLine="0"/>
        <w:jc w:val="left"/>
        <w:textAlignment w:val="auto"/>
        <w:rPr>
          <w:rFonts w:ascii="Arial" w:eastAsiaTheme="minorEastAsia" w:hAnsi="Arial" w:cs="Arial"/>
          <w:lang w:val="fr-FR" w:eastAsia="zh-CN"/>
        </w:rPr>
      </w:pPr>
      <w:r>
        <w:rPr>
          <w:rFonts w:ascii="Arial" w:eastAsiaTheme="minorEastAsia" w:hAnsi="Arial" w:cs="Arial"/>
          <w:lang w:val="fr-FR" w:eastAsia="zh-CN"/>
        </w:rPr>
        <w:br w:type="page"/>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lastRenderedPageBreak/>
        <w:t>L'indicatif national de destination se compose au minimum de deux chiffres, dont le premier est "6". Dans un réseau public de communications mobiles, le numéro d'abonné se compose de six ou sept chiffres et les autres numéros qui n'appartiennent pas aux abonnés peuvent être plus courts.</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Pour les appels nationaux provenant d'un réseau public mobile de communications mobiles, à l'exception des appels à destination des services d'urgence et des services d'assistance, la procédure mentionnée au paragraphe 4 du point 2.2 du présent plan est appliquée.</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En application de la Loi, l'Agence attribue des codes de service ou de réseau de destination aux opérateurs pour les services de réseau public de communications mobiles, et toute la série autorisée des numéros d'abonnés qui suivent les codes de service ou de réseau de destination attribués est attribuée simultanément.</w:t>
      </w:r>
    </w:p>
    <w:p w:rsidR="009B68FE" w:rsidRPr="009B68FE" w:rsidRDefault="009B68FE" w:rsidP="009B68FE">
      <w:pPr>
        <w:rPr>
          <w:rFonts w:ascii="Arial" w:eastAsiaTheme="minorEastAsia" w:hAnsi="Arial" w:cs="Arial"/>
          <w:lang w:val="fr-FR" w:eastAsia="zh-CN"/>
        </w:rPr>
      </w:pPr>
    </w:p>
    <w:p w:rsidR="009B68FE" w:rsidRPr="009B68FE" w:rsidRDefault="009B68FE" w:rsidP="009B68FE">
      <w:pPr>
        <w:rPr>
          <w:rFonts w:ascii="Arial" w:eastAsiaTheme="minorEastAsia" w:hAnsi="Arial" w:cs="Arial"/>
          <w:b/>
          <w:bCs/>
          <w:iCs/>
          <w:lang w:val="fr-FR" w:eastAsia="zh-CN"/>
        </w:rPr>
      </w:pPr>
      <w:r w:rsidRPr="009B68FE">
        <w:rPr>
          <w:rFonts w:ascii="Arial" w:eastAsiaTheme="minorEastAsia" w:hAnsi="Arial" w:cs="Arial"/>
          <w:b/>
          <w:bCs/>
          <w:i/>
          <w:iCs/>
          <w:lang w:val="fr-FR" w:eastAsia="zh-CN"/>
        </w:rPr>
        <w:t>2.2.3</w:t>
      </w:r>
      <w:r w:rsidRPr="009B68FE">
        <w:rPr>
          <w:rFonts w:ascii="Arial" w:eastAsiaTheme="minorEastAsia" w:hAnsi="Arial" w:cs="Arial"/>
          <w:b/>
          <w:bCs/>
          <w:i/>
          <w:iCs/>
          <w:lang w:val="fr-FR" w:eastAsia="zh-CN"/>
        </w:rPr>
        <w:tab/>
        <w:t>Numéro national pour les autres services non géographiques</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Le numéro national pour les autres services non géographiques se compose de l'indicatif national de destination (NDC) et du numéro d'abonné (SN). L'indicatif national de destination correspond au code de service ou de réseau de destination (code SDN) ou à l'identificateur de service, comme indiqué à la Figure 5 ci-après.</w:t>
      </w:r>
    </w:p>
    <w:p w:rsidR="009B68FE" w:rsidRPr="009B68FE" w:rsidRDefault="009B68FE" w:rsidP="009B68FE">
      <w:pPr>
        <w:rPr>
          <w:rFonts w:ascii="Arial" w:eastAsiaTheme="minorEastAsia" w:hAnsi="Arial" w:cs="Arial"/>
          <w:lang w:val="fr-FR" w:eastAsia="zh-CN"/>
        </w:rPr>
      </w:pPr>
    </w:p>
    <w:tbl>
      <w:tblPr>
        <w:tblW w:w="0" w:type="auto"/>
        <w:jc w:val="center"/>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4"/>
        <w:gridCol w:w="3224"/>
      </w:tblGrid>
      <w:tr w:rsidR="009B68FE" w:rsidRPr="009B68FE" w:rsidTr="009B68FE">
        <w:trPr>
          <w:tblHeader/>
          <w:jc w:val="center"/>
        </w:trPr>
        <w:tc>
          <w:tcPr>
            <w:tcW w:w="7158" w:type="dxa"/>
            <w:gridSpan w:val="2"/>
          </w:tcPr>
          <w:p w:rsidR="009B68FE" w:rsidRPr="009B68FE" w:rsidRDefault="009B68FE" w:rsidP="000444AF">
            <w:pPr>
              <w:pStyle w:val="Tablehead"/>
              <w:rPr>
                <w:rFonts w:ascii="Arial" w:eastAsiaTheme="minorEastAsia" w:hAnsi="Arial" w:cs="Arial"/>
                <w:sz w:val="20"/>
                <w:lang w:eastAsia="zh-CN"/>
              </w:rPr>
            </w:pPr>
            <w:r w:rsidRPr="009B68FE">
              <w:rPr>
                <w:rFonts w:ascii="Arial" w:eastAsiaTheme="minorEastAsia" w:hAnsi="Arial" w:cs="Arial"/>
                <w:sz w:val="20"/>
                <w:lang w:eastAsia="zh-CN"/>
              </w:rPr>
              <w:t>Numéro national pour les autres services non géographiques</w:t>
            </w:r>
          </w:p>
        </w:tc>
      </w:tr>
      <w:tr w:rsidR="009B68FE" w:rsidRPr="009B68FE" w:rsidTr="009B68FE">
        <w:trPr>
          <w:tblHeader/>
          <w:jc w:val="center"/>
        </w:trPr>
        <w:tc>
          <w:tcPr>
            <w:tcW w:w="3934"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Code de service ou de réseau de destination</w:t>
            </w:r>
          </w:p>
        </w:tc>
        <w:tc>
          <w:tcPr>
            <w:tcW w:w="3224"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Numéro d'abonné</w:t>
            </w:r>
          </w:p>
        </w:tc>
      </w:tr>
      <w:tr w:rsidR="009B68FE" w:rsidRPr="009B68FE" w:rsidTr="009B68FE">
        <w:trPr>
          <w:tblHeader/>
          <w:jc w:val="center"/>
        </w:trPr>
        <w:tc>
          <w:tcPr>
            <w:tcW w:w="3934"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SDN</w:t>
            </w:r>
          </w:p>
        </w:tc>
        <w:tc>
          <w:tcPr>
            <w:tcW w:w="3224"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SN</w:t>
            </w:r>
          </w:p>
        </w:tc>
      </w:tr>
    </w:tbl>
    <w:p w:rsidR="009B68FE" w:rsidRPr="009B68FE" w:rsidRDefault="009B68FE" w:rsidP="009B68FE">
      <w:pPr>
        <w:jc w:val="center"/>
        <w:rPr>
          <w:rFonts w:ascii="Arial" w:eastAsiaTheme="minorEastAsia" w:hAnsi="Arial" w:cs="Arial"/>
          <w:i/>
          <w:iCs/>
          <w:lang w:val="fr-FR" w:eastAsia="zh-CN"/>
        </w:rPr>
      </w:pPr>
      <w:r w:rsidRPr="009B68FE">
        <w:rPr>
          <w:rFonts w:ascii="Arial" w:eastAsiaTheme="minorEastAsia" w:hAnsi="Arial" w:cs="Arial"/>
          <w:i/>
          <w:iCs/>
          <w:lang w:val="fr-FR" w:eastAsia="zh-CN"/>
        </w:rPr>
        <w:t>Figure 5 – Structure du numéro national pour les autres services non géographiques</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 xml:space="preserve">L'indicatif national de destination (NDC) pour les autres services non géographiques se compose au maximum de trois chiffres, dont le premier est "7", "8" ou "9". L'indicatif national de destination dont le premier chiffre est "7" est utilisé pour les services de numéros universels, les services de communication entre dispositifs, les services de téléphonie nomade, les services de </w:t>
      </w:r>
      <w:proofErr w:type="spellStart"/>
      <w:r w:rsidRPr="009B68FE">
        <w:rPr>
          <w:rFonts w:ascii="Arial" w:eastAsiaTheme="minorEastAsia" w:hAnsi="Arial" w:cs="Arial"/>
          <w:lang w:val="fr-FR" w:eastAsia="zh-CN"/>
        </w:rPr>
        <w:t>télévote</w:t>
      </w:r>
      <w:proofErr w:type="spellEnd"/>
      <w:r w:rsidRPr="009B68FE">
        <w:rPr>
          <w:rFonts w:ascii="Arial" w:eastAsiaTheme="minorEastAsia" w:hAnsi="Arial" w:cs="Arial"/>
          <w:lang w:val="fr-FR" w:eastAsia="zh-CN"/>
        </w:rPr>
        <w:t xml:space="preserve"> et d'autres services conformément au plan de numérotage. L'indicatif national de destination dont le premier chiffre est "8" est utilisé pour les services d'appel gratuit et pour d'autres services conformément au plan de numérotage. L'indicatif national de destination dont le premier chiffre est "9" est utilisé pour les services à valeur ajoutée. Le numéro d'abonné pour les autres services non géographiques se compose au maximum de 9 chiffres.</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En application de la Loi, l'Agence attribue aux opérateurs les numéros non géographiques destinés à des services téléphoniques accessibles au public par blocs de 10, 100, 1 000 et 10 000 numéros.</w:t>
      </w:r>
    </w:p>
    <w:p w:rsidR="009B68FE" w:rsidRPr="009B68FE" w:rsidRDefault="009B68FE" w:rsidP="009B68FE">
      <w:pPr>
        <w:tabs>
          <w:tab w:val="clear" w:pos="567"/>
          <w:tab w:val="clear" w:pos="5387"/>
          <w:tab w:val="clear" w:pos="5954"/>
        </w:tabs>
        <w:overflowPunct/>
        <w:autoSpaceDE/>
        <w:autoSpaceDN/>
        <w:adjustRightInd/>
        <w:spacing w:before="0"/>
        <w:jc w:val="left"/>
        <w:textAlignment w:val="auto"/>
        <w:rPr>
          <w:rFonts w:ascii="Arial" w:eastAsiaTheme="minorEastAsia" w:hAnsi="Arial" w:cs="Arial"/>
          <w:b/>
          <w:bCs/>
          <w:i/>
          <w:iCs/>
          <w:lang w:val="fr-FR" w:eastAsia="zh-CN"/>
        </w:rPr>
      </w:pPr>
    </w:p>
    <w:p w:rsidR="009B68FE" w:rsidRPr="009B68FE" w:rsidRDefault="009B68FE" w:rsidP="009B68FE">
      <w:pPr>
        <w:rPr>
          <w:rFonts w:ascii="Arial" w:eastAsiaTheme="minorEastAsia" w:hAnsi="Arial" w:cs="Arial"/>
          <w:b/>
          <w:bCs/>
          <w:i/>
          <w:iCs/>
          <w:lang w:val="fr-FR" w:eastAsia="zh-CN"/>
        </w:rPr>
      </w:pPr>
      <w:r w:rsidRPr="009B68FE">
        <w:rPr>
          <w:rFonts w:ascii="Arial" w:eastAsiaTheme="minorEastAsia" w:hAnsi="Arial" w:cs="Arial"/>
          <w:b/>
          <w:bCs/>
          <w:i/>
          <w:iCs/>
          <w:lang w:val="fr-FR" w:eastAsia="zh-CN"/>
        </w:rPr>
        <w:t>2.3</w:t>
      </w:r>
      <w:r w:rsidRPr="009B68FE">
        <w:rPr>
          <w:rFonts w:ascii="Arial" w:eastAsiaTheme="minorEastAsia" w:hAnsi="Arial" w:cs="Arial"/>
          <w:b/>
          <w:bCs/>
          <w:i/>
          <w:iCs/>
          <w:lang w:val="fr-FR" w:eastAsia="zh-CN"/>
        </w:rPr>
        <w:tab/>
        <w:t xml:space="preserve">Numéros courts </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Les numéros courts sont utilisés pour l'accès aux services d'urgence et aux services d'assistance, aux services destinés à la fourniture de services d'intérêt public, aux services commerciaux et aux services de sélection de l'opérateur.</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Le numéro court est un numéro non géographique qui se compose de l'identificateur de service uniquement ou, de manière optionnelle, de l'identificateur de service et du code de l'opérateur, comme indiqué à la Figure 6.</w:t>
      </w:r>
    </w:p>
    <w:p w:rsidR="009B68FE" w:rsidRPr="009B68FE" w:rsidRDefault="009B68FE" w:rsidP="009B68FE">
      <w:pPr>
        <w:rPr>
          <w:rFonts w:ascii="Arial" w:eastAsiaTheme="minorEastAsia" w:hAnsi="Arial" w:cs="Arial"/>
          <w:lang w:val="fr-FR"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3686"/>
      </w:tblGrid>
      <w:tr w:rsidR="009B68FE" w:rsidRPr="009B68FE" w:rsidTr="009B68FE">
        <w:trPr>
          <w:tblHeader/>
          <w:jc w:val="center"/>
        </w:trPr>
        <w:tc>
          <w:tcPr>
            <w:tcW w:w="6805" w:type="dxa"/>
            <w:gridSpan w:val="2"/>
          </w:tcPr>
          <w:p w:rsidR="009B68FE" w:rsidRPr="009B68FE" w:rsidRDefault="009B68FE" w:rsidP="000444AF">
            <w:pPr>
              <w:pStyle w:val="Tablehead"/>
              <w:rPr>
                <w:rFonts w:ascii="Arial" w:eastAsiaTheme="minorEastAsia" w:hAnsi="Arial" w:cs="Arial"/>
                <w:sz w:val="20"/>
                <w:lang w:eastAsia="zh-CN"/>
              </w:rPr>
            </w:pPr>
            <w:r w:rsidRPr="009B68FE">
              <w:rPr>
                <w:rFonts w:ascii="Arial" w:eastAsiaTheme="minorEastAsia" w:hAnsi="Arial" w:cs="Arial"/>
                <w:sz w:val="20"/>
                <w:lang w:eastAsia="zh-CN"/>
              </w:rPr>
              <w:t>Numéro court</w:t>
            </w:r>
          </w:p>
        </w:tc>
      </w:tr>
      <w:tr w:rsidR="009B68FE" w:rsidRPr="009B68FE" w:rsidTr="009B68FE">
        <w:trPr>
          <w:tblHeader/>
          <w:jc w:val="center"/>
        </w:trPr>
        <w:tc>
          <w:tcPr>
            <w:tcW w:w="3119"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Identificateur de service</w:t>
            </w:r>
          </w:p>
        </w:tc>
        <w:tc>
          <w:tcPr>
            <w:tcW w:w="3686"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Code de l'opérateur</w:t>
            </w:r>
          </w:p>
        </w:tc>
      </w:tr>
    </w:tbl>
    <w:p w:rsidR="009B68FE" w:rsidRPr="009B68FE" w:rsidRDefault="009B68FE" w:rsidP="009B68FE">
      <w:pPr>
        <w:jc w:val="center"/>
        <w:rPr>
          <w:rFonts w:ascii="Arial" w:eastAsiaTheme="minorEastAsia" w:hAnsi="Arial" w:cs="Arial"/>
          <w:lang w:val="fr-FR" w:eastAsia="zh-CN"/>
        </w:rPr>
      </w:pPr>
      <w:r w:rsidRPr="009B68FE">
        <w:rPr>
          <w:rFonts w:ascii="Arial" w:eastAsiaTheme="minorEastAsia" w:hAnsi="Arial" w:cs="Arial"/>
          <w:i/>
          <w:iCs/>
          <w:lang w:val="fr-FR" w:eastAsia="zh-CN"/>
        </w:rPr>
        <w:t>Figure 6 – Structure du numéro national pour les services d'urgence</w:t>
      </w:r>
      <w:r w:rsidRPr="009B68FE">
        <w:rPr>
          <w:rFonts w:ascii="Arial" w:eastAsiaTheme="minorEastAsia" w:hAnsi="Arial" w:cs="Arial"/>
          <w:i/>
          <w:iCs/>
          <w:lang w:val="fr-FR" w:eastAsia="zh-CN"/>
        </w:rPr>
        <w:br/>
        <w:t>et les services non commerciaux d'intérêt public</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lastRenderedPageBreak/>
        <w:t>Les numéros courts se composent au minimum de trois chiffres et au maximum de cinq chiffres, et leur premier chiffre est "1". A titre exceptionnel, le numéro court peut se composer d'un maximum de six chiffres. Durant la période de transition d'un an à compter de l'entrée en vigueur du présent plan, les numéros courts existants dont le premier chiffre est "9" peuvent également être utilisés.</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L'accès aux services d'urgence et aux services d'assistance est assuré par tous les réseaux publics de communication, au moyen de la numérotation locale. Pour les autres numéros courts, le numéro court seul sans préfixe peut être composé.</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En application de la Loi, l'Agence attribue les numéros courts aux opérateurs de manière individuelle.</w:t>
      </w:r>
    </w:p>
    <w:p w:rsidR="009B68FE" w:rsidRPr="009B68FE" w:rsidRDefault="009B68FE" w:rsidP="009B68FE">
      <w:pPr>
        <w:rPr>
          <w:rFonts w:ascii="Arial" w:eastAsiaTheme="minorEastAsia" w:hAnsi="Arial" w:cs="Arial"/>
          <w:b/>
          <w:bCs/>
          <w:lang w:val="fr-FR" w:eastAsia="zh-CN"/>
        </w:rPr>
      </w:pPr>
      <w:r w:rsidRPr="009B68FE">
        <w:rPr>
          <w:rFonts w:ascii="Arial" w:eastAsiaTheme="minorEastAsia" w:hAnsi="Arial" w:cs="Arial"/>
          <w:b/>
          <w:bCs/>
          <w:lang w:val="fr-FR" w:eastAsia="zh-CN"/>
        </w:rPr>
        <w:t>3</w:t>
      </w:r>
      <w:r w:rsidRPr="009B68FE">
        <w:rPr>
          <w:rFonts w:ascii="Arial" w:eastAsiaTheme="minorEastAsia" w:hAnsi="Arial" w:cs="Arial"/>
          <w:b/>
          <w:bCs/>
          <w:lang w:val="fr-FR" w:eastAsia="zh-CN"/>
        </w:rPr>
        <w:tab/>
        <w:t>Structure des adresses</w:t>
      </w:r>
    </w:p>
    <w:p w:rsidR="009B68FE" w:rsidRPr="009B68FE" w:rsidRDefault="009B68FE" w:rsidP="009B68FE">
      <w:pPr>
        <w:rPr>
          <w:rFonts w:ascii="Arial" w:eastAsiaTheme="minorEastAsia" w:hAnsi="Arial" w:cs="Arial"/>
          <w:b/>
          <w:bCs/>
          <w:i/>
          <w:iCs/>
          <w:lang w:val="fr-FR" w:eastAsia="zh-CN"/>
        </w:rPr>
      </w:pPr>
      <w:r w:rsidRPr="009B68FE">
        <w:rPr>
          <w:rFonts w:ascii="Arial" w:eastAsiaTheme="minorEastAsia" w:hAnsi="Arial" w:cs="Arial"/>
          <w:b/>
          <w:bCs/>
          <w:i/>
          <w:iCs/>
          <w:lang w:val="fr-FR" w:eastAsia="zh-CN"/>
        </w:rPr>
        <w:t>3.1</w:t>
      </w:r>
      <w:r w:rsidRPr="009B68FE">
        <w:rPr>
          <w:rFonts w:ascii="Arial" w:eastAsiaTheme="minorEastAsia" w:hAnsi="Arial" w:cs="Arial"/>
          <w:b/>
          <w:bCs/>
          <w:i/>
          <w:iCs/>
          <w:lang w:val="fr-FR" w:eastAsia="zh-CN"/>
        </w:rPr>
        <w:tab/>
        <w:t>Codes de points sémaphores internationaux (ISPC)</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Le code de point sémaphore international est utilisé pour l'identification des points sémaphores internationaux des réseaux sémaphores internationaux utilisant le système de signalisation N° 7 de l'UIT-T. La structure du code de point sémaphore international doit être conforme au format du code de point sémaphore international défini dans la Recommandation UIT-T Q.708.</w:t>
      </w:r>
    </w:p>
    <w:p w:rsidR="009B68FE" w:rsidRPr="009B68FE" w:rsidRDefault="009B68FE" w:rsidP="009B68FE">
      <w:pPr>
        <w:rPr>
          <w:rFonts w:ascii="Arial" w:eastAsiaTheme="minorEastAsia" w:hAnsi="Arial" w:cs="Arial"/>
          <w:lang w:val="fr-FR" w:eastAsia="zh-CN"/>
        </w:rPr>
      </w:pP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Le code de point sémaphore international a une longueur de 14 bits, subdivisée en trois champs de 3, 8 et 3 bits respectivement, comme indiqué à la Figure 7 ci-après. Les deux premiers champs constituent le code de zone/réseau sémaphore (SANC) attribué par l'UIT. Le troisième champ correspond à l'identification de point sémaphore, dont l'ensemble des huit valeurs doit pouvoir être attribué.</w:t>
      </w:r>
    </w:p>
    <w:p w:rsidR="009B68FE" w:rsidRPr="009B68FE" w:rsidRDefault="009B68FE" w:rsidP="009B68FE">
      <w:pPr>
        <w:rPr>
          <w:rFonts w:ascii="Arial" w:eastAsiaTheme="minorEastAsia" w:hAnsi="Arial" w:cs="Arial"/>
          <w:lang w:val="fr-FR"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0"/>
        <w:gridCol w:w="3957"/>
        <w:gridCol w:w="3105"/>
      </w:tblGrid>
      <w:tr w:rsidR="009B68FE" w:rsidRPr="009B68FE" w:rsidTr="009B68FE">
        <w:trPr>
          <w:tblHeader/>
          <w:jc w:val="center"/>
        </w:trPr>
        <w:tc>
          <w:tcPr>
            <w:tcW w:w="2132" w:type="dxa"/>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N M L</w:t>
            </w:r>
          </w:p>
        </w:tc>
        <w:tc>
          <w:tcPr>
            <w:tcW w:w="4253" w:type="dxa"/>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K J I H G F E D</w:t>
            </w:r>
          </w:p>
        </w:tc>
        <w:tc>
          <w:tcPr>
            <w:tcW w:w="3264" w:type="dxa"/>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C B A</w:t>
            </w:r>
          </w:p>
        </w:tc>
      </w:tr>
      <w:tr w:rsidR="009B68FE" w:rsidRPr="009B68FE" w:rsidTr="009B68FE">
        <w:trPr>
          <w:tblHeader/>
          <w:jc w:val="center"/>
        </w:trPr>
        <w:tc>
          <w:tcPr>
            <w:tcW w:w="2132" w:type="dxa"/>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3 bits</w:t>
            </w:r>
          </w:p>
        </w:tc>
        <w:tc>
          <w:tcPr>
            <w:tcW w:w="4253" w:type="dxa"/>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8 bits</w:t>
            </w:r>
          </w:p>
        </w:tc>
        <w:tc>
          <w:tcPr>
            <w:tcW w:w="3264" w:type="dxa"/>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3 bits</w:t>
            </w:r>
          </w:p>
        </w:tc>
      </w:tr>
      <w:tr w:rsidR="009B68FE" w:rsidRPr="009B68FE" w:rsidTr="009B68FE">
        <w:trPr>
          <w:tblHeader/>
          <w:jc w:val="center"/>
        </w:trPr>
        <w:tc>
          <w:tcPr>
            <w:tcW w:w="6385" w:type="dxa"/>
            <w:gridSpan w:val="2"/>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Code de zone/réseau sémaphore (SANC)</w:t>
            </w:r>
          </w:p>
        </w:tc>
        <w:tc>
          <w:tcPr>
            <w:tcW w:w="3264" w:type="dxa"/>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Identification de point sémaphore</w:t>
            </w:r>
          </w:p>
        </w:tc>
      </w:tr>
      <w:tr w:rsidR="009B68FE" w:rsidRPr="009B68FE" w:rsidTr="009B68FE">
        <w:trPr>
          <w:tblHeader/>
          <w:jc w:val="center"/>
        </w:trPr>
        <w:tc>
          <w:tcPr>
            <w:tcW w:w="9649" w:type="dxa"/>
            <w:gridSpan w:val="3"/>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Code de point sémaphore international (ISPC)</w:t>
            </w:r>
          </w:p>
        </w:tc>
      </w:tr>
    </w:tbl>
    <w:p w:rsidR="009B68FE" w:rsidRPr="009B68FE" w:rsidRDefault="009B68FE" w:rsidP="009B68FE">
      <w:pPr>
        <w:jc w:val="center"/>
        <w:rPr>
          <w:rFonts w:ascii="Arial" w:eastAsiaTheme="minorEastAsia" w:hAnsi="Arial" w:cs="Arial"/>
          <w:lang w:val="fr-FR" w:eastAsia="zh-CN"/>
        </w:rPr>
      </w:pPr>
      <w:r w:rsidRPr="009B68FE">
        <w:rPr>
          <w:rFonts w:ascii="Arial" w:eastAsiaTheme="minorEastAsia" w:hAnsi="Arial" w:cs="Arial"/>
          <w:i/>
          <w:iCs/>
          <w:lang w:val="fr-FR" w:eastAsia="zh-CN"/>
        </w:rPr>
        <w:t>Figure 7 – Structure du code de point sémaphore international</w:t>
      </w:r>
    </w:p>
    <w:p w:rsidR="009B68FE" w:rsidRPr="009B68FE" w:rsidRDefault="009B68FE" w:rsidP="009B68FE">
      <w:pPr>
        <w:rPr>
          <w:rFonts w:ascii="Arial" w:eastAsiaTheme="minorEastAsia" w:hAnsi="Arial" w:cs="Arial"/>
          <w:lang w:val="fr-FR" w:eastAsia="zh-CN"/>
        </w:rPr>
      </w:pP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Le code de point sémaphore international se présente en principe sous la forme x-y-z où: "x" est la valeur numérique décimale des trois premiers bits (NML) auxquels peut être attribuée une valeur comprise entre 0 et 7; "y" est la valeur numérique décimale des huit bits suivants (KJIHGFED) auxquels peut être attribuée une valeur comprise entre 0 et 255  et "z" est la valeur numérique décimale des trois derniers bits (CBA) auxquels peut être attribuée une valeur comprise entre 0 et 7.</w:t>
      </w:r>
    </w:p>
    <w:p w:rsidR="009B68FE" w:rsidRPr="009B68FE" w:rsidRDefault="009B68FE" w:rsidP="009B68FE">
      <w:pPr>
        <w:rPr>
          <w:rFonts w:ascii="Arial" w:eastAsiaTheme="minorEastAsia" w:hAnsi="Arial" w:cs="Arial"/>
          <w:b/>
          <w:bCs/>
          <w:i/>
          <w:lang w:val="fr-FR" w:eastAsia="zh-CN"/>
        </w:rPr>
      </w:pPr>
      <w:r w:rsidRPr="009B68FE">
        <w:rPr>
          <w:rFonts w:ascii="Arial" w:eastAsiaTheme="minorEastAsia" w:hAnsi="Arial" w:cs="Arial"/>
          <w:b/>
          <w:bCs/>
          <w:i/>
          <w:lang w:val="fr-FR" w:eastAsia="zh-CN"/>
        </w:rPr>
        <w:t>3.2</w:t>
      </w:r>
      <w:r w:rsidRPr="009B68FE">
        <w:rPr>
          <w:rFonts w:ascii="Arial" w:eastAsiaTheme="minorEastAsia" w:hAnsi="Arial" w:cs="Arial"/>
          <w:b/>
          <w:bCs/>
          <w:i/>
          <w:lang w:val="fr-FR" w:eastAsia="zh-CN"/>
        </w:rPr>
        <w:tab/>
        <w:t xml:space="preserve">Code de point sémaphore national (NSPC, national </w:t>
      </w:r>
      <w:proofErr w:type="spellStart"/>
      <w:r w:rsidRPr="009B68FE">
        <w:rPr>
          <w:rFonts w:ascii="Arial" w:eastAsiaTheme="minorEastAsia" w:hAnsi="Arial" w:cs="Arial"/>
          <w:b/>
          <w:bCs/>
          <w:i/>
          <w:lang w:val="fr-FR" w:eastAsia="zh-CN"/>
        </w:rPr>
        <w:t>signalling</w:t>
      </w:r>
      <w:proofErr w:type="spellEnd"/>
      <w:r w:rsidRPr="009B68FE">
        <w:rPr>
          <w:rFonts w:ascii="Arial" w:eastAsiaTheme="minorEastAsia" w:hAnsi="Arial" w:cs="Arial"/>
          <w:b/>
          <w:bCs/>
          <w:i/>
          <w:lang w:val="fr-FR" w:eastAsia="zh-CN"/>
        </w:rPr>
        <w:t xml:space="preserve"> point code)</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Le code de point sémaphore national (NSPC) identifie un point sémaphore du réseau sémaphore national utilisant le système de signalisation N° 7 de l'UIT-T. La structure du code de point sémaphore national doit être conforme au format du code de point sémaphore international défini dans la Recommandation UIT-T Q.704.</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Le code de point sémaphore national a une longueur de 14 bits, subdivisée en deux champs de 7 bits chacun. Le premier champ (A) correspond au numéro de la zone administrative et le second champ (B) correspond au numéro du point sémaphore dans la zone administrative, comme indiqué à la Figure 8 ci-après.</w:t>
      </w:r>
    </w:p>
    <w:p w:rsidR="009B68FE" w:rsidRPr="009B68FE" w:rsidRDefault="009B68FE" w:rsidP="009B68FE">
      <w:pPr>
        <w:rPr>
          <w:rFonts w:ascii="Arial" w:eastAsiaTheme="minorEastAsia" w:hAnsi="Arial" w:cs="Arial"/>
          <w:lang w:val="fr-FR"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536"/>
      </w:tblGrid>
      <w:tr w:rsidR="009B68FE" w:rsidRPr="009B68FE" w:rsidTr="009B68FE">
        <w:trPr>
          <w:tblHeader/>
          <w:jc w:val="center"/>
        </w:trPr>
        <w:tc>
          <w:tcPr>
            <w:tcW w:w="4824" w:type="dxa"/>
            <w:vAlign w:val="center"/>
          </w:tcPr>
          <w:p w:rsidR="009B68FE" w:rsidRPr="009B68FE" w:rsidRDefault="009B68FE" w:rsidP="000444AF">
            <w:pPr>
              <w:spacing w:before="40" w:after="40"/>
              <w:jc w:val="center"/>
              <w:rPr>
                <w:rFonts w:ascii="Arial" w:eastAsiaTheme="minorEastAsia" w:hAnsi="Arial" w:cs="Arial"/>
                <w:lang w:val="fr-FR" w:eastAsia="zh-CN"/>
              </w:rPr>
            </w:pPr>
            <w:r w:rsidRPr="009B68FE">
              <w:rPr>
                <w:rFonts w:ascii="Arial" w:eastAsiaTheme="minorEastAsia" w:hAnsi="Arial" w:cs="Arial"/>
                <w:lang w:val="fr-FR" w:eastAsia="zh-CN"/>
              </w:rPr>
              <w:t>A (7 bits)</w:t>
            </w:r>
          </w:p>
        </w:tc>
        <w:tc>
          <w:tcPr>
            <w:tcW w:w="4825" w:type="dxa"/>
            <w:vAlign w:val="center"/>
          </w:tcPr>
          <w:p w:rsidR="009B68FE" w:rsidRPr="009B68FE" w:rsidRDefault="009B68FE" w:rsidP="000444AF">
            <w:pPr>
              <w:spacing w:before="40" w:after="40"/>
              <w:jc w:val="center"/>
              <w:rPr>
                <w:rFonts w:ascii="Arial" w:eastAsiaTheme="minorEastAsia" w:hAnsi="Arial" w:cs="Arial"/>
                <w:lang w:val="fr-FR" w:eastAsia="zh-CN"/>
              </w:rPr>
            </w:pPr>
            <w:r w:rsidRPr="009B68FE">
              <w:rPr>
                <w:rFonts w:ascii="Arial" w:eastAsiaTheme="minorEastAsia" w:hAnsi="Arial" w:cs="Arial"/>
                <w:lang w:val="fr-FR" w:eastAsia="zh-CN"/>
              </w:rPr>
              <w:t>B (7 bits)</w:t>
            </w:r>
          </w:p>
        </w:tc>
      </w:tr>
    </w:tbl>
    <w:p w:rsidR="009B68FE" w:rsidRPr="009B68FE" w:rsidRDefault="009B68FE" w:rsidP="009B68FE">
      <w:pPr>
        <w:jc w:val="center"/>
        <w:rPr>
          <w:rFonts w:ascii="Arial" w:eastAsiaTheme="minorEastAsia" w:hAnsi="Arial" w:cs="Arial"/>
          <w:lang w:val="fr-FR" w:eastAsia="zh-CN"/>
        </w:rPr>
      </w:pPr>
      <w:r w:rsidRPr="009B68FE">
        <w:rPr>
          <w:rFonts w:ascii="Arial" w:eastAsiaTheme="minorEastAsia" w:hAnsi="Arial" w:cs="Arial"/>
          <w:i/>
          <w:iCs/>
          <w:lang w:val="fr-FR" w:eastAsia="zh-CN"/>
        </w:rPr>
        <w:t>Figure 8 – Structure du code de point sémaphore national</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lastRenderedPageBreak/>
        <w:t xml:space="preserve">En plus du format A-B, le code de point sémaphore national peut être représenté par un numéro égal à la valeur numérique décimale de l'ensemble des 14 bits, c'est-à-dire comprise entre 0 et 16 383. </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L'attribution des codes de points sémaphores nationaux dans les zones administratives existantes ou nouvelles relève de la compétence de l'Agence, à l'exception des codes de points sémaphores nationaux déjà attribués à des opérateurs publics de télécommunications, lesquels continuent à les utiliser conformément au plan de numérotage.</w:t>
      </w:r>
    </w:p>
    <w:p w:rsidR="009B68FE" w:rsidRPr="009B68FE" w:rsidRDefault="009B68FE" w:rsidP="009B68FE">
      <w:pPr>
        <w:rPr>
          <w:rFonts w:ascii="Arial" w:eastAsiaTheme="minorEastAsia" w:hAnsi="Arial" w:cs="Arial"/>
          <w:lang w:val="fr-FR" w:eastAsia="zh-CN"/>
        </w:rPr>
      </w:pPr>
    </w:p>
    <w:p w:rsidR="009B68FE" w:rsidRPr="009B68FE" w:rsidRDefault="009B68FE" w:rsidP="009B68FE">
      <w:pPr>
        <w:rPr>
          <w:rFonts w:ascii="Arial" w:eastAsiaTheme="minorEastAsia" w:hAnsi="Arial" w:cs="Arial"/>
          <w:b/>
          <w:bCs/>
          <w:i/>
          <w:lang w:val="fr-FR" w:eastAsia="zh-CN"/>
        </w:rPr>
      </w:pPr>
      <w:r w:rsidRPr="009B68FE">
        <w:rPr>
          <w:rFonts w:ascii="Arial" w:eastAsiaTheme="minorEastAsia" w:hAnsi="Arial" w:cs="Arial"/>
          <w:b/>
          <w:bCs/>
          <w:i/>
          <w:lang w:val="fr-FR" w:eastAsia="zh-CN"/>
        </w:rPr>
        <w:t>3.3</w:t>
      </w:r>
      <w:r w:rsidRPr="009B68FE">
        <w:rPr>
          <w:rFonts w:ascii="Arial" w:eastAsiaTheme="minorEastAsia" w:hAnsi="Arial" w:cs="Arial"/>
          <w:b/>
          <w:bCs/>
          <w:i/>
          <w:lang w:val="fr-FR" w:eastAsia="zh-CN"/>
        </w:rPr>
        <w:tab/>
        <w:t>Codes de réseau du mobile (MNC, mobile network code)</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Le code de réseau du mobile (MNC)</w:t>
      </w:r>
      <w:r w:rsidRPr="009B68FE">
        <w:rPr>
          <w:rFonts w:ascii="Arial" w:eastAsiaTheme="minorEastAsia" w:hAnsi="Arial" w:cs="Arial"/>
          <w:i/>
          <w:iCs/>
          <w:lang w:val="fr-FR" w:eastAsia="zh-CN"/>
        </w:rPr>
        <w:t xml:space="preserve"> </w:t>
      </w:r>
      <w:r w:rsidRPr="009B68FE">
        <w:rPr>
          <w:rFonts w:ascii="Arial" w:eastAsiaTheme="minorEastAsia" w:hAnsi="Arial" w:cs="Arial"/>
          <w:lang w:val="fr-FR" w:eastAsia="zh-CN"/>
        </w:rPr>
        <w:t>fait partie de l'identité internationale d'abonné mobile (IMSI), dont la structure est définie dans la Recommandation UIT-T E.212.</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Le numéro IMSI se compose de trois champs, comme indiqué à la Figure 9 ci-après, dans lesquels seuls des chiffres compris entre 0 et 9 peuvent être utilisés, de la façon suivante:</w:t>
      </w:r>
    </w:p>
    <w:p w:rsidR="009B68FE" w:rsidRPr="009B68FE" w:rsidRDefault="009B68FE" w:rsidP="009B68FE">
      <w:pPr>
        <w:ind w:left="567" w:hanging="567"/>
        <w:rPr>
          <w:rFonts w:ascii="Arial" w:eastAsiaTheme="minorEastAsia" w:hAnsi="Arial" w:cs="Arial"/>
          <w:lang w:val="fr-FR" w:eastAsia="zh-CN"/>
        </w:rPr>
      </w:pPr>
      <w:r w:rsidRPr="009B68FE">
        <w:rPr>
          <w:rFonts w:ascii="Arial" w:eastAsiaTheme="minorEastAsia" w:hAnsi="Arial" w:cs="Arial"/>
          <w:lang w:val="fr-FR" w:eastAsia="zh-CN"/>
        </w:rPr>
        <w:t>−</w:t>
      </w:r>
      <w:r w:rsidRPr="009B68FE">
        <w:rPr>
          <w:rFonts w:ascii="Arial" w:eastAsiaTheme="minorEastAsia" w:hAnsi="Arial" w:cs="Arial"/>
          <w:lang w:val="fr-FR" w:eastAsia="zh-CN"/>
        </w:rPr>
        <w:tab/>
        <w:t xml:space="preserve">L'indicatif de pays du mobile (MCC, </w:t>
      </w:r>
      <w:r w:rsidRPr="009B68FE">
        <w:rPr>
          <w:rFonts w:ascii="Arial" w:eastAsiaTheme="minorEastAsia" w:hAnsi="Arial" w:cs="Arial"/>
          <w:i/>
          <w:iCs/>
          <w:lang w:val="fr-FR" w:eastAsia="zh-CN"/>
        </w:rPr>
        <w:t>mobile country code</w:t>
      </w:r>
      <w:r w:rsidRPr="009B68FE">
        <w:rPr>
          <w:rFonts w:ascii="Arial" w:eastAsiaTheme="minorEastAsia" w:hAnsi="Arial" w:cs="Arial"/>
          <w:lang w:val="fr-FR" w:eastAsia="zh-CN"/>
        </w:rPr>
        <w:t>), d'une longueur de 3 chiffres, est attribué par l'Union internationale des télécommunications selon la Recommandation E.212. L'indicatif de pays du mobile "220" a été attribué à la République de Serbie.</w:t>
      </w:r>
    </w:p>
    <w:p w:rsidR="009B68FE" w:rsidRPr="009B68FE" w:rsidRDefault="009B68FE" w:rsidP="009B68FE">
      <w:pPr>
        <w:ind w:left="567" w:hanging="567"/>
        <w:rPr>
          <w:rFonts w:ascii="Arial" w:eastAsiaTheme="minorEastAsia" w:hAnsi="Arial" w:cs="Arial"/>
          <w:lang w:val="fr-FR" w:eastAsia="zh-CN"/>
        </w:rPr>
      </w:pPr>
      <w:r w:rsidRPr="009B68FE">
        <w:rPr>
          <w:rFonts w:ascii="Arial" w:eastAsiaTheme="minorEastAsia" w:hAnsi="Arial" w:cs="Arial"/>
          <w:lang w:val="fr-FR" w:eastAsia="zh-CN"/>
        </w:rPr>
        <w:t>−</w:t>
      </w:r>
      <w:r w:rsidRPr="009B68FE">
        <w:rPr>
          <w:rFonts w:ascii="Arial" w:eastAsiaTheme="minorEastAsia" w:hAnsi="Arial" w:cs="Arial"/>
          <w:lang w:val="fr-FR" w:eastAsia="zh-CN"/>
        </w:rPr>
        <w:tab/>
        <w:t xml:space="preserve">Le code de réseau du mobile (MNC, </w:t>
      </w:r>
      <w:r w:rsidRPr="009B68FE">
        <w:rPr>
          <w:rFonts w:ascii="Arial" w:eastAsiaTheme="minorEastAsia" w:hAnsi="Arial" w:cs="Arial"/>
          <w:i/>
          <w:iCs/>
          <w:lang w:val="fr-FR" w:eastAsia="zh-CN"/>
        </w:rPr>
        <w:t>mobile network code</w:t>
      </w:r>
      <w:r w:rsidRPr="009B68FE">
        <w:rPr>
          <w:rFonts w:ascii="Arial" w:eastAsiaTheme="minorEastAsia" w:hAnsi="Arial" w:cs="Arial"/>
          <w:lang w:val="fr-FR" w:eastAsia="zh-CN"/>
        </w:rPr>
        <w:t>), d'une longueur de 2 chiffres, est attribué par l'Agence et peut être compris entre "00" et "99". La combinaison MNC et MCC identifie un réseau de communications mobiles spécifique.</w:t>
      </w:r>
    </w:p>
    <w:p w:rsidR="009B68FE" w:rsidRPr="009B68FE" w:rsidRDefault="009B68FE" w:rsidP="009B68FE">
      <w:pPr>
        <w:ind w:left="567" w:hanging="567"/>
        <w:rPr>
          <w:rFonts w:ascii="Arial" w:eastAsiaTheme="minorEastAsia" w:hAnsi="Arial" w:cs="Arial"/>
          <w:lang w:val="fr-FR" w:eastAsia="zh-CN"/>
        </w:rPr>
      </w:pPr>
      <w:r w:rsidRPr="009B68FE">
        <w:rPr>
          <w:rFonts w:ascii="Arial" w:eastAsiaTheme="minorEastAsia" w:hAnsi="Arial" w:cs="Arial"/>
          <w:lang w:val="fr-FR" w:eastAsia="zh-CN"/>
        </w:rPr>
        <w:t>−</w:t>
      </w:r>
      <w:r w:rsidRPr="009B68FE">
        <w:rPr>
          <w:rFonts w:ascii="Arial" w:eastAsiaTheme="minorEastAsia" w:hAnsi="Arial" w:cs="Arial"/>
          <w:lang w:val="fr-FR" w:eastAsia="zh-CN"/>
        </w:rPr>
        <w:tab/>
        <w:t xml:space="preserve">Le numéro d'identification de la station mobile, d'une longueur de 10 chiffres au maximum, est du ressort des opérateurs publics de communications mobiles. </w:t>
      </w:r>
    </w:p>
    <w:p w:rsidR="009B68FE" w:rsidRPr="009B68FE" w:rsidRDefault="009B68FE" w:rsidP="009B68FE">
      <w:pPr>
        <w:rPr>
          <w:rFonts w:ascii="Arial" w:eastAsiaTheme="minorEastAsia" w:hAnsi="Arial" w:cs="Arial"/>
          <w:lang w:val="fr-FR" w:eastAsia="zh-CN"/>
        </w:rPr>
      </w:pP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Le numéro d'identification de la station mobile identifie une station mobile spécifique dans le réseau de communications mobiles.</w:t>
      </w:r>
    </w:p>
    <w:p w:rsidR="009B68FE" w:rsidRPr="009B68FE" w:rsidRDefault="009B68FE" w:rsidP="009B68FE">
      <w:pPr>
        <w:rPr>
          <w:rFonts w:ascii="Arial" w:eastAsiaTheme="minorEastAsia" w:hAnsi="Arial" w:cs="Arial"/>
          <w:lang w:val="fr-FR"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9"/>
        <w:gridCol w:w="4096"/>
        <w:gridCol w:w="2687"/>
      </w:tblGrid>
      <w:tr w:rsidR="009B68FE" w:rsidRPr="009B68FE" w:rsidTr="009B68FE">
        <w:trPr>
          <w:tblHeader/>
          <w:jc w:val="center"/>
        </w:trPr>
        <w:tc>
          <w:tcPr>
            <w:tcW w:w="2420" w:type="dxa"/>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MCC</w:t>
            </w:r>
          </w:p>
        </w:tc>
        <w:tc>
          <w:tcPr>
            <w:tcW w:w="4394" w:type="dxa"/>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MNC</w:t>
            </w:r>
          </w:p>
        </w:tc>
        <w:tc>
          <w:tcPr>
            <w:tcW w:w="2835" w:type="dxa"/>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MSIN</w:t>
            </w:r>
          </w:p>
        </w:tc>
      </w:tr>
      <w:tr w:rsidR="009B68FE" w:rsidRPr="009B68FE" w:rsidTr="009B68FE">
        <w:trPr>
          <w:tblHeader/>
          <w:jc w:val="center"/>
        </w:trPr>
        <w:tc>
          <w:tcPr>
            <w:tcW w:w="2420" w:type="dxa"/>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3 chiffres</w:t>
            </w:r>
          </w:p>
        </w:tc>
        <w:tc>
          <w:tcPr>
            <w:tcW w:w="4394" w:type="dxa"/>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2 chiffres</w:t>
            </w:r>
          </w:p>
        </w:tc>
        <w:tc>
          <w:tcPr>
            <w:tcW w:w="2835" w:type="dxa"/>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10 chiffres au maximum</w:t>
            </w:r>
          </w:p>
        </w:tc>
      </w:tr>
      <w:tr w:rsidR="009B68FE" w:rsidRPr="009B68FE" w:rsidTr="009B68FE">
        <w:trPr>
          <w:tblHeader/>
          <w:jc w:val="center"/>
        </w:trPr>
        <w:tc>
          <w:tcPr>
            <w:tcW w:w="9649" w:type="dxa"/>
            <w:gridSpan w:val="3"/>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Identité internationale d'abonné mobile (IMSI)</w:t>
            </w:r>
          </w:p>
        </w:tc>
      </w:tr>
      <w:tr w:rsidR="009B68FE" w:rsidRPr="009B68FE" w:rsidTr="009B68FE">
        <w:trPr>
          <w:tblHeader/>
          <w:jc w:val="center"/>
        </w:trPr>
        <w:tc>
          <w:tcPr>
            <w:tcW w:w="9649" w:type="dxa"/>
            <w:gridSpan w:val="3"/>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15 chiffres au maximum</w:t>
            </w:r>
          </w:p>
        </w:tc>
      </w:tr>
    </w:tbl>
    <w:p w:rsidR="009B68FE" w:rsidRPr="009B68FE" w:rsidRDefault="009B68FE" w:rsidP="009B68FE">
      <w:pPr>
        <w:jc w:val="center"/>
        <w:rPr>
          <w:rFonts w:ascii="Arial" w:eastAsiaTheme="minorEastAsia" w:hAnsi="Arial" w:cs="Arial"/>
          <w:i/>
          <w:iCs/>
          <w:lang w:val="fr-FR" w:eastAsia="zh-CN"/>
        </w:rPr>
      </w:pPr>
      <w:r w:rsidRPr="009B68FE">
        <w:rPr>
          <w:rFonts w:ascii="Arial" w:eastAsiaTheme="minorEastAsia" w:hAnsi="Arial" w:cs="Arial"/>
          <w:i/>
          <w:iCs/>
          <w:lang w:val="fr-FR" w:eastAsia="zh-CN"/>
        </w:rPr>
        <w:t>Figure 9 – Structure de l'identité internationale d'abonné mobile (IMSI)</w:t>
      </w:r>
    </w:p>
    <w:p w:rsidR="009B68FE" w:rsidRPr="009B68FE" w:rsidRDefault="009B68FE" w:rsidP="009B68FE">
      <w:pPr>
        <w:rPr>
          <w:rFonts w:ascii="Arial" w:eastAsiaTheme="minorEastAsia" w:hAnsi="Arial" w:cs="Arial"/>
          <w:lang w:val="fr-FR" w:eastAsia="zh-CN"/>
        </w:rPr>
      </w:pPr>
    </w:p>
    <w:p w:rsidR="009B68FE" w:rsidRPr="009B68FE" w:rsidRDefault="009B68FE" w:rsidP="009B68FE">
      <w:pPr>
        <w:spacing w:after="80"/>
        <w:rPr>
          <w:rFonts w:ascii="Arial" w:eastAsiaTheme="minorEastAsia" w:hAnsi="Arial" w:cs="Arial"/>
          <w:b/>
          <w:bCs/>
          <w:lang w:val="fr-FR" w:eastAsia="zh-CN"/>
        </w:rPr>
      </w:pPr>
      <w:r w:rsidRPr="009B68FE">
        <w:rPr>
          <w:rFonts w:ascii="Arial" w:eastAsiaTheme="minorEastAsia" w:hAnsi="Arial" w:cs="Arial"/>
          <w:b/>
          <w:bCs/>
          <w:lang w:val="fr-FR" w:eastAsia="zh-CN"/>
        </w:rPr>
        <w:t>4</w:t>
      </w:r>
      <w:r w:rsidRPr="009B68FE">
        <w:rPr>
          <w:rFonts w:ascii="Arial" w:eastAsiaTheme="minorEastAsia" w:hAnsi="Arial" w:cs="Arial"/>
          <w:b/>
          <w:bCs/>
          <w:lang w:val="fr-FR" w:eastAsia="zh-CN"/>
        </w:rPr>
        <w:tab/>
        <w:t>Liste des numéros et adresses pour les zones de numérotage de la République de Serbie</w:t>
      </w:r>
    </w:p>
    <w:tbl>
      <w:tblPr>
        <w:tblW w:w="0" w:type="auto"/>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6"/>
        <w:gridCol w:w="2268"/>
        <w:gridCol w:w="284"/>
        <w:gridCol w:w="1951"/>
        <w:gridCol w:w="2018"/>
      </w:tblGrid>
      <w:tr w:rsidR="009B68FE" w:rsidRPr="009B68FE" w:rsidTr="009B68FE">
        <w:trPr>
          <w:trHeight w:val="420"/>
          <w:tblHeader/>
          <w:jc w:val="center"/>
        </w:trPr>
        <w:tc>
          <w:tcPr>
            <w:tcW w:w="2196" w:type="dxa"/>
            <w:vAlign w:val="center"/>
          </w:tcPr>
          <w:p w:rsidR="009B68FE" w:rsidRPr="009B68FE" w:rsidRDefault="009B68FE" w:rsidP="000444AF">
            <w:pPr>
              <w:pStyle w:val="Tablehead"/>
              <w:rPr>
                <w:rFonts w:ascii="Arial" w:eastAsiaTheme="minorEastAsia" w:hAnsi="Arial" w:cs="Arial"/>
                <w:sz w:val="20"/>
                <w:lang w:eastAsia="zh-CN"/>
              </w:rPr>
            </w:pPr>
            <w:r w:rsidRPr="009B68FE">
              <w:rPr>
                <w:rFonts w:ascii="Arial" w:eastAsiaTheme="minorEastAsia" w:hAnsi="Arial" w:cs="Arial"/>
                <w:sz w:val="20"/>
                <w:lang w:eastAsia="zh-CN"/>
              </w:rPr>
              <w:t>Zone géographique (groupe de réseaux)</w:t>
            </w:r>
          </w:p>
        </w:tc>
        <w:tc>
          <w:tcPr>
            <w:tcW w:w="2268" w:type="dxa"/>
            <w:shd w:val="clear" w:color="auto" w:fill="auto"/>
            <w:vAlign w:val="center"/>
          </w:tcPr>
          <w:p w:rsidR="009B68FE" w:rsidRPr="009B68FE" w:rsidRDefault="009B68FE" w:rsidP="000444AF">
            <w:pPr>
              <w:pStyle w:val="Tablehead"/>
              <w:rPr>
                <w:rFonts w:ascii="Arial" w:eastAsiaTheme="minorEastAsia" w:hAnsi="Arial" w:cs="Arial"/>
                <w:sz w:val="20"/>
                <w:lang w:eastAsia="zh-CN"/>
              </w:rPr>
            </w:pPr>
            <w:r w:rsidRPr="009B68FE">
              <w:rPr>
                <w:rFonts w:ascii="Arial" w:eastAsiaTheme="minorEastAsia" w:hAnsi="Arial" w:cs="Arial"/>
                <w:sz w:val="20"/>
                <w:lang w:eastAsia="zh-CN"/>
              </w:rPr>
              <w:t>Indicatif interurbain (TC)</w:t>
            </w:r>
            <w:r w:rsidRPr="009B68FE">
              <w:rPr>
                <w:rFonts w:ascii="Arial" w:eastAsiaTheme="minorEastAsia" w:hAnsi="Arial" w:cs="Arial"/>
                <w:sz w:val="20"/>
                <w:lang w:eastAsia="zh-CN"/>
              </w:rPr>
              <w:br/>
              <w:t>(indicatif géographique)</w:t>
            </w:r>
          </w:p>
        </w:tc>
        <w:tc>
          <w:tcPr>
            <w:tcW w:w="284" w:type="dxa"/>
            <w:tcBorders>
              <w:top w:val="nil"/>
              <w:bottom w:val="nil"/>
            </w:tcBorders>
          </w:tcPr>
          <w:p w:rsidR="009B68FE" w:rsidRPr="009B68FE" w:rsidRDefault="009B68FE" w:rsidP="000444AF">
            <w:pPr>
              <w:pStyle w:val="Tablehead"/>
              <w:rPr>
                <w:rFonts w:ascii="Arial" w:eastAsiaTheme="minorEastAsia" w:hAnsi="Arial" w:cs="Arial"/>
                <w:sz w:val="20"/>
                <w:lang w:eastAsia="zh-CN"/>
              </w:rPr>
            </w:pPr>
          </w:p>
        </w:tc>
        <w:tc>
          <w:tcPr>
            <w:tcW w:w="1951" w:type="dxa"/>
            <w:vAlign w:val="center"/>
          </w:tcPr>
          <w:p w:rsidR="009B68FE" w:rsidRPr="009B68FE" w:rsidRDefault="009B68FE" w:rsidP="000444AF">
            <w:pPr>
              <w:pStyle w:val="Tablehead"/>
              <w:rPr>
                <w:rFonts w:ascii="Arial" w:eastAsiaTheme="minorEastAsia" w:hAnsi="Arial" w:cs="Arial"/>
                <w:sz w:val="20"/>
                <w:lang w:eastAsia="zh-CN"/>
              </w:rPr>
            </w:pPr>
            <w:r w:rsidRPr="009B68FE">
              <w:rPr>
                <w:rFonts w:ascii="Arial" w:eastAsiaTheme="minorEastAsia" w:hAnsi="Arial" w:cs="Arial"/>
                <w:sz w:val="20"/>
                <w:lang w:eastAsia="zh-CN"/>
              </w:rPr>
              <w:t>Zone géographique (groupe de réseaux)</w:t>
            </w:r>
          </w:p>
        </w:tc>
        <w:tc>
          <w:tcPr>
            <w:tcW w:w="2018" w:type="dxa"/>
            <w:vAlign w:val="center"/>
          </w:tcPr>
          <w:p w:rsidR="009B68FE" w:rsidRPr="009B68FE" w:rsidRDefault="009B68FE" w:rsidP="000444AF">
            <w:pPr>
              <w:pStyle w:val="Tablehead"/>
              <w:rPr>
                <w:rFonts w:ascii="Arial" w:eastAsiaTheme="minorEastAsia" w:hAnsi="Arial" w:cs="Arial"/>
                <w:sz w:val="20"/>
                <w:lang w:eastAsia="zh-CN"/>
              </w:rPr>
            </w:pPr>
            <w:r w:rsidRPr="009B68FE">
              <w:rPr>
                <w:rFonts w:ascii="Arial" w:eastAsiaTheme="minorEastAsia" w:hAnsi="Arial" w:cs="Arial"/>
                <w:sz w:val="20"/>
                <w:lang w:eastAsia="zh-CN"/>
              </w:rPr>
              <w:t>Indicatif interurbain (TC)</w:t>
            </w:r>
            <w:r w:rsidRPr="009B68FE">
              <w:rPr>
                <w:rFonts w:ascii="Arial" w:eastAsiaTheme="minorEastAsia" w:hAnsi="Arial" w:cs="Arial"/>
                <w:sz w:val="20"/>
                <w:lang w:eastAsia="zh-CN"/>
              </w:rPr>
              <w:br/>
              <w:t>(indicatif géographique)</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jc w:val="center"/>
        </w:trPr>
        <w:tc>
          <w:tcPr>
            <w:tcW w:w="2196" w:type="dxa"/>
            <w:tcBorders>
              <w:top w:val="single" w:sz="4" w:space="0" w:color="000000"/>
              <w:left w:val="single" w:sz="4" w:space="0" w:color="000000"/>
              <w:bottom w:val="single" w:sz="4" w:space="0" w:color="000000"/>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Pirot</w:t>
            </w:r>
          </w:p>
        </w:tc>
        <w:tc>
          <w:tcPr>
            <w:tcW w:w="2268" w:type="dxa"/>
            <w:tcBorders>
              <w:top w:val="single" w:sz="4" w:space="0" w:color="auto"/>
              <w:bottom w:val="single" w:sz="4" w:space="0" w:color="auto"/>
              <w:right w:val="single" w:sz="4" w:space="0" w:color="auto"/>
            </w:tcBorders>
            <w:shd w:val="clear" w:color="auto" w:fill="auto"/>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10</w:t>
            </w:r>
            <w:bookmarkStart w:id="2" w:name="_GoBack"/>
            <w:bookmarkEnd w:id="2"/>
          </w:p>
        </w:tc>
        <w:tc>
          <w:tcPr>
            <w:tcW w:w="284" w:type="dxa"/>
            <w:tcBorders>
              <w:right w:val="single" w:sz="4" w:space="0" w:color="auto"/>
            </w:tcBorders>
          </w:tcPr>
          <w:p w:rsidR="009B68FE" w:rsidRPr="009B68FE" w:rsidRDefault="009B68FE" w:rsidP="000444AF">
            <w:pPr>
              <w:pStyle w:val="Tabletext"/>
              <w:rPr>
                <w:rFonts w:ascii="Arial" w:eastAsiaTheme="minorEastAsia" w:hAnsi="Arial" w:cs="Arial"/>
                <w:sz w:val="20"/>
                <w:lang w:eastAsia="zh-CN"/>
              </w:rPr>
            </w:pPr>
          </w:p>
        </w:tc>
        <w:tc>
          <w:tcPr>
            <w:tcW w:w="1951" w:type="dxa"/>
            <w:tcBorders>
              <w:top w:val="single" w:sz="4" w:space="0" w:color="auto"/>
              <w:bottom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Smederevo</w:t>
            </w:r>
          </w:p>
        </w:tc>
        <w:tc>
          <w:tcPr>
            <w:tcW w:w="2018" w:type="dxa"/>
            <w:tcBorders>
              <w:top w:val="single" w:sz="4" w:space="0" w:color="auto"/>
              <w:bottom w:val="single" w:sz="4" w:space="0" w:color="auto"/>
              <w:right w:val="single" w:sz="4" w:space="0" w:color="auto"/>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26</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jc w:val="center"/>
        </w:trPr>
        <w:tc>
          <w:tcPr>
            <w:tcW w:w="2196" w:type="dxa"/>
            <w:tcBorders>
              <w:top w:val="single" w:sz="4" w:space="0" w:color="000000"/>
              <w:left w:val="single" w:sz="4" w:space="0" w:color="000000"/>
              <w:bottom w:val="single" w:sz="4" w:space="0" w:color="000000"/>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 xml:space="preserve">Beograd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11</w:t>
            </w:r>
          </w:p>
        </w:tc>
        <w:tc>
          <w:tcPr>
            <w:tcW w:w="284" w:type="dxa"/>
            <w:tcBorders>
              <w:left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p>
        </w:tc>
        <w:tc>
          <w:tcPr>
            <w:tcW w:w="1951"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Prokuplje</w:t>
            </w:r>
          </w:p>
        </w:tc>
        <w:tc>
          <w:tcPr>
            <w:tcW w:w="2018"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27</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96" w:type="dxa"/>
            <w:tcBorders>
              <w:top w:val="single" w:sz="4" w:space="0" w:color="000000"/>
              <w:left w:val="single" w:sz="4" w:space="0" w:color="000000"/>
              <w:bottom w:val="single" w:sz="4" w:space="0" w:color="000000"/>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Požarevac</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12</w:t>
            </w:r>
          </w:p>
        </w:tc>
        <w:tc>
          <w:tcPr>
            <w:tcW w:w="284" w:type="dxa"/>
            <w:tcBorders>
              <w:left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p>
        </w:tc>
        <w:tc>
          <w:tcPr>
            <w:tcW w:w="1951"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proofErr w:type="spellStart"/>
            <w:r w:rsidRPr="009B68FE">
              <w:rPr>
                <w:rFonts w:ascii="Arial" w:eastAsiaTheme="minorEastAsia" w:hAnsi="Arial" w:cs="Arial"/>
                <w:sz w:val="20"/>
                <w:lang w:eastAsia="zh-CN"/>
              </w:rPr>
              <w:t>Kosovska</w:t>
            </w:r>
            <w:proofErr w:type="spellEnd"/>
            <w:r w:rsidRPr="009B68FE">
              <w:rPr>
                <w:rFonts w:ascii="Arial" w:eastAsiaTheme="minorEastAsia" w:hAnsi="Arial" w:cs="Arial"/>
                <w:sz w:val="20"/>
                <w:lang w:eastAsia="zh-CN"/>
              </w:rPr>
              <w:t xml:space="preserve"> </w:t>
            </w:r>
            <w:proofErr w:type="spellStart"/>
            <w:r w:rsidRPr="009B68FE">
              <w:rPr>
                <w:rFonts w:ascii="Arial" w:eastAsiaTheme="minorEastAsia" w:hAnsi="Arial" w:cs="Arial"/>
                <w:sz w:val="20"/>
                <w:lang w:eastAsia="zh-CN"/>
              </w:rPr>
              <w:t>Mitrovica</w:t>
            </w:r>
            <w:proofErr w:type="spellEnd"/>
          </w:p>
        </w:tc>
        <w:tc>
          <w:tcPr>
            <w:tcW w:w="2018"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28</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96" w:type="dxa"/>
            <w:tcBorders>
              <w:top w:val="single" w:sz="4" w:space="0" w:color="000000"/>
              <w:left w:val="single" w:sz="4" w:space="0" w:color="000000"/>
              <w:bottom w:val="single" w:sz="4" w:space="0" w:color="000000"/>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Pančevo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13</w:t>
            </w:r>
          </w:p>
        </w:tc>
        <w:tc>
          <w:tcPr>
            <w:tcW w:w="284" w:type="dxa"/>
            <w:tcBorders>
              <w:left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p>
        </w:tc>
        <w:tc>
          <w:tcPr>
            <w:tcW w:w="1951"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Gnjilane</w:t>
            </w:r>
          </w:p>
        </w:tc>
        <w:tc>
          <w:tcPr>
            <w:tcW w:w="2018"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280</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96" w:type="dxa"/>
            <w:tcBorders>
              <w:left w:val="single" w:sz="4" w:space="0" w:color="000000"/>
              <w:bottom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Valjevo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14</w:t>
            </w:r>
          </w:p>
        </w:tc>
        <w:tc>
          <w:tcPr>
            <w:tcW w:w="284" w:type="dxa"/>
            <w:tcBorders>
              <w:left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p>
        </w:tc>
        <w:tc>
          <w:tcPr>
            <w:tcW w:w="1951"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Prizren</w:t>
            </w:r>
          </w:p>
        </w:tc>
        <w:tc>
          <w:tcPr>
            <w:tcW w:w="2018"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29</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96" w:type="dxa"/>
            <w:tcBorders>
              <w:left w:val="single" w:sz="4" w:space="0" w:color="000000"/>
              <w:bottom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Šabac</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15</w:t>
            </w:r>
          </w:p>
        </w:tc>
        <w:tc>
          <w:tcPr>
            <w:tcW w:w="284" w:type="dxa"/>
            <w:tcBorders>
              <w:left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p>
        </w:tc>
        <w:tc>
          <w:tcPr>
            <w:tcW w:w="1951"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Uroševac</w:t>
            </w:r>
          </w:p>
        </w:tc>
        <w:tc>
          <w:tcPr>
            <w:tcW w:w="2018"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290</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96" w:type="dxa"/>
            <w:tcBorders>
              <w:left w:val="single" w:sz="4" w:space="0" w:color="000000"/>
              <w:bottom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Leskovac</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16</w:t>
            </w:r>
          </w:p>
        </w:tc>
        <w:tc>
          <w:tcPr>
            <w:tcW w:w="284" w:type="dxa"/>
            <w:tcBorders>
              <w:left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p>
        </w:tc>
        <w:tc>
          <w:tcPr>
            <w:tcW w:w="1951"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Bor</w:t>
            </w:r>
          </w:p>
        </w:tc>
        <w:tc>
          <w:tcPr>
            <w:tcW w:w="2018"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30</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96" w:type="dxa"/>
            <w:tcBorders>
              <w:left w:val="single" w:sz="4" w:space="0" w:color="000000"/>
              <w:bottom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lastRenderedPageBreak/>
              <w:t>Vranje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17</w:t>
            </w:r>
          </w:p>
        </w:tc>
        <w:tc>
          <w:tcPr>
            <w:tcW w:w="284" w:type="dxa"/>
            <w:tcBorders>
              <w:left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p>
        </w:tc>
        <w:tc>
          <w:tcPr>
            <w:tcW w:w="1951"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 xml:space="preserve">Užice </w:t>
            </w:r>
          </w:p>
        </w:tc>
        <w:tc>
          <w:tcPr>
            <w:tcW w:w="2018"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31</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96" w:type="dxa"/>
            <w:tcBorders>
              <w:left w:val="single" w:sz="4" w:space="0" w:color="000000"/>
              <w:bottom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 xml:space="preserve">Niš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18</w:t>
            </w:r>
          </w:p>
        </w:tc>
        <w:tc>
          <w:tcPr>
            <w:tcW w:w="284" w:type="dxa"/>
            <w:tcBorders>
              <w:left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p>
        </w:tc>
        <w:tc>
          <w:tcPr>
            <w:tcW w:w="1951"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Čačak</w:t>
            </w:r>
          </w:p>
        </w:tc>
        <w:tc>
          <w:tcPr>
            <w:tcW w:w="2018"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32</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96" w:type="dxa"/>
            <w:tcBorders>
              <w:left w:val="single" w:sz="4" w:space="0" w:color="000000"/>
              <w:bottom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Zaječar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19</w:t>
            </w:r>
          </w:p>
        </w:tc>
        <w:tc>
          <w:tcPr>
            <w:tcW w:w="284" w:type="dxa"/>
            <w:tcBorders>
              <w:left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p>
        </w:tc>
        <w:tc>
          <w:tcPr>
            <w:tcW w:w="1951"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proofErr w:type="spellStart"/>
            <w:r w:rsidRPr="009B68FE">
              <w:rPr>
                <w:rFonts w:ascii="Arial" w:eastAsiaTheme="minorEastAsia" w:hAnsi="Arial" w:cs="Arial"/>
                <w:sz w:val="20"/>
                <w:lang w:eastAsia="zh-CN"/>
              </w:rPr>
              <w:t>Prijepolje</w:t>
            </w:r>
            <w:proofErr w:type="spellEnd"/>
          </w:p>
        </w:tc>
        <w:tc>
          <w:tcPr>
            <w:tcW w:w="2018"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33</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96" w:type="dxa"/>
            <w:tcBorders>
              <w:left w:val="single" w:sz="4" w:space="0" w:color="000000"/>
              <w:bottom w:val="single" w:sz="4" w:space="0" w:color="000000"/>
            </w:tcBorders>
          </w:tcPr>
          <w:p w:rsidR="009B68FE" w:rsidRPr="009B68FE" w:rsidRDefault="009B68FE" w:rsidP="000444AF">
            <w:pPr>
              <w:pStyle w:val="Tabletext"/>
              <w:rPr>
                <w:rFonts w:ascii="Arial" w:eastAsiaTheme="minorEastAsia" w:hAnsi="Arial" w:cs="Arial"/>
                <w:sz w:val="20"/>
                <w:lang w:eastAsia="zh-CN"/>
              </w:rPr>
            </w:pPr>
            <w:proofErr w:type="spellStart"/>
            <w:r w:rsidRPr="009B68FE">
              <w:rPr>
                <w:rFonts w:ascii="Arial" w:eastAsiaTheme="minorEastAsia" w:hAnsi="Arial" w:cs="Arial"/>
                <w:sz w:val="20"/>
                <w:lang w:eastAsia="zh-CN"/>
              </w:rPr>
              <w:t>Novi</w:t>
            </w:r>
            <w:proofErr w:type="spellEnd"/>
            <w:r w:rsidRPr="009B68FE">
              <w:rPr>
                <w:rFonts w:ascii="Arial" w:eastAsiaTheme="minorEastAsia" w:hAnsi="Arial" w:cs="Arial"/>
                <w:sz w:val="20"/>
                <w:lang w:eastAsia="zh-CN"/>
              </w:rPr>
              <w:t xml:space="preserve"> </w:t>
            </w:r>
            <w:proofErr w:type="spellStart"/>
            <w:r w:rsidRPr="009B68FE">
              <w:rPr>
                <w:rFonts w:ascii="Arial" w:eastAsiaTheme="minorEastAsia" w:hAnsi="Arial" w:cs="Arial"/>
                <w:sz w:val="20"/>
                <w:lang w:eastAsia="zh-CN"/>
              </w:rPr>
              <w:t>Pazar</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20</w:t>
            </w:r>
          </w:p>
        </w:tc>
        <w:tc>
          <w:tcPr>
            <w:tcW w:w="284" w:type="dxa"/>
            <w:tcBorders>
              <w:left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p>
        </w:tc>
        <w:tc>
          <w:tcPr>
            <w:tcW w:w="1951"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Kragujevac (TC)</w:t>
            </w:r>
          </w:p>
        </w:tc>
        <w:tc>
          <w:tcPr>
            <w:tcW w:w="2018"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34</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96" w:type="dxa"/>
            <w:tcBorders>
              <w:left w:val="single" w:sz="4" w:space="0" w:color="000000"/>
              <w:bottom w:val="single" w:sz="4" w:space="0" w:color="000000"/>
            </w:tcBorders>
          </w:tcPr>
          <w:p w:rsidR="009B68FE" w:rsidRPr="009B68FE" w:rsidRDefault="009B68FE" w:rsidP="000444AF">
            <w:pPr>
              <w:pStyle w:val="Tabletext"/>
              <w:rPr>
                <w:rFonts w:ascii="Arial" w:eastAsiaTheme="minorEastAsia" w:hAnsi="Arial" w:cs="Arial"/>
                <w:sz w:val="20"/>
                <w:lang w:eastAsia="zh-CN"/>
              </w:rPr>
            </w:pPr>
            <w:proofErr w:type="spellStart"/>
            <w:r w:rsidRPr="009B68FE">
              <w:rPr>
                <w:rFonts w:ascii="Arial" w:eastAsiaTheme="minorEastAsia" w:hAnsi="Arial" w:cs="Arial"/>
                <w:sz w:val="20"/>
                <w:lang w:eastAsia="zh-CN"/>
              </w:rPr>
              <w:t>Novi</w:t>
            </w:r>
            <w:proofErr w:type="spellEnd"/>
            <w:r w:rsidRPr="009B68FE">
              <w:rPr>
                <w:rFonts w:ascii="Arial" w:eastAsiaTheme="minorEastAsia" w:hAnsi="Arial" w:cs="Arial"/>
                <w:sz w:val="20"/>
                <w:lang w:eastAsia="zh-CN"/>
              </w:rPr>
              <w:t xml:space="preserve"> </w:t>
            </w:r>
            <w:proofErr w:type="spellStart"/>
            <w:r w:rsidRPr="009B68FE">
              <w:rPr>
                <w:rFonts w:ascii="Arial" w:eastAsiaTheme="minorEastAsia" w:hAnsi="Arial" w:cs="Arial"/>
                <w:sz w:val="20"/>
                <w:lang w:eastAsia="zh-CN"/>
              </w:rPr>
              <w:t>Sad</w:t>
            </w:r>
            <w:proofErr w:type="spellEnd"/>
            <w:r w:rsidRPr="009B68FE">
              <w:rPr>
                <w:rFonts w:ascii="Arial" w:eastAsiaTheme="minorEastAsia" w:hAnsi="Arial" w:cs="Arial"/>
                <w:sz w:val="20"/>
                <w:lang w:eastAsia="zh-CN"/>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21</w:t>
            </w:r>
          </w:p>
        </w:tc>
        <w:tc>
          <w:tcPr>
            <w:tcW w:w="284" w:type="dxa"/>
            <w:tcBorders>
              <w:left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p>
        </w:tc>
        <w:tc>
          <w:tcPr>
            <w:tcW w:w="1951"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Jagodina</w:t>
            </w:r>
          </w:p>
        </w:tc>
        <w:tc>
          <w:tcPr>
            <w:tcW w:w="2018"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35</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96" w:type="dxa"/>
            <w:tcBorders>
              <w:left w:val="single" w:sz="4" w:space="0" w:color="000000"/>
              <w:bottom w:val="single" w:sz="4" w:space="0" w:color="000000"/>
            </w:tcBorders>
          </w:tcPr>
          <w:p w:rsidR="009B68FE" w:rsidRPr="009B68FE" w:rsidRDefault="009B68FE" w:rsidP="000444AF">
            <w:pPr>
              <w:pStyle w:val="Tabletext"/>
              <w:rPr>
                <w:rFonts w:ascii="Arial" w:eastAsiaTheme="minorEastAsia" w:hAnsi="Arial" w:cs="Arial"/>
                <w:sz w:val="20"/>
                <w:lang w:eastAsia="zh-CN"/>
              </w:rPr>
            </w:pPr>
            <w:proofErr w:type="spellStart"/>
            <w:r w:rsidRPr="009B68FE">
              <w:rPr>
                <w:rFonts w:ascii="Arial" w:eastAsiaTheme="minorEastAsia" w:hAnsi="Arial" w:cs="Arial"/>
                <w:sz w:val="20"/>
                <w:lang w:eastAsia="zh-CN"/>
              </w:rPr>
              <w:t>Sremska</w:t>
            </w:r>
            <w:proofErr w:type="spellEnd"/>
            <w:r w:rsidRPr="009B68FE">
              <w:rPr>
                <w:rFonts w:ascii="Arial" w:eastAsiaTheme="minorEastAsia" w:hAnsi="Arial" w:cs="Arial"/>
                <w:sz w:val="20"/>
                <w:lang w:eastAsia="zh-CN"/>
              </w:rPr>
              <w:t xml:space="preserve"> </w:t>
            </w:r>
            <w:proofErr w:type="spellStart"/>
            <w:r w:rsidRPr="009B68FE">
              <w:rPr>
                <w:rFonts w:ascii="Arial" w:eastAsiaTheme="minorEastAsia" w:hAnsi="Arial" w:cs="Arial"/>
                <w:sz w:val="20"/>
                <w:lang w:eastAsia="zh-CN"/>
              </w:rPr>
              <w:t>Mitrovica</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22</w:t>
            </w:r>
          </w:p>
        </w:tc>
        <w:tc>
          <w:tcPr>
            <w:tcW w:w="284" w:type="dxa"/>
            <w:tcBorders>
              <w:left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p>
        </w:tc>
        <w:tc>
          <w:tcPr>
            <w:tcW w:w="1951"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Kraljevo</w:t>
            </w:r>
          </w:p>
        </w:tc>
        <w:tc>
          <w:tcPr>
            <w:tcW w:w="2018"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36</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96" w:type="dxa"/>
            <w:tcBorders>
              <w:top w:val="single" w:sz="4" w:space="0" w:color="000000"/>
              <w:left w:val="single" w:sz="4" w:space="0" w:color="000000"/>
              <w:bottom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Zrenjanin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23</w:t>
            </w:r>
          </w:p>
        </w:tc>
        <w:tc>
          <w:tcPr>
            <w:tcW w:w="284" w:type="dxa"/>
            <w:tcBorders>
              <w:left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p>
        </w:tc>
        <w:tc>
          <w:tcPr>
            <w:tcW w:w="1951"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Kruševac</w:t>
            </w:r>
          </w:p>
        </w:tc>
        <w:tc>
          <w:tcPr>
            <w:tcW w:w="2018"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37</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96" w:type="dxa"/>
            <w:tcBorders>
              <w:top w:val="single" w:sz="4" w:space="0" w:color="auto"/>
              <w:left w:val="single" w:sz="4" w:space="0" w:color="000000"/>
              <w:bottom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Kikinda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230</w:t>
            </w:r>
          </w:p>
        </w:tc>
        <w:tc>
          <w:tcPr>
            <w:tcW w:w="284" w:type="dxa"/>
            <w:tcBorders>
              <w:left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p>
        </w:tc>
        <w:tc>
          <w:tcPr>
            <w:tcW w:w="1951"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 xml:space="preserve">Priština </w:t>
            </w:r>
          </w:p>
        </w:tc>
        <w:tc>
          <w:tcPr>
            <w:tcW w:w="2018"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38</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96" w:type="dxa"/>
            <w:tcBorders>
              <w:left w:val="single" w:sz="4" w:space="0" w:color="000000"/>
              <w:bottom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Subotica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24</w:t>
            </w:r>
          </w:p>
        </w:tc>
        <w:tc>
          <w:tcPr>
            <w:tcW w:w="284" w:type="dxa"/>
            <w:tcBorders>
              <w:left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p>
        </w:tc>
        <w:tc>
          <w:tcPr>
            <w:tcW w:w="1951"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Peć</w:t>
            </w:r>
          </w:p>
        </w:tc>
        <w:tc>
          <w:tcPr>
            <w:tcW w:w="2018"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39</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96" w:type="dxa"/>
            <w:tcBorders>
              <w:left w:val="single" w:sz="4" w:space="0" w:color="000000"/>
              <w:bottom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Sombor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25</w:t>
            </w:r>
          </w:p>
        </w:tc>
        <w:tc>
          <w:tcPr>
            <w:tcW w:w="284" w:type="dxa"/>
            <w:tcBorders>
              <w:left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p>
        </w:tc>
        <w:tc>
          <w:tcPr>
            <w:tcW w:w="1951"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rPr>
                <w:rFonts w:ascii="Arial" w:eastAsiaTheme="minorEastAsia" w:hAnsi="Arial" w:cs="Arial"/>
                <w:sz w:val="20"/>
                <w:lang w:eastAsia="zh-CN"/>
              </w:rPr>
            </w:pPr>
            <w:proofErr w:type="spellStart"/>
            <w:r w:rsidRPr="009B68FE">
              <w:rPr>
                <w:rFonts w:ascii="Arial" w:eastAsiaTheme="minorEastAsia" w:hAnsi="Arial" w:cs="Arial"/>
                <w:sz w:val="20"/>
                <w:lang w:eastAsia="zh-CN"/>
              </w:rPr>
              <w:t>Dakovica</w:t>
            </w:r>
            <w:proofErr w:type="spellEnd"/>
          </w:p>
        </w:tc>
        <w:tc>
          <w:tcPr>
            <w:tcW w:w="2018" w:type="dxa"/>
            <w:tcBorders>
              <w:top w:val="single" w:sz="4" w:space="0" w:color="auto"/>
              <w:left w:val="single" w:sz="4" w:space="0" w:color="auto"/>
              <w:bottom w:val="single" w:sz="4" w:space="0" w:color="auto"/>
              <w:right w:val="single" w:sz="4" w:space="0" w:color="auto"/>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390</w:t>
            </w:r>
          </w:p>
        </w:tc>
      </w:tr>
    </w:tbl>
    <w:p w:rsidR="009B68FE" w:rsidRPr="009B68FE" w:rsidRDefault="009B68FE" w:rsidP="009B68FE">
      <w:pPr>
        <w:rPr>
          <w:rFonts w:ascii="Arial" w:eastAsiaTheme="minorEastAsia" w:hAnsi="Arial" w:cs="Arial"/>
          <w:lang w:val="fr-FR"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56"/>
        <w:gridCol w:w="3016"/>
      </w:tblGrid>
      <w:tr w:rsidR="009B68FE" w:rsidRPr="009B68FE" w:rsidTr="009B68FE">
        <w:trPr>
          <w:trHeight w:val="20"/>
          <w:tblHeader/>
          <w:jc w:val="center"/>
        </w:trPr>
        <w:tc>
          <w:tcPr>
            <w:tcW w:w="5087" w:type="dxa"/>
            <w:vAlign w:val="center"/>
          </w:tcPr>
          <w:p w:rsidR="009B68FE" w:rsidRPr="009B68FE" w:rsidRDefault="009B68FE" w:rsidP="000444AF">
            <w:pPr>
              <w:pStyle w:val="Tablehead"/>
              <w:rPr>
                <w:rFonts w:ascii="Arial" w:eastAsiaTheme="minorEastAsia" w:hAnsi="Arial" w:cs="Arial"/>
                <w:sz w:val="20"/>
                <w:lang w:eastAsia="zh-CN"/>
              </w:rPr>
            </w:pPr>
            <w:r w:rsidRPr="009B68FE">
              <w:rPr>
                <w:rFonts w:ascii="Arial" w:eastAsiaTheme="minorEastAsia" w:hAnsi="Arial" w:cs="Arial"/>
                <w:sz w:val="20"/>
                <w:lang w:eastAsia="zh-CN"/>
              </w:rPr>
              <w:t>Services de réseau public de communications mobiles</w:t>
            </w:r>
          </w:p>
        </w:tc>
        <w:tc>
          <w:tcPr>
            <w:tcW w:w="2534" w:type="dxa"/>
            <w:vAlign w:val="center"/>
          </w:tcPr>
          <w:p w:rsidR="009B68FE" w:rsidRPr="009B68FE" w:rsidRDefault="009B68FE" w:rsidP="000444AF">
            <w:pPr>
              <w:pStyle w:val="Tablehead"/>
              <w:rPr>
                <w:rFonts w:ascii="Arial" w:eastAsiaTheme="minorEastAsia" w:hAnsi="Arial" w:cs="Arial"/>
                <w:sz w:val="20"/>
                <w:lang w:eastAsia="zh-CN"/>
              </w:rPr>
            </w:pPr>
            <w:r w:rsidRPr="009B68FE">
              <w:rPr>
                <w:rFonts w:ascii="Arial" w:eastAsiaTheme="minorEastAsia" w:hAnsi="Arial" w:cs="Arial"/>
                <w:sz w:val="20"/>
                <w:lang w:eastAsia="zh-CN"/>
              </w:rPr>
              <w:t xml:space="preserve">Indicatif national de destination </w:t>
            </w:r>
            <w:r w:rsidRPr="009B68FE">
              <w:rPr>
                <w:rFonts w:ascii="Arial" w:eastAsiaTheme="minorEastAsia" w:hAnsi="Arial" w:cs="Arial"/>
                <w:sz w:val="20"/>
                <w:lang w:eastAsia="zh-CN"/>
              </w:rPr>
              <w:br/>
              <w:t>NDC</w:t>
            </w:r>
            <w:r w:rsidRPr="009B68FE">
              <w:rPr>
                <w:rFonts w:ascii="Arial" w:eastAsiaTheme="minorEastAsia" w:hAnsi="Arial" w:cs="Arial"/>
                <w:sz w:val="20"/>
                <w:lang w:eastAsia="zh-CN"/>
              </w:rPr>
              <w:br/>
              <w:t>(code d'accès)</w:t>
            </w:r>
          </w:p>
        </w:tc>
      </w:tr>
      <w:tr w:rsidR="009B68FE" w:rsidRPr="009B68FE" w:rsidTr="009B68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blHeader/>
          <w:jc w:val="center"/>
        </w:trPr>
        <w:tc>
          <w:tcPr>
            <w:tcW w:w="5087" w:type="dxa"/>
            <w:tcBorders>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 xml:space="preserve">Opérateurs de réseau public de communications mobiles titulaires de licence </w:t>
            </w:r>
          </w:p>
        </w:tc>
        <w:tc>
          <w:tcPr>
            <w:tcW w:w="2534" w:type="dxa"/>
            <w:tcBorders>
              <w:left w:val="single" w:sz="4" w:space="0" w:color="auto"/>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6a</w:t>
            </w:r>
            <w:r w:rsidRPr="009B68FE">
              <w:rPr>
                <w:rFonts w:ascii="Arial" w:eastAsiaTheme="minorEastAsia" w:hAnsi="Arial" w:cs="Arial"/>
                <w:sz w:val="20"/>
                <w:lang w:eastAsia="zh-CN"/>
              </w:rPr>
              <w:br/>
              <w:t>a = 0,1…9 et a≠7</w:t>
            </w:r>
          </w:p>
        </w:tc>
      </w:tr>
      <w:tr w:rsidR="009B68FE" w:rsidRPr="009B68FE" w:rsidTr="009B68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blHeader/>
          <w:jc w:val="center"/>
        </w:trPr>
        <w:tc>
          <w:tcPr>
            <w:tcW w:w="5087"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Autres opérateurs</w:t>
            </w:r>
          </w:p>
        </w:tc>
        <w:tc>
          <w:tcPr>
            <w:tcW w:w="2534" w:type="dxa"/>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67a</w:t>
            </w:r>
            <w:r w:rsidRPr="009B68FE">
              <w:rPr>
                <w:rFonts w:ascii="Arial" w:eastAsiaTheme="minorEastAsia" w:hAnsi="Arial" w:cs="Arial"/>
                <w:sz w:val="20"/>
                <w:lang w:eastAsia="zh-CN"/>
              </w:rPr>
              <w:br/>
              <w:t>a = 0,1…9</w:t>
            </w:r>
          </w:p>
        </w:tc>
      </w:tr>
    </w:tbl>
    <w:p w:rsidR="009B68FE" w:rsidRPr="009B68FE" w:rsidRDefault="009B68FE" w:rsidP="009B68FE">
      <w:pPr>
        <w:rPr>
          <w:rFonts w:ascii="Arial" w:eastAsiaTheme="minorEastAsia" w:hAnsi="Arial" w:cs="Arial"/>
          <w:lang w:val="fr-FR"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1"/>
        <w:gridCol w:w="2531"/>
      </w:tblGrid>
      <w:tr w:rsidR="009B68FE" w:rsidRPr="009B68FE" w:rsidTr="009B68FE">
        <w:trPr>
          <w:trHeight w:val="20"/>
          <w:tblHeader/>
          <w:jc w:val="center"/>
        </w:trPr>
        <w:tc>
          <w:tcPr>
            <w:tcW w:w="5495" w:type="dxa"/>
            <w:vAlign w:val="center"/>
          </w:tcPr>
          <w:p w:rsidR="009B68FE" w:rsidRPr="009B68FE" w:rsidRDefault="009B68FE" w:rsidP="000444AF">
            <w:pPr>
              <w:pStyle w:val="Tablehead"/>
              <w:rPr>
                <w:rFonts w:ascii="Arial" w:eastAsiaTheme="minorEastAsia" w:hAnsi="Arial" w:cs="Arial"/>
                <w:sz w:val="20"/>
                <w:lang w:eastAsia="zh-CN"/>
              </w:rPr>
            </w:pPr>
            <w:r w:rsidRPr="009B68FE">
              <w:rPr>
                <w:rFonts w:ascii="Arial" w:eastAsiaTheme="minorEastAsia" w:hAnsi="Arial" w:cs="Arial"/>
                <w:sz w:val="20"/>
                <w:lang w:eastAsia="zh-CN"/>
              </w:rPr>
              <w:t>Autres services non géographiques</w:t>
            </w:r>
          </w:p>
        </w:tc>
        <w:tc>
          <w:tcPr>
            <w:tcW w:w="2126" w:type="dxa"/>
            <w:vAlign w:val="center"/>
          </w:tcPr>
          <w:p w:rsidR="009B68FE" w:rsidRPr="009B68FE" w:rsidRDefault="009B68FE" w:rsidP="000444AF">
            <w:pPr>
              <w:pStyle w:val="Tablehead"/>
              <w:rPr>
                <w:rFonts w:ascii="Arial" w:eastAsiaTheme="minorEastAsia" w:hAnsi="Arial" w:cs="Arial"/>
                <w:sz w:val="20"/>
                <w:lang w:eastAsia="zh-CN"/>
              </w:rPr>
            </w:pPr>
            <w:r w:rsidRPr="009B68FE">
              <w:rPr>
                <w:rFonts w:ascii="Arial" w:eastAsiaTheme="minorEastAsia" w:hAnsi="Arial" w:cs="Arial"/>
                <w:sz w:val="20"/>
                <w:lang w:eastAsia="zh-CN"/>
              </w:rPr>
              <w:t xml:space="preserve">Indicatif national de destination </w:t>
            </w:r>
            <w:r w:rsidRPr="009B68FE">
              <w:rPr>
                <w:rFonts w:ascii="Arial" w:eastAsiaTheme="minorEastAsia" w:hAnsi="Arial" w:cs="Arial"/>
                <w:sz w:val="20"/>
                <w:lang w:eastAsia="zh-CN"/>
              </w:rPr>
              <w:br/>
              <w:t xml:space="preserve">NDC </w:t>
            </w:r>
            <w:r w:rsidRPr="009B68FE">
              <w:rPr>
                <w:rFonts w:ascii="Arial" w:eastAsiaTheme="minorEastAsia" w:hAnsi="Arial" w:cs="Arial"/>
                <w:sz w:val="20"/>
                <w:lang w:eastAsia="zh-CN"/>
              </w:rPr>
              <w:br/>
              <w:t>(code de service)</w:t>
            </w:r>
          </w:p>
        </w:tc>
      </w:tr>
      <w:tr w:rsidR="009B68FE" w:rsidRPr="009B68FE" w:rsidTr="009B68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blHeader/>
          <w:jc w:val="center"/>
        </w:trPr>
        <w:tc>
          <w:tcPr>
            <w:tcW w:w="5495" w:type="dxa"/>
            <w:tcBorders>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 xml:space="preserve">Services de numéros universels </w:t>
            </w:r>
          </w:p>
        </w:tc>
        <w:tc>
          <w:tcPr>
            <w:tcW w:w="2126" w:type="dxa"/>
            <w:tcBorders>
              <w:left w:val="single" w:sz="4" w:space="0" w:color="auto"/>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70a (a = 0,1…9)</w:t>
            </w:r>
          </w:p>
        </w:tc>
      </w:tr>
      <w:tr w:rsidR="009B68FE" w:rsidRPr="009B68FE" w:rsidTr="009B68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blHeader/>
          <w:jc w:val="center"/>
        </w:trPr>
        <w:tc>
          <w:tcPr>
            <w:tcW w:w="5495"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Services de communication entre dispositifs (M2M, connexion téléphonique)</w:t>
            </w:r>
          </w:p>
        </w:tc>
        <w:tc>
          <w:tcPr>
            <w:tcW w:w="2126" w:type="dxa"/>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72</w:t>
            </w:r>
          </w:p>
        </w:tc>
      </w:tr>
      <w:tr w:rsidR="009B68FE" w:rsidRPr="009B68FE" w:rsidTr="009B68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blHeader/>
          <w:jc w:val="center"/>
        </w:trPr>
        <w:tc>
          <w:tcPr>
            <w:tcW w:w="5495"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Services de téléphonie nomade</w:t>
            </w:r>
          </w:p>
        </w:tc>
        <w:tc>
          <w:tcPr>
            <w:tcW w:w="2126" w:type="dxa"/>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76</w:t>
            </w:r>
          </w:p>
        </w:tc>
      </w:tr>
      <w:tr w:rsidR="009B68FE" w:rsidRPr="009B68FE" w:rsidTr="009B68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blHeader/>
          <w:jc w:val="center"/>
        </w:trPr>
        <w:tc>
          <w:tcPr>
            <w:tcW w:w="5495"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 xml:space="preserve">Services de </w:t>
            </w:r>
            <w:proofErr w:type="spellStart"/>
            <w:r w:rsidRPr="009B68FE">
              <w:rPr>
                <w:rFonts w:ascii="Arial" w:eastAsiaTheme="minorEastAsia" w:hAnsi="Arial" w:cs="Arial"/>
                <w:sz w:val="20"/>
                <w:lang w:eastAsia="zh-CN"/>
              </w:rPr>
              <w:t>télévote</w:t>
            </w:r>
            <w:proofErr w:type="spellEnd"/>
          </w:p>
        </w:tc>
        <w:tc>
          <w:tcPr>
            <w:tcW w:w="2126" w:type="dxa"/>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78a (a = 0,1…9)</w:t>
            </w:r>
          </w:p>
        </w:tc>
      </w:tr>
      <w:tr w:rsidR="009B68FE" w:rsidRPr="009B68FE" w:rsidTr="009B68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blHeader/>
          <w:jc w:val="center"/>
        </w:trPr>
        <w:tc>
          <w:tcPr>
            <w:tcW w:w="5495"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Services d'appel gratuit</w:t>
            </w:r>
          </w:p>
        </w:tc>
        <w:tc>
          <w:tcPr>
            <w:tcW w:w="2126" w:type="dxa"/>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800</w:t>
            </w:r>
          </w:p>
        </w:tc>
      </w:tr>
      <w:tr w:rsidR="009B68FE" w:rsidRPr="009B68FE" w:rsidTr="009B68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blHeader/>
          <w:jc w:val="center"/>
        </w:trPr>
        <w:tc>
          <w:tcPr>
            <w:tcW w:w="5495" w:type="dxa"/>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Carte téléphonique prépayée</w:t>
            </w:r>
          </w:p>
        </w:tc>
        <w:tc>
          <w:tcPr>
            <w:tcW w:w="2126" w:type="dxa"/>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808</w:t>
            </w:r>
          </w:p>
        </w:tc>
      </w:tr>
      <w:tr w:rsidR="009B68FE" w:rsidRPr="009B68FE" w:rsidTr="009B68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blHeader/>
          <w:jc w:val="center"/>
        </w:trPr>
        <w:tc>
          <w:tcPr>
            <w:tcW w:w="5495" w:type="dxa"/>
          </w:tcPr>
          <w:p w:rsidR="009B68FE" w:rsidRPr="009B68FE" w:rsidRDefault="009B68FE" w:rsidP="000444AF">
            <w:pPr>
              <w:pStyle w:val="Tabletext"/>
              <w:tabs>
                <w:tab w:val="left" w:pos="142"/>
              </w:tabs>
              <w:rPr>
                <w:rFonts w:ascii="Arial" w:eastAsiaTheme="minorEastAsia" w:hAnsi="Arial" w:cs="Arial"/>
                <w:sz w:val="20"/>
                <w:lang w:eastAsia="zh-CN"/>
              </w:rPr>
            </w:pPr>
            <w:r w:rsidRPr="009B68FE">
              <w:rPr>
                <w:rFonts w:ascii="Arial" w:eastAsiaTheme="minorEastAsia" w:hAnsi="Arial" w:cs="Arial"/>
                <w:sz w:val="20"/>
                <w:lang w:eastAsia="zh-CN"/>
              </w:rPr>
              <w:t>Services à valeur ajoutée:</w:t>
            </w:r>
          </w:p>
          <w:p w:rsidR="009B68FE" w:rsidRPr="009B68FE" w:rsidRDefault="009B68FE" w:rsidP="000444AF">
            <w:pPr>
              <w:pStyle w:val="Tabletext"/>
              <w:tabs>
                <w:tab w:val="left" w:pos="142"/>
              </w:tabs>
              <w:rPr>
                <w:rFonts w:ascii="Arial" w:eastAsiaTheme="minorEastAsia" w:hAnsi="Arial" w:cs="Arial"/>
                <w:sz w:val="20"/>
                <w:lang w:eastAsia="zh-CN"/>
              </w:rPr>
            </w:pPr>
            <w:r w:rsidRPr="009B68FE">
              <w:rPr>
                <w:rFonts w:ascii="Arial" w:eastAsiaTheme="minorEastAsia" w:hAnsi="Arial" w:cs="Arial"/>
                <w:sz w:val="20"/>
                <w:lang w:eastAsia="zh-CN"/>
              </w:rPr>
              <w:t>•</w:t>
            </w:r>
            <w:r w:rsidRPr="009B68FE">
              <w:rPr>
                <w:rFonts w:ascii="Arial" w:eastAsiaTheme="minorEastAsia" w:hAnsi="Arial" w:cs="Arial"/>
                <w:sz w:val="20"/>
                <w:lang w:eastAsia="zh-CN"/>
              </w:rPr>
              <w:tab/>
              <w:t>marketing</w:t>
            </w:r>
          </w:p>
          <w:p w:rsidR="009B68FE" w:rsidRPr="009B68FE" w:rsidRDefault="009B68FE" w:rsidP="000444AF">
            <w:pPr>
              <w:pStyle w:val="Tabletext"/>
              <w:tabs>
                <w:tab w:val="left" w:pos="142"/>
              </w:tabs>
              <w:rPr>
                <w:rFonts w:ascii="Arial" w:eastAsiaTheme="minorEastAsia" w:hAnsi="Arial" w:cs="Arial"/>
                <w:sz w:val="20"/>
                <w:lang w:eastAsia="zh-CN"/>
              </w:rPr>
            </w:pPr>
            <w:r w:rsidRPr="009B68FE">
              <w:rPr>
                <w:rFonts w:ascii="Arial" w:eastAsiaTheme="minorEastAsia" w:hAnsi="Arial" w:cs="Arial"/>
                <w:sz w:val="20"/>
                <w:lang w:eastAsia="zh-CN"/>
              </w:rPr>
              <w:t>•</w:t>
            </w:r>
            <w:r w:rsidRPr="009B68FE">
              <w:rPr>
                <w:rFonts w:ascii="Arial" w:eastAsiaTheme="minorEastAsia" w:hAnsi="Arial" w:cs="Arial"/>
                <w:sz w:val="20"/>
                <w:lang w:eastAsia="zh-CN"/>
              </w:rPr>
              <w:tab/>
              <w:t>divertissement</w:t>
            </w:r>
          </w:p>
          <w:p w:rsidR="009B68FE" w:rsidRPr="009B68FE" w:rsidRDefault="009B68FE" w:rsidP="000444AF">
            <w:pPr>
              <w:pStyle w:val="Tabletext"/>
              <w:tabs>
                <w:tab w:val="left" w:pos="142"/>
              </w:tabs>
              <w:rPr>
                <w:rFonts w:ascii="Arial" w:eastAsiaTheme="minorEastAsia" w:hAnsi="Arial" w:cs="Arial"/>
                <w:sz w:val="20"/>
                <w:lang w:eastAsia="zh-CN"/>
              </w:rPr>
            </w:pPr>
            <w:r w:rsidRPr="009B68FE">
              <w:rPr>
                <w:rFonts w:ascii="Arial" w:eastAsiaTheme="minorEastAsia" w:hAnsi="Arial" w:cs="Arial"/>
                <w:sz w:val="20"/>
                <w:lang w:eastAsia="zh-CN"/>
              </w:rPr>
              <w:t>•</w:t>
            </w:r>
            <w:r w:rsidRPr="009B68FE">
              <w:rPr>
                <w:rFonts w:ascii="Arial" w:eastAsiaTheme="minorEastAsia" w:hAnsi="Arial" w:cs="Arial"/>
                <w:sz w:val="20"/>
                <w:lang w:eastAsia="zh-CN"/>
              </w:rPr>
              <w:tab/>
              <w:t>contenu pour adultes</w:t>
            </w:r>
          </w:p>
          <w:p w:rsidR="009B68FE" w:rsidRPr="009B68FE" w:rsidRDefault="009B68FE" w:rsidP="000444AF">
            <w:pPr>
              <w:pStyle w:val="Tabletext"/>
              <w:tabs>
                <w:tab w:val="left" w:pos="142"/>
              </w:tabs>
              <w:rPr>
                <w:rFonts w:ascii="Arial" w:eastAsiaTheme="minorEastAsia" w:hAnsi="Arial" w:cs="Arial"/>
                <w:sz w:val="20"/>
                <w:lang w:eastAsia="zh-CN"/>
              </w:rPr>
            </w:pPr>
            <w:r w:rsidRPr="009B68FE">
              <w:rPr>
                <w:rFonts w:ascii="Arial" w:eastAsiaTheme="minorEastAsia" w:hAnsi="Arial" w:cs="Arial"/>
                <w:sz w:val="20"/>
                <w:lang w:eastAsia="zh-CN"/>
              </w:rPr>
              <w:t>•</w:t>
            </w:r>
            <w:r w:rsidRPr="009B68FE">
              <w:rPr>
                <w:rFonts w:ascii="Arial" w:eastAsiaTheme="minorEastAsia" w:hAnsi="Arial" w:cs="Arial"/>
                <w:sz w:val="20"/>
                <w:lang w:eastAsia="zh-CN"/>
              </w:rPr>
              <w:tab/>
              <w:t xml:space="preserve">loterie </w:t>
            </w:r>
          </w:p>
        </w:tc>
        <w:tc>
          <w:tcPr>
            <w:tcW w:w="2126" w:type="dxa"/>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9ab (</w:t>
            </w:r>
            <w:proofErr w:type="spellStart"/>
            <w:r w:rsidRPr="009B68FE">
              <w:rPr>
                <w:rFonts w:ascii="Arial" w:eastAsiaTheme="minorEastAsia" w:hAnsi="Arial" w:cs="Arial"/>
                <w:sz w:val="20"/>
                <w:lang w:eastAsia="zh-CN"/>
              </w:rPr>
              <w:t>a,b</w:t>
            </w:r>
            <w:proofErr w:type="spellEnd"/>
            <w:r w:rsidRPr="009B68FE">
              <w:rPr>
                <w:rFonts w:ascii="Arial" w:eastAsiaTheme="minorEastAsia" w:hAnsi="Arial" w:cs="Arial"/>
                <w:sz w:val="20"/>
                <w:lang w:eastAsia="zh-CN"/>
              </w:rPr>
              <w:t xml:space="preserve"> = 0,1…9)</w:t>
            </w:r>
          </w:p>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900</w:t>
            </w:r>
          </w:p>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901</w:t>
            </w:r>
          </w:p>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906</w:t>
            </w:r>
          </w:p>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909</w:t>
            </w:r>
          </w:p>
        </w:tc>
      </w:tr>
    </w:tbl>
    <w:p w:rsidR="009B68FE" w:rsidRPr="009B68FE" w:rsidRDefault="009B68FE" w:rsidP="009B68FE">
      <w:pPr>
        <w:rPr>
          <w:rFonts w:ascii="Arial" w:eastAsiaTheme="minorEastAsia" w:hAnsi="Arial" w:cs="Arial"/>
          <w:lang w:val="fr-FR"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7"/>
        <w:gridCol w:w="4295"/>
      </w:tblGrid>
      <w:tr w:rsidR="009B68FE" w:rsidRPr="009B68FE" w:rsidTr="009B68FE">
        <w:trPr>
          <w:trHeight w:val="390"/>
          <w:tblHeader/>
          <w:jc w:val="center"/>
        </w:trPr>
        <w:tc>
          <w:tcPr>
            <w:tcW w:w="4218" w:type="dxa"/>
          </w:tcPr>
          <w:p w:rsidR="009B68FE" w:rsidRPr="009B68FE" w:rsidRDefault="009B68FE" w:rsidP="000444AF">
            <w:pPr>
              <w:pStyle w:val="Tablehead"/>
              <w:rPr>
                <w:rFonts w:ascii="Arial" w:eastAsiaTheme="minorEastAsia" w:hAnsi="Arial" w:cs="Arial"/>
                <w:sz w:val="20"/>
                <w:lang w:eastAsia="zh-CN"/>
              </w:rPr>
            </w:pPr>
            <w:r w:rsidRPr="009B68FE">
              <w:rPr>
                <w:rFonts w:ascii="Arial" w:eastAsiaTheme="minorEastAsia" w:hAnsi="Arial" w:cs="Arial"/>
                <w:sz w:val="20"/>
                <w:lang w:eastAsia="zh-CN"/>
              </w:rPr>
              <w:t>Services d'urgence et services d'assistance</w:t>
            </w:r>
          </w:p>
        </w:tc>
        <w:tc>
          <w:tcPr>
            <w:tcW w:w="3792" w:type="dxa"/>
          </w:tcPr>
          <w:p w:rsidR="009B68FE" w:rsidRPr="009B68FE" w:rsidRDefault="009B68FE" w:rsidP="000444AF">
            <w:pPr>
              <w:pStyle w:val="Tablehead"/>
              <w:rPr>
                <w:rFonts w:ascii="Arial" w:eastAsiaTheme="minorEastAsia" w:hAnsi="Arial" w:cs="Arial"/>
                <w:sz w:val="20"/>
                <w:lang w:eastAsia="zh-CN"/>
              </w:rPr>
            </w:pPr>
            <w:r w:rsidRPr="009B68FE">
              <w:rPr>
                <w:rFonts w:ascii="Arial" w:eastAsiaTheme="minorEastAsia" w:hAnsi="Arial" w:cs="Arial"/>
                <w:sz w:val="20"/>
                <w:lang w:eastAsia="zh-CN"/>
              </w:rPr>
              <w:t>Numéro court</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18" w:type="dxa"/>
            <w:tcBorders>
              <w:top w:val="single" w:sz="4" w:space="0" w:color="auto"/>
              <w:left w:val="single" w:sz="4" w:space="0" w:color="000000"/>
              <w:bottom w:val="single" w:sz="4" w:space="0" w:color="000000"/>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Service d'urgence</w:t>
            </w:r>
          </w:p>
        </w:tc>
        <w:tc>
          <w:tcPr>
            <w:tcW w:w="3792" w:type="dxa"/>
            <w:tcBorders>
              <w:top w:val="single" w:sz="4" w:space="0" w:color="auto"/>
              <w:left w:val="single" w:sz="4" w:space="0" w:color="auto"/>
              <w:bottom w:val="single" w:sz="4" w:space="0" w:color="000000"/>
              <w:right w:val="single" w:sz="4" w:space="0" w:color="000000"/>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112</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18" w:type="dxa"/>
            <w:tcBorders>
              <w:top w:val="single" w:sz="4" w:space="0" w:color="auto"/>
              <w:left w:val="single" w:sz="4" w:space="0" w:color="000000"/>
              <w:bottom w:val="single" w:sz="4" w:space="0" w:color="000000"/>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Police</w:t>
            </w:r>
          </w:p>
        </w:tc>
        <w:tc>
          <w:tcPr>
            <w:tcW w:w="3792" w:type="dxa"/>
            <w:tcBorders>
              <w:top w:val="single" w:sz="4" w:space="0" w:color="auto"/>
              <w:left w:val="single" w:sz="4" w:space="0" w:color="auto"/>
              <w:bottom w:val="single" w:sz="4" w:space="0" w:color="000000"/>
              <w:right w:val="single" w:sz="4" w:space="0" w:color="000000"/>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192</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18" w:type="dxa"/>
            <w:tcBorders>
              <w:left w:val="single" w:sz="4" w:space="0" w:color="000000"/>
              <w:bottom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lastRenderedPageBreak/>
              <w:t>Pompiers</w:t>
            </w:r>
          </w:p>
        </w:tc>
        <w:tc>
          <w:tcPr>
            <w:tcW w:w="3792" w:type="dxa"/>
            <w:tcBorders>
              <w:left w:val="single" w:sz="4" w:space="0" w:color="000000"/>
              <w:bottom w:val="single" w:sz="4" w:space="0" w:color="000000"/>
              <w:right w:val="single" w:sz="4" w:space="0" w:color="000000"/>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193</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18" w:type="dxa"/>
            <w:tcBorders>
              <w:left w:val="single" w:sz="4" w:space="0" w:color="000000"/>
              <w:bottom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Ambulance</w:t>
            </w:r>
          </w:p>
        </w:tc>
        <w:tc>
          <w:tcPr>
            <w:tcW w:w="3792" w:type="dxa"/>
            <w:tcBorders>
              <w:left w:val="single" w:sz="4" w:space="0" w:color="000000"/>
              <w:bottom w:val="single" w:sz="4" w:space="0" w:color="000000"/>
              <w:right w:val="single" w:sz="4" w:space="0" w:color="000000"/>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194</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18" w:type="dxa"/>
            <w:tcBorders>
              <w:left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Ambulance de l'hôpital militaire</w:t>
            </w:r>
          </w:p>
        </w:tc>
        <w:tc>
          <w:tcPr>
            <w:tcW w:w="3792" w:type="dxa"/>
            <w:tcBorders>
              <w:left w:val="single" w:sz="4" w:space="0" w:color="000000"/>
              <w:right w:val="single" w:sz="4" w:space="0" w:color="000000"/>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1976</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18" w:type="dxa"/>
            <w:tcBorders>
              <w:left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Service d'alerte et d'information</w:t>
            </w:r>
          </w:p>
        </w:tc>
        <w:tc>
          <w:tcPr>
            <w:tcW w:w="3792" w:type="dxa"/>
            <w:tcBorders>
              <w:left w:val="single" w:sz="4" w:space="0" w:color="000000"/>
              <w:right w:val="single" w:sz="4" w:space="0" w:color="000000"/>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1985</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18" w:type="dxa"/>
            <w:tcBorders>
              <w:left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 xml:space="preserve">Routes et trafic routier: informations et assistance </w:t>
            </w:r>
          </w:p>
        </w:tc>
        <w:tc>
          <w:tcPr>
            <w:tcW w:w="3792" w:type="dxa"/>
            <w:tcBorders>
              <w:left w:val="single" w:sz="4" w:space="0" w:color="000000"/>
              <w:right w:val="single" w:sz="4" w:space="0" w:color="000000"/>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1987</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18" w:type="dxa"/>
            <w:tcBorders>
              <w:left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Renseignements sur la sécurité</w:t>
            </w:r>
          </w:p>
        </w:tc>
        <w:tc>
          <w:tcPr>
            <w:tcW w:w="3792" w:type="dxa"/>
            <w:tcBorders>
              <w:left w:val="single" w:sz="4" w:space="0" w:color="000000"/>
              <w:right w:val="single" w:sz="4" w:space="0" w:color="000000"/>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19191</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18" w:type="dxa"/>
            <w:tcBorders>
              <w:left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Police militaire</w:t>
            </w:r>
          </w:p>
        </w:tc>
        <w:tc>
          <w:tcPr>
            <w:tcW w:w="3792" w:type="dxa"/>
            <w:tcBorders>
              <w:left w:val="single" w:sz="4" w:space="0" w:color="000000"/>
              <w:right w:val="single" w:sz="4" w:space="0" w:color="000000"/>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19860</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18" w:type="dxa"/>
            <w:tcBorders>
              <w:left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Centre d'appel pour enfants disparus</w:t>
            </w:r>
          </w:p>
        </w:tc>
        <w:tc>
          <w:tcPr>
            <w:tcW w:w="3792" w:type="dxa"/>
            <w:tcBorders>
              <w:left w:val="single" w:sz="4" w:space="0" w:color="000000"/>
              <w:right w:val="single" w:sz="4" w:space="0" w:color="000000"/>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116000</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18" w:type="dxa"/>
            <w:tcBorders>
              <w:left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Centre d'appel d'aide aux enfants</w:t>
            </w:r>
          </w:p>
        </w:tc>
        <w:tc>
          <w:tcPr>
            <w:tcW w:w="3792" w:type="dxa"/>
            <w:tcBorders>
              <w:left w:val="single" w:sz="4" w:space="0" w:color="000000"/>
              <w:right w:val="single" w:sz="4" w:space="0" w:color="000000"/>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116111</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18" w:type="dxa"/>
            <w:tcBorders>
              <w:left w:val="single" w:sz="4" w:space="0" w:color="000000"/>
              <w:bottom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Centre d'appel de soutien émotionnel</w:t>
            </w:r>
          </w:p>
        </w:tc>
        <w:tc>
          <w:tcPr>
            <w:tcW w:w="3792" w:type="dxa"/>
            <w:tcBorders>
              <w:left w:val="single" w:sz="4" w:space="0" w:color="000000"/>
              <w:bottom w:val="single" w:sz="4" w:space="0" w:color="000000"/>
              <w:right w:val="single" w:sz="4" w:space="0" w:color="000000"/>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116123</w:t>
            </w:r>
          </w:p>
        </w:tc>
      </w:tr>
    </w:tbl>
    <w:p w:rsidR="009B68FE" w:rsidRPr="009B68FE" w:rsidRDefault="009B68FE" w:rsidP="009B68FE">
      <w:pPr>
        <w:rPr>
          <w:rFonts w:ascii="Arial" w:eastAsiaTheme="minorEastAsia" w:hAnsi="Arial" w:cs="Arial"/>
          <w:lang w:val="fr-FR" w:eastAsia="zh-CN"/>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79"/>
        <w:gridCol w:w="4293"/>
      </w:tblGrid>
      <w:tr w:rsidR="009B68FE" w:rsidRPr="009B68FE" w:rsidTr="009B68FE">
        <w:trPr>
          <w:tblHeader/>
          <w:jc w:val="center"/>
        </w:trPr>
        <w:tc>
          <w:tcPr>
            <w:tcW w:w="4200" w:type="dxa"/>
          </w:tcPr>
          <w:p w:rsidR="009B68FE" w:rsidRPr="009B68FE" w:rsidRDefault="009B68FE" w:rsidP="000444AF">
            <w:pPr>
              <w:pStyle w:val="Tablehead"/>
              <w:rPr>
                <w:rFonts w:ascii="Arial" w:eastAsiaTheme="minorEastAsia" w:hAnsi="Arial" w:cs="Arial"/>
                <w:sz w:val="20"/>
                <w:lang w:eastAsia="zh-CN"/>
              </w:rPr>
            </w:pPr>
            <w:r w:rsidRPr="009B68FE">
              <w:rPr>
                <w:rFonts w:ascii="Arial" w:eastAsiaTheme="minorEastAsia" w:hAnsi="Arial" w:cs="Arial"/>
                <w:sz w:val="20"/>
                <w:lang w:eastAsia="zh-CN"/>
              </w:rPr>
              <w:t>Services d'intérêt public</w:t>
            </w:r>
          </w:p>
        </w:tc>
        <w:tc>
          <w:tcPr>
            <w:tcW w:w="3773" w:type="dxa"/>
          </w:tcPr>
          <w:p w:rsidR="009B68FE" w:rsidRPr="009B68FE" w:rsidRDefault="009B68FE" w:rsidP="000444AF">
            <w:pPr>
              <w:pStyle w:val="Tablehead"/>
              <w:rPr>
                <w:rFonts w:ascii="Arial" w:eastAsiaTheme="minorEastAsia" w:hAnsi="Arial" w:cs="Arial"/>
                <w:sz w:val="20"/>
                <w:lang w:eastAsia="zh-CN"/>
              </w:rPr>
            </w:pPr>
            <w:r w:rsidRPr="009B68FE">
              <w:rPr>
                <w:rFonts w:ascii="Arial" w:eastAsiaTheme="minorEastAsia" w:hAnsi="Arial" w:cs="Arial"/>
                <w:sz w:val="20"/>
                <w:lang w:eastAsia="zh-CN"/>
              </w:rPr>
              <w:t>Numéro court</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4200" w:type="dxa"/>
            <w:tcBorders>
              <w:left w:val="single" w:sz="4" w:space="0" w:color="000000"/>
              <w:bottom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Service des signaux horaires</w:t>
            </w:r>
          </w:p>
        </w:tc>
        <w:tc>
          <w:tcPr>
            <w:tcW w:w="3773" w:type="dxa"/>
            <w:tcBorders>
              <w:left w:val="single" w:sz="4" w:space="0" w:color="000000"/>
              <w:bottom w:val="single" w:sz="4" w:space="0" w:color="auto"/>
              <w:right w:val="single" w:sz="4" w:space="0" w:color="000000"/>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195</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4200" w:type="dxa"/>
            <w:tcBorders>
              <w:left w:val="single" w:sz="4" w:space="0" w:color="000000"/>
              <w:bottom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Appels internationaux avec assistance d'une opératrice</w:t>
            </w:r>
          </w:p>
        </w:tc>
        <w:tc>
          <w:tcPr>
            <w:tcW w:w="3773" w:type="dxa"/>
            <w:tcBorders>
              <w:left w:val="single" w:sz="4" w:space="0" w:color="000000"/>
              <w:bottom w:val="single" w:sz="4" w:space="0" w:color="auto"/>
              <w:right w:val="single" w:sz="4" w:space="0" w:color="000000"/>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1901</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4200" w:type="dxa"/>
            <w:tcBorders>
              <w:top w:val="single" w:sz="4" w:space="0" w:color="auto"/>
              <w:left w:val="single" w:sz="4" w:space="0" w:color="000000"/>
              <w:bottom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 xml:space="preserve">Annuaire général </w:t>
            </w:r>
          </w:p>
        </w:tc>
        <w:tc>
          <w:tcPr>
            <w:tcW w:w="3773" w:type="dxa"/>
            <w:tcBorders>
              <w:top w:val="single" w:sz="4" w:space="0" w:color="auto"/>
              <w:left w:val="single" w:sz="4" w:space="0" w:color="000000"/>
              <w:bottom w:val="single" w:sz="4" w:space="0" w:color="000000"/>
              <w:right w:val="single" w:sz="4" w:space="0" w:color="000000"/>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1180</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4200" w:type="dxa"/>
            <w:tcBorders>
              <w:top w:val="single" w:sz="4" w:space="0" w:color="auto"/>
              <w:left w:val="single" w:sz="4" w:space="0" w:color="000000"/>
              <w:bottom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 xml:space="preserve">Annuaire des abonnés </w:t>
            </w:r>
          </w:p>
        </w:tc>
        <w:tc>
          <w:tcPr>
            <w:tcW w:w="3773" w:type="dxa"/>
            <w:tcBorders>
              <w:top w:val="single" w:sz="4" w:space="0" w:color="auto"/>
              <w:left w:val="single" w:sz="4" w:space="0" w:color="000000"/>
              <w:bottom w:val="single" w:sz="4" w:space="0" w:color="000000"/>
              <w:right w:val="single" w:sz="4" w:space="0" w:color="000000"/>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118ab (</w:t>
            </w:r>
            <w:proofErr w:type="spellStart"/>
            <w:r w:rsidRPr="009B68FE">
              <w:rPr>
                <w:rFonts w:ascii="Arial" w:eastAsiaTheme="minorEastAsia" w:hAnsi="Arial" w:cs="Arial"/>
                <w:sz w:val="20"/>
                <w:lang w:eastAsia="zh-CN"/>
              </w:rPr>
              <w:t>a,b</w:t>
            </w:r>
            <w:proofErr w:type="spellEnd"/>
            <w:r w:rsidRPr="009B68FE">
              <w:rPr>
                <w:rFonts w:ascii="Arial" w:eastAsiaTheme="minorEastAsia" w:hAnsi="Arial" w:cs="Arial"/>
                <w:sz w:val="20"/>
                <w:lang w:eastAsia="zh-CN"/>
              </w:rPr>
              <w:t xml:space="preserve"> = 0,1…9 et a≠0)</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4200" w:type="dxa"/>
            <w:tcBorders>
              <w:left w:val="single" w:sz="4" w:space="0" w:color="000000"/>
              <w:bottom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Télégrammes</w:t>
            </w:r>
          </w:p>
        </w:tc>
        <w:tc>
          <w:tcPr>
            <w:tcW w:w="3773" w:type="dxa"/>
            <w:tcBorders>
              <w:left w:val="single" w:sz="4" w:space="0" w:color="000000"/>
              <w:bottom w:val="single" w:sz="4" w:space="0" w:color="000000"/>
              <w:right w:val="single" w:sz="4" w:space="0" w:color="000000"/>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19696</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4200" w:type="dxa"/>
            <w:tcBorders>
              <w:left w:val="single" w:sz="4" w:space="0" w:color="000000"/>
              <w:bottom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Réparation en cas de dérangement</w:t>
            </w:r>
          </w:p>
        </w:tc>
        <w:tc>
          <w:tcPr>
            <w:tcW w:w="3773" w:type="dxa"/>
            <w:tcBorders>
              <w:left w:val="single" w:sz="4" w:space="0" w:color="000000"/>
              <w:bottom w:val="single" w:sz="4" w:space="0" w:color="000000"/>
              <w:right w:val="single" w:sz="4" w:space="0" w:color="000000"/>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197ab (</w:t>
            </w:r>
            <w:proofErr w:type="spellStart"/>
            <w:r w:rsidRPr="009B68FE">
              <w:rPr>
                <w:rFonts w:ascii="Arial" w:eastAsiaTheme="minorEastAsia" w:hAnsi="Arial" w:cs="Arial"/>
                <w:sz w:val="20"/>
                <w:lang w:eastAsia="zh-CN"/>
              </w:rPr>
              <w:t>a,b</w:t>
            </w:r>
            <w:proofErr w:type="spellEnd"/>
            <w:r w:rsidRPr="009B68FE">
              <w:rPr>
                <w:rFonts w:ascii="Arial" w:eastAsiaTheme="minorEastAsia" w:hAnsi="Arial" w:cs="Arial"/>
                <w:sz w:val="20"/>
                <w:lang w:eastAsia="zh-CN"/>
              </w:rPr>
              <w:t xml:space="preserve"> = 0,1…9)</w:t>
            </w:r>
          </w:p>
        </w:tc>
      </w:tr>
    </w:tbl>
    <w:p w:rsidR="009B68FE" w:rsidRPr="009B68FE" w:rsidRDefault="009B68FE" w:rsidP="009B68FE">
      <w:pPr>
        <w:rPr>
          <w:rFonts w:ascii="Arial" w:eastAsiaTheme="minorEastAsia" w:hAnsi="Arial" w:cs="Arial"/>
          <w:lang w:val="fr-FR" w:eastAsia="zh-CN"/>
        </w:rPr>
      </w:pPr>
    </w:p>
    <w:tbl>
      <w:tblPr>
        <w:tblW w:w="9072" w:type="dxa"/>
        <w:jc w:val="center"/>
        <w:tblLayout w:type="fixed"/>
        <w:tblLook w:val="0000"/>
      </w:tblPr>
      <w:tblGrid>
        <w:gridCol w:w="4779"/>
        <w:gridCol w:w="4293"/>
      </w:tblGrid>
      <w:tr w:rsidR="009B68FE" w:rsidRPr="009B68FE" w:rsidTr="009B68FE">
        <w:trPr>
          <w:tblHeader/>
          <w:jc w:val="center"/>
        </w:trPr>
        <w:tc>
          <w:tcPr>
            <w:tcW w:w="4200" w:type="dxa"/>
            <w:tcBorders>
              <w:top w:val="single" w:sz="4" w:space="0" w:color="auto"/>
              <w:left w:val="single" w:sz="4" w:space="0" w:color="000000"/>
              <w:bottom w:val="single" w:sz="4" w:space="0" w:color="000000"/>
            </w:tcBorders>
          </w:tcPr>
          <w:p w:rsidR="009B68FE" w:rsidRPr="009B68FE" w:rsidRDefault="009B68FE" w:rsidP="000444AF">
            <w:pPr>
              <w:pStyle w:val="Tablehead"/>
              <w:rPr>
                <w:rFonts w:ascii="Arial" w:eastAsiaTheme="minorEastAsia" w:hAnsi="Arial" w:cs="Arial"/>
                <w:sz w:val="20"/>
                <w:lang w:eastAsia="zh-CN"/>
              </w:rPr>
            </w:pPr>
            <w:r w:rsidRPr="009B68FE">
              <w:rPr>
                <w:rFonts w:ascii="Arial" w:eastAsiaTheme="minorEastAsia" w:hAnsi="Arial" w:cs="Arial"/>
                <w:sz w:val="20"/>
                <w:lang w:eastAsia="zh-CN"/>
              </w:rPr>
              <w:t>Services commerciaux</w:t>
            </w:r>
          </w:p>
        </w:tc>
        <w:tc>
          <w:tcPr>
            <w:tcW w:w="3773" w:type="dxa"/>
            <w:tcBorders>
              <w:top w:val="single" w:sz="4" w:space="0" w:color="auto"/>
              <w:left w:val="single" w:sz="4" w:space="0" w:color="000000"/>
              <w:bottom w:val="single" w:sz="4" w:space="0" w:color="000000"/>
              <w:right w:val="single" w:sz="4" w:space="0" w:color="000000"/>
            </w:tcBorders>
          </w:tcPr>
          <w:p w:rsidR="009B68FE" w:rsidRPr="009B68FE" w:rsidRDefault="009B68FE" w:rsidP="000444AF">
            <w:pPr>
              <w:pStyle w:val="Tablehead"/>
              <w:rPr>
                <w:rFonts w:ascii="Arial" w:eastAsiaTheme="minorEastAsia" w:hAnsi="Arial" w:cs="Arial"/>
                <w:sz w:val="20"/>
                <w:lang w:eastAsia="zh-CN"/>
              </w:rPr>
            </w:pPr>
            <w:r w:rsidRPr="009B68FE">
              <w:rPr>
                <w:rFonts w:ascii="Arial" w:eastAsiaTheme="minorEastAsia" w:hAnsi="Arial" w:cs="Arial"/>
                <w:sz w:val="20"/>
                <w:lang w:eastAsia="zh-CN"/>
              </w:rPr>
              <w:t>Numéro court</w:t>
            </w:r>
          </w:p>
        </w:tc>
      </w:tr>
      <w:tr w:rsidR="009B68FE" w:rsidRPr="009B68FE" w:rsidTr="009B68FE">
        <w:trPr>
          <w:tblHeader/>
          <w:jc w:val="center"/>
        </w:trPr>
        <w:tc>
          <w:tcPr>
            <w:tcW w:w="4200" w:type="dxa"/>
            <w:tcBorders>
              <w:left w:val="single" w:sz="4" w:space="0" w:color="000000"/>
              <w:bottom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Services d'intérêt général fournis sur une base commerciale</w:t>
            </w:r>
          </w:p>
        </w:tc>
        <w:tc>
          <w:tcPr>
            <w:tcW w:w="3773" w:type="dxa"/>
            <w:tcBorders>
              <w:left w:val="single" w:sz="4" w:space="0" w:color="000000"/>
              <w:bottom w:val="single" w:sz="4" w:space="0" w:color="000000"/>
              <w:right w:val="single" w:sz="4" w:space="0" w:color="000000"/>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189ab (</w:t>
            </w:r>
            <w:proofErr w:type="spellStart"/>
            <w:r w:rsidRPr="009B68FE">
              <w:rPr>
                <w:rFonts w:ascii="Arial" w:eastAsiaTheme="minorEastAsia" w:hAnsi="Arial" w:cs="Arial"/>
                <w:sz w:val="20"/>
                <w:lang w:eastAsia="zh-CN"/>
              </w:rPr>
              <w:t>a,b</w:t>
            </w:r>
            <w:proofErr w:type="spellEnd"/>
            <w:r w:rsidRPr="009B68FE">
              <w:rPr>
                <w:rFonts w:ascii="Arial" w:eastAsiaTheme="minorEastAsia" w:hAnsi="Arial" w:cs="Arial"/>
                <w:sz w:val="20"/>
                <w:lang w:eastAsia="zh-CN"/>
              </w:rPr>
              <w:t xml:space="preserve"> = 0,1…9)</w:t>
            </w:r>
          </w:p>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199ab (</w:t>
            </w:r>
            <w:proofErr w:type="spellStart"/>
            <w:r w:rsidRPr="009B68FE">
              <w:rPr>
                <w:rFonts w:ascii="Arial" w:eastAsiaTheme="minorEastAsia" w:hAnsi="Arial" w:cs="Arial"/>
                <w:sz w:val="20"/>
                <w:lang w:eastAsia="zh-CN"/>
              </w:rPr>
              <w:t>a,b</w:t>
            </w:r>
            <w:proofErr w:type="spellEnd"/>
            <w:r w:rsidRPr="009B68FE">
              <w:rPr>
                <w:rFonts w:ascii="Arial" w:eastAsiaTheme="minorEastAsia" w:hAnsi="Arial" w:cs="Arial"/>
                <w:sz w:val="20"/>
                <w:lang w:eastAsia="zh-CN"/>
              </w:rPr>
              <w:t xml:space="preserve"> = 0,1…9)</w:t>
            </w:r>
          </w:p>
        </w:tc>
      </w:tr>
    </w:tbl>
    <w:p w:rsidR="009B68FE" w:rsidRPr="009B68FE" w:rsidRDefault="009B68FE" w:rsidP="009B68FE">
      <w:pPr>
        <w:rPr>
          <w:rFonts w:ascii="Arial" w:eastAsiaTheme="minorEastAsia" w:hAnsi="Arial" w:cs="Arial"/>
          <w:lang w:val="fr-FR" w:eastAsia="zh-CN"/>
        </w:rPr>
      </w:pPr>
    </w:p>
    <w:tbl>
      <w:tblPr>
        <w:tblW w:w="9072" w:type="dxa"/>
        <w:jc w:val="center"/>
        <w:tblLayout w:type="fixed"/>
        <w:tblLook w:val="0000"/>
      </w:tblPr>
      <w:tblGrid>
        <w:gridCol w:w="4779"/>
        <w:gridCol w:w="4293"/>
      </w:tblGrid>
      <w:tr w:rsidR="009B68FE" w:rsidRPr="009B68FE" w:rsidTr="009B68FE">
        <w:trPr>
          <w:tblHeader/>
          <w:jc w:val="center"/>
        </w:trPr>
        <w:tc>
          <w:tcPr>
            <w:tcW w:w="4200" w:type="dxa"/>
            <w:tcBorders>
              <w:top w:val="single" w:sz="4" w:space="0" w:color="auto"/>
              <w:left w:val="single" w:sz="4" w:space="0" w:color="000000"/>
              <w:bottom w:val="single" w:sz="4" w:space="0" w:color="000000"/>
            </w:tcBorders>
          </w:tcPr>
          <w:p w:rsidR="009B68FE" w:rsidRPr="009B68FE" w:rsidRDefault="009B68FE" w:rsidP="000444AF">
            <w:pPr>
              <w:pStyle w:val="Tablehead"/>
              <w:rPr>
                <w:rFonts w:ascii="Arial" w:eastAsiaTheme="minorEastAsia" w:hAnsi="Arial" w:cs="Arial"/>
                <w:sz w:val="20"/>
                <w:lang w:eastAsia="zh-CN"/>
              </w:rPr>
            </w:pPr>
            <w:r w:rsidRPr="009B68FE">
              <w:rPr>
                <w:rFonts w:ascii="Arial" w:eastAsiaTheme="minorEastAsia" w:hAnsi="Arial" w:cs="Arial"/>
                <w:sz w:val="20"/>
                <w:lang w:eastAsia="zh-CN"/>
              </w:rPr>
              <w:t>Sélection de l'opérateur</w:t>
            </w:r>
          </w:p>
        </w:tc>
        <w:tc>
          <w:tcPr>
            <w:tcW w:w="3773" w:type="dxa"/>
            <w:tcBorders>
              <w:top w:val="single" w:sz="4" w:space="0" w:color="auto"/>
              <w:left w:val="single" w:sz="4" w:space="0" w:color="000000"/>
              <w:bottom w:val="single" w:sz="4" w:space="0" w:color="000000"/>
              <w:right w:val="single" w:sz="4" w:space="0" w:color="000000"/>
            </w:tcBorders>
          </w:tcPr>
          <w:p w:rsidR="009B68FE" w:rsidRPr="009B68FE" w:rsidRDefault="009B68FE" w:rsidP="000444AF">
            <w:pPr>
              <w:pStyle w:val="Tablehead"/>
              <w:rPr>
                <w:rFonts w:ascii="Arial" w:eastAsiaTheme="minorEastAsia" w:hAnsi="Arial" w:cs="Arial"/>
                <w:sz w:val="20"/>
                <w:lang w:eastAsia="zh-CN"/>
              </w:rPr>
            </w:pPr>
            <w:r w:rsidRPr="009B68FE">
              <w:rPr>
                <w:rFonts w:ascii="Arial" w:eastAsiaTheme="minorEastAsia" w:hAnsi="Arial" w:cs="Arial"/>
                <w:sz w:val="20"/>
                <w:lang w:eastAsia="zh-CN"/>
              </w:rPr>
              <w:t>Numéro court</w:t>
            </w:r>
          </w:p>
        </w:tc>
      </w:tr>
      <w:tr w:rsidR="009B68FE" w:rsidRPr="009B68FE" w:rsidTr="009B68FE">
        <w:trPr>
          <w:tblHeader/>
          <w:jc w:val="center"/>
        </w:trPr>
        <w:tc>
          <w:tcPr>
            <w:tcW w:w="4200" w:type="dxa"/>
            <w:tcBorders>
              <w:left w:val="single" w:sz="4" w:space="0" w:color="000000"/>
              <w:bottom w:val="single" w:sz="4" w:space="0" w:color="000000"/>
              <w:right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Sélection de l'opérateur</w:t>
            </w:r>
          </w:p>
        </w:tc>
        <w:tc>
          <w:tcPr>
            <w:tcW w:w="3773" w:type="dxa"/>
            <w:tcBorders>
              <w:left w:val="single" w:sz="4" w:space="0" w:color="auto"/>
              <w:bottom w:val="single" w:sz="4" w:space="0" w:color="000000"/>
              <w:right w:val="single" w:sz="4" w:space="0" w:color="000000"/>
            </w:tcBorders>
          </w:tcPr>
          <w:p w:rsidR="009B68FE" w:rsidRPr="009B68FE" w:rsidRDefault="009B68FE" w:rsidP="000444AF">
            <w:pPr>
              <w:pStyle w:val="Tabletext"/>
              <w:jc w:val="center"/>
              <w:rPr>
                <w:rFonts w:ascii="Arial" w:eastAsiaTheme="minorEastAsia" w:hAnsi="Arial" w:cs="Arial"/>
                <w:sz w:val="20"/>
                <w:lang w:eastAsia="zh-CN"/>
              </w:rPr>
            </w:pPr>
            <w:r w:rsidRPr="009B68FE">
              <w:rPr>
                <w:rFonts w:ascii="Arial" w:eastAsiaTheme="minorEastAsia" w:hAnsi="Arial" w:cs="Arial"/>
                <w:sz w:val="20"/>
                <w:lang w:eastAsia="zh-CN"/>
              </w:rPr>
              <w:t>10ab (</w:t>
            </w:r>
            <w:proofErr w:type="spellStart"/>
            <w:r w:rsidRPr="009B68FE">
              <w:rPr>
                <w:rFonts w:ascii="Arial" w:eastAsiaTheme="minorEastAsia" w:hAnsi="Arial" w:cs="Arial"/>
                <w:sz w:val="20"/>
                <w:lang w:eastAsia="zh-CN"/>
              </w:rPr>
              <w:t>a,b</w:t>
            </w:r>
            <w:proofErr w:type="spellEnd"/>
            <w:r w:rsidRPr="009B68FE">
              <w:rPr>
                <w:rFonts w:ascii="Arial" w:eastAsiaTheme="minorEastAsia" w:hAnsi="Arial" w:cs="Arial"/>
                <w:sz w:val="20"/>
                <w:lang w:eastAsia="zh-CN"/>
              </w:rPr>
              <w:t xml:space="preserve"> = 0,1…9)</w:t>
            </w:r>
          </w:p>
        </w:tc>
      </w:tr>
    </w:tbl>
    <w:p w:rsidR="009B68FE" w:rsidRPr="009B68FE" w:rsidRDefault="009B68FE" w:rsidP="009B68FE">
      <w:pPr>
        <w:rPr>
          <w:rFonts w:ascii="Arial" w:eastAsiaTheme="minorEastAsia" w:hAnsi="Arial" w:cs="Arial"/>
          <w:lang w:val="fr-FR" w:eastAsia="zh-CN"/>
        </w:rPr>
      </w:pPr>
    </w:p>
    <w:tbl>
      <w:tblPr>
        <w:tblW w:w="9022" w:type="dxa"/>
        <w:jc w:val="center"/>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94"/>
        <w:gridCol w:w="5928"/>
      </w:tblGrid>
      <w:tr w:rsidR="009B68FE" w:rsidRPr="009B68FE" w:rsidTr="009B68FE">
        <w:trPr>
          <w:tblHeader/>
          <w:jc w:val="center"/>
        </w:trPr>
        <w:tc>
          <w:tcPr>
            <w:tcW w:w="9022" w:type="dxa"/>
            <w:gridSpan w:val="2"/>
          </w:tcPr>
          <w:p w:rsidR="009B68FE" w:rsidRPr="009B68FE" w:rsidRDefault="009B68FE" w:rsidP="000444AF">
            <w:pPr>
              <w:pStyle w:val="Tablehead"/>
              <w:rPr>
                <w:rFonts w:ascii="Arial" w:eastAsiaTheme="minorEastAsia" w:hAnsi="Arial" w:cs="Arial"/>
                <w:sz w:val="20"/>
                <w:lang w:eastAsia="zh-CN"/>
              </w:rPr>
            </w:pPr>
            <w:r w:rsidRPr="009B68FE">
              <w:rPr>
                <w:rFonts w:ascii="Arial" w:eastAsiaTheme="minorEastAsia" w:hAnsi="Arial" w:cs="Arial"/>
                <w:sz w:val="20"/>
                <w:lang w:eastAsia="zh-CN"/>
              </w:rPr>
              <w:t>Code de zone/réseau sémaphore (SANC)</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3094" w:type="dxa"/>
            <w:tcBorders>
              <w:left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 xml:space="preserve">Code de zone/réseau sémaphore (SANC) </w:t>
            </w:r>
          </w:p>
        </w:tc>
        <w:tc>
          <w:tcPr>
            <w:tcW w:w="5928" w:type="dxa"/>
            <w:tcBorders>
              <w:left w:val="single" w:sz="4" w:space="0" w:color="000000"/>
              <w:right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Codes de points sémaphores internationaux (ISPC)</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3094" w:type="dxa"/>
            <w:tcBorders>
              <w:left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2-040</w:t>
            </w:r>
          </w:p>
        </w:tc>
        <w:tc>
          <w:tcPr>
            <w:tcW w:w="5928" w:type="dxa"/>
            <w:tcBorders>
              <w:left w:val="single" w:sz="4" w:space="0" w:color="000000"/>
              <w:right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2-040-0, 2-040-1, 2-040-3, 2-040-6</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3094" w:type="dxa"/>
            <w:tcBorders>
              <w:left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3-241</w:t>
            </w:r>
          </w:p>
        </w:tc>
        <w:tc>
          <w:tcPr>
            <w:tcW w:w="5928" w:type="dxa"/>
            <w:tcBorders>
              <w:left w:val="single" w:sz="4" w:space="0" w:color="000000"/>
              <w:right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3-241-0, 3-241-1, 3-241-2, 3-241-3</w:t>
            </w:r>
          </w:p>
        </w:tc>
      </w:tr>
      <w:tr w:rsidR="009B68FE" w:rsidRPr="009B68FE" w:rsidTr="009B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3094" w:type="dxa"/>
            <w:tcBorders>
              <w:left w:val="single" w:sz="4" w:space="0" w:color="000000"/>
              <w:bottom w:val="single" w:sz="4" w:space="0" w:color="auto"/>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4-248</w:t>
            </w:r>
          </w:p>
        </w:tc>
        <w:tc>
          <w:tcPr>
            <w:tcW w:w="5928" w:type="dxa"/>
            <w:tcBorders>
              <w:left w:val="single" w:sz="4" w:space="0" w:color="000000"/>
              <w:bottom w:val="single" w:sz="4" w:space="0" w:color="auto"/>
              <w:right w:val="single" w:sz="4" w:space="0" w:color="000000"/>
            </w:tcBorders>
          </w:tcPr>
          <w:p w:rsidR="009B68FE" w:rsidRPr="009B68FE" w:rsidRDefault="009B68FE" w:rsidP="000444AF">
            <w:pPr>
              <w:pStyle w:val="Tabletext"/>
              <w:rPr>
                <w:rFonts w:ascii="Arial" w:eastAsiaTheme="minorEastAsia" w:hAnsi="Arial" w:cs="Arial"/>
                <w:sz w:val="20"/>
                <w:lang w:eastAsia="zh-CN"/>
              </w:rPr>
            </w:pPr>
            <w:r w:rsidRPr="009B68FE">
              <w:rPr>
                <w:rFonts w:ascii="Arial" w:eastAsiaTheme="minorEastAsia" w:hAnsi="Arial" w:cs="Arial"/>
                <w:sz w:val="20"/>
                <w:lang w:eastAsia="zh-CN"/>
              </w:rPr>
              <w:t xml:space="preserve">4-248-0, 4-248-1, 4-248-2, 4-248-3, 4-248-4, 4-248-5, 4-248-6, 4-248-7 </w:t>
            </w:r>
          </w:p>
        </w:tc>
      </w:tr>
    </w:tbl>
    <w:p w:rsidR="009B68FE" w:rsidRPr="009B68FE" w:rsidRDefault="009B68FE" w:rsidP="009B68FE">
      <w:pPr>
        <w:spacing w:after="80"/>
        <w:rPr>
          <w:rFonts w:ascii="Arial" w:eastAsiaTheme="minorEastAsia" w:hAnsi="Arial" w:cs="Arial"/>
          <w:b/>
          <w:bCs/>
          <w:lang w:val="fr-FR" w:eastAsia="zh-CN"/>
        </w:rPr>
      </w:pPr>
      <w:r w:rsidRPr="009B68FE">
        <w:rPr>
          <w:rFonts w:ascii="Arial" w:eastAsiaTheme="minorEastAsia" w:hAnsi="Arial" w:cs="Arial"/>
          <w:b/>
          <w:bCs/>
          <w:lang w:val="fr-FR" w:eastAsia="zh-CN"/>
        </w:rPr>
        <w:t>5</w:t>
      </w:r>
      <w:r w:rsidRPr="009B68FE">
        <w:rPr>
          <w:rFonts w:ascii="Arial" w:eastAsiaTheme="minorEastAsia" w:hAnsi="Arial" w:cs="Arial"/>
          <w:b/>
          <w:bCs/>
          <w:lang w:val="fr-FR" w:eastAsia="zh-CN"/>
        </w:rPr>
        <w:tab/>
        <w:t>Liste des numéros et adresses attribués pour les zones de numérotage de la République de Serbie</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Les renseignements concernant les numéros et adresses attribués pour les zones de numérotage de la République de Serbie figurent dans la base de données sur l'utilisation du numérotage et sont publiés et mis à jour sur le site web de l'Agence qui dispose d'une fonction active de recherche.</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lastRenderedPageBreak/>
        <w:t>La base de données susmentionnée comprend les éléments suivants: numéros et adresses attribués, conditions d'attribution et d'utilisation, zone géographique de l'utilisation en question, et informations concernant les opérateurs auxquels les numéros ou adresses ont été attribués.</w:t>
      </w:r>
    </w:p>
    <w:p w:rsidR="009B68FE" w:rsidRPr="009B68FE" w:rsidRDefault="009B68FE" w:rsidP="009B68FE">
      <w:pPr>
        <w:tabs>
          <w:tab w:val="clear" w:pos="567"/>
          <w:tab w:val="clear" w:pos="5387"/>
          <w:tab w:val="clear" w:pos="5954"/>
        </w:tabs>
        <w:overflowPunct/>
        <w:autoSpaceDE/>
        <w:autoSpaceDN/>
        <w:adjustRightInd/>
        <w:spacing w:before="0"/>
        <w:jc w:val="left"/>
        <w:textAlignment w:val="auto"/>
        <w:rPr>
          <w:rFonts w:ascii="Arial" w:eastAsiaTheme="minorEastAsia" w:hAnsi="Arial" w:cs="Arial"/>
          <w:b/>
          <w:bCs/>
          <w:lang w:val="fr-FR" w:eastAsia="zh-CN"/>
        </w:rPr>
      </w:pPr>
    </w:p>
    <w:p w:rsidR="009B68FE" w:rsidRPr="009B68FE" w:rsidRDefault="009B68FE" w:rsidP="009B68FE">
      <w:pPr>
        <w:rPr>
          <w:rFonts w:ascii="Arial" w:eastAsiaTheme="minorEastAsia" w:hAnsi="Arial" w:cs="Arial"/>
          <w:b/>
          <w:bCs/>
          <w:lang w:val="fr-FR" w:eastAsia="zh-CN"/>
        </w:rPr>
      </w:pPr>
      <w:r w:rsidRPr="009B68FE">
        <w:rPr>
          <w:rFonts w:ascii="Arial" w:eastAsiaTheme="minorEastAsia" w:hAnsi="Arial" w:cs="Arial"/>
          <w:b/>
          <w:bCs/>
          <w:lang w:val="fr-FR" w:eastAsia="zh-CN"/>
        </w:rPr>
        <w:t>6</w:t>
      </w:r>
      <w:r w:rsidRPr="009B68FE">
        <w:rPr>
          <w:rFonts w:ascii="Arial" w:eastAsiaTheme="minorEastAsia" w:hAnsi="Arial" w:cs="Arial"/>
          <w:b/>
          <w:bCs/>
          <w:lang w:val="fr-FR" w:eastAsia="zh-CN"/>
        </w:rPr>
        <w:tab/>
        <w:t xml:space="preserve">Dispositions transitoires et finales </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Durant la période de transition d'un an à compter de l'entrée en vigueur du présent plan, le premier chiffre du numéro d'abonné appartenant au numéro national pour les services de téléphonie accessibles au public depuis des emplacements fixes, à valeur géographique, peut aussi être le chiffre "1". Il en va de même pour les numéros courts existants dont le premier chiffre peut être "9".</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Durant la période de transition d'un an à compter de l'entrée en vigueur du présent plan, les numéros nationaux pour les autres services non géographiques sont conformes au plan de numérotage.</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Le jour de l'entrée en vigueur du plan de numérotage, le plan de numérotage de la République de Serbie pour les réseaux de télécommunication (Journal officiel de la République de Serbie, N</w:t>
      </w:r>
      <w:r w:rsidRPr="009B68FE">
        <w:rPr>
          <w:rFonts w:ascii="Arial" w:eastAsiaTheme="minorEastAsia" w:hAnsi="Arial" w:cs="Arial"/>
          <w:vertAlign w:val="superscript"/>
          <w:lang w:val="fr-FR" w:eastAsia="zh-CN"/>
        </w:rPr>
        <w:t>os</w:t>
      </w:r>
      <w:r w:rsidRPr="009B68FE">
        <w:rPr>
          <w:rFonts w:ascii="Arial" w:eastAsiaTheme="minorEastAsia" w:hAnsi="Arial" w:cs="Arial"/>
          <w:lang w:val="fr-FR" w:eastAsia="zh-CN"/>
        </w:rPr>
        <w:t xml:space="preserve"> 57/08, 77/08, 105/08, 107/08-corr., 85/09, 43/10 et 47/10) cesse d'être appliqué. </w:t>
      </w:r>
    </w:p>
    <w:p w:rsidR="009B68FE" w:rsidRPr="009B68FE" w:rsidRDefault="009B68FE" w:rsidP="009B68FE">
      <w:pPr>
        <w:rPr>
          <w:rFonts w:ascii="Arial" w:eastAsiaTheme="minorEastAsia" w:hAnsi="Arial" w:cs="Arial"/>
          <w:lang w:val="fr-FR" w:eastAsia="zh-CN"/>
        </w:rPr>
      </w:pPr>
      <w:r w:rsidRPr="009B68FE">
        <w:rPr>
          <w:rFonts w:ascii="Arial" w:eastAsiaTheme="minorEastAsia" w:hAnsi="Arial" w:cs="Arial"/>
          <w:lang w:val="fr-FR" w:eastAsia="zh-CN"/>
        </w:rPr>
        <w:t xml:space="preserve">Le plan de numérotage entre en vigueur huit jours après sa publication dans </w:t>
      </w:r>
      <w:r w:rsidRPr="009B68FE">
        <w:rPr>
          <w:rFonts w:ascii="Arial" w:eastAsiaTheme="minorEastAsia" w:hAnsi="Arial" w:cs="Arial"/>
          <w:i/>
          <w:iCs/>
          <w:lang w:val="fr-FR" w:eastAsia="zh-CN"/>
        </w:rPr>
        <w:t>le Journal officiel de la République de Serbie</w:t>
      </w:r>
      <w:r w:rsidRPr="009B68FE">
        <w:rPr>
          <w:rFonts w:ascii="Arial" w:eastAsiaTheme="minorEastAsia" w:hAnsi="Arial" w:cs="Arial"/>
          <w:lang w:val="fr-FR" w:eastAsia="zh-CN"/>
        </w:rPr>
        <w:t>.</w:t>
      </w:r>
    </w:p>
    <w:p w:rsidR="009B68FE" w:rsidRPr="009B68FE" w:rsidRDefault="009B68FE" w:rsidP="009B68FE">
      <w:pPr>
        <w:rPr>
          <w:rFonts w:ascii="Arial" w:eastAsiaTheme="minorEastAsia" w:hAnsi="Arial" w:cs="Arial"/>
          <w:lang w:val="en-US" w:eastAsia="zh-CN"/>
        </w:rPr>
      </w:pPr>
      <w:r w:rsidRPr="009B68FE">
        <w:rPr>
          <w:rFonts w:ascii="Arial" w:eastAsiaTheme="minorEastAsia" w:hAnsi="Arial" w:cs="Arial"/>
          <w:lang w:val="en-US" w:eastAsia="zh-CN"/>
        </w:rPr>
        <w:t>Contact:</w:t>
      </w:r>
    </w:p>
    <w:p w:rsidR="009B68FE" w:rsidRPr="009B68FE" w:rsidRDefault="009B68FE" w:rsidP="009B68FE">
      <w:pPr>
        <w:ind w:left="567" w:hanging="567"/>
        <w:jc w:val="left"/>
        <w:rPr>
          <w:rFonts w:ascii="Arial" w:eastAsiaTheme="minorEastAsia" w:hAnsi="Arial" w:cs="Arial"/>
          <w:lang w:val="en-US" w:eastAsia="zh-CN"/>
        </w:rPr>
      </w:pPr>
      <w:r w:rsidRPr="009B68FE">
        <w:rPr>
          <w:rFonts w:ascii="Arial" w:eastAsiaTheme="minorEastAsia" w:hAnsi="Arial" w:cs="Arial"/>
          <w:lang w:val="en-US" w:eastAsia="zh-CN"/>
        </w:rPr>
        <w:tab/>
        <w:t xml:space="preserve">Dr Milan </w:t>
      </w:r>
      <w:proofErr w:type="spellStart"/>
      <w:r w:rsidRPr="009B68FE">
        <w:rPr>
          <w:rFonts w:ascii="Arial" w:eastAsiaTheme="minorEastAsia" w:hAnsi="Arial" w:cs="Arial"/>
          <w:lang w:val="en-US" w:eastAsia="zh-CN"/>
        </w:rPr>
        <w:t>Jankovic</w:t>
      </w:r>
      <w:proofErr w:type="spellEnd"/>
      <w:r w:rsidRPr="009B68FE">
        <w:rPr>
          <w:rFonts w:ascii="Arial" w:eastAsiaTheme="minorEastAsia" w:hAnsi="Arial" w:cs="Arial"/>
          <w:lang w:val="en-US" w:eastAsia="zh-CN"/>
        </w:rPr>
        <w:br/>
        <w:t>Executive Director</w:t>
      </w:r>
      <w:r w:rsidRPr="009B68FE">
        <w:rPr>
          <w:rFonts w:ascii="Arial" w:eastAsiaTheme="minorEastAsia" w:hAnsi="Arial" w:cs="Arial"/>
          <w:lang w:val="en-US" w:eastAsia="zh-CN"/>
        </w:rPr>
        <w:br/>
      </w:r>
      <w:r w:rsidRPr="009B68FE">
        <w:rPr>
          <w:rFonts w:ascii="Arial" w:eastAsiaTheme="minorEastAsia" w:hAnsi="Arial" w:cs="Arial"/>
          <w:iCs/>
          <w:lang w:val="en-US" w:eastAsia="zh-CN"/>
        </w:rPr>
        <w:t>Republic Agency for Electronic Communications</w:t>
      </w:r>
      <w:r w:rsidRPr="009B68FE">
        <w:rPr>
          <w:rFonts w:ascii="Arial" w:eastAsiaTheme="minorEastAsia" w:hAnsi="Arial" w:cs="Arial"/>
          <w:i/>
          <w:lang w:val="en-US" w:eastAsia="zh-CN"/>
        </w:rPr>
        <w:t xml:space="preserve"> </w:t>
      </w:r>
      <w:r w:rsidRPr="009B68FE">
        <w:rPr>
          <w:rFonts w:ascii="Arial" w:eastAsiaTheme="minorEastAsia" w:hAnsi="Arial" w:cs="Arial"/>
          <w:lang w:val="en-US" w:eastAsia="zh-CN"/>
        </w:rPr>
        <w:t>(RATEL)</w:t>
      </w:r>
      <w:r w:rsidRPr="009B68FE">
        <w:rPr>
          <w:rFonts w:ascii="Arial" w:eastAsiaTheme="minorEastAsia" w:hAnsi="Arial" w:cs="Arial"/>
          <w:lang w:val="en-US" w:eastAsia="zh-CN"/>
        </w:rPr>
        <w:br/>
      </w:r>
      <w:proofErr w:type="spellStart"/>
      <w:r w:rsidRPr="009B68FE">
        <w:rPr>
          <w:rFonts w:ascii="Arial" w:eastAsiaTheme="minorEastAsia" w:hAnsi="Arial" w:cs="Arial"/>
          <w:lang w:val="en-US" w:eastAsia="zh-CN"/>
        </w:rPr>
        <w:t>Visnjiceva</w:t>
      </w:r>
      <w:proofErr w:type="spellEnd"/>
      <w:r w:rsidRPr="009B68FE">
        <w:rPr>
          <w:rFonts w:ascii="Arial" w:eastAsiaTheme="minorEastAsia" w:hAnsi="Arial" w:cs="Arial"/>
          <w:lang w:val="en-US" w:eastAsia="zh-CN"/>
        </w:rPr>
        <w:t xml:space="preserve"> 8</w:t>
      </w:r>
      <w:r w:rsidRPr="009B68FE">
        <w:rPr>
          <w:rFonts w:ascii="Arial" w:eastAsiaTheme="minorEastAsia" w:hAnsi="Arial" w:cs="Arial"/>
          <w:lang w:val="en-US" w:eastAsia="zh-CN"/>
        </w:rPr>
        <w:br/>
        <w:t>11000 BEOGRAD</w:t>
      </w:r>
      <w:r w:rsidRPr="009B68FE">
        <w:rPr>
          <w:rFonts w:ascii="Arial" w:eastAsiaTheme="minorEastAsia" w:hAnsi="Arial" w:cs="Arial"/>
          <w:lang w:val="en-US" w:eastAsia="zh-CN"/>
        </w:rPr>
        <w:br/>
      </w:r>
      <w:proofErr w:type="spellStart"/>
      <w:r w:rsidRPr="009B68FE">
        <w:rPr>
          <w:rFonts w:ascii="Arial" w:eastAsiaTheme="minorEastAsia" w:hAnsi="Arial" w:cs="Arial"/>
          <w:lang w:val="en-US" w:eastAsia="zh-CN"/>
        </w:rPr>
        <w:t>Serbie</w:t>
      </w:r>
      <w:proofErr w:type="spellEnd"/>
      <w:r w:rsidRPr="009B68FE">
        <w:rPr>
          <w:rFonts w:ascii="Arial" w:eastAsiaTheme="minorEastAsia" w:hAnsi="Arial" w:cs="Arial"/>
          <w:lang w:val="en-US" w:eastAsia="zh-CN"/>
        </w:rPr>
        <w:br/>
      </w:r>
      <w:proofErr w:type="spellStart"/>
      <w:r w:rsidRPr="009B68FE">
        <w:rPr>
          <w:rFonts w:ascii="Arial" w:eastAsiaTheme="minorEastAsia" w:hAnsi="Arial" w:cs="Arial"/>
          <w:lang w:val="en-US" w:eastAsia="zh-CN"/>
        </w:rPr>
        <w:t>Tél</w:t>
      </w:r>
      <w:proofErr w:type="spellEnd"/>
      <w:r w:rsidRPr="009B68FE">
        <w:rPr>
          <w:rFonts w:ascii="Arial" w:eastAsiaTheme="minorEastAsia" w:hAnsi="Arial" w:cs="Arial"/>
          <w:lang w:val="en-US" w:eastAsia="zh-CN"/>
        </w:rPr>
        <w:t>:</w:t>
      </w:r>
      <w:r w:rsidRPr="009B68FE">
        <w:rPr>
          <w:rFonts w:ascii="Arial" w:eastAsiaTheme="minorEastAsia" w:hAnsi="Arial" w:cs="Arial"/>
          <w:lang w:val="en-US" w:eastAsia="zh-CN"/>
        </w:rPr>
        <w:tab/>
        <w:t xml:space="preserve">+381 11 202 6828 </w:t>
      </w:r>
      <w:r w:rsidRPr="009B68FE">
        <w:rPr>
          <w:rFonts w:ascii="Arial" w:eastAsiaTheme="minorEastAsia" w:hAnsi="Arial" w:cs="Arial"/>
          <w:lang w:val="en-US" w:eastAsia="zh-CN"/>
        </w:rPr>
        <w:br/>
        <w:t xml:space="preserve">Fax </w:t>
      </w:r>
      <w:r w:rsidRPr="009B68FE">
        <w:rPr>
          <w:rFonts w:ascii="Arial" w:eastAsiaTheme="minorEastAsia" w:hAnsi="Arial" w:cs="Arial"/>
          <w:lang w:val="en-US" w:eastAsia="zh-CN"/>
        </w:rPr>
        <w:tab/>
        <w:t>+381 11 324 2673</w:t>
      </w:r>
      <w:r w:rsidRPr="009B68FE">
        <w:rPr>
          <w:rFonts w:ascii="Arial" w:eastAsiaTheme="minorEastAsia" w:hAnsi="Arial" w:cs="Arial"/>
          <w:lang w:val="en-US" w:eastAsia="zh-CN"/>
        </w:rPr>
        <w:br/>
        <w:t>URL:</w:t>
      </w:r>
      <w:r w:rsidRPr="009B68FE">
        <w:rPr>
          <w:rFonts w:ascii="Arial" w:eastAsiaTheme="minorEastAsia" w:hAnsi="Arial" w:cs="Arial"/>
          <w:lang w:val="en-US" w:eastAsia="zh-CN"/>
        </w:rPr>
        <w:tab/>
        <w:t>www.ratel.rs</w:t>
      </w:r>
    </w:p>
    <w:p w:rsidR="009B68FE" w:rsidRDefault="009B68FE" w:rsidP="009B68FE">
      <w:pPr>
        <w:spacing w:before="0"/>
        <w:ind w:firstLine="0"/>
        <w:rPr>
          <w:rFonts w:ascii="Arial" w:hAnsi="Arial" w:cs="Arial"/>
          <w:lang w:val="fr-CH"/>
        </w:rPr>
      </w:pPr>
    </w:p>
    <w:p w:rsidR="009B68FE" w:rsidRPr="009B68FE" w:rsidRDefault="009B68FE" w:rsidP="009B68FE">
      <w:pPr>
        <w:spacing w:before="0"/>
        <w:ind w:firstLine="0"/>
        <w:rPr>
          <w:rFonts w:ascii="Arial" w:hAnsi="Arial" w:cs="Arial"/>
          <w:lang w:val="fr-CH"/>
        </w:rPr>
      </w:pPr>
      <w:r w:rsidRPr="009B68FE">
        <w:rPr>
          <w:rFonts w:ascii="Arial" w:hAnsi="Arial" w:cs="Arial"/>
          <w:lang w:val="fr-CH"/>
        </w:rPr>
        <w:t>Communication du 10.III.2010:</w:t>
      </w:r>
    </w:p>
    <w:p w:rsidR="009B68FE" w:rsidRPr="009B68FE" w:rsidRDefault="009B68FE" w:rsidP="009B68FE">
      <w:pPr>
        <w:rPr>
          <w:rFonts w:ascii="Arial" w:hAnsi="Arial" w:cs="Arial"/>
          <w:lang w:val="fr-CH"/>
        </w:rPr>
      </w:pPr>
      <w:r w:rsidRPr="009B68FE">
        <w:rPr>
          <w:rFonts w:ascii="Arial" w:hAnsi="Arial" w:cs="Arial"/>
          <w:lang w:val="fr-CH"/>
        </w:rPr>
        <w:t xml:space="preserve">La </w:t>
      </w:r>
      <w:proofErr w:type="spellStart"/>
      <w:r w:rsidRPr="009B68FE">
        <w:rPr>
          <w:rFonts w:ascii="Arial" w:hAnsi="Arial" w:cs="Arial"/>
          <w:i/>
          <w:lang w:val="fr-CH"/>
        </w:rPr>
        <w:t>Republic</w:t>
      </w:r>
      <w:proofErr w:type="spellEnd"/>
      <w:r w:rsidRPr="009B68FE">
        <w:rPr>
          <w:rFonts w:ascii="Arial" w:hAnsi="Arial" w:cs="Arial"/>
          <w:i/>
          <w:lang w:val="fr-CH"/>
        </w:rPr>
        <w:t xml:space="preserve"> </w:t>
      </w:r>
      <w:proofErr w:type="spellStart"/>
      <w:r w:rsidRPr="009B68FE">
        <w:rPr>
          <w:rFonts w:ascii="Arial" w:hAnsi="Arial" w:cs="Arial"/>
          <w:i/>
          <w:lang w:val="fr-CH"/>
        </w:rPr>
        <w:t>Telecommunication</w:t>
      </w:r>
      <w:proofErr w:type="spellEnd"/>
      <w:r w:rsidRPr="009B68FE">
        <w:rPr>
          <w:rFonts w:ascii="Arial" w:hAnsi="Arial" w:cs="Arial"/>
          <w:i/>
          <w:lang w:val="fr-CH"/>
        </w:rPr>
        <w:t xml:space="preserve"> </w:t>
      </w:r>
      <w:proofErr w:type="spellStart"/>
      <w:r w:rsidRPr="009B68FE">
        <w:rPr>
          <w:rFonts w:ascii="Arial" w:hAnsi="Arial" w:cs="Arial"/>
          <w:i/>
          <w:lang w:val="fr-CH"/>
        </w:rPr>
        <w:t>Agency</w:t>
      </w:r>
      <w:proofErr w:type="spellEnd"/>
      <w:r w:rsidRPr="009B68FE">
        <w:rPr>
          <w:rFonts w:ascii="Arial" w:hAnsi="Arial" w:cs="Arial"/>
          <w:i/>
          <w:lang w:val="fr-CH"/>
        </w:rPr>
        <w:t xml:space="preserve"> (RATEL), </w:t>
      </w:r>
      <w:r w:rsidRPr="009B68FE">
        <w:rPr>
          <w:rFonts w:ascii="Arial" w:hAnsi="Arial" w:cs="Arial"/>
          <w:lang w:val="fr-CH"/>
        </w:rPr>
        <w:t>Belgrade</w:t>
      </w:r>
      <w:r w:rsidRPr="009B68FE">
        <w:rPr>
          <w:rFonts w:ascii="Arial" w:hAnsi="Arial" w:cs="Arial"/>
          <w:lang w:val="fr-CH"/>
        </w:rPr>
        <w:fldChar w:fldCharType="begin"/>
      </w:r>
      <w:r w:rsidRPr="009B68FE">
        <w:rPr>
          <w:rFonts w:ascii="Arial" w:hAnsi="Arial" w:cs="Arial"/>
          <w:lang w:val="fr-CH"/>
        </w:rPr>
        <w:instrText xml:space="preserve"> TC "</w:instrText>
      </w:r>
      <w:bookmarkStart w:id="3" w:name="_Toc259726521"/>
      <w:proofErr w:type="spellStart"/>
      <w:r w:rsidRPr="009B68FE">
        <w:rPr>
          <w:rFonts w:ascii="Arial" w:hAnsi="Arial" w:cs="Arial"/>
          <w:i/>
          <w:lang w:val="fr-CH"/>
        </w:rPr>
        <w:instrText>Republic</w:instrText>
      </w:r>
      <w:proofErr w:type="spellEnd"/>
      <w:r w:rsidRPr="009B68FE">
        <w:rPr>
          <w:rFonts w:ascii="Arial" w:hAnsi="Arial" w:cs="Arial"/>
          <w:i/>
          <w:lang w:val="fr-CH"/>
        </w:rPr>
        <w:instrText xml:space="preserve"> </w:instrText>
      </w:r>
      <w:proofErr w:type="spellStart"/>
      <w:r w:rsidRPr="009B68FE">
        <w:rPr>
          <w:rFonts w:ascii="Arial" w:hAnsi="Arial" w:cs="Arial"/>
          <w:i/>
          <w:lang w:val="fr-CH"/>
        </w:rPr>
        <w:instrText>Telecommunication</w:instrText>
      </w:r>
      <w:proofErr w:type="spellEnd"/>
      <w:r w:rsidRPr="009B68FE">
        <w:rPr>
          <w:rFonts w:ascii="Arial" w:hAnsi="Arial" w:cs="Arial"/>
          <w:i/>
          <w:lang w:val="fr-CH"/>
        </w:rPr>
        <w:instrText xml:space="preserve"> </w:instrText>
      </w:r>
      <w:proofErr w:type="spellStart"/>
      <w:r w:rsidRPr="009B68FE">
        <w:rPr>
          <w:rFonts w:ascii="Arial" w:hAnsi="Arial" w:cs="Arial"/>
          <w:i/>
          <w:lang w:val="fr-CH"/>
        </w:rPr>
        <w:instrText>Agency</w:instrText>
      </w:r>
      <w:proofErr w:type="spellEnd"/>
      <w:r w:rsidRPr="009B68FE">
        <w:rPr>
          <w:rFonts w:ascii="Arial" w:hAnsi="Arial" w:cs="Arial"/>
          <w:i/>
          <w:lang w:val="fr-CH"/>
        </w:rPr>
        <w:instrText xml:space="preserve"> (RATEL), </w:instrText>
      </w:r>
      <w:r w:rsidRPr="009B68FE">
        <w:rPr>
          <w:rFonts w:ascii="Arial" w:hAnsi="Arial" w:cs="Arial"/>
          <w:lang w:val="fr-CH"/>
        </w:rPr>
        <w:instrText>Belgrade</w:instrText>
      </w:r>
      <w:bookmarkEnd w:id="3"/>
      <w:r w:rsidRPr="009B68FE">
        <w:rPr>
          <w:rFonts w:ascii="Arial" w:hAnsi="Arial" w:cs="Arial"/>
          <w:lang w:val="fr-CH"/>
        </w:rPr>
        <w:instrText xml:space="preserve">" \f C \l "1" </w:instrText>
      </w:r>
      <w:r w:rsidRPr="009B68FE">
        <w:rPr>
          <w:rFonts w:ascii="Arial" w:hAnsi="Arial" w:cs="Arial"/>
          <w:lang w:val="fr-CH"/>
        </w:rPr>
        <w:fldChar w:fldCharType="end"/>
      </w:r>
      <w:r w:rsidRPr="009B68FE">
        <w:rPr>
          <w:rFonts w:ascii="Arial" w:hAnsi="Arial" w:cs="Arial"/>
          <w:i/>
          <w:lang w:val="fr-CH"/>
        </w:rPr>
        <w:t>,</w:t>
      </w:r>
      <w:r w:rsidRPr="009B68FE">
        <w:rPr>
          <w:rFonts w:ascii="Arial" w:hAnsi="Arial" w:cs="Arial"/>
          <w:lang w:val="fr-CH"/>
        </w:rPr>
        <w:t xml:space="preserve"> annonce que Telekom </w:t>
      </w:r>
      <w:proofErr w:type="spellStart"/>
      <w:r w:rsidRPr="009B68FE">
        <w:rPr>
          <w:rFonts w:ascii="Arial" w:hAnsi="Arial" w:cs="Arial"/>
          <w:lang w:val="fr-CH"/>
        </w:rPr>
        <w:t>Srbija</w:t>
      </w:r>
      <w:proofErr w:type="spellEnd"/>
      <w:r w:rsidRPr="009B68FE">
        <w:rPr>
          <w:rFonts w:ascii="Arial" w:hAnsi="Arial" w:cs="Arial"/>
          <w:lang w:val="fr-CH"/>
        </w:rPr>
        <w:t xml:space="preserve"> mettra fin à la fourniture du service international d’assistance d’une opératrice pour les appels semi-automatiques le 10 mars 2010.</w:t>
      </w:r>
    </w:p>
    <w:p w:rsidR="009B68FE" w:rsidRPr="009B68FE" w:rsidRDefault="009B68FE" w:rsidP="009B68FE">
      <w:pPr>
        <w:pStyle w:val="Footer"/>
        <w:tabs>
          <w:tab w:val="left" w:pos="720"/>
        </w:tabs>
        <w:rPr>
          <w:rFonts w:ascii="Arial" w:hAnsi="Arial" w:cs="Arial"/>
          <w:lang w:val="fr-CH"/>
        </w:rPr>
      </w:pPr>
      <w:r w:rsidRPr="009B68FE">
        <w:rPr>
          <w:rFonts w:ascii="Arial" w:hAnsi="Arial" w:cs="Arial"/>
          <w:lang w:val="fr-CH"/>
        </w:rPr>
        <w:t>Par conséquent, à compter de cette date, le service d’appel avec assistance d’une opératrice pour les appels semi-automatiques (entrants et sortants) cessera et il sera mis fin à tous les arrangements existants concernant ce service.</w:t>
      </w:r>
    </w:p>
    <w:p w:rsidR="009B68FE" w:rsidRPr="009B68FE" w:rsidRDefault="009B68FE" w:rsidP="009B68FE">
      <w:pPr>
        <w:tabs>
          <w:tab w:val="clear" w:pos="567"/>
          <w:tab w:val="clear" w:pos="1134"/>
          <w:tab w:val="clear" w:pos="1560"/>
          <w:tab w:val="clear" w:pos="2127"/>
          <w:tab w:val="clear" w:pos="5387"/>
          <w:tab w:val="clear" w:pos="5954"/>
        </w:tabs>
        <w:overflowPunct/>
        <w:autoSpaceDE/>
        <w:autoSpaceDN/>
        <w:adjustRightInd/>
        <w:spacing w:before="0" w:after="200" w:line="276" w:lineRule="auto"/>
        <w:ind w:firstLine="0"/>
        <w:jc w:val="left"/>
        <w:textAlignment w:val="auto"/>
        <w:rPr>
          <w:rFonts w:ascii="Arial" w:hAnsi="Arial" w:cs="Arial"/>
          <w:lang w:val="fr-CH" w:eastAsia="ar-SA"/>
        </w:rPr>
      </w:pPr>
    </w:p>
    <w:p w:rsidR="009B68FE" w:rsidRPr="009B68FE" w:rsidRDefault="009B68FE" w:rsidP="009B68FE">
      <w:pPr>
        <w:rPr>
          <w:rFonts w:ascii="Arial" w:hAnsi="Arial" w:cs="Arial"/>
          <w:lang w:val="fr-CH" w:eastAsia="ar-SA"/>
        </w:rPr>
      </w:pPr>
      <w:r w:rsidRPr="009B68FE">
        <w:rPr>
          <w:rFonts w:ascii="Arial" w:hAnsi="Arial" w:cs="Arial"/>
          <w:lang w:val="fr-CH" w:eastAsia="ar-SA"/>
        </w:rPr>
        <w:t>Contact:</w:t>
      </w:r>
    </w:p>
    <w:p w:rsidR="009B68FE" w:rsidRPr="009B68FE" w:rsidRDefault="009B68FE" w:rsidP="009B68FE">
      <w:pPr>
        <w:ind w:left="567" w:hanging="567"/>
        <w:jc w:val="left"/>
        <w:rPr>
          <w:rFonts w:ascii="Arial" w:hAnsi="Arial" w:cs="Arial"/>
          <w:lang w:val="fr-CH"/>
        </w:rPr>
      </w:pPr>
      <w:r w:rsidRPr="009B68FE">
        <w:rPr>
          <w:rFonts w:ascii="Arial" w:hAnsi="Arial" w:cs="Arial"/>
          <w:lang w:val="fr-CH"/>
        </w:rPr>
        <w:tab/>
        <w:t xml:space="preserve">Dr Milan </w:t>
      </w:r>
      <w:proofErr w:type="spellStart"/>
      <w:r w:rsidRPr="009B68FE">
        <w:rPr>
          <w:rFonts w:ascii="Arial" w:hAnsi="Arial" w:cs="Arial"/>
          <w:lang w:val="fr-CH"/>
        </w:rPr>
        <w:t>Jankovic</w:t>
      </w:r>
      <w:proofErr w:type="spellEnd"/>
      <w:r w:rsidRPr="009B68FE">
        <w:rPr>
          <w:rFonts w:ascii="Arial" w:hAnsi="Arial" w:cs="Arial"/>
          <w:lang w:val="fr-CH"/>
        </w:rPr>
        <w:br/>
      </w:r>
      <w:proofErr w:type="spellStart"/>
      <w:r w:rsidRPr="009B68FE">
        <w:rPr>
          <w:rFonts w:ascii="Arial" w:hAnsi="Arial" w:cs="Arial"/>
          <w:lang w:val="fr-CH"/>
        </w:rPr>
        <w:t>Executive</w:t>
      </w:r>
      <w:proofErr w:type="spellEnd"/>
      <w:r w:rsidRPr="009B68FE">
        <w:rPr>
          <w:rFonts w:ascii="Arial" w:hAnsi="Arial" w:cs="Arial"/>
          <w:lang w:val="fr-CH"/>
        </w:rPr>
        <w:t> </w:t>
      </w:r>
      <w:proofErr w:type="spellStart"/>
      <w:r w:rsidRPr="009B68FE">
        <w:rPr>
          <w:rFonts w:ascii="Arial" w:hAnsi="Arial" w:cs="Arial"/>
          <w:lang w:val="fr-CH"/>
        </w:rPr>
        <w:t>Director</w:t>
      </w:r>
      <w:proofErr w:type="spellEnd"/>
      <w:r w:rsidRPr="009B68FE">
        <w:rPr>
          <w:rFonts w:ascii="Arial" w:hAnsi="Arial" w:cs="Arial"/>
          <w:lang w:val="fr-CH"/>
        </w:rPr>
        <w:br/>
      </w:r>
      <w:proofErr w:type="spellStart"/>
      <w:r w:rsidRPr="009B68FE">
        <w:rPr>
          <w:rFonts w:ascii="Arial" w:hAnsi="Arial" w:cs="Arial"/>
          <w:lang w:val="fr-CH"/>
        </w:rPr>
        <w:t>Republic</w:t>
      </w:r>
      <w:proofErr w:type="spellEnd"/>
      <w:r w:rsidRPr="009B68FE">
        <w:rPr>
          <w:rFonts w:ascii="Arial" w:hAnsi="Arial" w:cs="Arial"/>
          <w:lang w:val="fr-CH"/>
        </w:rPr>
        <w:t xml:space="preserve"> </w:t>
      </w:r>
      <w:proofErr w:type="spellStart"/>
      <w:r w:rsidRPr="009B68FE">
        <w:rPr>
          <w:rFonts w:ascii="Arial" w:hAnsi="Arial" w:cs="Arial"/>
          <w:lang w:val="fr-CH"/>
        </w:rPr>
        <w:t>Telecommunication</w:t>
      </w:r>
      <w:proofErr w:type="spellEnd"/>
      <w:r w:rsidRPr="009B68FE">
        <w:rPr>
          <w:rFonts w:ascii="Arial" w:hAnsi="Arial" w:cs="Arial"/>
          <w:lang w:val="fr-CH"/>
        </w:rPr>
        <w:t xml:space="preserve"> </w:t>
      </w:r>
      <w:proofErr w:type="spellStart"/>
      <w:r w:rsidRPr="009B68FE">
        <w:rPr>
          <w:rFonts w:ascii="Arial" w:hAnsi="Arial" w:cs="Arial"/>
          <w:lang w:val="fr-CH"/>
        </w:rPr>
        <w:t>Agency</w:t>
      </w:r>
      <w:proofErr w:type="spellEnd"/>
      <w:r w:rsidRPr="009B68FE">
        <w:rPr>
          <w:rFonts w:ascii="Arial" w:hAnsi="Arial" w:cs="Arial"/>
          <w:lang w:val="fr-CH"/>
        </w:rPr>
        <w:t xml:space="preserve"> (RATEL)</w:t>
      </w:r>
      <w:r w:rsidRPr="009B68FE">
        <w:rPr>
          <w:rFonts w:ascii="Arial" w:hAnsi="Arial" w:cs="Arial"/>
          <w:lang w:val="fr-CH"/>
        </w:rPr>
        <w:br/>
      </w:r>
      <w:proofErr w:type="spellStart"/>
      <w:r w:rsidRPr="009B68FE">
        <w:rPr>
          <w:rFonts w:ascii="Arial" w:hAnsi="Arial" w:cs="Arial"/>
          <w:lang w:val="fr-CH"/>
        </w:rPr>
        <w:t>Visnjiceva</w:t>
      </w:r>
      <w:proofErr w:type="spellEnd"/>
      <w:r w:rsidRPr="009B68FE">
        <w:rPr>
          <w:rFonts w:ascii="Arial" w:hAnsi="Arial" w:cs="Arial"/>
          <w:lang w:val="fr-CH"/>
        </w:rPr>
        <w:t xml:space="preserve"> 8</w:t>
      </w:r>
      <w:r w:rsidRPr="009B68FE">
        <w:rPr>
          <w:rFonts w:ascii="Arial" w:hAnsi="Arial" w:cs="Arial"/>
          <w:lang w:val="fr-CH"/>
        </w:rPr>
        <w:br/>
        <w:t>11000 Beograd</w:t>
      </w:r>
      <w:r w:rsidRPr="009B68FE">
        <w:rPr>
          <w:rFonts w:ascii="Arial" w:hAnsi="Arial" w:cs="Arial"/>
          <w:lang w:val="fr-CH"/>
        </w:rPr>
        <w:br/>
        <w:t>Serbie (République de)</w:t>
      </w:r>
      <w:r w:rsidRPr="009B68FE">
        <w:rPr>
          <w:rFonts w:ascii="Arial" w:hAnsi="Arial" w:cs="Arial"/>
          <w:lang w:val="fr-CH"/>
        </w:rPr>
        <w:br/>
        <w:t>Tél:</w:t>
      </w:r>
      <w:r w:rsidRPr="009B68FE">
        <w:rPr>
          <w:rFonts w:ascii="Arial" w:hAnsi="Arial" w:cs="Arial"/>
          <w:lang w:val="fr-CH"/>
        </w:rPr>
        <w:tab/>
        <w:t xml:space="preserve">+381 11 202 6828 </w:t>
      </w:r>
      <w:r w:rsidRPr="009B68FE">
        <w:rPr>
          <w:rFonts w:ascii="Arial" w:hAnsi="Arial" w:cs="Arial"/>
          <w:lang w:val="fr-CH"/>
        </w:rPr>
        <w:br/>
        <w:t>Fax:</w:t>
      </w:r>
      <w:r w:rsidRPr="009B68FE">
        <w:rPr>
          <w:rFonts w:ascii="Arial" w:hAnsi="Arial" w:cs="Arial"/>
          <w:lang w:val="fr-CH"/>
        </w:rPr>
        <w:tab/>
        <w:t>+381 11 324 2673</w:t>
      </w:r>
      <w:r w:rsidRPr="009B68FE">
        <w:rPr>
          <w:rFonts w:ascii="Arial" w:hAnsi="Arial" w:cs="Arial"/>
          <w:lang w:val="fr-CH"/>
        </w:rPr>
        <w:br/>
      </w:r>
      <w:hyperlink r:id="rId4" w:history="1">
        <w:r w:rsidRPr="009B68FE">
          <w:rPr>
            <w:rFonts w:ascii="Arial" w:hAnsi="Arial" w:cs="Arial"/>
            <w:lang w:val="fr-CH"/>
          </w:rPr>
          <w:t>http:</w:t>
        </w:r>
        <w:r w:rsidRPr="009B68FE">
          <w:rPr>
            <w:rFonts w:ascii="Arial" w:hAnsi="Arial" w:cs="Arial"/>
            <w:lang w:val="fr-CH"/>
          </w:rPr>
          <w:tab/>
          <w:t>www.ratel.rs</w:t>
        </w:r>
      </w:hyperlink>
    </w:p>
    <w:p w:rsidR="002C2B29" w:rsidRPr="009B68FE" w:rsidRDefault="002C2B29">
      <w:pPr>
        <w:rPr>
          <w:rFonts w:ascii="Arial" w:hAnsi="Arial" w:cs="Arial"/>
          <w:lang w:val="fr-CH"/>
        </w:rPr>
      </w:pPr>
    </w:p>
    <w:sectPr w:rsidR="002C2B29" w:rsidRPr="009B68FE" w:rsidSect="002C2B2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FrugalSans">
    <w:altName w:val="Impact"/>
    <w:charset w:val="00"/>
    <w:family w:val="auto"/>
    <w:pitch w:val="variable"/>
    <w:sig w:usb0="00000087" w:usb1="00000000" w:usb2="00000000" w:usb3="00000000" w:csb0="0000001B"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9B68FE"/>
    <w:rsid w:val="002C2B29"/>
    <w:rsid w:val="009B68F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8FE"/>
    <w:pPr>
      <w:tabs>
        <w:tab w:val="left" w:pos="567"/>
        <w:tab w:val="left" w:pos="1134"/>
        <w:tab w:val="left" w:pos="1560"/>
        <w:tab w:val="left" w:pos="2127"/>
        <w:tab w:val="left" w:pos="5387"/>
        <w:tab w:val="left" w:pos="5954"/>
      </w:tabs>
      <w:overflowPunct w:val="0"/>
      <w:autoSpaceDE w:val="0"/>
      <w:autoSpaceDN w:val="0"/>
      <w:adjustRightInd w:val="0"/>
      <w:spacing w:before="120" w:after="0" w:line="240" w:lineRule="auto"/>
      <w:ind w:firstLine="567"/>
      <w:jc w:val="both"/>
      <w:textAlignment w:val="baseline"/>
    </w:pPr>
    <w:rPr>
      <w:rFonts w:ascii="FrugalSans" w:eastAsia="Times New Roman" w:hAnsi="FrugalSans" w:cs="FrugalSan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pie de página"/>
    <w:basedOn w:val="Normal"/>
    <w:link w:val="FooterChar"/>
    <w:rsid w:val="009B68FE"/>
    <w:pPr>
      <w:tabs>
        <w:tab w:val="clear" w:pos="1134"/>
        <w:tab w:val="clear" w:pos="1560"/>
        <w:tab w:val="clear" w:pos="2127"/>
        <w:tab w:val="left" w:pos="1276"/>
        <w:tab w:val="left" w:pos="1843"/>
        <w:tab w:val="center" w:pos="4703"/>
        <w:tab w:val="right" w:pos="9406"/>
      </w:tabs>
      <w:ind w:firstLine="0"/>
    </w:pPr>
    <w:rPr>
      <w:rFonts w:ascii="Calibri" w:hAnsi="Calibri" w:cs="Times New Roman"/>
    </w:rPr>
  </w:style>
  <w:style w:type="character" w:customStyle="1" w:styleId="FooterChar">
    <w:name w:val="Footer Char"/>
    <w:aliases w:val="pie de página Char"/>
    <w:basedOn w:val="DefaultParagraphFont"/>
    <w:link w:val="Footer"/>
    <w:rsid w:val="009B68FE"/>
    <w:rPr>
      <w:rFonts w:ascii="Calibri" w:eastAsia="Times New Roman" w:hAnsi="Calibri" w:cs="Times New Roman"/>
      <w:sz w:val="20"/>
      <w:szCs w:val="20"/>
      <w:lang w:val="en-GB" w:eastAsia="en-US"/>
    </w:rPr>
  </w:style>
  <w:style w:type="paragraph" w:customStyle="1" w:styleId="Tablehead">
    <w:name w:val="Table head"/>
    <w:basedOn w:val="Normal"/>
    <w:rsid w:val="009B68FE"/>
    <w:pPr>
      <w:keepNext/>
      <w:tabs>
        <w:tab w:val="clear" w:pos="567"/>
        <w:tab w:val="clear" w:pos="1134"/>
        <w:tab w:val="clear" w:pos="1560"/>
        <w:tab w:val="clear" w:pos="2127"/>
        <w:tab w:val="clear" w:pos="5387"/>
        <w:tab w:val="clear" w:pos="5954"/>
        <w:tab w:val="left" w:pos="1276"/>
        <w:tab w:val="left" w:pos="1843"/>
      </w:tabs>
      <w:spacing w:before="60" w:after="60"/>
      <w:ind w:firstLine="0"/>
      <w:jc w:val="center"/>
    </w:pPr>
    <w:rPr>
      <w:rFonts w:ascii="Calibri" w:hAnsi="Calibri" w:cs="Times New Roman"/>
      <w:i/>
      <w:sz w:val="18"/>
      <w:lang w:val="fr-FR"/>
    </w:rPr>
  </w:style>
  <w:style w:type="paragraph" w:customStyle="1" w:styleId="Tabletext">
    <w:name w:val="Table text"/>
    <w:basedOn w:val="Normal"/>
    <w:rsid w:val="009B68FE"/>
    <w:pPr>
      <w:tabs>
        <w:tab w:val="clear" w:pos="567"/>
        <w:tab w:val="clear" w:pos="1134"/>
        <w:tab w:val="clear" w:pos="1560"/>
        <w:tab w:val="clear" w:pos="2127"/>
        <w:tab w:val="clear" w:pos="5387"/>
        <w:tab w:val="clear" w:pos="5954"/>
        <w:tab w:val="left" w:pos="1276"/>
        <w:tab w:val="left" w:pos="1843"/>
      </w:tabs>
      <w:spacing w:before="40" w:after="40"/>
      <w:ind w:firstLine="0"/>
      <w:jc w:val="left"/>
    </w:pPr>
    <w:rPr>
      <w:rFonts w:ascii="Calibri" w:hAnsi="Calibri" w:cs="Times New Roman"/>
      <w:bCs/>
      <w:sz w:val="18"/>
      <w:szCs w:val="22"/>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ttp:%09www.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2762</Words>
  <Characters>15748</Characters>
  <Application>Microsoft Office Word</Application>
  <DocSecurity>0</DocSecurity>
  <Lines>131</Lines>
  <Paragraphs>36</Paragraphs>
  <ScaleCrop>false</ScaleCrop>
  <Company>ITU</Company>
  <LinksUpToDate>false</LinksUpToDate>
  <CharactersWithSpaces>18474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duty</dc:creator>
  <cp:keywords/>
  <dc:description/>
  <cp:lastModifiedBy>duty</cp:lastModifiedBy>
  <cp:revision>1</cp:revision>
  <dcterms:created xsi:type="dcterms:W3CDTF">2011-07-04T10:25:00Z</dcterms:created>
  <dcterms:modified xsi:type="dcterms:W3CDTF">2011-07-04T10:29:00Z</dcterms:modified>
</cp:coreProperties>
</file>