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76" w:rsidRPr="00BE0D76" w:rsidRDefault="00BE0D76" w:rsidP="00BE0D76">
      <w:pPr>
        <w:spacing w:before="240"/>
        <w:rPr>
          <w:rFonts w:ascii="Arial" w:hAnsi="Arial" w:cs="Arial"/>
          <w:lang w:val="es-ES_tradnl"/>
        </w:rPr>
      </w:pPr>
      <w:r w:rsidRPr="00BE0D76">
        <w:rPr>
          <w:rFonts w:ascii="Arial" w:hAnsi="Arial" w:cs="Arial"/>
          <w:b/>
          <w:bCs/>
          <w:lang w:val="es-ES_tradnl"/>
        </w:rPr>
        <w:t>Guinea Ecuatorial</w:t>
      </w:r>
      <w:r w:rsidRPr="00BE0D76">
        <w:rPr>
          <w:rFonts w:ascii="Arial" w:hAnsi="Arial" w:cs="Arial"/>
          <w:lang w:val="es-ES_tradnl"/>
        </w:rPr>
        <w:t xml:space="preserve"> (indicativo de país +240)</w:t>
      </w:r>
    </w:p>
    <w:p w:rsidR="00BE0D76" w:rsidRPr="00BE0D76" w:rsidRDefault="00BE0D76" w:rsidP="00BE0D76">
      <w:pPr>
        <w:spacing w:before="0"/>
        <w:rPr>
          <w:rFonts w:ascii="Arial" w:hAnsi="Arial" w:cs="Arial"/>
          <w:lang w:val="es-ES_tradnl"/>
        </w:rPr>
      </w:pPr>
      <w:r w:rsidRPr="00BE0D76">
        <w:rPr>
          <w:rFonts w:ascii="Arial" w:hAnsi="Arial" w:cs="Arial"/>
          <w:lang w:val="es-ES_tradnl"/>
        </w:rPr>
        <w:t>Comunicación del 4.V.2010:</w:t>
      </w:r>
    </w:p>
    <w:p w:rsidR="00BE0D76" w:rsidRPr="00BE0D76" w:rsidRDefault="00BE0D76" w:rsidP="00BE0D76">
      <w:pPr>
        <w:rPr>
          <w:rFonts w:ascii="Arial" w:hAnsi="Arial" w:cs="Arial"/>
          <w:lang w:val="es-ES_tradnl"/>
        </w:rPr>
      </w:pPr>
      <w:r w:rsidRPr="00BE0D76">
        <w:rPr>
          <w:rFonts w:ascii="Arial" w:hAnsi="Arial" w:cs="Arial"/>
          <w:lang w:val="es-ES_tradnl"/>
        </w:rPr>
        <w:t xml:space="preserve">La </w:t>
      </w:r>
      <w:r w:rsidRPr="00BE0D76">
        <w:rPr>
          <w:rFonts w:ascii="Arial" w:hAnsi="Arial" w:cs="Arial"/>
          <w:i/>
          <w:lang w:val="es-ES_tradnl"/>
        </w:rPr>
        <w:t>Oficina Reguladora de las Telecomunicaciones (ORTEL), Malabo</w:t>
      </w:r>
      <w:r w:rsidRPr="00BE0D76">
        <w:rPr>
          <w:rFonts w:ascii="Arial" w:hAnsi="Arial" w:cs="Arial"/>
          <w:lang w:val="es-ES_tradnl"/>
        </w:rPr>
        <w:t>, anuncia el nuevo Plan nacional de numeración telefónica en Guinea Ecuatorial desde el 9 de abril de 2010, cuyo formato ha dejado de ser de 6 dígitos y ya tiene una longitud de 9 dígitos.</w:t>
      </w:r>
    </w:p>
    <w:p w:rsidR="00BE0D76" w:rsidRPr="00BE0D76" w:rsidRDefault="00BE0D76" w:rsidP="00BE0D76">
      <w:pPr>
        <w:rPr>
          <w:rFonts w:ascii="Arial" w:hAnsi="Arial" w:cs="Arial"/>
          <w:lang w:val="es-ES_tradnl"/>
        </w:rPr>
      </w:pPr>
      <w:r w:rsidRPr="00BE0D76">
        <w:rPr>
          <w:rFonts w:ascii="Arial" w:hAnsi="Arial" w:cs="Arial"/>
          <w:lang w:val="es-ES_tradnl"/>
        </w:rPr>
        <w:t>El Plan nacional de numeración telefónica (PNN), es una adaptación al nuevo marco legal de numeración telefónica, que sustituye el sistema usado hasta la fecha en Guinea Ecuatorial, de seis (6) dígitos. Se refiere exclusivamente a los números de teléfono, con una longitud uniforme de nueve (9) dígitos a través de todo el territorio nacional.</w:t>
      </w:r>
    </w:p>
    <w:p w:rsidR="00BE0D76" w:rsidRPr="00BE0D76" w:rsidRDefault="00BE0D76" w:rsidP="00BE0D76">
      <w:pPr>
        <w:rPr>
          <w:rFonts w:ascii="Arial" w:hAnsi="Arial" w:cs="Arial"/>
          <w:lang w:val="es-ES_tradnl"/>
        </w:rPr>
      </w:pPr>
      <w:r w:rsidRPr="00BE0D76">
        <w:rPr>
          <w:rFonts w:ascii="Arial" w:hAnsi="Arial" w:cs="Arial"/>
          <w:lang w:val="es-ES_tradnl"/>
        </w:rPr>
        <w:t>•</w:t>
      </w:r>
      <w:r w:rsidRPr="00BE0D76">
        <w:rPr>
          <w:rFonts w:ascii="Arial" w:hAnsi="Arial" w:cs="Arial"/>
          <w:lang w:val="es-ES_tradnl"/>
        </w:rPr>
        <w:tab/>
        <w:t>Estructura del número telefónico nacional</w:t>
      </w:r>
    </w:p>
    <w:p w:rsidR="00BE0D76" w:rsidRPr="00BE0D76" w:rsidRDefault="00BE0D76" w:rsidP="00BE0D76">
      <w:pPr>
        <w:rPr>
          <w:rFonts w:ascii="Arial" w:hAnsi="Arial" w:cs="Arial"/>
          <w:lang w:val="es-ES_tradnl"/>
        </w:rPr>
      </w:pPr>
      <w:r w:rsidRPr="00BE0D76">
        <w:rPr>
          <w:rFonts w:ascii="Arial" w:hAnsi="Arial" w:cs="Arial"/>
          <w:lang w:val="es-ES_tradnl"/>
        </w:rPr>
        <w:t>Longitud</w:t>
      </w:r>
    </w:p>
    <w:p w:rsidR="00BE0D76" w:rsidRPr="00BE0D76" w:rsidRDefault="00BE0D76" w:rsidP="00BE0D76">
      <w:pPr>
        <w:rPr>
          <w:rFonts w:ascii="Arial" w:hAnsi="Arial" w:cs="Arial"/>
          <w:lang w:val="es-ES_tradnl"/>
        </w:rPr>
      </w:pPr>
      <w:r w:rsidRPr="00BE0D76">
        <w:rPr>
          <w:rFonts w:ascii="Arial" w:hAnsi="Arial" w:cs="Arial"/>
          <w:lang w:val="es-ES_tradnl"/>
        </w:rPr>
        <w:t>De conformidad con la Recomendación UIT-T E.164, el Número (significativo) Nacional correspondiente a los servicios de telefonía fija y móvil, tendrá longitud uniforme de nueve (9) dígitos o cifras en el plan nacional de numeración telefónica.</w:t>
      </w:r>
    </w:p>
    <w:p w:rsidR="00BE0D76" w:rsidRPr="00BE0D76" w:rsidRDefault="00BE0D76" w:rsidP="00BE0D76">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es-ES_tradnl"/>
        </w:rPr>
      </w:pPr>
    </w:p>
    <w:p w:rsidR="00BE0D76" w:rsidRPr="00BE0D76" w:rsidRDefault="00BE0D76" w:rsidP="00BE0D76">
      <w:pPr>
        <w:rPr>
          <w:rFonts w:ascii="Arial" w:hAnsi="Arial" w:cs="Arial"/>
          <w:lang w:val="es-ES_tradnl"/>
        </w:rPr>
      </w:pPr>
      <w:r w:rsidRPr="00BE0D76">
        <w:rPr>
          <w:rFonts w:ascii="Arial" w:hAnsi="Arial" w:cs="Arial"/>
          <w:lang w:val="es-ES_tradnl"/>
        </w:rPr>
        <w:t>El Número (significativo) Nacional del plan de nueve dígitos tendrá la composición de la siguiente secuencia alfabética:</w:t>
      </w:r>
    </w:p>
    <w:p w:rsidR="00BE0D76" w:rsidRPr="00BE0D76" w:rsidRDefault="00BE0D76" w:rsidP="00BE0D76">
      <w:pPr>
        <w:jc w:val="center"/>
        <w:rPr>
          <w:rFonts w:ascii="Arial" w:hAnsi="Arial" w:cs="Arial"/>
          <w:lang w:val="es-ES_tradnl"/>
        </w:rPr>
      </w:pPr>
      <w:r w:rsidRPr="00BE0D76">
        <w:rPr>
          <w:rFonts w:ascii="Arial" w:hAnsi="Arial" w:cs="Arial"/>
          <w:lang w:val="es-ES_tradnl"/>
        </w:rPr>
        <w:t>NJXPQMCDU</w:t>
      </w:r>
    </w:p>
    <w:p w:rsidR="00BE0D76" w:rsidRPr="00BE0D76" w:rsidRDefault="00BE0D76" w:rsidP="00BE0D76">
      <w:pPr>
        <w:rPr>
          <w:rFonts w:ascii="Arial" w:hAnsi="Arial" w:cs="Arial"/>
          <w:lang w:val="es-ES_tradnl"/>
        </w:rPr>
      </w:pPr>
      <w:r w:rsidRPr="00BE0D76">
        <w:rPr>
          <w:rFonts w:ascii="Arial" w:hAnsi="Arial" w:cs="Arial"/>
          <w:lang w:val="es-ES_tradnl"/>
        </w:rPr>
        <w:t>Distribución del primer dígito del N(S)N</w:t>
      </w:r>
    </w:p>
    <w:p w:rsidR="00BE0D76" w:rsidRPr="00BE0D76" w:rsidRDefault="00BE0D76" w:rsidP="00BE0D76">
      <w:pPr>
        <w:rPr>
          <w:rFonts w:ascii="Arial" w:hAnsi="Arial" w:cs="Arial"/>
          <w:lang w:val="es-ES_tradnl"/>
        </w:rPr>
      </w:pPr>
      <w:r w:rsidRPr="00BE0D76">
        <w:rPr>
          <w:rFonts w:ascii="Arial" w:hAnsi="Arial" w:cs="Arial"/>
          <w:lang w:val="es-ES_tradnl"/>
        </w:rPr>
        <w:t>El primer dígito (N) de la secuencia alfabética del Número (Significativo) Nacional, selecciona la red u operador, y códigos para servicios especiales o servicios de valor añadido.  El cero «0» no será utilizado como primer dígito en el PNN.</w:t>
      </w:r>
    </w:p>
    <w:p w:rsidR="00BE0D76" w:rsidRPr="00BE0D76" w:rsidRDefault="00BE0D76" w:rsidP="00BE0D76">
      <w:pPr>
        <w:rPr>
          <w:rFonts w:ascii="Arial" w:hAnsi="Arial" w:cs="Arial"/>
          <w:lang w:val="es-ES_tradnl"/>
        </w:rPr>
      </w:pPr>
      <w:r w:rsidRPr="00BE0D76">
        <w:rPr>
          <w:rFonts w:ascii="Arial" w:hAnsi="Arial" w:cs="Arial"/>
          <w:lang w:val="es-ES_tradnl"/>
        </w:rPr>
        <w:t>•</w:t>
      </w:r>
      <w:r w:rsidRPr="00BE0D76">
        <w:rPr>
          <w:rFonts w:ascii="Arial" w:hAnsi="Arial" w:cs="Arial"/>
          <w:lang w:val="es-ES_tradnl"/>
        </w:rPr>
        <w:tab/>
        <w:t>Distribución del sistema de numeración de la Red Telefónica Pública Conmutada (RTPC)</w:t>
      </w:r>
    </w:p>
    <w:p w:rsidR="00BE0D76" w:rsidRPr="00BE0D76" w:rsidRDefault="00BE0D76" w:rsidP="00BE0D76">
      <w:pPr>
        <w:rPr>
          <w:rFonts w:ascii="Arial" w:hAnsi="Arial" w:cs="Arial"/>
          <w:lang w:val="es-ES_tradnl"/>
        </w:rPr>
      </w:pPr>
      <w:r w:rsidRPr="00BE0D76">
        <w:rPr>
          <w:rFonts w:ascii="Arial" w:hAnsi="Arial" w:cs="Arial"/>
          <w:lang w:val="es-ES_tradnl"/>
        </w:rPr>
        <w:t>Estructura del Número (significativo) Nacional de Red Fija</w:t>
      </w:r>
    </w:p>
    <w:p w:rsidR="00BE0D76" w:rsidRPr="00BE0D76" w:rsidRDefault="00BE0D76" w:rsidP="00BE0D76">
      <w:pPr>
        <w:rPr>
          <w:rFonts w:ascii="Arial" w:hAnsi="Arial" w:cs="Arial"/>
          <w:lang w:val="es-ES_tradnl"/>
        </w:rPr>
      </w:pPr>
      <w:r w:rsidRPr="00BE0D76">
        <w:rPr>
          <w:rFonts w:ascii="Arial" w:hAnsi="Arial" w:cs="Arial"/>
          <w:lang w:val="es-ES_tradnl"/>
        </w:rPr>
        <w:t>El Plan Nacional de Numeración telefónica atribuye los números que comienzan por el dígito N = 3, (N = 4) (exceptuando códigos cortos), al servicio telefónico fijo (</w:t>
      </w:r>
      <w:proofErr w:type="spellStart"/>
      <w:r w:rsidRPr="00BE0D76">
        <w:rPr>
          <w:rFonts w:ascii="Arial" w:hAnsi="Arial" w:cs="Arial"/>
          <w:lang w:val="es-ES_tradnl"/>
        </w:rPr>
        <w:t>alámbrico</w:t>
      </w:r>
      <w:proofErr w:type="spellEnd"/>
      <w:r w:rsidRPr="00BE0D76">
        <w:rPr>
          <w:rFonts w:ascii="Arial" w:hAnsi="Arial" w:cs="Arial"/>
          <w:lang w:val="es-ES_tradnl"/>
        </w:rPr>
        <w:t xml:space="preserve"> / </w:t>
      </w:r>
      <w:proofErr w:type="spellStart"/>
      <w:r w:rsidRPr="00BE0D76">
        <w:rPr>
          <w:rFonts w:ascii="Arial" w:hAnsi="Arial" w:cs="Arial"/>
          <w:lang w:val="es-ES_tradnl"/>
        </w:rPr>
        <w:t>ínalámbrico</w:t>
      </w:r>
      <w:proofErr w:type="spellEnd"/>
      <w:r w:rsidRPr="00BE0D76">
        <w:rPr>
          <w:rFonts w:ascii="Arial" w:hAnsi="Arial" w:cs="Arial"/>
          <w:lang w:val="es-ES_tradnl"/>
        </w:rPr>
        <w:t>) disponible al público.</w:t>
      </w:r>
    </w:p>
    <w:p w:rsidR="00BE0D76" w:rsidRPr="00BE0D76" w:rsidRDefault="00BE0D76" w:rsidP="00BE0D76">
      <w:pPr>
        <w:rPr>
          <w:rFonts w:ascii="Arial" w:hAnsi="Arial" w:cs="Arial"/>
          <w:lang w:val="es-ES_tradnl"/>
        </w:rPr>
      </w:pPr>
      <w:r w:rsidRPr="00BE0D76">
        <w:rPr>
          <w:rFonts w:ascii="Arial" w:hAnsi="Arial" w:cs="Arial"/>
          <w:lang w:val="es-ES_tradnl"/>
        </w:rPr>
        <w:t>Estos números de asignan en bloques, cuyo tamaño es determinado según las necesidades existentes.</w:t>
      </w:r>
    </w:p>
    <w:p w:rsidR="00BE0D76" w:rsidRPr="00BE0D76" w:rsidRDefault="00BE0D76" w:rsidP="00BE0D76">
      <w:pPr>
        <w:rPr>
          <w:rFonts w:ascii="Arial" w:hAnsi="Arial" w:cs="Arial"/>
          <w:lang w:val="es-ES_tradnl"/>
        </w:rPr>
      </w:pPr>
      <w:r w:rsidRPr="00BE0D76">
        <w:rPr>
          <w:rFonts w:ascii="Arial" w:hAnsi="Arial" w:cs="Arial"/>
          <w:lang w:val="es-ES_tradnl"/>
        </w:rPr>
        <w:t>La estructura del sistema de numeración de la red telefónica pública conmutada, de tipo geográfica y con la portabilidad de números, es la siguiente:</w:t>
      </w:r>
    </w:p>
    <w:p w:rsidR="00BE0D76" w:rsidRPr="00BE0D76" w:rsidRDefault="00BE0D76" w:rsidP="00BE0D76">
      <w:pPr>
        <w:rPr>
          <w:rFonts w:ascii="Arial" w:hAnsi="Arial" w:cs="Arial"/>
        </w:rPr>
      </w:pPr>
      <w:r w:rsidRPr="00BE0D76">
        <w:rPr>
          <w:rFonts w:ascii="Arial" w:hAnsi="Arial" w:cs="Arial"/>
        </w:rPr>
        <w:t>DN + NDC + SN = N(S)N = NJ XPQ MCDU</w:t>
      </w:r>
    </w:p>
    <w:p w:rsidR="00BE0D76" w:rsidRPr="00BE0D76" w:rsidRDefault="00BE0D76" w:rsidP="00BE0D76">
      <w:pPr>
        <w:jc w:val="left"/>
        <w:rPr>
          <w:rFonts w:ascii="Arial" w:hAnsi="Arial" w:cs="Arial"/>
          <w:lang w:val="es-ES_tradnl"/>
        </w:rPr>
      </w:pPr>
      <w:r w:rsidRPr="00BE0D76">
        <w:rPr>
          <w:rFonts w:ascii="Arial" w:hAnsi="Arial" w:cs="Arial"/>
          <w:lang w:val="es-ES_tradnl"/>
        </w:rPr>
        <w:t>NJ = DN (Indicativo de Red),</w:t>
      </w:r>
      <w:r w:rsidRPr="00BE0D76">
        <w:rPr>
          <w:rFonts w:ascii="Arial" w:hAnsi="Arial" w:cs="Arial"/>
          <w:lang w:val="es-ES_tradnl"/>
        </w:rPr>
        <w:br/>
        <w:t>NDC = XPQ (área de numeración),</w:t>
      </w:r>
      <w:r w:rsidRPr="00BE0D76">
        <w:rPr>
          <w:rFonts w:ascii="Arial" w:hAnsi="Arial" w:cs="Arial"/>
          <w:lang w:val="es-ES_tradnl"/>
        </w:rPr>
        <w:br/>
        <w:t>SN = MCDU (número de abonado)</w:t>
      </w:r>
      <w:r w:rsidRPr="00BE0D76">
        <w:rPr>
          <w:rFonts w:ascii="Arial" w:hAnsi="Arial" w:cs="Arial"/>
          <w:lang w:val="es-ES_tradnl"/>
        </w:rPr>
        <w:br/>
        <w:t>3J XPQ MCDU, J ≠0</w:t>
      </w:r>
    </w:p>
    <w:p w:rsidR="00BE0D76" w:rsidRPr="00BE0D76" w:rsidRDefault="00BE0D76" w:rsidP="00BE0D76">
      <w:pPr>
        <w:rPr>
          <w:rFonts w:ascii="Arial" w:hAnsi="Arial" w:cs="Arial"/>
          <w:lang w:val="es-ES_tradnl"/>
        </w:rPr>
      </w:pPr>
    </w:p>
    <w:tbl>
      <w:tblPr>
        <w:tblW w:w="9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1760"/>
        <w:gridCol w:w="1893"/>
        <w:gridCol w:w="4045"/>
      </w:tblGrid>
      <w:tr w:rsidR="00BE0D76" w:rsidRPr="00BE0D76" w:rsidTr="00BE0D76">
        <w:trPr>
          <w:tblHeader/>
          <w:jc w:val="center"/>
        </w:trPr>
        <w:tc>
          <w:tcPr>
            <w:tcW w:w="1526"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DN</w:t>
            </w:r>
          </w:p>
        </w:tc>
        <w:tc>
          <w:tcPr>
            <w:tcW w:w="3827" w:type="dxa"/>
            <w:gridSpan w:val="2"/>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NDC + SN</w:t>
            </w:r>
          </w:p>
        </w:tc>
        <w:tc>
          <w:tcPr>
            <w:tcW w:w="4253" w:type="dxa"/>
            <w:vMerge w:val="restart"/>
            <w:vAlign w:val="center"/>
          </w:tcPr>
          <w:p w:rsidR="00BE0D76" w:rsidRPr="00BE0D76" w:rsidRDefault="00BE0D76" w:rsidP="00B17D8D">
            <w:pPr>
              <w:spacing w:before="80" w:after="80"/>
              <w:jc w:val="center"/>
              <w:rPr>
                <w:rFonts w:ascii="Arial" w:hAnsi="Arial" w:cs="Arial"/>
                <w:szCs w:val="18"/>
              </w:rPr>
            </w:pPr>
            <w:proofErr w:type="spellStart"/>
            <w:r w:rsidRPr="00BE0D76">
              <w:rPr>
                <w:rFonts w:ascii="Arial" w:hAnsi="Arial" w:cs="Arial"/>
                <w:szCs w:val="18"/>
              </w:rPr>
              <w:t>Ärea</w:t>
            </w:r>
            <w:proofErr w:type="spellEnd"/>
            <w:r w:rsidRPr="00BE0D76">
              <w:rPr>
                <w:rFonts w:ascii="Arial" w:hAnsi="Arial" w:cs="Arial"/>
                <w:szCs w:val="18"/>
              </w:rPr>
              <w:t xml:space="preserve"> </w:t>
            </w:r>
            <w:proofErr w:type="spellStart"/>
            <w:r w:rsidRPr="00BE0D76">
              <w:rPr>
                <w:rFonts w:ascii="Arial" w:hAnsi="Arial" w:cs="Arial"/>
                <w:szCs w:val="18"/>
              </w:rPr>
              <w:t>geográfica</w:t>
            </w:r>
            <w:proofErr w:type="spellEnd"/>
            <w:r w:rsidRPr="00BE0D76">
              <w:rPr>
                <w:rFonts w:ascii="Arial" w:hAnsi="Arial" w:cs="Arial"/>
                <w:szCs w:val="18"/>
              </w:rPr>
              <w:t xml:space="preserve"> de </w:t>
            </w:r>
            <w:proofErr w:type="spellStart"/>
            <w:r w:rsidRPr="00BE0D76">
              <w:rPr>
                <w:rFonts w:ascii="Arial" w:hAnsi="Arial" w:cs="Arial"/>
                <w:szCs w:val="18"/>
              </w:rPr>
              <w:t>numeración</w:t>
            </w:r>
            <w:proofErr w:type="spellEnd"/>
          </w:p>
        </w:tc>
      </w:tr>
      <w:tr w:rsidR="00BE0D76" w:rsidRPr="00BE0D76" w:rsidTr="00BE0D76">
        <w:trPr>
          <w:tblHeader/>
          <w:jc w:val="center"/>
        </w:trPr>
        <w:tc>
          <w:tcPr>
            <w:tcW w:w="1526"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NJ</w:t>
            </w:r>
          </w:p>
        </w:tc>
        <w:tc>
          <w:tcPr>
            <w:tcW w:w="1843"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XPQ</w:t>
            </w:r>
          </w:p>
        </w:tc>
        <w:tc>
          <w:tcPr>
            <w:tcW w:w="1984"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MCDU</w:t>
            </w:r>
          </w:p>
        </w:tc>
        <w:tc>
          <w:tcPr>
            <w:tcW w:w="4253" w:type="dxa"/>
            <w:vMerge/>
            <w:vAlign w:val="center"/>
          </w:tcPr>
          <w:p w:rsidR="00BE0D76" w:rsidRPr="00BE0D76" w:rsidRDefault="00BE0D76" w:rsidP="00B17D8D">
            <w:pPr>
              <w:spacing w:before="80" w:after="80"/>
              <w:rPr>
                <w:rFonts w:ascii="Arial" w:hAnsi="Arial" w:cs="Arial"/>
                <w:szCs w:val="18"/>
              </w:rPr>
            </w:pPr>
          </w:p>
        </w:tc>
      </w:tr>
      <w:tr w:rsidR="00BE0D76" w:rsidRPr="00BE0D76" w:rsidTr="00BE0D76">
        <w:trPr>
          <w:jc w:val="center"/>
        </w:trPr>
        <w:tc>
          <w:tcPr>
            <w:tcW w:w="1526"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3J</w:t>
            </w:r>
          </w:p>
        </w:tc>
        <w:tc>
          <w:tcPr>
            <w:tcW w:w="1843"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XP9</w:t>
            </w:r>
          </w:p>
        </w:tc>
        <w:tc>
          <w:tcPr>
            <w:tcW w:w="1984"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MCDU</w:t>
            </w:r>
          </w:p>
        </w:tc>
        <w:tc>
          <w:tcPr>
            <w:tcW w:w="4253" w:type="dxa"/>
            <w:vAlign w:val="center"/>
          </w:tcPr>
          <w:p w:rsidR="00BE0D76" w:rsidRPr="00BE0D76" w:rsidRDefault="00BE0D76" w:rsidP="00B17D8D">
            <w:pPr>
              <w:spacing w:before="80" w:after="80"/>
              <w:rPr>
                <w:rFonts w:ascii="Arial" w:hAnsi="Arial" w:cs="Arial"/>
                <w:szCs w:val="18"/>
              </w:rPr>
            </w:pPr>
            <w:r w:rsidRPr="00BE0D76">
              <w:rPr>
                <w:rFonts w:ascii="Arial" w:hAnsi="Arial" w:cs="Arial"/>
                <w:szCs w:val="18"/>
              </w:rPr>
              <w:t>Isla de Bioko</w:t>
            </w:r>
          </w:p>
        </w:tc>
      </w:tr>
      <w:tr w:rsidR="00BE0D76" w:rsidRPr="00BE0D76" w:rsidTr="00BE0D76">
        <w:trPr>
          <w:jc w:val="center"/>
        </w:trPr>
        <w:tc>
          <w:tcPr>
            <w:tcW w:w="1526"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3J</w:t>
            </w:r>
          </w:p>
        </w:tc>
        <w:tc>
          <w:tcPr>
            <w:tcW w:w="1843"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XP8</w:t>
            </w:r>
          </w:p>
        </w:tc>
        <w:tc>
          <w:tcPr>
            <w:tcW w:w="1984"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MCDU</w:t>
            </w:r>
          </w:p>
        </w:tc>
        <w:tc>
          <w:tcPr>
            <w:tcW w:w="4253" w:type="dxa"/>
            <w:vAlign w:val="center"/>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Litoral</w:t>
            </w:r>
            <w:proofErr w:type="spellEnd"/>
            <w:r w:rsidRPr="00BE0D76">
              <w:rPr>
                <w:rFonts w:ascii="Arial" w:hAnsi="Arial" w:cs="Arial"/>
                <w:szCs w:val="18"/>
              </w:rPr>
              <w:t xml:space="preserve">, </w:t>
            </w:r>
            <w:proofErr w:type="spellStart"/>
            <w:r w:rsidRPr="00BE0D76">
              <w:rPr>
                <w:rFonts w:ascii="Arial" w:hAnsi="Arial" w:cs="Arial"/>
                <w:szCs w:val="18"/>
              </w:rPr>
              <w:t>Annobón</w:t>
            </w:r>
            <w:proofErr w:type="spellEnd"/>
          </w:p>
        </w:tc>
      </w:tr>
      <w:tr w:rsidR="00BE0D76" w:rsidRPr="00BE0D76" w:rsidTr="00BE0D76">
        <w:trPr>
          <w:jc w:val="center"/>
        </w:trPr>
        <w:tc>
          <w:tcPr>
            <w:tcW w:w="1526"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3J</w:t>
            </w:r>
          </w:p>
        </w:tc>
        <w:tc>
          <w:tcPr>
            <w:tcW w:w="1843"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XP7</w:t>
            </w:r>
          </w:p>
        </w:tc>
        <w:tc>
          <w:tcPr>
            <w:tcW w:w="1984" w:type="dxa"/>
            <w:vAlign w:val="center"/>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MCDU</w:t>
            </w:r>
          </w:p>
        </w:tc>
        <w:tc>
          <w:tcPr>
            <w:tcW w:w="4253" w:type="dxa"/>
            <w:vAlign w:val="center"/>
          </w:tcPr>
          <w:p w:rsidR="00BE0D76" w:rsidRPr="00BE0D76" w:rsidRDefault="00BE0D76" w:rsidP="00B17D8D">
            <w:pPr>
              <w:spacing w:before="80" w:after="80"/>
              <w:rPr>
                <w:rFonts w:ascii="Arial" w:hAnsi="Arial" w:cs="Arial"/>
                <w:szCs w:val="18"/>
                <w:lang w:val="es-ES_tradnl"/>
              </w:rPr>
            </w:pPr>
            <w:r w:rsidRPr="00BE0D76">
              <w:rPr>
                <w:rFonts w:ascii="Arial" w:hAnsi="Arial" w:cs="Arial"/>
                <w:szCs w:val="18"/>
                <w:lang w:val="es-ES_tradnl"/>
              </w:rPr>
              <w:t>Centro-Sur</w:t>
            </w:r>
          </w:p>
          <w:p w:rsidR="00BE0D76" w:rsidRPr="00BE0D76" w:rsidRDefault="00BE0D76" w:rsidP="00B17D8D">
            <w:pPr>
              <w:spacing w:before="80" w:after="80"/>
              <w:rPr>
                <w:rFonts w:ascii="Arial" w:hAnsi="Arial" w:cs="Arial"/>
                <w:szCs w:val="18"/>
                <w:lang w:val="es-ES_tradnl"/>
              </w:rPr>
            </w:pPr>
            <w:proofErr w:type="spellStart"/>
            <w:r w:rsidRPr="00BE0D76">
              <w:rPr>
                <w:rFonts w:ascii="Arial" w:hAnsi="Arial" w:cs="Arial"/>
                <w:szCs w:val="18"/>
                <w:lang w:val="es-ES_tradnl"/>
              </w:rPr>
              <w:t>Kie-Ntem</w:t>
            </w:r>
            <w:proofErr w:type="spellEnd"/>
          </w:p>
          <w:p w:rsidR="00BE0D76" w:rsidRPr="00BE0D76" w:rsidRDefault="00BE0D76" w:rsidP="00B17D8D">
            <w:pPr>
              <w:spacing w:before="80" w:after="80"/>
              <w:rPr>
                <w:rFonts w:ascii="Arial" w:hAnsi="Arial" w:cs="Arial"/>
                <w:szCs w:val="18"/>
                <w:lang w:val="es-ES_tradnl"/>
              </w:rPr>
            </w:pPr>
            <w:proofErr w:type="spellStart"/>
            <w:r w:rsidRPr="00BE0D76">
              <w:rPr>
                <w:rFonts w:ascii="Arial" w:hAnsi="Arial" w:cs="Arial"/>
                <w:szCs w:val="18"/>
                <w:lang w:val="es-ES_tradnl"/>
              </w:rPr>
              <w:t>Wele-Nzás</w:t>
            </w:r>
            <w:proofErr w:type="spellEnd"/>
          </w:p>
        </w:tc>
      </w:tr>
      <w:tr w:rsidR="00BE0D76" w:rsidRPr="00BE0D76" w:rsidTr="00BE0D76">
        <w:trPr>
          <w:jc w:val="center"/>
        </w:trPr>
        <w:tc>
          <w:tcPr>
            <w:tcW w:w="9606" w:type="dxa"/>
            <w:gridSpan w:val="4"/>
            <w:vAlign w:val="center"/>
          </w:tcPr>
          <w:p w:rsidR="00BE0D76" w:rsidRPr="00BE0D76" w:rsidRDefault="00BE0D76" w:rsidP="00B17D8D">
            <w:pPr>
              <w:spacing w:before="80" w:after="80"/>
              <w:rPr>
                <w:rFonts w:ascii="Arial" w:hAnsi="Arial" w:cs="Arial"/>
                <w:szCs w:val="18"/>
                <w:lang w:val="es-ES_tradnl"/>
              </w:rPr>
            </w:pPr>
            <w:r w:rsidRPr="00BE0D76">
              <w:rPr>
                <w:rFonts w:ascii="Arial" w:hAnsi="Arial" w:cs="Arial"/>
                <w:szCs w:val="18"/>
                <w:lang w:val="es-ES_tradnl"/>
              </w:rPr>
              <w:lastRenderedPageBreak/>
              <w:t>Q = 6 y 4 para la red CDMA</w:t>
            </w:r>
          </w:p>
        </w:tc>
      </w:tr>
    </w:tbl>
    <w:p w:rsidR="00BE0D76" w:rsidRPr="00BE0D76" w:rsidRDefault="00BE0D76" w:rsidP="00BE0D76">
      <w:pPr>
        <w:rPr>
          <w:rFonts w:ascii="Arial" w:hAnsi="Arial" w:cs="Arial"/>
          <w:lang w:val="es-ES_tradnl"/>
        </w:rPr>
      </w:pPr>
    </w:p>
    <w:p w:rsidR="00BE0D76" w:rsidRPr="00BE0D76" w:rsidRDefault="00BE0D76" w:rsidP="00BE0D76">
      <w:pPr>
        <w:jc w:val="left"/>
        <w:rPr>
          <w:rFonts w:ascii="Arial" w:hAnsi="Arial" w:cs="Arial"/>
          <w:lang w:val="es-ES_tradnl"/>
        </w:rPr>
      </w:pPr>
      <w:r w:rsidRPr="00BE0D76">
        <w:rPr>
          <w:rFonts w:ascii="Arial" w:hAnsi="Arial" w:cs="Arial"/>
          <w:lang w:val="es-ES_tradnl"/>
        </w:rPr>
        <w:t>Reservados para futuras extensiones:</w:t>
      </w:r>
    </w:p>
    <w:p w:rsidR="00BE0D76" w:rsidRPr="00BE0D76" w:rsidRDefault="00BE0D76" w:rsidP="00BE0D76">
      <w:pPr>
        <w:jc w:val="left"/>
        <w:rPr>
          <w:rFonts w:ascii="Arial" w:hAnsi="Arial" w:cs="Arial"/>
          <w:lang w:val="es-ES_tradnl"/>
        </w:rPr>
      </w:pPr>
      <w:r w:rsidRPr="00BE0D76">
        <w:rPr>
          <w:rFonts w:ascii="Arial" w:hAnsi="Arial" w:cs="Arial"/>
          <w:lang w:val="es-ES_tradnl"/>
        </w:rPr>
        <w:t xml:space="preserve">Q = 1 y 3 para la Isla de </w:t>
      </w:r>
      <w:proofErr w:type="spellStart"/>
      <w:r w:rsidRPr="00BE0D76">
        <w:rPr>
          <w:rFonts w:ascii="Arial" w:hAnsi="Arial" w:cs="Arial"/>
          <w:lang w:val="es-ES_tradnl"/>
        </w:rPr>
        <w:t>Bioko</w:t>
      </w:r>
      <w:proofErr w:type="spellEnd"/>
      <w:r w:rsidRPr="00BE0D76">
        <w:rPr>
          <w:rFonts w:ascii="Arial" w:hAnsi="Arial" w:cs="Arial"/>
          <w:lang w:val="es-ES_tradnl"/>
        </w:rPr>
        <w:br/>
        <w:t xml:space="preserve">Q = 2 para Litoral y </w:t>
      </w:r>
      <w:proofErr w:type="spellStart"/>
      <w:r w:rsidRPr="00BE0D76">
        <w:rPr>
          <w:rFonts w:ascii="Arial" w:hAnsi="Arial" w:cs="Arial"/>
          <w:lang w:val="es-ES_tradnl"/>
        </w:rPr>
        <w:t>Annobón</w:t>
      </w:r>
      <w:proofErr w:type="spellEnd"/>
      <w:r w:rsidRPr="00BE0D76">
        <w:rPr>
          <w:rFonts w:ascii="Arial" w:hAnsi="Arial" w:cs="Arial"/>
          <w:lang w:val="es-ES_tradnl"/>
        </w:rPr>
        <w:br/>
        <w:t xml:space="preserve">Q = 5 para Centro-Sur, </w:t>
      </w:r>
      <w:proofErr w:type="spellStart"/>
      <w:r w:rsidRPr="00BE0D76">
        <w:rPr>
          <w:rFonts w:ascii="Arial" w:hAnsi="Arial" w:cs="Arial"/>
          <w:lang w:val="es-ES_tradnl"/>
        </w:rPr>
        <w:t>Kie-Ntem</w:t>
      </w:r>
      <w:proofErr w:type="spellEnd"/>
      <w:r w:rsidRPr="00BE0D76">
        <w:rPr>
          <w:rFonts w:ascii="Arial" w:hAnsi="Arial" w:cs="Arial"/>
          <w:lang w:val="es-ES_tradnl"/>
        </w:rPr>
        <w:t xml:space="preserve"> y </w:t>
      </w:r>
      <w:proofErr w:type="spellStart"/>
      <w:r w:rsidRPr="00BE0D76">
        <w:rPr>
          <w:rFonts w:ascii="Arial" w:hAnsi="Arial" w:cs="Arial"/>
          <w:lang w:val="es-ES_tradnl"/>
        </w:rPr>
        <w:t>Wele-Nzás</w:t>
      </w:r>
      <w:proofErr w:type="spellEnd"/>
    </w:p>
    <w:p w:rsidR="00BE0D76" w:rsidRPr="00BE0D76" w:rsidRDefault="00BE0D76" w:rsidP="00BE0D76">
      <w:pPr>
        <w:rPr>
          <w:rFonts w:ascii="Arial" w:hAnsi="Arial" w:cs="Arial"/>
          <w:lang w:val="es-ES_tradnl"/>
        </w:rPr>
      </w:pPr>
      <w:r w:rsidRPr="00BE0D76">
        <w:rPr>
          <w:rFonts w:ascii="Arial" w:hAnsi="Arial" w:cs="Arial"/>
          <w:lang w:val="es-ES_tradnl"/>
        </w:rPr>
        <w:t>•</w:t>
      </w:r>
      <w:r w:rsidRPr="00BE0D76">
        <w:rPr>
          <w:rFonts w:ascii="Arial" w:hAnsi="Arial" w:cs="Arial"/>
          <w:lang w:val="es-ES_tradnl"/>
        </w:rPr>
        <w:tab/>
        <w:t>Distribución del sistema de numeración de la Red Telefónica Móvil Celular</w:t>
      </w:r>
    </w:p>
    <w:p w:rsidR="00BE0D76" w:rsidRPr="00BE0D76" w:rsidRDefault="00BE0D76" w:rsidP="00BE0D76">
      <w:pPr>
        <w:rPr>
          <w:rFonts w:ascii="Arial" w:hAnsi="Arial" w:cs="Arial"/>
          <w:lang w:val="es-ES_tradnl"/>
        </w:rPr>
      </w:pPr>
      <w:r w:rsidRPr="00BE0D76">
        <w:rPr>
          <w:rFonts w:ascii="Arial" w:hAnsi="Arial" w:cs="Arial"/>
          <w:lang w:val="es-ES_tradnl"/>
        </w:rPr>
        <w:t>Estructura del Número Nacional (significativo) Nacional de Red Móvil</w:t>
      </w:r>
    </w:p>
    <w:p w:rsidR="00BE0D76" w:rsidRPr="00BE0D76" w:rsidRDefault="00BE0D76" w:rsidP="00BE0D76">
      <w:pPr>
        <w:rPr>
          <w:rFonts w:ascii="Arial" w:hAnsi="Arial" w:cs="Arial"/>
          <w:lang w:val="es-ES_tradnl"/>
        </w:rPr>
      </w:pPr>
      <w:r w:rsidRPr="00BE0D76">
        <w:rPr>
          <w:rFonts w:ascii="Arial" w:hAnsi="Arial" w:cs="Arial"/>
          <w:lang w:val="es-ES_tradnl"/>
        </w:rPr>
        <w:t>El Plan Nacional de Numeración Telefónica atribuye los números que comienzan por el dígito N = 2 y/o 5, (N = 6 y 7) (exceptuando códigos cortos), a los servicios de la red móvil celular.  Estos números se asignan en bloques, cuyo tamaño se determina en función de la necesidades existentes.</w:t>
      </w:r>
    </w:p>
    <w:p w:rsidR="00BE0D76" w:rsidRPr="00BE0D76" w:rsidRDefault="00BE0D76" w:rsidP="00BE0D76">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es-ES_tradnl"/>
        </w:rPr>
      </w:pPr>
    </w:p>
    <w:p w:rsidR="00BE0D76" w:rsidRPr="00BE0D76" w:rsidRDefault="00BE0D76" w:rsidP="00BE0D76">
      <w:pPr>
        <w:rPr>
          <w:rFonts w:ascii="Arial" w:hAnsi="Arial" w:cs="Arial"/>
          <w:lang w:val="es-ES_tradnl"/>
        </w:rPr>
      </w:pPr>
      <w:r w:rsidRPr="00BE0D76">
        <w:rPr>
          <w:rFonts w:ascii="Arial" w:hAnsi="Arial" w:cs="Arial"/>
          <w:lang w:val="es-ES_tradnl"/>
        </w:rPr>
        <w:t>La estructura del sistema de numeración de la red telefónica móvil celular, de tipo no geográfica, es la siguiente:</w:t>
      </w:r>
    </w:p>
    <w:p w:rsidR="00BE0D76" w:rsidRPr="00BE0D76" w:rsidRDefault="00BE0D76" w:rsidP="00BE0D76">
      <w:pPr>
        <w:jc w:val="left"/>
        <w:rPr>
          <w:rFonts w:ascii="Arial" w:hAnsi="Arial" w:cs="Arial"/>
          <w:lang w:val="es-ES_tradnl"/>
        </w:rPr>
      </w:pPr>
      <w:r w:rsidRPr="00BE0D76">
        <w:rPr>
          <w:rFonts w:ascii="Arial" w:hAnsi="Arial" w:cs="Arial"/>
          <w:lang w:val="es-ES_tradnl"/>
        </w:rPr>
        <w:t>DN + SN = N(S)N = NJ XPQ MCDU</w:t>
      </w:r>
      <w:r w:rsidRPr="00BE0D76">
        <w:rPr>
          <w:rFonts w:ascii="Arial" w:hAnsi="Arial" w:cs="Arial"/>
          <w:lang w:val="es-ES_tradnl"/>
        </w:rPr>
        <w:br/>
        <w:t>DN = NDC = NJ (Indicativo de Red),</w:t>
      </w:r>
      <w:r w:rsidRPr="00BE0D76">
        <w:rPr>
          <w:rFonts w:ascii="Arial" w:hAnsi="Arial" w:cs="Arial"/>
          <w:lang w:val="es-ES_tradnl"/>
        </w:rPr>
        <w:br/>
        <w:t>SN (Número de Abonado) = XPQMCDU</w:t>
      </w:r>
      <w:r w:rsidRPr="00BE0D76">
        <w:rPr>
          <w:rFonts w:ascii="Arial" w:hAnsi="Arial" w:cs="Arial"/>
          <w:lang w:val="es-ES_tradnl"/>
        </w:rPr>
        <w:br/>
        <w:t>NJ XPQ MCDU, N ≠ 0, 1, 3, 4, 8 y 9</w:t>
      </w:r>
    </w:p>
    <w:p w:rsidR="00BE0D76" w:rsidRPr="00BE0D76" w:rsidRDefault="00BE0D76" w:rsidP="00BE0D76">
      <w:pPr>
        <w:rPr>
          <w:rFonts w:ascii="Arial" w:hAnsi="Arial" w:cs="Arial"/>
          <w:lang w:val="es-ES_tradnl"/>
        </w:rPr>
      </w:pPr>
      <w:r w:rsidRPr="00BE0D76">
        <w:rPr>
          <w:rFonts w:ascii="Arial" w:hAnsi="Arial" w:cs="Arial"/>
          <w:lang w:val="es-ES_tradnl"/>
        </w:rPr>
        <w:t>•</w:t>
      </w:r>
      <w:r w:rsidRPr="00BE0D76">
        <w:rPr>
          <w:rFonts w:ascii="Arial" w:hAnsi="Arial" w:cs="Arial"/>
          <w:lang w:val="es-ES_tradnl"/>
        </w:rPr>
        <w:tab/>
        <w:t>Numeración para servicios especiales</w:t>
      </w:r>
    </w:p>
    <w:p w:rsidR="00BE0D76" w:rsidRPr="00BE0D76" w:rsidRDefault="00BE0D76" w:rsidP="00BE0D76">
      <w:pPr>
        <w:rPr>
          <w:rFonts w:ascii="Arial" w:hAnsi="Arial" w:cs="Arial"/>
          <w:lang w:val="es-ES_tradnl"/>
        </w:rPr>
      </w:pPr>
      <w:r w:rsidRPr="00BE0D76">
        <w:rPr>
          <w:rFonts w:ascii="Arial" w:hAnsi="Arial" w:cs="Arial"/>
          <w:lang w:val="es-ES_tradnl"/>
        </w:rPr>
        <w:t>Numeración para Servicios Especiales Básicos</w:t>
      </w:r>
    </w:p>
    <w:p w:rsidR="00BE0D76" w:rsidRPr="00BE0D76" w:rsidRDefault="00BE0D76" w:rsidP="00BE0D76">
      <w:pPr>
        <w:rPr>
          <w:rFonts w:ascii="Arial" w:hAnsi="Arial" w:cs="Arial"/>
          <w:lang w:val="es-ES_tradnl"/>
        </w:rPr>
      </w:pPr>
      <w:r w:rsidRPr="00BE0D76">
        <w:rPr>
          <w:rFonts w:ascii="Arial" w:hAnsi="Arial" w:cs="Arial"/>
          <w:lang w:val="es-ES_tradnl"/>
        </w:rPr>
        <w:t>Los códigos cortos para la numeración de servicios especiales básicos pueden ser de tres (3) o de cuatro (4) dígitos. Son números no geográficos, que tienen en el PNN el primer dígito N = 1, cuyo formato es el siguiente:</w:t>
      </w:r>
    </w:p>
    <w:p w:rsidR="00BE0D76" w:rsidRPr="00BE0D76" w:rsidRDefault="00BE0D76" w:rsidP="00BE0D76">
      <w:pPr>
        <w:jc w:val="center"/>
        <w:rPr>
          <w:rFonts w:ascii="Arial" w:hAnsi="Arial" w:cs="Arial"/>
          <w:lang w:val="es-ES_tradnl"/>
        </w:rPr>
      </w:pPr>
      <w:r w:rsidRPr="00BE0D76">
        <w:rPr>
          <w:rFonts w:ascii="Arial" w:hAnsi="Arial" w:cs="Arial"/>
          <w:lang w:val="es-ES_tradnl"/>
        </w:rPr>
        <w:t>1JX y 1JXP</w:t>
      </w:r>
    </w:p>
    <w:p w:rsidR="00BE0D76" w:rsidRPr="00BE0D76" w:rsidRDefault="00BE0D76" w:rsidP="00BE0D76">
      <w:pPr>
        <w:rPr>
          <w:rFonts w:ascii="Arial" w:hAnsi="Arial" w:cs="Arial"/>
          <w:lang w:val="es-ES_tradnl"/>
        </w:rPr>
      </w:pPr>
      <w:r w:rsidRPr="00BE0D76">
        <w:rPr>
          <w:rFonts w:ascii="Arial" w:hAnsi="Arial" w:cs="Arial"/>
          <w:lang w:val="es-ES_tradnl"/>
        </w:rPr>
        <w:t>Los códigos para Servicios de Emergencia serán de tres (3) dígitos, mientras los códigos para la solicitud de información serán de cuatro (4) dígitos, con J ≠ 0 en el primer caso y P ≠ 0 en el segundo respectivamente.</w:t>
      </w:r>
    </w:p>
    <w:p w:rsidR="00BE0D76" w:rsidRPr="00BE0D76" w:rsidRDefault="00BE0D76" w:rsidP="00BE0D76">
      <w:pPr>
        <w:rPr>
          <w:rFonts w:ascii="Arial" w:hAnsi="Arial" w:cs="Arial"/>
          <w:lang w:val="es-ES_tradnl"/>
        </w:rPr>
      </w:pPr>
      <w:r w:rsidRPr="00BE0D76">
        <w:rPr>
          <w:rFonts w:ascii="Arial" w:hAnsi="Arial" w:cs="Arial"/>
          <w:lang w:val="es-ES_tradnl"/>
        </w:rPr>
        <w:t>Normalmente el PNN atribuye estos números a los servicios de interés social. Serán los mismos para todas las redes, a fin de facilitar su utilización por parte de los abonados. Todos los concesionarios tienen la obligación de dar acceso a estos códigos.</w:t>
      </w:r>
    </w:p>
    <w:p w:rsidR="00BE0D76" w:rsidRPr="00BE0D76" w:rsidRDefault="00BE0D76" w:rsidP="00BE0D76">
      <w:pPr>
        <w:rPr>
          <w:rFonts w:ascii="Arial" w:hAnsi="Arial" w:cs="Arial"/>
          <w:lang w:val="es-ES_tradnl"/>
        </w:rPr>
      </w:pPr>
      <w:r w:rsidRPr="00BE0D76">
        <w:rPr>
          <w:rFonts w:ascii="Arial" w:hAnsi="Arial" w:cs="Arial"/>
          <w:lang w:val="es-ES_tradnl"/>
        </w:rPr>
        <w:t>Numeración para Servicios Especiales Facultativos</w:t>
      </w:r>
    </w:p>
    <w:p w:rsidR="00BE0D76" w:rsidRPr="00BE0D76" w:rsidRDefault="00BE0D76" w:rsidP="00BE0D76">
      <w:pPr>
        <w:rPr>
          <w:rFonts w:ascii="Arial" w:hAnsi="Arial" w:cs="Arial"/>
          <w:lang w:val="es-ES_tradnl"/>
        </w:rPr>
      </w:pPr>
      <w:r w:rsidRPr="00BE0D76">
        <w:rPr>
          <w:rFonts w:ascii="Arial" w:hAnsi="Arial" w:cs="Arial"/>
          <w:lang w:val="es-ES_tradnl"/>
        </w:rPr>
        <w:t>En el PNN, los códigos no geográficos, de servicios especiales facultativos tendrán un formato de tres (3) o de cuatro (4) dígitos, y serán seleccionados por los mismos concesionarios dentro de los bloques de numeración asignados por la ORTEL.</w:t>
      </w:r>
    </w:p>
    <w:p w:rsidR="00BE0D76" w:rsidRPr="00BE0D76" w:rsidRDefault="00BE0D76" w:rsidP="00BE0D76">
      <w:pPr>
        <w:rPr>
          <w:rFonts w:ascii="Arial" w:hAnsi="Arial" w:cs="Arial"/>
          <w:lang w:val="es-ES_tradnl"/>
        </w:rPr>
      </w:pPr>
      <w:r w:rsidRPr="00BE0D76">
        <w:rPr>
          <w:rFonts w:ascii="Arial" w:hAnsi="Arial" w:cs="Arial"/>
          <w:lang w:val="es-ES_tradnl"/>
        </w:rPr>
        <w:t>Numeración para Servicios para la Red Inteligente (Valor Agregado)</w:t>
      </w:r>
    </w:p>
    <w:p w:rsidR="00BE0D76" w:rsidRPr="00BE0D76" w:rsidRDefault="00BE0D76" w:rsidP="00BE0D76">
      <w:pPr>
        <w:rPr>
          <w:rFonts w:ascii="Arial" w:hAnsi="Arial" w:cs="Arial"/>
          <w:lang w:val="es-ES_tradnl"/>
        </w:rPr>
      </w:pPr>
      <w:r w:rsidRPr="00BE0D76">
        <w:rPr>
          <w:rFonts w:ascii="Arial" w:hAnsi="Arial" w:cs="Arial"/>
          <w:lang w:val="es-ES_tradnl"/>
        </w:rPr>
        <w:t>Para los Servicios de Valor Añadido, como pueden ser: números de teléfonos gratuitos, números de coste compartido y números personales, tendrán una longitud de nueve dígitos, cuyo formato es el siguiente:</w:t>
      </w:r>
    </w:p>
    <w:p w:rsidR="00BE0D76" w:rsidRPr="00BE0D76" w:rsidRDefault="00BE0D76" w:rsidP="00BE0D76">
      <w:pPr>
        <w:jc w:val="center"/>
        <w:rPr>
          <w:rFonts w:ascii="Arial" w:hAnsi="Arial" w:cs="Arial"/>
          <w:lang w:val="es-ES_tradnl"/>
        </w:rPr>
      </w:pPr>
      <w:r w:rsidRPr="00BE0D76">
        <w:rPr>
          <w:rFonts w:ascii="Arial" w:hAnsi="Arial" w:cs="Arial"/>
          <w:lang w:val="es-ES_tradnl"/>
        </w:rPr>
        <w:t>80X PQMCDU, (P ≠ 0)</w:t>
      </w:r>
    </w:p>
    <w:p w:rsidR="00BE0D76" w:rsidRPr="00BE0D76" w:rsidRDefault="00BE0D76" w:rsidP="00BE0D76">
      <w:pPr>
        <w:rPr>
          <w:rFonts w:ascii="Arial" w:hAnsi="Arial" w:cs="Arial"/>
          <w:lang w:val="es-ES_tradnl"/>
        </w:rPr>
      </w:pPr>
      <w:r w:rsidRPr="00BE0D76">
        <w:rPr>
          <w:rFonts w:ascii="Arial" w:hAnsi="Arial" w:cs="Arial"/>
          <w:lang w:val="es-ES_tradnl"/>
        </w:rPr>
        <w:lastRenderedPageBreak/>
        <w:t>Para los Servicios de valor Añadido, como pueden ser: números para servicios de tarifas Premium para empresas, números de servicios de tarifas. Premium para el ocio y números para acceso a Internet, tendrán una longitud de nueve dígitos, cuyo formato es el siguiente:</w:t>
      </w:r>
    </w:p>
    <w:p w:rsidR="00BE0D76" w:rsidRPr="00BE0D76" w:rsidRDefault="00BE0D76" w:rsidP="00BE0D76">
      <w:pPr>
        <w:jc w:val="center"/>
        <w:rPr>
          <w:rFonts w:ascii="Arial" w:hAnsi="Arial" w:cs="Arial"/>
          <w:lang w:val="es-ES_tradnl"/>
        </w:rPr>
      </w:pPr>
      <w:r w:rsidRPr="00BE0D76">
        <w:rPr>
          <w:rFonts w:ascii="Arial" w:hAnsi="Arial" w:cs="Arial"/>
          <w:lang w:val="es-ES_tradnl"/>
        </w:rPr>
        <w:t>90X PQMCDU, (P ≠ 0)</w:t>
      </w:r>
    </w:p>
    <w:p w:rsidR="00BE0D76" w:rsidRPr="00BE0D76" w:rsidRDefault="00BE0D76" w:rsidP="00BE0D76">
      <w:pPr>
        <w:rPr>
          <w:rFonts w:ascii="Arial" w:hAnsi="Arial" w:cs="Arial"/>
          <w:lang w:val="es-ES_tradnl"/>
        </w:rPr>
      </w:pPr>
      <w:r w:rsidRPr="00BE0D76">
        <w:rPr>
          <w:rFonts w:ascii="Arial" w:hAnsi="Arial" w:cs="Arial"/>
          <w:lang w:val="es-ES_tradnl"/>
        </w:rPr>
        <w:t>Los números de servicios para la red inteligente son no geográficos.</w:t>
      </w:r>
    </w:p>
    <w:p w:rsidR="00BE0D76" w:rsidRPr="00BE0D76" w:rsidRDefault="00BE0D76" w:rsidP="00BE0D76">
      <w:pPr>
        <w:rPr>
          <w:rFonts w:ascii="Arial" w:hAnsi="Arial" w:cs="Arial"/>
          <w:lang w:val="es-ES_tradnl"/>
        </w:rPr>
      </w:pPr>
      <w:r w:rsidRPr="00BE0D76">
        <w:rPr>
          <w:rFonts w:ascii="Arial" w:hAnsi="Arial" w:cs="Arial"/>
          <w:lang w:val="es-ES_tradnl"/>
        </w:rPr>
        <w:t>•</w:t>
      </w:r>
      <w:r w:rsidRPr="00BE0D76">
        <w:rPr>
          <w:rFonts w:ascii="Arial" w:hAnsi="Arial" w:cs="Arial"/>
          <w:lang w:val="es-ES_tradnl"/>
        </w:rPr>
        <w:tab/>
        <w:t>Migración de los Números de la Red Telefonía Fija</w:t>
      </w:r>
    </w:p>
    <w:p w:rsidR="00BE0D76" w:rsidRPr="00BE0D76" w:rsidRDefault="00BE0D76" w:rsidP="00BE0D76">
      <w:pPr>
        <w:rPr>
          <w:rFonts w:ascii="Arial" w:hAnsi="Arial" w:cs="Arial"/>
          <w:lang w:val="es-ES_tradnl"/>
        </w:rPr>
      </w:pPr>
      <w:r w:rsidRPr="00BE0D76">
        <w:rPr>
          <w:rFonts w:ascii="Arial" w:hAnsi="Arial" w:cs="Arial"/>
          <w:lang w:val="es-ES_tradnl"/>
        </w:rPr>
        <w:t>Migración a 9 dígitos: Todos los números nacionales de la red telefónica pública conmutada, que actualmente son de seis (6) dígitos (PQMCDU) crecerán a nueve (9) dígitos (NJXPQMCDU), anteponiendo a la secuencia de seis (6) dígitos actuales otros tres (3) dígitos (NJ X, N ≠ 0, 2, 5, 6 y 7).</w:t>
      </w:r>
    </w:p>
    <w:p w:rsidR="00BE0D76" w:rsidRPr="00BE0D76" w:rsidRDefault="00BE0D76" w:rsidP="00BE0D76">
      <w:pPr>
        <w:rPr>
          <w:rFonts w:ascii="Arial" w:hAnsi="Arial" w:cs="Arial"/>
          <w:lang w:val="es-ES_tradnl"/>
        </w:rPr>
      </w:pPr>
      <w:r w:rsidRPr="00BE0D76">
        <w:rPr>
          <w:rFonts w:ascii="Arial" w:hAnsi="Arial" w:cs="Arial"/>
          <w:lang w:val="es-ES_tradnl"/>
        </w:rPr>
        <w:t>•</w:t>
      </w:r>
      <w:r w:rsidRPr="00BE0D76">
        <w:rPr>
          <w:rFonts w:ascii="Arial" w:hAnsi="Arial" w:cs="Arial"/>
          <w:lang w:val="es-ES_tradnl"/>
        </w:rPr>
        <w:tab/>
        <w:t>Migración de los Números de la Red Telefónica Móvil Celular</w:t>
      </w:r>
    </w:p>
    <w:p w:rsidR="00BE0D76" w:rsidRPr="00BE0D76" w:rsidRDefault="00BE0D76" w:rsidP="00BE0D76">
      <w:pPr>
        <w:rPr>
          <w:rFonts w:ascii="Arial" w:hAnsi="Arial" w:cs="Arial"/>
          <w:lang w:val="es-ES_tradnl"/>
        </w:rPr>
      </w:pPr>
      <w:r w:rsidRPr="00BE0D76">
        <w:rPr>
          <w:rFonts w:ascii="Arial" w:hAnsi="Arial" w:cs="Arial"/>
          <w:lang w:val="es-ES_tradnl"/>
        </w:rPr>
        <w:t>Migración a 9 dígitos: Todos los abonados del servicio móvil celular, que actualmente usan seis (6) dígitos (PQMCDU) para efectuar una marcación nacional, marcarán para la misma operación nueve (9) dígitos (NJXPQMCDU), anteponiendo a los seis (6) actuales otros tres (3) dígitos (NJX, N ≠ 0, 1, 3, 4, 8 y 9), donde el primer dígito N identifica el operador.</w:t>
      </w:r>
    </w:p>
    <w:p w:rsidR="00BE0D76" w:rsidRPr="00BE0D76" w:rsidRDefault="00BE0D76" w:rsidP="00BE0D76">
      <w:pPr>
        <w:rPr>
          <w:rFonts w:ascii="Arial" w:hAnsi="Arial" w:cs="Arial"/>
          <w:lang w:val="es-ES_tradnl"/>
        </w:rPr>
      </w:pPr>
      <w:r w:rsidRPr="00BE0D76">
        <w:rPr>
          <w:rFonts w:ascii="Arial" w:hAnsi="Arial" w:cs="Arial"/>
          <w:lang w:val="es-ES_tradnl"/>
        </w:rPr>
        <w:t>Reservas para futuras extensiones</w:t>
      </w:r>
    </w:p>
    <w:p w:rsidR="00BE0D76" w:rsidRPr="00BE0D76" w:rsidRDefault="00BE0D76" w:rsidP="00BE0D76">
      <w:pPr>
        <w:rPr>
          <w:rFonts w:ascii="Arial" w:hAnsi="Arial" w:cs="Arial"/>
          <w:lang w:val="es-ES_tradnl"/>
        </w:rPr>
      </w:pPr>
      <w:r w:rsidRPr="00BE0D76">
        <w:rPr>
          <w:rFonts w:ascii="Arial" w:hAnsi="Arial" w:cs="Arial"/>
          <w:lang w:val="es-ES_tradnl"/>
        </w:rPr>
        <w:t>Para las asignaciones futuras, se reservan los números que comienzan con N = 4 para la red fija (</w:t>
      </w:r>
      <w:proofErr w:type="spellStart"/>
      <w:r w:rsidRPr="00BE0D76">
        <w:rPr>
          <w:rFonts w:ascii="Arial" w:hAnsi="Arial" w:cs="Arial"/>
          <w:lang w:val="es-ES_tradnl"/>
        </w:rPr>
        <w:t>alámbrica</w:t>
      </w:r>
      <w:proofErr w:type="spellEnd"/>
      <w:r w:rsidRPr="00BE0D76">
        <w:rPr>
          <w:rFonts w:ascii="Arial" w:hAnsi="Arial" w:cs="Arial"/>
          <w:lang w:val="es-ES_tradnl"/>
        </w:rPr>
        <w:t>/inalámbrica), y para la red móvil se reservan los números con N = 6 y 7.</w:t>
      </w:r>
    </w:p>
    <w:p w:rsidR="00BE0D76" w:rsidRPr="00BE0D76" w:rsidRDefault="00BE0D76" w:rsidP="00BE0D76">
      <w:pPr>
        <w:rPr>
          <w:rFonts w:ascii="Arial" w:hAnsi="Arial" w:cs="Arial"/>
          <w:lang w:val="es-ES_tradnl"/>
        </w:rPr>
      </w:pPr>
      <w:r w:rsidRPr="00BE0D76">
        <w:rPr>
          <w:rFonts w:ascii="Arial" w:hAnsi="Arial" w:cs="Arial"/>
          <w:lang w:val="es-ES_tradnl"/>
        </w:rPr>
        <w:t>Estructura y Funcionamiento del Plan de Numeración Telefónico</w:t>
      </w:r>
    </w:p>
    <w:p w:rsidR="00BE0D76" w:rsidRPr="00BE0D76" w:rsidRDefault="00BE0D76" w:rsidP="00BE0D76">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es-ES_tradnl"/>
        </w:rPr>
      </w:pPr>
    </w:p>
    <w:p w:rsidR="00BE0D76" w:rsidRPr="00BE0D76" w:rsidRDefault="00BE0D76" w:rsidP="00BE0D76">
      <w:pPr>
        <w:rPr>
          <w:rFonts w:ascii="Arial" w:hAnsi="Arial" w:cs="Arial"/>
          <w:lang w:val="es-ES_tradnl"/>
        </w:rPr>
      </w:pPr>
      <w:r w:rsidRPr="00BE0D76">
        <w:rPr>
          <w:rFonts w:ascii="Arial" w:hAnsi="Arial" w:cs="Arial"/>
          <w:lang w:val="es-ES_tradnl"/>
        </w:rPr>
        <w:t>Reglas generales: el número significativo nacional (N(S)N, tiene una longitud de nueve (9) dígitos, cuyo formato alfa-numérico es el siguiente:</w:t>
      </w:r>
    </w:p>
    <w:p w:rsidR="00BE0D76" w:rsidRPr="00BE0D76" w:rsidRDefault="00BE0D76" w:rsidP="00BE0D76">
      <w:pPr>
        <w:jc w:val="center"/>
        <w:rPr>
          <w:rFonts w:ascii="Arial" w:hAnsi="Arial" w:cs="Arial"/>
        </w:rPr>
      </w:pPr>
      <w:r w:rsidRPr="00BE0D76">
        <w:rPr>
          <w:rFonts w:ascii="Arial" w:hAnsi="Arial" w:cs="Arial"/>
        </w:rPr>
        <w:t>N J X P Q M C D U</w:t>
      </w:r>
    </w:p>
    <w:p w:rsidR="00BE0D76" w:rsidRPr="00BE0D76" w:rsidRDefault="00BE0D76" w:rsidP="00BE0D76">
      <w:pPr>
        <w:rPr>
          <w:rFonts w:ascii="Arial" w:hAnsi="Arial" w:cs="Aria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72"/>
        <w:gridCol w:w="6685"/>
      </w:tblGrid>
      <w:tr w:rsidR="00BE0D76" w:rsidRPr="00BE0D76" w:rsidTr="00BE0D76">
        <w:trPr>
          <w:tblHeader/>
          <w:jc w:val="center"/>
        </w:trPr>
        <w:tc>
          <w:tcPr>
            <w:tcW w:w="1730" w:type="dxa"/>
          </w:tcPr>
          <w:p w:rsidR="00BE0D76" w:rsidRPr="00BE0D76" w:rsidRDefault="00BE0D76" w:rsidP="00B17D8D">
            <w:pPr>
              <w:spacing w:after="120"/>
              <w:jc w:val="center"/>
              <w:rPr>
                <w:rFonts w:ascii="Arial" w:hAnsi="Arial" w:cs="Arial"/>
                <w:i/>
                <w:iCs/>
                <w:szCs w:val="18"/>
              </w:rPr>
            </w:pPr>
            <w:r w:rsidRPr="00BE0D76">
              <w:rPr>
                <w:rFonts w:ascii="Arial" w:hAnsi="Arial" w:cs="Arial"/>
                <w:i/>
                <w:iCs/>
                <w:szCs w:val="18"/>
              </w:rPr>
              <w:t xml:space="preserve">1er. </w:t>
            </w:r>
            <w:proofErr w:type="spellStart"/>
            <w:r w:rsidRPr="00BE0D76">
              <w:rPr>
                <w:rFonts w:ascii="Arial" w:hAnsi="Arial" w:cs="Arial"/>
                <w:i/>
                <w:iCs/>
                <w:szCs w:val="18"/>
              </w:rPr>
              <w:t>Dígito</w:t>
            </w:r>
            <w:proofErr w:type="spellEnd"/>
            <w:r w:rsidRPr="00BE0D76">
              <w:rPr>
                <w:rFonts w:ascii="Arial" w:hAnsi="Arial" w:cs="Arial"/>
                <w:i/>
                <w:iCs/>
                <w:szCs w:val="18"/>
              </w:rPr>
              <w:t xml:space="preserve"> N</w:t>
            </w:r>
          </w:p>
        </w:tc>
        <w:tc>
          <w:tcPr>
            <w:tcW w:w="4678" w:type="dxa"/>
          </w:tcPr>
          <w:p w:rsidR="00BE0D76" w:rsidRPr="00BE0D76" w:rsidRDefault="00BE0D76" w:rsidP="00B17D8D">
            <w:pPr>
              <w:spacing w:after="120"/>
              <w:jc w:val="center"/>
              <w:rPr>
                <w:rFonts w:ascii="Arial" w:hAnsi="Arial" w:cs="Arial"/>
                <w:i/>
                <w:iCs/>
                <w:szCs w:val="18"/>
              </w:rPr>
            </w:pPr>
            <w:proofErr w:type="spellStart"/>
            <w:r w:rsidRPr="00BE0D76">
              <w:rPr>
                <w:rFonts w:ascii="Arial" w:hAnsi="Arial" w:cs="Arial"/>
                <w:i/>
                <w:iCs/>
                <w:szCs w:val="18"/>
              </w:rPr>
              <w:t>Comentario</w:t>
            </w:r>
            <w:proofErr w:type="spellEnd"/>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0</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Ninguna</w:t>
            </w:r>
            <w:proofErr w:type="spellEnd"/>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1</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Códigos</w:t>
            </w:r>
            <w:proofErr w:type="spellEnd"/>
            <w:r w:rsidRPr="00BE0D76">
              <w:rPr>
                <w:rFonts w:ascii="Arial" w:hAnsi="Arial" w:cs="Arial"/>
                <w:szCs w:val="18"/>
              </w:rPr>
              <w:t xml:space="preserve"> </w:t>
            </w:r>
            <w:proofErr w:type="spellStart"/>
            <w:r w:rsidRPr="00BE0D76">
              <w:rPr>
                <w:rFonts w:ascii="Arial" w:hAnsi="Arial" w:cs="Arial"/>
                <w:szCs w:val="18"/>
              </w:rPr>
              <w:t>cortos</w:t>
            </w:r>
            <w:proofErr w:type="spellEnd"/>
            <w:r w:rsidRPr="00BE0D76">
              <w:rPr>
                <w:rFonts w:ascii="Arial" w:hAnsi="Arial" w:cs="Arial"/>
                <w:szCs w:val="18"/>
              </w:rPr>
              <w:t>/</w:t>
            </w:r>
            <w:proofErr w:type="spellStart"/>
            <w:r w:rsidRPr="00BE0D76">
              <w:rPr>
                <w:rFonts w:ascii="Arial" w:hAnsi="Arial" w:cs="Arial"/>
                <w:szCs w:val="18"/>
              </w:rPr>
              <w:t>Servicios</w:t>
            </w:r>
            <w:proofErr w:type="spellEnd"/>
            <w:r w:rsidRPr="00BE0D76">
              <w:rPr>
                <w:rFonts w:ascii="Arial" w:hAnsi="Arial" w:cs="Arial"/>
                <w:szCs w:val="18"/>
              </w:rPr>
              <w:t xml:space="preserve"> </w:t>
            </w:r>
            <w:proofErr w:type="spellStart"/>
            <w:r w:rsidRPr="00BE0D76">
              <w:rPr>
                <w:rFonts w:ascii="Arial" w:hAnsi="Arial" w:cs="Arial"/>
                <w:szCs w:val="18"/>
              </w:rPr>
              <w:t>especiales</w:t>
            </w:r>
            <w:proofErr w:type="spellEnd"/>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2</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Servicio</w:t>
            </w:r>
            <w:proofErr w:type="spellEnd"/>
            <w:r w:rsidRPr="00BE0D76">
              <w:rPr>
                <w:rFonts w:ascii="Arial" w:hAnsi="Arial" w:cs="Arial"/>
                <w:szCs w:val="18"/>
              </w:rPr>
              <w:t xml:space="preserve"> </w:t>
            </w:r>
            <w:proofErr w:type="spellStart"/>
            <w:r w:rsidRPr="00BE0D76">
              <w:rPr>
                <w:rFonts w:ascii="Arial" w:hAnsi="Arial" w:cs="Arial"/>
                <w:szCs w:val="18"/>
              </w:rPr>
              <w:t>móvil</w:t>
            </w:r>
            <w:proofErr w:type="spellEnd"/>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Servicio</w:t>
            </w:r>
            <w:proofErr w:type="spellEnd"/>
            <w:r w:rsidRPr="00BE0D76">
              <w:rPr>
                <w:rFonts w:ascii="Arial" w:hAnsi="Arial" w:cs="Arial"/>
                <w:szCs w:val="18"/>
              </w:rPr>
              <w:t xml:space="preserve"> </w:t>
            </w:r>
            <w:proofErr w:type="spellStart"/>
            <w:r w:rsidRPr="00BE0D76">
              <w:rPr>
                <w:rFonts w:ascii="Arial" w:hAnsi="Arial" w:cs="Arial"/>
                <w:szCs w:val="18"/>
              </w:rPr>
              <w:t>fijo</w:t>
            </w:r>
            <w:proofErr w:type="spellEnd"/>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4</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Reservado</w:t>
            </w:r>
            <w:proofErr w:type="spellEnd"/>
            <w:r w:rsidRPr="00BE0D76">
              <w:rPr>
                <w:rFonts w:ascii="Arial" w:hAnsi="Arial" w:cs="Arial"/>
                <w:szCs w:val="18"/>
              </w:rPr>
              <w:t xml:space="preserve"> (</w:t>
            </w:r>
            <w:proofErr w:type="spellStart"/>
            <w:r w:rsidRPr="00BE0D76">
              <w:rPr>
                <w:rFonts w:ascii="Arial" w:hAnsi="Arial" w:cs="Arial"/>
                <w:szCs w:val="18"/>
              </w:rPr>
              <w:t>servicio</w:t>
            </w:r>
            <w:proofErr w:type="spellEnd"/>
            <w:r w:rsidRPr="00BE0D76">
              <w:rPr>
                <w:rFonts w:ascii="Arial" w:hAnsi="Arial" w:cs="Arial"/>
                <w:szCs w:val="18"/>
              </w:rPr>
              <w:t xml:space="preserve"> </w:t>
            </w:r>
            <w:proofErr w:type="spellStart"/>
            <w:r w:rsidRPr="00BE0D76">
              <w:rPr>
                <w:rFonts w:ascii="Arial" w:hAnsi="Arial" w:cs="Arial"/>
                <w:szCs w:val="18"/>
              </w:rPr>
              <w:t>fijo</w:t>
            </w:r>
            <w:proofErr w:type="spellEnd"/>
            <w:r w:rsidRPr="00BE0D76">
              <w:rPr>
                <w:rFonts w:ascii="Arial" w:hAnsi="Arial" w:cs="Arial"/>
                <w:szCs w:val="18"/>
              </w:rPr>
              <w:t>)</w:t>
            </w:r>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5</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Servicio</w:t>
            </w:r>
            <w:proofErr w:type="spellEnd"/>
            <w:r w:rsidRPr="00BE0D76">
              <w:rPr>
                <w:rFonts w:ascii="Arial" w:hAnsi="Arial" w:cs="Arial"/>
                <w:szCs w:val="18"/>
              </w:rPr>
              <w:t xml:space="preserve"> </w:t>
            </w:r>
            <w:proofErr w:type="spellStart"/>
            <w:r w:rsidRPr="00BE0D76">
              <w:rPr>
                <w:rFonts w:ascii="Arial" w:hAnsi="Arial" w:cs="Arial"/>
                <w:szCs w:val="18"/>
              </w:rPr>
              <w:t>móvil</w:t>
            </w:r>
            <w:proofErr w:type="spellEnd"/>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6</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Reservado</w:t>
            </w:r>
            <w:proofErr w:type="spellEnd"/>
            <w:r w:rsidRPr="00BE0D76">
              <w:rPr>
                <w:rFonts w:ascii="Arial" w:hAnsi="Arial" w:cs="Arial"/>
                <w:szCs w:val="18"/>
              </w:rPr>
              <w:t xml:space="preserve"> (</w:t>
            </w:r>
            <w:proofErr w:type="spellStart"/>
            <w:r w:rsidRPr="00BE0D76">
              <w:rPr>
                <w:rFonts w:ascii="Arial" w:hAnsi="Arial" w:cs="Arial"/>
                <w:szCs w:val="18"/>
              </w:rPr>
              <w:t>servicio</w:t>
            </w:r>
            <w:proofErr w:type="spellEnd"/>
            <w:r w:rsidRPr="00BE0D76">
              <w:rPr>
                <w:rFonts w:ascii="Arial" w:hAnsi="Arial" w:cs="Arial"/>
                <w:szCs w:val="18"/>
              </w:rPr>
              <w:t xml:space="preserve"> </w:t>
            </w:r>
            <w:proofErr w:type="spellStart"/>
            <w:r w:rsidRPr="00BE0D76">
              <w:rPr>
                <w:rFonts w:ascii="Arial" w:hAnsi="Arial" w:cs="Arial"/>
                <w:szCs w:val="18"/>
              </w:rPr>
              <w:t>móvil</w:t>
            </w:r>
            <w:proofErr w:type="spellEnd"/>
            <w:r w:rsidRPr="00BE0D76">
              <w:rPr>
                <w:rFonts w:ascii="Arial" w:hAnsi="Arial" w:cs="Arial"/>
                <w:szCs w:val="18"/>
              </w:rPr>
              <w:t>)</w:t>
            </w:r>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7</w:t>
            </w:r>
          </w:p>
        </w:tc>
        <w:tc>
          <w:tcPr>
            <w:tcW w:w="46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Reservado</w:t>
            </w:r>
            <w:proofErr w:type="spellEnd"/>
            <w:r w:rsidRPr="00BE0D76">
              <w:rPr>
                <w:rFonts w:ascii="Arial" w:hAnsi="Arial" w:cs="Arial"/>
                <w:szCs w:val="18"/>
              </w:rPr>
              <w:t xml:space="preserve"> (</w:t>
            </w:r>
            <w:proofErr w:type="spellStart"/>
            <w:r w:rsidRPr="00BE0D76">
              <w:rPr>
                <w:rFonts w:ascii="Arial" w:hAnsi="Arial" w:cs="Arial"/>
                <w:szCs w:val="18"/>
              </w:rPr>
              <w:t>servicio</w:t>
            </w:r>
            <w:proofErr w:type="spellEnd"/>
            <w:r w:rsidRPr="00BE0D76">
              <w:rPr>
                <w:rFonts w:ascii="Arial" w:hAnsi="Arial" w:cs="Arial"/>
                <w:szCs w:val="18"/>
              </w:rPr>
              <w:t xml:space="preserve"> </w:t>
            </w:r>
            <w:proofErr w:type="spellStart"/>
            <w:r w:rsidRPr="00BE0D76">
              <w:rPr>
                <w:rFonts w:ascii="Arial" w:hAnsi="Arial" w:cs="Arial"/>
                <w:szCs w:val="18"/>
              </w:rPr>
              <w:t>móvil</w:t>
            </w:r>
            <w:proofErr w:type="spellEnd"/>
            <w:r w:rsidRPr="00BE0D76">
              <w:rPr>
                <w:rFonts w:ascii="Arial" w:hAnsi="Arial" w:cs="Arial"/>
                <w:szCs w:val="18"/>
              </w:rPr>
              <w:t>)</w:t>
            </w:r>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8</w:t>
            </w:r>
          </w:p>
        </w:tc>
        <w:tc>
          <w:tcPr>
            <w:tcW w:w="4678" w:type="dxa"/>
          </w:tcPr>
          <w:p w:rsidR="00BE0D76" w:rsidRPr="00BE0D76" w:rsidRDefault="00BE0D76" w:rsidP="00B17D8D">
            <w:pPr>
              <w:spacing w:before="80" w:after="80"/>
              <w:rPr>
                <w:rFonts w:ascii="Arial" w:hAnsi="Arial" w:cs="Arial"/>
                <w:szCs w:val="18"/>
                <w:lang w:val="es-ES_tradnl"/>
              </w:rPr>
            </w:pPr>
            <w:r w:rsidRPr="00BE0D76">
              <w:rPr>
                <w:rFonts w:ascii="Arial" w:hAnsi="Arial" w:cs="Arial"/>
                <w:szCs w:val="18"/>
                <w:lang w:val="es-ES_tradnl"/>
              </w:rPr>
              <w:t>Redes inteligentes – servicios de valor añadido</w:t>
            </w:r>
          </w:p>
        </w:tc>
      </w:tr>
      <w:tr w:rsidR="00BE0D76" w:rsidRPr="00BE0D76" w:rsidTr="00BE0D76">
        <w:trPr>
          <w:tblHeader/>
          <w:jc w:val="center"/>
        </w:trPr>
        <w:tc>
          <w:tcPr>
            <w:tcW w:w="1730"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9</w:t>
            </w:r>
          </w:p>
        </w:tc>
        <w:tc>
          <w:tcPr>
            <w:tcW w:w="4678" w:type="dxa"/>
          </w:tcPr>
          <w:p w:rsidR="00BE0D76" w:rsidRPr="00BE0D76" w:rsidRDefault="00BE0D76" w:rsidP="00B17D8D">
            <w:pPr>
              <w:spacing w:before="80" w:after="80"/>
              <w:rPr>
                <w:rFonts w:ascii="Arial" w:hAnsi="Arial" w:cs="Arial"/>
                <w:szCs w:val="18"/>
                <w:lang w:val="es-ES_tradnl"/>
              </w:rPr>
            </w:pPr>
            <w:r w:rsidRPr="00BE0D76">
              <w:rPr>
                <w:rFonts w:ascii="Arial" w:hAnsi="Arial" w:cs="Arial"/>
                <w:szCs w:val="18"/>
                <w:lang w:val="es-ES_tradnl"/>
              </w:rPr>
              <w:t>Redes inteligentes – servicios de valor añadido</w:t>
            </w:r>
          </w:p>
        </w:tc>
      </w:tr>
    </w:tbl>
    <w:p w:rsidR="00BE0D76" w:rsidRPr="00BE0D76" w:rsidRDefault="00BE0D76" w:rsidP="00BE0D76">
      <w:pPr>
        <w:rPr>
          <w:rFonts w:ascii="Arial" w:hAnsi="Arial" w:cs="Arial"/>
          <w:lang w:val="es-ES_tradnl"/>
        </w:rPr>
      </w:pPr>
    </w:p>
    <w:p w:rsidR="00BE0D76" w:rsidRPr="00BE0D76" w:rsidRDefault="00BE0D76" w:rsidP="00BE0D76">
      <w:pPr>
        <w:rPr>
          <w:rFonts w:ascii="Arial" w:hAnsi="Arial" w:cs="Arial"/>
          <w:lang w:val="es-ES_tradnl"/>
        </w:rPr>
      </w:pPr>
      <w:r w:rsidRPr="00BE0D76">
        <w:rPr>
          <w:rFonts w:ascii="Arial" w:hAnsi="Arial" w:cs="Arial"/>
          <w:lang w:val="es-ES_tradnl"/>
        </w:rPr>
        <w:t>Estructura/Formato</w:t>
      </w:r>
    </w:p>
    <w:p w:rsidR="00BE0D76" w:rsidRPr="00BE0D76" w:rsidRDefault="00BE0D76" w:rsidP="00BE0D76">
      <w:pPr>
        <w:rPr>
          <w:rFonts w:ascii="Arial" w:hAnsi="Arial" w:cs="Arial"/>
          <w:lang w:val="es-ES_tradnl"/>
        </w:rPr>
      </w:pPr>
      <w:r w:rsidRPr="00BE0D76">
        <w:rPr>
          <w:rFonts w:ascii="Arial" w:hAnsi="Arial" w:cs="Arial"/>
          <w:lang w:val="es-ES_tradnl"/>
        </w:rPr>
        <w:t>Servicio fijo, 3J XPQMCDU</w:t>
      </w:r>
    </w:p>
    <w:p w:rsidR="00BE0D76" w:rsidRPr="00BE0D76" w:rsidRDefault="00BE0D76" w:rsidP="00BE0D76">
      <w:pPr>
        <w:rPr>
          <w:rFonts w:ascii="Arial" w:hAnsi="Arial" w:cs="Arial"/>
          <w:lang w:val="es-ES_tradn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8"/>
        <w:gridCol w:w="2979"/>
        <w:gridCol w:w="3200"/>
      </w:tblGrid>
      <w:tr w:rsidR="00BE0D76" w:rsidRPr="00BE0D76" w:rsidTr="00BE0D76">
        <w:trPr>
          <w:tblHeader/>
          <w:jc w:val="center"/>
        </w:trPr>
        <w:tc>
          <w:tcPr>
            <w:tcW w:w="2978" w:type="dxa"/>
          </w:tcPr>
          <w:p w:rsidR="00BE0D76" w:rsidRPr="00BE0D76" w:rsidRDefault="00BE0D76" w:rsidP="00B17D8D">
            <w:pPr>
              <w:spacing w:after="120"/>
              <w:jc w:val="center"/>
              <w:rPr>
                <w:rFonts w:ascii="Arial" w:hAnsi="Arial" w:cs="Arial"/>
                <w:i/>
                <w:iCs/>
                <w:szCs w:val="18"/>
              </w:rPr>
            </w:pPr>
            <w:proofErr w:type="spellStart"/>
            <w:r w:rsidRPr="00BE0D76">
              <w:rPr>
                <w:rFonts w:ascii="Arial" w:hAnsi="Arial" w:cs="Arial"/>
                <w:i/>
                <w:iCs/>
                <w:szCs w:val="18"/>
              </w:rPr>
              <w:lastRenderedPageBreak/>
              <w:t>Operador</w:t>
            </w:r>
            <w:proofErr w:type="spellEnd"/>
          </w:p>
        </w:tc>
        <w:tc>
          <w:tcPr>
            <w:tcW w:w="2979" w:type="dxa"/>
          </w:tcPr>
          <w:p w:rsidR="00BE0D76" w:rsidRPr="00BE0D76" w:rsidRDefault="00BE0D76" w:rsidP="00B17D8D">
            <w:pPr>
              <w:spacing w:after="120"/>
              <w:jc w:val="center"/>
              <w:rPr>
                <w:rFonts w:ascii="Arial" w:hAnsi="Arial" w:cs="Arial"/>
                <w:i/>
                <w:iCs/>
                <w:szCs w:val="18"/>
              </w:rPr>
            </w:pPr>
            <w:proofErr w:type="spellStart"/>
            <w:r w:rsidRPr="00BE0D76">
              <w:rPr>
                <w:rFonts w:ascii="Arial" w:hAnsi="Arial" w:cs="Arial"/>
                <w:i/>
                <w:iCs/>
                <w:szCs w:val="18"/>
              </w:rPr>
              <w:t>Formato</w:t>
            </w:r>
            <w:proofErr w:type="spellEnd"/>
          </w:p>
        </w:tc>
        <w:tc>
          <w:tcPr>
            <w:tcW w:w="3200" w:type="dxa"/>
          </w:tcPr>
          <w:p w:rsidR="00BE0D76" w:rsidRPr="00BE0D76" w:rsidRDefault="00BE0D76" w:rsidP="00B17D8D">
            <w:pPr>
              <w:spacing w:after="120"/>
              <w:jc w:val="center"/>
              <w:rPr>
                <w:rFonts w:ascii="Arial" w:hAnsi="Arial" w:cs="Arial"/>
                <w:i/>
                <w:iCs/>
                <w:szCs w:val="18"/>
              </w:rPr>
            </w:pPr>
            <w:proofErr w:type="spellStart"/>
            <w:r w:rsidRPr="00BE0D76">
              <w:rPr>
                <w:rFonts w:ascii="Arial" w:hAnsi="Arial" w:cs="Arial"/>
                <w:i/>
                <w:iCs/>
                <w:szCs w:val="18"/>
              </w:rPr>
              <w:t>Zona</w:t>
            </w:r>
            <w:proofErr w:type="spellEnd"/>
          </w:p>
        </w:tc>
      </w:tr>
      <w:tr w:rsidR="00BE0D76" w:rsidRPr="00BE0D76" w:rsidTr="00BE0D76">
        <w:trPr>
          <w:tblHeader/>
          <w:jc w:val="center"/>
        </w:trPr>
        <w:tc>
          <w:tcPr>
            <w:tcW w:w="2978" w:type="dxa"/>
            <w:vMerge w:val="restart"/>
          </w:tcPr>
          <w:p w:rsidR="00BE0D76" w:rsidRPr="00BE0D76" w:rsidRDefault="00BE0D76" w:rsidP="00B17D8D">
            <w:pPr>
              <w:spacing w:before="80" w:after="80"/>
              <w:rPr>
                <w:rFonts w:ascii="Arial" w:hAnsi="Arial" w:cs="Arial"/>
                <w:szCs w:val="18"/>
              </w:rPr>
            </w:pPr>
            <w:r w:rsidRPr="00BE0D76">
              <w:rPr>
                <w:rFonts w:ascii="Arial" w:hAnsi="Arial" w:cs="Arial"/>
                <w:szCs w:val="18"/>
              </w:rPr>
              <w:t>GETESA</w:t>
            </w: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33 3P9 MCDU</w:t>
            </w:r>
          </w:p>
        </w:tc>
        <w:tc>
          <w:tcPr>
            <w:tcW w:w="3200" w:type="dxa"/>
          </w:tcPr>
          <w:p w:rsidR="00BE0D76" w:rsidRPr="00BE0D76" w:rsidRDefault="00BE0D76" w:rsidP="00B17D8D">
            <w:pPr>
              <w:spacing w:before="80" w:after="80"/>
              <w:rPr>
                <w:rFonts w:ascii="Arial" w:hAnsi="Arial" w:cs="Arial"/>
                <w:szCs w:val="18"/>
              </w:rPr>
            </w:pPr>
            <w:r w:rsidRPr="00BE0D76">
              <w:rPr>
                <w:rFonts w:ascii="Arial" w:hAnsi="Arial" w:cs="Arial"/>
                <w:szCs w:val="18"/>
              </w:rPr>
              <w:t>Bioko</w:t>
            </w:r>
          </w:p>
        </w:tc>
      </w:tr>
      <w:tr w:rsidR="00BE0D76" w:rsidRPr="00BE0D76" w:rsidTr="00BE0D76">
        <w:trPr>
          <w:tblHeader/>
          <w:jc w:val="center"/>
        </w:trPr>
        <w:tc>
          <w:tcPr>
            <w:tcW w:w="2978" w:type="dxa"/>
            <w:vMerge/>
          </w:tcPr>
          <w:p w:rsidR="00BE0D76" w:rsidRPr="00BE0D76" w:rsidRDefault="00BE0D76" w:rsidP="00B17D8D">
            <w:pPr>
              <w:spacing w:before="80" w:after="80"/>
              <w:rPr>
                <w:rFonts w:ascii="Arial" w:hAnsi="Arial" w:cs="Arial"/>
                <w:szCs w:val="18"/>
              </w:rPr>
            </w:pP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33 3P8 MCDU</w:t>
            </w:r>
          </w:p>
        </w:tc>
        <w:tc>
          <w:tcPr>
            <w:tcW w:w="3200"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Litoral</w:t>
            </w:r>
            <w:proofErr w:type="spellEnd"/>
            <w:r w:rsidRPr="00BE0D76">
              <w:rPr>
                <w:rFonts w:ascii="Arial" w:hAnsi="Arial" w:cs="Arial"/>
                <w:szCs w:val="18"/>
              </w:rPr>
              <w:t xml:space="preserve"> y </w:t>
            </w:r>
            <w:proofErr w:type="spellStart"/>
            <w:r w:rsidRPr="00BE0D76">
              <w:rPr>
                <w:rFonts w:ascii="Arial" w:hAnsi="Arial" w:cs="Arial"/>
                <w:szCs w:val="18"/>
              </w:rPr>
              <w:t>Annobón</w:t>
            </w:r>
            <w:proofErr w:type="spellEnd"/>
          </w:p>
        </w:tc>
      </w:tr>
      <w:tr w:rsidR="00BE0D76" w:rsidRPr="00BE0D76" w:rsidTr="00BE0D76">
        <w:trPr>
          <w:tblHeader/>
          <w:jc w:val="center"/>
        </w:trPr>
        <w:tc>
          <w:tcPr>
            <w:tcW w:w="2978" w:type="dxa"/>
            <w:vMerge/>
          </w:tcPr>
          <w:p w:rsidR="00BE0D76" w:rsidRPr="00BE0D76" w:rsidRDefault="00BE0D76" w:rsidP="00B17D8D">
            <w:pPr>
              <w:spacing w:before="80" w:after="80"/>
              <w:rPr>
                <w:rFonts w:ascii="Arial" w:hAnsi="Arial" w:cs="Arial"/>
                <w:szCs w:val="18"/>
              </w:rPr>
            </w:pP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33 3P7 MCDU</w:t>
            </w:r>
          </w:p>
        </w:tc>
        <w:tc>
          <w:tcPr>
            <w:tcW w:w="3200" w:type="dxa"/>
          </w:tcPr>
          <w:p w:rsidR="00BE0D76" w:rsidRPr="00BE0D76" w:rsidRDefault="00BE0D76" w:rsidP="00B17D8D">
            <w:pPr>
              <w:spacing w:before="80" w:after="80"/>
              <w:rPr>
                <w:rFonts w:ascii="Arial" w:hAnsi="Arial" w:cs="Arial"/>
                <w:szCs w:val="18"/>
              </w:rPr>
            </w:pPr>
            <w:r w:rsidRPr="00BE0D76">
              <w:rPr>
                <w:rFonts w:ascii="Arial" w:hAnsi="Arial" w:cs="Arial"/>
                <w:szCs w:val="18"/>
              </w:rPr>
              <w:t>C.S. , K.N. y W.N.</w:t>
            </w:r>
          </w:p>
        </w:tc>
      </w:tr>
      <w:tr w:rsidR="00BE0D76" w:rsidRPr="00BE0D76" w:rsidTr="00BE0D76">
        <w:trPr>
          <w:tblHeader/>
          <w:jc w:val="center"/>
        </w:trPr>
        <w:tc>
          <w:tcPr>
            <w:tcW w:w="2978" w:type="dxa"/>
            <w:vMerge/>
          </w:tcPr>
          <w:p w:rsidR="00BE0D76" w:rsidRPr="00BE0D76" w:rsidRDefault="00BE0D76" w:rsidP="00B17D8D">
            <w:pPr>
              <w:spacing w:before="80" w:after="80"/>
              <w:rPr>
                <w:rFonts w:ascii="Arial" w:hAnsi="Arial" w:cs="Arial"/>
                <w:szCs w:val="18"/>
              </w:rPr>
            </w:pP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33 XP4 MCDU</w:t>
            </w:r>
          </w:p>
        </w:tc>
        <w:tc>
          <w:tcPr>
            <w:tcW w:w="3200" w:type="dxa"/>
          </w:tcPr>
          <w:p w:rsidR="00BE0D76" w:rsidRPr="00BE0D76" w:rsidRDefault="00BE0D76" w:rsidP="00B17D8D">
            <w:pPr>
              <w:spacing w:before="80" w:after="80"/>
              <w:rPr>
                <w:rFonts w:ascii="Arial" w:hAnsi="Arial" w:cs="Arial"/>
                <w:szCs w:val="18"/>
              </w:rPr>
            </w:pPr>
            <w:r w:rsidRPr="00BE0D76">
              <w:rPr>
                <w:rFonts w:ascii="Arial" w:hAnsi="Arial" w:cs="Arial"/>
                <w:szCs w:val="18"/>
              </w:rPr>
              <w:t>CDMA Bioko</w:t>
            </w:r>
          </w:p>
        </w:tc>
      </w:tr>
      <w:tr w:rsidR="00BE0D76" w:rsidRPr="00BE0D76" w:rsidTr="00BE0D76">
        <w:trPr>
          <w:tblHeader/>
          <w:jc w:val="center"/>
        </w:trPr>
        <w:tc>
          <w:tcPr>
            <w:tcW w:w="2978" w:type="dxa"/>
            <w:vMerge/>
          </w:tcPr>
          <w:p w:rsidR="00BE0D76" w:rsidRPr="00BE0D76" w:rsidRDefault="00BE0D76" w:rsidP="00B17D8D">
            <w:pPr>
              <w:spacing w:before="80" w:after="80"/>
              <w:rPr>
                <w:rFonts w:ascii="Arial" w:hAnsi="Arial" w:cs="Arial"/>
                <w:szCs w:val="18"/>
              </w:rPr>
            </w:pP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33 XP6 MCDU</w:t>
            </w:r>
          </w:p>
        </w:tc>
        <w:tc>
          <w:tcPr>
            <w:tcW w:w="3200" w:type="dxa"/>
          </w:tcPr>
          <w:p w:rsidR="00BE0D76" w:rsidRPr="00BE0D76" w:rsidRDefault="00BE0D76" w:rsidP="00B17D8D">
            <w:pPr>
              <w:spacing w:before="80" w:after="80"/>
              <w:rPr>
                <w:rFonts w:ascii="Arial" w:hAnsi="Arial" w:cs="Arial"/>
                <w:szCs w:val="18"/>
              </w:rPr>
            </w:pPr>
            <w:r w:rsidRPr="00BE0D76">
              <w:rPr>
                <w:rFonts w:ascii="Arial" w:hAnsi="Arial" w:cs="Arial"/>
                <w:szCs w:val="18"/>
              </w:rPr>
              <w:t xml:space="preserve">CDMA </w:t>
            </w:r>
            <w:proofErr w:type="spellStart"/>
            <w:r w:rsidRPr="00BE0D76">
              <w:rPr>
                <w:rFonts w:ascii="Arial" w:hAnsi="Arial" w:cs="Arial"/>
                <w:szCs w:val="18"/>
              </w:rPr>
              <w:t>Región</w:t>
            </w:r>
            <w:proofErr w:type="spellEnd"/>
            <w:r w:rsidRPr="00BE0D76">
              <w:rPr>
                <w:rFonts w:ascii="Arial" w:hAnsi="Arial" w:cs="Arial"/>
                <w:szCs w:val="18"/>
              </w:rPr>
              <w:t xml:space="preserve"> Cont.</w:t>
            </w:r>
          </w:p>
        </w:tc>
      </w:tr>
      <w:tr w:rsidR="00BE0D76" w:rsidRPr="00BE0D76" w:rsidTr="00BE0D76">
        <w:trPr>
          <w:tblHeader/>
          <w:jc w:val="center"/>
        </w:trPr>
        <w:tc>
          <w:tcPr>
            <w:tcW w:w="2978" w:type="dxa"/>
            <w:vMerge w:val="restart"/>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HiTs</w:t>
            </w:r>
            <w:proofErr w:type="spellEnd"/>
            <w:r w:rsidRPr="00BE0D76">
              <w:rPr>
                <w:rFonts w:ascii="Arial" w:hAnsi="Arial" w:cs="Arial"/>
                <w:szCs w:val="18"/>
              </w:rPr>
              <w:t xml:space="preserve"> G.E. S.A.</w:t>
            </w: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35 XP9 MCDU</w:t>
            </w:r>
          </w:p>
        </w:tc>
        <w:tc>
          <w:tcPr>
            <w:tcW w:w="3200" w:type="dxa"/>
          </w:tcPr>
          <w:p w:rsidR="00BE0D76" w:rsidRPr="00BE0D76" w:rsidRDefault="00BE0D76" w:rsidP="00B17D8D">
            <w:pPr>
              <w:spacing w:before="80" w:after="80"/>
              <w:rPr>
                <w:rFonts w:ascii="Arial" w:hAnsi="Arial" w:cs="Arial"/>
                <w:szCs w:val="18"/>
              </w:rPr>
            </w:pPr>
            <w:r w:rsidRPr="00BE0D76">
              <w:rPr>
                <w:rFonts w:ascii="Arial" w:hAnsi="Arial" w:cs="Arial"/>
                <w:szCs w:val="18"/>
              </w:rPr>
              <w:t>Bioko</w:t>
            </w:r>
          </w:p>
        </w:tc>
      </w:tr>
      <w:tr w:rsidR="00BE0D76" w:rsidRPr="00BE0D76" w:rsidTr="00BE0D76">
        <w:trPr>
          <w:tblHeader/>
          <w:jc w:val="center"/>
        </w:trPr>
        <w:tc>
          <w:tcPr>
            <w:tcW w:w="2978" w:type="dxa"/>
            <w:vMerge/>
          </w:tcPr>
          <w:p w:rsidR="00BE0D76" w:rsidRPr="00BE0D76" w:rsidRDefault="00BE0D76" w:rsidP="00B17D8D">
            <w:pPr>
              <w:spacing w:before="80" w:after="80"/>
              <w:rPr>
                <w:rFonts w:ascii="Arial" w:hAnsi="Arial" w:cs="Arial"/>
                <w:szCs w:val="18"/>
              </w:rPr>
            </w:pP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35 XP8 MCDU</w:t>
            </w:r>
          </w:p>
        </w:tc>
        <w:tc>
          <w:tcPr>
            <w:tcW w:w="3200"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Litoral</w:t>
            </w:r>
            <w:proofErr w:type="spellEnd"/>
            <w:r w:rsidRPr="00BE0D76">
              <w:rPr>
                <w:rFonts w:ascii="Arial" w:hAnsi="Arial" w:cs="Arial"/>
                <w:szCs w:val="18"/>
              </w:rPr>
              <w:t xml:space="preserve"> y </w:t>
            </w:r>
            <w:proofErr w:type="spellStart"/>
            <w:r w:rsidRPr="00BE0D76">
              <w:rPr>
                <w:rFonts w:ascii="Arial" w:hAnsi="Arial" w:cs="Arial"/>
                <w:szCs w:val="18"/>
              </w:rPr>
              <w:t>Annobón</w:t>
            </w:r>
            <w:proofErr w:type="spellEnd"/>
          </w:p>
        </w:tc>
      </w:tr>
      <w:tr w:rsidR="00BE0D76" w:rsidRPr="00BE0D76" w:rsidTr="00BE0D76">
        <w:trPr>
          <w:tblHeader/>
          <w:jc w:val="center"/>
        </w:trPr>
        <w:tc>
          <w:tcPr>
            <w:tcW w:w="2978" w:type="dxa"/>
            <w:vMerge/>
          </w:tcPr>
          <w:p w:rsidR="00BE0D76" w:rsidRPr="00BE0D76" w:rsidRDefault="00BE0D76" w:rsidP="00B17D8D">
            <w:pPr>
              <w:spacing w:before="80" w:after="80"/>
              <w:rPr>
                <w:rFonts w:ascii="Arial" w:hAnsi="Arial" w:cs="Arial"/>
                <w:szCs w:val="18"/>
              </w:rPr>
            </w:pPr>
          </w:p>
        </w:tc>
        <w:tc>
          <w:tcPr>
            <w:tcW w:w="2979" w:type="dxa"/>
          </w:tcPr>
          <w:p w:rsidR="00BE0D76" w:rsidRPr="00BE0D76" w:rsidRDefault="00BE0D76" w:rsidP="00B17D8D">
            <w:pPr>
              <w:spacing w:before="80" w:after="80"/>
              <w:jc w:val="center"/>
              <w:rPr>
                <w:rFonts w:ascii="Arial" w:hAnsi="Arial" w:cs="Arial"/>
                <w:szCs w:val="18"/>
              </w:rPr>
            </w:pPr>
            <w:r w:rsidRPr="00BE0D76">
              <w:rPr>
                <w:rFonts w:ascii="Arial" w:hAnsi="Arial" w:cs="Arial"/>
                <w:szCs w:val="18"/>
              </w:rPr>
              <w:t>35 XP7 MCDU</w:t>
            </w:r>
          </w:p>
        </w:tc>
        <w:tc>
          <w:tcPr>
            <w:tcW w:w="3200" w:type="dxa"/>
          </w:tcPr>
          <w:p w:rsidR="00BE0D76" w:rsidRPr="00BE0D76" w:rsidRDefault="00BE0D76" w:rsidP="00B17D8D">
            <w:pPr>
              <w:spacing w:before="80" w:after="80"/>
              <w:rPr>
                <w:rFonts w:ascii="Arial" w:hAnsi="Arial" w:cs="Arial"/>
                <w:szCs w:val="18"/>
              </w:rPr>
            </w:pPr>
            <w:r w:rsidRPr="00BE0D76">
              <w:rPr>
                <w:rFonts w:ascii="Arial" w:hAnsi="Arial" w:cs="Arial"/>
                <w:szCs w:val="18"/>
              </w:rPr>
              <w:t>C.S. , K.N. y W.N.</w:t>
            </w:r>
          </w:p>
        </w:tc>
      </w:tr>
    </w:tbl>
    <w:p w:rsidR="00BE0D76" w:rsidRPr="00BE0D76" w:rsidRDefault="00BE0D76" w:rsidP="00BE0D76">
      <w:pPr>
        <w:rPr>
          <w:rFonts w:ascii="Arial" w:hAnsi="Arial" w:cs="Arial"/>
        </w:rPr>
      </w:pPr>
    </w:p>
    <w:p w:rsidR="00BE0D76" w:rsidRPr="00BE0D76" w:rsidRDefault="00BE0D76" w:rsidP="00BE0D76">
      <w:pPr>
        <w:rPr>
          <w:rFonts w:ascii="Arial" w:hAnsi="Arial" w:cs="Arial"/>
          <w:lang w:val="es-ES_tradnl"/>
        </w:rPr>
      </w:pPr>
      <w:r w:rsidRPr="00BE0D76">
        <w:rPr>
          <w:rFonts w:ascii="Arial" w:hAnsi="Arial" w:cs="Arial"/>
          <w:lang w:val="es-ES_tradnl"/>
        </w:rPr>
        <w:t>Servicio móvil, 2J XPQMCDU y 5J XPQMCDU</w:t>
      </w:r>
    </w:p>
    <w:p w:rsidR="00BE0D76" w:rsidRPr="00BE0D76" w:rsidRDefault="00BE0D76" w:rsidP="00BE0D76">
      <w:pPr>
        <w:rPr>
          <w:rFonts w:ascii="Arial" w:hAnsi="Arial" w:cs="Arial"/>
          <w:lang w:val="es-ES_tradn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78"/>
        <w:gridCol w:w="4579"/>
      </w:tblGrid>
      <w:tr w:rsidR="00BE0D76" w:rsidRPr="00BE0D76" w:rsidTr="00BE0D76">
        <w:trPr>
          <w:trHeight w:val="20"/>
          <w:tblHeader/>
          <w:jc w:val="center"/>
        </w:trPr>
        <w:tc>
          <w:tcPr>
            <w:tcW w:w="4578" w:type="dxa"/>
          </w:tcPr>
          <w:p w:rsidR="00BE0D76" w:rsidRPr="00BE0D76" w:rsidRDefault="00BE0D76" w:rsidP="00B17D8D">
            <w:pPr>
              <w:spacing w:after="120"/>
              <w:jc w:val="center"/>
              <w:rPr>
                <w:rFonts w:ascii="Arial" w:hAnsi="Arial" w:cs="Arial"/>
                <w:i/>
                <w:iCs/>
                <w:szCs w:val="18"/>
              </w:rPr>
            </w:pPr>
            <w:proofErr w:type="spellStart"/>
            <w:r w:rsidRPr="00BE0D76">
              <w:rPr>
                <w:rFonts w:ascii="Arial" w:hAnsi="Arial" w:cs="Arial"/>
                <w:i/>
                <w:iCs/>
                <w:szCs w:val="18"/>
              </w:rPr>
              <w:t>Operador</w:t>
            </w:r>
            <w:proofErr w:type="spellEnd"/>
          </w:p>
        </w:tc>
        <w:tc>
          <w:tcPr>
            <w:tcW w:w="4579" w:type="dxa"/>
          </w:tcPr>
          <w:p w:rsidR="00BE0D76" w:rsidRPr="00BE0D76" w:rsidRDefault="00BE0D76" w:rsidP="00B17D8D">
            <w:pPr>
              <w:spacing w:after="120"/>
              <w:jc w:val="center"/>
              <w:rPr>
                <w:rFonts w:ascii="Arial" w:hAnsi="Arial" w:cs="Arial"/>
                <w:i/>
                <w:iCs/>
                <w:szCs w:val="18"/>
              </w:rPr>
            </w:pPr>
            <w:proofErr w:type="spellStart"/>
            <w:r w:rsidRPr="00BE0D76">
              <w:rPr>
                <w:rFonts w:ascii="Arial" w:hAnsi="Arial" w:cs="Arial"/>
                <w:i/>
                <w:iCs/>
                <w:szCs w:val="18"/>
              </w:rPr>
              <w:t>Formato</w:t>
            </w:r>
            <w:proofErr w:type="spellEnd"/>
          </w:p>
        </w:tc>
      </w:tr>
      <w:tr w:rsidR="00BE0D76" w:rsidRPr="00BE0D76" w:rsidTr="00BE0D76">
        <w:trPr>
          <w:trHeight w:val="20"/>
          <w:tblHeader/>
          <w:jc w:val="center"/>
        </w:trPr>
        <w:tc>
          <w:tcPr>
            <w:tcW w:w="4578" w:type="dxa"/>
          </w:tcPr>
          <w:p w:rsidR="00BE0D76" w:rsidRPr="00BE0D76" w:rsidRDefault="00BE0D76" w:rsidP="00B17D8D">
            <w:pPr>
              <w:spacing w:before="80" w:after="80"/>
              <w:rPr>
                <w:rFonts w:ascii="Arial" w:hAnsi="Arial" w:cs="Arial"/>
                <w:szCs w:val="18"/>
              </w:rPr>
            </w:pPr>
            <w:r w:rsidRPr="00BE0D76">
              <w:rPr>
                <w:rFonts w:ascii="Arial" w:hAnsi="Arial" w:cs="Arial"/>
                <w:szCs w:val="18"/>
              </w:rPr>
              <w:t>GETESA</w:t>
            </w:r>
          </w:p>
        </w:tc>
        <w:tc>
          <w:tcPr>
            <w:tcW w:w="4579" w:type="dxa"/>
          </w:tcPr>
          <w:p w:rsidR="00BE0D76" w:rsidRPr="00BE0D76" w:rsidRDefault="00BE0D76" w:rsidP="00B17D8D">
            <w:pPr>
              <w:spacing w:before="80" w:after="80"/>
              <w:rPr>
                <w:rFonts w:ascii="Arial" w:hAnsi="Arial" w:cs="Arial"/>
                <w:szCs w:val="18"/>
              </w:rPr>
            </w:pPr>
            <w:r w:rsidRPr="00BE0D76">
              <w:rPr>
                <w:rFonts w:ascii="Arial" w:hAnsi="Arial" w:cs="Arial"/>
                <w:szCs w:val="18"/>
              </w:rPr>
              <w:t>22 2PQMCDU</w:t>
            </w:r>
          </w:p>
        </w:tc>
      </w:tr>
      <w:tr w:rsidR="00BE0D76" w:rsidRPr="00BE0D76" w:rsidTr="00BE0D76">
        <w:trPr>
          <w:trHeight w:val="20"/>
          <w:tblHeader/>
          <w:jc w:val="center"/>
        </w:trPr>
        <w:tc>
          <w:tcPr>
            <w:tcW w:w="4578" w:type="dxa"/>
          </w:tcPr>
          <w:p w:rsidR="00BE0D76" w:rsidRPr="00BE0D76" w:rsidRDefault="00BE0D76" w:rsidP="00B17D8D">
            <w:pPr>
              <w:spacing w:before="80" w:after="80"/>
              <w:rPr>
                <w:rFonts w:ascii="Arial" w:hAnsi="Arial" w:cs="Arial"/>
                <w:szCs w:val="18"/>
              </w:rPr>
            </w:pPr>
            <w:proofErr w:type="spellStart"/>
            <w:r w:rsidRPr="00BE0D76">
              <w:rPr>
                <w:rFonts w:ascii="Arial" w:hAnsi="Arial" w:cs="Arial"/>
                <w:szCs w:val="18"/>
              </w:rPr>
              <w:t>HiTs</w:t>
            </w:r>
            <w:proofErr w:type="spellEnd"/>
            <w:r w:rsidRPr="00BE0D76">
              <w:rPr>
                <w:rFonts w:ascii="Arial" w:hAnsi="Arial" w:cs="Arial"/>
                <w:szCs w:val="18"/>
              </w:rPr>
              <w:t xml:space="preserve"> G.E. S.A.</w:t>
            </w:r>
          </w:p>
        </w:tc>
        <w:tc>
          <w:tcPr>
            <w:tcW w:w="4579" w:type="dxa"/>
          </w:tcPr>
          <w:p w:rsidR="00BE0D76" w:rsidRPr="00BE0D76" w:rsidRDefault="00BE0D76" w:rsidP="00B17D8D">
            <w:pPr>
              <w:spacing w:before="80" w:after="80"/>
              <w:rPr>
                <w:rFonts w:ascii="Arial" w:hAnsi="Arial" w:cs="Arial"/>
                <w:szCs w:val="18"/>
              </w:rPr>
            </w:pPr>
            <w:r w:rsidRPr="00BE0D76">
              <w:rPr>
                <w:rFonts w:ascii="Arial" w:hAnsi="Arial" w:cs="Arial"/>
                <w:szCs w:val="18"/>
              </w:rPr>
              <w:t>55 1PQMCDU</w:t>
            </w:r>
          </w:p>
        </w:tc>
      </w:tr>
    </w:tbl>
    <w:p w:rsidR="00BE0D76" w:rsidRPr="00BE0D76" w:rsidRDefault="00BE0D76" w:rsidP="00BE0D76">
      <w:pPr>
        <w:rPr>
          <w:rFonts w:ascii="Arial" w:hAnsi="Arial" w:cs="Arial"/>
        </w:rPr>
      </w:pPr>
    </w:p>
    <w:p w:rsidR="00BE0D76" w:rsidRPr="00BE0D76" w:rsidRDefault="00BE0D76" w:rsidP="00BE0D76">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rPr>
      </w:pPr>
    </w:p>
    <w:p w:rsidR="00BE0D76" w:rsidRPr="00BE0D76" w:rsidRDefault="00BE0D76" w:rsidP="00BE0D76">
      <w:pPr>
        <w:rPr>
          <w:rFonts w:ascii="Arial" w:hAnsi="Arial" w:cs="Arial"/>
          <w:lang w:val="es-ES"/>
        </w:rPr>
      </w:pPr>
      <w:r w:rsidRPr="00BE0D76">
        <w:rPr>
          <w:rFonts w:ascii="Arial" w:hAnsi="Arial" w:cs="Arial"/>
          <w:lang w:val="es-ES"/>
        </w:rPr>
        <w:t>Contacto:</w:t>
      </w:r>
    </w:p>
    <w:p w:rsidR="00BE0D76" w:rsidRPr="00BE0D76" w:rsidRDefault="00BE0D76" w:rsidP="00BE0D76">
      <w:pPr>
        <w:ind w:left="567" w:hanging="567"/>
        <w:jc w:val="left"/>
        <w:rPr>
          <w:rFonts w:ascii="Arial" w:hAnsi="Arial" w:cs="Arial"/>
          <w:lang w:val="es-ES_tradnl"/>
        </w:rPr>
      </w:pPr>
      <w:r w:rsidRPr="00BE0D76">
        <w:rPr>
          <w:rFonts w:ascii="Arial" w:hAnsi="Arial" w:cs="Arial"/>
          <w:lang w:val="es-ES_tradnl"/>
        </w:rPr>
        <w:tab/>
        <w:t>M Rufino-</w:t>
      </w:r>
      <w:proofErr w:type="spellStart"/>
      <w:r w:rsidRPr="00BE0D76">
        <w:rPr>
          <w:rFonts w:ascii="Arial" w:hAnsi="Arial" w:cs="Arial"/>
          <w:lang w:val="es-ES_tradnl"/>
        </w:rPr>
        <w:t>Ovono</w:t>
      </w:r>
      <w:proofErr w:type="spellEnd"/>
      <w:r w:rsidRPr="00BE0D76">
        <w:rPr>
          <w:rFonts w:ascii="Arial" w:hAnsi="Arial" w:cs="Arial"/>
          <w:lang w:val="es-ES_tradnl"/>
        </w:rPr>
        <w:t xml:space="preserve"> </w:t>
      </w:r>
      <w:proofErr w:type="spellStart"/>
      <w:r w:rsidRPr="00BE0D76">
        <w:rPr>
          <w:rFonts w:ascii="Arial" w:hAnsi="Arial" w:cs="Arial"/>
          <w:lang w:val="es-ES_tradnl"/>
        </w:rPr>
        <w:t>Ondo</w:t>
      </w:r>
      <w:proofErr w:type="spellEnd"/>
      <w:r w:rsidRPr="00BE0D76">
        <w:rPr>
          <w:rFonts w:ascii="Arial" w:hAnsi="Arial" w:cs="Arial"/>
          <w:lang w:val="es-ES_tradnl"/>
        </w:rPr>
        <w:t xml:space="preserve"> </w:t>
      </w:r>
      <w:proofErr w:type="spellStart"/>
      <w:r w:rsidRPr="00BE0D76">
        <w:rPr>
          <w:rFonts w:ascii="Arial" w:hAnsi="Arial" w:cs="Arial"/>
          <w:lang w:val="es-ES_tradnl"/>
        </w:rPr>
        <w:t>Engonga</w:t>
      </w:r>
      <w:proofErr w:type="spellEnd"/>
      <w:r w:rsidRPr="00BE0D76">
        <w:rPr>
          <w:rFonts w:ascii="Arial" w:hAnsi="Arial" w:cs="Arial"/>
          <w:lang w:val="es-ES_tradnl"/>
        </w:rPr>
        <w:br/>
        <w:t>Director</w:t>
      </w:r>
      <w:r w:rsidRPr="00BE0D76">
        <w:rPr>
          <w:rFonts w:ascii="Arial" w:hAnsi="Arial" w:cs="Arial"/>
          <w:lang w:val="es-ES_tradnl"/>
        </w:rPr>
        <w:br/>
        <w:t>Oficina Reguladora de las Telecomunicaciones (ORTEL)</w:t>
      </w:r>
      <w:r w:rsidRPr="00BE0D76">
        <w:rPr>
          <w:rFonts w:ascii="Arial" w:hAnsi="Arial" w:cs="Arial"/>
          <w:lang w:val="es-ES_tradnl"/>
        </w:rPr>
        <w:br/>
        <w:t>MALABO</w:t>
      </w:r>
      <w:r w:rsidRPr="00BE0D76">
        <w:rPr>
          <w:rFonts w:ascii="Arial" w:hAnsi="Arial" w:cs="Arial"/>
          <w:lang w:val="es-ES_tradnl"/>
        </w:rPr>
        <w:br/>
        <w:t>Guinea Ecuatorial</w:t>
      </w:r>
      <w:r w:rsidRPr="00BE0D76">
        <w:rPr>
          <w:rFonts w:ascii="Arial" w:hAnsi="Arial" w:cs="Arial"/>
          <w:lang w:val="es-ES_tradnl"/>
        </w:rPr>
        <w:br/>
        <w:t>Tel:  +240 333 099 518</w:t>
      </w:r>
      <w:r w:rsidRPr="00BE0D76">
        <w:rPr>
          <w:rFonts w:ascii="Arial" w:hAnsi="Arial" w:cs="Arial"/>
          <w:lang w:val="es-ES_tradnl"/>
        </w:rPr>
        <w:br/>
        <w:t>Fax:</w:t>
      </w:r>
      <w:r w:rsidRPr="00BE0D76">
        <w:rPr>
          <w:rFonts w:ascii="Arial" w:hAnsi="Arial" w:cs="Arial"/>
          <w:lang w:val="es-ES_tradnl"/>
        </w:rPr>
        <w:br/>
        <w:t>E-mail: rufino.ovono@gmail.com</w:t>
      </w:r>
    </w:p>
    <w:p w:rsidR="00B05C26" w:rsidRPr="00BE0D76" w:rsidRDefault="00B05C26">
      <w:pPr>
        <w:rPr>
          <w:rFonts w:ascii="Arial" w:hAnsi="Arial" w:cs="Arial"/>
          <w:lang w:val="es-ES_tradnl"/>
        </w:rPr>
      </w:pPr>
    </w:p>
    <w:sectPr w:rsidR="00B05C26" w:rsidRPr="00BE0D76" w:rsidSect="00B05C2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compat>
    <w:useFELayout/>
  </w:compat>
  <w:rsids>
    <w:rsidRoot w:val="00BE0D76"/>
    <w:rsid w:val="00B05C26"/>
    <w:rsid w:val="00BE0D7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76"/>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5965</Characters>
  <Application>Microsoft Office Word</Application>
  <DocSecurity>0</DocSecurity>
  <Lines>49</Lines>
  <Paragraphs>13</Paragraphs>
  <ScaleCrop>false</ScaleCrop>
  <Company>ITU</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1</cp:revision>
  <dcterms:created xsi:type="dcterms:W3CDTF">2010-06-04T08:59:00Z</dcterms:created>
  <dcterms:modified xsi:type="dcterms:W3CDTF">2010-06-04T09:00:00Z</dcterms:modified>
</cp:coreProperties>
</file>