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AA" w:rsidRPr="000924AA" w:rsidRDefault="000924AA" w:rsidP="000924AA">
      <w:pPr>
        <w:rPr>
          <w:rFonts w:ascii="Arial" w:hAnsi="Arial" w:cs="Arial"/>
          <w:b/>
          <w:bCs/>
          <w:lang w:val="es-ES_tradnl"/>
        </w:rPr>
      </w:pPr>
      <w:r w:rsidRPr="000924AA">
        <w:rPr>
          <w:rFonts w:ascii="Arial" w:hAnsi="Arial" w:cs="Arial"/>
          <w:b/>
          <w:bCs/>
          <w:lang w:val="es-ES_tradnl"/>
        </w:rPr>
        <w:t>El Salvador (indicativo de país +503)</w:t>
      </w:r>
    </w:p>
    <w:p w:rsidR="000924AA" w:rsidRPr="000924AA" w:rsidRDefault="000924AA" w:rsidP="000924AA">
      <w:pPr>
        <w:spacing w:before="0"/>
        <w:rPr>
          <w:rFonts w:ascii="Arial" w:eastAsia="SimSun" w:hAnsi="Arial" w:cs="Arial"/>
          <w:lang w:val="es-ES_tradnl"/>
        </w:rPr>
      </w:pPr>
      <w:r w:rsidRPr="000924AA">
        <w:rPr>
          <w:rFonts w:ascii="Arial" w:eastAsia="SimSun" w:hAnsi="Arial" w:cs="Arial"/>
          <w:lang w:val="es-ES_tradnl"/>
        </w:rPr>
        <w:t>Comunicación del 24.XI.2011:</w:t>
      </w:r>
    </w:p>
    <w:p w:rsidR="000924AA" w:rsidRPr="000924AA" w:rsidRDefault="000924AA" w:rsidP="000924AA">
      <w:pPr>
        <w:rPr>
          <w:rFonts w:ascii="Arial" w:hAnsi="Arial" w:cs="Arial"/>
          <w:lang w:val="es-ES_tradnl"/>
        </w:rPr>
      </w:pPr>
      <w:r w:rsidRPr="000924AA">
        <w:rPr>
          <w:rFonts w:ascii="Arial" w:hAnsi="Arial" w:cs="Arial"/>
          <w:lang w:val="es-ES_tradnl"/>
        </w:rPr>
        <w:t xml:space="preserve">La </w:t>
      </w:r>
      <w:r w:rsidRPr="000924AA">
        <w:rPr>
          <w:rFonts w:ascii="Arial" w:hAnsi="Arial" w:cs="Arial"/>
          <w:i/>
          <w:lang w:val="es-ES_tradnl"/>
        </w:rPr>
        <w:t xml:space="preserve">Superintendencia General de Electricidad y Telecomunicaciones de </w:t>
      </w:r>
      <w:r w:rsidRPr="000924AA">
        <w:rPr>
          <w:rFonts w:ascii="Arial" w:hAnsi="Arial" w:cs="Arial"/>
          <w:i/>
          <w:iCs/>
          <w:lang w:val="es-ES_tradnl"/>
        </w:rPr>
        <w:t>El Salvador (SIGET)</w:t>
      </w:r>
      <w:r w:rsidRPr="000924AA">
        <w:rPr>
          <w:rFonts w:ascii="Arial" w:hAnsi="Arial" w:cs="Arial"/>
          <w:lang w:val="es-ES_tradnl"/>
        </w:rPr>
        <w:t xml:space="preserve">, San Salvador, presenta su plan de numeración nacional (NNP – </w:t>
      </w:r>
      <w:proofErr w:type="spellStart"/>
      <w:r w:rsidRPr="000924AA">
        <w:rPr>
          <w:rFonts w:ascii="Arial" w:hAnsi="Arial" w:cs="Arial"/>
          <w:lang w:val="es-ES_tradnl"/>
        </w:rPr>
        <w:t>National</w:t>
      </w:r>
      <w:proofErr w:type="spellEnd"/>
      <w:r w:rsidRPr="000924AA">
        <w:rPr>
          <w:rFonts w:ascii="Arial" w:hAnsi="Arial" w:cs="Arial"/>
          <w:lang w:val="es-ES_tradnl"/>
        </w:rPr>
        <w:t xml:space="preserve"> </w:t>
      </w:r>
      <w:proofErr w:type="spellStart"/>
      <w:r w:rsidRPr="000924AA">
        <w:rPr>
          <w:rFonts w:ascii="Arial" w:hAnsi="Arial" w:cs="Arial"/>
          <w:lang w:val="es-ES_tradnl"/>
        </w:rPr>
        <w:t>Numbering</w:t>
      </w:r>
      <w:proofErr w:type="spellEnd"/>
      <w:r w:rsidRPr="000924AA">
        <w:rPr>
          <w:rFonts w:ascii="Arial" w:hAnsi="Arial" w:cs="Arial"/>
          <w:lang w:val="es-ES_tradnl"/>
        </w:rPr>
        <w:t xml:space="preserve"> Plan) actualizado, en vigor desde el 23 de noviembre de 2011 en El Salvador.</w:t>
      </w:r>
    </w:p>
    <w:p w:rsidR="000924AA" w:rsidRPr="000924AA" w:rsidRDefault="000924AA" w:rsidP="000924AA">
      <w:pPr>
        <w:keepNext/>
        <w:keepLines/>
        <w:tabs>
          <w:tab w:val="left" w:pos="1134"/>
          <w:tab w:val="left" w:pos="1560"/>
          <w:tab w:val="left" w:pos="2127"/>
        </w:tabs>
        <w:textAlignment w:val="auto"/>
        <w:outlineLvl w:val="5"/>
        <w:rPr>
          <w:rFonts w:ascii="Arial" w:hAnsi="Arial" w:cs="Arial"/>
          <w:bCs/>
          <w:iCs/>
          <w:lang w:val="es-ES_tradnl"/>
        </w:rPr>
      </w:pPr>
      <w:bookmarkStart w:id="0" w:name="_Toc231201277"/>
      <w:r w:rsidRPr="000924AA">
        <w:rPr>
          <w:rFonts w:ascii="Arial" w:hAnsi="Arial" w:cs="Arial"/>
          <w:bCs/>
          <w:iCs/>
          <w:lang w:val="es-ES_tradnl"/>
        </w:rPr>
        <w:t>•</w:t>
      </w:r>
      <w:r w:rsidRPr="000924AA">
        <w:rPr>
          <w:rFonts w:ascii="Arial" w:hAnsi="Arial" w:cs="Arial"/>
          <w:bCs/>
          <w:iCs/>
          <w:lang w:val="es-ES_tradnl"/>
        </w:rPr>
        <w:tab/>
        <w:t>Descripción general</w:t>
      </w:r>
      <w:bookmarkEnd w:id="0"/>
    </w:p>
    <w:p w:rsidR="000924AA" w:rsidRPr="000924AA" w:rsidRDefault="000924AA" w:rsidP="000924AA">
      <w:pPr>
        <w:tabs>
          <w:tab w:val="left" w:pos="1134"/>
          <w:tab w:val="left" w:pos="1560"/>
          <w:tab w:val="left" w:pos="2127"/>
        </w:tabs>
        <w:rPr>
          <w:rFonts w:ascii="Arial" w:hAnsi="Arial" w:cs="Arial"/>
          <w:lang w:val="es-ES_tradnl"/>
        </w:rPr>
      </w:pPr>
      <w:bookmarkStart w:id="1" w:name="_Toc75583179"/>
      <w:bookmarkStart w:id="2" w:name="_Toc231201278"/>
      <w:bookmarkStart w:id="3" w:name="_Toc125942319"/>
      <w:bookmarkStart w:id="4" w:name="_Toc92103588"/>
      <w:r w:rsidRPr="000924AA">
        <w:rPr>
          <w:rFonts w:ascii="Arial" w:hAnsi="Arial" w:cs="Arial"/>
          <w:lang w:val="es-ES_tradnl"/>
        </w:rPr>
        <w:t>El plan de numeración para la República de El Salvador utiliza la estructura de numeración siguiente:</w:t>
      </w:r>
    </w:p>
    <w:p w:rsidR="000924AA" w:rsidRPr="000924AA" w:rsidRDefault="000924AA" w:rsidP="000924AA">
      <w:pPr>
        <w:tabs>
          <w:tab w:val="left" w:pos="992"/>
          <w:tab w:val="left" w:pos="1418"/>
          <w:tab w:val="left" w:pos="2268"/>
        </w:tabs>
        <w:spacing w:before="80"/>
        <w:ind w:left="992" w:hanging="425"/>
        <w:rPr>
          <w:rFonts w:ascii="Arial" w:hAnsi="Arial" w:cs="Arial"/>
          <w:lang w:val="es-ES_tradnl"/>
        </w:rPr>
      </w:pPr>
      <w:r w:rsidRPr="000924AA">
        <w:rPr>
          <w:rFonts w:ascii="Arial" w:hAnsi="Arial" w:cs="Arial"/>
          <w:lang w:val="es-ES_tradnl"/>
        </w:rPr>
        <w:t>–</w:t>
      </w:r>
      <w:r w:rsidRPr="000924AA">
        <w:rPr>
          <w:rFonts w:ascii="Arial" w:hAnsi="Arial" w:cs="Arial"/>
          <w:lang w:val="es-ES_tradnl"/>
        </w:rPr>
        <w:tab/>
        <w:t xml:space="preserve">para los servicios prestados a través de las redes de acceso, ocho (8) cifras, incluyendo el código nacional de destino (NDC – </w:t>
      </w:r>
      <w:proofErr w:type="spellStart"/>
      <w:r w:rsidRPr="000924AA">
        <w:rPr>
          <w:rFonts w:ascii="Arial" w:hAnsi="Arial" w:cs="Arial"/>
          <w:lang w:val="es-ES_tradnl"/>
        </w:rPr>
        <w:t>National</w:t>
      </w:r>
      <w:proofErr w:type="spellEnd"/>
      <w:r w:rsidRPr="000924AA">
        <w:rPr>
          <w:rFonts w:ascii="Arial" w:hAnsi="Arial" w:cs="Arial"/>
          <w:lang w:val="es-ES_tradnl"/>
        </w:rPr>
        <w:t xml:space="preserve"> </w:t>
      </w:r>
      <w:proofErr w:type="spellStart"/>
      <w:r w:rsidRPr="000924AA">
        <w:rPr>
          <w:rFonts w:ascii="Arial" w:hAnsi="Arial" w:cs="Arial"/>
          <w:lang w:val="es-ES_tradnl"/>
        </w:rPr>
        <w:t>Destination</w:t>
      </w:r>
      <w:proofErr w:type="spellEnd"/>
      <w:r w:rsidRPr="000924AA">
        <w:rPr>
          <w:rFonts w:ascii="Arial" w:hAnsi="Arial" w:cs="Arial"/>
          <w:lang w:val="es-ES_tradnl"/>
        </w:rPr>
        <w:t xml:space="preserve"> </w:t>
      </w:r>
      <w:proofErr w:type="spellStart"/>
      <w:r w:rsidRPr="000924AA">
        <w:rPr>
          <w:rFonts w:ascii="Arial" w:hAnsi="Arial" w:cs="Arial"/>
          <w:lang w:val="es-ES_tradnl"/>
        </w:rPr>
        <w:t>Code</w:t>
      </w:r>
      <w:proofErr w:type="spellEnd"/>
      <w:r w:rsidRPr="000924AA">
        <w:rPr>
          <w:rFonts w:ascii="Arial" w:hAnsi="Arial" w:cs="Arial"/>
          <w:lang w:val="es-ES_tradnl"/>
        </w:rPr>
        <w:t>),</w:t>
      </w:r>
    </w:p>
    <w:p w:rsidR="000924AA" w:rsidRPr="000924AA" w:rsidRDefault="000924AA" w:rsidP="000924AA">
      <w:pPr>
        <w:tabs>
          <w:tab w:val="left" w:pos="992"/>
          <w:tab w:val="left" w:pos="1418"/>
          <w:tab w:val="left" w:pos="2268"/>
        </w:tabs>
        <w:spacing w:before="80"/>
        <w:ind w:left="992" w:hanging="425"/>
        <w:rPr>
          <w:rFonts w:ascii="Arial" w:hAnsi="Arial" w:cs="Arial"/>
          <w:lang w:val="es-ES_tradnl"/>
        </w:rPr>
      </w:pPr>
      <w:r w:rsidRPr="000924AA">
        <w:rPr>
          <w:rFonts w:ascii="Arial" w:hAnsi="Arial" w:cs="Arial"/>
          <w:lang w:val="es-ES_tradnl"/>
        </w:rPr>
        <w:t>–</w:t>
      </w:r>
      <w:r w:rsidRPr="000924AA">
        <w:rPr>
          <w:rFonts w:ascii="Arial" w:hAnsi="Arial" w:cs="Arial"/>
          <w:lang w:val="es-ES_tradnl"/>
        </w:rPr>
        <w:tab/>
        <w:t>los números de cobro revertido y con recargo utilizan siete (7) y once (11) cifras.</w:t>
      </w:r>
    </w:p>
    <w:p w:rsidR="000924AA" w:rsidRPr="000924AA" w:rsidRDefault="000924AA" w:rsidP="000924AA">
      <w:pPr>
        <w:numPr>
          <w:ilvl w:val="0"/>
          <w:numId w:val="1"/>
        </w:numPr>
        <w:tabs>
          <w:tab w:val="clear" w:pos="1276"/>
          <w:tab w:val="left" w:pos="993"/>
          <w:tab w:val="left" w:pos="1134"/>
          <w:tab w:val="left" w:pos="1418"/>
          <w:tab w:val="left" w:pos="1560"/>
          <w:tab w:val="left" w:pos="2127"/>
          <w:tab w:val="left" w:pos="2268"/>
        </w:tabs>
        <w:spacing w:before="80" w:after="0"/>
        <w:ind w:left="992" w:hanging="425"/>
        <w:jc w:val="left"/>
        <w:rPr>
          <w:rFonts w:ascii="Arial" w:hAnsi="Arial" w:cs="Arial"/>
          <w:lang w:val="es-ES_tradnl"/>
        </w:rPr>
      </w:pPr>
      <w:r w:rsidRPr="000924AA">
        <w:rPr>
          <w:rFonts w:ascii="Arial" w:hAnsi="Arial" w:cs="Arial"/>
          <w:lang w:val="es-ES_tradnl"/>
        </w:rPr>
        <w:t>Los números para el servicio internacional de larga distancia por operadora, utilizan numeración de siete (7) cifras.</w:t>
      </w:r>
    </w:p>
    <w:p w:rsidR="000924AA" w:rsidRPr="000924AA" w:rsidRDefault="000924AA" w:rsidP="000924AA">
      <w:pPr>
        <w:numPr>
          <w:ilvl w:val="0"/>
          <w:numId w:val="1"/>
        </w:numPr>
        <w:tabs>
          <w:tab w:val="clear" w:pos="1276"/>
          <w:tab w:val="left" w:pos="993"/>
          <w:tab w:val="left" w:pos="1134"/>
          <w:tab w:val="left" w:pos="1418"/>
          <w:tab w:val="left" w:pos="1560"/>
          <w:tab w:val="left" w:pos="2127"/>
          <w:tab w:val="left" w:pos="2268"/>
        </w:tabs>
        <w:spacing w:before="80" w:after="0"/>
        <w:ind w:left="992" w:hanging="425"/>
        <w:jc w:val="left"/>
        <w:rPr>
          <w:rFonts w:ascii="Arial" w:hAnsi="Arial" w:cs="Arial"/>
          <w:lang w:val="es-ES_tradnl"/>
        </w:rPr>
      </w:pPr>
      <w:r w:rsidRPr="000924AA">
        <w:rPr>
          <w:rFonts w:ascii="Arial" w:hAnsi="Arial" w:cs="Arial"/>
          <w:lang w:val="es-ES_tradnl"/>
        </w:rPr>
        <w:t xml:space="preserve">Los números de tres cifras son utilizados para las Claves de Selección del  sistema </w:t>
      </w:r>
      <w:proofErr w:type="spellStart"/>
      <w:r w:rsidRPr="000924AA">
        <w:rPr>
          <w:rFonts w:ascii="Arial" w:hAnsi="Arial" w:cs="Arial"/>
          <w:lang w:val="es-ES_tradnl"/>
        </w:rPr>
        <w:t>multiportador</w:t>
      </w:r>
      <w:proofErr w:type="spellEnd"/>
      <w:r w:rsidRPr="000924AA">
        <w:rPr>
          <w:rFonts w:ascii="Arial" w:hAnsi="Arial" w:cs="Arial"/>
          <w:lang w:val="es-ES_tradnl"/>
        </w:rPr>
        <w:t xml:space="preserve"> y los servicios especiales.</w:t>
      </w:r>
    </w:p>
    <w:p w:rsidR="000924AA" w:rsidRPr="000924AA" w:rsidRDefault="000924AA" w:rsidP="000924AA">
      <w:pPr>
        <w:numPr>
          <w:ilvl w:val="0"/>
          <w:numId w:val="1"/>
        </w:numPr>
        <w:tabs>
          <w:tab w:val="clear" w:pos="1276"/>
          <w:tab w:val="left" w:pos="993"/>
          <w:tab w:val="left" w:pos="1134"/>
          <w:tab w:val="left" w:pos="1418"/>
          <w:tab w:val="left" w:pos="1560"/>
          <w:tab w:val="left" w:pos="2127"/>
          <w:tab w:val="left" w:pos="2268"/>
        </w:tabs>
        <w:spacing w:before="80" w:after="0"/>
        <w:ind w:left="992" w:hanging="425"/>
        <w:jc w:val="left"/>
        <w:rPr>
          <w:rFonts w:ascii="Arial" w:hAnsi="Arial" w:cs="Arial"/>
          <w:lang w:val="es-ES_tradnl"/>
        </w:rPr>
      </w:pPr>
      <w:r w:rsidRPr="000924AA">
        <w:rPr>
          <w:rFonts w:ascii="Arial" w:hAnsi="Arial" w:cs="Arial"/>
          <w:lang w:val="es-ES_tradnl"/>
        </w:rPr>
        <w:t>Para el servicio de ayuda a menores se ha habilitado un numero de seis (6) cifras</w:t>
      </w:r>
    </w:p>
    <w:p w:rsidR="000924AA" w:rsidRPr="000924AA" w:rsidRDefault="000924AA" w:rsidP="000924AA">
      <w:pPr>
        <w:tabs>
          <w:tab w:val="clear" w:pos="567"/>
          <w:tab w:val="clear" w:pos="1276"/>
          <w:tab w:val="clear" w:pos="1843"/>
          <w:tab w:val="clear" w:pos="5387"/>
          <w:tab w:val="clear" w:pos="5954"/>
        </w:tabs>
        <w:overflowPunct/>
        <w:autoSpaceDE/>
        <w:autoSpaceDN/>
        <w:adjustRightInd/>
        <w:spacing w:before="60"/>
        <w:jc w:val="left"/>
        <w:textAlignment w:val="auto"/>
        <w:rPr>
          <w:rFonts w:ascii="Arial" w:hAnsi="Arial" w:cs="Arial"/>
          <w:bCs/>
          <w:iCs/>
          <w:lang w:val="es-ES_tradnl"/>
        </w:rPr>
      </w:pPr>
    </w:p>
    <w:p w:rsidR="000924AA" w:rsidRPr="000924AA" w:rsidRDefault="000924AA" w:rsidP="000924AA">
      <w:pPr>
        <w:keepNext/>
        <w:keepLines/>
        <w:tabs>
          <w:tab w:val="left" w:pos="1134"/>
          <w:tab w:val="left" w:pos="1560"/>
          <w:tab w:val="left" w:pos="2127"/>
        </w:tabs>
        <w:textAlignment w:val="auto"/>
        <w:outlineLvl w:val="5"/>
        <w:rPr>
          <w:rFonts w:ascii="Arial" w:hAnsi="Arial" w:cs="Arial"/>
          <w:bCs/>
          <w:iCs/>
          <w:lang w:val="es-ES_tradnl"/>
        </w:rPr>
      </w:pPr>
      <w:r w:rsidRPr="000924AA">
        <w:rPr>
          <w:rFonts w:ascii="Arial" w:hAnsi="Arial" w:cs="Arial"/>
          <w:bCs/>
          <w:iCs/>
          <w:lang w:val="es-ES_tradnl"/>
        </w:rPr>
        <w:t>•</w:t>
      </w:r>
      <w:r w:rsidRPr="000924AA">
        <w:rPr>
          <w:rFonts w:ascii="Arial" w:hAnsi="Arial" w:cs="Arial"/>
          <w:bCs/>
          <w:i/>
          <w:lang w:val="es-ES_tradnl"/>
        </w:rPr>
        <w:tab/>
      </w:r>
      <w:r w:rsidRPr="000924AA">
        <w:rPr>
          <w:rFonts w:ascii="Arial" w:hAnsi="Arial" w:cs="Arial"/>
          <w:bCs/>
          <w:iCs/>
          <w:lang w:val="es-ES_tradnl"/>
        </w:rPr>
        <w:t>Estructura para la numeración nacional</w:t>
      </w:r>
      <w:bookmarkEnd w:id="1"/>
      <w:r w:rsidRPr="000924AA">
        <w:rPr>
          <w:rFonts w:ascii="Arial" w:hAnsi="Arial" w:cs="Arial"/>
          <w:bCs/>
          <w:iCs/>
          <w:lang w:val="es-ES_tradnl"/>
        </w:rPr>
        <w:t xml:space="preserve"> y atribución de cifras</w:t>
      </w:r>
      <w:bookmarkEnd w:id="2"/>
      <w:bookmarkEnd w:id="3"/>
      <w:bookmarkEnd w:id="4"/>
    </w:p>
    <w:p w:rsidR="000924AA" w:rsidRPr="000924AA" w:rsidRDefault="000924AA" w:rsidP="000924AA">
      <w:pPr>
        <w:rPr>
          <w:rFonts w:ascii="Arial" w:hAnsi="Arial" w:cs="Arial"/>
          <w:lang w:val="es-ES_tradnl"/>
        </w:rPr>
      </w:pPr>
      <w:r w:rsidRPr="000924AA">
        <w:rPr>
          <w:rFonts w:ascii="Arial" w:hAnsi="Arial" w:cs="Arial"/>
          <w:lang w:val="es-ES_tradnl"/>
        </w:rPr>
        <w:t>La cantidad de cifras que se utiliza para identificar el terminal del abonado fijo o móviles de ocho (8) cifras para cualquier zona del país, utilizando la estructura (NDC) XYZ MCDU, donde:</w:t>
      </w:r>
    </w:p>
    <w:p w:rsidR="000924AA" w:rsidRPr="000924AA" w:rsidRDefault="000924AA" w:rsidP="000924AA">
      <w:pPr>
        <w:rPr>
          <w:rFonts w:ascii="Arial" w:hAnsi="Arial" w:cs="Arial"/>
          <w:lang w:val="es-ES_tradnl"/>
        </w:rPr>
      </w:pPr>
    </w:p>
    <w:tbl>
      <w:tblPr>
        <w:tblW w:w="9072"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tblPr>
      <w:tblGrid>
        <w:gridCol w:w="1689"/>
        <w:gridCol w:w="1073"/>
        <w:gridCol w:w="975"/>
        <w:gridCol w:w="1114"/>
        <w:gridCol w:w="237"/>
        <w:gridCol w:w="947"/>
        <w:gridCol w:w="1046"/>
        <w:gridCol w:w="975"/>
        <w:gridCol w:w="1016"/>
      </w:tblGrid>
      <w:tr w:rsidR="000924AA" w:rsidRPr="000924AA" w:rsidTr="001C7F9B">
        <w:trPr>
          <w:tblHeader/>
          <w:jc w:val="center"/>
        </w:trPr>
        <w:tc>
          <w:tcPr>
            <w:tcW w:w="1689" w:type="dxa"/>
            <w:tcBorders>
              <w:top w:val="single" w:sz="4" w:space="0" w:color="auto"/>
              <w:left w:val="single" w:sz="4" w:space="0" w:color="auto"/>
              <w:bottom w:val="single" w:sz="4" w:space="0" w:color="auto"/>
              <w:right w:val="single" w:sz="6" w:space="0" w:color="auto"/>
            </w:tcBorders>
            <w:vAlign w:val="center"/>
            <w:hideMark/>
          </w:tcPr>
          <w:p w:rsidR="000924AA" w:rsidRPr="000924AA" w:rsidRDefault="000924AA" w:rsidP="001C7F9B">
            <w:pPr>
              <w:pStyle w:val="Tablehead"/>
              <w:rPr>
                <w:rFonts w:ascii="Arial" w:hAnsi="Arial" w:cs="Arial"/>
                <w:sz w:val="20"/>
                <w:lang w:eastAsia="es-ES"/>
              </w:rPr>
            </w:pPr>
            <w:r w:rsidRPr="000924AA">
              <w:rPr>
                <w:rFonts w:ascii="Arial" w:hAnsi="Arial" w:cs="Arial"/>
                <w:sz w:val="20"/>
                <w:lang w:eastAsia="es-ES"/>
              </w:rPr>
              <w:t>NDC</w:t>
            </w:r>
          </w:p>
        </w:tc>
        <w:tc>
          <w:tcPr>
            <w:tcW w:w="1073" w:type="dxa"/>
            <w:tcBorders>
              <w:top w:val="single" w:sz="4" w:space="0" w:color="auto"/>
              <w:left w:val="nil"/>
              <w:bottom w:val="single" w:sz="4" w:space="0" w:color="auto"/>
              <w:right w:val="single" w:sz="6" w:space="0" w:color="auto"/>
            </w:tcBorders>
            <w:vAlign w:val="center"/>
            <w:hideMark/>
          </w:tcPr>
          <w:p w:rsidR="000924AA" w:rsidRPr="000924AA" w:rsidRDefault="000924AA" w:rsidP="001C7F9B">
            <w:pPr>
              <w:pStyle w:val="Tablehead"/>
              <w:rPr>
                <w:rFonts w:ascii="Arial" w:hAnsi="Arial" w:cs="Arial"/>
                <w:sz w:val="20"/>
                <w:lang w:eastAsia="es-ES"/>
              </w:rPr>
            </w:pPr>
            <w:r w:rsidRPr="000924AA">
              <w:rPr>
                <w:rFonts w:ascii="Arial" w:hAnsi="Arial" w:cs="Arial"/>
                <w:sz w:val="20"/>
                <w:lang w:eastAsia="es-ES"/>
              </w:rPr>
              <w:t>X</w:t>
            </w:r>
          </w:p>
        </w:tc>
        <w:tc>
          <w:tcPr>
            <w:tcW w:w="975" w:type="dxa"/>
            <w:tcBorders>
              <w:top w:val="single" w:sz="4" w:space="0" w:color="auto"/>
              <w:left w:val="single" w:sz="6" w:space="0" w:color="auto"/>
              <w:bottom w:val="single" w:sz="4" w:space="0" w:color="auto"/>
              <w:right w:val="single" w:sz="6" w:space="0" w:color="auto"/>
            </w:tcBorders>
            <w:vAlign w:val="center"/>
            <w:hideMark/>
          </w:tcPr>
          <w:p w:rsidR="000924AA" w:rsidRPr="000924AA" w:rsidRDefault="000924AA" w:rsidP="001C7F9B">
            <w:pPr>
              <w:pStyle w:val="Tablehead"/>
              <w:rPr>
                <w:rFonts w:ascii="Arial" w:hAnsi="Arial" w:cs="Arial"/>
                <w:sz w:val="20"/>
                <w:lang w:eastAsia="es-ES"/>
              </w:rPr>
            </w:pPr>
            <w:r w:rsidRPr="000924AA">
              <w:rPr>
                <w:rFonts w:ascii="Arial" w:hAnsi="Arial" w:cs="Arial"/>
                <w:sz w:val="20"/>
                <w:lang w:eastAsia="es-ES"/>
              </w:rPr>
              <w:t>Y</w:t>
            </w:r>
          </w:p>
        </w:tc>
        <w:tc>
          <w:tcPr>
            <w:tcW w:w="1114" w:type="dxa"/>
            <w:tcBorders>
              <w:top w:val="single" w:sz="4" w:space="0" w:color="auto"/>
              <w:left w:val="single" w:sz="6" w:space="0" w:color="auto"/>
              <w:bottom w:val="single" w:sz="4" w:space="0" w:color="auto"/>
              <w:right w:val="single" w:sz="4" w:space="0" w:color="auto"/>
            </w:tcBorders>
            <w:vAlign w:val="center"/>
            <w:hideMark/>
          </w:tcPr>
          <w:p w:rsidR="000924AA" w:rsidRPr="000924AA" w:rsidRDefault="000924AA" w:rsidP="001C7F9B">
            <w:pPr>
              <w:pStyle w:val="Tablehead"/>
              <w:rPr>
                <w:rFonts w:ascii="Arial" w:hAnsi="Arial" w:cs="Arial"/>
                <w:sz w:val="20"/>
                <w:lang w:eastAsia="es-ES"/>
              </w:rPr>
            </w:pPr>
            <w:r w:rsidRPr="000924AA">
              <w:rPr>
                <w:rFonts w:ascii="Arial" w:hAnsi="Arial" w:cs="Arial"/>
                <w:sz w:val="20"/>
                <w:lang w:eastAsia="es-ES"/>
              </w:rPr>
              <w:t>Z</w:t>
            </w:r>
          </w:p>
        </w:tc>
        <w:tc>
          <w:tcPr>
            <w:tcW w:w="237" w:type="dxa"/>
            <w:tcBorders>
              <w:top w:val="nil"/>
              <w:left w:val="single" w:sz="4" w:space="0" w:color="auto"/>
              <w:bottom w:val="nil"/>
              <w:right w:val="single" w:sz="4" w:space="0" w:color="auto"/>
            </w:tcBorders>
            <w:vAlign w:val="center"/>
          </w:tcPr>
          <w:p w:rsidR="000924AA" w:rsidRPr="000924AA" w:rsidRDefault="000924AA" w:rsidP="001C7F9B">
            <w:pPr>
              <w:pStyle w:val="Tablehead"/>
              <w:rPr>
                <w:rFonts w:ascii="Arial" w:hAnsi="Arial" w:cs="Arial"/>
                <w:bCs/>
                <w:sz w:val="20"/>
                <w:lang w:val="es-ES_tradnl"/>
              </w:rPr>
            </w:pPr>
          </w:p>
        </w:tc>
        <w:tc>
          <w:tcPr>
            <w:tcW w:w="947" w:type="dxa"/>
            <w:tcBorders>
              <w:top w:val="single" w:sz="4" w:space="0" w:color="auto"/>
              <w:left w:val="single" w:sz="4" w:space="0" w:color="auto"/>
              <w:bottom w:val="single" w:sz="4" w:space="0" w:color="auto"/>
              <w:right w:val="single" w:sz="6" w:space="0" w:color="auto"/>
            </w:tcBorders>
            <w:vAlign w:val="center"/>
            <w:hideMark/>
          </w:tcPr>
          <w:p w:rsidR="000924AA" w:rsidRPr="000924AA" w:rsidRDefault="000924AA" w:rsidP="001C7F9B">
            <w:pPr>
              <w:pStyle w:val="Tablehead"/>
              <w:rPr>
                <w:rFonts w:ascii="Arial" w:hAnsi="Arial" w:cs="Arial"/>
                <w:sz w:val="20"/>
                <w:lang w:eastAsia="es-ES"/>
              </w:rPr>
            </w:pPr>
            <w:r w:rsidRPr="000924AA">
              <w:rPr>
                <w:rFonts w:ascii="Arial" w:hAnsi="Arial" w:cs="Arial"/>
                <w:sz w:val="20"/>
                <w:lang w:eastAsia="es-ES"/>
              </w:rPr>
              <w:t>M</w:t>
            </w:r>
          </w:p>
        </w:tc>
        <w:tc>
          <w:tcPr>
            <w:tcW w:w="1046" w:type="dxa"/>
            <w:tcBorders>
              <w:top w:val="single" w:sz="4" w:space="0" w:color="auto"/>
              <w:left w:val="single" w:sz="6" w:space="0" w:color="auto"/>
              <w:bottom w:val="single" w:sz="4" w:space="0" w:color="auto"/>
              <w:right w:val="single" w:sz="6" w:space="0" w:color="auto"/>
            </w:tcBorders>
            <w:vAlign w:val="center"/>
            <w:hideMark/>
          </w:tcPr>
          <w:p w:rsidR="000924AA" w:rsidRPr="000924AA" w:rsidRDefault="000924AA" w:rsidP="001C7F9B">
            <w:pPr>
              <w:pStyle w:val="Tablehead"/>
              <w:rPr>
                <w:rFonts w:ascii="Arial" w:hAnsi="Arial" w:cs="Arial"/>
                <w:sz w:val="20"/>
                <w:lang w:eastAsia="es-ES"/>
              </w:rPr>
            </w:pPr>
            <w:r w:rsidRPr="000924AA">
              <w:rPr>
                <w:rFonts w:ascii="Arial" w:hAnsi="Arial" w:cs="Arial"/>
                <w:sz w:val="20"/>
                <w:lang w:eastAsia="es-ES"/>
              </w:rPr>
              <w:t>C</w:t>
            </w:r>
          </w:p>
        </w:tc>
        <w:tc>
          <w:tcPr>
            <w:tcW w:w="975" w:type="dxa"/>
            <w:tcBorders>
              <w:top w:val="single" w:sz="4" w:space="0" w:color="auto"/>
              <w:left w:val="single" w:sz="6" w:space="0" w:color="auto"/>
              <w:bottom w:val="single" w:sz="4" w:space="0" w:color="auto"/>
              <w:right w:val="single" w:sz="6" w:space="0" w:color="auto"/>
            </w:tcBorders>
            <w:vAlign w:val="center"/>
            <w:hideMark/>
          </w:tcPr>
          <w:p w:rsidR="000924AA" w:rsidRPr="000924AA" w:rsidRDefault="000924AA" w:rsidP="001C7F9B">
            <w:pPr>
              <w:pStyle w:val="Tablehead"/>
              <w:rPr>
                <w:rFonts w:ascii="Arial" w:hAnsi="Arial" w:cs="Arial"/>
                <w:sz w:val="20"/>
                <w:lang w:eastAsia="es-ES"/>
              </w:rPr>
            </w:pPr>
            <w:r w:rsidRPr="000924AA">
              <w:rPr>
                <w:rFonts w:ascii="Arial" w:hAnsi="Arial" w:cs="Arial"/>
                <w:sz w:val="20"/>
                <w:lang w:eastAsia="es-ES"/>
              </w:rPr>
              <w:t>D</w:t>
            </w:r>
          </w:p>
        </w:tc>
        <w:tc>
          <w:tcPr>
            <w:tcW w:w="1016" w:type="dxa"/>
            <w:tcBorders>
              <w:top w:val="single" w:sz="4" w:space="0" w:color="auto"/>
              <w:left w:val="single" w:sz="6" w:space="0" w:color="auto"/>
              <w:bottom w:val="single" w:sz="4" w:space="0" w:color="auto"/>
              <w:right w:val="single" w:sz="4" w:space="0" w:color="auto"/>
            </w:tcBorders>
            <w:vAlign w:val="center"/>
            <w:hideMark/>
          </w:tcPr>
          <w:p w:rsidR="000924AA" w:rsidRPr="000924AA" w:rsidRDefault="000924AA" w:rsidP="001C7F9B">
            <w:pPr>
              <w:pStyle w:val="Tablehead"/>
              <w:rPr>
                <w:rFonts w:ascii="Arial" w:hAnsi="Arial" w:cs="Arial"/>
                <w:sz w:val="20"/>
                <w:lang w:eastAsia="es-ES"/>
              </w:rPr>
            </w:pPr>
            <w:r w:rsidRPr="000924AA">
              <w:rPr>
                <w:rFonts w:ascii="Arial" w:hAnsi="Arial" w:cs="Arial"/>
                <w:sz w:val="20"/>
                <w:lang w:eastAsia="es-ES"/>
              </w:rPr>
              <w:t>U</w:t>
            </w:r>
          </w:p>
        </w:tc>
      </w:tr>
      <w:tr w:rsidR="000924AA" w:rsidRPr="000924AA" w:rsidTr="001C7F9B">
        <w:trPr>
          <w:tblHeader/>
          <w:jc w:val="center"/>
        </w:trPr>
        <w:tc>
          <w:tcPr>
            <w:tcW w:w="1689" w:type="dxa"/>
            <w:tcBorders>
              <w:top w:val="single" w:sz="4" w:space="0" w:color="auto"/>
              <w:left w:val="single" w:sz="4" w:space="0" w:color="auto"/>
              <w:bottom w:val="single" w:sz="4" w:space="0" w:color="auto"/>
              <w:right w:val="single" w:sz="6" w:space="0" w:color="auto"/>
            </w:tcBorders>
            <w:hideMark/>
          </w:tcPr>
          <w:p w:rsidR="000924AA" w:rsidRPr="000924AA" w:rsidRDefault="000924AA" w:rsidP="001C7F9B">
            <w:pPr>
              <w:pStyle w:val="TableText"/>
              <w:rPr>
                <w:rFonts w:ascii="Arial" w:eastAsiaTheme="minorEastAsia" w:hAnsi="Arial" w:cs="Arial"/>
                <w:sz w:val="20"/>
              </w:rPr>
            </w:pPr>
            <w:proofErr w:type="spellStart"/>
            <w:r w:rsidRPr="000924AA">
              <w:rPr>
                <w:rFonts w:ascii="Arial" w:eastAsiaTheme="minorEastAsia" w:hAnsi="Arial" w:cs="Arial"/>
                <w:sz w:val="20"/>
              </w:rPr>
              <w:t>Código</w:t>
            </w:r>
            <w:proofErr w:type="spellEnd"/>
            <w:r w:rsidRPr="000924AA">
              <w:rPr>
                <w:rFonts w:ascii="Arial" w:eastAsiaTheme="minorEastAsia" w:hAnsi="Arial" w:cs="Arial"/>
                <w:sz w:val="20"/>
              </w:rPr>
              <w:t xml:space="preserve"> </w:t>
            </w:r>
            <w:proofErr w:type="spellStart"/>
            <w:r w:rsidRPr="000924AA">
              <w:rPr>
                <w:rFonts w:ascii="Arial" w:eastAsiaTheme="minorEastAsia" w:hAnsi="Arial" w:cs="Arial"/>
                <w:sz w:val="20"/>
              </w:rPr>
              <w:t>nacional</w:t>
            </w:r>
            <w:proofErr w:type="spellEnd"/>
            <w:r w:rsidRPr="000924AA">
              <w:rPr>
                <w:rFonts w:ascii="Arial" w:eastAsiaTheme="minorEastAsia" w:hAnsi="Arial" w:cs="Arial"/>
                <w:sz w:val="20"/>
              </w:rPr>
              <w:t xml:space="preserve"> de </w:t>
            </w:r>
            <w:proofErr w:type="spellStart"/>
            <w:r w:rsidRPr="000924AA">
              <w:rPr>
                <w:rFonts w:ascii="Arial" w:eastAsiaTheme="minorEastAsia" w:hAnsi="Arial" w:cs="Arial"/>
                <w:sz w:val="20"/>
              </w:rPr>
              <w:t>destino</w:t>
            </w:r>
            <w:proofErr w:type="spellEnd"/>
          </w:p>
        </w:tc>
        <w:tc>
          <w:tcPr>
            <w:tcW w:w="1073" w:type="dxa"/>
            <w:tcBorders>
              <w:top w:val="single" w:sz="4" w:space="0" w:color="auto"/>
              <w:left w:val="nil"/>
              <w:bottom w:val="single" w:sz="4" w:space="0" w:color="auto"/>
              <w:right w:val="single" w:sz="6" w:space="0" w:color="auto"/>
            </w:tcBorders>
            <w:hideMark/>
          </w:tcPr>
          <w:p w:rsidR="000924AA" w:rsidRPr="000924AA" w:rsidRDefault="000924AA" w:rsidP="001C7F9B">
            <w:pPr>
              <w:pStyle w:val="TableText"/>
              <w:rPr>
                <w:rFonts w:ascii="Arial" w:eastAsiaTheme="minorEastAsia" w:hAnsi="Arial" w:cs="Arial"/>
                <w:sz w:val="20"/>
              </w:rPr>
            </w:pPr>
            <w:proofErr w:type="spellStart"/>
            <w:r w:rsidRPr="000924AA">
              <w:rPr>
                <w:rFonts w:ascii="Arial" w:eastAsiaTheme="minorEastAsia" w:hAnsi="Arial" w:cs="Arial"/>
                <w:sz w:val="20"/>
              </w:rPr>
              <w:t>Unidad</w:t>
            </w:r>
            <w:proofErr w:type="spellEnd"/>
            <w:r w:rsidRPr="000924AA">
              <w:rPr>
                <w:rFonts w:ascii="Arial" w:eastAsiaTheme="minorEastAsia" w:hAnsi="Arial" w:cs="Arial"/>
                <w:sz w:val="20"/>
              </w:rPr>
              <w:t xml:space="preserve"> de </w:t>
            </w:r>
            <w:proofErr w:type="spellStart"/>
            <w:r w:rsidRPr="000924AA">
              <w:rPr>
                <w:rFonts w:ascii="Arial" w:eastAsiaTheme="minorEastAsia" w:hAnsi="Arial" w:cs="Arial"/>
                <w:sz w:val="20"/>
              </w:rPr>
              <w:t>millón</w:t>
            </w:r>
            <w:proofErr w:type="spellEnd"/>
          </w:p>
        </w:tc>
        <w:tc>
          <w:tcPr>
            <w:tcW w:w="975" w:type="dxa"/>
            <w:tcBorders>
              <w:top w:val="single" w:sz="4" w:space="0" w:color="auto"/>
              <w:left w:val="single" w:sz="6" w:space="0" w:color="auto"/>
              <w:bottom w:val="single" w:sz="4" w:space="0" w:color="auto"/>
              <w:right w:val="single" w:sz="6" w:space="0" w:color="auto"/>
            </w:tcBorders>
            <w:hideMark/>
          </w:tcPr>
          <w:p w:rsidR="000924AA" w:rsidRPr="000924AA" w:rsidRDefault="000924AA" w:rsidP="001C7F9B">
            <w:pPr>
              <w:pStyle w:val="TableText"/>
              <w:rPr>
                <w:rFonts w:ascii="Arial" w:eastAsiaTheme="minorEastAsia" w:hAnsi="Arial" w:cs="Arial"/>
                <w:sz w:val="20"/>
              </w:rPr>
            </w:pPr>
            <w:proofErr w:type="spellStart"/>
            <w:r w:rsidRPr="000924AA">
              <w:rPr>
                <w:rFonts w:ascii="Arial" w:eastAsiaTheme="minorEastAsia" w:hAnsi="Arial" w:cs="Arial"/>
                <w:sz w:val="20"/>
              </w:rPr>
              <w:t>Centena</w:t>
            </w:r>
            <w:proofErr w:type="spellEnd"/>
            <w:r w:rsidRPr="000924AA">
              <w:rPr>
                <w:rFonts w:ascii="Arial" w:eastAsiaTheme="minorEastAsia" w:hAnsi="Arial" w:cs="Arial"/>
                <w:sz w:val="20"/>
              </w:rPr>
              <w:t xml:space="preserve"> de </w:t>
            </w:r>
            <w:proofErr w:type="spellStart"/>
            <w:r w:rsidRPr="000924AA">
              <w:rPr>
                <w:rFonts w:ascii="Arial" w:eastAsiaTheme="minorEastAsia" w:hAnsi="Arial" w:cs="Arial"/>
                <w:sz w:val="20"/>
              </w:rPr>
              <w:t>millar</w:t>
            </w:r>
            <w:proofErr w:type="spellEnd"/>
          </w:p>
        </w:tc>
        <w:tc>
          <w:tcPr>
            <w:tcW w:w="1114" w:type="dxa"/>
            <w:tcBorders>
              <w:top w:val="single" w:sz="4" w:space="0" w:color="auto"/>
              <w:left w:val="single" w:sz="6" w:space="0" w:color="auto"/>
              <w:bottom w:val="single" w:sz="4" w:space="0" w:color="auto"/>
              <w:right w:val="single" w:sz="4" w:space="0" w:color="auto"/>
            </w:tcBorders>
            <w:hideMark/>
          </w:tcPr>
          <w:p w:rsidR="000924AA" w:rsidRPr="000924AA" w:rsidRDefault="000924AA" w:rsidP="001C7F9B">
            <w:pPr>
              <w:pStyle w:val="TableText"/>
              <w:rPr>
                <w:rFonts w:ascii="Arial" w:eastAsiaTheme="minorEastAsia" w:hAnsi="Arial" w:cs="Arial"/>
                <w:sz w:val="20"/>
              </w:rPr>
            </w:pPr>
            <w:proofErr w:type="spellStart"/>
            <w:r w:rsidRPr="000924AA">
              <w:rPr>
                <w:rFonts w:ascii="Arial" w:eastAsiaTheme="minorEastAsia" w:hAnsi="Arial" w:cs="Arial"/>
                <w:sz w:val="20"/>
              </w:rPr>
              <w:t>Decena</w:t>
            </w:r>
            <w:proofErr w:type="spellEnd"/>
            <w:r w:rsidRPr="000924AA">
              <w:rPr>
                <w:rFonts w:ascii="Arial" w:eastAsiaTheme="minorEastAsia" w:hAnsi="Arial" w:cs="Arial"/>
                <w:sz w:val="20"/>
              </w:rPr>
              <w:t xml:space="preserve"> de </w:t>
            </w:r>
            <w:proofErr w:type="spellStart"/>
            <w:r w:rsidRPr="000924AA">
              <w:rPr>
                <w:rFonts w:ascii="Arial" w:eastAsiaTheme="minorEastAsia" w:hAnsi="Arial" w:cs="Arial"/>
                <w:sz w:val="20"/>
              </w:rPr>
              <w:t>millar</w:t>
            </w:r>
            <w:proofErr w:type="spellEnd"/>
          </w:p>
        </w:tc>
        <w:tc>
          <w:tcPr>
            <w:tcW w:w="237" w:type="dxa"/>
            <w:tcBorders>
              <w:top w:val="nil"/>
              <w:left w:val="single" w:sz="4" w:space="0" w:color="auto"/>
              <w:bottom w:val="nil"/>
              <w:right w:val="single" w:sz="4" w:space="0" w:color="auto"/>
            </w:tcBorders>
          </w:tcPr>
          <w:p w:rsidR="000924AA" w:rsidRPr="000924AA" w:rsidRDefault="000924AA" w:rsidP="001C7F9B">
            <w:pPr>
              <w:pStyle w:val="TableText"/>
              <w:rPr>
                <w:rFonts w:ascii="Arial" w:eastAsiaTheme="minorEastAsia" w:hAnsi="Arial" w:cs="Arial"/>
                <w:sz w:val="20"/>
              </w:rPr>
            </w:pPr>
          </w:p>
        </w:tc>
        <w:tc>
          <w:tcPr>
            <w:tcW w:w="947" w:type="dxa"/>
            <w:tcBorders>
              <w:top w:val="single" w:sz="4" w:space="0" w:color="auto"/>
              <w:left w:val="single" w:sz="4" w:space="0" w:color="auto"/>
              <w:bottom w:val="single" w:sz="4" w:space="0" w:color="auto"/>
              <w:right w:val="single" w:sz="6" w:space="0" w:color="auto"/>
            </w:tcBorders>
            <w:hideMark/>
          </w:tcPr>
          <w:p w:rsidR="000924AA" w:rsidRPr="000924AA" w:rsidRDefault="000924AA" w:rsidP="001C7F9B">
            <w:pPr>
              <w:pStyle w:val="TableText"/>
              <w:rPr>
                <w:rFonts w:ascii="Arial" w:eastAsiaTheme="minorEastAsia" w:hAnsi="Arial" w:cs="Arial"/>
                <w:sz w:val="20"/>
              </w:rPr>
            </w:pPr>
            <w:r w:rsidRPr="000924AA">
              <w:rPr>
                <w:rFonts w:ascii="Arial" w:eastAsiaTheme="minorEastAsia" w:hAnsi="Arial" w:cs="Arial"/>
                <w:sz w:val="20"/>
              </w:rPr>
              <w:t>Millar</w:t>
            </w:r>
          </w:p>
        </w:tc>
        <w:tc>
          <w:tcPr>
            <w:tcW w:w="1046" w:type="dxa"/>
            <w:tcBorders>
              <w:top w:val="single" w:sz="4" w:space="0" w:color="auto"/>
              <w:left w:val="single" w:sz="6" w:space="0" w:color="auto"/>
              <w:bottom w:val="single" w:sz="4" w:space="0" w:color="auto"/>
              <w:right w:val="single" w:sz="6" w:space="0" w:color="auto"/>
            </w:tcBorders>
            <w:hideMark/>
          </w:tcPr>
          <w:p w:rsidR="000924AA" w:rsidRPr="000924AA" w:rsidRDefault="000924AA" w:rsidP="001C7F9B">
            <w:pPr>
              <w:pStyle w:val="TableText"/>
              <w:rPr>
                <w:rFonts w:ascii="Arial" w:eastAsiaTheme="minorEastAsia" w:hAnsi="Arial" w:cs="Arial"/>
                <w:sz w:val="20"/>
              </w:rPr>
            </w:pPr>
            <w:proofErr w:type="spellStart"/>
            <w:r w:rsidRPr="000924AA">
              <w:rPr>
                <w:rFonts w:ascii="Arial" w:eastAsiaTheme="minorEastAsia" w:hAnsi="Arial" w:cs="Arial"/>
                <w:sz w:val="20"/>
              </w:rPr>
              <w:t>Centena</w:t>
            </w:r>
            <w:proofErr w:type="spellEnd"/>
          </w:p>
        </w:tc>
        <w:tc>
          <w:tcPr>
            <w:tcW w:w="975" w:type="dxa"/>
            <w:tcBorders>
              <w:top w:val="single" w:sz="4" w:space="0" w:color="auto"/>
              <w:left w:val="single" w:sz="6" w:space="0" w:color="auto"/>
              <w:bottom w:val="single" w:sz="4" w:space="0" w:color="auto"/>
              <w:right w:val="single" w:sz="6" w:space="0" w:color="auto"/>
            </w:tcBorders>
            <w:hideMark/>
          </w:tcPr>
          <w:p w:rsidR="000924AA" w:rsidRPr="000924AA" w:rsidRDefault="000924AA" w:rsidP="001C7F9B">
            <w:pPr>
              <w:pStyle w:val="TableText"/>
              <w:rPr>
                <w:rFonts w:ascii="Arial" w:eastAsiaTheme="minorEastAsia" w:hAnsi="Arial" w:cs="Arial"/>
                <w:sz w:val="20"/>
              </w:rPr>
            </w:pPr>
            <w:proofErr w:type="spellStart"/>
            <w:r w:rsidRPr="000924AA">
              <w:rPr>
                <w:rFonts w:ascii="Arial" w:eastAsiaTheme="minorEastAsia" w:hAnsi="Arial" w:cs="Arial"/>
                <w:sz w:val="20"/>
              </w:rPr>
              <w:t>Decena</w:t>
            </w:r>
            <w:proofErr w:type="spellEnd"/>
          </w:p>
        </w:tc>
        <w:tc>
          <w:tcPr>
            <w:tcW w:w="1016" w:type="dxa"/>
            <w:tcBorders>
              <w:top w:val="single" w:sz="4" w:space="0" w:color="auto"/>
              <w:left w:val="single" w:sz="6" w:space="0" w:color="auto"/>
              <w:bottom w:val="single" w:sz="4" w:space="0" w:color="auto"/>
              <w:right w:val="single" w:sz="4" w:space="0" w:color="auto"/>
            </w:tcBorders>
            <w:hideMark/>
          </w:tcPr>
          <w:p w:rsidR="000924AA" w:rsidRPr="000924AA" w:rsidRDefault="000924AA" w:rsidP="001C7F9B">
            <w:pPr>
              <w:pStyle w:val="TableText"/>
              <w:rPr>
                <w:rFonts w:ascii="Arial" w:eastAsiaTheme="minorEastAsia" w:hAnsi="Arial" w:cs="Arial"/>
                <w:sz w:val="20"/>
              </w:rPr>
            </w:pPr>
            <w:proofErr w:type="spellStart"/>
            <w:r w:rsidRPr="000924AA">
              <w:rPr>
                <w:rFonts w:ascii="Arial" w:eastAsiaTheme="minorEastAsia" w:hAnsi="Arial" w:cs="Arial"/>
                <w:sz w:val="20"/>
              </w:rPr>
              <w:t>Unidad</w:t>
            </w:r>
            <w:proofErr w:type="spellEnd"/>
          </w:p>
        </w:tc>
      </w:tr>
    </w:tbl>
    <w:p w:rsidR="000924AA" w:rsidRPr="000924AA" w:rsidRDefault="000924AA" w:rsidP="000924AA">
      <w:pPr>
        <w:keepNext/>
        <w:keepLines/>
        <w:tabs>
          <w:tab w:val="left" w:pos="1134"/>
          <w:tab w:val="left" w:pos="1560"/>
          <w:tab w:val="left" w:pos="2127"/>
        </w:tabs>
        <w:textAlignment w:val="auto"/>
        <w:outlineLvl w:val="5"/>
        <w:rPr>
          <w:rFonts w:ascii="Arial" w:hAnsi="Arial" w:cs="Arial"/>
          <w:bCs/>
          <w:iCs/>
          <w:lang w:val="es-ES_tradnl"/>
        </w:rPr>
      </w:pPr>
      <w:bookmarkStart w:id="5" w:name="_Toc231201279"/>
      <w:r w:rsidRPr="000924AA">
        <w:rPr>
          <w:rFonts w:ascii="Arial" w:hAnsi="Arial" w:cs="Arial"/>
          <w:bCs/>
          <w:iCs/>
          <w:lang w:val="es-ES_tradnl"/>
        </w:rPr>
        <w:t>•</w:t>
      </w:r>
      <w:r w:rsidRPr="000924AA">
        <w:rPr>
          <w:rFonts w:ascii="Arial" w:hAnsi="Arial" w:cs="Arial"/>
          <w:bCs/>
          <w:iCs/>
          <w:lang w:val="es-ES_tradnl"/>
        </w:rPr>
        <w:tab/>
        <w:t>Atribución del código nacional de destino (NDC) en las redes fijas y móviles</w:t>
      </w:r>
      <w:bookmarkEnd w:id="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43"/>
        <w:gridCol w:w="3629"/>
      </w:tblGrid>
      <w:tr w:rsidR="000924AA" w:rsidRPr="000924AA" w:rsidTr="001C7F9B">
        <w:trPr>
          <w:trHeight w:val="448"/>
          <w:tblHeader/>
          <w:jc w:val="center"/>
        </w:trPr>
        <w:tc>
          <w:tcPr>
            <w:tcW w:w="5443" w:type="dxa"/>
            <w:tcBorders>
              <w:top w:val="single" w:sz="4" w:space="0" w:color="auto"/>
              <w:left w:val="single" w:sz="4" w:space="0" w:color="auto"/>
              <w:bottom w:val="single" w:sz="4" w:space="0" w:color="auto"/>
              <w:right w:val="single" w:sz="4" w:space="0" w:color="auto"/>
            </w:tcBorders>
            <w:vAlign w:val="center"/>
            <w:hideMark/>
          </w:tcPr>
          <w:p w:rsidR="000924AA" w:rsidRPr="000924AA" w:rsidRDefault="000924AA" w:rsidP="001C7F9B">
            <w:pPr>
              <w:pStyle w:val="Tablehead"/>
              <w:rPr>
                <w:rFonts w:ascii="Arial" w:hAnsi="Arial" w:cs="Arial"/>
                <w:sz w:val="20"/>
                <w:lang w:val="es-ES" w:eastAsia="es-ES"/>
              </w:rPr>
            </w:pPr>
            <w:r w:rsidRPr="000924AA">
              <w:rPr>
                <w:rFonts w:ascii="Arial" w:hAnsi="Arial" w:cs="Arial"/>
                <w:sz w:val="20"/>
                <w:lang w:val="es-ES" w:eastAsia="es-ES"/>
              </w:rPr>
              <w:t>Código nacional de destino</w:t>
            </w:r>
            <w:r w:rsidRPr="000924AA">
              <w:rPr>
                <w:rFonts w:ascii="Arial" w:hAnsi="Arial" w:cs="Arial"/>
                <w:sz w:val="20"/>
                <w:lang w:val="es-ES" w:eastAsia="es-ES"/>
              </w:rPr>
              <w:br/>
              <w:t>(NDC)</w:t>
            </w:r>
          </w:p>
        </w:tc>
        <w:tc>
          <w:tcPr>
            <w:tcW w:w="3629" w:type="dxa"/>
            <w:tcBorders>
              <w:top w:val="single" w:sz="4" w:space="0" w:color="auto"/>
              <w:left w:val="single" w:sz="4" w:space="0" w:color="auto"/>
              <w:bottom w:val="single" w:sz="4" w:space="0" w:color="auto"/>
              <w:right w:val="single" w:sz="4" w:space="0" w:color="auto"/>
            </w:tcBorders>
            <w:vAlign w:val="center"/>
            <w:hideMark/>
          </w:tcPr>
          <w:p w:rsidR="000924AA" w:rsidRPr="000924AA" w:rsidRDefault="000924AA" w:rsidP="001C7F9B">
            <w:pPr>
              <w:pStyle w:val="Tablehead"/>
              <w:rPr>
                <w:rFonts w:ascii="Arial" w:hAnsi="Arial" w:cs="Arial"/>
                <w:sz w:val="20"/>
              </w:rPr>
            </w:pPr>
            <w:bookmarkStart w:id="6" w:name="_Toc231201280"/>
            <w:proofErr w:type="spellStart"/>
            <w:r w:rsidRPr="000924AA">
              <w:rPr>
                <w:rFonts w:ascii="Arial" w:hAnsi="Arial" w:cs="Arial"/>
                <w:sz w:val="20"/>
              </w:rPr>
              <w:t>Tipo</w:t>
            </w:r>
            <w:proofErr w:type="spellEnd"/>
            <w:r w:rsidRPr="000924AA">
              <w:rPr>
                <w:rFonts w:ascii="Arial" w:hAnsi="Arial" w:cs="Arial"/>
                <w:sz w:val="20"/>
              </w:rPr>
              <w:t xml:space="preserve"> de </w:t>
            </w:r>
            <w:proofErr w:type="spellStart"/>
            <w:r w:rsidRPr="000924AA">
              <w:rPr>
                <w:rFonts w:ascii="Arial" w:hAnsi="Arial" w:cs="Arial"/>
                <w:sz w:val="20"/>
              </w:rPr>
              <w:t>red</w:t>
            </w:r>
            <w:bookmarkEnd w:id="6"/>
            <w:proofErr w:type="spellEnd"/>
          </w:p>
        </w:tc>
      </w:tr>
      <w:tr w:rsidR="000924AA" w:rsidRPr="000924AA" w:rsidTr="001C7F9B">
        <w:trPr>
          <w:trHeight w:val="403"/>
          <w:tblHeader/>
          <w:jc w:val="center"/>
        </w:trPr>
        <w:tc>
          <w:tcPr>
            <w:tcW w:w="5443" w:type="dxa"/>
            <w:tcBorders>
              <w:top w:val="single" w:sz="4" w:space="0" w:color="auto"/>
              <w:left w:val="single" w:sz="4" w:space="0" w:color="auto"/>
              <w:bottom w:val="single" w:sz="4" w:space="0" w:color="auto"/>
              <w:right w:val="single" w:sz="4" w:space="0" w:color="auto"/>
            </w:tcBorders>
            <w:vAlign w:val="center"/>
            <w:hideMark/>
          </w:tcPr>
          <w:p w:rsidR="000924AA" w:rsidRPr="000924AA" w:rsidRDefault="000924AA" w:rsidP="001C7F9B">
            <w:pPr>
              <w:pStyle w:val="TableText"/>
              <w:rPr>
                <w:rFonts w:ascii="Arial" w:eastAsiaTheme="minorEastAsia" w:hAnsi="Arial" w:cs="Arial"/>
                <w:sz w:val="20"/>
                <w:lang w:eastAsia="es-ES"/>
              </w:rPr>
            </w:pPr>
            <w:r w:rsidRPr="000924AA">
              <w:rPr>
                <w:rFonts w:ascii="Arial" w:eastAsiaTheme="minorEastAsia" w:hAnsi="Arial" w:cs="Arial"/>
                <w:sz w:val="20"/>
                <w:lang w:eastAsia="es-ES"/>
              </w:rPr>
              <w:t>2</w:t>
            </w:r>
          </w:p>
        </w:tc>
        <w:tc>
          <w:tcPr>
            <w:tcW w:w="3629" w:type="dxa"/>
            <w:tcBorders>
              <w:top w:val="single" w:sz="4" w:space="0" w:color="auto"/>
              <w:left w:val="single" w:sz="4" w:space="0" w:color="auto"/>
              <w:bottom w:val="single" w:sz="4" w:space="0" w:color="auto"/>
              <w:right w:val="single" w:sz="4" w:space="0" w:color="auto"/>
            </w:tcBorders>
            <w:vAlign w:val="center"/>
            <w:hideMark/>
          </w:tcPr>
          <w:p w:rsidR="000924AA" w:rsidRPr="000924AA" w:rsidRDefault="000924AA" w:rsidP="001C7F9B">
            <w:pPr>
              <w:pStyle w:val="TableText"/>
              <w:rPr>
                <w:rFonts w:ascii="Arial" w:eastAsiaTheme="minorEastAsia" w:hAnsi="Arial" w:cs="Arial"/>
                <w:sz w:val="20"/>
                <w:lang w:eastAsia="es-ES"/>
              </w:rPr>
            </w:pPr>
            <w:proofErr w:type="spellStart"/>
            <w:r w:rsidRPr="000924AA">
              <w:rPr>
                <w:rFonts w:ascii="Arial" w:eastAsiaTheme="minorEastAsia" w:hAnsi="Arial" w:cs="Arial"/>
                <w:sz w:val="20"/>
                <w:lang w:eastAsia="es-ES"/>
              </w:rPr>
              <w:t>Fija</w:t>
            </w:r>
            <w:proofErr w:type="spellEnd"/>
          </w:p>
        </w:tc>
      </w:tr>
      <w:tr w:rsidR="000924AA" w:rsidRPr="000924AA" w:rsidTr="001C7F9B">
        <w:trPr>
          <w:trHeight w:val="380"/>
          <w:tblHeader/>
          <w:jc w:val="center"/>
        </w:trPr>
        <w:tc>
          <w:tcPr>
            <w:tcW w:w="5443" w:type="dxa"/>
            <w:tcBorders>
              <w:top w:val="single" w:sz="4" w:space="0" w:color="auto"/>
              <w:left w:val="single" w:sz="4" w:space="0" w:color="auto"/>
              <w:bottom w:val="single" w:sz="4" w:space="0" w:color="auto"/>
              <w:right w:val="single" w:sz="4" w:space="0" w:color="auto"/>
            </w:tcBorders>
            <w:vAlign w:val="center"/>
            <w:hideMark/>
          </w:tcPr>
          <w:p w:rsidR="000924AA" w:rsidRPr="000924AA" w:rsidRDefault="000924AA" w:rsidP="001C7F9B">
            <w:pPr>
              <w:pStyle w:val="TableText"/>
              <w:rPr>
                <w:rFonts w:ascii="Arial" w:eastAsiaTheme="minorEastAsia" w:hAnsi="Arial" w:cs="Arial"/>
                <w:sz w:val="20"/>
                <w:lang w:eastAsia="es-ES"/>
              </w:rPr>
            </w:pPr>
            <w:r w:rsidRPr="000924AA">
              <w:rPr>
                <w:rFonts w:ascii="Arial" w:eastAsiaTheme="minorEastAsia" w:hAnsi="Arial" w:cs="Arial"/>
                <w:sz w:val="20"/>
                <w:lang w:eastAsia="es-ES"/>
              </w:rPr>
              <w:t>6 , 7</w:t>
            </w:r>
          </w:p>
        </w:tc>
        <w:tc>
          <w:tcPr>
            <w:tcW w:w="3629" w:type="dxa"/>
            <w:tcBorders>
              <w:top w:val="single" w:sz="4" w:space="0" w:color="auto"/>
              <w:left w:val="single" w:sz="4" w:space="0" w:color="auto"/>
              <w:bottom w:val="single" w:sz="4" w:space="0" w:color="auto"/>
              <w:right w:val="single" w:sz="4" w:space="0" w:color="auto"/>
            </w:tcBorders>
            <w:vAlign w:val="center"/>
            <w:hideMark/>
          </w:tcPr>
          <w:p w:rsidR="000924AA" w:rsidRPr="000924AA" w:rsidRDefault="000924AA" w:rsidP="001C7F9B">
            <w:pPr>
              <w:pStyle w:val="TableText"/>
              <w:rPr>
                <w:rFonts w:ascii="Arial" w:eastAsiaTheme="minorEastAsia" w:hAnsi="Arial" w:cs="Arial"/>
                <w:sz w:val="20"/>
                <w:lang w:eastAsia="es-ES"/>
              </w:rPr>
            </w:pPr>
            <w:proofErr w:type="spellStart"/>
            <w:r w:rsidRPr="000924AA">
              <w:rPr>
                <w:rFonts w:ascii="Arial" w:eastAsiaTheme="minorEastAsia" w:hAnsi="Arial" w:cs="Arial"/>
                <w:sz w:val="20"/>
                <w:lang w:eastAsia="es-ES"/>
              </w:rPr>
              <w:t>Móvil</w:t>
            </w:r>
            <w:proofErr w:type="spellEnd"/>
          </w:p>
        </w:tc>
      </w:tr>
    </w:tbl>
    <w:p w:rsidR="000924AA" w:rsidRPr="000924AA" w:rsidRDefault="000924AA" w:rsidP="000924AA">
      <w:pPr>
        <w:keepNext/>
        <w:keepLines/>
        <w:tabs>
          <w:tab w:val="left" w:pos="1134"/>
          <w:tab w:val="left" w:pos="1560"/>
          <w:tab w:val="left" w:pos="2127"/>
        </w:tabs>
        <w:textAlignment w:val="auto"/>
        <w:outlineLvl w:val="5"/>
        <w:rPr>
          <w:rFonts w:ascii="Arial" w:hAnsi="Arial" w:cs="Arial"/>
          <w:bCs/>
          <w:iCs/>
          <w:lang w:val="es-ES_tradnl"/>
        </w:rPr>
      </w:pPr>
      <w:bookmarkStart w:id="7" w:name="_Toc75583180"/>
      <w:bookmarkStart w:id="8" w:name="_Toc231201281"/>
      <w:r w:rsidRPr="000924AA">
        <w:rPr>
          <w:rFonts w:ascii="Arial" w:hAnsi="Arial" w:cs="Arial"/>
          <w:bCs/>
          <w:iCs/>
          <w:lang w:val="es-ES_tradnl"/>
        </w:rPr>
        <w:t>•</w:t>
      </w:r>
      <w:r w:rsidRPr="000924AA">
        <w:rPr>
          <w:rFonts w:ascii="Arial" w:hAnsi="Arial" w:cs="Arial"/>
          <w:bCs/>
          <w:iCs/>
          <w:lang w:val="es-ES_tradnl"/>
        </w:rPr>
        <w:tab/>
        <w:t>Numeración para la telefonía fija nacional</w:t>
      </w:r>
      <w:bookmarkEnd w:id="7"/>
      <w:bookmarkEnd w:id="8"/>
    </w:p>
    <w:p w:rsidR="000924AA" w:rsidRPr="000924AA" w:rsidRDefault="000924AA" w:rsidP="000924AA">
      <w:pPr>
        <w:textAlignment w:val="auto"/>
        <w:rPr>
          <w:rFonts w:ascii="Arial" w:hAnsi="Arial" w:cs="Arial"/>
          <w:lang w:val="es-ES_tradnl"/>
        </w:rPr>
      </w:pPr>
      <w:bookmarkStart w:id="9" w:name="_Toc231201282"/>
      <w:r w:rsidRPr="000924AA">
        <w:rPr>
          <w:rFonts w:ascii="Arial" w:hAnsi="Arial" w:cs="Arial"/>
          <w:lang w:val="es-ES_tradnl"/>
        </w:rPr>
        <w:t>Para efectos de la atribución de la numeración para la telefonía fija, se ha dividido El Salvador en cuatro zonas geográficas: Occidental, Central, Oriental y Metropolitana.</w:t>
      </w:r>
      <w:bookmarkEnd w:id="9"/>
    </w:p>
    <w:p w:rsidR="000924AA" w:rsidRPr="000924AA" w:rsidRDefault="000924AA" w:rsidP="000924AA">
      <w:pPr>
        <w:textAlignment w:val="auto"/>
        <w:rPr>
          <w:rFonts w:ascii="Arial" w:hAnsi="Arial" w:cs="Arial"/>
          <w:lang w:val="es-ES_tradnl"/>
        </w:rPr>
      </w:pPr>
      <w:r w:rsidRPr="000924AA">
        <w:rPr>
          <w:rFonts w:ascii="Arial" w:hAnsi="Arial" w:cs="Arial"/>
          <w:lang w:val="es-ES_tradnl"/>
        </w:rPr>
        <w:t xml:space="preserve">Atribución de la cifra </w:t>
      </w:r>
      <w:r w:rsidRPr="000924AA">
        <w:rPr>
          <w:rFonts w:ascii="Arial" w:hAnsi="Arial" w:cs="Arial"/>
          <w:bCs/>
          <w:lang w:val="es-ES_tradnl"/>
        </w:rPr>
        <w:t xml:space="preserve">X </w:t>
      </w:r>
      <w:r w:rsidRPr="000924AA">
        <w:rPr>
          <w:rFonts w:ascii="Arial" w:hAnsi="Arial" w:cs="Arial"/>
          <w:lang w:val="es-ES_tradnl"/>
        </w:rPr>
        <w:t xml:space="preserve">en la estructura de números de ocho cifras </w:t>
      </w:r>
      <w:r w:rsidRPr="000924AA">
        <w:rPr>
          <w:rFonts w:ascii="Arial" w:hAnsi="Arial" w:cs="Arial"/>
          <w:bCs/>
          <w:lang w:val="es-ES_tradnl"/>
        </w:rPr>
        <w:t>(NDC) XYZ MCDU</w:t>
      </w:r>
      <w:r w:rsidRPr="000924AA">
        <w:rPr>
          <w:rFonts w:ascii="Arial" w:hAnsi="Arial" w:cs="Arial"/>
          <w:lang w:val="es-ES_tradnl"/>
        </w:rPr>
        <w:t xml:space="preserve"> para el servicio de telefonía fija:</w:t>
      </w:r>
    </w:p>
    <w:p w:rsidR="000924AA" w:rsidRPr="000924AA" w:rsidRDefault="000924AA" w:rsidP="000924AA">
      <w:pPr>
        <w:textAlignment w:val="auto"/>
        <w:rPr>
          <w:rFonts w:ascii="Arial" w:hAnsi="Arial" w:cs="Arial"/>
          <w:lang w:val="es-ES_tradnl"/>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BF"/>
      </w:tblPr>
      <w:tblGrid>
        <w:gridCol w:w="1210"/>
        <w:gridCol w:w="7862"/>
      </w:tblGrid>
      <w:tr w:rsidR="000924AA" w:rsidRPr="006D4233" w:rsidTr="000924AA">
        <w:trPr>
          <w:cantSplit/>
          <w:trHeight w:val="20"/>
          <w:tblHeader/>
          <w:jc w:val="center"/>
        </w:trPr>
        <w:tc>
          <w:tcPr>
            <w:tcW w:w="1134" w:type="dxa"/>
            <w:tcBorders>
              <w:top w:val="single" w:sz="4" w:space="0" w:color="000000"/>
              <w:left w:val="single" w:sz="4" w:space="0" w:color="auto"/>
              <w:bottom w:val="single" w:sz="4" w:space="0" w:color="000000"/>
              <w:right w:val="single" w:sz="4" w:space="0" w:color="000000"/>
            </w:tcBorders>
            <w:vAlign w:val="center"/>
            <w:hideMark/>
          </w:tcPr>
          <w:p w:rsidR="000924AA" w:rsidRPr="000924AA" w:rsidRDefault="000924AA" w:rsidP="001C7F9B">
            <w:pPr>
              <w:pStyle w:val="Tablehead"/>
              <w:rPr>
                <w:rFonts w:ascii="Arial" w:hAnsi="Arial" w:cs="Arial"/>
                <w:sz w:val="20"/>
                <w:lang w:eastAsia="es-ES"/>
              </w:rPr>
            </w:pPr>
            <w:proofErr w:type="spellStart"/>
            <w:r w:rsidRPr="000924AA">
              <w:rPr>
                <w:rFonts w:ascii="Arial" w:hAnsi="Arial" w:cs="Arial"/>
                <w:sz w:val="20"/>
                <w:lang w:eastAsia="es-ES"/>
              </w:rPr>
              <w:t>Cifra</w:t>
            </w:r>
            <w:proofErr w:type="spellEnd"/>
            <w:r w:rsidRPr="000924AA">
              <w:rPr>
                <w:rFonts w:ascii="Arial" w:hAnsi="Arial" w:cs="Arial"/>
                <w:sz w:val="20"/>
                <w:lang w:eastAsia="es-ES"/>
              </w:rPr>
              <w:t xml:space="preserve"> X</w:t>
            </w:r>
          </w:p>
        </w:tc>
        <w:tc>
          <w:tcPr>
            <w:tcW w:w="7371" w:type="dxa"/>
            <w:tcBorders>
              <w:top w:val="single" w:sz="4" w:space="0" w:color="000000"/>
              <w:left w:val="single" w:sz="4" w:space="0" w:color="000000"/>
              <w:bottom w:val="single" w:sz="4" w:space="0" w:color="000000"/>
              <w:right w:val="single" w:sz="4" w:space="0" w:color="auto"/>
            </w:tcBorders>
            <w:vAlign w:val="center"/>
            <w:hideMark/>
          </w:tcPr>
          <w:p w:rsidR="000924AA" w:rsidRPr="000924AA" w:rsidRDefault="000924AA" w:rsidP="001C7F9B">
            <w:pPr>
              <w:pStyle w:val="Tablehead"/>
              <w:rPr>
                <w:rFonts w:ascii="Arial" w:hAnsi="Arial" w:cs="Arial"/>
                <w:sz w:val="20"/>
                <w:lang w:val="es-ES" w:eastAsia="es-ES"/>
              </w:rPr>
            </w:pPr>
            <w:r w:rsidRPr="000924AA">
              <w:rPr>
                <w:rFonts w:ascii="Arial" w:hAnsi="Arial" w:cs="Arial"/>
                <w:sz w:val="20"/>
                <w:lang w:val="es-ES" w:eastAsia="es-ES"/>
              </w:rPr>
              <w:t>Utilización en la estructura (2) XYZ MCDU</w:t>
            </w:r>
          </w:p>
        </w:tc>
      </w:tr>
      <w:tr w:rsidR="000924AA" w:rsidRPr="006D4233" w:rsidTr="000924AA">
        <w:trPr>
          <w:cantSplit/>
          <w:trHeight w:val="20"/>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lang w:eastAsia="es-ES"/>
              </w:rPr>
            </w:pPr>
            <w:r w:rsidRPr="000924AA">
              <w:rPr>
                <w:rFonts w:ascii="Arial" w:eastAsiaTheme="minorEastAsia" w:hAnsi="Arial" w:cs="Arial"/>
                <w:sz w:val="20"/>
                <w:lang w:eastAsia="es-ES"/>
              </w:rPr>
              <w:t>0</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lang w:val="es-ES" w:eastAsia="es-ES"/>
              </w:rPr>
            </w:pPr>
            <w:r w:rsidRPr="000924AA">
              <w:rPr>
                <w:rFonts w:ascii="Arial" w:eastAsiaTheme="minorEastAsia" w:hAnsi="Arial" w:cs="Arial"/>
                <w:sz w:val="20"/>
                <w:lang w:val="es-ES" w:eastAsia="es-ES"/>
              </w:rPr>
              <w:t>No se usa en esta estructura – reservado para uso futuro.</w:t>
            </w:r>
          </w:p>
        </w:tc>
      </w:tr>
      <w:tr w:rsidR="000924AA" w:rsidRPr="006D4233" w:rsidTr="000924AA">
        <w:trPr>
          <w:cantSplit/>
          <w:trHeight w:val="20"/>
          <w:jc w:val="center"/>
        </w:trPr>
        <w:tc>
          <w:tcPr>
            <w:tcW w:w="1134" w:type="dxa"/>
            <w:tcBorders>
              <w:top w:val="single" w:sz="4" w:space="0" w:color="000000"/>
              <w:left w:val="single" w:sz="4" w:space="0" w:color="000000"/>
              <w:bottom w:val="single" w:sz="4" w:space="0" w:color="000000"/>
              <w:right w:val="single" w:sz="4" w:space="0" w:color="000000"/>
            </w:tcBorders>
            <w:hideMark/>
          </w:tcPr>
          <w:p w:rsidR="000924AA" w:rsidRPr="000924AA" w:rsidRDefault="000924AA" w:rsidP="001C7F9B">
            <w:pPr>
              <w:pStyle w:val="TableText"/>
              <w:rPr>
                <w:rFonts w:ascii="Arial" w:eastAsiaTheme="minorEastAsia" w:hAnsi="Arial" w:cs="Arial"/>
                <w:sz w:val="20"/>
                <w:lang w:eastAsia="es-ES"/>
              </w:rPr>
            </w:pPr>
            <w:r w:rsidRPr="000924AA">
              <w:rPr>
                <w:rFonts w:ascii="Arial" w:eastAsiaTheme="minorEastAsia" w:hAnsi="Arial" w:cs="Arial"/>
                <w:sz w:val="20"/>
                <w:lang w:eastAsia="es-ES"/>
              </w:rPr>
              <w:t>1, 2 y 5</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lang w:val="es-ES" w:eastAsia="es-ES"/>
              </w:rPr>
            </w:pPr>
            <w:r w:rsidRPr="000924AA">
              <w:rPr>
                <w:rFonts w:ascii="Arial" w:eastAsiaTheme="minorEastAsia" w:hAnsi="Arial" w:cs="Arial"/>
                <w:sz w:val="20"/>
                <w:lang w:val="es-ES" w:eastAsia="es-ES"/>
              </w:rPr>
              <w:t xml:space="preserve">Se usa para identificar el servicio de telefonía fija en cualquier localidad de la zona Metropolitana denominada «Gran San Salvador». </w:t>
            </w:r>
          </w:p>
        </w:tc>
      </w:tr>
      <w:tr w:rsidR="000924AA" w:rsidRPr="006D4233" w:rsidTr="000924AA">
        <w:trPr>
          <w:cantSplit/>
          <w:trHeight w:val="20"/>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lang w:eastAsia="es-ES"/>
              </w:rPr>
            </w:pPr>
            <w:r w:rsidRPr="000924AA">
              <w:rPr>
                <w:rFonts w:ascii="Arial" w:eastAsiaTheme="minorEastAsia" w:hAnsi="Arial" w:cs="Arial"/>
                <w:sz w:val="20"/>
                <w:lang w:eastAsia="es-ES"/>
              </w:rPr>
              <w:t>3</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lang w:val="es-ES" w:eastAsia="es-ES"/>
              </w:rPr>
            </w:pPr>
            <w:r w:rsidRPr="000924AA">
              <w:rPr>
                <w:rFonts w:ascii="Arial" w:eastAsiaTheme="minorEastAsia" w:hAnsi="Arial" w:cs="Arial"/>
                <w:sz w:val="20"/>
                <w:lang w:val="es-ES" w:eastAsia="es-ES"/>
              </w:rPr>
              <w:t>Se usa para identificar el servicio de telefonía fija en cualquier localidad de la zona Central</w:t>
            </w:r>
          </w:p>
        </w:tc>
      </w:tr>
      <w:tr w:rsidR="000924AA" w:rsidRPr="006D4233" w:rsidTr="000924AA">
        <w:trPr>
          <w:cantSplit/>
          <w:trHeight w:val="20"/>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lang w:eastAsia="es-ES"/>
              </w:rPr>
            </w:pPr>
            <w:r w:rsidRPr="000924AA">
              <w:rPr>
                <w:rFonts w:ascii="Arial" w:eastAsiaTheme="minorEastAsia" w:hAnsi="Arial" w:cs="Arial"/>
                <w:sz w:val="20"/>
                <w:lang w:eastAsia="es-ES"/>
              </w:rPr>
              <w:lastRenderedPageBreak/>
              <w:t>4</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lang w:val="es-ES" w:eastAsia="es-ES"/>
              </w:rPr>
            </w:pPr>
            <w:r w:rsidRPr="000924AA">
              <w:rPr>
                <w:rFonts w:ascii="Arial" w:eastAsiaTheme="minorEastAsia" w:hAnsi="Arial" w:cs="Arial"/>
                <w:sz w:val="20"/>
                <w:lang w:val="es-ES" w:eastAsia="es-ES"/>
              </w:rPr>
              <w:t>Se usa para identificar el servicio de telefonía fija en cualquier localidad de la zona Occidental</w:t>
            </w:r>
          </w:p>
        </w:tc>
      </w:tr>
      <w:tr w:rsidR="000924AA" w:rsidRPr="006D4233" w:rsidTr="000924AA">
        <w:trPr>
          <w:cantSplit/>
          <w:trHeight w:val="20"/>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lang w:eastAsia="es-ES"/>
              </w:rPr>
            </w:pPr>
            <w:r w:rsidRPr="000924AA">
              <w:rPr>
                <w:rFonts w:ascii="Arial" w:eastAsiaTheme="minorEastAsia" w:hAnsi="Arial" w:cs="Arial"/>
                <w:sz w:val="20"/>
                <w:lang w:eastAsia="es-ES"/>
              </w:rPr>
              <w:t>6</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lang w:val="es-ES" w:eastAsia="es-ES"/>
              </w:rPr>
            </w:pPr>
            <w:r w:rsidRPr="000924AA">
              <w:rPr>
                <w:rFonts w:ascii="Arial" w:eastAsiaTheme="minorEastAsia" w:hAnsi="Arial" w:cs="Arial"/>
                <w:sz w:val="20"/>
                <w:lang w:val="es-ES" w:eastAsia="es-ES"/>
              </w:rPr>
              <w:t>Se usa para identificar el servicio de telefonía fija en cualquier localidad de la zona Oriental</w:t>
            </w:r>
          </w:p>
        </w:tc>
      </w:tr>
      <w:tr w:rsidR="000924AA" w:rsidRPr="006D4233" w:rsidTr="000924AA">
        <w:trPr>
          <w:cantSplit/>
          <w:trHeight w:val="20"/>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lang w:eastAsia="es-ES"/>
              </w:rPr>
            </w:pPr>
            <w:r w:rsidRPr="000924AA">
              <w:rPr>
                <w:rFonts w:ascii="Arial" w:eastAsiaTheme="minorEastAsia" w:hAnsi="Arial" w:cs="Arial"/>
                <w:sz w:val="20"/>
                <w:lang w:eastAsia="es-ES"/>
              </w:rPr>
              <w:t>7</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lang w:val="es-ES" w:eastAsia="es-ES"/>
              </w:rPr>
            </w:pPr>
            <w:r w:rsidRPr="000924AA">
              <w:rPr>
                <w:rFonts w:ascii="Arial" w:eastAsiaTheme="minorEastAsia" w:hAnsi="Arial" w:cs="Arial"/>
                <w:sz w:val="20"/>
                <w:lang w:val="es-ES" w:eastAsia="es-ES"/>
              </w:rPr>
              <w:t>Para uso futuro en la Zona Oriental</w:t>
            </w:r>
          </w:p>
        </w:tc>
      </w:tr>
      <w:tr w:rsidR="000924AA" w:rsidRPr="006D4233" w:rsidTr="000924AA">
        <w:trPr>
          <w:cantSplit/>
          <w:trHeight w:val="20"/>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lang w:eastAsia="es-ES"/>
              </w:rPr>
            </w:pPr>
            <w:r w:rsidRPr="000924AA">
              <w:rPr>
                <w:rFonts w:ascii="Arial" w:eastAsiaTheme="minorEastAsia" w:hAnsi="Arial" w:cs="Arial"/>
                <w:sz w:val="20"/>
                <w:lang w:eastAsia="es-ES"/>
              </w:rPr>
              <w:t>8</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lang w:val="es-ES" w:eastAsia="es-ES"/>
              </w:rPr>
            </w:pPr>
            <w:r w:rsidRPr="000924AA">
              <w:rPr>
                <w:rFonts w:ascii="Arial" w:eastAsiaTheme="minorEastAsia" w:hAnsi="Arial" w:cs="Arial"/>
                <w:sz w:val="20"/>
                <w:lang w:val="es-ES" w:eastAsia="es-ES"/>
              </w:rPr>
              <w:t>Para uso futuro en la Zona Occidental</w:t>
            </w:r>
          </w:p>
        </w:tc>
      </w:tr>
      <w:tr w:rsidR="000924AA" w:rsidRPr="006D4233" w:rsidTr="000924AA">
        <w:trPr>
          <w:cantSplit/>
          <w:trHeight w:val="20"/>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lang w:eastAsia="es-ES"/>
              </w:rPr>
            </w:pPr>
            <w:r w:rsidRPr="000924AA">
              <w:rPr>
                <w:rFonts w:ascii="Arial" w:eastAsiaTheme="minorEastAsia" w:hAnsi="Arial" w:cs="Arial"/>
                <w:sz w:val="20"/>
                <w:lang w:eastAsia="es-ES"/>
              </w:rPr>
              <w:t>9</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lang w:val="es-ES" w:eastAsia="es-ES"/>
              </w:rPr>
            </w:pPr>
            <w:r w:rsidRPr="000924AA">
              <w:rPr>
                <w:rFonts w:ascii="Arial" w:eastAsiaTheme="minorEastAsia" w:hAnsi="Arial" w:cs="Arial"/>
                <w:sz w:val="20"/>
                <w:lang w:val="es-ES" w:eastAsia="es-ES"/>
              </w:rPr>
              <w:t>Para uso futuro en la Zona Central</w:t>
            </w:r>
          </w:p>
        </w:tc>
      </w:tr>
    </w:tbl>
    <w:p w:rsidR="000924AA" w:rsidRPr="000924AA" w:rsidRDefault="000924AA" w:rsidP="000924AA">
      <w:pPr>
        <w:keepNext/>
        <w:keepLines/>
        <w:tabs>
          <w:tab w:val="left" w:pos="1134"/>
          <w:tab w:val="left" w:pos="1560"/>
          <w:tab w:val="left" w:pos="2127"/>
        </w:tabs>
        <w:textAlignment w:val="auto"/>
        <w:outlineLvl w:val="5"/>
        <w:rPr>
          <w:rFonts w:ascii="Arial" w:hAnsi="Arial" w:cs="Arial"/>
          <w:bCs/>
          <w:iCs/>
          <w:lang w:val="es-ES_tradnl"/>
        </w:rPr>
      </w:pPr>
      <w:bookmarkStart w:id="10" w:name="_Toc231201283"/>
      <w:r w:rsidRPr="000924AA">
        <w:rPr>
          <w:rFonts w:ascii="Arial" w:hAnsi="Arial" w:cs="Arial"/>
          <w:bCs/>
          <w:iCs/>
          <w:lang w:val="es-ES_tradnl"/>
        </w:rPr>
        <w:t>•</w:t>
      </w:r>
      <w:r w:rsidRPr="000924AA">
        <w:rPr>
          <w:rFonts w:ascii="Arial" w:hAnsi="Arial" w:cs="Arial"/>
          <w:bCs/>
          <w:iCs/>
          <w:lang w:val="es-ES_tradnl"/>
        </w:rPr>
        <w:tab/>
        <w:t>Numeración para la telefonía móvil</w:t>
      </w:r>
      <w:bookmarkEnd w:id="10"/>
    </w:p>
    <w:p w:rsidR="000924AA" w:rsidRPr="000924AA" w:rsidRDefault="000924AA" w:rsidP="000924AA">
      <w:pPr>
        <w:textAlignment w:val="auto"/>
        <w:rPr>
          <w:rFonts w:ascii="Arial" w:hAnsi="Arial" w:cs="Arial"/>
          <w:lang w:val="es-ES_tradnl"/>
        </w:rPr>
      </w:pPr>
      <w:r w:rsidRPr="000924AA">
        <w:rPr>
          <w:rFonts w:ascii="Arial" w:hAnsi="Arial" w:cs="Arial"/>
          <w:lang w:val="es-ES_tradnl"/>
        </w:rPr>
        <w:t>Atribución de la cifra X en la estructura de números de ocho cifras (NDC) XYZ MCDU para el servicio de telefonía móvil:</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3023"/>
        <w:gridCol w:w="604"/>
        <w:gridCol w:w="605"/>
        <w:gridCol w:w="605"/>
        <w:gridCol w:w="605"/>
        <w:gridCol w:w="605"/>
        <w:gridCol w:w="605"/>
        <w:gridCol w:w="605"/>
        <w:gridCol w:w="605"/>
        <w:gridCol w:w="605"/>
        <w:gridCol w:w="605"/>
      </w:tblGrid>
      <w:tr w:rsidR="000924AA" w:rsidRPr="000924AA" w:rsidTr="001C7F9B">
        <w:trPr>
          <w:trHeight w:val="20"/>
          <w:tblHeader/>
          <w:jc w:val="center"/>
        </w:trPr>
        <w:tc>
          <w:tcPr>
            <w:tcW w:w="3023" w:type="dxa"/>
            <w:tcBorders>
              <w:top w:val="single" w:sz="4" w:space="0" w:color="000000"/>
              <w:left w:val="single" w:sz="4" w:space="0" w:color="auto"/>
              <w:bottom w:val="single" w:sz="4" w:space="0" w:color="000000"/>
              <w:right w:val="single" w:sz="4" w:space="0" w:color="000000"/>
            </w:tcBorders>
            <w:vAlign w:val="center"/>
            <w:hideMark/>
          </w:tcPr>
          <w:p w:rsidR="000924AA" w:rsidRPr="000924AA" w:rsidRDefault="000924AA" w:rsidP="001C7F9B">
            <w:pPr>
              <w:pStyle w:val="Tablehead"/>
              <w:rPr>
                <w:rFonts w:ascii="Arial" w:hAnsi="Arial" w:cs="Arial"/>
                <w:sz w:val="20"/>
              </w:rPr>
            </w:pPr>
            <w:bookmarkStart w:id="11" w:name="_Toc231201284"/>
            <w:proofErr w:type="spellStart"/>
            <w:r w:rsidRPr="000924AA">
              <w:rPr>
                <w:rFonts w:ascii="Arial" w:hAnsi="Arial" w:cs="Arial"/>
                <w:sz w:val="20"/>
              </w:rPr>
              <w:t>Estructura</w:t>
            </w:r>
            <w:proofErr w:type="spellEnd"/>
            <w:r w:rsidRPr="000924AA">
              <w:rPr>
                <w:rFonts w:ascii="Arial" w:hAnsi="Arial" w:cs="Arial"/>
                <w:sz w:val="20"/>
              </w:rPr>
              <w:t xml:space="preserve"> (6 ,7) XYZ MCDU</w:t>
            </w:r>
            <w:bookmarkEnd w:id="11"/>
          </w:p>
        </w:tc>
        <w:tc>
          <w:tcPr>
            <w:tcW w:w="6049" w:type="dxa"/>
            <w:gridSpan w:val="10"/>
            <w:tcBorders>
              <w:top w:val="single" w:sz="4" w:space="0" w:color="000000"/>
              <w:left w:val="single" w:sz="4" w:space="0" w:color="000000"/>
              <w:bottom w:val="single" w:sz="4" w:space="0" w:color="000000"/>
              <w:right w:val="single" w:sz="4" w:space="0" w:color="auto"/>
            </w:tcBorders>
            <w:vAlign w:val="center"/>
            <w:hideMark/>
          </w:tcPr>
          <w:p w:rsidR="000924AA" w:rsidRPr="000924AA" w:rsidRDefault="000924AA" w:rsidP="001C7F9B">
            <w:pPr>
              <w:pStyle w:val="Tablehead"/>
              <w:rPr>
                <w:rFonts w:ascii="Arial" w:hAnsi="Arial" w:cs="Arial"/>
                <w:sz w:val="20"/>
              </w:rPr>
            </w:pPr>
            <w:proofErr w:type="spellStart"/>
            <w:r w:rsidRPr="000924AA">
              <w:rPr>
                <w:rFonts w:ascii="Arial" w:hAnsi="Arial" w:cs="Arial"/>
                <w:sz w:val="20"/>
              </w:rPr>
              <w:t>Cifra</w:t>
            </w:r>
            <w:proofErr w:type="spellEnd"/>
            <w:r w:rsidRPr="000924AA">
              <w:rPr>
                <w:rFonts w:ascii="Arial" w:hAnsi="Arial" w:cs="Arial"/>
                <w:sz w:val="20"/>
              </w:rPr>
              <w:t xml:space="preserve"> X</w:t>
            </w:r>
          </w:p>
        </w:tc>
      </w:tr>
      <w:tr w:rsidR="000924AA" w:rsidRPr="000924AA" w:rsidTr="001C7F9B">
        <w:trPr>
          <w:trHeight w:val="20"/>
          <w:tblHeader/>
          <w:jc w:val="center"/>
        </w:trPr>
        <w:tc>
          <w:tcPr>
            <w:tcW w:w="3023"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rPr>
            </w:pPr>
            <w:bookmarkStart w:id="12" w:name="_Toc231201285"/>
            <w:proofErr w:type="spellStart"/>
            <w:r w:rsidRPr="000924AA">
              <w:rPr>
                <w:rFonts w:ascii="Arial" w:eastAsiaTheme="minorEastAsia" w:hAnsi="Arial" w:cs="Arial"/>
                <w:sz w:val="20"/>
              </w:rPr>
              <w:t>Móviles</w:t>
            </w:r>
            <w:bookmarkEnd w:id="12"/>
            <w:proofErr w:type="spellEnd"/>
          </w:p>
        </w:tc>
        <w:tc>
          <w:tcPr>
            <w:tcW w:w="604"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rPr>
            </w:pPr>
            <w:r w:rsidRPr="000924AA">
              <w:rPr>
                <w:rFonts w:ascii="Arial" w:eastAsiaTheme="minorEastAsia" w:hAnsi="Arial" w:cs="Arial"/>
                <w:sz w:val="20"/>
              </w:rPr>
              <w:t>0</w:t>
            </w:r>
          </w:p>
        </w:tc>
        <w:tc>
          <w:tcPr>
            <w:tcW w:w="605"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rPr>
            </w:pPr>
            <w:r w:rsidRPr="000924AA">
              <w:rPr>
                <w:rFonts w:ascii="Arial" w:eastAsiaTheme="minorEastAsia" w:hAnsi="Arial" w:cs="Arial"/>
                <w:sz w:val="20"/>
              </w:rPr>
              <w:t>1</w:t>
            </w:r>
          </w:p>
        </w:tc>
        <w:tc>
          <w:tcPr>
            <w:tcW w:w="605"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rPr>
            </w:pPr>
            <w:r w:rsidRPr="000924AA">
              <w:rPr>
                <w:rFonts w:ascii="Arial" w:eastAsiaTheme="minorEastAsia" w:hAnsi="Arial" w:cs="Arial"/>
                <w:sz w:val="20"/>
              </w:rPr>
              <w:t>2</w:t>
            </w:r>
          </w:p>
        </w:tc>
        <w:tc>
          <w:tcPr>
            <w:tcW w:w="605"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rPr>
            </w:pPr>
            <w:r w:rsidRPr="000924AA">
              <w:rPr>
                <w:rFonts w:ascii="Arial" w:eastAsiaTheme="minorEastAsia" w:hAnsi="Arial" w:cs="Arial"/>
                <w:sz w:val="20"/>
              </w:rPr>
              <w:t>3</w:t>
            </w:r>
          </w:p>
        </w:tc>
        <w:tc>
          <w:tcPr>
            <w:tcW w:w="605"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rPr>
            </w:pPr>
            <w:r w:rsidRPr="000924AA">
              <w:rPr>
                <w:rFonts w:ascii="Arial" w:eastAsiaTheme="minorEastAsia" w:hAnsi="Arial" w:cs="Arial"/>
                <w:sz w:val="20"/>
              </w:rPr>
              <w:t>4</w:t>
            </w:r>
          </w:p>
        </w:tc>
        <w:tc>
          <w:tcPr>
            <w:tcW w:w="605"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rPr>
            </w:pPr>
            <w:r w:rsidRPr="000924AA">
              <w:rPr>
                <w:rFonts w:ascii="Arial" w:eastAsiaTheme="minorEastAsia" w:hAnsi="Arial" w:cs="Arial"/>
                <w:sz w:val="20"/>
              </w:rPr>
              <w:t>5</w:t>
            </w:r>
          </w:p>
        </w:tc>
        <w:tc>
          <w:tcPr>
            <w:tcW w:w="605"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rPr>
            </w:pPr>
            <w:r w:rsidRPr="000924AA">
              <w:rPr>
                <w:rFonts w:ascii="Arial" w:eastAsiaTheme="minorEastAsia" w:hAnsi="Arial" w:cs="Arial"/>
                <w:sz w:val="20"/>
              </w:rPr>
              <w:t>6</w:t>
            </w:r>
          </w:p>
        </w:tc>
        <w:tc>
          <w:tcPr>
            <w:tcW w:w="605"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rPr>
            </w:pPr>
            <w:r w:rsidRPr="000924AA">
              <w:rPr>
                <w:rFonts w:ascii="Arial" w:eastAsiaTheme="minorEastAsia" w:hAnsi="Arial" w:cs="Arial"/>
                <w:sz w:val="20"/>
              </w:rPr>
              <w:t>7</w:t>
            </w:r>
          </w:p>
        </w:tc>
        <w:tc>
          <w:tcPr>
            <w:tcW w:w="605"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rPr>
            </w:pPr>
            <w:r w:rsidRPr="000924AA">
              <w:rPr>
                <w:rFonts w:ascii="Arial" w:eastAsiaTheme="minorEastAsia" w:hAnsi="Arial" w:cs="Arial"/>
                <w:sz w:val="20"/>
              </w:rPr>
              <w:t>8</w:t>
            </w:r>
          </w:p>
        </w:tc>
        <w:tc>
          <w:tcPr>
            <w:tcW w:w="605"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rPr>
            </w:pPr>
            <w:r w:rsidRPr="000924AA">
              <w:rPr>
                <w:rFonts w:ascii="Arial" w:eastAsiaTheme="minorEastAsia" w:hAnsi="Arial" w:cs="Arial"/>
                <w:sz w:val="20"/>
              </w:rPr>
              <w:t>9</w:t>
            </w:r>
          </w:p>
        </w:tc>
      </w:tr>
    </w:tbl>
    <w:p w:rsidR="000924AA" w:rsidRPr="000924AA" w:rsidRDefault="000924AA" w:rsidP="000924AA">
      <w:pPr>
        <w:keepNext/>
        <w:keepLines/>
        <w:tabs>
          <w:tab w:val="left" w:pos="1134"/>
          <w:tab w:val="left" w:pos="1560"/>
          <w:tab w:val="left" w:pos="2127"/>
        </w:tabs>
        <w:textAlignment w:val="auto"/>
        <w:outlineLvl w:val="5"/>
        <w:rPr>
          <w:rFonts w:ascii="Arial" w:hAnsi="Arial" w:cs="Arial"/>
          <w:bCs/>
          <w:iCs/>
          <w:lang w:val="es-ES_tradnl"/>
        </w:rPr>
      </w:pPr>
      <w:bookmarkStart w:id="13" w:name="_Toc231201286"/>
      <w:r w:rsidRPr="000924AA">
        <w:rPr>
          <w:rFonts w:ascii="Arial" w:hAnsi="Arial" w:cs="Arial"/>
          <w:bCs/>
          <w:iCs/>
          <w:lang w:val="es-ES_tradnl"/>
        </w:rPr>
        <w:t>•</w:t>
      </w:r>
      <w:r w:rsidRPr="000924AA">
        <w:rPr>
          <w:rFonts w:ascii="Arial" w:hAnsi="Arial" w:cs="Arial"/>
          <w:bCs/>
          <w:iCs/>
          <w:lang w:val="es-ES_tradnl"/>
        </w:rPr>
        <w:tab/>
        <w:t>Numeración internacional con marcación automática y longitud del número</w:t>
      </w:r>
      <w:bookmarkEnd w:id="13"/>
    </w:p>
    <w:p w:rsidR="000924AA" w:rsidRPr="000924AA" w:rsidRDefault="000924AA" w:rsidP="000924AA">
      <w:pPr>
        <w:textAlignment w:val="auto"/>
        <w:rPr>
          <w:rFonts w:ascii="Arial" w:hAnsi="Arial" w:cs="Arial"/>
          <w:lang w:val="es-ES_tradnl"/>
        </w:rPr>
      </w:pPr>
      <w:bookmarkStart w:id="14" w:name="_Toc231201287"/>
      <w:r w:rsidRPr="000924AA">
        <w:rPr>
          <w:rFonts w:ascii="Arial" w:hAnsi="Arial" w:cs="Arial"/>
          <w:lang w:val="es-ES_tradnl"/>
        </w:rPr>
        <w:t>En la Recomendación UIT-T E.164, se establece que el número de cifras para abonados en el servicio automático internacional no debe exceder de 15 cifras, dicha disposición no incluye el prefijo internacional.</w:t>
      </w:r>
      <w:bookmarkEnd w:id="14"/>
    </w:p>
    <w:p w:rsidR="000924AA" w:rsidRPr="000924AA" w:rsidRDefault="000924AA" w:rsidP="000924AA">
      <w:pPr>
        <w:rPr>
          <w:rFonts w:ascii="Arial" w:hAnsi="Arial" w:cs="Arial"/>
          <w:lang w:val="es-ES_tradnl"/>
        </w:rPr>
      </w:pPr>
      <w:bookmarkStart w:id="15" w:name="_Toc231201288"/>
      <w:r w:rsidRPr="000924AA">
        <w:rPr>
          <w:rFonts w:ascii="Arial" w:hAnsi="Arial" w:cs="Arial"/>
          <w:lang w:val="es-ES_tradnl"/>
        </w:rPr>
        <w:t>Con el propósito de armonizar y facilitar las estructuras de marcación en la región con el resto del mundo, El Salvador ha adoptado el prefijo «00» para el servicio automático internacional, siguiendo la Recomendación UIT-T E.164, numeral 11, referente al uso de prefijos y códigos internacionales.</w:t>
      </w:r>
      <w:bookmarkEnd w:id="15"/>
    </w:p>
    <w:p w:rsidR="000924AA" w:rsidRPr="000924AA" w:rsidRDefault="000924AA" w:rsidP="000924AA">
      <w:pPr>
        <w:tabs>
          <w:tab w:val="clear" w:pos="567"/>
          <w:tab w:val="clear" w:pos="1276"/>
          <w:tab w:val="clear" w:pos="1843"/>
          <w:tab w:val="clear" w:pos="5387"/>
          <w:tab w:val="clear" w:pos="5954"/>
        </w:tabs>
        <w:overflowPunct/>
        <w:autoSpaceDE/>
        <w:autoSpaceDN/>
        <w:adjustRightInd/>
        <w:spacing w:before="60"/>
        <w:jc w:val="left"/>
        <w:textAlignment w:val="auto"/>
        <w:rPr>
          <w:rFonts w:ascii="Arial" w:hAnsi="Arial" w:cs="Arial"/>
          <w:lang w:val="es-ES_tradnl"/>
        </w:rPr>
      </w:pPr>
      <w:bookmarkStart w:id="16" w:name="_Toc231201289"/>
    </w:p>
    <w:p w:rsidR="000924AA" w:rsidRPr="000924AA" w:rsidRDefault="000924AA" w:rsidP="000924AA">
      <w:pPr>
        <w:textAlignment w:val="auto"/>
        <w:rPr>
          <w:rFonts w:ascii="Arial" w:hAnsi="Arial" w:cs="Arial"/>
          <w:lang w:val="es-ES_tradnl"/>
        </w:rPr>
      </w:pPr>
      <w:r w:rsidRPr="000924AA">
        <w:rPr>
          <w:rFonts w:ascii="Arial" w:hAnsi="Arial" w:cs="Arial"/>
          <w:lang w:val="es-ES_tradnl"/>
        </w:rPr>
        <w:t xml:space="preserve">En El Salvador dentro de las 15 cifras, no se incluyen: dos cifras del prefijo internacional y tres cifras del código del sistema </w:t>
      </w:r>
      <w:proofErr w:type="spellStart"/>
      <w:r w:rsidRPr="000924AA">
        <w:rPr>
          <w:rFonts w:ascii="Arial" w:hAnsi="Arial" w:cs="Arial"/>
          <w:lang w:val="es-ES_tradnl"/>
        </w:rPr>
        <w:t>multiportador</w:t>
      </w:r>
      <w:proofErr w:type="spellEnd"/>
      <w:r w:rsidRPr="000924AA">
        <w:rPr>
          <w:rFonts w:ascii="Arial" w:hAnsi="Arial" w:cs="Arial"/>
          <w:lang w:val="es-ES_tradnl"/>
        </w:rPr>
        <w:t>, es decir, que las centrales telefónicas deben analizar un mínimo de 20 cifras; para este efecto, el titular de la central telefónica de destino debe cerciorarse que sus equipos cuenten con la capacidad necesaria para procesar dicha cantidad de cifras en un solo segmento o en su defecto y de común acuerdo entre las partes, en varios segmentos.</w:t>
      </w:r>
      <w:bookmarkEnd w:id="16"/>
    </w:p>
    <w:p w:rsidR="000924AA" w:rsidRPr="000924AA" w:rsidRDefault="000924AA" w:rsidP="000924AA">
      <w:pPr>
        <w:textAlignment w:val="auto"/>
        <w:rPr>
          <w:rFonts w:ascii="Arial" w:hAnsi="Arial" w:cs="Arial"/>
          <w:lang w:val="es-ES_tradnl"/>
        </w:rPr>
      </w:pPr>
    </w:p>
    <w:tbl>
      <w:tblPr>
        <w:tblW w:w="8749" w:type="dxa"/>
        <w:jc w:val="center"/>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2229"/>
        <w:gridCol w:w="6520"/>
      </w:tblGrid>
      <w:tr w:rsidR="000924AA" w:rsidRPr="006D4233" w:rsidTr="001C7F9B">
        <w:trPr>
          <w:trHeight w:val="20"/>
          <w:tblHeader/>
          <w:jc w:val="center"/>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head"/>
              <w:rPr>
                <w:rFonts w:ascii="Arial" w:hAnsi="Arial" w:cs="Arial"/>
                <w:sz w:val="20"/>
              </w:rPr>
            </w:pPr>
            <w:bookmarkStart w:id="17" w:name="_Toc231201290"/>
            <w:proofErr w:type="spellStart"/>
            <w:r w:rsidRPr="000924AA">
              <w:rPr>
                <w:rFonts w:ascii="Arial" w:hAnsi="Arial" w:cs="Arial"/>
                <w:sz w:val="20"/>
              </w:rPr>
              <w:t>Cifra</w:t>
            </w:r>
            <w:proofErr w:type="spellEnd"/>
            <w:r w:rsidRPr="000924AA">
              <w:rPr>
                <w:rFonts w:ascii="Arial" w:hAnsi="Arial" w:cs="Arial"/>
                <w:sz w:val="20"/>
              </w:rPr>
              <w:t xml:space="preserve"> X</w:t>
            </w:r>
            <w:bookmarkEnd w:id="17"/>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head"/>
              <w:rPr>
                <w:rFonts w:ascii="Arial" w:hAnsi="Arial" w:cs="Arial"/>
                <w:sz w:val="20"/>
                <w:lang w:val="es-ES"/>
              </w:rPr>
            </w:pPr>
            <w:bookmarkStart w:id="18" w:name="_Toc231201291"/>
            <w:r w:rsidRPr="000924AA">
              <w:rPr>
                <w:rFonts w:ascii="Arial" w:hAnsi="Arial" w:cs="Arial"/>
                <w:sz w:val="20"/>
                <w:lang w:val="es-ES"/>
              </w:rPr>
              <w:t>Utilización en la estructura XYZ</w:t>
            </w:r>
            <w:bookmarkEnd w:id="18"/>
          </w:p>
        </w:tc>
      </w:tr>
      <w:tr w:rsidR="000924AA" w:rsidRPr="006D4233" w:rsidTr="001C7F9B">
        <w:trPr>
          <w:trHeight w:val="20"/>
          <w:tblHeader/>
          <w:jc w:val="center"/>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lang w:eastAsia="es-ES"/>
              </w:rPr>
            </w:pPr>
            <w:r w:rsidRPr="000924AA">
              <w:rPr>
                <w:rFonts w:ascii="Arial" w:eastAsiaTheme="minorEastAsia" w:hAnsi="Arial" w:cs="Arial"/>
                <w:sz w:val="20"/>
                <w:lang w:eastAsia="es-ES"/>
              </w:rPr>
              <w:t>0, 2, 3, 4, 5, 6, 7, 8</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lang w:val="es-ES"/>
              </w:rPr>
            </w:pPr>
            <w:r w:rsidRPr="000924AA">
              <w:rPr>
                <w:rFonts w:ascii="Arial" w:eastAsiaTheme="minorEastAsia" w:hAnsi="Arial" w:cs="Arial"/>
                <w:sz w:val="20"/>
                <w:lang w:val="es-ES"/>
              </w:rPr>
              <w:t>No se usan en esta estructura.</w:t>
            </w:r>
          </w:p>
        </w:tc>
      </w:tr>
      <w:tr w:rsidR="000924AA" w:rsidRPr="006D4233" w:rsidTr="001C7F9B">
        <w:trPr>
          <w:trHeight w:val="20"/>
          <w:tblHeader/>
          <w:jc w:val="center"/>
        </w:trPr>
        <w:tc>
          <w:tcPr>
            <w:tcW w:w="2229" w:type="dxa"/>
            <w:tcBorders>
              <w:top w:val="single" w:sz="4" w:space="0" w:color="000000"/>
              <w:left w:val="single" w:sz="4" w:space="0" w:color="000000"/>
              <w:bottom w:val="single" w:sz="4" w:space="0" w:color="000000"/>
              <w:right w:val="single" w:sz="4" w:space="0" w:color="000000"/>
            </w:tcBorders>
            <w:hideMark/>
          </w:tcPr>
          <w:p w:rsidR="000924AA" w:rsidRPr="000924AA" w:rsidRDefault="000924AA" w:rsidP="001C7F9B">
            <w:pPr>
              <w:pStyle w:val="TableText"/>
              <w:rPr>
                <w:rFonts w:ascii="Arial" w:eastAsiaTheme="minorEastAsia" w:hAnsi="Arial" w:cs="Arial"/>
                <w:sz w:val="20"/>
                <w:lang w:eastAsia="es-ES"/>
              </w:rPr>
            </w:pPr>
            <w:r w:rsidRPr="000924AA">
              <w:rPr>
                <w:rFonts w:ascii="Arial" w:eastAsiaTheme="minorEastAsia" w:hAnsi="Arial" w:cs="Arial"/>
                <w:sz w:val="20"/>
                <w:lang w:eastAsia="es-ES"/>
              </w:rPr>
              <w:t>1</w:t>
            </w:r>
          </w:p>
        </w:tc>
        <w:tc>
          <w:tcPr>
            <w:tcW w:w="6520" w:type="dxa"/>
            <w:tcBorders>
              <w:top w:val="single" w:sz="4" w:space="0" w:color="000000"/>
              <w:left w:val="single" w:sz="4" w:space="0" w:color="000000"/>
              <w:bottom w:val="single" w:sz="4" w:space="0" w:color="000000"/>
              <w:right w:val="single" w:sz="4" w:space="0" w:color="000000"/>
            </w:tcBorders>
            <w:hideMark/>
          </w:tcPr>
          <w:p w:rsidR="000924AA" w:rsidRPr="000924AA" w:rsidRDefault="000924AA" w:rsidP="001C7F9B">
            <w:pPr>
              <w:pStyle w:val="TableText"/>
              <w:rPr>
                <w:rFonts w:ascii="Arial" w:eastAsiaTheme="minorEastAsia" w:hAnsi="Arial" w:cs="Arial"/>
                <w:sz w:val="20"/>
                <w:lang w:val="es-ES"/>
              </w:rPr>
            </w:pPr>
            <w:r w:rsidRPr="000924AA">
              <w:rPr>
                <w:rFonts w:ascii="Arial" w:eastAsiaTheme="minorEastAsia" w:hAnsi="Arial" w:cs="Arial"/>
                <w:sz w:val="20"/>
                <w:lang w:val="es-ES"/>
              </w:rPr>
              <w:t>a)</w:t>
            </w:r>
            <w:r w:rsidRPr="000924AA">
              <w:rPr>
                <w:rFonts w:ascii="Arial" w:eastAsiaTheme="minorEastAsia" w:hAnsi="Arial" w:cs="Arial"/>
                <w:sz w:val="20"/>
                <w:lang w:val="es-ES"/>
              </w:rPr>
              <w:tab/>
              <w:t xml:space="preserve">Usado para las claves de selección del sistema </w:t>
            </w:r>
            <w:proofErr w:type="spellStart"/>
            <w:r w:rsidRPr="000924AA">
              <w:rPr>
                <w:rFonts w:ascii="Arial" w:eastAsiaTheme="minorEastAsia" w:hAnsi="Arial" w:cs="Arial"/>
                <w:sz w:val="20"/>
                <w:lang w:val="es-ES"/>
              </w:rPr>
              <w:t>multiportador</w:t>
            </w:r>
            <w:proofErr w:type="spellEnd"/>
            <w:r w:rsidRPr="000924AA">
              <w:rPr>
                <w:rFonts w:ascii="Arial" w:eastAsiaTheme="minorEastAsia" w:hAnsi="Arial" w:cs="Arial"/>
                <w:sz w:val="20"/>
                <w:lang w:val="es-ES"/>
              </w:rPr>
              <w:t>.</w:t>
            </w:r>
          </w:p>
          <w:p w:rsidR="000924AA" w:rsidRPr="000924AA" w:rsidRDefault="000924AA" w:rsidP="001C7F9B">
            <w:pPr>
              <w:pStyle w:val="TableText"/>
              <w:rPr>
                <w:rFonts w:ascii="Arial" w:eastAsiaTheme="minorEastAsia" w:hAnsi="Arial" w:cs="Arial"/>
                <w:sz w:val="20"/>
                <w:lang w:val="es-ES"/>
              </w:rPr>
            </w:pPr>
            <w:r w:rsidRPr="000924AA">
              <w:rPr>
                <w:rFonts w:ascii="Arial" w:eastAsiaTheme="minorEastAsia" w:hAnsi="Arial" w:cs="Arial"/>
                <w:sz w:val="20"/>
                <w:lang w:val="es-ES"/>
              </w:rPr>
              <w:t>b)</w:t>
            </w:r>
            <w:r w:rsidRPr="000924AA">
              <w:rPr>
                <w:rFonts w:ascii="Arial" w:eastAsiaTheme="minorEastAsia" w:hAnsi="Arial" w:cs="Arial"/>
                <w:sz w:val="20"/>
                <w:lang w:val="es-ES"/>
              </w:rPr>
              <w:tab/>
              <w:t>Usado en los servicios especiales para:</w:t>
            </w:r>
          </w:p>
          <w:p w:rsidR="000924AA" w:rsidRPr="000924AA" w:rsidRDefault="000924AA" w:rsidP="001C7F9B">
            <w:pPr>
              <w:pStyle w:val="TableText"/>
              <w:rPr>
                <w:rFonts w:ascii="Arial" w:eastAsiaTheme="minorEastAsia" w:hAnsi="Arial" w:cs="Arial"/>
                <w:sz w:val="20"/>
                <w:lang w:val="es-ES" w:eastAsia="es-ES"/>
              </w:rPr>
            </w:pPr>
            <w:r w:rsidRPr="000924AA">
              <w:rPr>
                <w:rFonts w:ascii="Arial" w:eastAsiaTheme="minorEastAsia" w:hAnsi="Arial" w:cs="Arial"/>
                <w:sz w:val="20"/>
                <w:lang w:val="es-ES" w:eastAsia="es-ES"/>
              </w:rPr>
              <w:t>–</w:t>
            </w:r>
            <w:r w:rsidRPr="000924AA">
              <w:rPr>
                <w:rFonts w:ascii="Arial" w:eastAsiaTheme="minorEastAsia" w:hAnsi="Arial" w:cs="Arial"/>
                <w:sz w:val="20"/>
                <w:lang w:val="es-ES" w:eastAsia="es-ES"/>
              </w:rPr>
              <w:tab/>
              <w:t>las instituciones de gobierno;</w:t>
            </w:r>
          </w:p>
          <w:p w:rsidR="000924AA" w:rsidRPr="000924AA" w:rsidRDefault="000924AA" w:rsidP="001C7F9B">
            <w:pPr>
              <w:pStyle w:val="TableText"/>
              <w:rPr>
                <w:rFonts w:ascii="Arial" w:eastAsiaTheme="minorEastAsia" w:hAnsi="Arial" w:cs="Arial"/>
                <w:sz w:val="20"/>
                <w:lang w:val="es-ES" w:eastAsia="es-ES"/>
              </w:rPr>
            </w:pPr>
            <w:r w:rsidRPr="000924AA">
              <w:rPr>
                <w:rFonts w:ascii="Arial" w:eastAsiaTheme="minorEastAsia" w:hAnsi="Arial" w:cs="Arial"/>
                <w:sz w:val="20"/>
                <w:lang w:val="es-ES" w:eastAsia="es-ES"/>
              </w:rPr>
              <w:t>–</w:t>
            </w:r>
            <w:r w:rsidRPr="000924AA">
              <w:rPr>
                <w:rFonts w:ascii="Arial" w:eastAsiaTheme="minorEastAsia" w:hAnsi="Arial" w:cs="Arial"/>
                <w:sz w:val="20"/>
                <w:lang w:val="es-ES" w:eastAsia="es-ES"/>
              </w:rPr>
              <w:tab/>
              <w:t xml:space="preserve">la </w:t>
            </w:r>
            <w:proofErr w:type="spellStart"/>
            <w:r w:rsidRPr="000924AA">
              <w:rPr>
                <w:rFonts w:ascii="Arial" w:eastAsiaTheme="minorEastAsia" w:hAnsi="Arial" w:cs="Arial"/>
                <w:sz w:val="20"/>
                <w:lang w:val="es-ES" w:eastAsia="es-ES"/>
              </w:rPr>
              <w:t>asistancía</w:t>
            </w:r>
            <w:proofErr w:type="spellEnd"/>
            <w:r w:rsidRPr="000924AA">
              <w:rPr>
                <w:rFonts w:ascii="Arial" w:eastAsiaTheme="minorEastAsia" w:hAnsi="Arial" w:cs="Arial"/>
                <w:sz w:val="20"/>
                <w:lang w:val="es-ES" w:eastAsia="es-ES"/>
              </w:rPr>
              <w:t xml:space="preserve"> de la población en casos de emergencia o actos delictivos;</w:t>
            </w:r>
          </w:p>
          <w:p w:rsidR="000924AA" w:rsidRPr="000924AA" w:rsidRDefault="000924AA" w:rsidP="001C7F9B">
            <w:pPr>
              <w:pStyle w:val="TableText"/>
              <w:rPr>
                <w:rFonts w:ascii="Arial" w:eastAsiaTheme="minorEastAsia" w:hAnsi="Arial" w:cs="Arial"/>
                <w:sz w:val="20"/>
                <w:lang w:val="es-ES" w:eastAsia="es-ES"/>
              </w:rPr>
            </w:pPr>
            <w:r w:rsidRPr="000924AA">
              <w:rPr>
                <w:rFonts w:ascii="Arial" w:eastAsiaTheme="minorEastAsia" w:hAnsi="Arial" w:cs="Arial"/>
                <w:sz w:val="20"/>
                <w:lang w:val="es-ES" w:eastAsia="es-ES"/>
              </w:rPr>
              <w:t>–</w:t>
            </w:r>
            <w:r w:rsidRPr="000924AA">
              <w:rPr>
                <w:rFonts w:ascii="Arial" w:eastAsiaTheme="minorEastAsia" w:hAnsi="Arial" w:cs="Arial"/>
                <w:sz w:val="20"/>
                <w:lang w:val="es-ES" w:eastAsia="es-ES"/>
              </w:rPr>
              <w:tab/>
              <w:t>la ayuda humanitaria;</w:t>
            </w:r>
          </w:p>
          <w:p w:rsidR="000924AA" w:rsidRPr="000924AA" w:rsidRDefault="000924AA" w:rsidP="001C7F9B">
            <w:pPr>
              <w:pStyle w:val="TableText"/>
              <w:rPr>
                <w:rFonts w:ascii="Arial" w:eastAsiaTheme="minorEastAsia" w:hAnsi="Arial" w:cs="Arial"/>
                <w:sz w:val="20"/>
                <w:lang w:val="es-ES" w:eastAsia="es-ES"/>
              </w:rPr>
            </w:pPr>
            <w:r w:rsidRPr="000924AA">
              <w:rPr>
                <w:rFonts w:ascii="Arial" w:eastAsiaTheme="minorEastAsia" w:hAnsi="Arial" w:cs="Arial"/>
                <w:sz w:val="20"/>
                <w:lang w:val="es-ES" w:eastAsia="es-ES"/>
              </w:rPr>
              <w:t>–</w:t>
            </w:r>
            <w:r w:rsidRPr="000924AA">
              <w:rPr>
                <w:rFonts w:ascii="Arial" w:eastAsiaTheme="minorEastAsia" w:hAnsi="Arial" w:cs="Arial"/>
                <w:sz w:val="20"/>
                <w:lang w:val="es-ES" w:eastAsia="es-ES"/>
              </w:rPr>
              <w:tab/>
              <w:t>la asignación de carácter temporal, que supongan la satisfacción de intereses colectivos;</w:t>
            </w:r>
            <w:r w:rsidRPr="000924AA">
              <w:rPr>
                <w:rFonts w:ascii="Arial" w:eastAsiaTheme="minorEastAsia" w:hAnsi="Arial" w:cs="Arial"/>
                <w:sz w:val="20"/>
                <w:vertAlign w:val="superscript"/>
                <w:lang w:val="es-ES" w:eastAsia="es-ES"/>
              </w:rPr>
              <w:t>1</w:t>
            </w:r>
          </w:p>
          <w:p w:rsidR="000924AA" w:rsidRPr="000924AA" w:rsidRDefault="000924AA" w:rsidP="001C7F9B">
            <w:pPr>
              <w:pStyle w:val="TableText"/>
              <w:rPr>
                <w:rFonts w:ascii="Arial" w:eastAsiaTheme="minorEastAsia" w:hAnsi="Arial" w:cs="Arial"/>
                <w:sz w:val="20"/>
                <w:lang w:val="es-ES" w:eastAsia="es-ES"/>
              </w:rPr>
            </w:pPr>
            <w:r w:rsidRPr="000924AA">
              <w:rPr>
                <w:rFonts w:ascii="Arial" w:eastAsiaTheme="minorEastAsia" w:hAnsi="Arial" w:cs="Arial"/>
                <w:sz w:val="20"/>
                <w:lang w:val="es-ES" w:eastAsia="es-ES"/>
              </w:rPr>
              <w:t>–</w:t>
            </w:r>
            <w:r w:rsidRPr="000924AA">
              <w:rPr>
                <w:rFonts w:ascii="Arial" w:eastAsiaTheme="minorEastAsia" w:hAnsi="Arial" w:cs="Arial"/>
                <w:sz w:val="20"/>
                <w:lang w:val="es-ES" w:eastAsia="es-ES"/>
              </w:rPr>
              <w:tab/>
              <w:t>los servicios internos propios de los operadores, y</w:t>
            </w:r>
          </w:p>
          <w:p w:rsidR="000924AA" w:rsidRPr="000924AA" w:rsidRDefault="000924AA" w:rsidP="001C7F9B">
            <w:pPr>
              <w:pStyle w:val="TableText"/>
              <w:rPr>
                <w:rFonts w:ascii="Arial" w:eastAsiaTheme="minorEastAsia" w:hAnsi="Arial" w:cs="Arial"/>
                <w:sz w:val="20"/>
                <w:lang w:val="es-ES"/>
              </w:rPr>
            </w:pPr>
            <w:r w:rsidRPr="000924AA">
              <w:rPr>
                <w:rFonts w:ascii="Arial" w:eastAsiaTheme="minorEastAsia" w:hAnsi="Arial" w:cs="Arial"/>
                <w:sz w:val="20"/>
                <w:lang w:val="es-ES"/>
              </w:rPr>
              <w:t>c)</w:t>
            </w:r>
            <w:r w:rsidRPr="000924AA">
              <w:rPr>
                <w:rFonts w:ascii="Arial" w:eastAsiaTheme="minorEastAsia" w:hAnsi="Arial" w:cs="Arial"/>
                <w:sz w:val="20"/>
                <w:lang w:val="es-ES"/>
              </w:rPr>
              <w:tab/>
              <w:t>servicios futuros a ser determinados por la SIGET.</w:t>
            </w:r>
          </w:p>
        </w:tc>
      </w:tr>
      <w:tr w:rsidR="000924AA" w:rsidRPr="006D4233" w:rsidTr="001C7F9B">
        <w:trPr>
          <w:trHeight w:val="20"/>
          <w:tblHeader/>
          <w:jc w:val="center"/>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924AA" w:rsidRPr="000924AA" w:rsidRDefault="000924AA" w:rsidP="001C7F9B">
            <w:pPr>
              <w:pStyle w:val="TableText"/>
              <w:rPr>
                <w:rFonts w:ascii="Arial" w:eastAsiaTheme="minorEastAsia" w:hAnsi="Arial" w:cs="Arial"/>
                <w:sz w:val="20"/>
                <w:lang w:eastAsia="es-ES"/>
              </w:rPr>
            </w:pPr>
            <w:r w:rsidRPr="000924AA">
              <w:rPr>
                <w:rFonts w:ascii="Arial" w:eastAsiaTheme="minorEastAsia" w:hAnsi="Arial" w:cs="Arial"/>
                <w:sz w:val="20"/>
                <w:lang w:eastAsia="es-ES"/>
              </w:rPr>
              <w:t>9</w:t>
            </w:r>
          </w:p>
        </w:tc>
        <w:tc>
          <w:tcPr>
            <w:tcW w:w="6520" w:type="dxa"/>
            <w:tcBorders>
              <w:top w:val="single" w:sz="4" w:space="0" w:color="000000"/>
              <w:left w:val="single" w:sz="4" w:space="0" w:color="000000"/>
              <w:bottom w:val="single" w:sz="4" w:space="0" w:color="000000"/>
              <w:right w:val="single" w:sz="4" w:space="0" w:color="000000"/>
            </w:tcBorders>
            <w:hideMark/>
          </w:tcPr>
          <w:p w:rsidR="000924AA" w:rsidRPr="000924AA" w:rsidRDefault="000924AA" w:rsidP="001C7F9B">
            <w:pPr>
              <w:pStyle w:val="TableText"/>
              <w:rPr>
                <w:rFonts w:ascii="Arial" w:eastAsiaTheme="minorEastAsia" w:hAnsi="Arial" w:cs="Arial"/>
                <w:sz w:val="20"/>
                <w:lang w:val="es-ES" w:eastAsia="es-ES"/>
              </w:rPr>
            </w:pPr>
            <w:r w:rsidRPr="000924AA">
              <w:rPr>
                <w:rFonts w:ascii="Arial" w:eastAsiaTheme="minorEastAsia" w:hAnsi="Arial" w:cs="Arial"/>
                <w:sz w:val="20"/>
                <w:lang w:val="es-ES" w:eastAsia="es-ES"/>
              </w:rPr>
              <w:t>Servicios especiales usados por las instituciones de gobierno, donde Y=1.</w:t>
            </w:r>
          </w:p>
        </w:tc>
      </w:tr>
      <w:tr w:rsidR="000924AA" w:rsidRPr="006D4233" w:rsidTr="001C7F9B">
        <w:trPr>
          <w:trHeight w:val="20"/>
          <w:tblHeader/>
          <w:jc w:val="center"/>
        </w:trPr>
        <w:tc>
          <w:tcPr>
            <w:tcW w:w="8749" w:type="dxa"/>
            <w:gridSpan w:val="2"/>
            <w:tcBorders>
              <w:top w:val="nil"/>
              <w:left w:val="nil"/>
              <w:bottom w:val="nil"/>
              <w:right w:val="nil"/>
            </w:tcBorders>
            <w:vAlign w:val="center"/>
          </w:tcPr>
          <w:p w:rsidR="000924AA" w:rsidRPr="000924AA" w:rsidRDefault="000924AA" w:rsidP="001C7F9B">
            <w:pPr>
              <w:tabs>
                <w:tab w:val="clear" w:pos="567"/>
                <w:tab w:val="left" w:pos="301"/>
              </w:tabs>
              <w:rPr>
                <w:rFonts w:ascii="Arial" w:eastAsiaTheme="minorEastAsia" w:hAnsi="Arial" w:cs="Arial"/>
                <w:lang w:val="es-ES_tradnl"/>
              </w:rPr>
            </w:pPr>
            <w:r w:rsidRPr="000924AA">
              <w:rPr>
                <w:rFonts w:ascii="Arial" w:eastAsiaTheme="minorEastAsia" w:hAnsi="Arial" w:cs="Arial"/>
                <w:vertAlign w:val="superscript"/>
                <w:lang w:val="es-ES_tradnl"/>
              </w:rPr>
              <w:lastRenderedPageBreak/>
              <w:t>1</w:t>
            </w:r>
            <w:r w:rsidRPr="000924AA">
              <w:rPr>
                <w:rFonts w:ascii="Arial" w:eastAsiaTheme="minorEastAsia" w:hAnsi="Arial" w:cs="Arial"/>
                <w:lang w:val="es-ES_tradnl"/>
              </w:rPr>
              <w:tab/>
              <w:t>Emergencias por fenómenos naturales, situaciones de calamidad pública, coordinaciones necesarias para fines humanitarios, eventos relevantes de interés nacional o regional y en todas aquellas situaciones no previstas debidamente calificadas, que ameriten el acceso telefónico mediante una marcación abreviada. Éstos se asignarán para un período máximo de tres meses, y en caso de solicitud de prórroga, ésta será evaluada por SIGET.</w:t>
            </w:r>
          </w:p>
          <w:p w:rsidR="000924AA" w:rsidRPr="000924AA" w:rsidRDefault="000924AA" w:rsidP="001C7F9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40" w:after="40"/>
              <w:ind w:left="720" w:right="-85"/>
              <w:jc w:val="center"/>
              <w:textAlignment w:val="auto"/>
              <w:rPr>
                <w:rFonts w:ascii="Arial" w:eastAsiaTheme="minorEastAsia" w:hAnsi="Arial" w:cs="Arial"/>
                <w:bCs/>
                <w:lang w:val="es-ES_tradnl"/>
              </w:rPr>
            </w:pPr>
            <w:r w:rsidRPr="000924AA">
              <w:rPr>
                <w:rFonts w:ascii="Arial" w:eastAsiaTheme="minorEastAsia" w:hAnsi="Arial" w:cs="Arial"/>
                <w:bCs/>
                <w:lang w:val="es-ES_tradnl"/>
              </w:rPr>
              <w:t>LINEA DE AYUDA AL MENOR</w:t>
            </w:r>
          </w:p>
          <w:tbl>
            <w:tblPr>
              <w:tblW w:w="8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2374"/>
              <w:gridCol w:w="1017"/>
              <w:gridCol w:w="4934"/>
            </w:tblGrid>
            <w:tr w:rsidR="000924AA" w:rsidRPr="000924AA" w:rsidTr="001C7F9B">
              <w:trPr>
                <w:trHeight w:val="346"/>
              </w:trPr>
              <w:tc>
                <w:tcPr>
                  <w:tcW w:w="2374" w:type="dxa"/>
                  <w:vAlign w:val="center"/>
                  <w:hideMark/>
                </w:tcPr>
                <w:p w:rsidR="000924AA" w:rsidRPr="000924AA" w:rsidRDefault="000924AA" w:rsidP="001C7F9B">
                  <w:pPr>
                    <w:pStyle w:val="Tablehead"/>
                    <w:rPr>
                      <w:rFonts w:ascii="Arial" w:hAnsi="Arial" w:cs="Arial"/>
                      <w:sz w:val="20"/>
                    </w:rPr>
                  </w:pPr>
                  <w:proofErr w:type="spellStart"/>
                  <w:r w:rsidRPr="000924AA">
                    <w:rPr>
                      <w:rFonts w:ascii="Arial" w:hAnsi="Arial" w:cs="Arial"/>
                      <w:sz w:val="20"/>
                    </w:rPr>
                    <w:t>Tipo</w:t>
                  </w:r>
                  <w:proofErr w:type="spellEnd"/>
                  <w:r w:rsidRPr="000924AA">
                    <w:rPr>
                      <w:rFonts w:ascii="Arial" w:hAnsi="Arial" w:cs="Arial"/>
                      <w:sz w:val="20"/>
                    </w:rPr>
                    <w:t xml:space="preserve"> de </w:t>
                  </w:r>
                  <w:proofErr w:type="spellStart"/>
                  <w:r w:rsidRPr="000924AA">
                    <w:rPr>
                      <w:rFonts w:ascii="Arial" w:hAnsi="Arial" w:cs="Arial"/>
                      <w:sz w:val="20"/>
                    </w:rPr>
                    <w:t>servicio</w:t>
                  </w:r>
                  <w:proofErr w:type="spellEnd"/>
                </w:p>
              </w:tc>
              <w:tc>
                <w:tcPr>
                  <w:tcW w:w="1017" w:type="dxa"/>
                  <w:vAlign w:val="center"/>
                  <w:hideMark/>
                </w:tcPr>
                <w:p w:rsidR="000924AA" w:rsidRPr="000924AA" w:rsidRDefault="000924AA" w:rsidP="001C7F9B">
                  <w:pPr>
                    <w:pStyle w:val="Tablehead"/>
                    <w:rPr>
                      <w:rFonts w:ascii="Arial" w:hAnsi="Arial" w:cs="Arial"/>
                      <w:sz w:val="20"/>
                    </w:rPr>
                  </w:pPr>
                  <w:proofErr w:type="spellStart"/>
                  <w:r w:rsidRPr="000924AA">
                    <w:rPr>
                      <w:rFonts w:ascii="Arial" w:hAnsi="Arial" w:cs="Arial"/>
                      <w:sz w:val="20"/>
                    </w:rPr>
                    <w:t>Número</w:t>
                  </w:r>
                  <w:proofErr w:type="spellEnd"/>
                </w:p>
              </w:tc>
              <w:tc>
                <w:tcPr>
                  <w:tcW w:w="4933" w:type="dxa"/>
                  <w:vAlign w:val="center"/>
                  <w:hideMark/>
                </w:tcPr>
                <w:p w:rsidR="000924AA" w:rsidRPr="000924AA" w:rsidRDefault="000924AA" w:rsidP="001C7F9B">
                  <w:pPr>
                    <w:pStyle w:val="Tablehead"/>
                    <w:rPr>
                      <w:rFonts w:ascii="Arial" w:hAnsi="Arial" w:cs="Arial"/>
                      <w:sz w:val="20"/>
                    </w:rPr>
                  </w:pPr>
                  <w:proofErr w:type="spellStart"/>
                  <w:r w:rsidRPr="000924AA">
                    <w:rPr>
                      <w:rFonts w:ascii="Arial" w:hAnsi="Arial" w:cs="Arial"/>
                      <w:sz w:val="20"/>
                    </w:rPr>
                    <w:t>Utilización</w:t>
                  </w:r>
                  <w:proofErr w:type="spellEnd"/>
                </w:p>
              </w:tc>
            </w:tr>
            <w:tr w:rsidR="000924AA" w:rsidRPr="006D4233" w:rsidTr="001C7F9B">
              <w:trPr>
                <w:trHeight w:val="1171"/>
              </w:trPr>
              <w:tc>
                <w:tcPr>
                  <w:tcW w:w="2374" w:type="dxa"/>
                  <w:vAlign w:val="center"/>
                  <w:hideMark/>
                </w:tcPr>
                <w:p w:rsidR="000924AA" w:rsidRPr="000924AA" w:rsidRDefault="000924AA" w:rsidP="001C7F9B">
                  <w:pPr>
                    <w:pStyle w:val="TableText"/>
                    <w:rPr>
                      <w:rFonts w:ascii="Arial" w:eastAsiaTheme="minorEastAsia" w:hAnsi="Arial" w:cs="Arial"/>
                      <w:sz w:val="20"/>
                      <w:lang w:val="es-ES" w:eastAsia="es-ES"/>
                    </w:rPr>
                  </w:pPr>
                  <w:r w:rsidRPr="000924AA">
                    <w:rPr>
                      <w:rFonts w:ascii="Arial" w:eastAsiaTheme="minorEastAsia" w:hAnsi="Arial" w:cs="Arial"/>
                      <w:sz w:val="20"/>
                      <w:lang w:val="es-ES" w:eastAsia="es-ES"/>
                    </w:rPr>
                    <w:t>Línea de ayuda a los menores*</w:t>
                  </w:r>
                </w:p>
              </w:tc>
              <w:tc>
                <w:tcPr>
                  <w:tcW w:w="1017" w:type="dxa"/>
                  <w:vAlign w:val="center"/>
                  <w:hideMark/>
                </w:tcPr>
                <w:p w:rsidR="000924AA" w:rsidRPr="000924AA" w:rsidRDefault="000924AA" w:rsidP="001C7F9B">
                  <w:pPr>
                    <w:pStyle w:val="TableText"/>
                    <w:rPr>
                      <w:rFonts w:ascii="Arial" w:eastAsiaTheme="minorEastAsia" w:hAnsi="Arial" w:cs="Arial"/>
                      <w:sz w:val="20"/>
                      <w:lang w:eastAsia="es-ES"/>
                    </w:rPr>
                  </w:pPr>
                  <w:r w:rsidRPr="000924AA">
                    <w:rPr>
                      <w:rFonts w:ascii="Arial" w:eastAsiaTheme="minorEastAsia" w:hAnsi="Arial" w:cs="Arial"/>
                      <w:sz w:val="20"/>
                      <w:lang w:eastAsia="es-ES"/>
                    </w:rPr>
                    <w:t>116 111</w:t>
                  </w:r>
                </w:p>
              </w:tc>
              <w:tc>
                <w:tcPr>
                  <w:tcW w:w="4933" w:type="dxa"/>
                  <w:vAlign w:val="center"/>
                  <w:hideMark/>
                </w:tcPr>
                <w:p w:rsidR="000924AA" w:rsidRPr="000924AA" w:rsidRDefault="000924AA" w:rsidP="001C7F9B">
                  <w:pPr>
                    <w:pStyle w:val="TableText"/>
                    <w:rPr>
                      <w:rFonts w:ascii="Arial" w:eastAsiaTheme="minorEastAsia" w:hAnsi="Arial" w:cs="Arial"/>
                      <w:color w:val="000000"/>
                      <w:spacing w:val="-2"/>
                      <w:sz w:val="20"/>
                      <w:lang w:val="es-ES"/>
                    </w:rPr>
                  </w:pPr>
                  <w:r w:rsidRPr="000924AA">
                    <w:rPr>
                      <w:rFonts w:ascii="Arial" w:eastAsiaTheme="minorEastAsia" w:hAnsi="Arial" w:cs="Arial"/>
                      <w:sz w:val="20"/>
                      <w:lang w:val="es-ES" w:eastAsia="es-ES"/>
                    </w:rPr>
                    <w:t>Para uso de la población desde todas las redes de acceso y disponible en cualquier Terminal. Es un servicio gratis para los usuarios y libre de cargos de Interconexión. La habilitación de este servicio es obligatoria para todos los Operadores y será responsabilidad del gobierno definir la institución que brindara el servicio. (UIT–T, E.164 Suplemento 5)</w:t>
                  </w:r>
                  <w:r w:rsidRPr="000924AA">
                    <w:rPr>
                      <w:rFonts w:ascii="Arial" w:eastAsiaTheme="minorEastAsia" w:hAnsi="Arial" w:cs="Arial"/>
                      <w:color w:val="000000"/>
                      <w:spacing w:val="-2"/>
                      <w:sz w:val="20"/>
                      <w:lang w:val="es-ES"/>
                    </w:rPr>
                    <w:t xml:space="preserve"> </w:t>
                  </w:r>
                </w:p>
              </w:tc>
            </w:tr>
          </w:tbl>
          <w:p w:rsidR="000924AA" w:rsidRPr="000924AA" w:rsidRDefault="000924AA" w:rsidP="001C7F9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40" w:after="40"/>
              <w:ind w:left="-85" w:right="-85"/>
              <w:textAlignment w:val="auto"/>
              <w:rPr>
                <w:rFonts w:ascii="Arial" w:eastAsiaTheme="minorEastAsia" w:hAnsi="Arial" w:cs="Arial"/>
                <w:bCs/>
                <w:lang w:val="es-ES_tradnl" w:eastAsia="es-ES"/>
              </w:rPr>
            </w:pPr>
            <w:r w:rsidRPr="000924AA">
              <w:rPr>
                <w:rFonts w:ascii="Arial" w:eastAsiaTheme="minorEastAsia" w:hAnsi="Arial" w:cs="Arial"/>
                <w:b/>
                <w:bCs/>
                <w:spacing w:val="-2"/>
                <w:lang w:val="es-ES"/>
              </w:rPr>
              <w:t xml:space="preserve">* </w:t>
            </w:r>
            <w:r w:rsidRPr="000924AA">
              <w:rPr>
                <w:rFonts w:ascii="Arial" w:eastAsiaTheme="minorEastAsia" w:hAnsi="Arial" w:cs="Arial"/>
                <w:bCs/>
                <w:lang w:val="es-ES_tradnl"/>
              </w:rPr>
              <w:t>Este esquema de numeración solo podrá ser operativo hasta que se cumpla un plazo de seis (6) meses de la  entrada en vigencia de este Plan.</w:t>
            </w:r>
          </w:p>
        </w:tc>
      </w:tr>
    </w:tbl>
    <w:p w:rsidR="000924AA" w:rsidRDefault="000924AA" w:rsidP="000924AA">
      <w:pPr>
        <w:textAlignment w:val="auto"/>
        <w:rPr>
          <w:rFonts w:ascii="Arial" w:hAnsi="Arial" w:cs="Arial"/>
          <w:lang w:val="es-ES_tradnl"/>
        </w:rPr>
      </w:pPr>
    </w:p>
    <w:p w:rsidR="000924AA" w:rsidRPr="000924AA" w:rsidRDefault="000924AA" w:rsidP="000924AA">
      <w:pPr>
        <w:textAlignment w:val="auto"/>
        <w:rPr>
          <w:rFonts w:ascii="Arial" w:hAnsi="Arial" w:cs="Arial"/>
          <w:lang w:val="es-ES_tradnl"/>
        </w:rPr>
      </w:pPr>
    </w:p>
    <w:p w:rsidR="000924AA" w:rsidRPr="000924AA" w:rsidRDefault="000924AA" w:rsidP="000924AA">
      <w:pPr>
        <w:textAlignment w:val="auto"/>
        <w:rPr>
          <w:rFonts w:ascii="Arial" w:hAnsi="Arial" w:cs="Arial"/>
          <w:lang w:val="es-ES_tradnl"/>
        </w:rPr>
      </w:pPr>
      <w:r w:rsidRPr="000924AA">
        <w:rPr>
          <w:rFonts w:ascii="Arial" w:hAnsi="Arial" w:cs="Arial"/>
          <w:lang w:val="es-ES_tradnl"/>
        </w:rPr>
        <w:t xml:space="preserve">Para </w:t>
      </w:r>
      <w:proofErr w:type="spellStart"/>
      <w:r w:rsidRPr="000924AA">
        <w:rPr>
          <w:rFonts w:ascii="Arial" w:hAnsi="Arial" w:cs="Arial"/>
          <w:lang w:val="es-ES_tradnl"/>
        </w:rPr>
        <w:t>mas</w:t>
      </w:r>
      <w:proofErr w:type="spellEnd"/>
      <w:r w:rsidRPr="000924AA">
        <w:rPr>
          <w:rFonts w:ascii="Arial" w:hAnsi="Arial" w:cs="Arial"/>
          <w:lang w:val="es-ES_tradnl"/>
        </w:rPr>
        <w:t xml:space="preserve"> información acerca del plan de numeración de El Salvador, sírvase visite:</w:t>
      </w:r>
    </w:p>
    <w:p w:rsidR="000924AA" w:rsidRPr="000924AA" w:rsidRDefault="000924AA" w:rsidP="000924AA">
      <w:pPr>
        <w:textAlignment w:val="auto"/>
        <w:rPr>
          <w:rFonts w:ascii="Arial" w:hAnsi="Arial" w:cs="Arial"/>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0924AA" w:rsidRPr="006D4233" w:rsidTr="001C7F9B">
        <w:trPr>
          <w:tblHeader/>
          <w:jc w:val="center"/>
        </w:trPr>
        <w:tc>
          <w:tcPr>
            <w:tcW w:w="9697" w:type="dxa"/>
            <w:tcBorders>
              <w:top w:val="single" w:sz="4" w:space="0" w:color="auto"/>
              <w:left w:val="single" w:sz="4" w:space="0" w:color="auto"/>
              <w:bottom w:val="single" w:sz="4" w:space="0" w:color="auto"/>
              <w:right w:val="single" w:sz="4" w:space="0" w:color="auto"/>
            </w:tcBorders>
            <w:hideMark/>
          </w:tcPr>
          <w:p w:rsidR="000924AA" w:rsidRPr="000924AA" w:rsidRDefault="009D4C23" w:rsidP="001C7F9B">
            <w:pPr>
              <w:spacing w:before="60"/>
              <w:ind w:left="-57" w:right="-57"/>
              <w:jc w:val="center"/>
              <w:textAlignment w:val="auto"/>
              <w:rPr>
                <w:rFonts w:ascii="Arial" w:hAnsi="Arial" w:cs="Arial"/>
                <w:lang w:val="es-ES_tradnl"/>
              </w:rPr>
            </w:pPr>
            <w:r>
              <w:fldChar w:fldCharType="begin"/>
            </w:r>
            <w:r w:rsidRPr="006D4233">
              <w:rPr>
                <w:lang w:val="es-ES_tradnl"/>
              </w:rPr>
              <w:instrText>HYPERLINK "http://www.siget.gob.sv/index.php?option=com_content&amp;view=category&amp;id=102&amp;Itemid=144"</w:instrText>
            </w:r>
            <w:r>
              <w:fldChar w:fldCharType="separate"/>
            </w:r>
            <w:r w:rsidR="000924AA" w:rsidRPr="000924AA">
              <w:rPr>
                <w:rStyle w:val="Hyperlink"/>
                <w:rFonts w:ascii="Arial" w:hAnsi="Arial" w:cs="Arial"/>
                <w:lang w:val="es-ES_tradnl"/>
              </w:rPr>
              <w:t>http://www.siget.gob.sv/index.php?option=com_content&amp;view=category&amp;id=102&amp;Itemid=144</w:t>
            </w:r>
            <w:r>
              <w:fldChar w:fldCharType="end"/>
            </w:r>
          </w:p>
        </w:tc>
      </w:tr>
    </w:tbl>
    <w:p w:rsidR="000924AA" w:rsidRDefault="000924AA" w:rsidP="000924AA">
      <w:pPr>
        <w:textAlignment w:val="auto"/>
        <w:rPr>
          <w:rFonts w:ascii="Arial" w:hAnsi="Arial" w:cs="Arial"/>
          <w:lang w:val="es-ES_tradnl"/>
        </w:rPr>
      </w:pPr>
    </w:p>
    <w:p w:rsidR="000924AA" w:rsidRPr="000924AA" w:rsidRDefault="000924AA" w:rsidP="000924AA">
      <w:pPr>
        <w:textAlignment w:val="auto"/>
        <w:rPr>
          <w:rFonts w:ascii="Arial" w:hAnsi="Arial" w:cs="Arial"/>
          <w:lang w:val="es-ES_tradnl"/>
        </w:rPr>
      </w:pPr>
      <w:r w:rsidRPr="000924AA">
        <w:rPr>
          <w:rFonts w:ascii="Arial" w:hAnsi="Arial" w:cs="Arial"/>
          <w:lang w:val="es-ES_tradnl"/>
        </w:rPr>
        <w:t>Contacto:</w:t>
      </w:r>
    </w:p>
    <w:p w:rsidR="000924AA" w:rsidRPr="000924AA" w:rsidRDefault="000924AA" w:rsidP="000924AA">
      <w:pPr>
        <w:ind w:left="567" w:hanging="567"/>
        <w:jc w:val="left"/>
        <w:rPr>
          <w:rFonts w:ascii="Arial" w:eastAsiaTheme="minorEastAsia" w:hAnsi="Arial" w:cs="Arial"/>
          <w:lang w:val="es-ES"/>
        </w:rPr>
      </w:pPr>
      <w:r w:rsidRPr="000924AA">
        <w:rPr>
          <w:rFonts w:ascii="Arial" w:eastAsiaTheme="minorEastAsia" w:hAnsi="Arial" w:cs="Arial"/>
          <w:lang w:val="es-ES_tradnl"/>
        </w:rPr>
        <w:tab/>
        <w:t>Sra. Rebeca Amaya de Pimentel</w:t>
      </w:r>
      <w:r w:rsidRPr="000924AA">
        <w:rPr>
          <w:rFonts w:ascii="Arial" w:eastAsiaTheme="minorEastAsia" w:hAnsi="Arial" w:cs="Arial"/>
          <w:lang w:val="es-ES_tradnl"/>
        </w:rPr>
        <w:br/>
        <w:t>Gerencia de Telecomunicaciones</w:t>
      </w:r>
      <w:r w:rsidRPr="000924AA">
        <w:rPr>
          <w:rFonts w:ascii="Arial" w:eastAsiaTheme="minorEastAsia" w:hAnsi="Arial" w:cs="Arial"/>
          <w:lang w:val="es-ES_tradnl"/>
        </w:rPr>
        <w:br/>
        <w:t>Superintendencia General de Electricidad y Telecomunicaciones (SIGET)</w:t>
      </w:r>
      <w:r w:rsidRPr="000924AA">
        <w:rPr>
          <w:rFonts w:ascii="Arial" w:eastAsiaTheme="minorEastAsia" w:hAnsi="Arial" w:cs="Arial"/>
          <w:lang w:val="es-ES_tradnl"/>
        </w:rPr>
        <w:br/>
        <w:t>Sexta Décima calle poniente y 37 Av. Sur, N. 2001</w:t>
      </w:r>
      <w:r w:rsidRPr="000924AA">
        <w:rPr>
          <w:rFonts w:ascii="Arial" w:eastAsiaTheme="minorEastAsia" w:hAnsi="Arial" w:cs="Arial"/>
          <w:lang w:val="es-ES_tradnl"/>
        </w:rPr>
        <w:br/>
        <w:t>Colonia Flor Blanca</w:t>
      </w:r>
      <w:r w:rsidRPr="000924AA">
        <w:rPr>
          <w:rFonts w:ascii="Arial" w:eastAsiaTheme="minorEastAsia" w:hAnsi="Arial" w:cs="Arial"/>
          <w:lang w:val="es-ES_tradnl"/>
        </w:rPr>
        <w:br/>
        <w:t>SAN SALVADOR</w:t>
      </w:r>
      <w:r w:rsidRPr="000924AA">
        <w:rPr>
          <w:rFonts w:ascii="Arial" w:eastAsiaTheme="minorEastAsia" w:hAnsi="Arial" w:cs="Arial"/>
          <w:lang w:val="es-ES_tradnl"/>
        </w:rPr>
        <w:br/>
        <w:t xml:space="preserve">El Salvador </w:t>
      </w:r>
      <w:r w:rsidRPr="000924AA">
        <w:rPr>
          <w:rFonts w:ascii="Arial" w:eastAsiaTheme="minorEastAsia" w:hAnsi="Arial" w:cs="Arial"/>
          <w:lang w:val="es-ES_tradnl"/>
        </w:rPr>
        <w:br/>
        <w:t>Tel:</w:t>
      </w:r>
      <w:r w:rsidRPr="000924AA">
        <w:rPr>
          <w:rFonts w:ascii="Arial" w:eastAsiaTheme="minorEastAsia" w:hAnsi="Arial" w:cs="Arial"/>
          <w:lang w:val="es-ES_tradnl"/>
        </w:rPr>
        <w:tab/>
        <w:t>+503 2257 4446</w:t>
      </w:r>
      <w:r w:rsidRPr="000924AA">
        <w:rPr>
          <w:rFonts w:ascii="Arial" w:eastAsiaTheme="minorEastAsia" w:hAnsi="Arial" w:cs="Arial"/>
          <w:lang w:val="es-ES_tradnl"/>
        </w:rPr>
        <w:br/>
        <w:t>Fax:</w:t>
      </w:r>
      <w:r w:rsidRPr="000924AA">
        <w:rPr>
          <w:rFonts w:ascii="Arial" w:eastAsiaTheme="minorEastAsia" w:hAnsi="Arial" w:cs="Arial"/>
          <w:lang w:val="es-ES_tradnl"/>
        </w:rPr>
        <w:tab/>
        <w:t>+503 2257 4495</w:t>
      </w:r>
      <w:r w:rsidRPr="000924AA">
        <w:rPr>
          <w:rFonts w:ascii="Arial" w:eastAsiaTheme="minorEastAsia" w:hAnsi="Arial" w:cs="Arial"/>
          <w:lang w:val="es-ES_tradnl"/>
        </w:rPr>
        <w:br/>
      </w:r>
      <w:r w:rsidRPr="000924AA">
        <w:rPr>
          <w:rFonts w:ascii="Arial" w:eastAsiaTheme="minorEastAsia" w:hAnsi="Arial" w:cs="Arial"/>
          <w:lang w:val="es-ES"/>
        </w:rPr>
        <w:t>E-mail:</w:t>
      </w:r>
      <w:r w:rsidRPr="000924AA">
        <w:rPr>
          <w:rFonts w:ascii="Arial" w:eastAsiaTheme="minorEastAsia" w:hAnsi="Arial" w:cs="Arial"/>
          <w:lang w:val="es-ES"/>
        </w:rPr>
        <w:tab/>
        <w:t>rebeca.pimentel@siget.gob.sv</w:t>
      </w:r>
    </w:p>
    <w:p w:rsidR="000924AA" w:rsidRDefault="000924AA" w:rsidP="000924AA">
      <w:pPr>
        <w:spacing w:before="240"/>
        <w:textAlignment w:val="auto"/>
        <w:outlineLvl w:val="4"/>
        <w:rPr>
          <w:rFonts w:ascii="Arial" w:eastAsia="SimSun" w:hAnsi="Arial" w:cs="Arial"/>
          <w:lang w:val="es-ES_tradnl"/>
        </w:rPr>
      </w:pPr>
    </w:p>
    <w:p w:rsidR="000924AA" w:rsidRDefault="000924AA" w:rsidP="000924AA">
      <w:pPr>
        <w:spacing w:before="240"/>
        <w:textAlignment w:val="auto"/>
        <w:outlineLvl w:val="4"/>
        <w:rPr>
          <w:rFonts w:ascii="Arial" w:eastAsia="SimSun" w:hAnsi="Arial" w:cs="Arial"/>
          <w:lang w:val="es-ES_tradnl"/>
        </w:rPr>
      </w:pPr>
    </w:p>
    <w:p w:rsidR="000924AA" w:rsidRPr="000924AA" w:rsidRDefault="000924AA" w:rsidP="000924AA">
      <w:pPr>
        <w:spacing w:before="240"/>
        <w:textAlignment w:val="auto"/>
        <w:outlineLvl w:val="4"/>
        <w:rPr>
          <w:rFonts w:ascii="Arial" w:eastAsia="SimSun" w:hAnsi="Arial" w:cs="Arial"/>
          <w:lang w:val="es-ES_tradnl"/>
        </w:rPr>
      </w:pPr>
      <w:r w:rsidRPr="000924AA">
        <w:rPr>
          <w:rFonts w:ascii="Arial" w:eastAsia="SimSun" w:hAnsi="Arial" w:cs="Arial"/>
          <w:lang w:val="es-ES_tradnl"/>
        </w:rPr>
        <w:t>Comunicación del 24.XI.2011:</w:t>
      </w:r>
    </w:p>
    <w:p w:rsidR="000924AA" w:rsidRPr="000924AA" w:rsidRDefault="000924AA" w:rsidP="000924AA">
      <w:pPr>
        <w:textAlignment w:val="auto"/>
        <w:rPr>
          <w:rFonts w:ascii="Arial" w:hAnsi="Arial" w:cs="Arial"/>
          <w:lang w:val="pt-BR"/>
        </w:rPr>
      </w:pPr>
      <w:r w:rsidRPr="000924AA">
        <w:rPr>
          <w:rFonts w:ascii="Arial" w:hAnsi="Arial" w:cs="Arial"/>
          <w:iCs/>
          <w:lang w:val="es-ES_tradnl"/>
        </w:rPr>
        <w:t>La</w:t>
      </w:r>
      <w:r w:rsidRPr="000924AA">
        <w:rPr>
          <w:rFonts w:ascii="Arial" w:hAnsi="Arial" w:cs="Arial"/>
          <w:lang w:val="es-ES_tradnl"/>
        </w:rPr>
        <w:t xml:space="preserve"> </w:t>
      </w:r>
      <w:proofErr w:type="spellStart"/>
      <w:r w:rsidRPr="000924AA">
        <w:rPr>
          <w:rFonts w:ascii="Arial" w:hAnsi="Arial" w:cs="Arial"/>
          <w:i/>
          <w:iCs/>
          <w:lang w:val="pt-BR"/>
        </w:rPr>
        <w:t>Superintendencia</w:t>
      </w:r>
      <w:proofErr w:type="spellEnd"/>
      <w:r w:rsidRPr="000924AA">
        <w:rPr>
          <w:rFonts w:ascii="Arial" w:hAnsi="Arial" w:cs="Arial"/>
          <w:i/>
          <w:iCs/>
          <w:lang w:val="pt-BR"/>
        </w:rPr>
        <w:t xml:space="preserve"> General de </w:t>
      </w:r>
      <w:proofErr w:type="spellStart"/>
      <w:r w:rsidRPr="000924AA">
        <w:rPr>
          <w:rFonts w:ascii="Arial" w:hAnsi="Arial" w:cs="Arial"/>
          <w:i/>
          <w:iCs/>
          <w:lang w:val="pt-BR"/>
        </w:rPr>
        <w:t>Electricidad</w:t>
      </w:r>
      <w:proofErr w:type="spellEnd"/>
      <w:r w:rsidRPr="000924AA">
        <w:rPr>
          <w:rFonts w:ascii="Arial" w:hAnsi="Arial" w:cs="Arial"/>
          <w:i/>
          <w:iCs/>
          <w:lang w:val="pt-BR"/>
        </w:rPr>
        <w:t xml:space="preserve"> y </w:t>
      </w:r>
      <w:proofErr w:type="spellStart"/>
      <w:r w:rsidRPr="000924AA">
        <w:rPr>
          <w:rFonts w:ascii="Arial" w:hAnsi="Arial" w:cs="Arial"/>
          <w:i/>
          <w:iCs/>
          <w:lang w:val="pt-BR"/>
        </w:rPr>
        <w:t>Telecomunicaciones</w:t>
      </w:r>
      <w:proofErr w:type="spellEnd"/>
      <w:r w:rsidRPr="000924AA">
        <w:rPr>
          <w:rFonts w:ascii="Arial" w:hAnsi="Arial" w:cs="Arial"/>
          <w:i/>
          <w:iCs/>
          <w:lang w:val="pt-BR"/>
        </w:rPr>
        <w:t xml:space="preserve"> (SIGET),</w:t>
      </w:r>
      <w:r w:rsidRPr="000924AA">
        <w:rPr>
          <w:rFonts w:ascii="Arial" w:hAnsi="Arial" w:cs="Arial"/>
          <w:lang w:val="pt-BR"/>
        </w:rPr>
        <w:t xml:space="preserve"> </w:t>
      </w:r>
      <w:proofErr w:type="spellStart"/>
      <w:r w:rsidRPr="000924AA">
        <w:rPr>
          <w:rFonts w:ascii="Arial" w:hAnsi="Arial" w:cs="Arial"/>
          <w:lang w:val="pt-BR"/>
        </w:rPr>
        <w:t>San</w:t>
      </w:r>
      <w:proofErr w:type="spellEnd"/>
      <w:r w:rsidRPr="000924AA">
        <w:rPr>
          <w:rFonts w:ascii="Arial" w:hAnsi="Arial" w:cs="Arial"/>
          <w:lang w:val="pt-BR"/>
        </w:rPr>
        <w:t xml:space="preserve"> Salvador, anuncia que </w:t>
      </w:r>
      <w:proofErr w:type="spellStart"/>
      <w:r w:rsidRPr="000924AA">
        <w:rPr>
          <w:rFonts w:ascii="Arial" w:hAnsi="Arial" w:cs="Arial"/>
          <w:lang w:val="pt-BR"/>
        </w:rPr>
        <w:t>debido</w:t>
      </w:r>
      <w:proofErr w:type="spellEnd"/>
      <w:r w:rsidRPr="000924AA">
        <w:rPr>
          <w:rFonts w:ascii="Arial" w:hAnsi="Arial" w:cs="Arial"/>
          <w:lang w:val="pt-BR"/>
        </w:rPr>
        <w:t xml:space="preserve"> </w:t>
      </w:r>
      <w:proofErr w:type="spellStart"/>
      <w:r w:rsidRPr="000924AA">
        <w:rPr>
          <w:rFonts w:ascii="Arial" w:hAnsi="Arial" w:cs="Arial"/>
          <w:lang w:val="pt-BR"/>
        </w:rPr>
        <w:t>al</w:t>
      </w:r>
      <w:proofErr w:type="spellEnd"/>
      <w:r w:rsidRPr="000924AA">
        <w:rPr>
          <w:rFonts w:ascii="Arial" w:hAnsi="Arial" w:cs="Arial"/>
          <w:lang w:val="pt-BR"/>
        </w:rPr>
        <w:t xml:space="preserve"> incremento </w:t>
      </w:r>
      <w:proofErr w:type="spellStart"/>
      <w:r w:rsidRPr="000924AA">
        <w:rPr>
          <w:rFonts w:ascii="Arial" w:hAnsi="Arial" w:cs="Arial"/>
          <w:lang w:val="pt-BR"/>
        </w:rPr>
        <w:t>en</w:t>
      </w:r>
      <w:proofErr w:type="spellEnd"/>
      <w:r w:rsidRPr="000924AA">
        <w:rPr>
          <w:rFonts w:ascii="Arial" w:hAnsi="Arial" w:cs="Arial"/>
          <w:lang w:val="pt-BR"/>
        </w:rPr>
        <w:t xml:space="preserve"> </w:t>
      </w:r>
      <w:proofErr w:type="spellStart"/>
      <w:r w:rsidRPr="000924AA">
        <w:rPr>
          <w:rFonts w:ascii="Arial" w:hAnsi="Arial" w:cs="Arial"/>
          <w:lang w:val="pt-BR"/>
        </w:rPr>
        <w:t>la</w:t>
      </w:r>
      <w:proofErr w:type="spellEnd"/>
      <w:r w:rsidRPr="000924AA">
        <w:rPr>
          <w:rFonts w:ascii="Arial" w:hAnsi="Arial" w:cs="Arial"/>
          <w:lang w:val="pt-BR"/>
        </w:rPr>
        <w:t xml:space="preserve"> demanda de </w:t>
      </w:r>
      <w:proofErr w:type="spellStart"/>
      <w:r w:rsidRPr="000924AA">
        <w:rPr>
          <w:rFonts w:ascii="Arial" w:hAnsi="Arial" w:cs="Arial"/>
          <w:lang w:val="pt-BR"/>
        </w:rPr>
        <w:t>servicios</w:t>
      </w:r>
      <w:proofErr w:type="spellEnd"/>
      <w:r w:rsidRPr="000924AA">
        <w:rPr>
          <w:rFonts w:ascii="Arial" w:hAnsi="Arial" w:cs="Arial"/>
          <w:lang w:val="pt-BR"/>
        </w:rPr>
        <w:t xml:space="preserve"> </w:t>
      </w:r>
      <w:proofErr w:type="spellStart"/>
      <w:r w:rsidRPr="000924AA">
        <w:rPr>
          <w:rFonts w:ascii="Arial" w:hAnsi="Arial" w:cs="Arial"/>
          <w:lang w:val="pt-BR"/>
        </w:rPr>
        <w:t>telefónicos</w:t>
      </w:r>
      <w:proofErr w:type="spellEnd"/>
      <w:r w:rsidRPr="000924AA">
        <w:rPr>
          <w:rFonts w:ascii="Arial" w:hAnsi="Arial" w:cs="Arial"/>
          <w:lang w:val="pt-BR"/>
        </w:rPr>
        <w:t xml:space="preserve"> </w:t>
      </w:r>
      <w:proofErr w:type="spellStart"/>
      <w:r w:rsidRPr="000924AA">
        <w:rPr>
          <w:rFonts w:ascii="Arial" w:hAnsi="Arial" w:cs="Arial"/>
          <w:lang w:val="pt-BR"/>
        </w:rPr>
        <w:t>moviles</w:t>
      </w:r>
      <w:proofErr w:type="spellEnd"/>
      <w:r w:rsidRPr="000924AA">
        <w:rPr>
          <w:rFonts w:ascii="Arial" w:hAnsi="Arial" w:cs="Arial"/>
          <w:lang w:val="pt-BR"/>
        </w:rPr>
        <w:t xml:space="preserve"> </w:t>
      </w:r>
      <w:proofErr w:type="spellStart"/>
      <w:r w:rsidRPr="000924AA">
        <w:rPr>
          <w:rFonts w:ascii="Arial" w:hAnsi="Arial" w:cs="Arial"/>
          <w:lang w:val="pt-BR"/>
        </w:rPr>
        <w:t>en</w:t>
      </w:r>
      <w:proofErr w:type="spellEnd"/>
      <w:r w:rsidRPr="000924AA">
        <w:rPr>
          <w:rFonts w:ascii="Arial" w:hAnsi="Arial" w:cs="Arial"/>
          <w:lang w:val="pt-BR"/>
        </w:rPr>
        <w:t xml:space="preserve"> El Salvador, </w:t>
      </w:r>
      <w:proofErr w:type="spellStart"/>
      <w:r w:rsidRPr="000924AA">
        <w:rPr>
          <w:rFonts w:ascii="Arial" w:hAnsi="Arial" w:cs="Arial"/>
          <w:lang w:val="pt-BR"/>
        </w:rPr>
        <w:t>decidió</w:t>
      </w:r>
      <w:proofErr w:type="spellEnd"/>
      <w:r w:rsidRPr="000924AA">
        <w:rPr>
          <w:rFonts w:ascii="Arial" w:hAnsi="Arial" w:cs="Arial"/>
          <w:lang w:val="pt-BR"/>
        </w:rPr>
        <w:t xml:space="preserve"> implementar </w:t>
      </w:r>
      <w:proofErr w:type="spellStart"/>
      <w:r w:rsidRPr="000924AA">
        <w:rPr>
          <w:rFonts w:ascii="Arial" w:hAnsi="Arial" w:cs="Arial"/>
          <w:lang w:val="pt-BR"/>
        </w:rPr>
        <w:t>el</w:t>
      </w:r>
      <w:proofErr w:type="spellEnd"/>
      <w:r w:rsidRPr="000924AA">
        <w:rPr>
          <w:rFonts w:ascii="Arial" w:hAnsi="Arial" w:cs="Arial"/>
          <w:lang w:val="pt-BR"/>
        </w:rPr>
        <w:t xml:space="preserve"> numero seis (6) como </w:t>
      </w:r>
      <w:proofErr w:type="spellStart"/>
      <w:r w:rsidRPr="000924AA">
        <w:rPr>
          <w:rFonts w:ascii="Arial" w:hAnsi="Arial" w:cs="Arial"/>
          <w:lang w:val="pt-BR"/>
        </w:rPr>
        <w:t>un</w:t>
      </w:r>
      <w:proofErr w:type="spellEnd"/>
      <w:r w:rsidRPr="000924AA">
        <w:rPr>
          <w:rFonts w:ascii="Arial" w:hAnsi="Arial" w:cs="Arial"/>
          <w:lang w:val="pt-BR"/>
        </w:rPr>
        <w:t xml:space="preserve"> </w:t>
      </w:r>
      <w:proofErr w:type="spellStart"/>
      <w:r w:rsidRPr="000924AA">
        <w:rPr>
          <w:rFonts w:ascii="Arial" w:hAnsi="Arial" w:cs="Arial"/>
          <w:lang w:val="pt-BR"/>
        </w:rPr>
        <w:t>nuevo</w:t>
      </w:r>
      <w:proofErr w:type="spellEnd"/>
      <w:r w:rsidRPr="000924AA">
        <w:rPr>
          <w:rFonts w:ascii="Arial" w:hAnsi="Arial" w:cs="Arial"/>
          <w:lang w:val="pt-BR"/>
        </w:rPr>
        <w:t xml:space="preserve"> NDC </w:t>
      </w:r>
      <w:r w:rsidRPr="000924AA">
        <w:rPr>
          <w:rFonts w:ascii="Arial" w:hAnsi="Arial" w:cs="Arial"/>
          <w:lang w:val="es-ES_tradnl"/>
        </w:rPr>
        <w:t xml:space="preserve">– </w:t>
      </w:r>
      <w:proofErr w:type="spellStart"/>
      <w:r w:rsidRPr="000924AA">
        <w:rPr>
          <w:rFonts w:ascii="Arial" w:hAnsi="Arial" w:cs="Arial"/>
          <w:lang w:val="es-ES_tradnl"/>
        </w:rPr>
        <w:t>National</w:t>
      </w:r>
      <w:proofErr w:type="spellEnd"/>
      <w:r w:rsidRPr="000924AA">
        <w:rPr>
          <w:rFonts w:ascii="Arial" w:hAnsi="Arial" w:cs="Arial"/>
          <w:lang w:val="es-ES_tradnl"/>
        </w:rPr>
        <w:t xml:space="preserve"> </w:t>
      </w:r>
      <w:proofErr w:type="spellStart"/>
      <w:r w:rsidRPr="000924AA">
        <w:rPr>
          <w:rFonts w:ascii="Arial" w:hAnsi="Arial" w:cs="Arial"/>
          <w:lang w:val="es-ES_tradnl"/>
        </w:rPr>
        <w:t>Destination</w:t>
      </w:r>
      <w:proofErr w:type="spellEnd"/>
      <w:r w:rsidRPr="000924AA">
        <w:rPr>
          <w:rFonts w:ascii="Arial" w:hAnsi="Arial" w:cs="Arial"/>
          <w:lang w:val="es-ES_tradnl"/>
        </w:rPr>
        <w:t xml:space="preserve"> </w:t>
      </w:r>
      <w:proofErr w:type="spellStart"/>
      <w:r w:rsidRPr="000924AA">
        <w:rPr>
          <w:rFonts w:ascii="Arial" w:hAnsi="Arial" w:cs="Arial"/>
          <w:lang w:val="es-ES_tradnl"/>
        </w:rPr>
        <w:t>Code</w:t>
      </w:r>
      <w:proofErr w:type="spellEnd"/>
      <w:r w:rsidRPr="000924AA">
        <w:rPr>
          <w:rFonts w:ascii="Arial" w:hAnsi="Arial" w:cs="Arial"/>
          <w:lang w:val="es-ES_tradnl"/>
        </w:rPr>
        <w:t xml:space="preserve"> en su</w:t>
      </w:r>
      <w:r w:rsidRPr="000924AA">
        <w:rPr>
          <w:rFonts w:ascii="Arial" w:hAnsi="Arial" w:cs="Arial"/>
          <w:lang w:val="pt-BR"/>
        </w:rPr>
        <w:t xml:space="preserve"> </w:t>
      </w:r>
      <w:proofErr w:type="spellStart"/>
      <w:r w:rsidRPr="000924AA">
        <w:rPr>
          <w:rFonts w:ascii="Arial" w:hAnsi="Arial" w:cs="Arial"/>
          <w:lang w:val="pt-BR"/>
        </w:rPr>
        <w:t>numeración</w:t>
      </w:r>
      <w:proofErr w:type="spellEnd"/>
      <w:r w:rsidRPr="000924AA">
        <w:rPr>
          <w:rFonts w:ascii="Arial" w:hAnsi="Arial" w:cs="Arial"/>
          <w:lang w:val="pt-BR"/>
        </w:rPr>
        <w:t xml:space="preserve"> nacional.  </w:t>
      </w:r>
      <w:proofErr w:type="spellStart"/>
      <w:r w:rsidRPr="000924AA">
        <w:rPr>
          <w:rFonts w:ascii="Arial" w:hAnsi="Arial" w:cs="Arial"/>
          <w:lang w:val="pt-BR"/>
        </w:rPr>
        <w:t>Dicha</w:t>
      </w:r>
      <w:proofErr w:type="spellEnd"/>
      <w:r w:rsidRPr="000924AA">
        <w:rPr>
          <w:rFonts w:ascii="Arial" w:hAnsi="Arial" w:cs="Arial"/>
          <w:lang w:val="pt-BR"/>
        </w:rPr>
        <w:t xml:space="preserve"> </w:t>
      </w:r>
      <w:proofErr w:type="spellStart"/>
      <w:r w:rsidRPr="000924AA">
        <w:rPr>
          <w:rFonts w:ascii="Arial" w:hAnsi="Arial" w:cs="Arial"/>
          <w:lang w:val="pt-BR"/>
        </w:rPr>
        <w:t>disposición</w:t>
      </w:r>
      <w:proofErr w:type="spellEnd"/>
      <w:r w:rsidRPr="000924AA">
        <w:rPr>
          <w:rFonts w:ascii="Arial" w:hAnsi="Arial" w:cs="Arial"/>
          <w:lang w:val="pt-BR"/>
        </w:rPr>
        <w:t xml:space="preserve"> entrará </w:t>
      </w:r>
      <w:proofErr w:type="spellStart"/>
      <w:r w:rsidRPr="000924AA">
        <w:rPr>
          <w:rFonts w:ascii="Arial" w:hAnsi="Arial" w:cs="Arial"/>
          <w:lang w:val="pt-BR"/>
        </w:rPr>
        <w:t>en</w:t>
      </w:r>
      <w:proofErr w:type="spellEnd"/>
      <w:r w:rsidRPr="000924AA">
        <w:rPr>
          <w:rFonts w:ascii="Arial" w:hAnsi="Arial" w:cs="Arial"/>
          <w:lang w:val="pt-BR"/>
        </w:rPr>
        <w:t xml:space="preserve"> </w:t>
      </w:r>
      <w:proofErr w:type="spellStart"/>
      <w:r w:rsidRPr="000924AA">
        <w:rPr>
          <w:rFonts w:ascii="Arial" w:hAnsi="Arial" w:cs="Arial"/>
          <w:lang w:val="pt-BR"/>
        </w:rPr>
        <w:t>vigencia</w:t>
      </w:r>
      <w:proofErr w:type="spellEnd"/>
      <w:r w:rsidRPr="000924AA">
        <w:rPr>
          <w:rFonts w:ascii="Arial" w:hAnsi="Arial" w:cs="Arial"/>
          <w:lang w:val="pt-BR"/>
        </w:rPr>
        <w:t xml:space="preserve"> </w:t>
      </w:r>
      <w:proofErr w:type="spellStart"/>
      <w:r w:rsidRPr="000924AA">
        <w:rPr>
          <w:rFonts w:ascii="Arial" w:hAnsi="Arial" w:cs="Arial"/>
          <w:lang w:val="pt-BR"/>
        </w:rPr>
        <w:t>el</w:t>
      </w:r>
      <w:proofErr w:type="spellEnd"/>
      <w:r w:rsidRPr="000924AA">
        <w:rPr>
          <w:rFonts w:ascii="Arial" w:hAnsi="Arial" w:cs="Arial"/>
          <w:lang w:val="pt-BR"/>
        </w:rPr>
        <w:t xml:space="preserve"> </w:t>
      </w:r>
      <w:proofErr w:type="spellStart"/>
      <w:r w:rsidRPr="000924AA">
        <w:rPr>
          <w:rFonts w:ascii="Arial" w:hAnsi="Arial" w:cs="Arial"/>
          <w:lang w:val="pt-BR"/>
        </w:rPr>
        <w:t>día</w:t>
      </w:r>
      <w:proofErr w:type="spellEnd"/>
      <w:r w:rsidRPr="000924AA">
        <w:rPr>
          <w:rFonts w:ascii="Arial" w:hAnsi="Arial" w:cs="Arial"/>
          <w:lang w:val="pt-BR"/>
        </w:rPr>
        <w:t xml:space="preserve"> 23 de </w:t>
      </w:r>
      <w:proofErr w:type="spellStart"/>
      <w:r w:rsidRPr="000924AA">
        <w:rPr>
          <w:rFonts w:ascii="Arial" w:hAnsi="Arial" w:cs="Arial"/>
          <w:lang w:val="pt-BR"/>
        </w:rPr>
        <w:t>noviembre</w:t>
      </w:r>
      <w:proofErr w:type="spellEnd"/>
      <w:r w:rsidRPr="000924AA">
        <w:rPr>
          <w:rFonts w:ascii="Arial" w:hAnsi="Arial" w:cs="Arial"/>
          <w:lang w:val="pt-BR"/>
        </w:rPr>
        <w:t xml:space="preserve"> de 2011, a partir de </w:t>
      </w:r>
      <w:proofErr w:type="spellStart"/>
      <w:r w:rsidRPr="000924AA">
        <w:rPr>
          <w:rFonts w:ascii="Arial" w:hAnsi="Arial" w:cs="Arial"/>
          <w:lang w:val="pt-BR"/>
        </w:rPr>
        <w:t>las</w:t>
      </w:r>
      <w:proofErr w:type="spellEnd"/>
      <w:r w:rsidRPr="000924AA">
        <w:rPr>
          <w:rFonts w:ascii="Arial" w:hAnsi="Arial" w:cs="Arial"/>
          <w:lang w:val="pt-BR"/>
        </w:rPr>
        <w:t xml:space="preserve"> 0000 horas, hora de El Salvador, </w:t>
      </w:r>
      <w:proofErr w:type="spellStart"/>
      <w:r w:rsidRPr="000924AA">
        <w:rPr>
          <w:rFonts w:ascii="Arial" w:hAnsi="Arial" w:cs="Arial"/>
          <w:lang w:val="pt-BR"/>
        </w:rPr>
        <w:t>es</w:t>
      </w:r>
      <w:proofErr w:type="spellEnd"/>
      <w:r w:rsidRPr="000924AA">
        <w:rPr>
          <w:rFonts w:ascii="Arial" w:hAnsi="Arial" w:cs="Arial"/>
          <w:lang w:val="pt-BR"/>
        </w:rPr>
        <w:t xml:space="preserve"> </w:t>
      </w:r>
      <w:proofErr w:type="spellStart"/>
      <w:r w:rsidRPr="000924AA">
        <w:rPr>
          <w:rFonts w:ascii="Arial" w:hAnsi="Arial" w:cs="Arial"/>
          <w:lang w:val="pt-BR"/>
        </w:rPr>
        <w:t>decir</w:t>
      </w:r>
      <w:proofErr w:type="spellEnd"/>
      <w:r w:rsidRPr="000924AA">
        <w:rPr>
          <w:rFonts w:ascii="Arial" w:hAnsi="Arial" w:cs="Arial"/>
          <w:lang w:val="pt-BR"/>
        </w:rPr>
        <w:t xml:space="preserve">, a </w:t>
      </w:r>
      <w:proofErr w:type="spellStart"/>
      <w:r w:rsidRPr="000924AA">
        <w:rPr>
          <w:rFonts w:ascii="Arial" w:hAnsi="Arial" w:cs="Arial"/>
          <w:lang w:val="pt-BR"/>
        </w:rPr>
        <w:t>las</w:t>
      </w:r>
      <w:proofErr w:type="spellEnd"/>
      <w:r w:rsidRPr="000924AA">
        <w:rPr>
          <w:rFonts w:ascii="Arial" w:hAnsi="Arial" w:cs="Arial"/>
          <w:lang w:val="pt-BR"/>
        </w:rPr>
        <w:t xml:space="preserve"> 0600 horas UTC.</w:t>
      </w:r>
    </w:p>
    <w:p w:rsidR="000924AA" w:rsidRDefault="000924AA" w:rsidP="000924AA">
      <w:pPr>
        <w:keepNext/>
        <w:tabs>
          <w:tab w:val="left" w:pos="1134"/>
          <w:tab w:val="left" w:pos="1560"/>
          <w:tab w:val="left" w:pos="2127"/>
        </w:tabs>
        <w:spacing w:before="240" w:after="120"/>
        <w:jc w:val="center"/>
        <w:textAlignment w:val="auto"/>
        <w:outlineLvl w:val="5"/>
        <w:rPr>
          <w:rFonts w:ascii="Arial" w:hAnsi="Arial" w:cs="Arial"/>
          <w:bCs/>
          <w:lang w:val="pt-BR"/>
        </w:rPr>
      </w:pPr>
      <w:proofErr w:type="spellStart"/>
      <w:r w:rsidRPr="000924AA">
        <w:rPr>
          <w:rFonts w:ascii="Arial" w:hAnsi="Arial" w:cs="Arial"/>
          <w:bCs/>
          <w:lang w:val="pt-BR"/>
        </w:rPr>
        <w:lastRenderedPageBreak/>
        <w:t>Descripción</w:t>
      </w:r>
      <w:proofErr w:type="spellEnd"/>
      <w:r w:rsidRPr="000924AA">
        <w:rPr>
          <w:rFonts w:ascii="Arial" w:hAnsi="Arial" w:cs="Arial"/>
          <w:bCs/>
          <w:lang w:val="pt-BR"/>
        </w:rPr>
        <w:t xml:space="preserve"> de </w:t>
      </w:r>
      <w:proofErr w:type="spellStart"/>
      <w:r w:rsidRPr="000924AA">
        <w:rPr>
          <w:rFonts w:ascii="Arial" w:hAnsi="Arial" w:cs="Arial"/>
          <w:bCs/>
          <w:lang w:val="pt-BR"/>
        </w:rPr>
        <w:t>la</w:t>
      </w:r>
      <w:proofErr w:type="spellEnd"/>
      <w:r w:rsidRPr="000924AA">
        <w:rPr>
          <w:rFonts w:ascii="Arial" w:hAnsi="Arial" w:cs="Arial"/>
          <w:bCs/>
          <w:lang w:val="pt-BR"/>
        </w:rPr>
        <w:t xml:space="preserve"> </w:t>
      </w:r>
      <w:proofErr w:type="spellStart"/>
      <w:r w:rsidRPr="000924AA">
        <w:rPr>
          <w:rFonts w:ascii="Arial" w:hAnsi="Arial" w:cs="Arial"/>
          <w:bCs/>
          <w:lang w:val="pt-BR"/>
        </w:rPr>
        <w:t>implentacion</w:t>
      </w:r>
      <w:proofErr w:type="spellEnd"/>
      <w:r w:rsidRPr="000924AA">
        <w:rPr>
          <w:rFonts w:ascii="Arial" w:hAnsi="Arial" w:cs="Arial"/>
          <w:bCs/>
          <w:lang w:val="pt-BR"/>
        </w:rPr>
        <w:t xml:space="preserve"> </w:t>
      </w:r>
      <w:proofErr w:type="spellStart"/>
      <w:r w:rsidRPr="000924AA">
        <w:rPr>
          <w:rFonts w:ascii="Arial" w:hAnsi="Arial" w:cs="Arial"/>
          <w:bCs/>
          <w:lang w:val="pt-BR"/>
        </w:rPr>
        <w:t>del</w:t>
      </w:r>
      <w:proofErr w:type="spellEnd"/>
      <w:r w:rsidRPr="000924AA">
        <w:rPr>
          <w:rFonts w:ascii="Arial" w:hAnsi="Arial" w:cs="Arial"/>
          <w:bCs/>
          <w:lang w:val="pt-BR"/>
        </w:rPr>
        <w:t xml:space="preserve"> </w:t>
      </w:r>
      <w:proofErr w:type="spellStart"/>
      <w:r w:rsidRPr="000924AA">
        <w:rPr>
          <w:rFonts w:ascii="Arial" w:hAnsi="Arial" w:cs="Arial"/>
          <w:bCs/>
          <w:lang w:val="pt-BR"/>
        </w:rPr>
        <w:t>nuevo</w:t>
      </w:r>
      <w:proofErr w:type="spellEnd"/>
      <w:r w:rsidRPr="000924AA">
        <w:rPr>
          <w:rFonts w:ascii="Arial" w:hAnsi="Arial" w:cs="Arial"/>
          <w:bCs/>
          <w:lang w:val="pt-BR"/>
        </w:rPr>
        <w:t xml:space="preserve"> número NDC </w:t>
      </w:r>
      <w:proofErr w:type="spellStart"/>
      <w:r w:rsidRPr="000924AA">
        <w:rPr>
          <w:rFonts w:ascii="Arial" w:hAnsi="Arial" w:cs="Arial"/>
          <w:bCs/>
          <w:lang w:val="pt-BR"/>
        </w:rPr>
        <w:t>en</w:t>
      </w:r>
      <w:proofErr w:type="spellEnd"/>
      <w:r w:rsidRPr="000924AA">
        <w:rPr>
          <w:rFonts w:ascii="Arial" w:hAnsi="Arial" w:cs="Arial"/>
          <w:bCs/>
          <w:lang w:val="pt-BR"/>
        </w:rPr>
        <w:t xml:space="preserve"> </w:t>
      </w:r>
      <w:proofErr w:type="spellStart"/>
      <w:r w:rsidRPr="000924AA">
        <w:rPr>
          <w:rFonts w:ascii="Arial" w:hAnsi="Arial" w:cs="Arial"/>
          <w:bCs/>
          <w:lang w:val="pt-BR"/>
        </w:rPr>
        <w:t>el</w:t>
      </w:r>
      <w:proofErr w:type="spellEnd"/>
      <w:r w:rsidRPr="000924AA">
        <w:rPr>
          <w:rFonts w:ascii="Arial" w:hAnsi="Arial" w:cs="Arial"/>
          <w:bCs/>
          <w:lang w:val="pt-BR"/>
        </w:rPr>
        <w:t xml:space="preserve"> </w:t>
      </w:r>
      <w:proofErr w:type="spellStart"/>
      <w:r w:rsidRPr="000924AA">
        <w:rPr>
          <w:rFonts w:ascii="Arial" w:hAnsi="Arial" w:cs="Arial"/>
          <w:bCs/>
          <w:lang w:val="pt-BR"/>
        </w:rPr>
        <w:t>plan</w:t>
      </w:r>
      <w:proofErr w:type="spellEnd"/>
      <w:r w:rsidRPr="000924AA">
        <w:rPr>
          <w:rFonts w:ascii="Arial" w:hAnsi="Arial" w:cs="Arial"/>
          <w:bCs/>
          <w:lang w:val="pt-BR"/>
        </w:rPr>
        <w:t xml:space="preserve"> nacional de </w:t>
      </w:r>
      <w:proofErr w:type="spellStart"/>
      <w:r w:rsidRPr="000924AA">
        <w:rPr>
          <w:rFonts w:ascii="Arial" w:hAnsi="Arial" w:cs="Arial"/>
          <w:bCs/>
          <w:lang w:val="pt-BR"/>
        </w:rPr>
        <w:t>numeración</w:t>
      </w:r>
      <w:proofErr w:type="spellEnd"/>
      <w:r w:rsidRPr="000924AA">
        <w:rPr>
          <w:rFonts w:ascii="Arial" w:hAnsi="Arial" w:cs="Arial"/>
          <w:bCs/>
          <w:lang w:val="pt-BR"/>
        </w:rPr>
        <w:t xml:space="preserve"> (NNP – </w:t>
      </w:r>
      <w:proofErr w:type="spellStart"/>
      <w:r w:rsidRPr="000924AA">
        <w:rPr>
          <w:rFonts w:ascii="Arial" w:hAnsi="Arial" w:cs="Arial"/>
          <w:bCs/>
          <w:lang w:val="pt-BR"/>
        </w:rPr>
        <w:t>National</w:t>
      </w:r>
      <w:proofErr w:type="spellEnd"/>
      <w:r w:rsidRPr="000924AA">
        <w:rPr>
          <w:rFonts w:ascii="Arial" w:hAnsi="Arial" w:cs="Arial"/>
          <w:bCs/>
          <w:lang w:val="pt-BR"/>
        </w:rPr>
        <w:t xml:space="preserve"> </w:t>
      </w:r>
      <w:proofErr w:type="spellStart"/>
      <w:r w:rsidRPr="000924AA">
        <w:rPr>
          <w:rFonts w:ascii="Arial" w:hAnsi="Arial" w:cs="Arial"/>
          <w:bCs/>
          <w:lang w:val="pt-BR"/>
        </w:rPr>
        <w:t>Numbering</w:t>
      </w:r>
      <w:proofErr w:type="spellEnd"/>
      <w:r w:rsidRPr="000924AA">
        <w:rPr>
          <w:rFonts w:ascii="Arial" w:hAnsi="Arial" w:cs="Arial"/>
          <w:bCs/>
          <w:lang w:val="pt-BR"/>
        </w:rPr>
        <w:t xml:space="preserve"> </w:t>
      </w:r>
      <w:proofErr w:type="spellStart"/>
      <w:r w:rsidRPr="000924AA">
        <w:rPr>
          <w:rFonts w:ascii="Arial" w:hAnsi="Arial" w:cs="Arial"/>
          <w:bCs/>
          <w:lang w:val="pt-BR"/>
        </w:rPr>
        <w:t>Plan</w:t>
      </w:r>
      <w:proofErr w:type="spellEnd"/>
      <w:r w:rsidRPr="000924AA">
        <w:rPr>
          <w:rFonts w:ascii="Arial" w:hAnsi="Arial" w:cs="Arial"/>
          <w:bCs/>
          <w:lang w:val="pt-BR"/>
        </w:rPr>
        <w:t xml:space="preserve">) para indicativo de país (CC – Country </w:t>
      </w:r>
      <w:proofErr w:type="spellStart"/>
      <w:r w:rsidRPr="000924AA">
        <w:rPr>
          <w:rFonts w:ascii="Arial" w:hAnsi="Arial" w:cs="Arial"/>
          <w:bCs/>
          <w:lang w:val="pt-BR"/>
        </w:rPr>
        <w:t>Code</w:t>
      </w:r>
      <w:proofErr w:type="spellEnd"/>
      <w:r w:rsidRPr="000924AA">
        <w:rPr>
          <w:rFonts w:ascii="Arial" w:hAnsi="Arial" w:cs="Arial"/>
          <w:bCs/>
          <w:lang w:val="pt-BR"/>
        </w:rPr>
        <w:t>) +503</w:t>
      </w:r>
    </w:p>
    <w:p w:rsidR="003D67B2" w:rsidRPr="000924AA" w:rsidRDefault="003D67B2" w:rsidP="000924AA">
      <w:pPr>
        <w:keepNext/>
        <w:tabs>
          <w:tab w:val="left" w:pos="1134"/>
          <w:tab w:val="left" w:pos="1560"/>
          <w:tab w:val="left" w:pos="2127"/>
        </w:tabs>
        <w:spacing w:before="240" w:after="120"/>
        <w:jc w:val="center"/>
        <w:textAlignment w:val="auto"/>
        <w:outlineLvl w:val="5"/>
        <w:rPr>
          <w:rFonts w:ascii="Arial" w:hAnsi="Arial" w:cs="Arial"/>
          <w:bCs/>
          <w:lang w:val="pt-BR"/>
        </w:rPr>
      </w:pPr>
    </w:p>
    <w:tbl>
      <w:tblPr>
        <w:tblW w:w="9689" w:type="dxa"/>
        <w:jc w:val="cente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60"/>
        <w:gridCol w:w="1057"/>
        <w:gridCol w:w="1339"/>
        <w:gridCol w:w="1488"/>
        <w:gridCol w:w="743"/>
        <w:gridCol w:w="993"/>
        <w:gridCol w:w="1107"/>
        <w:gridCol w:w="1302"/>
      </w:tblGrid>
      <w:tr w:rsidR="000924AA" w:rsidRPr="006D4233" w:rsidTr="006D4233">
        <w:trPr>
          <w:cantSplit/>
          <w:tblHeader/>
          <w:jc w:val="center"/>
        </w:trPr>
        <w:tc>
          <w:tcPr>
            <w:tcW w:w="1660" w:type="dxa"/>
            <w:vMerge w:val="restart"/>
            <w:tcBorders>
              <w:top w:val="single" w:sz="6" w:space="0" w:color="auto"/>
              <w:left w:val="single" w:sz="6" w:space="0" w:color="auto"/>
              <w:bottom w:val="single" w:sz="6" w:space="0" w:color="auto"/>
              <w:right w:val="single" w:sz="6" w:space="0" w:color="auto"/>
            </w:tcBorders>
            <w:vAlign w:val="center"/>
            <w:hideMark/>
          </w:tcPr>
          <w:p w:rsidR="000924AA" w:rsidRPr="000924AA" w:rsidRDefault="000924AA" w:rsidP="001C7F9B">
            <w:pPr>
              <w:pStyle w:val="Tablehead"/>
              <w:rPr>
                <w:rFonts w:ascii="Arial" w:hAnsi="Arial" w:cs="Arial"/>
                <w:sz w:val="20"/>
                <w:lang w:val="es-ES"/>
              </w:rPr>
            </w:pPr>
            <w:r>
              <w:rPr>
                <w:rFonts w:ascii="Arial" w:hAnsi="Arial" w:cs="Arial"/>
                <w:sz w:val="20"/>
                <w:lang w:val="es-ES"/>
              </w:rPr>
              <w:t>F</w:t>
            </w:r>
            <w:r w:rsidRPr="000924AA">
              <w:rPr>
                <w:rFonts w:ascii="Arial" w:hAnsi="Arial" w:cs="Arial"/>
                <w:sz w:val="20"/>
                <w:lang w:val="es-ES"/>
              </w:rPr>
              <w:t>echa anunciada de la implementación</w:t>
            </w:r>
            <w:r w:rsidRPr="000924AA">
              <w:rPr>
                <w:rFonts w:ascii="Arial" w:hAnsi="Arial" w:cs="Arial"/>
                <w:sz w:val="20"/>
                <w:lang w:val="es-ES"/>
              </w:rPr>
              <w:br/>
              <w:t>(UTC)</w:t>
            </w:r>
          </w:p>
        </w:tc>
        <w:tc>
          <w:tcPr>
            <w:tcW w:w="2396" w:type="dxa"/>
            <w:gridSpan w:val="2"/>
            <w:tcBorders>
              <w:top w:val="single" w:sz="6" w:space="0" w:color="auto"/>
              <w:left w:val="single" w:sz="6" w:space="0" w:color="auto"/>
              <w:bottom w:val="single" w:sz="6" w:space="0" w:color="auto"/>
              <w:right w:val="single" w:sz="6" w:space="0" w:color="auto"/>
            </w:tcBorders>
            <w:vAlign w:val="center"/>
            <w:hideMark/>
          </w:tcPr>
          <w:p w:rsidR="000924AA" w:rsidRPr="000924AA" w:rsidRDefault="000924AA" w:rsidP="001C7F9B">
            <w:pPr>
              <w:pStyle w:val="Tablehead"/>
              <w:rPr>
                <w:rFonts w:ascii="Arial" w:hAnsi="Arial" w:cs="Arial"/>
                <w:sz w:val="20"/>
                <w:lang w:val="es-ES"/>
              </w:rPr>
            </w:pPr>
            <w:r w:rsidRPr="000924AA">
              <w:rPr>
                <w:rFonts w:ascii="Arial" w:hAnsi="Arial" w:cs="Arial"/>
                <w:sz w:val="20"/>
                <w:lang w:val="es-ES"/>
              </w:rPr>
              <w:t>N(S)N [Número nacional (significativo)]</w:t>
            </w:r>
          </w:p>
        </w:tc>
        <w:tc>
          <w:tcPr>
            <w:tcW w:w="1488" w:type="dxa"/>
            <w:vMerge w:val="restart"/>
            <w:tcBorders>
              <w:top w:val="single" w:sz="6" w:space="0" w:color="auto"/>
              <w:left w:val="single" w:sz="6" w:space="0" w:color="auto"/>
              <w:right w:val="single" w:sz="6" w:space="0" w:color="auto"/>
            </w:tcBorders>
            <w:vAlign w:val="center"/>
            <w:hideMark/>
          </w:tcPr>
          <w:p w:rsidR="000924AA" w:rsidRPr="000924AA" w:rsidRDefault="000924AA" w:rsidP="001C7F9B">
            <w:pPr>
              <w:pStyle w:val="Tablehead"/>
              <w:rPr>
                <w:rFonts w:ascii="Arial" w:hAnsi="Arial" w:cs="Arial"/>
                <w:sz w:val="20"/>
              </w:rPr>
            </w:pPr>
            <w:proofErr w:type="spellStart"/>
            <w:r w:rsidRPr="000924AA">
              <w:rPr>
                <w:rFonts w:ascii="Arial" w:hAnsi="Arial" w:cs="Arial"/>
                <w:sz w:val="20"/>
              </w:rPr>
              <w:t>Utilización</w:t>
            </w:r>
            <w:proofErr w:type="spellEnd"/>
            <w:r w:rsidRPr="000924AA">
              <w:rPr>
                <w:rFonts w:ascii="Arial" w:hAnsi="Arial" w:cs="Arial"/>
                <w:sz w:val="20"/>
              </w:rPr>
              <w:t xml:space="preserve"> </w:t>
            </w:r>
            <w:proofErr w:type="spellStart"/>
            <w:r w:rsidRPr="000924AA">
              <w:rPr>
                <w:rFonts w:ascii="Arial" w:hAnsi="Arial" w:cs="Arial"/>
                <w:sz w:val="20"/>
              </w:rPr>
              <w:t>del</w:t>
            </w:r>
            <w:proofErr w:type="spellEnd"/>
            <w:r w:rsidRPr="000924AA">
              <w:rPr>
                <w:rFonts w:ascii="Arial" w:hAnsi="Arial" w:cs="Arial"/>
                <w:sz w:val="20"/>
              </w:rPr>
              <w:t xml:space="preserve"> </w:t>
            </w:r>
            <w:proofErr w:type="spellStart"/>
            <w:r w:rsidRPr="000924AA">
              <w:rPr>
                <w:rFonts w:ascii="Arial" w:hAnsi="Arial" w:cs="Arial"/>
                <w:sz w:val="20"/>
              </w:rPr>
              <w:t>número</w:t>
            </w:r>
            <w:proofErr w:type="spellEnd"/>
            <w:r w:rsidRPr="000924AA">
              <w:rPr>
                <w:rFonts w:ascii="Arial" w:hAnsi="Arial" w:cs="Arial"/>
                <w:sz w:val="20"/>
              </w:rPr>
              <w:t xml:space="preserve"> E.164</w:t>
            </w:r>
          </w:p>
        </w:tc>
        <w:tc>
          <w:tcPr>
            <w:tcW w:w="1736" w:type="dxa"/>
            <w:gridSpan w:val="2"/>
            <w:tcBorders>
              <w:top w:val="single" w:sz="6" w:space="0" w:color="auto"/>
              <w:left w:val="single" w:sz="6" w:space="0" w:color="auto"/>
              <w:bottom w:val="single" w:sz="6" w:space="0" w:color="auto"/>
              <w:right w:val="single" w:sz="6" w:space="0" w:color="auto"/>
            </w:tcBorders>
            <w:vAlign w:val="center"/>
            <w:hideMark/>
          </w:tcPr>
          <w:p w:rsidR="000924AA" w:rsidRPr="000924AA" w:rsidRDefault="000924AA" w:rsidP="001C7F9B">
            <w:pPr>
              <w:pStyle w:val="Tablehead"/>
              <w:rPr>
                <w:rFonts w:ascii="Arial" w:hAnsi="Arial" w:cs="Arial"/>
                <w:sz w:val="20"/>
              </w:rPr>
            </w:pPr>
            <w:proofErr w:type="spellStart"/>
            <w:r w:rsidRPr="000924AA">
              <w:rPr>
                <w:rFonts w:ascii="Arial" w:hAnsi="Arial" w:cs="Arial"/>
                <w:sz w:val="20"/>
              </w:rPr>
              <w:t>Funcionamiento</w:t>
            </w:r>
            <w:proofErr w:type="spellEnd"/>
            <w:r w:rsidRPr="000924AA">
              <w:rPr>
                <w:rFonts w:ascii="Arial" w:hAnsi="Arial" w:cs="Arial"/>
                <w:sz w:val="20"/>
              </w:rPr>
              <w:t xml:space="preserve"> </w:t>
            </w:r>
            <w:proofErr w:type="spellStart"/>
            <w:r w:rsidRPr="000924AA">
              <w:rPr>
                <w:rFonts w:ascii="Arial" w:hAnsi="Arial" w:cs="Arial"/>
                <w:sz w:val="20"/>
              </w:rPr>
              <w:t>paralelo</w:t>
            </w:r>
            <w:proofErr w:type="spellEnd"/>
          </w:p>
        </w:tc>
        <w:tc>
          <w:tcPr>
            <w:tcW w:w="1107" w:type="dxa"/>
            <w:vMerge w:val="restart"/>
            <w:tcBorders>
              <w:top w:val="single" w:sz="6" w:space="0" w:color="auto"/>
              <w:left w:val="single" w:sz="6" w:space="0" w:color="auto"/>
              <w:right w:val="single" w:sz="6" w:space="0" w:color="auto"/>
            </w:tcBorders>
            <w:vAlign w:val="center"/>
            <w:hideMark/>
          </w:tcPr>
          <w:p w:rsidR="000924AA" w:rsidRPr="000924AA" w:rsidRDefault="000924AA" w:rsidP="001C7F9B">
            <w:pPr>
              <w:pStyle w:val="Tablehead"/>
              <w:rPr>
                <w:rFonts w:ascii="Arial" w:hAnsi="Arial" w:cs="Arial"/>
                <w:sz w:val="20"/>
              </w:rPr>
            </w:pPr>
            <w:proofErr w:type="spellStart"/>
            <w:r w:rsidRPr="000924AA">
              <w:rPr>
                <w:rFonts w:ascii="Arial" w:hAnsi="Arial" w:cs="Arial"/>
                <w:sz w:val="20"/>
              </w:rPr>
              <w:t>Operador</w:t>
            </w:r>
            <w:proofErr w:type="spellEnd"/>
          </w:p>
        </w:tc>
        <w:tc>
          <w:tcPr>
            <w:tcW w:w="1302" w:type="dxa"/>
            <w:vMerge w:val="restart"/>
            <w:tcBorders>
              <w:top w:val="single" w:sz="6" w:space="0" w:color="auto"/>
              <w:left w:val="single" w:sz="6" w:space="0" w:color="auto"/>
              <w:bottom w:val="single" w:sz="6" w:space="0" w:color="auto"/>
              <w:right w:val="single" w:sz="6" w:space="0" w:color="auto"/>
            </w:tcBorders>
            <w:vAlign w:val="center"/>
            <w:hideMark/>
          </w:tcPr>
          <w:p w:rsidR="000924AA" w:rsidRPr="000924AA" w:rsidRDefault="000924AA" w:rsidP="001C7F9B">
            <w:pPr>
              <w:pStyle w:val="Tablehead"/>
              <w:rPr>
                <w:rFonts w:ascii="Arial" w:hAnsi="Arial" w:cs="Arial"/>
                <w:sz w:val="20"/>
                <w:lang w:val="es-ES"/>
              </w:rPr>
            </w:pPr>
            <w:r w:rsidRPr="000924AA">
              <w:rPr>
                <w:rFonts w:ascii="Arial" w:hAnsi="Arial" w:cs="Arial"/>
                <w:sz w:val="20"/>
                <w:lang w:val="es-ES"/>
              </w:rPr>
              <w:t>Grabación propuesta para el anuncio</w:t>
            </w:r>
          </w:p>
        </w:tc>
      </w:tr>
      <w:tr w:rsidR="000924AA" w:rsidRPr="000924AA" w:rsidTr="00B03031">
        <w:trPr>
          <w:cantSplit/>
          <w:tblHeader/>
          <w:jc w:val="center"/>
        </w:trPr>
        <w:tc>
          <w:tcPr>
            <w:tcW w:w="1660" w:type="dxa"/>
            <w:vMerge/>
            <w:tcBorders>
              <w:top w:val="single" w:sz="6" w:space="0" w:color="auto"/>
              <w:left w:val="single" w:sz="6" w:space="0" w:color="auto"/>
              <w:bottom w:val="single" w:sz="6" w:space="0" w:color="auto"/>
              <w:right w:val="single" w:sz="6" w:space="0" w:color="auto"/>
            </w:tcBorders>
            <w:vAlign w:val="center"/>
            <w:hideMark/>
          </w:tcPr>
          <w:p w:rsidR="000924AA" w:rsidRPr="000924AA" w:rsidRDefault="000924AA" w:rsidP="001C7F9B">
            <w:pPr>
              <w:overflowPunct/>
              <w:autoSpaceDE/>
              <w:autoSpaceDN/>
              <w:adjustRightInd/>
              <w:textAlignment w:val="auto"/>
              <w:rPr>
                <w:rFonts w:ascii="Arial" w:hAnsi="Arial" w:cs="Arial"/>
                <w:i/>
                <w:lang w:val="es-ES_tradnl"/>
              </w:rPr>
            </w:pPr>
          </w:p>
        </w:tc>
        <w:tc>
          <w:tcPr>
            <w:tcW w:w="1057" w:type="dxa"/>
            <w:tcBorders>
              <w:top w:val="single" w:sz="6" w:space="0" w:color="auto"/>
              <w:left w:val="single" w:sz="6" w:space="0" w:color="auto"/>
              <w:bottom w:val="single" w:sz="6" w:space="0" w:color="auto"/>
              <w:right w:val="single" w:sz="6" w:space="0" w:color="auto"/>
            </w:tcBorders>
            <w:vAlign w:val="center"/>
            <w:hideMark/>
          </w:tcPr>
          <w:p w:rsidR="000924AA" w:rsidRPr="000924AA" w:rsidRDefault="000924AA" w:rsidP="001C7F9B">
            <w:pPr>
              <w:pStyle w:val="Tablehead"/>
              <w:rPr>
                <w:rFonts w:ascii="Arial" w:hAnsi="Arial" w:cs="Arial"/>
                <w:sz w:val="20"/>
              </w:rPr>
            </w:pPr>
            <w:proofErr w:type="spellStart"/>
            <w:r w:rsidRPr="000924AA">
              <w:rPr>
                <w:rFonts w:ascii="Arial" w:hAnsi="Arial" w:cs="Arial"/>
                <w:sz w:val="20"/>
              </w:rPr>
              <w:t>Número</w:t>
            </w:r>
            <w:proofErr w:type="spellEnd"/>
            <w:r w:rsidRPr="000924AA">
              <w:rPr>
                <w:rFonts w:ascii="Arial" w:hAnsi="Arial" w:cs="Arial"/>
                <w:sz w:val="20"/>
              </w:rPr>
              <w:t xml:space="preserve"> </w:t>
            </w:r>
            <w:proofErr w:type="spellStart"/>
            <w:r w:rsidRPr="000924AA">
              <w:rPr>
                <w:rFonts w:ascii="Arial" w:hAnsi="Arial" w:cs="Arial"/>
                <w:sz w:val="20"/>
              </w:rPr>
              <w:t>antiguo</w:t>
            </w:r>
            <w:proofErr w:type="spellEnd"/>
          </w:p>
        </w:tc>
        <w:tc>
          <w:tcPr>
            <w:tcW w:w="1339" w:type="dxa"/>
            <w:tcBorders>
              <w:top w:val="single" w:sz="6" w:space="0" w:color="auto"/>
              <w:left w:val="single" w:sz="6" w:space="0" w:color="auto"/>
              <w:bottom w:val="single" w:sz="6" w:space="0" w:color="auto"/>
              <w:right w:val="single" w:sz="6" w:space="0" w:color="auto"/>
            </w:tcBorders>
            <w:vAlign w:val="center"/>
            <w:hideMark/>
          </w:tcPr>
          <w:p w:rsidR="000924AA" w:rsidRPr="000924AA" w:rsidRDefault="000924AA" w:rsidP="001C7F9B">
            <w:pPr>
              <w:pStyle w:val="Tablehead"/>
              <w:rPr>
                <w:rFonts w:ascii="Arial" w:hAnsi="Arial" w:cs="Arial"/>
                <w:sz w:val="20"/>
              </w:rPr>
            </w:pPr>
            <w:proofErr w:type="spellStart"/>
            <w:r w:rsidRPr="000924AA">
              <w:rPr>
                <w:rFonts w:ascii="Arial" w:hAnsi="Arial" w:cs="Arial"/>
                <w:sz w:val="20"/>
              </w:rPr>
              <w:t>Nuevo</w:t>
            </w:r>
            <w:proofErr w:type="spellEnd"/>
            <w:r w:rsidRPr="000924AA">
              <w:rPr>
                <w:rFonts w:ascii="Arial" w:hAnsi="Arial" w:cs="Arial"/>
                <w:sz w:val="20"/>
              </w:rPr>
              <w:br/>
            </w:r>
            <w:proofErr w:type="spellStart"/>
            <w:r w:rsidRPr="000924AA">
              <w:rPr>
                <w:rFonts w:ascii="Arial" w:hAnsi="Arial" w:cs="Arial"/>
                <w:sz w:val="20"/>
              </w:rPr>
              <w:t>número</w:t>
            </w:r>
            <w:proofErr w:type="spellEnd"/>
          </w:p>
        </w:tc>
        <w:tc>
          <w:tcPr>
            <w:tcW w:w="1488" w:type="dxa"/>
            <w:vMerge/>
            <w:tcBorders>
              <w:left w:val="single" w:sz="6" w:space="0" w:color="auto"/>
              <w:bottom w:val="single" w:sz="6" w:space="0" w:color="auto"/>
              <w:right w:val="single" w:sz="6" w:space="0" w:color="auto"/>
            </w:tcBorders>
            <w:vAlign w:val="center"/>
          </w:tcPr>
          <w:p w:rsidR="000924AA" w:rsidRPr="000924AA" w:rsidRDefault="000924AA" w:rsidP="001C7F9B">
            <w:pPr>
              <w:pStyle w:val="Tablehead"/>
              <w:rPr>
                <w:rFonts w:ascii="Arial" w:hAnsi="Arial" w:cs="Arial"/>
                <w:sz w:val="20"/>
                <w:lang w:val="es-ES"/>
              </w:rPr>
            </w:pPr>
          </w:p>
        </w:tc>
        <w:tc>
          <w:tcPr>
            <w:tcW w:w="743" w:type="dxa"/>
            <w:tcBorders>
              <w:top w:val="single" w:sz="6" w:space="0" w:color="auto"/>
              <w:left w:val="single" w:sz="6" w:space="0" w:color="auto"/>
              <w:bottom w:val="single" w:sz="6" w:space="0" w:color="auto"/>
              <w:right w:val="single" w:sz="6" w:space="0" w:color="auto"/>
            </w:tcBorders>
            <w:vAlign w:val="center"/>
            <w:hideMark/>
          </w:tcPr>
          <w:p w:rsidR="000924AA" w:rsidRPr="000924AA" w:rsidRDefault="000924AA" w:rsidP="001C7F9B">
            <w:pPr>
              <w:pStyle w:val="Tablehead"/>
              <w:rPr>
                <w:rFonts w:ascii="Arial" w:hAnsi="Arial" w:cs="Arial"/>
                <w:sz w:val="20"/>
              </w:rPr>
            </w:pPr>
            <w:proofErr w:type="spellStart"/>
            <w:r w:rsidRPr="000924AA">
              <w:rPr>
                <w:rFonts w:ascii="Arial" w:hAnsi="Arial" w:cs="Arial"/>
                <w:sz w:val="20"/>
              </w:rPr>
              <w:t>Inicio</w:t>
            </w:r>
            <w:proofErr w:type="spellEnd"/>
          </w:p>
        </w:tc>
        <w:tc>
          <w:tcPr>
            <w:tcW w:w="993" w:type="dxa"/>
            <w:tcBorders>
              <w:top w:val="single" w:sz="6" w:space="0" w:color="auto"/>
              <w:left w:val="single" w:sz="6" w:space="0" w:color="auto"/>
              <w:bottom w:val="single" w:sz="6" w:space="0" w:color="auto"/>
              <w:right w:val="single" w:sz="6" w:space="0" w:color="auto"/>
            </w:tcBorders>
            <w:vAlign w:val="center"/>
            <w:hideMark/>
          </w:tcPr>
          <w:p w:rsidR="000924AA" w:rsidRPr="000924AA" w:rsidRDefault="000924AA" w:rsidP="001C7F9B">
            <w:pPr>
              <w:pStyle w:val="Tablehead"/>
              <w:rPr>
                <w:rFonts w:ascii="Arial" w:hAnsi="Arial" w:cs="Arial"/>
                <w:sz w:val="20"/>
              </w:rPr>
            </w:pPr>
            <w:r w:rsidRPr="000924AA">
              <w:rPr>
                <w:rFonts w:ascii="Arial" w:hAnsi="Arial" w:cs="Arial"/>
                <w:sz w:val="20"/>
              </w:rPr>
              <w:t>Fin</w:t>
            </w:r>
          </w:p>
        </w:tc>
        <w:tc>
          <w:tcPr>
            <w:tcW w:w="1107" w:type="dxa"/>
            <w:vMerge/>
            <w:tcBorders>
              <w:left w:val="single" w:sz="6" w:space="0" w:color="auto"/>
              <w:bottom w:val="single" w:sz="6" w:space="0" w:color="auto"/>
              <w:right w:val="single" w:sz="6" w:space="0" w:color="auto"/>
            </w:tcBorders>
            <w:vAlign w:val="center"/>
          </w:tcPr>
          <w:p w:rsidR="000924AA" w:rsidRPr="000924AA" w:rsidRDefault="000924AA" w:rsidP="001C7F9B">
            <w:pPr>
              <w:keepNext/>
              <w:spacing w:before="80" w:after="80"/>
              <w:jc w:val="center"/>
              <w:textAlignment w:val="auto"/>
              <w:rPr>
                <w:rFonts w:ascii="Arial" w:hAnsi="Arial" w:cs="Arial"/>
                <w:i/>
                <w:lang w:val="es-ES"/>
              </w:rPr>
            </w:pPr>
          </w:p>
        </w:tc>
        <w:tc>
          <w:tcPr>
            <w:tcW w:w="1302" w:type="dxa"/>
            <w:vMerge/>
            <w:tcBorders>
              <w:top w:val="single" w:sz="6" w:space="0" w:color="auto"/>
              <w:left w:val="single" w:sz="6" w:space="0" w:color="auto"/>
              <w:bottom w:val="single" w:sz="6" w:space="0" w:color="auto"/>
              <w:right w:val="single" w:sz="6" w:space="0" w:color="auto"/>
            </w:tcBorders>
            <w:vAlign w:val="center"/>
            <w:hideMark/>
          </w:tcPr>
          <w:p w:rsidR="000924AA" w:rsidRPr="000924AA" w:rsidRDefault="000924AA" w:rsidP="001C7F9B">
            <w:pPr>
              <w:overflowPunct/>
              <w:autoSpaceDE/>
              <w:autoSpaceDN/>
              <w:adjustRightInd/>
              <w:textAlignment w:val="auto"/>
              <w:rPr>
                <w:rFonts w:ascii="Arial" w:hAnsi="Arial" w:cs="Arial"/>
                <w:i/>
                <w:lang w:val="es-ES"/>
              </w:rPr>
            </w:pPr>
          </w:p>
        </w:tc>
      </w:tr>
      <w:tr w:rsidR="000924AA" w:rsidRPr="000924AA" w:rsidTr="00B03031">
        <w:trPr>
          <w:cantSplit/>
          <w:jc w:val="center"/>
        </w:trPr>
        <w:tc>
          <w:tcPr>
            <w:tcW w:w="1660"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rPr>
                <w:rFonts w:ascii="Arial" w:eastAsiaTheme="minorEastAsia" w:hAnsi="Arial" w:cs="Arial"/>
                <w:sz w:val="20"/>
              </w:rPr>
            </w:pPr>
            <w:r w:rsidRPr="000924AA">
              <w:rPr>
                <w:rFonts w:ascii="Arial" w:eastAsiaTheme="minorEastAsia" w:hAnsi="Arial" w:cs="Arial"/>
                <w:sz w:val="20"/>
              </w:rPr>
              <w:t>23.XI.2011</w:t>
            </w:r>
          </w:p>
        </w:tc>
        <w:tc>
          <w:tcPr>
            <w:tcW w:w="1057"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w:t>
            </w:r>
          </w:p>
        </w:tc>
        <w:tc>
          <w:tcPr>
            <w:tcW w:w="1339"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60XX XXXX</w:t>
            </w:r>
          </w:p>
        </w:tc>
        <w:tc>
          <w:tcPr>
            <w:tcW w:w="1488"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rPr>
                <w:rFonts w:ascii="Arial" w:eastAsiaTheme="minorEastAsia" w:hAnsi="Arial" w:cs="Arial"/>
                <w:sz w:val="20"/>
                <w:lang w:val="es-ES"/>
              </w:rPr>
            </w:pPr>
            <w:r w:rsidRPr="000924AA">
              <w:rPr>
                <w:rFonts w:ascii="Arial" w:eastAsiaTheme="minorEastAsia" w:hAnsi="Arial" w:cs="Arial"/>
                <w:sz w:val="20"/>
                <w:lang w:val="es-ES"/>
              </w:rPr>
              <w:t>Número no geográfico Servicios de telefonía móvil</w:t>
            </w:r>
          </w:p>
        </w:tc>
        <w:tc>
          <w:tcPr>
            <w:tcW w:w="743"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993"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1107"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1302" w:type="dxa"/>
            <w:tcBorders>
              <w:top w:val="single" w:sz="6" w:space="0" w:color="auto"/>
              <w:left w:val="single" w:sz="6" w:space="0" w:color="auto"/>
              <w:bottom w:val="single" w:sz="6" w:space="0" w:color="auto"/>
              <w:right w:val="single" w:sz="6" w:space="0" w:color="auto"/>
            </w:tcBorders>
          </w:tcPr>
          <w:p w:rsidR="000924AA" w:rsidRPr="000924AA" w:rsidRDefault="000924AA" w:rsidP="001C7F9B">
            <w:pPr>
              <w:pStyle w:val="TableText"/>
              <w:rPr>
                <w:rFonts w:ascii="Arial" w:eastAsiaTheme="minorEastAsia" w:hAnsi="Arial" w:cs="Arial"/>
                <w:sz w:val="20"/>
              </w:rPr>
            </w:pPr>
          </w:p>
        </w:tc>
      </w:tr>
      <w:tr w:rsidR="000924AA" w:rsidRPr="000924AA" w:rsidTr="00B03031">
        <w:trPr>
          <w:cantSplit/>
          <w:jc w:val="center"/>
        </w:trPr>
        <w:tc>
          <w:tcPr>
            <w:tcW w:w="1660"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rPr>
                <w:rFonts w:ascii="Arial" w:eastAsiaTheme="minorEastAsia" w:hAnsi="Arial" w:cs="Arial"/>
                <w:sz w:val="20"/>
              </w:rPr>
            </w:pPr>
            <w:r w:rsidRPr="000924AA">
              <w:rPr>
                <w:rFonts w:ascii="Arial" w:eastAsiaTheme="minorEastAsia" w:hAnsi="Arial" w:cs="Arial"/>
                <w:sz w:val="20"/>
              </w:rPr>
              <w:t>23.XI.2011</w:t>
            </w:r>
          </w:p>
        </w:tc>
        <w:tc>
          <w:tcPr>
            <w:tcW w:w="1057"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w:t>
            </w:r>
          </w:p>
        </w:tc>
        <w:tc>
          <w:tcPr>
            <w:tcW w:w="1339"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61XX XXXX</w:t>
            </w:r>
          </w:p>
        </w:tc>
        <w:tc>
          <w:tcPr>
            <w:tcW w:w="1488"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rPr>
                <w:rFonts w:ascii="Arial" w:eastAsiaTheme="minorEastAsia" w:hAnsi="Arial" w:cs="Arial"/>
                <w:sz w:val="20"/>
                <w:lang w:val="es-ES"/>
              </w:rPr>
            </w:pPr>
            <w:r w:rsidRPr="000924AA">
              <w:rPr>
                <w:rFonts w:ascii="Arial" w:eastAsiaTheme="minorEastAsia" w:hAnsi="Arial" w:cs="Arial"/>
                <w:sz w:val="20"/>
                <w:lang w:val="es-ES"/>
              </w:rPr>
              <w:t>Número no geográfico Servicios de telefonía móvil</w:t>
            </w:r>
          </w:p>
        </w:tc>
        <w:tc>
          <w:tcPr>
            <w:tcW w:w="743"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993"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1107"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1302" w:type="dxa"/>
            <w:tcBorders>
              <w:top w:val="single" w:sz="6" w:space="0" w:color="auto"/>
              <w:left w:val="single" w:sz="6" w:space="0" w:color="auto"/>
              <w:bottom w:val="single" w:sz="6" w:space="0" w:color="auto"/>
              <w:right w:val="single" w:sz="6" w:space="0" w:color="auto"/>
            </w:tcBorders>
          </w:tcPr>
          <w:p w:rsidR="000924AA" w:rsidRPr="000924AA" w:rsidRDefault="000924AA" w:rsidP="001C7F9B">
            <w:pPr>
              <w:pStyle w:val="TableText"/>
              <w:rPr>
                <w:rFonts w:ascii="Arial" w:eastAsiaTheme="minorEastAsia" w:hAnsi="Arial" w:cs="Arial"/>
                <w:sz w:val="20"/>
              </w:rPr>
            </w:pPr>
          </w:p>
        </w:tc>
      </w:tr>
      <w:tr w:rsidR="000924AA" w:rsidRPr="000924AA" w:rsidTr="00B03031">
        <w:trPr>
          <w:cantSplit/>
          <w:jc w:val="center"/>
        </w:trPr>
        <w:tc>
          <w:tcPr>
            <w:tcW w:w="1660"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rPr>
                <w:rFonts w:ascii="Arial" w:eastAsiaTheme="minorEastAsia" w:hAnsi="Arial" w:cs="Arial"/>
                <w:sz w:val="20"/>
              </w:rPr>
            </w:pPr>
            <w:r w:rsidRPr="000924AA">
              <w:rPr>
                <w:rFonts w:ascii="Arial" w:eastAsiaTheme="minorEastAsia" w:hAnsi="Arial" w:cs="Arial"/>
                <w:sz w:val="20"/>
              </w:rPr>
              <w:t>23.XI.2011</w:t>
            </w:r>
          </w:p>
        </w:tc>
        <w:tc>
          <w:tcPr>
            <w:tcW w:w="1057"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w:t>
            </w:r>
          </w:p>
        </w:tc>
        <w:tc>
          <w:tcPr>
            <w:tcW w:w="1339"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62XX XXXX</w:t>
            </w:r>
          </w:p>
        </w:tc>
        <w:tc>
          <w:tcPr>
            <w:tcW w:w="1488"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rPr>
                <w:rFonts w:ascii="Arial" w:eastAsiaTheme="minorEastAsia" w:hAnsi="Arial" w:cs="Arial"/>
                <w:sz w:val="20"/>
                <w:lang w:val="es-ES"/>
              </w:rPr>
            </w:pPr>
            <w:r w:rsidRPr="000924AA">
              <w:rPr>
                <w:rFonts w:ascii="Arial" w:eastAsiaTheme="minorEastAsia" w:hAnsi="Arial" w:cs="Arial"/>
                <w:sz w:val="20"/>
                <w:lang w:val="es-ES"/>
              </w:rPr>
              <w:t>Número no geográfico Servicios de telefonía móvil</w:t>
            </w:r>
          </w:p>
        </w:tc>
        <w:tc>
          <w:tcPr>
            <w:tcW w:w="743"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993"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1107"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1302" w:type="dxa"/>
            <w:tcBorders>
              <w:top w:val="single" w:sz="6" w:space="0" w:color="auto"/>
              <w:left w:val="single" w:sz="6" w:space="0" w:color="auto"/>
              <w:bottom w:val="single" w:sz="6" w:space="0" w:color="auto"/>
              <w:right w:val="single" w:sz="6" w:space="0" w:color="auto"/>
            </w:tcBorders>
          </w:tcPr>
          <w:p w:rsidR="000924AA" w:rsidRPr="000924AA" w:rsidRDefault="000924AA" w:rsidP="001C7F9B">
            <w:pPr>
              <w:pStyle w:val="TableText"/>
              <w:rPr>
                <w:rFonts w:ascii="Arial" w:eastAsiaTheme="minorEastAsia" w:hAnsi="Arial" w:cs="Arial"/>
                <w:sz w:val="20"/>
              </w:rPr>
            </w:pPr>
          </w:p>
        </w:tc>
      </w:tr>
      <w:tr w:rsidR="000924AA" w:rsidRPr="000924AA" w:rsidTr="00B03031">
        <w:trPr>
          <w:cantSplit/>
          <w:jc w:val="center"/>
        </w:trPr>
        <w:tc>
          <w:tcPr>
            <w:tcW w:w="1660"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rPr>
                <w:rFonts w:ascii="Arial" w:eastAsiaTheme="minorEastAsia" w:hAnsi="Arial" w:cs="Arial"/>
                <w:sz w:val="20"/>
              </w:rPr>
            </w:pPr>
            <w:r w:rsidRPr="000924AA">
              <w:rPr>
                <w:rFonts w:ascii="Arial" w:eastAsiaTheme="minorEastAsia" w:hAnsi="Arial" w:cs="Arial"/>
                <w:sz w:val="20"/>
              </w:rPr>
              <w:t>23.XI.2011</w:t>
            </w:r>
          </w:p>
        </w:tc>
        <w:tc>
          <w:tcPr>
            <w:tcW w:w="1057"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w:t>
            </w:r>
          </w:p>
        </w:tc>
        <w:tc>
          <w:tcPr>
            <w:tcW w:w="1339"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63XX XXXX</w:t>
            </w:r>
          </w:p>
        </w:tc>
        <w:tc>
          <w:tcPr>
            <w:tcW w:w="1488"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rPr>
                <w:rFonts w:ascii="Arial" w:eastAsiaTheme="minorEastAsia" w:hAnsi="Arial" w:cs="Arial"/>
                <w:sz w:val="20"/>
                <w:lang w:val="es-ES"/>
              </w:rPr>
            </w:pPr>
            <w:r w:rsidRPr="000924AA">
              <w:rPr>
                <w:rFonts w:ascii="Arial" w:eastAsiaTheme="minorEastAsia" w:hAnsi="Arial" w:cs="Arial"/>
                <w:sz w:val="20"/>
                <w:lang w:val="es-ES"/>
              </w:rPr>
              <w:t>Número no geográfico Servicios de telefonía móvil</w:t>
            </w:r>
          </w:p>
        </w:tc>
        <w:tc>
          <w:tcPr>
            <w:tcW w:w="743"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993"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1107"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1302" w:type="dxa"/>
            <w:tcBorders>
              <w:top w:val="single" w:sz="6" w:space="0" w:color="auto"/>
              <w:left w:val="single" w:sz="6" w:space="0" w:color="auto"/>
              <w:bottom w:val="single" w:sz="6" w:space="0" w:color="auto"/>
              <w:right w:val="single" w:sz="6" w:space="0" w:color="auto"/>
            </w:tcBorders>
          </w:tcPr>
          <w:p w:rsidR="000924AA" w:rsidRPr="000924AA" w:rsidRDefault="000924AA" w:rsidP="001C7F9B">
            <w:pPr>
              <w:pStyle w:val="TableText"/>
              <w:rPr>
                <w:rFonts w:ascii="Arial" w:eastAsiaTheme="minorEastAsia" w:hAnsi="Arial" w:cs="Arial"/>
                <w:sz w:val="20"/>
              </w:rPr>
            </w:pPr>
          </w:p>
        </w:tc>
      </w:tr>
      <w:tr w:rsidR="000924AA" w:rsidRPr="000924AA" w:rsidTr="00B03031">
        <w:trPr>
          <w:cantSplit/>
          <w:jc w:val="center"/>
        </w:trPr>
        <w:tc>
          <w:tcPr>
            <w:tcW w:w="1660"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rPr>
                <w:rFonts w:ascii="Arial" w:eastAsiaTheme="minorEastAsia" w:hAnsi="Arial" w:cs="Arial"/>
                <w:sz w:val="20"/>
              </w:rPr>
            </w:pPr>
            <w:r w:rsidRPr="000924AA">
              <w:rPr>
                <w:rFonts w:ascii="Arial" w:eastAsiaTheme="minorEastAsia" w:hAnsi="Arial" w:cs="Arial"/>
                <w:sz w:val="20"/>
              </w:rPr>
              <w:t>23.XI.2011</w:t>
            </w:r>
          </w:p>
        </w:tc>
        <w:tc>
          <w:tcPr>
            <w:tcW w:w="1057"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w:t>
            </w:r>
          </w:p>
        </w:tc>
        <w:tc>
          <w:tcPr>
            <w:tcW w:w="1339"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64XX XXXX</w:t>
            </w:r>
          </w:p>
        </w:tc>
        <w:tc>
          <w:tcPr>
            <w:tcW w:w="1488"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rPr>
                <w:rFonts w:ascii="Arial" w:eastAsiaTheme="minorEastAsia" w:hAnsi="Arial" w:cs="Arial"/>
                <w:sz w:val="20"/>
                <w:lang w:val="es-ES"/>
              </w:rPr>
            </w:pPr>
            <w:r w:rsidRPr="000924AA">
              <w:rPr>
                <w:rFonts w:ascii="Arial" w:eastAsiaTheme="minorEastAsia" w:hAnsi="Arial" w:cs="Arial"/>
                <w:sz w:val="20"/>
                <w:lang w:val="es-ES"/>
              </w:rPr>
              <w:t>Número no geográfico Servicios de telefonía móvil</w:t>
            </w:r>
          </w:p>
        </w:tc>
        <w:tc>
          <w:tcPr>
            <w:tcW w:w="743"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993"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1107"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1302" w:type="dxa"/>
            <w:tcBorders>
              <w:top w:val="single" w:sz="6" w:space="0" w:color="auto"/>
              <w:left w:val="single" w:sz="6" w:space="0" w:color="auto"/>
              <w:bottom w:val="single" w:sz="6" w:space="0" w:color="auto"/>
              <w:right w:val="single" w:sz="6" w:space="0" w:color="auto"/>
            </w:tcBorders>
          </w:tcPr>
          <w:p w:rsidR="000924AA" w:rsidRPr="000924AA" w:rsidRDefault="000924AA" w:rsidP="001C7F9B">
            <w:pPr>
              <w:pStyle w:val="TableText"/>
              <w:rPr>
                <w:rFonts w:ascii="Arial" w:eastAsiaTheme="minorEastAsia" w:hAnsi="Arial" w:cs="Arial"/>
                <w:sz w:val="20"/>
              </w:rPr>
            </w:pPr>
          </w:p>
        </w:tc>
      </w:tr>
      <w:tr w:rsidR="000924AA" w:rsidRPr="000924AA" w:rsidTr="00B03031">
        <w:trPr>
          <w:cantSplit/>
          <w:jc w:val="center"/>
        </w:trPr>
        <w:tc>
          <w:tcPr>
            <w:tcW w:w="1660"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rPr>
                <w:rFonts w:ascii="Arial" w:eastAsiaTheme="minorEastAsia" w:hAnsi="Arial" w:cs="Arial"/>
                <w:sz w:val="20"/>
              </w:rPr>
            </w:pPr>
            <w:r w:rsidRPr="000924AA">
              <w:rPr>
                <w:rFonts w:ascii="Arial" w:eastAsiaTheme="minorEastAsia" w:hAnsi="Arial" w:cs="Arial"/>
                <w:sz w:val="20"/>
              </w:rPr>
              <w:t>23.XI.2011</w:t>
            </w:r>
          </w:p>
        </w:tc>
        <w:tc>
          <w:tcPr>
            <w:tcW w:w="1057"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w:t>
            </w:r>
          </w:p>
        </w:tc>
        <w:tc>
          <w:tcPr>
            <w:tcW w:w="1339"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65XX XXXX</w:t>
            </w:r>
          </w:p>
        </w:tc>
        <w:tc>
          <w:tcPr>
            <w:tcW w:w="1488"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rPr>
                <w:rFonts w:ascii="Arial" w:eastAsiaTheme="minorEastAsia" w:hAnsi="Arial" w:cs="Arial"/>
                <w:sz w:val="20"/>
                <w:lang w:val="es-ES"/>
              </w:rPr>
            </w:pPr>
            <w:r w:rsidRPr="000924AA">
              <w:rPr>
                <w:rFonts w:ascii="Arial" w:eastAsiaTheme="minorEastAsia" w:hAnsi="Arial" w:cs="Arial"/>
                <w:sz w:val="20"/>
                <w:lang w:val="es-ES"/>
              </w:rPr>
              <w:t>Número no geográfico Servicios de telefonía móvil</w:t>
            </w:r>
          </w:p>
        </w:tc>
        <w:tc>
          <w:tcPr>
            <w:tcW w:w="743"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993"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1107"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1302" w:type="dxa"/>
            <w:tcBorders>
              <w:top w:val="single" w:sz="6" w:space="0" w:color="auto"/>
              <w:left w:val="single" w:sz="6" w:space="0" w:color="auto"/>
              <w:bottom w:val="single" w:sz="6" w:space="0" w:color="auto"/>
              <w:right w:val="single" w:sz="6" w:space="0" w:color="auto"/>
            </w:tcBorders>
          </w:tcPr>
          <w:p w:rsidR="000924AA" w:rsidRPr="000924AA" w:rsidRDefault="000924AA" w:rsidP="001C7F9B">
            <w:pPr>
              <w:pStyle w:val="TableText"/>
              <w:rPr>
                <w:rFonts w:ascii="Arial" w:eastAsiaTheme="minorEastAsia" w:hAnsi="Arial" w:cs="Arial"/>
                <w:sz w:val="20"/>
              </w:rPr>
            </w:pPr>
          </w:p>
        </w:tc>
      </w:tr>
      <w:tr w:rsidR="000924AA" w:rsidRPr="000924AA" w:rsidTr="00B03031">
        <w:trPr>
          <w:cantSplit/>
          <w:jc w:val="center"/>
        </w:trPr>
        <w:tc>
          <w:tcPr>
            <w:tcW w:w="1660"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rPr>
                <w:rFonts w:ascii="Arial" w:eastAsiaTheme="minorEastAsia" w:hAnsi="Arial" w:cs="Arial"/>
                <w:sz w:val="20"/>
              </w:rPr>
            </w:pPr>
            <w:r w:rsidRPr="000924AA">
              <w:rPr>
                <w:rFonts w:ascii="Arial" w:eastAsiaTheme="minorEastAsia" w:hAnsi="Arial" w:cs="Arial"/>
                <w:sz w:val="20"/>
              </w:rPr>
              <w:t>23.XI.2011</w:t>
            </w:r>
          </w:p>
        </w:tc>
        <w:tc>
          <w:tcPr>
            <w:tcW w:w="1057"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w:t>
            </w:r>
          </w:p>
        </w:tc>
        <w:tc>
          <w:tcPr>
            <w:tcW w:w="1339"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66XX XXXX</w:t>
            </w:r>
          </w:p>
        </w:tc>
        <w:tc>
          <w:tcPr>
            <w:tcW w:w="1488"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rPr>
                <w:rFonts w:ascii="Arial" w:eastAsiaTheme="minorEastAsia" w:hAnsi="Arial" w:cs="Arial"/>
                <w:sz w:val="20"/>
                <w:lang w:val="es-ES"/>
              </w:rPr>
            </w:pPr>
            <w:r w:rsidRPr="000924AA">
              <w:rPr>
                <w:rFonts w:ascii="Arial" w:eastAsiaTheme="minorEastAsia" w:hAnsi="Arial" w:cs="Arial"/>
                <w:sz w:val="20"/>
                <w:lang w:val="es-ES"/>
              </w:rPr>
              <w:t>Número no geográfico Servicios de telefonía móvil</w:t>
            </w:r>
          </w:p>
        </w:tc>
        <w:tc>
          <w:tcPr>
            <w:tcW w:w="743"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993"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1107"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1302" w:type="dxa"/>
            <w:tcBorders>
              <w:top w:val="single" w:sz="6" w:space="0" w:color="auto"/>
              <w:left w:val="single" w:sz="6" w:space="0" w:color="auto"/>
              <w:bottom w:val="single" w:sz="6" w:space="0" w:color="auto"/>
              <w:right w:val="single" w:sz="6" w:space="0" w:color="auto"/>
            </w:tcBorders>
          </w:tcPr>
          <w:p w:rsidR="000924AA" w:rsidRPr="000924AA" w:rsidRDefault="000924AA" w:rsidP="001C7F9B">
            <w:pPr>
              <w:pStyle w:val="TableText"/>
              <w:rPr>
                <w:rFonts w:ascii="Arial" w:eastAsiaTheme="minorEastAsia" w:hAnsi="Arial" w:cs="Arial"/>
                <w:sz w:val="20"/>
              </w:rPr>
            </w:pPr>
          </w:p>
        </w:tc>
      </w:tr>
      <w:tr w:rsidR="000924AA" w:rsidRPr="000924AA" w:rsidTr="00B03031">
        <w:trPr>
          <w:cantSplit/>
          <w:jc w:val="center"/>
        </w:trPr>
        <w:tc>
          <w:tcPr>
            <w:tcW w:w="1660"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rPr>
                <w:rFonts w:ascii="Arial" w:eastAsiaTheme="minorEastAsia" w:hAnsi="Arial" w:cs="Arial"/>
                <w:sz w:val="20"/>
              </w:rPr>
            </w:pPr>
            <w:r w:rsidRPr="000924AA">
              <w:rPr>
                <w:rFonts w:ascii="Arial" w:eastAsiaTheme="minorEastAsia" w:hAnsi="Arial" w:cs="Arial"/>
                <w:sz w:val="20"/>
              </w:rPr>
              <w:t>23.XI.2011</w:t>
            </w:r>
          </w:p>
        </w:tc>
        <w:tc>
          <w:tcPr>
            <w:tcW w:w="1057"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w:t>
            </w:r>
          </w:p>
        </w:tc>
        <w:tc>
          <w:tcPr>
            <w:tcW w:w="1339"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67XX XXXX</w:t>
            </w:r>
          </w:p>
        </w:tc>
        <w:tc>
          <w:tcPr>
            <w:tcW w:w="1488"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rPr>
                <w:rFonts w:ascii="Arial" w:eastAsiaTheme="minorEastAsia" w:hAnsi="Arial" w:cs="Arial"/>
                <w:sz w:val="20"/>
                <w:lang w:val="es-ES"/>
              </w:rPr>
            </w:pPr>
            <w:r w:rsidRPr="000924AA">
              <w:rPr>
                <w:rFonts w:ascii="Arial" w:eastAsiaTheme="minorEastAsia" w:hAnsi="Arial" w:cs="Arial"/>
                <w:sz w:val="20"/>
                <w:lang w:val="es-ES"/>
              </w:rPr>
              <w:t>Número no geográfico Servicios de telefonía móvil</w:t>
            </w:r>
          </w:p>
        </w:tc>
        <w:tc>
          <w:tcPr>
            <w:tcW w:w="743"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993"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1107"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1302" w:type="dxa"/>
            <w:tcBorders>
              <w:top w:val="single" w:sz="6" w:space="0" w:color="auto"/>
              <w:left w:val="single" w:sz="6" w:space="0" w:color="auto"/>
              <w:bottom w:val="single" w:sz="6" w:space="0" w:color="auto"/>
              <w:right w:val="single" w:sz="6" w:space="0" w:color="auto"/>
            </w:tcBorders>
          </w:tcPr>
          <w:p w:rsidR="000924AA" w:rsidRPr="000924AA" w:rsidRDefault="000924AA" w:rsidP="001C7F9B">
            <w:pPr>
              <w:pStyle w:val="TableText"/>
              <w:rPr>
                <w:rFonts w:ascii="Arial" w:eastAsiaTheme="minorEastAsia" w:hAnsi="Arial" w:cs="Arial"/>
                <w:sz w:val="20"/>
              </w:rPr>
            </w:pPr>
          </w:p>
        </w:tc>
      </w:tr>
      <w:tr w:rsidR="000924AA" w:rsidRPr="000924AA" w:rsidTr="00B03031">
        <w:trPr>
          <w:cantSplit/>
          <w:jc w:val="center"/>
        </w:trPr>
        <w:tc>
          <w:tcPr>
            <w:tcW w:w="1660"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rPr>
                <w:rFonts w:ascii="Arial" w:eastAsiaTheme="minorEastAsia" w:hAnsi="Arial" w:cs="Arial"/>
                <w:sz w:val="20"/>
              </w:rPr>
            </w:pPr>
            <w:r w:rsidRPr="000924AA">
              <w:rPr>
                <w:rFonts w:ascii="Arial" w:eastAsiaTheme="minorEastAsia" w:hAnsi="Arial" w:cs="Arial"/>
                <w:sz w:val="20"/>
              </w:rPr>
              <w:lastRenderedPageBreak/>
              <w:t>23.XI.2011</w:t>
            </w:r>
          </w:p>
        </w:tc>
        <w:tc>
          <w:tcPr>
            <w:tcW w:w="1057"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w:t>
            </w:r>
          </w:p>
        </w:tc>
        <w:tc>
          <w:tcPr>
            <w:tcW w:w="1339"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68XX XXXX</w:t>
            </w:r>
          </w:p>
        </w:tc>
        <w:tc>
          <w:tcPr>
            <w:tcW w:w="1488"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rPr>
                <w:rFonts w:ascii="Arial" w:eastAsiaTheme="minorEastAsia" w:hAnsi="Arial" w:cs="Arial"/>
                <w:sz w:val="20"/>
                <w:lang w:val="es-ES"/>
              </w:rPr>
            </w:pPr>
            <w:r w:rsidRPr="000924AA">
              <w:rPr>
                <w:rFonts w:ascii="Arial" w:eastAsiaTheme="minorEastAsia" w:hAnsi="Arial" w:cs="Arial"/>
                <w:sz w:val="20"/>
                <w:lang w:val="es-ES"/>
              </w:rPr>
              <w:t>Número no geográfico Servicios de telefonía móvil</w:t>
            </w:r>
          </w:p>
        </w:tc>
        <w:tc>
          <w:tcPr>
            <w:tcW w:w="743"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993"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1107"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1302" w:type="dxa"/>
            <w:tcBorders>
              <w:top w:val="single" w:sz="6" w:space="0" w:color="auto"/>
              <w:left w:val="single" w:sz="6" w:space="0" w:color="auto"/>
              <w:bottom w:val="single" w:sz="6" w:space="0" w:color="auto"/>
              <w:right w:val="single" w:sz="6" w:space="0" w:color="auto"/>
            </w:tcBorders>
          </w:tcPr>
          <w:p w:rsidR="000924AA" w:rsidRPr="000924AA" w:rsidRDefault="000924AA" w:rsidP="001C7F9B">
            <w:pPr>
              <w:pStyle w:val="TableText"/>
              <w:rPr>
                <w:rFonts w:ascii="Arial" w:eastAsiaTheme="minorEastAsia" w:hAnsi="Arial" w:cs="Arial"/>
                <w:sz w:val="20"/>
              </w:rPr>
            </w:pPr>
          </w:p>
        </w:tc>
      </w:tr>
      <w:tr w:rsidR="000924AA" w:rsidRPr="000924AA" w:rsidTr="00B03031">
        <w:trPr>
          <w:cantSplit/>
          <w:jc w:val="center"/>
        </w:trPr>
        <w:tc>
          <w:tcPr>
            <w:tcW w:w="1660"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rPr>
                <w:rFonts w:ascii="Arial" w:eastAsiaTheme="minorEastAsia" w:hAnsi="Arial" w:cs="Arial"/>
                <w:sz w:val="20"/>
              </w:rPr>
            </w:pPr>
            <w:r w:rsidRPr="000924AA">
              <w:rPr>
                <w:rFonts w:ascii="Arial" w:eastAsiaTheme="minorEastAsia" w:hAnsi="Arial" w:cs="Arial"/>
                <w:sz w:val="20"/>
              </w:rPr>
              <w:t>23.XI.2011</w:t>
            </w:r>
          </w:p>
        </w:tc>
        <w:tc>
          <w:tcPr>
            <w:tcW w:w="1057"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w:t>
            </w:r>
          </w:p>
        </w:tc>
        <w:tc>
          <w:tcPr>
            <w:tcW w:w="1339"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69XX XXXX</w:t>
            </w:r>
          </w:p>
        </w:tc>
        <w:tc>
          <w:tcPr>
            <w:tcW w:w="1488"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rPr>
                <w:rFonts w:ascii="Arial" w:eastAsiaTheme="minorEastAsia" w:hAnsi="Arial" w:cs="Arial"/>
                <w:sz w:val="20"/>
                <w:lang w:val="es-ES"/>
              </w:rPr>
            </w:pPr>
            <w:r w:rsidRPr="000924AA">
              <w:rPr>
                <w:rFonts w:ascii="Arial" w:eastAsiaTheme="minorEastAsia" w:hAnsi="Arial" w:cs="Arial"/>
                <w:sz w:val="20"/>
                <w:lang w:val="es-ES"/>
              </w:rPr>
              <w:t>Número no geográfico Servicios de telefonía móvil</w:t>
            </w:r>
          </w:p>
        </w:tc>
        <w:tc>
          <w:tcPr>
            <w:tcW w:w="743"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993"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1107" w:type="dxa"/>
            <w:tcBorders>
              <w:top w:val="single" w:sz="6" w:space="0" w:color="auto"/>
              <w:left w:val="single" w:sz="6" w:space="0" w:color="auto"/>
              <w:bottom w:val="single" w:sz="6" w:space="0" w:color="auto"/>
              <w:right w:val="single" w:sz="6" w:space="0" w:color="auto"/>
            </w:tcBorders>
            <w:hideMark/>
          </w:tcPr>
          <w:p w:rsidR="000924AA" w:rsidRPr="000924AA" w:rsidRDefault="000924AA" w:rsidP="001C7F9B">
            <w:pPr>
              <w:pStyle w:val="TableText"/>
              <w:jc w:val="center"/>
              <w:rPr>
                <w:rFonts w:ascii="Arial" w:eastAsiaTheme="minorEastAsia" w:hAnsi="Arial" w:cs="Arial"/>
                <w:sz w:val="20"/>
              </w:rPr>
            </w:pPr>
            <w:r w:rsidRPr="000924AA">
              <w:rPr>
                <w:rFonts w:ascii="Arial" w:eastAsiaTheme="minorEastAsia" w:hAnsi="Arial" w:cs="Arial"/>
                <w:sz w:val="20"/>
              </w:rPr>
              <w:t>N/A</w:t>
            </w:r>
          </w:p>
        </w:tc>
        <w:tc>
          <w:tcPr>
            <w:tcW w:w="1302" w:type="dxa"/>
            <w:tcBorders>
              <w:top w:val="single" w:sz="6" w:space="0" w:color="auto"/>
              <w:left w:val="single" w:sz="6" w:space="0" w:color="auto"/>
              <w:bottom w:val="single" w:sz="6" w:space="0" w:color="auto"/>
              <w:right w:val="single" w:sz="6" w:space="0" w:color="auto"/>
            </w:tcBorders>
          </w:tcPr>
          <w:p w:rsidR="000924AA" w:rsidRPr="000924AA" w:rsidRDefault="000924AA" w:rsidP="001C7F9B">
            <w:pPr>
              <w:pStyle w:val="TableText"/>
              <w:rPr>
                <w:rFonts w:ascii="Arial" w:eastAsiaTheme="minorEastAsia" w:hAnsi="Arial" w:cs="Arial"/>
                <w:sz w:val="20"/>
              </w:rPr>
            </w:pPr>
          </w:p>
        </w:tc>
      </w:tr>
    </w:tbl>
    <w:p w:rsidR="000924AA" w:rsidRPr="000924AA" w:rsidRDefault="000924AA" w:rsidP="000924AA">
      <w:pPr>
        <w:tabs>
          <w:tab w:val="clear" w:pos="5387"/>
          <w:tab w:val="clear" w:pos="5954"/>
          <w:tab w:val="left" w:pos="1134"/>
          <w:tab w:val="left" w:pos="1559"/>
          <w:tab w:val="left" w:pos="2126"/>
          <w:tab w:val="left" w:pos="5386"/>
          <w:tab w:val="left" w:pos="5953"/>
        </w:tabs>
        <w:textAlignment w:val="auto"/>
        <w:rPr>
          <w:rFonts w:ascii="Arial" w:hAnsi="Arial" w:cs="Arial"/>
          <w:lang w:val="es-ES"/>
        </w:rPr>
      </w:pPr>
    </w:p>
    <w:p w:rsidR="000924AA" w:rsidRPr="000924AA" w:rsidRDefault="000924AA" w:rsidP="000924AA">
      <w:pPr>
        <w:textAlignment w:val="auto"/>
        <w:rPr>
          <w:rFonts w:ascii="Arial" w:hAnsi="Arial" w:cs="Arial"/>
          <w:lang w:val="es-ES"/>
        </w:rPr>
      </w:pPr>
      <w:r w:rsidRPr="000924AA">
        <w:rPr>
          <w:rFonts w:ascii="Arial" w:hAnsi="Arial" w:cs="Arial"/>
          <w:lang w:val="es-ES"/>
        </w:rPr>
        <w:t>Contacto:</w:t>
      </w:r>
    </w:p>
    <w:p w:rsidR="000924AA" w:rsidRPr="000924AA" w:rsidRDefault="000924AA" w:rsidP="000924AA">
      <w:pPr>
        <w:ind w:left="567" w:hanging="567"/>
        <w:jc w:val="left"/>
        <w:rPr>
          <w:rFonts w:ascii="Arial" w:eastAsiaTheme="minorEastAsia" w:hAnsi="Arial" w:cs="Arial"/>
          <w:lang w:val="es-ES"/>
        </w:rPr>
      </w:pPr>
      <w:r w:rsidRPr="000924AA">
        <w:rPr>
          <w:rFonts w:ascii="Arial" w:eastAsiaTheme="minorEastAsia" w:hAnsi="Arial" w:cs="Arial"/>
          <w:lang w:val="es-ES"/>
        </w:rPr>
        <w:tab/>
        <w:t xml:space="preserve">Sr. Luis </w:t>
      </w:r>
      <w:proofErr w:type="spellStart"/>
      <w:r w:rsidRPr="000924AA">
        <w:rPr>
          <w:rFonts w:ascii="Arial" w:eastAsiaTheme="minorEastAsia" w:hAnsi="Arial" w:cs="Arial"/>
          <w:lang w:val="es-ES"/>
        </w:rPr>
        <w:t>Mendez</w:t>
      </w:r>
      <w:proofErr w:type="spellEnd"/>
      <w:r w:rsidRPr="000924AA">
        <w:rPr>
          <w:rFonts w:ascii="Arial" w:eastAsiaTheme="minorEastAsia" w:hAnsi="Arial" w:cs="Arial"/>
          <w:lang w:val="es-ES"/>
        </w:rPr>
        <w:t xml:space="preserve"> Menéndez</w:t>
      </w:r>
      <w:r w:rsidRPr="000924AA">
        <w:rPr>
          <w:rFonts w:ascii="Arial" w:eastAsiaTheme="minorEastAsia" w:hAnsi="Arial" w:cs="Arial"/>
          <w:lang w:val="es-ES"/>
        </w:rPr>
        <w:br/>
        <w:t>Superintendente</w:t>
      </w:r>
      <w:r w:rsidRPr="000924AA">
        <w:rPr>
          <w:rFonts w:ascii="Arial" w:eastAsiaTheme="minorEastAsia" w:hAnsi="Arial" w:cs="Arial"/>
          <w:lang w:val="es-ES"/>
        </w:rPr>
        <w:br/>
        <w:t>Superintendencia General de Electricidad y Telecomunicaciones (SIGET)</w:t>
      </w:r>
      <w:r w:rsidRPr="000924AA">
        <w:rPr>
          <w:rFonts w:ascii="Arial" w:eastAsiaTheme="minorEastAsia" w:hAnsi="Arial" w:cs="Arial"/>
          <w:lang w:val="es-ES"/>
        </w:rPr>
        <w:br/>
        <w:t xml:space="preserve">Sexta Décima Calle </w:t>
      </w:r>
      <w:proofErr w:type="spellStart"/>
      <w:r w:rsidRPr="000924AA">
        <w:rPr>
          <w:rFonts w:ascii="Arial" w:eastAsiaTheme="minorEastAsia" w:hAnsi="Arial" w:cs="Arial"/>
          <w:lang w:val="es-ES"/>
        </w:rPr>
        <w:t>Pte</w:t>
      </w:r>
      <w:proofErr w:type="spellEnd"/>
      <w:r w:rsidRPr="000924AA">
        <w:rPr>
          <w:rFonts w:ascii="Arial" w:eastAsiaTheme="minorEastAsia" w:hAnsi="Arial" w:cs="Arial"/>
          <w:lang w:val="es-ES"/>
        </w:rPr>
        <w:t>. Y 37e Sur #2001</w:t>
      </w:r>
      <w:r w:rsidRPr="000924AA">
        <w:rPr>
          <w:rFonts w:ascii="Arial" w:eastAsiaTheme="minorEastAsia" w:hAnsi="Arial" w:cs="Arial"/>
          <w:lang w:val="es-ES"/>
        </w:rPr>
        <w:br/>
        <w:t>Colonia Flor Blanca</w:t>
      </w:r>
      <w:r w:rsidRPr="000924AA">
        <w:rPr>
          <w:rFonts w:ascii="Arial" w:eastAsiaTheme="minorEastAsia" w:hAnsi="Arial" w:cs="Arial"/>
          <w:lang w:val="es-ES"/>
        </w:rPr>
        <w:br/>
        <w:t>SAN SALVADOR</w:t>
      </w:r>
      <w:r w:rsidRPr="000924AA">
        <w:rPr>
          <w:rFonts w:ascii="Arial" w:eastAsiaTheme="minorEastAsia" w:hAnsi="Arial" w:cs="Arial"/>
          <w:lang w:val="es-ES"/>
        </w:rPr>
        <w:br/>
        <w:t>El Salvador C.A.</w:t>
      </w:r>
      <w:r w:rsidRPr="000924AA">
        <w:rPr>
          <w:rFonts w:ascii="Arial" w:eastAsiaTheme="minorEastAsia" w:hAnsi="Arial" w:cs="Arial"/>
          <w:lang w:val="es-ES"/>
        </w:rPr>
        <w:br/>
        <w:t>Tel:</w:t>
      </w:r>
      <w:r w:rsidRPr="000924AA">
        <w:rPr>
          <w:rFonts w:ascii="Arial" w:eastAsiaTheme="minorEastAsia" w:hAnsi="Arial" w:cs="Arial"/>
          <w:lang w:val="es-ES"/>
        </w:rPr>
        <w:tab/>
        <w:t>+503 2257 4438</w:t>
      </w:r>
      <w:r w:rsidRPr="000924AA">
        <w:rPr>
          <w:rFonts w:ascii="Arial" w:eastAsiaTheme="minorEastAsia" w:hAnsi="Arial" w:cs="Arial"/>
          <w:lang w:val="es-ES"/>
        </w:rPr>
        <w:br/>
        <w:t>Fax:</w:t>
      </w:r>
      <w:r w:rsidRPr="000924AA">
        <w:rPr>
          <w:rFonts w:ascii="Arial" w:eastAsiaTheme="minorEastAsia" w:hAnsi="Arial" w:cs="Arial"/>
          <w:lang w:val="es-ES"/>
        </w:rPr>
        <w:tab/>
        <w:t>+503 2257 4499</w:t>
      </w:r>
      <w:r w:rsidRPr="000924AA">
        <w:rPr>
          <w:rFonts w:ascii="Arial" w:eastAsiaTheme="minorEastAsia" w:hAnsi="Arial" w:cs="Arial"/>
          <w:lang w:val="es-ES"/>
        </w:rPr>
        <w:br/>
        <w:t>E-mail: siget@siget.gob.sv</w:t>
      </w:r>
    </w:p>
    <w:p w:rsidR="00C70CF3" w:rsidRPr="000924AA" w:rsidRDefault="00C70CF3">
      <w:pPr>
        <w:rPr>
          <w:lang w:val="es-ES"/>
        </w:rPr>
      </w:pPr>
    </w:p>
    <w:sectPr w:rsidR="00C70CF3" w:rsidRPr="000924AA" w:rsidSect="00C70CF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A6254"/>
    <w:multiLevelType w:val="hybridMultilevel"/>
    <w:tmpl w:val="389AE5E2"/>
    <w:lvl w:ilvl="0" w:tplc="73725EFA">
      <w:numFmt w:val="bullet"/>
      <w:lvlText w:val="–"/>
      <w:lvlJc w:val="left"/>
      <w:pPr>
        <w:ind w:left="927"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924AA"/>
    <w:rsid w:val="000924AA"/>
    <w:rsid w:val="003D67B2"/>
    <w:rsid w:val="006D4233"/>
    <w:rsid w:val="009D4C23"/>
    <w:rsid w:val="00B03031"/>
    <w:rsid w:val="00C70CF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4AA"/>
    <w:pPr>
      <w:tabs>
        <w:tab w:val="left" w:pos="567"/>
        <w:tab w:val="left" w:pos="1276"/>
        <w:tab w:val="left" w:pos="1843"/>
        <w:tab w:val="left" w:pos="5387"/>
        <w:tab w:val="left" w:pos="5954"/>
      </w:tabs>
      <w:overflowPunct w:val="0"/>
      <w:autoSpaceDE w:val="0"/>
      <w:autoSpaceDN w:val="0"/>
      <w:adjustRightInd w:val="0"/>
      <w:spacing w:before="120" w:after="60" w:line="240" w:lineRule="auto"/>
      <w:jc w:val="both"/>
      <w:textAlignment w:val="baseline"/>
    </w:pPr>
    <w:rPr>
      <w:rFonts w:ascii="Calibri" w:eastAsia="Times New Roman" w:hAnsi="Calibri" w:cs="Times New Roman"/>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24AA"/>
    <w:rPr>
      <w:color w:val="0000FF"/>
      <w:u w:val="single"/>
    </w:rPr>
  </w:style>
  <w:style w:type="paragraph" w:customStyle="1" w:styleId="Tablehead">
    <w:name w:val="Table head"/>
    <w:basedOn w:val="Normal"/>
    <w:rsid w:val="000924AA"/>
    <w:pPr>
      <w:keepNext/>
      <w:tabs>
        <w:tab w:val="clear" w:pos="567"/>
        <w:tab w:val="clear" w:pos="5387"/>
        <w:tab w:val="clear" w:pos="5954"/>
        <w:tab w:val="center" w:pos="1276"/>
      </w:tabs>
      <w:spacing w:before="60"/>
      <w:jc w:val="center"/>
    </w:pPr>
    <w:rPr>
      <w:i/>
      <w:sz w:val="18"/>
      <w:lang w:val="fr-FR"/>
    </w:rPr>
  </w:style>
  <w:style w:type="paragraph" w:customStyle="1" w:styleId="TableText">
    <w:name w:val="Table_Text"/>
    <w:basedOn w:val="Normal"/>
    <w:rsid w:val="000924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1211</Words>
  <Characters>6903</Characters>
  <Application>Microsoft Office Word</Application>
  <DocSecurity>0</DocSecurity>
  <Lines>57</Lines>
  <Paragraphs>16</Paragraphs>
  <ScaleCrop>false</ScaleCrop>
  <Company>ITU</Company>
  <LinksUpToDate>false</LinksUpToDate>
  <CharactersWithSpaces>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duty</dc:creator>
  <cp:keywords/>
  <dc:description/>
  <cp:lastModifiedBy>duty</cp:lastModifiedBy>
  <cp:revision>5</cp:revision>
  <dcterms:created xsi:type="dcterms:W3CDTF">2012-01-04T09:47:00Z</dcterms:created>
  <dcterms:modified xsi:type="dcterms:W3CDTF">2012-01-04T10:04:00Z</dcterms:modified>
</cp:coreProperties>
</file>