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650"/>
      </w:tblGrid>
      <w:tr w:rsidR="008149B6" w:rsidRPr="00960538"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960538" w:rsidTr="0018517E">
        <w:tc>
          <w:tcPr>
            <w:tcW w:w="1507" w:type="dxa"/>
            <w:tcBorders>
              <w:top w:val="nil"/>
              <w:left w:val="single" w:sz="8" w:space="0" w:color="333333"/>
              <w:bottom w:val="nil"/>
            </w:tcBorders>
            <w:shd w:val="clear" w:color="auto" w:fill="4C4C4C"/>
            <w:vAlign w:val="center"/>
          </w:tcPr>
          <w:p w:rsidR="000403A9" w:rsidRPr="000403A9" w:rsidRDefault="00764E82" w:rsidP="00651103">
            <w:pPr>
              <w:framePr w:hSpace="181" w:wrap="around" w:vAnchor="text" w:hAnchor="margin" w:xAlign="center" w:y="1"/>
              <w:jc w:val="right"/>
              <w:rPr>
                <w:rFonts w:ascii="Arial" w:hAnsi="Arial" w:cs="Arial"/>
                <w:b/>
                <w:bCs/>
                <w:color w:val="FFFFFF"/>
                <w:sz w:val="28"/>
                <w:szCs w:val="28"/>
                <w:lang w:val="fr-FR"/>
              </w:rPr>
            </w:pPr>
            <w:proofErr w:type="spellStart"/>
            <w:r w:rsidRPr="002F1612">
              <w:rPr>
                <w:rFonts w:ascii="Arial" w:hAnsi="Arial" w:cs="Arial"/>
                <w:color w:val="FFFFFF"/>
                <w:sz w:val="18"/>
                <w:lang w:val="fr-FR"/>
              </w:rPr>
              <w:t>N.</w:t>
            </w:r>
            <w:r w:rsidRPr="002F1612">
              <w:rPr>
                <w:rFonts w:ascii="Arial" w:hAnsi="Arial" w:cs="Arial"/>
                <w:color w:val="FFFFFF"/>
                <w:sz w:val="18"/>
                <w:vertAlign w:val="superscript"/>
                <w:lang w:val="fr-FR"/>
              </w:rPr>
              <w:t>o</w:t>
            </w:r>
            <w:proofErr w:type="spellEnd"/>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A70DE8">
              <w:rPr>
                <w:rStyle w:val="Foot"/>
                <w:rFonts w:ascii="Arial" w:hAnsi="Arial" w:cs="Arial"/>
                <w:b/>
                <w:bCs/>
                <w:color w:val="FFFFFF"/>
                <w:sz w:val="28"/>
                <w:szCs w:val="28"/>
                <w:lang w:val="fr-FR"/>
              </w:rPr>
              <w:t>9</w:t>
            </w:r>
            <w:r w:rsidR="00651103">
              <w:rPr>
                <w:rStyle w:val="Foot"/>
                <w:rFonts w:ascii="Arial" w:hAnsi="Arial" w:cs="Arial"/>
                <w:b/>
                <w:bCs/>
                <w:color w:val="FFFFFF"/>
                <w:sz w:val="28"/>
                <w:szCs w:val="28"/>
                <w:lang w:val="fr-FR"/>
              </w:rPr>
              <w:t>5</w:t>
            </w:r>
          </w:p>
        </w:tc>
        <w:tc>
          <w:tcPr>
            <w:tcW w:w="1303" w:type="dxa"/>
            <w:tcBorders>
              <w:top w:val="nil"/>
              <w:bottom w:val="nil"/>
            </w:tcBorders>
            <w:shd w:val="clear" w:color="auto" w:fill="A6A6A6"/>
            <w:vAlign w:val="center"/>
          </w:tcPr>
          <w:p w:rsidR="008149B6" w:rsidRPr="002F1612" w:rsidRDefault="00A252E0" w:rsidP="00651103">
            <w:pPr>
              <w:framePr w:hSpace="181" w:wrap="around" w:vAnchor="text" w:hAnchor="margin" w:xAlign="center" w:y="1"/>
              <w:jc w:val="left"/>
              <w:rPr>
                <w:rFonts w:ascii="Arial" w:hAnsi="Arial" w:cs="Arial"/>
                <w:color w:val="FFFFFF"/>
                <w:lang w:val="fr-FR"/>
              </w:rPr>
            </w:pPr>
            <w:r>
              <w:rPr>
                <w:color w:val="FFFFFF"/>
                <w:lang w:val="fr-FR"/>
              </w:rPr>
              <w:t>1</w:t>
            </w:r>
            <w:r w:rsidR="00F81773" w:rsidRPr="002F1612">
              <w:rPr>
                <w:color w:val="FFFFFF"/>
                <w:lang w:val="fr-FR"/>
              </w:rPr>
              <w:t xml:space="preserve"> </w:t>
            </w:r>
            <w:r w:rsidR="000378DC">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651103">
              <w:rPr>
                <w:color w:val="FFFFFF"/>
                <w:lang w:val="fr-FR"/>
              </w:rPr>
              <w:t>2</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01787E">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01787E">
              <w:rPr>
                <w:color w:val="FFFFFF"/>
                <w:lang w:val="es-ES"/>
              </w:rPr>
              <w:t>14</w:t>
            </w:r>
            <w:r w:rsidR="0076288D">
              <w:rPr>
                <w:color w:val="FFFFFF"/>
                <w:lang w:val="es-ES"/>
              </w:rPr>
              <w:t xml:space="preserve"> </w:t>
            </w:r>
            <w:r w:rsidR="006E3813">
              <w:rPr>
                <w:color w:val="FFFFFF"/>
                <w:lang w:val="es-ES"/>
              </w:rPr>
              <w:t xml:space="preserve">de </w:t>
            </w:r>
            <w:r w:rsidR="004B4484">
              <w:rPr>
                <w:color w:val="FFFFFF"/>
                <w:lang w:val="es-ES"/>
              </w:rPr>
              <w:t>Diciembre</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C1597D">
              <w:rPr>
                <w:color w:val="FFFFFF"/>
                <w:lang w:val="es-ES"/>
              </w:rPr>
              <w:t>1</w:t>
            </w:r>
            <w:r w:rsidRPr="00D76B19">
              <w:rPr>
                <w:color w:val="FFFFFF"/>
                <w:lang w:val="es-ES"/>
              </w:rPr>
              <w:t>)</w:t>
            </w:r>
            <w:r w:rsidR="00F81773" w:rsidRPr="00D76B19">
              <w:rPr>
                <w:color w:val="FFFFFF"/>
                <w:lang w:val="es-ES"/>
              </w:rPr>
              <w:tab/>
            </w:r>
          </w:p>
        </w:tc>
      </w:tr>
      <w:tr w:rsidR="008149B6" w:rsidRPr="00960538"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13" w:name="_Toc286165545"/>
            <w:bookmarkStart w:id="14" w:name="_Toc295388390"/>
            <w:bookmarkStart w:id="15" w:name="_Toc296610503"/>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bookmarkEnd w:id="13"/>
              <w:bookmarkEnd w:id="14"/>
              <w:bookmarkEnd w:id="15"/>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16" w:name="_Toc286165546"/>
            <w:bookmarkStart w:id="17" w:name="_Toc295388391"/>
            <w:bookmarkStart w:id="18" w:name="_Toc296610504"/>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0" w:history="1">
              <w:r w:rsidR="00E61CAE" w:rsidRPr="00DD3C50">
                <w:rPr>
                  <w:rStyle w:val="Hyperlink"/>
                  <w:b/>
                  <w:bCs/>
                  <w:sz w:val="14"/>
                  <w:szCs w:val="14"/>
                  <w:lang w:val="es-ES"/>
                </w:rPr>
                <w:t>brmail@itu.int</w:t>
              </w:r>
              <w:bookmarkEnd w:id="16"/>
              <w:bookmarkEnd w:id="17"/>
              <w:bookmarkEnd w:id="18"/>
            </w:hyperlink>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1"/>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9" w:name="_Toc253408616"/>
      <w:bookmarkStart w:id="20" w:name="_Toc255825117"/>
      <w:bookmarkStart w:id="21" w:name="_Toc259796933"/>
      <w:bookmarkStart w:id="22" w:name="_Toc262578224"/>
      <w:bookmarkStart w:id="23" w:name="_Toc265230206"/>
      <w:bookmarkStart w:id="24" w:name="_Toc266196246"/>
      <w:bookmarkStart w:id="25" w:name="_Toc266196851"/>
      <w:bookmarkStart w:id="26" w:name="_Toc268852783"/>
      <w:bookmarkStart w:id="27" w:name="_Toc271705005"/>
      <w:bookmarkStart w:id="28" w:name="_Toc273033460"/>
      <w:bookmarkStart w:id="29" w:name="_Toc274227192"/>
      <w:bookmarkStart w:id="30" w:name="_Toc276730705"/>
      <w:bookmarkStart w:id="31" w:name="_Toc279670829"/>
      <w:bookmarkStart w:id="32" w:name="_Toc280349882"/>
      <w:bookmarkStart w:id="33" w:name="_Toc282526514"/>
      <w:bookmarkStart w:id="34" w:name="_Toc283740089"/>
      <w:bookmarkStart w:id="35" w:name="_Toc286165547"/>
      <w:bookmarkStart w:id="36" w:name="_Toc288732119"/>
      <w:bookmarkStart w:id="37" w:name="_Toc291005937"/>
      <w:bookmarkStart w:id="38" w:name="_Toc292706388"/>
      <w:bookmarkStart w:id="39" w:name="_Toc295388392"/>
      <w:bookmarkStart w:id="40" w:name="_Toc296610505"/>
      <w:bookmarkStart w:id="41" w:name="_Toc297899981"/>
      <w:bookmarkStart w:id="42" w:name="_Toc301947203"/>
      <w:bookmarkStart w:id="43" w:name="_Toc303344655"/>
      <w:bookmarkStart w:id="44" w:name="_Toc304895924"/>
      <w:bookmarkStart w:id="45" w:name="_Toc308532549"/>
      <w:r w:rsidRPr="00D76B19">
        <w:rPr>
          <w:lang w:val="es-ES"/>
        </w:rPr>
        <w:lastRenderedPageBreak/>
        <w:t>Índice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47F58" w:rsidRPr="00F32645" w:rsidRDefault="00647F58" w:rsidP="00647F58">
      <w:pPr>
        <w:pStyle w:val="TOC0"/>
        <w:rPr>
          <w:i/>
          <w:iCs/>
          <w:lang w:val="es-ES"/>
        </w:rPr>
      </w:pPr>
      <w:r w:rsidRPr="00F32645">
        <w:rPr>
          <w:i/>
          <w:iCs/>
          <w:lang w:val="es-ES"/>
        </w:rPr>
        <w:t>Página</w:t>
      </w:r>
    </w:p>
    <w:p w:rsidR="00647F58" w:rsidRPr="00D76B19" w:rsidRDefault="00647F58" w:rsidP="00D46B2B">
      <w:pPr>
        <w:pStyle w:val="TOC1"/>
        <w:tabs>
          <w:tab w:val="left" w:leader="dot" w:pos="8505"/>
          <w:tab w:val="right" w:pos="9072"/>
        </w:tabs>
        <w:spacing w:before="80"/>
        <w:rPr>
          <w:rFonts w:eastAsia="SimSun" w:cs="Arial"/>
          <w:sz w:val="22"/>
          <w:szCs w:val="22"/>
          <w:lang w:val="es-ES" w:eastAsia="zh-CN"/>
        </w:rPr>
      </w:pPr>
      <w:r w:rsidRPr="00E659D4">
        <w:rPr>
          <w:rStyle w:val="Hyperlink"/>
          <w:b/>
          <w:bCs/>
          <w:color w:val="auto"/>
          <w:u w:val="none"/>
          <w:lang w:val="es-ES_tradnl"/>
        </w:rPr>
        <w:t>Información</w:t>
      </w:r>
      <w:r w:rsidR="00F45699">
        <w:rPr>
          <w:rStyle w:val="Hyperlink"/>
          <w:b/>
          <w:bCs/>
          <w:color w:val="auto"/>
          <w:u w:val="none"/>
          <w:lang w:val="es-ES_tradnl"/>
        </w:rPr>
        <w:t xml:space="preserve"> </w:t>
      </w:r>
      <w:r w:rsidRPr="00E659D4">
        <w:rPr>
          <w:rStyle w:val="Hyperlink"/>
          <w:b/>
          <w:bCs/>
          <w:color w:val="auto"/>
          <w:u w:val="none"/>
          <w:lang w:val="es-ES_tradnl"/>
        </w:rPr>
        <w:t>general</w:t>
      </w:r>
    </w:p>
    <w:p w:rsidR="00630DCA" w:rsidRDefault="00630DCA" w:rsidP="0077185E">
      <w:pPr>
        <w:pStyle w:val="TOC1"/>
        <w:tabs>
          <w:tab w:val="clear" w:pos="567"/>
          <w:tab w:val="center" w:leader="dot" w:pos="8505"/>
          <w:tab w:val="right" w:pos="9072"/>
        </w:tabs>
        <w:rPr>
          <w:lang w:val="es-ES_tradnl"/>
        </w:rPr>
      </w:pPr>
      <w:r w:rsidRPr="003C2351">
        <w:rPr>
          <w:lang w:val="es-ES_tradnl"/>
        </w:rPr>
        <w:t>Listas</w:t>
      </w:r>
      <w:r w:rsidR="002356A8">
        <w:rPr>
          <w:lang w:val="es-ES_tradnl"/>
        </w:rPr>
        <w:t xml:space="preserve"> </w:t>
      </w:r>
      <w:r w:rsidRPr="003C2351">
        <w:rPr>
          <w:lang w:val="es-ES_tradnl"/>
        </w:rPr>
        <w:t>anexas</w:t>
      </w:r>
      <w:r w:rsidR="00464A94">
        <w:rPr>
          <w:lang w:val="es-ES_tradnl"/>
        </w:rPr>
        <w:t xml:space="preserve"> </w:t>
      </w:r>
      <w:r w:rsidRPr="003C2351">
        <w:rPr>
          <w:lang w:val="es-ES_tradnl"/>
        </w:rPr>
        <w:t>a</w:t>
      </w:r>
      <w:r>
        <w:rPr>
          <w:lang w:val="es-ES_tradnl"/>
        </w:rPr>
        <w:t>l</w:t>
      </w:r>
      <w:r w:rsidR="00932244">
        <w:rPr>
          <w:lang w:val="es-ES_tradnl"/>
        </w:rPr>
        <w:t xml:space="preserve"> </w:t>
      </w:r>
      <w:r w:rsidRPr="003C2351">
        <w:rPr>
          <w:lang w:val="es-ES_tradnl"/>
        </w:rPr>
        <w:t>Boletín</w:t>
      </w:r>
      <w:r w:rsidR="00882A65">
        <w:rPr>
          <w:lang w:val="es-ES_tradnl"/>
        </w:rPr>
        <w:t xml:space="preserve"> </w:t>
      </w:r>
      <w:r w:rsidRPr="003C2351">
        <w:rPr>
          <w:lang w:val="es-ES_tradnl"/>
        </w:rPr>
        <w:t>de</w:t>
      </w:r>
      <w:r w:rsidR="0012682B">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r>
      <w:r w:rsidR="006D3293">
        <w:rPr>
          <w:lang w:val="es-ES_tradnl"/>
        </w:rPr>
        <w:t>3</w:t>
      </w:r>
    </w:p>
    <w:p w:rsidR="00FD646C" w:rsidRDefault="00FD646C" w:rsidP="00B658B8">
      <w:pPr>
        <w:pStyle w:val="TOC1"/>
        <w:tabs>
          <w:tab w:val="clear" w:pos="567"/>
          <w:tab w:val="center" w:leader="dot" w:pos="8505"/>
          <w:tab w:val="right" w:pos="9072"/>
        </w:tabs>
        <w:rPr>
          <w:lang w:val="es-ES_tradnl"/>
        </w:rPr>
      </w:pPr>
      <w:r>
        <w:rPr>
          <w:lang w:val="es-ES_tradnl"/>
        </w:rPr>
        <w:t>Aprobación de Recomendaciones UIT-T</w:t>
      </w:r>
      <w:r>
        <w:rPr>
          <w:lang w:val="es-ES_tradnl"/>
        </w:rPr>
        <w:tab/>
      </w:r>
      <w:r>
        <w:rPr>
          <w:lang w:val="es-ES_tradnl"/>
        </w:rPr>
        <w:tab/>
      </w:r>
      <w:r w:rsidR="00060909">
        <w:rPr>
          <w:lang w:val="es-ES_tradnl"/>
        </w:rPr>
        <w:t>4</w:t>
      </w:r>
    </w:p>
    <w:p w:rsidR="00E42EBA" w:rsidRDefault="00E42EBA" w:rsidP="00B658B8">
      <w:pPr>
        <w:pStyle w:val="TOC1"/>
        <w:tabs>
          <w:tab w:val="clear" w:pos="567"/>
          <w:tab w:val="center" w:leader="dot" w:pos="8505"/>
          <w:tab w:val="right" w:pos="9072"/>
        </w:tabs>
        <w:rPr>
          <w:lang w:val="es-ES_tradnl"/>
        </w:rPr>
      </w:pPr>
      <w:r w:rsidRPr="008976F3">
        <w:rPr>
          <w:lang w:val="es-ES_tradnl"/>
        </w:rPr>
        <w:t>Asignación de códigos de zona/red de señalización (SANC)</w:t>
      </w:r>
      <w:r w:rsidR="00FD646C">
        <w:rPr>
          <w:lang w:val="es-ES_tradnl"/>
        </w:rPr>
        <w:t xml:space="preserve"> </w:t>
      </w:r>
      <w:r w:rsidR="00FD646C" w:rsidRPr="008976F3">
        <w:rPr>
          <w:lang w:val="es-ES_tradnl"/>
        </w:rPr>
        <w:t>(Recomendación UIT-T Q.708 (03/99))</w:t>
      </w:r>
      <w:r w:rsidR="00B658B8">
        <w:rPr>
          <w:lang w:val="es-ES_tradnl"/>
        </w:rPr>
        <w:t>:</w:t>
      </w:r>
    </w:p>
    <w:p w:rsidR="00B658B8" w:rsidRPr="007A518B" w:rsidRDefault="00B658B8" w:rsidP="00D46B2B">
      <w:pPr>
        <w:pStyle w:val="TOC2"/>
        <w:tabs>
          <w:tab w:val="clear" w:pos="567"/>
          <w:tab w:val="center" w:leader="dot" w:pos="8505"/>
          <w:tab w:val="right" w:pos="9072"/>
        </w:tabs>
        <w:spacing w:before="40" w:after="40"/>
        <w:rPr>
          <w:iCs/>
          <w:lang w:val="es-ES_tradnl"/>
        </w:rPr>
      </w:pPr>
      <w:r>
        <w:rPr>
          <w:i/>
          <w:lang w:val="es-ES_tradnl"/>
        </w:rPr>
        <w:t>Guinea Ecuatorial</w:t>
      </w:r>
      <w:r>
        <w:rPr>
          <w:i/>
          <w:lang w:val="es-ES_tradnl"/>
        </w:rPr>
        <w:tab/>
      </w:r>
      <w:r w:rsidR="007A518B">
        <w:rPr>
          <w:i/>
          <w:lang w:val="es-ES_tradnl"/>
        </w:rPr>
        <w:tab/>
      </w:r>
      <w:r w:rsidR="00060909" w:rsidRPr="00060909">
        <w:rPr>
          <w:iCs/>
          <w:lang w:val="es-ES_tradnl"/>
        </w:rPr>
        <w:t>4</w:t>
      </w:r>
    </w:p>
    <w:p w:rsidR="004D60E1" w:rsidRPr="00651103" w:rsidRDefault="004D60E1" w:rsidP="004D60E1">
      <w:pPr>
        <w:pStyle w:val="TOC1"/>
        <w:tabs>
          <w:tab w:val="clear" w:pos="567"/>
          <w:tab w:val="center" w:leader="dot" w:pos="8505"/>
          <w:tab w:val="right" w:pos="9072"/>
        </w:tabs>
        <w:rPr>
          <w:rFonts w:eastAsiaTheme="minorEastAsia"/>
          <w:lang w:val="es-ES_tradnl"/>
        </w:rPr>
      </w:pPr>
      <w:r w:rsidRPr="004D60E1">
        <w:rPr>
          <w:lang w:val="es-ES_tradnl"/>
        </w:rPr>
        <w:t>Servicio Telef</w:t>
      </w:r>
      <w:r w:rsidRPr="004D60E1">
        <w:rPr>
          <w:lang w:val="es-ES"/>
        </w:rPr>
        <w:t>ó</w:t>
      </w:r>
      <w:r w:rsidRPr="004D60E1">
        <w:rPr>
          <w:lang w:val="es-ES_tradnl"/>
        </w:rPr>
        <w:t>nico</w:t>
      </w:r>
      <w:r w:rsidRPr="00651103">
        <w:rPr>
          <w:webHidden/>
          <w:lang w:val="es-ES_tradnl"/>
        </w:rPr>
        <w:t>:</w:t>
      </w:r>
    </w:p>
    <w:p w:rsidR="004D60E1" w:rsidRPr="004D60E1" w:rsidRDefault="004D60E1" w:rsidP="00D46B2B">
      <w:pPr>
        <w:pStyle w:val="TOC2"/>
        <w:tabs>
          <w:tab w:val="clear" w:pos="567"/>
          <w:tab w:val="center" w:leader="dot" w:pos="8505"/>
          <w:tab w:val="right" w:pos="9072"/>
        </w:tabs>
        <w:spacing w:before="40" w:after="40"/>
        <w:rPr>
          <w:i/>
          <w:lang w:val="es-ES_tradnl"/>
        </w:rPr>
      </w:pPr>
      <w:r w:rsidRPr="004D60E1">
        <w:rPr>
          <w:i/>
          <w:lang w:val="es-ES_tradnl"/>
        </w:rPr>
        <w:t>Costa Rica (</w:t>
      </w:r>
      <w:r w:rsidR="002B5AB8" w:rsidRPr="00651103">
        <w:rPr>
          <w:i/>
          <w:iCs/>
          <w:lang w:val="es-ES_tradnl"/>
        </w:rPr>
        <w:t>Superintendencia</w:t>
      </w:r>
      <w:r w:rsidRPr="004D60E1">
        <w:rPr>
          <w:i/>
          <w:lang w:val="es-ES"/>
        </w:rPr>
        <w:t xml:space="preserve"> de Telecomunicaciones (SUTEL)</w:t>
      </w:r>
      <w:r w:rsidR="002B5AB8" w:rsidRPr="00651103">
        <w:rPr>
          <w:lang w:val="es-ES_tradnl"/>
        </w:rPr>
        <w:t xml:space="preserve">, </w:t>
      </w:r>
      <w:r w:rsidR="002B5AB8" w:rsidRPr="00651103">
        <w:rPr>
          <w:i/>
          <w:iCs/>
          <w:lang w:val="es-ES_tradnl"/>
        </w:rPr>
        <w:t>San José)</w:t>
      </w:r>
      <w:r w:rsidRPr="004D60E1">
        <w:rPr>
          <w:webHidden/>
          <w:lang w:val="es-ES_tradnl"/>
        </w:rPr>
        <w:tab/>
      </w:r>
      <w:r>
        <w:rPr>
          <w:webHidden/>
          <w:lang w:val="es-ES_tradnl"/>
        </w:rPr>
        <w:tab/>
      </w:r>
      <w:r w:rsidR="00E42EBA">
        <w:rPr>
          <w:webHidden/>
          <w:lang w:val="es-ES_tradnl"/>
        </w:rPr>
        <w:t>5</w:t>
      </w:r>
    </w:p>
    <w:p w:rsidR="004D60E1" w:rsidRPr="00651103" w:rsidRDefault="00E42EBA" w:rsidP="00D46B2B">
      <w:pPr>
        <w:pStyle w:val="TOC2"/>
        <w:tabs>
          <w:tab w:val="clear" w:pos="567"/>
          <w:tab w:val="center" w:leader="dot" w:pos="8505"/>
          <w:tab w:val="right" w:pos="9072"/>
        </w:tabs>
        <w:spacing w:before="40" w:after="40"/>
        <w:rPr>
          <w:i/>
        </w:rPr>
      </w:pPr>
      <w:proofErr w:type="spellStart"/>
      <w:r w:rsidRPr="00E42EBA">
        <w:rPr>
          <w:i/>
          <w:lang w:val="es-ES"/>
        </w:rPr>
        <w:t>Côte</w:t>
      </w:r>
      <w:proofErr w:type="spellEnd"/>
      <w:r w:rsidRPr="00E42EBA">
        <w:rPr>
          <w:i/>
          <w:lang w:val="es-ES"/>
        </w:rPr>
        <w:t xml:space="preserve"> </w:t>
      </w:r>
      <w:proofErr w:type="spellStart"/>
      <w:r w:rsidRPr="00E42EBA">
        <w:rPr>
          <w:i/>
          <w:lang w:val="es-ES"/>
        </w:rPr>
        <w:t>d’Ivoire</w:t>
      </w:r>
      <w:proofErr w:type="spellEnd"/>
      <w:r w:rsidRPr="00E42EBA">
        <w:rPr>
          <w:i/>
          <w:lang w:val="es-ES"/>
        </w:rPr>
        <w:t xml:space="preserve"> (</w:t>
      </w:r>
      <w:r w:rsidRPr="00E42EBA">
        <w:rPr>
          <w:i/>
          <w:lang w:val="fr-FR"/>
        </w:rPr>
        <w:t>Agence des Télécommunications de Côte d'Ivoire (ATCI), Abidjan</w:t>
      </w:r>
      <w:r>
        <w:rPr>
          <w:i/>
          <w:lang w:val="fr-FR"/>
        </w:rPr>
        <w:t>)</w:t>
      </w:r>
      <w:r>
        <w:rPr>
          <w:i/>
          <w:lang w:val="fr-FR"/>
        </w:rPr>
        <w:tab/>
      </w:r>
      <w:r>
        <w:rPr>
          <w:i/>
          <w:lang w:val="fr-FR"/>
        </w:rPr>
        <w:tab/>
      </w:r>
      <w:r w:rsidRPr="006D4E42">
        <w:rPr>
          <w:iCs/>
          <w:lang w:val="fr-FR"/>
        </w:rPr>
        <w:t>5</w:t>
      </w:r>
    </w:p>
    <w:p w:rsidR="006D4E42" w:rsidRDefault="006D4E42" w:rsidP="00D46B2B">
      <w:pPr>
        <w:pStyle w:val="TOC2"/>
        <w:tabs>
          <w:tab w:val="clear" w:pos="567"/>
          <w:tab w:val="center" w:leader="dot" w:pos="8505"/>
          <w:tab w:val="right" w:pos="9072"/>
        </w:tabs>
        <w:spacing w:before="40" w:after="40"/>
        <w:rPr>
          <w:i/>
        </w:rPr>
      </w:pPr>
      <w:r w:rsidRPr="006D4E42">
        <w:rPr>
          <w:i/>
          <w:lang w:val="es-ES"/>
        </w:rPr>
        <w:t xml:space="preserve">Dinamarca </w:t>
      </w:r>
      <w:r>
        <w:rPr>
          <w:i/>
          <w:lang w:val="es-ES"/>
        </w:rPr>
        <w:t>(</w:t>
      </w:r>
      <w:proofErr w:type="spellStart"/>
      <w:r w:rsidRPr="006D4E42">
        <w:rPr>
          <w:i/>
          <w:lang w:val="es-ES"/>
        </w:rPr>
        <w:t>National</w:t>
      </w:r>
      <w:proofErr w:type="spellEnd"/>
      <w:r w:rsidRPr="006D4E42">
        <w:rPr>
          <w:i/>
          <w:lang w:val="es-ES"/>
        </w:rPr>
        <w:t xml:space="preserve"> IT and Telecom </w:t>
      </w:r>
      <w:proofErr w:type="spellStart"/>
      <w:r w:rsidRPr="006D4E42">
        <w:rPr>
          <w:i/>
          <w:lang w:val="es-ES"/>
        </w:rPr>
        <w:t>Agency</w:t>
      </w:r>
      <w:proofErr w:type="spellEnd"/>
      <w:r w:rsidRPr="006D4E42">
        <w:rPr>
          <w:i/>
          <w:lang w:val="es-ES"/>
        </w:rPr>
        <w:t xml:space="preserve"> (NITA), </w:t>
      </w:r>
      <w:proofErr w:type="spellStart"/>
      <w:r w:rsidRPr="006D4E42">
        <w:rPr>
          <w:i/>
          <w:lang w:val="es-ES"/>
        </w:rPr>
        <w:t>Copenhagen</w:t>
      </w:r>
      <w:proofErr w:type="spellEnd"/>
      <w:r>
        <w:rPr>
          <w:i/>
          <w:lang w:val="es-ES"/>
        </w:rPr>
        <w:t>)</w:t>
      </w:r>
      <w:r>
        <w:rPr>
          <w:i/>
          <w:lang w:val="es-ES"/>
        </w:rPr>
        <w:tab/>
      </w:r>
      <w:r>
        <w:rPr>
          <w:i/>
          <w:lang w:val="es-ES"/>
        </w:rPr>
        <w:tab/>
      </w:r>
      <w:r w:rsidR="00B658B8" w:rsidRPr="00B658B8">
        <w:rPr>
          <w:iCs/>
          <w:lang w:val="es-ES"/>
        </w:rPr>
        <w:t>6</w:t>
      </w:r>
    </w:p>
    <w:p w:rsidR="007D5C58" w:rsidRPr="007D5C58" w:rsidRDefault="007D5C58" w:rsidP="00D46B2B">
      <w:pPr>
        <w:pStyle w:val="TOC2"/>
        <w:tabs>
          <w:tab w:val="clear" w:pos="567"/>
          <w:tab w:val="center" w:leader="dot" w:pos="8505"/>
          <w:tab w:val="right" w:pos="9072"/>
        </w:tabs>
        <w:spacing w:before="40" w:after="40"/>
        <w:rPr>
          <w:i/>
          <w:lang w:val="es-ES"/>
        </w:rPr>
      </w:pPr>
      <w:r w:rsidRPr="007D5C58">
        <w:rPr>
          <w:i/>
          <w:lang w:val="es-ES"/>
        </w:rPr>
        <w:t>El Salvador (Superintendencia General de Electricidad y Telecomunicaciones de El Salvador (SIGET), San</w:t>
      </w:r>
      <w:r>
        <w:rPr>
          <w:i/>
          <w:lang w:val="es-ES"/>
        </w:rPr>
        <w:t> </w:t>
      </w:r>
      <w:r w:rsidRPr="007D5C58">
        <w:rPr>
          <w:i/>
          <w:lang w:val="es-ES"/>
        </w:rPr>
        <w:t>Salvador)</w:t>
      </w:r>
      <w:r w:rsidRPr="007D5C58">
        <w:rPr>
          <w:i/>
          <w:lang w:val="es-ES"/>
        </w:rPr>
        <w:tab/>
      </w:r>
      <w:r>
        <w:rPr>
          <w:i/>
          <w:lang w:val="es-ES"/>
        </w:rPr>
        <w:tab/>
      </w:r>
      <w:r w:rsidRPr="007D5C58">
        <w:rPr>
          <w:iCs/>
          <w:lang w:val="es-ES"/>
        </w:rPr>
        <w:t>7</w:t>
      </w:r>
    </w:p>
    <w:p w:rsidR="004D60E1" w:rsidRDefault="004D60E1" w:rsidP="00D46B2B">
      <w:pPr>
        <w:pStyle w:val="TOC2"/>
        <w:tabs>
          <w:tab w:val="clear" w:pos="567"/>
          <w:tab w:val="center" w:leader="dot" w:pos="8505"/>
          <w:tab w:val="right" w:pos="9072"/>
        </w:tabs>
        <w:spacing w:before="40" w:after="40"/>
        <w:rPr>
          <w:webHidden/>
        </w:rPr>
      </w:pPr>
      <w:proofErr w:type="spellStart"/>
      <w:r w:rsidRPr="00651103">
        <w:rPr>
          <w:i/>
        </w:rPr>
        <w:t>Líbano</w:t>
      </w:r>
      <w:proofErr w:type="spellEnd"/>
      <w:r w:rsidRPr="00651103">
        <w:rPr>
          <w:i/>
        </w:rPr>
        <w:t xml:space="preserve"> (Lebanese Ministry of Telecommunications, </w:t>
      </w:r>
      <w:proofErr w:type="spellStart"/>
      <w:r w:rsidRPr="00651103">
        <w:rPr>
          <w:i/>
        </w:rPr>
        <w:t>Beyrouth</w:t>
      </w:r>
      <w:proofErr w:type="spellEnd"/>
      <w:r w:rsidRPr="00651103">
        <w:rPr>
          <w:i/>
        </w:rPr>
        <w:t>)</w:t>
      </w:r>
      <w:r w:rsidRPr="00651103">
        <w:rPr>
          <w:webHidden/>
        </w:rPr>
        <w:tab/>
      </w:r>
      <w:r w:rsidRPr="00651103">
        <w:rPr>
          <w:webHidden/>
        </w:rPr>
        <w:tab/>
      </w:r>
      <w:r w:rsidR="007D5C58">
        <w:rPr>
          <w:webHidden/>
        </w:rPr>
        <w:t>11</w:t>
      </w:r>
    </w:p>
    <w:p w:rsidR="007D5C58" w:rsidRPr="007D5C58" w:rsidRDefault="007D5C58" w:rsidP="00D46B2B">
      <w:pPr>
        <w:pStyle w:val="TOC2"/>
        <w:tabs>
          <w:tab w:val="clear" w:pos="567"/>
          <w:tab w:val="center" w:leader="dot" w:pos="8505"/>
          <w:tab w:val="right" w:pos="9072"/>
        </w:tabs>
        <w:spacing w:before="40" w:after="40"/>
      </w:pPr>
      <w:r w:rsidRPr="007D5C58">
        <w:rPr>
          <w:i/>
          <w:iCs/>
          <w:lang w:val="es-ES"/>
        </w:rPr>
        <w:t>Naciones Unidas (Oficina de las Naciones Unidas para la Coordinación de Asuntos Humanitarios</w:t>
      </w:r>
      <w:r w:rsidR="00D46B2B">
        <w:rPr>
          <w:i/>
          <w:iCs/>
          <w:lang w:val="es-ES"/>
        </w:rPr>
        <w:t xml:space="preserve"> </w:t>
      </w:r>
      <w:r w:rsidR="00D46B2B">
        <w:rPr>
          <w:i/>
          <w:iCs/>
          <w:lang w:val="es-ES"/>
        </w:rPr>
        <w:br/>
      </w:r>
      <w:r w:rsidRPr="007D5C58">
        <w:rPr>
          <w:i/>
          <w:iCs/>
          <w:lang w:val="es-ES"/>
        </w:rPr>
        <w:t>(OCHA</w:t>
      </w:r>
      <w:r w:rsidRPr="007D5C58">
        <w:rPr>
          <w:i/>
          <w:lang w:val="es-ES"/>
        </w:rPr>
        <w:t>)</w:t>
      </w:r>
      <w:r>
        <w:rPr>
          <w:i/>
          <w:lang w:val="es-ES"/>
        </w:rPr>
        <w:t>)</w:t>
      </w:r>
      <w:r>
        <w:rPr>
          <w:i/>
          <w:lang w:val="es-ES"/>
        </w:rPr>
        <w:tab/>
      </w:r>
      <w:r>
        <w:rPr>
          <w:i/>
          <w:lang w:val="es-ES"/>
        </w:rPr>
        <w:tab/>
      </w:r>
      <w:r w:rsidRPr="007D5C58">
        <w:rPr>
          <w:iCs/>
          <w:lang w:val="es-ES"/>
        </w:rPr>
        <w:t>13</w:t>
      </w:r>
    </w:p>
    <w:p w:rsidR="00BB2AB1" w:rsidRDefault="00BB2AB1" w:rsidP="00BB2AB1">
      <w:pPr>
        <w:pStyle w:val="TOC1"/>
        <w:tabs>
          <w:tab w:val="clear" w:pos="567"/>
          <w:tab w:val="center" w:leader="dot" w:pos="8505"/>
          <w:tab w:val="right" w:pos="9072"/>
        </w:tabs>
        <w:rPr>
          <w:lang w:val="es-ES_tradnl"/>
        </w:rPr>
      </w:pPr>
      <w:r w:rsidRPr="00BB2AB1">
        <w:rPr>
          <w:lang w:val="es-ES_tradnl"/>
        </w:rPr>
        <w:t>Cambios en las Administraciones/EER y otras entidades</w:t>
      </w:r>
      <w:r>
        <w:rPr>
          <w:lang w:val="es-ES_tradnl"/>
        </w:rPr>
        <w:t xml:space="preserve"> </w:t>
      </w:r>
      <w:r w:rsidRPr="00BB2AB1">
        <w:rPr>
          <w:lang w:val="es-ES_tradnl"/>
        </w:rPr>
        <w:t>u Organizaciones</w:t>
      </w:r>
      <w:r>
        <w:rPr>
          <w:lang w:val="es-ES_tradnl"/>
        </w:rPr>
        <w:t>:</w:t>
      </w:r>
    </w:p>
    <w:p w:rsidR="00BB2AB1" w:rsidRPr="000969A6" w:rsidRDefault="00BB2AB1" w:rsidP="00D46B2B">
      <w:pPr>
        <w:pStyle w:val="TOC2"/>
        <w:tabs>
          <w:tab w:val="clear" w:pos="567"/>
          <w:tab w:val="center" w:leader="dot" w:pos="8505"/>
          <w:tab w:val="right" w:pos="9072"/>
        </w:tabs>
        <w:spacing w:before="40" w:after="40"/>
        <w:rPr>
          <w:lang w:val="es-ES_tradnl"/>
        </w:rPr>
      </w:pPr>
      <w:r w:rsidRPr="00BB2AB1">
        <w:rPr>
          <w:i/>
          <w:iCs/>
          <w:lang w:val="es-ES_tradnl"/>
        </w:rPr>
        <w:t>Polonia (</w:t>
      </w:r>
      <w:proofErr w:type="spellStart"/>
      <w:r w:rsidRPr="00BB2AB1">
        <w:rPr>
          <w:i/>
          <w:iCs/>
          <w:lang w:val="es-ES"/>
        </w:rPr>
        <w:t>Ministry</w:t>
      </w:r>
      <w:proofErr w:type="spellEnd"/>
      <w:r w:rsidRPr="00BB2AB1">
        <w:rPr>
          <w:i/>
          <w:iCs/>
          <w:lang w:val="es-ES"/>
        </w:rPr>
        <w:t xml:space="preserve"> of </w:t>
      </w:r>
      <w:proofErr w:type="spellStart"/>
      <w:r w:rsidRPr="00BB2AB1">
        <w:rPr>
          <w:i/>
          <w:iCs/>
          <w:lang w:val="es-ES"/>
        </w:rPr>
        <w:t>Infrastructure</w:t>
      </w:r>
      <w:proofErr w:type="spellEnd"/>
      <w:r w:rsidRPr="00BB2AB1">
        <w:rPr>
          <w:i/>
          <w:iCs/>
          <w:lang w:val="es-ES"/>
        </w:rPr>
        <w:t xml:space="preserve">, </w:t>
      </w:r>
      <w:proofErr w:type="spellStart"/>
      <w:r w:rsidRPr="00BB2AB1">
        <w:rPr>
          <w:i/>
          <w:iCs/>
          <w:lang w:val="es-ES"/>
        </w:rPr>
        <w:t>Warsaw</w:t>
      </w:r>
      <w:proofErr w:type="spellEnd"/>
      <w:r w:rsidRPr="00BB2AB1">
        <w:rPr>
          <w:i/>
          <w:iCs/>
          <w:lang w:val="es-ES"/>
        </w:rPr>
        <w:t>): Cambio de nombre</w:t>
      </w:r>
      <w:r w:rsidRPr="00BB2AB1">
        <w:rPr>
          <w:i/>
          <w:iCs/>
          <w:lang w:val="es-ES"/>
        </w:rPr>
        <w:tab/>
      </w:r>
      <w:r w:rsidRPr="00BB2AB1">
        <w:rPr>
          <w:i/>
          <w:iCs/>
          <w:lang w:val="es-ES"/>
        </w:rPr>
        <w:tab/>
      </w:r>
      <w:r w:rsidR="00B658B8">
        <w:rPr>
          <w:lang w:val="es-ES"/>
        </w:rPr>
        <w:t>14</w:t>
      </w:r>
    </w:p>
    <w:p w:rsidR="004D60E1" w:rsidRPr="004D60E1" w:rsidRDefault="004D60E1" w:rsidP="000969A6">
      <w:pPr>
        <w:pStyle w:val="TOC1"/>
        <w:tabs>
          <w:tab w:val="clear" w:pos="567"/>
          <w:tab w:val="center" w:leader="dot" w:pos="8505"/>
          <w:tab w:val="right" w:pos="9072"/>
        </w:tabs>
        <w:rPr>
          <w:lang w:val="es-ES_tradnl"/>
        </w:rPr>
      </w:pPr>
      <w:r w:rsidRPr="004D60E1">
        <w:rPr>
          <w:lang w:val="es-ES_tradnl"/>
        </w:rPr>
        <w:t>Restricciones de servicio</w:t>
      </w:r>
      <w:r>
        <w:rPr>
          <w:lang w:val="es-ES_tradnl"/>
        </w:rPr>
        <w:t xml:space="preserve">: </w:t>
      </w:r>
      <w:r w:rsidRPr="004D60E1">
        <w:rPr>
          <w:i/>
          <w:lang w:val="es-ES_tradnl"/>
        </w:rPr>
        <w:t>Nota de la TSB</w:t>
      </w:r>
      <w:r w:rsidRPr="004D60E1">
        <w:rPr>
          <w:webHidden/>
          <w:lang w:val="es-ES_tradnl"/>
        </w:rPr>
        <w:tab/>
      </w:r>
      <w:r>
        <w:rPr>
          <w:webHidden/>
          <w:lang w:val="es-ES_tradnl"/>
        </w:rPr>
        <w:tab/>
      </w:r>
      <w:r w:rsidRPr="004D60E1">
        <w:rPr>
          <w:webHidden/>
          <w:lang w:val="es-ES_tradnl"/>
        </w:rPr>
        <w:t>1</w:t>
      </w:r>
      <w:r w:rsidR="00B658B8">
        <w:rPr>
          <w:webHidden/>
          <w:lang w:val="es-ES_tradnl"/>
        </w:rPr>
        <w:t>5</w:t>
      </w:r>
    </w:p>
    <w:p w:rsidR="004D60E1" w:rsidRPr="004D60E1" w:rsidRDefault="004D60E1" w:rsidP="00CF373E">
      <w:pPr>
        <w:pStyle w:val="TOC1"/>
        <w:tabs>
          <w:tab w:val="clear" w:pos="567"/>
          <w:tab w:val="center" w:leader="dot" w:pos="8505"/>
          <w:tab w:val="right" w:pos="9072"/>
        </w:tabs>
        <w:rPr>
          <w:lang w:val="es-ES_tradnl"/>
        </w:rPr>
      </w:pPr>
      <w:r w:rsidRPr="004D60E1">
        <w:rPr>
          <w:lang w:val="es-ES_tradnl"/>
        </w:rPr>
        <w:t>Comunicaciones por intermediario (Call-Back) y procedimientos alternativos de llamada (Res. 21</w:t>
      </w:r>
      <w:r w:rsidR="002917F3">
        <w:rPr>
          <w:lang w:val="es-ES_tradnl"/>
        </w:rPr>
        <w:t xml:space="preserve"> </w:t>
      </w:r>
      <w:r w:rsidRPr="004D60E1">
        <w:rPr>
          <w:lang w:val="es-ES_tradnl"/>
        </w:rPr>
        <w:t xml:space="preserve"> Rev. </w:t>
      </w:r>
      <w:r w:rsidR="002917F3">
        <w:rPr>
          <w:lang w:val="es-ES_tradnl"/>
        </w:rPr>
        <w:br/>
      </w:r>
      <w:r w:rsidRPr="004D60E1">
        <w:rPr>
          <w:lang w:val="es-ES_tradnl"/>
        </w:rPr>
        <w:t>PP-2006)</w:t>
      </w:r>
      <w:r>
        <w:rPr>
          <w:i/>
          <w:lang w:val="es-ES_tradnl"/>
        </w:rPr>
        <w:tab/>
      </w:r>
      <w:r>
        <w:rPr>
          <w:i/>
          <w:lang w:val="es-ES_tradnl"/>
        </w:rPr>
        <w:tab/>
      </w:r>
      <w:r w:rsidR="002917F3" w:rsidRPr="002917F3">
        <w:rPr>
          <w:lang w:val="es-ES_tradnl"/>
        </w:rPr>
        <w:t>1</w:t>
      </w:r>
      <w:r w:rsidR="00B658B8">
        <w:rPr>
          <w:lang w:val="es-ES_tradnl"/>
        </w:rPr>
        <w:t>6</w:t>
      </w:r>
    </w:p>
    <w:p w:rsidR="002917F3" w:rsidRPr="007A67B5" w:rsidRDefault="002917F3" w:rsidP="00D46B2B">
      <w:pPr>
        <w:pStyle w:val="TOC1"/>
        <w:tabs>
          <w:tab w:val="clear" w:pos="567"/>
          <w:tab w:val="center" w:leader="dot" w:pos="8505"/>
          <w:tab w:val="right" w:pos="9072"/>
        </w:tabs>
        <w:spacing w:before="80"/>
        <w:rPr>
          <w:rStyle w:val="Hyperlink"/>
          <w:rFonts w:eastAsia="SimSun"/>
          <w:b/>
          <w:bCs/>
          <w:color w:val="auto"/>
          <w:u w:val="none"/>
          <w:lang w:val="es-ES_tradnl"/>
        </w:rPr>
      </w:pPr>
      <w:r w:rsidRPr="00F724F8">
        <w:rPr>
          <w:b/>
          <w:bCs/>
          <w:lang w:val="es-ES"/>
        </w:rPr>
        <w:t>Enmiendas  a  las  publicaciones  de  servicio</w:t>
      </w:r>
    </w:p>
    <w:p w:rsidR="004D60E1" w:rsidRPr="004D60E1" w:rsidRDefault="004D60E1" w:rsidP="000969A6">
      <w:pPr>
        <w:pStyle w:val="TOC1"/>
        <w:tabs>
          <w:tab w:val="clear" w:pos="567"/>
          <w:tab w:val="center" w:leader="dot" w:pos="8505"/>
          <w:tab w:val="right" w:pos="9072"/>
        </w:tabs>
        <w:rPr>
          <w:lang w:val="es-ES_tradnl"/>
        </w:rPr>
      </w:pPr>
      <w:r w:rsidRPr="004D60E1">
        <w:rPr>
          <w:lang w:val="es-ES_tradnl"/>
        </w:rPr>
        <w:t>Lista de números de identificación de expedidor de la tarjeta  con cargo a cuenta para telecomunicaciones internacionales</w:t>
      </w:r>
      <w:r w:rsidRPr="004D60E1">
        <w:rPr>
          <w:webHidden/>
          <w:lang w:val="es-ES_tradnl"/>
        </w:rPr>
        <w:tab/>
      </w:r>
      <w:r>
        <w:rPr>
          <w:webHidden/>
          <w:lang w:val="es-ES_tradnl"/>
        </w:rPr>
        <w:tab/>
      </w:r>
      <w:r w:rsidR="00E36300">
        <w:rPr>
          <w:webHidden/>
          <w:lang w:val="es-ES_tradnl"/>
        </w:rPr>
        <w:t>1</w:t>
      </w:r>
      <w:r w:rsidR="000969A6">
        <w:rPr>
          <w:webHidden/>
          <w:lang w:val="es-ES_tradnl"/>
        </w:rPr>
        <w:t>7</w:t>
      </w:r>
    </w:p>
    <w:p w:rsidR="000969A6" w:rsidRDefault="000969A6" w:rsidP="004D60E1">
      <w:pPr>
        <w:pStyle w:val="TOC1"/>
        <w:tabs>
          <w:tab w:val="clear" w:pos="567"/>
          <w:tab w:val="center" w:leader="dot" w:pos="8505"/>
          <w:tab w:val="right" w:pos="9072"/>
        </w:tabs>
        <w:rPr>
          <w:lang w:val="es-ES_tradnl"/>
        </w:rPr>
      </w:pPr>
      <w:r w:rsidRPr="00215624">
        <w:rPr>
          <w:lang w:val="es-ES"/>
        </w:rPr>
        <w:t>Indicativos/números de acceso a las redes móviles</w:t>
      </w:r>
      <w:r>
        <w:rPr>
          <w:lang w:val="es-ES"/>
        </w:rPr>
        <w:tab/>
      </w:r>
      <w:r>
        <w:rPr>
          <w:lang w:val="es-ES"/>
        </w:rPr>
        <w:tab/>
        <w:t>17</w:t>
      </w:r>
    </w:p>
    <w:p w:rsidR="004D60E1" w:rsidRPr="004D60E1" w:rsidRDefault="004D60E1" w:rsidP="00F75B9A">
      <w:pPr>
        <w:pStyle w:val="TOC1"/>
        <w:tabs>
          <w:tab w:val="clear" w:pos="567"/>
          <w:tab w:val="center" w:leader="dot" w:pos="8505"/>
          <w:tab w:val="right" w:pos="9072"/>
        </w:tabs>
        <w:rPr>
          <w:lang w:val="es-ES_tradnl"/>
        </w:rPr>
      </w:pPr>
      <w:r w:rsidRPr="004D60E1">
        <w:rPr>
          <w:lang w:val="es-ES_tradnl"/>
        </w:rPr>
        <w:t>Indicativos de red para el servicio móvil (MNC) del  plan de identificación internacional para redes</w:t>
      </w:r>
      <w:r w:rsidR="002917F3">
        <w:rPr>
          <w:lang w:val="es-ES_tradnl"/>
        </w:rPr>
        <w:br/>
      </w:r>
      <w:r w:rsidRPr="004D60E1">
        <w:rPr>
          <w:lang w:val="es-ES_tradnl"/>
        </w:rPr>
        <w:t>públicas y usuarios</w:t>
      </w:r>
      <w:r w:rsidRPr="004D60E1">
        <w:rPr>
          <w:webHidden/>
          <w:lang w:val="es-ES_tradnl"/>
        </w:rPr>
        <w:tab/>
      </w:r>
      <w:r>
        <w:rPr>
          <w:webHidden/>
          <w:lang w:val="es-ES_tradnl"/>
        </w:rPr>
        <w:tab/>
      </w:r>
      <w:r w:rsidR="00F75B9A">
        <w:rPr>
          <w:webHidden/>
          <w:lang w:val="es-ES_tradnl"/>
        </w:rPr>
        <w:t>18</w:t>
      </w:r>
    </w:p>
    <w:p w:rsidR="004D60E1" w:rsidRPr="004D60E1" w:rsidRDefault="004D60E1" w:rsidP="004D60E1">
      <w:pPr>
        <w:pStyle w:val="TOC1"/>
        <w:tabs>
          <w:tab w:val="clear" w:pos="567"/>
          <w:tab w:val="center" w:leader="dot" w:pos="8505"/>
          <w:tab w:val="right" w:pos="9072"/>
        </w:tabs>
        <w:rPr>
          <w:lang w:val="es-ES_tradnl"/>
        </w:rPr>
      </w:pPr>
      <w:r w:rsidRPr="004D60E1">
        <w:rPr>
          <w:lang w:val="es-ES_tradnl"/>
        </w:rPr>
        <w:t>Lista de códigos de operador de la UIT</w:t>
      </w:r>
      <w:r w:rsidRPr="004D60E1">
        <w:rPr>
          <w:webHidden/>
          <w:lang w:val="es-ES_tradnl"/>
        </w:rPr>
        <w:tab/>
      </w:r>
      <w:r>
        <w:rPr>
          <w:webHidden/>
          <w:lang w:val="es-ES_tradnl"/>
        </w:rPr>
        <w:tab/>
      </w:r>
      <w:r w:rsidR="00F75B9A">
        <w:rPr>
          <w:webHidden/>
          <w:lang w:val="es-ES_tradnl"/>
        </w:rPr>
        <w:t>18</w:t>
      </w:r>
    </w:p>
    <w:p w:rsidR="004D60E1" w:rsidRDefault="004D60E1" w:rsidP="00F75B9A">
      <w:pPr>
        <w:pStyle w:val="TOC1"/>
        <w:tabs>
          <w:tab w:val="clear" w:pos="567"/>
          <w:tab w:val="center" w:leader="dot" w:pos="8505"/>
          <w:tab w:val="right" w:pos="9072"/>
        </w:tabs>
        <w:rPr>
          <w:webHidden/>
          <w:lang w:val="es-ES_tradnl"/>
        </w:rPr>
      </w:pPr>
      <w:r w:rsidRPr="004D60E1">
        <w:rPr>
          <w:lang w:val="es-ES_tradnl"/>
        </w:rPr>
        <w:t>Lista de códigos de puntos de señalización internacional (ISPC)</w:t>
      </w:r>
      <w:r w:rsidRPr="004D60E1">
        <w:rPr>
          <w:webHidden/>
          <w:lang w:val="es-ES_tradnl"/>
        </w:rPr>
        <w:tab/>
      </w:r>
      <w:r>
        <w:rPr>
          <w:webHidden/>
          <w:lang w:val="es-ES_tradnl"/>
        </w:rPr>
        <w:tab/>
      </w:r>
      <w:r w:rsidR="00F75B9A">
        <w:rPr>
          <w:webHidden/>
          <w:lang w:val="es-ES_tradnl"/>
        </w:rPr>
        <w:t>19</w:t>
      </w:r>
    </w:p>
    <w:p w:rsidR="00F75B9A" w:rsidRPr="00F75B9A" w:rsidRDefault="00F75B9A" w:rsidP="00F75B9A">
      <w:pPr>
        <w:pStyle w:val="TOC1"/>
        <w:tabs>
          <w:tab w:val="clear" w:pos="567"/>
          <w:tab w:val="center" w:leader="dot" w:pos="8505"/>
          <w:tab w:val="right" w:pos="9072"/>
        </w:tabs>
        <w:rPr>
          <w:lang w:val="es-ES_tradnl"/>
        </w:rPr>
      </w:pPr>
      <w:r w:rsidRPr="00395968">
        <w:rPr>
          <w:lang w:val="es-ES_tradnl"/>
        </w:rPr>
        <w:t>Lista de códigos de zona/red de señalización (SANC)</w:t>
      </w:r>
      <w:r>
        <w:rPr>
          <w:lang w:val="es-ES_tradnl"/>
        </w:rPr>
        <w:tab/>
      </w:r>
      <w:r>
        <w:rPr>
          <w:lang w:val="es-ES_tradnl"/>
        </w:rPr>
        <w:tab/>
        <w:t>20</w:t>
      </w:r>
    </w:p>
    <w:p w:rsidR="002917F3" w:rsidRDefault="004D60E1" w:rsidP="0092748B">
      <w:pPr>
        <w:pStyle w:val="TOC1"/>
        <w:tabs>
          <w:tab w:val="clear" w:pos="567"/>
          <w:tab w:val="center" w:leader="dot" w:pos="8505"/>
          <w:tab w:val="right" w:pos="9072"/>
        </w:tabs>
        <w:rPr>
          <w:lang w:val="es-ES"/>
        </w:rPr>
      </w:pPr>
      <w:r w:rsidRPr="004D60E1">
        <w:rPr>
          <w:lang w:val="es-ES_tradnl"/>
        </w:rPr>
        <w:t>Plan de numeración nacional</w:t>
      </w:r>
      <w:r w:rsidRPr="00651103">
        <w:rPr>
          <w:webHidden/>
          <w:lang w:val="es-ES_tradnl"/>
        </w:rPr>
        <w:tab/>
      </w:r>
      <w:r w:rsidRPr="00651103">
        <w:rPr>
          <w:webHidden/>
          <w:lang w:val="es-ES_tradnl"/>
        </w:rPr>
        <w:tab/>
        <w:t>2</w:t>
      </w:r>
      <w:r w:rsidR="00F75B9A">
        <w:rPr>
          <w:webHidden/>
          <w:lang w:val="es-ES_tradnl"/>
        </w:rPr>
        <w:t>0</w:t>
      </w:r>
      <w:r w:rsidR="002917F3">
        <w:rPr>
          <w:lang w:val="es-ES"/>
        </w:rPr>
        <w:br w:type="page"/>
      </w:r>
    </w:p>
    <w:p w:rsidR="002B5AB8" w:rsidRDefault="002B5AB8" w:rsidP="002B5AB8">
      <w:pPr>
        <w:ind w:left="567" w:hanging="567"/>
        <w:rPr>
          <w:lang w:val="es-ES"/>
        </w:rPr>
      </w:pPr>
    </w:p>
    <w:p w:rsidR="00FF6E23" w:rsidRPr="002B5AB8" w:rsidRDefault="00FF6E23" w:rsidP="002B5AB8">
      <w:pPr>
        <w:ind w:left="567" w:hanging="567"/>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016162" w:rsidRPr="008D01ED" w:rsidTr="00C0219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016162" w:rsidRPr="001B31EE" w:rsidRDefault="00016162" w:rsidP="00C02195">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016162" w:rsidRPr="001B31EE" w:rsidRDefault="00016162" w:rsidP="00C02195">
            <w:pPr>
              <w:pStyle w:val="TableHead1"/>
              <w:rPr>
                <w:rFonts w:eastAsia="SimSun"/>
                <w:lang w:val="es-ES_tradnl" w:eastAsia="zh-CN"/>
              </w:rPr>
            </w:pPr>
            <w:r w:rsidRPr="001B31EE">
              <w:rPr>
                <w:rFonts w:eastAsia="SimSun"/>
                <w:lang w:val="es-ES_tradnl" w:eastAsia="zh-CN"/>
              </w:rPr>
              <w:t>Incluidas las informaciones recibidas hasta el:</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9</w:t>
            </w:r>
            <w:r>
              <w:rPr>
                <w:rFonts w:eastAsia="SimSun"/>
                <w:lang w:eastAsia="zh-CN"/>
              </w:rPr>
              <w:t>96</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03</w:t>
            </w:r>
            <w:r w:rsidRPr="00372C94">
              <w:rPr>
                <w:rFonts w:eastAsia="SimSun"/>
                <w:lang w:eastAsia="zh-CN"/>
              </w:rPr>
              <w:t>.I.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9</w:t>
            </w:r>
            <w:r>
              <w:rPr>
                <w:rFonts w:eastAsia="SimSun"/>
                <w:lang w:eastAsia="zh-CN"/>
              </w:rPr>
              <w:t>97</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9</w:t>
            </w:r>
            <w:r>
              <w:rPr>
                <w:rFonts w:eastAsia="SimSun"/>
                <w:lang w:eastAsia="zh-CN"/>
              </w:rPr>
              <w:t>98</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5.II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9</w:t>
            </w:r>
            <w:r>
              <w:rPr>
                <w:rFonts w:eastAsia="SimSun"/>
                <w:lang w:eastAsia="zh-CN"/>
              </w:rPr>
              <w:t>99</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.III.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16.I</w:t>
            </w:r>
            <w:r w:rsidRPr="00372C94">
              <w:rPr>
                <w:rFonts w:eastAsia="SimSun"/>
                <w:lang w:eastAsia="zh-CN"/>
              </w:rPr>
              <w:t>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1000</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.I</w:t>
            </w:r>
            <w:r>
              <w:rPr>
                <w:rFonts w:eastAsia="SimSun"/>
                <w:lang w:eastAsia="zh-CN"/>
              </w:rPr>
              <w:t>II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03</w:t>
            </w:r>
            <w:r w:rsidRPr="00372C94">
              <w:rPr>
                <w:rFonts w:eastAsia="SimSun"/>
                <w:lang w:eastAsia="zh-CN"/>
              </w:rPr>
              <w:t>.III.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1001</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.IV.</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19.III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1002</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30.III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1003</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.V.</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1004</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5.V</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2</w:t>
            </w:r>
            <w:r w:rsidRPr="00372C94">
              <w:rPr>
                <w:rFonts w:eastAsia="SimSun"/>
                <w:lang w:eastAsia="zh-CN"/>
              </w:rPr>
              <w:t>.V.</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1005</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18.V</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1006</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5.VI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1007</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1008</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1009</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1010</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1011</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1012</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1013</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1014</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1015</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1016</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1017</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Default="00521FEB" w:rsidP="009C5CF3">
            <w:pPr>
              <w:pStyle w:val="TableText1"/>
              <w:spacing w:before="20" w:after="20"/>
              <w:jc w:val="center"/>
              <w:rPr>
                <w:rFonts w:eastAsia="SimSun"/>
                <w:lang w:eastAsia="zh-CN"/>
              </w:rPr>
            </w:pPr>
            <w:r>
              <w:rPr>
                <w:rFonts w:eastAsia="SimSun"/>
                <w:lang w:eastAsia="zh-CN"/>
              </w:rPr>
              <w:t>1018</w:t>
            </w:r>
          </w:p>
        </w:tc>
        <w:tc>
          <w:tcPr>
            <w:tcW w:w="1980" w:type="dxa"/>
          </w:tcPr>
          <w:p w:rsidR="00521FEB" w:rsidRDefault="00521FEB" w:rsidP="009C5CF3">
            <w:pPr>
              <w:pStyle w:val="TableText1"/>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03.XII.2012</w:t>
            </w:r>
          </w:p>
        </w:tc>
      </w:tr>
    </w:tbl>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832DE2" w:rsidRDefault="000A608F" w:rsidP="00B658B8">
      <w:pPr>
        <w:pStyle w:val="Heading1"/>
        <w:spacing w:before="0" w:after="20"/>
        <w:jc w:val="center"/>
      </w:pPr>
      <w:bookmarkStart w:id="46" w:name="_Toc252180814"/>
      <w:bookmarkStart w:id="47" w:name="_Toc253408617"/>
      <w:bookmarkStart w:id="48" w:name="_Toc255825118"/>
      <w:bookmarkStart w:id="49" w:name="_Toc259796934"/>
      <w:bookmarkStart w:id="50" w:name="_Toc262578225"/>
      <w:bookmarkStart w:id="51" w:name="_Toc265230207"/>
      <w:bookmarkStart w:id="52" w:name="_Toc266196247"/>
      <w:bookmarkStart w:id="53" w:name="_Toc266196852"/>
      <w:bookmarkStart w:id="54" w:name="_Toc268852784"/>
      <w:bookmarkStart w:id="55" w:name="_Toc271705006"/>
      <w:bookmarkStart w:id="56" w:name="_Toc273033461"/>
      <w:bookmarkStart w:id="57" w:name="_Toc274227193"/>
      <w:bookmarkStart w:id="58" w:name="_Toc276730706"/>
      <w:bookmarkStart w:id="59" w:name="_Toc279670830"/>
      <w:bookmarkStart w:id="60" w:name="_Toc280349883"/>
      <w:bookmarkStart w:id="61" w:name="_Toc282526515"/>
      <w:bookmarkStart w:id="62" w:name="_Toc283740090"/>
      <w:bookmarkStart w:id="63" w:name="_Toc286165548"/>
      <w:bookmarkStart w:id="64" w:name="_Toc288732120"/>
      <w:bookmarkStart w:id="65" w:name="_Toc291005938"/>
      <w:bookmarkStart w:id="66" w:name="_Toc292706389"/>
      <w:bookmarkStart w:id="67" w:name="_Toc295388393"/>
      <w:bookmarkStart w:id="68" w:name="_Toc296610506"/>
      <w:bookmarkStart w:id="69" w:name="_Toc297899982"/>
      <w:bookmarkStart w:id="70" w:name="_Toc301947204"/>
      <w:bookmarkStart w:id="71" w:name="_Toc303344656"/>
      <w:bookmarkStart w:id="72" w:name="_Toc304895925"/>
      <w:bookmarkStart w:id="73" w:name="_Toc308532550"/>
      <w:r w:rsidRPr="00832DE2">
        <w:lastRenderedPageBreak/>
        <w:t>INFORMACIÓN  GENERAL</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A608F" w:rsidRPr="00F579A2" w:rsidRDefault="000A608F" w:rsidP="008B5EFA">
      <w:pPr>
        <w:pStyle w:val="Heading20"/>
        <w:spacing w:before="60"/>
        <w:rPr>
          <w:lang w:val="es-ES_tradnl"/>
        </w:rPr>
      </w:pPr>
      <w:bookmarkStart w:id="74" w:name="_Toc252180815"/>
      <w:bookmarkStart w:id="75" w:name="_Toc253408618"/>
      <w:bookmarkStart w:id="76" w:name="_Toc255825119"/>
      <w:bookmarkStart w:id="77" w:name="_Toc259796935"/>
      <w:bookmarkStart w:id="78" w:name="_Toc262578226"/>
      <w:bookmarkStart w:id="79" w:name="_Toc265230208"/>
      <w:bookmarkStart w:id="80" w:name="_Toc266196248"/>
      <w:bookmarkStart w:id="81" w:name="_Toc266196853"/>
      <w:bookmarkStart w:id="82" w:name="_Toc268852785"/>
      <w:bookmarkStart w:id="83" w:name="_Toc271705007"/>
      <w:bookmarkStart w:id="84" w:name="_Toc273033462"/>
      <w:bookmarkStart w:id="85" w:name="_Toc274227194"/>
      <w:bookmarkStart w:id="86" w:name="_Toc276730707"/>
      <w:bookmarkStart w:id="87" w:name="_Toc279670831"/>
      <w:bookmarkStart w:id="88" w:name="_Toc280349884"/>
      <w:bookmarkStart w:id="89" w:name="_Toc282526516"/>
      <w:bookmarkStart w:id="90" w:name="_Toc283740091"/>
      <w:bookmarkStart w:id="91" w:name="_Toc286165549"/>
      <w:bookmarkStart w:id="92" w:name="_Toc288732121"/>
      <w:bookmarkStart w:id="93" w:name="_Toc291005939"/>
      <w:bookmarkStart w:id="94" w:name="_Toc292706390"/>
      <w:bookmarkStart w:id="95" w:name="_Toc295388394"/>
      <w:bookmarkStart w:id="96" w:name="_Toc296610507"/>
      <w:bookmarkStart w:id="97" w:name="_Toc297899983"/>
      <w:bookmarkStart w:id="98" w:name="_Toc301947205"/>
      <w:bookmarkStart w:id="99" w:name="_Toc303344657"/>
      <w:bookmarkStart w:id="100" w:name="_Toc304895926"/>
      <w:bookmarkStart w:id="101" w:name="_Toc308532551"/>
      <w:bookmarkStart w:id="102" w:name="_Toc311112751"/>
      <w:r w:rsidRPr="00F579A2">
        <w:rPr>
          <w:lang w:val="es-ES_tradnl"/>
        </w:rPr>
        <w:t>Listas anexas al Boletín de Explotación de la UIT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A608F" w:rsidRPr="00114C12" w:rsidRDefault="000A608F" w:rsidP="004C2FAB">
      <w:pPr>
        <w:pStyle w:val="Normalaftertitle"/>
        <w:spacing w:before="20" w:after="20"/>
        <w:rPr>
          <w:b/>
          <w:bCs/>
          <w:lang w:val="es-ES_tradnl"/>
        </w:rPr>
      </w:pPr>
      <w:r w:rsidRPr="00114C12">
        <w:rPr>
          <w:b/>
          <w:bCs/>
          <w:lang w:val="es-ES_tradnl"/>
        </w:rPr>
        <w:t>Nota de la TSB</w:t>
      </w:r>
    </w:p>
    <w:p w:rsidR="000A608F" w:rsidRPr="0066615B" w:rsidRDefault="000A608F" w:rsidP="007B70BD">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0A608F" w:rsidRDefault="000A608F" w:rsidP="007B70BD">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4B4484" w:rsidRPr="00D76B19" w:rsidRDefault="004B4484" w:rsidP="004B4484">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4E37B6" w:rsidRDefault="004E37B6" w:rsidP="004E37B6">
      <w:pPr>
        <w:spacing w:before="0" w:after="0" w:line="240" w:lineRule="exact"/>
        <w:ind w:left="567" w:hanging="567"/>
        <w:rPr>
          <w:lang w:val="es-ES_tradnl"/>
        </w:rPr>
      </w:pPr>
      <w:r>
        <w:rPr>
          <w:lang w:val="es-ES_tradnl"/>
        </w:rPr>
        <w:t>993</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diciembre</w:t>
      </w:r>
      <w:r w:rsidRPr="00D76B19">
        <w:rPr>
          <w:lang w:val="es-ES"/>
        </w:rPr>
        <w:t xml:space="preserve"> de 20</w:t>
      </w:r>
      <w:r>
        <w:rPr>
          <w:lang w:val="es-ES"/>
        </w:rPr>
        <w:t>11</w:t>
      </w:r>
      <w:r w:rsidRPr="00D76B19">
        <w:rPr>
          <w:lang w:val="es-ES"/>
        </w:rPr>
        <w:t>)</w:t>
      </w:r>
    </w:p>
    <w:p w:rsidR="00811158" w:rsidRDefault="00811158" w:rsidP="00811158">
      <w:pPr>
        <w:spacing w:before="0" w:after="0" w:line="240" w:lineRule="exact"/>
        <w:ind w:left="567" w:hanging="567"/>
        <w:rPr>
          <w:lang w:val="es-ES_tradnl"/>
        </w:rPr>
      </w:pPr>
      <w:r>
        <w:rPr>
          <w:lang w:val="es-ES_tradnl"/>
        </w:rPr>
        <w:t>9</w:t>
      </w:r>
      <w:r w:rsidR="00820C87">
        <w:rPr>
          <w:lang w:val="es-ES_tradnl"/>
        </w:rPr>
        <w:t>92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 xml:space="preserve">(Situación al 15 de </w:t>
      </w:r>
      <w:r>
        <w:rPr>
          <w:lang w:val="es-ES_tradnl"/>
        </w:rPr>
        <w:t>noviembre</w:t>
      </w:r>
      <w:r w:rsidRPr="00DB14E8">
        <w:rPr>
          <w:lang w:val="es-ES_tradnl"/>
        </w:rPr>
        <w:t xml:space="preserve"> de 201</w:t>
      </w:r>
      <w:r>
        <w:rPr>
          <w:lang w:val="es-ES_tradnl"/>
        </w:rPr>
        <w:t>1</w:t>
      </w:r>
      <w:r w:rsidRPr="00DB14E8">
        <w:rPr>
          <w:lang w:val="es-ES_tradnl"/>
        </w:rPr>
        <w:t>)</w:t>
      </w:r>
    </w:p>
    <w:p w:rsidR="00FA3DE0" w:rsidRDefault="00FA3DE0" w:rsidP="007B70BD">
      <w:pPr>
        <w:spacing w:before="0" w:after="0" w:line="24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B871C1" w:rsidRPr="00D76B19" w:rsidRDefault="00B871C1" w:rsidP="00B871C1">
      <w:pPr>
        <w:spacing w:before="0" w:after="0" w:line="24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8A21C6" w:rsidRDefault="008A21C6" w:rsidP="007B70BD">
      <w:pPr>
        <w:spacing w:before="0" w:after="0" w:line="240" w:lineRule="exact"/>
        <w:ind w:left="567" w:hanging="567"/>
        <w:rPr>
          <w:lang w:val="es-ES"/>
        </w:rPr>
      </w:pPr>
      <w:r>
        <w:rPr>
          <w:lang w:val="es-ES"/>
        </w:rPr>
        <w:t>983</w:t>
      </w:r>
      <w:r>
        <w:rPr>
          <w:lang w:val="es-ES"/>
        </w:rPr>
        <w:tab/>
      </w:r>
      <w:r w:rsidRPr="00D76B19">
        <w:rPr>
          <w:lang w:val="es-ES"/>
        </w:rPr>
        <w:t>Lista de códigos de zona/red de señalización (SANC) (Complemento de la Recomen</w:t>
      </w:r>
      <w:r w:rsidRPr="00D76B19">
        <w:rPr>
          <w:lang w:val="es-ES"/>
        </w:rPr>
        <w:softHyphen/>
        <w:t xml:space="preserve">dación UIT-T Q.708 (03/99)) (Situación al 1 de </w:t>
      </w:r>
      <w:r>
        <w:rPr>
          <w:lang w:val="es-ES"/>
        </w:rPr>
        <w:t>julio</w:t>
      </w:r>
      <w:r w:rsidRPr="00D76B19">
        <w:rPr>
          <w:lang w:val="es-ES"/>
        </w:rPr>
        <w:t xml:space="preserve"> de 20</w:t>
      </w:r>
      <w:r>
        <w:rPr>
          <w:lang w:val="es-ES"/>
        </w:rPr>
        <w:t>11</w:t>
      </w:r>
      <w:r w:rsidRPr="00D76B19">
        <w:rPr>
          <w:lang w:val="es-ES"/>
        </w:rPr>
        <w:t>)</w:t>
      </w:r>
    </w:p>
    <w:p w:rsidR="00CE50F3" w:rsidRDefault="00CE50F3" w:rsidP="007B70BD">
      <w:pPr>
        <w:spacing w:before="0" w:after="0" w:line="240" w:lineRule="exact"/>
        <w:ind w:left="567" w:hanging="567"/>
        <w:rPr>
          <w:lang w:val="es-ES"/>
        </w:rPr>
      </w:pPr>
      <w:r>
        <w:rPr>
          <w:lang w:val="es-ES"/>
        </w:rPr>
        <w:t>981</w:t>
      </w:r>
      <w:r>
        <w:rPr>
          <w:lang w:val="es-ES"/>
        </w:rPr>
        <w:tab/>
        <w:t>Lista de códigos de operador de la UIT (Según la Recomendación UIT-T M.1400 (07/2006) (Situación al 1</w:t>
      </w:r>
      <w:r w:rsidR="009F69FC">
        <w:rPr>
          <w:lang w:val="es-ES"/>
        </w:rPr>
        <w:t> </w:t>
      </w:r>
      <w:r>
        <w:rPr>
          <w:lang w:val="es-ES"/>
        </w:rPr>
        <w:t>de junio de 2011)</w:t>
      </w:r>
    </w:p>
    <w:p w:rsidR="00C044D4" w:rsidRPr="00D76B19" w:rsidRDefault="00C044D4" w:rsidP="007B70BD">
      <w:pPr>
        <w:spacing w:before="0" w:after="0" w:line="24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76288D" w:rsidRPr="00227EAF" w:rsidRDefault="0076288D" w:rsidP="007B70BD">
      <w:pPr>
        <w:spacing w:before="0" w:after="0" w:line="240" w:lineRule="exact"/>
        <w:ind w:left="567" w:hanging="567"/>
        <w:rPr>
          <w:lang w:val="es-ES_tradnl"/>
        </w:rPr>
      </w:pPr>
      <w:r>
        <w:rPr>
          <w:lang w:val="es-ES_tradnl"/>
        </w:rPr>
        <w:t>979</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mayo de 201</w:t>
      </w:r>
      <w:r>
        <w:rPr>
          <w:lang w:val="es-ES_tradnl"/>
        </w:rPr>
        <w:t>1</w:t>
      </w:r>
      <w:r w:rsidRPr="0089687B">
        <w:rPr>
          <w:lang w:val="es-ES_tradnl"/>
        </w:rPr>
        <w:t>)</w:t>
      </w:r>
    </w:p>
    <w:p w:rsidR="005F2443" w:rsidRPr="00D76B19" w:rsidRDefault="005F2443" w:rsidP="007B70BD">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595A24" w:rsidRPr="00D76B19" w:rsidRDefault="00595A24" w:rsidP="007B70BD">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E53BC7" w:rsidRDefault="00DB6877" w:rsidP="007B70BD">
      <w:pPr>
        <w:spacing w:before="0" w:after="0" w:line="240" w:lineRule="exact"/>
        <w:ind w:left="567" w:hanging="567"/>
        <w:rPr>
          <w:lang w:val="es-ES"/>
        </w:rPr>
      </w:pPr>
      <w:r>
        <w:rPr>
          <w:lang w:val="es-ES"/>
        </w:rPr>
        <w:t>9</w:t>
      </w:r>
      <w:r w:rsidR="00E53BC7" w:rsidRPr="00D76B19">
        <w:rPr>
          <w:lang w:val="es-ES"/>
        </w:rPr>
        <w:t>7</w:t>
      </w:r>
      <w:r>
        <w:rPr>
          <w:lang w:val="es-ES"/>
        </w:rPr>
        <w:t>6</w:t>
      </w:r>
      <w:r w:rsidR="00E53BC7" w:rsidRPr="00D76B19">
        <w:rPr>
          <w:lang w:val="es-ES"/>
        </w:rPr>
        <w:tab/>
        <w:t xml:space="preserve">Lista de indicativos de país o zona geográfica para datos (Complemento de la Recomendación </w:t>
      </w:r>
      <w:r>
        <w:rPr>
          <w:lang w:val="es-ES"/>
        </w:rPr>
        <w:br/>
      </w:r>
      <w:r w:rsidR="00E53BC7" w:rsidRPr="00D76B19">
        <w:rPr>
          <w:lang w:val="es-ES"/>
        </w:rPr>
        <w:t>UIT-T X.121) (10/2000</w:t>
      </w:r>
      <w:r>
        <w:rPr>
          <w:lang w:val="es-ES"/>
        </w:rPr>
        <w:t>)</w:t>
      </w:r>
      <w:r w:rsidR="00E53BC7" w:rsidRPr="00D76B19">
        <w:rPr>
          <w:lang w:val="es-ES"/>
        </w:rPr>
        <w:t>) (Situación al 1</w:t>
      </w:r>
      <w:r w:rsidR="00E53BC7">
        <w:rPr>
          <w:lang w:val="es-ES"/>
        </w:rPr>
        <w:t>5</w:t>
      </w:r>
      <w:r w:rsidR="00E53BC7" w:rsidRPr="00D76B19">
        <w:rPr>
          <w:lang w:val="es-ES"/>
        </w:rPr>
        <w:t xml:space="preserve"> de </w:t>
      </w:r>
      <w:r w:rsidR="00E53BC7">
        <w:rPr>
          <w:lang w:val="es-ES"/>
        </w:rPr>
        <w:t>ma</w:t>
      </w:r>
      <w:r w:rsidR="00E53BC7" w:rsidRPr="00D76B19">
        <w:rPr>
          <w:lang w:val="es-ES"/>
        </w:rPr>
        <w:t>r</w:t>
      </w:r>
      <w:r w:rsidR="00E53BC7">
        <w:rPr>
          <w:lang w:val="es-ES"/>
        </w:rPr>
        <w:t>z</w:t>
      </w:r>
      <w:r w:rsidR="00E53BC7" w:rsidRPr="00D76B19">
        <w:rPr>
          <w:lang w:val="es-ES"/>
        </w:rPr>
        <w:t>o de 20</w:t>
      </w:r>
      <w:r w:rsidR="00E53BC7">
        <w:rPr>
          <w:lang w:val="es-ES"/>
        </w:rPr>
        <w:t>11</w:t>
      </w:r>
      <w:r w:rsidR="00E53BC7" w:rsidRPr="00D76B19">
        <w:rPr>
          <w:lang w:val="es-ES"/>
        </w:rPr>
        <w:t>)</w:t>
      </w:r>
    </w:p>
    <w:p w:rsidR="007D28CA" w:rsidRPr="00D76B19" w:rsidRDefault="007D28CA" w:rsidP="007B70BD">
      <w:pPr>
        <w:spacing w:before="0" w:after="0" w:line="240" w:lineRule="exact"/>
        <w:ind w:left="567" w:hanging="567"/>
        <w:rPr>
          <w:lang w:val="es-ES"/>
        </w:rPr>
      </w:pPr>
      <w:r w:rsidRPr="00D76B19">
        <w:rPr>
          <w:lang w:val="es-ES"/>
        </w:rPr>
        <w:t>9</w:t>
      </w:r>
      <w:r>
        <w:rPr>
          <w:lang w:val="es-ES"/>
        </w:rPr>
        <w:t>75</w:t>
      </w:r>
      <w:r w:rsidRPr="00D76B19">
        <w:rPr>
          <w:lang w:val="es-ES"/>
        </w:rPr>
        <w:tab/>
        <w:t>Hora Legal 201</w:t>
      </w:r>
      <w:r>
        <w:rPr>
          <w:lang w:val="es-ES"/>
        </w:rPr>
        <w:t>1</w:t>
      </w:r>
    </w:p>
    <w:p w:rsidR="006530F9" w:rsidRPr="00D76B19" w:rsidRDefault="006530F9" w:rsidP="007B70BD">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C1597D" w:rsidRPr="00D76B19" w:rsidRDefault="00C1597D" w:rsidP="007B70BD">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8B5EFA" w:rsidRPr="00D76B19" w:rsidRDefault="008B5EFA" w:rsidP="007B70BD">
      <w:pPr>
        <w:spacing w:before="0" w:after="0" w:line="240" w:lineRule="exact"/>
        <w:ind w:left="567" w:hanging="567"/>
        <w:rPr>
          <w:lang w:val="es-ES"/>
        </w:rPr>
      </w:pPr>
      <w:r w:rsidRPr="00D76B19">
        <w:rPr>
          <w:lang w:val="es-ES"/>
        </w:rPr>
        <w:t>9</w:t>
      </w:r>
      <w:r>
        <w:rPr>
          <w:lang w:val="es-ES"/>
        </w:rPr>
        <w:t>71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enero</w:t>
      </w:r>
      <w:r w:rsidRPr="00DE3952">
        <w:rPr>
          <w:spacing w:val="-4"/>
          <w:lang w:val="es-ES"/>
        </w:rPr>
        <w:t xml:space="preserve"> de 20</w:t>
      </w:r>
      <w:r w:rsidR="00080BA2">
        <w:rPr>
          <w:spacing w:val="-4"/>
          <w:lang w:val="es-ES"/>
        </w:rPr>
        <w:t>11</w:t>
      </w:r>
      <w:r w:rsidRPr="00D76B19">
        <w:rPr>
          <w:lang w:val="es-ES"/>
        </w:rPr>
        <w:t>)</w:t>
      </w:r>
    </w:p>
    <w:p w:rsidR="00A553A2" w:rsidRDefault="00A553A2" w:rsidP="007B70BD">
      <w:pPr>
        <w:spacing w:before="0" w:after="0" w:line="240" w:lineRule="exact"/>
        <w:ind w:left="567" w:hanging="567"/>
        <w:rPr>
          <w:lang w:val="es-ES"/>
        </w:rPr>
      </w:pPr>
      <w:r>
        <w:rPr>
          <w:lang w:val="es-ES"/>
        </w:rPr>
        <w:t>968</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0A608F" w:rsidRDefault="000A608F" w:rsidP="007B70BD">
      <w:pPr>
        <w:spacing w:before="0" w:after="0" w:line="24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0A608F" w:rsidRPr="00D76B19" w:rsidRDefault="000A608F" w:rsidP="007B70BD">
      <w:pPr>
        <w:spacing w:before="0" w:after="0" w:line="240" w:lineRule="exact"/>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w:t>
      </w:r>
      <w:r w:rsidR="00FA1521">
        <w:rPr>
          <w:lang w:val="es-ES"/>
        </w:rPr>
        <w:t>)</w:t>
      </w:r>
      <w:r>
        <w:rPr>
          <w:lang w:val="es-ES"/>
        </w:rPr>
        <w:t xml:space="preserve"> (Situación al 1 de abril de 2010)</w:t>
      </w:r>
    </w:p>
    <w:p w:rsidR="000A608F" w:rsidRPr="00D76B19" w:rsidRDefault="000A608F" w:rsidP="007B70BD">
      <w:pPr>
        <w:spacing w:before="0" w:after="0" w:line="240" w:lineRule="exact"/>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0A608F" w:rsidRPr="00D76B19" w:rsidRDefault="000A608F" w:rsidP="007B70BD">
      <w:pPr>
        <w:spacing w:before="0" w:after="0" w:line="240" w:lineRule="exact"/>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0A608F" w:rsidRPr="00D76B19" w:rsidRDefault="000A608F" w:rsidP="007B70BD">
      <w:pPr>
        <w:spacing w:before="0" w:after="0" w:line="24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0A608F" w:rsidRPr="00112AC9" w:rsidRDefault="000A608F" w:rsidP="007B70BD">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0A608F" w:rsidRPr="008D01ED" w:rsidTr="00D83B9D">
        <w:trPr>
          <w:jc w:val="center"/>
        </w:trPr>
        <w:tc>
          <w:tcPr>
            <w:tcW w:w="5212" w:type="dxa"/>
            <w:tcBorders>
              <w:top w:val="nil"/>
              <w:left w:val="nil"/>
              <w:bottom w:val="nil"/>
              <w:right w:val="nil"/>
            </w:tcBorders>
          </w:tcPr>
          <w:p w:rsidR="000A608F" w:rsidRPr="0089687B" w:rsidRDefault="000A608F" w:rsidP="007B70BD">
            <w:pPr>
              <w:pStyle w:val="heading10"/>
              <w:spacing w:before="0" w:after="0"/>
              <w:jc w:val="left"/>
              <w:rPr>
                <w:rFonts w:ascii="Calibri" w:hAnsi="Calibri"/>
                <w:bCs/>
                <w:spacing w:val="-2"/>
                <w:sz w:val="18"/>
                <w:szCs w:val="18"/>
                <w:lang w:val="es-ES_tradnl"/>
              </w:rPr>
            </w:pPr>
            <w:bookmarkStart w:id="103" w:name="_Toc10609490"/>
            <w:bookmarkStart w:id="104" w:name="_Toc7833766"/>
            <w:bookmarkStart w:id="105" w:name="_Toc8813736"/>
            <w:bookmarkStart w:id="106" w:name="_Toc10609497"/>
            <w:bookmarkStart w:id="107" w:name="_Toc11816108"/>
            <w:r w:rsidRPr="0089687B">
              <w:rPr>
                <w:rFonts w:ascii="Calibri" w:hAnsi="Calibri"/>
                <w:bCs/>
                <w:spacing w:val="-2"/>
                <w:sz w:val="18"/>
                <w:szCs w:val="18"/>
                <w:lang w:val="es-ES_tradnl"/>
              </w:rPr>
              <w:t>Lista de códigos de operador de la UIT (</w:t>
            </w:r>
            <w:proofErr w:type="spellStart"/>
            <w:r w:rsidRPr="0089687B">
              <w:rPr>
                <w:rFonts w:ascii="Calibri" w:hAnsi="Calibri"/>
                <w:bCs/>
                <w:spacing w:val="-2"/>
                <w:sz w:val="18"/>
                <w:szCs w:val="18"/>
                <w:lang w:val="es-ES_tradnl"/>
              </w:rPr>
              <w:t>Rec</w:t>
            </w:r>
            <w:proofErr w:type="spellEnd"/>
            <w:r w:rsidRPr="0089687B">
              <w:rPr>
                <w:rFonts w:ascii="Calibri" w:hAnsi="Calibri"/>
                <w:bCs/>
                <w:spacing w:val="-2"/>
                <w:sz w:val="18"/>
                <w:szCs w:val="18"/>
                <w:lang w:val="es-ES_tradnl"/>
              </w:rPr>
              <w:t>.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0A608F" w:rsidRPr="0089687B" w:rsidRDefault="00B80EAB" w:rsidP="007B70BD">
            <w:pPr>
              <w:spacing w:before="0" w:after="0"/>
              <w:ind w:right="-57"/>
              <w:rPr>
                <w:bCs/>
                <w:sz w:val="18"/>
                <w:szCs w:val="18"/>
                <w:lang w:val="es-ES_tradnl"/>
              </w:rPr>
            </w:pPr>
            <w:hyperlink r:id="rId12" w:history="1">
              <w:r w:rsidR="000A608F" w:rsidRPr="0089687B">
                <w:rPr>
                  <w:bCs/>
                  <w:sz w:val="18"/>
                  <w:szCs w:val="18"/>
                  <w:lang w:val="es-ES_tradnl"/>
                </w:rPr>
                <w:t>www.itu.int/ITU-T/inr/icc/index.html</w:t>
              </w:r>
            </w:hyperlink>
          </w:p>
        </w:tc>
      </w:tr>
      <w:tr w:rsidR="000A608F" w:rsidRPr="008D01ED" w:rsidTr="00D83B9D">
        <w:trPr>
          <w:jc w:val="center"/>
        </w:trPr>
        <w:tc>
          <w:tcPr>
            <w:tcW w:w="5212" w:type="dxa"/>
            <w:tcBorders>
              <w:top w:val="nil"/>
              <w:left w:val="nil"/>
              <w:bottom w:val="nil"/>
              <w:right w:val="nil"/>
            </w:tcBorders>
          </w:tcPr>
          <w:p w:rsidR="000A608F" w:rsidRPr="0089687B" w:rsidRDefault="000A608F" w:rsidP="007B70BD">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 xml:space="preserve">Cuadro </w:t>
            </w:r>
            <w:proofErr w:type="spellStart"/>
            <w:r w:rsidRPr="0089687B">
              <w:rPr>
                <w:rFonts w:ascii="Calibri" w:hAnsi="Calibri"/>
                <w:bCs/>
                <w:sz w:val="18"/>
                <w:szCs w:val="18"/>
                <w:lang w:val="es-ES_tradnl"/>
              </w:rPr>
              <w:t>Burofax</w:t>
            </w:r>
            <w:proofErr w:type="spellEnd"/>
            <w:r w:rsidRPr="0089687B">
              <w:rPr>
                <w:rFonts w:ascii="Calibri" w:hAnsi="Calibri"/>
                <w:bCs/>
                <w:sz w:val="18"/>
                <w:szCs w:val="18"/>
                <w:lang w:val="es-ES_tradnl"/>
              </w:rPr>
              <w:t xml:space="preserve"> (</w:t>
            </w:r>
            <w:proofErr w:type="spellStart"/>
            <w:r w:rsidRPr="0089687B">
              <w:rPr>
                <w:rFonts w:ascii="Calibri" w:hAnsi="Calibri"/>
                <w:bCs/>
                <w:sz w:val="18"/>
                <w:szCs w:val="18"/>
                <w:lang w:val="es-ES_tradnl"/>
              </w:rPr>
              <w:t>Rec</w:t>
            </w:r>
            <w:proofErr w:type="spellEnd"/>
            <w:r w:rsidRPr="0089687B">
              <w:rPr>
                <w:rFonts w:ascii="Calibri" w:hAnsi="Calibri"/>
                <w:bCs/>
                <w:sz w:val="18"/>
                <w:szCs w:val="18"/>
                <w:lang w:val="es-ES_tradnl"/>
              </w:rPr>
              <w:t>. UIT-T F.170)</w:t>
            </w:r>
          </w:p>
        </w:tc>
        <w:tc>
          <w:tcPr>
            <w:tcW w:w="3860" w:type="dxa"/>
            <w:tcBorders>
              <w:top w:val="nil"/>
              <w:left w:val="nil"/>
              <w:bottom w:val="nil"/>
              <w:right w:val="nil"/>
            </w:tcBorders>
          </w:tcPr>
          <w:p w:rsidR="000A608F" w:rsidRPr="0089687B" w:rsidRDefault="00B80EAB" w:rsidP="007B70BD">
            <w:pPr>
              <w:pStyle w:val="heading10"/>
              <w:spacing w:before="0" w:after="0"/>
              <w:jc w:val="left"/>
              <w:rPr>
                <w:rFonts w:ascii="Calibri" w:hAnsi="Calibri"/>
                <w:bCs/>
                <w:sz w:val="18"/>
                <w:szCs w:val="18"/>
                <w:lang w:val="es-ES_tradnl"/>
              </w:rPr>
            </w:pPr>
            <w:hyperlink r:id="rId13" w:history="1">
              <w:r w:rsidR="000A608F" w:rsidRPr="0089687B">
                <w:rPr>
                  <w:rFonts w:ascii="Calibri" w:hAnsi="Calibri"/>
                  <w:bCs/>
                  <w:sz w:val="18"/>
                  <w:szCs w:val="18"/>
                  <w:lang w:val="es-ES_tradnl"/>
                </w:rPr>
                <w:t>www.itu.int/ITU-T/inr/bureaufax/index.html</w:t>
              </w:r>
            </w:hyperlink>
          </w:p>
        </w:tc>
      </w:tr>
      <w:tr w:rsidR="000A608F" w:rsidRPr="008D01ED" w:rsidTr="00D83B9D">
        <w:trPr>
          <w:jc w:val="center"/>
        </w:trPr>
        <w:tc>
          <w:tcPr>
            <w:tcW w:w="5212" w:type="dxa"/>
            <w:tcBorders>
              <w:top w:val="nil"/>
              <w:left w:val="nil"/>
              <w:bottom w:val="nil"/>
              <w:right w:val="nil"/>
            </w:tcBorders>
          </w:tcPr>
          <w:p w:rsidR="000A608F" w:rsidRPr="0089687B" w:rsidRDefault="000A608F" w:rsidP="007B70BD">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0A608F" w:rsidRPr="0089687B" w:rsidRDefault="00B80EAB" w:rsidP="007B70BD">
            <w:pPr>
              <w:pStyle w:val="heading10"/>
              <w:spacing w:before="0" w:after="0"/>
              <w:jc w:val="left"/>
              <w:rPr>
                <w:rFonts w:ascii="Calibri" w:hAnsi="Calibri"/>
                <w:sz w:val="18"/>
                <w:szCs w:val="18"/>
                <w:lang w:val="es-ES_tradnl"/>
              </w:rPr>
            </w:pPr>
            <w:hyperlink r:id="rId14" w:history="1">
              <w:r w:rsidR="000A608F" w:rsidRPr="0089687B">
                <w:rPr>
                  <w:rFonts w:ascii="Calibri" w:hAnsi="Calibri"/>
                  <w:sz w:val="18"/>
                  <w:szCs w:val="18"/>
                  <w:lang w:val="es-ES_tradnl"/>
                </w:rPr>
                <w:t>www.itu.int/ITU-T/inr/roa/index.html</w:t>
              </w:r>
            </w:hyperlink>
          </w:p>
        </w:tc>
      </w:tr>
      <w:bookmarkEnd w:id="103"/>
      <w:bookmarkEnd w:id="104"/>
      <w:bookmarkEnd w:id="105"/>
      <w:bookmarkEnd w:id="106"/>
      <w:bookmarkEnd w:id="107"/>
    </w:tbl>
    <w:p w:rsidR="0076288D" w:rsidRPr="00A00D0A" w:rsidRDefault="0076288D">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00288C" w:rsidRPr="004D6379" w:rsidRDefault="0000288C" w:rsidP="0000288C">
      <w:pPr>
        <w:pStyle w:val="Heading20"/>
        <w:spacing w:before="0"/>
        <w:rPr>
          <w:lang w:val="es-ES_tradnl"/>
        </w:rPr>
      </w:pPr>
      <w:bookmarkStart w:id="108" w:name="_Toc255825120"/>
      <w:r w:rsidRPr="004D6379">
        <w:rPr>
          <w:lang w:val="es-ES_tradnl"/>
        </w:rPr>
        <w:lastRenderedPageBreak/>
        <w:t>Aprobac</w:t>
      </w:r>
      <w:r>
        <w:rPr>
          <w:lang w:val="es-ES_tradnl"/>
        </w:rPr>
        <w:t>ió</w:t>
      </w:r>
      <w:r w:rsidRPr="004D6379">
        <w:rPr>
          <w:lang w:val="es-ES_tradnl"/>
        </w:rPr>
        <w:t>n</w:t>
      </w:r>
      <w:r>
        <w:rPr>
          <w:sz w:val="20"/>
          <w:lang w:val="es-ES"/>
        </w:rPr>
        <w:t xml:space="preserve"> </w:t>
      </w:r>
      <w:r w:rsidRPr="004D6379">
        <w:rPr>
          <w:lang w:val="es-ES_tradnl"/>
        </w:rPr>
        <w:t>de Recomendaciones UIT-T</w:t>
      </w:r>
      <w:bookmarkEnd w:id="108"/>
    </w:p>
    <w:p w:rsidR="0000288C" w:rsidRPr="00E302BF" w:rsidRDefault="0000288C" w:rsidP="0000288C">
      <w:pPr>
        <w:rPr>
          <w:lang w:val="es-ES"/>
        </w:rPr>
      </w:pPr>
      <w:r w:rsidRPr="00E302BF">
        <w:rPr>
          <w:lang w:val="es-ES"/>
        </w:rPr>
        <w:t>Por AAP-73, se anunció la aprobación de las Recomendaciones UIT-T siguientes, de conformidad con el procedimiento definido en la Recomendación UIT-T A.8:</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Recomendación UIT-T E.803 (14/12/2011): Parámetros de calidad de servicio (</w:t>
      </w:r>
      <w:proofErr w:type="spellStart"/>
      <w:r w:rsidRPr="00E302BF">
        <w:rPr>
          <w:lang w:val="es-ES"/>
        </w:rPr>
        <w:t>QoS</w:t>
      </w:r>
      <w:proofErr w:type="spellEnd"/>
      <w:r w:rsidRPr="00E302BF">
        <w:rPr>
          <w:lang w:val="es-ES"/>
        </w:rPr>
        <w:t xml:space="preserve">) de las fases de no utilización de los servicios de TIC </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Recomendación UIT-T G.107 (14/12/2011): El modelo E: un modelo informático para utilización en planificación de la transmisión</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Recomendación UIT-T G.107.1 (14/12/2011): Modelo E para la transmisión en banda ancha</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 xml:space="preserve">Recomendación UIT-T P.10/G.100 (2006) </w:t>
      </w:r>
      <w:proofErr w:type="spellStart"/>
      <w:r w:rsidRPr="00E302BF">
        <w:rPr>
          <w:lang w:val="es-ES"/>
        </w:rPr>
        <w:t>Amd</w:t>
      </w:r>
      <w:proofErr w:type="spellEnd"/>
      <w:r w:rsidRPr="00E302BF">
        <w:rPr>
          <w:lang w:val="es-ES"/>
        </w:rPr>
        <w:t>. 3 (14/12/2011): Nuevas definiciones para la Recomendación de la UIT-T P.10/G.100</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Recomendación UIT-T P.56 (14/12/2011): Medición objetiva del nivel vocal activo</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Recomendación UIT-T P.57 (14/12/2011): Oídos artificiales</w:t>
      </w:r>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 xml:space="preserve">Recomendación UIT-T P.58 (14/12/2011): Simulador de cabeza y torso para </w:t>
      </w:r>
      <w:proofErr w:type="spellStart"/>
      <w:r w:rsidRPr="00E302BF">
        <w:rPr>
          <w:lang w:val="es-ES"/>
        </w:rPr>
        <w:t>telefonometría</w:t>
      </w:r>
      <w:proofErr w:type="spellEnd"/>
    </w:p>
    <w:p w:rsidR="0000288C" w:rsidRPr="00E302BF" w:rsidRDefault="0000288C" w:rsidP="0000288C">
      <w:pPr>
        <w:ind w:left="567" w:hanging="567"/>
        <w:rPr>
          <w:lang w:val="es-ES"/>
        </w:rPr>
      </w:pPr>
      <w:r w:rsidRPr="00E302BF">
        <w:rPr>
          <w:lang w:val="es-ES"/>
        </w:rPr>
        <w:t xml:space="preserve">– </w:t>
      </w:r>
      <w:r>
        <w:rPr>
          <w:lang w:val="es-ES"/>
        </w:rPr>
        <w:tab/>
      </w:r>
      <w:r w:rsidRPr="00E302BF">
        <w:rPr>
          <w:lang w:val="es-ES"/>
        </w:rPr>
        <w:t>Recomendación UIT-T Y.1541 (14/12/2011): Objetivos de calidad de funcionamiento de red para servicios basados en el protocolo Internet</w:t>
      </w:r>
    </w:p>
    <w:p w:rsidR="0000288C" w:rsidRDefault="0000288C" w:rsidP="0000288C">
      <w:pPr>
        <w:ind w:left="567" w:hanging="567"/>
        <w:rPr>
          <w:lang w:val="es-ES"/>
        </w:rPr>
      </w:pPr>
      <w:r w:rsidRPr="00E302BF">
        <w:rPr>
          <w:lang w:val="es-ES"/>
        </w:rPr>
        <w:t xml:space="preserve">– </w:t>
      </w:r>
      <w:r>
        <w:rPr>
          <w:lang w:val="es-ES"/>
        </w:rPr>
        <w:tab/>
      </w:r>
      <w:r w:rsidRPr="00E302BF">
        <w:rPr>
          <w:lang w:val="es-ES"/>
        </w:rPr>
        <w:t>Recomendación UIT-T Y.1565 (14/12/2011): Parámetros de calidad de funcionamiento de las redes domésticas</w:t>
      </w:r>
    </w:p>
    <w:p w:rsidR="000278B3" w:rsidRDefault="000278B3" w:rsidP="001076D5">
      <w:pPr>
        <w:rPr>
          <w:highlight w:val="yellow"/>
          <w:lang w:val="es-ES_tradnl" w:bidi="he-IL"/>
        </w:rPr>
      </w:pPr>
    </w:p>
    <w:p w:rsidR="001076D5" w:rsidRDefault="001076D5" w:rsidP="001076D5">
      <w:pPr>
        <w:rPr>
          <w:highlight w:val="yellow"/>
          <w:lang w:val="es-ES_tradnl" w:bidi="he-IL"/>
        </w:rPr>
      </w:pPr>
    </w:p>
    <w:p w:rsidR="001076D5" w:rsidRPr="004B4484" w:rsidRDefault="001076D5" w:rsidP="001076D5">
      <w:pPr>
        <w:rPr>
          <w:highlight w:val="yellow"/>
          <w:lang w:val="es-ES_tradnl" w:bidi="he-IL"/>
        </w:rPr>
      </w:pPr>
    </w:p>
    <w:p w:rsidR="008976F3" w:rsidRPr="008976F3" w:rsidRDefault="008976F3" w:rsidP="008976F3">
      <w:pPr>
        <w:pStyle w:val="Heading20"/>
        <w:spacing w:before="240"/>
        <w:rPr>
          <w:lang w:val="es-ES_tradnl"/>
        </w:rPr>
      </w:pPr>
      <w:r w:rsidRPr="008976F3">
        <w:rPr>
          <w:lang w:val="es-ES_tradnl"/>
        </w:rPr>
        <w:t>Asignación de códigos de zona/red de señalización (SANC)</w:t>
      </w:r>
      <w:r>
        <w:rPr>
          <w:lang w:val="es-ES_tradnl"/>
        </w:rPr>
        <w:br/>
      </w:r>
      <w:r w:rsidRPr="008976F3">
        <w:rPr>
          <w:lang w:val="es-ES_tradnl"/>
        </w:rPr>
        <w:t>(Recomendación UIT-T Q.708 (03/99))</w:t>
      </w:r>
    </w:p>
    <w:p w:rsidR="008976F3" w:rsidRDefault="008976F3" w:rsidP="008976F3">
      <w:pPr>
        <w:rPr>
          <w:lang w:val="es-ES_tradnl"/>
        </w:rPr>
      </w:pPr>
      <w:r>
        <w:rPr>
          <w:b/>
          <w:lang w:val="es-ES_tradnl"/>
        </w:rPr>
        <w:t>Nota de la TSB</w:t>
      </w:r>
    </w:p>
    <w:p w:rsidR="008976F3" w:rsidRDefault="008976F3" w:rsidP="00961A3B">
      <w:pPr>
        <w:rPr>
          <w:lang w:val="es-ES_tradnl"/>
        </w:rPr>
      </w:pPr>
      <w:r>
        <w:rPr>
          <w:lang w:val="es-ES_tradnl"/>
        </w:rPr>
        <w:t xml:space="preserve">A petición de la Administración de </w:t>
      </w:r>
      <w:r w:rsidRPr="00A42F5D">
        <w:t xml:space="preserve">Guinea </w:t>
      </w:r>
      <w:proofErr w:type="spellStart"/>
      <w:r w:rsidRPr="00A42F5D">
        <w:t>Ecuatorial</w:t>
      </w:r>
      <w:proofErr w:type="spellEnd"/>
      <w:r>
        <w:rPr>
          <w:lang w:val="es-ES_tradnl"/>
        </w:rPr>
        <w:t>, el Director de la TSB ha asignado el siguiente código de zona/red de señalización (SANC) para uso en la parte internacional de la red de est</w:t>
      </w:r>
      <w:r w:rsidR="00961A3B">
        <w:rPr>
          <w:lang w:val="es-ES_tradnl"/>
        </w:rPr>
        <w:t>e</w:t>
      </w:r>
      <w:r>
        <w:rPr>
          <w:lang w:val="es-ES_tradnl"/>
        </w:rPr>
        <w:t xml:space="preserve"> país/zona geográfica que utiliza el sistema de señalización N.</w:t>
      </w:r>
      <w:r w:rsidR="00B658B8">
        <w:rPr>
          <w:rFonts w:ascii="Times New Roman" w:hAnsi="Times New Roman"/>
          <w:position w:val="6"/>
          <w:lang w:val="es-ES_tradnl"/>
        </w:rPr>
        <w:t>º</w:t>
      </w:r>
      <w:r>
        <w:rPr>
          <w:lang w:val="es-ES_tradnl"/>
        </w:rPr>
        <w:t xml:space="preserve"> 7, de conformidad con la Recomendación UIT-T Q.708 (03/99):</w:t>
      </w:r>
    </w:p>
    <w:p w:rsidR="008976F3" w:rsidRDefault="008976F3" w:rsidP="008976F3">
      <w:pPr>
        <w:rPr>
          <w:lang w:val="es-ES_tradnl"/>
        </w:rPr>
      </w:pPr>
    </w:p>
    <w:tbl>
      <w:tblPr>
        <w:tblW w:w="7194" w:type="dxa"/>
        <w:jc w:val="center"/>
        <w:tblInd w:w="-22" w:type="dxa"/>
        <w:tblLayout w:type="fixed"/>
        <w:tblLook w:val="04A0"/>
      </w:tblPr>
      <w:tblGrid>
        <w:gridCol w:w="21"/>
        <w:gridCol w:w="5033"/>
        <w:gridCol w:w="13"/>
        <w:gridCol w:w="2115"/>
        <w:gridCol w:w="12"/>
      </w:tblGrid>
      <w:tr w:rsidR="008976F3" w:rsidTr="008976F3">
        <w:trPr>
          <w:jc w:val="center"/>
        </w:trPr>
        <w:tc>
          <w:tcPr>
            <w:tcW w:w="5067" w:type="dxa"/>
            <w:gridSpan w:val="3"/>
            <w:hideMark/>
          </w:tcPr>
          <w:p w:rsidR="008976F3" w:rsidRDefault="008976F3" w:rsidP="008976F3">
            <w:pPr>
              <w:pStyle w:val="TableHead1"/>
              <w:rPr>
                <w:rFonts w:ascii="Arial" w:hAnsi="Arial"/>
                <w:lang w:val="es-ES"/>
              </w:rPr>
            </w:pPr>
            <w:r>
              <w:rPr>
                <w:lang w:val="es-ES_tradnl"/>
              </w:rPr>
              <w:t>País/zona geográfica o red de señalización</w:t>
            </w:r>
          </w:p>
        </w:tc>
        <w:tc>
          <w:tcPr>
            <w:tcW w:w="2127" w:type="dxa"/>
            <w:gridSpan w:val="2"/>
            <w:hideMark/>
          </w:tcPr>
          <w:p w:rsidR="008976F3" w:rsidRDefault="008976F3" w:rsidP="008976F3">
            <w:pPr>
              <w:pStyle w:val="TableHead1"/>
              <w:rPr>
                <w:rFonts w:ascii="Arial" w:hAnsi="Arial"/>
                <w:lang w:val="es-ES"/>
              </w:rPr>
            </w:pPr>
            <w:r>
              <w:t>SANC</w:t>
            </w:r>
          </w:p>
        </w:tc>
      </w:tr>
      <w:tr w:rsidR="008976F3" w:rsidRPr="00422CFB" w:rsidTr="008976F3">
        <w:trPr>
          <w:gridBefore w:val="1"/>
          <w:gridAfter w:val="1"/>
          <w:wBefore w:w="21" w:type="dxa"/>
          <w:wAfter w:w="12" w:type="dxa"/>
          <w:jc w:val="center"/>
        </w:trPr>
        <w:tc>
          <w:tcPr>
            <w:tcW w:w="5033" w:type="dxa"/>
            <w:hideMark/>
          </w:tcPr>
          <w:p w:rsidR="008976F3" w:rsidRPr="00422CFB" w:rsidRDefault="008976F3" w:rsidP="008976F3">
            <w:pPr>
              <w:pStyle w:val="TableText1"/>
              <w:rPr>
                <w:bCs/>
                <w:lang w:val="es-ES_tradnl"/>
              </w:rPr>
            </w:pPr>
            <w:r w:rsidRPr="00422CFB">
              <w:t xml:space="preserve">Guinea </w:t>
            </w:r>
            <w:proofErr w:type="spellStart"/>
            <w:r w:rsidRPr="00422CFB">
              <w:t>Ecuatorial</w:t>
            </w:r>
            <w:proofErr w:type="spellEnd"/>
            <w:r w:rsidRPr="00422CFB">
              <w:t xml:space="preserve"> (</w:t>
            </w:r>
            <w:proofErr w:type="spellStart"/>
            <w:r w:rsidRPr="00422CFB">
              <w:t>República</w:t>
            </w:r>
            <w:proofErr w:type="spellEnd"/>
            <w:r w:rsidRPr="00422CFB">
              <w:t xml:space="preserve"> de)</w:t>
            </w:r>
          </w:p>
        </w:tc>
        <w:tc>
          <w:tcPr>
            <w:tcW w:w="2128" w:type="dxa"/>
            <w:gridSpan w:val="2"/>
            <w:hideMark/>
          </w:tcPr>
          <w:p w:rsidR="008976F3" w:rsidRPr="00422CFB" w:rsidRDefault="008976F3" w:rsidP="007A518B">
            <w:pPr>
              <w:pStyle w:val="TableText1"/>
              <w:jc w:val="center"/>
            </w:pPr>
            <w:r w:rsidRPr="00422CFB">
              <w:t>6-176</w:t>
            </w:r>
          </w:p>
        </w:tc>
      </w:tr>
    </w:tbl>
    <w:p w:rsidR="008976F3" w:rsidRDefault="008976F3" w:rsidP="008976F3">
      <w:pPr>
        <w:rPr>
          <w:rFonts w:ascii="Arial" w:hAnsi="Arial"/>
          <w:lang w:val="fr-FR"/>
        </w:rPr>
      </w:pPr>
    </w:p>
    <w:p w:rsidR="008976F3" w:rsidRDefault="008976F3" w:rsidP="008976F3">
      <w:pPr>
        <w:rPr>
          <w:lang w:val="fr-FR"/>
        </w:rPr>
      </w:pPr>
      <w:r>
        <w:rPr>
          <w:lang w:val="fr-FR"/>
        </w:rPr>
        <w:t>__________</w:t>
      </w:r>
    </w:p>
    <w:p w:rsidR="008976F3" w:rsidRDefault="008976F3" w:rsidP="005702C6">
      <w:pPr>
        <w:tabs>
          <w:tab w:val="left" w:pos="851"/>
        </w:tabs>
        <w:jc w:val="left"/>
        <w:rPr>
          <w:sz w:val="18"/>
          <w:lang w:val="es-ES_tradnl"/>
        </w:rPr>
      </w:pPr>
      <w:r>
        <w:rPr>
          <w:sz w:val="18"/>
        </w:rPr>
        <w:t>SANC:</w:t>
      </w:r>
      <w:r>
        <w:rPr>
          <w:sz w:val="18"/>
        </w:rPr>
        <w:tab/>
        <w:t>Signalling Area/Network Code.</w:t>
      </w:r>
      <w:r w:rsidR="005702C6">
        <w:rPr>
          <w:sz w:val="18"/>
        </w:rPr>
        <w:br/>
      </w:r>
      <w:r>
        <w:rPr>
          <w:sz w:val="18"/>
        </w:rPr>
        <w:tab/>
      </w:r>
      <w:r>
        <w:rPr>
          <w:sz w:val="18"/>
          <w:lang w:val="fr-CH"/>
        </w:rPr>
        <w:t>Code de zone/réseau sémaphore.</w:t>
      </w:r>
      <w:r w:rsidR="005702C6">
        <w:rPr>
          <w:sz w:val="18"/>
          <w:lang w:val="fr-CH"/>
        </w:rPr>
        <w:br/>
      </w:r>
      <w:r>
        <w:rPr>
          <w:sz w:val="18"/>
          <w:lang w:val="fr-CH"/>
        </w:rPr>
        <w:tab/>
      </w:r>
      <w:r>
        <w:rPr>
          <w:sz w:val="18"/>
          <w:lang w:val="es-ES_tradnl"/>
        </w:rPr>
        <w:t>Código de zona/red de señalización.</w:t>
      </w:r>
    </w:p>
    <w:p w:rsidR="008976F3" w:rsidRPr="00B3604C" w:rsidRDefault="008976F3" w:rsidP="008976F3">
      <w:pPr>
        <w:rPr>
          <w:lang w:val="es-ES_tradnl"/>
        </w:rPr>
      </w:pPr>
    </w:p>
    <w:p w:rsidR="004B4484" w:rsidRDefault="004B4484" w:rsidP="000278B3">
      <w:pPr>
        <w:rPr>
          <w:highlight w:val="yellow"/>
          <w:lang w:val="es-ES_tradnl" w:bidi="he-IL"/>
        </w:rPr>
      </w:pPr>
    </w:p>
    <w:p w:rsidR="008976F3" w:rsidRDefault="008976F3" w:rsidP="000278B3">
      <w:pPr>
        <w:rPr>
          <w:highlight w:val="yellow"/>
          <w:lang w:val="es-ES_tradnl" w:bidi="he-IL"/>
        </w:rPr>
      </w:pPr>
    </w:p>
    <w:p w:rsidR="008976F3" w:rsidRDefault="008976F3" w:rsidP="000278B3">
      <w:pPr>
        <w:rPr>
          <w:highlight w:val="yellow"/>
          <w:lang w:val="es-ES_tradnl" w:bidi="he-IL"/>
        </w:rPr>
      </w:pPr>
    </w:p>
    <w:p w:rsidR="001076D5" w:rsidRDefault="001076D5">
      <w:pPr>
        <w:tabs>
          <w:tab w:val="clear" w:pos="567"/>
          <w:tab w:val="clear" w:pos="1276"/>
          <w:tab w:val="clear" w:pos="1843"/>
          <w:tab w:val="clear" w:pos="5387"/>
          <w:tab w:val="clear" w:pos="5954"/>
        </w:tabs>
        <w:overflowPunct/>
        <w:autoSpaceDE/>
        <w:autoSpaceDN/>
        <w:adjustRightInd/>
        <w:spacing w:before="60"/>
        <w:jc w:val="left"/>
        <w:textAlignment w:val="auto"/>
        <w:rPr>
          <w:highlight w:val="yellow"/>
          <w:lang w:val="es-ES_tradnl" w:bidi="he-IL"/>
        </w:rPr>
      </w:pPr>
      <w:r>
        <w:rPr>
          <w:highlight w:val="yellow"/>
          <w:lang w:val="es-ES_tradnl" w:bidi="he-IL"/>
        </w:rPr>
        <w:br w:type="page"/>
      </w:r>
    </w:p>
    <w:p w:rsidR="004B4484" w:rsidRDefault="004B4484" w:rsidP="00CF373E">
      <w:pPr>
        <w:pStyle w:val="Heading20"/>
        <w:spacing w:before="240"/>
        <w:rPr>
          <w:lang w:val="es-ES_tradnl"/>
        </w:rPr>
      </w:pPr>
      <w:bookmarkStart w:id="109" w:name="_Toc301947207"/>
      <w:bookmarkStart w:id="110" w:name="_Toc304895933"/>
      <w:bookmarkStart w:id="111" w:name="_Toc303344658"/>
      <w:bookmarkStart w:id="112" w:name="_Toc311112753"/>
      <w:bookmarkStart w:id="113" w:name="_Toc171936789"/>
      <w:r>
        <w:rPr>
          <w:lang w:val="es-ES_tradnl"/>
        </w:rPr>
        <w:lastRenderedPageBreak/>
        <w:t xml:space="preserve">Servicio </w:t>
      </w:r>
      <w:proofErr w:type="spellStart"/>
      <w:r w:rsidR="00CF373E">
        <w:rPr>
          <w:lang w:val="es-ES_tradnl"/>
        </w:rPr>
        <w:t>t</w:t>
      </w:r>
      <w:r>
        <w:rPr>
          <w:lang w:val="es-ES_tradnl"/>
        </w:rPr>
        <w:t>ele</w:t>
      </w:r>
      <w:bookmarkEnd w:id="109"/>
      <w:r>
        <w:rPr>
          <w:lang w:val="es-ES_tradnl"/>
        </w:rPr>
        <w:t>f</w:t>
      </w:r>
      <w:proofErr w:type="spellEnd"/>
      <w:r>
        <w:rPr>
          <w:lang w:val="es-ES"/>
        </w:rPr>
        <w:t>ó</w:t>
      </w:r>
      <w:proofErr w:type="spellStart"/>
      <w:r>
        <w:rPr>
          <w:lang w:val="es-ES_tradnl"/>
        </w:rPr>
        <w:t>nico</w:t>
      </w:r>
      <w:bookmarkEnd w:id="110"/>
      <w:bookmarkEnd w:id="111"/>
      <w:bookmarkEnd w:id="112"/>
      <w:proofErr w:type="spellEnd"/>
    </w:p>
    <w:p w:rsidR="00960538" w:rsidRPr="00960538" w:rsidRDefault="00960538" w:rsidP="00960538">
      <w:pPr>
        <w:rPr>
          <w:b/>
          <w:bCs/>
          <w:i/>
          <w:iCs/>
          <w:lang w:val="es-ES_tradnl"/>
        </w:rPr>
      </w:pPr>
      <w:bookmarkStart w:id="114" w:name="_Toc178736028"/>
      <w:bookmarkEnd w:id="113"/>
      <w:r w:rsidRPr="00960538">
        <w:rPr>
          <w:b/>
          <w:bCs/>
          <w:lang w:val="es-ES_tradnl"/>
        </w:rPr>
        <w:t>Costa Rica (indicativo de país +506)</w:t>
      </w:r>
      <w:bookmarkEnd w:id="114"/>
    </w:p>
    <w:p w:rsidR="00960538" w:rsidRDefault="00960538" w:rsidP="001076D5">
      <w:pPr>
        <w:spacing w:before="0"/>
        <w:rPr>
          <w:lang w:val="es-ES"/>
        </w:rPr>
      </w:pPr>
      <w:r>
        <w:rPr>
          <w:lang w:val="es-ES"/>
        </w:rPr>
        <w:t>Comunicación del 14.XI.2011:</w:t>
      </w:r>
    </w:p>
    <w:p w:rsidR="00960538" w:rsidRDefault="00960538" w:rsidP="00960538">
      <w:pPr>
        <w:rPr>
          <w:lang w:val="es-ES"/>
        </w:rPr>
      </w:pPr>
      <w:r>
        <w:rPr>
          <w:lang w:val="es-ES"/>
        </w:rPr>
        <w:t xml:space="preserve">La </w:t>
      </w:r>
      <w:r>
        <w:rPr>
          <w:i/>
          <w:iCs/>
          <w:lang w:val="es-ES"/>
        </w:rPr>
        <w:t>Superintendencia de Telecomunicaciones (SUTEL)</w:t>
      </w:r>
      <w:r>
        <w:rPr>
          <w:lang w:val="es-ES"/>
        </w:rPr>
        <w:t xml:space="preserve">, San José, de conformidad con el Decreto N°35187-MINAET (Plan de Numeración Nacional)  le corresponde el control y administración del recurso de numeración en Costa Rica, y de acuerdo con lo dispuesto en la Recomendación </w:t>
      </w:r>
      <w:r w:rsidRPr="005879A0">
        <w:rPr>
          <w:bCs/>
          <w:lang w:val="es-ES"/>
        </w:rPr>
        <w:t>UIT-T E.129</w:t>
      </w:r>
      <w:r>
        <w:rPr>
          <w:b/>
          <w:lang w:val="es-ES"/>
        </w:rPr>
        <w:t>,</w:t>
      </w:r>
      <w:r>
        <w:rPr>
          <w:lang w:val="es-ES"/>
        </w:rPr>
        <w:t xml:space="preserve"> se procede a presentar: </w:t>
      </w:r>
    </w:p>
    <w:p w:rsidR="00960538" w:rsidRDefault="00960538" w:rsidP="00F80654">
      <w:pPr>
        <w:jc w:val="center"/>
        <w:rPr>
          <w:lang w:val="es-ES"/>
        </w:rPr>
      </w:pPr>
      <w:r>
        <w:rPr>
          <w:lang w:val="es-CR"/>
        </w:rPr>
        <w:t>Modificación</w:t>
      </w:r>
      <w:r>
        <w:rPr>
          <w:lang w:val="es-ES"/>
        </w:rPr>
        <w:t xml:space="preserve"> del plan de numeración nacional (NNP – </w:t>
      </w:r>
      <w:proofErr w:type="spellStart"/>
      <w:r>
        <w:rPr>
          <w:lang w:val="es-ES"/>
        </w:rPr>
        <w:t>National</w:t>
      </w:r>
      <w:proofErr w:type="spellEnd"/>
      <w:r>
        <w:rPr>
          <w:lang w:val="es-ES"/>
        </w:rPr>
        <w:t xml:space="preserve"> </w:t>
      </w:r>
      <w:proofErr w:type="spellStart"/>
      <w:r>
        <w:rPr>
          <w:lang w:val="es-ES"/>
        </w:rPr>
        <w:t>Numbering</w:t>
      </w:r>
      <w:proofErr w:type="spellEnd"/>
      <w:r>
        <w:rPr>
          <w:lang w:val="es-ES"/>
        </w:rPr>
        <w:t xml:space="preserve"> Plan) E.164</w:t>
      </w:r>
      <w:r>
        <w:rPr>
          <w:lang w:val="es-ES"/>
        </w:rPr>
        <w:br/>
        <w:t>para indicativo de país 506</w:t>
      </w:r>
    </w:p>
    <w:p w:rsidR="00960538" w:rsidRPr="00960538" w:rsidRDefault="00960538" w:rsidP="005879A0">
      <w:pPr>
        <w:jc w:val="center"/>
        <w:rPr>
          <w:lang w:val="es-ES_tradnl"/>
        </w:rPr>
      </w:pPr>
      <w:r w:rsidRPr="00960538">
        <w:rPr>
          <w:lang w:val="es-ES_tradnl"/>
        </w:rPr>
        <w:t>Cuadro 1 – Descripción de la introducción de un nuevo recurso para el plan nacional de numeración E.164</w:t>
      </w:r>
      <w:r w:rsidR="005879A0">
        <w:rPr>
          <w:lang w:val="es-ES_tradnl"/>
        </w:rPr>
        <w:t xml:space="preserve"> </w:t>
      </w:r>
      <w:r w:rsidR="005879A0">
        <w:rPr>
          <w:lang w:val="es-ES_tradnl"/>
        </w:rPr>
        <w:br/>
        <w:t>p</w:t>
      </w:r>
      <w:r w:rsidRPr="00960538">
        <w:rPr>
          <w:lang w:val="es-ES_tradnl"/>
        </w:rPr>
        <w:t>ara el indicativo de país 506</w:t>
      </w:r>
    </w:p>
    <w:p w:rsidR="00960538" w:rsidRPr="00960538" w:rsidRDefault="00960538" w:rsidP="00960538">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0"/>
        <w:gridCol w:w="1078"/>
        <w:gridCol w:w="1110"/>
        <w:gridCol w:w="1970"/>
        <w:gridCol w:w="2424"/>
      </w:tblGrid>
      <w:tr w:rsidR="00960538" w:rsidRPr="00960538" w:rsidTr="008D01ED">
        <w:trPr>
          <w:trHeight w:val="245"/>
          <w:tblHeader/>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960538" w:rsidRPr="00A13B21" w:rsidRDefault="00960538" w:rsidP="008D01ED">
            <w:pPr>
              <w:pStyle w:val="TableHead1"/>
              <w:rPr>
                <w:b/>
                <w:bCs/>
                <w:lang w:val="es-ES_tradnl"/>
              </w:rPr>
            </w:pPr>
            <w:r w:rsidRPr="00A13B21">
              <w:rPr>
                <w:lang w:val="es-ES_tradnl"/>
              </w:rPr>
              <w:t>NDC (indicativo nacional de destino) o cifras iniciales del N(S)N [número nacional (significativo)]</w:t>
            </w:r>
            <w:r w:rsidRPr="00A13B21">
              <w:rPr>
                <w:lang w:val="es-ES_tradnl"/>
              </w:rPr>
              <w:br/>
              <w:t>X = 0 a 9</w:t>
            </w:r>
          </w:p>
        </w:tc>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rPr>
                <w:b/>
                <w:bCs/>
              </w:rPr>
            </w:pPr>
            <w:proofErr w:type="spellStart"/>
            <w:r>
              <w:t>Longitud</w:t>
            </w:r>
            <w:proofErr w:type="spellEnd"/>
            <w:r>
              <w:t xml:space="preserve"> del</w:t>
            </w:r>
            <w:r>
              <w:br/>
            </w:r>
            <w:proofErr w:type="spellStart"/>
            <w:r>
              <w:t>número</w:t>
            </w:r>
            <w:proofErr w:type="spellEnd"/>
            <w:r>
              <w:t xml:space="preserve"> N(S)N</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rPr>
                <w:b/>
                <w:bCs/>
              </w:rPr>
            </w:pPr>
            <w:proofErr w:type="spellStart"/>
            <w:r>
              <w:t>Utilización</w:t>
            </w:r>
            <w:proofErr w:type="spellEnd"/>
            <w:r>
              <w:t xml:space="preserve"> del</w:t>
            </w:r>
            <w:r>
              <w:br/>
            </w:r>
            <w:proofErr w:type="spellStart"/>
            <w:r>
              <w:t>número</w:t>
            </w:r>
            <w:proofErr w:type="spellEnd"/>
            <w:r>
              <w:t xml:space="preserve"> E.164</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rPr>
                <w:b/>
                <w:bCs/>
              </w:rPr>
            </w:pPr>
            <w:proofErr w:type="spellStart"/>
            <w:r>
              <w:t>Hora</w:t>
            </w:r>
            <w:proofErr w:type="spellEnd"/>
            <w:r>
              <w:t xml:space="preserve"> y </w:t>
            </w:r>
            <w:proofErr w:type="spellStart"/>
            <w:r>
              <w:t>fecha</w:t>
            </w:r>
            <w:proofErr w:type="spellEnd"/>
            <w:r>
              <w:t xml:space="preserve"> de </w:t>
            </w:r>
            <w:proofErr w:type="spellStart"/>
            <w:r>
              <w:t>introducción</w:t>
            </w:r>
            <w:proofErr w:type="spellEnd"/>
          </w:p>
        </w:tc>
      </w:tr>
      <w:tr w:rsidR="00960538" w:rsidTr="008D01ED">
        <w:trPr>
          <w:tblHeade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pPr>
          </w:p>
        </w:tc>
        <w:tc>
          <w:tcPr>
            <w:tcW w:w="1101" w:type="dxa"/>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rPr>
                <w:b/>
                <w:bCs/>
              </w:rPr>
            </w:pPr>
            <w:proofErr w:type="spellStart"/>
            <w:r>
              <w:t>Longitud</w:t>
            </w:r>
            <w:proofErr w:type="spellEnd"/>
            <w:r>
              <w:t xml:space="preserve"> </w:t>
            </w:r>
            <w:proofErr w:type="spellStart"/>
            <w:r>
              <w:t>máxima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rPr>
                <w:b/>
                <w:bCs/>
              </w:rPr>
            </w:pPr>
            <w:proofErr w:type="spellStart"/>
            <w:r>
              <w:t>Longitud</w:t>
            </w:r>
            <w:proofErr w:type="spellEnd"/>
            <w:r>
              <w:t xml:space="preserve"> </w:t>
            </w:r>
            <w:proofErr w:type="spellStart"/>
            <w:r>
              <w:t>mínima</w:t>
            </w:r>
            <w:proofErr w:type="spellEnd"/>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rPr>
                <w:lang w:val="fr-FR"/>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960538" w:rsidRDefault="00960538" w:rsidP="008D01ED">
            <w:pPr>
              <w:pStyle w:val="TableHead1"/>
            </w:pPr>
          </w:p>
        </w:tc>
      </w:tr>
      <w:tr w:rsidR="00960538" w:rsidTr="008D01ED">
        <w:trPr>
          <w:jc w:val="center"/>
        </w:trPr>
        <w:tc>
          <w:tcPr>
            <w:tcW w:w="2553" w:type="dxa"/>
            <w:tcBorders>
              <w:top w:val="single" w:sz="4" w:space="0" w:color="auto"/>
              <w:left w:val="single" w:sz="4" w:space="0" w:color="auto"/>
              <w:bottom w:val="single" w:sz="4" w:space="0" w:color="auto"/>
              <w:right w:val="single" w:sz="4" w:space="0" w:color="auto"/>
            </w:tcBorders>
            <w:noWrap/>
          </w:tcPr>
          <w:p w:rsidR="00960538" w:rsidRPr="008D01ED" w:rsidRDefault="00960538" w:rsidP="008D01ED">
            <w:pPr>
              <w:pStyle w:val="TableText1"/>
            </w:pPr>
            <w:r>
              <w:t xml:space="preserve">5100 XXXX </w:t>
            </w:r>
          </w:p>
        </w:tc>
        <w:tc>
          <w:tcPr>
            <w:tcW w:w="1101"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 xml:space="preserve">8 </w:t>
            </w:r>
            <w:proofErr w:type="spellStart"/>
            <w: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 xml:space="preserve">8 </w:t>
            </w:r>
            <w:proofErr w:type="spellStart"/>
            <w:r>
              <w:t>cifras</w:t>
            </w:r>
            <w:proofErr w:type="spellEnd"/>
          </w:p>
        </w:tc>
        <w:tc>
          <w:tcPr>
            <w:tcW w:w="2018"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rPr>
                <w:b/>
              </w:rPr>
            </w:pPr>
            <w:proofErr w:type="spellStart"/>
            <w:r>
              <w:t>Servicio</w:t>
            </w:r>
            <w:proofErr w:type="spellEnd"/>
            <w:r>
              <w:t xml:space="preserve"> </w:t>
            </w:r>
            <w:proofErr w:type="spellStart"/>
            <w:r>
              <w:t>Troncalizado</w:t>
            </w:r>
            <w:proofErr w:type="spellEnd"/>
          </w:p>
        </w:tc>
        <w:tc>
          <w:tcPr>
            <w:tcW w:w="2484" w:type="dxa"/>
            <w:tcBorders>
              <w:top w:val="single" w:sz="4" w:space="0" w:color="auto"/>
              <w:left w:val="single" w:sz="4" w:space="0" w:color="auto"/>
              <w:bottom w:val="single" w:sz="4" w:space="0" w:color="auto"/>
              <w:right w:val="single" w:sz="4" w:space="0" w:color="auto"/>
            </w:tcBorders>
            <w:noWrap/>
            <w:hideMark/>
          </w:tcPr>
          <w:p w:rsidR="00960538" w:rsidRDefault="00960538" w:rsidP="005879A0">
            <w:pPr>
              <w:pStyle w:val="TableText1"/>
              <w:jc w:val="center"/>
              <w:rPr>
                <w:b/>
              </w:rPr>
            </w:pPr>
            <w:r>
              <w:t>14.XI.2011 – 00:00</w:t>
            </w:r>
          </w:p>
        </w:tc>
      </w:tr>
      <w:tr w:rsidR="00960538" w:rsidTr="008D01ED">
        <w:trPr>
          <w:jc w:val="center"/>
        </w:trPr>
        <w:tc>
          <w:tcPr>
            <w:tcW w:w="2553" w:type="dxa"/>
            <w:tcBorders>
              <w:top w:val="single" w:sz="4" w:space="0" w:color="auto"/>
              <w:left w:val="single" w:sz="4" w:space="0" w:color="auto"/>
              <w:bottom w:val="single" w:sz="4" w:space="0" w:color="auto"/>
              <w:right w:val="single" w:sz="4" w:space="0" w:color="auto"/>
            </w:tcBorders>
            <w:noWrap/>
          </w:tcPr>
          <w:p w:rsidR="00960538" w:rsidRDefault="00960538" w:rsidP="008D01ED">
            <w:pPr>
              <w:pStyle w:val="TableText1"/>
              <w:rPr>
                <w:lang w:val="es-ES_tradnl"/>
              </w:rPr>
            </w:pPr>
            <w:r>
              <w:rPr>
                <w:lang w:val="es-ES_tradnl"/>
              </w:rPr>
              <w:t>1200</w:t>
            </w:r>
          </w:p>
        </w:tc>
        <w:tc>
          <w:tcPr>
            <w:tcW w:w="1101"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 xml:space="preserve">4 </w:t>
            </w:r>
            <w:proofErr w:type="spellStart"/>
            <w: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4</w:t>
            </w:r>
            <w:r w:rsidR="005879A0">
              <w:t xml:space="preserve"> </w:t>
            </w:r>
            <w:proofErr w:type="spellStart"/>
            <w:r>
              <w:t>cifras</w:t>
            </w:r>
            <w:proofErr w:type="spellEnd"/>
          </w:p>
        </w:tc>
        <w:tc>
          <w:tcPr>
            <w:tcW w:w="2018"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rPr>
                <w:b/>
              </w:rPr>
            </w:pPr>
            <w:proofErr w:type="spellStart"/>
            <w:r>
              <w:t>Servicio</w:t>
            </w:r>
            <w:proofErr w:type="spellEnd"/>
            <w:r>
              <w:t xml:space="preserve"> de </w:t>
            </w:r>
            <w:proofErr w:type="spellStart"/>
            <w:r>
              <w:t>Telegestion</w:t>
            </w:r>
            <w:proofErr w:type="spellEnd"/>
            <w:r>
              <w:t xml:space="preserve"> MULTICOM</w:t>
            </w:r>
          </w:p>
        </w:tc>
        <w:tc>
          <w:tcPr>
            <w:tcW w:w="2484" w:type="dxa"/>
            <w:tcBorders>
              <w:top w:val="single" w:sz="4" w:space="0" w:color="auto"/>
              <w:left w:val="single" w:sz="4" w:space="0" w:color="auto"/>
              <w:bottom w:val="single" w:sz="4" w:space="0" w:color="auto"/>
              <w:right w:val="single" w:sz="4" w:space="0" w:color="auto"/>
            </w:tcBorders>
            <w:noWrap/>
            <w:hideMark/>
          </w:tcPr>
          <w:p w:rsidR="00960538" w:rsidRDefault="00960538" w:rsidP="005879A0">
            <w:pPr>
              <w:pStyle w:val="TableText1"/>
              <w:jc w:val="center"/>
              <w:rPr>
                <w:b/>
              </w:rPr>
            </w:pPr>
            <w:r>
              <w:t>14.XI.2011 – 00:00</w:t>
            </w:r>
          </w:p>
        </w:tc>
      </w:tr>
      <w:tr w:rsidR="00960538" w:rsidTr="008D01ED">
        <w:trPr>
          <w:jc w:val="center"/>
        </w:trPr>
        <w:tc>
          <w:tcPr>
            <w:tcW w:w="2553" w:type="dxa"/>
            <w:tcBorders>
              <w:top w:val="single" w:sz="4" w:space="0" w:color="auto"/>
              <w:left w:val="single" w:sz="4" w:space="0" w:color="auto"/>
              <w:bottom w:val="single" w:sz="4" w:space="0" w:color="auto"/>
              <w:right w:val="single" w:sz="4" w:space="0" w:color="auto"/>
            </w:tcBorders>
            <w:noWrap/>
          </w:tcPr>
          <w:p w:rsidR="00960538" w:rsidRDefault="00960538" w:rsidP="008D01ED">
            <w:pPr>
              <w:pStyle w:val="TableText1"/>
              <w:rPr>
                <w:lang w:val="es-ES_tradnl"/>
              </w:rPr>
            </w:pPr>
            <w:r>
              <w:rPr>
                <w:lang w:val="es-ES_tradnl"/>
              </w:rPr>
              <w:t>1255</w:t>
            </w:r>
          </w:p>
        </w:tc>
        <w:tc>
          <w:tcPr>
            <w:tcW w:w="1101"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 xml:space="preserve">4 </w:t>
            </w:r>
            <w:proofErr w:type="spellStart"/>
            <w: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4</w:t>
            </w:r>
            <w:r w:rsidR="005879A0">
              <w:t xml:space="preserve"> </w:t>
            </w:r>
            <w:proofErr w:type="spellStart"/>
            <w:r>
              <w:t>cifras</w:t>
            </w:r>
            <w:proofErr w:type="spellEnd"/>
          </w:p>
        </w:tc>
        <w:tc>
          <w:tcPr>
            <w:tcW w:w="2018"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rPr>
                <w:b/>
              </w:rPr>
            </w:pPr>
            <w:proofErr w:type="spellStart"/>
            <w:r>
              <w:t>Servicio</w:t>
            </w:r>
            <w:proofErr w:type="spellEnd"/>
            <w:r>
              <w:t xml:space="preserve"> de </w:t>
            </w:r>
            <w:proofErr w:type="spellStart"/>
            <w:r>
              <w:t>atencion</w:t>
            </w:r>
            <w:proofErr w:type="spellEnd"/>
            <w:r>
              <w:t xml:space="preserve"> de </w:t>
            </w:r>
            <w:proofErr w:type="spellStart"/>
            <w:r>
              <w:t>averias</w:t>
            </w:r>
            <w:proofErr w:type="spellEnd"/>
            <w:r>
              <w:t xml:space="preserve"> MULTICOM </w:t>
            </w:r>
          </w:p>
        </w:tc>
        <w:tc>
          <w:tcPr>
            <w:tcW w:w="2484" w:type="dxa"/>
            <w:tcBorders>
              <w:top w:val="single" w:sz="4" w:space="0" w:color="auto"/>
              <w:left w:val="single" w:sz="4" w:space="0" w:color="auto"/>
              <w:bottom w:val="single" w:sz="4" w:space="0" w:color="auto"/>
              <w:right w:val="single" w:sz="4" w:space="0" w:color="auto"/>
            </w:tcBorders>
            <w:noWrap/>
            <w:hideMark/>
          </w:tcPr>
          <w:p w:rsidR="00960538" w:rsidRDefault="00960538" w:rsidP="005879A0">
            <w:pPr>
              <w:pStyle w:val="TableText1"/>
              <w:jc w:val="center"/>
              <w:rPr>
                <w:b/>
              </w:rPr>
            </w:pPr>
            <w:r>
              <w:t>14.XI.2011 – 00:00</w:t>
            </w:r>
          </w:p>
        </w:tc>
      </w:tr>
      <w:tr w:rsidR="00960538" w:rsidTr="008D01ED">
        <w:trPr>
          <w:jc w:val="center"/>
        </w:trPr>
        <w:tc>
          <w:tcPr>
            <w:tcW w:w="2553" w:type="dxa"/>
            <w:tcBorders>
              <w:top w:val="single" w:sz="4" w:space="0" w:color="auto"/>
              <w:left w:val="single" w:sz="4" w:space="0" w:color="auto"/>
              <w:bottom w:val="single" w:sz="4" w:space="0" w:color="auto"/>
              <w:right w:val="single" w:sz="4" w:space="0" w:color="auto"/>
            </w:tcBorders>
            <w:noWrap/>
          </w:tcPr>
          <w:p w:rsidR="00960538" w:rsidRDefault="00960538" w:rsidP="008D01ED">
            <w:pPr>
              <w:pStyle w:val="TableText1"/>
              <w:rPr>
                <w:lang w:val="es-ES_tradnl"/>
              </w:rPr>
            </w:pPr>
            <w:r>
              <w:rPr>
                <w:lang w:val="es-ES_tradnl"/>
              </w:rPr>
              <w:t>1906</w:t>
            </w:r>
          </w:p>
        </w:tc>
        <w:tc>
          <w:tcPr>
            <w:tcW w:w="1101"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 xml:space="preserve">4 </w:t>
            </w:r>
            <w:proofErr w:type="spellStart"/>
            <w: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960538" w:rsidRDefault="00960538" w:rsidP="008D01ED">
            <w:pPr>
              <w:pStyle w:val="TableText1"/>
              <w:jc w:val="center"/>
              <w:rPr>
                <w:b/>
              </w:rPr>
            </w:pPr>
            <w:r>
              <w:t>4</w:t>
            </w:r>
            <w:r w:rsidR="005879A0">
              <w:t xml:space="preserve"> </w:t>
            </w:r>
            <w:proofErr w:type="spellStart"/>
            <w:r>
              <w:t>cifras</w:t>
            </w:r>
            <w:proofErr w:type="spellEnd"/>
          </w:p>
        </w:tc>
        <w:tc>
          <w:tcPr>
            <w:tcW w:w="2018" w:type="dxa"/>
            <w:tcBorders>
              <w:top w:val="single" w:sz="4" w:space="0" w:color="auto"/>
              <w:left w:val="single" w:sz="4" w:space="0" w:color="auto"/>
              <w:bottom w:val="single" w:sz="4" w:space="0" w:color="auto"/>
              <w:right w:val="single" w:sz="4" w:space="0" w:color="auto"/>
            </w:tcBorders>
            <w:noWrap/>
            <w:hideMark/>
          </w:tcPr>
          <w:p w:rsidR="00960538" w:rsidRDefault="005879A0" w:rsidP="008D01ED">
            <w:pPr>
              <w:pStyle w:val="TableText1"/>
              <w:rPr>
                <w:b/>
              </w:rPr>
            </w:pPr>
            <w:proofErr w:type="spellStart"/>
            <w:r>
              <w:t>Código</w:t>
            </w:r>
            <w:proofErr w:type="spellEnd"/>
            <w:r>
              <w:t xml:space="preserve"> de </w:t>
            </w:r>
            <w:proofErr w:type="spellStart"/>
            <w:r>
              <w:t>p</w:t>
            </w:r>
            <w:r w:rsidR="00960538">
              <w:t>reselección</w:t>
            </w:r>
            <w:proofErr w:type="spellEnd"/>
            <w:r w:rsidR="00960538">
              <w:t xml:space="preserve"> de </w:t>
            </w:r>
            <w:proofErr w:type="spellStart"/>
            <w:r w:rsidR="00960538">
              <w:t>Operador</w:t>
            </w:r>
            <w:proofErr w:type="spellEnd"/>
            <w:r w:rsidR="00960538">
              <w:t xml:space="preserve"> MULTICOM</w:t>
            </w:r>
          </w:p>
        </w:tc>
        <w:tc>
          <w:tcPr>
            <w:tcW w:w="2484" w:type="dxa"/>
            <w:tcBorders>
              <w:top w:val="single" w:sz="4" w:space="0" w:color="auto"/>
              <w:left w:val="single" w:sz="4" w:space="0" w:color="auto"/>
              <w:bottom w:val="single" w:sz="4" w:space="0" w:color="auto"/>
              <w:right w:val="single" w:sz="4" w:space="0" w:color="auto"/>
            </w:tcBorders>
            <w:noWrap/>
            <w:hideMark/>
          </w:tcPr>
          <w:p w:rsidR="00960538" w:rsidRDefault="00960538" w:rsidP="005879A0">
            <w:pPr>
              <w:pStyle w:val="TableText1"/>
              <w:jc w:val="center"/>
              <w:rPr>
                <w:b/>
              </w:rPr>
            </w:pPr>
            <w:r>
              <w:t>14.XI.2011 – 00:00</w:t>
            </w:r>
          </w:p>
        </w:tc>
      </w:tr>
    </w:tbl>
    <w:p w:rsidR="00960538" w:rsidRDefault="00960538" w:rsidP="00DD7E50">
      <w:pPr>
        <w:rPr>
          <w:lang w:val="fr-CH"/>
        </w:rPr>
      </w:pPr>
      <w:proofErr w:type="spellStart"/>
      <w:r>
        <w:t>Contacto</w:t>
      </w:r>
      <w:proofErr w:type="spellEnd"/>
      <w:r>
        <w:t>:</w:t>
      </w:r>
    </w:p>
    <w:p w:rsidR="00960538" w:rsidRPr="00B7518F" w:rsidRDefault="004D0507" w:rsidP="00F675F0">
      <w:pPr>
        <w:ind w:left="567" w:hanging="567"/>
        <w:jc w:val="left"/>
        <w:rPr>
          <w:lang w:val="es-ES"/>
        </w:rPr>
      </w:pPr>
      <w:r>
        <w:rPr>
          <w:lang w:val="es-ES"/>
        </w:rPr>
        <w:tab/>
      </w:r>
      <w:r w:rsidR="00960538" w:rsidRPr="00A442DE">
        <w:rPr>
          <w:lang w:val="es-ES"/>
        </w:rPr>
        <w:t xml:space="preserve">Ing. Pedro Arce Villalobos </w:t>
      </w:r>
      <w:r w:rsidR="00DD7E50">
        <w:rPr>
          <w:lang w:val="es-ES"/>
        </w:rPr>
        <w:br/>
      </w:r>
      <w:r w:rsidR="00960538" w:rsidRPr="00A442DE">
        <w:rPr>
          <w:lang w:val="es-ES"/>
        </w:rPr>
        <w:t>Superintendencia de Telecomunicaciones (SUTEL)</w:t>
      </w:r>
      <w:r w:rsidR="00DD7E50">
        <w:rPr>
          <w:lang w:val="es-ES"/>
        </w:rPr>
        <w:br/>
      </w:r>
      <w:r w:rsidR="00960538">
        <w:rPr>
          <w:lang w:val="es-ES"/>
        </w:rPr>
        <w:t>Apartado Postal 936-1000</w:t>
      </w:r>
      <w:r w:rsidR="00960538">
        <w:rPr>
          <w:lang w:val="es-ES"/>
        </w:rPr>
        <w:br/>
        <w:t>SAN JOSÉ</w:t>
      </w:r>
      <w:r w:rsidR="00F675F0">
        <w:rPr>
          <w:lang w:val="es-ES"/>
        </w:rPr>
        <w:br/>
      </w:r>
      <w:r w:rsidR="00960538">
        <w:rPr>
          <w:lang w:val="es-ES"/>
        </w:rPr>
        <w:t>Costa Rica</w:t>
      </w:r>
      <w:r w:rsidR="00960538">
        <w:rPr>
          <w:lang w:val="es-ES"/>
        </w:rPr>
        <w:br/>
        <w:t>Tel:</w:t>
      </w:r>
      <w:r w:rsidR="00960538">
        <w:rPr>
          <w:lang w:val="es-ES"/>
        </w:rPr>
        <w:tab/>
        <w:t>+506 4000 0000</w:t>
      </w:r>
      <w:r w:rsidR="00960538">
        <w:rPr>
          <w:lang w:val="es-ES"/>
        </w:rPr>
        <w:br/>
        <w:t>Fax:</w:t>
      </w:r>
      <w:r w:rsidR="00960538">
        <w:rPr>
          <w:lang w:val="es-ES"/>
        </w:rPr>
        <w:tab/>
        <w:t>+506 2296 6420</w:t>
      </w:r>
      <w:r w:rsidR="00DD7E50">
        <w:rPr>
          <w:lang w:val="es-ES"/>
        </w:rPr>
        <w:br/>
      </w:r>
      <w:r w:rsidR="00960538" w:rsidRPr="00B7518F">
        <w:rPr>
          <w:lang w:val="es-ES"/>
        </w:rPr>
        <w:t>Email:</w:t>
      </w:r>
      <w:r w:rsidR="00DD7E50">
        <w:rPr>
          <w:lang w:val="es-ES"/>
        </w:rPr>
        <w:tab/>
      </w:r>
      <w:r w:rsidR="00960538" w:rsidRPr="00DD7E50">
        <w:rPr>
          <w:rFonts w:eastAsiaTheme="majorEastAsia"/>
          <w:lang w:val="es-ES"/>
        </w:rPr>
        <w:t>pedro.arce@sutel.go.cr</w:t>
      </w:r>
    </w:p>
    <w:p w:rsidR="00960538" w:rsidRPr="00B7518F" w:rsidRDefault="00960538" w:rsidP="00960538">
      <w:pPr>
        <w:rPr>
          <w:rFonts w:cs="Arial"/>
          <w:lang w:val="es-ES"/>
        </w:rPr>
      </w:pPr>
    </w:p>
    <w:p w:rsidR="00960538" w:rsidRPr="00B7518F" w:rsidRDefault="00960538" w:rsidP="00960538">
      <w:pPr>
        <w:rPr>
          <w:rFonts w:cs="Arial"/>
          <w:lang w:val="es-ES"/>
        </w:rPr>
      </w:pPr>
    </w:p>
    <w:p w:rsidR="00960538" w:rsidRPr="00B7518F" w:rsidRDefault="00960538" w:rsidP="004D0507">
      <w:pPr>
        <w:rPr>
          <w:b/>
          <w:bCs/>
          <w:lang w:val="es-ES"/>
        </w:rPr>
      </w:pPr>
      <w:proofErr w:type="spellStart"/>
      <w:r w:rsidRPr="00B7518F">
        <w:rPr>
          <w:b/>
          <w:bCs/>
          <w:lang w:val="es-ES"/>
        </w:rPr>
        <w:t>Côte</w:t>
      </w:r>
      <w:proofErr w:type="spellEnd"/>
      <w:r w:rsidRPr="00B7518F">
        <w:rPr>
          <w:b/>
          <w:bCs/>
          <w:lang w:val="es-ES"/>
        </w:rPr>
        <w:t xml:space="preserve"> </w:t>
      </w:r>
      <w:proofErr w:type="spellStart"/>
      <w:r w:rsidRPr="00B7518F">
        <w:rPr>
          <w:b/>
          <w:bCs/>
          <w:lang w:val="es-ES"/>
        </w:rPr>
        <w:t>d’Ivoire</w:t>
      </w:r>
      <w:proofErr w:type="spellEnd"/>
      <w:r w:rsidRPr="00B7518F">
        <w:rPr>
          <w:b/>
          <w:bCs/>
          <w:lang w:val="es-ES"/>
        </w:rPr>
        <w:t xml:space="preserve"> (indicativo de país +225)</w:t>
      </w:r>
    </w:p>
    <w:p w:rsidR="00960538" w:rsidRPr="00B7518F" w:rsidRDefault="00960538" w:rsidP="004D0507">
      <w:pPr>
        <w:spacing w:before="0"/>
        <w:rPr>
          <w:rFonts w:eastAsiaTheme="majorEastAsia"/>
          <w:bCs/>
          <w:lang w:val="es-ES"/>
        </w:rPr>
      </w:pPr>
      <w:r w:rsidRPr="00B7518F">
        <w:rPr>
          <w:rFonts w:eastAsia="SimSun"/>
          <w:bCs/>
          <w:lang w:val="es-ES"/>
        </w:rPr>
        <w:t xml:space="preserve">Comunicación del </w:t>
      </w:r>
      <w:r w:rsidRPr="00B7518F">
        <w:rPr>
          <w:rFonts w:eastAsiaTheme="majorEastAsia"/>
          <w:bCs/>
          <w:lang w:val="es-ES"/>
        </w:rPr>
        <w:t>25.XI.2011:</w:t>
      </w:r>
    </w:p>
    <w:p w:rsidR="00960538" w:rsidRPr="001D11B6" w:rsidRDefault="00960538" w:rsidP="004D0507">
      <w:pPr>
        <w:rPr>
          <w:rFonts w:eastAsia="SimSun"/>
          <w:lang w:val="fr-FR"/>
        </w:rPr>
      </w:pPr>
      <w:r w:rsidRPr="00A442DE">
        <w:rPr>
          <w:lang w:val="fr-FR"/>
        </w:rPr>
        <w:t>L</w:t>
      </w:r>
      <w:r>
        <w:rPr>
          <w:lang w:val="fr-FR"/>
        </w:rPr>
        <w:t xml:space="preserve">a </w:t>
      </w:r>
      <w:r w:rsidRPr="00A442DE">
        <w:rPr>
          <w:i/>
          <w:lang w:val="fr-FR"/>
        </w:rPr>
        <w:t xml:space="preserve">Agence des Télécommunications de Côte d'Ivoire (ATCI), </w:t>
      </w:r>
      <w:r w:rsidRPr="00A442DE">
        <w:rPr>
          <w:lang w:val="fr-FR"/>
        </w:rPr>
        <w:t>Abidjan</w:t>
      </w:r>
      <w:r w:rsidRPr="00A442DE">
        <w:rPr>
          <w:i/>
          <w:lang w:val="fr-FR"/>
        </w:rPr>
        <w:t xml:space="preserve">, </w:t>
      </w:r>
      <w:proofErr w:type="spellStart"/>
      <w:r w:rsidRPr="001D11B6">
        <w:rPr>
          <w:rFonts w:eastAsia="SimSun"/>
          <w:lang w:val="fr-FR"/>
        </w:rPr>
        <w:t>anuncia</w:t>
      </w:r>
      <w:proofErr w:type="spellEnd"/>
      <w:r w:rsidRPr="001D11B6">
        <w:rPr>
          <w:rFonts w:eastAsia="SimSun"/>
          <w:lang w:val="fr-FR"/>
        </w:rPr>
        <w:t xml:space="preserve"> el plan de </w:t>
      </w:r>
      <w:proofErr w:type="spellStart"/>
      <w:r w:rsidRPr="001D11B6">
        <w:rPr>
          <w:rFonts w:eastAsia="SimSun"/>
          <w:lang w:val="fr-FR"/>
        </w:rPr>
        <w:t>numeración</w:t>
      </w:r>
      <w:proofErr w:type="spellEnd"/>
      <w:r w:rsidRPr="001D11B6">
        <w:rPr>
          <w:rFonts w:eastAsia="SimSun"/>
          <w:lang w:val="fr-FR"/>
        </w:rPr>
        <w:t xml:space="preserve"> </w:t>
      </w:r>
      <w:proofErr w:type="spellStart"/>
      <w:r w:rsidRPr="001D11B6">
        <w:rPr>
          <w:rFonts w:eastAsia="SimSun"/>
          <w:lang w:val="fr-FR"/>
        </w:rPr>
        <w:t>nacional</w:t>
      </w:r>
      <w:proofErr w:type="spellEnd"/>
      <w:r w:rsidRPr="001D11B6">
        <w:rPr>
          <w:rFonts w:eastAsia="SimSun"/>
          <w:lang w:val="fr-FR"/>
        </w:rPr>
        <w:t xml:space="preserve"> (NNP) de Côte d’Ivoire:</w:t>
      </w:r>
    </w:p>
    <w:p w:rsidR="00960538" w:rsidRPr="00A442DE" w:rsidRDefault="00960538" w:rsidP="00960538">
      <w:pPr>
        <w:textAlignment w:val="auto"/>
        <w:rPr>
          <w:rFonts w:cs="Calibri"/>
          <w:szCs w:val="22"/>
          <w:lang w:val="fr-CH"/>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4A0"/>
      </w:tblPr>
      <w:tblGrid>
        <w:gridCol w:w="2146"/>
        <w:gridCol w:w="1218"/>
        <w:gridCol w:w="1386"/>
        <w:gridCol w:w="2883"/>
        <w:gridCol w:w="1439"/>
      </w:tblGrid>
      <w:tr w:rsidR="00960538" w:rsidRPr="00A442DE" w:rsidTr="001076D5">
        <w:trPr>
          <w:tblHeader/>
          <w:jc w:val="center"/>
        </w:trPr>
        <w:tc>
          <w:tcPr>
            <w:tcW w:w="2146" w:type="dxa"/>
            <w:tcBorders>
              <w:top w:val="single" w:sz="6" w:space="0" w:color="auto"/>
              <w:left w:val="single" w:sz="4" w:space="0" w:color="auto"/>
              <w:bottom w:val="nil"/>
              <w:right w:val="single" w:sz="6" w:space="0" w:color="auto"/>
            </w:tcBorders>
            <w:vAlign w:val="center"/>
            <w:hideMark/>
          </w:tcPr>
          <w:p w:rsidR="00960538" w:rsidRPr="00A442DE" w:rsidRDefault="00960538" w:rsidP="003F0708">
            <w:pPr>
              <w:pStyle w:val="TableHead1"/>
            </w:pPr>
            <w:r w:rsidRPr="00A442DE">
              <w:t>(1)</w:t>
            </w:r>
          </w:p>
        </w:tc>
        <w:tc>
          <w:tcPr>
            <w:tcW w:w="2604" w:type="dxa"/>
            <w:gridSpan w:val="2"/>
            <w:tcBorders>
              <w:top w:val="single" w:sz="6" w:space="0" w:color="auto"/>
              <w:left w:val="single" w:sz="6" w:space="0" w:color="auto"/>
              <w:bottom w:val="nil"/>
              <w:right w:val="single" w:sz="6" w:space="0" w:color="auto"/>
            </w:tcBorders>
            <w:vAlign w:val="center"/>
            <w:hideMark/>
          </w:tcPr>
          <w:p w:rsidR="00960538" w:rsidRPr="00A442DE" w:rsidRDefault="00960538" w:rsidP="003F0708">
            <w:pPr>
              <w:pStyle w:val="TableHead1"/>
            </w:pPr>
            <w:r w:rsidRPr="00A442DE">
              <w:t>(2)</w:t>
            </w:r>
          </w:p>
        </w:tc>
        <w:tc>
          <w:tcPr>
            <w:tcW w:w="2883" w:type="dxa"/>
            <w:tcBorders>
              <w:top w:val="single" w:sz="6" w:space="0" w:color="auto"/>
              <w:left w:val="single" w:sz="6" w:space="0" w:color="auto"/>
              <w:bottom w:val="nil"/>
              <w:right w:val="single" w:sz="6" w:space="0" w:color="auto"/>
            </w:tcBorders>
            <w:vAlign w:val="center"/>
            <w:hideMark/>
          </w:tcPr>
          <w:p w:rsidR="00960538" w:rsidRPr="00A442DE" w:rsidRDefault="00960538" w:rsidP="003F0708">
            <w:pPr>
              <w:pStyle w:val="TableHead1"/>
            </w:pPr>
            <w:r w:rsidRPr="00A442DE">
              <w:t>(3)</w:t>
            </w:r>
          </w:p>
        </w:tc>
        <w:tc>
          <w:tcPr>
            <w:tcW w:w="1439" w:type="dxa"/>
            <w:tcBorders>
              <w:top w:val="single" w:sz="6" w:space="0" w:color="auto"/>
              <w:left w:val="single" w:sz="6" w:space="0" w:color="auto"/>
              <w:bottom w:val="nil"/>
              <w:right w:val="single" w:sz="4" w:space="0" w:color="auto"/>
            </w:tcBorders>
            <w:vAlign w:val="center"/>
            <w:hideMark/>
          </w:tcPr>
          <w:p w:rsidR="00960538" w:rsidRPr="00A442DE" w:rsidRDefault="00960538" w:rsidP="003F0708">
            <w:pPr>
              <w:pStyle w:val="TableHead1"/>
            </w:pPr>
            <w:r w:rsidRPr="00A442DE">
              <w:t>(4)</w:t>
            </w:r>
          </w:p>
        </w:tc>
      </w:tr>
      <w:tr w:rsidR="00960538" w:rsidRPr="00960538" w:rsidTr="001076D5">
        <w:trPr>
          <w:tblHeader/>
          <w:jc w:val="center"/>
        </w:trPr>
        <w:tc>
          <w:tcPr>
            <w:tcW w:w="2146" w:type="dxa"/>
            <w:vMerge w:val="restart"/>
            <w:tcBorders>
              <w:top w:val="nil"/>
              <w:left w:val="single" w:sz="4" w:space="0" w:color="auto"/>
              <w:bottom w:val="single" w:sz="4" w:space="0" w:color="auto"/>
              <w:right w:val="single" w:sz="6" w:space="0" w:color="auto"/>
            </w:tcBorders>
            <w:vAlign w:val="center"/>
            <w:hideMark/>
          </w:tcPr>
          <w:p w:rsidR="00960538" w:rsidRPr="001D11B6" w:rsidRDefault="00960538" w:rsidP="003F0708">
            <w:pPr>
              <w:pStyle w:val="TableHead1"/>
              <w:rPr>
                <w:lang w:val="es-ES"/>
              </w:rPr>
            </w:pPr>
            <w:r w:rsidRPr="001D11B6">
              <w:rPr>
                <w:bCs/>
                <w:iCs/>
                <w:lang w:val="es-ES_tradnl"/>
              </w:rPr>
              <w:t>NDC (indicativo nacional de destino) o cifras iniciales del N(S)N (nú</w:t>
            </w:r>
            <w:smartTag w:uri="urn:schemas-microsoft-com:office:smarttags" w:element="PersonName">
              <w:r w:rsidRPr="001D11B6">
                <w:rPr>
                  <w:bCs/>
                  <w:iCs/>
                  <w:lang w:val="es-ES_tradnl"/>
                </w:rPr>
                <w:t>m</w:t>
              </w:r>
            </w:smartTag>
            <w:r w:rsidRPr="001D11B6">
              <w:rPr>
                <w:bCs/>
                <w:iCs/>
                <w:lang w:val="es-ES_tradnl"/>
              </w:rPr>
              <w:t>ero nacional (significativo))</w:t>
            </w:r>
          </w:p>
        </w:tc>
        <w:tc>
          <w:tcPr>
            <w:tcW w:w="2604" w:type="dxa"/>
            <w:gridSpan w:val="2"/>
            <w:tcBorders>
              <w:top w:val="nil"/>
              <w:left w:val="single" w:sz="6" w:space="0" w:color="auto"/>
              <w:bottom w:val="single" w:sz="4" w:space="0" w:color="auto"/>
              <w:right w:val="single" w:sz="6" w:space="0" w:color="auto"/>
            </w:tcBorders>
            <w:vAlign w:val="center"/>
            <w:hideMark/>
          </w:tcPr>
          <w:p w:rsidR="00960538" w:rsidRPr="00943F61" w:rsidRDefault="00960538" w:rsidP="003F0708">
            <w:pPr>
              <w:pStyle w:val="TableHead1"/>
              <w:rPr>
                <w:lang w:val="es-ES"/>
              </w:rPr>
            </w:pPr>
            <w:r w:rsidRPr="00943F61">
              <w:rPr>
                <w:lang w:val="es-ES"/>
              </w:rPr>
              <w:t>Longitud del</w:t>
            </w:r>
            <w:r w:rsidRPr="00943F61">
              <w:rPr>
                <w:lang w:val="es-ES"/>
              </w:rPr>
              <w:br/>
              <w:t>número N(S)N</w:t>
            </w:r>
          </w:p>
        </w:tc>
        <w:tc>
          <w:tcPr>
            <w:tcW w:w="2883" w:type="dxa"/>
            <w:vMerge w:val="restart"/>
            <w:tcBorders>
              <w:top w:val="nil"/>
              <w:left w:val="single" w:sz="6" w:space="0" w:color="auto"/>
              <w:bottom w:val="single" w:sz="6" w:space="0" w:color="auto"/>
              <w:right w:val="single" w:sz="6" w:space="0" w:color="auto"/>
            </w:tcBorders>
            <w:vAlign w:val="center"/>
            <w:hideMark/>
          </w:tcPr>
          <w:p w:rsidR="00960538" w:rsidRPr="00A442DE" w:rsidRDefault="00960538" w:rsidP="003F0708">
            <w:pPr>
              <w:pStyle w:val="TableHead1"/>
            </w:pPr>
            <w:proofErr w:type="spellStart"/>
            <w:r w:rsidRPr="00943F61">
              <w:t>Utilización</w:t>
            </w:r>
            <w:proofErr w:type="spellEnd"/>
            <w:r w:rsidRPr="00943F61">
              <w:t xml:space="preserve"> del</w:t>
            </w:r>
            <w:r w:rsidRPr="00943F61">
              <w:br/>
            </w:r>
            <w:proofErr w:type="spellStart"/>
            <w:r w:rsidRPr="00943F61">
              <w:t>número</w:t>
            </w:r>
            <w:proofErr w:type="spellEnd"/>
            <w:r w:rsidRPr="00943F61">
              <w:t xml:space="preserve"> E.164</w:t>
            </w:r>
          </w:p>
        </w:tc>
        <w:tc>
          <w:tcPr>
            <w:tcW w:w="1439" w:type="dxa"/>
            <w:vMerge w:val="restart"/>
            <w:tcBorders>
              <w:top w:val="nil"/>
              <w:left w:val="single" w:sz="6" w:space="0" w:color="auto"/>
              <w:bottom w:val="single" w:sz="6" w:space="0" w:color="auto"/>
              <w:right w:val="single" w:sz="4" w:space="0" w:color="auto"/>
            </w:tcBorders>
            <w:vAlign w:val="center"/>
            <w:hideMark/>
          </w:tcPr>
          <w:p w:rsidR="00960538" w:rsidRPr="00943F61" w:rsidRDefault="00960538" w:rsidP="003F0708">
            <w:pPr>
              <w:pStyle w:val="TableHead1"/>
              <w:rPr>
                <w:lang w:val="es-ES"/>
              </w:rPr>
            </w:pPr>
            <w:r w:rsidRPr="00943F61">
              <w:rPr>
                <w:lang w:val="es-ES"/>
              </w:rPr>
              <w:t>Hora y fecha de introducción</w:t>
            </w:r>
          </w:p>
        </w:tc>
      </w:tr>
      <w:tr w:rsidR="00960538" w:rsidRPr="00A442DE" w:rsidTr="001076D5">
        <w:trPr>
          <w:tblHeader/>
          <w:jc w:val="center"/>
        </w:trPr>
        <w:tc>
          <w:tcPr>
            <w:tcW w:w="2146" w:type="dxa"/>
            <w:vMerge/>
            <w:tcBorders>
              <w:top w:val="nil"/>
              <w:left w:val="single" w:sz="4" w:space="0" w:color="auto"/>
              <w:bottom w:val="single" w:sz="4" w:space="0" w:color="auto"/>
              <w:right w:val="single" w:sz="6" w:space="0" w:color="auto"/>
            </w:tcBorders>
            <w:vAlign w:val="center"/>
            <w:hideMark/>
          </w:tcPr>
          <w:p w:rsidR="00960538" w:rsidRPr="00943F61" w:rsidRDefault="00960538" w:rsidP="003F0708">
            <w:pPr>
              <w:pStyle w:val="TableHead1"/>
              <w:rPr>
                <w:lang w:val="es-ES"/>
              </w:rPr>
            </w:pPr>
          </w:p>
        </w:tc>
        <w:tc>
          <w:tcPr>
            <w:tcW w:w="1218" w:type="dxa"/>
            <w:tcBorders>
              <w:top w:val="single" w:sz="4" w:space="0" w:color="auto"/>
              <w:left w:val="single" w:sz="6" w:space="0" w:color="auto"/>
              <w:bottom w:val="single" w:sz="4" w:space="0" w:color="auto"/>
              <w:right w:val="single" w:sz="6" w:space="0" w:color="auto"/>
            </w:tcBorders>
            <w:vAlign w:val="center"/>
            <w:hideMark/>
          </w:tcPr>
          <w:p w:rsidR="00960538" w:rsidRPr="00EF50C4" w:rsidRDefault="00960538" w:rsidP="003F0708">
            <w:pPr>
              <w:pStyle w:val="TableHead1"/>
              <w:rPr>
                <w:bCs/>
                <w:iCs/>
                <w:color w:val="000000"/>
              </w:rPr>
            </w:pPr>
            <w:proofErr w:type="spellStart"/>
            <w:r w:rsidRPr="00EF50C4">
              <w:rPr>
                <w:bCs/>
                <w:iCs/>
                <w:color w:val="000000"/>
              </w:rPr>
              <w:t>Longitud</w:t>
            </w:r>
            <w:proofErr w:type="spellEnd"/>
            <w:r w:rsidRPr="00EF50C4">
              <w:rPr>
                <w:bCs/>
                <w:iCs/>
                <w:color w:val="000000"/>
              </w:rPr>
              <w:t xml:space="preserve"> </w:t>
            </w:r>
            <w:proofErr w:type="spellStart"/>
            <w:r w:rsidRPr="00EF50C4">
              <w:rPr>
                <w:bCs/>
                <w:iCs/>
                <w:color w:val="000000"/>
              </w:rPr>
              <w:t>máxima</w:t>
            </w:r>
            <w:proofErr w:type="spellEnd"/>
          </w:p>
        </w:tc>
        <w:tc>
          <w:tcPr>
            <w:tcW w:w="1386" w:type="dxa"/>
            <w:tcBorders>
              <w:top w:val="single" w:sz="4" w:space="0" w:color="auto"/>
              <w:left w:val="single" w:sz="6" w:space="0" w:color="auto"/>
              <w:bottom w:val="single" w:sz="4" w:space="0" w:color="auto"/>
              <w:right w:val="single" w:sz="6" w:space="0" w:color="auto"/>
            </w:tcBorders>
            <w:vAlign w:val="center"/>
            <w:hideMark/>
          </w:tcPr>
          <w:p w:rsidR="00960538" w:rsidRPr="00A442DE" w:rsidRDefault="00960538" w:rsidP="003F0708">
            <w:pPr>
              <w:pStyle w:val="TableHead1"/>
              <w:rPr>
                <w:bCs/>
                <w:color w:val="000000"/>
              </w:rPr>
            </w:pPr>
            <w:proofErr w:type="spellStart"/>
            <w:r w:rsidRPr="00943F61">
              <w:rPr>
                <w:bCs/>
                <w:color w:val="000000"/>
              </w:rPr>
              <w:t>Longitud</w:t>
            </w:r>
            <w:proofErr w:type="spellEnd"/>
            <w:r w:rsidRPr="00943F61">
              <w:rPr>
                <w:bCs/>
                <w:color w:val="000000"/>
              </w:rPr>
              <w:t xml:space="preserve"> </w:t>
            </w:r>
            <w:proofErr w:type="spellStart"/>
            <w:r w:rsidRPr="00943F61">
              <w:rPr>
                <w:bCs/>
                <w:color w:val="000000"/>
              </w:rPr>
              <w:t>mínima</w:t>
            </w:r>
            <w:proofErr w:type="spellEnd"/>
          </w:p>
        </w:tc>
        <w:tc>
          <w:tcPr>
            <w:tcW w:w="2883" w:type="dxa"/>
            <w:vMerge/>
            <w:tcBorders>
              <w:top w:val="nil"/>
              <w:left w:val="single" w:sz="6" w:space="0" w:color="auto"/>
              <w:bottom w:val="single" w:sz="6" w:space="0" w:color="auto"/>
              <w:right w:val="single" w:sz="6" w:space="0" w:color="auto"/>
            </w:tcBorders>
            <w:vAlign w:val="center"/>
            <w:hideMark/>
          </w:tcPr>
          <w:p w:rsidR="00960538" w:rsidRPr="00A442DE" w:rsidRDefault="00960538" w:rsidP="003F0708">
            <w:pPr>
              <w:pStyle w:val="TableHead1"/>
            </w:pPr>
          </w:p>
        </w:tc>
        <w:tc>
          <w:tcPr>
            <w:tcW w:w="1439" w:type="dxa"/>
            <w:vMerge/>
            <w:tcBorders>
              <w:top w:val="nil"/>
              <w:left w:val="single" w:sz="6" w:space="0" w:color="auto"/>
              <w:bottom w:val="single" w:sz="6" w:space="0" w:color="auto"/>
              <w:right w:val="single" w:sz="4" w:space="0" w:color="auto"/>
            </w:tcBorders>
            <w:vAlign w:val="center"/>
            <w:hideMark/>
          </w:tcPr>
          <w:p w:rsidR="00960538" w:rsidRPr="00A442DE" w:rsidRDefault="00960538" w:rsidP="003F0708">
            <w:pPr>
              <w:pStyle w:val="TableHead1"/>
              <w:rPr>
                <w:lang w:val="fr-CH"/>
              </w:rPr>
            </w:pPr>
          </w:p>
        </w:tc>
      </w:tr>
      <w:tr w:rsidR="00960538" w:rsidRPr="00A442DE" w:rsidTr="001076D5">
        <w:trPr>
          <w:tblHeader/>
          <w:jc w:val="center"/>
        </w:trPr>
        <w:tc>
          <w:tcPr>
            <w:tcW w:w="2146" w:type="dxa"/>
            <w:tcBorders>
              <w:top w:val="single" w:sz="4" w:space="0" w:color="auto"/>
              <w:left w:val="single" w:sz="4" w:space="0" w:color="auto"/>
              <w:bottom w:val="single" w:sz="4" w:space="0" w:color="auto"/>
              <w:right w:val="single" w:sz="4" w:space="0" w:color="auto"/>
            </w:tcBorders>
            <w:hideMark/>
          </w:tcPr>
          <w:p w:rsidR="00960538" w:rsidRPr="00A442DE" w:rsidRDefault="00960538" w:rsidP="00F675F0">
            <w:pPr>
              <w:pStyle w:val="TableText1"/>
              <w:jc w:val="center"/>
            </w:pPr>
            <w:r w:rsidRPr="00A442DE">
              <w:t>69</w:t>
            </w:r>
          </w:p>
        </w:tc>
        <w:tc>
          <w:tcPr>
            <w:tcW w:w="1218" w:type="dxa"/>
            <w:tcBorders>
              <w:top w:val="single" w:sz="4" w:space="0" w:color="auto"/>
              <w:left w:val="single" w:sz="4" w:space="0" w:color="auto"/>
              <w:bottom w:val="single" w:sz="4" w:space="0" w:color="auto"/>
              <w:right w:val="single" w:sz="4" w:space="0" w:color="auto"/>
            </w:tcBorders>
            <w:hideMark/>
          </w:tcPr>
          <w:p w:rsidR="00960538" w:rsidRPr="00A442DE" w:rsidRDefault="00960538" w:rsidP="001076D5">
            <w:pPr>
              <w:pStyle w:val="TableText1"/>
              <w:jc w:val="center"/>
            </w:pPr>
            <w:r w:rsidRPr="00A442DE">
              <w:t xml:space="preserve">8 </w:t>
            </w:r>
            <w:proofErr w:type="spellStart"/>
            <w:r w:rsidRPr="00A442DE">
              <w:t>c</w:t>
            </w:r>
            <w:r>
              <w:t>ifras</w:t>
            </w:r>
            <w:proofErr w:type="spellEnd"/>
          </w:p>
        </w:tc>
        <w:tc>
          <w:tcPr>
            <w:tcW w:w="1386" w:type="dxa"/>
            <w:tcBorders>
              <w:top w:val="single" w:sz="4" w:space="0" w:color="auto"/>
              <w:left w:val="single" w:sz="4" w:space="0" w:color="auto"/>
              <w:bottom w:val="single" w:sz="4" w:space="0" w:color="auto"/>
              <w:right w:val="single" w:sz="4" w:space="0" w:color="auto"/>
            </w:tcBorders>
            <w:hideMark/>
          </w:tcPr>
          <w:p w:rsidR="00960538" w:rsidRPr="00A442DE" w:rsidRDefault="00960538" w:rsidP="001076D5">
            <w:pPr>
              <w:pStyle w:val="TableText1"/>
              <w:jc w:val="center"/>
            </w:pPr>
            <w:r w:rsidRPr="00A442DE">
              <w:t xml:space="preserve">8 </w:t>
            </w:r>
            <w:proofErr w:type="spellStart"/>
            <w:r w:rsidRPr="00A442DE">
              <w:t>c</w:t>
            </w:r>
            <w:r>
              <w:t>ifras</w:t>
            </w:r>
            <w:proofErr w:type="spellEnd"/>
          </w:p>
        </w:tc>
        <w:tc>
          <w:tcPr>
            <w:tcW w:w="2883" w:type="dxa"/>
            <w:tcBorders>
              <w:top w:val="single" w:sz="4" w:space="0" w:color="auto"/>
              <w:left w:val="single" w:sz="4" w:space="0" w:color="auto"/>
              <w:bottom w:val="single" w:sz="4" w:space="0" w:color="auto"/>
              <w:right w:val="single" w:sz="4" w:space="0" w:color="auto"/>
            </w:tcBorders>
            <w:hideMark/>
          </w:tcPr>
          <w:p w:rsidR="00960538" w:rsidRPr="00B7518F" w:rsidRDefault="00960538" w:rsidP="002B1480">
            <w:pPr>
              <w:pStyle w:val="TableText1"/>
              <w:rPr>
                <w:bCs/>
                <w:iCs/>
                <w:lang w:val="es-ES"/>
              </w:rPr>
            </w:pPr>
            <w:r w:rsidRPr="00B7518F">
              <w:rPr>
                <w:iCs/>
                <w:lang w:val="es-ES"/>
              </w:rPr>
              <w:t>Servicio de telefonía móvil</w:t>
            </w:r>
            <w:r w:rsidRPr="00B7518F">
              <w:rPr>
                <w:bCs/>
                <w:iCs/>
                <w:lang w:val="es-ES"/>
              </w:rPr>
              <w:t xml:space="preserve"> </w:t>
            </w:r>
          </w:p>
          <w:p w:rsidR="00960538" w:rsidRPr="00B7518F" w:rsidRDefault="00960538" w:rsidP="002B1480">
            <w:pPr>
              <w:pStyle w:val="TableText1"/>
              <w:rPr>
                <w:lang w:val="es-ES"/>
              </w:rPr>
            </w:pPr>
            <w:r w:rsidRPr="00B7518F">
              <w:rPr>
                <w:iCs/>
                <w:lang w:val="es-ES"/>
              </w:rPr>
              <w:t xml:space="preserve">Operador : </w:t>
            </w:r>
            <w:proofErr w:type="spellStart"/>
            <w:r w:rsidRPr="00B7518F">
              <w:rPr>
                <w:iCs/>
                <w:lang w:val="es-ES"/>
              </w:rPr>
              <w:t>Aircomm</w:t>
            </w:r>
            <w:proofErr w:type="spellEnd"/>
            <w:r w:rsidRPr="00B7518F">
              <w:rPr>
                <w:iCs/>
                <w:lang w:val="es-ES"/>
              </w:rPr>
              <w:t xml:space="preserve">- </w:t>
            </w:r>
            <w:proofErr w:type="spellStart"/>
            <w:r w:rsidRPr="00B7518F">
              <w:rPr>
                <w:iCs/>
                <w:lang w:val="es-ES"/>
              </w:rPr>
              <w:t>Côte</w:t>
            </w:r>
            <w:proofErr w:type="spellEnd"/>
            <w:r w:rsidRPr="00B7518F">
              <w:rPr>
                <w:iCs/>
                <w:lang w:val="es-ES"/>
              </w:rPr>
              <w:t xml:space="preserve"> </w:t>
            </w:r>
            <w:proofErr w:type="spellStart"/>
            <w:r w:rsidRPr="00B7518F">
              <w:rPr>
                <w:iCs/>
                <w:lang w:val="es-ES"/>
              </w:rPr>
              <w:t>d’Ivoire</w:t>
            </w:r>
            <w:proofErr w:type="spellEnd"/>
          </w:p>
        </w:tc>
        <w:tc>
          <w:tcPr>
            <w:tcW w:w="1439" w:type="dxa"/>
            <w:tcBorders>
              <w:top w:val="single" w:sz="4" w:space="0" w:color="auto"/>
              <w:left w:val="single" w:sz="4" w:space="0" w:color="auto"/>
              <w:bottom w:val="single" w:sz="4" w:space="0" w:color="auto"/>
              <w:right w:val="single" w:sz="4" w:space="0" w:color="auto"/>
            </w:tcBorders>
            <w:hideMark/>
          </w:tcPr>
          <w:p w:rsidR="00960538" w:rsidRPr="00A442DE" w:rsidRDefault="00960538" w:rsidP="00F675F0">
            <w:pPr>
              <w:pStyle w:val="TableText1"/>
              <w:jc w:val="center"/>
            </w:pPr>
            <w:r w:rsidRPr="00A442DE">
              <w:rPr>
                <w:iCs/>
                <w:lang w:val="fr-CH"/>
              </w:rPr>
              <w:t>5.VI.2007</w:t>
            </w:r>
          </w:p>
        </w:tc>
      </w:tr>
    </w:tbl>
    <w:p w:rsidR="00960538" w:rsidRPr="00A442DE" w:rsidRDefault="00960538" w:rsidP="00960538">
      <w:pPr>
        <w:textAlignment w:val="auto"/>
        <w:rPr>
          <w:rFonts w:cs="Arial"/>
          <w:lang w:val="fr-CH"/>
        </w:rPr>
      </w:pPr>
      <w:proofErr w:type="spellStart"/>
      <w:r w:rsidRPr="00A442DE">
        <w:rPr>
          <w:rFonts w:cs="Arial"/>
          <w:lang w:val="fr-CH"/>
        </w:rPr>
        <w:lastRenderedPageBreak/>
        <w:t>Contact</w:t>
      </w:r>
      <w:r>
        <w:rPr>
          <w:rFonts w:cs="Arial"/>
          <w:lang w:val="fr-CH"/>
        </w:rPr>
        <w:t>o</w:t>
      </w:r>
      <w:proofErr w:type="spellEnd"/>
      <w:r w:rsidRPr="00A442DE">
        <w:rPr>
          <w:rFonts w:cs="Arial"/>
          <w:lang w:val="fr-CH"/>
        </w:rPr>
        <w:t>:</w:t>
      </w:r>
    </w:p>
    <w:p w:rsidR="00960538" w:rsidRPr="003F0708" w:rsidRDefault="003F0708" w:rsidP="00A1692E">
      <w:pPr>
        <w:ind w:left="567" w:hanging="567"/>
        <w:jc w:val="left"/>
        <w:rPr>
          <w:lang w:val="fr-CH"/>
        </w:rPr>
      </w:pPr>
      <w:r>
        <w:rPr>
          <w:lang w:val="fr-FR"/>
        </w:rPr>
        <w:tab/>
      </w:r>
      <w:r w:rsidR="00960538" w:rsidRPr="00D07708">
        <w:rPr>
          <w:lang w:val="fr-FR"/>
        </w:rPr>
        <w:t>Agence des Télécommunications de Côte d'Ivoire (ATCI)</w:t>
      </w:r>
      <w:r>
        <w:rPr>
          <w:lang w:val="fr-FR"/>
        </w:rPr>
        <w:br/>
      </w:r>
      <w:proofErr w:type="spellStart"/>
      <w:r w:rsidR="00960538" w:rsidRPr="00D07708">
        <w:rPr>
          <w:lang w:val="fr-FR"/>
        </w:rPr>
        <w:t>Marcory</w:t>
      </w:r>
      <w:proofErr w:type="spellEnd"/>
      <w:r w:rsidR="00960538" w:rsidRPr="00D07708">
        <w:rPr>
          <w:lang w:val="fr-FR"/>
        </w:rPr>
        <w:t xml:space="preserve"> </w:t>
      </w:r>
      <w:proofErr w:type="spellStart"/>
      <w:r w:rsidR="00960538" w:rsidRPr="00D07708">
        <w:rPr>
          <w:lang w:val="fr-FR"/>
        </w:rPr>
        <w:t>Anoumanbo</w:t>
      </w:r>
      <w:proofErr w:type="spellEnd"/>
      <w:r>
        <w:rPr>
          <w:lang w:val="fr-FR"/>
        </w:rPr>
        <w:br/>
      </w:r>
      <w:r w:rsidR="00960538" w:rsidRPr="00D07708">
        <w:rPr>
          <w:lang w:val="fr-FR"/>
        </w:rPr>
        <w:t>18 B.P. 2203</w:t>
      </w:r>
      <w:r>
        <w:rPr>
          <w:lang w:val="fr-FR"/>
        </w:rPr>
        <w:br/>
      </w:r>
      <w:r w:rsidR="00960538" w:rsidRPr="00D07708">
        <w:rPr>
          <w:lang w:val="fr-FR"/>
        </w:rPr>
        <w:t>ABIDJAN 18</w:t>
      </w:r>
      <w:r>
        <w:rPr>
          <w:lang w:val="fr-FR"/>
        </w:rPr>
        <w:br/>
      </w:r>
      <w:r w:rsidR="00960538" w:rsidRPr="00D07708">
        <w:rPr>
          <w:lang w:val="fr-FR"/>
        </w:rPr>
        <w:t>Côte d'Ivoire</w:t>
      </w:r>
      <w:r>
        <w:rPr>
          <w:lang w:val="fr-FR"/>
        </w:rPr>
        <w:br/>
      </w:r>
      <w:r w:rsidR="00960538" w:rsidRPr="00D07708">
        <w:rPr>
          <w:lang w:val="fr-CH"/>
        </w:rPr>
        <w:t>T</w:t>
      </w:r>
      <w:r w:rsidR="00A1692E">
        <w:rPr>
          <w:lang w:val="fr-CH"/>
        </w:rPr>
        <w:t>e</w:t>
      </w:r>
      <w:r w:rsidR="00960538" w:rsidRPr="00D07708">
        <w:rPr>
          <w:lang w:val="fr-CH"/>
        </w:rPr>
        <w:t>l:</w:t>
      </w:r>
      <w:r w:rsidR="00960538" w:rsidRPr="00D07708">
        <w:rPr>
          <w:lang w:val="fr-CH"/>
        </w:rPr>
        <w:tab/>
        <w:t xml:space="preserve">+225 20 344373 /+225 20 344374  </w:t>
      </w:r>
      <w:r>
        <w:rPr>
          <w:lang w:val="fr-CH"/>
        </w:rPr>
        <w:br/>
      </w:r>
      <w:r w:rsidR="00960538" w:rsidRPr="00D07708">
        <w:rPr>
          <w:lang w:val="fr-CH"/>
        </w:rPr>
        <w:t>Fax:</w:t>
      </w:r>
      <w:r w:rsidR="00960538" w:rsidRPr="00D07708">
        <w:rPr>
          <w:lang w:val="fr-CH"/>
        </w:rPr>
        <w:tab/>
        <w:t xml:space="preserve">+225 20 344375 </w:t>
      </w:r>
      <w:r>
        <w:rPr>
          <w:lang w:val="fr-CH"/>
        </w:rPr>
        <w:br/>
      </w:r>
      <w:r w:rsidR="00960538" w:rsidRPr="00D07708">
        <w:rPr>
          <w:lang w:val="fr-CH"/>
        </w:rPr>
        <w:t>E-mail:</w:t>
      </w:r>
      <w:r w:rsidR="00960538" w:rsidRPr="00D07708">
        <w:rPr>
          <w:lang w:val="fr-CH"/>
        </w:rPr>
        <w:tab/>
        <w:t xml:space="preserve">courrier@atci.ci </w:t>
      </w:r>
      <w:r>
        <w:rPr>
          <w:lang w:val="fr-CH"/>
        </w:rPr>
        <w:br/>
      </w:r>
      <w:r w:rsidR="00960538" w:rsidRPr="003F0708">
        <w:rPr>
          <w:lang w:val="fr-CH"/>
        </w:rPr>
        <w:t>URL:</w:t>
      </w:r>
      <w:r w:rsidR="00960538" w:rsidRPr="003F0708">
        <w:rPr>
          <w:lang w:val="fr-CH"/>
        </w:rPr>
        <w:tab/>
        <w:t xml:space="preserve">www.atci.ci </w:t>
      </w:r>
    </w:p>
    <w:p w:rsidR="00960538" w:rsidRDefault="00960538" w:rsidP="00960538">
      <w:pPr>
        <w:tabs>
          <w:tab w:val="left" w:pos="1560"/>
          <w:tab w:val="left" w:pos="2127"/>
        </w:tabs>
        <w:spacing w:after="120"/>
        <w:textAlignment w:val="auto"/>
        <w:outlineLvl w:val="3"/>
        <w:rPr>
          <w:rFonts w:cs="Arial"/>
          <w:b/>
          <w:lang w:val="fr-CH"/>
        </w:rPr>
      </w:pPr>
    </w:p>
    <w:p w:rsidR="001076D5" w:rsidRDefault="001076D5" w:rsidP="00960538">
      <w:pPr>
        <w:tabs>
          <w:tab w:val="left" w:pos="1560"/>
          <w:tab w:val="left" w:pos="2127"/>
        </w:tabs>
        <w:spacing w:after="120"/>
        <w:textAlignment w:val="auto"/>
        <w:outlineLvl w:val="3"/>
        <w:rPr>
          <w:rFonts w:cs="Arial"/>
          <w:b/>
          <w:lang w:val="fr-CH"/>
        </w:rPr>
      </w:pPr>
    </w:p>
    <w:p w:rsidR="001076D5" w:rsidRPr="003F0708" w:rsidRDefault="001076D5" w:rsidP="00960538">
      <w:pPr>
        <w:tabs>
          <w:tab w:val="left" w:pos="1560"/>
          <w:tab w:val="left" w:pos="2127"/>
        </w:tabs>
        <w:spacing w:after="120"/>
        <w:textAlignment w:val="auto"/>
        <w:outlineLvl w:val="3"/>
        <w:rPr>
          <w:rFonts w:cs="Arial"/>
          <w:b/>
          <w:lang w:val="fr-CH"/>
        </w:rPr>
      </w:pPr>
    </w:p>
    <w:p w:rsidR="00960538" w:rsidRPr="00A1692E" w:rsidRDefault="00960538" w:rsidP="00A1692E">
      <w:pPr>
        <w:rPr>
          <w:b/>
          <w:bCs/>
          <w:lang w:val="es-ES"/>
        </w:rPr>
      </w:pPr>
      <w:r w:rsidRPr="00A1692E">
        <w:rPr>
          <w:b/>
          <w:bCs/>
          <w:lang w:val="es-ES"/>
        </w:rPr>
        <w:t>Dinamarca (indicativo de país +45)</w:t>
      </w:r>
    </w:p>
    <w:p w:rsidR="00960538" w:rsidRPr="00EE08F2" w:rsidRDefault="00960538" w:rsidP="003B3970">
      <w:pPr>
        <w:spacing w:before="0"/>
        <w:rPr>
          <w:b/>
          <w:lang w:val="fr-CH"/>
        </w:rPr>
      </w:pPr>
      <w:r w:rsidRPr="00EE08F2">
        <w:rPr>
          <w:lang w:val="es-ES"/>
        </w:rPr>
        <w:t xml:space="preserve">Comunicación del </w:t>
      </w:r>
      <w:r w:rsidRPr="00EE08F2">
        <w:rPr>
          <w:lang w:val="fr-CH"/>
        </w:rPr>
        <w:t>14.XII.2011:</w:t>
      </w:r>
    </w:p>
    <w:p w:rsidR="00960538" w:rsidRPr="006779F6" w:rsidRDefault="001076D5" w:rsidP="001076D5">
      <w:pPr>
        <w:rPr>
          <w:lang w:val="es-ES"/>
        </w:rPr>
      </w:pPr>
      <w:r>
        <w:rPr>
          <w:lang w:val="es-ES"/>
        </w:rPr>
        <w:t>•</w:t>
      </w:r>
      <w:r>
        <w:rPr>
          <w:lang w:val="es-ES"/>
        </w:rPr>
        <w:tab/>
      </w:r>
      <w:r w:rsidR="00960538" w:rsidRPr="006779F6">
        <w:rPr>
          <w:lang w:val="es-ES"/>
        </w:rPr>
        <w:t>Atribución – servicio de comunicación fijo</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960538" w:rsidRPr="006779F6" w:rsidTr="00BB5443">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proofErr w:type="spellStart"/>
            <w:r w:rsidRPr="006779F6">
              <w:t>Operador</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rPr>
                <w:b/>
              </w:rPr>
            </w:pPr>
            <w:proofErr w:type="spellStart"/>
            <w:r w:rsidRPr="006779F6">
              <w:t>Fecha</w:t>
            </w:r>
            <w:proofErr w:type="spellEnd"/>
            <w:r w:rsidRPr="006779F6">
              <w:t xml:space="preserve"> de </w:t>
            </w:r>
            <w:proofErr w:type="spellStart"/>
            <w:r w:rsidRPr="006779F6">
              <w:t>atribución</w:t>
            </w:r>
            <w:proofErr w:type="spellEnd"/>
          </w:p>
        </w:tc>
      </w:tr>
      <w:tr w:rsidR="00960538" w:rsidRPr="006779F6" w:rsidTr="00BB5443">
        <w:trPr>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proofErr w:type="spellStart"/>
            <w:r w:rsidRPr="006779F6">
              <w:t>iPinion</w:t>
            </w:r>
            <w:proofErr w:type="spellEnd"/>
            <w:r w:rsidRPr="006779F6">
              <w:t xml:space="preserve"> </w:t>
            </w:r>
            <w:proofErr w:type="spellStart"/>
            <w:r w:rsidRPr="006779F6">
              <w:t>ApS</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69888XXX</w:t>
            </w:r>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3B3970">
            <w:pPr>
              <w:pStyle w:val="TableText1"/>
              <w:jc w:val="center"/>
            </w:pPr>
            <w:r w:rsidRPr="006779F6">
              <w:t>25.VIII.2011</w:t>
            </w:r>
          </w:p>
        </w:tc>
      </w:tr>
    </w:tbl>
    <w:p w:rsidR="00960538" w:rsidRPr="006779F6" w:rsidRDefault="001076D5" w:rsidP="001076D5">
      <w:pPr>
        <w:rPr>
          <w:lang w:val="es-ES"/>
        </w:rPr>
      </w:pPr>
      <w:r>
        <w:rPr>
          <w:lang w:val="es-ES"/>
        </w:rPr>
        <w:t>•</w:t>
      </w:r>
      <w:r>
        <w:rPr>
          <w:lang w:val="es-ES"/>
        </w:rPr>
        <w:tab/>
      </w:r>
      <w:r w:rsidR="00960538" w:rsidRPr="006779F6">
        <w:rPr>
          <w:lang w:val="es-ES"/>
        </w:rPr>
        <w:t>Atribución – servicio de comunicación fijo (</w:t>
      </w:r>
      <w:r w:rsidR="00960538" w:rsidRPr="006779F6">
        <w:rPr>
          <w:lang w:val="es-ES_tradnl"/>
        </w:rPr>
        <w:t>de cobro revertido automático</w:t>
      </w:r>
      <w:r w:rsidR="00960538" w:rsidRPr="006779F6">
        <w:rPr>
          <w:lang w:val="es-ES"/>
        </w:rPr>
        <w:t>)</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960538" w:rsidRPr="006779F6" w:rsidTr="001076D5">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proofErr w:type="spellStart"/>
            <w:r w:rsidRPr="006779F6">
              <w:t>Operador</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rPr>
                <w:b/>
              </w:rPr>
            </w:pPr>
            <w:proofErr w:type="spellStart"/>
            <w:r w:rsidRPr="006779F6">
              <w:t>Fecha</w:t>
            </w:r>
            <w:proofErr w:type="spellEnd"/>
            <w:r w:rsidRPr="006779F6">
              <w:t xml:space="preserve"> de </w:t>
            </w:r>
            <w:proofErr w:type="spellStart"/>
            <w:r w:rsidRPr="006779F6">
              <w:t>atribución</w:t>
            </w:r>
            <w:proofErr w:type="spellEnd"/>
          </w:p>
        </w:tc>
      </w:tr>
      <w:tr w:rsidR="00960538" w:rsidRPr="006779F6" w:rsidTr="001076D5">
        <w:trPr>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proofErr w:type="spellStart"/>
            <w:r w:rsidRPr="006779F6">
              <w:t>SuperTel</w:t>
            </w:r>
            <w:proofErr w:type="spellEnd"/>
            <w:r w:rsidRPr="006779F6">
              <w:t xml:space="preserve"> A/S</w:t>
            </w:r>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809900XX</w:t>
            </w:r>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3B3970">
            <w:pPr>
              <w:pStyle w:val="TableText1"/>
              <w:jc w:val="center"/>
            </w:pPr>
            <w:r w:rsidRPr="006779F6">
              <w:t>14.VII.2010</w:t>
            </w:r>
          </w:p>
        </w:tc>
      </w:tr>
    </w:tbl>
    <w:p w:rsidR="00960538" w:rsidRPr="006779F6" w:rsidRDefault="001076D5" w:rsidP="001076D5">
      <w:pPr>
        <w:rPr>
          <w:lang w:val="es-ES"/>
        </w:rPr>
      </w:pPr>
      <w:r>
        <w:rPr>
          <w:lang w:val="es-ES"/>
        </w:rPr>
        <w:t>•</w:t>
      </w:r>
      <w:r>
        <w:rPr>
          <w:lang w:val="es-ES"/>
        </w:rPr>
        <w:tab/>
      </w:r>
      <w:r w:rsidR="00960538" w:rsidRPr="006779F6">
        <w:rPr>
          <w:lang w:val="es-ES"/>
        </w:rPr>
        <w:t>Atribución – servicio de comunicación fijo (con recargo)</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960538" w:rsidRPr="006779F6" w:rsidTr="001076D5">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proofErr w:type="spellStart"/>
            <w:r w:rsidRPr="006779F6">
              <w:t>Operador</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rPr>
                <w:b/>
              </w:rPr>
            </w:pPr>
            <w:proofErr w:type="spellStart"/>
            <w:r w:rsidRPr="006779F6">
              <w:t>Fecha</w:t>
            </w:r>
            <w:proofErr w:type="spellEnd"/>
            <w:r w:rsidRPr="006779F6">
              <w:t xml:space="preserve"> de </w:t>
            </w:r>
            <w:proofErr w:type="spellStart"/>
            <w:r w:rsidRPr="006779F6">
              <w:t>atribución</w:t>
            </w:r>
            <w:proofErr w:type="spellEnd"/>
          </w:p>
        </w:tc>
      </w:tr>
      <w:tr w:rsidR="00960538" w:rsidRPr="006779F6" w:rsidTr="001076D5">
        <w:trPr>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proofErr w:type="spellStart"/>
            <w:r w:rsidRPr="006779F6">
              <w:t>SuperTel</w:t>
            </w:r>
            <w:proofErr w:type="spellEnd"/>
            <w:r w:rsidRPr="006779F6">
              <w:t xml:space="preserve"> A/S</w:t>
            </w:r>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901010XX, 901090XX, 901111XX, 90515XXX, 909900XX, 909910XX, 909911XX</w:t>
            </w:r>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14.VII.2010</w:t>
            </w:r>
          </w:p>
        </w:tc>
      </w:tr>
    </w:tbl>
    <w:p w:rsidR="00960538" w:rsidRPr="006779F6" w:rsidRDefault="001076D5" w:rsidP="001076D5">
      <w:pPr>
        <w:rPr>
          <w:lang w:val="es-ES"/>
        </w:rPr>
      </w:pPr>
      <w:r>
        <w:rPr>
          <w:lang w:val="es-ES"/>
        </w:rPr>
        <w:t>•</w:t>
      </w:r>
      <w:r>
        <w:rPr>
          <w:lang w:val="es-ES"/>
        </w:rPr>
        <w:tab/>
      </w:r>
      <w:r w:rsidR="00960538" w:rsidRPr="006779F6">
        <w:rPr>
          <w:lang w:val="es-ES"/>
        </w:rPr>
        <w:t>Atribución</w:t>
      </w:r>
      <w:r w:rsidR="00960538" w:rsidRPr="006779F6">
        <w:rPr>
          <w:i/>
          <w:lang w:val="es-ES"/>
        </w:rPr>
        <w:t xml:space="preserve"> – </w:t>
      </w:r>
      <w:r w:rsidR="00960538" w:rsidRPr="006779F6">
        <w:rPr>
          <w:lang w:val="es-ES"/>
        </w:rPr>
        <w:t xml:space="preserve">servicio de comunicación </w:t>
      </w:r>
      <w:proofErr w:type="spellStart"/>
      <w:r w:rsidR="00960538" w:rsidRPr="006779F6">
        <w:rPr>
          <w:lang w:val="es-ES"/>
        </w:rPr>
        <w:t>movíl</w:t>
      </w:r>
      <w:proofErr w:type="spellEnd"/>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960538" w:rsidRPr="006779F6" w:rsidTr="00BB5443">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proofErr w:type="spellStart"/>
            <w:r w:rsidRPr="006779F6">
              <w:t>Operador</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DB0492">
            <w:pPr>
              <w:pStyle w:val="TableHead1"/>
            </w:pPr>
            <w:proofErr w:type="spellStart"/>
            <w:r w:rsidRPr="006779F6">
              <w:t>Fecha</w:t>
            </w:r>
            <w:proofErr w:type="spellEnd"/>
            <w:r w:rsidRPr="006779F6">
              <w:t xml:space="preserve"> de </w:t>
            </w:r>
            <w:proofErr w:type="spellStart"/>
            <w:r w:rsidRPr="006779F6">
              <w:t>atribución</w:t>
            </w:r>
            <w:proofErr w:type="spellEnd"/>
          </w:p>
        </w:tc>
      </w:tr>
      <w:tr w:rsidR="00960538" w:rsidRPr="006779F6" w:rsidTr="00BB5443">
        <w:trPr>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proofErr w:type="spellStart"/>
            <w:r w:rsidRPr="006779F6">
              <w:t>Lebara</w:t>
            </w:r>
            <w:proofErr w:type="spellEnd"/>
            <w:r w:rsidRPr="006779F6">
              <w:t xml:space="preserve"> Mobile </w:t>
            </w:r>
            <w:proofErr w:type="spellStart"/>
            <w:r w:rsidRPr="006779F6">
              <w:t>Danmark</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8190XXXX, 8191XXXX, 8192XXXX, 8193XXXX, 8194XXXX</w:t>
            </w:r>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8.X.2010</w:t>
            </w:r>
          </w:p>
        </w:tc>
      </w:tr>
      <w:tr w:rsidR="00960538" w:rsidRPr="006779F6" w:rsidTr="00BB5443">
        <w:trPr>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 xml:space="preserve">Maxtel.dk </w:t>
            </w:r>
            <w:proofErr w:type="spellStart"/>
            <w:r w:rsidRPr="006779F6">
              <w:t>ApS</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9191XXXX</w:t>
            </w:r>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rPr>
                <w:bCs/>
              </w:rPr>
            </w:pPr>
            <w:r w:rsidRPr="006779F6">
              <w:rPr>
                <w:bCs/>
              </w:rPr>
              <w:t>7.VI.2011</w:t>
            </w:r>
          </w:p>
        </w:tc>
      </w:tr>
      <w:tr w:rsidR="00960538" w:rsidRPr="006779F6" w:rsidTr="00BB5443">
        <w:trPr>
          <w:jc w:val="center"/>
        </w:trPr>
        <w:tc>
          <w:tcPr>
            <w:tcW w:w="2632"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proofErr w:type="spellStart"/>
            <w:r w:rsidRPr="006779F6">
              <w:t>Telenor</w:t>
            </w:r>
            <w:proofErr w:type="spellEnd"/>
            <w:r w:rsidRPr="006779F6">
              <w:t xml:space="preserve"> Connexion AB</w:t>
            </w:r>
          </w:p>
        </w:tc>
        <w:tc>
          <w:tcPr>
            <w:tcW w:w="4605"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pPr>
            <w:r w:rsidRPr="006779F6">
              <w:t>9150XXXX, 9151XXXX</w:t>
            </w:r>
          </w:p>
        </w:tc>
        <w:tc>
          <w:tcPr>
            <w:tcW w:w="1988" w:type="dxa"/>
            <w:tcBorders>
              <w:top w:val="single" w:sz="6" w:space="0" w:color="auto"/>
              <w:left w:val="single" w:sz="6" w:space="0" w:color="auto"/>
              <w:bottom w:val="single" w:sz="6" w:space="0" w:color="auto"/>
              <w:right w:val="single" w:sz="6" w:space="0" w:color="auto"/>
            </w:tcBorders>
            <w:hideMark/>
          </w:tcPr>
          <w:p w:rsidR="00960538" w:rsidRPr="006779F6" w:rsidRDefault="00960538" w:rsidP="002B1480">
            <w:pPr>
              <w:pStyle w:val="TableText1"/>
              <w:rPr>
                <w:bCs/>
              </w:rPr>
            </w:pPr>
            <w:r w:rsidRPr="006779F6">
              <w:rPr>
                <w:bCs/>
              </w:rPr>
              <w:t>25.VIII.2011</w:t>
            </w:r>
          </w:p>
        </w:tc>
      </w:tr>
    </w:tbl>
    <w:p w:rsidR="001076D5" w:rsidRDefault="001076D5">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960538" w:rsidRPr="006779F6" w:rsidRDefault="00960538" w:rsidP="0081011E">
      <w:pPr>
        <w:rPr>
          <w:i/>
          <w:iCs/>
        </w:rPr>
      </w:pPr>
      <w:r w:rsidRPr="006779F6">
        <w:rPr>
          <w:lang w:val="es-ES"/>
        </w:rPr>
        <w:lastRenderedPageBreak/>
        <w:t xml:space="preserve">Comunicación del </w:t>
      </w:r>
      <w:r w:rsidRPr="006779F6">
        <w:t>25.XI.2011:</w:t>
      </w:r>
    </w:p>
    <w:p w:rsidR="00960538" w:rsidRPr="006779F6" w:rsidRDefault="00960538" w:rsidP="001076D5">
      <w:pPr>
        <w:rPr>
          <w:lang w:val="es-ES"/>
        </w:rPr>
      </w:pPr>
      <w:r w:rsidRPr="006779F6">
        <w:rPr>
          <w:lang w:val="es-ES"/>
        </w:rPr>
        <w:t xml:space="preserve">La </w:t>
      </w:r>
      <w:proofErr w:type="spellStart"/>
      <w:r w:rsidRPr="006779F6">
        <w:rPr>
          <w:i/>
          <w:lang w:val="es-ES"/>
        </w:rPr>
        <w:t>National</w:t>
      </w:r>
      <w:proofErr w:type="spellEnd"/>
      <w:r w:rsidRPr="006779F6">
        <w:rPr>
          <w:i/>
          <w:lang w:val="es-ES"/>
        </w:rPr>
        <w:t xml:space="preserve"> IT and Telecom </w:t>
      </w:r>
      <w:proofErr w:type="spellStart"/>
      <w:r w:rsidRPr="006779F6">
        <w:rPr>
          <w:i/>
          <w:lang w:val="es-ES"/>
        </w:rPr>
        <w:t>Agency</w:t>
      </w:r>
      <w:proofErr w:type="spellEnd"/>
      <w:r w:rsidRPr="006779F6">
        <w:rPr>
          <w:i/>
          <w:lang w:val="es-ES"/>
        </w:rPr>
        <w:t xml:space="preserve"> (NITA)</w:t>
      </w:r>
      <w:r w:rsidRPr="006779F6">
        <w:rPr>
          <w:lang w:val="es-ES"/>
        </w:rPr>
        <w:t xml:space="preserve">, </w:t>
      </w:r>
      <w:proofErr w:type="spellStart"/>
      <w:r w:rsidRPr="006779F6">
        <w:rPr>
          <w:lang w:val="es-ES"/>
        </w:rPr>
        <w:t>Copenhagen</w:t>
      </w:r>
      <w:proofErr w:type="spellEnd"/>
      <w:r w:rsidRPr="006779F6">
        <w:rPr>
          <w:lang w:val="es-ES"/>
        </w:rPr>
        <w:t>, anuncia las siguientes modificaciones al plan de numeración telefónica de Dinamarca:</w:t>
      </w:r>
    </w:p>
    <w:p w:rsidR="00960538" w:rsidRPr="006779F6" w:rsidRDefault="00C01B7C" w:rsidP="00C01B7C">
      <w:pPr>
        <w:rPr>
          <w:lang w:val="es-ES"/>
        </w:rPr>
      </w:pPr>
      <w:r>
        <w:rPr>
          <w:lang w:val="es-ES"/>
        </w:rPr>
        <w:t>•</w:t>
      </w:r>
      <w:r>
        <w:rPr>
          <w:lang w:val="es-ES"/>
        </w:rPr>
        <w:tab/>
      </w:r>
      <w:r w:rsidR="00960538" w:rsidRPr="006779F6">
        <w:rPr>
          <w:lang w:val="es-ES"/>
        </w:rPr>
        <w:t>Supresión – servicio de comunicación fijo</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31"/>
        <w:gridCol w:w="4604"/>
        <w:gridCol w:w="1987"/>
      </w:tblGrid>
      <w:tr w:rsidR="00960538" w:rsidRPr="006779F6" w:rsidTr="00BB5443">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proofErr w:type="spellStart"/>
            <w:r w:rsidRPr="006779F6">
              <w:t>Operador</w:t>
            </w:r>
            <w:proofErr w:type="spellEnd"/>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proofErr w:type="spellStart"/>
            <w:r w:rsidRPr="006779F6">
              <w:rPr>
                <w:lang w:val="fr-FR"/>
              </w:rPr>
              <w:t>Fecha</w:t>
            </w:r>
            <w:proofErr w:type="spellEnd"/>
            <w:r w:rsidRPr="006779F6">
              <w:rPr>
                <w:lang w:val="fr-FR"/>
              </w:rPr>
              <w:t xml:space="preserve"> de s</w:t>
            </w:r>
            <w:proofErr w:type="spellStart"/>
            <w:r w:rsidRPr="006779F6">
              <w:rPr>
                <w:lang w:val="es-ES_tradnl"/>
              </w:rPr>
              <w:t>upresión</w:t>
            </w:r>
            <w:proofErr w:type="spellEnd"/>
          </w:p>
        </w:tc>
      </w:tr>
      <w:tr w:rsidR="00960538" w:rsidRPr="006779F6" w:rsidTr="00BB5443">
        <w:trPr>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 xml:space="preserve">Nordisk </w:t>
            </w:r>
            <w:proofErr w:type="spellStart"/>
            <w:r w:rsidRPr="006779F6">
              <w:t>Mobiltelefon</w:t>
            </w:r>
            <w:proofErr w:type="spellEnd"/>
            <w:r w:rsidRPr="006779F6">
              <w:t xml:space="preserve"> </w:t>
            </w:r>
            <w:proofErr w:type="spellStart"/>
            <w:r w:rsidRPr="006779F6">
              <w:t>Danmark</w:t>
            </w:r>
            <w:proofErr w:type="spellEnd"/>
            <w:r w:rsidRPr="006779F6">
              <w:t xml:space="preserve"> A/S</w:t>
            </w:r>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6680XXXX</w:t>
            </w:r>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23.XI.2011</w:t>
            </w:r>
          </w:p>
        </w:tc>
      </w:tr>
    </w:tbl>
    <w:p w:rsidR="00960538" w:rsidRPr="006779F6" w:rsidRDefault="00C01B7C" w:rsidP="00C01B7C">
      <w:pPr>
        <w:rPr>
          <w:lang w:val="es-ES"/>
        </w:rPr>
      </w:pPr>
      <w:r>
        <w:rPr>
          <w:lang w:val="es-ES"/>
        </w:rPr>
        <w:t>•</w:t>
      </w:r>
      <w:r>
        <w:rPr>
          <w:lang w:val="es-ES"/>
        </w:rPr>
        <w:tab/>
      </w:r>
      <w:r w:rsidR="00960538" w:rsidRPr="006779F6">
        <w:rPr>
          <w:lang w:val="es-ES"/>
        </w:rPr>
        <w:t>Atribución – servicio de comunicación fijo</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31"/>
        <w:gridCol w:w="4604"/>
        <w:gridCol w:w="1987"/>
      </w:tblGrid>
      <w:tr w:rsidR="00960538" w:rsidRPr="006779F6" w:rsidTr="00BB5443">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proofErr w:type="spellStart"/>
            <w:r w:rsidRPr="006779F6">
              <w:t>Operador</w:t>
            </w:r>
            <w:proofErr w:type="spellEnd"/>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rPr>
                <w:b/>
              </w:rPr>
            </w:pPr>
            <w:proofErr w:type="spellStart"/>
            <w:r w:rsidRPr="006779F6">
              <w:t>Fecha</w:t>
            </w:r>
            <w:proofErr w:type="spellEnd"/>
            <w:r w:rsidRPr="006779F6">
              <w:t xml:space="preserve"> de </w:t>
            </w:r>
            <w:proofErr w:type="spellStart"/>
            <w:r w:rsidRPr="006779F6">
              <w:t>atribución</w:t>
            </w:r>
            <w:proofErr w:type="spellEnd"/>
          </w:p>
        </w:tc>
      </w:tr>
      <w:tr w:rsidR="00960538" w:rsidRPr="006779F6" w:rsidTr="00BB5443">
        <w:trPr>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proofErr w:type="spellStart"/>
            <w:r w:rsidRPr="006779F6">
              <w:t>Danovation</w:t>
            </w:r>
            <w:proofErr w:type="spellEnd"/>
            <w:r w:rsidRPr="006779F6">
              <w:t xml:space="preserve"> </w:t>
            </w:r>
            <w:proofErr w:type="spellStart"/>
            <w:r w:rsidRPr="006779F6">
              <w:t>ApS</w:t>
            </w:r>
            <w:proofErr w:type="spellEnd"/>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6680XXXX</w:t>
            </w:r>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23.XI.2011</w:t>
            </w:r>
          </w:p>
        </w:tc>
      </w:tr>
      <w:tr w:rsidR="00960538" w:rsidRPr="006779F6" w:rsidTr="00BB5443">
        <w:trPr>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proofErr w:type="spellStart"/>
            <w:r w:rsidRPr="006779F6">
              <w:t>Waoo</w:t>
            </w:r>
            <w:proofErr w:type="spellEnd"/>
            <w:r w:rsidRPr="006779F6">
              <w:t xml:space="preserve"> A/S</w:t>
            </w:r>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6467XXXX</w:t>
            </w:r>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1.I.2012</w:t>
            </w:r>
          </w:p>
        </w:tc>
      </w:tr>
    </w:tbl>
    <w:p w:rsidR="00960538" w:rsidRPr="006779F6" w:rsidRDefault="00C01B7C" w:rsidP="00C01B7C">
      <w:r>
        <w:rPr>
          <w:lang w:val="es-ES"/>
        </w:rPr>
        <w:t>•</w:t>
      </w:r>
      <w:r>
        <w:rPr>
          <w:lang w:val="es-ES"/>
        </w:rPr>
        <w:tab/>
      </w:r>
      <w:r w:rsidR="00960538" w:rsidRPr="006779F6">
        <w:rPr>
          <w:lang w:val="es-ES"/>
        </w:rPr>
        <w:t>Atribución</w:t>
      </w:r>
      <w:r w:rsidR="00960538" w:rsidRPr="006779F6">
        <w:t xml:space="preserve"> – </w:t>
      </w:r>
      <w:r w:rsidR="00960538" w:rsidRPr="006779F6">
        <w:rPr>
          <w:lang w:val="es-ES"/>
        </w:rPr>
        <w:t xml:space="preserve">servicio de comunicación </w:t>
      </w:r>
      <w:proofErr w:type="spellStart"/>
      <w:r w:rsidR="00960538" w:rsidRPr="006779F6">
        <w:rPr>
          <w:lang w:val="es-ES"/>
        </w:rPr>
        <w:t>movíl</w:t>
      </w:r>
      <w:proofErr w:type="spellEnd"/>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31"/>
        <w:gridCol w:w="4604"/>
        <w:gridCol w:w="1987"/>
      </w:tblGrid>
      <w:tr w:rsidR="00960538" w:rsidRPr="006779F6" w:rsidTr="00BB5443">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proofErr w:type="spellStart"/>
            <w:r w:rsidRPr="006779F6">
              <w:t>Operador</w:t>
            </w:r>
            <w:proofErr w:type="spellEnd"/>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r w:rsidRPr="006779F6">
              <w:rPr>
                <w:bCs/>
              </w:rPr>
              <w:t xml:space="preserve">Series de </w:t>
            </w:r>
            <w:proofErr w:type="spellStart"/>
            <w:r w:rsidRPr="006779F6">
              <w:rPr>
                <w:bCs/>
              </w:rPr>
              <w:t>números</w:t>
            </w:r>
            <w:proofErr w:type="spellEnd"/>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DB0492">
            <w:pPr>
              <w:pStyle w:val="TableHead1"/>
            </w:pPr>
            <w:proofErr w:type="spellStart"/>
            <w:r w:rsidRPr="006779F6">
              <w:t>Fecha</w:t>
            </w:r>
            <w:proofErr w:type="spellEnd"/>
            <w:r w:rsidRPr="006779F6">
              <w:t xml:space="preserve"> de </w:t>
            </w:r>
            <w:proofErr w:type="spellStart"/>
            <w:r w:rsidRPr="006779F6">
              <w:t>atribución</w:t>
            </w:r>
            <w:proofErr w:type="spellEnd"/>
          </w:p>
        </w:tc>
      </w:tr>
      <w:tr w:rsidR="00960538" w:rsidRPr="006779F6" w:rsidTr="00BB5443">
        <w:trPr>
          <w:jc w:val="center"/>
        </w:trPr>
        <w:tc>
          <w:tcPr>
            <w:tcW w:w="2631"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proofErr w:type="spellStart"/>
            <w:r w:rsidRPr="006779F6">
              <w:t>Ipnordic</w:t>
            </w:r>
            <w:proofErr w:type="spellEnd"/>
            <w:r w:rsidRPr="006779F6">
              <w:t xml:space="preserve"> A/S</w:t>
            </w:r>
          </w:p>
        </w:tc>
        <w:tc>
          <w:tcPr>
            <w:tcW w:w="4604"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25989XXX</w:t>
            </w:r>
          </w:p>
        </w:tc>
        <w:tc>
          <w:tcPr>
            <w:tcW w:w="1987" w:type="dxa"/>
            <w:tcBorders>
              <w:top w:val="single" w:sz="6" w:space="0" w:color="auto"/>
              <w:left w:val="single" w:sz="6" w:space="0" w:color="auto"/>
              <w:bottom w:val="single" w:sz="6" w:space="0" w:color="auto"/>
              <w:right w:val="single" w:sz="6" w:space="0" w:color="auto"/>
            </w:tcBorders>
          </w:tcPr>
          <w:p w:rsidR="00960538" w:rsidRPr="006779F6" w:rsidRDefault="00960538" w:rsidP="002B1480">
            <w:pPr>
              <w:pStyle w:val="TableText1"/>
            </w:pPr>
            <w:r w:rsidRPr="006779F6">
              <w:t>1.I.2012</w:t>
            </w:r>
          </w:p>
        </w:tc>
      </w:tr>
    </w:tbl>
    <w:p w:rsidR="00960538" w:rsidRPr="006779F6" w:rsidRDefault="00960538" w:rsidP="00960538">
      <w:pPr>
        <w:tabs>
          <w:tab w:val="left" w:pos="1800"/>
        </w:tabs>
        <w:ind w:left="1080" w:hanging="1080"/>
        <w:rPr>
          <w:rFonts w:cs="Arial"/>
        </w:rPr>
      </w:pPr>
      <w:proofErr w:type="spellStart"/>
      <w:r w:rsidRPr="006779F6">
        <w:rPr>
          <w:rFonts w:cs="Arial"/>
        </w:rPr>
        <w:t>Contacto</w:t>
      </w:r>
      <w:proofErr w:type="spellEnd"/>
      <w:r w:rsidRPr="006779F6">
        <w:rPr>
          <w:rFonts w:cs="Arial"/>
        </w:rPr>
        <w:t>:</w:t>
      </w:r>
      <w:r w:rsidRPr="006779F6">
        <w:rPr>
          <w:rFonts w:cs="Arial"/>
        </w:rPr>
        <w:tab/>
      </w:r>
    </w:p>
    <w:p w:rsidR="00960538" w:rsidRPr="001E3773" w:rsidRDefault="00960538" w:rsidP="001E3773">
      <w:pPr>
        <w:ind w:left="567" w:hanging="567"/>
        <w:jc w:val="left"/>
      </w:pPr>
      <w:r w:rsidRPr="001E3773">
        <w:rPr>
          <w:lang w:val="es-ES_tradnl"/>
        </w:rPr>
        <w:tab/>
      </w:r>
      <w:r w:rsidRPr="001E3773">
        <w:t>IT- and Mobile Division</w:t>
      </w:r>
      <w:r w:rsidR="001E3773" w:rsidRPr="001E3773">
        <w:br/>
      </w:r>
      <w:r w:rsidRPr="001E3773">
        <w:t>National IT and Telecom Agency Denmark (NITA)</w:t>
      </w:r>
      <w:r w:rsidR="001E3773" w:rsidRPr="001E3773">
        <w:br/>
      </w:r>
      <w:proofErr w:type="spellStart"/>
      <w:r w:rsidRPr="001E3773">
        <w:t>Holsteinsgade</w:t>
      </w:r>
      <w:proofErr w:type="spellEnd"/>
      <w:r w:rsidRPr="001E3773">
        <w:t xml:space="preserve"> 63</w:t>
      </w:r>
      <w:r w:rsidR="001E3773" w:rsidRPr="001E3773">
        <w:br/>
      </w:r>
      <w:r w:rsidRPr="001E3773">
        <w:t xml:space="preserve">DK-2100 </w:t>
      </w:r>
      <w:r w:rsidR="001E3773" w:rsidRPr="001E3773">
        <w:t>COPENHAGEN</w:t>
      </w:r>
      <w:r w:rsidR="001E3773" w:rsidRPr="001E3773">
        <w:br/>
      </w:r>
      <w:proofErr w:type="spellStart"/>
      <w:r w:rsidRPr="001E3773">
        <w:t>Dinamarca</w:t>
      </w:r>
      <w:proofErr w:type="spellEnd"/>
      <w:r w:rsidR="001E3773" w:rsidRPr="001E3773">
        <w:br/>
      </w:r>
      <w:r w:rsidRPr="001E3773">
        <w:t>Tel:</w:t>
      </w:r>
      <w:r w:rsidR="001E3773" w:rsidRPr="001E3773">
        <w:tab/>
      </w:r>
      <w:r w:rsidRPr="001E3773">
        <w:t>+45 3545 0000</w:t>
      </w:r>
      <w:r w:rsidR="001E3773" w:rsidRPr="001E3773">
        <w:br/>
      </w:r>
      <w:r w:rsidRPr="001E3773">
        <w:t xml:space="preserve">Fax: </w:t>
      </w:r>
      <w:r w:rsidR="001E3773" w:rsidRPr="001E3773">
        <w:tab/>
      </w:r>
      <w:r w:rsidRPr="001E3773">
        <w:t>+45 3545 0010</w:t>
      </w:r>
      <w:r w:rsidR="001E3773" w:rsidRPr="001E3773">
        <w:br/>
      </w:r>
      <w:r w:rsidR="001E3773">
        <w:t>E-mail:</w:t>
      </w:r>
      <w:r w:rsidR="001E3773">
        <w:tab/>
      </w:r>
      <w:r w:rsidRPr="001E3773">
        <w:t>itst@itst.dk</w:t>
      </w:r>
    </w:p>
    <w:p w:rsidR="00960538" w:rsidRPr="001E3773" w:rsidRDefault="00960538" w:rsidP="00960538">
      <w:pPr>
        <w:textAlignment w:val="auto"/>
        <w:rPr>
          <w:rFonts w:cs="Arial"/>
        </w:rPr>
      </w:pPr>
    </w:p>
    <w:p w:rsidR="00960538" w:rsidRPr="001E3773" w:rsidRDefault="00960538" w:rsidP="00960538">
      <w:pPr>
        <w:overflowPunct/>
        <w:autoSpaceDE/>
        <w:autoSpaceDN/>
        <w:adjustRightInd/>
        <w:spacing w:after="200" w:line="276" w:lineRule="auto"/>
        <w:textAlignment w:val="auto"/>
        <w:rPr>
          <w:rFonts w:cs="Arial"/>
          <w:b/>
        </w:rPr>
      </w:pPr>
      <w:bookmarkStart w:id="115" w:name="_Toc232323914"/>
    </w:p>
    <w:p w:rsidR="00960538" w:rsidRPr="00D4442C" w:rsidRDefault="00960538" w:rsidP="00D4442C">
      <w:pPr>
        <w:rPr>
          <w:b/>
          <w:bCs/>
          <w:lang w:val="es-ES_tradnl"/>
        </w:rPr>
      </w:pPr>
      <w:r w:rsidRPr="00D4442C">
        <w:rPr>
          <w:b/>
          <w:bCs/>
          <w:lang w:val="es-ES_tradnl"/>
        </w:rPr>
        <w:t>El Salvador (indicativo de país +503)</w:t>
      </w:r>
      <w:bookmarkEnd w:id="115"/>
    </w:p>
    <w:p w:rsidR="00960538" w:rsidRPr="00653930" w:rsidRDefault="00960538" w:rsidP="00D4442C">
      <w:pPr>
        <w:spacing w:before="0"/>
        <w:rPr>
          <w:rFonts w:eastAsia="SimSun"/>
          <w:lang w:val="es-ES_tradnl"/>
        </w:rPr>
      </w:pPr>
      <w:r w:rsidRPr="00653930">
        <w:rPr>
          <w:rFonts w:eastAsia="SimSun"/>
          <w:lang w:val="es-ES_tradnl"/>
        </w:rPr>
        <w:t>Comunicación del 24.XI.2011:</w:t>
      </w:r>
    </w:p>
    <w:p w:rsidR="00960538" w:rsidRPr="00653930" w:rsidRDefault="00960538" w:rsidP="00D4442C">
      <w:pPr>
        <w:rPr>
          <w:lang w:val="es-ES_tradnl"/>
        </w:rPr>
      </w:pPr>
      <w:r w:rsidRPr="00653930">
        <w:rPr>
          <w:lang w:val="es-ES_tradnl"/>
        </w:rPr>
        <w:t xml:space="preserve">La </w:t>
      </w:r>
      <w:r w:rsidRPr="00653930">
        <w:rPr>
          <w:i/>
          <w:lang w:val="es-ES_tradnl"/>
        </w:rPr>
        <w:t xml:space="preserve">Superintendencia General de Electricidad y Telecomunicaciones de </w:t>
      </w:r>
      <w:r w:rsidRPr="00653930">
        <w:rPr>
          <w:i/>
          <w:iCs/>
          <w:lang w:val="es-ES_tradnl"/>
        </w:rPr>
        <w:t>El Salvador (SIGET)</w:t>
      </w:r>
      <w:r w:rsidRPr="00653930">
        <w:rPr>
          <w:lang w:val="es-ES_tradnl"/>
        </w:rPr>
        <w:t xml:space="preserve">, San Salvador, presenta su plan de numeración nacional (NNP – </w:t>
      </w:r>
      <w:proofErr w:type="spellStart"/>
      <w:r w:rsidRPr="00653930">
        <w:rPr>
          <w:lang w:val="es-ES_tradnl"/>
        </w:rPr>
        <w:t>National</w:t>
      </w:r>
      <w:proofErr w:type="spellEnd"/>
      <w:r w:rsidRPr="00653930">
        <w:rPr>
          <w:lang w:val="es-ES_tradnl"/>
        </w:rPr>
        <w:t xml:space="preserve"> </w:t>
      </w:r>
      <w:proofErr w:type="spellStart"/>
      <w:r w:rsidRPr="00653930">
        <w:rPr>
          <w:lang w:val="es-ES_tradnl"/>
        </w:rPr>
        <w:t>Numbering</w:t>
      </w:r>
      <w:proofErr w:type="spellEnd"/>
      <w:r w:rsidRPr="00653930">
        <w:rPr>
          <w:lang w:val="es-ES_tradnl"/>
        </w:rPr>
        <w:t xml:space="preserve"> Plan) actualizado, en vigor desde el 23 de noviembre de 2011 en El Salvador.</w:t>
      </w:r>
    </w:p>
    <w:p w:rsidR="00960538" w:rsidRPr="00653930" w:rsidRDefault="00C01B7C" w:rsidP="00960538">
      <w:pPr>
        <w:keepNext/>
        <w:keepLines/>
        <w:tabs>
          <w:tab w:val="left" w:pos="1134"/>
          <w:tab w:val="left" w:pos="1560"/>
          <w:tab w:val="left" w:pos="2127"/>
        </w:tabs>
        <w:textAlignment w:val="auto"/>
        <w:outlineLvl w:val="5"/>
        <w:rPr>
          <w:rFonts w:cs="Arial"/>
          <w:bCs/>
          <w:iCs/>
          <w:lang w:val="es-ES_tradnl"/>
        </w:rPr>
      </w:pPr>
      <w:bookmarkStart w:id="116" w:name="_Toc231201277"/>
      <w:r>
        <w:rPr>
          <w:rFonts w:cs="Arial"/>
          <w:bCs/>
          <w:iCs/>
          <w:lang w:val="es-ES_tradnl"/>
        </w:rPr>
        <w:t>•</w:t>
      </w:r>
      <w:r w:rsidR="00960538" w:rsidRPr="00653930">
        <w:rPr>
          <w:rFonts w:cs="Arial"/>
          <w:bCs/>
          <w:iCs/>
          <w:lang w:val="es-ES_tradnl"/>
        </w:rPr>
        <w:tab/>
        <w:t>Descripción general</w:t>
      </w:r>
      <w:bookmarkEnd w:id="116"/>
    </w:p>
    <w:p w:rsidR="00960538" w:rsidRPr="00A17D31" w:rsidRDefault="00960538" w:rsidP="00960538">
      <w:pPr>
        <w:tabs>
          <w:tab w:val="left" w:pos="1134"/>
          <w:tab w:val="left" w:pos="1560"/>
          <w:tab w:val="left" w:pos="2127"/>
        </w:tabs>
        <w:rPr>
          <w:rFonts w:cs="Arial"/>
          <w:lang w:val="es-ES_tradnl"/>
        </w:rPr>
      </w:pPr>
      <w:bookmarkStart w:id="117" w:name="_Toc75583179"/>
      <w:bookmarkStart w:id="118" w:name="_Toc231201278"/>
      <w:bookmarkStart w:id="119" w:name="_Toc125942319"/>
      <w:bookmarkStart w:id="120" w:name="_Toc92103588"/>
      <w:r w:rsidRPr="00A17D31">
        <w:rPr>
          <w:rFonts w:cs="Arial"/>
          <w:lang w:val="es-ES_tradnl"/>
        </w:rPr>
        <w:t>El plan de numeración para la República de El Salvador utiliza la estructura de numeración siguiente:</w:t>
      </w:r>
    </w:p>
    <w:p w:rsidR="00960538" w:rsidRPr="00A17D31" w:rsidRDefault="00960538" w:rsidP="00960538">
      <w:pPr>
        <w:tabs>
          <w:tab w:val="left" w:pos="992"/>
          <w:tab w:val="left" w:pos="1418"/>
          <w:tab w:val="left" w:pos="2268"/>
        </w:tabs>
        <w:spacing w:before="80"/>
        <w:ind w:left="992" w:hanging="425"/>
        <w:rPr>
          <w:rFonts w:cs="Arial"/>
          <w:lang w:val="es-ES_tradnl"/>
        </w:rPr>
      </w:pPr>
      <w:r w:rsidRPr="00A17D31">
        <w:rPr>
          <w:rFonts w:cs="Arial"/>
          <w:lang w:val="es-ES_tradnl"/>
        </w:rPr>
        <w:t>–</w:t>
      </w:r>
      <w:r w:rsidRPr="00A17D31">
        <w:rPr>
          <w:rFonts w:cs="Arial"/>
          <w:lang w:val="es-ES_tradnl"/>
        </w:rPr>
        <w:tab/>
        <w:t>para los servicios prestados a través de las redes de acceso</w:t>
      </w:r>
      <w:r>
        <w:rPr>
          <w:rFonts w:cs="Arial"/>
          <w:lang w:val="es-ES_tradnl"/>
        </w:rPr>
        <w:t>,</w:t>
      </w:r>
      <w:r w:rsidRPr="00A17D31">
        <w:rPr>
          <w:rFonts w:cs="Arial"/>
          <w:lang w:val="es-ES_tradnl"/>
        </w:rPr>
        <w:t xml:space="preserve"> ocho (8) cifras</w:t>
      </w:r>
      <w:r>
        <w:rPr>
          <w:rFonts w:cs="Arial"/>
          <w:lang w:val="es-ES_tradnl"/>
        </w:rPr>
        <w:t>,</w:t>
      </w:r>
      <w:r w:rsidRPr="00A17D31">
        <w:rPr>
          <w:rFonts w:cs="Arial"/>
          <w:lang w:val="es-ES_tradnl"/>
        </w:rPr>
        <w:t xml:space="preserve"> incluyendo el código nacional de destino (NDC – </w:t>
      </w:r>
      <w:proofErr w:type="spellStart"/>
      <w:r w:rsidRPr="00A17D31">
        <w:rPr>
          <w:rFonts w:cs="Arial"/>
          <w:lang w:val="es-ES_tradnl"/>
        </w:rPr>
        <w:t>National</w:t>
      </w:r>
      <w:proofErr w:type="spellEnd"/>
      <w:r w:rsidRPr="00A17D31">
        <w:rPr>
          <w:rFonts w:cs="Arial"/>
          <w:lang w:val="es-ES_tradnl"/>
        </w:rPr>
        <w:t xml:space="preserve"> </w:t>
      </w:r>
      <w:proofErr w:type="spellStart"/>
      <w:r w:rsidRPr="00A17D31">
        <w:rPr>
          <w:rFonts w:cs="Arial"/>
          <w:lang w:val="es-ES_tradnl"/>
        </w:rPr>
        <w:t>Destination</w:t>
      </w:r>
      <w:proofErr w:type="spellEnd"/>
      <w:r w:rsidRPr="00A17D31">
        <w:rPr>
          <w:rFonts w:cs="Arial"/>
          <w:lang w:val="es-ES_tradnl"/>
        </w:rPr>
        <w:t xml:space="preserve"> </w:t>
      </w:r>
      <w:proofErr w:type="spellStart"/>
      <w:r w:rsidRPr="00A17D31">
        <w:rPr>
          <w:rFonts w:cs="Arial"/>
          <w:lang w:val="es-ES_tradnl"/>
        </w:rPr>
        <w:t>Code</w:t>
      </w:r>
      <w:proofErr w:type="spellEnd"/>
      <w:r w:rsidRPr="00A17D31">
        <w:rPr>
          <w:rFonts w:cs="Arial"/>
          <w:lang w:val="es-ES_tradnl"/>
        </w:rPr>
        <w:t>),</w:t>
      </w:r>
    </w:p>
    <w:p w:rsidR="00960538" w:rsidRPr="00A17D31" w:rsidRDefault="00960538" w:rsidP="00960538">
      <w:pPr>
        <w:tabs>
          <w:tab w:val="left" w:pos="992"/>
          <w:tab w:val="left" w:pos="1418"/>
          <w:tab w:val="left" w:pos="2268"/>
        </w:tabs>
        <w:spacing w:before="80"/>
        <w:ind w:left="992" w:hanging="425"/>
        <w:rPr>
          <w:rFonts w:cs="Arial"/>
          <w:lang w:val="es-ES_tradnl"/>
        </w:rPr>
      </w:pPr>
      <w:r w:rsidRPr="00A17D31">
        <w:rPr>
          <w:rFonts w:cs="Arial"/>
          <w:lang w:val="es-ES_tradnl"/>
        </w:rPr>
        <w:t>–</w:t>
      </w:r>
      <w:r w:rsidRPr="00A17D31">
        <w:rPr>
          <w:rFonts w:cs="Arial"/>
          <w:lang w:val="es-ES_tradnl"/>
        </w:rPr>
        <w:tab/>
        <w:t>los números de cobro revertido y con recargo utilizan siete (7) y once (11) cifras.</w:t>
      </w:r>
    </w:p>
    <w:p w:rsidR="00960538" w:rsidRPr="00A17D31" w:rsidRDefault="00960538" w:rsidP="00960538">
      <w:pPr>
        <w:numPr>
          <w:ilvl w:val="0"/>
          <w:numId w:val="15"/>
        </w:numPr>
        <w:tabs>
          <w:tab w:val="clear" w:pos="1276"/>
          <w:tab w:val="left" w:pos="993"/>
          <w:tab w:val="left" w:pos="1134"/>
          <w:tab w:val="left" w:pos="1418"/>
          <w:tab w:val="left" w:pos="1560"/>
          <w:tab w:val="left" w:pos="2127"/>
          <w:tab w:val="left" w:pos="2268"/>
        </w:tabs>
        <w:spacing w:before="80" w:after="0"/>
        <w:ind w:left="992" w:hanging="425"/>
        <w:jc w:val="left"/>
        <w:rPr>
          <w:rFonts w:cs="Arial"/>
          <w:lang w:val="es-ES_tradnl"/>
        </w:rPr>
      </w:pPr>
      <w:r w:rsidRPr="00A17D31">
        <w:rPr>
          <w:rFonts w:cs="Arial"/>
          <w:lang w:val="es-ES_tradnl"/>
        </w:rPr>
        <w:t>Los números para el servicio internacional de larga distan</w:t>
      </w:r>
      <w:r>
        <w:rPr>
          <w:rFonts w:cs="Arial"/>
          <w:lang w:val="es-ES_tradnl"/>
        </w:rPr>
        <w:t xml:space="preserve">cia por operadora, utilizan </w:t>
      </w:r>
      <w:r w:rsidRPr="00A17D31">
        <w:rPr>
          <w:rFonts w:cs="Arial"/>
          <w:lang w:val="es-ES_tradnl"/>
        </w:rPr>
        <w:t>numeración de siete (7) cifras.</w:t>
      </w:r>
    </w:p>
    <w:p w:rsidR="00960538" w:rsidRPr="00A17D31" w:rsidRDefault="00960538" w:rsidP="00960538">
      <w:pPr>
        <w:numPr>
          <w:ilvl w:val="0"/>
          <w:numId w:val="15"/>
        </w:numPr>
        <w:tabs>
          <w:tab w:val="clear" w:pos="1276"/>
          <w:tab w:val="left" w:pos="993"/>
          <w:tab w:val="left" w:pos="1134"/>
          <w:tab w:val="left" w:pos="1418"/>
          <w:tab w:val="left" w:pos="1560"/>
          <w:tab w:val="left" w:pos="2127"/>
          <w:tab w:val="left" w:pos="2268"/>
        </w:tabs>
        <w:spacing w:before="80" w:after="0"/>
        <w:ind w:left="992" w:hanging="425"/>
        <w:jc w:val="left"/>
        <w:rPr>
          <w:rFonts w:cs="Arial"/>
          <w:lang w:val="es-ES_tradnl"/>
        </w:rPr>
      </w:pPr>
      <w:r w:rsidRPr="00A17D31">
        <w:rPr>
          <w:rFonts w:cs="Arial"/>
          <w:lang w:val="es-ES_tradnl"/>
        </w:rPr>
        <w:t xml:space="preserve">Los números de tres cifras son utilizados para las Claves de Selección del  sistema </w:t>
      </w:r>
      <w:proofErr w:type="spellStart"/>
      <w:r w:rsidRPr="00A17D31">
        <w:rPr>
          <w:rFonts w:cs="Arial"/>
          <w:lang w:val="es-ES_tradnl"/>
        </w:rPr>
        <w:t>multiportador</w:t>
      </w:r>
      <w:proofErr w:type="spellEnd"/>
      <w:r w:rsidRPr="00A17D31">
        <w:rPr>
          <w:rFonts w:cs="Arial"/>
          <w:lang w:val="es-ES_tradnl"/>
        </w:rPr>
        <w:t xml:space="preserve"> y los servicios especiales.</w:t>
      </w:r>
    </w:p>
    <w:p w:rsidR="00960538" w:rsidRPr="00A17D31" w:rsidRDefault="00960538" w:rsidP="00960538">
      <w:pPr>
        <w:numPr>
          <w:ilvl w:val="0"/>
          <w:numId w:val="15"/>
        </w:numPr>
        <w:tabs>
          <w:tab w:val="clear" w:pos="1276"/>
          <w:tab w:val="left" w:pos="993"/>
          <w:tab w:val="left" w:pos="1134"/>
          <w:tab w:val="left" w:pos="1418"/>
          <w:tab w:val="left" w:pos="1560"/>
          <w:tab w:val="left" w:pos="2127"/>
          <w:tab w:val="left" w:pos="2268"/>
        </w:tabs>
        <w:spacing w:before="80" w:after="0"/>
        <w:ind w:left="992" w:hanging="425"/>
        <w:jc w:val="left"/>
        <w:rPr>
          <w:rFonts w:cs="Arial"/>
          <w:lang w:val="es-ES_tradnl"/>
        </w:rPr>
      </w:pPr>
      <w:r w:rsidRPr="00A17D31">
        <w:rPr>
          <w:rFonts w:cs="Arial"/>
          <w:lang w:val="es-ES_tradnl"/>
        </w:rPr>
        <w:t xml:space="preserve">Para el servicio de ayuda a menores se ha habilitado un numero de </w:t>
      </w:r>
      <w:r w:rsidR="003B3970">
        <w:rPr>
          <w:rFonts w:cs="Arial"/>
          <w:lang w:val="es-ES_tradnl"/>
        </w:rPr>
        <w:t>seis (</w:t>
      </w:r>
      <w:r w:rsidRPr="00A17D31">
        <w:rPr>
          <w:rFonts w:cs="Arial"/>
          <w:lang w:val="es-ES_tradnl"/>
        </w:rPr>
        <w:t>6</w:t>
      </w:r>
      <w:r w:rsidR="003B3970">
        <w:rPr>
          <w:rFonts w:cs="Arial"/>
          <w:lang w:val="es-ES_tradnl"/>
        </w:rPr>
        <w:t>)</w:t>
      </w:r>
      <w:r w:rsidRPr="00A17D31">
        <w:rPr>
          <w:rFonts w:cs="Arial"/>
          <w:lang w:val="es-ES_tradnl"/>
        </w:rPr>
        <w:t xml:space="preserve"> cifras</w:t>
      </w:r>
    </w:p>
    <w:p w:rsidR="00C01B7C" w:rsidRDefault="00C01B7C">
      <w:pPr>
        <w:tabs>
          <w:tab w:val="clear" w:pos="567"/>
          <w:tab w:val="clear" w:pos="1276"/>
          <w:tab w:val="clear" w:pos="1843"/>
          <w:tab w:val="clear" w:pos="5387"/>
          <w:tab w:val="clear" w:pos="5954"/>
        </w:tabs>
        <w:overflowPunct/>
        <w:autoSpaceDE/>
        <w:autoSpaceDN/>
        <w:adjustRightInd/>
        <w:spacing w:before="60"/>
        <w:jc w:val="left"/>
        <w:textAlignment w:val="auto"/>
        <w:rPr>
          <w:rFonts w:cs="Arial"/>
          <w:bCs/>
          <w:iCs/>
          <w:lang w:val="es-ES_tradnl"/>
        </w:rPr>
      </w:pPr>
      <w:r>
        <w:rPr>
          <w:rFonts w:cs="Arial"/>
          <w:bCs/>
          <w:iCs/>
          <w:lang w:val="es-ES_tradnl"/>
        </w:rPr>
        <w:br w:type="page"/>
      </w:r>
    </w:p>
    <w:p w:rsidR="00960538" w:rsidRPr="00653930" w:rsidRDefault="00C01B7C" w:rsidP="00960538">
      <w:pPr>
        <w:keepNext/>
        <w:keepLines/>
        <w:tabs>
          <w:tab w:val="left" w:pos="1134"/>
          <w:tab w:val="left" w:pos="1560"/>
          <w:tab w:val="left" w:pos="2127"/>
        </w:tabs>
        <w:textAlignment w:val="auto"/>
        <w:outlineLvl w:val="5"/>
        <w:rPr>
          <w:rFonts w:cs="Arial"/>
          <w:bCs/>
          <w:iCs/>
          <w:lang w:val="es-ES_tradnl"/>
        </w:rPr>
      </w:pPr>
      <w:r>
        <w:rPr>
          <w:rFonts w:cs="Arial"/>
          <w:bCs/>
          <w:iCs/>
          <w:lang w:val="es-ES_tradnl"/>
        </w:rPr>
        <w:lastRenderedPageBreak/>
        <w:t>•</w:t>
      </w:r>
      <w:r w:rsidR="00960538" w:rsidRPr="00653930">
        <w:rPr>
          <w:rFonts w:cs="Arial"/>
          <w:bCs/>
          <w:i/>
          <w:lang w:val="es-ES_tradnl"/>
        </w:rPr>
        <w:tab/>
      </w:r>
      <w:r w:rsidR="00960538" w:rsidRPr="00653930">
        <w:rPr>
          <w:rFonts w:cs="Arial"/>
          <w:bCs/>
          <w:iCs/>
          <w:lang w:val="es-ES_tradnl"/>
        </w:rPr>
        <w:t>Estructura para la numeración nacional</w:t>
      </w:r>
      <w:bookmarkEnd w:id="117"/>
      <w:r w:rsidR="00960538" w:rsidRPr="00653930">
        <w:rPr>
          <w:rFonts w:cs="Arial"/>
          <w:bCs/>
          <w:iCs/>
          <w:lang w:val="es-ES_tradnl"/>
        </w:rPr>
        <w:t xml:space="preserve"> y atribución de cifras</w:t>
      </w:r>
      <w:bookmarkEnd w:id="118"/>
      <w:bookmarkEnd w:id="119"/>
      <w:bookmarkEnd w:id="120"/>
    </w:p>
    <w:p w:rsidR="00960538" w:rsidRDefault="00960538" w:rsidP="00D4442C">
      <w:pPr>
        <w:rPr>
          <w:lang w:val="es-ES_tradnl"/>
        </w:rPr>
      </w:pPr>
      <w:r w:rsidRPr="00653930">
        <w:rPr>
          <w:lang w:val="es-ES_tradnl"/>
        </w:rPr>
        <w:t>La cantidad de cifras que se utiliza para identificar el terminal del abonado fijo o móviles de ocho (8) cifras para cualquier zona del país, utilizando la estructura (NDC) XYZ MCDU, donde:</w:t>
      </w:r>
    </w:p>
    <w:p w:rsidR="00782993" w:rsidRPr="00653930" w:rsidRDefault="00782993" w:rsidP="00D4442C">
      <w:pPr>
        <w:rPr>
          <w:lang w:val="es-ES_tradnl"/>
        </w:rPr>
      </w:pPr>
    </w:p>
    <w:tbl>
      <w:tblPr>
        <w:tblW w:w="9072"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1689"/>
        <w:gridCol w:w="1073"/>
        <w:gridCol w:w="975"/>
        <w:gridCol w:w="1114"/>
        <w:gridCol w:w="237"/>
        <w:gridCol w:w="947"/>
        <w:gridCol w:w="1046"/>
        <w:gridCol w:w="975"/>
        <w:gridCol w:w="1016"/>
      </w:tblGrid>
      <w:tr w:rsidR="00960538" w:rsidRPr="00653930" w:rsidTr="00782993">
        <w:trPr>
          <w:tblHeader/>
          <w:jc w:val="center"/>
        </w:trPr>
        <w:tc>
          <w:tcPr>
            <w:tcW w:w="1689" w:type="dxa"/>
            <w:tcBorders>
              <w:top w:val="single" w:sz="4" w:space="0" w:color="auto"/>
              <w:left w:val="single" w:sz="4" w:space="0" w:color="auto"/>
              <w:bottom w:val="single" w:sz="4" w:space="0" w:color="auto"/>
              <w:right w:val="single" w:sz="6" w:space="0" w:color="auto"/>
            </w:tcBorders>
            <w:vAlign w:val="center"/>
            <w:hideMark/>
          </w:tcPr>
          <w:p w:rsidR="00960538" w:rsidRPr="00653930" w:rsidRDefault="00960538" w:rsidP="004B27EA">
            <w:pPr>
              <w:pStyle w:val="Tablehead0"/>
              <w:rPr>
                <w:lang w:eastAsia="es-ES"/>
              </w:rPr>
            </w:pPr>
            <w:r w:rsidRPr="00653930">
              <w:rPr>
                <w:lang w:eastAsia="es-ES"/>
              </w:rPr>
              <w:t>NDC</w:t>
            </w:r>
          </w:p>
        </w:tc>
        <w:tc>
          <w:tcPr>
            <w:tcW w:w="1073" w:type="dxa"/>
            <w:tcBorders>
              <w:top w:val="single" w:sz="4" w:space="0" w:color="auto"/>
              <w:left w:val="nil"/>
              <w:bottom w:val="single" w:sz="4" w:space="0" w:color="auto"/>
              <w:right w:val="single" w:sz="6" w:space="0" w:color="auto"/>
            </w:tcBorders>
            <w:vAlign w:val="center"/>
            <w:hideMark/>
          </w:tcPr>
          <w:p w:rsidR="00960538" w:rsidRPr="00653930" w:rsidRDefault="00960538" w:rsidP="004B27EA">
            <w:pPr>
              <w:pStyle w:val="Tablehead0"/>
              <w:rPr>
                <w:lang w:eastAsia="es-ES"/>
              </w:rPr>
            </w:pPr>
            <w:r w:rsidRPr="00653930">
              <w:rPr>
                <w:lang w:eastAsia="es-ES"/>
              </w:rPr>
              <w:t>X</w:t>
            </w:r>
          </w:p>
        </w:tc>
        <w:tc>
          <w:tcPr>
            <w:tcW w:w="975" w:type="dxa"/>
            <w:tcBorders>
              <w:top w:val="single" w:sz="4" w:space="0" w:color="auto"/>
              <w:left w:val="single" w:sz="6" w:space="0" w:color="auto"/>
              <w:bottom w:val="single" w:sz="4" w:space="0" w:color="auto"/>
              <w:right w:val="single" w:sz="6" w:space="0" w:color="auto"/>
            </w:tcBorders>
            <w:vAlign w:val="center"/>
            <w:hideMark/>
          </w:tcPr>
          <w:p w:rsidR="00960538" w:rsidRPr="00653930" w:rsidRDefault="00960538" w:rsidP="004B27EA">
            <w:pPr>
              <w:pStyle w:val="Tablehead0"/>
              <w:rPr>
                <w:lang w:eastAsia="es-ES"/>
              </w:rPr>
            </w:pPr>
            <w:r w:rsidRPr="00653930">
              <w:rPr>
                <w:lang w:eastAsia="es-ES"/>
              </w:rPr>
              <w:t>Y</w:t>
            </w:r>
          </w:p>
        </w:tc>
        <w:tc>
          <w:tcPr>
            <w:tcW w:w="1114" w:type="dxa"/>
            <w:tcBorders>
              <w:top w:val="single" w:sz="4" w:space="0" w:color="auto"/>
              <w:left w:val="single" w:sz="6" w:space="0" w:color="auto"/>
              <w:bottom w:val="single" w:sz="4" w:space="0" w:color="auto"/>
              <w:right w:val="single" w:sz="4" w:space="0" w:color="auto"/>
            </w:tcBorders>
            <w:vAlign w:val="center"/>
            <w:hideMark/>
          </w:tcPr>
          <w:p w:rsidR="00960538" w:rsidRPr="00653930" w:rsidRDefault="00960538" w:rsidP="004B27EA">
            <w:pPr>
              <w:pStyle w:val="Tablehead0"/>
              <w:rPr>
                <w:lang w:eastAsia="es-ES"/>
              </w:rPr>
            </w:pPr>
            <w:r w:rsidRPr="00653930">
              <w:rPr>
                <w:lang w:eastAsia="es-ES"/>
              </w:rPr>
              <w:t>Z</w:t>
            </w:r>
          </w:p>
        </w:tc>
        <w:tc>
          <w:tcPr>
            <w:tcW w:w="237" w:type="dxa"/>
            <w:tcBorders>
              <w:top w:val="nil"/>
              <w:left w:val="single" w:sz="4" w:space="0" w:color="auto"/>
              <w:bottom w:val="nil"/>
              <w:right w:val="single" w:sz="4" w:space="0" w:color="auto"/>
            </w:tcBorders>
            <w:vAlign w:val="center"/>
          </w:tcPr>
          <w:p w:rsidR="00960538" w:rsidRPr="00653930" w:rsidRDefault="00960538" w:rsidP="004B27EA">
            <w:pPr>
              <w:pStyle w:val="Tablehead0"/>
              <w:rPr>
                <w:rFonts w:cs="Arial"/>
                <w:bCs/>
                <w:lang w:val="es-ES_tradnl"/>
              </w:rPr>
            </w:pPr>
          </w:p>
        </w:tc>
        <w:tc>
          <w:tcPr>
            <w:tcW w:w="947" w:type="dxa"/>
            <w:tcBorders>
              <w:top w:val="single" w:sz="4" w:space="0" w:color="auto"/>
              <w:left w:val="single" w:sz="4" w:space="0" w:color="auto"/>
              <w:bottom w:val="single" w:sz="4" w:space="0" w:color="auto"/>
              <w:right w:val="single" w:sz="6" w:space="0" w:color="auto"/>
            </w:tcBorders>
            <w:vAlign w:val="center"/>
            <w:hideMark/>
          </w:tcPr>
          <w:p w:rsidR="00960538" w:rsidRPr="00653930" w:rsidRDefault="00960538" w:rsidP="004B27EA">
            <w:pPr>
              <w:pStyle w:val="Tablehead0"/>
              <w:rPr>
                <w:lang w:eastAsia="es-ES"/>
              </w:rPr>
            </w:pPr>
            <w:r w:rsidRPr="00653930">
              <w:rPr>
                <w:lang w:eastAsia="es-ES"/>
              </w:rPr>
              <w:t>M</w:t>
            </w:r>
          </w:p>
        </w:tc>
        <w:tc>
          <w:tcPr>
            <w:tcW w:w="1046" w:type="dxa"/>
            <w:tcBorders>
              <w:top w:val="single" w:sz="4" w:space="0" w:color="auto"/>
              <w:left w:val="single" w:sz="6" w:space="0" w:color="auto"/>
              <w:bottom w:val="single" w:sz="4" w:space="0" w:color="auto"/>
              <w:right w:val="single" w:sz="6" w:space="0" w:color="auto"/>
            </w:tcBorders>
            <w:vAlign w:val="center"/>
            <w:hideMark/>
          </w:tcPr>
          <w:p w:rsidR="00960538" w:rsidRPr="00653930" w:rsidRDefault="00960538" w:rsidP="004B27EA">
            <w:pPr>
              <w:pStyle w:val="Tablehead0"/>
              <w:rPr>
                <w:lang w:eastAsia="es-ES"/>
              </w:rPr>
            </w:pPr>
            <w:r w:rsidRPr="00653930">
              <w:rPr>
                <w:lang w:eastAsia="es-ES"/>
              </w:rPr>
              <w:t>C</w:t>
            </w:r>
          </w:p>
        </w:tc>
        <w:tc>
          <w:tcPr>
            <w:tcW w:w="975" w:type="dxa"/>
            <w:tcBorders>
              <w:top w:val="single" w:sz="4" w:space="0" w:color="auto"/>
              <w:left w:val="single" w:sz="6" w:space="0" w:color="auto"/>
              <w:bottom w:val="single" w:sz="4" w:space="0" w:color="auto"/>
              <w:right w:val="single" w:sz="6" w:space="0" w:color="auto"/>
            </w:tcBorders>
            <w:vAlign w:val="center"/>
            <w:hideMark/>
          </w:tcPr>
          <w:p w:rsidR="00960538" w:rsidRPr="00653930" w:rsidRDefault="00960538" w:rsidP="004B27EA">
            <w:pPr>
              <w:pStyle w:val="Tablehead0"/>
              <w:rPr>
                <w:lang w:eastAsia="es-ES"/>
              </w:rPr>
            </w:pPr>
            <w:r w:rsidRPr="00653930">
              <w:rPr>
                <w:lang w:eastAsia="es-ES"/>
              </w:rPr>
              <w:t>D</w:t>
            </w:r>
          </w:p>
        </w:tc>
        <w:tc>
          <w:tcPr>
            <w:tcW w:w="1016" w:type="dxa"/>
            <w:tcBorders>
              <w:top w:val="single" w:sz="4" w:space="0" w:color="auto"/>
              <w:left w:val="single" w:sz="6" w:space="0" w:color="auto"/>
              <w:bottom w:val="single" w:sz="4" w:space="0" w:color="auto"/>
              <w:right w:val="single" w:sz="4" w:space="0" w:color="auto"/>
            </w:tcBorders>
            <w:vAlign w:val="center"/>
            <w:hideMark/>
          </w:tcPr>
          <w:p w:rsidR="00960538" w:rsidRPr="00653930" w:rsidRDefault="00960538" w:rsidP="004B27EA">
            <w:pPr>
              <w:pStyle w:val="Tablehead0"/>
              <w:rPr>
                <w:lang w:eastAsia="es-ES"/>
              </w:rPr>
            </w:pPr>
            <w:r w:rsidRPr="00653930">
              <w:rPr>
                <w:lang w:eastAsia="es-ES"/>
              </w:rPr>
              <w:t>U</w:t>
            </w:r>
          </w:p>
        </w:tc>
      </w:tr>
      <w:tr w:rsidR="00960538" w:rsidRPr="00653930" w:rsidTr="00782993">
        <w:trPr>
          <w:tblHeader/>
          <w:jc w:val="center"/>
        </w:trPr>
        <w:tc>
          <w:tcPr>
            <w:tcW w:w="1689" w:type="dxa"/>
            <w:tcBorders>
              <w:top w:val="single" w:sz="4" w:space="0" w:color="auto"/>
              <w:left w:val="single" w:sz="4" w:space="0" w:color="auto"/>
              <w:bottom w:val="single" w:sz="4"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Código</w:t>
            </w:r>
            <w:proofErr w:type="spellEnd"/>
            <w:r w:rsidRPr="00653930">
              <w:rPr>
                <w:rFonts w:eastAsiaTheme="minorEastAsia"/>
              </w:rPr>
              <w:t xml:space="preserve"> </w:t>
            </w:r>
            <w:proofErr w:type="spellStart"/>
            <w:r w:rsidRPr="00653930">
              <w:rPr>
                <w:rFonts w:eastAsiaTheme="minorEastAsia"/>
              </w:rPr>
              <w:t>nacional</w:t>
            </w:r>
            <w:proofErr w:type="spellEnd"/>
            <w:r w:rsidRPr="00653930">
              <w:rPr>
                <w:rFonts w:eastAsiaTheme="minorEastAsia"/>
              </w:rPr>
              <w:t xml:space="preserve"> de </w:t>
            </w:r>
            <w:proofErr w:type="spellStart"/>
            <w:r w:rsidRPr="00653930">
              <w:rPr>
                <w:rFonts w:eastAsiaTheme="minorEastAsia"/>
              </w:rPr>
              <w:t>destino</w:t>
            </w:r>
            <w:proofErr w:type="spellEnd"/>
          </w:p>
        </w:tc>
        <w:tc>
          <w:tcPr>
            <w:tcW w:w="1073" w:type="dxa"/>
            <w:tcBorders>
              <w:top w:val="single" w:sz="4" w:space="0" w:color="auto"/>
              <w:left w:val="nil"/>
              <w:bottom w:val="single" w:sz="4"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Unidad</w:t>
            </w:r>
            <w:proofErr w:type="spellEnd"/>
            <w:r w:rsidRPr="00653930">
              <w:rPr>
                <w:rFonts w:eastAsiaTheme="minorEastAsia"/>
              </w:rPr>
              <w:t xml:space="preserve"> de </w:t>
            </w:r>
            <w:proofErr w:type="spellStart"/>
            <w:r w:rsidRPr="00653930">
              <w:rPr>
                <w:rFonts w:eastAsiaTheme="minorEastAsia"/>
              </w:rPr>
              <w:t>millón</w:t>
            </w:r>
            <w:proofErr w:type="spellEnd"/>
          </w:p>
        </w:tc>
        <w:tc>
          <w:tcPr>
            <w:tcW w:w="975" w:type="dxa"/>
            <w:tcBorders>
              <w:top w:val="single" w:sz="4" w:space="0" w:color="auto"/>
              <w:left w:val="single" w:sz="6" w:space="0" w:color="auto"/>
              <w:bottom w:val="single" w:sz="4"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Centena</w:t>
            </w:r>
            <w:proofErr w:type="spellEnd"/>
            <w:r w:rsidRPr="00653930">
              <w:rPr>
                <w:rFonts w:eastAsiaTheme="minorEastAsia"/>
              </w:rPr>
              <w:t xml:space="preserve"> de </w:t>
            </w:r>
            <w:proofErr w:type="spellStart"/>
            <w:r w:rsidRPr="00653930">
              <w:rPr>
                <w:rFonts w:eastAsiaTheme="minorEastAsia"/>
              </w:rPr>
              <w:t>millar</w:t>
            </w:r>
            <w:proofErr w:type="spellEnd"/>
          </w:p>
        </w:tc>
        <w:tc>
          <w:tcPr>
            <w:tcW w:w="1114" w:type="dxa"/>
            <w:tcBorders>
              <w:top w:val="single" w:sz="4" w:space="0" w:color="auto"/>
              <w:left w:val="single" w:sz="6" w:space="0" w:color="auto"/>
              <w:bottom w:val="single" w:sz="4" w:space="0" w:color="auto"/>
              <w:right w:val="single" w:sz="4"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Decena</w:t>
            </w:r>
            <w:proofErr w:type="spellEnd"/>
            <w:r w:rsidRPr="00653930">
              <w:rPr>
                <w:rFonts w:eastAsiaTheme="minorEastAsia"/>
              </w:rPr>
              <w:t xml:space="preserve"> de </w:t>
            </w:r>
            <w:proofErr w:type="spellStart"/>
            <w:r w:rsidRPr="00653930">
              <w:rPr>
                <w:rFonts w:eastAsiaTheme="minorEastAsia"/>
              </w:rPr>
              <w:t>millar</w:t>
            </w:r>
            <w:proofErr w:type="spellEnd"/>
          </w:p>
        </w:tc>
        <w:tc>
          <w:tcPr>
            <w:tcW w:w="237" w:type="dxa"/>
            <w:tcBorders>
              <w:top w:val="nil"/>
              <w:left w:val="single" w:sz="4" w:space="0" w:color="auto"/>
              <w:bottom w:val="nil"/>
              <w:right w:val="single" w:sz="4" w:space="0" w:color="auto"/>
            </w:tcBorders>
          </w:tcPr>
          <w:p w:rsidR="00960538" w:rsidRPr="00653930" w:rsidRDefault="00960538" w:rsidP="002B1480">
            <w:pPr>
              <w:pStyle w:val="TableText1"/>
              <w:rPr>
                <w:rFonts w:eastAsiaTheme="minorEastAsia"/>
              </w:rPr>
            </w:pPr>
          </w:p>
        </w:tc>
        <w:tc>
          <w:tcPr>
            <w:tcW w:w="947" w:type="dxa"/>
            <w:tcBorders>
              <w:top w:val="single" w:sz="4" w:space="0" w:color="auto"/>
              <w:left w:val="single" w:sz="4" w:space="0" w:color="auto"/>
              <w:bottom w:val="single" w:sz="4"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Millar</w:t>
            </w:r>
          </w:p>
        </w:tc>
        <w:tc>
          <w:tcPr>
            <w:tcW w:w="1046" w:type="dxa"/>
            <w:tcBorders>
              <w:top w:val="single" w:sz="4" w:space="0" w:color="auto"/>
              <w:left w:val="single" w:sz="6" w:space="0" w:color="auto"/>
              <w:bottom w:val="single" w:sz="4"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Centena</w:t>
            </w:r>
            <w:proofErr w:type="spellEnd"/>
          </w:p>
        </w:tc>
        <w:tc>
          <w:tcPr>
            <w:tcW w:w="975" w:type="dxa"/>
            <w:tcBorders>
              <w:top w:val="single" w:sz="4" w:space="0" w:color="auto"/>
              <w:left w:val="single" w:sz="6" w:space="0" w:color="auto"/>
              <w:bottom w:val="single" w:sz="4"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Decena</w:t>
            </w:r>
            <w:proofErr w:type="spellEnd"/>
          </w:p>
        </w:tc>
        <w:tc>
          <w:tcPr>
            <w:tcW w:w="1016" w:type="dxa"/>
            <w:tcBorders>
              <w:top w:val="single" w:sz="4" w:space="0" w:color="auto"/>
              <w:left w:val="single" w:sz="6" w:space="0" w:color="auto"/>
              <w:bottom w:val="single" w:sz="4" w:space="0" w:color="auto"/>
              <w:right w:val="single" w:sz="4"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Unidad</w:t>
            </w:r>
            <w:proofErr w:type="spellEnd"/>
          </w:p>
        </w:tc>
      </w:tr>
    </w:tbl>
    <w:p w:rsidR="00960538" w:rsidRDefault="004B27EA" w:rsidP="00960538">
      <w:pPr>
        <w:keepNext/>
        <w:keepLines/>
        <w:tabs>
          <w:tab w:val="left" w:pos="1134"/>
          <w:tab w:val="left" w:pos="1560"/>
          <w:tab w:val="left" w:pos="2127"/>
        </w:tabs>
        <w:textAlignment w:val="auto"/>
        <w:outlineLvl w:val="5"/>
        <w:rPr>
          <w:rFonts w:cs="Arial"/>
          <w:bCs/>
          <w:iCs/>
          <w:lang w:val="es-ES_tradnl"/>
        </w:rPr>
      </w:pPr>
      <w:bookmarkStart w:id="121" w:name="_Toc231201279"/>
      <w:r>
        <w:rPr>
          <w:rFonts w:cs="Arial"/>
          <w:bCs/>
          <w:iCs/>
          <w:lang w:val="es-ES_tradnl"/>
        </w:rPr>
        <w:t>•</w:t>
      </w:r>
      <w:r w:rsidR="00960538" w:rsidRPr="00653930">
        <w:rPr>
          <w:rFonts w:cs="Arial"/>
          <w:bCs/>
          <w:iCs/>
          <w:lang w:val="es-ES_tradnl"/>
        </w:rPr>
        <w:tab/>
        <w:t>Atribución del código nacional de destino (NDC) en las redes fijas y móviles</w:t>
      </w:r>
      <w:bookmarkEnd w:id="12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43"/>
        <w:gridCol w:w="3629"/>
      </w:tblGrid>
      <w:tr w:rsidR="00960538" w:rsidRPr="00653930" w:rsidTr="00782993">
        <w:trPr>
          <w:trHeight w:val="448"/>
          <w:tblHeader/>
          <w:jc w:val="center"/>
        </w:trPr>
        <w:tc>
          <w:tcPr>
            <w:tcW w:w="5443" w:type="dxa"/>
            <w:tcBorders>
              <w:top w:val="single" w:sz="4" w:space="0" w:color="auto"/>
              <w:left w:val="single" w:sz="4" w:space="0" w:color="auto"/>
              <w:bottom w:val="single" w:sz="4" w:space="0" w:color="auto"/>
              <w:right w:val="single" w:sz="4" w:space="0" w:color="auto"/>
            </w:tcBorders>
            <w:vAlign w:val="center"/>
            <w:hideMark/>
          </w:tcPr>
          <w:p w:rsidR="00960538" w:rsidRPr="00653930" w:rsidRDefault="00960538" w:rsidP="004B27EA">
            <w:pPr>
              <w:pStyle w:val="Tablehead0"/>
              <w:rPr>
                <w:lang w:eastAsia="es-ES"/>
              </w:rPr>
            </w:pPr>
            <w:proofErr w:type="spellStart"/>
            <w:r w:rsidRPr="00653930">
              <w:rPr>
                <w:lang w:eastAsia="es-ES"/>
              </w:rPr>
              <w:t>Código</w:t>
            </w:r>
            <w:proofErr w:type="spellEnd"/>
            <w:r w:rsidRPr="00653930">
              <w:rPr>
                <w:lang w:eastAsia="es-ES"/>
              </w:rPr>
              <w:t xml:space="preserve"> </w:t>
            </w:r>
            <w:proofErr w:type="spellStart"/>
            <w:r w:rsidRPr="00653930">
              <w:rPr>
                <w:lang w:eastAsia="es-ES"/>
              </w:rPr>
              <w:t>nacional</w:t>
            </w:r>
            <w:proofErr w:type="spellEnd"/>
            <w:r w:rsidRPr="00653930">
              <w:rPr>
                <w:lang w:eastAsia="es-ES"/>
              </w:rPr>
              <w:t xml:space="preserve"> de </w:t>
            </w:r>
            <w:proofErr w:type="spellStart"/>
            <w:r w:rsidRPr="00653930">
              <w:rPr>
                <w:lang w:eastAsia="es-ES"/>
              </w:rPr>
              <w:t>destino</w:t>
            </w:r>
            <w:proofErr w:type="spellEnd"/>
            <w:r w:rsidRPr="00653930">
              <w:rPr>
                <w:lang w:eastAsia="es-ES"/>
              </w:rPr>
              <w:br/>
              <w:t>(NDC)</w:t>
            </w:r>
          </w:p>
        </w:tc>
        <w:tc>
          <w:tcPr>
            <w:tcW w:w="3629" w:type="dxa"/>
            <w:tcBorders>
              <w:top w:val="single" w:sz="4" w:space="0" w:color="auto"/>
              <w:left w:val="single" w:sz="4" w:space="0" w:color="auto"/>
              <w:bottom w:val="single" w:sz="4" w:space="0" w:color="auto"/>
              <w:right w:val="single" w:sz="4" w:space="0" w:color="auto"/>
            </w:tcBorders>
            <w:vAlign w:val="center"/>
            <w:hideMark/>
          </w:tcPr>
          <w:p w:rsidR="00960538" w:rsidRPr="00653930" w:rsidRDefault="00960538" w:rsidP="004B27EA">
            <w:pPr>
              <w:pStyle w:val="Tablehead0"/>
            </w:pPr>
            <w:bookmarkStart w:id="122" w:name="_Toc231201280"/>
            <w:proofErr w:type="spellStart"/>
            <w:r w:rsidRPr="00653930">
              <w:t>Tipo</w:t>
            </w:r>
            <w:proofErr w:type="spellEnd"/>
            <w:r w:rsidRPr="00653930">
              <w:t xml:space="preserve"> de </w:t>
            </w:r>
            <w:proofErr w:type="spellStart"/>
            <w:r w:rsidRPr="00653930">
              <w:t>red</w:t>
            </w:r>
            <w:bookmarkEnd w:id="122"/>
            <w:proofErr w:type="spellEnd"/>
          </w:p>
        </w:tc>
      </w:tr>
      <w:tr w:rsidR="00960538" w:rsidRPr="00653930" w:rsidTr="00782993">
        <w:trPr>
          <w:trHeight w:val="403"/>
          <w:tblHeader/>
          <w:jc w:val="center"/>
        </w:trPr>
        <w:tc>
          <w:tcPr>
            <w:tcW w:w="5443" w:type="dxa"/>
            <w:tcBorders>
              <w:top w:val="single" w:sz="4" w:space="0" w:color="auto"/>
              <w:left w:val="single" w:sz="4" w:space="0" w:color="auto"/>
              <w:bottom w:val="single" w:sz="4" w:space="0" w:color="auto"/>
              <w:right w:val="single" w:sz="4" w:space="0" w:color="auto"/>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2</w:t>
            </w:r>
          </w:p>
        </w:tc>
        <w:tc>
          <w:tcPr>
            <w:tcW w:w="3629" w:type="dxa"/>
            <w:tcBorders>
              <w:top w:val="single" w:sz="4" w:space="0" w:color="auto"/>
              <w:left w:val="single" w:sz="4" w:space="0" w:color="auto"/>
              <w:bottom w:val="single" w:sz="4" w:space="0" w:color="auto"/>
              <w:right w:val="single" w:sz="4" w:space="0" w:color="auto"/>
            </w:tcBorders>
            <w:vAlign w:val="center"/>
            <w:hideMark/>
          </w:tcPr>
          <w:p w:rsidR="00960538" w:rsidRPr="00653930" w:rsidRDefault="00960538" w:rsidP="002B1480">
            <w:pPr>
              <w:pStyle w:val="TableText1"/>
              <w:rPr>
                <w:rFonts w:eastAsiaTheme="minorEastAsia"/>
                <w:lang w:eastAsia="es-ES"/>
              </w:rPr>
            </w:pPr>
            <w:proofErr w:type="spellStart"/>
            <w:r w:rsidRPr="00653930">
              <w:rPr>
                <w:rFonts w:eastAsiaTheme="minorEastAsia"/>
                <w:lang w:eastAsia="es-ES"/>
              </w:rPr>
              <w:t>Fija</w:t>
            </w:r>
            <w:proofErr w:type="spellEnd"/>
          </w:p>
        </w:tc>
      </w:tr>
      <w:tr w:rsidR="00960538" w:rsidRPr="00653930" w:rsidTr="00782993">
        <w:trPr>
          <w:trHeight w:val="380"/>
          <w:tblHeader/>
          <w:jc w:val="center"/>
        </w:trPr>
        <w:tc>
          <w:tcPr>
            <w:tcW w:w="5443" w:type="dxa"/>
            <w:tcBorders>
              <w:top w:val="single" w:sz="4" w:space="0" w:color="auto"/>
              <w:left w:val="single" w:sz="4" w:space="0" w:color="auto"/>
              <w:bottom w:val="single" w:sz="4" w:space="0" w:color="auto"/>
              <w:right w:val="single" w:sz="4" w:space="0" w:color="auto"/>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6 , 7</w:t>
            </w:r>
          </w:p>
        </w:tc>
        <w:tc>
          <w:tcPr>
            <w:tcW w:w="3629" w:type="dxa"/>
            <w:tcBorders>
              <w:top w:val="single" w:sz="4" w:space="0" w:color="auto"/>
              <w:left w:val="single" w:sz="4" w:space="0" w:color="auto"/>
              <w:bottom w:val="single" w:sz="4" w:space="0" w:color="auto"/>
              <w:right w:val="single" w:sz="4" w:space="0" w:color="auto"/>
            </w:tcBorders>
            <w:vAlign w:val="center"/>
            <w:hideMark/>
          </w:tcPr>
          <w:p w:rsidR="00960538" w:rsidRPr="00653930" w:rsidRDefault="00960538" w:rsidP="002B1480">
            <w:pPr>
              <w:pStyle w:val="TableText1"/>
              <w:rPr>
                <w:rFonts w:eastAsiaTheme="minorEastAsia"/>
                <w:lang w:eastAsia="es-ES"/>
              </w:rPr>
            </w:pPr>
            <w:proofErr w:type="spellStart"/>
            <w:r w:rsidRPr="00653930">
              <w:rPr>
                <w:rFonts w:eastAsiaTheme="minorEastAsia"/>
                <w:lang w:eastAsia="es-ES"/>
              </w:rPr>
              <w:t>Móvil</w:t>
            </w:r>
            <w:proofErr w:type="spellEnd"/>
          </w:p>
        </w:tc>
      </w:tr>
    </w:tbl>
    <w:p w:rsidR="00960538" w:rsidRPr="00653930" w:rsidRDefault="00782993" w:rsidP="00960538">
      <w:pPr>
        <w:keepNext/>
        <w:keepLines/>
        <w:tabs>
          <w:tab w:val="left" w:pos="1134"/>
          <w:tab w:val="left" w:pos="1560"/>
          <w:tab w:val="left" w:pos="2127"/>
        </w:tabs>
        <w:textAlignment w:val="auto"/>
        <w:outlineLvl w:val="5"/>
        <w:rPr>
          <w:rFonts w:cs="Arial"/>
          <w:bCs/>
          <w:iCs/>
          <w:lang w:val="es-ES_tradnl"/>
        </w:rPr>
      </w:pPr>
      <w:bookmarkStart w:id="123" w:name="_Toc75583180"/>
      <w:bookmarkStart w:id="124" w:name="_Toc231201281"/>
      <w:r>
        <w:rPr>
          <w:rFonts w:cs="Arial"/>
          <w:bCs/>
          <w:iCs/>
          <w:lang w:val="es-ES_tradnl"/>
        </w:rPr>
        <w:t>•</w:t>
      </w:r>
      <w:r w:rsidR="00960538" w:rsidRPr="00653930">
        <w:rPr>
          <w:rFonts w:cs="Arial"/>
          <w:bCs/>
          <w:iCs/>
          <w:lang w:val="es-ES_tradnl"/>
        </w:rPr>
        <w:tab/>
        <w:t>Numeración para la telefonía fija nacional</w:t>
      </w:r>
      <w:bookmarkEnd w:id="123"/>
      <w:bookmarkEnd w:id="124"/>
    </w:p>
    <w:p w:rsidR="00960538" w:rsidRPr="00653930" w:rsidRDefault="00960538" w:rsidP="00960538">
      <w:pPr>
        <w:textAlignment w:val="auto"/>
        <w:rPr>
          <w:rFonts w:cs="Arial"/>
          <w:lang w:val="es-ES_tradnl"/>
        </w:rPr>
      </w:pPr>
      <w:bookmarkStart w:id="125" w:name="_Toc231201282"/>
      <w:r w:rsidRPr="00653930">
        <w:rPr>
          <w:rFonts w:cs="Arial"/>
          <w:lang w:val="es-ES_tradnl"/>
        </w:rPr>
        <w:t>Para efectos de la atribución de la numeración para la telefonía fija, se ha dividido El Salvador en cuatro zonas geográficas: Occidental, Central, Oriental y Metropolitana.</w:t>
      </w:r>
      <w:bookmarkEnd w:id="125"/>
    </w:p>
    <w:p w:rsidR="00960538" w:rsidRDefault="00960538" w:rsidP="00960538">
      <w:pPr>
        <w:textAlignment w:val="auto"/>
        <w:rPr>
          <w:rFonts w:cs="Arial"/>
          <w:lang w:val="es-ES_tradnl"/>
        </w:rPr>
      </w:pPr>
      <w:r w:rsidRPr="00653930">
        <w:rPr>
          <w:rFonts w:cs="Arial"/>
          <w:lang w:val="es-ES_tradnl"/>
        </w:rPr>
        <w:t xml:space="preserve">Atribución de la cifra </w:t>
      </w:r>
      <w:r w:rsidRPr="00653930">
        <w:rPr>
          <w:rFonts w:cs="Arial"/>
          <w:bCs/>
          <w:lang w:val="es-ES_tradnl"/>
        </w:rPr>
        <w:t xml:space="preserve">X </w:t>
      </w:r>
      <w:r w:rsidRPr="00653930">
        <w:rPr>
          <w:rFonts w:cs="Arial"/>
          <w:lang w:val="es-ES_tradnl"/>
        </w:rPr>
        <w:t xml:space="preserve">en la estructura de números de ocho cifras </w:t>
      </w:r>
      <w:r w:rsidRPr="00653930">
        <w:rPr>
          <w:rFonts w:cs="Arial"/>
          <w:bCs/>
          <w:lang w:val="es-ES_tradnl"/>
        </w:rPr>
        <w:t>(NDC) XYZ MCDU</w:t>
      </w:r>
      <w:r w:rsidRPr="00653930">
        <w:rPr>
          <w:rFonts w:cs="Arial"/>
          <w:lang w:val="es-ES_tradnl"/>
        </w:rPr>
        <w:t xml:space="preserve"> para el servicio de telefonía fija:</w:t>
      </w:r>
    </w:p>
    <w:p w:rsidR="00960538" w:rsidRPr="00653930" w:rsidRDefault="00960538" w:rsidP="00960538">
      <w:pPr>
        <w:textAlignment w:val="auto"/>
        <w:rPr>
          <w:rFonts w:cs="Arial"/>
          <w:lang w:val="es-ES_tradn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BF"/>
      </w:tblPr>
      <w:tblGrid>
        <w:gridCol w:w="1210"/>
        <w:gridCol w:w="7862"/>
      </w:tblGrid>
      <w:tr w:rsidR="00960538" w:rsidRPr="00960538" w:rsidTr="00782993">
        <w:trPr>
          <w:cantSplit/>
          <w:trHeight w:val="20"/>
          <w:tblHeader/>
          <w:jc w:val="center"/>
        </w:trPr>
        <w:tc>
          <w:tcPr>
            <w:tcW w:w="1134" w:type="dxa"/>
            <w:tcBorders>
              <w:top w:val="single" w:sz="4" w:space="0" w:color="000000"/>
              <w:left w:val="single" w:sz="4" w:space="0" w:color="auto"/>
              <w:bottom w:val="single" w:sz="4" w:space="0" w:color="000000"/>
              <w:right w:val="single" w:sz="4" w:space="0" w:color="000000"/>
            </w:tcBorders>
            <w:vAlign w:val="center"/>
            <w:hideMark/>
          </w:tcPr>
          <w:p w:rsidR="00960538" w:rsidRPr="00653930" w:rsidRDefault="00960538" w:rsidP="004B27EA">
            <w:pPr>
              <w:pStyle w:val="Tablehead0"/>
              <w:rPr>
                <w:lang w:eastAsia="es-ES"/>
              </w:rPr>
            </w:pPr>
            <w:proofErr w:type="spellStart"/>
            <w:r w:rsidRPr="00653930">
              <w:rPr>
                <w:lang w:eastAsia="es-ES"/>
              </w:rPr>
              <w:t>Cifra</w:t>
            </w:r>
            <w:proofErr w:type="spellEnd"/>
            <w:r w:rsidRPr="00653930">
              <w:rPr>
                <w:lang w:eastAsia="es-ES"/>
              </w:rPr>
              <w:t xml:space="preserve"> X</w:t>
            </w:r>
          </w:p>
        </w:tc>
        <w:tc>
          <w:tcPr>
            <w:tcW w:w="7371" w:type="dxa"/>
            <w:tcBorders>
              <w:top w:val="single" w:sz="4" w:space="0" w:color="000000"/>
              <w:left w:val="single" w:sz="4" w:space="0" w:color="000000"/>
              <w:bottom w:val="single" w:sz="4" w:space="0" w:color="000000"/>
              <w:right w:val="single" w:sz="4" w:space="0" w:color="auto"/>
            </w:tcBorders>
            <w:vAlign w:val="center"/>
            <w:hideMark/>
          </w:tcPr>
          <w:p w:rsidR="00960538" w:rsidRPr="00653930" w:rsidRDefault="00960538" w:rsidP="004B27EA">
            <w:pPr>
              <w:pStyle w:val="Tablehead0"/>
              <w:rPr>
                <w:lang w:eastAsia="es-ES"/>
              </w:rPr>
            </w:pPr>
            <w:proofErr w:type="spellStart"/>
            <w:r w:rsidRPr="00653930">
              <w:rPr>
                <w:lang w:eastAsia="es-ES"/>
              </w:rPr>
              <w:t>Utilización</w:t>
            </w:r>
            <w:proofErr w:type="spellEnd"/>
            <w:r w:rsidRPr="00653930">
              <w:rPr>
                <w:lang w:eastAsia="es-ES"/>
              </w:rPr>
              <w:t xml:space="preserve"> en la </w:t>
            </w:r>
            <w:proofErr w:type="spellStart"/>
            <w:r w:rsidRPr="00653930">
              <w:rPr>
                <w:lang w:eastAsia="es-ES"/>
              </w:rPr>
              <w:t>estructura</w:t>
            </w:r>
            <w:proofErr w:type="spellEnd"/>
            <w:r w:rsidRPr="00653930">
              <w:rPr>
                <w:lang w:eastAsia="es-ES"/>
              </w:rPr>
              <w:t xml:space="preserve"> (2) XYZ MCDU</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0</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No se </w:t>
            </w:r>
            <w:proofErr w:type="spellStart"/>
            <w:r w:rsidRPr="00653930">
              <w:rPr>
                <w:rFonts w:eastAsiaTheme="minorEastAsia"/>
                <w:lang w:eastAsia="es-ES"/>
              </w:rPr>
              <w:t>usa</w:t>
            </w:r>
            <w:proofErr w:type="spellEnd"/>
            <w:r w:rsidRPr="00653930">
              <w:rPr>
                <w:rFonts w:eastAsiaTheme="minorEastAsia"/>
                <w:lang w:eastAsia="es-ES"/>
              </w:rPr>
              <w:t xml:space="preserve"> en </w:t>
            </w:r>
            <w:proofErr w:type="spellStart"/>
            <w:r w:rsidRPr="00653930">
              <w:rPr>
                <w:rFonts w:eastAsiaTheme="minorEastAsia"/>
                <w:lang w:eastAsia="es-ES"/>
              </w:rPr>
              <w:t>esta</w:t>
            </w:r>
            <w:proofErr w:type="spellEnd"/>
            <w:r w:rsidRPr="00653930">
              <w:rPr>
                <w:rFonts w:eastAsiaTheme="minorEastAsia"/>
                <w:lang w:eastAsia="es-ES"/>
              </w:rPr>
              <w:t xml:space="preserve"> </w:t>
            </w:r>
            <w:proofErr w:type="spellStart"/>
            <w:r w:rsidRPr="00653930">
              <w:rPr>
                <w:rFonts w:eastAsiaTheme="minorEastAsia"/>
                <w:lang w:eastAsia="es-ES"/>
              </w:rPr>
              <w:t>estructura</w:t>
            </w:r>
            <w:proofErr w:type="spellEnd"/>
            <w:r w:rsidRPr="00653930">
              <w:rPr>
                <w:rFonts w:eastAsiaTheme="minorEastAsia"/>
                <w:lang w:eastAsia="es-ES"/>
              </w:rPr>
              <w:t xml:space="preserve"> – </w:t>
            </w:r>
            <w:proofErr w:type="spellStart"/>
            <w:r w:rsidRPr="00653930">
              <w:rPr>
                <w:rFonts w:eastAsiaTheme="minorEastAsia"/>
                <w:lang w:eastAsia="es-ES"/>
              </w:rPr>
              <w:t>reservado</w:t>
            </w:r>
            <w:proofErr w:type="spellEnd"/>
            <w:r w:rsidRPr="00653930">
              <w:rPr>
                <w:rFonts w:eastAsiaTheme="minorEastAsia"/>
                <w:lang w:eastAsia="es-ES"/>
              </w:rPr>
              <w:t xml:space="preserve"> </w:t>
            </w:r>
            <w:proofErr w:type="spellStart"/>
            <w:r w:rsidRPr="00653930">
              <w:rPr>
                <w:rFonts w:eastAsiaTheme="minorEastAsia"/>
                <w:lang w:eastAsia="es-ES"/>
              </w:rPr>
              <w:t>para</w:t>
            </w:r>
            <w:proofErr w:type="spellEnd"/>
            <w:r w:rsidRPr="00653930">
              <w:rPr>
                <w:rFonts w:eastAsiaTheme="minorEastAsia"/>
                <w:lang w:eastAsia="es-ES"/>
              </w:rPr>
              <w:t xml:space="preserve"> </w:t>
            </w:r>
            <w:proofErr w:type="spellStart"/>
            <w:r w:rsidRPr="00653930">
              <w:rPr>
                <w:rFonts w:eastAsiaTheme="minorEastAsia"/>
                <w:lang w:eastAsia="es-ES"/>
              </w:rPr>
              <w:t>uso</w:t>
            </w:r>
            <w:proofErr w:type="spellEnd"/>
            <w:r w:rsidRPr="00653930">
              <w:rPr>
                <w:rFonts w:eastAsiaTheme="minorEastAsia"/>
                <w:lang w:eastAsia="es-ES"/>
              </w:rPr>
              <w:t xml:space="preserve"> </w:t>
            </w:r>
            <w:proofErr w:type="spellStart"/>
            <w:r w:rsidRPr="00653930">
              <w:rPr>
                <w:rFonts w:eastAsiaTheme="minorEastAsia"/>
                <w:lang w:eastAsia="es-ES"/>
              </w:rPr>
              <w:t>futuro</w:t>
            </w:r>
            <w:proofErr w:type="spellEnd"/>
            <w:r w:rsidRPr="00653930">
              <w:rPr>
                <w:rFonts w:eastAsiaTheme="minorEastAsia"/>
                <w:lang w:eastAsia="es-ES"/>
              </w:rPr>
              <w:t>.</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hideMark/>
          </w:tcPr>
          <w:p w:rsidR="00960538" w:rsidRPr="00653930" w:rsidRDefault="00960538" w:rsidP="002B1480">
            <w:pPr>
              <w:pStyle w:val="TableText1"/>
              <w:rPr>
                <w:rFonts w:eastAsiaTheme="minorEastAsia"/>
                <w:lang w:eastAsia="es-ES"/>
              </w:rPr>
            </w:pPr>
            <w:r w:rsidRPr="00653930">
              <w:rPr>
                <w:rFonts w:eastAsiaTheme="minorEastAsia"/>
                <w:lang w:eastAsia="es-ES"/>
              </w:rPr>
              <w:t>1, 2 y 5</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Se </w:t>
            </w:r>
            <w:proofErr w:type="spellStart"/>
            <w:r w:rsidRPr="00653930">
              <w:rPr>
                <w:rFonts w:eastAsiaTheme="minorEastAsia"/>
                <w:lang w:eastAsia="es-ES"/>
              </w:rPr>
              <w:t>usa</w:t>
            </w:r>
            <w:proofErr w:type="spellEnd"/>
            <w:r w:rsidRPr="00653930">
              <w:rPr>
                <w:rFonts w:eastAsiaTheme="minorEastAsia"/>
                <w:lang w:eastAsia="es-ES"/>
              </w:rPr>
              <w:t xml:space="preserve"> </w:t>
            </w:r>
            <w:proofErr w:type="spellStart"/>
            <w:r w:rsidRPr="00653930">
              <w:rPr>
                <w:rFonts w:eastAsiaTheme="minorEastAsia"/>
                <w:lang w:eastAsia="es-ES"/>
              </w:rPr>
              <w:t>para</w:t>
            </w:r>
            <w:proofErr w:type="spellEnd"/>
            <w:r w:rsidRPr="00653930">
              <w:rPr>
                <w:rFonts w:eastAsiaTheme="minorEastAsia"/>
                <w:lang w:eastAsia="es-ES"/>
              </w:rPr>
              <w:t xml:space="preserve"> </w:t>
            </w:r>
            <w:proofErr w:type="spellStart"/>
            <w:r w:rsidRPr="00653930">
              <w:rPr>
                <w:rFonts w:eastAsiaTheme="minorEastAsia"/>
                <w:lang w:eastAsia="es-ES"/>
              </w:rPr>
              <w:t>identificar</w:t>
            </w:r>
            <w:proofErr w:type="spellEnd"/>
            <w:r w:rsidRPr="00653930">
              <w:rPr>
                <w:rFonts w:eastAsiaTheme="minorEastAsia"/>
                <w:lang w:eastAsia="es-ES"/>
              </w:rPr>
              <w:t xml:space="preserve"> el </w:t>
            </w:r>
            <w:proofErr w:type="spellStart"/>
            <w:r w:rsidRPr="00653930">
              <w:rPr>
                <w:rFonts w:eastAsiaTheme="minorEastAsia"/>
                <w:lang w:eastAsia="es-ES"/>
              </w:rPr>
              <w:t>servicio</w:t>
            </w:r>
            <w:proofErr w:type="spellEnd"/>
            <w:r w:rsidRPr="00653930">
              <w:rPr>
                <w:rFonts w:eastAsiaTheme="minorEastAsia"/>
                <w:lang w:eastAsia="es-ES"/>
              </w:rPr>
              <w:t xml:space="preserve"> de </w:t>
            </w:r>
            <w:proofErr w:type="spellStart"/>
            <w:r w:rsidRPr="00653930">
              <w:rPr>
                <w:rFonts w:eastAsiaTheme="minorEastAsia"/>
                <w:lang w:eastAsia="es-ES"/>
              </w:rPr>
              <w:t>telefonía</w:t>
            </w:r>
            <w:proofErr w:type="spellEnd"/>
            <w:r w:rsidRPr="00653930">
              <w:rPr>
                <w:rFonts w:eastAsiaTheme="minorEastAsia"/>
                <w:lang w:eastAsia="es-ES"/>
              </w:rPr>
              <w:t xml:space="preserve"> </w:t>
            </w:r>
            <w:proofErr w:type="spellStart"/>
            <w:r w:rsidRPr="00653930">
              <w:rPr>
                <w:rFonts w:eastAsiaTheme="minorEastAsia"/>
                <w:lang w:eastAsia="es-ES"/>
              </w:rPr>
              <w:t>fija</w:t>
            </w:r>
            <w:proofErr w:type="spellEnd"/>
            <w:r w:rsidRPr="00653930">
              <w:rPr>
                <w:rFonts w:eastAsiaTheme="minorEastAsia"/>
                <w:lang w:eastAsia="es-ES"/>
              </w:rPr>
              <w:t xml:space="preserve"> en </w:t>
            </w:r>
            <w:proofErr w:type="spellStart"/>
            <w:r w:rsidRPr="00653930">
              <w:rPr>
                <w:rFonts w:eastAsiaTheme="minorEastAsia"/>
                <w:lang w:eastAsia="es-ES"/>
              </w:rPr>
              <w:t>cualquier</w:t>
            </w:r>
            <w:proofErr w:type="spellEnd"/>
            <w:r w:rsidRPr="00653930">
              <w:rPr>
                <w:rFonts w:eastAsiaTheme="minorEastAsia"/>
                <w:lang w:eastAsia="es-ES"/>
              </w:rPr>
              <w:t xml:space="preserve"> </w:t>
            </w:r>
            <w:proofErr w:type="spellStart"/>
            <w:r w:rsidRPr="00653930">
              <w:rPr>
                <w:rFonts w:eastAsiaTheme="minorEastAsia"/>
                <w:lang w:eastAsia="es-ES"/>
              </w:rPr>
              <w:t>localidad</w:t>
            </w:r>
            <w:proofErr w:type="spellEnd"/>
            <w:r w:rsidRPr="00653930">
              <w:rPr>
                <w:rFonts w:eastAsiaTheme="minorEastAsia"/>
                <w:lang w:eastAsia="es-ES"/>
              </w:rPr>
              <w:t xml:space="preserve"> de la </w:t>
            </w:r>
            <w:proofErr w:type="spellStart"/>
            <w:r w:rsidRPr="00653930">
              <w:rPr>
                <w:rFonts w:eastAsiaTheme="minorEastAsia"/>
                <w:lang w:eastAsia="es-ES"/>
              </w:rPr>
              <w:t>zona</w:t>
            </w:r>
            <w:proofErr w:type="spellEnd"/>
            <w:r w:rsidRPr="00653930">
              <w:rPr>
                <w:rFonts w:eastAsiaTheme="minorEastAsia"/>
                <w:lang w:eastAsia="es-ES"/>
              </w:rPr>
              <w:t xml:space="preserve"> </w:t>
            </w:r>
            <w:proofErr w:type="spellStart"/>
            <w:r w:rsidRPr="00653930">
              <w:rPr>
                <w:rFonts w:eastAsiaTheme="minorEastAsia"/>
                <w:lang w:eastAsia="es-ES"/>
              </w:rPr>
              <w:t>Metropolitana</w:t>
            </w:r>
            <w:proofErr w:type="spellEnd"/>
            <w:r w:rsidRPr="00653930">
              <w:rPr>
                <w:rFonts w:eastAsiaTheme="minorEastAsia"/>
                <w:lang w:eastAsia="es-ES"/>
              </w:rPr>
              <w:t xml:space="preserve"> </w:t>
            </w:r>
            <w:proofErr w:type="spellStart"/>
            <w:r w:rsidRPr="00653930">
              <w:rPr>
                <w:rFonts w:eastAsiaTheme="minorEastAsia"/>
                <w:lang w:eastAsia="es-ES"/>
              </w:rPr>
              <w:t>denominada</w:t>
            </w:r>
            <w:proofErr w:type="spellEnd"/>
            <w:r w:rsidRPr="00653930">
              <w:rPr>
                <w:rFonts w:eastAsiaTheme="minorEastAsia"/>
                <w:lang w:eastAsia="es-ES"/>
              </w:rPr>
              <w:t xml:space="preserve"> «Gran San Salvador». </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Se </w:t>
            </w:r>
            <w:proofErr w:type="spellStart"/>
            <w:r w:rsidRPr="00653930">
              <w:rPr>
                <w:rFonts w:eastAsiaTheme="minorEastAsia"/>
                <w:lang w:eastAsia="es-ES"/>
              </w:rPr>
              <w:t>usa</w:t>
            </w:r>
            <w:proofErr w:type="spellEnd"/>
            <w:r w:rsidRPr="00653930">
              <w:rPr>
                <w:rFonts w:eastAsiaTheme="minorEastAsia"/>
                <w:lang w:eastAsia="es-ES"/>
              </w:rPr>
              <w:t xml:space="preserve"> </w:t>
            </w:r>
            <w:proofErr w:type="spellStart"/>
            <w:r w:rsidRPr="00653930">
              <w:rPr>
                <w:rFonts w:eastAsiaTheme="minorEastAsia"/>
                <w:lang w:eastAsia="es-ES"/>
              </w:rPr>
              <w:t>para</w:t>
            </w:r>
            <w:proofErr w:type="spellEnd"/>
            <w:r w:rsidRPr="00653930">
              <w:rPr>
                <w:rFonts w:eastAsiaTheme="minorEastAsia"/>
                <w:lang w:eastAsia="es-ES"/>
              </w:rPr>
              <w:t xml:space="preserve"> </w:t>
            </w:r>
            <w:proofErr w:type="spellStart"/>
            <w:r w:rsidRPr="00653930">
              <w:rPr>
                <w:rFonts w:eastAsiaTheme="minorEastAsia"/>
                <w:lang w:eastAsia="es-ES"/>
              </w:rPr>
              <w:t>identificar</w:t>
            </w:r>
            <w:proofErr w:type="spellEnd"/>
            <w:r w:rsidRPr="00653930">
              <w:rPr>
                <w:rFonts w:eastAsiaTheme="minorEastAsia"/>
                <w:lang w:eastAsia="es-ES"/>
              </w:rPr>
              <w:t xml:space="preserve"> el </w:t>
            </w:r>
            <w:proofErr w:type="spellStart"/>
            <w:r w:rsidRPr="00653930">
              <w:rPr>
                <w:rFonts w:eastAsiaTheme="minorEastAsia"/>
                <w:lang w:eastAsia="es-ES"/>
              </w:rPr>
              <w:t>servicio</w:t>
            </w:r>
            <w:proofErr w:type="spellEnd"/>
            <w:r w:rsidRPr="00653930">
              <w:rPr>
                <w:rFonts w:eastAsiaTheme="minorEastAsia"/>
                <w:lang w:eastAsia="es-ES"/>
              </w:rPr>
              <w:t xml:space="preserve"> de </w:t>
            </w:r>
            <w:proofErr w:type="spellStart"/>
            <w:r w:rsidRPr="00653930">
              <w:rPr>
                <w:rFonts w:eastAsiaTheme="minorEastAsia"/>
                <w:lang w:eastAsia="es-ES"/>
              </w:rPr>
              <w:t>telefonía</w:t>
            </w:r>
            <w:proofErr w:type="spellEnd"/>
            <w:r w:rsidRPr="00653930">
              <w:rPr>
                <w:rFonts w:eastAsiaTheme="minorEastAsia"/>
                <w:lang w:eastAsia="es-ES"/>
              </w:rPr>
              <w:t xml:space="preserve"> </w:t>
            </w:r>
            <w:proofErr w:type="spellStart"/>
            <w:r w:rsidRPr="00653930">
              <w:rPr>
                <w:rFonts w:eastAsiaTheme="minorEastAsia"/>
                <w:lang w:eastAsia="es-ES"/>
              </w:rPr>
              <w:t>fija</w:t>
            </w:r>
            <w:proofErr w:type="spellEnd"/>
            <w:r w:rsidRPr="00653930">
              <w:rPr>
                <w:rFonts w:eastAsiaTheme="minorEastAsia"/>
                <w:lang w:eastAsia="es-ES"/>
              </w:rPr>
              <w:t xml:space="preserve"> en </w:t>
            </w:r>
            <w:proofErr w:type="spellStart"/>
            <w:r w:rsidRPr="00653930">
              <w:rPr>
                <w:rFonts w:eastAsiaTheme="minorEastAsia"/>
                <w:lang w:eastAsia="es-ES"/>
              </w:rPr>
              <w:t>cualquier</w:t>
            </w:r>
            <w:proofErr w:type="spellEnd"/>
            <w:r w:rsidRPr="00653930">
              <w:rPr>
                <w:rFonts w:eastAsiaTheme="minorEastAsia"/>
                <w:lang w:eastAsia="es-ES"/>
              </w:rPr>
              <w:t xml:space="preserve"> </w:t>
            </w:r>
            <w:proofErr w:type="spellStart"/>
            <w:r w:rsidRPr="00653930">
              <w:rPr>
                <w:rFonts w:eastAsiaTheme="minorEastAsia"/>
                <w:lang w:eastAsia="es-ES"/>
              </w:rPr>
              <w:t>localidad</w:t>
            </w:r>
            <w:proofErr w:type="spellEnd"/>
            <w:r w:rsidRPr="00653930">
              <w:rPr>
                <w:rFonts w:eastAsiaTheme="minorEastAsia"/>
                <w:lang w:eastAsia="es-ES"/>
              </w:rPr>
              <w:t xml:space="preserve"> de la </w:t>
            </w:r>
            <w:proofErr w:type="spellStart"/>
            <w:r w:rsidRPr="00653930">
              <w:rPr>
                <w:rFonts w:eastAsiaTheme="minorEastAsia"/>
                <w:lang w:eastAsia="es-ES"/>
              </w:rPr>
              <w:t>zona</w:t>
            </w:r>
            <w:proofErr w:type="spellEnd"/>
            <w:r w:rsidRPr="00653930">
              <w:rPr>
                <w:rFonts w:eastAsiaTheme="minorEastAsia"/>
                <w:lang w:eastAsia="es-ES"/>
              </w:rPr>
              <w:t xml:space="preserve"> Central</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4</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Se </w:t>
            </w:r>
            <w:proofErr w:type="spellStart"/>
            <w:r w:rsidRPr="00653930">
              <w:rPr>
                <w:rFonts w:eastAsiaTheme="minorEastAsia"/>
                <w:lang w:eastAsia="es-ES"/>
              </w:rPr>
              <w:t>usa</w:t>
            </w:r>
            <w:proofErr w:type="spellEnd"/>
            <w:r w:rsidRPr="00653930">
              <w:rPr>
                <w:rFonts w:eastAsiaTheme="minorEastAsia"/>
                <w:lang w:eastAsia="es-ES"/>
              </w:rPr>
              <w:t xml:space="preserve"> </w:t>
            </w:r>
            <w:proofErr w:type="spellStart"/>
            <w:r w:rsidRPr="00653930">
              <w:rPr>
                <w:rFonts w:eastAsiaTheme="minorEastAsia"/>
                <w:lang w:eastAsia="es-ES"/>
              </w:rPr>
              <w:t>para</w:t>
            </w:r>
            <w:proofErr w:type="spellEnd"/>
            <w:r w:rsidRPr="00653930">
              <w:rPr>
                <w:rFonts w:eastAsiaTheme="minorEastAsia"/>
                <w:lang w:eastAsia="es-ES"/>
              </w:rPr>
              <w:t xml:space="preserve"> </w:t>
            </w:r>
            <w:proofErr w:type="spellStart"/>
            <w:r w:rsidRPr="00653930">
              <w:rPr>
                <w:rFonts w:eastAsiaTheme="minorEastAsia"/>
                <w:lang w:eastAsia="es-ES"/>
              </w:rPr>
              <w:t>identificar</w:t>
            </w:r>
            <w:proofErr w:type="spellEnd"/>
            <w:r w:rsidRPr="00653930">
              <w:rPr>
                <w:rFonts w:eastAsiaTheme="minorEastAsia"/>
                <w:lang w:eastAsia="es-ES"/>
              </w:rPr>
              <w:t xml:space="preserve"> el </w:t>
            </w:r>
            <w:proofErr w:type="spellStart"/>
            <w:r w:rsidRPr="00653930">
              <w:rPr>
                <w:rFonts w:eastAsiaTheme="minorEastAsia"/>
                <w:lang w:eastAsia="es-ES"/>
              </w:rPr>
              <w:t>servicio</w:t>
            </w:r>
            <w:proofErr w:type="spellEnd"/>
            <w:r w:rsidRPr="00653930">
              <w:rPr>
                <w:rFonts w:eastAsiaTheme="minorEastAsia"/>
                <w:lang w:eastAsia="es-ES"/>
              </w:rPr>
              <w:t xml:space="preserve"> de </w:t>
            </w:r>
            <w:proofErr w:type="spellStart"/>
            <w:r w:rsidRPr="00653930">
              <w:rPr>
                <w:rFonts w:eastAsiaTheme="minorEastAsia"/>
                <w:lang w:eastAsia="es-ES"/>
              </w:rPr>
              <w:t>telefonía</w:t>
            </w:r>
            <w:proofErr w:type="spellEnd"/>
            <w:r w:rsidRPr="00653930">
              <w:rPr>
                <w:rFonts w:eastAsiaTheme="minorEastAsia"/>
                <w:lang w:eastAsia="es-ES"/>
              </w:rPr>
              <w:t xml:space="preserve"> </w:t>
            </w:r>
            <w:proofErr w:type="spellStart"/>
            <w:r w:rsidRPr="00653930">
              <w:rPr>
                <w:rFonts w:eastAsiaTheme="minorEastAsia"/>
                <w:lang w:eastAsia="es-ES"/>
              </w:rPr>
              <w:t>fija</w:t>
            </w:r>
            <w:proofErr w:type="spellEnd"/>
            <w:r w:rsidRPr="00653930">
              <w:rPr>
                <w:rFonts w:eastAsiaTheme="minorEastAsia"/>
                <w:lang w:eastAsia="es-ES"/>
              </w:rPr>
              <w:t xml:space="preserve"> en </w:t>
            </w:r>
            <w:proofErr w:type="spellStart"/>
            <w:r w:rsidRPr="00653930">
              <w:rPr>
                <w:rFonts w:eastAsiaTheme="minorEastAsia"/>
                <w:lang w:eastAsia="es-ES"/>
              </w:rPr>
              <w:t>cualquier</w:t>
            </w:r>
            <w:proofErr w:type="spellEnd"/>
            <w:r w:rsidRPr="00653930">
              <w:rPr>
                <w:rFonts w:eastAsiaTheme="minorEastAsia"/>
                <w:lang w:eastAsia="es-ES"/>
              </w:rPr>
              <w:t xml:space="preserve"> </w:t>
            </w:r>
            <w:proofErr w:type="spellStart"/>
            <w:r w:rsidRPr="00653930">
              <w:rPr>
                <w:rFonts w:eastAsiaTheme="minorEastAsia"/>
                <w:lang w:eastAsia="es-ES"/>
              </w:rPr>
              <w:t>localidad</w:t>
            </w:r>
            <w:proofErr w:type="spellEnd"/>
            <w:r w:rsidRPr="00653930">
              <w:rPr>
                <w:rFonts w:eastAsiaTheme="minorEastAsia"/>
                <w:lang w:eastAsia="es-ES"/>
              </w:rPr>
              <w:t xml:space="preserve"> de la </w:t>
            </w:r>
            <w:proofErr w:type="spellStart"/>
            <w:r w:rsidRPr="00653930">
              <w:rPr>
                <w:rFonts w:eastAsiaTheme="minorEastAsia"/>
                <w:lang w:eastAsia="es-ES"/>
              </w:rPr>
              <w:t>zona</w:t>
            </w:r>
            <w:proofErr w:type="spellEnd"/>
            <w:r w:rsidRPr="00653930">
              <w:rPr>
                <w:rFonts w:eastAsiaTheme="minorEastAsia"/>
                <w:lang w:eastAsia="es-ES"/>
              </w:rPr>
              <w:t xml:space="preserve"> Occidental</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6</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Se </w:t>
            </w:r>
            <w:proofErr w:type="spellStart"/>
            <w:r w:rsidRPr="00653930">
              <w:rPr>
                <w:rFonts w:eastAsiaTheme="minorEastAsia"/>
                <w:lang w:eastAsia="es-ES"/>
              </w:rPr>
              <w:t>usa</w:t>
            </w:r>
            <w:proofErr w:type="spellEnd"/>
            <w:r w:rsidRPr="00653930">
              <w:rPr>
                <w:rFonts w:eastAsiaTheme="minorEastAsia"/>
                <w:lang w:eastAsia="es-ES"/>
              </w:rPr>
              <w:t xml:space="preserve"> </w:t>
            </w:r>
            <w:proofErr w:type="spellStart"/>
            <w:r w:rsidRPr="00653930">
              <w:rPr>
                <w:rFonts w:eastAsiaTheme="minorEastAsia"/>
                <w:lang w:eastAsia="es-ES"/>
              </w:rPr>
              <w:t>para</w:t>
            </w:r>
            <w:proofErr w:type="spellEnd"/>
            <w:r w:rsidRPr="00653930">
              <w:rPr>
                <w:rFonts w:eastAsiaTheme="minorEastAsia"/>
                <w:lang w:eastAsia="es-ES"/>
              </w:rPr>
              <w:t xml:space="preserve"> </w:t>
            </w:r>
            <w:proofErr w:type="spellStart"/>
            <w:r w:rsidRPr="00653930">
              <w:rPr>
                <w:rFonts w:eastAsiaTheme="minorEastAsia"/>
                <w:lang w:eastAsia="es-ES"/>
              </w:rPr>
              <w:t>identificar</w:t>
            </w:r>
            <w:proofErr w:type="spellEnd"/>
            <w:r w:rsidRPr="00653930">
              <w:rPr>
                <w:rFonts w:eastAsiaTheme="minorEastAsia"/>
                <w:lang w:eastAsia="es-ES"/>
              </w:rPr>
              <w:t xml:space="preserve"> el </w:t>
            </w:r>
            <w:proofErr w:type="spellStart"/>
            <w:r w:rsidRPr="00653930">
              <w:rPr>
                <w:rFonts w:eastAsiaTheme="minorEastAsia"/>
                <w:lang w:eastAsia="es-ES"/>
              </w:rPr>
              <w:t>servicio</w:t>
            </w:r>
            <w:proofErr w:type="spellEnd"/>
            <w:r w:rsidRPr="00653930">
              <w:rPr>
                <w:rFonts w:eastAsiaTheme="minorEastAsia"/>
                <w:lang w:eastAsia="es-ES"/>
              </w:rPr>
              <w:t xml:space="preserve"> de </w:t>
            </w:r>
            <w:proofErr w:type="spellStart"/>
            <w:r w:rsidRPr="00653930">
              <w:rPr>
                <w:rFonts w:eastAsiaTheme="minorEastAsia"/>
                <w:lang w:eastAsia="es-ES"/>
              </w:rPr>
              <w:t>telefonía</w:t>
            </w:r>
            <w:proofErr w:type="spellEnd"/>
            <w:r w:rsidRPr="00653930">
              <w:rPr>
                <w:rFonts w:eastAsiaTheme="minorEastAsia"/>
                <w:lang w:eastAsia="es-ES"/>
              </w:rPr>
              <w:t xml:space="preserve"> </w:t>
            </w:r>
            <w:proofErr w:type="spellStart"/>
            <w:r w:rsidRPr="00653930">
              <w:rPr>
                <w:rFonts w:eastAsiaTheme="minorEastAsia"/>
                <w:lang w:eastAsia="es-ES"/>
              </w:rPr>
              <w:t>fija</w:t>
            </w:r>
            <w:proofErr w:type="spellEnd"/>
            <w:r w:rsidRPr="00653930">
              <w:rPr>
                <w:rFonts w:eastAsiaTheme="minorEastAsia"/>
                <w:lang w:eastAsia="es-ES"/>
              </w:rPr>
              <w:t xml:space="preserve"> en </w:t>
            </w:r>
            <w:proofErr w:type="spellStart"/>
            <w:r w:rsidRPr="00653930">
              <w:rPr>
                <w:rFonts w:eastAsiaTheme="minorEastAsia"/>
                <w:lang w:eastAsia="es-ES"/>
              </w:rPr>
              <w:t>cualquier</w:t>
            </w:r>
            <w:proofErr w:type="spellEnd"/>
            <w:r w:rsidRPr="00653930">
              <w:rPr>
                <w:rFonts w:eastAsiaTheme="minorEastAsia"/>
                <w:lang w:eastAsia="es-ES"/>
              </w:rPr>
              <w:t xml:space="preserve"> </w:t>
            </w:r>
            <w:proofErr w:type="spellStart"/>
            <w:r w:rsidRPr="00653930">
              <w:rPr>
                <w:rFonts w:eastAsiaTheme="minorEastAsia"/>
                <w:lang w:eastAsia="es-ES"/>
              </w:rPr>
              <w:t>localidad</w:t>
            </w:r>
            <w:proofErr w:type="spellEnd"/>
            <w:r w:rsidRPr="00653930">
              <w:rPr>
                <w:rFonts w:eastAsiaTheme="minorEastAsia"/>
                <w:lang w:eastAsia="es-ES"/>
              </w:rPr>
              <w:t xml:space="preserve"> de la </w:t>
            </w:r>
            <w:proofErr w:type="spellStart"/>
            <w:r w:rsidRPr="00653930">
              <w:rPr>
                <w:rFonts w:eastAsiaTheme="minorEastAsia"/>
                <w:lang w:eastAsia="es-ES"/>
              </w:rPr>
              <w:t>zona</w:t>
            </w:r>
            <w:proofErr w:type="spellEnd"/>
            <w:r w:rsidRPr="00653930">
              <w:rPr>
                <w:rFonts w:eastAsiaTheme="minorEastAsia"/>
                <w:lang w:eastAsia="es-ES"/>
              </w:rPr>
              <w:t xml:space="preserve"> Oriental</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7</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Para </w:t>
            </w:r>
            <w:proofErr w:type="spellStart"/>
            <w:r w:rsidRPr="00653930">
              <w:rPr>
                <w:rFonts w:eastAsiaTheme="minorEastAsia"/>
                <w:lang w:eastAsia="es-ES"/>
              </w:rPr>
              <w:t>uso</w:t>
            </w:r>
            <w:proofErr w:type="spellEnd"/>
            <w:r w:rsidRPr="00653930">
              <w:rPr>
                <w:rFonts w:eastAsiaTheme="minorEastAsia"/>
                <w:lang w:eastAsia="es-ES"/>
              </w:rPr>
              <w:t xml:space="preserve"> </w:t>
            </w:r>
            <w:proofErr w:type="spellStart"/>
            <w:r w:rsidRPr="00653930">
              <w:rPr>
                <w:rFonts w:eastAsiaTheme="minorEastAsia"/>
                <w:lang w:eastAsia="es-ES"/>
              </w:rPr>
              <w:t>futuro</w:t>
            </w:r>
            <w:proofErr w:type="spellEnd"/>
            <w:r w:rsidRPr="00653930">
              <w:rPr>
                <w:rFonts w:eastAsiaTheme="minorEastAsia"/>
                <w:lang w:eastAsia="es-ES"/>
              </w:rPr>
              <w:t xml:space="preserve"> en la </w:t>
            </w:r>
            <w:proofErr w:type="spellStart"/>
            <w:r w:rsidRPr="00653930">
              <w:rPr>
                <w:rFonts w:eastAsiaTheme="minorEastAsia"/>
                <w:lang w:eastAsia="es-ES"/>
              </w:rPr>
              <w:t>Zona</w:t>
            </w:r>
            <w:proofErr w:type="spellEnd"/>
            <w:r w:rsidRPr="00653930">
              <w:rPr>
                <w:rFonts w:eastAsiaTheme="minorEastAsia"/>
                <w:lang w:eastAsia="es-ES"/>
              </w:rPr>
              <w:t xml:space="preserve"> Oriental</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8</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Para </w:t>
            </w:r>
            <w:proofErr w:type="spellStart"/>
            <w:r w:rsidRPr="00653930">
              <w:rPr>
                <w:rFonts w:eastAsiaTheme="minorEastAsia"/>
                <w:lang w:eastAsia="es-ES"/>
              </w:rPr>
              <w:t>uso</w:t>
            </w:r>
            <w:proofErr w:type="spellEnd"/>
            <w:r w:rsidRPr="00653930">
              <w:rPr>
                <w:rFonts w:eastAsiaTheme="minorEastAsia"/>
                <w:lang w:eastAsia="es-ES"/>
              </w:rPr>
              <w:t xml:space="preserve"> </w:t>
            </w:r>
            <w:proofErr w:type="spellStart"/>
            <w:r w:rsidRPr="00653930">
              <w:rPr>
                <w:rFonts w:eastAsiaTheme="minorEastAsia"/>
                <w:lang w:eastAsia="es-ES"/>
              </w:rPr>
              <w:t>futuro</w:t>
            </w:r>
            <w:proofErr w:type="spellEnd"/>
            <w:r w:rsidRPr="00653930">
              <w:rPr>
                <w:rFonts w:eastAsiaTheme="minorEastAsia"/>
                <w:lang w:eastAsia="es-ES"/>
              </w:rPr>
              <w:t xml:space="preserve"> en la </w:t>
            </w:r>
            <w:proofErr w:type="spellStart"/>
            <w:r w:rsidRPr="00653930">
              <w:rPr>
                <w:rFonts w:eastAsiaTheme="minorEastAsia"/>
                <w:lang w:eastAsia="es-ES"/>
              </w:rPr>
              <w:t>Zona</w:t>
            </w:r>
            <w:proofErr w:type="spellEnd"/>
            <w:r w:rsidRPr="00653930">
              <w:rPr>
                <w:rFonts w:eastAsiaTheme="minorEastAsia"/>
                <w:lang w:eastAsia="es-ES"/>
              </w:rPr>
              <w:t xml:space="preserve"> Occidental</w:t>
            </w:r>
          </w:p>
        </w:tc>
      </w:tr>
      <w:tr w:rsidR="00960538" w:rsidRPr="00960538" w:rsidTr="00782993">
        <w:trPr>
          <w:cantSplit/>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9</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 xml:space="preserve">Para </w:t>
            </w:r>
            <w:proofErr w:type="spellStart"/>
            <w:r w:rsidRPr="00653930">
              <w:rPr>
                <w:rFonts w:eastAsiaTheme="minorEastAsia"/>
                <w:lang w:eastAsia="es-ES"/>
              </w:rPr>
              <w:t>uso</w:t>
            </w:r>
            <w:proofErr w:type="spellEnd"/>
            <w:r w:rsidRPr="00653930">
              <w:rPr>
                <w:rFonts w:eastAsiaTheme="minorEastAsia"/>
                <w:lang w:eastAsia="es-ES"/>
              </w:rPr>
              <w:t xml:space="preserve"> </w:t>
            </w:r>
            <w:proofErr w:type="spellStart"/>
            <w:r w:rsidRPr="00653930">
              <w:rPr>
                <w:rFonts w:eastAsiaTheme="minorEastAsia"/>
                <w:lang w:eastAsia="es-ES"/>
              </w:rPr>
              <w:t>futuro</w:t>
            </w:r>
            <w:proofErr w:type="spellEnd"/>
            <w:r w:rsidRPr="00653930">
              <w:rPr>
                <w:rFonts w:eastAsiaTheme="minorEastAsia"/>
                <w:lang w:eastAsia="es-ES"/>
              </w:rPr>
              <w:t xml:space="preserve"> en la </w:t>
            </w:r>
            <w:proofErr w:type="spellStart"/>
            <w:r w:rsidRPr="00653930">
              <w:rPr>
                <w:rFonts w:eastAsiaTheme="minorEastAsia"/>
                <w:lang w:eastAsia="es-ES"/>
              </w:rPr>
              <w:t>Zona</w:t>
            </w:r>
            <w:proofErr w:type="spellEnd"/>
            <w:r w:rsidRPr="00653930">
              <w:rPr>
                <w:rFonts w:eastAsiaTheme="minorEastAsia"/>
                <w:lang w:eastAsia="es-ES"/>
              </w:rPr>
              <w:t xml:space="preserve"> Central</w:t>
            </w:r>
          </w:p>
        </w:tc>
      </w:tr>
    </w:tbl>
    <w:p w:rsidR="00960538" w:rsidRPr="00653930" w:rsidRDefault="00782993" w:rsidP="00960538">
      <w:pPr>
        <w:keepNext/>
        <w:keepLines/>
        <w:tabs>
          <w:tab w:val="left" w:pos="1134"/>
          <w:tab w:val="left" w:pos="1560"/>
          <w:tab w:val="left" w:pos="2127"/>
        </w:tabs>
        <w:textAlignment w:val="auto"/>
        <w:outlineLvl w:val="5"/>
        <w:rPr>
          <w:rFonts w:cs="Arial"/>
          <w:bCs/>
          <w:iCs/>
          <w:lang w:val="es-ES_tradnl"/>
        </w:rPr>
      </w:pPr>
      <w:bookmarkStart w:id="126" w:name="_Toc231201283"/>
      <w:r>
        <w:rPr>
          <w:rFonts w:cs="Arial"/>
          <w:bCs/>
          <w:iCs/>
          <w:lang w:val="es-ES_tradnl"/>
        </w:rPr>
        <w:t>•</w:t>
      </w:r>
      <w:r w:rsidR="00960538" w:rsidRPr="00653930">
        <w:rPr>
          <w:rFonts w:cs="Arial"/>
          <w:bCs/>
          <w:iCs/>
          <w:lang w:val="es-ES_tradnl"/>
        </w:rPr>
        <w:tab/>
        <w:t>Numeración para la telefonía móvil</w:t>
      </w:r>
      <w:bookmarkEnd w:id="126"/>
    </w:p>
    <w:p w:rsidR="00960538" w:rsidRPr="00653930" w:rsidRDefault="00960538" w:rsidP="00960538">
      <w:pPr>
        <w:textAlignment w:val="auto"/>
        <w:rPr>
          <w:rFonts w:cs="Arial"/>
          <w:lang w:val="es-ES_tradnl"/>
        </w:rPr>
      </w:pPr>
      <w:r w:rsidRPr="00653930">
        <w:rPr>
          <w:rFonts w:cs="Arial"/>
          <w:lang w:val="es-ES_tradnl"/>
        </w:rPr>
        <w:t>Atribución de la cifra X en la estructura de números de ocho cifras (NDC) XYZ MCDU para el servicio de telefonía móvil:</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023"/>
        <w:gridCol w:w="604"/>
        <w:gridCol w:w="605"/>
        <w:gridCol w:w="605"/>
        <w:gridCol w:w="605"/>
        <w:gridCol w:w="605"/>
        <w:gridCol w:w="605"/>
        <w:gridCol w:w="605"/>
        <w:gridCol w:w="605"/>
        <w:gridCol w:w="605"/>
        <w:gridCol w:w="605"/>
      </w:tblGrid>
      <w:tr w:rsidR="00960538" w:rsidRPr="00653930" w:rsidTr="00B92B83">
        <w:trPr>
          <w:trHeight w:val="20"/>
          <w:tblHeader/>
          <w:jc w:val="center"/>
        </w:trPr>
        <w:tc>
          <w:tcPr>
            <w:tcW w:w="3023" w:type="dxa"/>
            <w:tcBorders>
              <w:top w:val="single" w:sz="4" w:space="0" w:color="000000"/>
              <w:left w:val="single" w:sz="4" w:space="0" w:color="auto"/>
              <w:bottom w:val="single" w:sz="4" w:space="0" w:color="000000"/>
              <w:right w:val="single" w:sz="4" w:space="0" w:color="000000"/>
            </w:tcBorders>
            <w:vAlign w:val="center"/>
            <w:hideMark/>
          </w:tcPr>
          <w:p w:rsidR="00960538" w:rsidRPr="00653930" w:rsidRDefault="00960538" w:rsidP="004B27EA">
            <w:pPr>
              <w:pStyle w:val="Tablehead0"/>
            </w:pPr>
            <w:bookmarkStart w:id="127" w:name="_Toc231201284"/>
            <w:proofErr w:type="spellStart"/>
            <w:r w:rsidRPr="00653930">
              <w:t>Estructura</w:t>
            </w:r>
            <w:proofErr w:type="spellEnd"/>
            <w:r w:rsidRPr="00653930">
              <w:t xml:space="preserve"> (6 ,7) XYZ MCDU</w:t>
            </w:r>
            <w:bookmarkEnd w:id="127"/>
          </w:p>
        </w:tc>
        <w:tc>
          <w:tcPr>
            <w:tcW w:w="6049" w:type="dxa"/>
            <w:gridSpan w:val="10"/>
            <w:tcBorders>
              <w:top w:val="single" w:sz="4" w:space="0" w:color="000000"/>
              <w:left w:val="single" w:sz="4" w:space="0" w:color="000000"/>
              <w:bottom w:val="single" w:sz="4" w:space="0" w:color="000000"/>
              <w:right w:val="single" w:sz="4" w:space="0" w:color="auto"/>
            </w:tcBorders>
            <w:vAlign w:val="center"/>
            <w:hideMark/>
          </w:tcPr>
          <w:p w:rsidR="00960538" w:rsidRPr="00653930" w:rsidRDefault="00960538" w:rsidP="004B27EA">
            <w:pPr>
              <w:pStyle w:val="Tablehead0"/>
            </w:pPr>
            <w:proofErr w:type="spellStart"/>
            <w:r w:rsidRPr="00653930">
              <w:t>Cifra</w:t>
            </w:r>
            <w:proofErr w:type="spellEnd"/>
            <w:r w:rsidRPr="00653930">
              <w:t xml:space="preserve"> X</w:t>
            </w:r>
          </w:p>
        </w:tc>
      </w:tr>
      <w:tr w:rsidR="00960538" w:rsidRPr="00653930" w:rsidTr="00B92B83">
        <w:trPr>
          <w:trHeight w:val="20"/>
          <w:tblHeader/>
          <w:jc w:val="center"/>
        </w:trPr>
        <w:tc>
          <w:tcPr>
            <w:tcW w:w="3023"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bookmarkStart w:id="128" w:name="_Toc231201285"/>
            <w:proofErr w:type="spellStart"/>
            <w:r w:rsidRPr="00653930">
              <w:rPr>
                <w:rFonts w:eastAsiaTheme="minorEastAsia"/>
              </w:rPr>
              <w:t>Móviles</w:t>
            </w:r>
            <w:bookmarkEnd w:id="128"/>
            <w:proofErr w:type="spellEnd"/>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0</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1</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2</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3</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4</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5</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6</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7</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8</w:t>
            </w:r>
          </w:p>
        </w:tc>
        <w:tc>
          <w:tcPr>
            <w:tcW w:w="605"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9</w:t>
            </w:r>
          </w:p>
        </w:tc>
      </w:tr>
    </w:tbl>
    <w:p w:rsidR="00960538" w:rsidRPr="00653930" w:rsidRDefault="00B92B83" w:rsidP="00960538">
      <w:pPr>
        <w:keepNext/>
        <w:keepLines/>
        <w:tabs>
          <w:tab w:val="left" w:pos="1134"/>
          <w:tab w:val="left" w:pos="1560"/>
          <w:tab w:val="left" w:pos="2127"/>
        </w:tabs>
        <w:textAlignment w:val="auto"/>
        <w:outlineLvl w:val="5"/>
        <w:rPr>
          <w:rFonts w:cs="Arial"/>
          <w:bCs/>
          <w:iCs/>
          <w:lang w:val="es-ES_tradnl"/>
        </w:rPr>
      </w:pPr>
      <w:bookmarkStart w:id="129" w:name="_Toc231201286"/>
      <w:r>
        <w:rPr>
          <w:rFonts w:cs="Arial"/>
          <w:bCs/>
          <w:iCs/>
          <w:lang w:val="es-ES_tradnl"/>
        </w:rPr>
        <w:t>•</w:t>
      </w:r>
      <w:r w:rsidR="00960538" w:rsidRPr="00653930">
        <w:rPr>
          <w:rFonts w:cs="Arial"/>
          <w:bCs/>
          <w:iCs/>
          <w:lang w:val="es-ES_tradnl"/>
        </w:rPr>
        <w:tab/>
        <w:t>Numeración internacional con marcación automática y longitud del número</w:t>
      </w:r>
      <w:bookmarkEnd w:id="129"/>
    </w:p>
    <w:p w:rsidR="00960538" w:rsidRPr="00653930" w:rsidRDefault="00960538" w:rsidP="00960538">
      <w:pPr>
        <w:textAlignment w:val="auto"/>
        <w:rPr>
          <w:rFonts w:cs="Arial"/>
          <w:lang w:val="es-ES_tradnl"/>
        </w:rPr>
      </w:pPr>
      <w:bookmarkStart w:id="130" w:name="_Toc231201287"/>
      <w:r w:rsidRPr="00653930">
        <w:rPr>
          <w:rFonts w:cs="Arial"/>
          <w:lang w:val="es-ES_tradnl"/>
        </w:rPr>
        <w:t>En la Recomendación UIT-T E.164, se establece que el número de cifras para abonados en el servicio automático internacional no debe exceder de 15 cifras, dicha disposición no incluye el prefijo internacional.</w:t>
      </w:r>
      <w:bookmarkEnd w:id="130"/>
    </w:p>
    <w:p w:rsidR="00960538" w:rsidRPr="00653930" w:rsidRDefault="00960538" w:rsidP="00D4442C">
      <w:pPr>
        <w:rPr>
          <w:lang w:val="es-ES_tradnl"/>
        </w:rPr>
      </w:pPr>
      <w:bookmarkStart w:id="131" w:name="_Toc231201288"/>
      <w:r w:rsidRPr="00653930">
        <w:rPr>
          <w:lang w:val="es-ES_tradnl"/>
        </w:rPr>
        <w:t>Con el propósito de armonizar y facilitar las estructuras de marcación en la región con el resto del mundo, El Salvador ha adoptado el prefijo «00» para el servicio automático internacional, siguiendo la Recomendación UIT-T E.164, numeral 11, referente al uso de prefijos y códigos internacionales.</w:t>
      </w:r>
      <w:bookmarkEnd w:id="131"/>
    </w:p>
    <w:p w:rsidR="00B92B83" w:rsidRDefault="00B92B83">
      <w:pPr>
        <w:tabs>
          <w:tab w:val="clear" w:pos="567"/>
          <w:tab w:val="clear" w:pos="1276"/>
          <w:tab w:val="clear" w:pos="1843"/>
          <w:tab w:val="clear" w:pos="5387"/>
          <w:tab w:val="clear" w:pos="5954"/>
        </w:tabs>
        <w:overflowPunct/>
        <w:autoSpaceDE/>
        <w:autoSpaceDN/>
        <w:adjustRightInd/>
        <w:spacing w:before="60"/>
        <w:jc w:val="left"/>
        <w:textAlignment w:val="auto"/>
        <w:rPr>
          <w:rFonts w:cs="Arial"/>
          <w:lang w:val="es-ES_tradnl"/>
        </w:rPr>
      </w:pPr>
      <w:bookmarkStart w:id="132" w:name="_Toc231201289"/>
      <w:r>
        <w:rPr>
          <w:rFonts w:cs="Arial"/>
          <w:lang w:val="es-ES_tradnl"/>
        </w:rPr>
        <w:br w:type="page"/>
      </w:r>
    </w:p>
    <w:p w:rsidR="00960538" w:rsidRPr="00653930" w:rsidRDefault="00960538" w:rsidP="00D4442C">
      <w:pPr>
        <w:textAlignment w:val="auto"/>
        <w:rPr>
          <w:rFonts w:cs="Arial"/>
          <w:lang w:val="es-ES_tradnl"/>
        </w:rPr>
      </w:pPr>
      <w:r w:rsidRPr="00653930">
        <w:rPr>
          <w:rFonts w:cs="Arial"/>
          <w:lang w:val="es-ES_tradnl"/>
        </w:rPr>
        <w:lastRenderedPageBreak/>
        <w:t xml:space="preserve">En El Salvador dentro de las 15 cifras, no se incluyen: dos cifras del prefijo internacional y tres cifras del código del sistema </w:t>
      </w:r>
      <w:proofErr w:type="spellStart"/>
      <w:r w:rsidRPr="00653930">
        <w:rPr>
          <w:rFonts w:cs="Arial"/>
          <w:lang w:val="es-ES_tradnl"/>
        </w:rPr>
        <w:t>multiportador</w:t>
      </w:r>
      <w:proofErr w:type="spellEnd"/>
      <w:r w:rsidRPr="00653930">
        <w:rPr>
          <w:rFonts w:cs="Arial"/>
          <w:lang w:val="es-ES_tradnl"/>
        </w:rPr>
        <w:t>, es decir, que las centrales telefónicas deben analizar un mínimo de 20 cifras; para este efecto, el titular de la central telefónica de destino debe cerciorarse que sus equipos cuenten con la capacidad necesaria para procesar dicha cantidad de cifras en un solo segmento o en su defecto y de común acuerdo entre las partes, en varios segmentos.</w:t>
      </w:r>
      <w:bookmarkEnd w:id="132"/>
    </w:p>
    <w:p w:rsidR="00960538" w:rsidRPr="00653930" w:rsidRDefault="00960538" w:rsidP="00960538">
      <w:pPr>
        <w:textAlignment w:val="auto"/>
        <w:rPr>
          <w:rFonts w:cs="Arial"/>
          <w:lang w:val="es-ES_tradnl"/>
        </w:rPr>
      </w:pPr>
    </w:p>
    <w:tbl>
      <w:tblPr>
        <w:tblW w:w="8749" w:type="dxa"/>
        <w:jc w:val="center"/>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29"/>
        <w:gridCol w:w="6520"/>
      </w:tblGrid>
      <w:tr w:rsidR="00960538" w:rsidRPr="00960538" w:rsidTr="00BB5443">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4B27EA">
            <w:pPr>
              <w:pStyle w:val="Tablehead0"/>
            </w:pPr>
            <w:bookmarkStart w:id="133" w:name="_Toc231201290"/>
            <w:proofErr w:type="spellStart"/>
            <w:r w:rsidRPr="00653930">
              <w:t>Cifra</w:t>
            </w:r>
            <w:proofErr w:type="spellEnd"/>
            <w:r w:rsidRPr="00653930">
              <w:t xml:space="preserve"> X</w:t>
            </w:r>
            <w:bookmarkEnd w:id="133"/>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4B27EA">
            <w:pPr>
              <w:pStyle w:val="Tablehead0"/>
            </w:pPr>
            <w:bookmarkStart w:id="134" w:name="_Toc231201291"/>
            <w:proofErr w:type="spellStart"/>
            <w:r w:rsidRPr="00653930">
              <w:t>Utilización</w:t>
            </w:r>
            <w:proofErr w:type="spellEnd"/>
            <w:r w:rsidRPr="00653930">
              <w:t xml:space="preserve"> en la </w:t>
            </w:r>
            <w:proofErr w:type="spellStart"/>
            <w:r w:rsidRPr="00653930">
              <w:t>estructura</w:t>
            </w:r>
            <w:proofErr w:type="spellEnd"/>
            <w:r w:rsidRPr="00653930">
              <w:t xml:space="preserve"> XYZ</w:t>
            </w:r>
            <w:bookmarkEnd w:id="134"/>
          </w:p>
        </w:tc>
      </w:tr>
      <w:tr w:rsidR="00960538" w:rsidRPr="00960538" w:rsidTr="00BB5443">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0, 2, 3, 4, 5, 6, 7, 8</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rPr>
            </w:pPr>
            <w:r w:rsidRPr="00653930">
              <w:rPr>
                <w:rFonts w:eastAsiaTheme="minorEastAsia"/>
              </w:rPr>
              <w:t xml:space="preserve">No se </w:t>
            </w:r>
            <w:proofErr w:type="spellStart"/>
            <w:r w:rsidRPr="00653930">
              <w:rPr>
                <w:rFonts w:eastAsiaTheme="minorEastAsia"/>
              </w:rPr>
              <w:t>usan</w:t>
            </w:r>
            <w:proofErr w:type="spellEnd"/>
            <w:r w:rsidRPr="00653930">
              <w:rPr>
                <w:rFonts w:eastAsiaTheme="minorEastAsia"/>
              </w:rPr>
              <w:t xml:space="preserve"> en </w:t>
            </w:r>
            <w:proofErr w:type="spellStart"/>
            <w:r w:rsidRPr="00653930">
              <w:rPr>
                <w:rFonts w:eastAsiaTheme="minorEastAsia"/>
              </w:rPr>
              <w:t>esta</w:t>
            </w:r>
            <w:proofErr w:type="spellEnd"/>
            <w:r w:rsidRPr="00653930">
              <w:rPr>
                <w:rFonts w:eastAsiaTheme="minorEastAsia"/>
              </w:rPr>
              <w:t xml:space="preserve"> </w:t>
            </w:r>
            <w:proofErr w:type="spellStart"/>
            <w:r w:rsidRPr="00653930">
              <w:rPr>
                <w:rFonts w:eastAsiaTheme="minorEastAsia"/>
              </w:rPr>
              <w:t>estructura</w:t>
            </w:r>
            <w:proofErr w:type="spellEnd"/>
            <w:r w:rsidRPr="00653930">
              <w:rPr>
                <w:rFonts w:eastAsiaTheme="minorEastAsia"/>
              </w:rPr>
              <w:t>.</w:t>
            </w:r>
          </w:p>
        </w:tc>
      </w:tr>
      <w:tr w:rsidR="00960538" w:rsidRPr="00960538" w:rsidTr="00BB5443">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hideMark/>
          </w:tcPr>
          <w:p w:rsidR="00960538" w:rsidRPr="00653930" w:rsidRDefault="00960538" w:rsidP="002B1480">
            <w:pPr>
              <w:pStyle w:val="TableText1"/>
              <w:rPr>
                <w:rFonts w:eastAsiaTheme="minorEastAsia"/>
                <w:lang w:eastAsia="es-ES"/>
              </w:rPr>
            </w:pPr>
            <w:r w:rsidRPr="00653930">
              <w:rPr>
                <w:rFonts w:eastAsiaTheme="minorEastAsia"/>
                <w:lang w:eastAsia="es-ES"/>
              </w:rPr>
              <w:t>1</w:t>
            </w:r>
          </w:p>
        </w:tc>
        <w:tc>
          <w:tcPr>
            <w:tcW w:w="6520" w:type="dxa"/>
            <w:tcBorders>
              <w:top w:val="single" w:sz="4" w:space="0" w:color="000000"/>
              <w:left w:val="single" w:sz="4" w:space="0" w:color="000000"/>
              <w:bottom w:val="single" w:sz="4" w:space="0" w:color="000000"/>
              <w:right w:val="single" w:sz="4" w:space="0" w:color="000000"/>
            </w:tcBorders>
            <w:hideMark/>
          </w:tcPr>
          <w:p w:rsidR="00960538" w:rsidRPr="00653930" w:rsidRDefault="00960538" w:rsidP="002B1480">
            <w:pPr>
              <w:pStyle w:val="TableText1"/>
              <w:rPr>
                <w:rFonts w:eastAsiaTheme="minorEastAsia"/>
                <w:sz w:val="20"/>
              </w:rPr>
            </w:pPr>
            <w:r w:rsidRPr="00653930">
              <w:rPr>
                <w:rFonts w:eastAsiaTheme="minorEastAsia"/>
              </w:rPr>
              <w:t>a)</w:t>
            </w:r>
            <w:r w:rsidRPr="00653930">
              <w:rPr>
                <w:rFonts w:eastAsiaTheme="minorEastAsia"/>
              </w:rPr>
              <w:tab/>
            </w:r>
            <w:proofErr w:type="spellStart"/>
            <w:r w:rsidRPr="00653930">
              <w:rPr>
                <w:rFonts w:eastAsiaTheme="minorEastAsia"/>
              </w:rPr>
              <w:t>Usado</w:t>
            </w:r>
            <w:proofErr w:type="spellEnd"/>
            <w:r w:rsidRPr="00653930">
              <w:rPr>
                <w:rFonts w:eastAsiaTheme="minorEastAsia"/>
              </w:rPr>
              <w:t xml:space="preserve"> </w:t>
            </w:r>
            <w:proofErr w:type="spellStart"/>
            <w:r w:rsidRPr="00653930">
              <w:rPr>
                <w:rFonts w:eastAsiaTheme="minorEastAsia"/>
              </w:rPr>
              <w:t>para</w:t>
            </w:r>
            <w:proofErr w:type="spellEnd"/>
            <w:r w:rsidRPr="00653930">
              <w:rPr>
                <w:rFonts w:eastAsiaTheme="minorEastAsia"/>
              </w:rPr>
              <w:t xml:space="preserve"> </w:t>
            </w:r>
            <w:proofErr w:type="spellStart"/>
            <w:r w:rsidRPr="00653930">
              <w:rPr>
                <w:rFonts w:eastAsiaTheme="minorEastAsia"/>
              </w:rPr>
              <w:t>las</w:t>
            </w:r>
            <w:proofErr w:type="spellEnd"/>
            <w:r w:rsidRPr="00653930">
              <w:rPr>
                <w:rFonts w:eastAsiaTheme="minorEastAsia"/>
              </w:rPr>
              <w:t xml:space="preserve"> claves de </w:t>
            </w:r>
            <w:proofErr w:type="spellStart"/>
            <w:r w:rsidRPr="00653930">
              <w:rPr>
                <w:rFonts w:eastAsiaTheme="minorEastAsia"/>
              </w:rPr>
              <w:t>selección</w:t>
            </w:r>
            <w:proofErr w:type="spellEnd"/>
            <w:r w:rsidRPr="00653930">
              <w:rPr>
                <w:rFonts w:eastAsiaTheme="minorEastAsia"/>
              </w:rPr>
              <w:t xml:space="preserve"> del </w:t>
            </w:r>
            <w:proofErr w:type="spellStart"/>
            <w:r w:rsidRPr="00653930">
              <w:rPr>
                <w:rFonts w:eastAsiaTheme="minorEastAsia"/>
              </w:rPr>
              <w:t>sistema</w:t>
            </w:r>
            <w:proofErr w:type="spellEnd"/>
            <w:r w:rsidRPr="00653930">
              <w:rPr>
                <w:rFonts w:eastAsiaTheme="minorEastAsia"/>
              </w:rPr>
              <w:t xml:space="preserve"> </w:t>
            </w:r>
            <w:proofErr w:type="spellStart"/>
            <w:r w:rsidRPr="00653930">
              <w:rPr>
                <w:rFonts w:eastAsiaTheme="minorEastAsia"/>
              </w:rPr>
              <w:t>multiportador</w:t>
            </w:r>
            <w:proofErr w:type="spellEnd"/>
            <w:r w:rsidRPr="00653930">
              <w:rPr>
                <w:rFonts w:eastAsiaTheme="minorEastAsia"/>
              </w:rPr>
              <w:t>.</w:t>
            </w:r>
          </w:p>
          <w:p w:rsidR="00960538" w:rsidRPr="00653930" w:rsidRDefault="00960538" w:rsidP="002B1480">
            <w:pPr>
              <w:pStyle w:val="TableText1"/>
              <w:rPr>
                <w:rFonts w:eastAsiaTheme="minorEastAsia"/>
              </w:rPr>
            </w:pPr>
            <w:r w:rsidRPr="00653930">
              <w:rPr>
                <w:rFonts w:eastAsiaTheme="minorEastAsia"/>
              </w:rPr>
              <w:t>b)</w:t>
            </w:r>
            <w:r w:rsidRPr="00653930">
              <w:rPr>
                <w:rFonts w:eastAsiaTheme="minorEastAsia"/>
              </w:rPr>
              <w:tab/>
            </w:r>
            <w:proofErr w:type="spellStart"/>
            <w:r w:rsidRPr="00653930">
              <w:rPr>
                <w:rFonts w:eastAsiaTheme="minorEastAsia"/>
              </w:rPr>
              <w:t>Usado</w:t>
            </w:r>
            <w:proofErr w:type="spellEnd"/>
            <w:r w:rsidRPr="00653930">
              <w:rPr>
                <w:rFonts w:eastAsiaTheme="minorEastAsia"/>
              </w:rPr>
              <w:t xml:space="preserve"> en los </w:t>
            </w:r>
            <w:proofErr w:type="spellStart"/>
            <w:r w:rsidRPr="00653930">
              <w:rPr>
                <w:rFonts w:eastAsiaTheme="minorEastAsia"/>
              </w:rPr>
              <w:t>servicios</w:t>
            </w:r>
            <w:proofErr w:type="spellEnd"/>
            <w:r w:rsidRPr="00653930">
              <w:rPr>
                <w:rFonts w:eastAsiaTheme="minorEastAsia"/>
              </w:rPr>
              <w:t xml:space="preserve"> </w:t>
            </w:r>
            <w:proofErr w:type="spellStart"/>
            <w:r w:rsidRPr="00653930">
              <w:rPr>
                <w:rFonts w:eastAsiaTheme="minorEastAsia"/>
              </w:rPr>
              <w:t>especiales</w:t>
            </w:r>
            <w:proofErr w:type="spellEnd"/>
            <w:r w:rsidRPr="00653930">
              <w:rPr>
                <w:rFonts w:eastAsiaTheme="minorEastAsia"/>
              </w:rPr>
              <w:t xml:space="preserve"> </w:t>
            </w:r>
            <w:proofErr w:type="spellStart"/>
            <w:r w:rsidRPr="00653930">
              <w:rPr>
                <w:rFonts w:eastAsiaTheme="minorEastAsia"/>
              </w:rPr>
              <w:t>para</w:t>
            </w:r>
            <w:proofErr w:type="spellEnd"/>
            <w:r w:rsidRPr="00653930">
              <w:rPr>
                <w:rFonts w:eastAsiaTheme="minorEastAsia"/>
              </w:rPr>
              <w:t>:</w:t>
            </w:r>
          </w:p>
          <w:p w:rsidR="00960538" w:rsidRPr="00653930" w:rsidRDefault="00960538" w:rsidP="002B1480">
            <w:pPr>
              <w:pStyle w:val="TableText1"/>
              <w:rPr>
                <w:rFonts w:eastAsiaTheme="minorEastAsia"/>
                <w:lang w:eastAsia="es-ES"/>
              </w:rPr>
            </w:pPr>
            <w:r w:rsidRPr="00653930">
              <w:rPr>
                <w:rFonts w:eastAsiaTheme="minorEastAsia"/>
                <w:lang w:eastAsia="es-ES"/>
              </w:rPr>
              <w:t>–</w:t>
            </w:r>
            <w:r w:rsidRPr="00653930">
              <w:rPr>
                <w:rFonts w:eastAsiaTheme="minorEastAsia"/>
                <w:lang w:eastAsia="es-ES"/>
              </w:rPr>
              <w:tab/>
            </w:r>
            <w:proofErr w:type="spellStart"/>
            <w:r w:rsidRPr="00653930">
              <w:rPr>
                <w:rFonts w:eastAsiaTheme="minorEastAsia"/>
                <w:lang w:eastAsia="es-ES"/>
              </w:rPr>
              <w:t>las</w:t>
            </w:r>
            <w:proofErr w:type="spellEnd"/>
            <w:r w:rsidRPr="00653930">
              <w:rPr>
                <w:rFonts w:eastAsiaTheme="minorEastAsia"/>
                <w:lang w:eastAsia="es-ES"/>
              </w:rPr>
              <w:t xml:space="preserve"> </w:t>
            </w:r>
            <w:proofErr w:type="spellStart"/>
            <w:r w:rsidRPr="00653930">
              <w:rPr>
                <w:rFonts w:eastAsiaTheme="minorEastAsia"/>
                <w:lang w:eastAsia="es-ES"/>
              </w:rPr>
              <w:t>instituciones</w:t>
            </w:r>
            <w:proofErr w:type="spellEnd"/>
            <w:r w:rsidRPr="00653930">
              <w:rPr>
                <w:rFonts w:eastAsiaTheme="minorEastAsia"/>
                <w:lang w:eastAsia="es-ES"/>
              </w:rPr>
              <w:t xml:space="preserve"> de </w:t>
            </w:r>
            <w:proofErr w:type="spellStart"/>
            <w:r w:rsidRPr="00653930">
              <w:rPr>
                <w:rFonts w:eastAsiaTheme="minorEastAsia"/>
                <w:lang w:eastAsia="es-ES"/>
              </w:rPr>
              <w:t>gobierno</w:t>
            </w:r>
            <w:proofErr w:type="spellEnd"/>
            <w:r w:rsidRPr="00653930">
              <w:rPr>
                <w:rFonts w:eastAsiaTheme="minorEastAsia"/>
                <w:lang w:eastAsia="es-ES"/>
              </w:rPr>
              <w:t>;</w:t>
            </w:r>
          </w:p>
          <w:p w:rsidR="00960538" w:rsidRPr="00653930" w:rsidRDefault="00960538" w:rsidP="002B1480">
            <w:pPr>
              <w:pStyle w:val="TableText1"/>
              <w:rPr>
                <w:rFonts w:eastAsiaTheme="minorEastAsia"/>
                <w:lang w:eastAsia="es-ES"/>
              </w:rPr>
            </w:pPr>
            <w:r w:rsidRPr="00653930">
              <w:rPr>
                <w:rFonts w:eastAsiaTheme="minorEastAsia"/>
                <w:lang w:eastAsia="es-ES"/>
              </w:rPr>
              <w:t>–</w:t>
            </w:r>
            <w:r w:rsidRPr="00653930">
              <w:rPr>
                <w:rFonts w:eastAsiaTheme="minorEastAsia"/>
                <w:lang w:eastAsia="es-ES"/>
              </w:rPr>
              <w:tab/>
              <w:t xml:space="preserve">la </w:t>
            </w:r>
            <w:proofErr w:type="spellStart"/>
            <w:r w:rsidRPr="00653930">
              <w:rPr>
                <w:rFonts w:eastAsiaTheme="minorEastAsia"/>
                <w:lang w:eastAsia="es-ES"/>
              </w:rPr>
              <w:t>asistancía</w:t>
            </w:r>
            <w:proofErr w:type="spellEnd"/>
            <w:r w:rsidRPr="00653930">
              <w:rPr>
                <w:rFonts w:eastAsiaTheme="minorEastAsia"/>
                <w:lang w:eastAsia="es-ES"/>
              </w:rPr>
              <w:t xml:space="preserve"> de la </w:t>
            </w:r>
            <w:proofErr w:type="spellStart"/>
            <w:r w:rsidRPr="00653930">
              <w:rPr>
                <w:rFonts w:eastAsiaTheme="minorEastAsia"/>
                <w:lang w:eastAsia="es-ES"/>
              </w:rPr>
              <w:t>población</w:t>
            </w:r>
            <w:proofErr w:type="spellEnd"/>
            <w:r w:rsidRPr="00653930">
              <w:rPr>
                <w:rFonts w:eastAsiaTheme="minorEastAsia"/>
                <w:lang w:eastAsia="es-ES"/>
              </w:rPr>
              <w:t xml:space="preserve"> en </w:t>
            </w:r>
            <w:proofErr w:type="spellStart"/>
            <w:r w:rsidRPr="00653930">
              <w:rPr>
                <w:rFonts w:eastAsiaTheme="minorEastAsia"/>
                <w:lang w:eastAsia="es-ES"/>
              </w:rPr>
              <w:t>casos</w:t>
            </w:r>
            <w:proofErr w:type="spellEnd"/>
            <w:r w:rsidRPr="00653930">
              <w:rPr>
                <w:rFonts w:eastAsiaTheme="minorEastAsia"/>
                <w:lang w:eastAsia="es-ES"/>
              </w:rPr>
              <w:t xml:space="preserve"> de </w:t>
            </w:r>
            <w:proofErr w:type="spellStart"/>
            <w:r w:rsidRPr="00653930">
              <w:rPr>
                <w:rFonts w:eastAsiaTheme="minorEastAsia"/>
                <w:lang w:eastAsia="es-ES"/>
              </w:rPr>
              <w:t>emergencia</w:t>
            </w:r>
            <w:proofErr w:type="spellEnd"/>
            <w:r w:rsidRPr="00653930">
              <w:rPr>
                <w:rFonts w:eastAsiaTheme="minorEastAsia"/>
                <w:lang w:eastAsia="es-ES"/>
              </w:rPr>
              <w:t xml:space="preserve"> o </w:t>
            </w:r>
            <w:proofErr w:type="spellStart"/>
            <w:r w:rsidRPr="00653930">
              <w:rPr>
                <w:rFonts w:eastAsiaTheme="minorEastAsia"/>
                <w:lang w:eastAsia="es-ES"/>
              </w:rPr>
              <w:t>actos</w:t>
            </w:r>
            <w:proofErr w:type="spellEnd"/>
            <w:r w:rsidRPr="00653930">
              <w:rPr>
                <w:rFonts w:eastAsiaTheme="minorEastAsia"/>
                <w:lang w:eastAsia="es-ES"/>
              </w:rPr>
              <w:t xml:space="preserve"> </w:t>
            </w:r>
            <w:proofErr w:type="spellStart"/>
            <w:r w:rsidRPr="00653930">
              <w:rPr>
                <w:rFonts w:eastAsiaTheme="minorEastAsia"/>
                <w:lang w:eastAsia="es-ES"/>
              </w:rPr>
              <w:t>delictivos</w:t>
            </w:r>
            <w:proofErr w:type="spellEnd"/>
            <w:r w:rsidRPr="00653930">
              <w:rPr>
                <w:rFonts w:eastAsiaTheme="minorEastAsia"/>
                <w:lang w:eastAsia="es-ES"/>
              </w:rPr>
              <w:t>;</w:t>
            </w:r>
          </w:p>
          <w:p w:rsidR="00960538" w:rsidRPr="00653930" w:rsidRDefault="00960538" w:rsidP="002B1480">
            <w:pPr>
              <w:pStyle w:val="TableText1"/>
              <w:rPr>
                <w:rFonts w:eastAsiaTheme="minorEastAsia"/>
                <w:lang w:eastAsia="es-ES"/>
              </w:rPr>
            </w:pPr>
            <w:r w:rsidRPr="00653930">
              <w:rPr>
                <w:rFonts w:eastAsiaTheme="minorEastAsia"/>
                <w:lang w:eastAsia="es-ES"/>
              </w:rPr>
              <w:t>–</w:t>
            </w:r>
            <w:r w:rsidRPr="00653930">
              <w:rPr>
                <w:rFonts w:eastAsiaTheme="minorEastAsia"/>
                <w:lang w:eastAsia="es-ES"/>
              </w:rPr>
              <w:tab/>
              <w:t xml:space="preserve">la </w:t>
            </w:r>
            <w:proofErr w:type="spellStart"/>
            <w:r w:rsidRPr="00653930">
              <w:rPr>
                <w:rFonts w:eastAsiaTheme="minorEastAsia"/>
                <w:lang w:eastAsia="es-ES"/>
              </w:rPr>
              <w:t>ayuda</w:t>
            </w:r>
            <w:proofErr w:type="spellEnd"/>
            <w:r w:rsidRPr="00653930">
              <w:rPr>
                <w:rFonts w:eastAsiaTheme="minorEastAsia"/>
                <w:lang w:eastAsia="es-ES"/>
              </w:rPr>
              <w:t xml:space="preserve"> </w:t>
            </w:r>
            <w:proofErr w:type="spellStart"/>
            <w:r w:rsidRPr="00653930">
              <w:rPr>
                <w:rFonts w:eastAsiaTheme="minorEastAsia"/>
                <w:lang w:eastAsia="es-ES"/>
              </w:rPr>
              <w:t>humanitaria</w:t>
            </w:r>
            <w:proofErr w:type="spellEnd"/>
            <w:r w:rsidRPr="00653930">
              <w:rPr>
                <w:rFonts w:eastAsiaTheme="minorEastAsia"/>
                <w:lang w:eastAsia="es-ES"/>
              </w:rPr>
              <w:t>;</w:t>
            </w:r>
          </w:p>
          <w:p w:rsidR="00960538" w:rsidRPr="00653930" w:rsidRDefault="00960538" w:rsidP="002B1480">
            <w:pPr>
              <w:pStyle w:val="TableText1"/>
              <w:rPr>
                <w:rFonts w:eastAsiaTheme="minorEastAsia"/>
                <w:lang w:eastAsia="es-ES"/>
              </w:rPr>
            </w:pPr>
            <w:r w:rsidRPr="00653930">
              <w:rPr>
                <w:rFonts w:eastAsiaTheme="minorEastAsia"/>
                <w:lang w:eastAsia="es-ES"/>
              </w:rPr>
              <w:t>–</w:t>
            </w:r>
            <w:r w:rsidRPr="00653930">
              <w:rPr>
                <w:rFonts w:eastAsiaTheme="minorEastAsia"/>
                <w:lang w:eastAsia="es-ES"/>
              </w:rPr>
              <w:tab/>
              <w:t xml:space="preserve">la </w:t>
            </w:r>
            <w:proofErr w:type="spellStart"/>
            <w:r w:rsidRPr="00653930">
              <w:rPr>
                <w:rFonts w:eastAsiaTheme="minorEastAsia"/>
                <w:lang w:eastAsia="es-ES"/>
              </w:rPr>
              <w:t>asignación</w:t>
            </w:r>
            <w:proofErr w:type="spellEnd"/>
            <w:r w:rsidRPr="00653930">
              <w:rPr>
                <w:rFonts w:eastAsiaTheme="minorEastAsia"/>
                <w:lang w:eastAsia="es-ES"/>
              </w:rPr>
              <w:t xml:space="preserve"> de </w:t>
            </w:r>
            <w:proofErr w:type="spellStart"/>
            <w:r w:rsidRPr="00653930">
              <w:rPr>
                <w:rFonts w:eastAsiaTheme="minorEastAsia"/>
                <w:lang w:eastAsia="es-ES"/>
              </w:rPr>
              <w:t>carácter</w:t>
            </w:r>
            <w:proofErr w:type="spellEnd"/>
            <w:r w:rsidRPr="00653930">
              <w:rPr>
                <w:rFonts w:eastAsiaTheme="minorEastAsia"/>
                <w:lang w:eastAsia="es-ES"/>
              </w:rPr>
              <w:t xml:space="preserve"> temporal, </w:t>
            </w:r>
            <w:proofErr w:type="spellStart"/>
            <w:r w:rsidRPr="00653930">
              <w:rPr>
                <w:rFonts w:eastAsiaTheme="minorEastAsia"/>
                <w:lang w:eastAsia="es-ES"/>
              </w:rPr>
              <w:t>que</w:t>
            </w:r>
            <w:proofErr w:type="spellEnd"/>
            <w:r w:rsidRPr="00653930">
              <w:rPr>
                <w:rFonts w:eastAsiaTheme="minorEastAsia"/>
                <w:lang w:eastAsia="es-ES"/>
              </w:rPr>
              <w:t xml:space="preserve"> </w:t>
            </w:r>
            <w:proofErr w:type="spellStart"/>
            <w:r w:rsidRPr="00653930">
              <w:rPr>
                <w:rFonts w:eastAsiaTheme="minorEastAsia"/>
                <w:lang w:eastAsia="es-ES"/>
              </w:rPr>
              <w:t>supongan</w:t>
            </w:r>
            <w:proofErr w:type="spellEnd"/>
            <w:r w:rsidRPr="00653930">
              <w:rPr>
                <w:rFonts w:eastAsiaTheme="minorEastAsia"/>
                <w:lang w:eastAsia="es-ES"/>
              </w:rPr>
              <w:t xml:space="preserve"> la </w:t>
            </w:r>
            <w:proofErr w:type="spellStart"/>
            <w:r w:rsidRPr="00653930">
              <w:rPr>
                <w:rFonts w:eastAsiaTheme="minorEastAsia"/>
                <w:lang w:eastAsia="es-ES"/>
              </w:rPr>
              <w:t>satisfacción</w:t>
            </w:r>
            <w:proofErr w:type="spellEnd"/>
            <w:r w:rsidRPr="00653930">
              <w:rPr>
                <w:rFonts w:eastAsiaTheme="minorEastAsia"/>
                <w:lang w:eastAsia="es-ES"/>
              </w:rPr>
              <w:t xml:space="preserve"> de </w:t>
            </w:r>
            <w:proofErr w:type="spellStart"/>
            <w:r w:rsidRPr="00653930">
              <w:rPr>
                <w:rFonts w:eastAsiaTheme="minorEastAsia"/>
                <w:lang w:eastAsia="es-ES"/>
              </w:rPr>
              <w:t>intereses</w:t>
            </w:r>
            <w:proofErr w:type="spellEnd"/>
            <w:r w:rsidRPr="00653930">
              <w:rPr>
                <w:rFonts w:eastAsiaTheme="minorEastAsia"/>
                <w:lang w:eastAsia="es-ES"/>
              </w:rPr>
              <w:t xml:space="preserve"> colectivos;</w:t>
            </w:r>
            <w:r w:rsidRPr="00653930">
              <w:rPr>
                <w:rFonts w:eastAsiaTheme="minorEastAsia"/>
                <w:vertAlign w:val="superscript"/>
                <w:lang w:eastAsia="es-ES"/>
              </w:rPr>
              <w:t>1</w:t>
            </w:r>
          </w:p>
          <w:p w:rsidR="00960538" w:rsidRPr="00653930" w:rsidRDefault="00960538" w:rsidP="002B1480">
            <w:pPr>
              <w:pStyle w:val="TableText1"/>
              <w:rPr>
                <w:rFonts w:eastAsiaTheme="minorEastAsia"/>
                <w:lang w:eastAsia="es-ES"/>
              </w:rPr>
            </w:pPr>
            <w:r w:rsidRPr="00653930">
              <w:rPr>
                <w:rFonts w:eastAsiaTheme="minorEastAsia"/>
                <w:lang w:eastAsia="es-ES"/>
              </w:rPr>
              <w:t>–</w:t>
            </w:r>
            <w:r w:rsidRPr="00653930">
              <w:rPr>
                <w:rFonts w:eastAsiaTheme="minorEastAsia"/>
                <w:lang w:eastAsia="es-ES"/>
              </w:rPr>
              <w:tab/>
              <w:t xml:space="preserve">los </w:t>
            </w:r>
            <w:proofErr w:type="spellStart"/>
            <w:r w:rsidRPr="00653930">
              <w:rPr>
                <w:rFonts w:eastAsiaTheme="minorEastAsia"/>
                <w:lang w:eastAsia="es-ES"/>
              </w:rPr>
              <w:t>servicios</w:t>
            </w:r>
            <w:proofErr w:type="spellEnd"/>
            <w:r w:rsidRPr="00653930">
              <w:rPr>
                <w:rFonts w:eastAsiaTheme="minorEastAsia"/>
                <w:lang w:eastAsia="es-ES"/>
              </w:rPr>
              <w:t xml:space="preserve"> </w:t>
            </w:r>
            <w:proofErr w:type="spellStart"/>
            <w:r w:rsidRPr="00653930">
              <w:rPr>
                <w:rFonts w:eastAsiaTheme="minorEastAsia"/>
                <w:lang w:eastAsia="es-ES"/>
              </w:rPr>
              <w:t>internos</w:t>
            </w:r>
            <w:proofErr w:type="spellEnd"/>
            <w:r w:rsidRPr="00653930">
              <w:rPr>
                <w:rFonts w:eastAsiaTheme="minorEastAsia"/>
                <w:lang w:eastAsia="es-ES"/>
              </w:rPr>
              <w:t xml:space="preserve"> </w:t>
            </w:r>
            <w:proofErr w:type="spellStart"/>
            <w:r w:rsidRPr="00653930">
              <w:rPr>
                <w:rFonts w:eastAsiaTheme="minorEastAsia"/>
                <w:lang w:eastAsia="es-ES"/>
              </w:rPr>
              <w:t>propios</w:t>
            </w:r>
            <w:proofErr w:type="spellEnd"/>
            <w:r w:rsidRPr="00653930">
              <w:rPr>
                <w:rFonts w:eastAsiaTheme="minorEastAsia"/>
                <w:lang w:eastAsia="es-ES"/>
              </w:rPr>
              <w:t xml:space="preserve"> de los </w:t>
            </w:r>
            <w:proofErr w:type="spellStart"/>
            <w:r w:rsidRPr="00653930">
              <w:rPr>
                <w:rFonts w:eastAsiaTheme="minorEastAsia"/>
                <w:lang w:eastAsia="es-ES"/>
              </w:rPr>
              <w:t>operadores</w:t>
            </w:r>
            <w:proofErr w:type="spellEnd"/>
            <w:r w:rsidRPr="00653930">
              <w:rPr>
                <w:rFonts w:eastAsiaTheme="minorEastAsia"/>
                <w:lang w:eastAsia="es-ES"/>
              </w:rPr>
              <w:t>, y</w:t>
            </w:r>
          </w:p>
          <w:p w:rsidR="00960538" w:rsidRPr="00653930" w:rsidRDefault="00960538" w:rsidP="002B1480">
            <w:pPr>
              <w:pStyle w:val="TableText1"/>
              <w:rPr>
                <w:rFonts w:eastAsiaTheme="minorEastAsia"/>
              </w:rPr>
            </w:pPr>
            <w:r w:rsidRPr="00653930">
              <w:rPr>
                <w:rFonts w:eastAsiaTheme="minorEastAsia"/>
              </w:rPr>
              <w:t>c)</w:t>
            </w:r>
            <w:r w:rsidRPr="00653930">
              <w:rPr>
                <w:rFonts w:eastAsiaTheme="minorEastAsia"/>
              </w:rPr>
              <w:tab/>
            </w:r>
            <w:proofErr w:type="spellStart"/>
            <w:r w:rsidRPr="00653930">
              <w:rPr>
                <w:rFonts w:eastAsiaTheme="minorEastAsia"/>
              </w:rPr>
              <w:t>servicios</w:t>
            </w:r>
            <w:proofErr w:type="spellEnd"/>
            <w:r w:rsidRPr="00653930">
              <w:rPr>
                <w:rFonts w:eastAsiaTheme="minorEastAsia"/>
              </w:rPr>
              <w:t xml:space="preserve"> </w:t>
            </w:r>
            <w:proofErr w:type="spellStart"/>
            <w:r w:rsidRPr="00653930">
              <w:rPr>
                <w:rFonts w:eastAsiaTheme="minorEastAsia"/>
              </w:rPr>
              <w:t>futuros</w:t>
            </w:r>
            <w:proofErr w:type="spellEnd"/>
            <w:r w:rsidRPr="00653930">
              <w:rPr>
                <w:rFonts w:eastAsiaTheme="minorEastAsia"/>
              </w:rPr>
              <w:t xml:space="preserve"> a ser </w:t>
            </w:r>
            <w:proofErr w:type="spellStart"/>
            <w:r w:rsidRPr="00653930">
              <w:rPr>
                <w:rFonts w:eastAsiaTheme="minorEastAsia"/>
              </w:rPr>
              <w:t>determinados</w:t>
            </w:r>
            <w:proofErr w:type="spellEnd"/>
            <w:r w:rsidRPr="00653930">
              <w:rPr>
                <w:rFonts w:eastAsiaTheme="minorEastAsia"/>
              </w:rPr>
              <w:t xml:space="preserve"> </w:t>
            </w:r>
            <w:proofErr w:type="spellStart"/>
            <w:r w:rsidRPr="00653930">
              <w:rPr>
                <w:rFonts w:eastAsiaTheme="minorEastAsia"/>
              </w:rPr>
              <w:t>por</w:t>
            </w:r>
            <w:proofErr w:type="spellEnd"/>
            <w:r w:rsidRPr="00653930">
              <w:rPr>
                <w:rFonts w:eastAsiaTheme="minorEastAsia"/>
              </w:rPr>
              <w:t xml:space="preserve"> la SIGET.</w:t>
            </w:r>
          </w:p>
        </w:tc>
      </w:tr>
      <w:tr w:rsidR="00960538" w:rsidRPr="00960538" w:rsidTr="00BB5443">
        <w:trPr>
          <w:trHeight w:val="20"/>
          <w:tblHeader/>
          <w:jc w:val="center"/>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9</w:t>
            </w:r>
          </w:p>
        </w:tc>
        <w:tc>
          <w:tcPr>
            <w:tcW w:w="6520" w:type="dxa"/>
            <w:tcBorders>
              <w:top w:val="single" w:sz="4" w:space="0" w:color="000000"/>
              <w:left w:val="single" w:sz="4" w:space="0" w:color="000000"/>
              <w:bottom w:val="single" w:sz="4" w:space="0" w:color="000000"/>
              <w:right w:val="single" w:sz="4" w:space="0" w:color="000000"/>
            </w:tcBorders>
            <w:hideMark/>
          </w:tcPr>
          <w:p w:rsidR="00960538" w:rsidRPr="00972880" w:rsidRDefault="00960538" w:rsidP="002B1480">
            <w:pPr>
              <w:pStyle w:val="TableText1"/>
              <w:rPr>
                <w:rFonts w:eastAsiaTheme="minorEastAsia"/>
                <w:lang w:eastAsia="es-ES"/>
              </w:rPr>
            </w:pPr>
            <w:proofErr w:type="spellStart"/>
            <w:r w:rsidRPr="00972880">
              <w:rPr>
                <w:rFonts w:eastAsiaTheme="minorEastAsia"/>
                <w:lang w:eastAsia="es-ES"/>
              </w:rPr>
              <w:t>Servicios</w:t>
            </w:r>
            <w:proofErr w:type="spellEnd"/>
            <w:r w:rsidRPr="00972880">
              <w:rPr>
                <w:rFonts w:eastAsiaTheme="minorEastAsia"/>
                <w:lang w:eastAsia="es-ES"/>
              </w:rPr>
              <w:t xml:space="preserve"> </w:t>
            </w:r>
            <w:proofErr w:type="spellStart"/>
            <w:r w:rsidRPr="00972880">
              <w:rPr>
                <w:rFonts w:eastAsiaTheme="minorEastAsia"/>
                <w:lang w:eastAsia="es-ES"/>
              </w:rPr>
              <w:t>especiales</w:t>
            </w:r>
            <w:proofErr w:type="spellEnd"/>
            <w:r w:rsidRPr="00972880">
              <w:rPr>
                <w:rFonts w:eastAsiaTheme="minorEastAsia"/>
                <w:lang w:eastAsia="es-ES"/>
              </w:rPr>
              <w:t xml:space="preserve"> </w:t>
            </w:r>
            <w:proofErr w:type="spellStart"/>
            <w:r w:rsidRPr="00972880">
              <w:rPr>
                <w:rFonts w:eastAsiaTheme="minorEastAsia"/>
                <w:lang w:eastAsia="es-ES"/>
              </w:rPr>
              <w:t>usados</w:t>
            </w:r>
            <w:proofErr w:type="spellEnd"/>
            <w:r w:rsidRPr="00972880">
              <w:rPr>
                <w:rFonts w:eastAsiaTheme="minorEastAsia"/>
                <w:lang w:eastAsia="es-ES"/>
              </w:rPr>
              <w:t xml:space="preserve"> </w:t>
            </w:r>
            <w:proofErr w:type="spellStart"/>
            <w:r w:rsidRPr="00972880">
              <w:rPr>
                <w:rFonts w:eastAsiaTheme="minorEastAsia"/>
                <w:lang w:eastAsia="es-ES"/>
              </w:rPr>
              <w:t>por</w:t>
            </w:r>
            <w:proofErr w:type="spellEnd"/>
            <w:r w:rsidRPr="00972880">
              <w:rPr>
                <w:rFonts w:eastAsiaTheme="minorEastAsia"/>
                <w:lang w:eastAsia="es-ES"/>
              </w:rPr>
              <w:t xml:space="preserve"> </w:t>
            </w:r>
            <w:proofErr w:type="spellStart"/>
            <w:r w:rsidRPr="00972880">
              <w:rPr>
                <w:rFonts w:eastAsiaTheme="minorEastAsia"/>
                <w:lang w:eastAsia="es-ES"/>
              </w:rPr>
              <w:t>las</w:t>
            </w:r>
            <w:proofErr w:type="spellEnd"/>
            <w:r w:rsidRPr="00972880">
              <w:rPr>
                <w:rFonts w:eastAsiaTheme="minorEastAsia"/>
                <w:lang w:eastAsia="es-ES"/>
              </w:rPr>
              <w:t xml:space="preserve"> </w:t>
            </w:r>
            <w:proofErr w:type="spellStart"/>
            <w:r w:rsidRPr="00972880">
              <w:rPr>
                <w:rFonts w:eastAsiaTheme="minorEastAsia"/>
                <w:lang w:eastAsia="es-ES"/>
              </w:rPr>
              <w:t>instituciones</w:t>
            </w:r>
            <w:proofErr w:type="spellEnd"/>
            <w:r w:rsidRPr="00972880">
              <w:rPr>
                <w:rFonts w:eastAsiaTheme="minorEastAsia"/>
                <w:lang w:eastAsia="es-ES"/>
              </w:rPr>
              <w:t xml:space="preserve"> de </w:t>
            </w:r>
            <w:proofErr w:type="spellStart"/>
            <w:r w:rsidRPr="00972880">
              <w:rPr>
                <w:rFonts w:eastAsiaTheme="minorEastAsia"/>
                <w:lang w:eastAsia="es-ES"/>
              </w:rPr>
              <w:t>gobierno</w:t>
            </w:r>
            <w:proofErr w:type="spellEnd"/>
            <w:r w:rsidRPr="00972880">
              <w:rPr>
                <w:rFonts w:eastAsiaTheme="minorEastAsia"/>
                <w:lang w:eastAsia="es-ES"/>
              </w:rPr>
              <w:t xml:space="preserve">, </w:t>
            </w:r>
            <w:proofErr w:type="spellStart"/>
            <w:r w:rsidRPr="00972880">
              <w:rPr>
                <w:rFonts w:eastAsiaTheme="minorEastAsia"/>
                <w:lang w:eastAsia="es-ES"/>
              </w:rPr>
              <w:t>donde</w:t>
            </w:r>
            <w:proofErr w:type="spellEnd"/>
            <w:r w:rsidRPr="00972880">
              <w:rPr>
                <w:rFonts w:eastAsiaTheme="minorEastAsia"/>
                <w:lang w:eastAsia="es-ES"/>
              </w:rPr>
              <w:t xml:space="preserve"> Y</w:t>
            </w:r>
            <w:r>
              <w:rPr>
                <w:rFonts w:eastAsiaTheme="minorEastAsia"/>
                <w:lang w:eastAsia="es-ES"/>
              </w:rPr>
              <w:t>=</w:t>
            </w:r>
            <w:r w:rsidRPr="00972880">
              <w:rPr>
                <w:rFonts w:eastAsiaTheme="minorEastAsia"/>
                <w:lang w:eastAsia="es-ES"/>
              </w:rPr>
              <w:t>1.</w:t>
            </w:r>
          </w:p>
        </w:tc>
      </w:tr>
      <w:tr w:rsidR="00960538" w:rsidRPr="00960538" w:rsidTr="00BB5443">
        <w:trPr>
          <w:trHeight w:val="20"/>
          <w:tblHeader/>
          <w:jc w:val="center"/>
        </w:trPr>
        <w:tc>
          <w:tcPr>
            <w:tcW w:w="8749" w:type="dxa"/>
            <w:gridSpan w:val="2"/>
            <w:tcBorders>
              <w:top w:val="nil"/>
              <w:left w:val="nil"/>
              <w:bottom w:val="nil"/>
              <w:right w:val="nil"/>
            </w:tcBorders>
            <w:vAlign w:val="center"/>
          </w:tcPr>
          <w:p w:rsidR="00960538" w:rsidRPr="001B097B" w:rsidRDefault="001B097B" w:rsidP="001B097B">
            <w:pPr>
              <w:tabs>
                <w:tab w:val="clear" w:pos="567"/>
                <w:tab w:val="left" w:pos="301"/>
              </w:tabs>
              <w:rPr>
                <w:rFonts w:eastAsiaTheme="minorEastAsia"/>
                <w:sz w:val="18"/>
                <w:szCs w:val="18"/>
                <w:lang w:val="es-ES_tradnl"/>
              </w:rPr>
            </w:pPr>
            <w:r w:rsidRPr="001B097B">
              <w:rPr>
                <w:rFonts w:eastAsiaTheme="minorEastAsia"/>
                <w:vertAlign w:val="superscript"/>
                <w:lang w:val="es-ES_tradnl"/>
              </w:rPr>
              <w:t>1</w:t>
            </w:r>
            <w:r>
              <w:rPr>
                <w:rFonts w:eastAsiaTheme="minorEastAsia"/>
                <w:lang w:val="es-ES_tradnl"/>
              </w:rPr>
              <w:tab/>
            </w:r>
            <w:r w:rsidR="00960538" w:rsidRPr="001B097B">
              <w:rPr>
                <w:rFonts w:eastAsiaTheme="minorEastAsia"/>
                <w:sz w:val="18"/>
                <w:szCs w:val="18"/>
                <w:lang w:val="es-ES_tradnl"/>
              </w:rPr>
              <w:t>Emergencias por fenómenos naturales, situaciones de calamidad pública, coordinaciones necesarias para fines humanitarios, eventos relevantes de interés nacional o regional y en todas aquellas situaciones no previstas debidamente calificadas, que ameriten el acceso telefónico mediante una marcación abreviada. Éstos se asignarán para un período máximo de tres meses, y en caso de solicitud de prórroga, ésta será evaluada por SIGET.</w:t>
            </w:r>
          </w:p>
          <w:p w:rsidR="00960538" w:rsidRPr="00653930" w:rsidRDefault="00960538" w:rsidP="00BB54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40"/>
              <w:ind w:left="720" w:right="-85"/>
              <w:jc w:val="center"/>
              <w:textAlignment w:val="auto"/>
              <w:rPr>
                <w:rFonts w:eastAsiaTheme="minorEastAsia" w:cs="Arial"/>
                <w:bCs/>
                <w:lang w:val="es-ES_tradnl"/>
              </w:rPr>
            </w:pPr>
            <w:r w:rsidRPr="00653930">
              <w:rPr>
                <w:rFonts w:eastAsiaTheme="minorEastAsia" w:cs="Arial"/>
                <w:bCs/>
                <w:lang w:val="es-ES_tradnl"/>
              </w:rPr>
              <w:t>LINEA DE AYUDA AL MENOR</w:t>
            </w:r>
          </w:p>
          <w:tbl>
            <w:tblPr>
              <w:tblW w:w="8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374"/>
              <w:gridCol w:w="1017"/>
              <w:gridCol w:w="4934"/>
            </w:tblGrid>
            <w:tr w:rsidR="00960538" w:rsidRPr="00653930" w:rsidTr="000F4005">
              <w:trPr>
                <w:trHeight w:val="346"/>
              </w:trPr>
              <w:tc>
                <w:tcPr>
                  <w:tcW w:w="2374" w:type="dxa"/>
                  <w:vAlign w:val="center"/>
                  <w:hideMark/>
                </w:tcPr>
                <w:p w:rsidR="00960538" w:rsidRPr="00653930" w:rsidRDefault="00960538" w:rsidP="004B27EA">
                  <w:pPr>
                    <w:pStyle w:val="Tablehead0"/>
                  </w:pPr>
                  <w:proofErr w:type="spellStart"/>
                  <w:r w:rsidRPr="00653930">
                    <w:t>Tipo</w:t>
                  </w:r>
                  <w:proofErr w:type="spellEnd"/>
                  <w:r w:rsidRPr="00653930">
                    <w:t xml:space="preserve"> de </w:t>
                  </w:r>
                  <w:proofErr w:type="spellStart"/>
                  <w:r w:rsidRPr="00653930">
                    <w:t>servicio</w:t>
                  </w:r>
                  <w:proofErr w:type="spellEnd"/>
                </w:p>
              </w:tc>
              <w:tc>
                <w:tcPr>
                  <w:tcW w:w="1017" w:type="dxa"/>
                  <w:vAlign w:val="center"/>
                  <w:hideMark/>
                </w:tcPr>
                <w:p w:rsidR="00960538" w:rsidRPr="00653930" w:rsidRDefault="00960538" w:rsidP="004B27EA">
                  <w:pPr>
                    <w:pStyle w:val="Tablehead0"/>
                  </w:pPr>
                  <w:proofErr w:type="spellStart"/>
                  <w:r w:rsidRPr="00653930">
                    <w:t>Número</w:t>
                  </w:r>
                  <w:proofErr w:type="spellEnd"/>
                </w:p>
              </w:tc>
              <w:tc>
                <w:tcPr>
                  <w:tcW w:w="4933" w:type="dxa"/>
                  <w:vAlign w:val="center"/>
                  <w:hideMark/>
                </w:tcPr>
                <w:p w:rsidR="00960538" w:rsidRPr="00653930" w:rsidRDefault="00960538" w:rsidP="004B27EA">
                  <w:pPr>
                    <w:pStyle w:val="Tablehead0"/>
                  </w:pPr>
                  <w:proofErr w:type="spellStart"/>
                  <w:r w:rsidRPr="00653930">
                    <w:t>Utilización</w:t>
                  </w:r>
                  <w:proofErr w:type="spellEnd"/>
                </w:p>
              </w:tc>
            </w:tr>
            <w:tr w:rsidR="00960538" w:rsidRPr="00960538" w:rsidTr="000F4005">
              <w:trPr>
                <w:trHeight w:val="1171"/>
              </w:trPr>
              <w:tc>
                <w:tcPr>
                  <w:tcW w:w="2374" w:type="dxa"/>
                  <w:vAlign w:val="center"/>
                  <w:hideMark/>
                </w:tcPr>
                <w:p w:rsidR="00960538" w:rsidRPr="00653930" w:rsidRDefault="00960538" w:rsidP="002B1480">
                  <w:pPr>
                    <w:pStyle w:val="TableText1"/>
                    <w:rPr>
                      <w:rFonts w:eastAsiaTheme="minorEastAsia"/>
                      <w:lang w:eastAsia="es-ES"/>
                    </w:rPr>
                  </w:pPr>
                  <w:proofErr w:type="spellStart"/>
                  <w:r w:rsidRPr="00653930">
                    <w:rPr>
                      <w:rFonts w:eastAsiaTheme="minorEastAsia"/>
                      <w:lang w:eastAsia="es-ES"/>
                    </w:rPr>
                    <w:t>Línea</w:t>
                  </w:r>
                  <w:proofErr w:type="spellEnd"/>
                  <w:r w:rsidRPr="00653930">
                    <w:rPr>
                      <w:rFonts w:eastAsiaTheme="minorEastAsia"/>
                      <w:lang w:eastAsia="es-ES"/>
                    </w:rPr>
                    <w:t xml:space="preserve"> de </w:t>
                  </w:r>
                  <w:proofErr w:type="spellStart"/>
                  <w:r w:rsidRPr="00653930">
                    <w:rPr>
                      <w:rFonts w:eastAsiaTheme="minorEastAsia"/>
                      <w:lang w:eastAsia="es-ES"/>
                    </w:rPr>
                    <w:t>ayuda</w:t>
                  </w:r>
                  <w:proofErr w:type="spellEnd"/>
                  <w:r w:rsidRPr="00653930">
                    <w:rPr>
                      <w:rFonts w:eastAsiaTheme="minorEastAsia"/>
                      <w:lang w:eastAsia="es-ES"/>
                    </w:rPr>
                    <w:t xml:space="preserve"> a los </w:t>
                  </w:r>
                  <w:proofErr w:type="spellStart"/>
                  <w:r w:rsidRPr="00653930">
                    <w:rPr>
                      <w:rFonts w:eastAsiaTheme="minorEastAsia"/>
                      <w:lang w:eastAsia="es-ES"/>
                    </w:rPr>
                    <w:t>menores</w:t>
                  </w:r>
                  <w:proofErr w:type="spellEnd"/>
                  <w:r w:rsidRPr="00653930">
                    <w:rPr>
                      <w:rFonts w:eastAsiaTheme="minorEastAsia"/>
                      <w:lang w:eastAsia="es-ES"/>
                    </w:rPr>
                    <w:t>*</w:t>
                  </w:r>
                </w:p>
              </w:tc>
              <w:tc>
                <w:tcPr>
                  <w:tcW w:w="1017" w:type="dxa"/>
                  <w:vAlign w:val="center"/>
                  <w:hideMark/>
                </w:tcPr>
                <w:p w:rsidR="00960538" w:rsidRPr="00653930" w:rsidRDefault="00960538" w:rsidP="002B1480">
                  <w:pPr>
                    <w:pStyle w:val="TableText1"/>
                    <w:rPr>
                      <w:rFonts w:eastAsiaTheme="minorEastAsia"/>
                      <w:lang w:eastAsia="es-ES"/>
                    </w:rPr>
                  </w:pPr>
                  <w:r w:rsidRPr="00653930">
                    <w:rPr>
                      <w:rFonts w:eastAsiaTheme="minorEastAsia"/>
                      <w:lang w:eastAsia="es-ES"/>
                    </w:rPr>
                    <w:t>116 111</w:t>
                  </w:r>
                </w:p>
              </w:tc>
              <w:tc>
                <w:tcPr>
                  <w:tcW w:w="4933" w:type="dxa"/>
                  <w:vAlign w:val="center"/>
                  <w:hideMark/>
                </w:tcPr>
                <w:p w:rsidR="00960538" w:rsidRPr="00653930" w:rsidRDefault="00960538" w:rsidP="00D62153">
                  <w:pPr>
                    <w:pStyle w:val="TableText1"/>
                    <w:rPr>
                      <w:rFonts w:eastAsiaTheme="minorEastAsia"/>
                      <w:color w:val="000000"/>
                      <w:spacing w:val="-2"/>
                      <w:lang w:val="es-ES"/>
                    </w:rPr>
                  </w:pPr>
                  <w:r w:rsidRPr="00653930">
                    <w:rPr>
                      <w:rFonts w:eastAsiaTheme="minorEastAsia"/>
                      <w:lang w:eastAsia="es-ES"/>
                    </w:rPr>
                    <w:t xml:space="preserve">Para </w:t>
                  </w:r>
                  <w:proofErr w:type="spellStart"/>
                  <w:r w:rsidRPr="00653930">
                    <w:rPr>
                      <w:rFonts w:eastAsiaTheme="minorEastAsia"/>
                      <w:lang w:eastAsia="es-ES"/>
                    </w:rPr>
                    <w:t>uso</w:t>
                  </w:r>
                  <w:proofErr w:type="spellEnd"/>
                  <w:r w:rsidRPr="00653930">
                    <w:rPr>
                      <w:rFonts w:eastAsiaTheme="minorEastAsia"/>
                      <w:lang w:eastAsia="es-ES"/>
                    </w:rPr>
                    <w:t xml:space="preserve"> de la </w:t>
                  </w:r>
                  <w:proofErr w:type="spellStart"/>
                  <w:r w:rsidRPr="00653930">
                    <w:rPr>
                      <w:rFonts w:eastAsiaTheme="minorEastAsia"/>
                      <w:lang w:eastAsia="es-ES"/>
                    </w:rPr>
                    <w:t>población</w:t>
                  </w:r>
                  <w:proofErr w:type="spellEnd"/>
                  <w:r w:rsidRPr="00653930">
                    <w:rPr>
                      <w:rFonts w:eastAsiaTheme="minorEastAsia"/>
                      <w:lang w:eastAsia="es-ES"/>
                    </w:rPr>
                    <w:t xml:space="preserve"> </w:t>
                  </w:r>
                  <w:proofErr w:type="spellStart"/>
                  <w:r w:rsidRPr="00653930">
                    <w:rPr>
                      <w:rFonts w:eastAsiaTheme="minorEastAsia"/>
                      <w:lang w:eastAsia="es-ES"/>
                    </w:rPr>
                    <w:t>desde</w:t>
                  </w:r>
                  <w:proofErr w:type="spellEnd"/>
                  <w:r w:rsidRPr="00653930">
                    <w:rPr>
                      <w:rFonts w:eastAsiaTheme="minorEastAsia"/>
                      <w:lang w:eastAsia="es-ES"/>
                    </w:rPr>
                    <w:t xml:space="preserve"> </w:t>
                  </w:r>
                  <w:proofErr w:type="spellStart"/>
                  <w:r w:rsidRPr="00653930">
                    <w:rPr>
                      <w:rFonts w:eastAsiaTheme="minorEastAsia"/>
                      <w:lang w:eastAsia="es-ES"/>
                    </w:rPr>
                    <w:t>todas</w:t>
                  </w:r>
                  <w:proofErr w:type="spellEnd"/>
                  <w:r w:rsidRPr="00653930">
                    <w:rPr>
                      <w:rFonts w:eastAsiaTheme="minorEastAsia"/>
                      <w:lang w:eastAsia="es-ES"/>
                    </w:rPr>
                    <w:t xml:space="preserve"> </w:t>
                  </w:r>
                  <w:proofErr w:type="spellStart"/>
                  <w:r w:rsidRPr="00653930">
                    <w:rPr>
                      <w:rFonts w:eastAsiaTheme="minorEastAsia"/>
                      <w:lang w:eastAsia="es-ES"/>
                    </w:rPr>
                    <w:t>las</w:t>
                  </w:r>
                  <w:proofErr w:type="spellEnd"/>
                  <w:r w:rsidRPr="00653930">
                    <w:rPr>
                      <w:rFonts w:eastAsiaTheme="minorEastAsia"/>
                      <w:lang w:eastAsia="es-ES"/>
                    </w:rPr>
                    <w:t xml:space="preserve"> </w:t>
                  </w:r>
                  <w:proofErr w:type="spellStart"/>
                  <w:r w:rsidRPr="00653930">
                    <w:rPr>
                      <w:rFonts w:eastAsiaTheme="minorEastAsia"/>
                      <w:lang w:eastAsia="es-ES"/>
                    </w:rPr>
                    <w:t>redes</w:t>
                  </w:r>
                  <w:proofErr w:type="spellEnd"/>
                  <w:r w:rsidRPr="00653930">
                    <w:rPr>
                      <w:rFonts w:eastAsiaTheme="minorEastAsia"/>
                      <w:lang w:eastAsia="es-ES"/>
                    </w:rPr>
                    <w:t xml:space="preserve"> de </w:t>
                  </w:r>
                  <w:proofErr w:type="spellStart"/>
                  <w:r w:rsidRPr="00653930">
                    <w:rPr>
                      <w:rFonts w:eastAsiaTheme="minorEastAsia"/>
                      <w:lang w:eastAsia="es-ES"/>
                    </w:rPr>
                    <w:t>acceso</w:t>
                  </w:r>
                  <w:proofErr w:type="spellEnd"/>
                  <w:r w:rsidRPr="00653930">
                    <w:rPr>
                      <w:rFonts w:eastAsiaTheme="minorEastAsia"/>
                      <w:lang w:eastAsia="es-ES"/>
                    </w:rPr>
                    <w:t xml:space="preserve"> y </w:t>
                  </w:r>
                  <w:proofErr w:type="spellStart"/>
                  <w:r w:rsidRPr="00653930">
                    <w:rPr>
                      <w:rFonts w:eastAsiaTheme="minorEastAsia"/>
                      <w:lang w:eastAsia="es-ES"/>
                    </w:rPr>
                    <w:t>disponible</w:t>
                  </w:r>
                  <w:proofErr w:type="spellEnd"/>
                  <w:r w:rsidRPr="00653930">
                    <w:rPr>
                      <w:rFonts w:eastAsiaTheme="minorEastAsia"/>
                      <w:lang w:eastAsia="es-ES"/>
                    </w:rPr>
                    <w:t xml:space="preserve"> en </w:t>
                  </w:r>
                  <w:proofErr w:type="spellStart"/>
                  <w:r w:rsidRPr="00653930">
                    <w:rPr>
                      <w:rFonts w:eastAsiaTheme="minorEastAsia"/>
                      <w:lang w:eastAsia="es-ES"/>
                    </w:rPr>
                    <w:t>cualquier</w:t>
                  </w:r>
                  <w:proofErr w:type="spellEnd"/>
                  <w:r w:rsidRPr="00653930">
                    <w:rPr>
                      <w:rFonts w:eastAsiaTheme="minorEastAsia"/>
                      <w:lang w:eastAsia="es-ES"/>
                    </w:rPr>
                    <w:t xml:space="preserve"> Terminal. Es un </w:t>
                  </w:r>
                  <w:proofErr w:type="spellStart"/>
                  <w:r w:rsidRPr="00653930">
                    <w:rPr>
                      <w:rFonts w:eastAsiaTheme="minorEastAsia"/>
                      <w:lang w:eastAsia="es-ES"/>
                    </w:rPr>
                    <w:t>servicio</w:t>
                  </w:r>
                  <w:proofErr w:type="spellEnd"/>
                  <w:r w:rsidRPr="00653930">
                    <w:rPr>
                      <w:rFonts w:eastAsiaTheme="minorEastAsia"/>
                      <w:lang w:eastAsia="es-ES"/>
                    </w:rPr>
                    <w:t xml:space="preserve"> gratis </w:t>
                  </w:r>
                  <w:proofErr w:type="spellStart"/>
                  <w:r w:rsidRPr="00653930">
                    <w:rPr>
                      <w:rFonts w:eastAsiaTheme="minorEastAsia"/>
                      <w:lang w:eastAsia="es-ES"/>
                    </w:rPr>
                    <w:t>para</w:t>
                  </w:r>
                  <w:proofErr w:type="spellEnd"/>
                  <w:r w:rsidRPr="00653930">
                    <w:rPr>
                      <w:rFonts w:eastAsiaTheme="minorEastAsia"/>
                      <w:lang w:eastAsia="es-ES"/>
                    </w:rPr>
                    <w:t xml:space="preserve"> los </w:t>
                  </w:r>
                  <w:proofErr w:type="spellStart"/>
                  <w:r w:rsidRPr="00653930">
                    <w:rPr>
                      <w:rFonts w:eastAsiaTheme="minorEastAsia"/>
                      <w:lang w:eastAsia="es-ES"/>
                    </w:rPr>
                    <w:t>usuarios</w:t>
                  </w:r>
                  <w:proofErr w:type="spellEnd"/>
                  <w:r w:rsidRPr="00653930">
                    <w:rPr>
                      <w:rFonts w:eastAsiaTheme="minorEastAsia"/>
                      <w:lang w:eastAsia="es-ES"/>
                    </w:rPr>
                    <w:t xml:space="preserve"> y </w:t>
                  </w:r>
                  <w:proofErr w:type="spellStart"/>
                  <w:r w:rsidRPr="00653930">
                    <w:rPr>
                      <w:rFonts w:eastAsiaTheme="minorEastAsia"/>
                      <w:lang w:eastAsia="es-ES"/>
                    </w:rPr>
                    <w:t>libre</w:t>
                  </w:r>
                  <w:proofErr w:type="spellEnd"/>
                  <w:r w:rsidRPr="00653930">
                    <w:rPr>
                      <w:rFonts w:eastAsiaTheme="minorEastAsia"/>
                      <w:lang w:eastAsia="es-ES"/>
                    </w:rPr>
                    <w:t xml:space="preserve"> de cargos de </w:t>
                  </w:r>
                  <w:proofErr w:type="spellStart"/>
                  <w:r w:rsidRPr="00653930">
                    <w:rPr>
                      <w:rFonts w:eastAsiaTheme="minorEastAsia"/>
                      <w:lang w:eastAsia="es-ES"/>
                    </w:rPr>
                    <w:t>Interconexión</w:t>
                  </w:r>
                  <w:proofErr w:type="spellEnd"/>
                  <w:r w:rsidRPr="00653930">
                    <w:rPr>
                      <w:rFonts w:eastAsiaTheme="minorEastAsia"/>
                      <w:lang w:eastAsia="es-ES"/>
                    </w:rPr>
                    <w:t xml:space="preserve">. La </w:t>
                  </w:r>
                  <w:proofErr w:type="spellStart"/>
                  <w:r w:rsidRPr="00653930">
                    <w:rPr>
                      <w:rFonts w:eastAsiaTheme="minorEastAsia"/>
                      <w:lang w:eastAsia="es-ES"/>
                    </w:rPr>
                    <w:t>habilitación</w:t>
                  </w:r>
                  <w:proofErr w:type="spellEnd"/>
                  <w:r w:rsidRPr="00653930">
                    <w:rPr>
                      <w:rFonts w:eastAsiaTheme="minorEastAsia"/>
                      <w:lang w:eastAsia="es-ES"/>
                    </w:rPr>
                    <w:t xml:space="preserve"> de </w:t>
                  </w:r>
                  <w:proofErr w:type="spellStart"/>
                  <w:r w:rsidRPr="00653930">
                    <w:rPr>
                      <w:rFonts w:eastAsiaTheme="minorEastAsia"/>
                      <w:lang w:eastAsia="es-ES"/>
                    </w:rPr>
                    <w:t>este</w:t>
                  </w:r>
                  <w:proofErr w:type="spellEnd"/>
                  <w:r w:rsidRPr="00653930">
                    <w:rPr>
                      <w:rFonts w:eastAsiaTheme="minorEastAsia"/>
                      <w:lang w:eastAsia="es-ES"/>
                    </w:rPr>
                    <w:t xml:space="preserve"> </w:t>
                  </w:r>
                  <w:proofErr w:type="spellStart"/>
                  <w:r w:rsidRPr="00653930">
                    <w:rPr>
                      <w:rFonts w:eastAsiaTheme="minorEastAsia"/>
                      <w:lang w:eastAsia="es-ES"/>
                    </w:rPr>
                    <w:t>servicio</w:t>
                  </w:r>
                  <w:proofErr w:type="spellEnd"/>
                  <w:r w:rsidRPr="00653930">
                    <w:rPr>
                      <w:rFonts w:eastAsiaTheme="minorEastAsia"/>
                      <w:lang w:eastAsia="es-ES"/>
                    </w:rPr>
                    <w:t xml:space="preserve"> </w:t>
                  </w:r>
                  <w:proofErr w:type="spellStart"/>
                  <w:r w:rsidRPr="00653930">
                    <w:rPr>
                      <w:rFonts w:eastAsiaTheme="minorEastAsia"/>
                      <w:lang w:eastAsia="es-ES"/>
                    </w:rPr>
                    <w:t>es</w:t>
                  </w:r>
                  <w:proofErr w:type="spellEnd"/>
                  <w:r w:rsidRPr="00653930">
                    <w:rPr>
                      <w:rFonts w:eastAsiaTheme="minorEastAsia"/>
                      <w:lang w:eastAsia="es-ES"/>
                    </w:rPr>
                    <w:t xml:space="preserve"> </w:t>
                  </w:r>
                  <w:proofErr w:type="spellStart"/>
                  <w:r w:rsidRPr="00653930">
                    <w:rPr>
                      <w:rFonts w:eastAsiaTheme="minorEastAsia"/>
                      <w:lang w:eastAsia="es-ES"/>
                    </w:rPr>
                    <w:t>obligatoria</w:t>
                  </w:r>
                  <w:proofErr w:type="spellEnd"/>
                  <w:r w:rsidRPr="00653930">
                    <w:rPr>
                      <w:rFonts w:eastAsiaTheme="minorEastAsia"/>
                      <w:lang w:eastAsia="es-ES"/>
                    </w:rPr>
                    <w:t xml:space="preserve"> </w:t>
                  </w:r>
                  <w:proofErr w:type="spellStart"/>
                  <w:r w:rsidRPr="00653930">
                    <w:rPr>
                      <w:rFonts w:eastAsiaTheme="minorEastAsia"/>
                      <w:lang w:eastAsia="es-ES"/>
                    </w:rPr>
                    <w:t>para</w:t>
                  </w:r>
                  <w:proofErr w:type="spellEnd"/>
                  <w:r w:rsidRPr="00653930">
                    <w:rPr>
                      <w:rFonts w:eastAsiaTheme="minorEastAsia"/>
                      <w:lang w:eastAsia="es-ES"/>
                    </w:rPr>
                    <w:t xml:space="preserve"> </w:t>
                  </w:r>
                  <w:proofErr w:type="spellStart"/>
                  <w:r w:rsidRPr="00653930">
                    <w:rPr>
                      <w:rFonts w:eastAsiaTheme="minorEastAsia"/>
                      <w:lang w:eastAsia="es-ES"/>
                    </w:rPr>
                    <w:t>todos</w:t>
                  </w:r>
                  <w:proofErr w:type="spellEnd"/>
                  <w:r w:rsidRPr="00653930">
                    <w:rPr>
                      <w:rFonts w:eastAsiaTheme="minorEastAsia"/>
                      <w:lang w:eastAsia="es-ES"/>
                    </w:rPr>
                    <w:t xml:space="preserve"> los </w:t>
                  </w:r>
                  <w:proofErr w:type="spellStart"/>
                  <w:r w:rsidRPr="00653930">
                    <w:rPr>
                      <w:rFonts w:eastAsiaTheme="minorEastAsia"/>
                      <w:lang w:eastAsia="es-ES"/>
                    </w:rPr>
                    <w:t>Operadores</w:t>
                  </w:r>
                  <w:proofErr w:type="spellEnd"/>
                  <w:r w:rsidRPr="00653930">
                    <w:rPr>
                      <w:rFonts w:eastAsiaTheme="minorEastAsia"/>
                      <w:lang w:eastAsia="es-ES"/>
                    </w:rPr>
                    <w:t xml:space="preserve"> y </w:t>
                  </w:r>
                  <w:proofErr w:type="spellStart"/>
                  <w:r w:rsidRPr="00653930">
                    <w:rPr>
                      <w:rFonts w:eastAsiaTheme="minorEastAsia"/>
                      <w:lang w:eastAsia="es-ES"/>
                    </w:rPr>
                    <w:t>será</w:t>
                  </w:r>
                  <w:proofErr w:type="spellEnd"/>
                  <w:r w:rsidRPr="00653930">
                    <w:rPr>
                      <w:rFonts w:eastAsiaTheme="minorEastAsia"/>
                      <w:lang w:eastAsia="es-ES"/>
                    </w:rPr>
                    <w:t xml:space="preserve"> </w:t>
                  </w:r>
                  <w:proofErr w:type="spellStart"/>
                  <w:r w:rsidRPr="00653930">
                    <w:rPr>
                      <w:rFonts w:eastAsiaTheme="minorEastAsia"/>
                      <w:lang w:eastAsia="es-ES"/>
                    </w:rPr>
                    <w:t>responsabilidad</w:t>
                  </w:r>
                  <w:proofErr w:type="spellEnd"/>
                  <w:r w:rsidRPr="00653930">
                    <w:rPr>
                      <w:rFonts w:eastAsiaTheme="minorEastAsia"/>
                      <w:lang w:eastAsia="es-ES"/>
                    </w:rPr>
                    <w:t xml:space="preserve"> del </w:t>
                  </w:r>
                  <w:proofErr w:type="spellStart"/>
                  <w:r w:rsidRPr="00653930">
                    <w:rPr>
                      <w:rFonts w:eastAsiaTheme="minorEastAsia"/>
                      <w:lang w:eastAsia="es-ES"/>
                    </w:rPr>
                    <w:t>gobierno</w:t>
                  </w:r>
                  <w:proofErr w:type="spellEnd"/>
                  <w:r w:rsidRPr="00653930">
                    <w:rPr>
                      <w:rFonts w:eastAsiaTheme="minorEastAsia"/>
                      <w:lang w:eastAsia="es-ES"/>
                    </w:rPr>
                    <w:t xml:space="preserve"> </w:t>
                  </w:r>
                  <w:proofErr w:type="spellStart"/>
                  <w:r w:rsidRPr="00653930">
                    <w:rPr>
                      <w:rFonts w:eastAsiaTheme="minorEastAsia"/>
                      <w:lang w:eastAsia="es-ES"/>
                    </w:rPr>
                    <w:t>definir</w:t>
                  </w:r>
                  <w:proofErr w:type="spellEnd"/>
                  <w:r w:rsidRPr="00653930">
                    <w:rPr>
                      <w:rFonts w:eastAsiaTheme="minorEastAsia"/>
                      <w:lang w:eastAsia="es-ES"/>
                    </w:rPr>
                    <w:t xml:space="preserve"> la </w:t>
                  </w:r>
                  <w:proofErr w:type="spellStart"/>
                  <w:r w:rsidRPr="00653930">
                    <w:rPr>
                      <w:rFonts w:eastAsiaTheme="minorEastAsia"/>
                      <w:lang w:eastAsia="es-ES"/>
                    </w:rPr>
                    <w:t>institución</w:t>
                  </w:r>
                  <w:proofErr w:type="spellEnd"/>
                  <w:r w:rsidRPr="00653930">
                    <w:rPr>
                      <w:rFonts w:eastAsiaTheme="minorEastAsia"/>
                      <w:lang w:eastAsia="es-ES"/>
                    </w:rPr>
                    <w:t xml:space="preserve"> </w:t>
                  </w:r>
                  <w:proofErr w:type="spellStart"/>
                  <w:r w:rsidRPr="00653930">
                    <w:rPr>
                      <w:rFonts w:eastAsiaTheme="minorEastAsia"/>
                      <w:lang w:eastAsia="es-ES"/>
                    </w:rPr>
                    <w:t>que</w:t>
                  </w:r>
                  <w:proofErr w:type="spellEnd"/>
                  <w:r w:rsidRPr="00653930">
                    <w:rPr>
                      <w:rFonts w:eastAsiaTheme="minorEastAsia"/>
                      <w:lang w:eastAsia="es-ES"/>
                    </w:rPr>
                    <w:t xml:space="preserve"> </w:t>
                  </w:r>
                  <w:proofErr w:type="spellStart"/>
                  <w:r w:rsidRPr="00653930">
                    <w:rPr>
                      <w:rFonts w:eastAsiaTheme="minorEastAsia"/>
                      <w:lang w:eastAsia="es-ES"/>
                    </w:rPr>
                    <w:t>brindara</w:t>
                  </w:r>
                  <w:proofErr w:type="spellEnd"/>
                  <w:r w:rsidRPr="00653930">
                    <w:rPr>
                      <w:rFonts w:eastAsiaTheme="minorEastAsia"/>
                      <w:lang w:eastAsia="es-ES"/>
                    </w:rPr>
                    <w:t xml:space="preserve"> el </w:t>
                  </w:r>
                  <w:proofErr w:type="spellStart"/>
                  <w:r w:rsidRPr="00653930">
                    <w:rPr>
                      <w:rFonts w:eastAsiaTheme="minorEastAsia"/>
                      <w:lang w:eastAsia="es-ES"/>
                    </w:rPr>
                    <w:t>servicio</w:t>
                  </w:r>
                  <w:proofErr w:type="spellEnd"/>
                  <w:r w:rsidRPr="00653930">
                    <w:rPr>
                      <w:rFonts w:eastAsiaTheme="minorEastAsia"/>
                      <w:lang w:eastAsia="es-ES"/>
                    </w:rPr>
                    <w:t xml:space="preserve">. (UIT–T, E.164 </w:t>
                  </w:r>
                  <w:proofErr w:type="spellStart"/>
                  <w:r w:rsidRPr="00653930">
                    <w:rPr>
                      <w:rFonts w:eastAsiaTheme="minorEastAsia"/>
                      <w:lang w:eastAsia="es-ES"/>
                    </w:rPr>
                    <w:t>Suplement</w:t>
                  </w:r>
                  <w:r w:rsidR="00D62153">
                    <w:rPr>
                      <w:rFonts w:eastAsiaTheme="minorEastAsia"/>
                      <w:lang w:eastAsia="es-ES"/>
                    </w:rPr>
                    <w:t>o</w:t>
                  </w:r>
                  <w:proofErr w:type="spellEnd"/>
                  <w:r w:rsidRPr="00653930">
                    <w:rPr>
                      <w:rFonts w:eastAsiaTheme="minorEastAsia"/>
                      <w:lang w:eastAsia="es-ES"/>
                    </w:rPr>
                    <w:t xml:space="preserve"> 5)</w:t>
                  </w:r>
                  <w:r w:rsidRPr="00653930">
                    <w:rPr>
                      <w:rFonts w:eastAsiaTheme="minorEastAsia"/>
                      <w:color w:val="000000"/>
                      <w:spacing w:val="-2"/>
                      <w:lang w:val="es-ES"/>
                    </w:rPr>
                    <w:t xml:space="preserve"> </w:t>
                  </w:r>
                </w:p>
              </w:tc>
            </w:tr>
          </w:tbl>
          <w:p w:rsidR="00960538" w:rsidRPr="00653930" w:rsidRDefault="00960538" w:rsidP="00F26E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40"/>
              <w:ind w:left="-85" w:right="-85"/>
              <w:textAlignment w:val="auto"/>
              <w:rPr>
                <w:rFonts w:eastAsiaTheme="minorEastAsia" w:cs="Arial"/>
                <w:bCs/>
                <w:lang w:val="es-ES_tradnl" w:eastAsia="es-ES"/>
              </w:rPr>
            </w:pPr>
            <w:r w:rsidRPr="00653930">
              <w:rPr>
                <w:rFonts w:eastAsiaTheme="minorEastAsia" w:cs="Arial"/>
                <w:b/>
                <w:bCs/>
                <w:spacing w:val="-2"/>
                <w:lang w:val="es-ES"/>
              </w:rPr>
              <w:t xml:space="preserve">* </w:t>
            </w:r>
            <w:r w:rsidRPr="00653930">
              <w:rPr>
                <w:rFonts w:eastAsiaTheme="minorEastAsia" w:cs="Arial"/>
                <w:bCs/>
                <w:lang w:val="es-ES_tradnl"/>
              </w:rPr>
              <w:t>Este esquema de numeración solo podrá ser operativo hasta que se cumpla un plazo de seis (6) meses de la  entrada en vigencia de este Plan.</w:t>
            </w:r>
          </w:p>
        </w:tc>
      </w:tr>
    </w:tbl>
    <w:p w:rsidR="00960538" w:rsidRPr="00653930" w:rsidRDefault="00960538" w:rsidP="00960538">
      <w:pPr>
        <w:textAlignment w:val="auto"/>
        <w:rPr>
          <w:lang w:val="es-ES_tradnl"/>
        </w:rPr>
      </w:pPr>
    </w:p>
    <w:p w:rsidR="00960538" w:rsidRPr="00653930" w:rsidRDefault="00960538" w:rsidP="00960538">
      <w:pPr>
        <w:textAlignment w:val="auto"/>
        <w:rPr>
          <w:rFonts w:cs="Arial"/>
          <w:lang w:val="es-ES_tradnl"/>
        </w:rPr>
      </w:pPr>
      <w:r w:rsidRPr="00653930">
        <w:rPr>
          <w:rFonts w:cs="Arial"/>
          <w:lang w:val="es-ES_tradnl"/>
        </w:rPr>
        <w:t>Para mas información acerca del plan de numeración de El Salvador, sírvase visite:</w:t>
      </w:r>
    </w:p>
    <w:p w:rsidR="00960538" w:rsidRPr="00653930" w:rsidRDefault="00960538" w:rsidP="00960538">
      <w:pPr>
        <w:textAlignment w:val="auto"/>
        <w:rPr>
          <w:rFonts w:cs="Arial"/>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960538" w:rsidRPr="00960538" w:rsidTr="00D4442C">
        <w:trPr>
          <w:tblHeader/>
          <w:jc w:val="center"/>
        </w:trPr>
        <w:tc>
          <w:tcPr>
            <w:tcW w:w="9697" w:type="dxa"/>
            <w:tcBorders>
              <w:top w:val="single" w:sz="4" w:space="0" w:color="auto"/>
              <w:left w:val="single" w:sz="4" w:space="0" w:color="auto"/>
              <w:bottom w:val="single" w:sz="4" w:space="0" w:color="auto"/>
              <w:right w:val="single" w:sz="4" w:space="0" w:color="auto"/>
            </w:tcBorders>
            <w:hideMark/>
          </w:tcPr>
          <w:p w:rsidR="00960538" w:rsidRPr="00653930" w:rsidRDefault="00B80EAB" w:rsidP="00BB5443">
            <w:pPr>
              <w:spacing w:before="60"/>
              <w:ind w:left="-57" w:right="-57"/>
              <w:jc w:val="center"/>
              <w:textAlignment w:val="auto"/>
              <w:rPr>
                <w:rFonts w:cs="Arial"/>
                <w:lang w:val="es-ES_tradnl"/>
              </w:rPr>
            </w:pPr>
            <w:hyperlink r:id="rId15" w:history="1">
              <w:r w:rsidR="00960538" w:rsidRPr="007670CB">
                <w:rPr>
                  <w:rStyle w:val="Hyperlink"/>
                  <w:rFonts w:cs="Arial"/>
                  <w:lang w:val="es-ES_tradnl"/>
                </w:rPr>
                <w:t>http://www.siget.gob.sv/index.php?option=com_content&amp;view=category&amp;id=102&amp;Itemid=144</w:t>
              </w:r>
            </w:hyperlink>
          </w:p>
        </w:tc>
      </w:tr>
    </w:tbl>
    <w:p w:rsidR="00960538" w:rsidRPr="00653930" w:rsidRDefault="00960538" w:rsidP="00960538">
      <w:pPr>
        <w:textAlignment w:val="auto"/>
        <w:rPr>
          <w:rFonts w:cs="Arial"/>
          <w:lang w:val="es-ES_tradnl"/>
        </w:rPr>
      </w:pPr>
      <w:r w:rsidRPr="00653930">
        <w:rPr>
          <w:rFonts w:cs="Arial"/>
          <w:lang w:val="es-ES_tradnl"/>
        </w:rPr>
        <w:t>Contacto:</w:t>
      </w:r>
    </w:p>
    <w:p w:rsidR="00960538" w:rsidRPr="00CC3FE9" w:rsidRDefault="00D4442C" w:rsidP="00D4442C">
      <w:pPr>
        <w:ind w:left="567" w:hanging="567"/>
        <w:jc w:val="left"/>
        <w:rPr>
          <w:rFonts w:eastAsiaTheme="minorEastAsia"/>
          <w:lang w:val="es-ES"/>
        </w:rPr>
      </w:pPr>
      <w:r>
        <w:rPr>
          <w:rFonts w:eastAsiaTheme="minorEastAsia"/>
          <w:lang w:val="es-ES_tradnl"/>
        </w:rPr>
        <w:tab/>
      </w:r>
      <w:r w:rsidR="00960538" w:rsidRPr="00653930">
        <w:rPr>
          <w:rFonts w:eastAsiaTheme="minorEastAsia"/>
          <w:lang w:val="es-ES_tradnl"/>
        </w:rPr>
        <w:t>Sra. Rebeca Amaya de Pimentel</w:t>
      </w:r>
      <w:r w:rsidR="00960538" w:rsidRPr="00653930">
        <w:rPr>
          <w:rFonts w:eastAsiaTheme="minorEastAsia"/>
          <w:lang w:val="es-ES_tradnl"/>
        </w:rPr>
        <w:br/>
        <w:t>Gerencia de Telecomunicaciones</w:t>
      </w:r>
      <w:r w:rsidR="00960538" w:rsidRPr="00653930">
        <w:rPr>
          <w:rFonts w:eastAsiaTheme="minorEastAsia"/>
          <w:lang w:val="es-ES_tradnl"/>
        </w:rPr>
        <w:br/>
        <w:t>Superintendencia General de Electricidad y Telecomunicaciones (SIGET)</w:t>
      </w:r>
      <w:r w:rsidR="00960538" w:rsidRPr="00653930">
        <w:rPr>
          <w:rFonts w:eastAsiaTheme="minorEastAsia"/>
          <w:lang w:val="es-ES_tradnl"/>
        </w:rPr>
        <w:br/>
        <w:t>Sexta Décima calle poniente y 37 Av. Sur, N. 2001</w:t>
      </w:r>
      <w:r w:rsidR="00960538" w:rsidRPr="00653930">
        <w:rPr>
          <w:rFonts w:eastAsiaTheme="minorEastAsia"/>
          <w:lang w:val="es-ES_tradnl"/>
        </w:rPr>
        <w:br/>
        <w:t>Colonia Flor Blanca</w:t>
      </w:r>
      <w:r w:rsidR="00960538" w:rsidRPr="00653930">
        <w:rPr>
          <w:rFonts w:eastAsiaTheme="minorEastAsia"/>
          <w:lang w:val="es-ES_tradnl"/>
        </w:rPr>
        <w:br/>
        <w:t>SAN SALVADOR</w:t>
      </w:r>
      <w:r w:rsidR="00960538" w:rsidRPr="00653930">
        <w:rPr>
          <w:rFonts w:eastAsiaTheme="minorEastAsia"/>
          <w:lang w:val="es-ES_tradnl"/>
        </w:rPr>
        <w:br/>
        <w:t xml:space="preserve">El Salvador </w:t>
      </w:r>
      <w:r w:rsidR="00960538" w:rsidRPr="00653930">
        <w:rPr>
          <w:rFonts w:eastAsiaTheme="minorEastAsia"/>
          <w:lang w:val="es-ES_tradnl"/>
        </w:rPr>
        <w:br/>
        <w:t>Tel:</w:t>
      </w:r>
      <w:r w:rsidR="00960538" w:rsidRPr="00653930">
        <w:rPr>
          <w:rFonts w:eastAsiaTheme="minorEastAsia"/>
          <w:lang w:val="es-ES_tradnl"/>
        </w:rPr>
        <w:tab/>
        <w:t>+503 2257 4446</w:t>
      </w:r>
      <w:r w:rsidR="00960538" w:rsidRPr="00653930">
        <w:rPr>
          <w:rFonts w:eastAsiaTheme="minorEastAsia"/>
          <w:lang w:val="es-ES_tradnl"/>
        </w:rPr>
        <w:br/>
        <w:t>Fax:</w:t>
      </w:r>
      <w:r w:rsidR="00960538" w:rsidRPr="00653930">
        <w:rPr>
          <w:rFonts w:eastAsiaTheme="minorEastAsia"/>
          <w:lang w:val="es-ES_tradnl"/>
        </w:rPr>
        <w:tab/>
        <w:t>+503 2257 4495</w:t>
      </w:r>
      <w:r w:rsidR="00960538" w:rsidRPr="00653930">
        <w:rPr>
          <w:rFonts w:eastAsiaTheme="minorEastAsia"/>
          <w:lang w:val="es-ES_tradnl"/>
        </w:rPr>
        <w:br/>
      </w:r>
      <w:r w:rsidR="00960538" w:rsidRPr="00CC3FE9">
        <w:rPr>
          <w:rFonts w:eastAsiaTheme="minorEastAsia"/>
          <w:lang w:val="es-ES"/>
        </w:rPr>
        <w:t>E-mail:</w:t>
      </w:r>
      <w:r w:rsidR="00960538" w:rsidRPr="00CC3FE9">
        <w:rPr>
          <w:rFonts w:eastAsiaTheme="minorEastAsia"/>
          <w:lang w:val="es-ES"/>
        </w:rPr>
        <w:tab/>
        <w:t>rebeca.pimentel@siget.gob.sv</w:t>
      </w:r>
    </w:p>
    <w:p w:rsidR="00960538" w:rsidRPr="00653930" w:rsidRDefault="00960538" w:rsidP="00960538">
      <w:pPr>
        <w:spacing w:before="240"/>
        <w:textAlignment w:val="auto"/>
        <w:outlineLvl w:val="4"/>
        <w:rPr>
          <w:rFonts w:eastAsia="SimSun" w:cs="Arial"/>
          <w:lang w:val="es-ES_tradnl"/>
        </w:rPr>
      </w:pPr>
      <w:r w:rsidRPr="00653930">
        <w:rPr>
          <w:rFonts w:eastAsia="SimSun" w:cs="Arial"/>
          <w:lang w:val="es-ES_tradnl"/>
        </w:rPr>
        <w:lastRenderedPageBreak/>
        <w:t>Comunicación del 24.XI.2011:</w:t>
      </w:r>
    </w:p>
    <w:p w:rsidR="00960538" w:rsidRPr="00653930" w:rsidRDefault="00960538" w:rsidP="00960538">
      <w:pPr>
        <w:textAlignment w:val="auto"/>
        <w:rPr>
          <w:rFonts w:cs="Arial"/>
          <w:lang w:val="pt-BR"/>
        </w:rPr>
      </w:pPr>
      <w:r w:rsidRPr="00653930">
        <w:rPr>
          <w:rFonts w:cs="Arial"/>
          <w:iCs/>
          <w:lang w:val="es-ES_tradnl"/>
        </w:rPr>
        <w:t>La</w:t>
      </w:r>
      <w:r w:rsidRPr="00653930">
        <w:rPr>
          <w:rFonts w:cs="Arial"/>
          <w:lang w:val="es-ES_tradnl"/>
        </w:rPr>
        <w:t xml:space="preserve"> </w:t>
      </w:r>
      <w:proofErr w:type="spellStart"/>
      <w:r w:rsidRPr="00653930">
        <w:rPr>
          <w:rFonts w:cs="Arial"/>
          <w:i/>
          <w:iCs/>
          <w:lang w:val="pt-BR"/>
        </w:rPr>
        <w:t>Superintendencia</w:t>
      </w:r>
      <w:proofErr w:type="spellEnd"/>
      <w:r w:rsidRPr="00653930">
        <w:rPr>
          <w:rFonts w:cs="Arial"/>
          <w:i/>
          <w:iCs/>
          <w:lang w:val="pt-BR"/>
        </w:rPr>
        <w:t xml:space="preserve"> General de </w:t>
      </w:r>
      <w:proofErr w:type="spellStart"/>
      <w:r w:rsidRPr="00653930">
        <w:rPr>
          <w:rFonts w:cs="Arial"/>
          <w:i/>
          <w:iCs/>
          <w:lang w:val="pt-BR"/>
        </w:rPr>
        <w:t>Electricidad</w:t>
      </w:r>
      <w:proofErr w:type="spellEnd"/>
      <w:r w:rsidRPr="00653930">
        <w:rPr>
          <w:rFonts w:cs="Arial"/>
          <w:i/>
          <w:iCs/>
          <w:lang w:val="pt-BR"/>
        </w:rPr>
        <w:t xml:space="preserve"> y </w:t>
      </w:r>
      <w:proofErr w:type="spellStart"/>
      <w:r w:rsidRPr="00653930">
        <w:rPr>
          <w:rFonts w:cs="Arial"/>
          <w:i/>
          <w:iCs/>
          <w:lang w:val="pt-BR"/>
        </w:rPr>
        <w:t>Telecomunicaciones</w:t>
      </w:r>
      <w:proofErr w:type="spellEnd"/>
      <w:r w:rsidRPr="00653930">
        <w:rPr>
          <w:rFonts w:cs="Arial"/>
          <w:i/>
          <w:iCs/>
          <w:lang w:val="pt-BR"/>
        </w:rPr>
        <w:t xml:space="preserve"> (SIGET),</w:t>
      </w:r>
      <w:r w:rsidRPr="00653930">
        <w:rPr>
          <w:rFonts w:cs="Arial"/>
          <w:lang w:val="pt-BR"/>
        </w:rPr>
        <w:t xml:space="preserve"> </w:t>
      </w:r>
      <w:proofErr w:type="spellStart"/>
      <w:r w:rsidRPr="00653930">
        <w:rPr>
          <w:rFonts w:cs="Arial"/>
          <w:lang w:val="pt-BR"/>
        </w:rPr>
        <w:t>San</w:t>
      </w:r>
      <w:proofErr w:type="spellEnd"/>
      <w:r w:rsidRPr="00653930">
        <w:rPr>
          <w:rFonts w:cs="Arial"/>
          <w:lang w:val="pt-BR"/>
        </w:rPr>
        <w:t xml:space="preserve"> Salvador, anuncia que </w:t>
      </w:r>
      <w:proofErr w:type="spellStart"/>
      <w:r w:rsidRPr="00653930">
        <w:rPr>
          <w:rFonts w:cs="Arial"/>
          <w:lang w:val="pt-BR"/>
        </w:rPr>
        <w:t>debido</w:t>
      </w:r>
      <w:proofErr w:type="spellEnd"/>
      <w:r w:rsidRPr="00653930">
        <w:rPr>
          <w:rFonts w:cs="Arial"/>
          <w:lang w:val="pt-BR"/>
        </w:rPr>
        <w:t xml:space="preserve"> </w:t>
      </w:r>
      <w:proofErr w:type="spellStart"/>
      <w:r w:rsidRPr="00653930">
        <w:rPr>
          <w:rFonts w:cs="Arial"/>
          <w:lang w:val="pt-BR"/>
        </w:rPr>
        <w:t>al</w:t>
      </w:r>
      <w:proofErr w:type="spellEnd"/>
      <w:r w:rsidRPr="00653930">
        <w:rPr>
          <w:rFonts w:cs="Arial"/>
          <w:lang w:val="pt-BR"/>
        </w:rPr>
        <w:t xml:space="preserve"> incremento </w:t>
      </w:r>
      <w:proofErr w:type="spellStart"/>
      <w:r w:rsidRPr="00653930">
        <w:rPr>
          <w:rFonts w:cs="Arial"/>
          <w:lang w:val="pt-BR"/>
        </w:rPr>
        <w:t>en</w:t>
      </w:r>
      <w:proofErr w:type="spellEnd"/>
      <w:r w:rsidRPr="00653930">
        <w:rPr>
          <w:rFonts w:cs="Arial"/>
          <w:lang w:val="pt-BR"/>
        </w:rPr>
        <w:t xml:space="preserve"> </w:t>
      </w:r>
      <w:proofErr w:type="spellStart"/>
      <w:r w:rsidRPr="00653930">
        <w:rPr>
          <w:rFonts w:cs="Arial"/>
          <w:lang w:val="pt-BR"/>
        </w:rPr>
        <w:t>la</w:t>
      </w:r>
      <w:proofErr w:type="spellEnd"/>
      <w:r w:rsidRPr="00653930">
        <w:rPr>
          <w:rFonts w:cs="Arial"/>
          <w:lang w:val="pt-BR"/>
        </w:rPr>
        <w:t xml:space="preserve"> demanda de </w:t>
      </w:r>
      <w:proofErr w:type="spellStart"/>
      <w:r w:rsidRPr="00653930">
        <w:rPr>
          <w:rFonts w:cs="Arial"/>
          <w:lang w:val="pt-BR"/>
        </w:rPr>
        <w:t>servicios</w:t>
      </w:r>
      <w:proofErr w:type="spellEnd"/>
      <w:r w:rsidRPr="00653930">
        <w:rPr>
          <w:rFonts w:cs="Arial"/>
          <w:lang w:val="pt-BR"/>
        </w:rPr>
        <w:t xml:space="preserve"> </w:t>
      </w:r>
      <w:proofErr w:type="spellStart"/>
      <w:r w:rsidRPr="00653930">
        <w:rPr>
          <w:rFonts w:cs="Arial"/>
          <w:lang w:val="pt-BR"/>
        </w:rPr>
        <w:t>telefónicos</w:t>
      </w:r>
      <w:proofErr w:type="spellEnd"/>
      <w:r w:rsidRPr="00653930">
        <w:rPr>
          <w:rFonts w:cs="Arial"/>
          <w:lang w:val="pt-BR"/>
        </w:rPr>
        <w:t xml:space="preserve"> </w:t>
      </w:r>
      <w:proofErr w:type="spellStart"/>
      <w:r w:rsidRPr="00653930">
        <w:rPr>
          <w:rFonts w:cs="Arial"/>
          <w:lang w:val="pt-BR"/>
        </w:rPr>
        <w:t>moviles</w:t>
      </w:r>
      <w:proofErr w:type="spellEnd"/>
      <w:r w:rsidRPr="00653930">
        <w:rPr>
          <w:rFonts w:cs="Arial"/>
          <w:lang w:val="pt-BR"/>
        </w:rPr>
        <w:t xml:space="preserve"> </w:t>
      </w:r>
      <w:proofErr w:type="spellStart"/>
      <w:r w:rsidRPr="00653930">
        <w:rPr>
          <w:rFonts w:cs="Arial"/>
          <w:lang w:val="pt-BR"/>
        </w:rPr>
        <w:t>en</w:t>
      </w:r>
      <w:proofErr w:type="spellEnd"/>
      <w:r w:rsidRPr="00653930">
        <w:rPr>
          <w:rFonts w:cs="Arial"/>
          <w:lang w:val="pt-BR"/>
        </w:rPr>
        <w:t xml:space="preserve"> El Salvador, </w:t>
      </w:r>
      <w:proofErr w:type="spellStart"/>
      <w:r w:rsidRPr="00653930">
        <w:rPr>
          <w:rFonts w:cs="Arial"/>
          <w:lang w:val="pt-BR"/>
        </w:rPr>
        <w:t>decidió</w:t>
      </w:r>
      <w:proofErr w:type="spellEnd"/>
      <w:r w:rsidRPr="00653930">
        <w:rPr>
          <w:rFonts w:cs="Arial"/>
          <w:lang w:val="pt-BR"/>
        </w:rPr>
        <w:t xml:space="preserve"> implementar </w:t>
      </w:r>
      <w:proofErr w:type="spellStart"/>
      <w:r w:rsidRPr="00653930">
        <w:rPr>
          <w:rFonts w:cs="Arial"/>
          <w:lang w:val="pt-BR"/>
        </w:rPr>
        <w:t>el</w:t>
      </w:r>
      <w:proofErr w:type="spellEnd"/>
      <w:r w:rsidRPr="00653930">
        <w:rPr>
          <w:rFonts w:cs="Arial"/>
          <w:lang w:val="pt-BR"/>
        </w:rPr>
        <w:t xml:space="preserve"> numero seis (6) como </w:t>
      </w:r>
      <w:proofErr w:type="spellStart"/>
      <w:r w:rsidRPr="00653930">
        <w:rPr>
          <w:rFonts w:cs="Arial"/>
          <w:lang w:val="pt-BR"/>
        </w:rPr>
        <w:t>un</w:t>
      </w:r>
      <w:proofErr w:type="spellEnd"/>
      <w:r w:rsidRPr="00653930">
        <w:rPr>
          <w:rFonts w:cs="Arial"/>
          <w:lang w:val="pt-BR"/>
        </w:rPr>
        <w:t xml:space="preserve"> </w:t>
      </w:r>
      <w:proofErr w:type="spellStart"/>
      <w:r w:rsidRPr="00653930">
        <w:rPr>
          <w:rFonts w:cs="Arial"/>
          <w:lang w:val="pt-BR"/>
        </w:rPr>
        <w:t>nuevo</w:t>
      </w:r>
      <w:proofErr w:type="spellEnd"/>
      <w:r w:rsidRPr="00653930">
        <w:rPr>
          <w:rFonts w:cs="Arial"/>
          <w:lang w:val="pt-BR"/>
        </w:rPr>
        <w:t xml:space="preserve"> NDC </w:t>
      </w:r>
      <w:r w:rsidRPr="00653930">
        <w:rPr>
          <w:rFonts w:cs="Arial"/>
          <w:lang w:val="es-ES_tradnl"/>
        </w:rPr>
        <w:t xml:space="preserve">– </w:t>
      </w:r>
      <w:proofErr w:type="spellStart"/>
      <w:r w:rsidRPr="00653930">
        <w:rPr>
          <w:rFonts w:cs="Arial"/>
          <w:lang w:val="es-ES_tradnl"/>
        </w:rPr>
        <w:t>National</w:t>
      </w:r>
      <w:proofErr w:type="spellEnd"/>
      <w:r w:rsidRPr="00653930">
        <w:rPr>
          <w:rFonts w:cs="Arial"/>
          <w:lang w:val="es-ES_tradnl"/>
        </w:rPr>
        <w:t xml:space="preserve"> </w:t>
      </w:r>
      <w:proofErr w:type="spellStart"/>
      <w:r w:rsidRPr="00653930">
        <w:rPr>
          <w:rFonts w:cs="Arial"/>
          <w:lang w:val="es-ES_tradnl"/>
        </w:rPr>
        <w:t>Destination</w:t>
      </w:r>
      <w:proofErr w:type="spellEnd"/>
      <w:r w:rsidRPr="00653930">
        <w:rPr>
          <w:rFonts w:cs="Arial"/>
          <w:lang w:val="es-ES_tradnl"/>
        </w:rPr>
        <w:t xml:space="preserve"> </w:t>
      </w:r>
      <w:proofErr w:type="spellStart"/>
      <w:r w:rsidRPr="00653930">
        <w:rPr>
          <w:rFonts w:cs="Arial"/>
          <w:lang w:val="es-ES_tradnl"/>
        </w:rPr>
        <w:t>Code</w:t>
      </w:r>
      <w:proofErr w:type="spellEnd"/>
      <w:r w:rsidRPr="00653930">
        <w:rPr>
          <w:rFonts w:cs="Arial"/>
          <w:lang w:val="es-ES_tradnl"/>
        </w:rPr>
        <w:t xml:space="preserve"> en su</w:t>
      </w:r>
      <w:r w:rsidRPr="00653930">
        <w:rPr>
          <w:rFonts w:cs="Arial"/>
          <w:lang w:val="pt-BR"/>
        </w:rPr>
        <w:t xml:space="preserve"> </w:t>
      </w:r>
      <w:proofErr w:type="spellStart"/>
      <w:r w:rsidRPr="00653930">
        <w:rPr>
          <w:rFonts w:cs="Arial"/>
          <w:lang w:val="pt-BR"/>
        </w:rPr>
        <w:t>numeración</w:t>
      </w:r>
      <w:proofErr w:type="spellEnd"/>
      <w:r w:rsidRPr="00653930">
        <w:rPr>
          <w:rFonts w:cs="Arial"/>
          <w:lang w:val="pt-BR"/>
        </w:rPr>
        <w:t xml:space="preserve"> nacional.  </w:t>
      </w:r>
      <w:proofErr w:type="spellStart"/>
      <w:r w:rsidRPr="00653930">
        <w:rPr>
          <w:rFonts w:cs="Arial"/>
          <w:lang w:val="pt-BR"/>
        </w:rPr>
        <w:t>Dicha</w:t>
      </w:r>
      <w:proofErr w:type="spellEnd"/>
      <w:r w:rsidRPr="00653930">
        <w:rPr>
          <w:rFonts w:cs="Arial"/>
          <w:lang w:val="pt-BR"/>
        </w:rPr>
        <w:t xml:space="preserve"> </w:t>
      </w:r>
      <w:proofErr w:type="spellStart"/>
      <w:r w:rsidRPr="00653930">
        <w:rPr>
          <w:rFonts w:cs="Arial"/>
          <w:lang w:val="pt-BR"/>
        </w:rPr>
        <w:t>disposición</w:t>
      </w:r>
      <w:proofErr w:type="spellEnd"/>
      <w:r w:rsidRPr="00653930">
        <w:rPr>
          <w:rFonts w:cs="Arial"/>
          <w:lang w:val="pt-BR"/>
        </w:rPr>
        <w:t xml:space="preserve"> entrará </w:t>
      </w:r>
      <w:proofErr w:type="spellStart"/>
      <w:r w:rsidRPr="00653930">
        <w:rPr>
          <w:rFonts w:cs="Arial"/>
          <w:lang w:val="pt-BR"/>
        </w:rPr>
        <w:t>en</w:t>
      </w:r>
      <w:proofErr w:type="spellEnd"/>
      <w:r w:rsidRPr="00653930">
        <w:rPr>
          <w:rFonts w:cs="Arial"/>
          <w:lang w:val="pt-BR"/>
        </w:rPr>
        <w:t xml:space="preserve"> </w:t>
      </w:r>
      <w:proofErr w:type="spellStart"/>
      <w:r w:rsidRPr="00653930">
        <w:rPr>
          <w:rFonts w:cs="Arial"/>
          <w:lang w:val="pt-BR"/>
        </w:rPr>
        <w:t>vigencia</w:t>
      </w:r>
      <w:proofErr w:type="spellEnd"/>
      <w:r w:rsidRPr="00653930">
        <w:rPr>
          <w:rFonts w:cs="Arial"/>
          <w:lang w:val="pt-BR"/>
        </w:rPr>
        <w:t xml:space="preserve"> </w:t>
      </w:r>
      <w:proofErr w:type="spellStart"/>
      <w:r w:rsidRPr="00653930">
        <w:rPr>
          <w:rFonts w:cs="Arial"/>
          <w:lang w:val="pt-BR"/>
        </w:rPr>
        <w:t>el</w:t>
      </w:r>
      <w:proofErr w:type="spellEnd"/>
      <w:r w:rsidRPr="00653930">
        <w:rPr>
          <w:rFonts w:cs="Arial"/>
          <w:lang w:val="pt-BR"/>
        </w:rPr>
        <w:t xml:space="preserve"> </w:t>
      </w:r>
      <w:proofErr w:type="spellStart"/>
      <w:r w:rsidRPr="00653930">
        <w:rPr>
          <w:rFonts w:cs="Arial"/>
          <w:lang w:val="pt-BR"/>
        </w:rPr>
        <w:t>día</w:t>
      </w:r>
      <w:proofErr w:type="spellEnd"/>
      <w:r w:rsidRPr="00653930">
        <w:rPr>
          <w:rFonts w:cs="Arial"/>
          <w:lang w:val="pt-BR"/>
        </w:rPr>
        <w:t xml:space="preserve"> 23 de </w:t>
      </w:r>
      <w:proofErr w:type="spellStart"/>
      <w:r w:rsidRPr="00653930">
        <w:rPr>
          <w:rFonts w:cs="Arial"/>
          <w:lang w:val="pt-BR"/>
        </w:rPr>
        <w:t>noviembre</w:t>
      </w:r>
      <w:proofErr w:type="spellEnd"/>
      <w:r w:rsidRPr="00653930">
        <w:rPr>
          <w:rFonts w:cs="Arial"/>
          <w:lang w:val="pt-BR"/>
        </w:rPr>
        <w:t xml:space="preserve"> de 2011, a partir de </w:t>
      </w:r>
      <w:proofErr w:type="spellStart"/>
      <w:r w:rsidRPr="00653930">
        <w:rPr>
          <w:rFonts w:cs="Arial"/>
          <w:lang w:val="pt-BR"/>
        </w:rPr>
        <w:t>las</w:t>
      </w:r>
      <w:proofErr w:type="spellEnd"/>
      <w:r w:rsidRPr="00653930">
        <w:rPr>
          <w:rFonts w:cs="Arial"/>
          <w:lang w:val="pt-BR"/>
        </w:rPr>
        <w:t xml:space="preserve"> 0000 horas, hora de El Salvador, </w:t>
      </w:r>
      <w:proofErr w:type="spellStart"/>
      <w:r w:rsidRPr="00653930">
        <w:rPr>
          <w:rFonts w:cs="Arial"/>
          <w:lang w:val="pt-BR"/>
        </w:rPr>
        <w:t>es</w:t>
      </w:r>
      <w:proofErr w:type="spellEnd"/>
      <w:r w:rsidRPr="00653930">
        <w:rPr>
          <w:rFonts w:cs="Arial"/>
          <w:lang w:val="pt-BR"/>
        </w:rPr>
        <w:t xml:space="preserve"> </w:t>
      </w:r>
      <w:proofErr w:type="spellStart"/>
      <w:r w:rsidRPr="00653930">
        <w:rPr>
          <w:rFonts w:cs="Arial"/>
          <w:lang w:val="pt-BR"/>
        </w:rPr>
        <w:t>decir</w:t>
      </w:r>
      <w:proofErr w:type="spellEnd"/>
      <w:r w:rsidRPr="00653930">
        <w:rPr>
          <w:rFonts w:cs="Arial"/>
          <w:lang w:val="pt-BR"/>
        </w:rPr>
        <w:t xml:space="preserve">, a </w:t>
      </w:r>
      <w:proofErr w:type="spellStart"/>
      <w:r w:rsidRPr="00653930">
        <w:rPr>
          <w:rFonts w:cs="Arial"/>
          <w:lang w:val="pt-BR"/>
        </w:rPr>
        <w:t>las</w:t>
      </w:r>
      <w:proofErr w:type="spellEnd"/>
      <w:r w:rsidRPr="00653930">
        <w:rPr>
          <w:rFonts w:cs="Arial"/>
          <w:lang w:val="pt-BR"/>
        </w:rPr>
        <w:t xml:space="preserve"> 0600 horas UTC.</w:t>
      </w:r>
    </w:p>
    <w:p w:rsidR="00960538" w:rsidRDefault="00960538" w:rsidP="00960538">
      <w:pPr>
        <w:keepNext/>
        <w:tabs>
          <w:tab w:val="left" w:pos="1134"/>
          <w:tab w:val="left" w:pos="1560"/>
          <w:tab w:val="left" w:pos="2127"/>
        </w:tabs>
        <w:spacing w:before="240" w:after="120"/>
        <w:jc w:val="center"/>
        <w:textAlignment w:val="auto"/>
        <w:outlineLvl w:val="5"/>
        <w:rPr>
          <w:rFonts w:cs="Arial"/>
          <w:bCs/>
          <w:lang w:val="pt-BR"/>
        </w:rPr>
      </w:pPr>
      <w:proofErr w:type="spellStart"/>
      <w:r>
        <w:rPr>
          <w:rFonts w:cs="Arial"/>
          <w:bCs/>
          <w:lang w:val="pt-BR"/>
        </w:rPr>
        <w:t>Descripción</w:t>
      </w:r>
      <w:proofErr w:type="spellEnd"/>
      <w:r>
        <w:rPr>
          <w:rFonts w:cs="Arial"/>
          <w:bCs/>
          <w:lang w:val="pt-BR"/>
        </w:rPr>
        <w:t xml:space="preserve"> de </w:t>
      </w:r>
      <w:proofErr w:type="spellStart"/>
      <w:r>
        <w:rPr>
          <w:rFonts w:cs="Arial"/>
          <w:bCs/>
          <w:lang w:val="pt-BR"/>
        </w:rPr>
        <w:t>la</w:t>
      </w:r>
      <w:proofErr w:type="spellEnd"/>
      <w:r>
        <w:rPr>
          <w:rFonts w:cs="Arial"/>
          <w:bCs/>
          <w:lang w:val="pt-BR"/>
        </w:rPr>
        <w:t xml:space="preserve"> </w:t>
      </w:r>
      <w:proofErr w:type="spellStart"/>
      <w:r>
        <w:rPr>
          <w:rFonts w:cs="Arial"/>
          <w:bCs/>
          <w:lang w:val="pt-BR"/>
        </w:rPr>
        <w:t>implentacion</w:t>
      </w:r>
      <w:proofErr w:type="spellEnd"/>
      <w:r>
        <w:rPr>
          <w:rFonts w:cs="Arial"/>
          <w:bCs/>
          <w:lang w:val="pt-BR"/>
        </w:rPr>
        <w:t xml:space="preserve"> </w:t>
      </w:r>
      <w:proofErr w:type="spellStart"/>
      <w:r>
        <w:rPr>
          <w:rFonts w:cs="Arial"/>
          <w:bCs/>
          <w:lang w:val="pt-BR"/>
        </w:rPr>
        <w:t>d</w:t>
      </w:r>
      <w:r w:rsidRPr="00653930">
        <w:rPr>
          <w:rFonts w:cs="Arial"/>
          <w:bCs/>
          <w:lang w:val="pt-BR"/>
        </w:rPr>
        <w:t>el</w:t>
      </w:r>
      <w:proofErr w:type="spellEnd"/>
      <w:r w:rsidRPr="00653930">
        <w:rPr>
          <w:rFonts w:cs="Arial"/>
          <w:bCs/>
          <w:lang w:val="pt-BR"/>
        </w:rPr>
        <w:t xml:space="preserve"> </w:t>
      </w:r>
      <w:proofErr w:type="spellStart"/>
      <w:r w:rsidRPr="00653930">
        <w:rPr>
          <w:rFonts w:cs="Arial"/>
          <w:bCs/>
          <w:lang w:val="pt-BR"/>
        </w:rPr>
        <w:t>nuevo</w:t>
      </w:r>
      <w:proofErr w:type="spellEnd"/>
      <w:r w:rsidRPr="00653930">
        <w:rPr>
          <w:rFonts w:cs="Arial"/>
          <w:bCs/>
          <w:lang w:val="pt-BR"/>
        </w:rPr>
        <w:t xml:space="preserve"> número NDC </w:t>
      </w:r>
      <w:proofErr w:type="spellStart"/>
      <w:r w:rsidRPr="00653930">
        <w:rPr>
          <w:rFonts w:cs="Arial"/>
          <w:bCs/>
          <w:lang w:val="pt-BR"/>
        </w:rPr>
        <w:t>en</w:t>
      </w:r>
      <w:proofErr w:type="spellEnd"/>
      <w:r w:rsidRPr="00653930">
        <w:rPr>
          <w:rFonts w:cs="Arial"/>
          <w:bCs/>
          <w:lang w:val="pt-BR"/>
        </w:rPr>
        <w:t xml:space="preserve"> </w:t>
      </w:r>
      <w:proofErr w:type="spellStart"/>
      <w:r w:rsidRPr="00653930">
        <w:rPr>
          <w:rFonts w:cs="Arial"/>
          <w:bCs/>
          <w:lang w:val="pt-BR"/>
        </w:rPr>
        <w:t>el</w:t>
      </w:r>
      <w:proofErr w:type="spellEnd"/>
      <w:r w:rsidRPr="00653930">
        <w:rPr>
          <w:rFonts w:cs="Arial"/>
          <w:bCs/>
          <w:lang w:val="pt-BR"/>
        </w:rPr>
        <w:t xml:space="preserve"> </w:t>
      </w:r>
      <w:proofErr w:type="spellStart"/>
      <w:r w:rsidRPr="00653930">
        <w:rPr>
          <w:rFonts w:cs="Arial"/>
          <w:bCs/>
          <w:lang w:val="pt-BR"/>
        </w:rPr>
        <w:t>plan</w:t>
      </w:r>
      <w:proofErr w:type="spellEnd"/>
      <w:r w:rsidRPr="00653930">
        <w:rPr>
          <w:rFonts w:cs="Arial"/>
          <w:bCs/>
          <w:lang w:val="pt-BR"/>
        </w:rPr>
        <w:t xml:space="preserve"> nacional de </w:t>
      </w:r>
      <w:proofErr w:type="spellStart"/>
      <w:r w:rsidRPr="00653930">
        <w:rPr>
          <w:rFonts w:cs="Arial"/>
          <w:bCs/>
          <w:lang w:val="pt-BR"/>
        </w:rPr>
        <w:t>numeración</w:t>
      </w:r>
      <w:proofErr w:type="spellEnd"/>
      <w:r w:rsidRPr="00653930">
        <w:rPr>
          <w:rFonts w:cs="Arial"/>
          <w:bCs/>
          <w:lang w:val="pt-BR"/>
        </w:rPr>
        <w:t xml:space="preserve"> (NNP – </w:t>
      </w:r>
      <w:proofErr w:type="spellStart"/>
      <w:r w:rsidRPr="00653930">
        <w:rPr>
          <w:rFonts w:cs="Arial"/>
          <w:bCs/>
          <w:lang w:val="pt-BR"/>
        </w:rPr>
        <w:t>National</w:t>
      </w:r>
      <w:proofErr w:type="spellEnd"/>
      <w:r w:rsidRPr="00653930">
        <w:rPr>
          <w:rFonts w:cs="Arial"/>
          <w:bCs/>
          <w:lang w:val="pt-BR"/>
        </w:rPr>
        <w:t xml:space="preserve"> </w:t>
      </w:r>
      <w:proofErr w:type="spellStart"/>
      <w:r w:rsidRPr="00653930">
        <w:rPr>
          <w:rFonts w:cs="Arial"/>
          <w:bCs/>
          <w:lang w:val="pt-BR"/>
        </w:rPr>
        <w:t>Numbering</w:t>
      </w:r>
      <w:proofErr w:type="spellEnd"/>
      <w:r w:rsidRPr="00653930">
        <w:rPr>
          <w:rFonts w:cs="Arial"/>
          <w:bCs/>
          <w:lang w:val="pt-BR"/>
        </w:rPr>
        <w:t xml:space="preserve"> </w:t>
      </w:r>
      <w:proofErr w:type="spellStart"/>
      <w:r w:rsidRPr="00653930">
        <w:rPr>
          <w:rFonts w:cs="Arial"/>
          <w:bCs/>
          <w:lang w:val="pt-BR"/>
        </w:rPr>
        <w:t>Plan</w:t>
      </w:r>
      <w:proofErr w:type="spellEnd"/>
      <w:r w:rsidRPr="00653930">
        <w:rPr>
          <w:rFonts w:cs="Arial"/>
          <w:bCs/>
          <w:lang w:val="pt-BR"/>
        </w:rPr>
        <w:t xml:space="preserve">) para indicativo de país (CC – Country </w:t>
      </w:r>
      <w:proofErr w:type="spellStart"/>
      <w:r w:rsidRPr="00653930">
        <w:rPr>
          <w:rFonts w:cs="Arial"/>
          <w:bCs/>
          <w:lang w:val="pt-BR"/>
        </w:rPr>
        <w:t>Code</w:t>
      </w:r>
      <w:proofErr w:type="spellEnd"/>
      <w:r w:rsidRPr="00653930">
        <w:rPr>
          <w:rFonts w:cs="Arial"/>
          <w:bCs/>
          <w:lang w:val="pt-BR"/>
        </w:rPr>
        <w:t>) +503</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16"/>
        <w:gridCol w:w="1162"/>
        <w:gridCol w:w="1234"/>
        <w:gridCol w:w="1488"/>
        <w:gridCol w:w="674"/>
        <w:gridCol w:w="842"/>
        <w:gridCol w:w="1026"/>
        <w:gridCol w:w="1130"/>
      </w:tblGrid>
      <w:tr w:rsidR="00F351E8" w:rsidRPr="00960538" w:rsidTr="007A518B">
        <w:trPr>
          <w:cantSplit/>
          <w:tblHeader/>
          <w:jc w:val="center"/>
        </w:trPr>
        <w:tc>
          <w:tcPr>
            <w:tcW w:w="1516" w:type="dxa"/>
            <w:vMerge w:val="restart"/>
            <w:tcBorders>
              <w:top w:val="single" w:sz="6" w:space="0" w:color="auto"/>
              <w:left w:val="single" w:sz="6" w:space="0" w:color="auto"/>
              <w:bottom w:val="single" w:sz="6" w:space="0" w:color="auto"/>
              <w:right w:val="single" w:sz="6" w:space="0" w:color="auto"/>
            </w:tcBorders>
            <w:vAlign w:val="center"/>
            <w:hideMark/>
          </w:tcPr>
          <w:p w:rsidR="00F351E8" w:rsidRPr="00A15DC7" w:rsidRDefault="00F351E8" w:rsidP="004B27EA">
            <w:pPr>
              <w:pStyle w:val="Tablehead0"/>
            </w:pPr>
            <w:proofErr w:type="spellStart"/>
            <w:r w:rsidRPr="00A15DC7">
              <w:t>fecha</w:t>
            </w:r>
            <w:proofErr w:type="spellEnd"/>
            <w:r w:rsidRPr="00A15DC7">
              <w:t xml:space="preserve"> </w:t>
            </w:r>
            <w:proofErr w:type="spellStart"/>
            <w:r w:rsidRPr="00A15DC7">
              <w:t>anunciada</w:t>
            </w:r>
            <w:proofErr w:type="spellEnd"/>
            <w:r w:rsidRPr="00A15DC7">
              <w:t xml:space="preserve"> de la </w:t>
            </w:r>
            <w:proofErr w:type="spellStart"/>
            <w:r w:rsidRPr="00A15DC7">
              <w:t>implementación</w:t>
            </w:r>
            <w:proofErr w:type="spellEnd"/>
            <w:r w:rsidRPr="00A15DC7">
              <w:br/>
              <w:t>(UTC)</w:t>
            </w:r>
          </w:p>
        </w:tc>
        <w:tc>
          <w:tcPr>
            <w:tcW w:w="2396" w:type="dxa"/>
            <w:gridSpan w:val="2"/>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F351E8">
            <w:pPr>
              <w:pStyle w:val="Tablehead0"/>
            </w:pPr>
            <w:r w:rsidRPr="00653930">
              <w:t>N(S)N [</w:t>
            </w:r>
            <w:proofErr w:type="spellStart"/>
            <w:r w:rsidRPr="00653930">
              <w:t>Número</w:t>
            </w:r>
            <w:proofErr w:type="spellEnd"/>
            <w:r w:rsidRPr="00653930">
              <w:t xml:space="preserve"> </w:t>
            </w:r>
            <w:proofErr w:type="spellStart"/>
            <w:r w:rsidRPr="00653930">
              <w:t>nacional</w:t>
            </w:r>
            <w:proofErr w:type="spellEnd"/>
            <w:r w:rsidRPr="00653930">
              <w:t xml:space="preserve"> (</w:t>
            </w:r>
            <w:proofErr w:type="spellStart"/>
            <w:r w:rsidRPr="00653930">
              <w:t>significativo</w:t>
            </w:r>
            <w:proofErr w:type="spellEnd"/>
            <w:r w:rsidRPr="00653930">
              <w:t>)]</w:t>
            </w:r>
          </w:p>
        </w:tc>
        <w:tc>
          <w:tcPr>
            <w:tcW w:w="1488" w:type="dxa"/>
            <w:vMerge w:val="restart"/>
            <w:tcBorders>
              <w:top w:val="single" w:sz="6" w:space="0" w:color="auto"/>
              <w:left w:val="single" w:sz="6" w:space="0" w:color="auto"/>
              <w:right w:val="single" w:sz="6" w:space="0" w:color="auto"/>
            </w:tcBorders>
            <w:vAlign w:val="center"/>
            <w:hideMark/>
          </w:tcPr>
          <w:p w:rsidR="00F351E8" w:rsidRPr="00653930" w:rsidRDefault="00F351E8" w:rsidP="004B27EA">
            <w:pPr>
              <w:pStyle w:val="Tablehead0"/>
            </w:pPr>
            <w:proofErr w:type="spellStart"/>
            <w:r w:rsidRPr="00653930">
              <w:t>Utilización</w:t>
            </w:r>
            <w:proofErr w:type="spellEnd"/>
            <w:r w:rsidRPr="00653930">
              <w:t xml:space="preserve"> </w:t>
            </w:r>
            <w:proofErr w:type="spellStart"/>
            <w:r w:rsidRPr="00653930">
              <w:t>del</w:t>
            </w:r>
            <w:proofErr w:type="spellEnd"/>
            <w:r w:rsidRPr="00653930">
              <w:t xml:space="preserve"> </w:t>
            </w:r>
            <w:proofErr w:type="spellStart"/>
            <w:r w:rsidRPr="00653930">
              <w:t>número</w:t>
            </w:r>
            <w:proofErr w:type="spellEnd"/>
            <w:r w:rsidRPr="00653930">
              <w:t xml:space="preserve"> E.164</w:t>
            </w:r>
          </w:p>
        </w:tc>
        <w:tc>
          <w:tcPr>
            <w:tcW w:w="1516" w:type="dxa"/>
            <w:gridSpan w:val="2"/>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F351E8">
            <w:pPr>
              <w:pStyle w:val="Tablehead0"/>
            </w:pPr>
            <w:proofErr w:type="spellStart"/>
            <w:r w:rsidRPr="00653930">
              <w:t>Funcionamiento</w:t>
            </w:r>
            <w:proofErr w:type="spellEnd"/>
            <w:r w:rsidRPr="00653930">
              <w:t xml:space="preserve"> </w:t>
            </w:r>
            <w:proofErr w:type="spellStart"/>
            <w:r w:rsidRPr="00653930">
              <w:t>paralelo</w:t>
            </w:r>
            <w:proofErr w:type="spellEnd"/>
          </w:p>
        </w:tc>
        <w:tc>
          <w:tcPr>
            <w:tcW w:w="1026" w:type="dxa"/>
            <w:vMerge w:val="restart"/>
            <w:tcBorders>
              <w:top w:val="single" w:sz="6" w:space="0" w:color="auto"/>
              <w:left w:val="single" w:sz="6" w:space="0" w:color="auto"/>
              <w:right w:val="single" w:sz="6" w:space="0" w:color="auto"/>
            </w:tcBorders>
            <w:vAlign w:val="center"/>
            <w:hideMark/>
          </w:tcPr>
          <w:p w:rsidR="00F351E8" w:rsidRPr="00653930" w:rsidRDefault="00F351E8" w:rsidP="00F351E8">
            <w:pPr>
              <w:pStyle w:val="Tablehead0"/>
            </w:pPr>
            <w:proofErr w:type="spellStart"/>
            <w:r w:rsidRPr="00653930">
              <w:t>Operador</w:t>
            </w:r>
            <w:proofErr w:type="spellEnd"/>
          </w:p>
        </w:tc>
        <w:tc>
          <w:tcPr>
            <w:tcW w:w="1130" w:type="dxa"/>
            <w:vMerge w:val="restart"/>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4B27EA">
            <w:pPr>
              <w:pStyle w:val="Tablehead0"/>
              <w:rPr>
                <w:lang w:val="es-ES"/>
              </w:rPr>
            </w:pPr>
            <w:r w:rsidRPr="00653930">
              <w:rPr>
                <w:lang w:val="es-ES"/>
              </w:rPr>
              <w:t>Grabación propuesta para el anuncio</w:t>
            </w:r>
          </w:p>
        </w:tc>
      </w:tr>
      <w:tr w:rsidR="00F351E8" w:rsidRPr="00653930" w:rsidTr="007A518B">
        <w:trPr>
          <w:cantSplit/>
          <w:tblHeader/>
          <w:jc w:val="center"/>
        </w:trPr>
        <w:tc>
          <w:tcPr>
            <w:tcW w:w="1516" w:type="dxa"/>
            <w:vMerge/>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BB5443">
            <w:pPr>
              <w:overflowPunct/>
              <w:autoSpaceDE/>
              <w:autoSpaceDN/>
              <w:adjustRightInd/>
              <w:textAlignment w:val="auto"/>
              <w:rPr>
                <w:rFonts w:cs="Arial"/>
                <w:i/>
                <w:lang w:val="es-ES_tradnl"/>
              </w:rPr>
            </w:pPr>
          </w:p>
        </w:tc>
        <w:tc>
          <w:tcPr>
            <w:tcW w:w="1162" w:type="dxa"/>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F351E8">
            <w:pPr>
              <w:pStyle w:val="Tablehead0"/>
            </w:pPr>
            <w:proofErr w:type="spellStart"/>
            <w:r w:rsidRPr="00653930">
              <w:t>Número</w:t>
            </w:r>
            <w:proofErr w:type="spellEnd"/>
            <w:r w:rsidRPr="00653930">
              <w:t xml:space="preserve"> </w:t>
            </w:r>
            <w:proofErr w:type="spellStart"/>
            <w:r w:rsidRPr="00653930">
              <w:t>antiguo</w:t>
            </w:r>
            <w:proofErr w:type="spellEnd"/>
          </w:p>
        </w:tc>
        <w:tc>
          <w:tcPr>
            <w:tcW w:w="1234" w:type="dxa"/>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F351E8">
            <w:pPr>
              <w:pStyle w:val="Tablehead0"/>
            </w:pPr>
            <w:proofErr w:type="spellStart"/>
            <w:r w:rsidRPr="00653930">
              <w:t>Nuevo</w:t>
            </w:r>
            <w:proofErr w:type="spellEnd"/>
            <w:r w:rsidRPr="00653930">
              <w:br/>
            </w:r>
            <w:proofErr w:type="spellStart"/>
            <w:r w:rsidRPr="00653930">
              <w:t>número</w:t>
            </w:r>
            <w:proofErr w:type="spellEnd"/>
          </w:p>
        </w:tc>
        <w:tc>
          <w:tcPr>
            <w:tcW w:w="1488" w:type="dxa"/>
            <w:vMerge/>
            <w:tcBorders>
              <w:left w:val="single" w:sz="6" w:space="0" w:color="auto"/>
              <w:bottom w:val="single" w:sz="6" w:space="0" w:color="auto"/>
              <w:right w:val="single" w:sz="6" w:space="0" w:color="auto"/>
            </w:tcBorders>
            <w:vAlign w:val="center"/>
          </w:tcPr>
          <w:p w:rsidR="00F351E8" w:rsidRPr="00653930" w:rsidRDefault="00F351E8" w:rsidP="004B27EA">
            <w:pPr>
              <w:pStyle w:val="Tablehead0"/>
              <w:rPr>
                <w:rFonts w:cs="Arial"/>
                <w:lang w:val="es-ES"/>
              </w:rPr>
            </w:pPr>
          </w:p>
        </w:tc>
        <w:tc>
          <w:tcPr>
            <w:tcW w:w="674" w:type="dxa"/>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F351E8">
            <w:pPr>
              <w:pStyle w:val="Tablehead0"/>
            </w:pPr>
            <w:proofErr w:type="spellStart"/>
            <w:r w:rsidRPr="00653930">
              <w:t>Inicio</w:t>
            </w:r>
            <w:proofErr w:type="spellEnd"/>
          </w:p>
        </w:tc>
        <w:tc>
          <w:tcPr>
            <w:tcW w:w="842" w:type="dxa"/>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F351E8">
            <w:pPr>
              <w:pStyle w:val="Tablehead0"/>
            </w:pPr>
            <w:r w:rsidRPr="00653930">
              <w:t>Fin</w:t>
            </w:r>
          </w:p>
        </w:tc>
        <w:tc>
          <w:tcPr>
            <w:tcW w:w="1026" w:type="dxa"/>
            <w:vMerge/>
            <w:tcBorders>
              <w:left w:val="single" w:sz="6" w:space="0" w:color="auto"/>
              <w:bottom w:val="single" w:sz="6" w:space="0" w:color="auto"/>
              <w:right w:val="single" w:sz="6" w:space="0" w:color="auto"/>
            </w:tcBorders>
            <w:vAlign w:val="center"/>
          </w:tcPr>
          <w:p w:rsidR="00F351E8" w:rsidRPr="00653930" w:rsidRDefault="00F351E8" w:rsidP="00F351E8">
            <w:pPr>
              <w:keepNext/>
              <w:spacing w:before="80" w:after="80"/>
              <w:jc w:val="center"/>
              <w:textAlignment w:val="auto"/>
              <w:rPr>
                <w:rFonts w:cs="Arial"/>
                <w:i/>
                <w:lang w:val="es-ES"/>
              </w:rPr>
            </w:pPr>
          </w:p>
        </w:tc>
        <w:tc>
          <w:tcPr>
            <w:tcW w:w="1130" w:type="dxa"/>
            <w:vMerge/>
            <w:tcBorders>
              <w:top w:val="single" w:sz="6" w:space="0" w:color="auto"/>
              <w:left w:val="single" w:sz="6" w:space="0" w:color="auto"/>
              <w:bottom w:val="single" w:sz="6" w:space="0" w:color="auto"/>
              <w:right w:val="single" w:sz="6" w:space="0" w:color="auto"/>
            </w:tcBorders>
            <w:vAlign w:val="center"/>
            <w:hideMark/>
          </w:tcPr>
          <w:p w:rsidR="00F351E8" w:rsidRPr="00653930" w:rsidRDefault="00F351E8" w:rsidP="00BB5443">
            <w:pPr>
              <w:overflowPunct/>
              <w:autoSpaceDE/>
              <w:autoSpaceDN/>
              <w:adjustRightInd/>
              <w:textAlignment w:val="auto"/>
              <w:rPr>
                <w:rFonts w:cs="Arial"/>
                <w:i/>
                <w:lang w:val="es-ES"/>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60XX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61XX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62XX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63XX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64XX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65XX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66XX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67XX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68XX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r w:rsidR="00960538" w:rsidRPr="00653930" w:rsidTr="00F26EA4">
        <w:trPr>
          <w:cantSplit/>
          <w:tblHeader/>
          <w:jc w:val="center"/>
        </w:trPr>
        <w:tc>
          <w:tcPr>
            <w:tcW w:w="151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r w:rsidRPr="00653930">
              <w:rPr>
                <w:rFonts w:eastAsiaTheme="minorEastAsia"/>
              </w:rPr>
              <w:t>23.XI.2011</w:t>
            </w:r>
          </w:p>
        </w:tc>
        <w:tc>
          <w:tcPr>
            <w:tcW w:w="116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w:t>
            </w:r>
          </w:p>
        </w:tc>
        <w:tc>
          <w:tcPr>
            <w:tcW w:w="123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69XX XXXX</w:t>
            </w:r>
          </w:p>
        </w:tc>
        <w:tc>
          <w:tcPr>
            <w:tcW w:w="1488" w:type="dxa"/>
            <w:tcBorders>
              <w:top w:val="single" w:sz="6" w:space="0" w:color="auto"/>
              <w:left w:val="single" w:sz="6" w:space="0" w:color="auto"/>
              <w:bottom w:val="single" w:sz="6" w:space="0" w:color="auto"/>
              <w:right w:val="single" w:sz="6" w:space="0" w:color="auto"/>
            </w:tcBorders>
            <w:hideMark/>
          </w:tcPr>
          <w:p w:rsidR="00960538" w:rsidRPr="00653930" w:rsidRDefault="00960538" w:rsidP="002B1480">
            <w:pPr>
              <w:pStyle w:val="TableText1"/>
              <w:rPr>
                <w:rFonts w:eastAsiaTheme="minorEastAsia"/>
              </w:rPr>
            </w:pPr>
            <w:proofErr w:type="spellStart"/>
            <w:r w:rsidRPr="00653930">
              <w:rPr>
                <w:rFonts w:eastAsiaTheme="minorEastAsia"/>
              </w:rPr>
              <w:t>Número</w:t>
            </w:r>
            <w:proofErr w:type="spellEnd"/>
            <w:r w:rsidRPr="00653930">
              <w:rPr>
                <w:rFonts w:eastAsiaTheme="minorEastAsia"/>
              </w:rPr>
              <w:t xml:space="preserve"> no </w:t>
            </w:r>
            <w:proofErr w:type="spellStart"/>
            <w:r w:rsidRPr="00653930">
              <w:rPr>
                <w:rFonts w:eastAsiaTheme="minorEastAsia"/>
              </w:rPr>
              <w:t>geográfico</w:t>
            </w:r>
            <w:proofErr w:type="spellEnd"/>
            <w:r w:rsidRPr="00653930">
              <w:rPr>
                <w:rFonts w:eastAsiaTheme="minorEastAsia"/>
              </w:rPr>
              <w:t xml:space="preserve"> </w:t>
            </w:r>
            <w:proofErr w:type="spellStart"/>
            <w:r w:rsidRPr="00653930">
              <w:rPr>
                <w:rFonts w:eastAsiaTheme="minorEastAsia"/>
              </w:rPr>
              <w:t>Servicios</w:t>
            </w:r>
            <w:proofErr w:type="spellEnd"/>
            <w:r w:rsidRPr="00653930">
              <w:rPr>
                <w:rFonts w:eastAsiaTheme="minorEastAsia"/>
              </w:rPr>
              <w:t xml:space="preserve"> de </w:t>
            </w:r>
            <w:proofErr w:type="spellStart"/>
            <w:r w:rsidRPr="00653930">
              <w:rPr>
                <w:rFonts w:eastAsiaTheme="minorEastAsia"/>
              </w:rPr>
              <w:t>telefonía</w:t>
            </w:r>
            <w:proofErr w:type="spellEnd"/>
            <w:r w:rsidRPr="00653930">
              <w:rPr>
                <w:rFonts w:eastAsiaTheme="minorEastAsia"/>
              </w:rPr>
              <w:t xml:space="preserve"> </w:t>
            </w:r>
            <w:proofErr w:type="spellStart"/>
            <w:r w:rsidRPr="00653930">
              <w:rPr>
                <w:rFonts w:eastAsiaTheme="minorEastAsia"/>
              </w:rPr>
              <w:t>móvil</w:t>
            </w:r>
            <w:proofErr w:type="spellEnd"/>
          </w:p>
        </w:tc>
        <w:tc>
          <w:tcPr>
            <w:tcW w:w="674"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842"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026" w:type="dxa"/>
            <w:tcBorders>
              <w:top w:val="single" w:sz="6" w:space="0" w:color="auto"/>
              <w:left w:val="single" w:sz="6" w:space="0" w:color="auto"/>
              <w:bottom w:val="single" w:sz="6" w:space="0" w:color="auto"/>
              <w:right w:val="single" w:sz="6" w:space="0" w:color="auto"/>
            </w:tcBorders>
            <w:hideMark/>
          </w:tcPr>
          <w:p w:rsidR="00960538" w:rsidRPr="00653930" w:rsidRDefault="00960538" w:rsidP="00F351E8">
            <w:pPr>
              <w:pStyle w:val="TableText1"/>
              <w:jc w:val="center"/>
              <w:rPr>
                <w:rFonts w:eastAsiaTheme="minorEastAsia"/>
              </w:rPr>
            </w:pPr>
            <w:r w:rsidRPr="00653930">
              <w:rPr>
                <w:rFonts w:eastAsiaTheme="minorEastAsia"/>
              </w:rPr>
              <w:t>N/A</w:t>
            </w:r>
          </w:p>
        </w:tc>
        <w:tc>
          <w:tcPr>
            <w:tcW w:w="1130" w:type="dxa"/>
            <w:tcBorders>
              <w:top w:val="single" w:sz="6" w:space="0" w:color="auto"/>
              <w:left w:val="single" w:sz="6" w:space="0" w:color="auto"/>
              <w:bottom w:val="single" w:sz="6" w:space="0" w:color="auto"/>
              <w:right w:val="single" w:sz="6" w:space="0" w:color="auto"/>
            </w:tcBorders>
          </w:tcPr>
          <w:p w:rsidR="00960538" w:rsidRPr="00653930" w:rsidRDefault="00960538" w:rsidP="002B1480">
            <w:pPr>
              <w:pStyle w:val="TableText1"/>
              <w:rPr>
                <w:rFonts w:eastAsiaTheme="minorEastAsia"/>
              </w:rPr>
            </w:pPr>
          </w:p>
        </w:tc>
      </w:tr>
    </w:tbl>
    <w:p w:rsidR="00960538" w:rsidRPr="00653930" w:rsidRDefault="00960538" w:rsidP="00960538">
      <w:pPr>
        <w:tabs>
          <w:tab w:val="clear" w:pos="5387"/>
          <w:tab w:val="clear" w:pos="5954"/>
          <w:tab w:val="left" w:pos="1134"/>
          <w:tab w:val="left" w:pos="1559"/>
          <w:tab w:val="left" w:pos="2126"/>
          <w:tab w:val="left" w:pos="5386"/>
          <w:tab w:val="left" w:pos="5953"/>
        </w:tabs>
        <w:textAlignment w:val="auto"/>
        <w:rPr>
          <w:rFonts w:cs="Arial"/>
          <w:lang w:val="es-ES"/>
        </w:rPr>
      </w:pPr>
    </w:p>
    <w:p w:rsidR="00960538" w:rsidRPr="00653930" w:rsidRDefault="00960538" w:rsidP="00960538">
      <w:pPr>
        <w:textAlignment w:val="auto"/>
        <w:rPr>
          <w:rFonts w:cs="Arial"/>
          <w:lang w:val="es-ES"/>
        </w:rPr>
      </w:pPr>
      <w:r w:rsidRPr="00653930">
        <w:rPr>
          <w:rFonts w:cs="Arial"/>
          <w:lang w:val="es-ES"/>
        </w:rPr>
        <w:lastRenderedPageBreak/>
        <w:t>Contacto:</w:t>
      </w:r>
    </w:p>
    <w:p w:rsidR="00960538" w:rsidRPr="00653930" w:rsidRDefault="00957B44" w:rsidP="00957B44">
      <w:pPr>
        <w:ind w:left="567" w:hanging="567"/>
        <w:jc w:val="left"/>
        <w:rPr>
          <w:rFonts w:eastAsiaTheme="minorEastAsia"/>
          <w:lang w:val="es-ES"/>
        </w:rPr>
      </w:pPr>
      <w:r>
        <w:rPr>
          <w:rFonts w:eastAsiaTheme="minorEastAsia"/>
          <w:lang w:val="es-ES"/>
        </w:rPr>
        <w:tab/>
      </w:r>
      <w:r w:rsidR="00960538" w:rsidRPr="00653930">
        <w:rPr>
          <w:rFonts w:eastAsiaTheme="minorEastAsia"/>
          <w:lang w:val="es-ES"/>
        </w:rPr>
        <w:t xml:space="preserve">Sr. Luis </w:t>
      </w:r>
      <w:proofErr w:type="spellStart"/>
      <w:r w:rsidR="00960538" w:rsidRPr="00653930">
        <w:rPr>
          <w:rFonts w:eastAsiaTheme="minorEastAsia"/>
          <w:lang w:val="es-ES"/>
        </w:rPr>
        <w:t>Mendez</w:t>
      </w:r>
      <w:proofErr w:type="spellEnd"/>
      <w:r w:rsidR="00960538" w:rsidRPr="00653930">
        <w:rPr>
          <w:rFonts w:eastAsiaTheme="minorEastAsia"/>
          <w:lang w:val="es-ES"/>
        </w:rPr>
        <w:t xml:space="preserve"> Menéndez</w:t>
      </w:r>
      <w:r w:rsidR="00960538" w:rsidRPr="00653930">
        <w:rPr>
          <w:rFonts w:eastAsiaTheme="minorEastAsia"/>
          <w:lang w:val="es-ES"/>
        </w:rPr>
        <w:br/>
        <w:t>Superintendente</w:t>
      </w:r>
      <w:r w:rsidR="00960538" w:rsidRPr="00653930">
        <w:rPr>
          <w:rFonts w:eastAsiaTheme="minorEastAsia"/>
          <w:lang w:val="es-ES"/>
        </w:rPr>
        <w:br/>
        <w:t>Superintendencia General de Electricidad y Telecomunicaciones (SIGET)</w:t>
      </w:r>
      <w:r w:rsidR="00960538" w:rsidRPr="00653930">
        <w:rPr>
          <w:rFonts w:eastAsiaTheme="minorEastAsia"/>
          <w:lang w:val="es-ES"/>
        </w:rPr>
        <w:br/>
        <w:t xml:space="preserve">Sexta Décima Calle </w:t>
      </w:r>
      <w:proofErr w:type="spellStart"/>
      <w:r w:rsidR="00960538" w:rsidRPr="00653930">
        <w:rPr>
          <w:rFonts w:eastAsiaTheme="minorEastAsia"/>
          <w:lang w:val="es-ES"/>
        </w:rPr>
        <w:t>Pte</w:t>
      </w:r>
      <w:proofErr w:type="spellEnd"/>
      <w:r w:rsidR="00960538" w:rsidRPr="00653930">
        <w:rPr>
          <w:rFonts w:eastAsiaTheme="minorEastAsia"/>
          <w:lang w:val="es-ES"/>
        </w:rPr>
        <w:t>. Y 37e Sur #2001</w:t>
      </w:r>
      <w:r w:rsidR="00960538" w:rsidRPr="00653930">
        <w:rPr>
          <w:rFonts w:eastAsiaTheme="minorEastAsia"/>
          <w:lang w:val="es-ES"/>
        </w:rPr>
        <w:br/>
        <w:t>Colonia Flor Blanca</w:t>
      </w:r>
      <w:r w:rsidR="00960538" w:rsidRPr="00653930">
        <w:rPr>
          <w:rFonts w:eastAsiaTheme="minorEastAsia"/>
          <w:lang w:val="es-ES"/>
        </w:rPr>
        <w:br/>
        <w:t>SAN SALVADOR</w:t>
      </w:r>
      <w:r w:rsidR="00960538" w:rsidRPr="00653930">
        <w:rPr>
          <w:rFonts w:eastAsiaTheme="minorEastAsia"/>
          <w:lang w:val="es-ES"/>
        </w:rPr>
        <w:br/>
        <w:t>El Salvador C.A.</w:t>
      </w:r>
      <w:r w:rsidR="00960538" w:rsidRPr="00653930">
        <w:rPr>
          <w:rFonts w:eastAsiaTheme="minorEastAsia"/>
          <w:lang w:val="es-ES"/>
        </w:rPr>
        <w:br/>
        <w:t>Tel:</w:t>
      </w:r>
      <w:r w:rsidR="00960538" w:rsidRPr="00653930">
        <w:rPr>
          <w:rFonts w:eastAsiaTheme="minorEastAsia"/>
          <w:lang w:val="es-ES"/>
        </w:rPr>
        <w:tab/>
        <w:t>+503 2257 4438</w:t>
      </w:r>
      <w:r w:rsidR="00960538" w:rsidRPr="00653930">
        <w:rPr>
          <w:rFonts w:eastAsiaTheme="minorEastAsia"/>
          <w:lang w:val="es-ES"/>
        </w:rPr>
        <w:br/>
        <w:t>Fax:</w:t>
      </w:r>
      <w:r w:rsidR="00960538" w:rsidRPr="00653930">
        <w:rPr>
          <w:rFonts w:eastAsiaTheme="minorEastAsia"/>
          <w:lang w:val="es-ES"/>
        </w:rPr>
        <w:tab/>
        <w:t>+503 2257 4499</w:t>
      </w:r>
      <w:r w:rsidR="00960538" w:rsidRPr="00653930">
        <w:rPr>
          <w:rFonts w:eastAsiaTheme="minorEastAsia"/>
          <w:lang w:val="es-ES"/>
        </w:rPr>
        <w:br/>
        <w:t>E-mail: siget@siget.gob.sv</w:t>
      </w:r>
    </w:p>
    <w:p w:rsidR="00960538" w:rsidRDefault="00960538" w:rsidP="00960538">
      <w:pPr>
        <w:textAlignment w:val="auto"/>
        <w:rPr>
          <w:rFonts w:cs="Arial"/>
          <w:lang w:val="es-ES"/>
        </w:rPr>
      </w:pPr>
    </w:p>
    <w:p w:rsidR="00FF6E23" w:rsidRPr="005402C6" w:rsidRDefault="00FF6E23" w:rsidP="00960538">
      <w:pPr>
        <w:textAlignment w:val="auto"/>
        <w:rPr>
          <w:rFonts w:cs="Arial"/>
          <w:lang w:val="es-ES"/>
        </w:rPr>
      </w:pPr>
    </w:p>
    <w:p w:rsidR="00960538" w:rsidRPr="00957B44" w:rsidRDefault="00960538" w:rsidP="00957B44">
      <w:pPr>
        <w:rPr>
          <w:b/>
          <w:bCs/>
          <w:lang w:val="es-ES_tradnl"/>
        </w:rPr>
      </w:pPr>
      <w:r w:rsidRPr="00957B44">
        <w:rPr>
          <w:b/>
          <w:bCs/>
          <w:lang w:val="es-ES_tradnl"/>
        </w:rPr>
        <w:t xml:space="preserve">Líbano (indicativo de país +961) </w:t>
      </w:r>
    </w:p>
    <w:p w:rsidR="00960538" w:rsidRPr="006B4D94" w:rsidRDefault="00960538" w:rsidP="00957B44">
      <w:pPr>
        <w:spacing w:before="0"/>
        <w:rPr>
          <w:b/>
          <w:bCs/>
          <w:lang w:val="es-ES"/>
        </w:rPr>
      </w:pPr>
      <w:r w:rsidRPr="006B4D94">
        <w:rPr>
          <w:lang w:val="es-ES"/>
        </w:rPr>
        <w:t>Comunicación del 20.X.2011:</w:t>
      </w:r>
    </w:p>
    <w:p w:rsidR="00960538" w:rsidRPr="005402C6" w:rsidRDefault="00960538" w:rsidP="007D5C58">
      <w:pPr>
        <w:rPr>
          <w:lang w:val="es-ES_tradnl"/>
        </w:rPr>
      </w:pPr>
      <w:r w:rsidRPr="005402C6">
        <w:rPr>
          <w:lang w:val="es-ES_tradnl"/>
        </w:rPr>
        <w:t xml:space="preserve">El </w:t>
      </w:r>
      <w:proofErr w:type="spellStart"/>
      <w:r w:rsidRPr="005402C6">
        <w:rPr>
          <w:i/>
          <w:iCs/>
          <w:lang w:val="es-ES_tradnl"/>
        </w:rPr>
        <w:t>Lebanese</w:t>
      </w:r>
      <w:proofErr w:type="spellEnd"/>
      <w:r w:rsidRPr="005402C6">
        <w:rPr>
          <w:i/>
          <w:lang w:val="es-ES_tradnl"/>
        </w:rPr>
        <w:t xml:space="preserve"> </w:t>
      </w:r>
      <w:proofErr w:type="spellStart"/>
      <w:r w:rsidRPr="005402C6">
        <w:rPr>
          <w:i/>
          <w:lang w:val="es-ES_tradnl"/>
        </w:rPr>
        <w:t>Ministry</w:t>
      </w:r>
      <w:proofErr w:type="spellEnd"/>
      <w:r w:rsidRPr="005402C6">
        <w:rPr>
          <w:i/>
          <w:lang w:val="es-ES_tradnl"/>
        </w:rPr>
        <w:t xml:space="preserve"> of </w:t>
      </w:r>
      <w:proofErr w:type="spellStart"/>
      <w:r w:rsidRPr="005402C6">
        <w:rPr>
          <w:i/>
          <w:lang w:val="es-ES_tradnl"/>
        </w:rPr>
        <w:t>Telecommunications</w:t>
      </w:r>
      <w:proofErr w:type="spellEnd"/>
      <w:r w:rsidRPr="005402C6">
        <w:rPr>
          <w:i/>
          <w:lang w:val="es-ES_tradnl"/>
        </w:rPr>
        <w:t xml:space="preserve">, </w:t>
      </w:r>
      <w:proofErr w:type="spellStart"/>
      <w:r w:rsidRPr="005402C6">
        <w:rPr>
          <w:lang w:val="es-ES_tradnl"/>
        </w:rPr>
        <w:t>Beyrouth</w:t>
      </w:r>
      <w:proofErr w:type="spellEnd"/>
      <w:r>
        <w:rPr>
          <w:lang w:val="es-ES_tradnl"/>
        </w:rPr>
        <w:t>,</w:t>
      </w:r>
      <w:r w:rsidRPr="005402C6">
        <w:rPr>
          <w:lang w:val="es-ES_tradnl"/>
        </w:rPr>
        <w:t xml:space="preserve"> anuncia la actualización del plan nacional de numeración con la introducción de un nuevo indicativo GSM en Líbano. Se ha decidido poner en servicio esta nueva gama de números a partir del 13 de octubre de 2011 (decisión ministerial no 881/1 </w:t>
      </w:r>
      <w:proofErr w:type="spellStart"/>
      <w:r w:rsidRPr="005402C6">
        <w:rPr>
          <w:lang w:val="es-ES_tradnl"/>
        </w:rPr>
        <w:t>dd</w:t>
      </w:r>
      <w:proofErr w:type="spellEnd"/>
      <w:r w:rsidRPr="005402C6">
        <w:rPr>
          <w:lang w:val="es-ES_tradnl"/>
        </w:rPr>
        <w:t xml:space="preserve"> 13 de octubre de 2011). </w:t>
      </w:r>
    </w:p>
    <w:p w:rsidR="00960538" w:rsidRPr="005402C6" w:rsidRDefault="00F351E8" w:rsidP="000F4005">
      <w:pPr>
        <w:rPr>
          <w:lang w:val="es-ES_tradnl"/>
        </w:rPr>
      </w:pPr>
      <w:r>
        <w:t>•</w:t>
      </w:r>
      <w:r w:rsidR="00960538" w:rsidRPr="005402C6">
        <w:rPr>
          <w:lang w:val="es-ES_tradnl"/>
        </w:rPr>
        <w:tab/>
        <w:t xml:space="preserve">La gama de números a once cifras (incluyendo el indicativo de país +961) es como sigue: </w:t>
      </w:r>
    </w:p>
    <w:p w:rsidR="00960538" w:rsidRPr="005402C6" w:rsidRDefault="00960538" w:rsidP="00960538">
      <w:pPr>
        <w:textAlignment w:val="auto"/>
        <w:rPr>
          <w:rFonts w:cs="Arial"/>
          <w:sz w:val="18"/>
          <w:szCs w:val="18"/>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25"/>
        <w:gridCol w:w="2288"/>
        <w:gridCol w:w="2367"/>
        <w:gridCol w:w="2792"/>
      </w:tblGrid>
      <w:tr w:rsidR="00960538" w:rsidRPr="00751FBC" w:rsidTr="00F85276">
        <w:trPr>
          <w:tblHeader/>
          <w:jc w:val="center"/>
        </w:trPr>
        <w:tc>
          <w:tcPr>
            <w:tcW w:w="1202" w:type="dxa"/>
            <w:tcBorders>
              <w:top w:val="single" w:sz="4" w:space="0" w:color="auto"/>
              <w:left w:val="single" w:sz="4" w:space="0" w:color="auto"/>
              <w:bottom w:val="single" w:sz="4" w:space="0" w:color="auto"/>
              <w:right w:val="nil"/>
            </w:tcBorders>
            <w:vAlign w:val="center"/>
            <w:hideMark/>
          </w:tcPr>
          <w:p w:rsidR="00960538" w:rsidRPr="00EE26A9" w:rsidRDefault="00960538" w:rsidP="004B27EA">
            <w:pPr>
              <w:pStyle w:val="Tablehead0"/>
              <w:rPr>
                <w:rFonts w:eastAsiaTheme="minorEastAsia"/>
                <w:lang w:eastAsia="zh-CN"/>
              </w:rPr>
            </w:pPr>
          </w:p>
        </w:tc>
        <w:tc>
          <w:tcPr>
            <w:tcW w:w="1692" w:type="dxa"/>
            <w:tcBorders>
              <w:top w:val="single" w:sz="4" w:space="0" w:color="auto"/>
              <w:left w:val="nil"/>
              <w:bottom w:val="single" w:sz="4" w:space="0" w:color="auto"/>
              <w:right w:val="nil"/>
            </w:tcBorders>
            <w:vAlign w:val="center"/>
            <w:hideMark/>
          </w:tcPr>
          <w:p w:rsidR="00960538" w:rsidRPr="00EE26A9" w:rsidRDefault="00960538" w:rsidP="004B27EA">
            <w:pPr>
              <w:pStyle w:val="Tablehead0"/>
              <w:rPr>
                <w:rFonts w:eastAsiaTheme="minorEastAsia"/>
                <w:lang w:eastAsia="zh-CN"/>
              </w:rPr>
            </w:pPr>
          </w:p>
        </w:tc>
        <w:tc>
          <w:tcPr>
            <w:tcW w:w="1751" w:type="dxa"/>
            <w:tcBorders>
              <w:top w:val="single" w:sz="4" w:space="0" w:color="auto"/>
              <w:left w:val="nil"/>
              <w:bottom w:val="single" w:sz="4" w:space="0" w:color="auto"/>
              <w:right w:val="nil"/>
            </w:tcBorders>
            <w:vAlign w:val="center"/>
            <w:hideMark/>
          </w:tcPr>
          <w:p w:rsidR="00960538" w:rsidRPr="00751FBC" w:rsidRDefault="00960538" w:rsidP="004B27EA">
            <w:pPr>
              <w:pStyle w:val="Tablehead0"/>
              <w:rPr>
                <w:rFonts w:cs="Arial"/>
                <w:szCs w:val="18"/>
                <w:lang w:val="en-AU"/>
              </w:rPr>
            </w:pPr>
            <w:proofErr w:type="spellStart"/>
            <w:r w:rsidRPr="00DF7E2E">
              <w:rPr>
                <w:rFonts w:cs="Arial"/>
                <w:iCs/>
                <w:szCs w:val="18"/>
              </w:rPr>
              <w:t>Serie</w:t>
            </w:r>
            <w:proofErr w:type="spellEnd"/>
            <w:r w:rsidRPr="00DF7E2E">
              <w:rPr>
                <w:rFonts w:cs="Arial"/>
                <w:iCs/>
                <w:szCs w:val="18"/>
              </w:rPr>
              <w:t xml:space="preserve"> de </w:t>
            </w:r>
            <w:proofErr w:type="spellStart"/>
            <w:r w:rsidRPr="00DF7E2E">
              <w:rPr>
                <w:rFonts w:cs="Arial"/>
                <w:iCs/>
                <w:szCs w:val="18"/>
              </w:rPr>
              <w:t>números</w:t>
            </w:r>
            <w:proofErr w:type="spellEnd"/>
          </w:p>
        </w:tc>
        <w:tc>
          <w:tcPr>
            <w:tcW w:w="2065" w:type="dxa"/>
            <w:tcBorders>
              <w:top w:val="single" w:sz="4" w:space="0" w:color="auto"/>
              <w:left w:val="nil"/>
              <w:bottom w:val="single" w:sz="4" w:space="0" w:color="auto"/>
              <w:right w:val="single" w:sz="4" w:space="0" w:color="auto"/>
            </w:tcBorders>
            <w:vAlign w:val="center"/>
            <w:hideMark/>
          </w:tcPr>
          <w:p w:rsidR="00960538" w:rsidRPr="00751FBC" w:rsidRDefault="00960538" w:rsidP="004B27EA">
            <w:pPr>
              <w:pStyle w:val="Tablehead0"/>
              <w:rPr>
                <w:rFonts w:eastAsiaTheme="minorEastAsia"/>
                <w:lang w:eastAsia="zh-CN"/>
              </w:rPr>
            </w:pPr>
          </w:p>
        </w:tc>
      </w:tr>
      <w:tr w:rsidR="00960538" w:rsidRPr="00751FBC" w:rsidTr="00F85276">
        <w:trPr>
          <w:tblHeade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4B27EA">
            <w:pPr>
              <w:pStyle w:val="Tablehead0"/>
              <w:rPr>
                <w:rFonts w:cs="Arial"/>
                <w:szCs w:val="18"/>
                <w:lang w:val="en-AU"/>
              </w:rPr>
            </w:pPr>
            <w:proofErr w:type="spellStart"/>
            <w:r w:rsidRPr="00DF7E2E">
              <w:rPr>
                <w:rFonts w:cs="Arial"/>
                <w:iCs/>
                <w:szCs w:val="18"/>
              </w:rPr>
              <w:t>Indicativo</w:t>
            </w:r>
            <w:proofErr w:type="spellEnd"/>
            <w:r w:rsidRPr="00DF7E2E">
              <w:rPr>
                <w:rFonts w:cs="Arial"/>
                <w:iCs/>
                <w:szCs w:val="18"/>
              </w:rPr>
              <w:t xml:space="preserve"> </w:t>
            </w:r>
            <w:proofErr w:type="spellStart"/>
            <w:r w:rsidRPr="00DF7E2E">
              <w:rPr>
                <w:rFonts w:cs="Arial"/>
                <w:iCs/>
                <w:szCs w:val="18"/>
              </w:rPr>
              <w:t>interurbano</w:t>
            </w:r>
            <w:proofErr w:type="spellEnd"/>
          </w:p>
        </w:tc>
        <w:tc>
          <w:tcPr>
            <w:tcW w:w="1692" w:type="dxa"/>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4B27EA">
            <w:pPr>
              <w:pStyle w:val="Tablehead0"/>
              <w:rPr>
                <w:rFonts w:cs="Arial"/>
                <w:szCs w:val="18"/>
                <w:lang w:val="en-AU"/>
              </w:rPr>
            </w:pPr>
            <w:r>
              <w:rPr>
                <w:rFonts w:cs="Arial"/>
                <w:szCs w:val="18"/>
                <w:lang w:val="en-AU"/>
              </w:rPr>
              <w:t>De</w:t>
            </w:r>
          </w:p>
        </w:tc>
        <w:tc>
          <w:tcPr>
            <w:tcW w:w="1751" w:type="dxa"/>
            <w:tcBorders>
              <w:top w:val="single" w:sz="4" w:space="0" w:color="auto"/>
              <w:left w:val="single" w:sz="4" w:space="0" w:color="auto"/>
              <w:bottom w:val="single" w:sz="6" w:space="0" w:color="auto"/>
              <w:right w:val="single" w:sz="4" w:space="0" w:color="auto"/>
            </w:tcBorders>
            <w:vAlign w:val="center"/>
            <w:hideMark/>
          </w:tcPr>
          <w:p w:rsidR="00960538" w:rsidRPr="00751FBC" w:rsidRDefault="00960538" w:rsidP="004B27EA">
            <w:pPr>
              <w:pStyle w:val="Tablehead0"/>
              <w:rPr>
                <w:rFonts w:cs="Arial"/>
                <w:szCs w:val="18"/>
                <w:lang w:val="en-AU"/>
              </w:rPr>
            </w:pPr>
            <w:r>
              <w:rPr>
                <w:rFonts w:cs="Arial"/>
                <w:szCs w:val="18"/>
                <w:lang w:val="en-AU"/>
              </w:rPr>
              <w:t>A</w:t>
            </w:r>
          </w:p>
        </w:tc>
        <w:tc>
          <w:tcPr>
            <w:tcW w:w="2065" w:type="dxa"/>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4B27EA">
            <w:pPr>
              <w:pStyle w:val="Tablehead0"/>
              <w:rPr>
                <w:rFonts w:cs="Arial"/>
                <w:szCs w:val="18"/>
                <w:lang w:val="en-AU"/>
              </w:rPr>
            </w:pPr>
            <w:proofErr w:type="spellStart"/>
            <w:r w:rsidRPr="00DF7E2E">
              <w:rPr>
                <w:rFonts w:cs="Arial"/>
                <w:iCs/>
                <w:szCs w:val="18"/>
              </w:rPr>
              <w:t>Designación</w:t>
            </w:r>
            <w:proofErr w:type="spellEnd"/>
          </w:p>
        </w:tc>
      </w:tr>
      <w:tr w:rsidR="00960538" w:rsidRPr="00EC6E00" w:rsidTr="00F85276">
        <w:trPr>
          <w:tblHeader/>
          <w:jc w:val="center"/>
        </w:trPr>
        <w:tc>
          <w:tcPr>
            <w:tcW w:w="1202" w:type="dxa"/>
            <w:tcBorders>
              <w:top w:val="single" w:sz="4" w:space="0" w:color="auto"/>
              <w:left w:val="single" w:sz="4" w:space="0" w:color="auto"/>
              <w:bottom w:val="single" w:sz="4" w:space="0" w:color="auto"/>
              <w:right w:val="single" w:sz="4" w:space="0" w:color="auto"/>
            </w:tcBorders>
            <w:hideMark/>
          </w:tcPr>
          <w:p w:rsidR="00960538" w:rsidRPr="006C2627" w:rsidRDefault="00960538" w:rsidP="00F80654">
            <w:pPr>
              <w:pStyle w:val="TableText1"/>
              <w:jc w:val="center"/>
            </w:pPr>
            <w:r w:rsidRPr="006C2627">
              <w:t>764</w:t>
            </w:r>
          </w:p>
        </w:tc>
        <w:tc>
          <w:tcPr>
            <w:tcW w:w="1692" w:type="dxa"/>
            <w:tcBorders>
              <w:top w:val="single" w:sz="4" w:space="0" w:color="auto"/>
              <w:left w:val="single" w:sz="4" w:space="0" w:color="auto"/>
              <w:bottom w:val="single" w:sz="4" w:space="0" w:color="auto"/>
              <w:right w:val="single" w:sz="4" w:space="0" w:color="auto"/>
            </w:tcBorders>
            <w:hideMark/>
          </w:tcPr>
          <w:p w:rsidR="00960538" w:rsidRPr="00751FBC" w:rsidRDefault="00960538" w:rsidP="002B1480">
            <w:pPr>
              <w:pStyle w:val="TableText1"/>
            </w:pPr>
            <w:r w:rsidRPr="00751FBC">
              <w:t>+961 76 400 000</w:t>
            </w:r>
          </w:p>
        </w:tc>
        <w:tc>
          <w:tcPr>
            <w:tcW w:w="1751" w:type="dxa"/>
            <w:tcBorders>
              <w:top w:val="single" w:sz="6" w:space="0" w:color="auto"/>
              <w:left w:val="single" w:sz="4" w:space="0" w:color="auto"/>
              <w:bottom w:val="single" w:sz="6" w:space="0" w:color="auto"/>
              <w:right w:val="single" w:sz="4" w:space="0" w:color="auto"/>
            </w:tcBorders>
            <w:hideMark/>
          </w:tcPr>
          <w:p w:rsidR="00960538" w:rsidRPr="00751FBC" w:rsidRDefault="00960538" w:rsidP="002B1480">
            <w:pPr>
              <w:pStyle w:val="TableText1"/>
            </w:pPr>
            <w:r w:rsidRPr="00751FBC">
              <w:t>+961 76 499 999</w:t>
            </w:r>
          </w:p>
        </w:tc>
        <w:tc>
          <w:tcPr>
            <w:tcW w:w="2065" w:type="dxa"/>
            <w:tcBorders>
              <w:top w:val="single" w:sz="4" w:space="0" w:color="auto"/>
              <w:left w:val="single" w:sz="4" w:space="0" w:color="auto"/>
              <w:bottom w:val="single" w:sz="4" w:space="0" w:color="auto"/>
              <w:right w:val="single" w:sz="4" w:space="0" w:color="auto"/>
            </w:tcBorders>
            <w:hideMark/>
          </w:tcPr>
          <w:p w:rsidR="00960538" w:rsidRPr="00EC6E00" w:rsidRDefault="00960538" w:rsidP="002B1480">
            <w:pPr>
              <w:pStyle w:val="TableText1"/>
              <w:rPr>
                <w:lang w:val="es-ES"/>
              </w:rPr>
            </w:pPr>
            <w:r w:rsidRPr="00EC6E00">
              <w:rPr>
                <w:bCs/>
                <w:lang w:val="es-ES_tradnl"/>
              </w:rPr>
              <w:t>Serie de números</w:t>
            </w:r>
            <w:r w:rsidRPr="00EC6E00">
              <w:rPr>
                <w:lang w:val="es-ES"/>
              </w:rPr>
              <w:t xml:space="preserve"> GSM </w:t>
            </w:r>
          </w:p>
        </w:tc>
      </w:tr>
    </w:tbl>
    <w:p w:rsidR="00960538" w:rsidRPr="00EC6E00" w:rsidRDefault="00960538" w:rsidP="00960538">
      <w:pPr>
        <w:textAlignment w:val="auto"/>
        <w:rPr>
          <w:rFonts w:cs="Arial"/>
          <w:sz w:val="18"/>
          <w:szCs w:val="18"/>
          <w:lang w:val="es-ES"/>
        </w:rPr>
      </w:pPr>
    </w:p>
    <w:p w:rsidR="00960538" w:rsidRPr="00DF7E2E" w:rsidRDefault="00960538" w:rsidP="000F4005">
      <w:pPr>
        <w:rPr>
          <w:lang w:val="es-ES_tradnl"/>
        </w:rPr>
      </w:pPr>
      <w:r w:rsidRPr="00DF7E2E">
        <w:rPr>
          <w:lang w:val="es-ES_tradnl"/>
        </w:rPr>
        <w:t>Por consiguiente, el plan de numeración del Líbano será el siguiente:</w:t>
      </w:r>
    </w:p>
    <w:p w:rsidR="00960538" w:rsidRPr="008E0ED2" w:rsidRDefault="00960538" w:rsidP="00960538">
      <w:pPr>
        <w:textAlignment w:val="auto"/>
        <w:rPr>
          <w:rFonts w:cs="Arial"/>
          <w:sz w:val="18"/>
          <w:szCs w:val="18"/>
          <w:lang w:val="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833"/>
        <w:gridCol w:w="1582"/>
        <w:gridCol w:w="1608"/>
        <w:gridCol w:w="2208"/>
      </w:tblGrid>
      <w:tr w:rsidR="00960538" w:rsidRPr="00751FBC" w:rsidTr="00BB5443">
        <w:trPr>
          <w:cantSplit/>
          <w:trHeight w:val="20"/>
          <w:tblHeader/>
          <w:jc w:val="center"/>
        </w:trPr>
        <w:tc>
          <w:tcPr>
            <w:tcW w:w="886" w:type="pct"/>
            <w:vMerge w:val="restart"/>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pStyle w:val="Tablehead0"/>
              <w:rPr>
                <w:color w:val="000000" w:themeColor="text1"/>
                <w:lang w:val="en-AU"/>
              </w:rPr>
            </w:pPr>
            <w:r w:rsidRPr="008E0ED2">
              <w:rPr>
                <w:color w:val="000000" w:themeColor="text1"/>
                <w:lang w:val="es-ES"/>
              </w:rPr>
              <w:br w:type="column"/>
            </w:r>
            <w:proofErr w:type="spellStart"/>
            <w:r w:rsidRPr="00DF7E2E">
              <w:t>Indicativo</w:t>
            </w:r>
            <w:proofErr w:type="spellEnd"/>
            <w:r w:rsidRPr="00DF7E2E">
              <w:t xml:space="preserve"> </w:t>
            </w:r>
            <w:proofErr w:type="spellStart"/>
            <w:r w:rsidRPr="00DF7E2E">
              <w:t>interurbano</w:t>
            </w:r>
            <w:proofErr w:type="spellEnd"/>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rsidR="00960538" w:rsidRPr="00EC6E00" w:rsidRDefault="00960538" w:rsidP="00BB5443">
            <w:pPr>
              <w:pStyle w:val="Tablehead0"/>
              <w:rPr>
                <w:color w:val="000000" w:themeColor="text1"/>
                <w:lang w:val="es-ES"/>
              </w:rPr>
            </w:pPr>
            <w:proofErr w:type="spellStart"/>
            <w:r w:rsidRPr="00DF7E2E">
              <w:t>Longitud</w:t>
            </w:r>
            <w:proofErr w:type="spellEnd"/>
            <w:r w:rsidRPr="00DF7E2E">
              <w:t xml:space="preserve"> </w:t>
            </w:r>
            <w:proofErr w:type="spellStart"/>
            <w:r w:rsidRPr="00DF7E2E">
              <w:t>del</w:t>
            </w:r>
            <w:proofErr w:type="spellEnd"/>
            <w:r w:rsidRPr="00DF7E2E">
              <w:t xml:space="preserve"> </w:t>
            </w:r>
            <w:proofErr w:type="spellStart"/>
            <w:r w:rsidRPr="00DF7E2E">
              <w:t>número</w:t>
            </w:r>
            <w:proofErr w:type="spellEnd"/>
            <w:r w:rsidRPr="00DF7E2E">
              <w:t xml:space="preserve"> (</w:t>
            </w:r>
            <w:proofErr w:type="spellStart"/>
            <w:r w:rsidRPr="00DF7E2E">
              <w:t>indicativo</w:t>
            </w:r>
            <w:proofErr w:type="spellEnd"/>
            <w:r w:rsidRPr="00DF7E2E">
              <w:t xml:space="preserve"> de </w:t>
            </w:r>
            <w:proofErr w:type="spellStart"/>
            <w:r w:rsidRPr="00DF7E2E">
              <w:t>país</w:t>
            </w:r>
            <w:proofErr w:type="spellEnd"/>
            <w:r w:rsidRPr="00DF7E2E">
              <w:t xml:space="preserve"> </w:t>
            </w:r>
            <w:proofErr w:type="spellStart"/>
            <w:r w:rsidRPr="00DF7E2E">
              <w:t>incluido</w:t>
            </w:r>
            <w:proofErr w:type="spellEnd"/>
            <w:r w:rsidRPr="00DF7E2E">
              <w:t>)</w:t>
            </w:r>
          </w:p>
        </w:tc>
        <w:tc>
          <w:tcPr>
            <w:tcW w:w="1815" w:type="pct"/>
            <w:gridSpan w:val="2"/>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DF53BF">
            <w:pPr>
              <w:pStyle w:val="Tablehead0"/>
              <w:rPr>
                <w:color w:val="000000" w:themeColor="text1"/>
                <w:lang w:val="en-AU"/>
              </w:rPr>
            </w:pPr>
            <w:proofErr w:type="spellStart"/>
            <w:r w:rsidRPr="00EC6E00">
              <w:rPr>
                <w:color w:val="000000" w:themeColor="text1"/>
              </w:rPr>
              <w:t>Serie</w:t>
            </w:r>
            <w:proofErr w:type="spellEnd"/>
            <w:r w:rsidRPr="00EC6E00">
              <w:rPr>
                <w:color w:val="000000" w:themeColor="text1"/>
              </w:rPr>
              <w:t xml:space="preserve"> de </w:t>
            </w:r>
            <w:proofErr w:type="spellStart"/>
            <w:r w:rsidRPr="00EC6E00">
              <w:rPr>
                <w:color w:val="000000" w:themeColor="text1"/>
              </w:rPr>
              <w:t>números</w:t>
            </w:r>
            <w:proofErr w:type="spellEnd"/>
          </w:p>
        </w:tc>
        <w:tc>
          <w:tcPr>
            <w:tcW w:w="1256" w:type="pct"/>
            <w:vMerge w:val="restart"/>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0F4005">
            <w:pPr>
              <w:pStyle w:val="Tablehead0"/>
              <w:rPr>
                <w:color w:val="000000" w:themeColor="text1"/>
                <w:lang w:val="en-AU"/>
              </w:rPr>
            </w:pPr>
            <w:proofErr w:type="spellStart"/>
            <w:r w:rsidRPr="00751FBC">
              <w:rPr>
                <w:color w:val="000000" w:themeColor="text1"/>
                <w:lang w:val="en-AU"/>
              </w:rPr>
              <w:t>Designa</w:t>
            </w:r>
            <w:r w:rsidR="000F4005">
              <w:rPr>
                <w:color w:val="000000" w:themeColor="text1"/>
                <w:lang w:val="en-AU"/>
              </w:rPr>
              <w:t>ció</w:t>
            </w:r>
            <w:r w:rsidRPr="00751FBC">
              <w:rPr>
                <w:color w:val="000000" w:themeColor="text1"/>
                <w:lang w:val="en-AU"/>
              </w:rPr>
              <w:t>n</w:t>
            </w:r>
            <w:proofErr w:type="spellEnd"/>
            <w:r w:rsidRPr="00751FBC">
              <w:rPr>
                <w:color w:val="000000" w:themeColor="text1"/>
                <w:lang w:val="en-AU"/>
              </w:rPr>
              <w:t xml:space="preserve"> </w:t>
            </w:r>
            <w:r w:rsidR="000F4005">
              <w:rPr>
                <w:color w:val="000000" w:themeColor="text1"/>
                <w:lang w:val="en-AU"/>
              </w:rPr>
              <w:t>del</w:t>
            </w:r>
            <w:r w:rsidRPr="00751FBC">
              <w:rPr>
                <w:color w:val="000000" w:themeColor="text1"/>
                <w:lang w:val="en-AU"/>
              </w:rPr>
              <w:br/>
            </w:r>
            <w:proofErr w:type="spellStart"/>
            <w:r w:rsidRPr="00751FBC">
              <w:rPr>
                <w:color w:val="000000" w:themeColor="text1"/>
                <w:lang w:val="en-AU"/>
              </w:rPr>
              <w:t>servic</w:t>
            </w:r>
            <w:r w:rsidR="000F4005">
              <w:rPr>
                <w:color w:val="000000" w:themeColor="text1"/>
                <w:lang w:val="en-AU"/>
              </w:rPr>
              <w:t>io</w:t>
            </w:r>
            <w:proofErr w:type="spellEnd"/>
          </w:p>
        </w:tc>
      </w:tr>
      <w:tr w:rsidR="00960538" w:rsidRPr="00751FBC" w:rsidTr="00BB5443">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pStyle w:val="Tablehead"/>
              <w:rPr>
                <w:color w:val="000000" w:themeColor="text1"/>
                <w:lang w:val="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pStyle w:val="Tablehead"/>
              <w:rPr>
                <w:color w:val="000000" w:themeColor="text1"/>
              </w:rPr>
            </w:pPr>
          </w:p>
        </w:tc>
        <w:tc>
          <w:tcPr>
            <w:tcW w:w="900" w:type="pct"/>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DF53BF">
            <w:pPr>
              <w:pStyle w:val="Tablehead0"/>
            </w:pPr>
            <w:r>
              <w:t>De</w:t>
            </w:r>
          </w:p>
        </w:tc>
        <w:tc>
          <w:tcPr>
            <w:tcW w:w="915" w:type="pct"/>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DF53BF">
            <w:pPr>
              <w:pStyle w:val="Tablehead0"/>
            </w:pPr>
            <w:r>
              <w:rPr>
                <w:lang w:val="fr-CH"/>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6473F2">
            <w:pPr>
              <w:pStyle w:val="Tablehead"/>
              <w:rPr>
                <w:color w:val="000000" w:themeColor="text1"/>
                <w:lang w:val="en-AU"/>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0</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rPr>
                <w:rFonts w:eastAsiaTheme="minorEastAsia"/>
                <w:lang w:eastAsia="zh-CN"/>
              </w:rPr>
            </w:pP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p>
        </w:tc>
        <w:tc>
          <w:tcPr>
            <w:tcW w:w="1256" w:type="pct"/>
            <w:tcBorders>
              <w:top w:val="single" w:sz="4" w:space="0" w:color="auto"/>
              <w:left w:val="single" w:sz="4" w:space="0" w:color="auto"/>
              <w:bottom w:val="single" w:sz="4" w:space="0" w:color="auto"/>
              <w:right w:val="single" w:sz="4" w:space="0" w:color="auto"/>
            </w:tcBorders>
            <w:hideMark/>
          </w:tcPr>
          <w:p w:rsidR="00960538" w:rsidRPr="000910DD" w:rsidRDefault="00960538" w:rsidP="002B1480">
            <w:pPr>
              <w:pStyle w:val="TableText1"/>
              <w:rPr>
                <w:lang w:val="es-ES"/>
              </w:rPr>
            </w:pPr>
            <w:proofErr w:type="spellStart"/>
            <w:r w:rsidRPr="000910DD">
              <w:t>Fuera</w:t>
            </w:r>
            <w:proofErr w:type="spellEnd"/>
            <w:r w:rsidRPr="000910DD">
              <w:t xml:space="preserve"> de </w:t>
            </w:r>
            <w:proofErr w:type="spellStart"/>
            <w:r w:rsidRPr="000910DD">
              <w:t>servicio</w:t>
            </w:r>
            <w:proofErr w:type="spellEnd"/>
            <w:r w:rsidRPr="000910DD">
              <w:t xml:space="preserve"> </w:t>
            </w:r>
            <w:proofErr w:type="spellStart"/>
            <w:r w:rsidRPr="000910DD">
              <w:t>para</w:t>
            </w:r>
            <w:proofErr w:type="spellEnd"/>
            <w:r w:rsidRPr="000910DD">
              <w:t xml:space="preserve"> el </w:t>
            </w:r>
            <w:proofErr w:type="spellStart"/>
            <w:r w:rsidRPr="000910DD">
              <w:t>acceso</w:t>
            </w:r>
            <w:proofErr w:type="spellEnd"/>
            <w:r w:rsidRPr="000910DD">
              <w:t xml:space="preserve"> </w:t>
            </w:r>
            <w:proofErr w:type="spellStart"/>
            <w:r w:rsidRPr="000910DD">
              <w:t>internacional</w:t>
            </w:r>
            <w:proofErr w:type="spellEnd"/>
            <w:r w:rsidRPr="000910DD">
              <w:rPr>
                <w:lang w:val="es-ES"/>
              </w:rPr>
              <w:t xml:space="preserve"> </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1</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+961 1 000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+961 1 999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 </w:t>
            </w:r>
            <w:proofErr w:type="spellStart"/>
            <w:r w:rsidRPr="00DF7E2E">
              <w:t>Beyrouth</w:t>
            </w:r>
            <w:proofErr w:type="spellEnd"/>
            <w:r w:rsidRPr="00DF7E2E">
              <w:t xml:space="preserve"> (</w:t>
            </w:r>
            <w:proofErr w:type="spellStart"/>
            <w:r w:rsidRPr="00DF7E2E">
              <w:t>Líbano</w:t>
            </w:r>
            <w:proofErr w:type="spellEnd"/>
            <w:r w:rsidRPr="00DF7E2E">
              <w:t xml:space="preserve">)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2</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rPr>
                <w:rFonts w:eastAsiaTheme="minorEastAsia"/>
                <w:lang w:eastAsia="zh-CN"/>
              </w:rPr>
            </w:pP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p>
        </w:tc>
        <w:tc>
          <w:tcPr>
            <w:tcW w:w="1256" w:type="pct"/>
            <w:tcBorders>
              <w:top w:val="single" w:sz="4" w:space="0" w:color="auto"/>
              <w:left w:val="single" w:sz="4" w:space="0" w:color="auto"/>
              <w:bottom w:val="single" w:sz="4" w:space="0" w:color="auto"/>
              <w:right w:val="single" w:sz="4" w:space="0" w:color="auto"/>
            </w:tcBorders>
            <w:hideMark/>
          </w:tcPr>
          <w:p w:rsidR="00960538" w:rsidRPr="000910DD" w:rsidRDefault="00960538" w:rsidP="002B1480">
            <w:pPr>
              <w:pStyle w:val="TableText1"/>
              <w:rPr>
                <w:lang w:val="es-ES"/>
              </w:rPr>
            </w:pPr>
            <w:proofErr w:type="spellStart"/>
            <w:r w:rsidRPr="000910DD">
              <w:t>Fuera</w:t>
            </w:r>
            <w:proofErr w:type="spellEnd"/>
            <w:r w:rsidRPr="000910DD">
              <w:t xml:space="preserve"> de </w:t>
            </w:r>
            <w:proofErr w:type="spellStart"/>
            <w:r w:rsidRPr="000910DD">
              <w:t>servicio</w:t>
            </w:r>
            <w:proofErr w:type="spellEnd"/>
            <w:r w:rsidRPr="000910DD">
              <w:t xml:space="preserve"> </w:t>
            </w:r>
            <w:proofErr w:type="spellStart"/>
            <w:r w:rsidRPr="000910DD">
              <w:t>para</w:t>
            </w:r>
            <w:proofErr w:type="spellEnd"/>
            <w:r w:rsidRPr="000910DD">
              <w:t xml:space="preserve"> el </w:t>
            </w:r>
            <w:proofErr w:type="spellStart"/>
            <w:r w:rsidRPr="000910DD">
              <w:t>acceso</w:t>
            </w:r>
            <w:proofErr w:type="spellEnd"/>
            <w:r w:rsidRPr="000910DD">
              <w:t xml:space="preserve"> </w:t>
            </w:r>
            <w:proofErr w:type="spellStart"/>
            <w:r w:rsidRPr="000910DD">
              <w:t>internacional</w:t>
            </w:r>
            <w:proofErr w:type="spellEnd"/>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3</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+961 3 000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+961 3 999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4</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+961 4 000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+961 4 999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del </w:t>
            </w:r>
            <w:proofErr w:type="spellStart"/>
            <w:r w:rsidRPr="00DF7E2E">
              <w:t>norte</w:t>
            </w:r>
            <w:proofErr w:type="spellEnd"/>
            <w:r w:rsidRPr="00DF7E2E">
              <w:t xml:space="preserve"> de </w:t>
            </w:r>
            <w:proofErr w:type="spellStart"/>
            <w:r w:rsidRPr="00DF7E2E">
              <w:t>Metn</w:t>
            </w:r>
            <w:proofErr w:type="spellEnd"/>
            <w:r w:rsidRPr="00DF7E2E">
              <w:t xml:space="preserve">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5</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+961 5 000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+961 5 999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del </w:t>
            </w:r>
            <w:proofErr w:type="spellStart"/>
            <w:r w:rsidRPr="00DF7E2E">
              <w:t>sur</w:t>
            </w:r>
            <w:proofErr w:type="spellEnd"/>
            <w:r w:rsidRPr="00DF7E2E">
              <w:t xml:space="preserve"> de Mount </w:t>
            </w:r>
            <w:proofErr w:type="spellStart"/>
            <w:r w:rsidRPr="00DF7E2E">
              <w:t>Líbano</w:t>
            </w:r>
            <w:proofErr w:type="spellEnd"/>
            <w:r w:rsidR="001B097B">
              <w:t xml:space="preserve"> </w:t>
            </w:r>
            <w:r w:rsidRPr="00DF7E2E">
              <w:t xml:space="preserve">(en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lastRenderedPageBreak/>
              <w:t>6</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+961 6 000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+961 6 999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del </w:t>
            </w:r>
            <w:proofErr w:type="spellStart"/>
            <w:r w:rsidRPr="00DF7E2E">
              <w:t>norte</w:t>
            </w:r>
            <w:proofErr w:type="spellEnd"/>
            <w:r w:rsidRPr="00DF7E2E">
              <w:t xml:space="preserve"> de </w:t>
            </w:r>
            <w:proofErr w:type="spellStart"/>
            <w:r w:rsidRPr="00DF7E2E">
              <w:t>Líbano</w:t>
            </w:r>
            <w:proofErr w:type="spellEnd"/>
            <w:r w:rsidRPr="00DF7E2E">
              <w:t xml:space="preserve"> (en </w:t>
            </w:r>
            <w:proofErr w:type="spellStart"/>
            <w:r w:rsidRPr="00DF7E2E">
              <w:t>servicio</w:t>
            </w:r>
            <w:proofErr w:type="spellEnd"/>
            <w:r w:rsidRPr="00DF7E2E">
              <w:t>)</w:t>
            </w: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70</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+961 70 000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+961 70 999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2B1480">
            <w:pPr>
              <w:pStyle w:val="TableText1"/>
              <w:rPr>
                <w:color w:val="000000" w:themeColor="text1"/>
              </w:rPr>
            </w:pPr>
            <w:r w:rsidRPr="00751FBC">
              <w:rPr>
                <w:color w:val="000000" w:themeColor="text1"/>
              </w:rPr>
              <w:t>GSM number range “Used”</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71</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+961 71 100 000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+961 71 199 999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72</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+961 7 200 000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+961 7 299 999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rPr>
                <w:lang w:val="es-ES"/>
              </w:rPr>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del</w:t>
            </w:r>
            <w:r w:rsidRPr="00DF7E2E">
              <w:rPr>
                <w:lang w:val="es-ES"/>
              </w:rPr>
              <w:t xml:space="preserve"> sur de Líbano (en </w:t>
            </w:r>
            <w:proofErr w:type="spellStart"/>
            <w:r w:rsidRPr="00DF7E2E">
              <w:t>servicio</w:t>
            </w:r>
            <w:proofErr w:type="spellEnd"/>
            <w:r w:rsidRPr="00DF7E2E">
              <w:rPr>
                <w:lang w:val="es-ES"/>
              </w:rPr>
              <w:t>)</w:t>
            </w: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73</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+961 7 300 000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74</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+961 7 400 000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75</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+961 7 500 000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760</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rPr>
                <w:rFonts w:eastAsiaTheme="minorEastAsia"/>
                <w:lang w:eastAsia="zh-CN"/>
              </w:rPr>
            </w:pPr>
            <w:proofErr w:type="spellStart"/>
            <w:r>
              <w:rPr>
                <w:rFonts w:eastAsiaTheme="minorEastAsia"/>
                <w:lang w:eastAsia="zh-CN"/>
              </w:rPr>
              <w:t>onze</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r w:rsidRPr="002D6FAD">
              <w:t>+961 7</w:t>
            </w:r>
            <w:r>
              <w:t>6 0</w:t>
            </w:r>
            <w:r w:rsidRPr="002D6FAD">
              <w:t xml:space="preserve">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r>
              <w:t>+961 76 0</w:t>
            </w:r>
            <w:r w:rsidRPr="002D6FAD">
              <w:t>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BB5443">
            <w:pPr>
              <w:pStyle w:val="TableText1"/>
              <w:rPr>
                <w:rFonts w:eastAsiaTheme="minorEastAsia"/>
                <w:color w:val="000000" w:themeColor="text1"/>
                <w:lang w:val="es-ES" w:eastAsia="zh-CN"/>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 xml:space="preserve">) - </w:t>
            </w:r>
            <w:proofErr w:type="spellStart"/>
            <w:r w:rsidRPr="00DF7E2E">
              <w:rPr>
                <w:bCs/>
              </w:rPr>
              <w:t>nuevo</w:t>
            </w:r>
            <w:proofErr w:type="spellEnd"/>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761</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+961 76 100 000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+961 76 199 999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381C1B" w:rsidRDefault="00960538" w:rsidP="002B1480">
            <w:pPr>
              <w:pStyle w:val="TableText1"/>
              <w:rPr>
                <w:rFonts w:eastAsiaTheme="minorEastAsia"/>
                <w:lang w:val="es-ES" w:eastAsia="zh-CN"/>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762</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+961 7 620 000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+961 7 629 999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rPr>
                <w:lang w:val="es-ES"/>
              </w:rPr>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del</w:t>
            </w:r>
            <w:r w:rsidRPr="00DF7E2E">
              <w:rPr>
                <w:lang w:val="es-ES"/>
              </w:rPr>
              <w:t xml:space="preserve"> sur de Líbano (en </w:t>
            </w:r>
            <w:proofErr w:type="spellStart"/>
            <w:r w:rsidRPr="00DF7E2E">
              <w:t>servicio</w:t>
            </w:r>
            <w:proofErr w:type="spellEnd"/>
            <w:r w:rsidRPr="00DF7E2E">
              <w:rPr>
                <w:lang w:val="es-ES"/>
              </w:rPr>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763</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+961 76 300 000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+961 76 399 999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764</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rPr>
                <w:rFonts w:eastAsiaTheme="minorEastAsia"/>
                <w:lang w:eastAsia="zh-CN"/>
              </w:rP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r w:rsidRPr="00751FBC">
              <w:t>+961 76 400 000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r w:rsidRPr="00751FBC">
              <w:t>+961 76 499 999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BB5443">
            <w:pPr>
              <w:pStyle w:val="TableText1"/>
              <w:rPr>
                <w:rFonts w:eastAsiaTheme="minorEastAsia"/>
                <w:color w:val="000000" w:themeColor="text1"/>
                <w:lang w:val="es-ES" w:eastAsia="zh-CN"/>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 xml:space="preserve">) - </w:t>
            </w:r>
            <w:proofErr w:type="spellStart"/>
            <w:r w:rsidRPr="00DF7E2E">
              <w:rPr>
                <w:bCs/>
              </w:rPr>
              <w:t>nuevo</w:t>
            </w:r>
            <w:proofErr w:type="spellEnd"/>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765</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rPr>
                <w:rFonts w:eastAsiaTheme="minorEastAsia"/>
                <w:lang w:eastAsia="zh-CN"/>
              </w:rPr>
            </w:pP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rPr>
                <w:rFonts w:eastAsiaTheme="minorEastAsia"/>
                <w:lang w:eastAsia="zh-CN"/>
              </w:rPr>
            </w:pPr>
          </w:p>
        </w:tc>
        <w:tc>
          <w:tcPr>
            <w:tcW w:w="125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2B1480">
            <w:pPr>
              <w:pStyle w:val="TableText1"/>
              <w:rPr>
                <w:rFonts w:eastAsiaTheme="minorEastAsia"/>
                <w:lang w:eastAsia="zh-CN"/>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766</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+961 76 600 000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+961 76 699 999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767</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+961 76 700 000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+961 76 799 999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768</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+961 76 800 000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+961 76 899 999</w:t>
            </w:r>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769</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+961 76 900 000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+961 76 999 </w:t>
            </w:r>
            <w:proofErr w:type="spellStart"/>
            <w:r w:rsidRPr="00751FBC">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t xml:space="preserve">Gama de </w:t>
            </w:r>
            <w:proofErr w:type="spellStart"/>
            <w:r w:rsidRPr="00DF7E2E">
              <w:t>números</w:t>
            </w:r>
            <w:proofErr w:type="spellEnd"/>
            <w:r w:rsidRPr="00DF7E2E">
              <w:t xml:space="preserve"> </w:t>
            </w:r>
            <w:proofErr w:type="spellStart"/>
            <w:r w:rsidRPr="00DF7E2E">
              <w:t>móviles</w:t>
            </w:r>
            <w:proofErr w:type="spellEnd"/>
            <w:r w:rsidRPr="00DF7E2E">
              <w:t xml:space="preserve"> GSM (en </w:t>
            </w:r>
            <w:proofErr w:type="spellStart"/>
            <w:r w:rsidRPr="00DF7E2E">
              <w:t>servicio</w:t>
            </w:r>
            <w:proofErr w:type="spellEnd"/>
            <w:r w:rsidRPr="00DF7E2E">
              <w:t>)</w:t>
            </w: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77</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+961 7 700 000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+961 7 799 999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960538" w:rsidRPr="008E0ED2" w:rsidRDefault="00960538" w:rsidP="002B1480">
            <w:pPr>
              <w:pStyle w:val="TableText1"/>
              <w:rPr>
                <w:color w:val="000000" w:themeColor="text1"/>
                <w:lang w:val="es-ES"/>
              </w:rPr>
            </w:pPr>
            <w:r w:rsidRPr="00DF7E2E">
              <w:rPr>
                <w:lang w:val="es-ES"/>
              </w:rPr>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del</w:t>
            </w:r>
            <w:r w:rsidRPr="00DF7E2E">
              <w:rPr>
                <w:lang w:val="es-ES"/>
              </w:rPr>
              <w:t xml:space="preserve"> sur de Líbano (en </w:t>
            </w:r>
            <w:proofErr w:type="spellStart"/>
            <w:r w:rsidRPr="00DF7E2E">
              <w:t>servicio</w:t>
            </w:r>
            <w:proofErr w:type="spellEnd"/>
            <w:r w:rsidRPr="00DF7E2E">
              <w:rPr>
                <w:lang w:val="es-ES"/>
              </w:rPr>
              <w:t>)</w:t>
            </w: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78</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+961 7 800 000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79</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+961 7 900 000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+961 7 999 </w:t>
            </w:r>
            <w:proofErr w:type="spellStart"/>
            <w:r w:rsidRPr="00751FBC">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80</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+961 80 000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+961 80 999 </w:t>
            </w:r>
            <w:proofErr w:type="spellStart"/>
            <w:r w:rsidRPr="00751FBC">
              <w:t>999</w:t>
            </w:r>
            <w:proofErr w:type="spellEnd"/>
          </w:p>
        </w:tc>
        <w:tc>
          <w:tcPr>
            <w:tcW w:w="1256" w:type="pct"/>
            <w:vMerge w:val="restart"/>
            <w:tcBorders>
              <w:top w:val="single" w:sz="4" w:space="0" w:color="auto"/>
              <w:left w:val="single" w:sz="4" w:space="0" w:color="auto"/>
              <w:bottom w:val="single" w:sz="4" w:space="0" w:color="auto"/>
              <w:right w:val="single" w:sz="4" w:space="0" w:color="auto"/>
            </w:tcBorders>
            <w:vAlign w:val="center"/>
            <w:hideMark/>
          </w:tcPr>
          <w:p w:rsidR="00960538" w:rsidRPr="00796EB2" w:rsidRDefault="00960538" w:rsidP="002B1480">
            <w:pPr>
              <w:pStyle w:val="TableText1"/>
              <w:rPr>
                <w:color w:val="000000" w:themeColor="text1"/>
                <w:lang w:val="es-ES"/>
              </w:rPr>
            </w:pPr>
            <w:proofErr w:type="spellStart"/>
            <w:r>
              <w:t>C</w:t>
            </w:r>
            <w:r w:rsidRPr="00DF7E2E">
              <w:t>osto</w:t>
            </w:r>
            <w:proofErr w:type="spellEnd"/>
            <w:r w:rsidRPr="00DF7E2E">
              <w:t xml:space="preserve"> </w:t>
            </w:r>
            <w:proofErr w:type="spellStart"/>
            <w:r w:rsidRPr="00DF7E2E">
              <w:t>compartido</w:t>
            </w:r>
            <w:proofErr w:type="spellEnd"/>
            <w:r w:rsidRPr="00796EB2">
              <w:rPr>
                <w:color w:val="000000" w:themeColor="text1"/>
                <w:lang w:val="es-ES"/>
              </w:rPr>
              <w:t xml:space="preserve"> </w:t>
            </w:r>
            <w:proofErr w:type="spellStart"/>
            <w:r w:rsidRPr="00DF7E2E">
              <w:t>gama</w:t>
            </w:r>
            <w:proofErr w:type="spellEnd"/>
            <w:r w:rsidRPr="00DF7E2E">
              <w:t xml:space="preserve"> de </w:t>
            </w:r>
            <w:proofErr w:type="spellStart"/>
            <w:r w:rsidRPr="00DF7E2E">
              <w:t>números</w:t>
            </w:r>
            <w:proofErr w:type="spellEnd"/>
            <w:r w:rsidRPr="00DF7E2E">
              <w:t xml:space="preserve"> a once </w:t>
            </w:r>
            <w:proofErr w:type="spellStart"/>
            <w:r w:rsidRPr="00DF7E2E">
              <w:t>cifras</w:t>
            </w:r>
            <w:proofErr w:type="spellEnd"/>
            <w:r w:rsidRPr="00796EB2">
              <w:rPr>
                <w:color w:val="000000" w:themeColor="text1"/>
                <w:lang w:val="es-ES"/>
              </w:rPr>
              <w:t xml:space="preserve"> </w:t>
            </w: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81</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+961 81 000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+961 81 999 </w:t>
            </w:r>
            <w:proofErr w:type="spellStart"/>
            <w:r w:rsidRPr="00751FBC">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rFonts w:cs="Arial"/>
                <w:color w:val="000000" w:themeColor="text1"/>
                <w:szCs w:val="18"/>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82</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+961 8 200 000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+961 8 299 999</w:t>
            </w:r>
          </w:p>
        </w:tc>
        <w:tc>
          <w:tcPr>
            <w:tcW w:w="1256" w:type="pct"/>
            <w:vMerge w:val="restart"/>
            <w:tcBorders>
              <w:top w:val="single" w:sz="4" w:space="0" w:color="auto"/>
              <w:left w:val="single" w:sz="4" w:space="0" w:color="auto"/>
              <w:bottom w:val="single" w:sz="4" w:space="0" w:color="auto"/>
              <w:right w:val="single" w:sz="4" w:space="0" w:color="auto"/>
            </w:tcBorders>
          </w:tcPr>
          <w:p w:rsidR="00960538" w:rsidRPr="00796EB2" w:rsidRDefault="00960538" w:rsidP="002B1480">
            <w:pPr>
              <w:pStyle w:val="TableText1"/>
              <w:rPr>
                <w:color w:val="000000" w:themeColor="text1"/>
                <w:lang w:val="es-ES"/>
              </w:rPr>
            </w:pPr>
            <w:r w:rsidRPr="00DF7E2E">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 </w:t>
            </w:r>
            <w:proofErr w:type="spellStart"/>
            <w:r w:rsidRPr="00DF7E2E">
              <w:t>Bekaa</w:t>
            </w:r>
            <w:proofErr w:type="spellEnd"/>
            <w:r w:rsidRPr="00DF7E2E">
              <w:t xml:space="preserve"> (</w:t>
            </w:r>
            <w:proofErr w:type="spellStart"/>
            <w:r w:rsidRPr="00DF7E2E">
              <w:t>Líbano</w:t>
            </w:r>
            <w:proofErr w:type="spellEnd"/>
            <w:r w:rsidRPr="00DF7E2E">
              <w:t xml:space="preserve">) (en </w:t>
            </w:r>
            <w:proofErr w:type="spellStart"/>
            <w:r w:rsidRPr="00DF7E2E">
              <w:t>servicio</w:t>
            </w:r>
            <w:proofErr w:type="spellEnd"/>
            <w:r w:rsidRPr="00DF7E2E">
              <w:t>)</w:t>
            </w:r>
            <w:r w:rsidRPr="00796EB2">
              <w:rPr>
                <w:color w:val="000000" w:themeColor="text1"/>
                <w:lang w:val="es-ES"/>
              </w:rPr>
              <w:t>”</w:t>
            </w:r>
          </w:p>
          <w:p w:rsidR="00960538" w:rsidRPr="00796EB2" w:rsidRDefault="00960538" w:rsidP="002B1480">
            <w:pPr>
              <w:pStyle w:val="TableText1"/>
              <w:rPr>
                <w:color w:val="000000" w:themeColor="text1"/>
                <w:lang w:val="es-ES"/>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83</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+961 8 300 000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84</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+961 8 400 000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85</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+961 8 500 000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86</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+961 8 600 000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+961 8 699 999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87</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+961 8 700 000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+961 8 799 999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88</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+961 8 800 000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89</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+961 8 900 000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+961 8 999 </w:t>
            </w:r>
            <w:proofErr w:type="spellStart"/>
            <w:r w:rsidRPr="00751FBC">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2B1480">
            <w:pPr>
              <w:pStyle w:val="TableText1"/>
              <w:rPr>
                <w:color w:val="000000" w:themeColor="text1"/>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keepNext/>
              <w:jc w:val="center"/>
            </w:pPr>
            <w:r w:rsidRPr="00751FBC">
              <w:lastRenderedPageBreak/>
              <w:t>90</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keepNext/>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keepNext/>
              <w:jc w:val="center"/>
            </w:pPr>
            <w:r w:rsidRPr="00751FBC">
              <w:t xml:space="preserve">+961 90 000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keepNext/>
              <w:jc w:val="center"/>
            </w:pPr>
            <w:r w:rsidRPr="00751FBC">
              <w:t xml:space="preserve">+961 90 999 </w:t>
            </w:r>
            <w:proofErr w:type="spellStart"/>
            <w:r w:rsidRPr="00751FBC">
              <w:t>999</w:t>
            </w:r>
            <w:proofErr w:type="spellEnd"/>
          </w:p>
        </w:tc>
        <w:tc>
          <w:tcPr>
            <w:tcW w:w="1256" w:type="pct"/>
            <w:vMerge w:val="restart"/>
            <w:tcBorders>
              <w:top w:val="single" w:sz="4" w:space="0" w:color="auto"/>
              <w:left w:val="single" w:sz="4" w:space="0" w:color="auto"/>
              <w:bottom w:val="single" w:sz="4" w:space="0" w:color="auto"/>
              <w:right w:val="single" w:sz="4" w:space="0" w:color="auto"/>
            </w:tcBorders>
            <w:hideMark/>
          </w:tcPr>
          <w:p w:rsidR="00960538" w:rsidRPr="00BD51F1" w:rsidRDefault="00960538" w:rsidP="00BB5443">
            <w:pPr>
              <w:pStyle w:val="TableText1"/>
              <w:keepNext/>
              <w:rPr>
                <w:color w:val="000000" w:themeColor="text1"/>
                <w:lang w:val="es-ES"/>
              </w:rPr>
            </w:pPr>
            <w:proofErr w:type="spellStart"/>
            <w:r w:rsidRPr="00DF7E2E">
              <w:t>Servicio</w:t>
            </w:r>
            <w:proofErr w:type="spellEnd"/>
            <w:r w:rsidRPr="00DF7E2E">
              <w:t xml:space="preserve"> con </w:t>
            </w:r>
            <w:proofErr w:type="spellStart"/>
            <w:r w:rsidRPr="00DF7E2E">
              <w:t>recargo</w:t>
            </w:r>
            <w:proofErr w:type="spellEnd"/>
            <w:r w:rsidRPr="00DF7E2E">
              <w:t xml:space="preserve">: </w:t>
            </w:r>
            <w:proofErr w:type="spellStart"/>
            <w:r w:rsidRPr="00DF7E2E">
              <w:t>gama</w:t>
            </w:r>
            <w:proofErr w:type="spellEnd"/>
            <w:r w:rsidRPr="00DF7E2E">
              <w:t xml:space="preserve"> de </w:t>
            </w:r>
            <w:proofErr w:type="spellStart"/>
            <w:r w:rsidRPr="00DF7E2E">
              <w:t>números</w:t>
            </w:r>
            <w:proofErr w:type="spellEnd"/>
            <w:r w:rsidRPr="00DF7E2E">
              <w:t xml:space="preserve"> a once </w:t>
            </w:r>
            <w:proofErr w:type="spellStart"/>
            <w:r w:rsidRPr="00DF7E2E">
              <w:t>cifras</w:t>
            </w:r>
            <w:proofErr w:type="spellEnd"/>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keepNext/>
              <w:jc w:val="center"/>
            </w:pPr>
            <w:r w:rsidRPr="00751FBC">
              <w:t>91</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keepNext/>
              <w:jc w:val="center"/>
            </w:pPr>
            <w:r>
              <w:t>once</w:t>
            </w:r>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keepNext/>
              <w:jc w:val="center"/>
            </w:pPr>
            <w:r w:rsidRPr="00751FBC">
              <w:t xml:space="preserve">+961 91 000 </w:t>
            </w:r>
            <w:proofErr w:type="spellStart"/>
            <w:r w:rsidRPr="00751FBC">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keepNext/>
              <w:jc w:val="center"/>
            </w:pPr>
            <w:r w:rsidRPr="00751FBC">
              <w:t xml:space="preserve">+961 91 999 </w:t>
            </w:r>
            <w:proofErr w:type="spellStart"/>
            <w:r w:rsidRPr="00751FBC">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pStyle w:val="TableText1"/>
              <w:keepNext/>
              <w:rPr>
                <w:color w:val="000000" w:themeColor="text1"/>
              </w:rPr>
            </w:pPr>
          </w:p>
        </w:tc>
      </w:tr>
      <w:tr w:rsidR="00960538" w:rsidRPr="00960538"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92</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+961 9 200 000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+961 9 299 999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960538" w:rsidRPr="00BD51F1" w:rsidRDefault="00960538" w:rsidP="002B1480">
            <w:pPr>
              <w:pStyle w:val="TableText1"/>
              <w:rPr>
                <w:color w:val="000000" w:themeColor="text1"/>
                <w:lang w:val="es-ES"/>
              </w:rPr>
            </w:pPr>
            <w:r w:rsidRPr="00DF7E2E">
              <w:t xml:space="preserve">RTPC: </w:t>
            </w:r>
            <w:proofErr w:type="spellStart"/>
            <w:r w:rsidRPr="00DF7E2E">
              <w:t>gama</w:t>
            </w:r>
            <w:proofErr w:type="spellEnd"/>
            <w:r w:rsidRPr="00DF7E2E">
              <w:t xml:space="preserve"> de </w:t>
            </w:r>
            <w:proofErr w:type="spellStart"/>
            <w:r w:rsidRPr="00DF7E2E">
              <w:t>números</w:t>
            </w:r>
            <w:proofErr w:type="spellEnd"/>
            <w:r w:rsidRPr="00DF7E2E">
              <w:t xml:space="preserve"> </w:t>
            </w:r>
            <w:proofErr w:type="spellStart"/>
            <w:r w:rsidRPr="00DF7E2E">
              <w:t>utilizada</w:t>
            </w:r>
            <w:proofErr w:type="spellEnd"/>
            <w:r w:rsidRPr="00DF7E2E">
              <w:t xml:space="preserve"> </w:t>
            </w:r>
            <w:proofErr w:type="spellStart"/>
            <w:r w:rsidRPr="00DF7E2E">
              <w:t>para</w:t>
            </w:r>
            <w:proofErr w:type="spellEnd"/>
            <w:r w:rsidRPr="00DF7E2E">
              <w:t xml:space="preserve"> la </w:t>
            </w:r>
            <w:proofErr w:type="spellStart"/>
            <w:r w:rsidRPr="00DF7E2E">
              <w:t>región</w:t>
            </w:r>
            <w:proofErr w:type="spellEnd"/>
            <w:r w:rsidRPr="00DF7E2E">
              <w:t xml:space="preserve"> de Monte </w:t>
            </w:r>
            <w:proofErr w:type="spellStart"/>
            <w:r w:rsidRPr="00DF7E2E">
              <w:t>Líbano</w:t>
            </w:r>
            <w:proofErr w:type="spellEnd"/>
            <w:r w:rsidRPr="00DF7E2E">
              <w:t xml:space="preserve"> y la </w:t>
            </w:r>
            <w:proofErr w:type="spellStart"/>
            <w:r w:rsidRPr="00DF7E2E">
              <w:t>región</w:t>
            </w:r>
            <w:proofErr w:type="spellEnd"/>
            <w:r w:rsidRPr="00DF7E2E">
              <w:t xml:space="preserve"> de </w:t>
            </w:r>
            <w:proofErr w:type="spellStart"/>
            <w:r w:rsidRPr="00DF7E2E">
              <w:t>Keserwan</w:t>
            </w:r>
            <w:proofErr w:type="spellEnd"/>
            <w:r w:rsidRPr="00DF7E2E">
              <w:t xml:space="preserve"> (en </w:t>
            </w:r>
            <w:proofErr w:type="spellStart"/>
            <w:r w:rsidRPr="00DF7E2E">
              <w:t>servicio</w:t>
            </w:r>
            <w:proofErr w:type="spellEnd"/>
            <w:r w:rsidRPr="00DF7E2E">
              <w:t>)</w:t>
            </w: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93</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+961 9 300 000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94</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+961 9 400 000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95</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+961 9 500 000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96</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+961 9 600 000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+961 9 699 999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97</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+961 9 700 000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+961 9 799 999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98</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+961 9 800 000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r w:rsidR="00960538" w:rsidRPr="00751FBC" w:rsidTr="00BB5443">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r w:rsidRPr="00751FBC">
              <w:t>99</w:t>
            </w:r>
          </w:p>
        </w:tc>
        <w:tc>
          <w:tcPr>
            <w:tcW w:w="1043" w:type="pct"/>
            <w:tcBorders>
              <w:top w:val="single" w:sz="4" w:space="0" w:color="auto"/>
              <w:left w:val="single" w:sz="4" w:space="0" w:color="auto"/>
              <w:bottom w:val="single" w:sz="4" w:space="0" w:color="auto"/>
              <w:right w:val="single" w:sz="4" w:space="0" w:color="auto"/>
            </w:tcBorders>
            <w:hideMark/>
          </w:tcPr>
          <w:p w:rsidR="00960538" w:rsidRPr="00751FBC" w:rsidRDefault="00960538" w:rsidP="00BB5443">
            <w:pPr>
              <w:pStyle w:val="TableText1"/>
              <w:jc w:val="center"/>
            </w:pPr>
            <w:proofErr w:type="spellStart"/>
            <w:r>
              <w:t>diez</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+961 9 900 000</w:t>
            </w:r>
          </w:p>
        </w:tc>
        <w:tc>
          <w:tcPr>
            <w:tcW w:w="915" w:type="pct"/>
            <w:tcBorders>
              <w:top w:val="single" w:sz="4" w:space="0" w:color="auto"/>
              <w:left w:val="single" w:sz="4" w:space="0" w:color="auto"/>
              <w:bottom w:val="single" w:sz="4" w:space="0" w:color="auto"/>
              <w:right w:val="single" w:sz="4" w:space="0" w:color="auto"/>
            </w:tcBorders>
            <w:hideMark/>
          </w:tcPr>
          <w:p w:rsidR="00960538" w:rsidRPr="00751FBC" w:rsidRDefault="00960538" w:rsidP="00DF53BF">
            <w:pPr>
              <w:pStyle w:val="TableText1"/>
              <w:jc w:val="center"/>
            </w:pPr>
            <w:r w:rsidRPr="00751FBC">
              <w:t xml:space="preserve">+961 9 999 </w:t>
            </w:r>
            <w:proofErr w:type="spellStart"/>
            <w:r w:rsidRPr="00751FBC">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38" w:rsidRPr="00751FBC" w:rsidRDefault="00960538" w:rsidP="00BB5443">
            <w:pPr>
              <w:overflowPunct/>
              <w:autoSpaceDE/>
              <w:autoSpaceDN/>
              <w:adjustRightInd/>
              <w:textAlignment w:val="auto"/>
              <w:rPr>
                <w:rFonts w:cs="Arial"/>
                <w:color w:val="000000" w:themeColor="text1"/>
                <w:sz w:val="18"/>
                <w:szCs w:val="18"/>
              </w:rPr>
            </w:pPr>
          </w:p>
        </w:tc>
      </w:tr>
    </w:tbl>
    <w:p w:rsidR="00960538" w:rsidRDefault="00960538" w:rsidP="00960538">
      <w:pPr>
        <w:textAlignment w:val="auto"/>
        <w:rPr>
          <w:rFonts w:cs="Arial"/>
          <w:sz w:val="18"/>
          <w:szCs w:val="18"/>
        </w:rPr>
      </w:pPr>
    </w:p>
    <w:p w:rsidR="00960538" w:rsidRPr="00751FBC" w:rsidRDefault="00960538" w:rsidP="00F85276">
      <w:proofErr w:type="spellStart"/>
      <w:r w:rsidRPr="00751FBC">
        <w:t>Contact</w:t>
      </w:r>
      <w:r>
        <w:t>o</w:t>
      </w:r>
      <w:proofErr w:type="spellEnd"/>
      <w:r w:rsidRPr="00751FBC">
        <w:t>:</w:t>
      </w:r>
    </w:p>
    <w:p w:rsidR="00960538" w:rsidRPr="00751FBC" w:rsidRDefault="00960538" w:rsidP="00F85276">
      <w:pPr>
        <w:ind w:left="567" w:hanging="567"/>
        <w:jc w:val="left"/>
      </w:pPr>
      <w:r w:rsidRPr="00751FBC">
        <w:tab/>
        <w:t xml:space="preserve">Dr Abdul </w:t>
      </w:r>
      <w:proofErr w:type="spellStart"/>
      <w:r w:rsidRPr="00751FBC">
        <w:t>Munhem</w:t>
      </w:r>
      <w:proofErr w:type="spellEnd"/>
      <w:r w:rsidRPr="00751FBC">
        <w:t xml:space="preserve"> </w:t>
      </w:r>
      <w:proofErr w:type="spellStart"/>
      <w:r w:rsidRPr="00751FBC">
        <w:t>Youssef</w:t>
      </w:r>
      <w:proofErr w:type="spellEnd"/>
      <w:r w:rsidRPr="00751FBC">
        <w:br/>
        <w:t>Ministry of Telecommunications</w:t>
      </w:r>
      <w:r w:rsidRPr="00751FBC">
        <w:br/>
        <w:t xml:space="preserve">Director General for Exploitation and </w:t>
      </w:r>
      <w:proofErr w:type="spellStart"/>
      <w:r w:rsidRPr="00751FBC">
        <w:t>Main</w:t>
      </w:r>
      <w:r>
        <w:t>diez</w:t>
      </w:r>
      <w:r w:rsidRPr="00751FBC">
        <w:t>ance</w:t>
      </w:r>
      <w:proofErr w:type="spellEnd"/>
      <w:r w:rsidRPr="00751FBC">
        <w:t xml:space="preserve"> </w:t>
      </w:r>
      <w:r w:rsidRPr="00751FBC">
        <w:br/>
        <w:t xml:space="preserve">Square </w:t>
      </w:r>
      <w:proofErr w:type="spellStart"/>
      <w:r w:rsidRPr="00751FBC">
        <w:t>Riad</w:t>
      </w:r>
      <w:proofErr w:type="spellEnd"/>
      <w:r w:rsidRPr="00751FBC">
        <w:t xml:space="preserve"> El-</w:t>
      </w:r>
      <w:proofErr w:type="spellStart"/>
      <w:r w:rsidRPr="00751FBC">
        <w:t>Solh</w:t>
      </w:r>
      <w:proofErr w:type="spellEnd"/>
      <w:r w:rsidRPr="00751FBC">
        <w:t xml:space="preserve"> </w:t>
      </w:r>
      <w:r w:rsidRPr="00751FBC">
        <w:br/>
        <w:t>Bank’s St</w:t>
      </w:r>
      <w:r>
        <w:t>reet</w:t>
      </w:r>
      <w:r>
        <w:br/>
        <w:t>BEIRUT</w:t>
      </w:r>
      <w:r>
        <w:br/>
      </w:r>
      <w:proofErr w:type="spellStart"/>
      <w:r w:rsidRPr="00502922">
        <w:t>Líbano</w:t>
      </w:r>
      <w:proofErr w:type="spellEnd"/>
      <w:r w:rsidRPr="00751FBC">
        <w:br/>
        <w:t>Tel:</w:t>
      </w:r>
      <w:r w:rsidRPr="00751FBC">
        <w:tab/>
        <w:t xml:space="preserve">+961 1 979 899 </w:t>
      </w:r>
      <w:r w:rsidRPr="00751FBC">
        <w:br/>
        <w:t>Fax:</w:t>
      </w:r>
      <w:r w:rsidRPr="00751FBC">
        <w:tab/>
        <w:t>+961 1 979 152</w:t>
      </w:r>
    </w:p>
    <w:p w:rsidR="00960538" w:rsidRDefault="00960538" w:rsidP="00960538">
      <w:pPr>
        <w:textAlignment w:val="auto"/>
        <w:rPr>
          <w:rFonts w:cs="Arial"/>
        </w:rPr>
      </w:pPr>
    </w:p>
    <w:p w:rsidR="00DF53BF" w:rsidRDefault="00DF53BF" w:rsidP="00960538">
      <w:pPr>
        <w:textAlignment w:val="auto"/>
        <w:rPr>
          <w:rFonts w:cs="Arial"/>
        </w:rPr>
      </w:pPr>
    </w:p>
    <w:p w:rsidR="00DF53BF" w:rsidRPr="00B7518F" w:rsidRDefault="00DF53BF" w:rsidP="00960538">
      <w:pPr>
        <w:textAlignment w:val="auto"/>
        <w:rPr>
          <w:rFonts w:cs="Arial"/>
        </w:rPr>
      </w:pPr>
    </w:p>
    <w:p w:rsidR="00960538" w:rsidRPr="00ED600A" w:rsidRDefault="00960538" w:rsidP="00ED600A">
      <w:pPr>
        <w:rPr>
          <w:b/>
          <w:bCs/>
          <w:i/>
          <w:iCs/>
          <w:lang w:val="es-ES"/>
        </w:rPr>
      </w:pPr>
      <w:r w:rsidRPr="00ED600A">
        <w:rPr>
          <w:b/>
          <w:bCs/>
          <w:lang w:val="es-ES"/>
        </w:rPr>
        <w:t>Naciones Unidas - OCHA (indicativo de país +888)</w:t>
      </w:r>
    </w:p>
    <w:p w:rsidR="00960538" w:rsidRDefault="00960538" w:rsidP="00ED600A">
      <w:pPr>
        <w:spacing w:before="0"/>
        <w:rPr>
          <w:bCs/>
          <w:lang w:val="es-ES"/>
        </w:rPr>
      </w:pPr>
      <w:r w:rsidRPr="008F29CC">
        <w:rPr>
          <w:bCs/>
          <w:lang w:val="es-ES"/>
        </w:rPr>
        <w:t>Comunicación del 17.XI.2011</w:t>
      </w:r>
    </w:p>
    <w:p w:rsidR="00960538" w:rsidRDefault="00960538" w:rsidP="00ED600A">
      <w:pPr>
        <w:rPr>
          <w:lang w:val="es-ES"/>
        </w:rPr>
      </w:pPr>
      <w:r w:rsidRPr="008F29CC">
        <w:rPr>
          <w:i/>
          <w:lang w:val="es-ES"/>
        </w:rPr>
        <w:t>La Oficina de las Naciones Unidas para la Coordinación de Asuntos Humanitarios (OCHA)</w:t>
      </w:r>
      <w:r w:rsidRPr="008F29CC">
        <w:rPr>
          <w:lang w:val="es-ES"/>
        </w:rPr>
        <w:t xml:space="preserve">, actuando a través de su agente </w:t>
      </w:r>
      <w:proofErr w:type="spellStart"/>
      <w:r w:rsidRPr="008F29CC">
        <w:rPr>
          <w:i/>
          <w:lang w:val="es-ES"/>
        </w:rPr>
        <w:t>Voxbone</w:t>
      </w:r>
      <w:proofErr w:type="spellEnd"/>
      <w:r w:rsidRPr="008F29CC">
        <w:rPr>
          <w:i/>
          <w:lang w:val="es-ES"/>
        </w:rPr>
        <w:t xml:space="preserve"> SA</w:t>
      </w:r>
      <w:r w:rsidRPr="008F29CC">
        <w:rPr>
          <w:lang w:val="es-ES"/>
        </w:rPr>
        <w:t xml:space="preserve"> en lo que respecta a la asignación del indicativo de país +888, solicita la cooperación de los proveedores de telecomunicaciones y de los organismos reguladores nacionales a efectos de la implantación inmediata del indicativo de país +888 en sus redes y países. La tarifa de usuario final para estos números debería ser menor o similar a la tarifa para una llamada nacional.</w:t>
      </w:r>
    </w:p>
    <w:p w:rsidR="00960538" w:rsidRDefault="00960538" w:rsidP="00ED600A">
      <w:pPr>
        <w:jc w:val="center"/>
        <w:rPr>
          <w:lang w:val="es-ES"/>
        </w:rPr>
      </w:pPr>
      <w:r w:rsidRPr="008F29CC">
        <w:rPr>
          <w:lang w:val="es-ES"/>
        </w:rPr>
        <w:t xml:space="preserve">El plan de numeración del +888 consistirá en el +888 seguido de once dígitos, </w:t>
      </w:r>
      <w:r>
        <w:rPr>
          <w:lang w:val="es-ES"/>
        </w:rPr>
        <w:t>es decir:</w:t>
      </w:r>
      <w:r w:rsidRPr="008F29CC">
        <w:rPr>
          <w:lang w:val="es-ES"/>
        </w:rPr>
        <w:t xml:space="preserve"> </w:t>
      </w:r>
      <w:r>
        <w:rPr>
          <w:lang w:val="es-ES"/>
        </w:rPr>
        <w:br/>
      </w:r>
      <w:r w:rsidRPr="008F29CC">
        <w:rPr>
          <w:lang w:val="es-ES"/>
        </w:rPr>
        <w:t>+88</w:t>
      </w:r>
      <w:r>
        <w:rPr>
          <w:lang w:val="es-ES"/>
        </w:rPr>
        <w:t xml:space="preserve">8 XXX </w:t>
      </w:r>
      <w:proofErr w:type="spellStart"/>
      <w:r>
        <w:rPr>
          <w:lang w:val="es-ES"/>
        </w:rPr>
        <w:t>XXX</w:t>
      </w:r>
      <w:proofErr w:type="spellEnd"/>
      <w:r>
        <w:rPr>
          <w:lang w:val="es-ES"/>
        </w:rPr>
        <w:t xml:space="preserve"> XXXXX</w:t>
      </w:r>
    </w:p>
    <w:p w:rsidR="00960538" w:rsidRPr="008F29CC" w:rsidRDefault="00960538" w:rsidP="00ED600A">
      <w:pPr>
        <w:rPr>
          <w:lang w:val="es-ES"/>
        </w:rPr>
      </w:pPr>
      <w:r w:rsidRPr="008F29CC">
        <w:rPr>
          <w:lang w:val="es-ES"/>
        </w:rPr>
        <w:t xml:space="preserve">El indicativo geográfico de país/gama de numeración E.164 +888 ha sido atribuido a la OCHA el 4 de mayo de 2007, y se publicó en el Boletín 885 del 1.VI.2007 con el fin de facilitar la creación de un sistema internacional de denominación y direccionamiento para los terminales utilizados en actividades de socorro en caso de catástrofe en una zona de un país que haya quedado cortada del sistema nacional de telecomunicaciones del citado país hasta que puedan restablecerse las telecomunicaciones normales. En consecuencia, el periodo de utilización de dichos recursos de numeración será relativamente breve, y el recurso puede ser reutilizado posteriormente para otra zona. El 11 de febrero de 2011, </w:t>
      </w:r>
      <w:proofErr w:type="spellStart"/>
      <w:r w:rsidRPr="008F29CC">
        <w:rPr>
          <w:lang w:val="es-ES"/>
        </w:rPr>
        <w:t>Voxbone</w:t>
      </w:r>
      <w:proofErr w:type="spellEnd"/>
      <w:r w:rsidRPr="008F29CC">
        <w:rPr>
          <w:lang w:val="es-ES"/>
        </w:rPr>
        <w:t xml:space="preserve"> SA y la OCHA suscribieron un acuerdo con arreglo al cual </w:t>
      </w:r>
      <w:proofErr w:type="spellStart"/>
      <w:r w:rsidRPr="008F29CC">
        <w:rPr>
          <w:lang w:val="es-ES"/>
        </w:rPr>
        <w:t>Voxbone</w:t>
      </w:r>
      <w:proofErr w:type="spellEnd"/>
      <w:r w:rsidRPr="008F29CC">
        <w:rPr>
          <w:lang w:val="es-ES"/>
        </w:rPr>
        <w:t xml:space="preserve"> SA actuará como agente de la OCHA para la implantación y el encaminamiento de la gama de números/indicativo de país +888. Los dígitos siguientes de los indicativos serán atribuidos y administrados por la OCHA.</w:t>
      </w:r>
    </w:p>
    <w:p w:rsidR="00DF53BF" w:rsidRDefault="00DF53BF">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960538" w:rsidRPr="00820F85" w:rsidRDefault="00960538" w:rsidP="00ED600A">
      <w:pPr>
        <w:textAlignment w:val="auto"/>
      </w:pPr>
      <w:proofErr w:type="spellStart"/>
      <w:r w:rsidRPr="00820F85">
        <w:lastRenderedPageBreak/>
        <w:t>Contact</w:t>
      </w:r>
      <w:r>
        <w:t>o</w:t>
      </w:r>
      <w:proofErr w:type="spellEnd"/>
      <w:r w:rsidRPr="00820F85">
        <w:t>:</w:t>
      </w:r>
    </w:p>
    <w:p w:rsidR="00960538" w:rsidRPr="00ED600A" w:rsidRDefault="00ED600A" w:rsidP="00ED600A">
      <w:pPr>
        <w:ind w:left="567" w:hanging="567"/>
        <w:jc w:val="left"/>
        <w:rPr>
          <w:lang w:val="es-ES_tradnl"/>
        </w:rPr>
      </w:pPr>
      <w:r>
        <w:tab/>
      </w:r>
      <w:proofErr w:type="spellStart"/>
      <w:r w:rsidR="00960538" w:rsidRPr="00ED600A">
        <w:rPr>
          <w:lang w:val="es-ES_tradnl"/>
        </w:rPr>
        <w:t>iNum</w:t>
      </w:r>
      <w:proofErr w:type="spellEnd"/>
      <w:r w:rsidR="00960538" w:rsidRPr="00ED600A">
        <w:rPr>
          <w:lang w:val="es-ES_tradnl"/>
        </w:rPr>
        <w:t xml:space="preserve"> </w:t>
      </w:r>
      <w:proofErr w:type="spellStart"/>
      <w:r w:rsidR="00960538" w:rsidRPr="00ED600A">
        <w:rPr>
          <w:lang w:val="es-ES_tradnl"/>
        </w:rPr>
        <w:t>department</w:t>
      </w:r>
      <w:proofErr w:type="spellEnd"/>
      <w:r w:rsidR="00960538" w:rsidRPr="00ED600A">
        <w:rPr>
          <w:lang w:val="es-ES_tradnl"/>
        </w:rPr>
        <w:t xml:space="preserve"> </w:t>
      </w:r>
      <w:r w:rsidR="00960538" w:rsidRPr="00ED600A">
        <w:rPr>
          <w:lang w:val="es-ES_tradnl"/>
        </w:rPr>
        <w:br/>
      </w:r>
      <w:proofErr w:type="spellStart"/>
      <w:r w:rsidR="00960538" w:rsidRPr="00ED600A">
        <w:rPr>
          <w:lang w:val="es-ES_tradnl"/>
        </w:rPr>
        <w:t>Voxbone</w:t>
      </w:r>
      <w:proofErr w:type="spellEnd"/>
      <w:r w:rsidR="00960538" w:rsidRPr="00ED600A">
        <w:rPr>
          <w:lang w:val="es-ES_tradnl"/>
        </w:rPr>
        <w:t xml:space="preserve"> SA</w:t>
      </w:r>
      <w:r w:rsidR="00960538" w:rsidRPr="00ED600A">
        <w:rPr>
          <w:lang w:val="es-ES_tradnl"/>
        </w:rPr>
        <w:br/>
      </w:r>
      <w:proofErr w:type="spellStart"/>
      <w:r w:rsidR="00960538" w:rsidRPr="00ED600A">
        <w:rPr>
          <w:lang w:val="es-ES_tradnl"/>
        </w:rPr>
        <w:t>Avenue</w:t>
      </w:r>
      <w:proofErr w:type="spellEnd"/>
      <w:r w:rsidR="00960538" w:rsidRPr="00ED600A">
        <w:rPr>
          <w:lang w:val="es-ES_tradnl"/>
        </w:rPr>
        <w:t xml:space="preserve"> </w:t>
      </w:r>
      <w:proofErr w:type="spellStart"/>
      <w:r w:rsidR="00960538" w:rsidRPr="00ED600A">
        <w:rPr>
          <w:lang w:val="es-ES_tradnl"/>
        </w:rPr>
        <w:t>Louise</w:t>
      </w:r>
      <w:proofErr w:type="spellEnd"/>
      <w:r w:rsidR="00960538" w:rsidRPr="00ED600A">
        <w:rPr>
          <w:lang w:val="es-ES_tradnl"/>
        </w:rPr>
        <w:t xml:space="preserve"> 489</w:t>
      </w:r>
      <w:r w:rsidR="00960538" w:rsidRPr="00ED600A">
        <w:rPr>
          <w:lang w:val="es-ES_tradnl"/>
        </w:rPr>
        <w:br/>
        <w:t>1050 BRUSSELS</w:t>
      </w:r>
      <w:r w:rsidR="00960538" w:rsidRPr="00ED600A">
        <w:rPr>
          <w:lang w:val="es-ES_tradnl"/>
        </w:rPr>
        <w:br/>
      </w:r>
      <w:proofErr w:type="spellStart"/>
      <w:r w:rsidR="00960538" w:rsidRPr="00ED600A">
        <w:rPr>
          <w:lang w:val="es-ES_tradnl"/>
        </w:rPr>
        <w:t>Belgium</w:t>
      </w:r>
      <w:proofErr w:type="spellEnd"/>
      <w:r w:rsidR="00960538" w:rsidRPr="00ED600A">
        <w:rPr>
          <w:lang w:val="es-ES_tradnl"/>
        </w:rPr>
        <w:br/>
        <w:t>Tel:</w:t>
      </w:r>
      <w:r w:rsidR="00960538" w:rsidRPr="00ED600A">
        <w:rPr>
          <w:lang w:val="es-ES_tradnl"/>
        </w:rPr>
        <w:tab/>
        <w:t xml:space="preserve">+32 28 08 00 </w:t>
      </w:r>
      <w:proofErr w:type="spellStart"/>
      <w:r w:rsidR="00960538" w:rsidRPr="00ED600A">
        <w:rPr>
          <w:lang w:val="es-ES_tradnl"/>
        </w:rPr>
        <w:t>00</w:t>
      </w:r>
      <w:proofErr w:type="spellEnd"/>
      <w:r w:rsidR="00960538" w:rsidRPr="00ED600A">
        <w:rPr>
          <w:lang w:val="es-ES_tradnl"/>
        </w:rPr>
        <w:br/>
        <w:t>E-mail:</w:t>
      </w:r>
      <w:r w:rsidR="00960538" w:rsidRPr="00ED600A">
        <w:rPr>
          <w:lang w:val="es-ES_tradnl"/>
        </w:rPr>
        <w:tab/>
      </w:r>
      <w:r w:rsidR="00960538" w:rsidRPr="00B356CB">
        <w:rPr>
          <w:rFonts w:eastAsiaTheme="majorEastAsia"/>
          <w:lang w:val="es-ES_tradnl"/>
        </w:rPr>
        <w:t>inum@voxbone.com</w:t>
      </w:r>
    </w:p>
    <w:p w:rsidR="009C061C" w:rsidRDefault="009C061C">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p>
    <w:p w:rsidR="00DF53BF" w:rsidRDefault="00DF53BF">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p>
    <w:p w:rsidR="00DF53BF" w:rsidRDefault="00DF53BF">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p>
    <w:p w:rsidR="00DF53BF" w:rsidRDefault="00DF53BF">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p>
    <w:p w:rsidR="009C061C" w:rsidRPr="009C061C" w:rsidRDefault="009C061C" w:rsidP="009C061C">
      <w:pPr>
        <w:pStyle w:val="Heading20"/>
        <w:spacing w:before="0"/>
        <w:rPr>
          <w:lang w:val="es-ES_tradnl"/>
        </w:rPr>
      </w:pPr>
      <w:r w:rsidRPr="009C061C">
        <w:rPr>
          <w:lang w:val="es-ES_tradnl"/>
        </w:rPr>
        <w:t>Cambios en las Administraciones/EER y otras entidades</w:t>
      </w:r>
      <w:r>
        <w:rPr>
          <w:lang w:val="es-ES_tradnl"/>
        </w:rPr>
        <w:br/>
      </w:r>
      <w:r w:rsidRPr="009C061C">
        <w:rPr>
          <w:lang w:val="es-ES_tradnl"/>
        </w:rPr>
        <w:t>u Organizaciones</w:t>
      </w:r>
    </w:p>
    <w:p w:rsidR="009C061C" w:rsidRPr="009C061C" w:rsidRDefault="009C061C" w:rsidP="009C061C">
      <w:pPr>
        <w:rPr>
          <w:b/>
          <w:bCs/>
          <w:lang w:val="es-ES"/>
        </w:rPr>
      </w:pPr>
      <w:r w:rsidRPr="009C061C">
        <w:rPr>
          <w:b/>
          <w:bCs/>
          <w:lang w:val="es-ES"/>
        </w:rPr>
        <w:t>Polonia</w:t>
      </w:r>
    </w:p>
    <w:p w:rsidR="009C061C" w:rsidRPr="007E06DA" w:rsidRDefault="009C061C" w:rsidP="009C061C">
      <w:pPr>
        <w:spacing w:before="0"/>
        <w:rPr>
          <w:i/>
          <w:iCs/>
          <w:lang w:val="es-ES"/>
        </w:rPr>
      </w:pPr>
      <w:r w:rsidRPr="007E06DA">
        <w:rPr>
          <w:lang w:val="es-ES"/>
        </w:rPr>
        <w:t>Comunicación del 6.XII.2011:</w:t>
      </w:r>
    </w:p>
    <w:p w:rsidR="009C061C" w:rsidRPr="00BC0033" w:rsidRDefault="009C061C" w:rsidP="009C061C">
      <w:pPr>
        <w:jc w:val="center"/>
        <w:rPr>
          <w:i/>
          <w:iCs/>
          <w:lang w:val="es-ES"/>
        </w:rPr>
      </w:pPr>
      <w:r w:rsidRPr="00BC0033">
        <w:rPr>
          <w:i/>
          <w:iCs/>
          <w:lang w:val="es-ES"/>
        </w:rPr>
        <w:t>Cambio de nombre</w:t>
      </w:r>
    </w:p>
    <w:p w:rsidR="009C061C" w:rsidRPr="007E06DA" w:rsidRDefault="009C061C" w:rsidP="009C061C">
      <w:pPr>
        <w:rPr>
          <w:lang w:val="es-ES"/>
        </w:rPr>
      </w:pPr>
      <w:r w:rsidRPr="007E06DA">
        <w:rPr>
          <w:lang w:val="es-ES"/>
        </w:rPr>
        <w:t>El</w:t>
      </w:r>
      <w:r w:rsidRPr="007E06DA">
        <w:rPr>
          <w:i/>
          <w:iCs/>
          <w:lang w:val="es-ES"/>
        </w:rPr>
        <w:t xml:space="preserve"> </w:t>
      </w:r>
      <w:proofErr w:type="spellStart"/>
      <w:r w:rsidRPr="007E06DA">
        <w:rPr>
          <w:i/>
          <w:iCs/>
          <w:lang w:val="es-ES"/>
        </w:rPr>
        <w:t>Ministry</w:t>
      </w:r>
      <w:proofErr w:type="spellEnd"/>
      <w:r w:rsidRPr="007E06DA">
        <w:rPr>
          <w:i/>
          <w:iCs/>
          <w:lang w:val="es-ES"/>
        </w:rPr>
        <w:t xml:space="preserve"> of </w:t>
      </w:r>
      <w:proofErr w:type="spellStart"/>
      <w:r w:rsidRPr="007E06DA">
        <w:rPr>
          <w:i/>
          <w:iCs/>
          <w:lang w:val="es-ES"/>
        </w:rPr>
        <w:t>Infrastructure</w:t>
      </w:r>
      <w:proofErr w:type="spellEnd"/>
      <w:r w:rsidRPr="007E06DA">
        <w:rPr>
          <w:i/>
          <w:iCs/>
          <w:lang w:val="es-ES"/>
        </w:rPr>
        <w:t xml:space="preserve">, </w:t>
      </w:r>
      <w:proofErr w:type="spellStart"/>
      <w:r w:rsidRPr="0011071C">
        <w:rPr>
          <w:lang w:val="es-ES"/>
        </w:rPr>
        <w:t>Warsaw</w:t>
      </w:r>
      <w:proofErr w:type="spellEnd"/>
      <w:r w:rsidRPr="007E06DA">
        <w:rPr>
          <w:i/>
          <w:iCs/>
          <w:lang w:val="es-ES"/>
        </w:rPr>
        <w:t xml:space="preserve">, </w:t>
      </w:r>
      <w:r w:rsidRPr="007E06DA">
        <w:rPr>
          <w:lang w:val="es-ES"/>
        </w:rPr>
        <w:t xml:space="preserve">anuncia que ha cambiado de nombre. A </w:t>
      </w:r>
      <w:r>
        <w:rPr>
          <w:lang w:val="es-ES"/>
        </w:rPr>
        <w:t xml:space="preserve">partir de ahora, su nombre será: </w:t>
      </w:r>
      <w:r w:rsidRPr="007E06DA">
        <w:rPr>
          <w:lang w:val="es-ES"/>
        </w:rPr>
        <w:t>«</w:t>
      </w:r>
      <w:proofErr w:type="spellStart"/>
      <w:r w:rsidRPr="007E06DA">
        <w:rPr>
          <w:lang w:val="es-ES"/>
        </w:rPr>
        <w:t>Ministry</w:t>
      </w:r>
      <w:proofErr w:type="spellEnd"/>
      <w:r w:rsidRPr="007E06DA">
        <w:rPr>
          <w:lang w:val="es-ES"/>
        </w:rPr>
        <w:t xml:space="preserve"> of </w:t>
      </w:r>
      <w:proofErr w:type="spellStart"/>
      <w:r w:rsidRPr="007E06DA">
        <w:rPr>
          <w:lang w:val="es-ES"/>
        </w:rPr>
        <w:t>Administration</w:t>
      </w:r>
      <w:proofErr w:type="spellEnd"/>
      <w:r w:rsidRPr="007E06DA">
        <w:rPr>
          <w:lang w:val="es-ES"/>
        </w:rPr>
        <w:t xml:space="preserve"> and </w:t>
      </w:r>
      <w:proofErr w:type="spellStart"/>
      <w:r w:rsidRPr="007E06DA">
        <w:rPr>
          <w:lang w:val="es-ES"/>
        </w:rPr>
        <w:t>Digitization</w:t>
      </w:r>
      <w:proofErr w:type="spellEnd"/>
      <w:r w:rsidRPr="007E06DA">
        <w:rPr>
          <w:lang w:val="es-ES"/>
        </w:rPr>
        <w:t>» :</w:t>
      </w:r>
    </w:p>
    <w:p w:rsidR="009C061C" w:rsidRPr="00BC0033" w:rsidRDefault="009C061C" w:rsidP="009C061C">
      <w:pPr>
        <w:ind w:left="567" w:hanging="567"/>
        <w:jc w:val="left"/>
        <w:rPr>
          <w:lang w:val="en-US"/>
        </w:rPr>
      </w:pPr>
      <w:r>
        <w:rPr>
          <w:lang w:val="en-US"/>
        </w:rPr>
        <w:tab/>
      </w:r>
      <w:r w:rsidRPr="004E5E6D">
        <w:rPr>
          <w:lang w:val="en-US"/>
        </w:rPr>
        <w:t>Ministry of Administration and Digitization</w:t>
      </w:r>
      <w:r>
        <w:rPr>
          <w:lang w:val="en-US"/>
        </w:rPr>
        <w:br/>
      </w:r>
      <w:proofErr w:type="spellStart"/>
      <w:r w:rsidRPr="004E5E6D">
        <w:rPr>
          <w:lang w:val="en-US"/>
        </w:rPr>
        <w:t>Stefana</w:t>
      </w:r>
      <w:proofErr w:type="spellEnd"/>
      <w:r w:rsidRPr="004E5E6D">
        <w:rPr>
          <w:lang w:val="en-US"/>
        </w:rPr>
        <w:t xml:space="preserve"> </w:t>
      </w:r>
      <w:proofErr w:type="spellStart"/>
      <w:r w:rsidRPr="004E5E6D">
        <w:rPr>
          <w:lang w:val="en-US"/>
        </w:rPr>
        <w:t>Batorego</w:t>
      </w:r>
      <w:proofErr w:type="spellEnd"/>
      <w:r w:rsidRPr="004E5E6D">
        <w:rPr>
          <w:lang w:val="en-US"/>
        </w:rPr>
        <w:t xml:space="preserve"> 5 Str.</w:t>
      </w:r>
      <w:r>
        <w:rPr>
          <w:lang w:val="en-US"/>
        </w:rPr>
        <w:br/>
      </w:r>
      <w:r w:rsidRPr="004E5E6D">
        <w:rPr>
          <w:lang w:val="en-US"/>
        </w:rPr>
        <w:t>02-591 WARSAW</w:t>
      </w:r>
      <w:r>
        <w:rPr>
          <w:lang w:val="en-US"/>
        </w:rPr>
        <w:br/>
      </w:r>
      <w:proofErr w:type="spellStart"/>
      <w:r>
        <w:rPr>
          <w:lang w:val="en-US"/>
        </w:rPr>
        <w:t>Polonia</w:t>
      </w:r>
      <w:proofErr w:type="spellEnd"/>
      <w:r>
        <w:rPr>
          <w:lang w:val="en-US"/>
        </w:rPr>
        <w:br/>
        <w:t>Tel:</w:t>
      </w:r>
      <w:r>
        <w:rPr>
          <w:lang w:val="en-US"/>
        </w:rPr>
        <w:tab/>
      </w:r>
      <w:r w:rsidRPr="004E5E6D">
        <w:rPr>
          <w:lang w:val="en-US"/>
        </w:rPr>
        <w:t>+48 22 522</w:t>
      </w:r>
      <w:r w:rsidR="00B356CB">
        <w:rPr>
          <w:lang w:val="en-US"/>
        </w:rPr>
        <w:t xml:space="preserve"> </w:t>
      </w:r>
      <w:r w:rsidRPr="004E5E6D">
        <w:rPr>
          <w:lang w:val="en-US"/>
        </w:rPr>
        <w:t xml:space="preserve">5000 </w:t>
      </w:r>
      <w:r>
        <w:rPr>
          <w:lang w:val="en-US"/>
        </w:rPr>
        <w:br/>
      </w:r>
      <w:r w:rsidRPr="00BC0033">
        <w:rPr>
          <w:lang w:val="en-US"/>
        </w:rPr>
        <w:t>Fax:</w:t>
      </w:r>
      <w:r w:rsidRPr="00BC0033">
        <w:rPr>
          <w:lang w:val="en-US"/>
        </w:rPr>
        <w:tab/>
        <w:t>+48 22 522</w:t>
      </w:r>
      <w:r w:rsidR="00B356CB">
        <w:rPr>
          <w:lang w:val="en-US"/>
        </w:rPr>
        <w:t xml:space="preserve"> </w:t>
      </w:r>
      <w:r w:rsidRPr="00BC0033">
        <w:rPr>
          <w:lang w:val="en-US"/>
        </w:rPr>
        <w:t xml:space="preserve">5045 </w:t>
      </w:r>
      <w:r>
        <w:rPr>
          <w:lang w:val="en-US"/>
        </w:rPr>
        <w:br/>
      </w:r>
      <w:r w:rsidRPr="00BC0033">
        <w:rPr>
          <w:lang w:val="en-US"/>
        </w:rPr>
        <w:t>E-mail:</w:t>
      </w:r>
      <w:r w:rsidRPr="00BC0033">
        <w:rPr>
          <w:lang w:val="en-US"/>
        </w:rPr>
        <w:tab/>
        <w:t xml:space="preserve">info.lt@mi.gov.pl </w:t>
      </w:r>
    </w:p>
    <w:p w:rsidR="009C061C" w:rsidRPr="00BC0033" w:rsidRDefault="009C061C" w:rsidP="009C061C">
      <w:pPr>
        <w:rPr>
          <w:lang w:val="en-US"/>
        </w:rPr>
      </w:pPr>
    </w:p>
    <w:p w:rsidR="00960538" w:rsidRDefault="00960538" w:rsidP="009C061C">
      <w:pPr>
        <w:rPr>
          <w:rFonts w:eastAsia="Batang"/>
          <w:lang w:val="es-ES_tradnl"/>
        </w:rPr>
      </w:pPr>
    </w:p>
    <w:p w:rsidR="009C061C" w:rsidRDefault="009C061C">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p>
    <w:p w:rsidR="009C061C" w:rsidRPr="00ED600A" w:rsidRDefault="009C061C">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p>
    <w:p w:rsidR="00DB5F97" w:rsidRPr="00ED600A" w:rsidRDefault="00DB5F97">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r w:rsidRPr="00ED600A">
        <w:rPr>
          <w:rFonts w:eastAsia="Batang"/>
          <w:lang w:val="es-ES_tradnl"/>
        </w:rPr>
        <w:br w:type="page"/>
      </w:r>
    </w:p>
    <w:p w:rsidR="00DB5F97" w:rsidRPr="00ED600A" w:rsidRDefault="00DB5F97">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sz w:val="4"/>
          <w:lang w:val="es-ES_tradnl"/>
        </w:rPr>
      </w:pPr>
    </w:p>
    <w:p w:rsidR="0065259B" w:rsidRPr="00960538" w:rsidRDefault="0065259B" w:rsidP="00037A0E">
      <w:pPr>
        <w:pStyle w:val="Heading20"/>
        <w:spacing w:before="0"/>
        <w:rPr>
          <w:lang w:val="es-ES_tradnl"/>
        </w:rPr>
      </w:pPr>
      <w:bookmarkStart w:id="135" w:name="_Toc266196263"/>
      <w:bookmarkStart w:id="136" w:name="_Toc266196876"/>
      <w:bookmarkStart w:id="137" w:name="_Toc268852826"/>
      <w:bookmarkStart w:id="138" w:name="_Toc271705041"/>
      <w:bookmarkStart w:id="139" w:name="_Toc273033503"/>
      <w:bookmarkStart w:id="140" w:name="_Toc274227232"/>
      <w:bookmarkStart w:id="141" w:name="_Toc276730726"/>
      <w:bookmarkStart w:id="142" w:name="_Toc279670863"/>
      <w:bookmarkStart w:id="143" w:name="_Toc280349900"/>
      <w:bookmarkStart w:id="144" w:name="_Toc282526534"/>
      <w:bookmarkStart w:id="145" w:name="_Toc283740118"/>
      <w:bookmarkStart w:id="146" w:name="_Toc286165568"/>
      <w:bookmarkStart w:id="147" w:name="_Toc288732155"/>
      <w:bookmarkStart w:id="148" w:name="_Toc291005965"/>
      <w:bookmarkStart w:id="149" w:name="_Toc292706427"/>
      <w:bookmarkStart w:id="150" w:name="_Toc295388414"/>
      <w:bookmarkStart w:id="151" w:name="_Toc296610526"/>
      <w:bookmarkStart w:id="152" w:name="_Toc297900003"/>
      <w:bookmarkStart w:id="153" w:name="_Toc301947226"/>
      <w:bookmarkStart w:id="154" w:name="_Toc303344673"/>
      <w:bookmarkStart w:id="155" w:name="_Toc304895957"/>
      <w:bookmarkStart w:id="156" w:name="_Toc308532563"/>
      <w:bookmarkStart w:id="157" w:name="_Toc311112768"/>
      <w:r w:rsidRPr="00960538">
        <w:rPr>
          <w:lang w:val="es-ES_tradnl"/>
        </w:rPr>
        <w:t xml:space="preserve">Restricciones de </w:t>
      </w:r>
      <w:r w:rsidRPr="00960538">
        <w:rPr>
          <w:bCs w:val="0"/>
          <w:szCs w:val="22"/>
          <w:lang w:val="es-ES_tradnl"/>
        </w:rPr>
        <w:t>servicio</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65259B" w:rsidRPr="009F59EC" w:rsidRDefault="0065259B" w:rsidP="00C9287E">
      <w:pPr>
        <w:pStyle w:val="Normalaftertitle"/>
        <w:spacing w:before="240"/>
        <w:rPr>
          <w:lang w:val="es-ES_tradnl"/>
        </w:rPr>
      </w:pPr>
      <w:bookmarkStart w:id="158" w:name="_Toc128900391"/>
      <w:bookmarkStart w:id="159" w:name="_Toc130183952"/>
      <w:bookmarkStart w:id="160" w:name="_Toc131913218"/>
      <w:bookmarkStart w:id="161" w:name="_Toc133131469"/>
      <w:bookmarkStart w:id="162" w:name="_Toc133981567"/>
      <w:bookmarkStart w:id="163" w:name="_Toc135454494"/>
      <w:bookmarkStart w:id="164" w:name="_Toc136767332"/>
      <w:bookmarkStart w:id="165" w:name="_Toc138156910"/>
      <w:bookmarkStart w:id="166" w:name="_Toc139446185"/>
      <w:bookmarkStart w:id="167" w:name="_Toc140654884"/>
      <w:bookmarkStart w:id="168" w:name="_Toc141776072"/>
      <w:bookmarkStart w:id="169" w:name="_Toc143332395"/>
      <w:bookmarkStart w:id="170" w:name="_Toc144779070"/>
      <w:bookmarkStart w:id="171" w:name="_Toc145922014"/>
      <w:bookmarkStart w:id="172" w:name="_Toc147314830"/>
      <w:bookmarkStart w:id="173" w:name="_Toc150083965"/>
      <w:bookmarkStart w:id="174" w:name="_Toc151284367"/>
      <w:bookmarkStart w:id="175" w:name="_Toc152661262"/>
      <w:bookmarkStart w:id="176" w:name="_Toc153888796"/>
      <w:bookmarkStart w:id="177" w:name="_Toc155585439"/>
      <w:bookmarkStart w:id="178" w:name="_Toc158021926"/>
      <w:bookmarkStart w:id="179" w:name="_Toc160458504"/>
      <w:bookmarkStart w:id="180" w:name="_Toc161639153"/>
      <w:bookmarkStart w:id="181" w:name="_Toc163018317"/>
      <w:bookmarkStart w:id="182" w:name="_Toc163018694"/>
      <w:bookmarkStart w:id="183" w:name="_Toc164590464"/>
      <w:bookmarkStart w:id="184" w:name="_Toc165691498"/>
      <w:bookmarkStart w:id="185" w:name="_Toc166659692"/>
      <w:bookmarkStart w:id="186" w:name="_Toc168390252"/>
      <w:bookmarkStart w:id="187" w:name="_Toc169582936"/>
      <w:bookmarkStart w:id="188" w:name="_Toc170890151"/>
      <w:bookmarkStart w:id="189" w:name="_Toc170890330"/>
      <w:bookmarkStart w:id="190" w:name="_Toc174510803"/>
      <w:bookmarkStart w:id="191" w:name="_Toc176580229"/>
      <w:bookmarkStart w:id="192" w:name="_Toc177531942"/>
      <w:bookmarkStart w:id="193" w:name="_Toc178736065"/>
      <w:bookmarkStart w:id="194" w:name="_Toc179955702"/>
      <w:bookmarkStart w:id="195" w:name="_Toc183233125"/>
      <w:bookmarkStart w:id="196" w:name="_Toc184094591"/>
      <w:bookmarkStart w:id="197" w:name="_Toc187490331"/>
      <w:bookmarkStart w:id="198" w:name="_Toc188156119"/>
      <w:bookmarkStart w:id="199" w:name="_Toc188156995"/>
      <w:bookmarkStart w:id="200" w:name="_Toc196021177"/>
      <w:bookmarkStart w:id="201" w:name="_Toc197225816"/>
      <w:bookmarkStart w:id="202" w:name="_Toc198527968"/>
      <w:bookmarkStart w:id="203" w:name="_Toc199649491"/>
      <w:bookmarkStart w:id="204" w:name="_Toc200959397"/>
      <w:bookmarkStart w:id="205" w:name="_Toc202757060"/>
      <w:bookmarkStart w:id="206" w:name="_Toc203552871"/>
      <w:bookmarkStart w:id="207" w:name="_Toc204669190"/>
      <w:bookmarkStart w:id="208" w:name="_Toc206391072"/>
      <w:bookmarkStart w:id="209" w:name="_Toc208207543"/>
      <w:bookmarkStart w:id="210" w:name="_Toc211850032"/>
      <w:bookmarkStart w:id="211" w:name="_Toc211850502"/>
      <w:bookmarkStart w:id="212" w:name="_Toc214165433"/>
      <w:bookmarkStart w:id="213" w:name="_Toc218999657"/>
      <w:bookmarkStart w:id="214" w:name="_Toc219626317"/>
      <w:bookmarkStart w:id="215" w:name="_Toc220826253"/>
      <w:bookmarkStart w:id="216" w:name="_Toc222029766"/>
      <w:bookmarkStart w:id="217" w:name="_Toc223253032"/>
      <w:bookmarkStart w:id="218" w:name="_Toc225670366"/>
      <w:bookmarkStart w:id="219" w:name="_Toc228768530"/>
      <w:bookmarkStart w:id="220" w:name="_Toc229972276"/>
      <w:bookmarkStart w:id="221" w:name="_Toc231203583"/>
      <w:bookmarkStart w:id="222" w:name="_Toc232323931"/>
      <w:bookmarkStart w:id="223" w:name="_Toc233615138"/>
      <w:bookmarkStart w:id="224" w:name="_Toc236578791"/>
      <w:bookmarkStart w:id="225" w:name="_Toc240694043"/>
      <w:bookmarkStart w:id="226" w:name="_Toc242002347"/>
      <w:bookmarkStart w:id="227" w:name="_Toc243369564"/>
      <w:bookmarkStart w:id="228" w:name="_Toc244491423"/>
      <w:bookmarkStart w:id="229" w:name="_Toc246906798"/>
      <w:r w:rsidRPr="00114C12">
        <w:rPr>
          <w:b/>
          <w:bCs/>
          <w:lang w:val="es-ES_tradnl"/>
        </w:rPr>
        <w:t>Nota de la TSB</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00B80EAB">
        <w:rPr>
          <w:lang w:val="es-ES_tradnl"/>
        </w:rPr>
        <w:fldChar w:fldCharType="begin"/>
      </w:r>
      <w:r w:rsidRPr="0097213E">
        <w:rPr>
          <w:lang w:val="es-ES"/>
        </w:rPr>
        <w:instrText xml:space="preserve"> TC </w:instrText>
      </w:r>
      <w:r>
        <w:rPr>
          <w:lang w:val="es-ES"/>
        </w:rPr>
        <w:instrText>"</w:instrText>
      </w:r>
      <w:bookmarkStart w:id="230" w:name="_Toc253408642"/>
      <w:bookmarkStart w:id="231" w:name="_Toc255825144"/>
      <w:bookmarkStart w:id="232" w:name="_Toc259796993"/>
      <w:bookmarkStart w:id="233" w:name="_Toc262578258"/>
      <w:bookmarkStart w:id="234" w:name="_Toc265230238"/>
      <w:bookmarkStart w:id="235" w:name="_Toc266196264"/>
      <w:bookmarkStart w:id="236" w:name="_Toc266196877"/>
      <w:bookmarkStart w:id="237" w:name="_Toc268852827"/>
      <w:bookmarkStart w:id="238" w:name="_Toc271705042"/>
      <w:bookmarkStart w:id="239" w:name="_Toc273033504"/>
      <w:bookmarkStart w:id="240" w:name="_Toc274227233"/>
      <w:bookmarkStart w:id="241" w:name="_Toc276730727"/>
      <w:bookmarkStart w:id="242" w:name="_Toc279670864"/>
      <w:bookmarkStart w:id="243" w:name="_Toc280349901"/>
      <w:bookmarkStart w:id="244" w:name="_Toc282526535"/>
      <w:bookmarkStart w:id="245" w:name="_Toc283740119"/>
      <w:bookmarkStart w:id="246" w:name="_Toc286165569"/>
      <w:bookmarkStart w:id="247" w:name="_Toc288732156"/>
      <w:bookmarkStart w:id="248" w:name="_Toc291005966"/>
      <w:bookmarkStart w:id="249" w:name="_Toc292706428"/>
      <w:bookmarkStart w:id="250" w:name="_Toc295388415"/>
      <w:bookmarkStart w:id="251" w:name="_Toc296610527"/>
      <w:bookmarkStart w:id="252" w:name="_Toc297900004"/>
      <w:bookmarkStart w:id="253" w:name="_Toc301947227"/>
      <w:bookmarkStart w:id="254" w:name="_Toc303344674"/>
      <w:bookmarkStart w:id="255" w:name="_Toc304895958"/>
      <w:bookmarkStart w:id="256" w:name="_Toc308532564"/>
      <w:bookmarkStart w:id="257" w:name="_Toc311112769"/>
      <w:r w:rsidRPr="006C34C2">
        <w:rPr>
          <w:lang w:val="es-ES_tradnl"/>
        </w:rPr>
        <w:instrText>Nota de la TSB</w:instrTex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lang w:val="es-ES"/>
        </w:rPr>
        <w:instrText>"</w:instrText>
      </w:r>
      <w:r w:rsidRPr="0097213E">
        <w:rPr>
          <w:lang w:val="es-ES"/>
        </w:rPr>
        <w:instrText xml:space="preserve"> \f C \l </w:instrText>
      </w:r>
      <w:r>
        <w:rPr>
          <w:lang w:val="es-ES"/>
        </w:rPr>
        <w:instrText>"</w:instrText>
      </w:r>
      <w:r w:rsidRPr="0097213E">
        <w:rPr>
          <w:lang w:val="es-ES"/>
        </w:rPr>
        <w:instrText>2</w:instrText>
      </w:r>
      <w:r>
        <w:rPr>
          <w:lang w:val="es-ES"/>
        </w:rPr>
        <w:instrText>"</w:instrText>
      </w:r>
      <w:r w:rsidRPr="0097213E">
        <w:rPr>
          <w:lang w:val="es-ES"/>
        </w:rPr>
        <w:instrText xml:space="preserve"> </w:instrText>
      </w:r>
      <w:r w:rsidR="00B80EAB">
        <w:rPr>
          <w:lang w:val="es-ES_tradnl"/>
        </w:rPr>
        <w:fldChar w:fldCharType="end"/>
      </w:r>
    </w:p>
    <w:p w:rsidR="0065259B" w:rsidRPr="009F59EC" w:rsidRDefault="0065259B"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76644B">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76644B">
            <w:pPr>
              <w:spacing w:beforeLines="30" w:after="20"/>
              <w:rPr>
                <w:sz w:val="18"/>
                <w:szCs w:val="18"/>
                <w:lang w:val="es-ES_tradnl"/>
              </w:rPr>
            </w:pPr>
            <w:proofErr w:type="spellStart"/>
            <w:r w:rsidRPr="009F59EC">
              <w:rPr>
                <w:sz w:val="18"/>
                <w:szCs w:val="18"/>
                <w:lang w:val="es-ES_tradnl"/>
              </w:rPr>
              <w:t>Kenya</w:t>
            </w:r>
            <w:proofErr w:type="spellEnd"/>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76644B">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76644B">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76644B">
            <w:pPr>
              <w:spacing w:beforeLines="30" w:after="20"/>
              <w:jc w:val="left"/>
              <w:rPr>
                <w:sz w:val="18"/>
                <w:szCs w:val="18"/>
                <w:lang w:val="es-ES_tradnl"/>
              </w:rPr>
            </w:pPr>
          </w:p>
        </w:tc>
        <w:tc>
          <w:tcPr>
            <w:tcW w:w="1985" w:type="dxa"/>
          </w:tcPr>
          <w:p w:rsidR="002A61BD" w:rsidRPr="009F59EC" w:rsidRDefault="002A61BD" w:rsidP="0076644B">
            <w:pPr>
              <w:spacing w:beforeLines="30" w:after="20"/>
              <w:rPr>
                <w:sz w:val="18"/>
                <w:szCs w:val="18"/>
                <w:lang w:val="es-ES_tradnl"/>
              </w:rPr>
            </w:pPr>
          </w:p>
        </w:tc>
        <w:tc>
          <w:tcPr>
            <w:tcW w:w="2268" w:type="dxa"/>
            <w:tcBorders>
              <w:left w:val="nil"/>
            </w:tcBorders>
          </w:tcPr>
          <w:p w:rsidR="002A61BD" w:rsidRPr="009F59EC" w:rsidRDefault="002A61BD" w:rsidP="0076644B">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76644B">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76644B">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76644B">
            <w:pPr>
              <w:spacing w:beforeLines="30" w:after="20"/>
              <w:rPr>
                <w:sz w:val="18"/>
                <w:szCs w:val="18"/>
                <w:lang w:val="es-ES_tradnl"/>
              </w:rPr>
            </w:pPr>
            <w:r w:rsidRPr="009F59EC">
              <w:rPr>
                <w:sz w:val="18"/>
                <w:szCs w:val="18"/>
                <w:lang w:val="es-ES_tradnl"/>
              </w:rPr>
              <w:t>699 (p.6)</w:t>
            </w:r>
          </w:p>
        </w:tc>
      </w:tr>
      <w:tr w:rsidR="00D55A78" w:rsidRPr="001F79C3" w:rsidTr="004D4C64">
        <w:trPr>
          <w:jc w:val="center"/>
        </w:trPr>
        <w:tc>
          <w:tcPr>
            <w:tcW w:w="2268" w:type="dxa"/>
          </w:tcPr>
          <w:p w:rsidR="00D55A78" w:rsidRPr="001F79C3" w:rsidRDefault="00D55A78" w:rsidP="0076644B">
            <w:pPr>
              <w:spacing w:beforeLines="30" w:after="20"/>
              <w:rPr>
                <w:sz w:val="18"/>
                <w:szCs w:val="18"/>
                <w:lang w:val="es-ES_tradnl"/>
              </w:rPr>
            </w:pPr>
            <w:r w:rsidRPr="001F79C3">
              <w:rPr>
                <w:sz w:val="18"/>
                <w:szCs w:val="18"/>
                <w:lang w:val="es-ES_tradnl"/>
              </w:rPr>
              <w:t>Argentina</w:t>
            </w:r>
          </w:p>
        </w:tc>
        <w:tc>
          <w:tcPr>
            <w:tcW w:w="1985" w:type="dxa"/>
          </w:tcPr>
          <w:p w:rsidR="00D55A78" w:rsidRPr="001F79C3" w:rsidRDefault="00D55A78" w:rsidP="0076644B">
            <w:pPr>
              <w:spacing w:beforeLines="30" w:after="20"/>
              <w:rPr>
                <w:sz w:val="18"/>
                <w:szCs w:val="18"/>
                <w:lang w:val="es-ES_tradnl"/>
              </w:rPr>
            </w:pPr>
            <w:r w:rsidRPr="001F79C3">
              <w:rPr>
                <w:sz w:val="18"/>
                <w:szCs w:val="18"/>
                <w:lang w:val="es-ES_tradnl"/>
              </w:rPr>
              <w:t>972 (p.4)</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Maldivas</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766 (p.19)</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Aruba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Marruecos</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692 (p.8), 727 (p.5)</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Australia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Mauricio</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610 (p.6)</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Barbados</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Nigeria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829 (p.18)</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Bélgica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Noruega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716 (p.17)</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Belice</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Nueva Caledonia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896 (p.18)</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Bulgaria</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D55A78" w:rsidRPr="009F59EC" w:rsidRDefault="00D55A78" w:rsidP="0076644B">
            <w:pPr>
              <w:spacing w:beforeLines="30" w:after="20"/>
              <w:rPr>
                <w:sz w:val="18"/>
                <w:szCs w:val="18"/>
                <w:lang w:val="es-ES_tradnl"/>
              </w:rPr>
            </w:pPr>
            <w:r w:rsidRPr="009F59EC">
              <w:rPr>
                <w:sz w:val="18"/>
                <w:szCs w:val="18"/>
                <w:lang w:val="es-ES_tradnl"/>
              </w:rPr>
              <w:t>Países Bajos</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939 (p.8)</w:t>
            </w:r>
          </w:p>
        </w:tc>
      </w:tr>
      <w:tr w:rsidR="00D55A78" w:rsidRPr="009F59EC" w:rsidTr="004D4C64">
        <w:trPr>
          <w:jc w:val="center"/>
        </w:trPr>
        <w:tc>
          <w:tcPr>
            <w:tcW w:w="2268" w:type="dxa"/>
          </w:tcPr>
          <w:p w:rsidR="00D55A78" w:rsidRPr="009F59EC" w:rsidRDefault="00D55A78" w:rsidP="0076644B">
            <w:pPr>
              <w:spacing w:beforeLines="30" w:after="20"/>
              <w:rPr>
                <w:sz w:val="18"/>
                <w:szCs w:val="18"/>
                <w:lang w:val="es-ES_tradnl"/>
              </w:rPr>
            </w:pPr>
            <w:r w:rsidRPr="009F59EC">
              <w:rPr>
                <w:sz w:val="18"/>
                <w:szCs w:val="18"/>
                <w:lang w:val="es-ES_tradnl"/>
              </w:rPr>
              <w:t>Caimanes (Islas)</w:t>
            </w:r>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Pakistán</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827 (p.14), 852 (p.13)</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Chipre</w:t>
            </w:r>
          </w:p>
        </w:tc>
        <w:tc>
          <w:tcPr>
            <w:tcW w:w="1985" w:type="dxa"/>
          </w:tcPr>
          <w:p w:rsidR="00D55A78" w:rsidRPr="009F59EC" w:rsidRDefault="00D55A78" w:rsidP="007E033B">
            <w:pPr>
              <w:spacing w:before="4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Panamá</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839 (p.6)</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Colombia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835 (p.8)</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Perú</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753 (p.9)</w:t>
            </w:r>
          </w:p>
        </w:tc>
      </w:tr>
      <w:tr w:rsidR="00D55A78" w:rsidRPr="009F59EC" w:rsidTr="004D4C64">
        <w:trPr>
          <w:jc w:val="center"/>
        </w:trPr>
        <w:tc>
          <w:tcPr>
            <w:tcW w:w="2268" w:type="dxa"/>
          </w:tcPr>
          <w:p w:rsidR="00D55A78" w:rsidRPr="009F59EC" w:rsidRDefault="00D55A78" w:rsidP="0076644B">
            <w:pPr>
              <w:spacing w:beforeLines="30" w:after="20"/>
              <w:jc w:val="left"/>
              <w:rPr>
                <w:sz w:val="18"/>
                <w:szCs w:val="18"/>
                <w:lang w:val="es-ES_tradnl"/>
              </w:rPr>
            </w:pPr>
            <w:proofErr w:type="spellStart"/>
            <w:r w:rsidRPr="00881144">
              <w:rPr>
                <w:sz w:val="18"/>
                <w:szCs w:val="18"/>
                <w:lang w:val="es-ES_tradnl"/>
              </w:rPr>
              <w:t>Curaçao</w:t>
            </w:r>
            <w:proofErr w:type="spellEnd"/>
            <w:r w:rsidRPr="00881144">
              <w:rPr>
                <w:sz w:val="18"/>
                <w:szCs w:val="18"/>
                <w:lang w:val="es-ES_tradnl"/>
              </w:rPr>
              <w:t xml:space="preserve">, Sint Maarten, </w:t>
            </w:r>
            <w:proofErr w:type="spellStart"/>
            <w:r w:rsidRPr="00881144">
              <w:rPr>
                <w:sz w:val="18"/>
                <w:szCs w:val="18"/>
                <w:lang w:val="es-ES_tradnl"/>
              </w:rPr>
              <w:t>Bonaire</w:t>
            </w:r>
            <w:proofErr w:type="spellEnd"/>
            <w:r w:rsidRPr="00881144">
              <w:rPr>
                <w:sz w:val="18"/>
                <w:szCs w:val="18"/>
                <w:lang w:val="es-ES_tradnl"/>
              </w:rPr>
              <w:t>, S</w:t>
            </w:r>
            <w:r w:rsidR="00152EB9">
              <w:rPr>
                <w:sz w:val="18"/>
                <w:szCs w:val="18"/>
                <w:lang w:val="es-ES_tradnl"/>
              </w:rPr>
              <w:t>a</w:t>
            </w:r>
            <w:r w:rsidRPr="00881144">
              <w:rPr>
                <w:sz w:val="18"/>
                <w:szCs w:val="18"/>
                <w:lang w:val="es-ES_tradnl"/>
              </w:rPr>
              <w:t xml:space="preserve">n </w:t>
            </w:r>
            <w:proofErr w:type="spellStart"/>
            <w:r w:rsidRPr="00881144">
              <w:rPr>
                <w:sz w:val="18"/>
                <w:szCs w:val="18"/>
                <w:lang w:val="es-ES_tradnl"/>
              </w:rPr>
              <w:t>Eustatius</w:t>
            </w:r>
            <w:proofErr w:type="spellEnd"/>
            <w:r w:rsidRPr="00881144">
              <w:rPr>
                <w:sz w:val="18"/>
                <w:szCs w:val="18"/>
                <w:lang w:val="es-ES_tradnl"/>
              </w:rPr>
              <w:t xml:space="preserve"> </w:t>
            </w:r>
            <w:r>
              <w:rPr>
                <w:sz w:val="18"/>
                <w:szCs w:val="18"/>
                <w:lang w:val="es-ES_tradnl"/>
              </w:rPr>
              <w:t xml:space="preserve">y </w:t>
            </w:r>
            <w:proofErr w:type="spellStart"/>
            <w:r w:rsidRPr="00881144">
              <w:rPr>
                <w:sz w:val="18"/>
                <w:szCs w:val="18"/>
                <w:lang w:val="es-ES_tradnl"/>
              </w:rPr>
              <w:t>Saba</w:t>
            </w:r>
            <w:proofErr w:type="spellEnd"/>
          </w:p>
        </w:tc>
        <w:tc>
          <w:tcPr>
            <w:tcW w:w="1985" w:type="dxa"/>
          </w:tcPr>
          <w:p w:rsidR="00D55A78" w:rsidRPr="009F59EC" w:rsidRDefault="00D55A78" w:rsidP="0076644B">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República Árabe Siria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828 (p.38)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Dinamarca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835 (p.5), 840 (p.4)</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Rumania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829 (p.18)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Dominica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796 (p.4-5)</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San Marino</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834 (p.18)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Emiratos Árabes</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724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Santa Lucía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853 (p.12)</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Unidos</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825 (p.15)</w:t>
            </w:r>
          </w:p>
        </w:tc>
        <w:tc>
          <w:tcPr>
            <w:tcW w:w="2268" w:type="dxa"/>
            <w:tcBorders>
              <w:left w:val="nil"/>
            </w:tcBorders>
          </w:tcPr>
          <w:p w:rsidR="00D55A78" w:rsidRPr="009F59EC" w:rsidRDefault="00D55A78" w:rsidP="00C05415">
            <w:pPr>
              <w:spacing w:before="4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797 (p.21)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Eslovaquia</w:t>
            </w:r>
          </w:p>
        </w:tc>
        <w:tc>
          <w:tcPr>
            <w:tcW w:w="1985" w:type="dxa"/>
          </w:tcPr>
          <w:p w:rsidR="00D55A78" w:rsidRPr="009F59EC" w:rsidRDefault="00D55A78" w:rsidP="007E033B">
            <w:pPr>
              <w:spacing w:before="4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Serbia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804 (p.8)</w:t>
            </w:r>
            <w:r>
              <w:rPr>
                <w:sz w:val="18"/>
                <w:szCs w:val="18"/>
                <w:lang w:val="es-ES_tradnl"/>
              </w:rPr>
              <w:t>, 955 (p.16)</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Eslovenia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609 (p.15), 711 (p.8)</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Singapur</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829 (p.19)</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Federación de Rusia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635 (p.4)</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Sri Lanka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865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proofErr w:type="spellStart"/>
            <w:r w:rsidRPr="009F59EC">
              <w:rPr>
                <w:sz w:val="18"/>
                <w:szCs w:val="18"/>
                <w:lang w:val="es-ES_tradnl"/>
              </w:rPr>
              <w:t>Fiji</w:t>
            </w:r>
            <w:proofErr w:type="spellEnd"/>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824 (p.10)</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Sudafricana (Rep.)</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667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Finlandia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704 (p.13)</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Sudán</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827 (p.14)</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Francia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924 (p.12)</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Suecia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818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Gibraltar</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739 (p.13)</w:t>
            </w:r>
          </w:p>
        </w:tc>
        <w:tc>
          <w:tcPr>
            <w:tcW w:w="2268" w:type="dxa"/>
            <w:tcBorders>
              <w:left w:val="nil"/>
            </w:tcBorders>
          </w:tcPr>
          <w:p w:rsidR="00D55A78" w:rsidRPr="009F59EC" w:rsidRDefault="00D55A78" w:rsidP="00C05415">
            <w:pPr>
              <w:spacing w:before="20" w:after="20"/>
              <w:rPr>
                <w:sz w:val="18"/>
                <w:szCs w:val="18"/>
                <w:lang w:val="es-ES_tradnl"/>
              </w:rPr>
            </w:pPr>
            <w:proofErr w:type="spellStart"/>
            <w:r w:rsidRPr="009F59EC">
              <w:rPr>
                <w:sz w:val="18"/>
                <w:szCs w:val="18"/>
                <w:lang w:val="es-ES_tradnl"/>
              </w:rPr>
              <w:t>Swazilandia</w:t>
            </w:r>
            <w:proofErr w:type="spellEnd"/>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877 (p.16)</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Groenlandia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762 (p.7)</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 xml:space="preserve">Trinidad y </w:t>
            </w:r>
            <w:proofErr w:type="spellStart"/>
            <w:r w:rsidRPr="009F59EC">
              <w:rPr>
                <w:sz w:val="18"/>
                <w:szCs w:val="18"/>
                <w:lang w:val="es-ES_tradnl"/>
              </w:rPr>
              <w:t>Tabago</w:t>
            </w:r>
            <w:proofErr w:type="spellEnd"/>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894 (p.15)</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Guyana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778 (p.6-11)</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Turquesas y Caicos (Islas)</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841 (p.18)</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Honduras</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799 (p.19)</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Turquía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828 (p.38)</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Hungría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911 (p.21)</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Uruguay</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841 (p.20)</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Indonesia</w:t>
            </w:r>
          </w:p>
        </w:tc>
        <w:tc>
          <w:tcPr>
            <w:tcW w:w="1985" w:type="dxa"/>
          </w:tcPr>
          <w:p w:rsidR="00D55A78" w:rsidRPr="009F59EC" w:rsidRDefault="00D55A78" w:rsidP="002B0D67">
            <w:pPr>
              <w:spacing w:before="2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Vanuatu</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740 (p.11)</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Islandia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802 (p.10)</w:t>
            </w:r>
          </w:p>
        </w:tc>
        <w:tc>
          <w:tcPr>
            <w:tcW w:w="2268" w:type="dxa"/>
            <w:tcBorders>
              <w:left w:val="nil"/>
            </w:tcBorders>
          </w:tcPr>
          <w:p w:rsidR="00D55A78" w:rsidRPr="009F59EC" w:rsidRDefault="00D55A78" w:rsidP="00C05415">
            <w:pPr>
              <w:spacing w:before="20" w:after="20"/>
              <w:rPr>
                <w:sz w:val="18"/>
                <w:szCs w:val="18"/>
                <w:lang w:val="es-ES_tradnl"/>
              </w:rPr>
            </w:pPr>
            <w:proofErr w:type="spellStart"/>
            <w:r>
              <w:rPr>
                <w:sz w:val="18"/>
                <w:szCs w:val="18"/>
                <w:lang w:val="es-ES_tradnl"/>
              </w:rPr>
              <w:t>Yémen</w:t>
            </w:r>
            <w:proofErr w:type="spellEnd"/>
          </w:p>
        </w:tc>
        <w:tc>
          <w:tcPr>
            <w:tcW w:w="1985" w:type="dxa"/>
          </w:tcPr>
          <w:p w:rsidR="00D55A78" w:rsidRPr="009F59EC" w:rsidRDefault="00D55A78" w:rsidP="00C05415">
            <w:pPr>
              <w:spacing w:before="20" w:after="20"/>
              <w:rPr>
                <w:sz w:val="18"/>
                <w:szCs w:val="18"/>
                <w:lang w:val="es-ES_tradnl"/>
              </w:rPr>
            </w:pPr>
            <w:r>
              <w:rPr>
                <w:sz w:val="18"/>
                <w:szCs w:val="18"/>
                <w:lang w:val="es-ES_tradnl"/>
              </w:rPr>
              <w:t>828 (p.38)</w:t>
            </w:r>
          </w:p>
        </w:tc>
      </w:tr>
      <w:tr w:rsidR="002A61BD" w:rsidRPr="009F59EC" w:rsidTr="004D4C64">
        <w:trPr>
          <w:jc w:val="center"/>
        </w:trPr>
        <w:tc>
          <w:tcPr>
            <w:tcW w:w="2268" w:type="dxa"/>
          </w:tcPr>
          <w:p w:rsidR="002A61BD" w:rsidRPr="009F59EC" w:rsidRDefault="002A61BD" w:rsidP="002B0D67">
            <w:pPr>
              <w:spacing w:before="20" w:after="20"/>
              <w:rPr>
                <w:sz w:val="18"/>
                <w:szCs w:val="18"/>
                <w:lang w:val="es-ES_tradnl"/>
              </w:rPr>
            </w:pPr>
            <w:r w:rsidRPr="009F59EC">
              <w:rPr>
                <w:sz w:val="18"/>
                <w:szCs w:val="18"/>
                <w:lang w:val="es-ES_tradnl"/>
              </w:rPr>
              <w:t>Japón</w:t>
            </w:r>
          </w:p>
        </w:tc>
        <w:tc>
          <w:tcPr>
            <w:tcW w:w="1985" w:type="dxa"/>
          </w:tcPr>
          <w:p w:rsidR="002A61BD" w:rsidRPr="009F59EC" w:rsidRDefault="002A61BD" w:rsidP="002B0D67">
            <w:pPr>
              <w:spacing w:before="2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2B0D67">
            <w:pPr>
              <w:spacing w:before="20" w:after="20"/>
              <w:rPr>
                <w:sz w:val="18"/>
                <w:szCs w:val="18"/>
                <w:lang w:val="es-ES_tradnl"/>
              </w:rPr>
            </w:pPr>
          </w:p>
        </w:tc>
        <w:tc>
          <w:tcPr>
            <w:tcW w:w="1985" w:type="dxa"/>
          </w:tcPr>
          <w:p w:rsidR="002A61BD" w:rsidRPr="009F59EC" w:rsidRDefault="002A61BD" w:rsidP="002B0D67">
            <w:pPr>
              <w:spacing w:before="20" w:after="20"/>
              <w:rPr>
                <w:sz w:val="18"/>
                <w:szCs w:val="18"/>
                <w:lang w:val="es-ES_tradnl"/>
              </w:rPr>
            </w:pPr>
          </w:p>
        </w:tc>
      </w:tr>
    </w:tbl>
    <w:p w:rsidR="002A61BD" w:rsidRPr="00C9287E" w:rsidRDefault="002A61BD" w:rsidP="00C9287E">
      <w:pPr>
        <w:pStyle w:val="blanc"/>
        <w:rPr>
          <w:sz w:val="4"/>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58" w:name="_Toc187490333"/>
      <w:bookmarkStart w:id="259" w:name="_Toc188156120"/>
      <w:bookmarkStart w:id="260" w:name="_Toc188156997"/>
      <w:bookmarkStart w:id="261" w:name="_Toc189469683"/>
      <w:bookmarkStart w:id="262" w:name="_Toc190582482"/>
      <w:bookmarkStart w:id="263" w:name="_Toc191706650"/>
      <w:bookmarkStart w:id="264" w:name="_Toc193011917"/>
      <w:bookmarkStart w:id="265" w:name="_Toc194812579"/>
      <w:bookmarkStart w:id="266" w:name="_Toc196021178"/>
      <w:bookmarkStart w:id="267" w:name="_Toc197225817"/>
      <w:bookmarkStart w:id="268" w:name="_Toc198527969"/>
      <w:bookmarkStart w:id="269" w:name="_Toc199649492"/>
      <w:bookmarkStart w:id="270" w:name="_Toc200959398"/>
      <w:bookmarkStart w:id="271" w:name="_Toc202757061"/>
      <w:bookmarkStart w:id="272" w:name="_Toc203552872"/>
      <w:bookmarkStart w:id="273" w:name="_Toc204669191"/>
      <w:bookmarkStart w:id="274" w:name="_Toc206391073"/>
      <w:bookmarkStart w:id="275" w:name="_Toc208207544"/>
      <w:bookmarkStart w:id="276" w:name="_Toc211850033"/>
      <w:bookmarkStart w:id="277" w:name="_Toc211850503"/>
      <w:bookmarkStart w:id="278" w:name="_Toc214165434"/>
      <w:bookmarkStart w:id="279" w:name="_Toc218999658"/>
      <w:bookmarkStart w:id="280" w:name="_Toc219626318"/>
      <w:bookmarkStart w:id="281" w:name="_Toc220826254"/>
      <w:bookmarkStart w:id="282" w:name="_Toc222029767"/>
      <w:bookmarkStart w:id="283" w:name="_Toc223253033"/>
      <w:bookmarkStart w:id="284" w:name="_Toc225670367"/>
      <w:bookmarkStart w:id="285" w:name="_Toc226866138"/>
      <w:bookmarkStart w:id="286" w:name="_Toc228768531"/>
      <w:bookmarkStart w:id="287" w:name="_Toc229972277"/>
      <w:bookmarkStart w:id="288" w:name="_Toc231203584"/>
      <w:bookmarkStart w:id="289" w:name="_Toc232323932"/>
      <w:bookmarkStart w:id="290" w:name="_Toc233615139"/>
      <w:bookmarkStart w:id="291" w:name="_Toc236578792"/>
      <w:bookmarkStart w:id="292" w:name="_Toc240694044"/>
      <w:bookmarkStart w:id="293" w:name="_Toc242002348"/>
      <w:bookmarkStart w:id="294" w:name="_Toc243369565"/>
      <w:bookmarkStart w:id="295" w:name="_Toc244491424"/>
      <w:bookmarkStart w:id="296" w:name="_Toc246906799"/>
      <w:r>
        <w:rPr>
          <w:lang w:val="es-ES_tradnl"/>
        </w:rPr>
        <w:br w:type="page"/>
      </w:r>
    </w:p>
    <w:p w:rsidR="003236A1" w:rsidRPr="009F59EC" w:rsidRDefault="003236A1" w:rsidP="003236A1">
      <w:pPr>
        <w:pStyle w:val="Heading20"/>
        <w:spacing w:before="0"/>
        <w:rPr>
          <w:lang w:val="es-ES_tradnl"/>
        </w:rPr>
      </w:pPr>
      <w:bookmarkStart w:id="297" w:name="_Toc252180834"/>
      <w:bookmarkStart w:id="298" w:name="_Toc253408643"/>
      <w:bookmarkStart w:id="299" w:name="_Toc255825145"/>
      <w:bookmarkStart w:id="300" w:name="_Toc259796994"/>
      <w:bookmarkStart w:id="301" w:name="_Toc262578259"/>
      <w:bookmarkStart w:id="302" w:name="_Toc265230239"/>
      <w:bookmarkStart w:id="303" w:name="_Toc266196265"/>
      <w:bookmarkStart w:id="304" w:name="_Toc266196878"/>
      <w:bookmarkStart w:id="305" w:name="_Toc268852828"/>
      <w:bookmarkStart w:id="306" w:name="_Toc271705043"/>
      <w:bookmarkStart w:id="307" w:name="_Toc273033505"/>
      <w:bookmarkStart w:id="308" w:name="_Toc274227234"/>
      <w:bookmarkStart w:id="309" w:name="_Toc276730728"/>
      <w:bookmarkStart w:id="310" w:name="_Toc279670865"/>
      <w:bookmarkStart w:id="311" w:name="_Toc280349902"/>
      <w:bookmarkStart w:id="312" w:name="_Toc282526536"/>
      <w:bookmarkStart w:id="313" w:name="_Toc283740120"/>
      <w:bookmarkStart w:id="314" w:name="_Toc286165570"/>
      <w:bookmarkStart w:id="315" w:name="_Toc288732157"/>
      <w:bookmarkStart w:id="316" w:name="_Toc291005967"/>
      <w:bookmarkStart w:id="317" w:name="_Toc292706429"/>
      <w:bookmarkStart w:id="318" w:name="_Toc295388416"/>
      <w:bookmarkStart w:id="319" w:name="_Toc296610528"/>
      <w:bookmarkStart w:id="320" w:name="_Toc297900005"/>
      <w:bookmarkStart w:id="321" w:name="_Toc301947228"/>
      <w:bookmarkStart w:id="322" w:name="_Toc303344675"/>
      <w:bookmarkStart w:id="323" w:name="_Toc304895959"/>
      <w:bookmarkStart w:id="324" w:name="_Toc308532565"/>
      <w:bookmarkStart w:id="325" w:name="_Toc311112770"/>
      <w:r w:rsidRPr="009F59EC">
        <w:rPr>
          <w:lang w:val="es-ES_tradnl"/>
        </w:rPr>
        <w:lastRenderedPageBreak/>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sidR="00B5313D">
        <w:rPr>
          <w:lang w:val="es-ES_tradnl"/>
        </w:rPr>
        <w:t>6</w:t>
      </w:r>
      <w:r w:rsidRPr="009F59EC">
        <w:rPr>
          <w:lang w:val="es-ES_tradnl"/>
        </w:rPr>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3236A1" w:rsidRPr="009F59EC" w:rsidRDefault="003D63CB" w:rsidP="002969F8">
      <w:pPr>
        <w:jc w:val="center"/>
        <w:rPr>
          <w:lang w:val="es-ES_tradnl"/>
        </w:rPr>
      </w:pPr>
      <w:r>
        <w:rPr>
          <w:lang w:val="es-ES_tradnl"/>
        </w:rPr>
        <w:t xml:space="preserve">Lista disponible en el sitio web de la UIT: </w:t>
      </w:r>
      <w:r w:rsidR="002969F8" w:rsidRPr="00E03389">
        <w:rPr>
          <w:rFonts w:asciiTheme="minorHAnsi" w:hAnsiTheme="minorHAnsi"/>
          <w:lang w:val="es-ES_tradnl"/>
        </w:rPr>
        <w:t>www.itu.int/pub/T-SP-PP.RES.21-2011/</w:t>
      </w: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headerReference w:type="even" r:id="rId16"/>
          <w:headerReference w:type="default"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26" w:name="_Toc253408645"/>
      <w:bookmarkStart w:id="327" w:name="_Toc255825147"/>
      <w:bookmarkStart w:id="328" w:name="_Toc259796996"/>
      <w:bookmarkStart w:id="329" w:name="_Toc262578261"/>
      <w:bookmarkStart w:id="330" w:name="_Toc265230241"/>
      <w:bookmarkStart w:id="331" w:name="_Toc266196267"/>
      <w:bookmarkStart w:id="332" w:name="_Toc266196880"/>
      <w:bookmarkStart w:id="333" w:name="_Toc268852829"/>
      <w:bookmarkStart w:id="334" w:name="_Toc271705044"/>
      <w:bookmarkStart w:id="335" w:name="_Toc273033506"/>
      <w:bookmarkStart w:id="336" w:name="_Toc274227235"/>
      <w:bookmarkStart w:id="337" w:name="_Toc276730729"/>
      <w:bookmarkStart w:id="338" w:name="_Toc279670866"/>
      <w:bookmarkStart w:id="339" w:name="_Toc280349903"/>
      <w:bookmarkStart w:id="340" w:name="_Toc282526537"/>
      <w:bookmarkStart w:id="341" w:name="_Toc283740121"/>
      <w:bookmarkStart w:id="342" w:name="_Toc286165571"/>
      <w:bookmarkStart w:id="343" w:name="_Toc288732158"/>
      <w:bookmarkStart w:id="344" w:name="_Toc291005968"/>
      <w:bookmarkStart w:id="345" w:name="_Toc292706430"/>
      <w:bookmarkStart w:id="346" w:name="_Toc295388417"/>
      <w:bookmarkStart w:id="347" w:name="_Toc296610529"/>
      <w:bookmarkStart w:id="348" w:name="_Toc297900006"/>
      <w:bookmarkStart w:id="349" w:name="_Toc301947229"/>
      <w:bookmarkStart w:id="350" w:name="_Toc303344676"/>
      <w:bookmarkStart w:id="351" w:name="_Toc304895960"/>
      <w:bookmarkStart w:id="352" w:name="_Toc308532566"/>
      <w:r w:rsidRPr="00D76B19">
        <w:rPr>
          <w:lang w:val="es-ES"/>
        </w:rPr>
        <w:lastRenderedPageBreak/>
        <w:t>ENMIENDAS  A  LAS  PUBLICACIONES  DE  SERVICIO</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872C86" w:rsidRPr="00764E82" w:rsidRDefault="00764E82" w:rsidP="00555404">
      <w:pPr>
        <w:pStyle w:val="Heading70"/>
        <w:spacing w:before="240" w:after="120"/>
        <w:rPr>
          <w:lang w:val="en-US"/>
        </w:rPr>
      </w:pPr>
      <w:proofErr w:type="spellStart"/>
      <w:r w:rsidRPr="00764E82">
        <w:rPr>
          <w:lang w:val="en-US"/>
        </w:rPr>
        <w:t>Abreviaturas</w:t>
      </w:r>
      <w:proofErr w:type="spellEnd"/>
      <w:r w:rsidRPr="00764E82">
        <w:rPr>
          <w:lang w:val="en-US"/>
        </w:rPr>
        <w:t xml:space="preserve"> </w:t>
      </w:r>
      <w:proofErr w:type="spellStart"/>
      <w:r w:rsidRPr="00764E82">
        <w:rPr>
          <w:lang w:val="en-US"/>
        </w:rPr>
        <w:t>utilizadas</w:t>
      </w:r>
      <w:proofErr w:type="spellEnd"/>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insertar</w:t>
            </w:r>
            <w:proofErr w:type="spellEnd"/>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párrafo</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columna</w:t>
            </w:r>
            <w:proofErr w:type="spellEnd"/>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reemplazar</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2F1612">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suprimir</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página</w:t>
            </w:r>
            <w:proofErr w:type="spellEnd"/>
            <w:r w:rsidRPr="002F1612">
              <w:rPr>
                <w:sz w:val="20"/>
                <w:szCs w:val="20"/>
                <w:lang w:val="en-US"/>
              </w:rPr>
              <w:t>(s)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016162" w:rsidRDefault="00016162" w:rsidP="00016162"/>
    <w:p w:rsidR="00156943" w:rsidRDefault="00156943" w:rsidP="00016162"/>
    <w:p w:rsidR="00156943" w:rsidRDefault="00156943" w:rsidP="00156943"/>
    <w:p w:rsidR="00156943" w:rsidRDefault="00156943" w:rsidP="00156943">
      <w:pPr>
        <w:pStyle w:val="Heading20"/>
        <w:spacing w:before="240"/>
        <w:rPr>
          <w:lang w:val="es-ES"/>
        </w:rPr>
      </w:pPr>
      <w:r>
        <w:rPr>
          <w:lang w:val="es-ES"/>
        </w:rPr>
        <w:t xml:space="preserve">Lista de números de identificación de expedidor de la tarjeta </w:t>
      </w:r>
      <w:r>
        <w:rPr>
          <w:lang w:val="es-ES"/>
        </w:rPr>
        <w:br/>
        <w:t xml:space="preserve">con cargo a cuenta para telecomunicaciones internacionales </w:t>
      </w:r>
      <w:r>
        <w:rPr>
          <w:lang w:val="es-ES"/>
        </w:rPr>
        <w:br/>
        <w:t>(Según la Recomendación UIT-T E.118 (05/2006))</w:t>
      </w:r>
      <w:r>
        <w:rPr>
          <w:lang w:val="es-ES"/>
        </w:rPr>
        <w:br/>
        <w:t>(Situación al 1 de enero de 2011)</w:t>
      </w:r>
    </w:p>
    <w:p w:rsidR="00156943" w:rsidRPr="0075579B" w:rsidRDefault="00156943" w:rsidP="00156943">
      <w:pPr>
        <w:tabs>
          <w:tab w:val="left" w:pos="720"/>
        </w:tabs>
        <w:spacing w:before="240"/>
        <w:jc w:val="center"/>
        <w:rPr>
          <w:rFonts w:cs="Arial"/>
          <w:b/>
          <w:lang w:val="es-ES"/>
        </w:rPr>
      </w:pPr>
      <w:r>
        <w:rPr>
          <w:lang w:val="es-ES_tradnl"/>
        </w:rPr>
        <w:t>(Anexo al Boletín de Explotación de la UIT N.° 971 – 1.I.2011)</w:t>
      </w:r>
      <w:r>
        <w:rPr>
          <w:lang w:val="es-ES_tradnl"/>
        </w:rPr>
        <w:br/>
      </w:r>
      <w:r>
        <w:rPr>
          <w:lang w:val="es-ES"/>
        </w:rPr>
        <w:t xml:space="preserve">(Enmienda </w:t>
      </w:r>
      <w:proofErr w:type="spellStart"/>
      <w:r>
        <w:rPr>
          <w:lang w:val="es-ES"/>
        </w:rPr>
        <w:t>N.</w:t>
      </w:r>
      <w:r>
        <w:rPr>
          <w:vertAlign w:val="superscript"/>
          <w:lang w:val="es-ES"/>
        </w:rPr>
        <w:t>o</w:t>
      </w:r>
      <w:proofErr w:type="spellEnd"/>
      <w:r>
        <w:rPr>
          <w:lang w:val="es-ES"/>
        </w:rPr>
        <w:t xml:space="preserve"> 15)</w:t>
      </w:r>
    </w:p>
    <w:p w:rsidR="00156943" w:rsidRPr="0075579B" w:rsidRDefault="00156943" w:rsidP="00156943">
      <w:pPr>
        <w:tabs>
          <w:tab w:val="left" w:pos="1560"/>
          <w:tab w:val="left" w:pos="4140"/>
          <w:tab w:val="left" w:pos="4230"/>
        </w:tabs>
        <w:spacing w:after="80"/>
        <w:rPr>
          <w:rFonts w:cs="Arial"/>
          <w:b/>
          <w:lang w:val="es-ES"/>
        </w:rPr>
      </w:pPr>
    </w:p>
    <w:p w:rsidR="00156943" w:rsidRPr="00EE40CF" w:rsidRDefault="00156943" w:rsidP="00156943">
      <w:pPr>
        <w:rPr>
          <w:lang w:val="es-ES"/>
        </w:rPr>
      </w:pPr>
    </w:p>
    <w:p w:rsidR="00156943" w:rsidRPr="0058681F" w:rsidRDefault="00156943" w:rsidP="00156943">
      <w:pPr>
        <w:tabs>
          <w:tab w:val="left" w:pos="1560"/>
          <w:tab w:val="left" w:pos="4140"/>
          <w:tab w:val="left" w:pos="4230"/>
        </w:tabs>
        <w:spacing w:after="80"/>
        <w:rPr>
          <w:rFonts w:cs="Arial"/>
        </w:rPr>
      </w:pPr>
      <w:r w:rsidRPr="00CF652D">
        <w:rPr>
          <w:rFonts w:cs="Arial"/>
          <w:b/>
          <w:lang w:val="es-ES"/>
        </w:rPr>
        <w:t>P</w:t>
      </w:r>
      <w:r w:rsidRPr="00CF652D">
        <w:rPr>
          <w:rFonts w:cs="Arial"/>
          <w:lang w:val="es-ES"/>
        </w:rPr>
        <w:t xml:space="preserve"> 4</w:t>
      </w:r>
      <w:r w:rsidRPr="0058681F">
        <w:rPr>
          <w:rFonts w:cs="Arial"/>
        </w:rPr>
        <w:tab/>
      </w:r>
      <w:proofErr w:type="spellStart"/>
      <w:r>
        <w:rPr>
          <w:rFonts w:cs="Arial"/>
          <w:b/>
          <w:bCs/>
        </w:rPr>
        <w:t>Alemania</w:t>
      </w:r>
      <w:proofErr w:type="spellEnd"/>
      <w:r w:rsidRPr="0058681F">
        <w:rPr>
          <w:rFonts w:cs="Arial"/>
          <w:b/>
          <w:i/>
        </w:rPr>
        <w:t xml:space="preserve">    </w:t>
      </w:r>
      <w:r w:rsidRPr="0058681F">
        <w:rPr>
          <w:rFonts w:cs="Arial"/>
        </w:rPr>
        <w:t xml:space="preserve"> </w:t>
      </w:r>
      <w:r w:rsidRPr="0058681F">
        <w:rPr>
          <w:rFonts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4"/>
        <w:gridCol w:w="2396"/>
        <w:gridCol w:w="1210"/>
        <w:gridCol w:w="3106"/>
        <w:gridCol w:w="1066"/>
      </w:tblGrid>
      <w:tr w:rsidR="00156943" w:rsidRPr="0058681F" w:rsidTr="00BC02F9">
        <w:trPr>
          <w:jc w:val="center"/>
        </w:trPr>
        <w:tc>
          <w:tcPr>
            <w:tcW w:w="1294" w:type="dxa"/>
            <w:tcBorders>
              <w:top w:val="single" w:sz="6" w:space="0" w:color="auto"/>
              <w:left w:val="single" w:sz="6" w:space="0" w:color="auto"/>
              <w:bottom w:val="single" w:sz="6" w:space="0" w:color="auto"/>
              <w:right w:val="single" w:sz="6" w:space="0" w:color="auto"/>
            </w:tcBorders>
            <w:vAlign w:val="center"/>
          </w:tcPr>
          <w:p w:rsidR="00156943" w:rsidRPr="0058681F" w:rsidRDefault="00156943" w:rsidP="00156943">
            <w:pPr>
              <w:pStyle w:val="TableHead1"/>
              <w:rPr>
                <w:sz w:val="19"/>
                <w:szCs w:val="19"/>
              </w:rPr>
            </w:pPr>
            <w:r>
              <w:t>País/</w:t>
            </w:r>
            <w:r>
              <w:br/>
            </w:r>
            <w:proofErr w:type="spellStart"/>
            <w:r>
              <w:t>zona</w:t>
            </w:r>
            <w:proofErr w:type="spellEnd"/>
            <w:r>
              <w:t xml:space="preserve"> </w:t>
            </w:r>
            <w:proofErr w:type="spellStart"/>
            <w:r>
              <w:t>geográfica</w:t>
            </w:r>
            <w:proofErr w:type="spellEnd"/>
          </w:p>
        </w:tc>
        <w:tc>
          <w:tcPr>
            <w:tcW w:w="2396" w:type="dxa"/>
            <w:tcBorders>
              <w:top w:val="single" w:sz="6" w:space="0" w:color="auto"/>
              <w:left w:val="single" w:sz="6" w:space="0" w:color="auto"/>
              <w:bottom w:val="single" w:sz="6" w:space="0" w:color="auto"/>
              <w:right w:val="single" w:sz="6" w:space="0" w:color="auto"/>
            </w:tcBorders>
            <w:vAlign w:val="center"/>
          </w:tcPr>
          <w:p w:rsidR="00156943" w:rsidRPr="0058681F" w:rsidRDefault="00156943" w:rsidP="00156943">
            <w:pPr>
              <w:pStyle w:val="TableHead1"/>
            </w:pPr>
            <w:proofErr w:type="spellStart"/>
            <w:r>
              <w:t>Empresa</w:t>
            </w:r>
            <w:proofErr w:type="spellEnd"/>
            <w:r>
              <w:t>/</w:t>
            </w:r>
            <w:proofErr w:type="spellStart"/>
            <w:r>
              <w:t>Dirección</w:t>
            </w:r>
            <w:proofErr w:type="spellEnd"/>
          </w:p>
        </w:tc>
        <w:tc>
          <w:tcPr>
            <w:tcW w:w="1210" w:type="dxa"/>
            <w:tcBorders>
              <w:top w:val="single" w:sz="6" w:space="0" w:color="auto"/>
              <w:left w:val="single" w:sz="6" w:space="0" w:color="auto"/>
              <w:bottom w:val="single" w:sz="6" w:space="0" w:color="auto"/>
              <w:right w:val="single" w:sz="6" w:space="0" w:color="auto"/>
            </w:tcBorders>
            <w:vAlign w:val="center"/>
          </w:tcPr>
          <w:p w:rsidR="00156943" w:rsidRPr="0058681F" w:rsidRDefault="00156943" w:rsidP="00156943">
            <w:pPr>
              <w:pStyle w:val="TableHead1"/>
            </w:pPr>
            <w:proofErr w:type="spellStart"/>
            <w:r>
              <w:t>Identificación</w:t>
            </w:r>
            <w:proofErr w:type="spellEnd"/>
            <w:r>
              <w:t xml:space="preserve"> de </w:t>
            </w:r>
            <w:proofErr w:type="spellStart"/>
            <w:r>
              <w:t>expedidor</w:t>
            </w:r>
            <w:proofErr w:type="spellEnd"/>
          </w:p>
        </w:tc>
        <w:tc>
          <w:tcPr>
            <w:tcW w:w="3106" w:type="dxa"/>
            <w:tcBorders>
              <w:top w:val="single" w:sz="6" w:space="0" w:color="auto"/>
              <w:left w:val="single" w:sz="6" w:space="0" w:color="auto"/>
              <w:bottom w:val="single" w:sz="6" w:space="0" w:color="auto"/>
              <w:right w:val="single" w:sz="6" w:space="0" w:color="auto"/>
            </w:tcBorders>
            <w:vAlign w:val="center"/>
          </w:tcPr>
          <w:p w:rsidR="00156943" w:rsidRPr="0058681F" w:rsidRDefault="00156943" w:rsidP="00156943">
            <w:pPr>
              <w:pStyle w:val="TableHead1"/>
            </w:pPr>
            <w:proofErr w:type="spellStart"/>
            <w:r w:rsidRPr="0058681F">
              <w:t>Contact</w:t>
            </w:r>
            <w:r>
              <w:t>o</w:t>
            </w:r>
            <w:proofErr w:type="spellEnd"/>
          </w:p>
        </w:tc>
        <w:tc>
          <w:tcPr>
            <w:tcW w:w="1066" w:type="dxa"/>
            <w:tcBorders>
              <w:top w:val="single" w:sz="6" w:space="0" w:color="auto"/>
              <w:left w:val="single" w:sz="6" w:space="0" w:color="auto"/>
              <w:bottom w:val="single" w:sz="6" w:space="0" w:color="auto"/>
              <w:right w:val="single" w:sz="6" w:space="0" w:color="auto"/>
            </w:tcBorders>
            <w:vAlign w:val="center"/>
          </w:tcPr>
          <w:p w:rsidR="00156943" w:rsidRPr="0058681F" w:rsidRDefault="00156943" w:rsidP="00156943">
            <w:pPr>
              <w:pStyle w:val="TableHead1"/>
            </w:pPr>
            <w:proofErr w:type="spellStart"/>
            <w:r>
              <w:t>Fecha</w:t>
            </w:r>
            <w:proofErr w:type="spellEnd"/>
            <w:r>
              <w:t xml:space="preserve"> </w:t>
            </w:r>
            <w:proofErr w:type="spellStart"/>
            <w:r>
              <w:t>efectiva</w:t>
            </w:r>
            <w:proofErr w:type="spellEnd"/>
            <w:r>
              <w:t xml:space="preserve"> de </w:t>
            </w:r>
            <w:proofErr w:type="spellStart"/>
            <w:r>
              <w:t>aplicación</w:t>
            </w:r>
            <w:proofErr w:type="spellEnd"/>
          </w:p>
        </w:tc>
      </w:tr>
      <w:tr w:rsidR="00156943" w:rsidRPr="0058681F" w:rsidTr="00BC02F9">
        <w:trPr>
          <w:jc w:val="center"/>
        </w:trPr>
        <w:tc>
          <w:tcPr>
            <w:tcW w:w="1294" w:type="dxa"/>
            <w:tcBorders>
              <w:top w:val="single" w:sz="6" w:space="0" w:color="auto"/>
              <w:left w:val="single" w:sz="6" w:space="0" w:color="auto"/>
              <w:bottom w:val="single" w:sz="6" w:space="0" w:color="auto"/>
              <w:right w:val="single" w:sz="6" w:space="0" w:color="auto"/>
            </w:tcBorders>
          </w:tcPr>
          <w:p w:rsidR="00156943" w:rsidRPr="0058681F" w:rsidRDefault="00156943" w:rsidP="00156943">
            <w:pPr>
              <w:pStyle w:val="TableText1"/>
            </w:pPr>
            <w:proofErr w:type="spellStart"/>
            <w:r>
              <w:t>Alemania</w:t>
            </w:r>
            <w:proofErr w:type="spellEnd"/>
          </w:p>
        </w:tc>
        <w:tc>
          <w:tcPr>
            <w:tcW w:w="2396" w:type="dxa"/>
            <w:tcBorders>
              <w:top w:val="single" w:sz="6" w:space="0" w:color="auto"/>
              <w:left w:val="single" w:sz="6" w:space="0" w:color="auto"/>
              <w:bottom w:val="single" w:sz="6" w:space="0" w:color="auto"/>
              <w:right w:val="single" w:sz="6" w:space="0" w:color="auto"/>
            </w:tcBorders>
          </w:tcPr>
          <w:p w:rsidR="00156943" w:rsidRPr="00FF68BD" w:rsidRDefault="00156943" w:rsidP="00BC02F9">
            <w:pPr>
              <w:pStyle w:val="TableText1"/>
            </w:pPr>
            <w:r>
              <w:t xml:space="preserve">Vintage </w:t>
            </w:r>
            <w:r w:rsidRPr="00EE40CF">
              <w:t xml:space="preserve">Wireless Networks </w:t>
            </w:r>
            <w:proofErr w:type="spellStart"/>
            <w:r w:rsidRPr="00EE40CF">
              <w:t>Gesellschaft</w:t>
            </w:r>
            <w:proofErr w:type="spellEnd"/>
            <w:r w:rsidRPr="00EE40CF">
              <w:t xml:space="preserve"> </w:t>
            </w:r>
            <w:proofErr w:type="spellStart"/>
            <w:r w:rsidRPr="00EE40CF">
              <w:t>für</w:t>
            </w:r>
            <w:proofErr w:type="spellEnd"/>
            <w:r w:rsidRPr="00EE40CF">
              <w:t xml:space="preserve"> </w:t>
            </w:r>
            <w:proofErr w:type="spellStart"/>
            <w:r w:rsidRPr="00EE40CF">
              <w:t>Telekommunikation</w:t>
            </w:r>
            <w:proofErr w:type="spellEnd"/>
            <w:r w:rsidRPr="00EE40CF">
              <w:t xml:space="preserve"> </w:t>
            </w:r>
            <w:proofErr w:type="spellStart"/>
            <w:r w:rsidRPr="00EE40CF">
              <w:t>mbH</w:t>
            </w:r>
            <w:proofErr w:type="spellEnd"/>
            <w:r w:rsidR="00BC02F9">
              <w:br/>
            </w:r>
            <w:proofErr w:type="spellStart"/>
            <w:r>
              <w:t>Gladbacher</w:t>
            </w:r>
            <w:proofErr w:type="spellEnd"/>
            <w:r>
              <w:t xml:space="preserve"> Str. 74</w:t>
            </w:r>
            <w:r w:rsidR="00BC02F9">
              <w:br/>
            </w:r>
            <w:r>
              <w:t>D-40219 DUSSELDORF</w:t>
            </w:r>
          </w:p>
        </w:tc>
        <w:tc>
          <w:tcPr>
            <w:tcW w:w="1210" w:type="dxa"/>
            <w:tcBorders>
              <w:top w:val="single" w:sz="6" w:space="0" w:color="auto"/>
              <w:left w:val="single" w:sz="6" w:space="0" w:color="auto"/>
              <w:bottom w:val="single" w:sz="6" w:space="0" w:color="auto"/>
              <w:right w:val="single" w:sz="6" w:space="0" w:color="auto"/>
            </w:tcBorders>
          </w:tcPr>
          <w:p w:rsidR="00156943" w:rsidRPr="0058681F" w:rsidRDefault="00156943" w:rsidP="00BC02F9">
            <w:pPr>
              <w:pStyle w:val="TableText1"/>
              <w:jc w:val="center"/>
              <w:rPr>
                <w:b/>
              </w:rPr>
            </w:pPr>
            <w:r>
              <w:rPr>
                <w:b/>
              </w:rPr>
              <w:t>89 49 31</w:t>
            </w:r>
          </w:p>
        </w:tc>
        <w:tc>
          <w:tcPr>
            <w:tcW w:w="3106" w:type="dxa"/>
            <w:tcBorders>
              <w:top w:val="single" w:sz="6" w:space="0" w:color="auto"/>
              <w:left w:val="single" w:sz="6" w:space="0" w:color="auto"/>
              <w:bottom w:val="single" w:sz="6" w:space="0" w:color="auto"/>
              <w:right w:val="single" w:sz="6" w:space="0" w:color="auto"/>
            </w:tcBorders>
          </w:tcPr>
          <w:p w:rsidR="00156943" w:rsidRPr="00FF68BD" w:rsidRDefault="00156943" w:rsidP="00BC02F9">
            <w:pPr>
              <w:pStyle w:val="TableText1"/>
            </w:pPr>
            <w:r>
              <w:t xml:space="preserve">Mr Frederic </w:t>
            </w:r>
            <w:proofErr w:type="spellStart"/>
            <w:r>
              <w:t>Paulisch</w:t>
            </w:r>
            <w:proofErr w:type="spellEnd"/>
            <w:r w:rsidR="00BC02F9">
              <w:br/>
            </w:r>
            <w:proofErr w:type="spellStart"/>
            <w:r>
              <w:t>Gladbacher</w:t>
            </w:r>
            <w:proofErr w:type="spellEnd"/>
            <w:r>
              <w:t xml:space="preserve"> Str. 74</w:t>
            </w:r>
            <w:r w:rsidR="00BC02F9">
              <w:br/>
            </w:r>
            <w:r>
              <w:t xml:space="preserve">D-40219 DUSSELDORF </w:t>
            </w:r>
            <w:r w:rsidR="00BC02F9">
              <w:br/>
            </w:r>
            <w:r>
              <w:t xml:space="preserve">Tel: </w:t>
            </w:r>
            <w:r>
              <w:tab/>
              <w:t>+49 211 635 555 40</w:t>
            </w:r>
            <w:r w:rsidR="00BC02F9">
              <w:br/>
            </w:r>
            <w:r w:rsidRPr="00FF68BD">
              <w:t>Fax:</w:t>
            </w:r>
            <w:r>
              <w:tab/>
            </w:r>
            <w:r w:rsidRPr="00FF68BD">
              <w:t>+49 211 635 556 70</w:t>
            </w:r>
            <w:r w:rsidR="00BC02F9">
              <w:br/>
            </w:r>
            <w:r w:rsidRPr="00FF68BD">
              <w:t>E-mail:</w:t>
            </w:r>
            <w:r>
              <w:tab/>
            </w:r>
            <w:r w:rsidRPr="00FF68BD">
              <w:t>paulisch@vintagewireless</w:t>
            </w:r>
            <w:r>
              <w:t>.de</w:t>
            </w:r>
          </w:p>
        </w:tc>
        <w:tc>
          <w:tcPr>
            <w:tcW w:w="1066" w:type="dxa"/>
            <w:tcBorders>
              <w:top w:val="single" w:sz="6" w:space="0" w:color="auto"/>
              <w:left w:val="single" w:sz="6" w:space="0" w:color="auto"/>
              <w:bottom w:val="single" w:sz="6" w:space="0" w:color="auto"/>
              <w:right w:val="single" w:sz="6" w:space="0" w:color="auto"/>
            </w:tcBorders>
          </w:tcPr>
          <w:p w:rsidR="00156943" w:rsidRPr="0058681F" w:rsidRDefault="00156943" w:rsidP="00156943">
            <w:pPr>
              <w:pStyle w:val="TableText1"/>
              <w:rPr>
                <w:bCs/>
              </w:rPr>
            </w:pPr>
            <w:r>
              <w:rPr>
                <w:bCs/>
              </w:rPr>
              <w:t>1.I</w:t>
            </w:r>
            <w:r w:rsidRPr="0058681F">
              <w:rPr>
                <w:bCs/>
              </w:rPr>
              <w:t>.201</w:t>
            </w:r>
            <w:r>
              <w:rPr>
                <w:bCs/>
              </w:rPr>
              <w:t>2</w:t>
            </w:r>
          </w:p>
        </w:tc>
      </w:tr>
    </w:tbl>
    <w:p w:rsidR="00156943" w:rsidRDefault="00156943" w:rsidP="00156943">
      <w:pPr>
        <w:rPr>
          <w:rFonts w:asciiTheme="minorHAnsi" w:hAnsiTheme="minorHAnsi"/>
        </w:rPr>
      </w:pPr>
    </w:p>
    <w:p w:rsidR="00156943" w:rsidRDefault="00156943" w:rsidP="003A3EF6">
      <w:pPr>
        <w:tabs>
          <w:tab w:val="left" w:pos="1134"/>
          <w:tab w:val="left" w:pos="4140"/>
          <w:tab w:val="left" w:pos="4230"/>
        </w:tabs>
        <w:ind w:right="-425"/>
        <w:rPr>
          <w:rFonts w:asciiTheme="minorHAnsi" w:hAnsiTheme="minorHAnsi" w:cs="Calibri"/>
          <w:b/>
          <w:szCs w:val="22"/>
        </w:rPr>
      </w:pPr>
    </w:p>
    <w:p w:rsidR="004F1313" w:rsidRPr="00215624" w:rsidRDefault="004F1313" w:rsidP="004F1313">
      <w:pPr>
        <w:pStyle w:val="Heading20"/>
        <w:spacing w:before="240"/>
        <w:rPr>
          <w:lang w:val="es-ES"/>
        </w:rPr>
      </w:pPr>
      <w:r w:rsidRPr="00215624">
        <w:rPr>
          <w:lang w:val="es-ES"/>
        </w:rPr>
        <w:t>Indicativos/números de acceso a las redes móviles</w:t>
      </w:r>
      <w:r w:rsidRPr="00215624">
        <w:rPr>
          <w:lang w:val="es-ES"/>
        </w:rPr>
        <w:br/>
        <w:t xml:space="preserve">(Según </w:t>
      </w:r>
      <w:r>
        <w:rPr>
          <w:lang w:val="es-ES"/>
        </w:rPr>
        <w:t>la Recomendación UIT-T E.164 (11/2010</w:t>
      </w:r>
      <w:r w:rsidRPr="00215624">
        <w:rPr>
          <w:lang w:val="es-ES"/>
        </w:rPr>
        <w:t>))</w:t>
      </w:r>
      <w:r w:rsidRPr="00215624">
        <w:rPr>
          <w:lang w:val="es-ES"/>
        </w:rPr>
        <w:br/>
        <w:t xml:space="preserve">(Situación al 1 de </w:t>
      </w:r>
      <w:r>
        <w:rPr>
          <w:lang w:val="es-ES"/>
        </w:rPr>
        <w:t>diciembre de 2011</w:t>
      </w:r>
      <w:r w:rsidRPr="00215624">
        <w:rPr>
          <w:lang w:val="es-ES"/>
        </w:rPr>
        <w:t>)</w:t>
      </w:r>
    </w:p>
    <w:p w:rsidR="004F1313" w:rsidRPr="006C5D0F" w:rsidRDefault="004F1313" w:rsidP="004F1313">
      <w:pPr>
        <w:tabs>
          <w:tab w:val="clear" w:pos="567"/>
          <w:tab w:val="clear" w:pos="1276"/>
          <w:tab w:val="clear" w:pos="1843"/>
          <w:tab w:val="clear" w:pos="5387"/>
          <w:tab w:val="clear" w:pos="5954"/>
        </w:tabs>
        <w:spacing w:before="240" w:after="0"/>
        <w:jc w:val="center"/>
        <w:rPr>
          <w:lang w:val="es-ES_tradnl"/>
        </w:rPr>
      </w:pPr>
      <w:r w:rsidRPr="006C5D0F">
        <w:rPr>
          <w:lang w:val="es-ES_tradnl"/>
        </w:rPr>
        <w:t>(Anexo al Boletín de Explotación N.</w:t>
      </w:r>
      <w:r>
        <w:rPr>
          <w:lang w:val="es-ES_tradnl"/>
        </w:rPr>
        <w:t>° 993</w:t>
      </w:r>
      <w:r w:rsidRPr="006C5D0F">
        <w:rPr>
          <w:lang w:val="es-ES_tradnl"/>
        </w:rPr>
        <w:t xml:space="preserve"> – 1.XI</w:t>
      </w:r>
      <w:r>
        <w:rPr>
          <w:lang w:val="es-ES_tradnl"/>
        </w:rPr>
        <w:t>I.2011</w:t>
      </w:r>
      <w:r w:rsidRPr="006C5D0F">
        <w:rPr>
          <w:lang w:val="es-ES_tradnl"/>
        </w:rPr>
        <w:t>)</w:t>
      </w:r>
      <w:r>
        <w:rPr>
          <w:lang w:val="es-ES_tradnl"/>
        </w:rPr>
        <w:br/>
      </w:r>
      <w:r w:rsidRPr="006C5D0F">
        <w:rPr>
          <w:lang w:val="es-ES_tradnl"/>
        </w:rPr>
        <w:t>(Enmienda N.</w:t>
      </w:r>
      <w:r>
        <w:rPr>
          <w:lang w:val="es-ES_tradnl"/>
        </w:rPr>
        <w:t>° 1</w:t>
      </w:r>
      <w:r w:rsidRPr="006C5D0F">
        <w:rPr>
          <w:lang w:val="es-ES_tradnl"/>
        </w:rPr>
        <w:t>)</w:t>
      </w:r>
    </w:p>
    <w:p w:rsidR="004F1313" w:rsidRPr="006C5D0F" w:rsidRDefault="004F1313" w:rsidP="004F1313">
      <w:pPr>
        <w:tabs>
          <w:tab w:val="clear" w:pos="567"/>
          <w:tab w:val="clear" w:pos="1276"/>
          <w:tab w:val="clear" w:pos="1843"/>
          <w:tab w:val="clear" w:pos="5387"/>
          <w:tab w:val="clear" w:pos="5954"/>
        </w:tabs>
        <w:spacing w:before="0" w:after="0"/>
        <w:jc w:val="left"/>
        <w:rPr>
          <w:rFonts w:ascii="Times New Roman" w:hAnsi="Times New Roman"/>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47"/>
        <w:gridCol w:w="1799"/>
        <w:gridCol w:w="3826"/>
      </w:tblGrid>
      <w:tr w:rsidR="004F1313" w:rsidRPr="008C257B" w:rsidTr="004F1313">
        <w:trPr>
          <w:tblHeader/>
          <w:jc w:val="center"/>
        </w:trPr>
        <w:tc>
          <w:tcPr>
            <w:tcW w:w="3828" w:type="dxa"/>
          </w:tcPr>
          <w:p w:rsidR="004F1313" w:rsidRPr="006C5D0F" w:rsidRDefault="004F1313" w:rsidP="00BB544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_tradnl"/>
              </w:rPr>
            </w:pPr>
            <w:r w:rsidRPr="006C5D0F">
              <w:rPr>
                <w:rFonts w:asciiTheme="minorHAnsi" w:hAnsiTheme="minorHAnsi" w:cs="Arial"/>
                <w:i/>
                <w:iCs/>
                <w:sz w:val="18"/>
                <w:szCs w:val="18"/>
                <w:lang w:val="es-ES_tradnl"/>
              </w:rPr>
              <w:t>País/zona geográfica</w:t>
            </w:r>
          </w:p>
        </w:tc>
        <w:tc>
          <w:tcPr>
            <w:tcW w:w="1985" w:type="dxa"/>
          </w:tcPr>
          <w:p w:rsidR="004F1313" w:rsidRPr="006C5D0F" w:rsidRDefault="004F1313" w:rsidP="00BB544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_tradnl"/>
              </w:rPr>
            </w:pPr>
            <w:r w:rsidRPr="006C5D0F">
              <w:rPr>
                <w:rFonts w:asciiTheme="minorHAnsi" w:hAnsiTheme="minorHAnsi" w:cs="Arial"/>
                <w:i/>
                <w:iCs/>
                <w:sz w:val="18"/>
                <w:szCs w:val="18"/>
                <w:lang w:val="es-ES_tradnl"/>
              </w:rPr>
              <w:t>Indicativo de país</w:t>
            </w:r>
            <w:r w:rsidRPr="006C5D0F">
              <w:rPr>
                <w:rFonts w:asciiTheme="minorHAnsi" w:hAnsiTheme="minorHAnsi" w:cs="Arial"/>
                <w:i/>
                <w:iCs/>
                <w:sz w:val="18"/>
                <w:szCs w:val="18"/>
                <w:lang w:val="es-ES_tradnl"/>
              </w:rPr>
              <w:br/>
              <w:t>E.164</w:t>
            </w:r>
          </w:p>
        </w:tc>
        <w:tc>
          <w:tcPr>
            <w:tcW w:w="4252" w:type="dxa"/>
          </w:tcPr>
          <w:p w:rsidR="004F1313" w:rsidRPr="006C5D0F" w:rsidRDefault="004F1313" w:rsidP="00BB5443">
            <w:pPr>
              <w:tabs>
                <w:tab w:val="clear" w:pos="567"/>
                <w:tab w:val="clear" w:pos="1276"/>
                <w:tab w:val="clear" w:pos="1843"/>
                <w:tab w:val="clear" w:pos="5387"/>
                <w:tab w:val="clear" w:pos="5954"/>
              </w:tabs>
              <w:spacing w:before="100" w:after="100"/>
              <w:jc w:val="center"/>
              <w:rPr>
                <w:rFonts w:asciiTheme="minorHAnsi" w:hAnsiTheme="minorHAnsi" w:cs="Arial"/>
                <w:sz w:val="18"/>
                <w:szCs w:val="18"/>
                <w:lang w:val="es-ES_tradnl"/>
              </w:rPr>
            </w:pPr>
            <w:r w:rsidRPr="006C5D0F">
              <w:rPr>
                <w:rFonts w:asciiTheme="minorHAnsi" w:hAnsiTheme="minorHAnsi" w:cs="Arial"/>
                <w:i/>
                <w:iCs/>
                <w:sz w:val="18"/>
                <w:szCs w:val="18"/>
                <w:lang w:val="es-ES_tradnl"/>
              </w:rPr>
              <w:t>Números de teléfono móvil, primeras cifras</w:t>
            </w:r>
            <w:r w:rsidRPr="006C5D0F">
              <w:rPr>
                <w:rFonts w:asciiTheme="minorHAnsi" w:hAnsiTheme="minorHAnsi" w:cs="Arial"/>
                <w:i/>
                <w:iCs/>
                <w:sz w:val="18"/>
                <w:szCs w:val="18"/>
                <w:lang w:val="es-ES_tradnl"/>
              </w:rPr>
              <w:br/>
              <w:t>después del indicativo de país</w:t>
            </w:r>
          </w:p>
        </w:tc>
      </w:tr>
    </w:tbl>
    <w:p w:rsidR="004F1313" w:rsidRPr="006C5D0F" w:rsidRDefault="004F1313" w:rsidP="004F1313">
      <w:pPr>
        <w:rPr>
          <w:lang w:val="es-ES_tradnl"/>
        </w:rPr>
      </w:pPr>
    </w:p>
    <w:p w:rsidR="004F1313" w:rsidRPr="006C5D0F" w:rsidRDefault="004F1313" w:rsidP="004F1313">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s-ES_tradnl"/>
        </w:rPr>
      </w:pPr>
      <w:r>
        <w:rPr>
          <w:rFonts w:asciiTheme="minorHAnsi" w:hAnsiTheme="minorHAnsi" w:cs="Arial"/>
          <w:b/>
          <w:lang w:val="es-ES_tradnl"/>
        </w:rPr>
        <w:t>P  4     Burkina Faso</w:t>
      </w:r>
      <w:r w:rsidRPr="006C5D0F">
        <w:rPr>
          <w:rFonts w:asciiTheme="minorHAnsi" w:hAnsiTheme="minorHAnsi" w:cs="Arial"/>
          <w:b/>
          <w:lang w:val="es-ES_tradnl"/>
        </w:rPr>
        <w:t xml:space="preserve">    LIR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50"/>
        <w:gridCol w:w="1807"/>
        <w:gridCol w:w="3815"/>
      </w:tblGrid>
      <w:tr w:rsidR="004F1313" w:rsidRPr="006C5D0F" w:rsidTr="004F1313">
        <w:trPr>
          <w:jc w:val="center"/>
        </w:trPr>
        <w:tc>
          <w:tcPr>
            <w:tcW w:w="3234" w:type="dxa"/>
            <w:tcBorders>
              <w:top w:val="single" w:sz="6" w:space="0" w:color="000000"/>
              <w:left w:val="single" w:sz="6" w:space="0" w:color="000000"/>
              <w:bottom w:val="single" w:sz="6" w:space="0" w:color="000000"/>
              <w:right w:val="single" w:sz="6" w:space="0" w:color="000000"/>
            </w:tcBorders>
            <w:hideMark/>
          </w:tcPr>
          <w:p w:rsidR="004F1313" w:rsidRPr="006C5D0F" w:rsidRDefault="004F1313" w:rsidP="00BB5443">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sidRPr="00400AFD">
              <w:rPr>
                <w:rFonts w:asciiTheme="minorHAnsi" w:hAnsiTheme="minorHAnsi" w:cs="Arial"/>
                <w:bCs/>
                <w:sz w:val="18"/>
                <w:szCs w:val="18"/>
                <w:lang w:val="es-ES_tradnl"/>
              </w:rPr>
              <w:t>Burkina Faso</w:t>
            </w:r>
          </w:p>
        </w:tc>
        <w:tc>
          <w:tcPr>
            <w:tcW w:w="1694" w:type="dxa"/>
            <w:tcBorders>
              <w:top w:val="single" w:sz="6" w:space="0" w:color="000000"/>
              <w:left w:val="single" w:sz="6" w:space="0" w:color="000000"/>
              <w:bottom w:val="single" w:sz="6" w:space="0" w:color="000000"/>
              <w:right w:val="single" w:sz="6" w:space="0" w:color="000000"/>
            </w:tcBorders>
            <w:vAlign w:val="center"/>
            <w:hideMark/>
          </w:tcPr>
          <w:p w:rsidR="004F1313" w:rsidRPr="006C5D0F" w:rsidRDefault="004F1313" w:rsidP="00BB5443">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s-ES_tradnl"/>
              </w:rPr>
            </w:pPr>
            <w:r>
              <w:rPr>
                <w:rFonts w:asciiTheme="minorHAnsi" w:hAnsiTheme="minorHAnsi" w:cs="Arial"/>
                <w:bCs/>
                <w:sz w:val="18"/>
                <w:szCs w:val="18"/>
                <w:lang w:val="es-ES_tradnl"/>
              </w:rPr>
              <w:t>226</w:t>
            </w:r>
          </w:p>
        </w:tc>
        <w:tc>
          <w:tcPr>
            <w:tcW w:w="3577" w:type="dxa"/>
            <w:tcBorders>
              <w:top w:val="single" w:sz="6" w:space="0" w:color="000000"/>
              <w:left w:val="single" w:sz="6" w:space="0" w:color="000000"/>
              <w:bottom w:val="single" w:sz="6" w:space="0" w:color="000000"/>
              <w:right w:val="single" w:sz="6" w:space="0" w:color="000000"/>
            </w:tcBorders>
            <w:vAlign w:val="center"/>
            <w:hideMark/>
          </w:tcPr>
          <w:p w:rsidR="004F1313" w:rsidRPr="006C5D0F" w:rsidRDefault="004F1313" w:rsidP="00BB5443">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Pr>
                <w:rFonts w:asciiTheme="minorHAnsi" w:hAnsiTheme="minorHAnsi" w:cs="Arial"/>
                <w:bCs/>
                <w:sz w:val="18"/>
                <w:szCs w:val="18"/>
                <w:lang w:val="es-ES_tradnl"/>
              </w:rPr>
              <w:t>60, 7</w:t>
            </w:r>
          </w:p>
        </w:tc>
      </w:tr>
    </w:tbl>
    <w:p w:rsidR="00156943" w:rsidRDefault="00156943" w:rsidP="003A3EF6">
      <w:pPr>
        <w:tabs>
          <w:tab w:val="left" w:pos="1134"/>
          <w:tab w:val="left" w:pos="4140"/>
          <w:tab w:val="left" w:pos="4230"/>
        </w:tabs>
        <w:ind w:right="-425"/>
        <w:rPr>
          <w:rFonts w:asciiTheme="minorHAnsi" w:hAnsiTheme="minorHAnsi" w:cs="Calibri"/>
          <w:b/>
          <w:szCs w:val="22"/>
        </w:rPr>
      </w:pPr>
    </w:p>
    <w:p w:rsidR="004C7A1F" w:rsidRDefault="004C7A1F">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4C7A1F" w:rsidRPr="004C7A1F" w:rsidRDefault="004C7A1F" w:rsidP="004C7A1F">
      <w:pPr>
        <w:spacing w:before="0"/>
        <w:rPr>
          <w:sz w:val="4"/>
        </w:rPr>
      </w:pPr>
    </w:p>
    <w:p w:rsidR="003A3EF6" w:rsidRPr="003A3EF6" w:rsidRDefault="003A3EF6" w:rsidP="004C7A1F">
      <w:pPr>
        <w:pStyle w:val="Heading20"/>
        <w:spacing w:before="0"/>
        <w:rPr>
          <w:lang w:val="es-ES"/>
        </w:rPr>
      </w:pPr>
      <w:bookmarkStart w:id="353" w:name="_Toc311112774"/>
      <w:r w:rsidRPr="003A3EF6">
        <w:rPr>
          <w:lang w:val="es-ES"/>
        </w:rPr>
        <w:t xml:space="preserve">Indicativos de red para el servicio móvil (MNC) del </w:t>
      </w:r>
      <w:r w:rsidRPr="003A3EF6">
        <w:rPr>
          <w:lang w:val="es-ES"/>
        </w:rPr>
        <w:br/>
        <w:t xml:space="preserve">plan de identificación internacional para redes públicas y usuarios </w:t>
      </w:r>
      <w:r w:rsidRPr="003A3EF6">
        <w:rPr>
          <w:lang w:val="es-ES"/>
        </w:rPr>
        <w:br/>
        <w:t>(Según la Recomendación UIT-T E.212 (05/2008))</w:t>
      </w:r>
      <w:r w:rsidRPr="003A3EF6">
        <w:rPr>
          <w:lang w:val="es-ES"/>
        </w:rPr>
        <w:br/>
        <w:t>(Situación al 15 de noviembre de 2011)</w:t>
      </w:r>
      <w:bookmarkEnd w:id="353"/>
    </w:p>
    <w:p w:rsidR="003A3EF6" w:rsidRPr="003A3EF6" w:rsidRDefault="003A3EF6" w:rsidP="00C22585">
      <w:pPr>
        <w:jc w:val="center"/>
        <w:rPr>
          <w:rFonts w:asciiTheme="minorHAnsi" w:hAnsiTheme="minorHAnsi"/>
          <w:lang w:val="es-ES"/>
        </w:rPr>
      </w:pPr>
      <w:r w:rsidRPr="003A3EF6">
        <w:rPr>
          <w:rFonts w:asciiTheme="minorHAnsi" w:hAnsiTheme="minorHAnsi"/>
          <w:lang w:val="es-ES_tradnl"/>
        </w:rPr>
        <w:t>(Anexo al Boletín de Explotación de la UIT N.</w:t>
      </w:r>
      <w:r w:rsidRPr="003A3EF6">
        <w:rPr>
          <w:rFonts w:asciiTheme="minorHAnsi" w:hAnsiTheme="minorHAnsi"/>
          <w:vertAlign w:val="superscript"/>
          <w:lang w:val="es-ES"/>
        </w:rPr>
        <w:t>o</w:t>
      </w:r>
      <w:r w:rsidRPr="003A3EF6">
        <w:rPr>
          <w:rFonts w:asciiTheme="minorHAnsi" w:hAnsiTheme="minorHAnsi"/>
          <w:lang w:val="es-ES_tradnl"/>
        </w:rPr>
        <w:t xml:space="preserve"> 992– 15.XI.2011)</w:t>
      </w:r>
      <w:r w:rsidRPr="003A3EF6">
        <w:rPr>
          <w:rFonts w:asciiTheme="minorHAnsi" w:hAnsiTheme="minorHAnsi"/>
          <w:lang w:val="es-ES_tradnl"/>
        </w:rPr>
        <w:br/>
      </w:r>
      <w:r w:rsidRPr="003A3EF6">
        <w:rPr>
          <w:rFonts w:asciiTheme="minorHAnsi" w:hAnsiTheme="minorHAnsi"/>
          <w:lang w:val="es-ES"/>
        </w:rPr>
        <w:t xml:space="preserve">(Enmienda </w:t>
      </w:r>
      <w:proofErr w:type="spellStart"/>
      <w:r w:rsidRPr="003A3EF6">
        <w:rPr>
          <w:rFonts w:asciiTheme="minorHAnsi" w:hAnsiTheme="minorHAnsi"/>
          <w:lang w:val="es-ES"/>
        </w:rPr>
        <w:t>N.</w:t>
      </w:r>
      <w:r w:rsidRPr="003A3EF6">
        <w:rPr>
          <w:rFonts w:asciiTheme="minorHAnsi" w:hAnsiTheme="minorHAnsi"/>
          <w:vertAlign w:val="superscript"/>
          <w:lang w:val="es-ES"/>
        </w:rPr>
        <w:t>o</w:t>
      </w:r>
      <w:proofErr w:type="spellEnd"/>
      <w:r w:rsidRPr="003A3EF6">
        <w:rPr>
          <w:rFonts w:asciiTheme="minorHAnsi" w:hAnsiTheme="minorHAnsi"/>
          <w:lang w:val="es-ES"/>
        </w:rPr>
        <w:t xml:space="preserve"> </w:t>
      </w:r>
      <w:r w:rsidR="00C22585">
        <w:rPr>
          <w:rFonts w:asciiTheme="minorHAnsi" w:hAnsiTheme="minorHAnsi"/>
          <w:lang w:val="es-ES"/>
        </w:rPr>
        <w:t>3</w:t>
      </w:r>
      <w:r w:rsidRPr="003A3EF6">
        <w:rPr>
          <w:rFonts w:asciiTheme="minorHAnsi" w:hAnsiTheme="minorHAnsi"/>
          <w:lang w:val="es-ES"/>
        </w:rPr>
        <w:t>)</w:t>
      </w:r>
    </w:p>
    <w:p w:rsidR="00C22585" w:rsidRPr="00C22585" w:rsidRDefault="00C22585" w:rsidP="00C22585">
      <w:pPr>
        <w:rPr>
          <w:b/>
          <w:bCs/>
        </w:rPr>
      </w:pPr>
      <w:r w:rsidRPr="00C22585">
        <w:rPr>
          <w:b/>
          <w:bCs/>
        </w:rPr>
        <w:t xml:space="preserve">P  </w:t>
      </w:r>
      <w:r w:rsidR="00C03E42">
        <w:rPr>
          <w:b/>
          <w:bCs/>
        </w:rPr>
        <w:t xml:space="preserve">4    </w:t>
      </w:r>
      <w:r w:rsidRPr="00C22585">
        <w:rPr>
          <w:b/>
          <w:bCs/>
        </w:rPr>
        <w:t xml:space="preserve"> Australia  </w:t>
      </w:r>
      <w:r w:rsidRPr="00C22585">
        <w:rPr>
          <w:rFonts w:cs="Arial"/>
          <w:b/>
          <w:bCs/>
        </w:rPr>
        <w:t>ADD</w:t>
      </w:r>
    </w:p>
    <w:p w:rsidR="00C22585" w:rsidRDefault="00C22585" w:rsidP="00C22585"/>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919"/>
        <w:gridCol w:w="3929"/>
      </w:tblGrid>
      <w:tr w:rsidR="00C22585" w:rsidRPr="00555FB4" w:rsidTr="00C22585">
        <w:trPr>
          <w:tblHeader/>
          <w:jc w:val="center"/>
        </w:trPr>
        <w:tc>
          <w:tcPr>
            <w:tcW w:w="2480" w:type="dxa"/>
            <w:hideMark/>
          </w:tcPr>
          <w:p w:rsidR="00C22585" w:rsidRDefault="00C22585" w:rsidP="00C22585">
            <w:pPr>
              <w:pStyle w:val="TableHead1"/>
              <w:rPr>
                <w:sz w:val="24"/>
                <w:szCs w:val="24"/>
              </w:rPr>
            </w:pPr>
            <w:r>
              <w:t>País/</w:t>
            </w:r>
            <w:proofErr w:type="spellStart"/>
            <w:r>
              <w:t>zona</w:t>
            </w:r>
            <w:proofErr w:type="spellEnd"/>
            <w:r>
              <w:t xml:space="preserve"> </w:t>
            </w:r>
            <w:proofErr w:type="spellStart"/>
            <w:r>
              <w:t>geográfica</w:t>
            </w:r>
            <w:proofErr w:type="spellEnd"/>
          </w:p>
        </w:tc>
        <w:tc>
          <w:tcPr>
            <w:tcW w:w="3260" w:type="dxa"/>
            <w:hideMark/>
          </w:tcPr>
          <w:p w:rsidR="00C22585" w:rsidRPr="00C22585" w:rsidRDefault="00C22585" w:rsidP="00C22585">
            <w:pPr>
              <w:pStyle w:val="TableHead1"/>
              <w:rPr>
                <w:rFonts w:eastAsiaTheme="minorEastAsia"/>
              </w:rPr>
            </w:pPr>
            <w:r w:rsidRPr="00C22585">
              <w:rPr>
                <w:rFonts w:eastAsiaTheme="minorEastAsia"/>
              </w:rPr>
              <w:t>MCC + MNC*</w:t>
            </w:r>
          </w:p>
        </w:tc>
        <w:tc>
          <w:tcPr>
            <w:tcW w:w="4395" w:type="dxa"/>
          </w:tcPr>
          <w:p w:rsidR="00C22585" w:rsidRPr="00C22585" w:rsidRDefault="00C22585" w:rsidP="00C22585">
            <w:pPr>
              <w:pStyle w:val="TableHead1"/>
            </w:pPr>
            <w:proofErr w:type="spellStart"/>
            <w:r w:rsidRPr="00C22585">
              <w:t>Nombre</w:t>
            </w:r>
            <w:proofErr w:type="spellEnd"/>
            <w:r w:rsidRPr="00C22585">
              <w:t xml:space="preserve"> de la Red/</w:t>
            </w:r>
            <w:proofErr w:type="spellStart"/>
            <w:r w:rsidRPr="00C22585">
              <w:t>Operador</w:t>
            </w:r>
            <w:proofErr w:type="spellEnd"/>
          </w:p>
        </w:tc>
      </w:tr>
      <w:tr w:rsidR="00C22585" w:rsidTr="00C22585">
        <w:trPr>
          <w:tblHeader/>
          <w:jc w:val="center"/>
        </w:trPr>
        <w:tc>
          <w:tcPr>
            <w:tcW w:w="2480" w:type="dxa"/>
            <w:hideMark/>
          </w:tcPr>
          <w:p w:rsidR="00C22585" w:rsidRDefault="00C22585" w:rsidP="00C22585">
            <w:pPr>
              <w:pStyle w:val="TableText1"/>
              <w:rPr>
                <w:i/>
              </w:rPr>
            </w:pPr>
            <w:r>
              <w:t>Australia</w:t>
            </w:r>
          </w:p>
        </w:tc>
        <w:tc>
          <w:tcPr>
            <w:tcW w:w="3260" w:type="dxa"/>
            <w:hideMark/>
          </w:tcPr>
          <w:p w:rsidR="00C22585" w:rsidRDefault="00C22585" w:rsidP="00C03E42">
            <w:pPr>
              <w:pStyle w:val="TableText1"/>
              <w:jc w:val="center"/>
            </w:pPr>
            <w:r>
              <w:t>505 22</w:t>
            </w:r>
          </w:p>
        </w:tc>
        <w:tc>
          <w:tcPr>
            <w:tcW w:w="4395" w:type="dxa"/>
            <w:hideMark/>
          </w:tcPr>
          <w:p w:rsidR="00C22585" w:rsidRDefault="00C22585" w:rsidP="00C22585">
            <w:pPr>
              <w:pStyle w:val="TableText1"/>
            </w:pPr>
            <w:proofErr w:type="spellStart"/>
            <w:r>
              <w:t>iiNet</w:t>
            </w:r>
            <w:proofErr w:type="spellEnd"/>
            <w:r>
              <w:t xml:space="preserve"> Ltd</w:t>
            </w:r>
          </w:p>
        </w:tc>
      </w:tr>
    </w:tbl>
    <w:p w:rsidR="00C22585" w:rsidRPr="00C22585" w:rsidRDefault="00C22585" w:rsidP="00C22585">
      <w:pPr>
        <w:pStyle w:val="Header"/>
        <w:ind w:right="-1"/>
        <w:rPr>
          <w:sz w:val="16"/>
          <w:szCs w:val="16"/>
        </w:rPr>
      </w:pPr>
      <w:r w:rsidRPr="00C22585">
        <w:rPr>
          <w:sz w:val="16"/>
          <w:szCs w:val="16"/>
        </w:rPr>
        <w:t>______________</w:t>
      </w:r>
    </w:p>
    <w:p w:rsidR="00C22585" w:rsidRPr="00C22585" w:rsidRDefault="00C22585" w:rsidP="00010543">
      <w:pPr>
        <w:pStyle w:val="enumlev1"/>
        <w:tabs>
          <w:tab w:val="left" w:pos="426"/>
        </w:tabs>
        <w:spacing w:before="0"/>
        <w:ind w:left="425" w:right="-1"/>
        <w:jc w:val="left"/>
        <w:rPr>
          <w:rFonts w:ascii="Calibri" w:hAnsi="Calibri"/>
          <w:sz w:val="16"/>
          <w:szCs w:val="16"/>
          <w:lang w:val="en-US"/>
        </w:rPr>
      </w:pPr>
      <w:r w:rsidRPr="00C22585">
        <w:rPr>
          <w:rFonts w:ascii="Calibri" w:hAnsi="Calibri"/>
          <w:sz w:val="16"/>
          <w:szCs w:val="16"/>
          <w:lang w:val="en-US"/>
        </w:rPr>
        <w:t>*</w:t>
      </w:r>
      <w:r w:rsidRPr="00C22585">
        <w:rPr>
          <w:rFonts w:ascii="Calibri" w:hAnsi="Calibri"/>
          <w:sz w:val="16"/>
          <w:szCs w:val="16"/>
          <w:lang w:val="en-US"/>
        </w:rPr>
        <w:tab/>
        <w:t xml:space="preserve">MCC : Mobile Country Code / </w:t>
      </w:r>
      <w:proofErr w:type="spellStart"/>
      <w:r w:rsidRPr="00C22585">
        <w:rPr>
          <w:rFonts w:ascii="Calibri" w:hAnsi="Calibri"/>
          <w:sz w:val="16"/>
          <w:szCs w:val="16"/>
          <w:lang w:val="en-US"/>
        </w:rPr>
        <w:t>Indicatif</w:t>
      </w:r>
      <w:proofErr w:type="spellEnd"/>
      <w:r w:rsidRPr="00C22585">
        <w:rPr>
          <w:rFonts w:ascii="Calibri" w:hAnsi="Calibri"/>
          <w:sz w:val="16"/>
          <w:szCs w:val="16"/>
          <w:lang w:val="en-US"/>
        </w:rPr>
        <w:t xml:space="preserve"> de pays du mobile / </w:t>
      </w:r>
      <w:proofErr w:type="spellStart"/>
      <w:r w:rsidRPr="00C22585">
        <w:rPr>
          <w:rFonts w:ascii="Calibri" w:hAnsi="Calibri"/>
          <w:sz w:val="16"/>
          <w:szCs w:val="16"/>
          <w:lang w:val="en-US"/>
        </w:rPr>
        <w:t>Indicativo</w:t>
      </w:r>
      <w:proofErr w:type="spellEnd"/>
      <w:r w:rsidRPr="00C22585">
        <w:rPr>
          <w:rFonts w:ascii="Calibri" w:hAnsi="Calibri"/>
          <w:sz w:val="16"/>
          <w:szCs w:val="16"/>
          <w:lang w:val="en-US"/>
        </w:rPr>
        <w:t xml:space="preserve"> de </w:t>
      </w:r>
      <w:proofErr w:type="spellStart"/>
      <w:r w:rsidRPr="00C22585">
        <w:rPr>
          <w:rFonts w:ascii="Calibri" w:hAnsi="Calibri"/>
          <w:sz w:val="16"/>
          <w:szCs w:val="16"/>
          <w:lang w:val="en-US"/>
        </w:rPr>
        <w:t>país</w:t>
      </w:r>
      <w:proofErr w:type="spellEnd"/>
      <w:r w:rsidRPr="00C22585">
        <w:rPr>
          <w:rFonts w:ascii="Calibri" w:hAnsi="Calibri"/>
          <w:sz w:val="16"/>
          <w:szCs w:val="16"/>
          <w:lang w:val="en-US"/>
        </w:rPr>
        <w:t xml:space="preserve"> </w:t>
      </w:r>
      <w:proofErr w:type="spellStart"/>
      <w:r w:rsidRPr="00C22585">
        <w:rPr>
          <w:rFonts w:ascii="Calibri" w:hAnsi="Calibri"/>
          <w:sz w:val="16"/>
          <w:szCs w:val="16"/>
          <w:lang w:val="en-US"/>
        </w:rPr>
        <w:t>para</w:t>
      </w:r>
      <w:proofErr w:type="spellEnd"/>
      <w:r w:rsidRPr="00C22585">
        <w:rPr>
          <w:rFonts w:ascii="Calibri" w:hAnsi="Calibri"/>
          <w:sz w:val="16"/>
          <w:szCs w:val="16"/>
          <w:lang w:val="en-US"/>
        </w:rPr>
        <w:t xml:space="preserve"> el </w:t>
      </w:r>
      <w:proofErr w:type="spellStart"/>
      <w:r w:rsidRPr="00C22585">
        <w:rPr>
          <w:rFonts w:ascii="Calibri" w:hAnsi="Calibri"/>
          <w:sz w:val="16"/>
          <w:szCs w:val="16"/>
          <w:lang w:val="en-US"/>
        </w:rPr>
        <w:t>servicio</w:t>
      </w:r>
      <w:proofErr w:type="spellEnd"/>
      <w:r w:rsidRPr="00C22585">
        <w:rPr>
          <w:rFonts w:ascii="Calibri" w:hAnsi="Calibri"/>
          <w:sz w:val="16"/>
          <w:szCs w:val="16"/>
          <w:lang w:val="en-US"/>
        </w:rPr>
        <w:t xml:space="preserve"> </w:t>
      </w:r>
      <w:proofErr w:type="spellStart"/>
      <w:r w:rsidRPr="00C22585">
        <w:rPr>
          <w:rFonts w:ascii="Calibri" w:hAnsi="Calibri"/>
          <w:sz w:val="16"/>
          <w:szCs w:val="16"/>
          <w:lang w:val="en-US"/>
        </w:rPr>
        <w:t>móvil</w:t>
      </w:r>
      <w:proofErr w:type="spellEnd"/>
      <w:r w:rsidR="00010543">
        <w:rPr>
          <w:rFonts w:ascii="Calibri" w:hAnsi="Calibri"/>
          <w:sz w:val="16"/>
          <w:szCs w:val="16"/>
          <w:lang w:val="en-US"/>
        </w:rPr>
        <w:br/>
      </w:r>
      <w:r w:rsidRPr="00C22585">
        <w:rPr>
          <w:rFonts w:ascii="Calibri" w:hAnsi="Calibri"/>
          <w:sz w:val="16"/>
          <w:szCs w:val="16"/>
          <w:lang w:val="en-US"/>
        </w:rPr>
        <w:tab/>
        <w:t xml:space="preserve">MNC : Mobile Network Code / Code de </w:t>
      </w:r>
      <w:proofErr w:type="spellStart"/>
      <w:r w:rsidRPr="00C22585">
        <w:rPr>
          <w:rFonts w:ascii="Calibri" w:hAnsi="Calibri"/>
          <w:sz w:val="16"/>
          <w:szCs w:val="16"/>
          <w:lang w:val="en-US"/>
        </w:rPr>
        <w:t>réseau</w:t>
      </w:r>
      <w:proofErr w:type="spellEnd"/>
      <w:r w:rsidRPr="00C22585">
        <w:rPr>
          <w:rFonts w:ascii="Calibri" w:hAnsi="Calibri"/>
          <w:sz w:val="16"/>
          <w:szCs w:val="16"/>
          <w:lang w:val="en-US"/>
        </w:rPr>
        <w:t xml:space="preserve"> mobile / </w:t>
      </w:r>
      <w:proofErr w:type="spellStart"/>
      <w:r w:rsidRPr="00C22585">
        <w:rPr>
          <w:rFonts w:ascii="Calibri" w:hAnsi="Calibri"/>
          <w:sz w:val="16"/>
          <w:szCs w:val="16"/>
          <w:lang w:val="en-US"/>
        </w:rPr>
        <w:t>Indicativo</w:t>
      </w:r>
      <w:proofErr w:type="spellEnd"/>
      <w:r w:rsidRPr="00C22585">
        <w:rPr>
          <w:rFonts w:ascii="Calibri" w:hAnsi="Calibri"/>
          <w:sz w:val="16"/>
          <w:szCs w:val="16"/>
          <w:lang w:val="en-US"/>
        </w:rPr>
        <w:t xml:space="preserve"> de red </w:t>
      </w:r>
      <w:proofErr w:type="spellStart"/>
      <w:r w:rsidRPr="00C22585">
        <w:rPr>
          <w:rFonts w:ascii="Calibri" w:hAnsi="Calibri"/>
          <w:sz w:val="16"/>
          <w:szCs w:val="16"/>
          <w:lang w:val="en-US"/>
        </w:rPr>
        <w:t>para</w:t>
      </w:r>
      <w:proofErr w:type="spellEnd"/>
      <w:r w:rsidRPr="00C22585">
        <w:rPr>
          <w:rFonts w:ascii="Calibri" w:hAnsi="Calibri"/>
          <w:sz w:val="16"/>
          <w:szCs w:val="16"/>
          <w:lang w:val="en-US"/>
        </w:rPr>
        <w:t xml:space="preserve"> el </w:t>
      </w:r>
      <w:proofErr w:type="spellStart"/>
      <w:r w:rsidRPr="00C22585">
        <w:rPr>
          <w:rFonts w:ascii="Calibri" w:hAnsi="Calibri"/>
          <w:sz w:val="16"/>
          <w:szCs w:val="16"/>
          <w:lang w:val="en-US"/>
        </w:rPr>
        <w:t>servicio</w:t>
      </w:r>
      <w:proofErr w:type="spellEnd"/>
      <w:r w:rsidRPr="00C22585">
        <w:rPr>
          <w:rFonts w:ascii="Calibri" w:hAnsi="Calibri"/>
          <w:sz w:val="16"/>
          <w:szCs w:val="16"/>
          <w:lang w:val="en-US"/>
        </w:rPr>
        <w:t xml:space="preserve"> </w:t>
      </w:r>
      <w:proofErr w:type="spellStart"/>
      <w:r w:rsidRPr="00C22585">
        <w:rPr>
          <w:rFonts w:ascii="Calibri" w:hAnsi="Calibri"/>
          <w:sz w:val="16"/>
          <w:szCs w:val="16"/>
          <w:lang w:val="en-US"/>
        </w:rPr>
        <w:t>móvil</w:t>
      </w:r>
      <w:proofErr w:type="spellEnd"/>
    </w:p>
    <w:p w:rsidR="00C22585" w:rsidRPr="00FD48E0" w:rsidRDefault="00C22585" w:rsidP="00C22585">
      <w:pPr>
        <w:rPr>
          <w:lang w:val="es-ES"/>
        </w:rPr>
      </w:pPr>
    </w:p>
    <w:p w:rsidR="00C22585" w:rsidRDefault="00C22585" w:rsidP="004D60E1">
      <w:pPr>
        <w:rPr>
          <w:lang w:val="fr-CH"/>
        </w:rPr>
      </w:pPr>
    </w:p>
    <w:p w:rsidR="00C22585" w:rsidRDefault="00C22585" w:rsidP="004D60E1">
      <w:pPr>
        <w:rPr>
          <w:lang w:val="fr-CH"/>
        </w:rPr>
      </w:pPr>
    </w:p>
    <w:p w:rsidR="00C22585" w:rsidRPr="00B944FE" w:rsidRDefault="00C22585" w:rsidP="004D60E1">
      <w:pPr>
        <w:rPr>
          <w:lang w:val="fr-CH"/>
        </w:rPr>
      </w:pPr>
    </w:p>
    <w:p w:rsidR="00244FC7" w:rsidRPr="004427A4" w:rsidRDefault="00244FC7" w:rsidP="00244FC7">
      <w:pPr>
        <w:pStyle w:val="Heading20"/>
        <w:spacing w:before="240"/>
        <w:rPr>
          <w:lang w:val="es-ES"/>
        </w:rPr>
      </w:pPr>
      <w:bookmarkStart w:id="354" w:name="_Toc303344679"/>
      <w:bookmarkStart w:id="355" w:name="_Toc311112775"/>
      <w:r w:rsidRPr="00145A77">
        <w:rPr>
          <w:lang w:val="es-ES_tradnl"/>
        </w:rPr>
        <w:t>Lista de códigos de operador de la UIT</w:t>
      </w:r>
      <w:r w:rsidRPr="00145A77">
        <w:rPr>
          <w:lang w:val="es-ES_tradnl"/>
        </w:rPr>
        <w:br/>
        <w:t>(Según la Recomendación UIT-T M.1400</w:t>
      </w:r>
      <w:r>
        <w:rPr>
          <w:lang w:val="es-ES_tradnl"/>
        </w:rPr>
        <w:t xml:space="preserve"> (07/2006)</w:t>
      </w:r>
      <w:r w:rsidRPr="00145A77">
        <w:rPr>
          <w:lang w:val="es-ES_tradnl"/>
        </w:rPr>
        <w:t>)</w:t>
      </w:r>
      <w:bookmarkEnd w:id="354"/>
      <w:r>
        <w:rPr>
          <w:lang w:val="es-ES_tradnl"/>
        </w:rPr>
        <w:br/>
      </w:r>
      <w:r w:rsidRPr="008D5DD8">
        <w:rPr>
          <w:lang w:val="es-ES_tradnl"/>
        </w:rPr>
        <w:t xml:space="preserve">(Situación al 1 de </w:t>
      </w:r>
      <w:r>
        <w:rPr>
          <w:lang w:val="es-ES_tradnl"/>
        </w:rPr>
        <w:t>junio</w:t>
      </w:r>
      <w:r w:rsidRPr="008D5DD8">
        <w:rPr>
          <w:lang w:val="es-ES_tradnl"/>
        </w:rPr>
        <w:t xml:space="preserve"> de 2011)</w:t>
      </w:r>
      <w:bookmarkEnd w:id="355"/>
    </w:p>
    <w:p w:rsidR="00244FC7" w:rsidRPr="004427A4" w:rsidRDefault="00244FC7" w:rsidP="00C03E42">
      <w:pPr>
        <w:spacing w:before="240"/>
        <w:jc w:val="center"/>
        <w:rPr>
          <w:lang w:val="es-ES"/>
        </w:rPr>
      </w:pPr>
      <w:r w:rsidRPr="008D5DD8">
        <w:rPr>
          <w:lang w:val="es-ES"/>
        </w:rPr>
        <w:t>(Anexo al Boletín de Explotación de la UIT N</w:t>
      </w:r>
      <w:r>
        <w:rPr>
          <w:lang w:val="es-ES"/>
        </w:rPr>
        <w:t>.°</w:t>
      </w:r>
      <w:r w:rsidRPr="008D5DD8">
        <w:rPr>
          <w:lang w:val="es-ES"/>
        </w:rPr>
        <w:t xml:space="preserve"> 9</w:t>
      </w:r>
      <w:r>
        <w:rPr>
          <w:lang w:val="es-ES"/>
        </w:rPr>
        <w:t>81</w:t>
      </w:r>
      <w:r w:rsidRPr="008D5DD8">
        <w:rPr>
          <w:lang w:val="es-ES"/>
        </w:rPr>
        <w:t xml:space="preserve"> </w:t>
      </w:r>
      <w:r>
        <w:rPr>
          <w:lang w:val="es-ES"/>
        </w:rPr>
        <w:t>–</w:t>
      </w:r>
      <w:r w:rsidRPr="008D5DD8">
        <w:rPr>
          <w:lang w:val="es-ES"/>
        </w:rPr>
        <w:t xml:space="preserve"> 1.V</w:t>
      </w:r>
      <w:r>
        <w:rPr>
          <w:lang w:val="es-ES"/>
        </w:rPr>
        <w:t>I</w:t>
      </w:r>
      <w:r w:rsidRPr="008D5DD8">
        <w:rPr>
          <w:lang w:val="es-ES"/>
        </w:rPr>
        <w:t>.2011)</w:t>
      </w:r>
      <w:r w:rsidRPr="008D5DD8">
        <w:rPr>
          <w:lang w:val="es-ES"/>
        </w:rPr>
        <w:br/>
        <w:t>(Enmienda N</w:t>
      </w:r>
      <w:r>
        <w:rPr>
          <w:lang w:val="es-ES"/>
        </w:rPr>
        <w:t xml:space="preserve">.° </w:t>
      </w:r>
      <w:r w:rsidR="00C03E42">
        <w:rPr>
          <w:lang w:val="es-ES"/>
        </w:rPr>
        <w:t>4</w:t>
      </w:r>
      <w:r w:rsidRPr="008D5DD8">
        <w:rPr>
          <w:lang w:val="es-ES"/>
        </w:rPr>
        <w:t>)</w:t>
      </w:r>
    </w:p>
    <w:p w:rsidR="00244FC7" w:rsidRPr="00FD5DEF" w:rsidRDefault="00244FC7" w:rsidP="00244FC7">
      <w:pPr>
        <w:rPr>
          <w:rFonts w:ascii="Times New Roman" w:hAnsi="Times New Roman"/>
          <w:lang w:val="es-ES"/>
        </w:rPr>
      </w:pPr>
    </w:p>
    <w:tbl>
      <w:tblPr>
        <w:tblW w:w="5000" w:type="pct"/>
        <w:tblBorders>
          <w:bottom w:val="single" w:sz="4" w:space="0" w:color="auto"/>
        </w:tblBorders>
        <w:tblLayout w:type="fixed"/>
        <w:tblLook w:val="04A0"/>
      </w:tblPr>
      <w:tblGrid>
        <w:gridCol w:w="3931"/>
        <w:gridCol w:w="1782"/>
        <w:gridCol w:w="3568"/>
      </w:tblGrid>
      <w:tr w:rsidR="00660607" w:rsidRPr="00821FFB" w:rsidTr="00660607">
        <w:trPr>
          <w:trHeight w:val="823"/>
          <w:tblHeader/>
        </w:trPr>
        <w:tc>
          <w:tcPr>
            <w:tcW w:w="3931" w:type="dxa"/>
            <w:hideMark/>
          </w:tcPr>
          <w:p w:rsidR="00660607" w:rsidRPr="004D60E1" w:rsidRDefault="00660607" w:rsidP="00244FC7">
            <w:pPr>
              <w:widowControl w:val="0"/>
              <w:spacing w:before="31" w:after="0"/>
              <w:rPr>
                <w:rFonts w:eastAsia="SimSun" w:cs="Calibri"/>
                <w:b/>
                <w:i/>
                <w:iCs/>
                <w:color w:val="000000"/>
                <w:lang w:val="es-ES"/>
              </w:rPr>
            </w:pPr>
            <w:r w:rsidRPr="004D60E1">
              <w:rPr>
                <w:rFonts w:cs="Calibri"/>
                <w:b/>
                <w:i/>
                <w:iCs/>
                <w:lang w:val="es-ES"/>
              </w:rPr>
              <w:t>País o zona/código ISO</w:t>
            </w:r>
          </w:p>
          <w:p w:rsidR="00660607" w:rsidRPr="004D60E1" w:rsidRDefault="00660607" w:rsidP="00244FC7">
            <w:pPr>
              <w:widowControl w:val="0"/>
              <w:spacing w:before="0"/>
              <w:rPr>
                <w:rFonts w:eastAsia="SimSun" w:cs="Calibri"/>
                <w:b/>
                <w:i/>
                <w:iCs/>
                <w:color w:val="000000"/>
                <w:lang w:val="es-ES"/>
              </w:rPr>
            </w:pPr>
            <w:r w:rsidRPr="004D60E1">
              <w:rPr>
                <w:rFonts w:eastAsia="SimSun" w:cs="Calibri"/>
                <w:b/>
                <w:i/>
                <w:iCs/>
                <w:lang w:val="es-ES"/>
              </w:rPr>
              <w:t>Nombre de la Empresa/Dirección</w:t>
            </w:r>
          </w:p>
        </w:tc>
        <w:tc>
          <w:tcPr>
            <w:tcW w:w="1782" w:type="dxa"/>
            <w:hideMark/>
          </w:tcPr>
          <w:p w:rsidR="00660607" w:rsidRPr="004D60E1" w:rsidRDefault="00660607" w:rsidP="00244FC7">
            <w:pPr>
              <w:widowControl w:val="0"/>
              <w:spacing w:before="31" w:after="0"/>
              <w:jc w:val="center"/>
              <w:rPr>
                <w:rFonts w:eastAsia="SimSun" w:cs="Calibri"/>
                <w:b/>
                <w:i/>
                <w:iCs/>
                <w:color w:val="000000"/>
              </w:rPr>
            </w:pPr>
            <w:proofErr w:type="spellStart"/>
            <w:r w:rsidRPr="004D60E1">
              <w:rPr>
                <w:rFonts w:cs="Calibri"/>
                <w:b/>
                <w:i/>
                <w:iCs/>
              </w:rPr>
              <w:t>Código</w:t>
            </w:r>
            <w:proofErr w:type="spellEnd"/>
            <w:r w:rsidRPr="004D60E1">
              <w:rPr>
                <w:rFonts w:cs="Calibri"/>
                <w:b/>
                <w:i/>
                <w:iCs/>
              </w:rPr>
              <w:t xml:space="preserve"> de la </w:t>
            </w:r>
            <w:proofErr w:type="spellStart"/>
            <w:r w:rsidRPr="004D60E1">
              <w:rPr>
                <w:rFonts w:cs="Calibri"/>
                <w:b/>
                <w:i/>
                <w:iCs/>
              </w:rPr>
              <w:t>empresa</w:t>
            </w:r>
            <w:proofErr w:type="spellEnd"/>
          </w:p>
          <w:p w:rsidR="00660607" w:rsidRPr="004D60E1" w:rsidRDefault="00660607" w:rsidP="00244FC7">
            <w:pPr>
              <w:widowControl w:val="0"/>
              <w:spacing w:before="0"/>
              <w:jc w:val="center"/>
              <w:rPr>
                <w:rFonts w:eastAsia="SimSun" w:cs="Calibri"/>
                <w:b/>
                <w:i/>
                <w:iCs/>
                <w:color w:val="000000"/>
              </w:rPr>
            </w:pPr>
            <w:r w:rsidRPr="004D60E1">
              <w:rPr>
                <w:rFonts w:eastAsia="SimSun" w:cs="Calibri"/>
                <w:b/>
                <w:i/>
                <w:iCs/>
                <w:color w:val="000000"/>
              </w:rPr>
              <w:t>(carrier code)</w:t>
            </w:r>
          </w:p>
        </w:tc>
        <w:tc>
          <w:tcPr>
            <w:tcW w:w="3568" w:type="dxa"/>
            <w:hideMark/>
          </w:tcPr>
          <w:p w:rsidR="00660607" w:rsidRPr="004D60E1" w:rsidRDefault="00660607" w:rsidP="00244FC7">
            <w:pPr>
              <w:widowControl w:val="0"/>
              <w:spacing w:before="31" w:after="0"/>
              <w:rPr>
                <w:rFonts w:eastAsia="SimSun" w:cs="Calibri"/>
                <w:b/>
                <w:i/>
                <w:iCs/>
                <w:color w:val="000000"/>
              </w:rPr>
            </w:pPr>
            <w:proofErr w:type="spellStart"/>
            <w:r w:rsidRPr="004D60E1">
              <w:rPr>
                <w:rFonts w:cs="Calibri"/>
                <w:b/>
                <w:i/>
                <w:iCs/>
              </w:rPr>
              <w:t>Contacto</w:t>
            </w:r>
            <w:proofErr w:type="spellEnd"/>
          </w:p>
        </w:tc>
      </w:tr>
    </w:tbl>
    <w:p w:rsidR="000E3DE2" w:rsidRDefault="000E3DE2" w:rsidP="000E3DE2">
      <w:pPr>
        <w:rPr>
          <w:rFonts w:eastAsia="SimSun" w:cs="Arial"/>
          <w:b/>
          <w:bCs/>
          <w:i/>
          <w:iCs/>
          <w:color w:val="000000"/>
          <w:sz w:val="16"/>
          <w:szCs w:val="16"/>
        </w:rPr>
      </w:pPr>
    </w:p>
    <w:tbl>
      <w:tblPr>
        <w:tblW w:w="9291" w:type="dxa"/>
        <w:tblLayout w:type="fixed"/>
        <w:tblLook w:val="04A0"/>
      </w:tblPr>
      <w:tblGrid>
        <w:gridCol w:w="3916"/>
        <w:gridCol w:w="1820"/>
        <w:gridCol w:w="3555"/>
      </w:tblGrid>
      <w:tr w:rsidR="000E3DE2" w:rsidRPr="00010543" w:rsidTr="00B62E1C">
        <w:tc>
          <w:tcPr>
            <w:tcW w:w="3916" w:type="dxa"/>
          </w:tcPr>
          <w:p w:rsidR="000E3DE2" w:rsidRPr="00010543" w:rsidRDefault="000E3DE2" w:rsidP="00BB5443">
            <w:pPr>
              <w:widowControl w:val="0"/>
              <w:spacing w:before="71"/>
              <w:rPr>
                <w:rFonts w:eastAsia="SimSun" w:cs="Arial"/>
                <w:b/>
                <w:bCs/>
                <w:i/>
                <w:iCs/>
                <w:color w:val="000000"/>
                <w:sz w:val="18"/>
                <w:szCs w:val="18"/>
              </w:rPr>
            </w:pPr>
            <w:r w:rsidRPr="00010543">
              <w:rPr>
                <w:rFonts w:eastAsia="SimSun" w:cs="Arial"/>
                <w:b/>
                <w:bCs/>
                <w:i/>
                <w:iCs/>
                <w:color w:val="000000"/>
                <w:sz w:val="18"/>
                <w:szCs w:val="18"/>
              </w:rPr>
              <w:t xml:space="preserve">P 5   </w:t>
            </w:r>
            <w:r w:rsidRPr="00010543">
              <w:rPr>
                <w:rFonts w:eastAsia="宋体" w:cs="Arial"/>
                <w:b/>
                <w:bCs/>
                <w:i/>
                <w:iCs/>
                <w:color w:val="000000"/>
                <w:sz w:val="18"/>
                <w:szCs w:val="18"/>
                <w:lang w:val="es-ES_tradnl"/>
              </w:rPr>
              <w:t>Alemania (República Federal de) / DEU</w:t>
            </w:r>
            <w:r w:rsidRPr="00010543">
              <w:rPr>
                <w:rFonts w:eastAsia="SimSun" w:cs="Arial"/>
                <w:b/>
                <w:bCs/>
                <w:i/>
                <w:iCs/>
                <w:color w:val="000000"/>
                <w:sz w:val="18"/>
                <w:szCs w:val="18"/>
              </w:rPr>
              <w:t xml:space="preserve">  </w:t>
            </w:r>
            <w:r w:rsidRPr="00010543">
              <w:rPr>
                <w:rFonts w:eastAsia="SimSun" w:cs="Arial"/>
                <w:b/>
                <w:bCs/>
                <w:color w:val="000000"/>
                <w:sz w:val="18"/>
                <w:szCs w:val="18"/>
              </w:rPr>
              <w:t>ADD</w:t>
            </w:r>
          </w:p>
        </w:tc>
        <w:tc>
          <w:tcPr>
            <w:tcW w:w="1820" w:type="dxa"/>
          </w:tcPr>
          <w:p w:rsidR="000E3DE2" w:rsidRPr="00010543" w:rsidRDefault="000E3DE2" w:rsidP="00BB5443">
            <w:pPr>
              <w:widowControl w:val="0"/>
              <w:spacing w:before="71"/>
              <w:jc w:val="center"/>
              <w:rPr>
                <w:rFonts w:eastAsia="SimSun" w:cs="Arial"/>
                <w:b/>
                <w:bCs/>
                <w:i/>
                <w:iCs/>
                <w:color w:val="000000"/>
                <w:sz w:val="18"/>
                <w:szCs w:val="18"/>
              </w:rPr>
            </w:pPr>
          </w:p>
        </w:tc>
        <w:tc>
          <w:tcPr>
            <w:tcW w:w="3555" w:type="dxa"/>
          </w:tcPr>
          <w:p w:rsidR="000E3DE2" w:rsidRPr="00010543" w:rsidRDefault="000E3DE2" w:rsidP="00BB5443">
            <w:pPr>
              <w:widowControl w:val="0"/>
              <w:spacing w:before="71"/>
              <w:rPr>
                <w:rFonts w:eastAsia="SimSun" w:cs="Arial"/>
                <w:b/>
                <w:bCs/>
                <w:i/>
                <w:iCs/>
                <w:color w:val="000000"/>
                <w:sz w:val="18"/>
                <w:szCs w:val="18"/>
              </w:rPr>
            </w:pPr>
          </w:p>
        </w:tc>
      </w:tr>
      <w:tr w:rsidR="00B62E1C" w:rsidRPr="00010543" w:rsidTr="00B62E1C">
        <w:tc>
          <w:tcPr>
            <w:tcW w:w="3916" w:type="dxa"/>
          </w:tcPr>
          <w:p w:rsidR="00B62E1C" w:rsidRPr="00010543" w:rsidRDefault="00B62E1C" w:rsidP="00010543">
            <w:pPr>
              <w:widowControl w:val="0"/>
              <w:spacing w:before="44"/>
              <w:jc w:val="left"/>
              <w:rPr>
                <w:rFonts w:eastAsia="SimSun" w:cs="Arial"/>
                <w:b/>
                <w:bCs/>
                <w:color w:val="000000"/>
                <w:sz w:val="18"/>
                <w:szCs w:val="18"/>
              </w:rPr>
            </w:pPr>
            <w:r w:rsidRPr="00010543">
              <w:rPr>
                <w:rFonts w:eastAsia="SimSun" w:cs="Arial"/>
                <w:sz w:val="18"/>
                <w:szCs w:val="18"/>
              </w:rPr>
              <w:tab/>
            </w:r>
            <w:proofErr w:type="spellStart"/>
            <w:r w:rsidRPr="00010543">
              <w:rPr>
                <w:rFonts w:eastAsia="SimSun" w:cs="Arial"/>
                <w:color w:val="000000"/>
                <w:sz w:val="18"/>
                <w:szCs w:val="18"/>
              </w:rPr>
              <w:t>Vitroconnect</w:t>
            </w:r>
            <w:proofErr w:type="spellEnd"/>
            <w:r w:rsidRPr="00010543">
              <w:rPr>
                <w:rFonts w:eastAsia="SimSun" w:cs="Arial"/>
                <w:color w:val="000000"/>
                <w:sz w:val="18"/>
                <w:szCs w:val="18"/>
              </w:rPr>
              <w:t xml:space="preserve"> GmbH</w:t>
            </w:r>
            <w:r w:rsidR="00010543">
              <w:rPr>
                <w:rFonts w:eastAsia="SimSun" w:cs="Arial"/>
                <w:color w:val="000000"/>
                <w:sz w:val="18"/>
                <w:szCs w:val="18"/>
              </w:rPr>
              <w:br/>
            </w:r>
            <w:r w:rsidRPr="00010543">
              <w:rPr>
                <w:rFonts w:eastAsia="SimSun" w:cs="Arial"/>
                <w:sz w:val="18"/>
                <w:szCs w:val="18"/>
              </w:rPr>
              <w:tab/>
            </w:r>
            <w:proofErr w:type="spellStart"/>
            <w:r w:rsidRPr="00010543">
              <w:rPr>
                <w:rFonts w:eastAsia="SimSun" w:cs="Arial"/>
                <w:sz w:val="18"/>
                <w:szCs w:val="18"/>
              </w:rPr>
              <w:t>Bonsiepen</w:t>
            </w:r>
            <w:proofErr w:type="spellEnd"/>
            <w:r w:rsidRPr="00010543">
              <w:rPr>
                <w:rFonts w:eastAsia="SimSun" w:cs="Arial"/>
                <w:sz w:val="18"/>
                <w:szCs w:val="18"/>
              </w:rPr>
              <w:t xml:space="preserve"> 9-11</w:t>
            </w:r>
            <w:r w:rsidR="00010543">
              <w:rPr>
                <w:rFonts w:eastAsia="SimSun" w:cs="Arial"/>
                <w:sz w:val="18"/>
                <w:szCs w:val="18"/>
              </w:rPr>
              <w:br/>
            </w:r>
            <w:r w:rsidRPr="00010543">
              <w:rPr>
                <w:rFonts w:eastAsia="SimSun" w:cs="Arial"/>
                <w:sz w:val="18"/>
                <w:szCs w:val="18"/>
              </w:rPr>
              <w:tab/>
            </w:r>
            <w:r w:rsidRPr="00010543">
              <w:rPr>
                <w:rFonts w:eastAsia="SimSun" w:cs="Arial"/>
                <w:color w:val="000000"/>
                <w:sz w:val="18"/>
                <w:szCs w:val="18"/>
              </w:rPr>
              <w:t>D-45136 Essen</w:t>
            </w:r>
          </w:p>
        </w:tc>
        <w:tc>
          <w:tcPr>
            <w:tcW w:w="1820" w:type="dxa"/>
          </w:tcPr>
          <w:p w:rsidR="00B62E1C" w:rsidRPr="00010543" w:rsidRDefault="00B62E1C" w:rsidP="00BB5443">
            <w:pPr>
              <w:widowControl w:val="0"/>
              <w:spacing w:before="44"/>
              <w:jc w:val="center"/>
              <w:rPr>
                <w:rFonts w:eastAsia="SimSun" w:cs="Arial"/>
                <w:b/>
                <w:bCs/>
                <w:color w:val="000000"/>
                <w:sz w:val="18"/>
                <w:szCs w:val="18"/>
              </w:rPr>
            </w:pPr>
            <w:r w:rsidRPr="00010543">
              <w:rPr>
                <w:rFonts w:eastAsia="SimSun" w:cs="Arial"/>
                <w:color w:val="000000"/>
                <w:sz w:val="18"/>
                <w:szCs w:val="18"/>
              </w:rPr>
              <w:t>VITROC</w:t>
            </w:r>
          </w:p>
        </w:tc>
        <w:tc>
          <w:tcPr>
            <w:tcW w:w="3555" w:type="dxa"/>
          </w:tcPr>
          <w:p w:rsidR="00B62E1C" w:rsidRPr="00010543" w:rsidRDefault="00B62E1C" w:rsidP="00010543">
            <w:pPr>
              <w:widowControl w:val="0"/>
              <w:spacing w:before="44"/>
              <w:jc w:val="left"/>
              <w:rPr>
                <w:rFonts w:eastAsia="SimSun" w:cs="Arial"/>
                <w:color w:val="000000"/>
                <w:sz w:val="18"/>
                <w:szCs w:val="18"/>
              </w:rPr>
            </w:pPr>
            <w:r w:rsidRPr="00010543">
              <w:rPr>
                <w:rFonts w:eastAsia="SimSun" w:cs="Arial"/>
                <w:color w:val="000000"/>
                <w:sz w:val="18"/>
                <w:szCs w:val="18"/>
              </w:rPr>
              <w:t>Steffen Muller</w:t>
            </w:r>
            <w:r w:rsidR="00010543">
              <w:rPr>
                <w:rFonts w:eastAsia="SimSun" w:cs="Arial"/>
                <w:color w:val="000000"/>
                <w:sz w:val="18"/>
                <w:szCs w:val="18"/>
              </w:rPr>
              <w:br/>
            </w:r>
            <w:r w:rsidRPr="00010543">
              <w:rPr>
                <w:rFonts w:eastAsia="SimSun" w:cs="Arial"/>
                <w:color w:val="000000"/>
                <w:sz w:val="18"/>
                <w:szCs w:val="18"/>
              </w:rPr>
              <w:t>Tel:</w:t>
            </w:r>
            <w:r w:rsidRPr="00010543">
              <w:rPr>
                <w:rFonts w:eastAsia="SimSun" w:cs="Arial"/>
                <w:sz w:val="18"/>
                <w:szCs w:val="18"/>
              </w:rPr>
              <w:tab/>
            </w:r>
            <w:r w:rsidRPr="00010543">
              <w:rPr>
                <w:rFonts w:eastAsia="SimSun" w:cs="Arial"/>
                <w:color w:val="000000"/>
                <w:sz w:val="18"/>
                <w:szCs w:val="18"/>
              </w:rPr>
              <w:t>+49 5241 30893 19</w:t>
            </w:r>
            <w:r w:rsidR="00010543">
              <w:rPr>
                <w:rFonts w:eastAsia="SimSun" w:cs="Arial"/>
                <w:color w:val="000000"/>
                <w:sz w:val="18"/>
                <w:szCs w:val="18"/>
              </w:rPr>
              <w:br/>
            </w:r>
            <w:r w:rsidRPr="00010543">
              <w:rPr>
                <w:rFonts w:eastAsia="SimSun" w:cs="Arial"/>
                <w:color w:val="000000"/>
                <w:sz w:val="18"/>
                <w:szCs w:val="18"/>
              </w:rPr>
              <w:t>Fax:</w:t>
            </w:r>
            <w:r w:rsidRPr="00010543">
              <w:rPr>
                <w:rFonts w:eastAsia="SimSun" w:cs="Arial"/>
                <w:sz w:val="18"/>
                <w:szCs w:val="18"/>
              </w:rPr>
              <w:tab/>
            </w:r>
            <w:r w:rsidRPr="00010543">
              <w:rPr>
                <w:rFonts w:eastAsia="SimSun" w:cs="Arial"/>
                <w:color w:val="000000"/>
                <w:sz w:val="18"/>
                <w:szCs w:val="18"/>
              </w:rPr>
              <w:t>+49 5241 9975 205</w:t>
            </w:r>
            <w:r w:rsidR="00010543">
              <w:rPr>
                <w:rFonts w:eastAsia="SimSun" w:cs="Arial"/>
                <w:color w:val="000000"/>
                <w:sz w:val="18"/>
                <w:szCs w:val="18"/>
              </w:rPr>
              <w:br/>
            </w:r>
            <w:r w:rsidRPr="00010543">
              <w:rPr>
                <w:rFonts w:eastAsia="SimSun" w:cs="Arial"/>
                <w:color w:val="000000"/>
                <w:sz w:val="18"/>
                <w:szCs w:val="18"/>
              </w:rPr>
              <w:t>E-mail:</w:t>
            </w:r>
            <w:r w:rsidRPr="00010543">
              <w:rPr>
                <w:rFonts w:eastAsia="SimSun" w:cs="Arial"/>
                <w:sz w:val="18"/>
                <w:szCs w:val="18"/>
              </w:rPr>
              <w:tab/>
            </w:r>
            <w:r w:rsidRPr="00010543">
              <w:rPr>
                <w:rFonts w:eastAsia="SimSun" w:cs="Arial"/>
                <w:color w:val="000000"/>
                <w:sz w:val="18"/>
                <w:szCs w:val="18"/>
              </w:rPr>
              <w:t>steffen.mueller@vitroconnect.de</w:t>
            </w:r>
          </w:p>
        </w:tc>
      </w:tr>
    </w:tbl>
    <w:p w:rsidR="000E3DE2" w:rsidRDefault="000E3DE2" w:rsidP="000E3DE2"/>
    <w:p w:rsidR="00244FC7" w:rsidRPr="004D60E1" w:rsidRDefault="00244FC7" w:rsidP="000E3DE2"/>
    <w:p w:rsidR="004C7A1F" w:rsidRDefault="004C7A1F">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0E3DE2" w:rsidRPr="0084062B" w:rsidRDefault="000E3DE2" w:rsidP="000E3DE2">
      <w:pPr>
        <w:pStyle w:val="Heading20"/>
        <w:rPr>
          <w:lang w:val="es-ES"/>
        </w:rPr>
      </w:pPr>
      <w:r w:rsidRPr="0084062B">
        <w:rPr>
          <w:lang w:val="es-ES"/>
        </w:rPr>
        <w:lastRenderedPageBreak/>
        <w:t>Lista de códigos de puntos de señalización internacional (ISPC)</w:t>
      </w:r>
      <w:r w:rsidRPr="0084062B">
        <w:rPr>
          <w:lang w:val="es-ES"/>
        </w:rPr>
        <w:br/>
        <w:t>(Según la Recomendación UIT-T Q.708 (03/1999))</w:t>
      </w:r>
      <w:r w:rsidRPr="0084062B">
        <w:rPr>
          <w:lang w:val="es-ES"/>
        </w:rPr>
        <w:br/>
        <w:t>(Situación al 1 de mayo de 2011)</w:t>
      </w:r>
    </w:p>
    <w:p w:rsidR="000E3DE2" w:rsidRPr="0084062B" w:rsidRDefault="000E3DE2" w:rsidP="000E3DE2">
      <w:pPr>
        <w:pStyle w:val="Heading70"/>
        <w:keepNext/>
        <w:rPr>
          <w:lang w:val="es-ES"/>
        </w:rPr>
      </w:pPr>
      <w:r w:rsidRPr="0084062B">
        <w:rPr>
          <w:lang w:val="es-ES"/>
        </w:rPr>
        <w:t>(Anexo al Boletín de Explotación de la UIT No. 979 - 1.V.2011)</w:t>
      </w:r>
      <w:r w:rsidRPr="0084062B">
        <w:rPr>
          <w:lang w:val="es-ES"/>
        </w:rPr>
        <w:br/>
        <w:t>(Enmienda N</w:t>
      </w:r>
      <w:r w:rsidRPr="000E3DE2">
        <w:rPr>
          <w:vertAlign w:val="superscript"/>
          <w:lang w:val="es-ES"/>
        </w:rPr>
        <w:t>o</w:t>
      </w:r>
      <w:r w:rsidRPr="0084062B">
        <w:rPr>
          <w:lang w:val="es-ES"/>
        </w:rPr>
        <w:t>. 16)</w:t>
      </w:r>
    </w:p>
    <w:p w:rsidR="000E3DE2" w:rsidRPr="0084062B" w:rsidRDefault="000E3DE2" w:rsidP="000E3DE2">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E3DE2" w:rsidRPr="0084062B" w:rsidTr="00BB5443">
        <w:trPr>
          <w:cantSplit/>
          <w:trHeight w:val="227"/>
        </w:trPr>
        <w:tc>
          <w:tcPr>
            <w:tcW w:w="1818" w:type="dxa"/>
            <w:gridSpan w:val="2"/>
          </w:tcPr>
          <w:p w:rsidR="000E3DE2" w:rsidRDefault="000E3DE2" w:rsidP="00BB5443">
            <w:pPr>
              <w:pStyle w:val="Tablehead0"/>
              <w:jc w:val="left"/>
            </w:pPr>
            <w:proofErr w:type="spellStart"/>
            <w:r w:rsidRPr="00870C6B">
              <w:t>País</w:t>
            </w:r>
            <w:proofErr w:type="spellEnd"/>
            <w:r w:rsidRPr="00870C6B">
              <w:t xml:space="preserve">/ Zona </w:t>
            </w:r>
            <w:proofErr w:type="spellStart"/>
            <w:r w:rsidRPr="00870C6B">
              <w:t>geográfica</w:t>
            </w:r>
            <w:proofErr w:type="spellEnd"/>
          </w:p>
        </w:tc>
        <w:tc>
          <w:tcPr>
            <w:tcW w:w="3461" w:type="dxa"/>
            <w:vMerge w:val="restart"/>
            <w:shd w:val="clear" w:color="auto" w:fill="auto"/>
          </w:tcPr>
          <w:p w:rsidR="000E3DE2" w:rsidRPr="0084062B" w:rsidRDefault="000E3DE2" w:rsidP="00BB5443">
            <w:pPr>
              <w:pStyle w:val="Tablehead0"/>
              <w:jc w:val="left"/>
              <w:rPr>
                <w:lang w:val="es-ES"/>
              </w:rPr>
            </w:pPr>
            <w:r w:rsidRPr="0084062B">
              <w:rPr>
                <w:lang w:val="es-ES"/>
              </w:rPr>
              <w:t>Nombre único del punto de señalización</w:t>
            </w:r>
          </w:p>
        </w:tc>
        <w:tc>
          <w:tcPr>
            <w:tcW w:w="4009" w:type="dxa"/>
            <w:vMerge w:val="restart"/>
            <w:shd w:val="clear" w:color="auto" w:fill="auto"/>
          </w:tcPr>
          <w:p w:rsidR="000E3DE2" w:rsidRPr="0084062B" w:rsidRDefault="000E3DE2" w:rsidP="00BB5443">
            <w:pPr>
              <w:pStyle w:val="Tablehead0"/>
              <w:jc w:val="left"/>
              <w:rPr>
                <w:lang w:val="es-ES"/>
              </w:rPr>
            </w:pPr>
            <w:r w:rsidRPr="0084062B">
              <w:rPr>
                <w:lang w:val="es-ES"/>
              </w:rPr>
              <w:t>Nombre del operador del punto de señalización</w:t>
            </w:r>
          </w:p>
        </w:tc>
      </w:tr>
      <w:tr w:rsidR="000E3DE2" w:rsidRPr="00B62253" w:rsidTr="00BB5443">
        <w:trPr>
          <w:cantSplit/>
          <w:trHeight w:val="227"/>
        </w:trPr>
        <w:tc>
          <w:tcPr>
            <w:tcW w:w="909" w:type="dxa"/>
          </w:tcPr>
          <w:p w:rsidR="000E3DE2" w:rsidRPr="00870C6B" w:rsidRDefault="000E3DE2" w:rsidP="00BB5443">
            <w:pPr>
              <w:pStyle w:val="Tablehead0"/>
              <w:jc w:val="left"/>
            </w:pPr>
            <w:r w:rsidRPr="00870C6B">
              <w:t>ISPC</w:t>
            </w:r>
          </w:p>
        </w:tc>
        <w:tc>
          <w:tcPr>
            <w:tcW w:w="909" w:type="dxa"/>
            <w:shd w:val="clear" w:color="auto" w:fill="auto"/>
          </w:tcPr>
          <w:p w:rsidR="000E3DE2" w:rsidRDefault="000E3DE2" w:rsidP="00BB5443">
            <w:pPr>
              <w:pStyle w:val="Tablehead0"/>
              <w:jc w:val="left"/>
            </w:pPr>
            <w:r>
              <w:t>DEC</w:t>
            </w:r>
          </w:p>
        </w:tc>
        <w:tc>
          <w:tcPr>
            <w:tcW w:w="3461" w:type="dxa"/>
            <w:vMerge/>
            <w:shd w:val="clear" w:color="auto" w:fill="auto"/>
          </w:tcPr>
          <w:p w:rsidR="000E3DE2" w:rsidRPr="00870C6B" w:rsidRDefault="000E3DE2" w:rsidP="00BB5443">
            <w:pPr>
              <w:pStyle w:val="Tablehead0"/>
              <w:jc w:val="left"/>
            </w:pPr>
          </w:p>
        </w:tc>
        <w:tc>
          <w:tcPr>
            <w:tcW w:w="4009" w:type="dxa"/>
            <w:vMerge/>
            <w:shd w:val="clear" w:color="auto" w:fill="auto"/>
          </w:tcPr>
          <w:p w:rsidR="000E3DE2" w:rsidRPr="00870C6B" w:rsidRDefault="000E3DE2" w:rsidP="00BB5443">
            <w:pPr>
              <w:pStyle w:val="Tablehead0"/>
              <w:jc w:val="left"/>
            </w:pPr>
          </w:p>
        </w:tc>
      </w:tr>
      <w:tr w:rsidR="000E3DE2" w:rsidRPr="00870C6B" w:rsidTr="00BB5443">
        <w:trPr>
          <w:cantSplit/>
          <w:trHeight w:val="240"/>
        </w:trPr>
        <w:tc>
          <w:tcPr>
            <w:tcW w:w="9288" w:type="dxa"/>
            <w:gridSpan w:val="4"/>
            <w:shd w:val="clear" w:color="auto" w:fill="auto"/>
          </w:tcPr>
          <w:p w:rsidR="000E3DE2" w:rsidRPr="00773054" w:rsidRDefault="00773054" w:rsidP="00773054">
            <w:pPr>
              <w:pStyle w:val="Normalaftertitle"/>
              <w:keepNext/>
              <w:spacing w:before="240"/>
              <w:rPr>
                <w:b/>
                <w:bCs/>
              </w:rPr>
            </w:pPr>
            <w:r>
              <w:rPr>
                <w:b/>
                <w:bCs/>
              </w:rPr>
              <w:t xml:space="preserve">P 4     </w:t>
            </w:r>
            <w:proofErr w:type="spellStart"/>
            <w:r w:rsidR="000E3DE2" w:rsidRPr="00773054">
              <w:rPr>
                <w:b/>
                <w:bCs/>
              </w:rPr>
              <w:t>Alemania</w:t>
            </w:r>
            <w:proofErr w:type="spellEnd"/>
            <w:r w:rsidR="000E3DE2" w:rsidRPr="00773054">
              <w:rPr>
                <w:b/>
                <w:bCs/>
              </w:rPr>
              <w:t xml:space="preserve">    ADD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2-035-6</w:t>
            </w:r>
          </w:p>
        </w:tc>
        <w:tc>
          <w:tcPr>
            <w:tcW w:w="909" w:type="dxa"/>
            <w:shd w:val="clear" w:color="auto" w:fill="auto"/>
          </w:tcPr>
          <w:p w:rsidR="000E3DE2" w:rsidRPr="00E7062C" w:rsidRDefault="000E3DE2" w:rsidP="00BB5443">
            <w:pPr>
              <w:pStyle w:val="StyleTabletextLeft"/>
            </w:pPr>
            <w:r w:rsidRPr="00E7062C">
              <w:t>4382</w:t>
            </w:r>
          </w:p>
        </w:tc>
        <w:tc>
          <w:tcPr>
            <w:tcW w:w="2640" w:type="dxa"/>
            <w:shd w:val="clear" w:color="auto" w:fill="auto"/>
          </w:tcPr>
          <w:p w:rsidR="000E3DE2" w:rsidRPr="00FF621E" w:rsidRDefault="000E3DE2" w:rsidP="00BB5443">
            <w:pPr>
              <w:pStyle w:val="StyleTabletextLeft"/>
            </w:pPr>
            <w:r w:rsidRPr="00FF621E">
              <w:t>Frankfurt</w:t>
            </w:r>
          </w:p>
        </w:tc>
        <w:tc>
          <w:tcPr>
            <w:tcW w:w="4009" w:type="dxa"/>
          </w:tcPr>
          <w:p w:rsidR="000E3DE2" w:rsidRPr="0084062B" w:rsidRDefault="000E3DE2" w:rsidP="00BB5443">
            <w:pPr>
              <w:pStyle w:val="StyleTabletextLeft"/>
              <w:rPr>
                <w:lang w:val="en-US"/>
              </w:rPr>
            </w:pPr>
            <w:proofErr w:type="spellStart"/>
            <w:r w:rsidRPr="0084062B">
              <w:rPr>
                <w:lang w:val="en-US"/>
              </w:rPr>
              <w:t>Telefónica</w:t>
            </w:r>
            <w:proofErr w:type="spellEnd"/>
            <w:r w:rsidRPr="0084062B">
              <w:rPr>
                <w:lang w:val="en-US"/>
              </w:rPr>
              <w:t xml:space="preserve"> Germany GmbH &amp; Co. OHG</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2-035-7</w:t>
            </w:r>
          </w:p>
        </w:tc>
        <w:tc>
          <w:tcPr>
            <w:tcW w:w="909" w:type="dxa"/>
            <w:shd w:val="clear" w:color="auto" w:fill="auto"/>
          </w:tcPr>
          <w:p w:rsidR="000E3DE2" w:rsidRPr="00E7062C" w:rsidRDefault="000E3DE2" w:rsidP="00BB5443">
            <w:pPr>
              <w:pStyle w:val="StyleTabletextLeft"/>
            </w:pPr>
            <w:r w:rsidRPr="00E7062C">
              <w:t>4383</w:t>
            </w:r>
          </w:p>
        </w:tc>
        <w:tc>
          <w:tcPr>
            <w:tcW w:w="2640" w:type="dxa"/>
            <w:shd w:val="clear" w:color="auto" w:fill="auto"/>
          </w:tcPr>
          <w:p w:rsidR="000E3DE2" w:rsidRPr="00FF621E" w:rsidRDefault="000E3DE2" w:rsidP="00BB5443">
            <w:pPr>
              <w:pStyle w:val="StyleTabletextLeft"/>
            </w:pPr>
            <w:proofErr w:type="spellStart"/>
            <w:r w:rsidRPr="00FF621E">
              <w:t>Hamburg</w:t>
            </w:r>
            <w:proofErr w:type="spellEnd"/>
          </w:p>
        </w:tc>
        <w:tc>
          <w:tcPr>
            <w:tcW w:w="4009" w:type="dxa"/>
          </w:tcPr>
          <w:p w:rsidR="000E3DE2" w:rsidRPr="0084062B" w:rsidRDefault="000E3DE2" w:rsidP="00BB5443">
            <w:pPr>
              <w:pStyle w:val="StyleTabletextLeft"/>
              <w:rPr>
                <w:lang w:val="en-US"/>
              </w:rPr>
            </w:pPr>
            <w:proofErr w:type="spellStart"/>
            <w:r w:rsidRPr="0084062B">
              <w:rPr>
                <w:lang w:val="en-US"/>
              </w:rPr>
              <w:t>Telefónica</w:t>
            </w:r>
            <w:proofErr w:type="spellEnd"/>
            <w:r w:rsidRPr="0084062B">
              <w:rPr>
                <w:lang w:val="en-US"/>
              </w:rPr>
              <w:t xml:space="preserve"> Germany GmbH &amp; Co. OHG</w:t>
            </w:r>
          </w:p>
        </w:tc>
      </w:tr>
      <w:tr w:rsidR="000E3DE2" w:rsidRPr="00870C6B" w:rsidTr="00BB5443">
        <w:trPr>
          <w:cantSplit/>
          <w:trHeight w:val="240"/>
        </w:trPr>
        <w:tc>
          <w:tcPr>
            <w:tcW w:w="9288" w:type="dxa"/>
            <w:gridSpan w:val="4"/>
            <w:shd w:val="clear" w:color="auto" w:fill="auto"/>
          </w:tcPr>
          <w:p w:rsidR="000E3DE2" w:rsidRPr="00773054" w:rsidRDefault="00773054" w:rsidP="00BB5443">
            <w:pPr>
              <w:pStyle w:val="Normalaftertitle"/>
              <w:keepNext/>
              <w:spacing w:before="240"/>
              <w:rPr>
                <w:b/>
                <w:bCs/>
              </w:rPr>
            </w:pPr>
            <w:r>
              <w:rPr>
                <w:b/>
                <w:bCs/>
              </w:rPr>
              <w:t xml:space="preserve">P 62     </w:t>
            </w:r>
            <w:r w:rsidR="000E3DE2" w:rsidRPr="00773054">
              <w:rPr>
                <w:b/>
                <w:bCs/>
              </w:rPr>
              <w:t xml:space="preserve">Guinea </w:t>
            </w:r>
            <w:proofErr w:type="spellStart"/>
            <w:r w:rsidR="000E3DE2" w:rsidRPr="00773054">
              <w:rPr>
                <w:b/>
                <w:bCs/>
              </w:rPr>
              <w:t>Ecuatorial</w:t>
            </w:r>
            <w:proofErr w:type="spellEnd"/>
            <w:r w:rsidR="000E3DE2" w:rsidRPr="00773054">
              <w:rPr>
                <w:b/>
                <w:bCs/>
              </w:rPr>
              <w:t xml:space="preserve">    ADD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6-175-0</w:t>
            </w:r>
          </w:p>
        </w:tc>
        <w:tc>
          <w:tcPr>
            <w:tcW w:w="909" w:type="dxa"/>
            <w:shd w:val="clear" w:color="auto" w:fill="auto"/>
          </w:tcPr>
          <w:p w:rsidR="000E3DE2" w:rsidRPr="00E7062C" w:rsidRDefault="000E3DE2" w:rsidP="00BB5443">
            <w:pPr>
              <w:pStyle w:val="StyleTabletextLeft"/>
            </w:pPr>
            <w:r w:rsidRPr="00E7062C">
              <w:t>13688</w:t>
            </w:r>
          </w:p>
        </w:tc>
        <w:tc>
          <w:tcPr>
            <w:tcW w:w="2640" w:type="dxa"/>
            <w:shd w:val="clear" w:color="auto" w:fill="auto"/>
          </w:tcPr>
          <w:p w:rsidR="000E3DE2" w:rsidRPr="00FF621E" w:rsidRDefault="000E3DE2" w:rsidP="00BB5443">
            <w:pPr>
              <w:pStyle w:val="StyleTabletextLeft"/>
            </w:pPr>
          </w:p>
        </w:tc>
        <w:tc>
          <w:tcPr>
            <w:tcW w:w="4009" w:type="dxa"/>
          </w:tcPr>
          <w:p w:rsidR="000E3DE2" w:rsidRPr="00FF621E" w:rsidRDefault="000E3DE2" w:rsidP="00BB5443">
            <w:pPr>
              <w:pStyle w:val="StyleTabletextLeft"/>
            </w:pPr>
            <w:r w:rsidRPr="00FF621E">
              <w:t>GECOMSA</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6-175-1</w:t>
            </w:r>
          </w:p>
        </w:tc>
        <w:tc>
          <w:tcPr>
            <w:tcW w:w="909" w:type="dxa"/>
            <w:shd w:val="clear" w:color="auto" w:fill="auto"/>
          </w:tcPr>
          <w:p w:rsidR="000E3DE2" w:rsidRPr="00E7062C" w:rsidRDefault="000E3DE2" w:rsidP="00BB5443">
            <w:pPr>
              <w:pStyle w:val="StyleTabletextLeft"/>
            </w:pPr>
            <w:r w:rsidRPr="00E7062C">
              <w:t>13689</w:t>
            </w:r>
          </w:p>
        </w:tc>
        <w:tc>
          <w:tcPr>
            <w:tcW w:w="2640" w:type="dxa"/>
            <w:shd w:val="clear" w:color="auto" w:fill="auto"/>
          </w:tcPr>
          <w:p w:rsidR="000E3DE2" w:rsidRPr="00FF621E" w:rsidRDefault="000E3DE2" w:rsidP="00BB5443">
            <w:pPr>
              <w:pStyle w:val="StyleTabletextLeft"/>
            </w:pPr>
          </w:p>
        </w:tc>
        <w:tc>
          <w:tcPr>
            <w:tcW w:w="4009" w:type="dxa"/>
          </w:tcPr>
          <w:p w:rsidR="000E3DE2" w:rsidRPr="00FF621E" w:rsidRDefault="000E3DE2" w:rsidP="00BB5443">
            <w:pPr>
              <w:pStyle w:val="StyleTabletextLeft"/>
            </w:pPr>
            <w:r w:rsidRPr="00FF621E">
              <w:t>GECOMSA</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6-175-2</w:t>
            </w:r>
          </w:p>
        </w:tc>
        <w:tc>
          <w:tcPr>
            <w:tcW w:w="909" w:type="dxa"/>
            <w:shd w:val="clear" w:color="auto" w:fill="auto"/>
          </w:tcPr>
          <w:p w:rsidR="000E3DE2" w:rsidRPr="00E7062C" w:rsidRDefault="000E3DE2" w:rsidP="00BB5443">
            <w:pPr>
              <w:pStyle w:val="StyleTabletextLeft"/>
            </w:pPr>
            <w:r w:rsidRPr="00E7062C">
              <w:t>13690</w:t>
            </w:r>
          </w:p>
        </w:tc>
        <w:tc>
          <w:tcPr>
            <w:tcW w:w="2640" w:type="dxa"/>
            <w:shd w:val="clear" w:color="auto" w:fill="auto"/>
          </w:tcPr>
          <w:p w:rsidR="000E3DE2" w:rsidRPr="00FF621E" w:rsidRDefault="000E3DE2" w:rsidP="00BB5443">
            <w:pPr>
              <w:pStyle w:val="StyleTabletextLeft"/>
            </w:pPr>
          </w:p>
        </w:tc>
        <w:tc>
          <w:tcPr>
            <w:tcW w:w="4009" w:type="dxa"/>
          </w:tcPr>
          <w:p w:rsidR="000E3DE2" w:rsidRPr="00FF621E" w:rsidRDefault="000E3DE2" w:rsidP="00BB5443">
            <w:pPr>
              <w:pStyle w:val="StyleTabletextLeft"/>
            </w:pPr>
            <w:r w:rsidRPr="00FF621E">
              <w:t>GECOMSA</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6-175-3</w:t>
            </w:r>
          </w:p>
        </w:tc>
        <w:tc>
          <w:tcPr>
            <w:tcW w:w="909" w:type="dxa"/>
            <w:shd w:val="clear" w:color="auto" w:fill="auto"/>
          </w:tcPr>
          <w:p w:rsidR="000E3DE2" w:rsidRPr="00E7062C" w:rsidRDefault="000E3DE2" w:rsidP="00BB5443">
            <w:pPr>
              <w:pStyle w:val="StyleTabletextLeft"/>
            </w:pPr>
            <w:r w:rsidRPr="00E7062C">
              <w:t>13691</w:t>
            </w:r>
          </w:p>
        </w:tc>
        <w:tc>
          <w:tcPr>
            <w:tcW w:w="2640" w:type="dxa"/>
            <w:shd w:val="clear" w:color="auto" w:fill="auto"/>
          </w:tcPr>
          <w:p w:rsidR="000E3DE2" w:rsidRPr="00FF621E" w:rsidRDefault="000E3DE2" w:rsidP="00BB5443">
            <w:pPr>
              <w:pStyle w:val="StyleTabletextLeft"/>
            </w:pPr>
          </w:p>
        </w:tc>
        <w:tc>
          <w:tcPr>
            <w:tcW w:w="4009" w:type="dxa"/>
          </w:tcPr>
          <w:p w:rsidR="000E3DE2" w:rsidRPr="00FF621E" w:rsidRDefault="000E3DE2" w:rsidP="00BB5443">
            <w:pPr>
              <w:pStyle w:val="StyleTabletextLeft"/>
            </w:pPr>
            <w:r w:rsidRPr="00FF621E">
              <w:t>GECOMSA</w:t>
            </w:r>
          </w:p>
        </w:tc>
      </w:tr>
      <w:tr w:rsidR="000E3DE2" w:rsidRPr="00870C6B" w:rsidTr="00BB5443">
        <w:trPr>
          <w:cantSplit/>
          <w:trHeight w:val="240"/>
        </w:trPr>
        <w:tc>
          <w:tcPr>
            <w:tcW w:w="9288" w:type="dxa"/>
            <w:gridSpan w:val="4"/>
            <w:shd w:val="clear" w:color="auto" w:fill="auto"/>
          </w:tcPr>
          <w:p w:rsidR="000E3DE2" w:rsidRPr="00773054" w:rsidRDefault="00773054" w:rsidP="00BB5443">
            <w:pPr>
              <w:pStyle w:val="Normalaftertitle"/>
              <w:keepNext/>
              <w:spacing w:before="240"/>
              <w:rPr>
                <w:b/>
                <w:bCs/>
              </w:rPr>
            </w:pPr>
            <w:r>
              <w:rPr>
                <w:b/>
                <w:bCs/>
              </w:rPr>
              <w:t xml:space="preserve">P 80     </w:t>
            </w:r>
            <w:r w:rsidR="000E3DE2" w:rsidRPr="00773054">
              <w:rPr>
                <w:b/>
                <w:bCs/>
              </w:rPr>
              <w:t>Lesotho    ADD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6-102-1</w:t>
            </w:r>
          </w:p>
        </w:tc>
        <w:tc>
          <w:tcPr>
            <w:tcW w:w="909" w:type="dxa"/>
            <w:shd w:val="clear" w:color="auto" w:fill="auto"/>
          </w:tcPr>
          <w:p w:rsidR="000E3DE2" w:rsidRPr="00E7062C" w:rsidRDefault="000E3DE2" w:rsidP="00BB5443">
            <w:pPr>
              <w:pStyle w:val="StyleTabletextLeft"/>
            </w:pPr>
            <w:r w:rsidRPr="00E7062C">
              <w:t>13105</w:t>
            </w:r>
          </w:p>
        </w:tc>
        <w:tc>
          <w:tcPr>
            <w:tcW w:w="2640" w:type="dxa"/>
            <w:shd w:val="clear" w:color="auto" w:fill="auto"/>
          </w:tcPr>
          <w:p w:rsidR="000E3DE2" w:rsidRPr="00FF621E" w:rsidRDefault="000E3DE2" w:rsidP="00BB5443">
            <w:pPr>
              <w:pStyle w:val="StyleTabletextLeft"/>
            </w:pPr>
            <w:r w:rsidRPr="00FF621E">
              <w:t>ETLSS</w:t>
            </w:r>
          </w:p>
        </w:tc>
        <w:tc>
          <w:tcPr>
            <w:tcW w:w="4009" w:type="dxa"/>
          </w:tcPr>
          <w:p w:rsidR="000E3DE2" w:rsidRPr="0084062B" w:rsidRDefault="000E3DE2" w:rsidP="00BB5443">
            <w:pPr>
              <w:pStyle w:val="StyleTabletextLeft"/>
              <w:rPr>
                <w:lang w:val="en-US"/>
              </w:rPr>
            </w:pPr>
            <w:proofErr w:type="spellStart"/>
            <w:r w:rsidRPr="0084062B">
              <w:rPr>
                <w:lang w:val="en-US"/>
              </w:rPr>
              <w:t>Econet</w:t>
            </w:r>
            <w:proofErr w:type="spellEnd"/>
            <w:r w:rsidRPr="0084062B">
              <w:rPr>
                <w:lang w:val="en-US"/>
              </w:rPr>
              <w:t xml:space="preserve"> Telecom Lesotho (Pty) LTD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6-102-2</w:t>
            </w:r>
          </w:p>
        </w:tc>
        <w:tc>
          <w:tcPr>
            <w:tcW w:w="909" w:type="dxa"/>
            <w:shd w:val="clear" w:color="auto" w:fill="auto"/>
          </w:tcPr>
          <w:p w:rsidR="000E3DE2" w:rsidRPr="00E7062C" w:rsidRDefault="000E3DE2" w:rsidP="00BB5443">
            <w:pPr>
              <w:pStyle w:val="StyleTabletextLeft"/>
            </w:pPr>
            <w:r w:rsidRPr="00E7062C">
              <w:t>13106</w:t>
            </w:r>
          </w:p>
        </w:tc>
        <w:tc>
          <w:tcPr>
            <w:tcW w:w="2640" w:type="dxa"/>
            <w:shd w:val="clear" w:color="auto" w:fill="auto"/>
          </w:tcPr>
          <w:p w:rsidR="000E3DE2" w:rsidRPr="00FF621E" w:rsidRDefault="000E3DE2" w:rsidP="00BB5443">
            <w:pPr>
              <w:pStyle w:val="StyleTabletextLeft"/>
            </w:pPr>
            <w:r w:rsidRPr="00FF621E">
              <w:t>ETLMGW</w:t>
            </w:r>
          </w:p>
        </w:tc>
        <w:tc>
          <w:tcPr>
            <w:tcW w:w="4009" w:type="dxa"/>
          </w:tcPr>
          <w:p w:rsidR="000E3DE2" w:rsidRPr="0084062B" w:rsidRDefault="000E3DE2" w:rsidP="00BB5443">
            <w:pPr>
              <w:pStyle w:val="StyleTabletextLeft"/>
              <w:rPr>
                <w:lang w:val="en-US"/>
              </w:rPr>
            </w:pPr>
            <w:proofErr w:type="spellStart"/>
            <w:r w:rsidRPr="0084062B">
              <w:rPr>
                <w:lang w:val="en-US"/>
              </w:rPr>
              <w:t>Econet</w:t>
            </w:r>
            <w:proofErr w:type="spellEnd"/>
            <w:r w:rsidRPr="0084062B">
              <w:rPr>
                <w:lang w:val="en-US"/>
              </w:rPr>
              <w:t xml:space="preserve"> Telecom Lesotho (Pty) LTD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6-102-3</w:t>
            </w:r>
          </w:p>
        </w:tc>
        <w:tc>
          <w:tcPr>
            <w:tcW w:w="909" w:type="dxa"/>
            <w:shd w:val="clear" w:color="auto" w:fill="auto"/>
          </w:tcPr>
          <w:p w:rsidR="000E3DE2" w:rsidRPr="00E7062C" w:rsidRDefault="000E3DE2" w:rsidP="00BB5443">
            <w:pPr>
              <w:pStyle w:val="StyleTabletextLeft"/>
            </w:pPr>
            <w:r w:rsidRPr="00E7062C">
              <w:t>13107</w:t>
            </w:r>
          </w:p>
        </w:tc>
        <w:tc>
          <w:tcPr>
            <w:tcW w:w="2640" w:type="dxa"/>
            <w:shd w:val="clear" w:color="auto" w:fill="auto"/>
          </w:tcPr>
          <w:p w:rsidR="000E3DE2" w:rsidRPr="00FF621E" w:rsidRDefault="000E3DE2" w:rsidP="00BB5443">
            <w:pPr>
              <w:pStyle w:val="StyleTabletextLeft"/>
            </w:pPr>
            <w:r w:rsidRPr="00FF621E">
              <w:t>VCLMGW</w:t>
            </w:r>
          </w:p>
        </w:tc>
        <w:tc>
          <w:tcPr>
            <w:tcW w:w="4009" w:type="dxa"/>
          </w:tcPr>
          <w:p w:rsidR="000E3DE2" w:rsidRPr="00FF621E" w:rsidRDefault="000E3DE2" w:rsidP="00BB5443">
            <w:pPr>
              <w:pStyle w:val="StyleTabletextLeft"/>
            </w:pPr>
            <w:proofErr w:type="spellStart"/>
            <w:r w:rsidRPr="00FF621E">
              <w:t>Vodacom</w:t>
            </w:r>
            <w:proofErr w:type="spellEnd"/>
            <w:r w:rsidRPr="00FF621E">
              <w:t xml:space="preserve"> Lesotho (</w:t>
            </w:r>
            <w:proofErr w:type="spellStart"/>
            <w:r w:rsidRPr="00FF621E">
              <w:t>pty</w:t>
            </w:r>
            <w:proofErr w:type="spellEnd"/>
            <w:r w:rsidRPr="00FF621E">
              <w:t xml:space="preserve">) </w:t>
            </w:r>
            <w:proofErr w:type="spellStart"/>
            <w:r w:rsidRPr="00FF621E">
              <w:t>ltd</w:t>
            </w:r>
            <w:proofErr w:type="spellEnd"/>
            <w:r w:rsidRPr="00FF621E">
              <w:t>.</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6-102-7</w:t>
            </w:r>
          </w:p>
        </w:tc>
        <w:tc>
          <w:tcPr>
            <w:tcW w:w="909" w:type="dxa"/>
            <w:shd w:val="clear" w:color="auto" w:fill="auto"/>
          </w:tcPr>
          <w:p w:rsidR="000E3DE2" w:rsidRPr="00E7062C" w:rsidRDefault="000E3DE2" w:rsidP="00BB5443">
            <w:pPr>
              <w:pStyle w:val="StyleTabletextLeft"/>
            </w:pPr>
            <w:r w:rsidRPr="00E7062C">
              <w:t>13111</w:t>
            </w:r>
          </w:p>
        </w:tc>
        <w:tc>
          <w:tcPr>
            <w:tcW w:w="2640" w:type="dxa"/>
            <w:shd w:val="clear" w:color="auto" w:fill="auto"/>
          </w:tcPr>
          <w:p w:rsidR="000E3DE2" w:rsidRPr="00FF621E" w:rsidRDefault="000E3DE2" w:rsidP="00BB5443">
            <w:pPr>
              <w:pStyle w:val="StyleTabletextLeft"/>
            </w:pPr>
            <w:r w:rsidRPr="00FF621E">
              <w:t>VCLMSS</w:t>
            </w:r>
          </w:p>
        </w:tc>
        <w:tc>
          <w:tcPr>
            <w:tcW w:w="4009" w:type="dxa"/>
          </w:tcPr>
          <w:p w:rsidR="000E3DE2" w:rsidRPr="00FF621E" w:rsidRDefault="000E3DE2" w:rsidP="00BB5443">
            <w:pPr>
              <w:pStyle w:val="StyleTabletextLeft"/>
            </w:pPr>
            <w:proofErr w:type="spellStart"/>
            <w:r w:rsidRPr="00FF621E">
              <w:t>Vodacom</w:t>
            </w:r>
            <w:proofErr w:type="spellEnd"/>
            <w:r w:rsidRPr="00FF621E">
              <w:t xml:space="preserve"> Lesotho (</w:t>
            </w:r>
            <w:proofErr w:type="spellStart"/>
            <w:r w:rsidRPr="00FF621E">
              <w:t>pty</w:t>
            </w:r>
            <w:proofErr w:type="spellEnd"/>
            <w:r w:rsidRPr="00FF621E">
              <w:t xml:space="preserve">) </w:t>
            </w:r>
            <w:proofErr w:type="spellStart"/>
            <w:r w:rsidRPr="00FF621E">
              <w:t>ltd</w:t>
            </w:r>
            <w:proofErr w:type="spellEnd"/>
            <w:r w:rsidRPr="00FF621E">
              <w:t>.</w:t>
            </w:r>
          </w:p>
        </w:tc>
      </w:tr>
      <w:tr w:rsidR="000E3DE2" w:rsidRPr="00773054" w:rsidTr="00BB5443">
        <w:trPr>
          <w:cantSplit/>
          <w:trHeight w:val="240"/>
        </w:trPr>
        <w:tc>
          <w:tcPr>
            <w:tcW w:w="9288" w:type="dxa"/>
            <w:gridSpan w:val="4"/>
            <w:shd w:val="clear" w:color="auto" w:fill="auto"/>
          </w:tcPr>
          <w:p w:rsidR="000E3DE2" w:rsidRPr="00773054" w:rsidRDefault="00773054" w:rsidP="00BB5443">
            <w:pPr>
              <w:pStyle w:val="Normalaftertitle"/>
              <w:keepNext/>
              <w:spacing w:before="240"/>
              <w:rPr>
                <w:b/>
                <w:bCs/>
              </w:rPr>
            </w:pPr>
            <w:r>
              <w:rPr>
                <w:b/>
                <w:bCs/>
              </w:rPr>
              <w:t xml:space="preserve">P 117     </w:t>
            </w:r>
            <w:proofErr w:type="spellStart"/>
            <w:r w:rsidR="000E3DE2" w:rsidRPr="00773054">
              <w:rPr>
                <w:b/>
                <w:bCs/>
              </w:rPr>
              <w:t>Singapur</w:t>
            </w:r>
            <w:proofErr w:type="spellEnd"/>
            <w:r w:rsidR="000E3DE2" w:rsidRPr="00773054">
              <w:rPr>
                <w:b/>
                <w:bCs/>
              </w:rPr>
              <w:t xml:space="preserve">    ADD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5-142-1</w:t>
            </w:r>
          </w:p>
        </w:tc>
        <w:tc>
          <w:tcPr>
            <w:tcW w:w="909" w:type="dxa"/>
            <w:shd w:val="clear" w:color="auto" w:fill="auto"/>
          </w:tcPr>
          <w:p w:rsidR="000E3DE2" w:rsidRPr="00E7062C" w:rsidRDefault="000E3DE2" w:rsidP="00BB5443">
            <w:pPr>
              <w:pStyle w:val="StyleTabletextLeft"/>
            </w:pPr>
            <w:r w:rsidRPr="00E7062C">
              <w:t>11377</w:t>
            </w:r>
          </w:p>
        </w:tc>
        <w:tc>
          <w:tcPr>
            <w:tcW w:w="2640" w:type="dxa"/>
            <w:shd w:val="clear" w:color="auto" w:fill="auto"/>
          </w:tcPr>
          <w:p w:rsidR="000E3DE2" w:rsidRPr="00FF621E" w:rsidRDefault="000E3DE2" w:rsidP="00BB5443">
            <w:pPr>
              <w:pStyle w:val="StyleTabletextLeft"/>
            </w:pPr>
            <w:proofErr w:type="spellStart"/>
            <w:r w:rsidRPr="00FF621E">
              <w:t>Equinix</w:t>
            </w:r>
            <w:proofErr w:type="spellEnd"/>
          </w:p>
        </w:tc>
        <w:tc>
          <w:tcPr>
            <w:tcW w:w="4009" w:type="dxa"/>
          </w:tcPr>
          <w:p w:rsidR="000E3DE2" w:rsidRPr="0084062B" w:rsidRDefault="000E3DE2" w:rsidP="00BB5443">
            <w:pPr>
              <w:pStyle w:val="StyleTabletextLeft"/>
              <w:rPr>
                <w:lang w:val="en-US"/>
              </w:rPr>
            </w:pPr>
            <w:r w:rsidRPr="0084062B">
              <w:rPr>
                <w:lang w:val="en-US"/>
              </w:rPr>
              <w:t xml:space="preserve">First Technology Development </w:t>
            </w:r>
            <w:proofErr w:type="spellStart"/>
            <w:r w:rsidRPr="0084062B">
              <w:rPr>
                <w:lang w:val="en-US"/>
              </w:rPr>
              <w:t>Pte</w:t>
            </w:r>
            <w:proofErr w:type="spellEnd"/>
            <w:r w:rsidRPr="0084062B">
              <w:rPr>
                <w:lang w:val="en-US"/>
              </w:rPr>
              <w:t xml:space="preserve"> Ltd</w:t>
            </w:r>
          </w:p>
        </w:tc>
      </w:tr>
      <w:tr w:rsidR="000E3DE2" w:rsidRPr="0084062B" w:rsidTr="00BB5443">
        <w:trPr>
          <w:cantSplit/>
          <w:trHeight w:val="240"/>
        </w:trPr>
        <w:tc>
          <w:tcPr>
            <w:tcW w:w="9288" w:type="dxa"/>
            <w:gridSpan w:val="4"/>
            <w:shd w:val="clear" w:color="auto" w:fill="auto"/>
          </w:tcPr>
          <w:p w:rsidR="000E3DE2" w:rsidRPr="00773054" w:rsidRDefault="00773054" w:rsidP="00BB5443">
            <w:pPr>
              <w:pStyle w:val="Normalaftertitle"/>
              <w:keepNext/>
              <w:spacing w:before="240"/>
              <w:rPr>
                <w:b/>
                <w:bCs/>
                <w:lang w:val="es-ES"/>
              </w:rPr>
            </w:pPr>
            <w:r>
              <w:rPr>
                <w:b/>
                <w:bCs/>
                <w:lang w:val="es-ES"/>
              </w:rPr>
              <w:t xml:space="preserve">P 130     </w:t>
            </w:r>
            <w:r w:rsidR="000E3DE2" w:rsidRPr="00773054">
              <w:rPr>
                <w:b/>
                <w:bCs/>
                <w:lang w:val="es-ES"/>
              </w:rPr>
              <w:t>Venezuela (República Bolivariana de)    ADD</w:t>
            </w:r>
          </w:p>
        </w:tc>
      </w:tr>
      <w:tr w:rsidR="000E3DE2" w:rsidRPr="00870C6B" w:rsidTr="00BB5443">
        <w:trPr>
          <w:cantSplit/>
          <w:trHeight w:val="240"/>
        </w:trPr>
        <w:tc>
          <w:tcPr>
            <w:tcW w:w="909" w:type="dxa"/>
            <w:shd w:val="clear" w:color="auto" w:fill="auto"/>
          </w:tcPr>
          <w:p w:rsidR="000E3DE2" w:rsidRPr="00E7062C" w:rsidRDefault="000E3DE2" w:rsidP="00BB5443">
            <w:pPr>
              <w:pStyle w:val="StyleTabletextLeft"/>
            </w:pPr>
            <w:r w:rsidRPr="00E7062C">
              <w:t>7-071-5</w:t>
            </w:r>
          </w:p>
        </w:tc>
        <w:tc>
          <w:tcPr>
            <w:tcW w:w="909" w:type="dxa"/>
            <w:shd w:val="clear" w:color="auto" w:fill="auto"/>
          </w:tcPr>
          <w:p w:rsidR="000E3DE2" w:rsidRPr="00E7062C" w:rsidRDefault="000E3DE2" w:rsidP="00BB5443">
            <w:pPr>
              <w:pStyle w:val="StyleTabletextLeft"/>
            </w:pPr>
            <w:r w:rsidRPr="00E7062C">
              <w:t>14909</w:t>
            </w:r>
          </w:p>
        </w:tc>
        <w:tc>
          <w:tcPr>
            <w:tcW w:w="2640" w:type="dxa"/>
            <w:shd w:val="clear" w:color="auto" w:fill="auto"/>
          </w:tcPr>
          <w:p w:rsidR="000E3DE2" w:rsidRPr="00FF621E" w:rsidRDefault="000E3DE2" w:rsidP="00BB5443">
            <w:pPr>
              <w:pStyle w:val="StyleTabletextLeft"/>
            </w:pPr>
            <w:r w:rsidRPr="00FF621E">
              <w:t>Caracas 1</w:t>
            </w:r>
          </w:p>
        </w:tc>
        <w:tc>
          <w:tcPr>
            <w:tcW w:w="4009" w:type="dxa"/>
          </w:tcPr>
          <w:p w:rsidR="000E3DE2" w:rsidRPr="00FF621E" w:rsidRDefault="000E3DE2" w:rsidP="00BB5443">
            <w:pPr>
              <w:pStyle w:val="StyleTabletextLeft"/>
            </w:pPr>
            <w:proofErr w:type="spellStart"/>
            <w:r w:rsidRPr="00FF621E">
              <w:t>Soluciones</w:t>
            </w:r>
            <w:proofErr w:type="spellEnd"/>
            <w:r w:rsidRPr="00FF621E">
              <w:t xml:space="preserve"> </w:t>
            </w:r>
            <w:proofErr w:type="spellStart"/>
            <w:r w:rsidRPr="00FF621E">
              <w:t>Latincom</w:t>
            </w:r>
            <w:proofErr w:type="spellEnd"/>
            <w:r w:rsidRPr="00FF621E">
              <w:t>,C.A.</w:t>
            </w:r>
          </w:p>
        </w:tc>
      </w:tr>
    </w:tbl>
    <w:p w:rsidR="000E3DE2" w:rsidRPr="00FF621E" w:rsidRDefault="000E3DE2" w:rsidP="000E3DE2">
      <w:pPr>
        <w:pStyle w:val="Footnotesepar"/>
        <w:rPr>
          <w:lang w:val="fr-FR"/>
        </w:rPr>
      </w:pPr>
      <w:r w:rsidRPr="00FF621E">
        <w:rPr>
          <w:lang w:val="fr-FR"/>
        </w:rPr>
        <w:t>____________</w:t>
      </w:r>
    </w:p>
    <w:p w:rsidR="000E3DE2" w:rsidRDefault="000E3DE2" w:rsidP="000E3DE2">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0E3DE2" w:rsidRDefault="000E3DE2" w:rsidP="000E3DE2">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0E3DE2" w:rsidRPr="00756D3F" w:rsidRDefault="000E3DE2" w:rsidP="000E3DE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0E3DE2" w:rsidRPr="00756D3F" w:rsidRDefault="000E3DE2" w:rsidP="000E3DE2">
      <w:pPr>
        <w:rPr>
          <w:lang w:val="es-ES"/>
        </w:rPr>
      </w:pPr>
    </w:p>
    <w:p w:rsidR="00011F3E" w:rsidRDefault="00011F3E">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011F3E" w:rsidRPr="00395968" w:rsidRDefault="00011F3E" w:rsidP="00011F3E">
      <w:pPr>
        <w:pStyle w:val="Heading20"/>
        <w:rPr>
          <w:lang w:val="es-ES_tradnl"/>
        </w:rPr>
      </w:pPr>
      <w:r w:rsidRPr="00395968">
        <w:rPr>
          <w:lang w:val="es-ES_tradnl"/>
        </w:rPr>
        <w:lastRenderedPageBreak/>
        <w:t>Lista de códigos de zona/red de señalización (SANC)</w:t>
      </w:r>
      <w:r w:rsidRPr="00395968">
        <w:rPr>
          <w:lang w:val="es-ES_tradnl"/>
        </w:rPr>
        <w:br/>
        <w:t>(Complemento de la Recomendación UIT-T Q.708 (03/1999))</w:t>
      </w:r>
      <w:r w:rsidRPr="00395968">
        <w:rPr>
          <w:lang w:val="es-ES_tradnl"/>
        </w:rPr>
        <w:br/>
        <w:t>(Situación al 1 de julio de 2011)</w:t>
      </w:r>
    </w:p>
    <w:p w:rsidR="00011F3E" w:rsidRPr="00395968" w:rsidRDefault="00011F3E" w:rsidP="00011F3E">
      <w:pPr>
        <w:pStyle w:val="Heading70"/>
        <w:keepNext/>
        <w:rPr>
          <w:lang w:val="es-ES_tradnl"/>
        </w:rPr>
      </w:pPr>
      <w:r w:rsidRPr="00395968">
        <w:rPr>
          <w:lang w:val="es-ES_tradnl"/>
        </w:rPr>
        <w:t>(Anexo al Boletín de Explotación de la UIT N</w:t>
      </w:r>
      <w:r w:rsidRPr="00011F3E">
        <w:rPr>
          <w:vertAlign w:val="superscript"/>
          <w:lang w:val="es-ES_tradnl"/>
        </w:rPr>
        <w:t>o</w:t>
      </w:r>
      <w:r w:rsidRPr="00395968">
        <w:rPr>
          <w:lang w:val="es-ES_tradnl"/>
        </w:rPr>
        <w:t>. 983 - 1.VII.2011)</w:t>
      </w:r>
      <w:r w:rsidRPr="00395968">
        <w:rPr>
          <w:lang w:val="es-ES_tradnl"/>
        </w:rPr>
        <w:br/>
        <w:t>(Enmienda N</w:t>
      </w:r>
      <w:r w:rsidRPr="00011F3E">
        <w:rPr>
          <w:vertAlign w:val="superscript"/>
          <w:lang w:val="es-ES_tradnl"/>
        </w:rPr>
        <w:t>o</w:t>
      </w:r>
      <w:r w:rsidRPr="00395968">
        <w:rPr>
          <w:lang w:val="es-ES_tradnl"/>
        </w:rPr>
        <w:t>. 8)</w:t>
      </w:r>
    </w:p>
    <w:p w:rsidR="00011F3E" w:rsidRPr="00395968" w:rsidRDefault="00011F3E" w:rsidP="00011F3E">
      <w:pPr>
        <w:keepNext/>
        <w:rPr>
          <w:lang w:val="es-ES_tradnl"/>
        </w:rPr>
      </w:pPr>
    </w:p>
    <w:tbl>
      <w:tblPr>
        <w:tblW w:w="9288" w:type="dxa"/>
        <w:tblLayout w:type="fixed"/>
        <w:tblLook w:val="01E0"/>
      </w:tblPr>
      <w:tblGrid>
        <w:gridCol w:w="909"/>
        <w:gridCol w:w="909"/>
        <w:gridCol w:w="7470"/>
      </w:tblGrid>
      <w:tr w:rsidR="00011F3E" w:rsidRPr="00011F3E" w:rsidTr="00BB5443">
        <w:trPr>
          <w:trHeight w:val="240"/>
        </w:trPr>
        <w:tc>
          <w:tcPr>
            <w:tcW w:w="9288" w:type="dxa"/>
            <w:gridSpan w:val="3"/>
            <w:shd w:val="clear" w:color="auto" w:fill="auto"/>
          </w:tcPr>
          <w:p w:rsidR="00011F3E" w:rsidRPr="00011F3E" w:rsidRDefault="00011F3E" w:rsidP="00011F3E">
            <w:pPr>
              <w:pStyle w:val="Normalaftertitle"/>
              <w:keepNext/>
              <w:spacing w:before="240"/>
              <w:rPr>
                <w:b/>
                <w:bCs/>
              </w:rPr>
            </w:pPr>
            <w:proofErr w:type="spellStart"/>
            <w:r w:rsidRPr="00011F3E">
              <w:rPr>
                <w:b/>
                <w:bCs/>
              </w:rPr>
              <w:t>Orden</w:t>
            </w:r>
            <w:proofErr w:type="spellEnd"/>
            <w:r w:rsidRPr="00011F3E">
              <w:rPr>
                <w:b/>
                <w:bCs/>
              </w:rPr>
              <w:t xml:space="preserve"> </w:t>
            </w:r>
            <w:proofErr w:type="spellStart"/>
            <w:r w:rsidRPr="00011F3E">
              <w:rPr>
                <w:b/>
                <w:bCs/>
              </w:rPr>
              <w:t>numérico</w:t>
            </w:r>
            <w:proofErr w:type="spellEnd"/>
            <w:r w:rsidRPr="00011F3E">
              <w:rPr>
                <w:b/>
                <w:bCs/>
              </w:rPr>
              <w:t xml:space="preserve">    ADD</w:t>
            </w:r>
          </w:p>
        </w:tc>
      </w:tr>
      <w:tr w:rsidR="00011F3E" w:rsidRPr="00F25E55" w:rsidTr="00BB5443">
        <w:trPr>
          <w:trHeight w:val="240"/>
        </w:trPr>
        <w:tc>
          <w:tcPr>
            <w:tcW w:w="909" w:type="dxa"/>
            <w:shd w:val="clear" w:color="auto" w:fill="auto"/>
          </w:tcPr>
          <w:p w:rsidR="00011F3E" w:rsidRPr="00F25E55" w:rsidRDefault="00011F3E" w:rsidP="00BB5443">
            <w:pPr>
              <w:pStyle w:val="StyleTabletextLeft"/>
            </w:pPr>
            <w:r>
              <w:rPr>
                <w:b/>
                <w:bCs w:val="0"/>
              </w:rPr>
              <w:t xml:space="preserve">P 20  </w:t>
            </w:r>
          </w:p>
        </w:tc>
        <w:tc>
          <w:tcPr>
            <w:tcW w:w="909" w:type="dxa"/>
            <w:shd w:val="clear" w:color="auto" w:fill="auto"/>
          </w:tcPr>
          <w:p w:rsidR="00011F3E" w:rsidRPr="00F25E55" w:rsidRDefault="00011F3E" w:rsidP="00BB5443">
            <w:pPr>
              <w:pStyle w:val="StyleTabletextLeft"/>
            </w:pPr>
            <w:r>
              <w:t>6-176</w:t>
            </w:r>
          </w:p>
        </w:tc>
        <w:tc>
          <w:tcPr>
            <w:tcW w:w="7470" w:type="dxa"/>
            <w:shd w:val="clear" w:color="auto" w:fill="auto"/>
          </w:tcPr>
          <w:p w:rsidR="00011F3E" w:rsidRPr="00F25E55" w:rsidRDefault="00011F3E" w:rsidP="00BB5443">
            <w:pPr>
              <w:pStyle w:val="StyleTabletextLeft"/>
            </w:pPr>
            <w:proofErr w:type="spellStart"/>
            <w:r>
              <w:t>Guinea</w:t>
            </w:r>
            <w:proofErr w:type="spellEnd"/>
            <w:r>
              <w:t xml:space="preserve"> </w:t>
            </w:r>
            <w:proofErr w:type="spellStart"/>
            <w:r>
              <w:t>Ecuatorial</w:t>
            </w:r>
            <w:proofErr w:type="spellEnd"/>
            <w:r>
              <w:t xml:space="preserve"> (</w:t>
            </w:r>
            <w:proofErr w:type="spellStart"/>
            <w:r>
              <w:t>República</w:t>
            </w:r>
            <w:proofErr w:type="spellEnd"/>
            <w:r>
              <w:t xml:space="preserve"> de)</w:t>
            </w:r>
          </w:p>
        </w:tc>
      </w:tr>
    </w:tbl>
    <w:p w:rsidR="00011F3E" w:rsidRPr="00756D3F" w:rsidRDefault="00011F3E" w:rsidP="00011F3E">
      <w:pPr>
        <w:keepNext/>
      </w:pPr>
    </w:p>
    <w:tbl>
      <w:tblPr>
        <w:tblW w:w="9288" w:type="dxa"/>
        <w:tblLayout w:type="fixed"/>
        <w:tblLook w:val="01E0"/>
      </w:tblPr>
      <w:tblGrid>
        <w:gridCol w:w="909"/>
        <w:gridCol w:w="909"/>
        <w:gridCol w:w="7470"/>
      </w:tblGrid>
      <w:tr w:rsidR="00011F3E" w:rsidRPr="00011F3E" w:rsidTr="00BB5443">
        <w:trPr>
          <w:trHeight w:val="240"/>
        </w:trPr>
        <w:tc>
          <w:tcPr>
            <w:tcW w:w="9288" w:type="dxa"/>
            <w:gridSpan w:val="3"/>
            <w:shd w:val="clear" w:color="auto" w:fill="auto"/>
          </w:tcPr>
          <w:p w:rsidR="00011F3E" w:rsidRPr="00011F3E" w:rsidRDefault="00011F3E" w:rsidP="00BB5443">
            <w:pPr>
              <w:pStyle w:val="Normalaftertitle"/>
              <w:keepNext/>
              <w:spacing w:before="240"/>
              <w:rPr>
                <w:b/>
                <w:bCs/>
              </w:rPr>
            </w:pPr>
            <w:proofErr w:type="spellStart"/>
            <w:r w:rsidRPr="00011F3E">
              <w:rPr>
                <w:b/>
                <w:bCs/>
              </w:rPr>
              <w:t>Orden</w:t>
            </w:r>
            <w:proofErr w:type="spellEnd"/>
            <w:r w:rsidRPr="00011F3E">
              <w:rPr>
                <w:b/>
                <w:bCs/>
              </w:rPr>
              <w:t xml:space="preserve"> </w:t>
            </w:r>
            <w:proofErr w:type="spellStart"/>
            <w:r w:rsidRPr="00011F3E">
              <w:rPr>
                <w:b/>
                <w:bCs/>
              </w:rPr>
              <w:t>alfabético</w:t>
            </w:r>
            <w:proofErr w:type="spellEnd"/>
            <w:r w:rsidRPr="00011F3E">
              <w:rPr>
                <w:b/>
                <w:bCs/>
              </w:rPr>
              <w:t xml:space="preserve">    ADD</w:t>
            </w:r>
          </w:p>
        </w:tc>
      </w:tr>
      <w:tr w:rsidR="00011F3E" w:rsidRPr="00F25E55" w:rsidTr="00BB5443">
        <w:trPr>
          <w:trHeight w:val="240"/>
        </w:trPr>
        <w:tc>
          <w:tcPr>
            <w:tcW w:w="909" w:type="dxa"/>
            <w:shd w:val="clear" w:color="auto" w:fill="auto"/>
          </w:tcPr>
          <w:p w:rsidR="00011F3E" w:rsidRPr="00F25E55" w:rsidRDefault="00011F3E" w:rsidP="00BB5443">
            <w:pPr>
              <w:pStyle w:val="StyleTabletextLeft"/>
            </w:pPr>
            <w:r>
              <w:rPr>
                <w:b/>
                <w:bCs w:val="0"/>
              </w:rPr>
              <w:t xml:space="preserve">P 33     </w:t>
            </w:r>
          </w:p>
        </w:tc>
        <w:tc>
          <w:tcPr>
            <w:tcW w:w="909" w:type="dxa"/>
            <w:shd w:val="clear" w:color="auto" w:fill="auto"/>
          </w:tcPr>
          <w:p w:rsidR="00011F3E" w:rsidRPr="00F25E55" w:rsidRDefault="00011F3E" w:rsidP="00BB5443">
            <w:pPr>
              <w:pStyle w:val="StyleTabletextLeft"/>
            </w:pPr>
            <w:r>
              <w:t>6-176</w:t>
            </w:r>
          </w:p>
        </w:tc>
        <w:tc>
          <w:tcPr>
            <w:tcW w:w="7470" w:type="dxa"/>
            <w:shd w:val="clear" w:color="auto" w:fill="auto"/>
          </w:tcPr>
          <w:p w:rsidR="00011F3E" w:rsidRPr="00F25E55" w:rsidRDefault="00011F3E" w:rsidP="00BB5443">
            <w:pPr>
              <w:pStyle w:val="StyleTabletextLeft"/>
            </w:pPr>
            <w:proofErr w:type="spellStart"/>
            <w:r>
              <w:t>Guinea</w:t>
            </w:r>
            <w:proofErr w:type="spellEnd"/>
            <w:r>
              <w:t xml:space="preserve"> </w:t>
            </w:r>
            <w:proofErr w:type="spellStart"/>
            <w:r>
              <w:t>Ecuatorial</w:t>
            </w:r>
            <w:proofErr w:type="spellEnd"/>
            <w:r>
              <w:t xml:space="preserve"> (</w:t>
            </w:r>
            <w:proofErr w:type="spellStart"/>
            <w:r>
              <w:t>República</w:t>
            </w:r>
            <w:proofErr w:type="spellEnd"/>
            <w:r>
              <w:t xml:space="preserve"> de)</w:t>
            </w:r>
          </w:p>
        </w:tc>
      </w:tr>
    </w:tbl>
    <w:p w:rsidR="00011F3E" w:rsidRDefault="00011F3E" w:rsidP="00011F3E">
      <w:pPr>
        <w:pStyle w:val="Tabletext"/>
        <w:tabs>
          <w:tab w:val="clear" w:pos="1276"/>
          <w:tab w:val="clear" w:pos="1843"/>
          <w:tab w:val="left" w:pos="567"/>
        </w:tabs>
        <w:spacing w:after="0"/>
        <w:rPr>
          <w:b w:val="0"/>
          <w:sz w:val="16"/>
          <w:szCs w:val="16"/>
          <w:lang w:val="en-US"/>
        </w:rPr>
      </w:pPr>
    </w:p>
    <w:p w:rsidR="00436004" w:rsidRDefault="00436004" w:rsidP="00011F3E">
      <w:pPr>
        <w:pStyle w:val="Tabletext"/>
        <w:tabs>
          <w:tab w:val="clear" w:pos="1276"/>
          <w:tab w:val="clear" w:pos="1843"/>
          <w:tab w:val="left" w:pos="567"/>
        </w:tabs>
        <w:spacing w:after="0"/>
        <w:rPr>
          <w:b w:val="0"/>
          <w:sz w:val="16"/>
          <w:szCs w:val="16"/>
          <w:lang w:val="en-US"/>
        </w:rPr>
      </w:pPr>
      <w:r>
        <w:rPr>
          <w:b w:val="0"/>
          <w:sz w:val="16"/>
          <w:szCs w:val="16"/>
          <w:lang w:val="en-US"/>
        </w:rPr>
        <w:t>____________</w:t>
      </w:r>
    </w:p>
    <w:p w:rsidR="00011F3E" w:rsidRPr="00395968" w:rsidRDefault="00011F3E" w:rsidP="00011F3E">
      <w:pPr>
        <w:pStyle w:val="Tabletext"/>
        <w:tabs>
          <w:tab w:val="clear" w:pos="1276"/>
          <w:tab w:val="clear" w:pos="1843"/>
          <w:tab w:val="left" w:pos="567"/>
        </w:tabs>
        <w:spacing w:after="0"/>
        <w:rPr>
          <w:b w:val="0"/>
          <w:sz w:val="16"/>
          <w:szCs w:val="16"/>
          <w:lang w:val="en-US"/>
        </w:rPr>
      </w:pPr>
      <w:r w:rsidRPr="00395968">
        <w:rPr>
          <w:b w:val="0"/>
          <w:sz w:val="16"/>
          <w:szCs w:val="16"/>
          <w:lang w:val="en-US"/>
        </w:rPr>
        <w:t>SANC:</w:t>
      </w:r>
      <w:r w:rsidRPr="00395968">
        <w:rPr>
          <w:b w:val="0"/>
          <w:sz w:val="16"/>
          <w:szCs w:val="16"/>
          <w:lang w:val="en-US"/>
        </w:rPr>
        <w:tab/>
      </w:r>
      <w:proofErr w:type="spellStart"/>
      <w:r w:rsidRPr="00395968">
        <w:rPr>
          <w:b w:val="0"/>
          <w:sz w:val="16"/>
          <w:szCs w:val="16"/>
          <w:lang w:val="en-US"/>
        </w:rPr>
        <w:t>Signalling</w:t>
      </w:r>
      <w:proofErr w:type="spellEnd"/>
      <w:r w:rsidRPr="00395968">
        <w:rPr>
          <w:b w:val="0"/>
          <w:sz w:val="16"/>
          <w:szCs w:val="16"/>
          <w:lang w:val="en-US"/>
        </w:rPr>
        <w:t xml:space="preserve"> Area/Network Code.</w:t>
      </w:r>
    </w:p>
    <w:p w:rsidR="00011F3E" w:rsidRDefault="00011F3E" w:rsidP="00011F3E">
      <w:pPr>
        <w:pStyle w:val="Tabletext"/>
        <w:tabs>
          <w:tab w:val="clear" w:pos="1276"/>
          <w:tab w:val="clear" w:pos="1843"/>
          <w:tab w:val="left" w:pos="567"/>
        </w:tabs>
        <w:spacing w:before="0" w:after="0"/>
        <w:rPr>
          <w:b w:val="0"/>
          <w:sz w:val="16"/>
          <w:szCs w:val="16"/>
        </w:rPr>
      </w:pPr>
      <w:r w:rsidRPr="00395968">
        <w:rPr>
          <w:b w:val="0"/>
          <w:sz w:val="16"/>
          <w:szCs w:val="16"/>
          <w:lang w:val="en-US"/>
        </w:rPr>
        <w:tab/>
      </w:r>
      <w:r w:rsidRPr="00FF621E">
        <w:rPr>
          <w:b w:val="0"/>
          <w:sz w:val="16"/>
          <w:szCs w:val="16"/>
        </w:rPr>
        <w:t>Code de zone/réseau sémaphore (CZRS).</w:t>
      </w:r>
    </w:p>
    <w:p w:rsidR="00011F3E" w:rsidRPr="00756D3F" w:rsidRDefault="00011F3E" w:rsidP="00011F3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011F3E" w:rsidRPr="0082542F" w:rsidRDefault="00011F3E" w:rsidP="00011F3E">
      <w:pPr>
        <w:rPr>
          <w:lang w:val="es-ES"/>
        </w:rPr>
      </w:pPr>
    </w:p>
    <w:p w:rsidR="00011F3E" w:rsidRDefault="00011F3E">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rsidR="004C7A1F" w:rsidRPr="004C7A1F" w:rsidRDefault="004C7A1F" w:rsidP="004C7A1F">
      <w:pPr>
        <w:spacing w:before="0" w:after="0"/>
        <w:rPr>
          <w:sz w:val="6"/>
          <w:lang w:val="es-ES"/>
        </w:rPr>
      </w:pPr>
    </w:p>
    <w:p w:rsidR="00244FC7" w:rsidRPr="00244FC7" w:rsidRDefault="00244FC7" w:rsidP="00244FC7">
      <w:pPr>
        <w:pStyle w:val="Heading20"/>
        <w:spacing w:before="240"/>
        <w:rPr>
          <w:lang w:val="es-ES_tradnl"/>
        </w:rPr>
      </w:pPr>
      <w:bookmarkStart w:id="356" w:name="_Toc36876175"/>
      <w:bookmarkStart w:id="357" w:name="_Toc311112777"/>
      <w:r w:rsidRPr="00244FC7">
        <w:rPr>
          <w:lang w:val="es-ES_tradnl"/>
        </w:rPr>
        <w:t>Plan de nu</w:t>
      </w:r>
      <w:smartTag w:uri="urn:schemas-microsoft-com:office:smarttags" w:element="PersonName">
        <w:r w:rsidRPr="00244FC7">
          <w:rPr>
            <w:lang w:val="es-ES_tradnl"/>
          </w:rPr>
          <w:t>m</w:t>
        </w:r>
      </w:smartTag>
      <w:r w:rsidRPr="00244FC7">
        <w:rPr>
          <w:lang w:val="es-ES_tradnl"/>
        </w:rPr>
        <w:t>eración nacional</w:t>
      </w:r>
      <w:r w:rsidRPr="00244FC7">
        <w:rPr>
          <w:lang w:val="es-ES_tradnl"/>
        </w:rPr>
        <w:br/>
        <w:t>(Según la Reco</w:t>
      </w:r>
      <w:smartTag w:uri="urn:schemas-microsoft-com:office:smarttags" w:element="PersonName">
        <w:r w:rsidRPr="00244FC7">
          <w:rPr>
            <w:lang w:val="es-ES_tradnl"/>
          </w:rPr>
          <w:t>m</w:t>
        </w:r>
      </w:smartTag>
      <w:r w:rsidRPr="00244FC7">
        <w:rPr>
          <w:lang w:val="es-ES_tradnl"/>
        </w:rPr>
        <w:t>endación UIT-T E. 129 (11/2009))</w:t>
      </w:r>
      <w:bookmarkStart w:id="358" w:name="_Toc36876176"/>
      <w:bookmarkStart w:id="359" w:name="_Toc36875244"/>
      <w:bookmarkEnd w:id="356"/>
      <w:bookmarkEnd w:id="357"/>
    </w:p>
    <w:bookmarkEnd w:id="358"/>
    <w:bookmarkEnd w:id="359"/>
    <w:p w:rsidR="00B944FE" w:rsidRPr="00B944FE" w:rsidRDefault="00B944FE" w:rsidP="00B944FE">
      <w:pPr>
        <w:jc w:val="center"/>
      </w:pPr>
      <w:r w:rsidRPr="00B944FE">
        <w:t>Web: www.itu.int/itu-t/inr/nnp/index.html</w:t>
      </w:r>
    </w:p>
    <w:p w:rsidR="00DE7670" w:rsidRPr="008D01ED" w:rsidRDefault="00DE7670" w:rsidP="00DE7670">
      <w:pPr>
        <w:pStyle w:val="Normalaftertitle"/>
        <w:spacing w:before="0"/>
      </w:pPr>
    </w:p>
    <w:p w:rsidR="00DE7670" w:rsidRDefault="00DE7670" w:rsidP="00DE7670">
      <w:pPr>
        <w:rPr>
          <w:lang w:val="es-ES"/>
        </w:rPr>
      </w:pPr>
      <w:r>
        <w:rPr>
          <w:lang w:val="es-ES"/>
        </w:rPr>
        <w:t>Se solicita a las Ad</w:t>
      </w:r>
      <w:smartTag w:uri="urn:schemas-microsoft-com:office:smarttags" w:element="PersonName">
        <w:r>
          <w:rPr>
            <w:lang w:val="es-ES"/>
          </w:rPr>
          <w:t>m</w:t>
        </w:r>
      </w:smartTag>
      <w:r>
        <w:rPr>
          <w:lang w:val="es-ES"/>
        </w:rPr>
        <w:t>inistraciones que co</w:t>
      </w:r>
      <w:smartTag w:uri="urn:schemas-microsoft-com:office:smarttags" w:element="PersonName">
        <w:r>
          <w:rPr>
            <w:lang w:val="es-ES"/>
          </w:rPr>
          <w:t>m</w:t>
        </w:r>
      </w:smartTag>
      <w:r>
        <w:rPr>
          <w:lang w:val="es-ES"/>
        </w:rPr>
        <w:t>uniquen a la UIT los ca</w:t>
      </w:r>
      <w:smartTag w:uri="urn:schemas-microsoft-com:office:smarttags" w:element="PersonName">
        <w:r>
          <w:rPr>
            <w:lang w:val="es-ES"/>
          </w:rPr>
          <w:t>m</w:t>
        </w:r>
      </w:smartTag>
      <w:r>
        <w:rPr>
          <w:lang w:val="es-ES"/>
        </w:rPr>
        <w:t>bios efectuados en sus planes de nu</w:t>
      </w:r>
      <w:smartTag w:uri="urn:schemas-microsoft-com:office:smarttags" w:element="PersonName">
        <w:r>
          <w:rPr>
            <w:lang w:val="es-ES"/>
          </w:rPr>
          <w:t>m</w:t>
        </w:r>
      </w:smartTag>
      <w:r>
        <w:rPr>
          <w:lang w:val="es-ES"/>
        </w:rPr>
        <w:t>eración nacional o que faciliten infor</w:t>
      </w:r>
      <w:smartTag w:uri="urn:schemas-microsoft-com:office:smarttags" w:element="PersonName">
        <w:r>
          <w:rPr>
            <w:lang w:val="es-ES"/>
          </w:rPr>
          <w:t>m</w:t>
        </w:r>
      </w:smartTag>
      <w:r>
        <w:rPr>
          <w:lang w:val="es-ES"/>
        </w:rPr>
        <w:t>ación sobre las páginas web consagradas a su respectivo plan de nu</w:t>
      </w:r>
      <w:smartTag w:uri="urn:schemas-microsoft-com:office:smarttags" w:element="PersonName">
        <w:r>
          <w:rPr>
            <w:lang w:val="es-ES"/>
          </w:rPr>
          <w:t>m</w:t>
        </w:r>
      </w:smartTag>
      <w:r>
        <w:rPr>
          <w:lang w:val="es-ES"/>
        </w:rPr>
        <w:t>eración nacional, así co</w:t>
      </w:r>
      <w:smartTag w:uri="urn:schemas-microsoft-com:office:smarttags" w:element="PersonName">
        <w:r>
          <w:rPr>
            <w:lang w:val="es-ES"/>
          </w:rPr>
          <w:t>m</w:t>
        </w:r>
      </w:smartTag>
      <w:r>
        <w:rPr>
          <w:lang w:val="es-ES"/>
        </w:rPr>
        <w:t>o los datos de las personas de contacto. Dicha infor</w:t>
      </w:r>
      <w:smartTag w:uri="urn:schemas-microsoft-com:office:smarttags" w:element="PersonName">
        <w:r>
          <w:rPr>
            <w:lang w:val="es-ES"/>
          </w:rPr>
          <w:t>m</w:t>
        </w:r>
      </w:smartTag>
      <w:r>
        <w:rPr>
          <w:lang w:val="es-ES"/>
        </w:rPr>
        <w:t>ación, de consulta gratuita para todas las Ad</w:t>
      </w:r>
      <w:smartTag w:uri="urn:schemas-microsoft-com:office:smarttags" w:element="PersonName">
        <w:r>
          <w:rPr>
            <w:lang w:val="es-ES"/>
          </w:rPr>
          <w:t>m</w:t>
        </w:r>
      </w:smartTag>
      <w:r>
        <w:rPr>
          <w:lang w:val="es-ES"/>
        </w:rPr>
        <w:t>inistraciones/EER y todos los proveedores de servicios, se incorporará en la página web del UIT-T.</w:t>
      </w:r>
    </w:p>
    <w:p w:rsidR="00DE7670" w:rsidRPr="008D01ED" w:rsidRDefault="00DE7670" w:rsidP="00DE7670">
      <w:pPr>
        <w:rPr>
          <w:lang w:val="es-ES_tradnl"/>
        </w:rPr>
      </w:pPr>
      <w:r w:rsidRPr="008D01ED">
        <w:rPr>
          <w:lang w:val="es-ES_tradnl"/>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DE7670" w:rsidRPr="008D01ED" w:rsidRDefault="00DE7670" w:rsidP="00DE7670">
      <w:pPr>
        <w:rPr>
          <w:lang w:val="es-ES_tradnl"/>
        </w:rPr>
      </w:pPr>
      <w:r w:rsidRPr="008D01ED">
        <w:rPr>
          <w:lang w:val="es-ES_tradnl"/>
        </w:rPr>
        <w:t>Durante el periodo del 1.I.2012 al 15.I.2012 han actualizado sus planes de numeración nacional de los siguientes países en las páginas web:</w:t>
      </w:r>
    </w:p>
    <w:p w:rsidR="00DE7670" w:rsidRPr="008D01ED" w:rsidRDefault="00DE7670" w:rsidP="00DE7670">
      <w:pPr>
        <w:rPr>
          <w:lang w:val="es-ES_tradnl"/>
        </w:rPr>
      </w:pPr>
    </w:p>
    <w:tbl>
      <w:tblPr>
        <w:tblW w:w="9085" w:type="dxa"/>
        <w:jc w:val="center"/>
        <w:tblInd w:w="-1518" w:type="dxa"/>
        <w:tblBorders>
          <w:top w:val="single" w:sz="4" w:space="0" w:color="auto"/>
          <w:left w:val="single" w:sz="4" w:space="0" w:color="auto"/>
          <w:bottom w:val="single" w:sz="4" w:space="0" w:color="auto"/>
          <w:right w:val="single" w:sz="4" w:space="0" w:color="auto"/>
        </w:tblBorders>
        <w:tblLayout w:type="fixed"/>
        <w:tblLook w:val="04A0"/>
      </w:tblPr>
      <w:tblGrid>
        <w:gridCol w:w="4353"/>
        <w:gridCol w:w="4732"/>
      </w:tblGrid>
      <w:tr w:rsidR="00DE7670" w:rsidTr="00DE7670">
        <w:trPr>
          <w:jc w:val="center"/>
        </w:trPr>
        <w:tc>
          <w:tcPr>
            <w:tcW w:w="4353"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Head1"/>
            </w:pPr>
            <w:r>
              <w:t>País</w:t>
            </w:r>
          </w:p>
        </w:tc>
        <w:tc>
          <w:tcPr>
            <w:tcW w:w="4732"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Head1"/>
              <w:rPr>
                <w:lang w:val="fr-CH"/>
              </w:rPr>
            </w:pPr>
            <w:proofErr w:type="spellStart"/>
            <w:r w:rsidRPr="007469A1">
              <w:rPr>
                <w:bCs/>
              </w:rPr>
              <w:t>Indicativo</w:t>
            </w:r>
            <w:proofErr w:type="spellEnd"/>
            <w:r w:rsidRPr="007469A1">
              <w:rPr>
                <w:bCs/>
              </w:rPr>
              <w:t xml:space="preserve"> de </w:t>
            </w:r>
            <w:proofErr w:type="spellStart"/>
            <w:r w:rsidRPr="007469A1">
              <w:rPr>
                <w:bCs/>
              </w:rPr>
              <w:t>país</w:t>
            </w:r>
            <w:proofErr w:type="spellEnd"/>
            <w:r>
              <w:rPr>
                <w:rFonts w:eastAsia="SimSun"/>
                <w:lang w:eastAsia="zh-CN"/>
              </w:rPr>
              <w:t xml:space="preserve"> (CC)</w:t>
            </w:r>
          </w:p>
        </w:tc>
      </w:tr>
      <w:tr w:rsidR="00DE7670" w:rsidTr="00DE7670">
        <w:trPr>
          <w:jc w:val="center"/>
        </w:trPr>
        <w:tc>
          <w:tcPr>
            <w:tcW w:w="4353" w:type="dxa"/>
            <w:tcBorders>
              <w:top w:val="single" w:sz="4" w:space="0" w:color="auto"/>
              <w:left w:val="single" w:sz="4" w:space="0" w:color="auto"/>
              <w:bottom w:val="single" w:sz="4" w:space="0" w:color="auto"/>
              <w:right w:val="single" w:sz="4" w:space="0" w:color="auto"/>
            </w:tcBorders>
            <w:hideMark/>
          </w:tcPr>
          <w:p w:rsidR="00DE7670" w:rsidRPr="006C2935" w:rsidRDefault="00DE7670" w:rsidP="00DE7670">
            <w:pPr>
              <w:pStyle w:val="TableText1"/>
            </w:pPr>
            <w:r w:rsidRPr="006C2935">
              <w:rPr>
                <w:lang w:val="es-ES_tradnl"/>
              </w:rPr>
              <w:t>Azerbaiyán</w:t>
            </w:r>
          </w:p>
        </w:tc>
        <w:tc>
          <w:tcPr>
            <w:tcW w:w="4732"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jc w:val="center"/>
              <w:rPr>
                <w:lang w:val="fr-CH"/>
              </w:rPr>
            </w:pPr>
            <w:r>
              <w:rPr>
                <w:lang w:val="fr-CH"/>
              </w:rPr>
              <w:t>+994</w:t>
            </w:r>
          </w:p>
        </w:tc>
      </w:tr>
      <w:tr w:rsidR="00DE7670" w:rsidTr="00DE7670">
        <w:trPr>
          <w:jc w:val="center"/>
        </w:trPr>
        <w:tc>
          <w:tcPr>
            <w:tcW w:w="4353"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pPr>
            <w:proofErr w:type="spellStart"/>
            <w:r>
              <w:rPr>
                <w:rFonts w:cs="Arial"/>
              </w:rPr>
              <w:t>Jordania</w:t>
            </w:r>
            <w:proofErr w:type="spellEnd"/>
          </w:p>
        </w:tc>
        <w:tc>
          <w:tcPr>
            <w:tcW w:w="4732"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jc w:val="center"/>
              <w:rPr>
                <w:lang w:val="fr-CH"/>
              </w:rPr>
            </w:pPr>
            <w:r>
              <w:rPr>
                <w:lang w:val="fr-CH"/>
              </w:rPr>
              <w:t>+962</w:t>
            </w:r>
          </w:p>
        </w:tc>
      </w:tr>
      <w:tr w:rsidR="00DE7670" w:rsidTr="00DE7670">
        <w:trPr>
          <w:jc w:val="center"/>
        </w:trPr>
        <w:tc>
          <w:tcPr>
            <w:tcW w:w="4353"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pPr>
            <w:r>
              <w:t>Malawi</w:t>
            </w:r>
          </w:p>
        </w:tc>
        <w:tc>
          <w:tcPr>
            <w:tcW w:w="4732"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jc w:val="center"/>
              <w:rPr>
                <w:lang w:val="fr-CH"/>
              </w:rPr>
            </w:pPr>
            <w:r>
              <w:rPr>
                <w:lang w:val="fr-CH"/>
              </w:rPr>
              <w:t>+265</w:t>
            </w:r>
          </w:p>
        </w:tc>
      </w:tr>
      <w:tr w:rsidR="00DE7670" w:rsidTr="00DE7670">
        <w:trPr>
          <w:jc w:val="center"/>
        </w:trPr>
        <w:tc>
          <w:tcPr>
            <w:tcW w:w="4353"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pPr>
            <w:r>
              <w:rPr>
                <w:rFonts w:cs="Arial"/>
              </w:rPr>
              <w:t>Namibia</w:t>
            </w:r>
          </w:p>
        </w:tc>
        <w:tc>
          <w:tcPr>
            <w:tcW w:w="4732" w:type="dxa"/>
            <w:tcBorders>
              <w:top w:val="single" w:sz="4" w:space="0" w:color="auto"/>
              <w:left w:val="single" w:sz="4" w:space="0" w:color="auto"/>
              <w:bottom w:val="single" w:sz="4" w:space="0" w:color="auto"/>
              <w:right w:val="single" w:sz="4" w:space="0" w:color="auto"/>
            </w:tcBorders>
            <w:hideMark/>
          </w:tcPr>
          <w:p w:rsidR="00DE7670" w:rsidRDefault="00DE7670" w:rsidP="00DE7670">
            <w:pPr>
              <w:pStyle w:val="TableText1"/>
              <w:jc w:val="center"/>
              <w:rPr>
                <w:lang w:val="fr-CH"/>
              </w:rPr>
            </w:pPr>
            <w:r>
              <w:rPr>
                <w:lang w:val="fr-CH"/>
              </w:rPr>
              <w:t>+264</w:t>
            </w:r>
          </w:p>
        </w:tc>
      </w:tr>
    </w:tbl>
    <w:p w:rsidR="00DE7670" w:rsidRDefault="00DE7670" w:rsidP="00DE7670">
      <w:pPr>
        <w:pStyle w:val="TableText1"/>
      </w:pPr>
    </w:p>
    <w:p w:rsidR="00B944FE" w:rsidRDefault="00B944FE" w:rsidP="00244FC7">
      <w:pPr>
        <w:rPr>
          <w:lang w:val="es-ES"/>
        </w:rPr>
      </w:pPr>
    </w:p>
    <w:sectPr w:rsidR="00B944FE" w:rsidSect="00B94F44">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8B" w:rsidRDefault="007A518B">
      <w:r>
        <w:separator/>
      </w:r>
    </w:p>
  </w:endnote>
  <w:endnote w:type="continuationSeparator" w:id="0">
    <w:p w:rsidR="007A518B" w:rsidRDefault="007A5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FrugalSans">
    <w:panose1 w:val="00000800000000090000"/>
    <w:charset w:val="00"/>
    <w:family w:val="auto"/>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7A518B" w:rsidRPr="007F091C" w:rsidTr="00BE6894">
      <w:trPr>
        <w:cantSplit/>
        <w:trHeight w:val="900"/>
      </w:trPr>
      <w:tc>
        <w:tcPr>
          <w:tcW w:w="8147" w:type="dxa"/>
          <w:tcBorders>
            <w:top w:val="nil"/>
            <w:bottom w:val="nil"/>
          </w:tcBorders>
          <w:shd w:val="clear" w:color="auto" w:fill="FFFFFF"/>
          <w:vAlign w:val="center"/>
        </w:tcPr>
        <w:p w:rsidR="007A518B" w:rsidRDefault="007A518B"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A518B" w:rsidRPr="007F091C" w:rsidRDefault="007A518B"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A518B" w:rsidRDefault="007A518B"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7A518B" w:rsidRPr="008D01ED" w:rsidTr="00DE1F6D">
      <w:trPr>
        <w:cantSplit/>
        <w:jc w:val="center"/>
      </w:trPr>
      <w:tc>
        <w:tcPr>
          <w:tcW w:w="1761" w:type="dxa"/>
          <w:shd w:val="clear" w:color="auto" w:fill="4C4C4C"/>
        </w:tcPr>
        <w:p w:rsidR="007A518B" w:rsidRPr="007F091C" w:rsidRDefault="007A518B"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00B80EAB" w:rsidRPr="007F091C">
            <w:rPr>
              <w:color w:val="FFFFFF"/>
              <w:lang w:val="es-ES_tradnl"/>
            </w:rPr>
            <w:fldChar w:fldCharType="begin"/>
          </w:r>
          <w:r w:rsidRPr="007F091C">
            <w:rPr>
              <w:color w:val="FFFFFF"/>
              <w:lang w:val="es-ES_tradnl"/>
            </w:rPr>
            <w:instrText>styleref Foot</w:instrText>
          </w:r>
          <w:r w:rsidR="00B80EAB" w:rsidRPr="007F091C">
            <w:rPr>
              <w:color w:val="FFFFFF"/>
              <w:lang w:val="es-ES_tradnl"/>
            </w:rPr>
            <w:fldChar w:fldCharType="separate"/>
          </w:r>
          <w:r w:rsidR="00F80654">
            <w:rPr>
              <w:noProof/>
              <w:color w:val="FFFFFF"/>
              <w:lang w:val="es-ES_tradnl"/>
            </w:rPr>
            <w:t>995</w:t>
          </w:r>
          <w:r w:rsidR="00B80EAB" w:rsidRPr="007F091C">
            <w:rPr>
              <w:color w:val="FFFFFF"/>
              <w:lang w:val="es-ES_tradnl"/>
            </w:rPr>
            <w:fldChar w:fldCharType="end"/>
          </w:r>
          <w:r w:rsidRPr="007F091C">
            <w:rPr>
              <w:color w:val="FFFFFF"/>
              <w:lang w:val="en-US"/>
            </w:rPr>
            <w:t xml:space="preserve"> – </w:t>
          </w:r>
          <w:r w:rsidR="00B80EAB" w:rsidRPr="007F091C">
            <w:rPr>
              <w:color w:val="FFFFFF"/>
              <w:lang w:val="en-US"/>
            </w:rPr>
            <w:fldChar w:fldCharType="begin"/>
          </w:r>
          <w:r w:rsidRPr="007F091C">
            <w:rPr>
              <w:color w:val="FFFFFF"/>
              <w:lang w:val="en-US"/>
            </w:rPr>
            <w:instrText>PAGE</w:instrText>
          </w:r>
          <w:r w:rsidR="00B80EAB" w:rsidRPr="007F091C">
            <w:rPr>
              <w:color w:val="FFFFFF"/>
              <w:lang w:val="en-US"/>
            </w:rPr>
            <w:fldChar w:fldCharType="separate"/>
          </w:r>
          <w:r w:rsidR="00F80654">
            <w:rPr>
              <w:noProof/>
              <w:color w:val="FFFFFF"/>
              <w:lang w:val="en-US"/>
            </w:rPr>
            <w:t>10</w:t>
          </w:r>
          <w:r w:rsidR="00B80EAB" w:rsidRPr="007F091C">
            <w:rPr>
              <w:color w:val="FFFFFF"/>
              <w:lang w:val="en-US"/>
            </w:rPr>
            <w:fldChar w:fldCharType="end"/>
          </w:r>
        </w:p>
      </w:tc>
      <w:tc>
        <w:tcPr>
          <w:tcW w:w="7292" w:type="dxa"/>
          <w:shd w:val="clear" w:color="auto" w:fill="A6A6A6"/>
        </w:tcPr>
        <w:p w:rsidR="007A518B" w:rsidRPr="00D76B19" w:rsidRDefault="007A518B" w:rsidP="00520156">
          <w:pPr>
            <w:pStyle w:val="Footer"/>
            <w:spacing w:before="20" w:after="20"/>
            <w:ind w:right="141"/>
            <w:jc w:val="right"/>
            <w:rPr>
              <w:color w:val="FFFFFF"/>
              <w:lang w:val="es-ES"/>
            </w:rPr>
          </w:pPr>
          <w:r w:rsidRPr="00D76B19">
            <w:rPr>
              <w:color w:val="FFFFFF"/>
              <w:lang w:val="es-ES"/>
            </w:rPr>
            <w:t>Boletín de Explotación de la UIT</w:t>
          </w:r>
        </w:p>
      </w:tc>
    </w:tr>
  </w:tbl>
  <w:p w:rsidR="007A518B" w:rsidRPr="00D76B19" w:rsidRDefault="007A518B"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7A518B" w:rsidRPr="007F091C" w:rsidTr="00DE1F6D">
      <w:trPr>
        <w:cantSplit/>
        <w:jc w:val="right"/>
      </w:trPr>
      <w:tc>
        <w:tcPr>
          <w:tcW w:w="7378" w:type="dxa"/>
          <w:shd w:val="clear" w:color="auto" w:fill="A6A6A6"/>
        </w:tcPr>
        <w:p w:rsidR="007A518B" w:rsidRPr="00D76B19" w:rsidRDefault="007A518B"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7A518B" w:rsidRPr="007F091C" w:rsidRDefault="007A518B"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B80EAB" w:rsidRPr="007F091C">
            <w:rPr>
              <w:color w:val="FFFFFF"/>
              <w:lang w:val="es-ES_tradnl"/>
            </w:rPr>
            <w:fldChar w:fldCharType="begin"/>
          </w:r>
          <w:r w:rsidRPr="007F091C">
            <w:rPr>
              <w:color w:val="FFFFFF"/>
              <w:lang w:val="es-ES_tradnl"/>
            </w:rPr>
            <w:instrText>styleref Foot</w:instrText>
          </w:r>
          <w:r w:rsidR="00B80EAB" w:rsidRPr="007F091C">
            <w:rPr>
              <w:color w:val="FFFFFF"/>
              <w:lang w:val="es-ES_tradnl"/>
            </w:rPr>
            <w:fldChar w:fldCharType="separate"/>
          </w:r>
          <w:r w:rsidR="00F80654">
            <w:rPr>
              <w:noProof/>
              <w:color w:val="FFFFFF"/>
              <w:lang w:val="es-ES_tradnl"/>
            </w:rPr>
            <w:t>995</w:t>
          </w:r>
          <w:r w:rsidR="00B80EAB" w:rsidRPr="007F091C">
            <w:rPr>
              <w:color w:val="FFFFFF"/>
              <w:lang w:val="es-ES_tradnl"/>
            </w:rPr>
            <w:fldChar w:fldCharType="end"/>
          </w:r>
          <w:r w:rsidRPr="007F091C">
            <w:rPr>
              <w:color w:val="FFFFFF"/>
              <w:lang w:val="en-US"/>
            </w:rPr>
            <w:t xml:space="preserve"> – </w:t>
          </w:r>
          <w:r w:rsidR="00B80EAB" w:rsidRPr="007F091C">
            <w:rPr>
              <w:color w:val="FFFFFF"/>
              <w:lang w:val="en-US"/>
            </w:rPr>
            <w:fldChar w:fldCharType="begin"/>
          </w:r>
          <w:r w:rsidRPr="007F091C">
            <w:rPr>
              <w:color w:val="FFFFFF"/>
              <w:lang w:val="en-US"/>
            </w:rPr>
            <w:instrText>PAGE</w:instrText>
          </w:r>
          <w:r w:rsidR="00B80EAB" w:rsidRPr="007F091C">
            <w:rPr>
              <w:color w:val="FFFFFF"/>
              <w:lang w:val="en-US"/>
            </w:rPr>
            <w:fldChar w:fldCharType="separate"/>
          </w:r>
          <w:r w:rsidR="00F80654">
            <w:rPr>
              <w:noProof/>
              <w:color w:val="FFFFFF"/>
              <w:lang w:val="en-US"/>
            </w:rPr>
            <w:t>11</w:t>
          </w:r>
          <w:r w:rsidR="00B80EAB" w:rsidRPr="007F091C">
            <w:rPr>
              <w:color w:val="FFFFFF"/>
              <w:lang w:val="en-US"/>
            </w:rPr>
            <w:fldChar w:fldCharType="end"/>
          </w:r>
          <w:r w:rsidRPr="007F091C">
            <w:rPr>
              <w:color w:val="FFFFFF"/>
              <w:lang w:val="es-ES_tradnl"/>
            </w:rPr>
            <w:t>  </w:t>
          </w:r>
        </w:p>
      </w:tc>
    </w:tr>
  </w:tbl>
  <w:p w:rsidR="007A518B" w:rsidRPr="008149B6" w:rsidRDefault="007A51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7A518B" w:rsidRPr="007F091C" w:rsidTr="0065259B">
      <w:trPr>
        <w:cantSplit/>
        <w:jc w:val="right"/>
      </w:trPr>
      <w:tc>
        <w:tcPr>
          <w:tcW w:w="7378" w:type="dxa"/>
          <w:shd w:val="clear" w:color="auto" w:fill="A6A6A6"/>
        </w:tcPr>
        <w:p w:rsidR="007A518B" w:rsidRPr="00D76B19" w:rsidRDefault="007A518B"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7A518B" w:rsidRPr="007F091C" w:rsidRDefault="007A518B" w:rsidP="0065259B">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B80EAB" w:rsidRPr="007F091C">
            <w:rPr>
              <w:color w:val="FFFFFF"/>
              <w:lang w:val="es-ES_tradnl"/>
            </w:rPr>
            <w:fldChar w:fldCharType="begin"/>
          </w:r>
          <w:r w:rsidRPr="007F091C">
            <w:rPr>
              <w:color w:val="FFFFFF"/>
              <w:lang w:val="es-ES_tradnl"/>
            </w:rPr>
            <w:instrText>styleref Foot</w:instrText>
          </w:r>
          <w:r w:rsidR="00B80EAB" w:rsidRPr="007F091C">
            <w:rPr>
              <w:color w:val="FFFFFF"/>
              <w:lang w:val="es-ES_tradnl"/>
            </w:rPr>
            <w:fldChar w:fldCharType="separate"/>
          </w:r>
          <w:r w:rsidR="00F80654">
            <w:rPr>
              <w:noProof/>
              <w:color w:val="FFFFFF"/>
              <w:lang w:val="es-ES_tradnl"/>
            </w:rPr>
            <w:t>995</w:t>
          </w:r>
          <w:r w:rsidR="00B80EAB" w:rsidRPr="007F091C">
            <w:rPr>
              <w:color w:val="FFFFFF"/>
              <w:lang w:val="es-ES_tradnl"/>
            </w:rPr>
            <w:fldChar w:fldCharType="end"/>
          </w:r>
          <w:r w:rsidRPr="007F091C">
            <w:rPr>
              <w:color w:val="FFFFFF"/>
              <w:lang w:val="en-US"/>
            </w:rPr>
            <w:t xml:space="preserve"> – </w:t>
          </w:r>
          <w:r w:rsidR="00B80EAB" w:rsidRPr="007F091C">
            <w:rPr>
              <w:color w:val="FFFFFF"/>
              <w:lang w:val="en-US"/>
            </w:rPr>
            <w:fldChar w:fldCharType="begin"/>
          </w:r>
          <w:r w:rsidRPr="007F091C">
            <w:rPr>
              <w:color w:val="FFFFFF"/>
              <w:lang w:val="en-US"/>
            </w:rPr>
            <w:instrText>PAGE</w:instrText>
          </w:r>
          <w:r w:rsidR="00B80EAB" w:rsidRPr="007F091C">
            <w:rPr>
              <w:color w:val="FFFFFF"/>
              <w:lang w:val="en-US"/>
            </w:rPr>
            <w:fldChar w:fldCharType="separate"/>
          </w:r>
          <w:r w:rsidR="00F80654">
            <w:rPr>
              <w:noProof/>
              <w:color w:val="FFFFFF"/>
              <w:lang w:val="en-US"/>
            </w:rPr>
            <w:t>17</w:t>
          </w:r>
          <w:r w:rsidR="00B80EAB" w:rsidRPr="007F091C">
            <w:rPr>
              <w:color w:val="FFFFFF"/>
              <w:lang w:val="en-US"/>
            </w:rPr>
            <w:fldChar w:fldCharType="end"/>
          </w:r>
          <w:r w:rsidRPr="007F091C">
            <w:rPr>
              <w:color w:val="FFFFFF"/>
              <w:lang w:val="es-ES_tradnl"/>
            </w:rPr>
            <w:t>  </w:t>
          </w:r>
        </w:p>
      </w:tc>
    </w:tr>
  </w:tbl>
  <w:p w:rsidR="007A518B" w:rsidRPr="0085234F" w:rsidRDefault="007A518B" w:rsidP="0085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8B" w:rsidRDefault="007A518B">
      <w:r>
        <w:separator/>
      </w:r>
    </w:p>
  </w:footnote>
  <w:footnote w:type="continuationSeparator" w:id="0">
    <w:p w:rsidR="007A518B" w:rsidRDefault="007A5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8B" w:rsidRDefault="007A51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8B" w:rsidRDefault="007A51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3FD3DCA"/>
    <w:multiLevelType w:val="hybridMultilevel"/>
    <w:tmpl w:val="DDB404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225B7"/>
    <w:multiLevelType w:val="hybridMultilevel"/>
    <w:tmpl w:val="42621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A6254"/>
    <w:multiLevelType w:val="hybridMultilevel"/>
    <w:tmpl w:val="389AE5E2"/>
    <w:lvl w:ilvl="0" w:tplc="73725EFA">
      <w:numFmt w:val="bullet"/>
      <w:lvlText w:val="–"/>
      <w:lvlJc w:val="left"/>
      <w:pPr>
        <w:ind w:left="927"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0E0653D"/>
    <w:multiLevelType w:val="hybridMultilevel"/>
    <w:tmpl w:val="79D4591E"/>
    <w:lvl w:ilvl="0" w:tplc="0040DD90">
      <w:start w:val="1"/>
      <w:numFmt w:val="decimal"/>
      <w:lvlText w:val="%1"/>
      <w:lvlJc w:val="left"/>
      <w:pPr>
        <w:ind w:left="27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9"/>
  </w:num>
  <w:num w:numId="3">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5"/>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8"/>
  </w:num>
  <w:num w:numId="7">
    <w:abstractNumId w:val="6"/>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0"/>
  <w:evenAndOddHeaders/>
  <w:noPunctuationKerning/>
  <w:characterSpacingControl w:val="doNotCompress"/>
  <w:hdrShapeDefaults>
    <o:shapedefaults v:ext="edit" spidmax="1272833"/>
  </w:hdrShapeDefaults>
  <w:footnotePr>
    <w:footnote w:id="-1"/>
    <w:footnote w:id="0"/>
  </w:footnotePr>
  <w:endnotePr>
    <w:endnote w:id="-1"/>
    <w:endnote w:id="0"/>
  </w:endnotePr>
  <w:compat>
    <w:useFELayout/>
  </w:compat>
  <w:rsids>
    <w:rsidRoot w:val="008149B6"/>
    <w:rsid w:val="000008E9"/>
    <w:rsid w:val="00000DD5"/>
    <w:rsid w:val="00001936"/>
    <w:rsid w:val="0000231B"/>
    <w:rsid w:val="0000288C"/>
    <w:rsid w:val="00002CD2"/>
    <w:rsid w:val="00003079"/>
    <w:rsid w:val="00003BA2"/>
    <w:rsid w:val="00003CF1"/>
    <w:rsid w:val="00003E34"/>
    <w:rsid w:val="0000466D"/>
    <w:rsid w:val="00004C59"/>
    <w:rsid w:val="000064FD"/>
    <w:rsid w:val="00007647"/>
    <w:rsid w:val="000102F1"/>
    <w:rsid w:val="000103B1"/>
    <w:rsid w:val="00010543"/>
    <w:rsid w:val="00010EF7"/>
    <w:rsid w:val="00010F24"/>
    <w:rsid w:val="000111EA"/>
    <w:rsid w:val="00011BA3"/>
    <w:rsid w:val="00011F3E"/>
    <w:rsid w:val="00012B15"/>
    <w:rsid w:val="00013BFA"/>
    <w:rsid w:val="0001443C"/>
    <w:rsid w:val="0001459A"/>
    <w:rsid w:val="00014A60"/>
    <w:rsid w:val="00015EBE"/>
    <w:rsid w:val="00016162"/>
    <w:rsid w:val="00016B3D"/>
    <w:rsid w:val="000172F9"/>
    <w:rsid w:val="000176CF"/>
    <w:rsid w:val="0001787E"/>
    <w:rsid w:val="00017FE1"/>
    <w:rsid w:val="00021478"/>
    <w:rsid w:val="00021648"/>
    <w:rsid w:val="00021896"/>
    <w:rsid w:val="00022898"/>
    <w:rsid w:val="000229C6"/>
    <w:rsid w:val="00022F21"/>
    <w:rsid w:val="00023298"/>
    <w:rsid w:val="0002352C"/>
    <w:rsid w:val="000235E7"/>
    <w:rsid w:val="00023689"/>
    <w:rsid w:val="00025041"/>
    <w:rsid w:val="000252D8"/>
    <w:rsid w:val="00025A26"/>
    <w:rsid w:val="00025F94"/>
    <w:rsid w:val="00026137"/>
    <w:rsid w:val="000264AF"/>
    <w:rsid w:val="000278B3"/>
    <w:rsid w:val="000301E1"/>
    <w:rsid w:val="000303CC"/>
    <w:rsid w:val="00030453"/>
    <w:rsid w:val="00030470"/>
    <w:rsid w:val="000304F5"/>
    <w:rsid w:val="00030853"/>
    <w:rsid w:val="00030BEF"/>
    <w:rsid w:val="00031CA2"/>
    <w:rsid w:val="00031E36"/>
    <w:rsid w:val="000324F4"/>
    <w:rsid w:val="000326E7"/>
    <w:rsid w:val="00033520"/>
    <w:rsid w:val="00035AE2"/>
    <w:rsid w:val="000363E1"/>
    <w:rsid w:val="000378DC"/>
    <w:rsid w:val="00037A0E"/>
    <w:rsid w:val="00037B0A"/>
    <w:rsid w:val="000402EE"/>
    <w:rsid w:val="000403A9"/>
    <w:rsid w:val="000409C0"/>
    <w:rsid w:val="00040D83"/>
    <w:rsid w:val="00040E34"/>
    <w:rsid w:val="00041C15"/>
    <w:rsid w:val="00041D01"/>
    <w:rsid w:val="00041E0A"/>
    <w:rsid w:val="0004347D"/>
    <w:rsid w:val="0004388C"/>
    <w:rsid w:val="000439E9"/>
    <w:rsid w:val="000440D4"/>
    <w:rsid w:val="00044D71"/>
    <w:rsid w:val="000459E3"/>
    <w:rsid w:val="00045DD5"/>
    <w:rsid w:val="00046E02"/>
    <w:rsid w:val="00050221"/>
    <w:rsid w:val="0005059E"/>
    <w:rsid w:val="000515A6"/>
    <w:rsid w:val="00052F57"/>
    <w:rsid w:val="00053124"/>
    <w:rsid w:val="000532C2"/>
    <w:rsid w:val="00053EEF"/>
    <w:rsid w:val="0005431D"/>
    <w:rsid w:val="00054C2D"/>
    <w:rsid w:val="00054DB0"/>
    <w:rsid w:val="0005500A"/>
    <w:rsid w:val="0005571A"/>
    <w:rsid w:val="00055D92"/>
    <w:rsid w:val="00056E7F"/>
    <w:rsid w:val="00057B08"/>
    <w:rsid w:val="0006077D"/>
    <w:rsid w:val="00060909"/>
    <w:rsid w:val="00060B54"/>
    <w:rsid w:val="00061277"/>
    <w:rsid w:val="00061B19"/>
    <w:rsid w:val="000623EF"/>
    <w:rsid w:val="00063219"/>
    <w:rsid w:val="00063778"/>
    <w:rsid w:val="00064C2A"/>
    <w:rsid w:val="000651ED"/>
    <w:rsid w:val="00065651"/>
    <w:rsid w:val="00065B75"/>
    <w:rsid w:val="000662FA"/>
    <w:rsid w:val="0006702E"/>
    <w:rsid w:val="0007072F"/>
    <w:rsid w:val="00071560"/>
    <w:rsid w:val="00071639"/>
    <w:rsid w:val="0007213E"/>
    <w:rsid w:val="00073829"/>
    <w:rsid w:val="00073C87"/>
    <w:rsid w:val="00074134"/>
    <w:rsid w:val="00074F31"/>
    <w:rsid w:val="00075BFE"/>
    <w:rsid w:val="000761BB"/>
    <w:rsid w:val="0007661B"/>
    <w:rsid w:val="000773A7"/>
    <w:rsid w:val="00077C65"/>
    <w:rsid w:val="00080BA2"/>
    <w:rsid w:val="00082522"/>
    <w:rsid w:val="0008353D"/>
    <w:rsid w:val="0008406F"/>
    <w:rsid w:val="00084F26"/>
    <w:rsid w:val="000854AD"/>
    <w:rsid w:val="00085FBC"/>
    <w:rsid w:val="00086490"/>
    <w:rsid w:val="00086DA2"/>
    <w:rsid w:val="00087127"/>
    <w:rsid w:val="00090604"/>
    <w:rsid w:val="000909F4"/>
    <w:rsid w:val="00090B43"/>
    <w:rsid w:val="00090BB8"/>
    <w:rsid w:val="00091679"/>
    <w:rsid w:val="00091E78"/>
    <w:rsid w:val="0009244C"/>
    <w:rsid w:val="00092791"/>
    <w:rsid w:val="00092A22"/>
    <w:rsid w:val="000942FA"/>
    <w:rsid w:val="00095E71"/>
    <w:rsid w:val="0009605B"/>
    <w:rsid w:val="000968C6"/>
    <w:rsid w:val="000969A6"/>
    <w:rsid w:val="000978F9"/>
    <w:rsid w:val="000A18CC"/>
    <w:rsid w:val="000A27FE"/>
    <w:rsid w:val="000A2944"/>
    <w:rsid w:val="000A2C91"/>
    <w:rsid w:val="000A305A"/>
    <w:rsid w:val="000A33AA"/>
    <w:rsid w:val="000A4BCA"/>
    <w:rsid w:val="000A4BCF"/>
    <w:rsid w:val="000A4C05"/>
    <w:rsid w:val="000A5071"/>
    <w:rsid w:val="000A54C8"/>
    <w:rsid w:val="000A608F"/>
    <w:rsid w:val="000A74F6"/>
    <w:rsid w:val="000A7AB0"/>
    <w:rsid w:val="000B125E"/>
    <w:rsid w:val="000B1340"/>
    <w:rsid w:val="000B2AB6"/>
    <w:rsid w:val="000B3477"/>
    <w:rsid w:val="000B4550"/>
    <w:rsid w:val="000B4CBC"/>
    <w:rsid w:val="000B503C"/>
    <w:rsid w:val="000B6C1D"/>
    <w:rsid w:val="000B71BF"/>
    <w:rsid w:val="000B7B67"/>
    <w:rsid w:val="000B7E21"/>
    <w:rsid w:val="000C0945"/>
    <w:rsid w:val="000C2AB6"/>
    <w:rsid w:val="000C2AF4"/>
    <w:rsid w:val="000C2BAA"/>
    <w:rsid w:val="000C2E49"/>
    <w:rsid w:val="000C303C"/>
    <w:rsid w:val="000C334B"/>
    <w:rsid w:val="000C4E1B"/>
    <w:rsid w:val="000C55FE"/>
    <w:rsid w:val="000C7086"/>
    <w:rsid w:val="000C739E"/>
    <w:rsid w:val="000D11D9"/>
    <w:rsid w:val="000D1332"/>
    <w:rsid w:val="000D174D"/>
    <w:rsid w:val="000D19C6"/>
    <w:rsid w:val="000D260C"/>
    <w:rsid w:val="000D3C3F"/>
    <w:rsid w:val="000D3F05"/>
    <w:rsid w:val="000D3F9B"/>
    <w:rsid w:val="000D4DD7"/>
    <w:rsid w:val="000D5D4F"/>
    <w:rsid w:val="000D70F7"/>
    <w:rsid w:val="000E1526"/>
    <w:rsid w:val="000E1E30"/>
    <w:rsid w:val="000E2FFB"/>
    <w:rsid w:val="000E3DE2"/>
    <w:rsid w:val="000E548A"/>
    <w:rsid w:val="000E5530"/>
    <w:rsid w:val="000E5537"/>
    <w:rsid w:val="000E61F3"/>
    <w:rsid w:val="000E6E2C"/>
    <w:rsid w:val="000E761C"/>
    <w:rsid w:val="000F05FD"/>
    <w:rsid w:val="000F28C3"/>
    <w:rsid w:val="000F2D76"/>
    <w:rsid w:val="000F31D6"/>
    <w:rsid w:val="000F4005"/>
    <w:rsid w:val="000F48F8"/>
    <w:rsid w:val="000F4EDF"/>
    <w:rsid w:val="000F57D2"/>
    <w:rsid w:val="000F5B2C"/>
    <w:rsid w:val="000F5F08"/>
    <w:rsid w:val="000F6914"/>
    <w:rsid w:val="000F6E93"/>
    <w:rsid w:val="000F766D"/>
    <w:rsid w:val="000F77D8"/>
    <w:rsid w:val="000F7C70"/>
    <w:rsid w:val="00100724"/>
    <w:rsid w:val="00100DB0"/>
    <w:rsid w:val="00100E8E"/>
    <w:rsid w:val="001011C3"/>
    <w:rsid w:val="0010263C"/>
    <w:rsid w:val="00102821"/>
    <w:rsid w:val="00102E7E"/>
    <w:rsid w:val="00103566"/>
    <w:rsid w:val="00103BE4"/>
    <w:rsid w:val="00105CF3"/>
    <w:rsid w:val="00105E3E"/>
    <w:rsid w:val="00105EBB"/>
    <w:rsid w:val="00105F8D"/>
    <w:rsid w:val="0010659F"/>
    <w:rsid w:val="00106980"/>
    <w:rsid w:val="00106F06"/>
    <w:rsid w:val="00107681"/>
    <w:rsid w:val="001076D5"/>
    <w:rsid w:val="00107916"/>
    <w:rsid w:val="0011220D"/>
    <w:rsid w:val="00112753"/>
    <w:rsid w:val="001127D6"/>
    <w:rsid w:val="001133B6"/>
    <w:rsid w:val="00113639"/>
    <w:rsid w:val="001137D0"/>
    <w:rsid w:val="00113DD8"/>
    <w:rsid w:val="00114399"/>
    <w:rsid w:val="00114C12"/>
    <w:rsid w:val="00116776"/>
    <w:rsid w:val="00116DC3"/>
    <w:rsid w:val="00116DD3"/>
    <w:rsid w:val="001173E1"/>
    <w:rsid w:val="0012008B"/>
    <w:rsid w:val="00120856"/>
    <w:rsid w:val="001208E1"/>
    <w:rsid w:val="00120C45"/>
    <w:rsid w:val="00121203"/>
    <w:rsid w:val="00121CA8"/>
    <w:rsid w:val="001226EF"/>
    <w:rsid w:val="00122876"/>
    <w:rsid w:val="001228CC"/>
    <w:rsid w:val="00122FBA"/>
    <w:rsid w:val="0012366E"/>
    <w:rsid w:val="0012382A"/>
    <w:rsid w:val="00123B46"/>
    <w:rsid w:val="00124562"/>
    <w:rsid w:val="00124B93"/>
    <w:rsid w:val="00125D6C"/>
    <w:rsid w:val="0012682B"/>
    <w:rsid w:val="00127785"/>
    <w:rsid w:val="00127C40"/>
    <w:rsid w:val="00130225"/>
    <w:rsid w:val="00130561"/>
    <w:rsid w:val="00130BB2"/>
    <w:rsid w:val="00130DD3"/>
    <w:rsid w:val="00131149"/>
    <w:rsid w:val="0013138F"/>
    <w:rsid w:val="00131681"/>
    <w:rsid w:val="0013276A"/>
    <w:rsid w:val="001332ED"/>
    <w:rsid w:val="0013346E"/>
    <w:rsid w:val="001341A4"/>
    <w:rsid w:val="0013420F"/>
    <w:rsid w:val="0013421B"/>
    <w:rsid w:val="0013463E"/>
    <w:rsid w:val="00134F7F"/>
    <w:rsid w:val="00135A8C"/>
    <w:rsid w:val="00136FA1"/>
    <w:rsid w:val="00140458"/>
    <w:rsid w:val="00141E01"/>
    <w:rsid w:val="0014232A"/>
    <w:rsid w:val="00142BED"/>
    <w:rsid w:val="001436C3"/>
    <w:rsid w:val="001440AE"/>
    <w:rsid w:val="00144192"/>
    <w:rsid w:val="001443A4"/>
    <w:rsid w:val="00144D84"/>
    <w:rsid w:val="0014580C"/>
    <w:rsid w:val="00145DCC"/>
    <w:rsid w:val="001461E8"/>
    <w:rsid w:val="00152EB9"/>
    <w:rsid w:val="00153578"/>
    <w:rsid w:val="001538C8"/>
    <w:rsid w:val="001538F2"/>
    <w:rsid w:val="0015431B"/>
    <w:rsid w:val="00156943"/>
    <w:rsid w:val="00157378"/>
    <w:rsid w:val="0016036C"/>
    <w:rsid w:val="001618F2"/>
    <w:rsid w:val="00161F30"/>
    <w:rsid w:val="00162C55"/>
    <w:rsid w:val="001632A2"/>
    <w:rsid w:val="0016349B"/>
    <w:rsid w:val="00163E59"/>
    <w:rsid w:val="00164A6B"/>
    <w:rsid w:val="00164D84"/>
    <w:rsid w:val="00165D85"/>
    <w:rsid w:val="001662C4"/>
    <w:rsid w:val="0016684D"/>
    <w:rsid w:val="00167171"/>
    <w:rsid w:val="00170218"/>
    <w:rsid w:val="001702FA"/>
    <w:rsid w:val="00170345"/>
    <w:rsid w:val="001707B0"/>
    <w:rsid w:val="001707B6"/>
    <w:rsid w:val="001740A7"/>
    <w:rsid w:val="00174117"/>
    <w:rsid w:val="00174684"/>
    <w:rsid w:val="00174DF4"/>
    <w:rsid w:val="001754DD"/>
    <w:rsid w:val="001755FC"/>
    <w:rsid w:val="00176931"/>
    <w:rsid w:val="00176BD0"/>
    <w:rsid w:val="00177346"/>
    <w:rsid w:val="00177930"/>
    <w:rsid w:val="001807D2"/>
    <w:rsid w:val="00180F1B"/>
    <w:rsid w:val="00181406"/>
    <w:rsid w:val="00181DB8"/>
    <w:rsid w:val="00181E62"/>
    <w:rsid w:val="00182478"/>
    <w:rsid w:val="001825FE"/>
    <w:rsid w:val="001829AC"/>
    <w:rsid w:val="00182AFB"/>
    <w:rsid w:val="00182FC7"/>
    <w:rsid w:val="001833E0"/>
    <w:rsid w:val="0018394A"/>
    <w:rsid w:val="00183E9D"/>
    <w:rsid w:val="001845CC"/>
    <w:rsid w:val="0018517E"/>
    <w:rsid w:val="00185949"/>
    <w:rsid w:val="00186910"/>
    <w:rsid w:val="00186D51"/>
    <w:rsid w:val="001900BE"/>
    <w:rsid w:val="00190482"/>
    <w:rsid w:val="001909C8"/>
    <w:rsid w:val="00190F41"/>
    <w:rsid w:val="00191F31"/>
    <w:rsid w:val="00192297"/>
    <w:rsid w:val="001929D2"/>
    <w:rsid w:val="00192A4F"/>
    <w:rsid w:val="001940D8"/>
    <w:rsid w:val="001941FD"/>
    <w:rsid w:val="001945BD"/>
    <w:rsid w:val="00194C5D"/>
    <w:rsid w:val="00194C8C"/>
    <w:rsid w:val="00194EC1"/>
    <w:rsid w:val="00195AF8"/>
    <w:rsid w:val="001964BB"/>
    <w:rsid w:val="00196909"/>
    <w:rsid w:val="00196B98"/>
    <w:rsid w:val="00196B9A"/>
    <w:rsid w:val="00196D15"/>
    <w:rsid w:val="00197A57"/>
    <w:rsid w:val="001A0258"/>
    <w:rsid w:val="001A03F0"/>
    <w:rsid w:val="001A0435"/>
    <w:rsid w:val="001A082E"/>
    <w:rsid w:val="001A0DE0"/>
    <w:rsid w:val="001A1421"/>
    <w:rsid w:val="001A15E8"/>
    <w:rsid w:val="001A1896"/>
    <w:rsid w:val="001A21A5"/>
    <w:rsid w:val="001A391B"/>
    <w:rsid w:val="001A56D6"/>
    <w:rsid w:val="001A7BEA"/>
    <w:rsid w:val="001B097B"/>
    <w:rsid w:val="001B11FE"/>
    <w:rsid w:val="001B1324"/>
    <w:rsid w:val="001B265B"/>
    <w:rsid w:val="001B2E0B"/>
    <w:rsid w:val="001B31EE"/>
    <w:rsid w:val="001B4C74"/>
    <w:rsid w:val="001B5C99"/>
    <w:rsid w:val="001B6024"/>
    <w:rsid w:val="001B777E"/>
    <w:rsid w:val="001B7870"/>
    <w:rsid w:val="001C0299"/>
    <w:rsid w:val="001C0536"/>
    <w:rsid w:val="001C0D20"/>
    <w:rsid w:val="001C383A"/>
    <w:rsid w:val="001C412E"/>
    <w:rsid w:val="001C4A64"/>
    <w:rsid w:val="001C5BFE"/>
    <w:rsid w:val="001C629D"/>
    <w:rsid w:val="001C67B7"/>
    <w:rsid w:val="001C7BD8"/>
    <w:rsid w:val="001D00AA"/>
    <w:rsid w:val="001D02D4"/>
    <w:rsid w:val="001D0441"/>
    <w:rsid w:val="001D0540"/>
    <w:rsid w:val="001D0E38"/>
    <w:rsid w:val="001D1A8D"/>
    <w:rsid w:val="001D2F0F"/>
    <w:rsid w:val="001D350F"/>
    <w:rsid w:val="001D3BEE"/>
    <w:rsid w:val="001D5A0B"/>
    <w:rsid w:val="001D6D26"/>
    <w:rsid w:val="001D6F60"/>
    <w:rsid w:val="001E071C"/>
    <w:rsid w:val="001E0D7C"/>
    <w:rsid w:val="001E12A5"/>
    <w:rsid w:val="001E209C"/>
    <w:rsid w:val="001E21B7"/>
    <w:rsid w:val="001E2D97"/>
    <w:rsid w:val="001E352E"/>
    <w:rsid w:val="001E3773"/>
    <w:rsid w:val="001E38AF"/>
    <w:rsid w:val="001E4B69"/>
    <w:rsid w:val="001E5189"/>
    <w:rsid w:val="001E5569"/>
    <w:rsid w:val="001E5DD2"/>
    <w:rsid w:val="001E727C"/>
    <w:rsid w:val="001F05C7"/>
    <w:rsid w:val="001F06DF"/>
    <w:rsid w:val="001F0811"/>
    <w:rsid w:val="001F1204"/>
    <w:rsid w:val="001F1931"/>
    <w:rsid w:val="001F19F3"/>
    <w:rsid w:val="001F28BD"/>
    <w:rsid w:val="001F383F"/>
    <w:rsid w:val="001F39E8"/>
    <w:rsid w:val="001F40C3"/>
    <w:rsid w:val="001F430B"/>
    <w:rsid w:val="001F4494"/>
    <w:rsid w:val="001F4DA2"/>
    <w:rsid w:val="001F51D5"/>
    <w:rsid w:val="001F51E1"/>
    <w:rsid w:val="001F5476"/>
    <w:rsid w:val="001F54ED"/>
    <w:rsid w:val="001F56C1"/>
    <w:rsid w:val="001F67E7"/>
    <w:rsid w:val="001F737B"/>
    <w:rsid w:val="001F79C3"/>
    <w:rsid w:val="002005BC"/>
    <w:rsid w:val="002008E2"/>
    <w:rsid w:val="00200E2C"/>
    <w:rsid w:val="0020198A"/>
    <w:rsid w:val="0020270A"/>
    <w:rsid w:val="00202B35"/>
    <w:rsid w:val="002042AB"/>
    <w:rsid w:val="0020464D"/>
    <w:rsid w:val="00205C32"/>
    <w:rsid w:val="0020604D"/>
    <w:rsid w:val="002064D8"/>
    <w:rsid w:val="00206E52"/>
    <w:rsid w:val="00207123"/>
    <w:rsid w:val="00207256"/>
    <w:rsid w:val="002073F6"/>
    <w:rsid w:val="00207666"/>
    <w:rsid w:val="002100C1"/>
    <w:rsid w:val="00210445"/>
    <w:rsid w:val="002105BD"/>
    <w:rsid w:val="002108CF"/>
    <w:rsid w:val="00210A57"/>
    <w:rsid w:val="00211D33"/>
    <w:rsid w:val="00212AFE"/>
    <w:rsid w:val="002152C6"/>
    <w:rsid w:val="00215A18"/>
    <w:rsid w:val="002162DA"/>
    <w:rsid w:val="002164B2"/>
    <w:rsid w:val="002174B9"/>
    <w:rsid w:val="002202B5"/>
    <w:rsid w:val="00220DE5"/>
    <w:rsid w:val="002215EC"/>
    <w:rsid w:val="00221F29"/>
    <w:rsid w:val="00222192"/>
    <w:rsid w:val="002223B6"/>
    <w:rsid w:val="002229DA"/>
    <w:rsid w:val="00223887"/>
    <w:rsid w:val="00225045"/>
    <w:rsid w:val="002256BD"/>
    <w:rsid w:val="00225CD6"/>
    <w:rsid w:val="0022659F"/>
    <w:rsid w:val="00226ECC"/>
    <w:rsid w:val="00227A17"/>
    <w:rsid w:val="00227EAF"/>
    <w:rsid w:val="002308E8"/>
    <w:rsid w:val="00230AC5"/>
    <w:rsid w:val="00232D12"/>
    <w:rsid w:val="002335B8"/>
    <w:rsid w:val="00233A4C"/>
    <w:rsid w:val="00233FC3"/>
    <w:rsid w:val="0023566A"/>
    <w:rsid w:val="002356A8"/>
    <w:rsid w:val="00237E34"/>
    <w:rsid w:val="002400DF"/>
    <w:rsid w:val="00241268"/>
    <w:rsid w:val="00242097"/>
    <w:rsid w:val="0024268E"/>
    <w:rsid w:val="00243291"/>
    <w:rsid w:val="00243E21"/>
    <w:rsid w:val="00244FC7"/>
    <w:rsid w:val="0024565F"/>
    <w:rsid w:val="00246765"/>
    <w:rsid w:val="00247641"/>
    <w:rsid w:val="002531D2"/>
    <w:rsid w:val="00253870"/>
    <w:rsid w:val="002541B7"/>
    <w:rsid w:val="0025479B"/>
    <w:rsid w:val="002549D5"/>
    <w:rsid w:val="00255A03"/>
    <w:rsid w:val="00255C05"/>
    <w:rsid w:val="00255E9D"/>
    <w:rsid w:val="002564BF"/>
    <w:rsid w:val="002568EC"/>
    <w:rsid w:val="00257B6B"/>
    <w:rsid w:val="00257BDE"/>
    <w:rsid w:val="00257C05"/>
    <w:rsid w:val="002615E6"/>
    <w:rsid w:val="00261BD6"/>
    <w:rsid w:val="00262242"/>
    <w:rsid w:val="0026251B"/>
    <w:rsid w:val="002630C6"/>
    <w:rsid w:val="002634EE"/>
    <w:rsid w:val="00265C62"/>
    <w:rsid w:val="002662B2"/>
    <w:rsid w:val="0026680F"/>
    <w:rsid w:val="00266A76"/>
    <w:rsid w:val="00267E21"/>
    <w:rsid w:val="0027043E"/>
    <w:rsid w:val="002711E3"/>
    <w:rsid w:val="00271A31"/>
    <w:rsid w:val="0027223C"/>
    <w:rsid w:val="00273D81"/>
    <w:rsid w:val="0027454F"/>
    <w:rsid w:val="00274889"/>
    <w:rsid w:val="00275446"/>
    <w:rsid w:val="00275CCB"/>
    <w:rsid w:val="00275DF9"/>
    <w:rsid w:val="00276448"/>
    <w:rsid w:val="00277B59"/>
    <w:rsid w:val="002812E6"/>
    <w:rsid w:val="00281B50"/>
    <w:rsid w:val="00281C30"/>
    <w:rsid w:val="002833DF"/>
    <w:rsid w:val="002836ED"/>
    <w:rsid w:val="00283F33"/>
    <w:rsid w:val="00284C84"/>
    <w:rsid w:val="00284FE1"/>
    <w:rsid w:val="002858F4"/>
    <w:rsid w:val="00285A69"/>
    <w:rsid w:val="002865F5"/>
    <w:rsid w:val="002876AA"/>
    <w:rsid w:val="00287E47"/>
    <w:rsid w:val="002917F3"/>
    <w:rsid w:val="00291BAC"/>
    <w:rsid w:val="00291C55"/>
    <w:rsid w:val="00291EEC"/>
    <w:rsid w:val="00293FC4"/>
    <w:rsid w:val="002944B5"/>
    <w:rsid w:val="00295A80"/>
    <w:rsid w:val="002969F8"/>
    <w:rsid w:val="00296B9F"/>
    <w:rsid w:val="002973AC"/>
    <w:rsid w:val="002974C1"/>
    <w:rsid w:val="002977E7"/>
    <w:rsid w:val="00297B6A"/>
    <w:rsid w:val="002A0D13"/>
    <w:rsid w:val="002A0F93"/>
    <w:rsid w:val="002A19EF"/>
    <w:rsid w:val="002A241D"/>
    <w:rsid w:val="002A2E7D"/>
    <w:rsid w:val="002A3B00"/>
    <w:rsid w:val="002A4762"/>
    <w:rsid w:val="002A50BD"/>
    <w:rsid w:val="002A53A6"/>
    <w:rsid w:val="002A5970"/>
    <w:rsid w:val="002A5AF2"/>
    <w:rsid w:val="002A61BD"/>
    <w:rsid w:val="002A7619"/>
    <w:rsid w:val="002B0D67"/>
    <w:rsid w:val="002B1480"/>
    <w:rsid w:val="002B24C0"/>
    <w:rsid w:val="002B2D45"/>
    <w:rsid w:val="002B5378"/>
    <w:rsid w:val="002B5AB8"/>
    <w:rsid w:val="002B6847"/>
    <w:rsid w:val="002C0498"/>
    <w:rsid w:val="002C1D38"/>
    <w:rsid w:val="002C2B0A"/>
    <w:rsid w:val="002C3C11"/>
    <w:rsid w:val="002C3D39"/>
    <w:rsid w:val="002C478C"/>
    <w:rsid w:val="002C479E"/>
    <w:rsid w:val="002C4966"/>
    <w:rsid w:val="002C4A16"/>
    <w:rsid w:val="002C4BDC"/>
    <w:rsid w:val="002C5A74"/>
    <w:rsid w:val="002C5E31"/>
    <w:rsid w:val="002C60C5"/>
    <w:rsid w:val="002C611C"/>
    <w:rsid w:val="002C65CD"/>
    <w:rsid w:val="002C68FD"/>
    <w:rsid w:val="002D04B2"/>
    <w:rsid w:val="002D07DE"/>
    <w:rsid w:val="002D0906"/>
    <w:rsid w:val="002D0FE0"/>
    <w:rsid w:val="002D2355"/>
    <w:rsid w:val="002D2657"/>
    <w:rsid w:val="002D36D9"/>
    <w:rsid w:val="002D382F"/>
    <w:rsid w:val="002D4009"/>
    <w:rsid w:val="002D473B"/>
    <w:rsid w:val="002D528C"/>
    <w:rsid w:val="002D52C8"/>
    <w:rsid w:val="002D6364"/>
    <w:rsid w:val="002D6AB6"/>
    <w:rsid w:val="002D6EE4"/>
    <w:rsid w:val="002D6EFB"/>
    <w:rsid w:val="002D75DF"/>
    <w:rsid w:val="002D78C4"/>
    <w:rsid w:val="002E0842"/>
    <w:rsid w:val="002E19BC"/>
    <w:rsid w:val="002E1A85"/>
    <w:rsid w:val="002E24A1"/>
    <w:rsid w:val="002E2712"/>
    <w:rsid w:val="002E319F"/>
    <w:rsid w:val="002E3B7B"/>
    <w:rsid w:val="002E428F"/>
    <w:rsid w:val="002E42BA"/>
    <w:rsid w:val="002E5F96"/>
    <w:rsid w:val="002E6457"/>
    <w:rsid w:val="002E6965"/>
    <w:rsid w:val="002E699B"/>
    <w:rsid w:val="002E704B"/>
    <w:rsid w:val="002E714A"/>
    <w:rsid w:val="002E72D3"/>
    <w:rsid w:val="002E7A5B"/>
    <w:rsid w:val="002E7BB0"/>
    <w:rsid w:val="002F121C"/>
    <w:rsid w:val="002F1612"/>
    <w:rsid w:val="002F2173"/>
    <w:rsid w:val="002F2CE4"/>
    <w:rsid w:val="002F4F13"/>
    <w:rsid w:val="002F51DB"/>
    <w:rsid w:val="002F5AAE"/>
    <w:rsid w:val="002F77F3"/>
    <w:rsid w:val="002F7BE0"/>
    <w:rsid w:val="00300D80"/>
    <w:rsid w:val="0030100D"/>
    <w:rsid w:val="00301986"/>
    <w:rsid w:val="00301F31"/>
    <w:rsid w:val="00302746"/>
    <w:rsid w:val="00304063"/>
    <w:rsid w:val="003043FE"/>
    <w:rsid w:val="003046F6"/>
    <w:rsid w:val="00304C93"/>
    <w:rsid w:val="00304CDC"/>
    <w:rsid w:val="00304E9A"/>
    <w:rsid w:val="00304F8D"/>
    <w:rsid w:val="00306116"/>
    <w:rsid w:val="00306671"/>
    <w:rsid w:val="00307C8B"/>
    <w:rsid w:val="00307E5C"/>
    <w:rsid w:val="00310C4F"/>
    <w:rsid w:val="00310E3C"/>
    <w:rsid w:val="00310F28"/>
    <w:rsid w:val="003111B2"/>
    <w:rsid w:val="0031172B"/>
    <w:rsid w:val="00311B8A"/>
    <w:rsid w:val="00314B88"/>
    <w:rsid w:val="00315209"/>
    <w:rsid w:val="00315CBC"/>
    <w:rsid w:val="00315EC0"/>
    <w:rsid w:val="00316E6E"/>
    <w:rsid w:val="00316FF2"/>
    <w:rsid w:val="00317546"/>
    <w:rsid w:val="00320CC2"/>
    <w:rsid w:val="0032122D"/>
    <w:rsid w:val="003221B2"/>
    <w:rsid w:val="0032261B"/>
    <w:rsid w:val="003227BE"/>
    <w:rsid w:val="00322C98"/>
    <w:rsid w:val="00323040"/>
    <w:rsid w:val="00323217"/>
    <w:rsid w:val="003236A1"/>
    <w:rsid w:val="00323B11"/>
    <w:rsid w:val="003248D6"/>
    <w:rsid w:val="003253E0"/>
    <w:rsid w:val="00325D6C"/>
    <w:rsid w:val="00326023"/>
    <w:rsid w:val="003269D6"/>
    <w:rsid w:val="00327079"/>
    <w:rsid w:val="003300A7"/>
    <w:rsid w:val="00330E10"/>
    <w:rsid w:val="00330E81"/>
    <w:rsid w:val="00330ECF"/>
    <w:rsid w:val="00331FC1"/>
    <w:rsid w:val="003326C2"/>
    <w:rsid w:val="00332B47"/>
    <w:rsid w:val="00334401"/>
    <w:rsid w:val="003348AE"/>
    <w:rsid w:val="00334944"/>
    <w:rsid w:val="00334C8E"/>
    <w:rsid w:val="00335D76"/>
    <w:rsid w:val="00336E8D"/>
    <w:rsid w:val="003373AA"/>
    <w:rsid w:val="0034016B"/>
    <w:rsid w:val="00340768"/>
    <w:rsid w:val="00340922"/>
    <w:rsid w:val="003427F2"/>
    <w:rsid w:val="00342A9E"/>
    <w:rsid w:val="00342CA8"/>
    <w:rsid w:val="00342CE7"/>
    <w:rsid w:val="00343B1B"/>
    <w:rsid w:val="00345E79"/>
    <w:rsid w:val="00346F48"/>
    <w:rsid w:val="00347C71"/>
    <w:rsid w:val="00347ED5"/>
    <w:rsid w:val="0035089D"/>
    <w:rsid w:val="00350AA2"/>
    <w:rsid w:val="003521AD"/>
    <w:rsid w:val="00352720"/>
    <w:rsid w:val="00352D65"/>
    <w:rsid w:val="00353A1A"/>
    <w:rsid w:val="00353EFE"/>
    <w:rsid w:val="003545AC"/>
    <w:rsid w:val="00354E65"/>
    <w:rsid w:val="003552EF"/>
    <w:rsid w:val="003561B3"/>
    <w:rsid w:val="003579CB"/>
    <w:rsid w:val="00361332"/>
    <w:rsid w:val="00362401"/>
    <w:rsid w:val="00362B8C"/>
    <w:rsid w:val="00363C82"/>
    <w:rsid w:val="00363FC3"/>
    <w:rsid w:val="003641FF"/>
    <w:rsid w:val="00364F7B"/>
    <w:rsid w:val="00365C82"/>
    <w:rsid w:val="00365F01"/>
    <w:rsid w:val="00366410"/>
    <w:rsid w:val="00366757"/>
    <w:rsid w:val="00366F83"/>
    <w:rsid w:val="003670FB"/>
    <w:rsid w:val="003677A5"/>
    <w:rsid w:val="00367D6B"/>
    <w:rsid w:val="00367FA8"/>
    <w:rsid w:val="00372406"/>
    <w:rsid w:val="003732FC"/>
    <w:rsid w:val="003744C2"/>
    <w:rsid w:val="00375A29"/>
    <w:rsid w:val="00375E02"/>
    <w:rsid w:val="003760C0"/>
    <w:rsid w:val="00376C95"/>
    <w:rsid w:val="003771DA"/>
    <w:rsid w:val="003773D2"/>
    <w:rsid w:val="003800DA"/>
    <w:rsid w:val="00380290"/>
    <w:rsid w:val="003824A3"/>
    <w:rsid w:val="00383170"/>
    <w:rsid w:val="00383729"/>
    <w:rsid w:val="00383973"/>
    <w:rsid w:val="003839A3"/>
    <w:rsid w:val="00383AD1"/>
    <w:rsid w:val="00385F84"/>
    <w:rsid w:val="00387B17"/>
    <w:rsid w:val="00387CFE"/>
    <w:rsid w:val="003902D6"/>
    <w:rsid w:val="00391CCE"/>
    <w:rsid w:val="00391CD4"/>
    <w:rsid w:val="00391F9E"/>
    <w:rsid w:val="00392D50"/>
    <w:rsid w:val="0039323A"/>
    <w:rsid w:val="00395385"/>
    <w:rsid w:val="00395A6D"/>
    <w:rsid w:val="00395D0B"/>
    <w:rsid w:val="00396155"/>
    <w:rsid w:val="003963FF"/>
    <w:rsid w:val="003A241D"/>
    <w:rsid w:val="003A26BD"/>
    <w:rsid w:val="003A3676"/>
    <w:rsid w:val="003A3EF6"/>
    <w:rsid w:val="003A4D4C"/>
    <w:rsid w:val="003A4E9F"/>
    <w:rsid w:val="003A50BD"/>
    <w:rsid w:val="003A5948"/>
    <w:rsid w:val="003A5D8F"/>
    <w:rsid w:val="003A5F85"/>
    <w:rsid w:val="003A6028"/>
    <w:rsid w:val="003A676E"/>
    <w:rsid w:val="003A6B79"/>
    <w:rsid w:val="003B016D"/>
    <w:rsid w:val="003B092A"/>
    <w:rsid w:val="003B1080"/>
    <w:rsid w:val="003B21FE"/>
    <w:rsid w:val="003B3970"/>
    <w:rsid w:val="003B3C78"/>
    <w:rsid w:val="003B3EA0"/>
    <w:rsid w:val="003B42BE"/>
    <w:rsid w:val="003B4F1B"/>
    <w:rsid w:val="003B557F"/>
    <w:rsid w:val="003B649E"/>
    <w:rsid w:val="003B6B83"/>
    <w:rsid w:val="003B71BD"/>
    <w:rsid w:val="003B7F16"/>
    <w:rsid w:val="003C01E7"/>
    <w:rsid w:val="003C0A12"/>
    <w:rsid w:val="003C1A04"/>
    <w:rsid w:val="003C2351"/>
    <w:rsid w:val="003C2378"/>
    <w:rsid w:val="003C28D7"/>
    <w:rsid w:val="003C3309"/>
    <w:rsid w:val="003C3A5C"/>
    <w:rsid w:val="003C4D29"/>
    <w:rsid w:val="003C5322"/>
    <w:rsid w:val="003C65AD"/>
    <w:rsid w:val="003C6D37"/>
    <w:rsid w:val="003C703D"/>
    <w:rsid w:val="003C75B9"/>
    <w:rsid w:val="003D00B7"/>
    <w:rsid w:val="003D0724"/>
    <w:rsid w:val="003D1454"/>
    <w:rsid w:val="003D1502"/>
    <w:rsid w:val="003D2CA4"/>
    <w:rsid w:val="003D3610"/>
    <w:rsid w:val="003D3C3E"/>
    <w:rsid w:val="003D407D"/>
    <w:rsid w:val="003D4238"/>
    <w:rsid w:val="003D44F5"/>
    <w:rsid w:val="003D49CF"/>
    <w:rsid w:val="003D4F45"/>
    <w:rsid w:val="003D63B9"/>
    <w:rsid w:val="003D63CB"/>
    <w:rsid w:val="003D646D"/>
    <w:rsid w:val="003D681F"/>
    <w:rsid w:val="003D699C"/>
    <w:rsid w:val="003D762D"/>
    <w:rsid w:val="003D7B3D"/>
    <w:rsid w:val="003E089F"/>
    <w:rsid w:val="003E0FF8"/>
    <w:rsid w:val="003E21D0"/>
    <w:rsid w:val="003E2B49"/>
    <w:rsid w:val="003E2F73"/>
    <w:rsid w:val="003E42F4"/>
    <w:rsid w:val="003E4D32"/>
    <w:rsid w:val="003E5545"/>
    <w:rsid w:val="003E5554"/>
    <w:rsid w:val="003E5C90"/>
    <w:rsid w:val="003E723A"/>
    <w:rsid w:val="003E7DE9"/>
    <w:rsid w:val="003F0678"/>
    <w:rsid w:val="003F0708"/>
    <w:rsid w:val="003F1406"/>
    <w:rsid w:val="003F2EA4"/>
    <w:rsid w:val="003F30DB"/>
    <w:rsid w:val="003F3249"/>
    <w:rsid w:val="003F38A2"/>
    <w:rsid w:val="003F425A"/>
    <w:rsid w:val="003F48ED"/>
    <w:rsid w:val="003F5290"/>
    <w:rsid w:val="003F5848"/>
    <w:rsid w:val="003F5A66"/>
    <w:rsid w:val="003F69F2"/>
    <w:rsid w:val="003F6BD8"/>
    <w:rsid w:val="003F737E"/>
    <w:rsid w:val="003F779B"/>
    <w:rsid w:val="003F7BBF"/>
    <w:rsid w:val="003F7E86"/>
    <w:rsid w:val="004000C2"/>
    <w:rsid w:val="00400379"/>
    <w:rsid w:val="004004FD"/>
    <w:rsid w:val="00400EBD"/>
    <w:rsid w:val="00403000"/>
    <w:rsid w:val="00403143"/>
    <w:rsid w:val="004037B3"/>
    <w:rsid w:val="00403D64"/>
    <w:rsid w:val="00404165"/>
    <w:rsid w:val="004047D5"/>
    <w:rsid w:val="00405839"/>
    <w:rsid w:val="00405C85"/>
    <w:rsid w:val="00405D7B"/>
    <w:rsid w:val="00406006"/>
    <w:rsid w:val="0040615B"/>
    <w:rsid w:val="00406334"/>
    <w:rsid w:val="00406C6C"/>
    <w:rsid w:val="00406DB9"/>
    <w:rsid w:val="004072D0"/>
    <w:rsid w:val="00407323"/>
    <w:rsid w:val="00407499"/>
    <w:rsid w:val="004102E5"/>
    <w:rsid w:val="004103AD"/>
    <w:rsid w:val="00410C46"/>
    <w:rsid w:val="004115DF"/>
    <w:rsid w:val="00411BAE"/>
    <w:rsid w:val="00412D56"/>
    <w:rsid w:val="004142F1"/>
    <w:rsid w:val="0041648E"/>
    <w:rsid w:val="00417765"/>
    <w:rsid w:val="00417847"/>
    <w:rsid w:val="00417C52"/>
    <w:rsid w:val="004211C4"/>
    <w:rsid w:val="00422200"/>
    <w:rsid w:val="0042331D"/>
    <w:rsid w:val="00424BD8"/>
    <w:rsid w:val="004254D3"/>
    <w:rsid w:val="00425E94"/>
    <w:rsid w:val="00426034"/>
    <w:rsid w:val="00426751"/>
    <w:rsid w:val="00426EAA"/>
    <w:rsid w:val="00426ECF"/>
    <w:rsid w:val="00427296"/>
    <w:rsid w:val="004272CB"/>
    <w:rsid w:val="004275CB"/>
    <w:rsid w:val="00427938"/>
    <w:rsid w:val="00427F29"/>
    <w:rsid w:val="00430D57"/>
    <w:rsid w:val="00431054"/>
    <w:rsid w:val="00431482"/>
    <w:rsid w:val="0043314D"/>
    <w:rsid w:val="0043365D"/>
    <w:rsid w:val="00433D5C"/>
    <w:rsid w:val="0043450D"/>
    <w:rsid w:val="00434837"/>
    <w:rsid w:val="00434CBA"/>
    <w:rsid w:val="00435595"/>
    <w:rsid w:val="00435858"/>
    <w:rsid w:val="00435FE0"/>
    <w:rsid w:val="00436004"/>
    <w:rsid w:val="00437B9D"/>
    <w:rsid w:val="004402A3"/>
    <w:rsid w:val="004402B8"/>
    <w:rsid w:val="004413F5"/>
    <w:rsid w:val="00441CA6"/>
    <w:rsid w:val="00442AD4"/>
    <w:rsid w:val="004436FB"/>
    <w:rsid w:val="00443B8F"/>
    <w:rsid w:val="00443D6D"/>
    <w:rsid w:val="00444B2B"/>
    <w:rsid w:val="004476D2"/>
    <w:rsid w:val="00447980"/>
    <w:rsid w:val="00451274"/>
    <w:rsid w:val="00451709"/>
    <w:rsid w:val="00452AC7"/>
    <w:rsid w:val="00452BD0"/>
    <w:rsid w:val="00454B17"/>
    <w:rsid w:val="004553CA"/>
    <w:rsid w:val="00455826"/>
    <w:rsid w:val="00456609"/>
    <w:rsid w:val="00457742"/>
    <w:rsid w:val="00457DB0"/>
    <w:rsid w:val="00460236"/>
    <w:rsid w:val="00460AF0"/>
    <w:rsid w:val="00460B5A"/>
    <w:rsid w:val="004612EB"/>
    <w:rsid w:val="00461576"/>
    <w:rsid w:val="004616A9"/>
    <w:rsid w:val="004627FC"/>
    <w:rsid w:val="00463F74"/>
    <w:rsid w:val="00464A94"/>
    <w:rsid w:val="004655A6"/>
    <w:rsid w:val="00465C12"/>
    <w:rsid w:val="00466741"/>
    <w:rsid w:val="0046675B"/>
    <w:rsid w:val="00466870"/>
    <w:rsid w:val="00467163"/>
    <w:rsid w:val="00467424"/>
    <w:rsid w:val="004679AD"/>
    <w:rsid w:val="00471222"/>
    <w:rsid w:val="004713BC"/>
    <w:rsid w:val="004718BA"/>
    <w:rsid w:val="00471B1F"/>
    <w:rsid w:val="0047329A"/>
    <w:rsid w:val="00474605"/>
    <w:rsid w:val="00474668"/>
    <w:rsid w:val="004752C0"/>
    <w:rsid w:val="00475BF1"/>
    <w:rsid w:val="00475ED3"/>
    <w:rsid w:val="00475EF4"/>
    <w:rsid w:val="0047612E"/>
    <w:rsid w:val="004776AD"/>
    <w:rsid w:val="0047774D"/>
    <w:rsid w:val="00477C57"/>
    <w:rsid w:val="00480F60"/>
    <w:rsid w:val="00482051"/>
    <w:rsid w:val="00482349"/>
    <w:rsid w:val="004833F5"/>
    <w:rsid w:val="00483CD3"/>
    <w:rsid w:val="00484A95"/>
    <w:rsid w:val="00484EEF"/>
    <w:rsid w:val="0048533C"/>
    <w:rsid w:val="00486030"/>
    <w:rsid w:val="00486ECE"/>
    <w:rsid w:val="00490316"/>
    <w:rsid w:val="00490E0C"/>
    <w:rsid w:val="004928F4"/>
    <w:rsid w:val="00494C67"/>
    <w:rsid w:val="00495DAF"/>
    <w:rsid w:val="00496CFE"/>
    <w:rsid w:val="00496E24"/>
    <w:rsid w:val="00496F29"/>
    <w:rsid w:val="00496F98"/>
    <w:rsid w:val="004975C8"/>
    <w:rsid w:val="004978C3"/>
    <w:rsid w:val="004A12F8"/>
    <w:rsid w:val="004A1715"/>
    <w:rsid w:val="004A22AF"/>
    <w:rsid w:val="004A3931"/>
    <w:rsid w:val="004A4AB8"/>
    <w:rsid w:val="004A5DAE"/>
    <w:rsid w:val="004B0FDA"/>
    <w:rsid w:val="004B152F"/>
    <w:rsid w:val="004B231D"/>
    <w:rsid w:val="004B27EA"/>
    <w:rsid w:val="004B2840"/>
    <w:rsid w:val="004B3873"/>
    <w:rsid w:val="004B4484"/>
    <w:rsid w:val="004B4F5A"/>
    <w:rsid w:val="004B5098"/>
    <w:rsid w:val="004B59B8"/>
    <w:rsid w:val="004B798F"/>
    <w:rsid w:val="004B7B9C"/>
    <w:rsid w:val="004B7BDF"/>
    <w:rsid w:val="004B7C86"/>
    <w:rsid w:val="004C04E7"/>
    <w:rsid w:val="004C0E8C"/>
    <w:rsid w:val="004C0F74"/>
    <w:rsid w:val="004C2500"/>
    <w:rsid w:val="004C2FAB"/>
    <w:rsid w:val="004C304E"/>
    <w:rsid w:val="004C3BC4"/>
    <w:rsid w:val="004C57B2"/>
    <w:rsid w:val="004C5DF3"/>
    <w:rsid w:val="004C6769"/>
    <w:rsid w:val="004C6775"/>
    <w:rsid w:val="004C684C"/>
    <w:rsid w:val="004C6A3A"/>
    <w:rsid w:val="004C7914"/>
    <w:rsid w:val="004C7A1F"/>
    <w:rsid w:val="004C7ABA"/>
    <w:rsid w:val="004D0507"/>
    <w:rsid w:val="004D0549"/>
    <w:rsid w:val="004D0725"/>
    <w:rsid w:val="004D08F6"/>
    <w:rsid w:val="004D2789"/>
    <w:rsid w:val="004D4C64"/>
    <w:rsid w:val="004D60E1"/>
    <w:rsid w:val="004D6379"/>
    <w:rsid w:val="004D7A95"/>
    <w:rsid w:val="004E0F53"/>
    <w:rsid w:val="004E1ABA"/>
    <w:rsid w:val="004E24F4"/>
    <w:rsid w:val="004E34CD"/>
    <w:rsid w:val="004E372E"/>
    <w:rsid w:val="004E37B6"/>
    <w:rsid w:val="004E4D7A"/>
    <w:rsid w:val="004E4E0F"/>
    <w:rsid w:val="004E665C"/>
    <w:rsid w:val="004E69F3"/>
    <w:rsid w:val="004E6BBE"/>
    <w:rsid w:val="004E6DCE"/>
    <w:rsid w:val="004F04FD"/>
    <w:rsid w:val="004F11C1"/>
    <w:rsid w:val="004F1313"/>
    <w:rsid w:val="004F36CB"/>
    <w:rsid w:val="004F3803"/>
    <w:rsid w:val="004F39D3"/>
    <w:rsid w:val="004F3A14"/>
    <w:rsid w:val="004F3D21"/>
    <w:rsid w:val="004F40E2"/>
    <w:rsid w:val="004F4980"/>
    <w:rsid w:val="004F5B53"/>
    <w:rsid w:val="004F64C7"/>
    <w:rsid w:val="004F6C68"/>
    <w:rsid w:val="00500333"/>
    <w:rsid w:val="005003A4"/>
    <w:rsid w:val="00500949"/>
    <w:rsid w:val="005010EB"/>
    <w:rsid w:val="005015BE"/>
    <w:rsid w:val="00501EE5"/>
    <w:rsid w:val="0050240C"/>
    <w:rsid w:val="00502669"/>
    <w:rsid w:val="00503603"/>
    <w:rsid w:val="00504528"/>
    <w:rsid w:val="00506020"/>
    <w:rsid w:val="00506388"/>
    <w:rsid w:val="00506929"/>
    <w:rsid w:val="005074D2"/>
    <w:rsid w:val="005122AD"/>
    <w:rsid w:val="00512EB5"/>
    <w:rsid w:val="005136BA"/>
    <w:rsid w:val="00513D9D"/>
    <w:rsid w:val="00514384"/>
    <w:rsid w:val="00514B68"/>
    <w:rsid w:val="005152B4"/>
    <w:rsid w:val="005160BD"/>
    <w:rsid w:val="0051619A"/>
    <w:rsid w:val="005164FD"/>
    <w:rsid w:val="00516686"/>
    <w:rsid w:val="00516BFA"/>
    <w:rsid w:val="00520156"/>
    <w:rsid w:val="00520169"/>
    <w:rsid w:val="00520824"/>
    <w:rsid w:val="005211F8"/>
    <w:rsid w:val="005213A6"/>
    <w:rsid w:val="005219B0"/>
    <w:rsid w:val="005219EA"/>
    <w:rsid w:val="00521FEB"/>
    <w:rsid w:val="0052242C"/>
    <w:rsid w:val="005229EB"/>
    <w:rsid w:val="0052305A"/>
    <w:rsid w:val="00523A82"/>
    <w:rsid w:val="005254D5"/>
    <w:rsid w:val="00526114"/>
    <w:rsid w:val="005270AB"/>
    <w:rsid w:val="00527E20"/>
    <w:rsid w:val="0053092E"/>
    <w:rsid w:val="00530D19"/>
    <w:rsid w:val="0053213A"/>
    <w:rsid w:val="00532611"/>
    <w:rsid w:val="005333BB"/>
    <w:rsid w:val="00533DAB"/>
    <w:rsid w:val="0053465E"/>
    <w:rsid w:val="0053544B"/>
    <w:rsid w:val="00535530"/>
    <w:rsid w:val="00535EA4"/>
    <w:rsid w:val="00536825"/>
    <w:rsid w:val="00540288"/>
    <w:rsid w:val="00541FBF"/>
    <w:rsid w:val="005423DF"/>
    <w:rsid w:val="00542AD1"/>
    <w:rsid w:val="00542F62"/>
    <w:rsid w:val="00543C93"/>
    <w:rsid w:val="005441C9"/>
    <w:rsid w:val="0054472C"/>
    <w:rsid w:val="005448BC"/>
    <w:rsid w:val="0054499A"/>
    <w:rsid w:val="00545280"/>
    <w:rsid w:val="0054585C"/>
    <w:rsid w:val="005461B5"/>
    <w:rsid w:val="00546BF1"/>
    <w:rsid w:val="00546CDB"/>
    <w:rsid w:val="00547666"/>
    <w:rsid w:val="00547745"/>
    <w:rsid w:val="00547CBC"/>
    <w:rsid w:val="0055014D"/>
    <w:rsid w:val="00550578"/>
    <w:rsid w:val="00550E4F"/>
    <w:rsid w:val="00550EEC"/>
    <w:rsid w:val="0055169A"/>
    <w:rsid w:val="00551ABB"/>
    <w:rsid w:val="0055430A"/>
    <w:rsid w:val="005545B7"/>
    <w:rsid w:val="00554C2F"/>
    <w:rsid w:val="00555062"/>
    <w:rsid w:val="00555404"/>
    <w:rsid w:val="0055542A"/>
    <w:rsid w:val="00555B39"/>
    <w:rsid w:val="005569FD"/>
    <w:rsid w:val="00556E2F"/>
    <w:rsid w:val="00556FEC"/>
    <w:rsid w:val="00557A18"/>
    <w:rsid w:val="00561F3D"/>
    <w:rsid w:val="00562898"/>
    <w:rsid w:val="005637AC"/>
    <w:rsid w:val="0056561E"/>
    <w:rsid w:val="0056599D"/>
    <w:rsid w:val="00565D3C"/>
    <w:rsid w:val="00566103"/>
    <w:rsid w:val="0056679F"/>
    <w:rsid w:val="005702AC"/>
    <w:rsid w:val="005702C6"/>
    <w:rsid w:val="005726A8"/>
    <w:rsid w:val="00572F3C"/>
    <w:rsid w:val="00574185"/>
    <w:rsid w:val="00574199"/>
    <w:rsid w:val="00574395"/>
    <w:rsid w:val="00574A00"/>
    <w:rsid w:val="00575186"/>
    <w:rsid w:val="0057583B"/>
    <w:rsid w:val="0057653D"/>
    <w:rsid w:val="0058100C"/>
    <w:rsid w:val="00582F9A"/>
    <w:rsid w:val="0058370D"/>
    <w:rsid w:val="00583B92"/>
    <w:rsid w:val="005841E8"/>
    <w:rsid w:val="005843AF"/>
    <w:rsid w:val="00584701"/>
    <w:rsid w:val="005863C8"/>
    <w:rsid w:val="005863F5"/>
    <w:rsid w:val="005865F7"/>
    <w:rsid w:val="0058687C"/>
    <w:rsid w:val="00587692"/>
    <w:rsid w:val="005879A0"/>
    <w:rsid w:val="0059159A"/>
    <w:rsid w:val="005916CA"/>
    <w:rsid w:val="0059172F"/>
    <w:rsid w:val="0059175F"/>
    <w:rsid w:val="005917F6"/>
    <w:rsid w:val="00591975"/>
    <w:rsid w:val="00591BE1"/>
    <w:rsid w:val="00592BB2"/>
    <w:rsid w:val="005933C3"/>
    <w:rsid w:val="00593C93"/>
    <w:rsid w:val="00594CED"/>
    <w:rsid w:val="00595A24"/>
    <w:rsid w:val="00595F81"/>
    <w:rsid w:val="00596197"/>
    <w:rsid w:val="005969AF"/>
    <w:rsid w:val="00597333"/>
    <w:rsid w:val="005973BD"/>
    <w:rsid w:val="005A279C"/>
    <w:rsid w:val="005A2C43"/>
    <w:rsid w:val="005A3FB8"/>
    <w:rsid w:val="005A485C"/>
    <w:rsid w:val="005A5BC2"/>
    <w:rsid w:val="005A5FE8"/>
    <w:rsid w:val="005A7C2D"/>
    <w:rsid w:val="005B0311"/>
    <w:rsid w:val="005B0C1D"/>
    <w:rsid w:val="005B1160"/>
    <w:rsid w:val="005B15A6"/>
    <w:rsid w:val="005B1A8A"/>
    <w:rsid w:val="005B1DC1"/>
    <w:rsid w:val="005B1EB8"/>
    <w:rsid w:val="005B2F73"/>
    <w:rsid w:val="005B38B4"/>
    <w:rsid w:val="005B3B48"/>
    <w:rsid w:val="005B3DCD"/>
    <w:rsid w:val="005B3E5E"/>
    <w:rsid w:val="005B5511"/>
    <w:rsid w:val="005B5573"/>
    <w:rsid w:val="005B5587"/>
    <w:rsid w:val="005B5D8E"/>
    <w:rsid w:val="005B6CA9"/>
    <w:rsid w:val="005B7A6E"/>
    <w:rsid w:val="005B7EF7"/>
    <w:rsid w:val="005C0D98"/>
    <w:rsid w:val="005C1989"/>
    <w:rsid w:val="005C2544"/>
    <w:rsid w:val="005C2676"/>
    <w:rsid w:val="005C372C"/>
    <w:rsid w:val="005C540C"/>
    <w:rsid w:val="005C5FBC"/>
    <w:rsid w:val="005C6307"/>
    <w:rsid w:val="005C784D"/>
    <w:rsid w:val="005D076D"/>
    <w:rsid w:val="005D0DE6"/>
    <w:rsid w:val="005D2F35"/>
    <w:rsid w:val="005D360F"/>
    <w:rsid w:val="005D3FDD"/>
    <w:rsid w:val="005D4FBE"/>
    <w:rsid w:val="005D723F"/>
    <w:rsid w:val="005D781E"/>
    <w:rsid w:val="005E05AC"/>
    <w:rsid w:val="005E0A85"/>
    <w:rsid w:val="005E2AE0"/>
    <w:rsid w:val="005E2DC6"/>
    <w:rsid w:val="005E4A01"/>
    <w:rsid w:val="005E70F7"/>
    <w:rsid w:val="005E73C5"/>
    <w:rsid w:val="005E74FA"/>
    <w:rsid w:val="005F2443"/>
    <w:rsid w:val="005F3969"/>
    <w:rsid w:val="005F3FB1"/>
    <w:rsid w:val="005F4602"/>
    <w:rsid w:val="005F52BF"/>
    <w:rsid w:val="005F6F1A"/>
    <w:rsid w:val="005F7A88"/>
    <w:rsid w:val="005F7C22"/>
    <w:rsid w:val="005F7E83"/>
    <w:rsid w:val="00600A62"/>
    <w:rsid w:val="00601D91"/>
    <w:rsid w:val="00601E68"/>
    <w:rsid w:val="006023EA"/>
    <w:rsid w:val="00603365"/>
    <w:rsid w:val="006037B7"/>
    <w:rsid w:val="0060563B"/>
    <w:rsid w:val="0060569A"/>
    <w:rsid w:val="00606A5E"/>
    <w:rsid w:val="00607BA7"/>
    <w:rsid w:val="00610635"/>
    <w:rsid w:val="006114B6"/>
    <w:rsid w:val="00613548"/>
    <w:rsid w:val="006137B3"/>
    <w:rsid w:val="00613D46"/>
    <w:rsid w:val="00613F62"/>
    <w:rsid w:val="00615FA8"/>
    <w:rsid w:val="00616974"/>
    <w:rsid w:val="00616BBF"/>
    <w:rsid w:val="0061719E"/>
    <w:rsid w:val="00617F85"/>
    <w:rsid w:val="00617FAA"/>
    <w:rsid w:val="0062125E"/>
    <w:rsid w:val="0062618F"/>
    <w:rsid w:val="00626517"/>
    <w:rsid w:val="00627DD6"/>
    <w:rsid w:val="0063055E"/>
    <w:rsid w:val="00630DCA"/>
    <w:rsid w:val="00630F4E"/>
    <w:rsid w:val="00631411"/>
    <w:rsid w:val="00633214"/>
    <w:rsid w:val="0063388D"/>
    <w:rsid w:val="00633BAB"/>
    <w:rsid w:val="00635E0B"/>
    <w:rsid w:val="006363EB"/>
    <w:rsid w:val="0063661E"/>
    <w:rsid w:val="00636D39"/>
    <w:rsid w:val="006406FB"/>
    <w:rsid w:val="00641272"/>
    <w:rsid w:val="00641815"/>
    <w:rsid w:val="0064186D"/>
    <w:rsid w:val="00641F5A"/>
    <w:rsid w:val="006427D8"/>
    <w:rsid w:val="00642ADB"/>
    <w:rsid w:val="00643A07"/>
    <w:rsid w:val="00645099"/>
    <w:rsid w:val="00645D07"/>
    <w:rsid w:val="00645FE9"/>
    <w:rsid w:val="006473F2"/>
    <w:rsid w:val="00647F58"/>
    <w:rsid w:val="00650200"/>
    <w:rsid w:val="006503E9"/>
    <w:rsid w:val="006509FB"/>
    <w:rsid w:val="00650AB9"/>
    <w:rsid w:val="00650CCF"/>
    <w:rsid w:val="00651103"/>
    <w:rsid w:val="00651F48"/>
    <w:rsid w:val="0065259B"/>
    <w:rsid w:val="00652D66"/>
    <w:rsid w:val="006530F9"/>
    <w:rsid w:val="006532C7"/>
    <w:rsid w:val="006534BD"/>
    <w:rsid w:val="0065398C"/>
    <w:rsid w:val="00653D14"/>
    <w:rsid w:val="006553F7"/>
    <w:rsid w:val="006556B7"/>
    <w:rsid w:val="006559D8"/>
    <w:rsid w:val="00655BA1"/>
    <w:rsid w:val="00655E86"/>
    <w:rsid w:val="00656745"/>
    <w:rsid w:val="00656B19"/>
    <w:rsid w:val="0065739D"/>
    <w:rsid w:val="00657D5C"/>
    <w:rsid w:val="00660607"/>
    <w:rsid w:val="00660998"/>
    <w:rsid w:val="00660D2D"/>
    <w:rsid w:val="0066208D"/>
    <w:rsid w:val="00662113"/>
    <w:rsid w:val="00662673"/>
    <w:rsid w:val="00662821"/>
    <w:rsid w:val="0066304E"/>
    <w:rsid w:val="00664C37"/>
    <w:rsid w:val="00665345"/>
    <w:rsid w:val="00665E23"/>
    <w:rsid w:val="00665EDB"/>
    <w:rsid w:val="00665F68"/>
    <w:rsid w:val="006674E3"/>
    <w:rsid w:val="00667D3E"/>
    <w:rsid w:val="00671FBF"/>
    <w:rsid w:val="00672C69"/>
    <w:rsid w:val="00673097"/>
    <w:rsid w:val="00673215"/>
    <w:rsid w:val="00673305"/>
    <w:rsid w:val="006743E5"/>
    <w:rsid w:val="00674496"/>
    <w:rsid w:val="0067455B"/>
    <w:rsid w:val="0067470F"/>
    <w:rsid w:val="00675CDD"/>
    <w:rsid w:val="00675DC1"/>
    <w:rsid w:val="00676198"/>
    <w:rsid w:val="00676964"/>
    <w:rsid w:val="00676D7B"/>
    <w:rsid w:val="006770B7"/>
    <w:rsid w:val="00677390"/>
    <w:rsid w:val="00677D6E"/>
    <w:rsid w:val="006801E5"/>
    <w:rsid w:val="00680E36"/>
    <w:rsid w:val="00680FE1"/>
    <w:rsid w:val="006817A1"/>
    <w:rsid w:val="00681BC9"/>
    <w:rsid w:val="0068371A"/>
    <w:rsid w:val="006839A7"/>
    <w:rsid w:val="00683B04"/>
    <w:rsid w:val="00684ACF"/>
    <w:rsid w:val="0068571C"/>
    <w:rsid w:val="006859B7"/>
    <w:rsid w:val="00685C5C"/>
    <w:rsid w:val="0068667B"/>
    <w:rsid w:val="00686ED7"/>
    <w:rsid w:val="00691FE5"/>
    <w:rsid w:val="006921EA"/>
    <w:rsid w:val="006922B7"/>
    <w:rsid w:val="00692657"/>
    <w:rsid w:val="0069284D"/>
    <w:rsid w:val="00693098"/>
    <w:rsid w:val="00693ABC"/>
    <w:rsid w:val="006951EB"/>
    <w:rsid w:val="00696A24"/>
    <w:rsid w:val="00696E3B"/>
    <w:rsid w:val="00696F2E"/>
    <w:rsid w:val="006976B2"/>
    <w:rsid w:val="006977FB"/>
    <w:rsid w:val="00697B91"/>
    <w:rsid w:val="00697EA8"/>
    <w:rsid w:val="006A0DCF"/>
    <w:rsid w:val="006A2548"/>
    <w:rsid w:val="006A289E"/>
    <w:rsid w:val="006A2922"/>
    <w:rsid w:val="006A2BAE"/>
    <w:rsid w:val="006A2F0C"/>
    <w:rsid w:val="006A3013"/>
    <w:rsid w:val="006A3136"/>
    <w:rsid w:val="006A31F8"/>
    <w:rsid w:val="006A56AC"/>
    <w:rsid w:val="006A6297"/>
    <w:rsid w:val="006A670D"/>
    <w:rsid w:val="006A6D6E"/>
    <w:rsid w:val="006A7B88"/>
    <w:rsid w:val="006A7C86"/>
    <w:rsid w:val="006A7DC5"/>
    <w:rsid w:val="006B07DB"/>
    <w:rsid w:val="006B0E12"/>
    <w:rsid w:val="006B1BD3"/>
    <w:rsid w:val="006B214C"/>
    <w:rsid w:val="006B217F"/>
    <w:rsid w:val="006B2382"/>
    <w:rsid w:val="006B25EB"/>
    <w:rsid w:val="006B34F2"/>
    <w:rsid w:val="006B372F"/>
    <w:rsid w:val="006B440F"/>
    <w:rsid w:val="006B4606"/>
    <w:rsid w:val="006B733A"/>
    <w:rsid w:val="006C07BC"/>
    <w:rsid w:val="006C0D59"/>
    <w:rsid w:val="006C1340"/>
    <w:rsid w:val="006C13B6"/>
    <w:rsid w:val="006C1CF8"/>
    <w:rsid w:val="006C1E8F"/>
    <w:rsid w:val="006C2097"/>
    <w:rsid w:val="006C2B28"/>
    <w:rsid w:val="006C3771"/>
    <w:rsid w:val="006C38BE"/>
    <w:rsid w:val="006C3AA1"/>
    <w:rsid w:val="006C3E62"/>
    <w:rsid w:val="006C49A3"/>
    <w:rsid w:val="006C4FA3"/>
    <w:rsid w:val="006C5B20"/>
    <w:rsid w:val="006C5D0F"/>
    <w:rsid w:val="006C6BB2"/>
    <w:rsid w:val="006D056D"/>
    <w:rsid w:val="006D06ED"/>
    <w:rsid w:val="006D126D"/>
    <w:rsid w:val="006D1C22"/>
    <w:rsid w:val="006D1E7B"/>
    <w:rsid w:val="006D1F97"/>
    <w:rsid w:val="006D1FC0"/>
    <w:rsid w:val="006D2D09"/>
    <w:rsid w:val="006D2D5B"/>
    <w:rsid w:val="006D3225"/>
    <w:rsid w:val="006D3293"/>
    <w:rsid w:val="006D39F7"/>
    <w:rsid w:val="006D3FFF"/>
    <w:rsid w:val="006D4640"/>
    <w:rsid w:val="006D4C0B"/>
    <w:rsid w:val="006D4C96"/>
    <w:rsid w:val="006D4E42"/>
    <w:rsid w:val="006D5145"/>
    <w:rsid w:val="006D5239"/>
    <w:rsid w:val="006D5D40"/>
    <w:rsid w:val="006D68B5"/>
    <w:rsid w:val="006D6F32"/>
    <w:rsid w:val="006D73C3"/>
    <w:rsid w:val="006D76BB"/>
    <w:rsid w:val="006D7EAF"/>
    <w:rsid w:val="006E1301"/>
    <w:rsid w:val="006E1447"/>
    <w:rsid w:val="006E164B"/>
    <w:rsid w:val="006E36C2"/>
    <w:rsid w:val="006E3813"/>
    <w:rsid w:val="006E39AE"/>
    <w:rsid w:val="006E459A"/>
    <w:rsid w:val="006E497D"/>
    <w:rsid w:val="006E507B"/>
    <w:rsid w:val="006E5136"/>
    <w:rsid w:val="006E59C3"/>
    <w:rsid w:val="006E7437"/>
    <w:rsid w:val="006E77B1"/>
    <w:rsid w:val="006F0DB7"/>
    <w:rsid w:val="006F0DD8"/>
    <w:rsid w:val="006F1D6C"/>
    <w:rsid w:val="006F2187"/>
    <w:rsid w:val="006F22F5"/>
    <w:rsid w:val="006F2B09"/>
    <w:rsid w:val="006F3A36"/>
    <w:rsid w:val="006F451B"/>
    <w:rsid w:val="006F6004"/>
    <w:rsid w:val="006F6E2B"/>
    <w:rsid w:val="006F7582"/>
    <w:rsid w:val="00700034"/>
    <w:rsid w:val="007001A5"/>
    <w:rsid w:val="0070079D"/>
    <w:rsid w:val="007008D1"/>
    <w:rsid w:val="00700981"/>
    <w:rsid w:val="00701E12"/>
    <w:rsid w:val="007020C5"/>
    <w:rsid w:val="0070309B"/>
    <w:rsid w:val="00703181"/>
    <w:rsid w:val="00704F80"/>
    <w:rsid w:val="00705056"/>
    <w:rsid w:val="00705A8B"/>
    <w:rsid w:val="00705E8D"/>
    <w:rsid w:val="0070646C"/>
    <w:rsid w:val="0070688B"/>
    <w:rsid w:val="0070785D"/>
    <w:rsid w:val="0071086A"/>
    <w:rsid w:val="0071120C"/>
    <w:rsid w:val="00711AD6"/>
    <w:rsid w:val="0071264D"/>
    <w:rsid w:val="00713334"/>
    <w:rsid w:val="00713868"/>
    <w:rsid w:val="00713B0F"/>
    <w:rsid w:val="00714DA0"/>
    <w:rsid w:val="0071501F"/>
    <w:rsid w:val="007155CE"/>
    <w:rsid w:val="00716EF2"/>
    <w:rsid w:val="0071718D"/>
    <w:rsid w:val="00717194"/>
    <w:rsid w:val="00717483"/>
    <w:rsid w:val="0071772A"/>
    <w:rsid w:val="0072192E"/>
    <w:rsid w:val="00721AE0"/>
    <w:rsid w:val="00722378"/>
    <w:rsid w:val="00722C94"/>
    <w:rsid w:val="00723E4D"/>
    <w:rsid w:val="00724358"/>
    <w:rsid w:val="007258E6"/>
    <w:rsid w:val="0072731E"/>
    <w:rsid w:val="0072788A"/>
    <w:rsid w:val="00732145"/>
    <w:rsid w:val="0073302A"/>
    <w:rsid w:val="00733CE3"/>
    <w:rsid w:val="00734C2C"/>
    <w:rsid w:val="00736144"/>
    <w:rsid w:val="00736921"/>
    <w:rsid w:val="007371C1"/>
    <w:rsid w:val="00740CBF"/>
    <w:rsid w:val="007428FB"/>
    <w:rsid w:val="00744D1D"/>
    <w:rsid w:val="00746F40"/>
    <w:rsid w:val="0075048B"/>
    <w:rsid w:val="00751AA1"/>
    <w:rsid w:val="007533EB"/>
    <w:rsid w:val="00753926"/>
    <w:rsid w:val="00754E35"/>
    <w:rsid w:val="00754FCD"/>
    <w:rsid w:val="00754FEB"/>
    <w:rsid w:val="00755A87"/>
    <w:rsid w:val="00755AA2"/>
    <w:rsid w:val="00755D9C"/>
    <w:rsid w:val="00757A93"/>
    <w:rsid w:val="00757DC6"/>
    <w:rsid w:val="00757FCD"/>
    <w:rsid w:val="0076288D"/>
    <w:rsid w:val="00762936"/>
    <w:rsid w:val="00763431"/>
    <w:rsid w:val="00763CF8"/>
    <w:rsid w:val="00764E82"/>
    <w:rsid w:val="0076538A"/>
    <w:rsid w:val="007659EE"/>
    <w:rsid w:val="00766043"/>
    <w:rsid w:val="0076644B"/>
    <w:rsid w:val="00767409"/>
    <w:rsid w:val="007704E3"/>
    <w:rsid w:val="00770CA8"/>
    <w:rsid w:val="00771165"/>
    <w:rsid w:val="00771642"/>
    <w:rsid w:val="0077185E"/>
    <w:rsid w:val="00771AD1"/>
    <w:rsid w:val="00771C6E"/>
    <w:rsid w:val="00771E48"/>
    <w:rsid w:val="00772011"/>
    <w:rsid w:val="00772438"/>
    <w:rsid w:val="00772CE2"/>
    <w:rsid w:val="00773054"/>
    <w:rsid w:val="007732D6"/>
    <w:rsid w:val="00773C6B"/>
    <w:rsid w:val="00773E39"/>
    <w:rsid w:val="00774344"/>
    <w:rsid w:val="007756D9"/>
    <w:rsid w:val="00775A12"/>
    <w:rsid w:val="00776BBC"/>
    <w:rsid w:val="0077714B"/>
    <w:rsid w:val="0077728D"/>
    <w:rsid w:val="00777399"/>
    <w:rsid w:val="00777750"/>
    <w:rsid w:val="00777870"/>
    <w:rsid w:val="00777ACB"/>
    <w:rsid w:val="00780354"/>
    <w:rsid w:val="00780390"/>
    <w:rsid w:val="007814A4"/>
    <w:rsid w:val="0078204D"/>
    <w:rsid w:val="00782993"/>
    <w:rsid w:val="00782F36"/>
    <w:rsid w:val="0078466E"/>
    <w:rsid w:val="00786215"/>
    <w:rsid w:val="007871C0"/>
    <w:rsid w:val="007877CD"/>
    <w:rsid w:val="0079044A"/>
    <w:rsid w:val="007917F2"/>
    <w:rsid w:val="00791AAE"/>
    <w:rsid w:val="00792067"/>
    <w:rsid w:val="00792176"/>
    <w:rsid w:val="0079220F"/>
    <w:rsid w:val="0079242C"/>
    <w:rsid w:val="00792D97"/>
    <w:rsid w:val="007932B3"/>
    <w:rsid w:val="0079369C"/>
    <w:rsid w:val="0079484F"/>
    <w:rsid w:val="007952D4"/>
    <w:rsid w:val="00796245"/>
    <w:rsid w:val="0079683C"/>
    <w:rsid w:val="00796890"/>
    <w:rsid w:val="007968BA"/>
    <w:rsid w:val="00797D55"/>
    <w:rsid w:val="00797FAF"/>
    <w:rsid w:val="007A0B15"/>
    <w:rsid w:val="007A0F1D"/>
    <w:rsid w:val="007A2012"/>
    <w:rsid w:val="007A23A3"/>
    <w:rsid w:val="007A2E30"/>
    <w:rsid w:val="007A46BA"/>
    <w:rsid w:val="007A49C2"/>
    <w:rsid w:val="007A518B"/>
    <w:rsid w:val="007A67B5"/>
    <w:rsid w:val="007B1F53"/>
    <w:rsid w:val="007B235D"/>
    <w:rsid w:val="007B23A1"/>
    <w:rsid w:val="007B38DB"/>
    <w:rsid w:val="007B42EA"/>
    <w:rsid w:val="007B43D6"/>
    <w:rsid w:val="007B4B06"/>
    <w:rsid w:val="007B4FC7"/>
    <w:rsid w:val="007B5CFD"/>
    <w:rsid w:val="007B6A63"/>
    <w:rsid w:val="007B70BD"/>
    <w:rsid w:val="007B7120"/>
    <w:rsid w:val="007B786F"/>
    <w:rsid w:val="007C1226"/>
    <w:rsid w:val="007C16D4"/>
    <w:rsid w:val="007C1EBE"/>
    <w:rsid w:val="007C254E"/>
    <w:rsid w:val="007C3086"/>
    <w:rsid w:val="007C50CE"/>
    <w:rsid w:val="007C51DA"/>
    <w:rsid w:val="007C5EDF"/>
    <w:rsid w:val="007C5FBF"/>
    <w:rsid w:val="007C64BE"/>
    <w:rsid w:val="007C662B"/>
    <w:rsid w:val="007C6E92"/>
    <w:rsid w:val="007C6F62"/>
    <w:rsid w:val="007D1EDB"/>
    <w:rsid w:val="007D28CA"/>
    <w:rsid w:val="007D2ED8"/>
    <w:rsid w:val="007D3315"/>
    <w:rsid w:val="007D33FD"/>
    <w:rsid w:val="007D535D"/>
    <w:rsid w:val="007D5C58"/>
    <w:rsid w:val="007D643C"/>
    <w:rsid w:val="007D6778"/>
    <w:rsid w:val="007D6AE8"/>
    <w:rsid w:val="007D6C7A"/>
    <w:rsid w:val="007D7979"/>
    <w:rsid w:val="007E033B"/>
    <w:rsid w:val="007E09CE"/>
    <w:rsid w:val="007E0FEE"/>
    <w:rsid w:val="007E29C2"/>
    <w:rsid w:val="007E3314"/>
    <w:rsid w:val="007E33CE"/>
    <w:rsid w:val="007E342E"/>
    <w:rsid w:val="007E3FFF"/>
    <w:rsid w:val="007E4210"/>
    <w:rsid w:val="007E4BC3"/>
    <w:rsid w:val="007E4F3C"/>
    <w:rsid w:val="007E5A51"/>
    <w:rsid w:val="007E6FBA"/>
    <w:rsid w:val="007E7086"/>
    <w:rsid w:val="007F21D1"/>
    <w:rsid w:val="007F2D77"/>
    <w:rsid w:val="007F303C"/>
    <w:rsid w:val="007F3417"/>
    <w:rsid w:val="007F3716"/>
    <w:rsid w:val="007F3760"/>
    <w:rsid w:val="007F3AF5"/>
    <w:rsid w:val="007F3ED5"/>
    <w:rsid w:val="007F442A"/>
    <w:rsid w:val="007F4645"/>
    <w:rsid w:val="007F4B75"/>
    <w:rsid w:val="007F4C96"/>
    <w:rsid w:val="007F589E"/>
    <w:rsid w:val="007F628C"/>
    <w:rsid w:val="007F7738"/>
    <w:rsid w:val="007F7749"/>
    <w:rsid w:val="007F796F"/>
    <w:rsid w:val="007F7A7B"/>
    <w:rsid w:val="007F7ED1"/>
    <w:rsid w:val="008010DE"/>
    <w:rsid w:val="00802517"/>
    <w:rsid w:val="0080372D"/>
    <w:rsid w:val="008038A5"/>
    <w:rsid w:val="00804F53"/>
    <w:rsid w:val="00806660"/>
    <w:rsid w:val="00806802"/>
    <w:rsid w:val="00806EF8"/>
    <w:rsid w:val="00807345"/>
    <w:rsid w:val="008074D4"/>
    <w:rsid w:val="008078D6"/>
    <w:rsid w:val="0081011E"/>
    <w:rsid w:val="00810169"/>
    <w:rsid w:val="00810827"/>
    <w:rsid w:val="008108C9"/>
    <w:rsid w:val="00811158"/>
    <w:rsid w:val="00811401"/>
    <w:rsid w:val="008118B3"/>
    <w:rsid w:val="008127C2"/>
    <w:rsid w:val="00812913"/>
    <w:rsid w:val="00813003"/>
    <w:rsid w:val="008133EF"/>
    <w:rsid w:val="008137D1"/>
    <w:rsid w:val="008142FA"/>
    <w:rsid w:val="00814828"/>
    <w:rsid w:val="008149B6"/>
    <w:rsid w:val="00815207"/>
    <w:rsid w:val="00817879"/>
    <w:rsid w:val="00820C87"/>
    <w:rsid w:val="0082268E"/>
    <w:rsid w:val="0082297F"/>
    <w:rsid w:val="00823C9C"/>
    <w:rsid w:val="00825156"/>
    <w:rsid w:val="008265F0"/>
    <w:rsid w:val="00826B70"/>
    <w:rsid w:val="008275CE"/>
    <w:rsid w:val="00830762"/>
    <w:rsid w:val="00830A19"/>
    <w:rsid w:val="00830F3F"/>
    <w:rsid w:val="00831795"/>
    <w:rsid w:val="008326F4"/>
    <w:rsid w:val="00832DE2"/>
    <w:rsid w:val="00834849"/>
    <w:rsid w:val="00835962"/>
    <w:rsid w:val="00835DB2"/>
    <w:rsid w:val="00836979"/>
    <w:rsid w:val="00837308"/>
    <w:rsid w:val="00837472"/>
    <w:rsid w:val="00840CB0"/>
    <w:rsid w:val="00842A62"/>
    <w:rsid w:val="00843215"/>
    <w:rsid w:val="00845ECC"/>
    <w:rsid w:val="00846D2E"/>
    <w:rsid w:val="008473D4"/>
    <w:rsid w:val="00847470"/>
    <w:rsid w:val="00847920"/>
    <w:rsid w:val="00847988"/>
    <w:rsid w:val="00850D16"/>
    <w:rsid w:val="00851457"/>
    <w:rsid w:val="0085234F"/>
    <w:rsid w:val="0085295E"/>
    <w:rsid w:val="00852C99"/>
    <w:rsid w:val="008536D5"/>
    <w:rsid w:val="00853738"/>
    <w:rsid w:val="00853AEE"/>
    <w:rsid w:val="0085403A"/>
    <w:rsid w:val="00854B63"/>
    <w:rsid w:val="00855C5D"/>
    <w:rsid w:val="00855CE0"/>
    <w:rsid w:val="00855F3F"/>
    <w:rsid w:val="0085657D"/>
    <w:rsid w:val="0085657E"/>
    <w:rsid w:val="00857010"/>
    <w:rsid w:val="00857371"/>
    <w:rsid w:val="008601D3"/>
    <w:rsid w:val="008619FF"/>
    <w:rsid w:val="008625A6"/>
    <w:rsid w:val="00862D70"/>
    <w:rsid w:val="008635E9"/>
    <w:rsid w:val="00863735"/>
    <w:rsid w:val="00864A2A"/>
    <w:rsid w:val="00865650"/>
    <w:rsid w:val="00865C41"/>
    <w:rsid w:val="00866407"/>
    <w:rsid w:val="00866737"/>
    <w:rsid w:val="00867A7A"/>
    <w:rsid w:val="008707FA"/>
    <w:rsid w:val="00870802"/>
    <w:rsid w:val="0087164E"/>
    <w:rsid w:val="0087195E"/>
    <w:rsid w:val="00872956"/>
    <w:rsid w:val="00872C86"/>
    <w:rsid w:val="00873765"/>
    <w:rsid w:val="0087391F"/>
    <w:rsid w:val="0087737F"/>
    <w:rsid w:val="00877DCF"/>
    <w:rsid w:val="008806D0"/>
    <w:rsid w:val="00880EEF"/>
    <w:rsid w:val="00881144"/>
    <w:rsid w:val="008812F7"/>
    <w:rsid w:val="008816E8"/>
    <w:rsid w:val="008817D8"/>
    <w:rsid w:val="00881C6C"/>
    <w:rsid w:val="00881DAF"/>
    <w:rsid w:val="00881F38"/>
    <w:rsid w:val="00882A65"/>
    <w:rsid w:val="008832D2"/>
    <w:rsid w:val="008837F3"/>
    <w:rsid w:val="00883B02"/>
    <w:rsid w:val="00885410"/>
    <w:rsid w:val="00885865"/>
    <w:rsid w:val="008863D1"/>
    <w:rsid w:val="00886CDF"/>
    <w:rsid w:val="00887463"/>
    <w:rsid w:val="00887C10"/>
    <w:rsid w:val="008904DF"/>
    <w:rsid w:val="00891FFF"/>
    <w:rsid w:val="008925F6"/>
    <w:rsid w:val="00892670"/>
    <w:rsid w:val="00892E08"/>
    <w:rsid w:val="00892F50"/>
    <w:rsid w:val="0089323C"/>
    <w:rsid w:val="0089390A"/>
    <w:rsid w:val="00893CE0"/>
    <w:rsid w:val="00894EBD"/>
    <w:rsid w:val="0089687B"/>
    <w:rsid w:val="00897498"/>
    <w:rsid w:val="008976F3"/>
    <w:rsid w:val="00897A58"/>
    <w:rsid w:val="008A089B"/>
    <w:rsid w:val="008A1F0A"/>
    <w:rsid w:val="008A2170"/>
    <w:rsid w:val="008A21C6"/>
    <w:rsid w:val="008A2512"/>
    <w:rsid w:val="008A267F"/>
    <w:rsid w:val="008A308F"/>
    <w:rsid w:val="008A47F2"/>
    <w:rsid w:val="008A55D5"/>
    <w:rsid w:val="008A5AF4"/>
    <w:rsid w:val="008A5BED"/>
    <w:rsid w:val="008A6940"/>
    <w:rsid w:val="008A792E"/>
    <w:rsid w:val="008B0FA5"/>
    <w:rsid w:val="008B1401"/>
    <w:rsid w:val="008B180D"/>
    <w:rsid w:val="008B1BFB"/>
    <w:rsid w:val="008B20FF"/>
    <w:rsid w:val="008B2173"/>
    <w:rsid w:val="008B2378"/>
    <w:rsid w:val="008B2906"/>
    <w:rsid w:val="008B33AF"/>
    <w:rsid w:val="008B3533"/>
    <w:rsid w:val="008B4264"/>
    <w:rsid w:val="008B49D2"/>
    <w:rsid w:val="008B5EFA"/>
    <w:rsid w:val="008B5F01"/>
    <w:rsid w:val="008B697C"/>
    <w:rsid w:val="008B7044"/>
    <w:rsid w:val="008B747C"/>
    <w:rsid w:val="008C00A6"/>
    <w:rsid w:val="008C05A3"/>
    <w:rsid w:val="008C0954"/>
    <w:rsid w:val="008C168C"/>
    <w:rsid w:val="008C1841"/>
    <w:rsid w:val="008C27D2"/>
    <w:rsid w:val="008C2B60"/>
    <w:rsid w:val="008C49E6"/>
    <w:rsid w:val="008C5632"/>
    <w:rsid w:val="008C66A2"/>
    <w:rsid w:val="008C6889"/>
    <w:rsid w:val="008D01ED"/>
    <w:rsid w:val="008D0B33"/>
    <w:rsid w:val="008D1D02"/>
    <w:rsid w:val="008D23D9"/>
    <w:rsid w:val="008D5257"/>
    <w:rsid w:val="008D56BF"/>
    <w:rsid w:val="008D5DD8"/>
    <w:rsid w:val="008D614D"/>
    <w:rsid w:val="008D7EDA"/>
    <w:rsid w:val="008E06FF"/>
    <w:rsid w:val="008E0FC1"/>
    <w:rsid w:val="008E1071"/>
    <w:rsid w:val="008E11B1"/>
    <w:rsid w:val="008E179C"/>
    <w:rsid w:val="008E3313"/>
    <w:rsid w:val="008E354F"/>
    <w:rsid w:val="008E3C79"/>
    <w:rsid w:val="008E3EA7"/>
    <w:rsid w:val="008E4AB2"/>
    <w:rsid w:val="008E5A77"/>
    <w:rsid w:val="008E657D"/>
    <w:rsid w:val="008E6CC7"/>
    <w:rsid w:val="008E6CE3"/>
    <w:rsid w:val="008F0F1A"/>
    <w:rsid w:val="008F14AA"/>
    <w:rsid w:val="008F17C6"/>
    <w:rsid w:val="008F1AFA"/>
    <w:rsid w:val="008F238E"/>
    <w:rsid w:val="008F3D7C"/>
    <w:rsid w:val="008F4277"/>
    <w:rsid w:val="008F52A2"/>
    <w:rsid w:val="008F5F46"/>
    <w:rsid w:val="008F6533"/>
    <w:rsid w:val="008F7928"/>
    <w:rsid w:val="008F7BBD"/>
    <w:rsid w:val="008F7D04"/>
    <w:rsid w:val="008F7F96"/>
    <w:rsid w:val="008F7FC5"/>
    <w:rsid w:val="0090006B"/>
    <w:rsid w:val="009006E8"/>
    <w:rsid w:val="009006F4"/>
    <w:rsid w:val="009009EC"/>
    <w:rsid w:val="00900E95"/>
    <w:rsid w:val="009028F7"/>
    <w:rsid w:val="0090393B"/>
    <w:rsid w:val="00903B20"/>
    <w:rsid w:val="00903E88"/>
    <w:rsid w:val="00903F1D"/>
    <w:rsid w:val="009046FB"/>
    <w:rsid w:val="009058FD"/>
    <w:rsid w:val="009060DA"/>
    <w:rsid w:val="00907189"/>
    <w:rsid w:val="00907451"/>
    <w:rsid w:val="00907604"/>
    <w:rsid w:val="009104D0"/>
    <w:rsid w:val="00910AAB"/>
    <w:rsid w:val="009115C2"/>
    <w:rsid w:val="00912AF9"/>
    <w:rsid w:val="00912E01"/>
    <w:rsid w:val="00912EF2"/>
    <w:rsid w:val="00913DF5"/>
    <w:rsid w:val="00914EFF"/>
    <w:rsid w:val="009154D3"/>
    <w:rsid w:val="00915AB8"/>
    <w:rsid w:val="00916415"/>
    <w:rsid w:val="00916A05"/>
    <w:rsid w:val="00916B51"/>
    <w:rsid w:val="00917187"/>
    <w:rsid w:val="00917292"/>
    <w:rsid w:val="00917EFF"/>
    <w:rsid w:val="00920091"/>
    <w:rsid w:val="0092065C"/>
    <w:rsid w:val="00921380"/>
    <w:rsid w:val="009213A3"/>
    <w:rsid w:val="00922708"/>
    <w:rsid w:val="00922CC6"/>
    <w:rsid w:val="00923287"/>
    <w:rsid w:val="009232D0"/>
    <w:rsid w:val="009232E1"/>
    <w:rsid w:val="00923508"/>
    <w:rsid w:val="00923658"/>
    <w:rsid w:val="009248E3"/>
    <w:rsid w:val="00924BB8"/>
    <w:rsid w:val="00924CF0"/>
    <w:rsid w:val="00924F8F"/>
    <w:rsid w:val="009254DC"/>
    <w:rsid w:val="00925859"/>
    <w:rsid w:val="0092592A"/>
    <w:rsid w:val="00927177"/>
    <w:rsid w:val="0092748B"/>
    <w:rsid w:val="00931166"/>
    <w:rsid w:val="00931774"/>
    <w:rsid w:val="00932244"/>
    <w:rsid w:val="00932ABC"/>
    <w:rsid w:val="00932ADA"/>
    <w:rsid w:val="00932CFD"/>
    <w:rsid w:val="00933A65"/>
    <w:rsid w:val="00934BDA"/>
    <w:rsid w:val="0093584A"/>
    <w:rsid w:val="009375DC"/>
    <w:rsid w:val="00940C9A"/>
    <w:rsid w:val="00941AA6"/>
    <w:rsid w:val="009426D6"/>
    <w:rsid w:val="00942F8C"/>
    <w:rsid w:val="0094349B"/>
    <w:rsid w:val="009439CB"/>
    <w:rsid w:val="00943F84"/>
    <w:rsid w:val="0094583B"/>
    <w:rsid w:val="009458D1"/>
    <w:rsid w:val="009463D3"/>
    <w:rsid w:val="00946B02"/>
    <w:rsid w:val="00946C06"/>
    <w:rsid w:val="00947609"/>
    <w:rsid w:val="00947BE1"/>
    <w:rsid w:val="00950AA5"/>
    <w:rsid w:val="0095130B"/>
    <w:rsid w:val="009513EE"/>
    <w:rsid w:val="009514BA"/>
    <w:rsid w:val="009515B6"/>
    <w:rsid w:val="0095211B"/>
    <w:rsid w:val="0095294C"/>
    <w:rsid w:val="00952FE8"/>
    <w:rsid w:val="009539E1"/>
    <w:rsid w:val="009547AC"/>
    <w:rsid w:val="00955CFC"/>
    <w:rsid w:val="00956411"/>
    <w:rsid w:val="00957B44"/>
    <w:rsid w:val="00960538"/>
    <w:rsid w:val="009609AD"/>
    <w:rsid w:val="009612AB"/>
    <w:rsid w:val="00961A3B"/>
    <w:rsid w:val="00962070"/>
    <w:rsid w:val="009621D4"/>
    <w:rsid w:val="00963091"/>
    <w:rsid w:val="009637FB"/>
    <w:rsid w:val="0096391B"/>
    <w:rsid w:val="009643F0"/>
    <w:rsid w:val="00964836"/>
    <w:rsid w:val="00964845"/>
    <w:rsid w:val="00964D19"/>
    <w:rsid w:val="009654B7"/>
    <w:rsid w:val="00966862"/>
    <w:rsid w:val="009672ED"/>
    <w:rsid w:val="0096744C"/>
    <w:rsid w:val="00970155"/>
    <w:rsid w:val="009706FD"/>
    <w:rsid w:val="00971212"/>
    <w:rsid w:val="009712C9"/>
    <w:rsid w:val="0097213E"/>
    <w:rsid w:val="00972169"/>
    <w:rsid w:val="009731F8"/>
    <w:rsid w:val="0097414C"/>
    <w:rsid w:val="009744E6"/>
    <w:rsid w:val="009747F4"/>
    <w:rsid w:val="00975A3E"/>
    <w:rsid w:val="00976191"/>
    <w:rsid w:val="00977358"/>
    <w:rsid w:val="00982D5B"/>
    <w:rsid w:val="009832B7"/>
    <w:rsid w:val="009836ED"/>
    <w:rsid w:val="00983771"/>
    <w:rsid w:val="00984D0B"/>
    <w:rsid w:val="0098511A"/>
    <w:rsid w:val="0098513C"/>
    <w:rsid w:val="00985A86"/>
    <w:rsid w:val="00986404"/>
    <w:rsid w:val="00986D4C"/>
    <w:rsid w:val="009871EA"/>
    <w:rsid w:val="0098769B"/>
    <w:rsid w:val="0098779E"/>
    <w:rsid w:val="00987D60"/>
    <w:rsid w:val="00991458"/>
    <w:rsid w:val="00991EBD"/>
    <w:rsid w:val="00992485"/>
    <w:rsid w:val="009942D7"/>
    <w:rsid w:val="009973E9"/>
    <w:rsid w:val="009A0265"/>
    <w:rsid w:val="009A04F7"/>
    <w:rsid w:val="009A0E29"/>
    <w:rsid w:val="009A101D"/>
    <w:rsid w:val="009A437E"/>
    <w:rsid w:val="009A5055"/>
    <w:rsid w:val="009A5067"/>
    <w:rsid w:val="009A556E"/>
    <w:rsid w:val="009A5CF1"/>
    <w:rsid w:val="009A5D33"/>
    <w:rsid w:val="009A71B1"/>
    <w:rsid w:val="009B0671"/>
    <w:rsid w:val="009B13D0"/>
    <w:rsid w:val="009B1ECF"/>
    <w:rsid w:val="009B4F61"/>
    <w:rsid w:val="009B4FDB"/>
    <w:rsid w:val="009B57EF"/>
    <w:rsid w:val="009B5880"/>
    <w:rsid w:val="009B5DCC"/>
    <w:rsid w:val="009B7C58"/>
    <w:rsid w:val="009C061C"/>
    <w:rsid w:val="009C0C2B"/>
    <w:rsid w:val="009C1421"/>
    <w:rsid w:val="009C23F9"/>
    <w:rsid w:val="009C295C"/>
    <w:rsid w:val="009C2D0E"/>
    <w:rsid w:val="009C327F"/>
    <w:rsid w:val="009C38DF"/>
    <w:rsid w:val="009C3934"/>
    <w:rsid w:val="009C3D6C"/>
    <w:rsid w:val="009C461B"/>
    <w:rsid w:val="009C4D62"/>
    <w:rsid w:val="009C5CF3"/>
    <w:rsid w:val="009C5EC8"/>
    <w:rsid w:val="009C5F8F"/>
    <w:rsid w:val="009C630A"/>
    <w:rsid w:val="009C7B57"/>
    <w:rsid w:val="009D0359"/>
    <w:rsid w:val="009D0870"/>
    <w:rsid w:val="009D3646"/>
    <w:rsid w:val="009D36AF"/>
    <w:rsid w:val="009D3A92"/>
    <w:rsid w:val="009D3BEA"/>
    <w:rsid w:val="009D539D"/>
    <w:rsid w:val="009D6437"/>
    <w:rsid w:val="009D699D"/>
    <w:rsid w:val="009D6D90"/>
    <w:rsid w:val="009D7506"/>
    <w:rsid w:val="009E0060"/>
    <w:rsid w:val="009E0071"/>
    <w:rsid w:val="009E0460"/>
    <w:rsid w:val="009E0ADC"/>
    <w:rsid w:val="009E1053"/>
    <w:rsid w:val="009E15DA"/>
    <w:rsid w:val="009E195B"/>
    <w:rsid w:val="009E2544"/>
    <w:rsid w:val="009E2B38"/>
    <w:rsid w:val="009E3684"/>
    <w:rsid w:val="009E4FA2"/>
    <w:rsid w:val="009E4FA3"/>
    <w:rsid w:val="009E5133"/>
    <w:rsid w:val="009E5176"/>
    <w:rsid w:val="009E72E5"/>
    <w:rsid w:val="009E7D96"/>
    <w:rsid w:val="009F09B4"/>
    <w:rsid w:val="009F2707"/>
    <w:rsid w:val="009F32C0"/>
    <w:rsid w:val="009F3A1E"/>
    <w:rsid w:val="009F52BF"/>
    <w:rsid w:val="009F5B89"/>
    <w:rsid w:val="009F6474"/>
    <w:rsid w:val="009F69FC"/>
    <w:rsid w:val="009F7232"/>
    <w:rsid w:val="009F7A05"/>
    <w:rsid w:val="00A00419"/>
    <w:rsid w:val="00A004EF"/>
    <w:rsid w:val="00A00D0A"/>
    <w:rsid w:val="00A0169A"/>
    <w:rsid w:val="00A034A8"/>
    <w:rsid w:val="00A03C32"/>
    <w:rsid w:val="00A03C65"/>
    <w:rsid w:val="00A042D3"/>
    <w:rsid w:val="00A0496C"/>
    <w:rsid w:val="00A050E1"/>
    <w:rsid w:val="00A05B08"/>
    <w:rsid w:val="00A07357"/>
    <w:rsid w:val="00A07D8E"/>
    <w:rsid w:val="00A103E3"/>
    <w:rsid w:val="00A10F5A"/>
    <w:rsid w:val="00A11D0B"/>
    <w:rsid w:val="00A12E0C"/>
    <w:rsid w:val="00A1375E"/>
    <w:rsid w:val="00A13B21"/>
    <w:rsid w:val="00A152A0"/>
    <w:rsid w:val="00A153DD"/>
    <w:rsid w:val="00A158C6"/>
    <w:rsid w:val="00A15CC3"/>
    <w:rsid w:val="00A15DC7"/>
    <w:rsid w:val="00A16210"/>
    <w:rsid w:val="00A1692E"/>
    <w:rsid w:val="00A20019"/>
    <w:rsid w:val="00A2095B"/>
    <w:rsid w:val="00A213BE"/>
    <w:rsid w:val="00A22637"/>
    <w:rsid w:val="00A226F6"/>
    <w:rsid w:val="00A230E6"/>
    <w:rsid w:val="00A241F3"/>
    <w:rsid w:val="00A2497D"/>
    <w:rsid w:val="00A24B42"/>
    <w:rsid w:val="00A24C28"/>
    <w:rsid w:val="00A252E0"/>
    <w:rsid w:val="00A255D5"/>
    <w:rsid w:val="00A266F3"/>
    <w:rsid w:val="00A27B01"/>
    <w:rsid w:val="00A27BB0"/>
    <w:rsid w:val="00A31194"/>
    <w:rsid w:val="00A317AF"/>
    <w:rsid w:val="00A347C3"/>
    <w:rsid w:val="00A359C1"/>
    <w:rsid w:val="00A361D7"/>
    <w:rsid w:val="00A37145"/>
    <w:rsid w:val="00A40A29"/>
    <w:rsid w:val="00A41C60"/>
    <w:rsid w:val="00A42247"/>
    <w:rsid w:val="00A42BFB"/>
    <w:rsid w:val="00A42D94"/>
    <w:rsid w:val="00A42EEF"/>
    <w:rsid w:val="00A42F5D"/>
    <w:rsid w:val="00A435B9"/>
    <w:rsid w:val="00A436BC"/>
    <w:rsid w:val="00A447A7"/>
    <w:rsid w:val="00A45B05"/>
    <w:rsid w:val="00A4666A"/>
    <w:rsid w:val="00A50408"/>
    <w:rsid w:val="00A5141C"/>
    <w:rsid w:val="00A515E2"/>
    <w:rsid w:val="00A518F0"/>
    <w:rsid w:val="00A52D7D"/>
    <w:rsid w:val="00A53534"/>
    <w:rsid w:val="00A538F6"/>
    <w:rsid w:val="00A55321"/>
    <w:rsid w:val="00A553A2"/>
    <w:rsid w:val="00A5728C"/>
    <w:rsid w:val="00A57795"/>
    <w:rsid w:val="00A61AE0"/>
    <w:rsid w:val="00A61DC8"/>
    <w:rsid w:val="00A631A9"/>
    <w:rsid w:val="00A64728"/>
    <w:rsid w:val="00A65315"/>
    <w:rsid w:val="00A65542"/>
    <w:rsid w:val="00A655CB"/>
    <w:rsid w:val="00A656D7"/>
    <w:rsid w:val="00A6593E"/>
    <w:rsid w:val="00A66FCE"/>
    <w:rsid w:val="00A67617"/>
    <w:rsid w:val="00A70CB6"/>
    <w:rsid w:val="00A70DE8"/>
    <w:rsid w:val="00A70EF2"/>
    <w:rsid w:val="00A71140"/>
    <w:rsid w:val="00A719C2"/>
    <w:rsid w:val="00A71B97"/>
    <w:rsid w:val="00A72102"/>
    <w:rsid w:val="00A7246A"/>
    <w:rsid w:val="00A728DB"/>
    <w:rsid w:val="00A72C9E"/>
    <w:rsid w:val="00A72DD4"/>
    <w:rsid w:val="00A72E74"/>
    <w:rsid w:val="00A74274"/>
    <w:rsid w:val="00A74CBC"/>
    <w:rsid w:val="00A750D4"/>
    <w:rsid w:val="00A760AC"/>
    <w:rsid w:val="00A76F7B"/>
    <w:rsid w:val="00A772AC"/>
    <w:rsid w:val="00A77814"/>
    <w:rsid w:val="00A77A3E"/>
    <w:rsid w:val="00A8012C"/>
    <w:rsid w:val="00A80B0C"/>
    <w:rsid w:val="00A81B08"/>
    <w:rsid w:val="00A82BC6"/>
    <w:rsid w:val="00A835C7"/>
    <w:rsid w:val="00A85206"/>
    <w:rsid w:val="00A853D1"/>
    <w:rsid w:val="00A85668"/>
    <w:rsid w:val="00A85C35"/>
    <w:rsid w:val="00A85C88"/>
    <w:rsid w:val="00A86019"/>
    <w:rsid w:val="00A86111"/>
    <w:rsid w:val="00A862B1"/>
    <w:rsid w:val="00A86501"/>
    <w:rsid w:val="00A86D41"/>
    <w:rsid w:val="00A912C6"/>
    <w:rsid w:val="00A91C8E"/>
    <w:rsid w:val="00A91CAD"/>
    <w:rsid w:val="00A92188"/>
    <w:rsid w:val="00A928ED"/>
    <w:rsid w:val="00A92AB2"/>
    <w:rsid w:val="00A93269"/>
    <w:rsid w:val="00A96030"/>
    <w:rsid w:val="00A97C2D"/>
    <w:rsid w:val="00AA09D4"/>
    <w:rsid w:val="00AA1503"/>
    <w:rsid w:val="00AA2582"/>
    <w:rsid w:val="00AA26CB"/>
    <w:rsid w:val="00AA28FF"/>
    <w:rsid w:val="00AA3ED5"/>
    <w:rsid w:val="00AA4692"/>
    <w:rsid w:val="00AA64C8"/>
    <w:rsid w:val="00AA6FB8"/>
    <w:rsid w:val="00AB00B0"/>
    <w:rsid w:val="00AB1B0B"/>
    <w:rsid w:val="00AB2A94"/>
    <w:rsid w:val="00AB2ED4"/>
    <w:rsid w:val="00AB44DC"/>
    <w:rsid w:val="00AB572B"/>
    <w:rsid w:val="00AB60F3"/>
    <w:rsid w:val="00AB7063"/>
    <w:rsid w:val="00AB7953"/>
    <w:rsid w:val="00AB7E20"/>
    <w:rsid w:val="00AC0C4C"/>
    <w:rsid w:val="00AC1BCA"/>
    <w:rsid w:val="00AC42B9"/>
    <w:rsid w:val="00AC49C1"/>
    <w:rsid w:val="00AC4A63"/>
    <w:rsid w:val="00AC57BB"/>
    <w:rsid w:val="00AC5F7B"/>
    <w:rsid w:val="00AC5FFB"/>
    <w:rsid w:val="00AC67F6"/>
    <w:rsid w:val="00AC6915"/>
    <w:rsid w:val="00AD00A5"/>
    <w:rsid w:val="00AD0497"/>
    <w:rsid w:val="00AD0EFA"/>
    <w:rsid w:val="00AD3F68"/>
    <w:rsid w:val="00AD44E7"/>
    <w:rsid w:val="00AD521B"/>
    <w:rsid w:val="00AD71A2"/>
    <w:rsid w:val="00AD71F7"/>
    <w:rsid w:val="00AD76B5"/>
    <w:rsid w:val="00AD7A9C"/>
    <w:rsid w:val="00AE0D72"/>
    <w:rsid w:val="00AE126C"/>
    <w:rsid w:val="00AE17B0"/>
    <w:rsid w:val="00AE1C23"/>
    <w:rsid w:val="00AE1DC3"/>
    <w:rsid w:val="00AE439C"/>
    <w:rsid w:val="00AE49AB"/>
    <w:rsid w:val="00AE6B46"/>
    <w:rsid w:val="00AE6EE9"/>
    <w:rsid w:val="00AE7884"/>
    <w:rsid w:val="00AE7A62"/>
    <w:rsid w:val="00AF01DF"/>
    <w:rsid w:val="00AF0406"/>
    <w:rsid w:val="00AF05A9"/>
    <w:rsid w:val="00AF16C8"/>
    <w:rsid w:val="00AF2028"/>
    <w:rsid w:val="00AF25D8"/>
    <w:rsid w:val="00AF345E"/>
    <w:rsid w:val="00AF390E"/>
    <w:rsid w:val="00AF6106"/>
    <w:rsid w:val="00AF696C"/>
    <w:rsid w:val="00AF6FB4"/>
    <w:rsid w:val="00AF7014"/>
    <w:rsid w:val="00B001CE"/>
    <w:rsid w:val="00B00379"/>
    <w:rsid w:val="00B0229F"/>
    <w:rsid w:val="00B02841"/>
    <w:rsid w:val="00B02B3E"/>
    <w:rsid w:val="00B03A11"/>
    <w:rsid w:val="00B04AEB"/>
    <w:rsid w:val="00B05A49"/>
    <w:rsid w:val="00B06382"/>
    <w:rsid w:val="00B070C5"/>
    <w:rsid w:val="00B0723E"/>
    <w:rsid w:val="00B07B0A"/>
    <w:rsid w:val="00B07BFD"/>
    <w:rsid w:val="00B07C31"/>
    <w:rsid w:val="00B07EF9"/>
    <w:rsid w:val="00B10002"/>
    <w:rsid w:val="00B1024E"/>
    <w:rsid w:val="00B109BD"/>
    <w:rsid w:val="00B10C01"/>
    <w:rsid w:val="00B11D22"/>
    <w:rsid w:val="00B129B6"/>
    <w:rsid w:val="00B12EB7"/>
    <w:rsid w:val="00B1305C"/>
    <w:rsid w:val="00B142B3"/>
    <w:rsid w:val="00B1447C"/>
    <w:rsid w:val="00B146A5"/>
    <w:rsid w:val="00B17494"/>
    <w:rsid w:val="00B17AE4"/>
    <w:rsid w:val="00B20278"/>
    <w:rsid w:val="00B20A88"/>
    <w:rsid w:val="00B20C13"/>
    <w:rsid w:val="00B20C64"/>
    <w:rsid w:val="00B213F4"/>
    <w:rsid w:val="00B228DC"/>
    <w:rsid w:val="00B22EF6"/>
    <w:rsid w:val="00B24111"/>
    <w:rsid w:val="00B2455E"/>
    <w:rsid w:val="00B247CB"/>
    <w:rsid w:val="00B25402"/>
    <w:rsid w:val="00B256A4"/>
    <w:rsid w:val="00B25E80"/>
    <w:rsid w:val="00B25F01"/>
    <w:rsid w:val="00B26197"/>
    <w:rsid w:val="00B279D6"/>
    <w:rsid w:val="00B312EF"/>
    <w:rsid w:val="00B317A4"/>
    <w:rsid w:val="00B322FB"/>
    <w:rsid w:val="00B33001"/>
    <w:rsid w:val="00B337FE"/>
    <w:rsid w:val="00B34D8F"/>
    <w:rsid w:val="00B35298"/>
    <w:rsid w:val="00B356CB"/>
    <w:rsid w:val="00B35A5A"/>
    <w:rsid w:val="00B35C0F"/>
    <w:rsid w:val="00B35C56"/>
    <w:rsid w:val="00B3713C"/>
    <w:rsid w:val="00B3733C"/>
    <w:rsid w:val="00B37F95"/>
    <w:rsid w:val="00B40272"/>
    <w:rsid w:val="00B4082B"/>
    <w:rsid w:val="00B421FF"/>
    <w:rsid w:val="00B425B9"/>
    <w:rsid w:val="00B43078"/>
    <w:rsid w:val="00B44614"/>
    <w:rsid w:val="00B451FE"/>
    <w:rsid w:val="00B4526C"/>
    <w:rsid w:val="00B45763"/>
    <w:rsid w:val="00B45B4E"/>
    <w:rsid w:val="00B45FE5"/>
    <w:rsid w:val="00B468EF"/>
    <w:rsid w:val="00B46EFE"/>
    <w:rsid w:val="00B47B24"/>
    <w:rsid w:val="00B5087D"/>
    <w:rsid w:val="00B51666"/>
    <w:rsid w:val="00B51F12"/>
    <w:rsid w:val="00B52667"/>
    <w:rsid w:val="00B5313D"/>
    <w:rsid w:val="00B5505B"/>
    <w:rsid w:val="00B55529"/>
    <w:rsid w:val="00B56027"/>
    <w:rsid w:val="00B560C4"/>
    <w:rsid w:val="00B562FB"/>
    <w:rsid w:val="00B57972"/>
    <w:rsid w:val="00B602D0"/>
    <w:rsid w:val="00B60E87"/>
    <w:rsid w:val="00B61191"/>
    <w:rsid w:val="00B621E2"/>
    <w:rsid w:val="00B62E1C"/>
    <w:rsid w:val="00B658B8"/>
    <w:rsid w:val="00B65AA0"/>
    <w:rsid w:val="00B66685"/>
    <w:rsid w:val="00B66DA1"/>
    <w:rsid w:val="00B67B97"/>
    <w:rsid w:val="00B701F4"/>
    <w:rsid w:val="00B70AE7"/>
    <w:rsid w:val="00B72826"/>
    <w:rsid w:val="00B72F63"/>
    <w:rsid w:val="00B73219"/>
    <w:rsid w:val="00B73AE1"/>
    <w:rsid w:val="00B74575"/>
    <w:rsid w:val="00B75BEF"/>
    <w:rsid w:val="00B75E88"/>
    <w:rsid w:val="00B7687F"/>
    <w:rsid w:val="00B77027"/>
    <w:rsid w:val="00B80CB3"/>
    <w:rsid w:val="00B80EAB"/>
    <w:rsid w:val="00B817E7"/>
    <w:rsid w:val="00B81A07"/>
    <w:rsid w:val="00B81D58"/>
    <w:rsid w:val="00B83418"/>
    <w:rsid w:val="00B837F4"/>
    <w:rsid w:val="00B8435C"/>
    <w:rsid w:val="00B8485C"/>
    <w:rsid w:val="00B8501F"/>
    <w:rsid w:val="00B85C4E"/>
    <w:rsid w:val="00B86EFB"/>
    <w:rsid w:val="00B871C1"/>
    <w:rsid w:val="00B87A41"/>
    <w:rsid w:val="00B90994"/>
    <w:rsid w:val="00B90F07"/>
    <w:rsid w:val="00B911CC"/>
    <w:rsid w:val="00B9170E"/>
    <w:rsid w:val="00B9203B"/>
    <w:rsid w:val="00B92314"/>
    <w:rsid w:val="00B927B5"/>
    <w:rsid w:val="00B92B83"/>
    <w:rsid w:val="00B92D96"/>
    <w:rsid w:val="00B93284"/>
    <w:rsid w:val="00B938B4"/>
    <w:rsid w:val="00B94196"/>
    <w:rsid w:val="00B944FE"/>
    <w:rsid w:val="00B94F44"/>
    <w:rsid w:val="00B954C6"/>
    <w:rsid w:val="00B957D8"/>
    <w:rsid w:val="00BA17C5"/>
    <w:rsid w:val="00BA21F8"/>
    <w:rsid w:val="00BA235F"/>
    <w:rsid w:val="00BA26A2"/>
    <w:rsid w:val="00BA2BA1"/>
    <w:rsid w:val="00BA38A2"/>
    <w:rsid w:val="00BA49CB"/>
    <w:rsid w:val="00BA5818"/>
    <w:rsid w:val="00BA5F3D"/>
    <w:rsid w:val="00BA617D"/>
    <w:rsid w:val="00BA786F"/>
    <w:rsid w:val="00BB0255"/>
    <w:rsid w:val="00BB030C"/>
    <w:rsid w:val="00BB1472"/>
    <w:rsid w:val="00BB1C28"/>
    <w:rsid w:val="00BB1C4C"/>
    <w:rsid w:val="00BB2713"/>
    <w:rsid w:val="00BB2AB1"/>
    <w:rsid w:val="00BB2D73"/>
    <w:rsid w:val="00BB4681"/>
    <w:rsid w:val="00BB4E71"/>
    <w:rsid w:val="00BB5443"/>
    <w:rsid w:val="00BB5E31"/>
    <w:rsid w:val="00BB5EF2"/>
    <w:rsid w:val="00BB6040"/>
    <w:rsid w:val="00BB611D"/>
    <w:rsid w:val="00BB66D7"/>
    <w:rsid w:val="00BB71E4"/>
    <w:rsid w:val="00BB7F2E"/>
    <w:rsid w:val="00BC02F9"/>
    <w:rsid w:val="00BC076A"/>
    <w:rsid w:val="00BC0892"/>
    <w:rsid w:val="00BC0F80"/>
    <w:rsid w:val="00BC1376"/>
    <w:rsid w:val="00BC137E"/>
    <w:rsid w:val="00BC1858"/>
    <w:rsid w:val="00BC227B"/>
    <w:rsid w:val="00BC2472"/>
    <w:rsid w:val="00BC29D2"/>
    <w:rsid w:val="00BC3F81"/>
    <w:rsid w:val="00BC42A0"/>
    <w:rsid w:val="00BC4537"/>
    <w:rsid w:val="00BC52EB"/>
    <w:rsid w:val="00BC5509"/>
    <w:rsid w:val="00BC575E"/>
    <w:rsid w:val="00BC5AC0"/>
    <w:rsid w:val="00BC62C7"/>
    <w:rsid w:val="00BC6618"/>
    <w:rsid w:val="00BC6C6C"/>
    <w:rsid w:val="00BC7C2C"/>
    <w:rsid w:val="00BD09AC"/>
    <w:rsid w:val="00BD1442"/>
    <w:rsid w:val="00BD15B3"/>
    <w:rsid w:val="00BD24A9"/>
    <w:rsid w:val="00BD2B2B"/>
    <w:rsid w:val="00BD35ED"/>
    <w:rsid w:val="00BD3AFD"/>
    <w:rsid w:val="00BD3D20"/>
    <w:rsid w:val="00BD4337"/>
    <w:rsid w:val="00BD5DC4"/>
    <w:rsid w:val="00BD5EAA"/>
    <w:rsid w:val="00BD648E"/>
    <w:rsid w:val="00BD6A26"/>
    <w:rsid w:val="00BD715B"/>
    <w:rsid w:val="00BD71BA"/>
    <w:rsid w:val="00BD79D3"/>
    <w:rsid w:val="00BE08BB"/>
    <w:rsid w:val="00BE0C47"/>
    <w:rsid w:val="00BE0F15"/>
    <w:rsid w:val="00BE10FC"/>
    <w:rsid w:val="00BE1DE1"/>
    <w:rsid w:val="00BE1E2A"/>
    <w:rsid w:val="00BE212F"/>
    <w:rsid w:val="00BE219C"/>
    <w:rsid w:val="00BE2209"/>
    <w:rsid w:val="00BE25FC"/>
    <w:rsid w:val="00BE3EA2"/>
    <w:rsid w:val="00BE3ED6"/>
    <w:rsid w:val="00BE5893"/>
    <w:rsid w:val="00BE6894"/>
    <w:rsid w:val="00BE6E91"/>
    <w:rsid w:val="00BE75C5"/>
    <w:rsid w:val="00BE7625"/>
    <w:rsid w:val="00BE795A"/>
    <w:rsid w:val="00BF0273"/>
    <w:rsid w:val="00BF1CB0"/>
    <w:rsid w:val="00BF272E"/>
    <w:rsid w:val="00BF2E37"/>
    <w:rsid w:val="00BF2FA7"/>
    <w:rsid w:val="00BF37E6"/>
    <w:rsid w:val="00BF38F2"/>
    <w:rsid w:val="00BF39B2"/>
    <w:rsid w:val="00BF4411"/>
    <w:rsid w:val="00BF4E97"/>
    <w:rsid w:val="00BF6008"/>
    <w:rsid w:val="00BF69A3"/>
    <w:rsid w:val="00BF6BFB"/>
    <w:rsid w:val="00BF6E32"/>
    <w:rsid w:val="00BF7581"/>
    <w:rsid w:val="00C00372"/>
    <w:rsid w:val="00C0076A"/>
    <w:rsid w:val="00C00DCD"/>
    <w:rsid w:val="00C00E47"/>
    <w:rsid w:val="00C010F8"/>
    <w:rsid w:val="00C01B7C"/>
    <w:rsid w:val="00C01E67"/>
    <w:rsid w:val="00C02195"/>
    <w:rsid w:val="00C02A78"/>
    <w:rsid w:val="00C03073"/>
    <w:rsid w:val="00C03E42"/>
    <w:rsid w:val="00C044D4"/>
    <w:rsid w:val="00C04B03"/>
    <w:rsid w:val="00C04DF8"/>
    <w:rsid w:val="00C04E14"/>
    <w:rsid w:val="00C04F22"/>
    <w:rsid w:val="00C052B0"/>
    <w:rsid w:val="00C05415"/>
    <w:rsid w:val="00C061A2"/>
    <w:rsid w:val="00C064A8"/>
    <w:rsid w:val="00C075E8"/>
    <w:rsid w:val="00C07A58"/>
    <w:rsid w:val="00C10552"/>
    <w:rsid w:val="00C109AF"/>
    <w:rsid w:val="00C10C9D"/>
    <w:rsid w:val="00C10DC4"/>
    <w:rsid w:val="00C11250"/>
    <w:rsid w:val="00C125B1"/>
    <w:rsid w:val="00C12C73"/>
    <w:rsid w:val="00C13177"/>
    <w:rsid w:val="00C13248"/>
    <w:rsid w:val="00C1385F"/>
    <w:rsid w:val="00C13AD1"/>
    <w:rsid w:val="00C13DF4"/>
    <w:rsid w:val="00C14B9B"/>
    <w:rsid w:val="00C14BC8"/>
    <w:rsid w:val="00C1585B"/>
    <w:rsid w:val="00C1597D"/>
    <w:rsid w:val="00C15F1D"/>
    <w:rsid w:val="00C16C1B"/>
    <w:rsid w:val="00C16C2A"/>
    <w:rsid w:val="00C16FC1"/>
    <w:rsid w:val="00C17144"/>
    <w:rsid w:val="00C172C8"/>
    <w:rsid w:val="00C203CB"/>
    <w:rsid w:val="00C21C48"/>
    <w:rsid w:val="00C22585"/>
    <w:rsid w:val="00C22AE7"/>
    <w:rsid w:val="00C2302C"/>
    <w:rsid w:val="00C235E0"/>
    <w:rsid w:val="00C24661"/>
    <w:rsid w:val="00C24C49"/>
    <w:rsid w:val="00C2658B"/>
    <w:rsid w:val="00C26964"/>
    <w:rsid w:val="00C272E2"/>
    <w:rsid w:val="00C277F6"/>
    <w:rsid w:val="00C30114"/>
    <w:rsid w:val="00C3030D"/>
    <w:rsid w:val="00C306AC"/>
    <w:rsid w:val="00C31092"/>
    <w:rsid w:val="00C32618"/>
    <w:rsid w:val="00C330A1"/>
    <w:rsid w:val="00C33289"/>
    <w:rsid w:val="00C3342B"/>
    <w:rsid w:val="00C348C7"/>
    <w:rsid w:val="00C3495E"/>
    <w:rsid w:val="00C349C4"/>
    <w:rsid w:val="00C34E35"/>
    <w:rsid w:val="00C35C14"/>
    <w:rsid w:val="00C36278"/>
    <w:rsid w:val="00C409B4"/>
    <w:rsid w:val="00C423CD"/>
    <w:rsid w:val="00C42897"/>
    <w:rsid w:val="00C4328B"/>
    <w:rsid w:val="00C43537"/>
    <w:rsid w:val="00C436FD"/>
    <w:rsid w:val="00C438B0"/>
    <w:rsid w:val="00C44956"/>
    <w:rsid w:val="00C45F8D"/>
    <w:rsid w:val="00C461E0"/>
    <w:rsid w:val="00C4660B"/>
    <w:rsid w:val="00C46A6D"/>
    <w:rsid w:val="00C47ADF"/>
    <w:rsid w:val="00C503C5"/>
    <w:rsid w:val="00C5087C"/>
    <w:rsid w:val="00C508C0"/>
    <w:rsid w:val="00C52B77"/>
    <w:rsid w:val="00C5317C"/>
    <w:rsid w:val="00C531E8"/>
    <w:rsid w:val="00C539FF"/>
    <w:rsid w:val="00C53A17"/>
    <w:rsid w:val="00C54274"/>
    <w:rsid w:val="00C542DA"/>
    <w:rsid w:val="00C547B7"/>
    <w:rsid w:val="00C54998"/>
    <w:rsid w:val="00C54D57"/>
    <w:rsid w:val="00C54E1B"/>
    <w:rsid w:val="00C5633E"/>
    <w:rsid w:val="00C576F7"/>
    <w:rsid w:val="00C617A1"/>
    <w:rsid w:val="00C630CC"/>
    <w:rsid w:val="00C63C51"/>
    <w:rsid w:val="00C64A5F"/>
    <w:rsid w:val="00C6634A"/>
    <w:rsid w:val="00C67706"/>
    <w:rsid w:val="00C70031"/>
    <w:rsid w:val="00C702CC"/>
    <w:rsid w:val="00C709B7"/>
    <w:rsid w:val="00C72ACC"/>
    <w:rsid w:val="00C72C4D"/>
    <w:rsid w:val="00C73294"/>
    <w:rsid w:val="00C741FB"/>
    <w:rsid w:val="00C7439B"/>
    <w:rsid w:val="00C749F7"/>
    <w:rsid w:val="00C74FBC"/>
    <w:rsid w:val="00C75688"/>
    <w:rsid w:val="00C76179"/>
    <w:rsid w:val="00C76362"/>
    <w:rsid w:val="00C770E9"/>
    <w:rsid w:val="00C77B43"/>
    <w:rsid w:val="00C77B8A"/>
    <w:rsid w:val="00C80E37"/>
    <w:rsid w:val="00C81390"/>
    <w:rsid w:val="00C81711"/>
    <w:rsid w:val="00C81C73"/>
    <w:rsid w:val="00C81EF9"/>
    <w:rsid w:val="00C82181"/>
    <w:rsid w:val="00C824D9"/>
    <w:rsid w:val="00C8402F"/>
    <w:rsid w:val="00C849E0"/>
    <w:rsid w:val="00C84EAE"/>
    <w:rsid w:val="00C856AC"/>
    <w:rsid w:val="00C867F1"/>
    <w:rsid w:val="00C87ADC"/>
    <w:rsid w:val="00C903A3"/>
    <w:rsid w:val="00C9063C"/>
    <w:rsid w:val="00C90DF5"/>
    <w:rsid w:val="00C9224B"/>
    <w:rsid w:val="00C9260B"/>
    <w:rsid w:val="00C9287E"/>
    <w:rsid w:val="00C928BB"/>
    <w:rsid w:val="00C93E54"/>
    <w:rsid w:val="00C94836"/>
    <w:rsid w:val="00C954D9"/>
    <w:rsid w:val="00C96F1A"/>
    <w:rsid w:val="00CA03A0"/>
    <w:rsid w:val="00CA1179"/>
    <w:rsid w:val="00CA1E7D"/>
    <w:rsid w:val="00CA23C9"/>
    <w:rsid w:val="00CA282C"/>
    <w:rsid w:val="00CA293E"/>
    <w:rsid w:val="00CA3890"/>
    <w:rsid w:val="00CA3F1E"/>
    <w:rsid w:val="00CA4D0F"/>
    <w:rsid w:val="00CA53C1"/>
    <w:rsid w:val="00CA5AC9"/>
    <w:rsid w:val="00CA7A84"/>
    <w:rsid w:val="00CB0BDF"/>
    <w:rsid w:val="00CB1BEA"/>
    <w:rsid w:val="00CB1C1B"/>
    <w:rsid w:val="00CB1C72"/>
    <w:rsid w:val="00CB22BD"/>
    <w:rsid w:val="00CB2584"/>
    <w:rsid w:val="00CB2A02"/>
    <w:rsid w:val="00CB2DAC"/>
    <w:rsid w:val="00CB2F04"/>
    <w:rsid w:val="00CB39C1"/>
    <w:rsid w:val="00CB3B24"/>
    <w:rsid w:val="00CB5987"/>
    <w:rsid w:val="00CB5B14"/>
    <w:rsid w:val="00CB6239"/>
    <w:rsid w:val="00CB6522"/>
    <w:rsid w:val="00CB655D"/>
    <w:rsid w:val="00CB6BC5"/>
    <w:rsid w:val="00CC0759"/>
    <w:rsid w:val="00CC07AA"/>
    <w:rsid w:val="00CC190E"/>
    <w:rsid w:val="00CC307B"/>
    <w:rsid w:val="00CC3087"/>
    <w:rsid w:val="00CC342B"/>
    <w:rsid w:val="00CC40C7"/>
    <w:rsid w:val="00CC41D4"/>
    <w:rsid w:val="00CC44D0"/>
    <w:rsid w:val="00CC5FC6"/>
    <w:rsid w:val="00CC600C"/>
    <w:rsid w:val="00CC603E"/>
    <w:rsid w:val="00CC60F9"/>
    <w:rsid w:val="00CC66C7"/>
    <w:rsid w:val="00CC66CF"/>
    <w:rsid w:val="00CC6A4E"/>
    <w:rsid w:val="00CC6B9D"/>
    <w:rsid w:val="00CC7C3A"/>
    <w:rsid w:val="00CD12E9"/>
    <w:rsid w:val="00CD1909"/>
    <w:rsid w:val="00CD1A85"/>
    <w:rsid w:val="00CD3268"/>
    <w:rsid w:val="00CD3E72"/>
    <w:rsid w:val="00CD43A4"/>
    <w:rsid w:val="00CD5A19"/>
    <w:rsid w:val="00CD64E3"/>
    <w:rsid w:val="00CD680A"/>
    <w:rsid w:val="00CD78FB"/>
    <w:rsid w:val="00CE07E6"/>
    <w:rsid w:val="00CE1126"/>
    <w:rsid w:val="00CE1C6C"/>
    <w:rsid w:val="00CE1F1C"/>
    <w:rsid w:val="00CE1F49"/>
    <w:rsid w:val="00CE209E"/>
    <w:rsid w:val="00CE2117"/>
    <w:rsid w:val="00CE26A8"/>
    <w:rsid w:val="00CE29BE"/>
    <w:rsid w:val="00CE2E87"/>
    <w:rsid w:val="00CE36E6"/>
    <w:rsid w:val="00CE3BBB"/>
    <w:rsid w:val="00CE50F3"/>
    <w:rsid w:val="00CE5B74"/>
    <w:rsid w:val="00CE6A17"/>
    <w:rsid w:val="00CE6EB8"/>
    <w:rsid w:val="00CE74E6"/>
    <w:rsid w:val="00CE770D"/>
    <w:rsid w:val="00CE7A1B"/>
    <w:rsid w:val="00CF06DA"/>
    <w:rsid w:val="00CF1384"/>
    <w:rsid w:val="00CF1415"/>
    <w:rsid w:val="00CF1782"/>
    <w:rsid w:val="00CF1B76"/>
    <w:rsid w:val="00CF1F05"/>
    <w:rsid w:val="00CF2689"/>
    <w:rsid w:val="00CF3675"/>
    <w:rsid w:val="00CF373E"/>
    <w:rsid w:val="00CF397C"/>
    <w:rsid w:val="00CF4714"/>
    <w:rsid w:val="00CF543B"/>
    <w:rsid w:val="00CF55E3"/>
    <w:rsid w:val="00CF5A9E"/>
    <w:rsid w:val="00CF5F6C"/>
    <w:rsid w:val="00CF655D"/>
    <w:rsid w:val="00CF6E18"/>
    <w:rsid w:val="00CF72BB"/>
    <w:rsid w:val="00D001C1"/>
    <w:rsid w:val="00D0021F"/>
    <w:rsid w:val="00D0067E"/>
    <w:rsid w:val="00D00BAD"/>
    <w:rsid w:val="00D030C8"/>
    <w:rsid w:val="00D0311C"/>
    <w:rsid w:val="00D03920"/>
    <w:rsid w:val="00D05686"/>
    <w:rsid w:val="00D05A2B"/>
    <w:rsid w:val="00D0631A"/>
    <w:rsid w:val="00D06707"/>
    <w:rsid w:val="00D06908"/>
    <w:rsid w:val="00D06A72"/>
    <w:rsid w:val="00D073DF"/>
    <w:rsid w:val="00D10349"/>
    <w:rsid w:val="00D11B28"/>
    <w:rsid w:val="00D11C68"/>
    <w:rsid w:val="00D12150"/>
    <w:rsid w:val="00D12685"/>
    <w:rsid w:val="00D1286A"/>
    <w:rsid w:val="00D13225"/>
    <w:rsid w:val="00D13451"/>
    <w:rsid w:val="00D13536"/>
    <w:rsid w:val="00D137B2"/>
    <w:rsid w:val="00D13EDD"/>
    <w:rsid w:val="00D152A4"/>
    <w:rsid w:val="00D15513"/>
    <w:rsid w:val="00D162E8"/>
    <w:rsid w:val="00D16980"/>
    <w:rsid w:val="00D16A03"/>
    <w:rsid w:val="00D16D94"/>
    <w:rsid w:val="00D173CE"/>
    <w:rsid w:val="00D17E71"/>
    <w:rsid w:val="00D20965"/>
    <w:rsid w:val="00D20AA6"/>
    <w:rsid w:val="00D21823"/>
    <w:rsid w:val="00D21FFE"/>
    <w:rsid w:val="00D234CB"/>
    <w:rsid w:val="00D24841"/>
    <w:rsid w:val="00D25092"/>
    <w:rsid w:val="00D25B91"/>
    <w:rsid w:val="00D2610A"/>
    <w:rsid w:val="00D266E1"/>
    <w:rsid w:val="00D27E37"/>
    <w:rsid w:val="00D3012E"/>
    <w:rsid w:val="00D3079D"/>
    <w:rsid w:val="00D30F7F"/>
    <w:rsid w:val="00D314A0"/>
    <w:rsid w:val="00D31AB1"/>
    <w:rsid w:val="00D31B4F"/>
    <w:rsid w:val="00D31C81"/>
    <w:rsid w:val="00D32360"/>
    <w:rsid w:val="00D32AEE"/>
    <w:rsid w:val="00D3323E"/>
    <w:rsid w:val="00D332A2"/>
    <w:rsid w:val="00D342E2"/>
    <w:rsid w:val="00D356D1"/>
    <w:rsid w:val="00D35779"/>
    <w:rsid w:val="00D376AA"/>
    <w:rsid w:val="00D40998"/>
    <w:rsid w:val="00D4166C"/>
    <w:rsid w:val="00D419E1"/>
    <w:rsid w:val="00D429C6"/>
    <w:rsid w:val="00D42BE3"/>
    <w:rsid w:val="00D431A5"/>
    <w:rsid w:val="00D431B4"/>
    <w:rsid w:val="00D43209"/>
    <w:rsid w:val="00D43AB2"/>
    <w:rsid w:val="00D43E7D"/>
    <w:rsid w:val="00D4442C"/>
    <w:rsid w:val="00D44CE3"/>
    <w:rsid w:val="00D44D73"/>
    <w:rsid w:val="00D454F7"/>
    <w:rsid w:val="00D45614"/>
    <w:rsid w:val="00D45993"/>
    <w:rsid w:val="00D459EF"/>
    <w:rsid w:val="00D46238"/>
    <w:rsid w:val="00D4661A"/>
    <w:rsid w:val="00D466FB"/>
    <w:rsid w:val="00D46B2B"/>
    <w:rsid w:val="00D46D8D"/>
    <w:rsid w:val="00D50123"/>
    <w:rsid w:val="00D50CFC"/>
    <w:rsid w:val="00D50F4B"/>
    <w:rsid w:val="00D50F9F"/>
    <w:rsid w:val="00D50FDF"/>
    <w:rsid w:val="00D51282"/>
    <w:rsid w:val="00D51760"/>
    <w:rsid w:val="00D52948"/>
    <w:rsid w:val="00D54680"/>
    <w:rsid w:val="00D55806"/>
    <w:rsid w:val="00D55A78"/>
    <w:rsid w:val="00D56AFF"/>
    <w:rsid w:val="00D574F0"/>
    <w:rsid w:val="00D57EA9"/>
    <w:rsid w:val="00D6002C"/>
    <w:rsid w:val="00D610B5"/>
    <w:rsid w:val="00D613B8"/>
    <w:rsid w:val="00D61C52"/>
    <w:rsid w:val="00D61E82"/>
    <w:rsid w:val="00D62153"/>
    <w:rsid w:val="00D62752"/>
    <w:rsid w:val="00D63530"/>
    <w:rsid w:val="00D63DF6"/>
    <w:rsid w:val="00D6441E"/>
    <w:rsid w:val="00D64586"/>
    <w:rsid w:val="00D67D65"/>
    <w:rsid w:val="00D67FAE"/>
    <w:rsid w:val="00D71297"/>
    <w:rsid w:val="00D712C2"/>
    <w:rsid w:val="00D718F7"/>
    <w:rsid w:val="00D73351"/>
    <w:rsid w:val="00D736AE"/>
    <w:rsid w:val="00D74147"/>
    <w:rsid w:val="00D74FBC"/>
    <w:rsid w:val="00D751C9"/>
    <w:rsid w:val="00D75D8A"/>
    <w:rsid w:val="00D75E4C"/>
    <w:rsid w:val="00D76B19"/>
    <w:rsid w:val="00D773AE"/>
    <w:rsid w:val="00D80D33"/>
    <w:rsid w:val="00D80FED"/>
    <w:rsid w:val="00D813DD"/>
    <w:rsid w:val="00D818DE"/>
    <w:rsid w:val="00D81F40"/>
    <w:rsid w:val="00D8307C"/>
    <w:rsid w:val="00D83B9D"/>
    <w:rsid w:val="00D8445A"/>
    <w:rsid w:val="00D84CAA"/>
    <w:rsid w:val="00D850F8"/>
    <w:rsid w:val="00D8627E"/>
    <w:rsid w:val="00D90AB2"/>
    <w:rsid w:val="00D926A9"/>
    <w:rsid w:val="00D92FDC"/>
    <w:rsid w:val="00D93C36"/>
    <w:rsid w:val="00D93D56"/>
    <w:rsid w:val="00D93EA8"/>
    <w:rsid w:val="00D94AA0"/>
    <w:rsid w:val="00D952B9"/>
    <w:rsid w:val="00D95FA6"/>
    <w:rsid w:val="00D961BB"/>
    <w:rsid w:val="00D96413"/>
    <w:rsid w:val="00D966F2"/>
    <w:rsid w:val="00D966FC"/>
    <w:rsid w:val="00D9671F"/>
    <w:rsid w:val="00D97B5F"/>
    <w:rsid w:val="00D97E21"/>
    <w:rsid w:val="00DA04AD"/>
    <w:rsid w:val="00DA1643"/>
    <w:rsid w:val="00DA1859"/>
    <w:rsid w:val="00DA1D92"/>
    <w:rsid w:val="00DA2367"/>
    <w:rsid w:val="00DA265F"/>
    <w:rsid w:val="00DA29DD"/>
    <w:rsid w:val="00DA4023"/>
    <w:rsid w:val="00DA46C3"/>
    <w:rsid w:val="00DA5AFE"/>
    <w:rsid w:val="00DA6911"/>
    <w:rsid w:val="00DA736E"/>
    <w:rsid w:val="00DA7472"/>
    <w:rsid w:val="00DB013A"/>
    <w:rsid w:val="00DB031F"/>
    <w:rsid w:val="00DB0492"/>
    <w:rsid w:val="00DB067E"/>
    <w:rsid w:val="00DB0750"/>
    <w:rsid w:val="00DB14E8"/>
    <w:rsid w:val="00DB194C"/>
    <w:rsid w:val="00DB19C0"/>
    <w:rsid w:val="00DB1BA0"/>
    <w:rsid w:val="00DB1CEA"/>
    <w:rsid w:val="00DB1E35"/>
    <w:rsid w:val="00DB25FE"/>
    <w:rsid w:val="00DB29F6"/>
    <w:rsid w:val="00DB2E19"/>
    <w:rsid w:val="00DB366B"/>
    <w:rsid w:val="00DB3E72"/>
    <w:rsid w:val="00DB49C1"/>
    <w:rsid w:val="00DB5226"/>
    <w:rsid w:val="00DB572A"/>
    <w:rsid w:val="00DB5864"/>
    <w:rsid w:val="00DB5F95"/>
    <w:rsid w:val="00DB5F97"/>
    <w:rsid w:val="00DB6682"/>
    <w:rsid w:val="00DB67DA"/>
    <w:rsid w:val="00DB6877"/>
    <w:rsid w:val="00DB69D9"/>
    <w:rsid w:val="00DB6F87"/>
    <w:rsid w:val="00DC0972"/>
    <w:rsid w:val="00DC2421"/>
    <w:rsid w:val="00DC2617"/>
    <w:rsid w:val="00DC3270"/>
    <w:rsid w:val="00DC35BA"/>
    <w:rsid w:val="00DC3800"/>
    <w:rsid w:val="00DC40D8"/>
    <w:rsid w:val="00DC4DB4"/>
    <w:rsid w:val="00DC4FDA"/>
    <w:rsid w:val="00DC5348"/>
    <w:rsid w:val="00DC62B4"/>
    <w:rsid w:val="00DC67B8"/>
    <w:rsid w:val="00DC7319"/>
    <w:rsid w:val="00DC73E4"/>
    <w:rsid w:val="00DD06AB"/>
    <w:rsid w:val="00DD0D27"/>
    <w:rsid w:val="00DD1149"/>
    <w:rsid w:val="00DD1D20"/>
    <w:rsid w:val="00DD2277"/>
    <w:rsid w:val="00DD2815"/>
    <w:rsid w:val="00DD2BF4"/>
    <w:rsid w:val="00DD2DB7"/>
    <w:rsid w:val="00DD4685"/>
    <w:rsid w:val="00DD4AD0"/>
    <w:rsid w:val="00DD4AED"/>
    <w:rsid w:val="00DD69C0"/>
    <w:rsid w:val="00DD6D49"/>
    <w:rsid w:val="00DD7391"/>
    <w:rsid w:val="00DD7E50"/>
    <w:rsid w:val="00DE00C2"/>
    <w:rsid w:val="00DE092C"/>
    <w:rsid w:val="00DE1904"/>
    <w:rsid w:val="00DE195D"/>
    <w:rsid w:val="00DE1C22"/>
    <w:rsid w:val="00DE1F6D"/>
    <w:rsid w:val="00DE2A85"/>
    <w:rsid w:val="00DE392C"/>
    <w:rsid w:val="00DE3952"/>
    <w:rsid w:val="00DE3B1A"/>
    <w:rsid w:val="00DE3C66"/>
    <w:rsid w:val="00DE3EC6"/>
    <w:rsid w:val="00DE558B"/>
    <w:rsid w:val="00DE60DF"/>
    <w:rsid w:val="00DE6A08"/>
    <w:rsid w:val="00DE6E3E"/>
    <w:rsid w:val="00DE7204"/>
    <w:rsid w:val="00DE722C"/>
    <w:rsid w:val="00DE7670"/>
    <w:rsid w:val="00DE7B4D"/>
    <w:rsid w:val="00DE7ED9"/>
    <w:rsid w:val="00DF15AE"/>
    <w:rsid w:val="00DF2110"/>
    <w:rsid w:val="00DF3507"/>
    <w:rsid w:val="00DF3A0C"/>
    <w:rsid w:val="00DF46AF"/>
    <w:rsid w:val="00DF53BF"/>
    <w:rsid w:val="00DF5444"/>
    <w:rsid w:val="00DF608E"/>
    <w:rsid w:val="00DF677B"/>
    <w:rsid w:val="00DF727F"/>
    <w:rsid w:val="00DF7D2D"/>
    <w:rsid w:val="00DF7E0E"/>
    <w:rsid w:val="00E00900"/>
    <w:rsid w:val="00E00D06"/>
    <w:rsid w:val="00E00DF2"/>
    <w:rsid w:val="00E023F8"/>
    <w:rsid w:val="00E03389"/>
    <w:rsid w:val="00E03A56"/>
    <w:rsid w:val="00E04CE3"/>
    <w:rsid w:val="00E05ADE"/>
    <w:rsid w:val="00E067C3"/>
    <w:rsid w:val="00E06DE7"/>
    <w:rsid w:val="00E07169"/>
    <w:rsid w:val="00E07EBC"/>
    <w:rsid w:val="00E10512"/>
    <w:rsid w:val="00E10D9E"/>
    <w:rsid w:val="00E11AB9"/>
    <w:rsid w:val="00E130B9"/>
    <w:rsid w:val="00E13108"/>
    <w:rsid w:val="00E132DC"/>
    <w:rsid w:val="00E1356A"/>
    <w:rsid w:val="00E136A3"/>
    <w:rsid w:val="00E15D41"/>
    <w:rsid w:val="00E166F9"/>
    <w:rsid w:val="00E1701F"/>
    <w:rsid w:val="00E1749F"/>
    <w:rsid w:val="00E174BD"/>
    <w:rsid w:val="00E179EB"/>
    <w:rsid w:val="00E17A8B"/>
    <w:rsid w:val="00E20326"/>
    <w:rsid w:val="00E20AD1"/>
    <w:rsid w:val="00E21180"/>
    <w:rsid w:val="00E21481"/>
    <w:rsid w:val="00E23CF9"/>
    <w:rsid w:val="00E23E45"/>
    <w:rsid w:val="00E240A4"/>
    <w:rsid w:val="00E250F1"/>
    <w:rsid w:val="00E26319"/>
    <w:rsid w:val="00E264BE"/>
    <w:rsid w:val="00E2775E"/>
    <w:rsid w:val="00E305EE"/>
    <w:rsid w:val="00E30A4D"/>
    <w:rsid w:val="00E30AD1"/>
    <w:rsid w:val="00E30B2E"/>
    <w:rsid w:val="00E312D7"/>
    <w:rsid w:val="00E3198C"/>
    <w:rsid w:val="00E3268A"/>
    <w:rsid w:val="00E35B4E"/>
    <w:rsid w:val="00E36300"/>
    <w:rsid w:val="00E37257"/>
    <w:rsid w:val="00E37297"/>
    <w:rsid w:val="00E37CAC"/>
    <w:rsid w:val="00E40172"/>
    <w:rsid w:val="00E406A7"/>
    <w:rsid w:val="00E40968"/>
    <w:rsid w:val="00E410CA"/>
    <w:rsid w:val="00E41412"/>
    <w:rsid w:val="00E4196B"/>
    <w:rsid w:val="00E419A0"/>
    <w:rsid w:val="00E42A80"/>
    <w:rsid w:val="00E42E5A"/>
    <w:rsid w:val="00E42EBA"/>
    <w:rsid w:val="00E434BA"/>
    <w:rsid w:val="00E44368"/>
    <w:rsid w:val="00E4450D"/>
    <w:rsid w:val="00E454E1"/>
    <w:rsid w:val="00E455CD"/>
    <w:rsid w:val="00E45F6F"/>
    <w:rsid w:val="00E47962"/>
    <w:rsid w:val="00E50109"/>
    <w:rsid w:val="00E50FEB"/>
    <w:rsid w:val="00E51B34"/>
    <w:rsid w:val="00E51E22"/>
    <w:rsid w:val="00E520C7"/>
    <w:rsid w:val="00E52B1F"/>
    <w:rsid w:val="00E5326B"/>
    <w:rsid w:val="00E53712"/>
    <w:rsid w:val="00E53A77"/>
    <w:rsid w:val="00E53BC7"/>
    <w:rsid w:val="00E5461C"/>
    <w:rsid w:val="00E55C93"/>
    <w:rsid w:val="00E561BB"/>
    <w:rsid w:val="00E563DB"/>
    <w:rsid w:val="00E5656B"/>
    <w:rsid w:val="00E576C4"/>
    <w:rsid w:val="00E578BF"/>
    <w:rsid w:val="00E57B9E"/>
    <w:rsid w:val="00E57ED7"/>
    <w:rsid w:val="00E61CAE"/>
    <w:rsid w:val="00E638EC"/>
    <w:rsid w:val="00E64A0A"/>
    <w:rsid w:val="00E654ED"/>
    <w:rsid w:val="00E659D4"/>
    <w:rsid w:val="00E678F5"/>
    <w:rsid w:val="00E70CD9"/>
    <w:rsid w:val="00E70E27"/>
    <w:rsid w:val="00E71169"/>
    <w:rsid w:val="00E71C56"/>
    <w:rsid w:val="00E728C2"/>
    <w:rsid w:val="00E7349A"/>
    <w:rsid w:val="00E75ABA"/>
    <w:rsid w:val="00E75C2F"/>
    <w:rsid w:val="00E76763"/>
    <w:rsid w:val="00E774E5"/>
    <w:rsid w:val="00E776BA"/>
    <w:rsid w:val="00E77BAD"/>
    <w:rsid w:val="00E77F67"/>
    <w:rsid w:val="00E80037"/>
    <w:rsid w:val="00E80478"/>
    <w:rsid w:val="00E8056F"/>
    <w:rsid w:val="00E814A9"/>
    <w:rsid w:val="00E838AB"/>
    <w:rsid w:val="00E83CDC"/>
    <w:rsid w:val="00E84ABE"/>
    <w:rsid w:val="00E8555A"/>
    <w:rsid w:val="00E85EC0"/>
    <w:rsid w:val="00E85F49"/>
    <w:rsid w:val="00E86774"/>
    <w:rsid w:val="00E86891"/>
    <w:rsid w:val="00E87082"/>
    <w:rsid w:val="00E87D8C"/>
    <w:rsid w:val="00E905DA"/>
    <w:rsid w:val="00E90668"/>
    <w:rsid w:val="00E91B5D"/>
    <w:rsid w:val="00E926E0"/>
    <w:rsid w:val="00E92F35"/>
    <w:rsid w:val="00E93639"/>
    <w:rsid w:val="00E93655"/>
    <w:rsid w:val="00E9390C"/>
    <w:rsid w:val="00E93B29"/>
    <w:rsid w:val="00E95880"/>
    <w:rsid w:val="00E958F8"/>
    <w:rsid w:val="00E96A34"/>
    <w:rsid w:val="00E96AAA"/>
    <w:rsid w:val="00E96DD9"/>
    <w:rsid w:val="00E96E48"/>
    <w:rsid w:val="00E97415"/>
    <w:rsid w:val="00EA31E4"/>
    <w:rsid w:val="00EA3303"/>
    <w:rsid w:val="00EA3FAF"/>
    <w:rsid w:val="00EA4491"/>
    <w:rsid w:val="00EA4653"/>
    <w:rsid w:val="00EA5625"/>
    <w:rsid w:val="00EA5757"/>
    <w:rsid w:val="00EA5DD2"/>
    <w:rsid w:val="00EA5F7A"/>
    <w:rsid w:val="00EA66D5"/>
    <w:rsid w:val="00EA782A"/>
    <w:rsid w:val="00EB0B92"/>
    <w:rsid w:val="00EB1122"/>
    <w:rsid w:val="00EB336C"/>
    <w:rsid w:val="00EB42B2"/>
    <w:rsid w:val="00EB4466"/>
    <w:rsid w:val="00EB4B39"/>
    <w:rsid w:val="00EB510B"/>
    <w:rsid w:val="00EB5935"/>
    <w:rsid w:val="00EB68ED"/>
    <w:rsid w:val="00EB6DF3"/>
    <w:rsid w:val="00EB75DB"/>
    <w:rsid w:val="00EC04E8"/>
    <w:rsid w:val="00EC077A"/>
    <w:rsid w:val="00EC083F"/>
    <w:rsid w:val="00EC1340"/>
    <w:rsid w:val="00EC13C3"/>
    <w:rsid w:val="00EC17D9"/>
    <w:rsid w:val="00EC1B92"/>
    <w:rsid w:val="00EC2B4E"/>
    <w:rsid w:val="00EC3FF8"/>
    <w:rsid w:val="00EC476E"/>
    <w:rsid w:val="00EC5656"/>
    <w:rsid w:val="00EC602A"/>
    <w:rsid w:val="00EC6C9E"/>
    <w:rsid w:val="00EC6FE4"/>
    <w:rsid w:val="00EC7590"/>
    <w:rsid w:val="00EC774C"/>
    <w:rsid w:val="00EC7C85"/>
    <w:rsid w:val="00ED0E04"/>
    <w:rsid w:val="00ED1D5A"/>
    <w:rsid w:val="00ED203A"/>
    <w:rsid w:val="00ED2048"/>
    <w:rsid w:val="00ED2901"/>
    <w:rsid w:val="00ED38C0"/>
    <w:rsid w:val="00ED3A31"/>
    <w:rsid w:val="00ED43F0"/>
    <w:rsid w:val="00ED4DF2"/>
    <w:rsid w:val="00ED51CA"/>
    <w:rsid w:val="00ED5271"/>
    <w:rsid w:val="00ED600A"/>
    <w:rsid w:val="00ED771C"/>
    <w:rsid w:val="00EE0B8D"/>
    <w:rsid w:val="00EE17B7"/>
    <w:rsid w:val="00EE202A"/>
    <w:rsid w:val="00EE20DD"/>
    <w:rsid w:val="00EE323B"/>
    <w:rsid w:val="00EE3BD8"/>
    <w:rsid w:val="00EE463E"/>
    <w:rsid w:val="00EE48F1"/>
    <w:rsid w:val="00EE515E"/>
    <w:rsid w:val="00EE56A4"/>
    <w:rsid w:val="00EE599A"/>
    <w:rsid w:val="00EE6834"/>
    <w:rsid w:val="00EE7E93"/>
    <w:rsid w:val="00EF140B"/>
    <w:rsid w:val="00EF1522"/>
    <w:rsid w:val="00EF1721"/>
    <w:rsid w:val="00EF1ACC"/>
    <w:rsid w:val="00EF1B76"/>
    <w:rsid w:val="00EF2111"/>
    <w:rsid w:val="00EF227A"/>
    <w:rsid w:val="00EF400F"/>
    <w:rsid w:val="00EF4426"/>
    <w:rsid w:val="00EF4533"/>
    <w:rsid w:val="00EF58DF"/>
    <w:rsid w:val="00EF5C9F"/>
    <w:rsid w:val="00EF5F8F"/>
    <w:rsid w:val="00EF73B6"/>
    <w:rsid w:val="00F017DC"/>
    <w:rsid w:val="00F023F1"/>
    <w:rsid w:val="00F033D5"/>
    <w:rsid w:val="00F043FB"/>
    <w:rsid w:val="00F04B3A"/>
    <w:rsid w:val="00F05AE0"/>
    <w:rsid w:val="00F06690"/>
    <w:rsid w:val="00F06CDA"/>
    <w:rsid w:val="00F06EC0"/>
    <w:rsid w:val="00F07134"/>
    <w:rsid w:val="00F073E1"/>
    <w:rsid w:val="00F079CE"/>
    <w:rsid w:val="00F07BD1"/>
    <w:rsid w:val="00F07F33"/>
    <w:rsid w:val="00F101F0"/>
    <w:rsid w:val="00F10C30"/>
    <w:rsid w:val="00F112A1"/>
    <w:rsid w:val="00F11358"/>
    <w:rsid w:val="00F12547"/>
    <w:rsid w:val="00F12C84"/>
    <w:rsid w:val="00F136CC"/>
    <w:rsid w:val="00F145ED"/>
    <w:rsid w:val="00F15ABB"/>
    <w:rsid w:val="00F15E73"/>
    <w:rsid w:val="00F16331"/>
    <w:rsid w:val="00F166C7"/>
    <w:rsid w:val="00F16734"/>
    <w:rsid w:val="00F17472"/>
    <w:rsid w:val="00F17614"/>
    <w:rsid w:val="00F206DB"/>
    <w:rsid w:val="00F2087F"/>
    <w:rsid w:val="00F20A3E"/>
    <w:rsid w:val="00F216D9"/>
    <w:rsid w:val="00F21C7A"/>
    <w:rsid w:val="00F21D6F"/>
    <w:rsid w:val="00F224AE"/>
    <w:rsid w:val="00F22E79"/>
    <w:rsid w:val="00F23394"/>
    <w:rsid w:val="00F240EB"/>
    <w:rsid w:val="00F245CC"/>
    <w:rsid w:val="00F25A82"/>
    <w:rsid w:val="00F260C5"/>
    <w:rsid w:val="00F26EA4"/>
    <w:rsid w:val="00F27233"/>
    <w:rsid w:val="00F27ED1"/>
    <w:rsid w:val="00F30EE7"/>
    <w:rsid w:val="00F31C80"/>
    <w:rsid w:val="00F31D0F"/>
    <w:rsid w:val="00F31E3D"/>
    <w:rsid w:val="00F32025"/>
    <w:rsid w:val="00F3235B"/>
    <w:rsid w:val="00F32645"/>
    <w:rsid w:val="00F327D0"/>
    <w:rsid w:val="00F33694"/>
    <w:rsid w:val="00F33791"/>
    <w:rsid w:val="00F34C8A"/>
    <w:rsid w:val="00F34E1C"/>
    <w:rsid w:val="00F34F63"/>
    <w:rsid w:val="00F351E8"/>
    <w:rsid w:val="00F359B5"/>
    <w:rsid w:val="00F369A5"/>
    <w:rsid w:val="00F37DE7"/>
    <w:rsid w:val="00F40E32"/>
    <w:rsid w:val="00F42BC7"/>
    <w:rsid w:val="00F42DD9"/>
    <w:rsid w:val="00F43E11"/>
    <w:rsid w:val="00F452A1"/>
    <w:rsid w:val="00F4542F"/>
    <w:rsid w:val="00F45699"/>
    <w:rsid w:val="00F4798A"/>
    <w:rsid w:val="00F5021D"/>
    <w:rsid w:val="00F50849"/>
    <w:rsid w:val="00F50F67"/>
    <w:rsid w:val="00F517E9"/>
    <w:rsid w:val="00F525A9"/>
    <w:rsid w:val="00F52FD1"/>
    <w:rsid w:val="00F530EC"/>
    <w:rsid w:val="00F532B0"/>
    <w:rsid w:val="00F53C1A"/>
    <w:rsid w:val="00F53E38"/>
    <w:rsid w:val="00F545FD"/>
    <w:rsid w:val="00F54BB6"/>
    <w:rsid w:val="00F553E2"/>
    <w:rsid w:val="00F56969"/>
    <w:rsid w:val="00F56D3F"/>
    <w:rsid w:val="00F57414"/>
    <w:rsid w:val="00F578FF"/>
    <w:rsid w:val="00F601FC"/>
    <w:rsid w:val="00F609A7"/>
    <w:rsid w:val="00F61032"/>
    <w:rsid w:val="00F62597"/>
    <w:rsid w:val="00F62686"/>
    <w:rsid w:val="00F62D43"/>
    <w:rsid w:val="00F62EC8"/>
    <w:rsid w:val="00F63678"/>
    <w:rsid w:val="00F637D5"/>
    <w:rsid w:val="00F63A7E"/>
    <w:rsid w:val="00F63F1C"/>
    <w:rsid w:val="00F63F4F"/>
    <w:rsid w:val="00F64106"/>
    <w:rsid w:val="00F653B5"/>
    <w:rsid w:val="00F66500"/>
    <w:rsid w:val="00F6752F"/>
    <w:rsid w:val="00F675F0"/>
    <w:rsid w:val="00F67895"/>
    <w:rsid w:val="00F67CDC"/>
    <w:rsid w:val="00F67ECE"/>
    <w:rsid w:val="00F67EE7"/>
    <w:rsid w:val="00F67F9D"/>
    <w:rsid w:val="00F71ADC"/>
    <w:rsid w:val="00F724F8"/>
    <w:rsid w:val="00F729E2"/>
    <w:rsid w:val="00F72F72"/>
    <w:rsid w:val="00F732D8"/>
    <w:rsid w:val="00F73C54"/>
    <w:rsid w:val="00F73D93"/>
    <w:rsid w:val="00F753D6"/>
    <w:rsid w:val="00F75B9A"/>
    <w:rsid w:val="00F77A1D"/>
    <w:rsid w:val="00F80654"/>
    <w:rsid w:val="00F80956"/>
    <w:rsid w:val="00F80970"/>
    <w:rsid w:val="00F81773"/>
    <w:rsid w:val="00F81E46"/>
    <w:rsid w:val="00F82034"/>
    <w:rsid w:val="00F8241E"/>
    <w:rsid w:val="00F82B46"/>
    <w:rsid w:val="00F84666"/>
    <w:rsid w:val="00F85276"/>
    <w:rsid w:val="00F85E0A"/>
    <w:rsid w:val="00F85EEE"/>
    <w:rsid w:val="00F873CA"/>
    <w:rsid w:val="00F87582"/>
    <w:rsid w:val="00F87A6B"/>
    <w:rsid w:val="00F903DD"/>
    <w:rsid w:val="00F909DC"/>
    <w:rsid w:val="00F90D0C"/>
    <w:rsid w:val="00F90EF3"/>
    <w:rsid w:val="00F91073"/>
    <w:rsid w:val="00F9147E"/>
    <w:rsid w:val="00F93226"/>
    <w:rsid w:val="00F93F66"/>
    <w:rsid w:val="00F9483E"/>
    <w:rsid w:val="00F95AF6"/>
    <w:rsid w:val="00F96FDE"/>
    <w:rsid w:val="00F9735F"/>
    <w:rsid w:val="00F97DBD"/>
    <w:rsid w:val="00FA02FF"/>
    <w:rsid w:val="00FA08EE"/>
    <w:rsid w:val="00FA117E"/>
    <w:rsid w:val="00FA1271"/>
    <w:rsid w:val="00FA1521"/>
    <w:rsid w:val="00FA1B52"/>
    <w:rsid w:val="00FA22F3"/>
    <w:rsid w:val="00FA25A8"/>
    <w:rsid w:val="00FA277D"/>
    <w:rsid w:val="00FA2F25"/>
    <w:rsid w:val="00FA3DE0"/>
    <w:rsid w:val="00FA3FEC"/>
    <w:rsid w:val="00FA448F"/>
    <w:rsid w:val="00FA52F9"/>
    <w:rsid w:val="00FA530E"/>
    <w:rsid w:val="00FA5347"/>
    <w:rsid w:val="00FA76B7"/>
    <w:rsid w:val="00FA79B0"/>
    <w:rsid w:val="00FB0168"/>
    <w:rsid w:val="00FB0454"/>
    <w:rsid w:val="00FB0F34"/>
    <w:rsid w:val="00FB23C2"/>
    <w:rsid w:val="00FB2D32"/>
    <w:rsid w:val="00FB305E"/>
    <w:rsid w:val="00FB3303"/>
    <w:rsid w:val="00FB35B8"/>
    <w:rsid w:val="00FB35F2"/>
    <w:rsid w:val="00FB3CB4"/>
    <w:rsid w:val="00FB3E29"/>
    <w:rsid w:val="00FB4340"/>
    <w:rsid w:val="00FB60CD"/>
    <w:rsid w:val="00FB6904"/>
    <w:rsid w:val="00FB69BD"/>
    <w:rsid w:val="00FB7073"/>
    <w:rsid w:val="00FB767F"/>
    <w:rsid w:val="00FB76AA"/>
    <w:rsid w:val="00FB7EE6"/>
    <w:rsid w:val="00FC04EB"/>
    <w:rsid w:val="00FC18A1"/>
    <w:rsid w:val="00FC1B83"/>
    <w:rsid w:val="00FC2848"/>
    <w:rsid w:val="00FC2B30"/>
    <w:rsid w:val="00FC43A4"/>
    <w:rsid w:val="00FC4981"/>
    <w:rsid w:val="00FC4D98"/>
    <w:rsid w:val="00FC4D9C"/>
    <w:rsid w:val="00FC5DE8"/>
    <w:rsid w:val="00FC6563"/>
    <w:rsid w:val="00FC6EC6"/>
    <w:rsid w:val="00FC7A0F"/>
    <w:rsid w:val="00FC7AEC"/>
    <w:rsid w:val="00FD01A4"/>
    <w:rsid w:val="00FD13FB"/>
    <w:rsid w:val="00FD1C6A"/>
    <w:rsid w:val="00FD20AD"/>
    <w:rsid w:val="00FD3584"/>
    <w:rsid w:val="00FD4139"/>
    <w:rsid w:val="00FD430A"/>
    <w:rsid w:val="00FD43CB"/>
    <w:rsid w:val="00FD4688"/>
    <w:rsid w:val="00FD646C"/>
    <w:rsid w:val="00FD697A"/>
    <w:rsid w:val="00FD6A58"/>
    <w:rsid w:val="00FD6ACA"/>
    <w:rsid w:val="00FD6BAA"/>
    <w:rsid w:val="00FE1897"/>
    <w:rsid w:val="00FE1C4A"/>
    <w:rsid w:val="00FE308D"/>
    <w:rsid w:val="00FE446C"/>
    <w:rsid w:val="00FE58FE"/>
    <w:rsid w:val="00FE59C9"/>
    <w:rsid w:val="00FE602B"/>
    <w:rsid w:val="00FE6E09"/>
    <w:rsid w:val="00FE754F"/>
    <w:rsid w:val="00FE7573"/>
    <w:rsid w:val="00FE75A9"/>
    <w:rsid w:val="00FE7FAB"/>
    <w:rsid w:val="00FF0501"/>
    <w:rsid w:val="00FF05CE"/>
    <w:rsid w:val="00FF08C2"/>
    <w:rsid w:val="00FF0D02"/>
    <w:rsid w:val="00FF1651"/>
    <w:rsid w:val="00FF17D6"/>
    <w:rsid w:val="00FF1896"/>
    <w:rsid w:val="00FF24E8"/>
    <w:rsid w:val="00FF47FF"/>
    <w:rsid w:val="00FF49C6"/>
    <w:rsid w:val="00FF5D38"/>
    <w:rsid w:val="00FF6E23"/>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72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Body Text Indent 3"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1"/>
    <w:aliases w:val="EmailStyle3931"/>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1"/>
    <w:aliases w:val="EmailStyle4801"/>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1"/>
    <w:aliases w:val="EmailStyle5141"/>
    <w:basedOn w:val="DefaultParagraphFont"/>
    <w:semiHidden/>
    <w:personal/>
    <w:personalReply/>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1"/>
    <w:aliases w:val="EmailStyle5161"/>
    <w:basedOn w:val="DefaultParagraphFont"/>
    <w:semiHidden/>
    <w:personal/>
    <w:personalReply/>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1"/>
    <w:aliases w:val="EmailStyle5181"/>
    <w:basedOn w:val="DefaultParagraphFont"/>
    <w:semiHidden/>
    <w:personal/>
    <w:personalReply/>
    <w:rsid w:val="001E4B69"/>
    <w:rPr>
      <w:rFonts w:ascii="Arial" w:hAnsi="Arial" w:cs="Arial"/>
      <w:color w:val="000080"/>
      <w:sz w:val="20"/>
      <w:szCs w:val="20"/>
    </w:rPr>
  </w:style>
  <w:style w:type="character" w:customStyle="1" w:styleId="EmailStyle519">
    <w:name w:val="EmailStyle5191"/>
    <w:aliases w:val="EmailStyle5191"/>
    <w:basedOn w:val="DefaultParagraphFont"/>
    <w:semiHidden/>
    <w:personal/>
    <w:personalReply/>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1"/>
    <w:aliases w:val="EmailStyle5261"/>
    <w:basedOn w:val="DefaultParagraphFont"/>
    <w:semiHidden/>
    <w:personal/>
    <w:personalReply/>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1"/>
    <w:aliases w:val="EmailStyle5371"/>
    <w:basedOn w:val="DefaultParagraphFont"/>
    <w:semiHidden/>
    <w:personal/>
    <w:personalReply/>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1"/>
    <w:aliases w:val="EmailStyle6131"/>
    <w:basedOn w:val="DefaultParagraphFont"/>
    <w:semiHidden/>
    <w:personal/>
    <w:personalReply/>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1"/>
    <w:aliases w:val="EmailStyle6201"/>
    <w:basedOn w:val="DefaultParagraphFont"/>
    <w:semiHidden/>
    <w:personal/>
    <w:personalReply/>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1"/>
    <w:aliases w:val="EmailStyle6341"/>
    <w:basedOn w:val="DefaultParagraphFont"/>
    <w:semiHidden/>
    <w:personal/>
    <w:personalReply/>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1"/>
    <w:aliases w:val="EmailStyle6441"/>
    <w:basedOn w:val="DefaultParagraphFont"/>
    <w:semiHidden/>
    <w:personal/>
    <w:personalReply/>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hAnsi="FrugalSans"/>
      <w:b/>
      <w:bCs/>
      <w:iC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1"/>
    <w:aliases w:val="EmailStyle6531"/>
    <w:basedOn w:val="DefaultParagraphFont"/>
    <w:semiHidden/>
    <w:personal/>
    <w:personalReply/>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semiHidden/>
    <w:rsid w:val="00CA1179"/>
  </w:style>
  <w:style w:type="numbering" w:customStyle="1" w:styleId="NoList5">
    <w:name w:val="No List5"/>
    <w:next w:val="NoList"/>
    <w:semiHidden/>
    <w:rsid w:val="00CA1179"/>
  </w:style>
  <w:style w:type="numbering" w:customStyle="1" w:styleId="NoList6">
    <w:name w:val="No List6"/>
    <w:next w:val="NoList"/>
    <w:semiHidden/>
    <w:rsid w:val="00CA1179"/>
  </w:style>
  <w:style w:type="numbering" w:customStyle="1" w:styleId="NoList7">
    <w:name w:val="No List7"/>
    <w:next w:val="NoList"/>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semiHidden/>
    <w:rsid w:val="00CA1179"/>
  </w:style>
  <w:style w:type="numbering" w:customStyle="1" w:styleId="NoList11">
    <w:name w:val="No List11"/>
    <w:next w:val="NoList"/>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
    <w:aliases w:val="EmailStyle708"/>
    <w:basedOn w:val="DefaultParagraphFont"/>
    <w:semiHidden/>
    <w:personal/>
    <w:personalReply/>
    <w:rsid w:val="00C21C48"/>
    <w:rPr>
      <w:rFonts w:ascii="Arial" w:hAnsi="Arial" w:cs="Arial"/>
      <w:color w:val="000080"/>
      <w:sz w:val="20"/>
      <w:szCs w:val="20"/>
    </w:rPr>
  </w:style>
  <w:style w:type="character" w:customStyle="1" w:styleId="EmailStyle7091">
    <w:name w:val="EmailStyle709"/>
    <w:aliases w:val="EmailStyle709"/>
    <w:basedOn w:val="DefaultParagraphFont"/>
    <w:semiHidden/>
    <w:personal/>
    <w:personalReply/>
    <w:rsid w:val="00C21C48"/>
    <w:rPr>
      <w:rFonts w:ascii="Arial" w:hAnsi="Arial" w:cs="Arial"/>
      <w:color w:val="000080"/>
      <w:sz w:val="20"/>
      <w:szCs w:val="20"/>
    </w:rPr>
  </w:style>
  <w:style w:type="character" w:customStyle="1" w:styleId="EmailStyle7101">
    <w:name w:val="EmailStyle710"/>
    <w:aliases w:val="EmailStyle710"/>
    <w:basedOn w:val="DefaultParagraphFont"/>
    <w:semiHidden/>
    <w:personal/>
    <w:personalReply/>
    <w:rsid w:val="00C21C48"/>
    <w:rPr>
      <w:rFonts w:ascii="Arial" w:hAnsi="Arial" w:cs="Arial" w:hint="default"/>
      <w:color w:val="000080"/>
      <w:sz w:val="20"/>
      <w:szCs w:val="20"/>
    </w:rPr>
  </w:style>
  <w:style w:type="character" w:customStyle="1" w:styleId="EmailStyle7111">
    <w:name w:val="EmailStyle711"/>
    <w:aliases w:val="EmailStyle711"/>
    <w:basedOn w:val="DefaultParagraphFont"/>
    <w:semiHidden/>
    <w:personal/>
    <w:personalReply/>
    <w:rsid w:val="00C21C48"/>
    <w:rPr>
      <w:rFonts w:ascii="Arial" w:hAnsi="Arial" w:cs="Arial" w:hint="default"/>
      <w:color w:val="000080"/>
      <w:sz w:val="20"/>
      <w:szCs w:val="20"/>
    </w:rPr>
  </w:style>
  <w:style w:type="character" w:customStyle="1" w:styleId="EmailStyle7121">
    <w:name w:val="EmailStyle712"/>
    <w:aliases w:val="EmailStyle712"/>
    <w:basedOn w:val="DefaultParagraphFont"/>
    <w:semiHidden/>
    <w:personal/>
    <w:personalReply/>
    <w:rsid w:val="00C21C48"/>
    <w:rPr>
      <w:rFonts w:ascii="Arial" w:hAnsi="Arial" w:cs="Arial"/>
      <w:color w:val="000080"/>
      <w:sz w:val="20"/>
      <w:szCs w:val="20"/>
    </w:rPr>
  </w:style>
  <w:style w:type="character" w:customStyle="1" w:styleId="EmailStyle7131">
    <w:name w:val="EmailStyle713"/>
    <w:aliases w:val="EmailStyle713"/>
    <w:basedOn w:val="DefaultParagraphFont"/>
    <w:semiHidden/>
    <w:personal/>
    <w:personalReply/>
    <w:rsid w:val="00C21C48"/>
    <w:rPr>
      <w:rFonts w:ascii="Arial" w:hAnsi="Arial" w:cs="Arial"/>
      <w:color w:val="000080"/>
      <w:sz w:val="20"/>
      <w:szCs w:val="20"/>
    </w:rPr>
  </w:style>
  <w:style w:type="character" w:customStyle="1" w:styleId="EmailStyle7141">
    <w:name w:val="EmailStyle714"/>
    <w:aliases w:val="EmailStyle714"/>
    <w:basedOn w:val="DefaultParagraphFont"/>
    <w:semiHidden/>
    <w:personal/>
    <w:personalReply/>
    <w:rsid w:val="00C21C48"/>
    <w:rPr>
      <w:rFonts w:ascii="Arial" w:hAnsi="Arial" w:cs="Arial"/>
      <w:color w:val="000080"/>
      <w:sz w:val="20"/>
      <w:szCs w:val="20"/>
    </w:rPr>
  </w:style>
  <w:style w:type="character" w:customStyle="1" w:styleId="EmailStyle7151">
    <w:name w:val="EmailStyle715"/>
    <w:aliases w:val="EmailStyle715"/>
    <w:basedOn w:val="DefaultParagraphFont"/>
    <w:semiHidden/>
    <w:personal/>
    <w:personalReply/>
    <w:rsid w:val="00C21C48"/>
    <w:rPr>
      <w:rFonts w:ascii="Arial" w:hAnsi="Arial" w:cs="Arial"/>
      <w:color w:val="000080"/>
      <w:sz w:val="20"/>
      <w:szCs w:val="20"/>
    </w:rPr>
  </w:style>
  <w:style w:type="character" w:customStyle="1" w:styleId="EmailStyle7161">
    <w:name w:val="EmailStyle716"/>
    <w:aliases w:val="EmailStyle716"/>
    <w:basedOn w:val="DefaultParagraphFont"/>
    <w:semiHidden/>
    <w:personal/>
    <w:personalReply/>
    <w:rsid w:val="00C21C48"/>
    <w:rPr>
      <w:rFonts w:ascii="Arial" w:hAnsi="Arial" w:cs="Arial"/>
      <w:color w:val="000080"/>
      <w:sz w:val="20"/>
      <w:szCs w:val="20"/>
    </w:rPr>
  </w:style>
  <w:style w:type="character" w:customStyle="1" w:styleId="EmailStyle7171">
    <w:name w:val="EmailStyle717"/>
    <w:aliases w:val="EmailStyle717"/>
    <w:basedOn w:val="DefaultParagraphFont"/>
    <w:semiHidden/>
    <w:personal/>
    <w:personalReply/>
    <w:rsid w:val="00C21C48"/>
    <w:rPr>
      <w:rFonts w:ascii="Arial" w:hAnsi="Arial" w:cs="Arial"/>
      <w:color w:val="000080"/>
      <w:sz w:val="20"/>
      <w:szCs w:val="20"/>
    </w:rPr>
  </w:style>
  <w:style w:type="character" w:customStyle="1" w:styleId="EmailStyle7181">
    <w:name w:val="EmailStyle718"/>
    <w:aliases w:val="EmailStyle718"/>
    <w:basedOn w:val="DefaultParagraphFont"/>
    <w:semiHidden/>
    <w:personal/>
    <w:personalReply/>
    <w:rsid w:val="00C21C48"/>
    <w:rPr>
      <w:rFonts w:ascii="Arial" w:hAnsi="Arial" w:cs="Arial"/>
      <w:color w:val="000080"/>
      <w:sz w:val="20"/>
      <w:szCs w:val="20"/>
    </w:rPr>
  </w:style>
  <w:style w:type="character" w:customStyle="1" w:styleId="EmailStyle7191">
    <w:name w:val="EmailStyle719"/>
    <w:aliases w:val="EmailStyle719"/>
    <w:basedOn w:val="DefaultParagraphFont"/>
    <w:semiHidden/>
    <w:personal/>
    <w:personalReply/>
    <w:rsid w:val="00C21C48"/>
    <w:rPr>
      <w:rFonts w:ascii="Arial" w:hAnsi="Arial" w:cs="Arial"/>
      <w:color w:val="000080"/>
      <w:sz w:val="20"/>
      <w:szCs w:val="20"/>
    </w:rPr>
  </w:style>
  <w:style w:type="character" w:customStyle="1" w:styleId="EmailStyle7201">
    <w:name w:val="EmailStyle720"/>
    <w:aliases w:val="EmailStyle720"/>
    <w:basedOn w:val="DefaultParagraphFont"/>
    <w:semiHidden/>
    <w:personal/>
    <w:personalReply/>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
    <w:aliases w:val="EmailStyle723"/>
    <w:basedOn w:val="DefaultParagraphFont"/>
    <w:semiHidden/>
    <w:personal/>
    <w:personalReply/>
    <w:rsid w:val="001F06DF"/>
    <w:rPr>
      <w:rFonts w:ascii="Arial" w:hAnsi="Arial" w:cs="Arial"/>
      <w:color w:val="000080"/>
      <w:sz w:val="20"/>
      <w:szCs w:val="20"/>
    </w:rPr>
  </w:style>
  <w:style w:type="character" w:customStyle="1" w:styleId="EmailStyle7241">
    <w:name w:val="EmailStyle724"/>
    <w:aliases w:val="EmailStyle724"/>
    <w:basedOn w:val="DefaultParagraphFont"/>
    <w:semiHidden/>
    <w:personal/>
    <w:personalReply/>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bureaufax/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get.gob.sv/index.php?option=com_content&amp;view=category&amp;id=102&amp;Itemid=144"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roa/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4355-1182-4E53-9C3E-2E0CDBB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5558</TotalTime>
  <Pages>20</Pages>
  <Words>5351</Words>
  <Characters>29539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34821</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clausel</cp:lastModifiedBy>
  <cp:revision>900</cp:revision>
  <cp:lastPrinted>2011-11-29T09:41:00Z</cp:lastPrinted>
  <dcterms:created xsi:type="dcterms:W3CDTF">2011-02-28T14:06:00Z</dcterms:created>
  <dcterms:modified xsi:type="dcterms:W3CDTF">2011-12-22T10:30:00Z</dcterms:modified>
</cp:coreProperties>
</file>