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C0F1C4" w:themeColor="background1"/>
                <w:spacing w:val="6"/>
                <w:lang w:val="en-US"/>
              </w:rPr>
            </w:pPr>
            <w:r w:rsidRPr="00467C2C">
              <w:rPr>
                <w:rFonts w:ascii="Arial" w:hAnsi="Arial" w:cs="Arial"/>
                <w:b/>
                <w:bCs/>
                <w:color w:val="C0F1C4" w:themeColor="background1"/>
                <w:spacing w:val="6"/>
                <w:sz w:val="56"/>
                <w:lang w:val="en-US"/>
              </w:rPr>
              <w:t>ITU Operational Bulletin</w:t>
            </w:r>
            <w:r w:rsidR="00F81773" w:rsidRPr="00467C2C">
              <w:rPr>
                <w:rFonts w:ascii="Arial" w:hAnsi="Arial" w:cs="Arial"/>
                <w:b/>
                <w:bCs/>
                <w:color w:val="C0F1C4" w:themeColor="background1"/>
                <w:spacing w:val="6"/>
                <w:sz w:val="56"/>
                <w:lang w:val="en-US"/>
              </w:rPr>
              <w:br/>
            </w:r>
            <w:r w:rsidR="00F81773" w:rsidRPr="00467C2C">
              <w:rPr>
                <w:b/>
                <w:bCs/>
                <w:color w:val="C0F1C4"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AD284D">
            <w:pPr>
              <w:framePr w:hSpace="181" w:wrap="around" w:vAnchor="text" w:hAnchor="margin" w:xAlign="center" w:y="1"/>
              <w:jc w:val="right"/>
              <w:rPr>
                <w:rFonts w:ascii="Arial" w:hAnsi="Arial" w:cs="Arial"/>
                <w:b/>
                <w:bCs/>
                <w:color w:val="C0F1C4" w:themeColor="background1"/>
                <w:sz w:val="28"/>
                <w:szCs w:val="28"/>
                <w:lang w:val="fr-FR"/>
              </w:rPr>
            </w:pPr>
            <w:r w:rsidRPr="00467C2C">
              <w:rPr>
                <w:rFonts w:ascii="Arial" w:hAnsi="Arial" w:cs="Arial"/>
                <w:color w:val="C0F1C4" w:themeColor="background1"/>
                <w:sz w:val="18"/>
                <w:lang w:val="fr-FR"/>
              </w:rPr>
              <w:t>N</w:t>
            </w:r>
            <w:r w:rsidR="00605BDD" w:rsidRPr="00467C2C">
              <w:rPr>
                <w:rFonts w:ascii="Arial" w:hAnsi="Arial" w:cs="Arial"/>
                <w:color w:val="C0F1C4" w:themeColor="background1"/>
                <w:sz w:val="18"/>
                <w:lang w:val="fr-FR"/>
              </w:rPr>
              <w:t>o.</w:t>
            </w:r>
            <w:r w:rsidRPr="00467C2C">
              <w:rPr>
                <w:rFonts w:ascii="Arial" w:hAnsi="Arial" w:cs="Arial"/>
                <w:b/>
                <w:bCs/>
                <w:color w:val="C0F1C4" w:themeColor="background1"/>
                <w:sz w:val="18"/>
                <w:lang w:val="fr-FR"/>
              </w:rPr>
              <w:t xml:space="preserve"> </w:t>
            </w:r>
            <w:r w:rsidRPr="00467C2C">
              <w:rPr>
                <w:rStyle w:val="Foot"/>
                <w:rFonts w:ascii="Arial" w:hAnsi="Arial" w:cs="Arial"/>
                <w:b/>
                <w:bCs/>
                <w:color w:val="C0F1C4" w:themeColor="background1"/>
                <w:sz w:val="28"/>
                <w:szCs w:val="28"/>
                <w:lang w:val="fr-FR"/>
              </w:rPr>
              <w:t>9</w:t>
            </w:r>
            <w:r w:rsidR="00EC264D">
              <w:rPr>
                <w:rStyle w:val="Foot"/>
                <w:rFonts w:ascii="Arial" w:hAnsi="Arial" w:cs="Arial"/>
                <w:b/>
                <w:bCs/>
                <w:color w:val="C0F1C4" w:themeColor="background1"/>
                <w:sz w:val="28"/>
                <w:szCs w:val="28"/>
                <w:lang w:val="fr-FR"/>
              </w:rPr>
              <w:t>9</w:t>
            </w:r>
            <w:r w:rsidR="00AD284D">
              <w:rPr>
                <w:rStyle w:val="Foot"/>
                <w:rFonts w:ascii="Arial" w:hAnsi="Arial" w:cs="Arial"/>
                <w:b/>
                <w:bCs/>
                <w:color w:val="C0F1C4" w:themeColor="background1"/>
                <w:sz w:val="28"/>
                <w:szCs w:val="28"/>
                <w:lang w:val="fr-FR"/>
              </w:rPr>
              <w:t>5</w:t>
            </w:r>
          </w:p>
        </w:tc>
        <w:tc>
          <w:tcPr>
            <w:tcW w:w="1477" w:type="dxa"/>
            <w:tcBorders>
              <w:top w:val="nil"/>
              <w:bottom w:val="nil"/>
            </w:tcBorders>
            <w:shd w:val="clear" w:color="auto" w:fill="A6A6A6"/>
            <w:vAlign w:val="center"/>
          </w:tcPr>
          <w:p w:rsidR="00AD284D" w:rsidRPr="00AD284D" w:rsidRDefault="00F81773" w:rsidP="00AD284D">
            <w:pPr>
              <w:framePr w:hSpace="181" w:wrap="around" w:vAnchor="text" w:hAnchor="margin" w:xAlign="center" w:y="1"/>
              <w:jc w:val="left"/>
              <w:rPr>
                <w:color w:val="C0F1C4" w:themeColor="background1"/>
                <w:lang w:val="fr-FR"/>
              </w:rPr>
            </w:pPr>
            <w:r w:rsidRPr="00467C2C">
              <w:rPr>
                <w:color w:val="C0F1C4" w:themeColor="background1"/>
                <w:lang w:val="fr-FR"/>
              </w:rPr>
              <w:t>1</w:t>
            </w:r>
            <w:r w:rsidR="004F061E" w:rsidRPr="00467C2C">
              <w:rPr>
                <w:color w:val="C0F1C4" w:themeColor="background1"/>
                <w:lang w:val="fr-FR"/>
              </w:rPr>
              <w:t xml:space="preserve"> </w:t>
            </w:r>
            <w:r w:rsidR="0052534A">
              <w:rPr>
                <w:color w:val="C0F1C4" w:themeColor="background1"/>
                <w:lang w:val="fr-FR"/>
              </w:rPr>
              <w:t>I</w:t>
            </w:r>
            <w:r w:rsidR="00AD284D">
              <w:rPr>
                <w:color w:val="C0F1C4" w:themeColor="background1"/>
                <w:lang w:val="fr-FR"/>
              </w:rPr>
              <w:t xml:space="preserve"> 2012</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A40BD6">
            <w:pPr>
              <w:framePr w:hSpace="181" w:wrap="around" w:vAnchor="text" w:hAnchor="margin" w:xAlign="center" w:y="1"/>
              <w:tabs>
                <w:tab w:val="clear" w:pos="5387"/>
                <w:tab w:val="clear" w:pos="5954"/>
                <w:tab w:val="right" w:pos="5515"/>
              </w:tabs>
              <w:jc w:val="left"/>
              <w:rPr>
                <w:color w:val="C0F1C4" w:themeColor="background1"/>
                <w:lang w:val="fr-FR"/>
              </w:rPr>
            </w:pPr>
            <w:r w:rsidRPr="00467C2C">
              <w:rPr>
                <w:color w:val="C0F1C4" w:themeColor="background1"/>
                <w:lang w:val="fr-FR"/>
              </w:rPr>
              <w:t>(</w:t>
            </w:r>
            <w:r w:rsidR="00605BDD" w:rsidRPr="00467C2C">
              <w:rPr>
                <w:color w:val="C0F1C4" w:themeColor="background1"/>
                <w:lang w:val="fr-FR"/>
              </w:rPr>
              <w:t xml:space="preserve">Information </w:t>
            </w:r>
            <w:proofErr w:type="spellStart"/>
            <w:r w:rsidR="00605BDD" w:rsidRPr="00467C2C">
              <w:rPr>
                <w:color w:val="C0F1C4" w:themeColor="background1"/>
                <w:lang w:val="fr-FR"/>
              </w:rPr>
              <w:t>received</w:t>
            </w:r>
            <w:proofErr w:type="spellEnd"/>
            <w:r w:rsidR="00605BDD" w:rsidRPr="00467C2C">
              <w:rPr>
                <w:color w:val="C0F1C4" w:themeColor="background1"/>
                <w:lang w:val="fr-FR"/>
              </w:rPr>
              <w:t xml:space="preserve"> by </w:t>
            </w:r>
            <w:r w:rsidR="00A40BD6">
              <w:rPr>
                <w:color w:val="C0F1C4" w:themeColor="background1"/>
                <w:lang w:val="fr-FR"/>
              </w:rPr>
              <w:t>14</w:t>
            </w:r>
            <w:r w:rsidR="00AF067B">
              <w:rPr>
                <w:color w:val="C0F1C4" w:themeColor="background1"/>
                <w:lang w:val="fr-FR"/>
              </w:rPr>
              <w:t xml:space="preserve"> </w:t>
            </w:r>
            <w:proofErr w:type="spellStart"/>
            <w:r w:rsidR="00AF067B">
              <w:rPr>
                <w:color w:val="C0F1C4" w:themeColor="background1"/>
                <w:lang w:val="fr-FR"/>
              </w:rPr>
              <w:t>December</w:t>
            </w:r>
            <w:proofErr w:type="spellEnd"/>
            <w:r w:rsidRPr="00467C2C">
              <w:rPr>
                <w:color w:val="C0F1C4" w:themeColor="background1"/>
                <w:lang w:val="fr-FR"/>
              </w:rPr>
              <w:t xml:space="preserve"> 20</w:t>
            </w:r>
            <w:r w:rsidR="00923508" w:rsidRPr="00467C2C">
              <w:rPr>
                <w:color w:val="C0F1C4" w:themeColor="background1"/>
                <w:lang w:val="fr-FR"/>
              </w:rPr>
              <w:t>1</w:t>
            </w:r>
            <w:r w:rsidR="0021514F">
              <w:rPr>
                <w:color w:val="C0F1C4" w:themeColor="background1"/>
                <w:lang w:val="fr-FR"/>
              </w:rPr>
              <w:t>1</w:t>
            </w:r>
            <w:r w:rsidRPr="00467C2C">
              <w:rPr>
                <w:color w:val="C0F1C4" w:themeColor="background1"/>
                <w:lang w:val="fr-FR"/>
              </w:rPr>
              <w:t>)</w:t>
            </w:r>
            <w:r w:rsidR="00F81773" w:rsidRPr="00467C2C">
              <w:rPr>
                <w:color w:val="C0F1C4" w:themeColor="background1"/>
                <w:lang w:val="fr-FR"/>
              </w:rPr>
              <w:tab/>
            </w:r>
          </w:p>
        </w:tc>
      </w:tr>
      <w:tr w:rsidR="008149B6" w:rsidRPr="00AD284D"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proofErr w:type="spellStart"/>
            <w:r w:rsidR="00911AE9" w:rsidRPr="001C4F41">
              <w:rPr>
                <w:rFonts w:ascii="Calibri" w:hAnsi="Calibri"/>
                <w:b w:val="0"/>
                <w:bCs/>
                <w:sz w:val="14"/>
                <w:szCs w:val="14"/>
                <w:lang w:val="fr-FR"/>
              </w:rPr>
              <w:t>Switzerland</w:t>
            </w:r>
            <w:proofErr w:type="spellEnd"/>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Pr="001C4F41">
              <w:rPr>
                <w:b/>
                <w:bCs/>
                <w:sz w:val="14"/>
                <w:szCs w:val="14"/>
                <w:u w:val="single"/>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22" w:name="_Toc273023317"/>
            <w:bookmarkStart w:id="23" w:name="_Toc292704947"/>
            <w:bookmarkStart w:id="24" w:name="_Toc295387892"/>
            <w:bookmarkStart w:id="25" w:name="_Toc296675475"/>
            <w:bookmarkStart w:id="26" w:name="_Toc301945286"/>
            <w:bookmarkStart w:id="27" w:name="_Toc308530333"/>
            <w:bookmarkStart w:id="28" w:name="_Toc268773996"/>
            <w:proofErr w:type="spellStart"/>
            <w:r w:rsidRPr="001C4F41">
              <w:rPr>
                <w:b/>
                <w:bCs/>
                <w:sz w:val="14"/>
                <w:szCs w:val="14"/>
                <w:lang w:val="fr-FR"/>
              </w:rPr>
              <w:t>Standardization</w:t>
            </w:r>
            <w:proofErr w:type="spellEnd"/>
            <w:r w:rsidRPr="001C4F41">
              <w:rPr>
                <w:b/>
                <w:bCs/>
                <w:sz w:val="14"/>
                <w:szCs w:val="14"/>
                <w:lang w:val="fr-FR"/>
              </w:rPr>
              <w:t xml:space="preserve">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8"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9" w:history="1">
              <w:r w:rsidR="008C0D80" w:rsidRPr="009C38B7">
                <w:rPr>
                  <w:rStyle w:val="Hyperlink"/>
                  <w:rFonts w:eastAsia="SimSun" w:cs="Arial"/>
                  <w:b/>
                  <w:bCs/>
                  <w:sz w:val="14"/>
                  <w:szCs w:val="14"/>
                  <w:lang w:val="en-US" w:eastAsia="zh-CN"/>
                </w:rPr>
                <w:t>tsbtson@itu.int</w:t>
              </w:r>
              <w:bookmarkEnd w:id="22"/>
              <w:bookmarkEnd w:id="23"/>
              <w:bookmarkEnd w:id="24"/>
              <w:bookmarkEnd w:id="25"/>
              <w:bookmarkEnd w:id="26"/>
              <w:bookmarkEnd w:id="27"/>
            </w:hyperlink>
            <w:bookmarkEnd w:id="28"/>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9" w:name="_Toc268773997"/>
            <w:bookmarkStart w:id="30" w:name="_Toc273023318"/>
            <w:bookmarkStart w:id="31" w:name="_Toc292704948"/>
            <w:bookmarkStart w:id="32" w:name="_Toc295387893"/>
            <w:bookmarkStart w:id="33" w:name="_Toc296675476"/>
            <w:bookmarkStart w:id="34" w:name="_Toc301945287"/>
            <w:bookmarkStart w:id="35" w:name="_Toc308530334"/>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29"/>
            <w:bookmarkEnd w:id="30"/>
            <w:bookmarkEnd w:id="31"/>
            <w:bookmarkEnd w:id="32"/>
            <w:bookmarkEnd w:id="33"/>
            <w:bookmarkEnd w:id="34"/>
            <w:bookmarkEnd w:id="35"/>
          </w:p>
        </w:tc>
      </w:tr>
    </w:tbl>
    <w:p w:rsidR="008149B6" w:rsidRPr="001C4F41" w:rsidRDefault="008149B6">
      <w:pPr>
        <w:rPr>
          <w:lang w:val="fr-CH"/>
        </w:rPr>
      </w:pPr>
    </w:p>
    <w:p w:rsidR="008149B6" w:rsidRPr="001C4F41" w:rsidRDefault="008149B6">
      <w:pPr>
        <w:rPr>
          <w:lang w:val="fr-FR"/>
        </w:rPr>
        <w:sectPr w:rsidR="008149B6" w:rsidRPr="001C4F41" w:rsidSect="007D2301">
          <w:footerReference w:type="first" r:id="rId10"/>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36" w:name="_Toc253407140"/>
      <w:bookmarkStart w:id="37" w:name="_Toc259783103"/>
      <w:bookmarkStart w:id="38" w:name="_Toc266181232"/>
      <w:bookmarkStart w:id="39" w:name="_Toc268773998"/>
      <w:bookmarkStart w:id="40" w:name="_Toc271700475"/>
      <w:bookmarkStart w:id="41" w:name="_Toc273023319"/>
      <w:bookmarkStart w:id="42" w:name="_Toc274223813"/>
      <w:bookmarkStart w:id="43" w:name="_Toc276717161"/>
      <w:bookmarkStart w:id="44" w:name="_Toc279669134"/>
      <w:bookmarkStart w:id="45" w:name="_Toc280349204"/>
      <w:bookmarkStart w:id="46" w:name="_Toc282526036"/>
      <w:bookmarkStart w:id="47" w:name="_Toc283737193"/>
      <w:bookmarkStart w:id="48" w:name="_Toc286218710"/>
      <w:bookmarkStart w:id="49" w:name="_Toc288660267"/>
      <w:bookmarkStart w:id="50" w:name="_Toc291005377"/>
      <w:bookmarkStart w:id="51" w:name="_Toc292704949"/>
      <w:bookmarkStart w:id="52" w:name="_Toc295387894"/>
      <w:bookmarkStart w:id="53" w:name="_Toc296675477"/>
      <w:bookmarkStart w:id="54" w:name="_Toc297804716"/>
      <w:bookmarkStart w:id="55" w:name="_Toc301945288"/>
      <w:bookmarkStart w:id="56" w:name="_Toc303344247"/>
      <w:bookmarkStart w:id="57" w:name="_Toc304892153"/>
      <w:bookmarkStart w:id="58" w:name="_Toc308530335"/>
      <w:bookmarkStart w:id="59" w:name="_Toc311103641"/>
      <w:r w:rsidRPr="001C4F41">
        <w:rPr>
          <w:lang w:val="en-US"/>
        </w:rPr>
        <w:lastRenderedPageBreak/>
        <w:t>Table</w:t>
      </w:r>
      <w:r w:rsidR="00E33343">
        <w:rPr>
          <w:lang w:val="en-US"/>
        </w:rPr>
        <w:t xml:space="preserve"> </w:t>
      </w:r>
      <w:r w:rsidRPr="001C4F41">
        <w:rPr>
          <w:lang w:val="en-US"/>
        </w:rPr>
        <w:t>of Contents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8149B6" w:rsidRPr="00EB4E65" w:rsidRDefault="008149B6" w:rsidP="001755D8">
      <w:pPr>
        <w:pStyle w:val="TOC0"/>
        <w:spacing w:before="240"/>
        <w:rPr>
          <w:i/>
          <w:iCs/>
          <w:lang w:val="en-US"/>
        </w:rPr>
      </w:pPr>
      <w:r w:rsidRPr="00EB4E65">
        <w:rPr>
          <w:i/>
          <w:iCs/>
          <w:lang w:val="en-US"/>
        </w:rPr>
        <w:t>Page</w:t>
      </w:r>
    </w:p>
    <w:p w:rsidR="00C00C32" w:rsidRPr="006901BB" w:rsidRDefault="00466CEA" w:rsidP="00140E83">
      <w:pPr>
        <w:pStyle w:val="TOC1"/>
        <w:rPr>
          <w:rFonts w:eastAsiaTheme="minorEastAsia"/>
          <w:lang w:val="en-GB"/>
        </w:rPr>
      </w:pPr>
      <w:r w:rsidRPr="00C00C32">
        <w:rPr>
          <w:rStyle w:val="Hyperlink"/>
          <w:b/>
          <w:bCs/>
          <w:color w:val="auto"/>
          <w:u w:val="none"/>
          <w:lang w:val="en-US"/>
        </w:rPr>
        <w:t>General</w:t>
      </w:r>
      <w:r>
        <w:rPr>
          <w:rStyle w:val="Hyperlink"/>
          <w:b/>
          <w:bCs/>
          <w:color w:val="auto"/>
          <w:u w:val="none"/>
          <w:lang w:val="en-US"/>
        </w:rPr>
        <w:t xml:space="preserve"> </w:t>
      </w:r>
      <w:r w:rsidRPr="00C00C32">
        <w:rPr>
          <w:rStyle w:val="Hyperlink"/>
          <w:b/>
          <w:bCs/>
          <w:color w:val="auto"/>
          <w:u w:val="none"/>
          <w:lang w:val="en-US"/>
        </w:rPr>
        <w:t>information</w:t>
      </w:r>
    </w:p>
    <w:p w:rsidR="00C00C32" w:rsidRDefault="00C00C32" w:rsidP="000F165B">
      <w:pPr>
        <w:pStyle w:val="TOC1"/>
        <w:tabs>
          <w:tab w:val="clear" w:pos="567"/>
          <w:tab w:val="center" w:leader="dot" w:pos="8505"/>
          <w:tab w:val="right" w:pos="9072"/>
        </w:tabs>
        <w:rPr>
          <w:webHidden/>
          <w:lang w:val="en-US"/>
        </w:rPr>
      </w:pPr>
      <w:r w:rsidRPr="00766E66">
        <w:rPr>
          <w:lang w:val="en-US"/>
        </w:rPr>
        <w:t>Lists annexed</w:t>
      </w:r>
      <w:r>
        <w:rPr>
          <w:lang w:val="en-US"/>
        </w:rPr>
        <w:t xml:space="preserve"> </w:t>
      </w:r>
      <w:r w:rsidRPr="00766E66">
        <w:rPr>
          <w:lang w:val="en-US"/>
        </w:rPr>
        <w:t>t</w:t>
      </w:r>
      <w:r>
        <w:rPr>
          <w:lang w:val="en-US"/>
        </w:rPr>
        <w:t>o</w:t>
      </w:r>
      <w:r w:rsidR="005459E8">
        <w:rPr>
          <w:lang w:val="en-US"/>
        </w:rPr>
        <w:t xml:space="preserve"> </w:t>
      </w:r>
      <w:r w:rsidRPr="00766E66">
        <w:rPr>
          <w:lang w:val="en-US"/>
        </w:rPr>
        <w:t>the</w:t>
      </w:r>
      <w:r>
        <w:rPr>
          <w:lang w:val="en-US"/>
        </w:rPr>
        <w:t xml:space="preserve"> </w:t>
      </w:r>
      <w:r w:rsidRPr="00766E66">
        <w:rPr>
          <w:lang w:val="en-US"/>
        </w:rPr>
        <w:t>ITU</w:t>
      </w:r>
      <w:r>
        <w:rPr>
          <w:lang w:val="en-US"/>
        </w:rPr>
        <w:t xml:space="preserve"> </w:t>
      </w:r>
      <w:r w:rsidRPr="00766E66">
        <w:rPr>
          <w:lang w:val="en-US"/>
        </w:rPr>
        <w:t>Operational Bulletin</w:t>
      </w:r>
      <w:r>
        <w:rPr>
          <w:lang w:val="en-US"/>
        </w:rPr>
        <w:t xml:space="preserve">: </w:t>
      </w:r>
      <w:r w:rsidRPr="00183C2F">
        <w:rPr>
          <w:i/>
          <w:lang w:val="en-US"/>
        </w:rPr>
        <w:t>Note</w:t>
      </w:r>
      <w:r>
        <w:rPr>
          <w:i/>
          <w:lang w:val="en-US"/>
        </w:rPr>
        <w:t xml:space="preserve"> </w:t>
      </w:r>
      <w:r w:rsidRPr="00183C2F">
        <w:rPr>
          <w:i/>
          <w:lang w:val="en-US"/>
        </w:rPr>
        <w:t>from</w:t>
      </w:r>
      <w:r w:rsidR="000E7F5A">
        <w:rPr>
          <w:i/>
          <w:lang w:val="en-US"/>
        </w:rPr>
        <w:t xml:space="preserve"> </w:t>
      </w:r>
      <w:r w:rsidRPr="00183C2F">
        <w:rPr>
          <w:i/>
          <w:lang w:val="en-US"/>
        </w:rPr>
        <w:t>TSB</w:t>
      </w:r>
      <w:r w:rsidRPr="00766E66">
        <w:rPr>
          <w:webHidden/>
          <w:lang w:val="en-US"/>
        </w:rPr>
        <w:tab/>
      </w:r>
      <w:r w:rsidRPr="00766E66">
        <w:rPr>
          <w:webHidden/>
          <w:lang w:val="en-US"/>
        </w:rPr>
        <w:tab/>
      </w:r>
      <w:r w:rsidR="00F8264E">
        <w:rPr>
          <w:webHidden/>
          <w:lang w:val="en-US"/>
        </w:rPr>
        <w:t>3</w:t>
      </w:r>
    </w:p>
    <w:p w:rsidR="00C80DE1" w:rsidRPr="00AD284D" w:rsidRDefault="00EA6858" w:rsidP="00EB4E65">
      <w:pPr>
        <w:pStyle w:val="TOC1"/>
        <w:tabs>
          <w:tab w:val="clear" w:pos="567"/>
          <w:tab w:val="center" w:leader="dot" w:pos="8505"/>
          <w:tab w:val="right" w:pos="9072"/>
        </w:tabs>
        <w:rPr>
          <w:webHidden/>
          <w:lang w:val="es-ES_tradnl"/>
        </w:rPr>
      </w:pPr>
      <w:r w:rsidRPr="00AD284D">
        <w:rPr>
          <w:lang w:val="es-ES_tradnl"/>
        </w:rPr>
        <w:t>Approval of ITU-T Recommendations</w:t>
      </w:r>
      <w:r w:rsidR="00C80DE1" w:rsidRPr="00AD284D">
        <w:rPr>
          <w:i/>
          <w:lang w:val="es-ES_tradnl"/>
        </w:rPr>
        <w:tab/>
      </w:r>
      <w:r w:rsidR="00C80DE1" w:rsidRPr="00AD284D">
        <w:rPr>
          <w:i/>
          <w:lang w:val="es-ES_tradnl"/>
        </w:rPr>
        <w:tab/>
      </w:r>
      <w:r w:rsidR="00EA496D" w:rsidRPr="00AD284D">
        <w:rPr>
          <w:webHidden/>
          <w:lang w:val="es-ES_tradnl"/>
        </w:rPr>
        <w:t>4</w:t>
      </w:r>
    </w:p>
    <w:p w:rsidR="008A695B" w:rsidRDefault="003B1228" w:rsidP="003B1228">
      <w:pPr>
        <w:pStyle w:val="TOC1"/>
        <w:tabs>
          <w:tab w:val="clear" w:pos="567"/>
          <w:tab w:val="center" w:leader="dot" w:pos="8505"/>
          <w:tab w:val="right" w:pos="9072"/>
        </w:tabs>
        <w:rPr>
          <w:lang w:val="en-US"/>
        </w:rPr>
      </w:pPr>
      <w:r w:rsidRPr="003B1228">
        <w:rPr>
          <w:lang w:val="en-US"/>
        </w:rPr>
        <w:t>Assignment of Signalling Area/Network Codes (SANC)</w:t>
      </w:r>
      <w:r>
        <w:rPr>
          <w:lang w:val="en-US"/>
        </w:rPr>
        <w:t xml:space="preserve"> </w:t>
      </w:r>
      <w:r w:rsidRPr="003B1228">
        <w:rPr>
          <w:lang w:val="en-US"/>
        </w:rPr>
        <w:t>(ITU-T Recommendation Q.708 (03/99))</w:t>
      </w:r>
      <w:r w:rsidR="008A695B">
        <w:rPr>
          <w:lang w:val="en-US"/>
        </w:rPr>
        <w:t>:</w:t>
      </w:r>
    </w:p>
    <w:p w:rsidR="003B1228" w:rsidRDefault="008A695B" w:rsidP="003B1228">
      <w:pPr>
        <w:pStyle w:val="TOC1"/>
        <w:tabs>
          <w:tab w:val="clear" w:pos="567"/>
          <w:tab w:val="center" w:leader="dot" w:pos="8505"/>
          <w:tab w:val="right" w:pos="9072"/>
        </w:tabs>
        <w:rPr>
          <w:lang w:val="es-ES_tradnl"/>
        </w:rPr>
      </w:pPr>
      <w:r>
        <w:rPr>
          <w:lang w:val="en-US"/>
        </w:rPr>
        <w:tab/>
      </w:r>
      <w:r w:rsidRPr="00D22CF4">
        <w:rPr>
          <w:i/>
          <w:iCs/>
          <w:lang w:val="en-US"/>
        </w:rPr>
        <w:t>Equatorial Guinea</w:t>
      </w:r>
      <w:r w:rsidR="003B1228">
        <w:rPr>
          <w:lang w:val="en-US"/>
        </w:rPr>
        <w:tab/>
      </w:r>
      <w:r w:rsidR="003B1228">
        <w:rPr>
          <w:lang w:val="en-US"/>
        </w:rPr>
        <w:tab/>
      </w:r>
      <w:r>
        <w:rPr>
          <w:lang w:val="en-US"/>
        </w:rPr>
        <w:t>4</w:t>
      </w:r>
    </w:p>
    <w:p w:rsidR="00556439" w:rsidRPr="00AD284D" w:rsidRDefault="00556439" w:rsidP="00556439">
      <w:pPr>
        <w:pStyle w:val="TOC1"/>
        <w:tabs>
          <w:tab w:val="clear" w:pos="567"/>
          <w:tab w:val="center" w:leader="dot" w:pos="8505"/>
          <w:tab w:val="right" w:pos="9072"/>
        </w:tabs>
        <w:rPr>
          <w:rFonts w:eastAsiaTheme="minorEastAsia"/>
          <w:lang w:val="es-ES_tradnl"/>
        </w:rPr>
      </w:pPr>
      <w:r w:rsidRPr="00AD284D">
        <w:rPr>
          <w:lang w:val="es-ES_tradnl"/>
        </w:rPr>
        <w:t>Telephone Service</w:t>
      </w:r>
      <w:r w:rsidR="002B27DE" w:rsidRPr="00AD284D">
        <w:rPr>
          <w:webHidden/>
          <w:lang w:val="es-ES_tradnl"/>
        </w:rPr>
        <w:t>:</w:t>
      </w:r>
    </w:p>
    <w:p w:rsidR="00556439" w:rsidRDefault="00556439" w:rsidP="00556439">
      <w:pPr>
        <w:pStyle w:val="TOC2"/>
        <w:tabs>
          <w:tab w:val="clear" w:pos="567"/>
          <w:tab w:val="center" w:leader="dot" w:pos="8505"/>
          <w:tab w:val="right" w:pos="9072"/>
        </w:tabs>
        <w:rPr>
          <w:webHidden/>
          <w:lang w:val="es-ES_tradnl"/>
        </w:rPr>
      </w:pPr>
      <w:r w:rsidRPr="00AD284D">
        <w:rPr>
          <w:i/>
          <w:lang w:val="es-ES_tradnl"/>
        </w:rPr>
        <w:t>Costa Rica (Superintendencia de Telecomunicaciones (SUTEL), San José)</w:t>
      </w:r>
      <w:r w:rsidRPr="00AD284D">
        <w:rPr>
          <w:webHidden/>
          <w:lang w:val="es-ES_tradnl"/>
        </w:rPr>
        <w:tab/>
      </w:r>
      <w:r w:rsidRPr="00AD284D">
        <w:rPr>
          <w:webHidden/>
          <w:lang w:val="es-ES_tradnl"/>
        </w:rPr>
        <w:tab/>
      </w:r>
      <w:r w:rsidR="00FA0822">
        <w:rPr>
          <w:webHidden/>
          <w:lang w:val="es-ES_tradnl"/>
        </w:rPr>
        <w:t>5</w:t>
      </w:r>
    </w:p>
    <w:p w:rsidR="00C11A24" w:rsidRPr="00C11A24" w:rsidRDefault="00C11A24" w:rsidP="00C11A24">
      <w:pPr>
        <w:pStyle w:val="TOC2"/>
        <w:tabs>
          <w:tab w:val="clear" w:pos="567"/>
          <w:tab w:val="center" w:leader="dot" w:pos="8505"/>
          <w:tab w:val="right" w:pos="9072"/>
        </w:tabs>
        <w:rPr>
          <w:i/>
          <w:lang w:val="es-ES_tradnl"/>
        </w:rPr>
      </w:pPr>
      <w:proofErr w:type="spellStart"/>
      <w:r w:rsidRPr="00C11A24">
        <w:rPr>
          <w:i/>
          <w:lang w:val="es-ES_tradnl"/>
        </w:rPr>
        <w:t>Côte</w:t>
      </w:r>
      <w:proofErr w:type="spellEnd"/>
      <w:r w:rsidRPr="00C11A24">
        <w:rPr>
          <w:i/>
          <w:lang w:val="es-ES_tradnl"/>
        </w:rPr>
        <w:t xml:space="preserve"> </w:t>
      </w:r>
      <w:proofErr w:type="spellStart"/>
      <w:r w:rsidRPr="00C11A24">
        <w:rPr>
          <w:i/>
          <w:lang w:val="es-ES_tradnl"/>
        </w:rPr>
        <w:t>d'Ivoire</w:t>
      </w:r>
      <w:proofErr w:type="spellEnd"/>
      <w:r w:rsidRPr="00C11A24">
        <w:rPr>
          <w:i/>
          <w:lang w:val="es-ES_tradnl"/>
        </w:rPr>
        <w:t xml:space="preserve"> (</w:t>
      </w:r>
      <w:proofErr w:type="spellStart"/>
      <w:r w:rsidRPr="00C11A24">
        <w:rPr>
          <w:rFonts w:cs="Arial"/>
          <w:i/>
          <w:lang w:val="es-ES"/>
        </w:rPr>
        <w:t>Agence</w:t>
      </w:r>
      <w:proofErr w:type="spellEnd"/>
      <w:r w:rsidRPr="00C11A24">
        <w:rPr>
          <w:rFonts w:cs="Arial"/>
          <w:i/>
          <w:lang w:val="es-ES"/>
        </w:rPr>
        <w:t xml:space="preserve"> des </w:t>
      </w:r>
      <w:proofErr w:type="spellStart"/>
      <w:r w:rsidRPr="00C11A24">
        <w:rPr>
          <w:rFonts w:cs="Arial"/>
          <w:i/>
          <w:lang w:val="es-ES"/>
        </w:rPr>
        <w:t>Télécommunications</w:t>
      </w:r>
      <w:proofErr w:type="spellEnd"/>
      <w:r w:rsidRPr="00C11A24">
        <w:rPr>
          <w:rFonts w:cs="Arial"/>
          <w:i/>
          <w:lang w:val="es-ES"/>
        </w:rPr>
        <w:t xml:space="preserve"> de </w:t>
      </w:r>
      <w:proofErr w:type="spellStart"/>
      <w:r w:rsidRPr="00C11A24">
        <w:rPr>
          <w:rFonts w:cs="Arial"/>
          <w:i/>
          <w:lang w:val="es-ES"/>
        </w:rPr>
        <w:t>Côte</w:t>
      </w:r>
      <w:proofErr w:type="spellEnd"/>
      <w:r w:rsidRPr="00C11A24">
        <w:rPr>
          <w:rFonts w:cs="Arial"/>
          <w:i/>
          <w:lang w:val="es-ES"/>
        </w:rPr>
        <w:t xml:space="preserve"> </w:t>
      </w:r>
      <w:proofErr w:type="spellStart"/>
      <w:r w:rsidRPr="00C11A24">
        <w:rPr>
          <w:rFonts w:cs="Arial"/>
          <w:i/>
          <w:lang w:val="es-ES"/>
        </w:rPr>
        <w:t>d'Ivoire</w:t>
      </w:r>
      <w:proofErr w:type="spellEnd"/>
      <w:r w:rsidRPr="00C11A24">
        <w:rPr>
          <w:rFonts w:cs="Arial"/>
          <w:i/>
          <w:lang w:val="es-ES"/>
        </w:rPr>
        <w:t xml:space="preserve"> (ATCI), </w:t>
      </w:r>
      <w:proofErr w:type="spellStart"/>
      <w:r w:rsidRPr="00C11A24">
        <w:rPr>
          <w:rFonts w:cs="Arial"/>
          <w:i/>
          <w:lang w:val="es-ES"/>
        </w:rPr>
        <w:t>Abidjan</w:t>
      </w:r>
      <w:proofErr w:type="spellEnd"/>
      <w:r w:rsidRPr="00C11A24">
        <w:rPr>
          <w:rFonts w:cs="Arial"/>
          <w:i/>
          <w:lang w:val="es-ES"/>
        </w:rPr>
        <w:t>)</w:t>
      </w:r>
      <w:r>
        <w:rPr>
          <w:rFonts w:cs="Arial"/>
          <w:lang w:val="es-ES"/>
        </w:rPr>
        <w:tab/>
      </w:r>
      <w:r>
        <w:rPr>
          <w:rFonts w:cs="Arial"/>
          <w:lang w:val="es-ES"/>
        </w:rPr>
        <w:tab/>
      </w:r>
      <w:r w:rsidR="00FA0822">
        <w:rPr>
          <w:rFonts w:cs="Arial"/>
          <w:lang w:val="es-ES"/>
        </w:rPr>
        <w:t>5</w:t>
      </w:r>
    </w:p>
    <w:p w:rsidR="00556439" w:rsidRPr="00556439" w:rsidRDefault="00556439" w:rsidP="00556439">
      <w:pPr>
        <w:pStyle w:val="TOC2"/>
        <w:tabs>
          <w:tab w:val="clear" w:pos="567"/>
          <w:tab w:val="center" w:leader="dot" w:pos="8505"/>
          <w:tab w:val="right" w:pos="9072"/>
        </w:tabs>
        <w:rPr>
          <w:i/>
          <w:lang w:val="en-US"/>
        </w:rPr>
      </w:pPr>
      <w:r w:rsidRPr="00556439">
        <w:rPr>
          <w:i/>
          <w:lang w:val="en-US"/>
        </w:rPr>
        <w:t>Denmark</w:t>
      </w:r>
      <w:r>
        <w:rPr>
          <w:i/>
          <w:lang w:val="en-US"/>
        </w:rPr>
        <w:t xml:space="preserve"> (</w:t>
      </w:r>
      <w:r w:rsidRPr="00556439">
        <w:rPr>
          <w:i/>
          <w:lang w:val="en-US"/>
        </w:rPr>
        <w:t>National IT and Telecom Agency (NITA), Copenhagen</w:t>
      </w:r>
      <w:r>
        <w:rPr>
          <w:i/>
          <w:lang w:val="en-US"/>
        </w:rPr>
        <w:t>)</w:t>
      </w:r>
      <w:r w:rsidRPr="00556439">
        <w:rPr>
          <w:webHidden/>
          <w:lang w:val="en-US"/>
        </w:rPr>
        <w:tab/>
      </w:r>
      <w:r>
        <w:rPr>
          <w:webHidden/>
          <w:lang w:val="en-US"/>
        </w:rPr>
        <w:tab/>
      </w:r>
      <w:r w:rsidR="000631E3">
        <w:rPr>
          <w:webHidden/>
          <w:lang w:val="en-US"/>
        </w:rPr>
        <w:t>8</w:t>
      </w:r>
    </w:p>
    <w:p w:rsidR="00415327" w:rsidRDefault="00415327" w:rsidP="00415327">
      <w:pPr>
        <w:pStyle w:val="TOC2"/>
        <w:tabs>
          <w:tab w:val="clear" w:pos="567"/>
          <w:tab w:val="center" w:leader="dot" w:pos="8505"/>
          <w:tab w:val="right" w:pos="9072"/>
        </w:tabs>
        <w:rPr>
          <w:i/>
          <w:lang w:val="en-US"/>
        </w:rPr>
      </w:pPr>
      <w:r>
        <w:rPr>
          <w:i/>
          <w:lang w:val="en-US"/>
        </w:rPr>
        <w:t>El S</w:t>
      </w:r>
      <w:r w:rsidRPr="00415327">
        <w:rPr>
          <w:i/>
          <w:lang w:val="en-US"/>
        </w:rPr>
        <w:t>alvador (</w:t>
      </w:r>
      <w:r w:rsidRPr="00415327">
        <w:rPr>
          <w:rFonts w:cs="Arial"/>
          <w:i/>
          <w:lang w:val="es-ES_tradnl"/>
        </w:rPr>
        <w:t>Superintendencia General de Electricidad y Telecomunicaciones de El Salvador (SIGET),</w:t>
      </w:r>
      <w:r w:rsidRPr="00415327">
        <w:rPr>
          <w:rFonts w:cs="Arial"/>
          <w:i/>
          <w:lang w:val="es-ES_tradnl"/>
        </w:rPr>
        <w:br/>
        <w:t>San Salvador)</w:t>
      </w:r>
      <w:r>
        <w:rPr>
          <w:rFonts w:cs="Arial"/>
          <w:lang w:val="es-ES_tradnl"/>
        </w:rPr>
        <w:tab/>
      </w:r>
      <w:r>
        <w:rPr>
          <w:rFonts w:cs="Arial"/>
          <w:lang w:val="es-ES_tradnl"/>
        </w:rPr>
        <w:tab/>
      </w:r>
      <w:r w:rsidR="00FA0822" w:rsidRPr="00FA0822">
        <w:rPr>
          <w:rFonts w:cs="Arial"/>
          <w:lang w:val="es-ES_tradnl"/>
        </w:rPr>
        <w:t>7</w:t>
      </w:r>
    </w:p>
    <w:p w:rsidR="00556439" w:rsidRPr="00556439" w:rsidRDefault="00556439" w:rsidP="00415327">
      <w:pPr>
        <w:pStyle w:val="TOC2"/>
        <w:tabs>
          <w:tab w:val="clear" w:pos="567"/>
          <w:tab w:val="center" w:leader="dot" w:pos="8505"/>
          <w:tab w:val="right" w:pos="9072"/>
        </w:tabs>
        <w:rPr>
          <w:i/>
          <w:lang w:val="en-US"/>
        </w:rPr>
      </w:pPr>
      <w:r w:rsidRPr="00556439">
        <w:rPr>
          <w:i/>
          <w:lang w:val="en-US"/>
        </w:rPr>
        <w:t>Lebanon</w:t>
      </w:r>
      <w:r>
        <w:rPr>
          <w:i/>
          <w:lang w:val="en-US"/>
        </w:rPr>
        <w:t xml:space="preserve"> (</w:t>
      </w:r>
      <w:r w:rsidRPr="00556439">
        <w:rPr>
          <w:i/>
          <w:lang w:val="en-US"/>
        </w:rPr>
        <w:t xml:space="preserve">Lebanese Ministry of Telecommunications, </w:t>
      </w:r>
      <w:proofErr w:type="spellStart"/>
      <w:r w:rsidRPr="00556439">
        <w:rPr>
          <w:i/>
          <w:lang w:val="en-US"/>
        </w:rPr>
        <w:t>Beyrouth</w:t>
      </w:r>
      <w:proofErr w:type="spellEnd"/>
      <w:r>
        <w:rPr>
          <w:i/>
          <w:lang w:val="en-US"/>
        </w:rPr>
        <w:t>)</w:t>
      </w:r>
      <w:r w:rsidRPr="00556439">
        <w:rPr>
          <w:webHidden/>
          <w:lang w:val="en-US"/>
        </w:rPr>
        <w:tab/>
      </w:r>
      <w:r>
        <w:rPr>
          <w:webHidden/>
          <w:lang w:val="en-US"/>
        </w:rPr>
        <w:tab/>
      </w:r>
      <w:r w:rsidR="00415327">
        <w:rPr>
          <w:webHidden/>
          <w:lang w:val="en-US"/>
        </w:rPr>
        <w:t>11</w:t>
      </w:r>
    </w:p>
    <w:p w:rsidR="00556439" w:rsidRPr="00AD284D" w:rsidRDefault="00415327" w:rsidP="00BB59E7">
      <w:pPr>
        <w:pStyle w:val="TOC2"/>
        <w:tabs>
          <w:tab w:val="clear" w:pos="567"/>
          <w:tab w:val="center" w:leader="dot" w:pos="8505"/>
          <w:tab w:val="right" w:pos="9072"/>
        </w:tabs>
        <w:rPr>
          <w:i/>
          <w:lang w:val="fr-CH"/>
        </w:rPr>
      </w:pPr>
      <w:r>
        <w:rPr>
          <w:i/>
          <w:lang w:val="fr-CH"/>
        </w:rPr>
        <w:t xml:space="preserve">United Nations </w:t>
      </w:r>
      <w:r w:rsidR="00556439" w:rsidRPr="00AD284D">
        <w:rPr>
          <w:i/>
          <w:lang w:val="fr-CH"/>
        </w:rPr>
        <w:t>(</w:t>
      </w:r>
      <w:r w:rsidRPr="00617836">
        <w:rPr>
          <w:i/>
        </w:rPr>
        <w:t>United Nations Office of the Coordinator for Humanitarian Affairs (OCHA</w:t>
      </w:r>
      <w:r w:rsidRPr="00617836">
        <w:t>)</w:t>
      </w:r>
      <w:r w:rsidR="00556439" w:rsidRPr="00AD284D">
        <w:rPr>
          <w:i/>
          <w:lang w:val="fr-CH"/>
        </w:rPr>
        <w:t>)</w:t>
      </w:r>
      <w:r w:rsidR="00556439" w:rsidRPr="00AD284D">
        <w:rPr>
          <w:webHidden/>
          <w:lang w:val="fr-CH"/>
        </w:rPr>
        <w:tab/>
      </w:r>
      <w:r w:rsidR="00556439" w:rsidRPr="00AD284D">
        <w:rPr>
          <w:webHidden/>
          <w:lang w:val="fr-CH"/>
        </w:rPr>
        <w:tab/>
        <w:t>1</w:t>
      </w:r>
      <w:r w:rsidR="00BB59E7">
        <w:rPr>
          <w:webHidden/>
          <w:lang w:val="fr-CH"/>
        </w:rPr>
        <w:t>3</w:t>
      </w:r>
    </w:p>
    <w:p w:rsidR="00BB59E7" w:rsidRDefault="00BB59E7" w:rsidP="00BB59E7">
      <w:pPr>
        <w:pStyle w:val="TOC1"/>
        <w:tabs>
          <w:tab w:val="clear" w:pos="567"/>
          <w:tab w:val="center" w:leader="dot" w:pos="8505"/>
          <w:tab w:val="right" w:pos="9072"/>
        </w:tabs>
        <w:rPr>
          <w:lang w:val="en-US"/>
        </w:rPr>
      </w:pPr>
      <w:r w:rsidRPr="00EC5994">
        <w:rPr>
          <w:lang w:val="en-US"/>
        </w:rPr>
        <w:t>Changes in Administrations/ROAs and other entities</w:t>
      </w:r>
      <w:r>
        <w:rPr>
          <w:lang w:val="en-US"/>
        </w:rPr>
        <w:t xml:space="preserve"> </w:t>
      </w:r>
      <w:r w:rsidRPr="000D0201">
        <w:rPr>
          <w:lang w:val="en-US"/>
        </w:rPr>
        <w:t>or Organizations</w:t>
      </w:r>
      <w:r>
        <w:rPr>
          <w:lang w:val="en-US"/>
        </w:rPr>
        <w:t>:</w:t>
      </w:r>
    </w:p>
    <w:p w:rsidR="00BB59E7" w:rsidRPr="00BB59E7" w:rsidRDefault="00BB59E7" w:rsidP="00BB59E7">
      <w:pPr>
        <w:pStyle w:val="TOC2"/>
        <w:tabs>
          <w:tab w:val="clear" w:pos="567"/>
          <w:tab w:val="center" w:leader="dot" w:pos="8505"/>
          <w:tab w:val="right" w:pos="9072"/>
        </w:tabs>
        <w:rPr>
          <w:i/>
          <w:lang w:val="en-US"/>
        </w:rPr>
      </w:pPr>
      <w:r w:rsidRPr="00BB59E7">
        <w:rPr>
          <w:i/>
          <w:lang w:val="en-US"/>
        </w:rPr>
        <w:t>Poland (Ministry of Infrastructure, Warsaw): Change of name</w:t>
      </w:r>
      <w:r w:rsidRPr="00BB59E7">
        <w:rPr>
          <w:i/>
          <w:lang w:val="en-US"/>
        </w:rPr>
        <w:tab/>
      </w:r>
      <w:r w:rsidRPr="00BB59E7">
        <w:rPr>
          <w:i/>
          <w:lang w:val="en-US"/>
        </w:rPr>
        <w:tab/>
      </w:r>
      <w:r w:rsidR="00FA0822" w:rsidRPr="00FA0822">
        <w:rPr>
          <w:iCs/>
          <w:lang w:val="en-US"/>
        </w:rPr>
        <w:t>14</w:t>
      </w:r>
    </w:p>
    <w:p w:rsidR="00556439" w:rsidRPr="00556439" w:rsidRDefault="00556439" w:rsidP="00556439">
      <w:pPr>
        <w:pStyle w:val="TOC1"/>
        <w:tabs>
          <w:tab w:val="clear" w:pos="567"/>
          <w:tab w:val="center" w:leader="dot" w:pos="8505"/>
          <w:tab w:val="right" w:pos="9072"/>
        </w:tabs>
        <w:rPr>
          <w:lang w:val="en-US"/>
        </w:rPr>
      </w:pPr>
      <w:r w:rsidRPr="00556439">
        <w:rPr>
          <w:lang w:val="en-US"/>
        </w:rPr>
        <w:t>Service Restrictions</w:t>
      </w:r>
      <w:r>
        <w:rPr>
          <w:lang w:val="en-US"/>
        </w:rPr>
        <w:t xml:space="preserve">: </w:t>
      </w:r>
      <w:r w:rsidRPr="00183C2F">
        <w:rPr>
          <w:i/>
          <w:lang w:val="en-US"/>
        </w:rPr>
        <w:t>Note</w:t>
      </w:r>
      <w:r>
        <w:rPr>
          <w:i/>
          <w:lang w:val="en-US"/>
        </w:rPr>
        <w:t xml:space="preserve"> </w:t>
      </w:r>
      <w:r w:rsidRPr="00183C2F">
        <w:rPr>
          <w:i/>
          <w:lang w:val="en-US"/>
        </w:rPr>
        <w:t>from</w:t>
      </w:r>
      <w:r>
        <w:rPr>
          <w:i/>
          <w:lang w:val="en-US"/>
        </w:rPr>
        <w:t xml:space="preserve"> </w:t>
      </w:r>
      <w:r w:rsidRPr="00183C2F">
        <w:rPr>
          <w:i/>
          <w:lang w:val="en-US"/>
        </w:rPr>
        <w:t>TSB</w:t>
      </w:r>
      <w:r w:rsidRPr="00556439">
        <w:rPr>
          <w:webHidden/>
          <w:lang w:val="en-US"/>
        </w:rPr>
        <w:tab/>
      </w:r>
      <w:r>
        <w:rPr>
          <w:webHidden/>
          <w:lang w:val="en-US"/>
        </w:rPr>
        <w:tab/>
      </w:r>
      <w:r w:rsidRPr="00556439">
        <w:rPr>
          <w:webHidden/>
          <w:lang w:val="en-US"/>
        </w:rPr>
        <w:t>1</w:t>
      </w:r>
      <w:r w:rsidR="005B1FC9">
        <w:rPr>
          <w:webHidden/>
          <w:lang w:val="en-US"/>
        </w:rPr>
        <w:t>5</w:t>
      </w:r>
    </w:p>
    <w:p w:rsidR="00556439" w:rsidRPr="00AD284D" w:rsidRDefault="00556439" w:rsidP="005B1FC9">
      <w:pPr>
        <w:pStyle w:val="TOC1"/>
        <w:tabs>
          <w:tab w:val="clear" w:pos="567"/>
          <w:tab w:val="center" w:leader="dot" w:pos="8505"/>
          <w:tab w:val="right" w:pos="9072"/>
        </w:tabs>
        <w:rPr>
          <w:rFonts w:eastAsiaTheme="minorEastAsia"/>
          <w:lang w:val="en-GB"/>
        </w:rPr>
      </w:pPr>
      <w:r w:rsidRPr="00556439">
        <w:rPr>
          <w:lang w:val="en-US"/>
        </w:rPr>
        <w:t>Call-Back and alternative calling procedures (Res. 21 Rev. PP-2006)</w:t>
      </w:r>
      <w:r w:rsidRPr="00AD284D">
        <w:rPr>
          <w:webHidden/>
          <w:lang w:val="en-GB"/>
        </w:rPr>
        <w:tab/>
      </w:r>
      <w:r w:rsidRPr="00AD284D">
        <w:rPr>
          <w:webHidden/>
          <w:lang w:val="en-GB"/>
        </w:rPr>
        <w:tab/>
        <w:t>1</w:t>
      </w:r>
      <w:r w:rsidR="005B1FC9">
        <w:rPr>
          <w:webHidden/>
          <w:lang w:val="en-GB"/>
        </w:rPr>
        <w:t>6</w:t>
      </w:r>
    </w:p>
    <w:p w:rsidR="00556439" w:rsidRPr="00C00C32" w:rsidRDefault="00556439" w:rsidP="00C33EB1">
      <w:pPr>
        <w:pStyle w:val="TOC1"/>
        <w:tabs>
          <w:tab w:val="clear" w:pos="567"/>
          <w:tab w:val="center" w:leader="dot" w:pos="8505"/>
          <w:tab w:val="right" w:pos="9072"/>
        </w:tabs>
        <w:spacing w:before="240"/>
        <w:rPr>
          <w:rStyle w:val="Hyperlink"/>
          <w:b/>
          <w:bCs/>
          <w:color w:val="auto"/>
          <w:u w:val="none"/>
          <w:lang w:val="en-US"/>
        </w:rPr>
      </w:pPr>
      <w:r w:rsidRPr="00C00C32">
        <w:rPr>
          <w:rStyle w:val="Hyperlink"/>
          <w:b/>
          <w:bCs/>
          <w:color w:val="auto"/>
          <w:u w:val="none"/>
          <w:lang w:val="en-US"/>
        </w:rPr>
        <w:t>Amendments to service publications</w:t>
      </w:r>
    </w:p>
    <w:p w:rsidR="00556439" w:rsidRPr="00556439" w:rsidRDefault="00556439" w:rsidP="007C354B">
      <w:pPr>
        <w:pStyle w:val="TOC1"/>
        <w:tabs>
          <w:tab w:val="clear" w:pos="567"/>
          <w:tab w:val="center" w:leader="dot" w:pos="8505"/>
          <w:tab w:val="right" w:pos="9072"/>
        </w:tabs>
        <w:rPr>
          <w:lang w:val="en-US"/>
        </w:rPr>
      </w:pPr>
      <w:r w:rsidRPr="00556439">
        <w:rPr>
          <w:lang w:val="en-US"/>
        </w:rPr>
        <w:t>List of Issuer Identifier Numbers for the International Telecommunication Charge Card</w:t>
      </w:r>
      <w:r w:rsidRPr="00556439">
        <w:rPr>
          <w:webHidden/>
          <w:lang w:val="en-US"/>
        </w:rPr>
        <w:tab/>
      </w:r>
      <w:r>
        <w:rPr>
          <w:webHidden/>
          <w:lang w:val="en-US"/>
        </w:rPr>
        <w:tab/>
      </w:r>
      <w:r w:rsidR="000631E3">
        <w:rPr>
          <w:webHidden/>
          <w:lang w:val="en-US"/>
        </w:rPr>
        <w:t>1</w:t>
      </w:r>
      <w:r w:rsidR="007C354B">
        <w:rPr>
          <w:webHidden/>
          <w:lang w:val="en-US"/>
        </w:rPr>
        <w:t>7</w:t>
      </w:r>
    </w:p>
    <w:p w:rsidR="005B1FC9" w:rsidRDefault="005B1FC9" w:rsidP="005B1FC9">
      <w:pPr>
        <w:pStyle w:val="TOC1"/>
        <w:tabs>
          <w:tab w:val="clear" w:pos="567"/>
          <w:tab w:val="center" w:leader="dot" w:pos="8505"/>
          <w:tab w:val="right" w:pos="9072"/>
        </w:tabs>
        <w:rPr>
          <w:lang w:val="en-US"/>
        </w:rPr>
      </w:pPr>
      <w:r w:rsidRPr="005B1FC9">
        <w:rPr>
          <w:lang w:val="en-US"/>
        </w:rPr>
        <w:t>Access codes/numbers for mobile networks</w:t>
      </w:r>
      <w:r>
        <w:rPr>
          <w:lang w:val="en-US"/>
        </w:rPr>
        <w:tab/>
      </w:r>
      <w:r>
        <w:rPr>
          <w:lang w:val="en-US"/>
        </w:rPr>
        <w:tab/>
        <w:t>17</w:t>
      </w:r>
    </w:p>
    <w:p w:rsidR="00556439" w:rsidRPr="00556439" w:rsidRDefault="00556439" w:rsidP="005B1FC9">
      <w:pPr>
        <w:pStyle w:val="TOC1"/>
        <w:tabs>
          <w:tab w:val="clear" w:pos="567"/>
          <w:tab w:val="center" w:leader="dot" w:pos="8505"/>
          <w:tab w:val="right" w:pos="9072"/>
        </w:tabs>
        <w:rPr>
          <w:lang w:val="en-US"/>
        </w:rPr>
      </w:pPr>
      <w:r w:rsidRPr="00556439">
        <w:rPr>
          <w:lang w:val="en-US"/>
        </w:rPr>
        <w:t>Mobile Network Code (MNC) for the international identification plan for public networks and</w:t>
      </w:r>
      <w:r>
        <w:rPr>
          <w:lang w:val="en-US"/>
        </w:rPr>
        <w:br/>
      </w:r>
      <w:r w:rsidRPr="00556439">
        <w:rPr>
          <w:lang w:val="en-US"/>
        </w:rPr>
        <w:t>subscriptions</w:t>
      </w:r>
      <w:r w:rsidRPr="00556439">
        <w:rPr>
          <w:webHidden/>
          <w:lang w:val="en-US"/>
        </w:rPr>
        <w:tab/>
      </w:r>
      <w:r>
        <w:rPr>
          <w:webHidden/>
          <w:lang w:val="en-US"/>
        </w:rPr>
        <w:tab/>
      </w:r>
      <w:r w:rsidR="007C354B">
        <w:rPr>
          <w:webHidden/>
          <w:lang w:val="en-US"/>
        </w:rPr>
        <w:t>18</w:t>
      </w:r>
    </w:p>
    <w:p w:rsidR="00556439" w:rsidRPr="00556439" w:rsidRDefault="00556439" w:rsidP="00556439">
      <w:pPr>
        <w:pStyle w:val="TOC1"/>
        <w:tabs>
          <w:tab w:val="clear" w:pos="567"/>
          <w:tab w:val="center" w:leader="dot" w:pos="8505"/>
          <w:tab w:val="right" w:pos="9072"/>
        </w:tabs>
        <w:rPr>
          <w:lang w:val="en-US"/>
        </w:rPr>
      </w:pPr>
      <w:r w:rsidRPr="00556439">
        <w:rPr>
          <w:lang w:val="en-US"/>
        </w:rPr>
        <w:t>List of ITU Carrier Codes</w:t>
      </w:r>
      <w:r w:rsidRPr="00556439">
        <w:rPr>
          <w:webHidden/>
          <w:lang w:val="en-US"/>
        </w:rPr>
        <w:tab/>
      </w:r>
      <w:r>
        <w:rPr>
          <w:webHidden/>
          <w:lang w:val="en-US"/>
        </w:rPr>
        <w:tab/>
      </w:r>
      <w:r w:rsidR="007C354B">
        <w:rPr>
          <w:webHidden/>
          <w:lang w:val="en-US"/>
        </w:rPr>
        <w:t>18</w:t>
      </w:r>
    </w:p>
    <w:p w:rsidR="00556439" w:rsidRPr="00556439" w:rsidRDefault="00556439" w:rsidP="007C354B">
      <w:pPr>
        <w:pStyle w:val="TOC1"/>
        <w:tabs>
          <w:tab w:val="clear" w:pos="567"/>
          <w:tab w:val="center" w:leader="dot" w:pos="8505"/>
          <w:tab w:val="right" w:pos="9072"/>
        </w:tabs>
        <w:rPr>
          <w:lang w:val="en-US"/>
        </w:rPr>
      </w:pPr>
      <w:r w:rsidRPr="00556439">
        <w:rPr>
          <w:lang w:val="en-US"/>
        </w:rPr>
        <w:t>List of International Signalling Point Codes (ISPC)</w:t>
      </w:r>
      <w:r w:rsidRPr="00556439">
        <w:rPr>
          <w:webHidden/>
          <w:lang w:val="en-US"/>
        </w:rPr>
        <w:tab/>
      </w:r>
      <w:r>
        <w:rPr>
          <w:webHidden/>
          <w:lang w:val="en-US"/>
        </w:rPr>
        <w:tab/>
      </w:r>
      <w:r w:rsidR="007C354B">
        <w:rPr>
          <w:webHidden/>
          <w:lang w:val="en-US"/>
        </w:rPr>
        <w:t>19</w:t>
      </w:r>
    </w:p>
    <w:p w:rsidR="00960314" w:rsidRDefault="00960314" w:rsidP="00960314">
      <w:pPr>
        <w:pStyle w:val="TOC1"/>
        <w:tabs>
          <w:tab w:val="clear" w:pos="567"/>
          <w:tab w:val="center" w:leader="dot" w:pos="8505"/>
          <w:tab w:val="right" w:pos="9072"/>
        </w:tabs>
        <w:rPr>
          <w:lang w:val="en-US"/>
        </w:rPr>
      </w:pPr>
      <w:r w:rsidRPr="00395968">
        <w:rPr>
          <w:lang w:val="en-US"/>
        </w:rPr>
        <w:t>List of Signalling Area/Network Codes (SANC)</w:t>
      </w:r>
      <w:r>
        <w:rPr>
          <w:lang w:val="en-US"/>
        </w:rPr>
        <w:tab/>
      </w:r>
      <w:r>
        <w:rPr>
          <w:lang w:val="en-US"/>
        </w:rPr>
        <w:tab/>
        <w:t>20</w:t>
      </w:r>
    </w:p>
    <w:p w:rsidR="00C33EB1" w:rsidRPr="00960314" w:rsidRDefault="00556439" w:rsidP="00960314">
      <w:pPr>
        <w:pStyle w:val="TOC1"/>
        <w:tabs>
          <w:tab w:val="clear" w:pos="567"/>
          <w:tab w:val="center" w:leader="dot" w:pos="8505"/>
          <w:tab w:val="right" w:pos="9072"/>
        </w:tabs>
        <w:rPr>
          <w:lang w:val="en-GB"/>
        </w:rPr>
      </w:pPr>
      <w:r w:rsidRPr="00556439">
        <w:rPr>
          <w:lang w:val="en-US"/>
        </w:rPr>
        <w:t>National Numbering Plan</w:t>
      </w:r>
      <w:r w:rsidRPr="00AD284D">
        <w:rPr>
          <w:webHidden/>
          <w:lang w:val="en-GB"/>
        </w:rPr>
        <w:tab/>
      </w:r>
      <w:r w:rsidRPr="00AD284D">
        <w:rPr>
          <w:webHidden/>
          <w:lang w:val="en-GB"/>
        </w:rPr>
        <w:tab/>
        <w:t>2</w:t>
      </w:r>
      <w:r w:rsidR="00960314">
        <w:rPr>
          <w:webHidden/>
          <w:lang w:val="en-GB"/>
        </w:rPr>
        <w:t>0</w:t>
      </w:r>
    </w:p>
    <w:p w:rsidR="00C33EB1" w:rsidRDefault="00C33EB1" w:rsidP="00C33EB1">
      <w:pPr>
        <w:tabs>
          <w:tab w:val="clear" w:pos="567"/>
          <w:tab w:val="clear" w:pos="1276"/>
          <w:tab w:val="clear" w:pos="1843"/>
          <w:tab w:val="clear" w:pos="5387"/>
          <w:tab w:val="clear" w:pos="5954"/>
          <w:tab w:val="center" w:leader="dot" w:pos="8505"/>
          <w:tab w:val="right" w:pos="9072"/>
        </w:tabs>
        <w:overflowPunct/>
        <w:autoSpaceDE/>
        <w:autoSpaceDN/>
        <w:adjustRightInd/>
        <w:spacing w:before="0"/>
        <w:jc w:val="left"/>
        <w:textAlignment w:val="auto"/>
        <w:rPr>
          <w:rStyle w:val="Hyperlink"/>
          <w:b/>
          <w:bCs/>
          <w:noProof/>
          <w:color w:val="auto"/>
          <w:szCs w:val="32"/>
          <w:u w:val="none"/>
          <w:lang w:val="en-US"/>
        </w:rPr>
      </w:pPr>
      <w:r>
        <w:rPr>
          <w:rStyle w:val="Hyperlink"/>
          <w:b/>
          <w:bCs/>
          <w:color w:val="auto"/>
          <w:u w:val="none"/>
          <w:lang w:val="en-US"/>
        </w:rPr>
        <w:br w:type="page"/>
      </w:r>
    </w:p>
    <w:p w:rsidR="000F165B" w:rsidRDefault="000F165B" w:rsidP="00112C38">
      <w:pPr>
        <w:pStyle w:val="TOC1"/>
        <w:tabs>
          <w:tab w:val="clear" w:pos="567"/>
          <w:tab w:val="center" w:leader="dot" w:pos="8505"/>
          <w:tab w:val="right" w:pos="9072"/>
        </w:tabs>
        <w:rPr>
          <w:lang w:val="en-US"/>
        </w:rPr>
      </w:pPr>
    </w:p>
    <w:p w:rsidR="00A20E5C" w:rsidRPr="00A20E5C" w:rsidRDefault="00A20E5C" w:rsidP="00A20E5C">
      <w:pPr>
        <w:rPr>
          <w:lang w:val="en-US"/>
        </w:rPr>
      </w:pPr>
    </w:p>
    <w:p w:rsidR="005C3905" w:rsidRPr="005C3905" w:rsidRDefault="005C3905" w:rsidP="005C3905">
      <w:pPr>
        <w:ind w:left="567" w:hanging="567"/>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1A52D5" w:rsidRPr="00DB3264" w:rsidTr="006D4A50">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A52D5" w:rsidRPr="00DB3264" w:rsidRDefault="001A52D5" w:rsidP="006D4A50">
            <w:pPr>
              <w:pStyle w:val="TableHead1"/>
              <w:rPr>
                <w:rFonts w:eastAsia="SimSun"/>
                <w:lang w:val="en-US" w:eastAsia="zh-CN"/>
              </w:rPr>
            </w:pPr>
            <w:r w:rsidRPr="00DB3264">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1A52D5" w:rsidRPr="00DB3264" w:rsidRDefault="001A52D5" w:rsidP="006D4A50">
            <w:pPr>
              <w:pStyle w:val="TableHead1"/>
              <w:rPr>
                <w:rFonts w:eastAsia="SimSun"/>
                <w:lang w:val="fr-CH" w:eastAsia="zh-CN"/>
              </w:rPr>
            </w:pPr>
            <w:proofErr w:type="spellStart"/>
            <w:r w:rsidRPr="00DB3264">
              <w:rPr>
                <w:rFonts w:eastAsia="SimSun"/>
                <w:lang w:val="fr-CH" w:eastAsia="zh-CN"/>
              </w:rPr>
              <w:t>Including</w:t>
            </w:r>
            <w:proofErr w:type="spellEnd"/>
            <w:r w:rsidRPr="00DB3264">
              <w:rPr>
                <w:rFonts w:eastAsia="SimSun"/>
                <w:lang w:val="fr-CH" w:eastAsia="zh-CN"/>
              </w:rPr>
              <w:t xml:space="preserve"> information</w:t>
            </w:r>
            <w:r w:rsidRPr="00DB3264">
              <w:rPr>
                <w:rFonts w:eastAsia="SimSun"/>
                <w:lang w:val="fr-CH" w:eastAsia="zh-CN"/>
              </w:rPr>
              <w:br/>
            </w:r>
            <w:proofErr w:type="spellStart"/>
            <w:r w:rsidRPr="00DB3264">
              <w:rPr>
                <w:rFonts w:eastAsia="SimSun"/>
                <w:lang w:val="fr-CH" w:eastAsia="zh-CN"/>
              </w:rPr>
              <w:t>received</w:t>
            </w:r>
            <w:proofErr w:type="spellEnd"/>
            <w:r w:rsidRPr="00DB3264">
              <w:rPr>
                <w:rFonts w:eastAsia="SimSun"/>
                <w:lang w:val="fr-CH" w:eastAsia="zh-CN"/>
              </w:rPr>
              <w:t xml:space="preserve"> by:</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9</w:t>
            </w:r>
            <w:r>
              <w:rPr>
                <w:rFonts w:eastAsia="SimSun"/>
                <w:lang w:eastAsia="zh-CN"/>
              </w:rPr>
              <w:t>96</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5.I</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03</w:t>
            </w:r>
            <w:r w:rsidRPr="00372C94">
              <w:rPr>
                <w:rFonts w:eastAsia="SimSun"/>
                <w:lang w:eastAsia="zh-CN"/>
              </w:rPr>
              <w:t>.I.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9</w:t>
            </w:r>
            <w:r>
              <w:rPr>
                <w:rFonts w:eastAsia="SimSun"/>
                <w:lang w:eastAsia="zh-CN"/>
              </w:rPr>
              <w:t>97</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.II.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18.I</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9</w:t>
            </w:r>
            <w:r>
              <w:rPr>
                <w:rFonts w:eastAsia="SimSun"/>
                <w:lang w:eastAsia="zh-CN"/>
              </w:rPr>
              <w:t>98</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5.II</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.II.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9</w:t>
            </w:r>
            <w:r>
              <w:rPr>
                <w:rFonts w:eastAsia="SimSun"/>
                <w:lang w:eastAsia="zh-CN"/>
              </w:rPr>
              <w:t>99</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.III.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16.I</w:t>
            </w:r>
            <w:r w:rsidRPr="00372C94">
              <w:rPr>
                <w:rFonts w:eastAsia="SimSun"/>
                <w:lang w:eastAsia="zh-CN"/>
              </w:rPr>
              <w:t>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1000</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w:t>
            </w:r>
            <w:r w:rsidRPr="00372C94">
              <w:rPr>
                <w:rFonts w:eastAsia="SimSun"/>
                <w:lang w:eastAsia="zh-CN"/>
              </w:rPr>
              <w:t>.I</w:t>
            </w:r>
            <w:r>
              <w:rPr>
                <w:rFonts w:eastAsia="SimSun"/>
                <w:lang w:eastAsia="zh-CN"/>
              </w:rPr>
              <w:t>II</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03</w:t>
            </w:r>
            <w:r w:rsidRPr="00372C94">
              <w:rPr>
                <w:rFonts w:eastAsia="SimSun"/>
                <w:lang w:eastAsia="zh-CN"/>
              </w:rPr>
              <w:t>.III.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1001</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.IV.</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19.III</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1002</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w:t>
            </w:r>
            <w:r w:rsidRPr="00372C94">
              <w:rPr>
                <w:rFonts w:eastAsia="SimSun"/>
                <w:lang w:eastAsia="zh-CN"/>
              </w:rPr>
              <w:t>.</w:t>
            </w:r>
            <w:r>
              <w:rPr>
                <w:rFonts w:eastAsia="SimSun"/>
                <w:lang w:eastAsia="zh-CN"/>
              </w:rPr>
              <w:t>I</w:t>
            </w:r>
            <w:r w:rsidRPr="00372C94">
              <w:rPr>
                <w:rFonts w:eastAsia="SimSun"/>
                <w:lang w:eastAsia="zh-CN"/>
              </w:rPr>
              <w:t>V.</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30.III</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1003</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.V.</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17</w:t>
            </w:r>
            <w:r w:rsidRPr="00372C94">
              <w:rPr>
                <w:rFonts w:eastAsia="SimSun"/>
                <w:lang w:eastAsia="zh-CN"/>
              </w:rPr>
              <w:t>.</w:t>
            </w:r>
            <w:r>
              <w:rPr>
                <w:rFonts w:eastAsia="SimSun"/>
                <w:lang w:eastAsia="zh-CN"/>
              </w:rPr>
              <w:t>I</w:t>
            </w:r>
            <w:r w:rsidRPr="00372C94">
              <w:rPr>
                <w:rFonts w:eastAsia="SimSun"/>
                <w:lang w:eastAsia="zh-CN"/>
              </w:rPr>
              <w:t>V.</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1004</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5.V</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2</w:t>
            </w:r>
            <w:r w:rsidRPr="00372C94">
              <w:rPr>
                <w:rFonts w:eastAsia="SimSun"/>
                <w:lang w:eastAsia="zh-CN"/>
              </w:rPr>
              <w:t>.V.</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1005</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.VI.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18.V</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1006</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5.VI</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.VI.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1007</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.VII.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18.VI</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1008</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5.VII</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2</w:t>
            </w:r>
            <w:r w:rsidRPr="00372C94">
              <w:rPr>
                <w:rFonts w:eastAsia="SimSun"/>
                <w:lang w:eastAsia="zh-CN"/>
              </w:rPr>
              <w:t>.VII.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1009</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.VIII.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18.VI</w:t>
            </w:r>
            <w:r w:rsidRPr="00372C94">
              <w:rPr>
                <w:rFonts w:eastAsia="SimSun"/>
                <w:lang w:eastAsia="zh-CN"/>
              </w:rPr>
              <w:t>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1010</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5.VIII</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2</w:t>
            </w:r>
            <w:r w:rsidRPr="00372C94">
              <w:rPr>
                <w:rFonts w:eastAsia="SimSun"/>
                <w:lang w:eastAsia="zh-CN"/>
              </w:rPr>
              <w:t>.VIII.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1011</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.IX.</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2</w:t>
            </w:r>
            <w:r>
              <w:rPr>
                <w:rFonts w:eastAsia="SimSun"/>
                <w:lang w:eastAsia="zh-CN"/>
              </w:rPr>
              <w:t>0.VIII</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1012</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w:t>
            </w:r>
            <w:r w:rsidRPr="00372C94">
              <w:rPr>
                <w:rFonts w:eastAsia="SimSun"/>
                <w:lang w:eastAsia="zh-CN"/>
              </w:rPr>
              <w:t>.</w:t>
            </w:r>
            <w:r>
              <w:rPr>
                <w:rFonts w:eastAsia="SimSun"/>
                <w:lang w:eastAsia="zh-CN"/>
              </w:rPr>
              <w:t>I</w:t>
            </w:r>
            <w:r w:rsidRPr="00372C94">
              <w:rPr>
                <w:rFonts w:eastAsia="SimSun"/>
                <w:lang w:eastAsia="zh-CN"/>
              </w:rPr>
              <w:t>X.</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3</w:t>
            </w:r>
            <w:r w:rsidRPr="00372C94">
              <w:rPr>
                <w:rFonts w:eastAsia="SimSun"/>
                <w:lang w:eastAsia="zh-CN"/>
              </w:rPr>
              <w:t>.IX.</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1013</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17</w:t>
            </w:r>
            <w:r w:rsidRPr="00372C94">
              <w:rPr>
                <w:rFonts w:eastAsia="SimSun"/>
                <w:lang w:eastAsia="zh-CN"/>
              </w:rPr>
              <w:t>.</w:t>
            </w:r>
            <w:r>
              <w:rPr>
                <w:rFonts w:eastAsia="SimSun"/>
                <w:lang w:eastAsia="zh-CN"/>
              </w:rPr>
              <w:t>I</w:t>
            </w:r>
            <w:r w:rsidRPr="00372C94">
              <w:rPr>
                <w:rFonts w:eastAsia="SimSun"/>
                <w:lang w:eastAsia="zh-CN"/>
              </w:rPr>
              <w:t>X.</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1014</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5.X</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1015</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18.X</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1016</w:t>
            </w:r>
          </w:p>
        </w:tc>
        <w:tc>
          <w:tcPr>
            <w:tcW w:w="1980" w:type="dxa"/>
          </w:tcPr>
          <w:p w:rsidR="007A3B95" w:rsidRPr="00372C94" w:rsidRDefault="007A3B95" w:rsidP="00904D41">
            <w:pPr>
              <w:pStyle w:val="TableText2"/>
              <w:spacing w:before="20" w:after="20"/>
              <w:jc w:val="center"/>
              <w:rPr>
                <w:rFonts w:eastAsia="SimSun"/>
                <w:lang w:eastAsia="zh-CN"/>
              </w:rPr>
            </w:pPr>
            <w:r w:rsidRPr="00372C94">
              <w:rPr>
                <w:rFonts w:eastAsia="SimSun"/>
                <w:lang w:eastAsia="zh-CN"/>
              </w:rPr>
              <w:t>1</w:t>
            </w:r>
            <w:r>
              <w:rPr>
                <w:rFonts w:eastAsia="SimSun"/>
                <w:lang w:eastAsia="zh-CN"/>
              </w:rPr>
              <w:t>5.XI</w:t>
            </w:r>
            <w:r w:rsidRPr="00372C94">
              <w:rPr>
                <w:rFonts w:eastAsia="SimSun"/>
                <w:lang w:eastAsia="zh-CN"/>
              </w:rPr>
              <w:t>.</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.XI.</w:t>
            </w:r>
            <w:r>
              <w:rPr>
                <w:rFonts w:eastAsia="SimSun"/>
                <w:lang w:eastAsia="zh-CN"/>
              </w:rPr>
              <w:t>2012</w:t>
            </w:r>
          </w:p>
        </w:tc>
      </w:tr>
      <w:tr w:rsidR="007A3B95" w:rsidRPr="00372C94" w:rsidTr="00904D41">
        <w:trPr>
          <w:tblHeader/>
          <w:jc w:val="center"/>
        </w:trPr>
        <w:tc>
          <w:tcPr>
            <w:tcW w:w="1008" w:type="dxa"/>
          </w:tcPr>
          <w:p w:rsidR="007A3B95" w:rsidRPr="00372C94" w:rsidRDefault="007A3B95" w:rsidP="00904D41">
            <w:pPr>
              <w:pStyle w:val="TableText2"/>
              <w:spacing w:before="20" w:after="20"/>
              <w:jc w:val="center"/>
              <w:rPr>
                <w:rFonts w:eastAsia="SimSun"/>
                <w:lang w:eastAsia="zh-CN"/>
              </w:rPr>
            </w:pPr>
            <w:r>
              <w:rPr>
                <w:rFonts w:eastAsia="SimSun"/>
                <w:lang w:eastAsia="zh-CN"/>
              </w:rPr>
              <w:t>1017</w:t>
            </w:r>
          </w:p>
        </w:tc>
        <w:tc>
          <w:tcPr>
            <w:tcW w:w="1980" w:type="dxa"/>
          </w:tcPr>
          <w:p w:rsidR="007A3B95" w:rsidRPr="00372C94" w:rsidRDefault="007A3B95" w:rsidP="00904D41">
            <w:pPr>
              <w:pStyle w:val="TableText2"/>
              <w:spacing w:before="20" w:after="20"/>
              <w:jc w:val="center"/>
              <w:rPr>
                <w:rFonts w:eastAsia="SimSun"/>
                <w:lang w:eastAsia="zh-CN"/>
              </w:rPr>
            </w:pPr>
            <w:r>
              <w:rPr>
                <w:rFonts w:eastAsia="SimSun"/>
                <w:lang w:eastAsia="zh-CN"/>
              </w:rPr>
              <w:t>1</w:t>
            </w:r>
            <w:r w:rsidRPr="00372C94">
              <w:rPr>
                <w:rFonts w:eastAsia="SimSun"/>
                <w:lang w:eastAsia="zh-CN"/>
              </w:rPr>
              <w:t>.XII.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19.XI</w:t>
            </w:r>
            <w:r w:rsidRPr="00372C94">
              <w:rPr>
                <w:rFonts w:eastAsia="SimSun"/>
                <w:lang w:eastAsia="zh-CN"/>
              </w:rPr>
              <w:t>.</w:t>
            </w:r>
            <w:r>
              <w:rPr>
                <w:rFonts w:eastAsia="SimSun"/>
                <w:lang w:eastAsia="zh-CN"/>
              </w:rPr>
              <w:t>2012</w:t>
            </w:r>
          </w:p>
        </w:tc>
      </w:tr>
      <w:tr w:rsidR="007A3B95" w:rsidRPr="00372C94" w:rsidTr="00904D41">
        <w:trPr>
          <w:tblHeader/>
          <w:jc w:val="center"/>
        </w:trPr>
        <w:tc>
          <w:tcPr>
            <w:tcW w:w="1008" w:type="dxa"/>
          </w:tcPr>
          <w:p w:rsidR="007A3B95" w:rsidRDefault="007A3B95" w:rsidP="00904D41">
            <w:pPr>
              <w:pStyle w:val="TableText2"/>
              <w:spacing w:before="20" w:after="20"/>
              <w:jc w:val="center"/>
              <w:rPr>
                <w:rFonts w:eastAsia="SimSun"/>
                <w:lang w:eastAsia="zh-CN"/>
              </w:rPr>
            </w:pPr>
            <w:r>
              <w:rPr>
                <w:rFonts w:eastAsia="SimSun"/>
                <w:lang w:eastAsia="zh-CN"/>
              </w:rPr>
              <w:t>1018</w:t>
            </w:r>
          </w:p>
        </w:tc>
        <w:tc>
          <w:tcPr>
            <w:tcW w:w="1980" w:type="dxa"/>
          </w:tcPr>
          <w:p w:rsidR="007A3B95" w:rsidRDefault="007A3B95" w:rsidP="00904D41">
            <w:pPr>
              <w:pStyle w:val="TableText2"/>
              <w:spacing w:before="20" w:after="20"/>
              <w:jc w:val="center"/>
              <w:rPr>
                <w:rFonts w:eastAsia="SimSun"/>
                <w:lang w:eastAsia="zh-CN"/>
              </w:rPr>
            </w:pPr>
            <w:r>
              <w:rPr>
                <w:rFonts w:eastAsia="SimSun"/>
                <w:lang w:eastAsia="zh-CN"/>
              </w:rPr>
              <w:t>15</w:t>
            </w:r>
            <w:r w:rsidRPr="00372C94">
              <w:rPr>
                <w:rFonts w:eastAsia="SimSun"/>
                <w:lang w:eastAsia="zh-CN"/>
              </w:rPr>
              <w:t>.XII.</w:t>
            </w:r>
            <w:r>
              <w:rPr>
                <w:rFonts w:eastAsia="SimSun"/>
                <w:lang w:eastAsia="zh-CN"/>
              </w:rPr>
              <w:t>2012</w:t>
            </w:r>
          </w:p>
        </w:tc>
        <w:tc>
          <w:tcPr>
            <w:tcW w:w="2520" w:type="dxa"/>
          </w:tcPr>
          <w:p w:rsidR="007A3B95" w:rsidRPr="00372C94" w:rsidRDefault="007A3B95" w:rsidP="00904D41">
            <w:pPr>
              <w:pStyle w:val="TableText2"/>
              <w:spacing w:before="20" w:after="20"/>
              <w:jc w:val="center"/>
              <w:rPr>
                <w:rFonts w:eastAsia="SimSun"/>
                <w:lang w:eastAsia="zh-CN"/>
              </w:rPr>
            </w:pPr>
            <w:r>
              <w:rPr>
                <w:rFonts w:eastAsia="SimSun"/>
                <w:lang w:eastAsia="zh-CN"/>
              </w:rPr>
              <w:t>03.XII.2012</w:t>
            </w:r>
          </w:p>
        </w:tc>
      </w:tr>
    </w:tbl>
    <w:p w:rsidR="007A3B95" w:rsidRPr="0075510B" w:rsidRDefault="007A3B95" w:rsidP="007A3B95"/>
    <w:p w:rsidR="00E10D9E" w:rsidRPr="00DB3264" w:rsidRDefault="008149B6" w:rsidP="00911AE9">
      <w:pPr>
        <w:pStyle w:val="Heading1"/>
        <w:jc w:val="center"/>
        <w:rPr>
          <w:rFonts w:asciiTheme="minorHAnsi" w:hAnsiTheme="minorHAnsi"/>
          <w:lang w:val="en-US"/>
        </w:rPr>
      </w:pPr>
      <w:r w:rsidRPr="00DB3264">
        <w:rPr>
          <w:rFonts w:asciiTheme="minorHAnsi" w:hAnsiTheme="minorHAnsi"/>
          <w:lang w:val="en-US"/>
        </w:rPr>
        <w:br w:type="page"/>
      </w:r>
      <w:bookmarkStart w:id="60" w:name="_Toc253407141"/>
      <w:bookmarkStart w:id="61" w:name="_Toc259783104"/>
      <w:bookmarkStart w:id="62" w:name="_Toc266181233"/>
      <w:bookmarkStart w:id="63" w:name="_Toc268773999"/>
      <w:bookmarkStart w:id="64" w:name="_Toc271700476"/>
      <w:bookmarkStart w:id="65" w:name="_Toc273023320"/>
      <w:bookmarkStart w:id="66" w:name="_Toc274223814"/>
      <w:bookmarkStart w:id="67" w:name="_Toc276717162"/>
      <w:bookmarkStart w:id="68" w:name="_Toc279669135"/>
      <w:bookmarkStart w:id="69" w:name="_Toc280349205"/>
      <w:bookmarkStart w:id="70" w:name="_Toc282526037"/>
      <w:bookmarkStart w:id="71" w:name="_Toc283737194"/>
      <w:bookmarkStart w:id="72" w:name="_Toc286218711"/>
      <w:bookmarkStart w:id="73" w:name="_Toc288660268"/>
      <w:bookmarkStart w:id="74" w:name="_Toc291005378"/>
      <w:bookmarkStart w:id="75" w:name="_Toc292704950"/>
      <w:bookmarkStart w:id="76" w:name="_Toc295387895"/>
      <w:bookmarkStart w:id="77" w:name="_Toc296675478"/>
      <w:bookmarkStart w:id="78" w:name="_Toc297804717"/>
      <w:bookmarkStart w:id="79" w:name="_Toc301945289"/>
      <w:bookmarkStart w:id="80" w:name="_Toc303344248"/>
      <w:bookmarkStart w:id="81" w:name="_Toc304892154"/>
      <w:bookmarkStart w:id="82" w:name="_Toc308530336"/>
      <w:bookmarkStart w:id="83" w:name="_Toc311103642"/>
      <w:r w:rsidR="00911AE9" w:rsidRPr="00DB3264">
        <w:rPr>
          <w:rFonts w:asciiTheme="minorHAnsi" w:hAnsiTheme="minorHAnsi"/>
          <w:lang w:val="en-US"/>
        </w:rPr>
        <w:lastRenderedPageBreak/>
        <w:t>GENERAL  INFORMATION</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E10D9E" w:rsidRPr="00115C7C" w:rsidRDefault="00911AE9" w:rsidP="00296B9F">
      <w:pPr>
        <w:pStyle w:val="Heading20"/>
        <w:rPr>
          <w:lang w:val="en-US"/>
        </w:rPr>
      </w:pPr>
      <w:bookmarkStart w:id="84" w:name="_Toc253407142"/>
      <w:bookmarkStart w:id="85" w:name="_Toc259783105"/>
      <w:bookmarkStart w:id="86" w:name="_Toc262631768"/>
      <w:bookmarkStart w:id="87" w:name="_Toc265056484"/>
      <w:bookmarkStart w:id="88" w:name="_Toc266181234"/>
      <w:bookmarkStart w:id="89" w:name="_Toc268774000"/>
      <w:bookmarkStart w:id="90" w:name="_Toc271700477"/>
      <w:bookmarkStart w:id="91" w:name="_Toc273023321"/>
      <w:bookmarkStart w:id="92" w:name="_Toc274223815"/>
      <w:bookmarkStart w:id="93" w:name="_Toc276717163"/>
      <w:bookmarkStart w:id="94" w:name="_Toc279669136"/>
      <w:bookmarkStart w:id="95" w:name="_Toc280349206"/>
      <w:bookmarkStart w:id="96" w:name="_Toc282526038"/>
      <w:bookmarkStart w:id="97" w:name="_Toc283737195"/>
      <w:bookmarkStart w:id="98" w:name="_Toc286218712"/>
      <w:bookmarkStart w:id="99" w:name="_Toc288660269"/>
      <w:bookmarkStart w:id="100" w:name="_Toc291005379"/>
      <w:bookmarkStart w:id="101" w:name="_Toc292704951"/>
      <w:bookmarkStart w:id="102" w:name="_Toc295387896"/>
      <w:bookmarkStart w:id="103" w:name="_Toc296675479"/>
      <w:bookmarkStart w:id="104" w:name="_Toc297804718"/>
      <w:bookmarkStart w:id="105" w:name="_Toc301945290"/>
      <w:bookmarkStart w:id="106" w:name="_Toc303344249"/>
      <w:bookmarkStart w:id="107" w:name="_Toc304892155"/>
      <w:bookmarkStart w:id="108" w:name="_Toc308530337"/>
      <w:bookmarkStart w:id="109" w:name="_Toc311103643"/>
      <w:r w:rsidRPr="00115C7C">
        <w:rPr>
          <w:lang w:val="en-US"/>
        </w:rPr>
        <w:t>Lists annexed to the ITU Operational Bulletin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0A7FF6" w:rsidRPr="00DB3264" w:rsidRDefault="000A7FF6" w:rsidP="000A7FF6">
      <w:pPr>
        <w:spacing w:before="200"/>
        <w:rPr>
          <w:rFonts w:asciiTheme="minorHAnsi" w:hAnsiTheme="minorHAnsi"/>
          <w:b/>
          <w:bCs/>
        </w:rPr>
      </w:pPr>
      <w:bookmarkStart w:id="110" w:name="_Toc105302119"/>
      <w:bookmarkStart w:id="111" w:name="_Toc106504837"/>
      <w:bookmarkStart w:id="112" w:name="_Toc107798484"/>
      <w:bookmarkStart w:id="113" w:name="_Toc109028728"/>
      <w:bookmarkStart w:id="114" w:name="_Toc109631795"/>
      <w:bookmarkStart w:id="115" w:name="_Toc109631890"/>
      <w:bookmarkStart w:id="116" w:name="_Toc110233107"/>
      <w:bookmarkStart w:id="117" w:name="_Toc110233322"/>
      <w:bookmarkStart w:id="118" w:name="_Toc111607471"/>
      <w:bookmarkStart w:id="119" w:name="_Toc113250000"/>
      <w:bookmarkStart w:id="120" w:name="_Toc114285869"/>
      <w:bookmarkStart w:id="121" w:name="_Toc116117066"/>
      <w:bookmarkStart w:id="122" w:name="_Toc117389514"/>
      <w:bookmarkStart w:id="123" w:name="_Toc119749612"/>
      <w:bookmarkStart w:id="124" w:name="_Toc121281070"/>
      <w:bookmarkStart w:id="125" w:name="_Toc122238432"/>
      <w:bookmarkStart w:id="126" w:name="_Toc122940721"/>
      <w:bookmarkStart w:id="127" w:name="_Toc126481926"/>
      <w:bookmarkStart w:id="128" w:name="_Toc127606592"/>
      <w:bookmarkStart w:id="129" w:name="_Toc128886943"/>
      <w:bookmarkStart w:id="130" w:name="_Toc131917082"/>
      <w:bookmarkStart w:id="131" w:name="_Toc131917356"/>
      <w:bookmarkStart w:id="132" w:name="_Toc135453245"/>
      <w:bookmarkStart w:id="133" w:name="_Toc136762578"/>
      <w:bookmarkStart w:id="134" w:name="_Toc138153363"/>
      <w:bookmarkStart w:id="135" w:name="_Toc139444662"/>
      <w:bookmarkStart w:id="136" w:name="_Toc140656512"/>
      <w:bookmarkStart w:id="137" w:name="_Toc141774304"/>
      <w:bookmarkStart w:id="138" w:name="_Toc143331177"/>
      <w:bookmarkStart w:id="139" w:name="_Toc144780335"/>
      <w:bookmarkStart w:id="140" w:name="_Toc146011631"/>
      <w:bookmarkStart w:id="141" w:name="_Toc147313830"/>
      <w:bookmarkStart w:id="142" w:name="_Toc148518933"/>
      <w:bookmarkStart w:id="143" w:name="_Toc148519277"/>
      <w:bookmarkStart w:id="144" w:name="_Toc150078542"/>
      <w:bookmarkStart w:id="145" w:name="_Toc151281224"/>
      <w:bookmarkStart w:id="146" w:name="_Toc152663483"/>
      <w:bookmarkStart w:id="147" w:name="_Toc153877708"/>
      <w:bookmarkStart w:id="148" w:name="_Toc156378795"/>
      <w:bookmarkStart w:id="149" w:name="_Toc158019338"/>
      <w:bookmarkStart w:id="150" w:name="_Toc159212689"/>
      <w:bookmarkStart w:id="151" w:name="_Toc160456136"/>
      <w:bookmarkStart w:id="152" w:name="_Toc161638205"/>
      <w:bookmarkStart w:id="153" w:name="_Toc162942676"/>
      <w:bookmarkStart w:id="154" w:name="_Toc164586120"/>
      <w:bookmarkStart w:id="155" w:name="_Toc165690490"/>
      <w:bookmarkStart w:id="156" w:name="_Toc166647544"/>
      <w:bookmarkStart w:id="157" w:name="_Toc168388002"/>
      <w:bookmarkStart w:id="158" w:name="_Toc169584443"/>
      <w:bookmarkStart w:id="159" w:name="_Toc170815249"/>
      <w:bookmarkStart w:id="160" w:name="_Toc171936761"/>
      <w:bookmarkStart w:id="161" w:name="_Toc173647010"/>
      <w:bookmarkStart w:id="162" w:name="_Toc174436269"/>
      <w:bookmarkStart w:id="163" w:name="_Toc176340203"/>
      <w:bookmarkStart w:id="164" w:name="_Toc177526404"/>
      <w:bookmarkStart w:id="165" w:name="_Toc178733525"/>
      <w:bookmarkStart w:id="166" w:name="_Toc181591757"/>
      <w:bookmarkStart w:id="167" w:name="_Toc182996109"/>
      <w:bookmarkStart w:id="168" w:name="_Toc184099119"/>
      <w:bookmarkStart w:id="169" w:name="_Toc187491733"/>
      <w:bookmarkStart w:id="170" w:name="_Toc188073917"/>
      <w:bookmarkStart w:id="171" w:name="_Toc191803606"/>
      <w:bookmarkStart w:id="172" w:name="_Toc192925234"/>
      <w:bookmarkStart w:id="173" w:name="_Toc193013099"/>
      <w:bookmarkStart w:id="174" w:name="_Toc196019478"/>
      <w:bookmarkStart w:id="175" w:name="_Toc197223434"/>
      <w:bookmarkStart w:id="176" w:name="_Toc198519367"/>
      <w:bookmarkStart w:id="177" w:name="_Toc200872012"/>
      <w:bookmarkStart w:id="178" w:name="_Toc202750807"/>
      <w:bookmarkStart w:id="179" w:name="_Toc202750917"/>
      <w:bookmarkStart w:id="180" w:name="_Toc202751280"/>
      <w:bookmarkStart w:id="181" w:name="_Toc203553649"/>
      <w:bookmarkStart w:id="182" w:name="_Toc204666529"/>
      <w:bookmarkStart w:id="183" w:name="_Toc205106594"/>
      <w:bookmarkStart w:id="184" w:name="_Toc206389934"/>
      <w:bookmarkStart w:id="185" w:name="_Toc208205449"/>
      <w:bookmarkStart w:id="186" w:name="_Toc211848177"/>
      <w:bookmarkStart w:id="187" w:name="_Toc212964587"/>
      <w:bookmarkStart w:id="188" w:name="_Toc214162711"/>
      <w:bookmarkStart w:id="189" w:name="_Toc215907199"/>
      <w:bookmarkStart w:id="190" w:name="_Toc219001148"/>
      <w:bookmarkStart w:id="191" w:name="_Toc219610057"/>
      <w:bookmarkStart w:id="192" w:name="_Toc222028812"/>
      <w:bookmarkStart w:id="193" w:name="_Toc223252037"/>
      <w:bookmarkStart w:id="194" w:name="_Toc224533682"/>
      <w:bookmarkStart w:id="195" w:name="_Toc226791560"/>
      <w:bookmarkStart w:id="196" w:name="_Toc228766354"/>
      <w:bookmarkStart w:id="197" w:name="_Toc229971353"/>
      <w:bookmarkStart w:id="198" w:name="_Toc232323931"/>
      <w:bookmarkStart w:id="199" w:name="_Toc233609592"/>
      <w:bookmarkStart w:id="200" w:name="_Toc235352384"/>
      <w:bookmarkStart w:id="201" w:name="_Toc236573557"/>
      <w:bookmarkStart w:id="202" w:name="_Toc240790085"/>
      <w:bookmarkStart w:id="203" w:name="_Toc242001425"/>
      <w:bookmarkStart w:id="204" w:name="_Toc243300311"/>
      <w:bookmarkStart w:id="205" w:name="_Toc244506936"/>
      <w:bookmarkStart w:id="206" w:name="_Toc248829258"/>
      <w:r w:rsidRPr="00DB3264">
        <w:rPr>
          <w:rFonts w:asciiTheme="minorHAnsi" w:hAnsiTheme="minorHAnsi"/>
          <w:b/>
          <w:bCs/>
        </w:rPr>
        <w:t xml:space="preserve">Note from </w:t>
      </w:r>
      <w:r w:rsidRPr="00DB3264">
        <w:rPr>
          <w:rFonts w:asciiTheme="minorHAnsi" w:hAnsiTheme="minorHAnsi"/>
          <w:b/>
          <w:bCs/>
          <w:lang w:val="en-US"/>
        </w:rPr>
        <w:t>TSB</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0A7FF6" w:rsidRPr="00DB3264" w:rsidRDefault="000A7FF6" w:rsidP="000A7FF6">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sidR="001A6DBA">
        <w:rPr>
          <w:rFonts w:asciiTheme="minorHAnsi" w:hAnsiTheme="minorHAnsi"/>
        </w:rPr>
        <w:t xml:space="preserve"> </w:t>
      </w:r>
      <w:r w:rsidRPr="00DB3264">
        <w:rPr>
          <w:rFonts w:asciiTheme="minorHAnsi" w:hAnsiTheme="minorHAnsi"/>
        </w:rPr>
        <w:t>have been published by TSB or BR as Annexes to the ITU Operational Bulletin (OB):</w:t>
      </w:r>
    </w:p>
    <w:p w:rsidR="000A7FF6" w:rsidRPr="00DB3264" w:rsidRDefault="000A7FF6" w:rsidP="000A7FF6">
      <w:pPr>
        <w:spacing w:before="0"/>
        <w:ind w:left="567" w:hanging="567"/>
        <w:rPr>
          <w:rFonts w:asciiTheme="minorHAnsi" w:hAnsiTheme="minorHAnsi"/>
          <w:sz w:val="8"/>
          <w:szCs w:val="8"/>
        </w:rPr>
      </w:pPr>
    </w:p>
    <w:p w:rsidR="00380CB1" w:rsidRPr="00DB3264" w:rsidRDefault="00380CB1" w:rsidP="00380CB1">
      <w:pPr>
        <w:spacing w:before="0"/>
        <w:ind w:left="567" w:hanging="567"/>
        <w:rPr>
          <w:rFonts w:asciiTheme="minorHAnsi" w:hAnsiTheme="minorHAnsi"/>
          <w:lang w:val="en-US"/>
        </w:rPr>
      </w:pPr>
      <w:bookmarkStart w:id="207" w:name="_Toc253407143"/>
      <w:r w:rsidRPr="00DB3264">
        <w:rPr>
          <w:rFonts w:asciiTheme="minorHAnsi" w:hAnsiTheme="minorHAnsi"/>
          <w:lang w:val="en-US"/>
        </w:rPr>
        <w:t>OB No.</w:t>
      </w:r>
    </w:p>
    <w:p w:rsidR="00AF067B" w:rsidRPr="00DB3264" w:rsidRDefault="00AF067B" w:rsidP="00AF067B">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175386" w:rsidRPr="00DB3264" w:rsidRDefault="00175386" w:rsidP="00175386">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93</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Dec</w:t>
      </w:r>
      <w:r w:rsidRPr="00DB3264">
        <w:rPr>
          <w:rFonts w:asciiTheme="minorHAnsi" w:hAnsiTheme="minorHAnsi"/>
          <w:lang w:val="en-US"/>
        </w:rPr>
        <w:t>ember 201</w:t>
      </w:r>
      <w:r>
        <w:rPr>
          <w:rFonts w:asciiTheme="minorHAnsi" w:hAnsiTheme="minorHAnsi"/>
          <w:lang w:val="en-US"/>
        </w:rPr>
        <w:t>1</w:t>
      </w:r>
      <w:r w:rsidRPr="00DB3264">
        <w:rPr>
          <w:rFonts w:asciiTheme="minorHAnsi" w:hAnsiTheme="minorHAnsi"/>
          <w:lang w:val="en-US"/>
        </w:rPr>
        <w:t>)</w:t>
      </w:r>
    </w:p>
    <w:p w:rsidR="00BB0EE0" w:rsidRPr="00DB3264" w:rsidRDefault="00BB0EE0" w:rsidP="00BB0EE0">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92</w:t>
      </w:r>
      <w:r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15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7A06F6" w:rsidRPr="00DB3264" w:rsidRDefault="007A06F6" w:rsidP="007A06F6">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020FC6" w:rsidRDefault="00020FC6" w:rsidP="00020FC6">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89392F" w:rsidRPr="00DB3264" w:rsidRDefault="0089392F" w:rsidP="0089392F">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83</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w:t>
      </w:r>
      <w:r w:rsidRPr="00DB3264">
        <w:rPr>
          <w:rFonts w:asciiTheme="minorHAnsi" w:hAnsiTheme="minorHAnsi"/>
          <w:lang w:val="en-US"/>
        </w:rPr>
        <w:softHyphen/>
        <w:t xml:space="preserve">dation Q.708 (03/99))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FE7935" w:rsidRPr="003E3FE0" w:rsidRDefault="00FE7935" w:rsidP="00D1757B">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C53350" w:rsidRPr="00DB3264" w:rsidRDefault="00C53350" w:rsidP="00C53350">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9F65DF" w:rsidRPr="00DB3264" w:rsidRDefault="009F65DF" w:rsidP="009F65DF">
      <w:pPr>
        <w:spacing w:before="0"/>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79</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ITU-T Recommendation Q.708 (03/99)) (Position on 1 May 201</w:t>
      </w:r>
      <w:r>
        <w:rPr>
          <w:rFonts w:asciiTheme="minorHAnsi" w:hAnsiTheme="minorHAnsi"/>
          <w:lang w:val="en-US"/>
        </w:rPr>
        <w:t>1</w:t>
      </w:r>
      <w:r w:rsidRPr="00DB3264">
        <w:rPr>
          <w:rFonts w:asciiTheme="minorHAnsi" w:hAnsiTheme="minorHAnsi"/>
          <w:lang w:val="en-US"/>
        </w:rPr>
        <w:t>)</w:t>
      </w:r>
    </w:p>
    <w:p w:rsidR="000978B0" w:rsidRPr="00DB3264" w:rsidRDefault="000978B0" w:rsidP="000978B0">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3446B9" w:rsidRPr="00DB3264" w:rsidRDefault="003446B9" w:rsidP="003446B9">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2337BD" w:rsidRPr="00DB3264" w:rsidRDefault="002337BD" w:rsidP="002337BD">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0434CE" w:rsidRPr="00DB3264" w:rsidRDefault="000434CE" w:rsidP="000434CE">
      <w:pPr>
        <w:spacing w:before="0"/>
        <w:ind w:left="567" w:hanging="567"/>
        <w:rPr>
          <w:rFonts w:asciiTheme="minorHAnsi" w:hAnsiTheme="minorHAnsi"/>
          <w:lang w:val="en-US"/>
        </w:rPr>
      </w:pPr>
      <w:r w:rsidRPr="00DB3264">
        <w:rPr>
          <w:rFonts w:asciiTheme="minorHAnsi" w:hAnsiTheme="minorHAnsi"/>
          <w:lang w:val="en-US"/>
        </w:rPr>
        <w:t>975</w:t>
      </w:r>
      <w:r w:rsidRPr="00DB3264">
        <w:rPr>
          <w:rFonts w:asciiTheme="minorHAnsi" w:hAnsiTheme="minorHAnsi"/>
          <w:lang w:val="en-US"/>
        </w:rPr>
        <w:tab/>
        <w:t>Legal time 2011</w:t>
      </w:r>
    </w:p>
    <w:p w:rsidR="000D48DF" w:rsidRPr="00DB3264" w:rsidRDefault="000D48DF" w:rsidP="000D48DF">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21514F" w:rsidRPr="00DB3264" w:rsidRDefault="0021514F" w:rsidP="0021514F">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116DCA" w:rsidRPr="00DB3264" w:rsidRDefault="00643232" w:rsidP="00116DCA">
      <w:pPr>
        <w:spacing w:before="0"/>
        <w:ind w:left="567" w:hanging="567"/>
        <w:rPr>
          <w:rFonts w:asciiTheme="minorHAnsi" w:hAnsiTheme="minorHAnsi"/>
          <w:lang w:val="en-US"/>
        </w:rPr>
      </w:pPr>
      <w:r w:rsidRPr="00DB3264">
        <w:rPr>
          <w:rFonts w:asciiTheme="minorHAnsi" w:hAnsiTheme="minorHAnsi"/>
          <w:lang w:val="en-US"/>
        </w:rPr>
        <w:t>9</w:t>
      </w:r>
      <w:r w:rsidR="00116DCA" w:rsidRPr="00DB3264">
        <w:rPr>
          <w:rFonts w:asciiTheme="minorHAnsi" w:hAnsiTheme="minorHAnsi"/>
          <w:lang w:val="en-US"/>
        </w:rPr>
        <w:t>71</w:t>
      </w:r>
      <w:r w:rsidRPr="00DB3264">
        <w:rPr>
          <w:rFonts w:asciiTheme="minorHAnsi" w:hAnsiTheme="minorHAnsi"/>
          <w:lang w:val="en-US"/>
        </w:rPr>
        <w:tab/>
      </w:r>
      <w:r w:rsidR="00116DCA" w:rsidRPr="00DB3264">
        <w:rPr>
          <w:rFonts w:asciiTheme="minorHAnsi" w:hAnsiTheme="minorHAnsi"/>
          <w:lang w:val="en-US"/>
        </w:rPr>
        <w:t>List of Issuer Identifier Numbers for the International Telecommunication Charge Card (In accordance with ITU-T Recommendation E.118 (05/2006)) (Position on 1 January 2011)</w:t>
      </w:r>
    </w:p>
    <w:p w:rsidR="00D10B22" w:rsidRPr="00DB3264" w:rsidRDefault="00D10B22" w:rsidP="00643232">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r>
      <w:r w:rsidR="00162709" w:rsidRPr="00DB3264">
        <w:rPr>
          <w:rFonts w:asciiTheme="minorHAnsi" w:hAnsiTheme="minorHAnsi"/>
          <w:lang w:val="en-US"/>
        </w:rPr>
        <w:t xml:space="preserve">Status of </w:t>
      </w:r>
      <w:proofErr w:type="spellStart"/>
      <w:r w:rsidR="00162709" w:rsidRPr="00DB3264">
        <w:rPr>
          <w:rFonts w:asciiTheme="minorHAnsi" w:hAnsiTheme="minorHAnsi"/>
          <w:lang w:val="en-US"/>
        </w:rPr>
        <w:t>Radiocommunications</w:t>
      </w:r>
      <w:proofErr w:type="spellEnd"/>
      <w:r w:rsidR="00162709"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15 </w:t>
      </w:r>
      <w:proofErr w:type="spellStart"/>
      <w:r w:rsidR="00162709" w:rsidRPr="00DB3264">
        <w:rPr>
          <w:rFonts w:asciiTheme="minorHAnsi" w:hAnsiTheme="minorHAnsi"/>
          <w:lang w:val="en-US"/>
        </w:rPr>
        <w:t>november</w:t>
      </w:r>
      <w:proofErr w:type="spellEnd"/>
      <w:r w:rsidR="00162709" w:rsidRPr="00DB3264">
        <w:rPr>
          <w:rFonts w:asciiTheme="minorHAnsi" w:hAnsiTheme="minorHAnsi"/>
          <w:lang w:val="en-US"/>
        </w:rPr>
        <w:t xml:space="preserve"> 2010)</w:t>
      </w:r>
    </w:p>
    <w:p w:rsidR="00AA10CB" w:rsidRPr="00DB3264" w:rsidRDefault="00AA10CB" w:rsidP="00162709">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1D14B9" w:rsidRPr="00DB3264" w:rsidRDefault="00F245C1" w:rsidP="00162709">
      <w:pPr>
        <w:spacing w:before="0"/>
        <w:ind w:left="567" w:hanging="567"/>
        <w:rPr>
          <w:rFonts w:asciiTheme="minorHAnsi" w:hAnsiTheme="minorHAnsi"/>
          <w:lang w:val="en-US"/>
        </w:rPr>
      </w:pPr>
      <w:r w:rsidRPr="00DB3264">
        <w:rPr>
          <w:rFonts w:asciiTheme="minorHAnsi" w:hAnsiTheme="minorHAnsi"/>
          <w:lang w:val="en-US"/>
        </w:rPr>
        <w:t>953</w:t>
      </w:r>
      <w:r w:rsidRPr="00DB3264">
        <w:rPr>
          <w:rFonts w:asciiTheme="minorHAnsi" w:hAnsiTheme="minorHAnsi"/>
          <w:lang w:val="en-US"/>
        </w:rPr>
        <w:tab/>
      </w:r>
      <w:r w:rsidR="001D14B9" w:rsidRPr="00DB3264">
        <w:rPr>
          <w:rFonts w:asciiTheme="minorHAnsi" w:hAnsiTheme="minorHAnsi"/>
          <w:lang w:val="en-US"/>
        </w:rPr>
        <w:t xml:space="preserve">List of mobile country or geographical area codes </w:t>
      </w:r>
      <w:r w:rsidR="00B96E8C" w:rsidRPr="00DB3264">
        <w:rPr>
          <w:rFonts w:asciiTheme="minorHAnsi" w:hAnsiTheme="minorHAnsi"/>
          <w:lang w:val="en-US"/>
        </w:rPr>
        <w:t>(Complement to ITU</w:t>
      </w:r>
      <w:r w:rsidR="00B96E8C" w:rsidRPr="00DB3264">
        <w:rPr>
          <w:rFonts w:asciiTheme="minorHAnsi" w:hAnsiTheme="minorHAnsi"/>
          <w:lang w:val="en-US"/>
        </w:rPr>
        <w:noBreakHyphen/>
        <w:t xml:space="preserve">T Recommendation E.212 (05/2008)) </w:t>
      </w:r>
      <w:r w:rsidR="001D14B9" w:rsidRPr="00DB3264">
        <w:rPr>
          <w:rFonts w:asciiTheme="minorHAnsi" w:hAnsiTheme="minorHAnsi"/>
          <w:lang w:val="en-US"/>
        </w:rPr>
        <w:t>(Position on 1 April 2010).</w:t>
      </w:r>
    </w:p>
    <w:p w:rsidR="00047EAE" w:rsidRPr="00DB3264" w:rsidRDefault="00047EAE" w:rsidP="00162709">
      <w:pPr>
        <w:spacing w:before="0"/>
        <w:ind w:left="567" w:hanging="567"/>
        <w:rPr>
          <w:rFonts w:asciiTheme="minorHAnsi" w:hAnsiTheme="minorHAnsi"/>
          <w:lang w:val="en-US"/>
        </w:rPr>
      </w:pPr>
      <w:r w:rsidRPr="00DB3264">
        <w:rPr>
          <w:rFonts w:asciiTheme="minorHAnsi" w:hAnsiTheme="minorHAnsi"/>
          <w:lang w:val="en-US"/>
        </w:rPr>
        <w:t>952</w:t>
      </w:r>
      <w:r w:rsidRPr="00DB3264">
        <w:rPr>
          <w:rFonts w:asciiTheme="minorHAnsi" w:hAnsiTheme="minorHAnsi"/>
          <w:lang w:val="en-US"/>
        </w:rPr>
        <w:tab/>
        <w:t>List of the national authorities designated to assign ITU-T Recommendation T.35 terminal provider codes</w:t>
      </w:r>
      <w:r w:rsidR="006A7FAA" w:rsidRPr="00DB3264">
        <w:rPr>
          <w:rFonts w:asciiTheme="minorHAnsi" w:hAnsiTheme="minorHAnsi"/>
          <w:lang w:val="en-US"/>
        </w:rPr>
        <w:t xml:space="preserve"> (Position on 15 March 2010)</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877</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(Complement to ITU-T Recommendation T.35 (02/2000)) (Position on 1 February 2007)</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380CB1" w:rsidRPr="00DB3264" w:rsidRDefault="00380CB1" w:rsidP="00162709">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380CB1" w:rsidRPr="00DB3264" w:rsidRDefault="00380CB1" w:rsidP="00162709">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1" w:history="1">
        <w:r w:rsidRPr="00DB3264">
          <w:rPr>
            <w:rFonts w:asciiTheme="minorHAnsi" w:hAnsiTheme="minorHAnsi"/>
            <w:sz w:val="18"/>
            <w:szCs w:val="18"/>
            <w:lang w:val="fr-CH"/>
          </w:rPr>
          <w:t>www.itu.int/ITU-T/inr/icc/index.html</w:t>
        </w:r>
      </w:hyperlink>
    </w:p>
    <w:p w:rsidR="00380CB1" w:rsidRPr="00DB3264" w:rsidRDefault="00380CB1" w:rsidP="00162709">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www.itu.int/ITU-T/inr/bureaufax/index.html</w:t>
        </w:r>
      </w:hyperlink>
    </w:p>
    <w:p w:rsidR="00380CB1" w:rsidRPr="00DB3264" w:rsidRDefault="00380CB1" w:rsidP="00FE7935">
      <w:pPr>
        <w:tabs>
          <w:tab w:val="clear" w:pos="5387"/>
          <w:tab w:val="left" w:pos="4872"/>
        </w:tabs>
        <w:spacing w:before="20" w:after="20"/>
        <w:jc w:val="left"/>
        <w:rPr>
          <w:rFonts w:asciiTheme="minorHAnsi" w:hAnsiTheme="minorHAnsi"/>
          <w:lang w:val="en-US"/>
        </w:rPr>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3" w:history="1">
        <w:r w:rsidRPr="00DB3264">
          <w:rPr>
            <w:rFonts w:asciiTheme="minorHAnsi" w:hAnsiTheme="minorHAnsi"/>
            <w:sz w:val="18"/>
            <w:szCs w:val="18"/>
            <w:lang w:val="en-US"/>
          </w:rPr>
          <w:t>www.itu.int/ITU-T/inr/roa/index.html</w:t>
        </w:r>
      </w:hyperlink>
    </w:p>
    <w:p w:rsidR="00820862" w:rsidRDefault="00820862" w:rsidP="00F43423">
      <w:pPr>
        <w:rPr>
          <w:lang w:val="en-US"/>
        </w:rPr>
      </w:pPr>
      <w:bookmarkStart w:id="208" w:name="_Toc262631799"/>
      <w:r>
        <w:rPr>
          <w:lang w:val="en-US"/>
        </w:rPr>
        <w:br w:type="page"/>
      </w:r>
    </w:p>
    <w:p w:rsidR="00A87219" w:rsidRPr="007D4075" w:rsidRDefault="00A87219" w:rsidP="00A87219">
      <w:pPr>
        <w:pStyle w:val="Heading20"/>
        <w:spacing w:before="0"/>
        <w:rPr>
          <w:lang w:val="en-US"/>
        </w:rPr>
      </w:pPr>
      <w:r w:rsidRPr="007D4075">
        <w:rPr>
          <w:lang w:val="en-US"/>
        </w:rPr>
        <w:lastRenderedPageBreak/>
        <w:t>Approval of ITU-T Recommendations</w:t>
      </w:r>
    </w:p>
    <w:p w:rsidR="00A87219" w:rsidRDefault="00A87219" w:rsidP="00A87219">
      <w:pPr>
        <w:rPr>
          <w:lang w:val="en-US"/>
        </w:rPr>
      </w:pPr>
    </w:p>
    <w:p w:rsidR="00A87219" w:rsidRPr="00012D64" w:rsidRDefault="00A87219" w:rsidP="00A87219">
      <w:pPr>
        <w:rPr>
          <w:lang w:val="en-US"/>
        </w:rPr>
      </w:pPr>
      <w:r w:rsidRPr="00012D64">
        <w:rPr>
          <w:lang w:val="en-US"/>
        </w:rPr>
        <w:t>By AAP-73, it was announced that the following ITU-T Recommendations were approved, in accordance with the procedures outlined in Recommendation ITU-T A.8:</w:t>
      </w:r>
    </w:p>
    <w:p w:rsidR="00A87219" w:rsidRPr="00012D64" w:rsidRDefault="00A87219" w:rsidP="00A87219">
      <w:pPr>
        <w:ind w:left="567" w:hanging="567"/>
        <w:rPr>
          <w:lang w:val="en-US"/>
        </w:rPr>
      </w:pPr>
      <w:r w:rsidRPr="00012D64">
        <w:rPr>
          <w:lang w:val="en-US"/>
        </w:rPr>
        <w:t>–</w:t>
      </w:r>
      <w:r>
        <w:rPr>
          <w:lang w:val="en-US"/>
        </w:rPr>
        <w:tab/>
      </w:r>
      <w:r w:rsidRPr="00012D64">
        <w:rPr>
          <w:lang w:val="en-US"/>
        </w:rPr>
        <w:t>Recommendation ITU-T E.803 (14/12/2011): Quality of Service (</w:t>
      </w:r>
      <w:proofErr w:type="spellStart"/>
      <w:r w:rsidRPr="00012D64">
        <w:rPr>
          <w:lang w:val="en-US"/>
        </w:rPr>
        <w:t>QoS</w:t>
      </w:r>
      <w:proofErr w:type="spellEnd"/>
      <w:r w:rsidRPr="00012D64">
        <w:rPr>
          <w:lang w:val="en-US"/>
        </w:rPr>
        <w:t>) parameters of non-</w:t>
      </w:r>
      <w:proofErr w:type="spellStart"/>
      <w:r w:rsidRPr="00012D64">
        <w:rPr>
          <w:lang w:val="en-US"/>
        </w:rPr>
        <w:t>utilisation</w:t>
      </w:r>
      <w:proofErr w:type="spellEnd"/>
      <w:r w:rsidRPr="00012D64">
        <w:rPr>
          <w:lang w:val="en-US"/>
        </w:rPr>
        <w:t xml:space="preserve"> stages of ICT services</w:t>
      </w:r>
    </w:p>
    <w:p w:rsidR="00A87219" w:rsidRPr="00012D64" w:rsidRDefault="00A87219" w:rsidP="00A87219">
      <w:pPr>
        <w:ind w:left="567" w:hanging="567"/>
        <w:rPr>
          <w:lang w:val="en-US"/>
        </w:rPr>
      </w:pPr>
      <w:r w:rsidRPr="00012D64">
        <w:rPr>
          <w:lang w:val="en-US"/>
        </w:rPr>
        <w:t>–</w:t>
      </w:r>
      <w:r>
        <w:rPr>
          <w:lang w:val="en-US"/>
        </w:rPr>
        <w:tab/>
      </w:r>
      <w:r w:rsidRPr="00012D64">
        <w:rPr>
          <w:lang w:val="en-US"/>
        </w:rPr>
        <w:t>Recommendation ITU-T G.107 (14/12/2011): The E-model: a computational model for use in transmission planning</w:t>
      </w:r>
    </w:p>
    <w:p w:rsidR="00A87219" w:rsidRPr="00012D64" w:rsidRDefault="00A87219" w:rsidP="00A87219">
      <w:pPr>
        <w:rPr>
          <w:lang w:val="en-US"/>
        </w:rPr>
      </w:pPr>
      <w:r w:rsidRPr="00012D64">
        <w:rPr>
          <w:lang w:val="en-US"/>
        </w:rPr>
        <w:t>–</w:t>
      </w:r>
      <w:r>
        <w:rPr>
          <w:lang w:val="en-US"/>
        </w:rPr>
        <w:tab/>
      </w:r>
      <w:r w:rsidRPr="00012D64">
        <w:rPr>
          <w:lang w:val="en-US"/>
        </w:rPr>
        <w:t>Recommendation ITU-T G.107.1 (14/12/2011): Wideband E-model</w:t>
      </w:r>
    </w:p>
    <w:p w:rsidR="00A87219" w:rsidRPr="00012D64" w:rsidRDefault="00A87219" w:rsidP="00A87219">
      <w:pPr>
        <w:ind w:left="567" w:hanging="567"/>
        <w:rPr>
          <w:lang w:val="en-US"/>
        </w:rPr>
      </w:pPr>
      <w:r w:rsidRPr="00012D64">
        <w:rPr>
          <w:lang w:val="en-US"/>
        </w:rPr>
        <w:t>–</w:t>
      </w:r>
      <w:r>
        <w:rPr>
          <w:lang w:val="en-US"/>
        </w:rPr>
        <w:tab/>
      </w:r>
      <w:r w:rsidRPr="00012D64">
        <w:rPr>
          <w:lang w:val="en-US"/>
        </w:rPr>
        <w:t xml:space="preserve">Recommendation ITU-T P.10/G.100 (2006) </w:t>
      </w:r>
      <w:proofErr w:type="spellStart"/>
      <w:r w:rsidRPr="00012D64">
        <w:rPr>
          <w:lang w:val="en-US"/>
        </w:rPr>
        <w:t>Amd</w:t>
      </w:r>
      <w:proofErr w:type="spellEnd"/>
      <w:r w:rsidRPr="00012D64">
        <w:rPr>
          <w:lang w:val="en-US"/>
        </w:rPr>
        <w:t>. 3 (14/12/2011): New definitions for inclusion in Recommendation ITU-T P.10/G.100</w:t>
      </w:r>
    </w:p>
    <w:p w:rsidR="00A87219" w:rsidRPr="00012D64" w:rsidRDefault="00A87219" w:rsidP="00A87219">
      <w:pPr>
        <w:rPr>
          <w:lang w:val="en-US"/>
        </w:rPr>
      </w:pPr>
      <w:r w:rsidRPr="00012D64">
        <w:rPr>
          <w:lang w:val="en-US"/>
        </w:rPr>
        <w:t>–</w:t>
      </w:r>
      <w:r>
        <w:rPr>
          <w:lang w:val="en-US"/>
        </w:rPr>
        <w:tab/>
      </w:r>
      <w:r w:rsidRPr="00012D64">
        <w:rPr>
          <w:lang w:val="en-US"/>
        </w:rPr>
        <w:t>Recommendation ITU-T P.56 (14/12/2011): Objective measurement of active speech level</w:t>
      </w:r>
    </w:p>
    <w:p w:rsidR="00A87219" w:rsidRPr="00012D64" w:rsidRDefault="00A87219" w:rsidP="00A87219">
      <w:pPr>
        <w:rPr>
          <w:lang w:val="fr-FR"/>
        </w:rPr>
      </w:pPr>
      <w:r w:rsidRPr="00012D64">
        <w:rPr>
          <w:lang w:val="en-US"/>
        </w:rPr>
        <w:t>–</w:t>
      </w:r>
      <w:r>
        <w:rPr>
          <w:lang w:val="en-US"/>
        </w:rPr>
        <w:tab/>
      </w:r>
      <w:proofErr w:type="spellStart"/>
      <w:r w:rsidRPr="00012D64">
        <w:rPr>
          <w:lang w:val="fr-FR"/>
        </w:rPr>
        <w:t>Recommendation</w:t>
      </w:r>
      <w:proofErr w:type="spellEnd"/>
      <w:r w:rsidRPr="00012D64">
        <w:rPr>
          <w:lang w:val="fr-FR"/>
        </w:rPr>
        <w:t xml:space="preserve"> ITU-T P.57 (14/12/2011): </w:t>
      </w:r>
      <w:proofErr w:type="spellStart"/>
      <w:r w:rsidRPr="00012D64">
        <w:rPr>
          <w:lang w:val="fr-FR"/>
        </w:rPr>
        <w:t>Artificial</w:t>
      </w:r>
      <w:proofErr w:type="spellEnd"/>
      <w:r w:rsidRPr="00012D64">
        <w:rPr>
          <w:lang w:val="fr-FR"/>
        </w:rPr>
        <w:t xml:space="preserve"> </w:t>
      </w:r>
      <w:proofErr w:type="spellStart"/>
      <w:r w:rsidRPr="00012D64">
        <w:rPr>
          <w:lang w:val="fr-FR"/>
        </w:rPr>
        <w:t>ears</w:t>
      </w:r>
      <w:proofErr w:type="spellEnd"/>
    </w:p>
    <w:p w:rsidR="00A87219" w:rsidRPr="00012D64" w:rsidRDefault="00A87219" w:rsidP="00A87219">
      <w:pPr>
        <w:rPr>
          <w:lang w:val="en-US"/>
        </w:rPr>
      </w:pPr>
      <w:r w:rsidRPr="00012D64">
        <w:rPr>
          <w:lang w:val="en-US"/>
        </w:rPr>
        <w:t>–</w:t>
      </w:r>
      <w:r>
        <w:rPr>
          <w:lang w:val="en-US"/>
        </w:rPr>
        <w:tab/>
      </w:r>
      <w:r w:rsidRPr="00012D64">
        <w:rPr>
          <w:lang w:val="en-US"/>
        </w:rPr>
        <w:t xml:space="preserve">Recommendation ITU-T P.58 (14/12/2011): Head and torso simulator for </w:t>
      </w:r>
      <w:proofErr w:type="spellStart"/>
      <w:r w:rsidRPr="00012D64">
        <w:rPr>
          <w:lang w:val="en-US"/>
        </w:rPr>
        <w:t>telephonometry</w:t>
      </w:r>
      <w:proofErr w:type="spellEnd"/>
    </w:p>
    <w:p w:rsidR="00A87219" w:rsidRPr="00012D64" w:rsidRDefault="00A87219" w:rsidP="00A87219">
      <w:pPr>
        <w:rPr>
          <w:lang w:val="en-US"/>
        </w:rPr>
      </w:pPr>
      <w:r w:rsidRPr="00012D64">
        <w:rPr>
          <w:lang w:val="en-US"/>
        </w:rPr>
        <w:t>–</w:t>
      </w:r>
      <w:r>
        <w:rPr>
          <w:lang w:val="en-US"/>
        </w:rPr>
        <w:tab/>
      </w:r>
      <w:r w:rsidRPr="00012D64">
        <w:rPr>
          <w:lang w:val="en-US"/>
        </w:rPr>
        <w:t>Recommendation ITU-T Y.1541 (14/12/2011): Network performance objectives for IP-based services</w:t>
      </w:r>
    </w:p>
    <w:p w:rsidR="00A87219" w:rsidRDefault="00A87219" w:rsidP="00A87219">
      <w:pPr>
        <w:rPr>
          <w:lang w:val="en-US"/>
        </w:rPr>
      </w:pPr>
      <w:r w:rsidRPr="00012D64">
        <w:rPr>
          <w:lang w:val="en-US"/>
        </w:rPr>
        <w:t>–</w:t>
      </w:r>
      <w:r>
        <w:rPr>
          <w:lang w:val="en-US"/>
        </w:rPr>
        <w:tab/>
      </w:r>
      <w:r w:rsidRPr="00012D64">
        <w:rPr>
          <w:lang w:val="en-US"/>
        </w:rPr>
        <w:t>Recommendation ITU-T Y.1565 (14/12/2011): Home network performance parameters</w:t>
      </w:r>
    </w:p>
    <w:p w:rsidR="00A87219" w:rsidRDefault="00A87219" w:rsidP="00A87219">
      <w:pPr>
        <w:rPr>
          <w:lang w:val="en-US"/>
        </w:rPr>
      </w:pPr>
    </w:p>
    <w:p w:rsidR="00A87219" w:rsidRDefault="00A87219" w:rsidP="00A87219">
      <w:pPr>
        <w:rPr>
          <w:lang w:val="fr-CH"/>
        </w:rPr>
      </w:pPr>
    </w:p>
    <w:p w:rsidR="00A87219" w:rsidRDefault="00A87219" w:rsidP="00A87219">
      <w:pPr>
        <w:rPr>
          <w:lang w:val="en-US"/>
        </w:rPr>
      </w:pPr>
    </w:p>
    <w:p w:rsidR="00A87219" w:rsidRDefault="00A87219" w:rsidP="00A87219">
      <w:pPr>
        <w:rPr>
          <w:lang w:val="en-US"/>
        </w:rPr>
      </w:pPr>
    </w:p>
    <w:p w:rsidR="00A87219" w:rsidRDefault="00A87219" w:rsidP="00A87219">
      <w:pPr>
        <w:rPr>
          <w:lang w:val="en-US"/>
        </w:rPr>
      </w:pPr>
    </w:p>
    <w:p w:rsidR="00A40BD6" w:rsidRPr="00DA1BF1" w:rsidRDefault="00A40BD6" w:rsidP="00A40BD6">
      <w:pPr>
        <w:pStyle w:val="Heading20"/>
        <w:spacing w:before="0" w:after="40"/>
        <w:rPr>
          <w:lang w:val="en-US"/>
        </w:rPr>
      </w:pPr>
      <w:r w:rsidRPr="00DA1BF1">
        <w:rPr>
          <w:lang w:val="en-US"/>
        </w:rPr>
        <w:t xml:space="preserve">Assignment of </w:t>
      </w:r>
      <w:proofErr w:type="spellStart"/>
      <w:r w:rsidRPr="00DA1BF1">
        <w:rPr>
          <w:lang w:val="en-US"/>
        </w:rPr>
        <w:t>Signalling</w:t>
      </w:r>
      <w:proofErr w:type="spellEnd"/>
      <w:r w:rsidRPr="00DA1BF1">
        <w:rPr>
          <w:lang w:val="en-US"/>
        </w:rPr>
        <w:t xml:space="preserve"> Area/Network Codes (SANC)</w:t>
      </w:r>
      <w:r>
        <w:rPr>
          <w:lang w:val="en-US"/>
        </w:rPr>
        <w:br/>
      </w:r>
      <w:r w:rsidRPr="00DA1BF1">
        <w:rPr>
          <w:lang w:val="en-US"/>
        </w:rPr>
        <w:t>(ITU-T Recommendation Q.708 (03/99))</w:t>
      </w:r>
    </w:p>
    <w:p w:rsidR="00A40BD6" w:rsidRPr="00A67286" w:rsidRDefault="00A40BD6" w:rsidP="00A40BD6">
      <w:pPr>
        <w:rPr>
          <w:b/>
          <w:bCs/>
        </w:rPr>
      </w:pPr>
      <w:r w:rsidRPr="00A67286">
        <w:rPr>
          <w:b/>
          <w:bCs/>
        </w:rPr>
        <w:t>Note from TSB</w:t>
      </w:r>
    </w:p>
    <w:p w:rsidR="00A40BD6" w:rsidRDefault="00A40BD6" w:rsidP="007153BA">
      <w:r w:rsidRPr="001C5DE9">
        <w:t>At the request of the Administration</w:t>
      </w:r>
      <w:r>
        <w:t xml:space="preserve"> of </w:t>
      </w:r>
      <w:r w:rsidRPr="00DA6BA3">
        <w:t>Equatorial Guinea</w:t>
      </w:r>
      <w:r>
        <w:t xml:space="preserve"> </w:t>
      </w:r>
      <w:r w:rsidRPr="001C5DE9">
        <w:t>the Director of TSB has assigned the following signal</w:t>
      </w:r>
      <w:r w:rsidR="007153BA">
        <w:t>l</w:t>
      </w:r>
      <w:r w:rsidRPr="001C5DE9">
        <w:t xml:space="preserve">ing area/network code (SANC) for use in the international part of the </w:t>
      </w:r>
      <w:proofErr w:type="spellStart"/>
      <w:r w:rsidRPr="001C5DE9">
        <w:t>signaling</w:t>
      </w:r>
      <w:proofErr w:type="spellEnd"/>
      <w:r w:rsidR="007153BA">
        <w:t xml:space="preserve"> system No. 7 network of this</w:t>
      </w:r>
      <w:r>
        <w:t xml:space="preserve"> country</w:t>
      </w:r>
      <w:r w:rsidRPr="001C5DE9">
        <w:t>/geographical ar</w:t>
      </w:r>
      <w:r w:rsidR="007153BA">
        <w:t>ea</w:t>
      </w:r>
      <w:r w:rsidRPr="001C5DE9">
        <w:t>, in accordance with ITU-T Recommendation Q.708 (03/99):</w:t>
      </w:r>
    </w:p>
    <w:p w:rsidR="00A40BD6" w:rsidRPr="001C5DE9" w:rsidRDefault="00A40BD6" w:rsidP="00A40BD6"/>
    <w:tbl>
      <w:tblPr>
        <w:tblW w:w="0" w:type="auto"/>
        <w:jc w:val="center"/>
        <w:tblInd w:w="-167" w:type="dxa"/>
        <w:tblLayout w:type="fixed"/>
        <w:tblLook w:val="0000"/>
      </w:tblPr>
      <w:tblGrid>
        <w:gridCol w:w="5133"/>
        <w:gridCol w:w="2100"/>
      </w:tblGrid>
      <w:tr w:rsidR="00A40BD6" w:rsidRPr="001C5DE9" w:rsidTr="003B1228">
        <w:trPr>
          <w:jc w:val="center"/>
        </w:trPr>
        <w:tc>
          <w:tcPr>
            <w:tcW w:w="5133" w:type="dxa"/>
          </w:tcPr>
          <w:p w:rsidR="00A40BD6" w:rsidRPr="001C5DE9" w:rsidRDefault="00A40BD6" w:rsidP="00E73011">
            <w:pPr>
              <w:pStyle w:val="Tablehead0"/>
            </w:pPr>
            <w:r w:rsidRPr="001C5DE9">
              <w:t>Country/</w:t>
            </w:r>
            <w:proofErr w:type="spellStart"/>
            <w:r w:rsidRPr="001C5DE9">
              <w:t>geographical</w:t>
            </w:r>
            <w:proofErr w:type="spellEnd"/>
            <w:r w:rsidRPr="001C5DE9">
              <w:t xml:space="preserve"> area or </w:t>
            </w:r>
            <w:proofErr w:type="spellStart"/>
            <w:r w:rsidRPr="001C5DE9">
              <w:t>signalling</w:t>
            </w:r>
            <w:proofErr w:type="spellEnd"/>
            <w:r w:rsidRPr="001C5DE9">
              <w:t xml:space="preserve"> network</w:t>
            </w:r>
          </w:p>
        </w:tc>
        <w:tc>
          <w:tcPr>
            <w:tcW w:w="2100" w:type="dxa"/>
          </w:tcPr>
          <w:p w:rsidR="00A40BD6" w:rsidRPr="001C5DE9" w:rsidRDefault="00A40BD6" w:rsidP="00E73011">
            <w:pPr>
              <w:pStyle w:val="Tablehead0"/>
            </w:pPr>
            <w:r w:rsidRPr="001C5DE9">
              <w:t>SANC</w:t>
            </w:r>
          </w:p>
        </w:tc>
      </w:tr>
      <w:tr w:rsidR="00A40BD6" w:rsidRPr="00DA6BA3" w:rsidTr="003B1228">
        <w:trPr>
          <w:jc w:val="center"/>
        </w:trPr>
        <w:tc>
          <w:tcPr>
            <w:tcW w:w="5133" w:type="dxa"/>
          </w:tcPr>
          <w:p w:rsidR="00A40BD6" w:rsidRPr="00DA6BA3" w:rsidRDefault="00A40BD6" w:rsidP="00E73011">
            <w:pPr>
              <w:pStyle w:val="Tabletext0"/>
              <w:rPr>
                <w:lang w:val="en-GB"/>
              </w:rPr>
            </w:pPr>
            <w:r w:rsidRPr="00DA6BA3">
              <w:t xml:space="preserve">Equatorial </w:t>
            </w:r>
            <w:proofErr w:type="spellStart"/>
            <w:r w:rsidRPr="00DA6BA3">
              <w:t>Guinea</w:t>
            </w:r>
            <w:proofErr w:type="spellEnd"/>
            <w:r w:rsidRPr="00DA6BA3">
              <w:t xml:space="preserve"> (</w:t>
            </w:r>
            <w:proofErr w:type="spellStart"/>
            <w:r w:rsidRPr="00DA6BA3">
              <w:t>Republic</w:t>
            </w:r>
            <w:proofErr w:type="spellEnd"/>
            <w:r w:rsidRPr="00DA6BA3">
              <w:t xml:space="preserve"> of)</w:t>
            </w:r>
          </w:p>
        </w:tc>
        <w:tc>
          <w:tcPr>
            <w:tcW w:w="2100" w:type="dxa"/>
          </w:tcPr>
          <w:p w:rsidR="00A40BD6" w:rsidRPr="00DA6BA3" w:rsidRDefault="00A40BD6" w:rsidP="00E73011">
            <w:pPr>
              <w:pStyle w:val="Tabletext0"/>
              <w:jc w:val="center"/>
              <w:rPr>
                <w:lang w:val="en-GB"/>
              </w:rPr>
            </w:pPr>
            <w:r w:rsidRPr="00DA6BA3">
              <w:t>6-176</w:t>
            </w:r>
          </w:p>
        </w:tc>
      </w:tr>
    </w:tbl>
    <w:p w:rsidR="00A40BD6" w:rsidRPr="001C5DE9" w:rsidRDefault="00A40BD6" w:rsidP="00A40BD6">
      <w:pPr>
        <w:rPr>
          <w:rFonts w:ascii="Arial" w:hAnsi="Arial"/>
          <w:lang w:val="fr-FR"/>
        </w:rPr>
      </w:pPr>
      <w:r w:rsidRPr="001C5DE9">
        <w:rPr>
          <w:rFonts w:ascii="Arial" w:hAnsi="Arial"/>
          <w:lang w:val="fr-FR"/>
        </w:rPr>
        <w:t>__________</w:t>
      </w:r>
    </w:p>
    <w:p w:rsidR="00A40BD6" w:rsidRPr="00DA1BF1" w:rsidRDefault="00A40BD6" w:rsidP="00A40BD6">
      <w:pPr>
        <w:spacing w:before="0"/>
        <w:rPr>
          <w:sz w:val="16"/>
          <w:szCs w:val="16"/>
        </w:rPr>
      </w:pPr>
      <w:r w:rsidRPr="00DA1BF1">
        <w:rPr>
          <w:sz w:val="16"/>
          <w:szCs w:val="16"/>
        </w:rPr>
        <w:t>SAN</w:t>
      </w:r>
      <w:r>
        <w:rPr>
          <w:sz w:val="16"/>
          <w:szCs w:val="16"/>
        </w:rPr>
        <w:t>C:</w:t>
      </w:r>
      <w:r>
        <w:rPr>
          <w:sz w:val="16"/>
          <w:szCs w:val="16"/>
        </w:rPr>
        <w:tab/>
        <w:t>Signalling Area/Network Code</w:t>
      </w:r>
    </w:p>
    <w:p w:rsidR="00A40BD6" w:rsidRPr="00DA1BF1" w:rsidRDefault="00A40BD6" w:rsidP="00A40BD6">
      <w:pPr>
        <w:spacing w:before="0"/>
        <w:rPr>
          <w:sz w:val="16"/>
          <w:szCs w:val="16"/>
          <w:lang w:val="fr-CH"/>
        </w:rPr>
      </w:pPr>
      <w:r w:rsidRPr="00DA1BF1">
        <w:rPr>
          <w:sz w:val="16"/>
          <w:szCs w:val="16"/>
        </w:rPr>
        <w:tab/>
      </w:r>
      <w:r>
        <w:rPr>
          <w:sz w:val="16"/>
          <w:szCs w:val="16"/>
          <w:lang w:val="fr-FR"/>
        </w:rPr>
        <w:t>Code de zone/réseau sémaphore</w:t>
      </w:r>
    </w:p>
    <w:p w:rsidR="00A40BD6" w:rsidRPr="00DA1BF1" w:rsidRDefault="00A40BD6" w:rsidP="00A40BD6">
      <w:pPr>
        <w:spacing w:before="0"/>
        <w:rPr>
          <w:sz w:val="16"/>
          <w:szCs w:val="16"/>
          <w:lang w:val="es-ES_tradnl"/>
        </w:rPr>
      </w:pPr>
      <w:r w:rsidRPr="00DA1BF1">
        <w:rPr>
          <w:sz w:val="16"/>
          <w:szCs w:val="16"/>
          <w:lang w:val="fr-FR"/>
        </w:rPr>
        <w:tab/>
      </w:r>
      <w:r w:rsidRPr="00DA1BF1">
        <w:rPr>
          <w:sz w:val="16"/>
          <w:szCs w:val="16"/>
          <w:lang w:val="es-ES_tradnl"/>
        </w:rPr>
        <w:t>Código de zona/red de señalización</w:t>
      </w:r>
    </w:p>
    <w:p w:rsidR="00A40BD6" w:rsidRPr="00DA1BF1" w:rsidRDefault="00A40BD6" w:rsidP="00A40BD6">
      <w:pPr>
        <w:rPr>
          <w:sz w:val="16"/>
          <w:szCs w:val="16"/>
          <w:lang w:val="es-ES_tradnl"/>
        </w:rPr>
      </w:pPr>
    </w:p>
    <w:p w:rsidR="002324B9" w:rsidRDefault="002324B9" w:rsidP="002324B9"/>
    <w:p w:rsidR="00AF067B" w:rsidRDefault="00AF067B" w:rsidP="00DA1BF1">
      <w:pPr>
        <w:rPr>
          <w:lang w:val="en-US"/>
        </w:rPr>
      </w:pPr>
    </w:p>
    <w:p w:rsidR="00391FBE" w:rsidRDefault="00391FBE">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b/>
          <w:bCs/>
          <w:sz w:val="26"/>
          <w:szCs w:val="28"/>
          <w:lang w:val="en-US"/>
        </w:rPr>
      </w:pPr>
      <w:bookmarkStart w:id="209" w:name="_Toc301947207"/>
      <w:bookmarkStart w:id="210" w:name="_Toc304895933"/>
      <w:bookmarkStart w:id="211" w:name="_Toc303344658"/>
      <w:r>
        <w:rPr>
          <w:lang w:val="en-US"/>
        </w:rPr>
        <w:br w:type="page"/>
      </w:r>
    </w:p>
    <w:p w:rsidR="00B55076" w:rsidRPr="002D77EC" w:rsidRDefault="00B55076" w:rsidP="00B55076">
      <w:pPr>
        <w:pStyle w:val="Heading20"/>
        <w:spacing w:before="240"/>
        <w:rPr>
          <w:lang w:val="en-US"/>
        </w:rPr>
      </w:pPr>
      <w:r w:rsidRPr="002D77EC">
        <w:rPr>
          <w:lang w:val="en-US"/>
        </w:rPr>
        <w:lastRenderedPageBreak/>
        <w:t xml:space="preserve">Telephone Service </w:t>
      </w:r>
      <w:bookmarkEnd w:id="209"/>
      <w:bookmarkEnd w:id="210"/>
      <w:bookmarkEnd w:id="211"/>
    </w:p>
    <w:p w:rsidR="00B55076" w:rsidRPr="00A34A5D" w:rsidRDefault="00B55076" w:rsidP="00B55076">
      <w:pPr>
        <w:keepNext/>
        <w:spacing w:before="240"/>
        <w:outlineLvl w:val="4"/>
        <w:rPr>
          <w:rFonts w:cs="Arial"/>
          <w:b/>
          <w:lang w:val="en-CA"/>
        </w:rPr>
      </w:pPr>
      <w:bookmarkStart w:id="212" w:name="_Toc178736028"/>
      <w:r w:rsidRPr="00A34A5D">
        <w:rPr>
          <w:rFonts w:cs="Arial"/>
          <w:b/>
          <w:lang w:val="en-CA"/>
        </w:rPr>
        <w:t>Costa Rica (country code +506)</w:t>
      </w:r>
    </w:p>
    <w:bookmarkEnd w:id="212"/>
    <w:p w:rsidR="00B55076" w:rsidRPr="002D77EC" w:rsidRDefault="00B55076" w:rsidP="00233E3C">
      <w:pPr>
        <w:spacing w:before="0"/>
        <w:rPr>
          <w:rFonts w:cs="Arial"/>
        </w:rPr>
      </w:pPr>
      <w:r w:rsidRPr="002D77EC">
        <w:rPr>
          <w:rFonts w:cs="Arial"/>
        </w:rPr>
        <w:t>Communication of 14.XI.2011:</w:t>
      </w:r>
    </w:p>
    <w:p w:rsidR="00B55076" w:rsidRPr="002D77EC" w:rsidRDefault="00B55076" w:rsidP="00B55076">
      <w:pPr>
        <w:rPr>
          <w:rFonts w:cs="Arial"/>
        </w:rPr>
      </w:pPr>
      <w:r w:rsidRPr="002D77EC">
        <w:rPr>
          <w:rFonts w:cs="Arial"/>
        </w:rPr>
        <w:t xml:space="preserve">The </w:t>
      </w:r>
      <w:proofErr w:type="spellStart"/>
      <w:r w:rsidRPr="002D77EC">
        <w:rPr>
          <w:rFonts w:cs="Arial"/>
          <w:i/>
          <w:iCs/>
        </w:rPr>
        <w:t>Superintendencia</w:t>
      </w:r>
      <w:proofErr w:type="spellEnd"/>
      <w:r w:rsidRPr="002D77EC">
        <w:rPr>
          <w:rFonts w:cs="Arial"/>
          <w:i/>
          <w:iCs/>
        </w:rPr>
        <w:t xml:space="preserve"> de </w:t>
      </w:r>
      <w:proofErr w:type="spellStart"/>
      <w:r w:rsidRPr="002D77EC">
        <w:rPr>
          <w:rFonts w:cs="Arial"/>
          <w:i/>
          <w:iCs/>
        </w:rPr>
        <w:t>Telecomunicaciones</w:t>
      </w:r>
      <w:proofErr w:type="spellEnd"/>
      <w:r w:rsidRPr="002D77EC">
        <w:rPr>
          <w:rFonts w:cs="Arial"/>
          <w:i/>
          <w:iCs/>
        </w:rPr>
        <w:t xml:space="preserve"> (SUTEL), </w:t>
      </w:r>
      <w:r w:rsidRPr="002D77EC">
        <w:rPr>
          <w:rFonts w:cs="Arial"/>
          <w:iCs/>
        </w:rPr>
        <w:t>San José</w:t>
      </w:r>
      <w:r w:rsidRPr="002D77EC">
        <w:rPr>
          <w:rFonts w:cs="Arial"/>
          <w:i/>
          <w:iCs/>
        </w:rPr>
        <w:t xml:space="preserve">, </w:t>
      </w:r>
      <w:r w:rsidRPr="002D77EC">
        <w:rPr>
          <w:rFonts w:cs="Arial"/>
        </w:rPr>
        <w:t xml:space="preserve">which under Decree N°35187-MINAET (National Numbering Plan) is in charge of the control and administration of Numbering resources in Costa Rica, acting in accordance with the provisions of Recommendation </w:t>
      </w:r>
      <w:r w:rsidRPr="002D77EC">
        <w:rPr>
          <w:rFonts w:cs="Arial"/>
          <w:bCs/>
        </w:rPr>
        <w:t>ITU-T E.129</w:t>
      </w:r>
      <w:r w:rsidRPr="002D77EC">
        <w:rPr>
          <w:rFonts w:cs="Arial"/>
          <w:b/>
        </w:rPr>
        <w:t>,</w:t>
      </w:r>
      <w:r w:rsidRPr="002D77EC">
        <w:rPr>
          <w:rFonts w:cs="Arial"/>
        </w:rPr>
        <w:t xml:space="preserve"> presents the:</w:t>
      </w:r>
    </w:p>
    <w:p w:rsidR="00B55076" w:rsidRPr="002D77EC" w:rsidRDefault="00B55076" w:rsidP="00B55076">
      <w:pPr>
        <w:rPr>
          <w:rFonts w:cs="Arial"/>
        </w:rPr>
      </w:pPr>
    </w:p>
    <w:p w:rsidR="00B55076" w:rsidRPr="002D77EC" w:rsidRDefault="00B55076" w:rsidP="00B55076">
      <w:pPr>
        <w:tabs>
          <w:tab w:val="left" w:pos="992"/>
          <w:tab w:val="left" w:pos="1418"/>
          <w:tab w:val="left" w:pos="2268"/>
        </w:tabs>
        <w:ind w:left="992" w:hanging="425"/>
        <w:jc w:val="center"/>
        <w:textAlignment w:val="auto"/>
        <w:rPr>
          <w:rFonts w:cs="Arial"/>
        </w:rPr>
      </w:pPr>
      <w:r w:rsidRPr="002D77EC">
        <w:rPr>
          <w:rFonts w:cs="Arial"/>
        </w:rPr>
        <w:t xml:space="preserve">Modification to the E.164 National Numbering Plan (NNP) of Costa Rica </w:t>
      </w:r>
      <w:r w:rsidRPr="002D77EC">
        <w:rPr>
          <w:rFonts w:cs="Arial"/>
          <w:bCs/>
          <w:iCs/>
        </w:rPr>
        <w:t>for country code 506</w:t>
      </w:r>
    </w:p>
    <w:p w:rsidR="00B55076" w:rsidRPr="002D77EC" w:rsidRDefault="00B55076" w:rsidP="00B55076">
      <w:pPr>
        <w:ind w:left="567" w:hanging="567"/>
        <w:jc w:val="center"/>
        <w:rPr>
          <w:rFonts w:cs="Arial"/>
        </w:rPr>
      </w:pPr>
      <w:r w:rsidRPr="002D77EC">
        <w:rPr>
          <w:rFonts w:cs="Arial"/>
        </w:rPr>
        <w:t xml:space="preserve">Table 1 – Description of </w:t>
      </w:r>
      <w:r>
        <w:rPr>
          <w:rFonts w:cs="Arial"/>
        </w:rPr>
        <w:t>assignment</w:t>
      </w:r>
      <w:r w:rsidRPr="002D77EC">
        <w:rPr>
          <w:rFonts w:cs="Arial"/>
        </w:rPr>
        <w:t xml:space="preserve"> </w:t>
      </w:r>
      <w:r>
        <w:rPr>
          <w:rFonts w:cs="Arial"/>
        </w:rPr>
        <w:t>of new numbering resources</w:t>
      </w:r>
      <w:r w:rsidRPr="002D77EC">
        <w:rPr>
          <w:rFonts w:cs="Arial"/>
        </w:rPr>
        <w:t xml:space="preserve"> in the ITU-T E.164 National Numbering Plan</w:t>
      </w:r>
      <w:r w:rsidRPr="002D77EC">
        <w:rPr>
          <w:rFonts w:cs="Arial"/>
        </w:rPr>
        <w:br/>
        <w:t>for country code 506</w:t>
      </w:r>
    </w:p>
    <w:p w:rsidR="00B55076" w:rsidRDefault="00B55076" w:rsidP="00B55076">
      <w:pPr>
        <w:rPr>
          <w:rFonts w:cs="Arial"/>
        </w:rPr>
      </w:pPr>
    </w:p>
    <w:tbl>
      <w:tblPr>
        <w:tblW w:w="9285"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100"/>
        <w:gridCol w:w="1133"/>
        <w:gridCol w:w="2017"/>
        <w:gridCol w:w="2483"/>
      </w:tblGrid>
      <w:tr w:rsidR="00B55076" w:rsidRPr="007B45D4" w:rsidTr="00E73011">
        <w:trPr>
          <w:trHeight w:val="245"/>
          <w:tblHeader/>
          <w:jc w:val="center"/>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B55076" w:rsidRPr="002D77EC" w:rsidRDefault="00B55076" w:rsidP="00233E3C">
            <w:pPr>
              <w:pStyle w:val="Tablehead0"/>
              <w:rPr>
                <w:b/>
                <w:bCs/>
              </w:rPr>
            </w:pPr>
            <w:r w:rsidRPr="002D77EC">
              <w:t>NDC (National Destination Code) or leading digits of N(S)N (National (Significant) Number)</w:t>
            </w:r>
            <w:r>
              <w:br/>
              <w:t>X = 0 to</w:t>
            </w:r>
            <w:r w:rsidRPr="002D77EC">
              <w:t xml:space="preserve"> 9</w:t>
            </w:r>
          </w:p>
        </w:tc>
        <w:tc>
          <w:tcPr>
            <w:tcW w:w="2233" w:type="dxa"/>
            <w:gridSpan w:val="2"/>
            <w:tcBorders>
              <w:top w:val="single" w:sz="4" w:space="0" w:color="auto"/>
              <w:left w:val="single" w:sz="4" w:space="0" w:color="auto"/>
              <w:bottom w:val="single" w:sz="4" w:space="0" w:color="auto"/>
              <w:right w:val="single" w:sz="4" w:space="0" w:color="auto"/>
            </w:tcBorders>
            <w:vAlign w:val="center"/>
            <w:hideMark/>
          </w:tcPr>
          <w:p w:rsidR="00B55076" w:rsidRPr="007B45D4" w:rsidRDefault="00B55076" w:rsidP="00B45D1D">
            <w:pPr>
              <w:pStyle w:val="Tablehead0"/>
              <w:rPr>
                <w:b/>
                <w:bCs/>
              </w:rPr>
            </w:pPr>
            <w:r w:rsidRPr="00AB42FA">
              <w:t>N(S)N number length</w:t>
            </w:r>
          </w:p>
        </w:tc>
        <w:tc>
          <w:tcPr>
            <w:tcW w:w="2017" w:type="dxa"/>
            <w:vMerge w:val="restart"/>
            <w:tcBorders>
              <w:top w:val="single" w:sz="4" w:space="0" w:color="auto"/>
              <w:left w:val="single" w:sz="4" w:space="0" w:color="auto"/>
              <w:bottom w:val="single" w:sz="4" w:space="0" w:color="auto"/>
              <w:right w:val="single" w:sz="4" w:space="0" w:color="auto"/>
            </w:tcBorders>
            <w:vAlign w:val="center"/>
            <w:hideMark/>
          </w:tcPr>
          <w:p w:rsidR="00B55076" w:rsidRDefault="00B55076" w:rsidP="00233E3C">
            <w:pPr>
              <w:pStyle w:val="Tablehead0"/>
              <w:rPr>
                <w:b/>
                <w:bCs/>
              </w:rPr>
            </w:pPr>
            <w:r w:rsidRPr="00AB42FA">
              <w:rPr>
                <w:lang w:val="en-GB"/>
              </w:rPr>
              <w:t>Usage of E.164 number</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B55076" w:rsidRPr="007B45D4" w:rsidRDefault="00B55076" w:rsidP="00B45D1D">
            <w:pPr>
              <w:pStyle w:val="Tablehead0"/>
              <w:rPr>
                <w:b/>
                <w:bCs/>
              </w:rPr>
            </w:pPr>
            <w:r w:rsidRPr="00AB42FA">
              <w:t xml:space="preserve">Time and date of </w:t>
            </w:r>
            <w:r w:rsidRPr="00AB42FA">
              <w:br/>
              <w:t>introduction</w:t>
            </w:r>
          </w:p>
        </w:tc>
      </w:tr>
      <w:tr w:rsidR="00B55076" w:rsidTr="00E73011">
        <w:trPr>
          <w:tblHeader/>
          <w:jc w:val="center"/>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B55076" w:rsidRPr="007B45D4" w:rsidRDefault="00B55076" w:rsidP="00E73011">
            <w:pPr>
              <w:overflowPunct/>
              <w:autoSpaceDE/>
              <w:autoSpaceDN/>
              <w:adjustRightInd/>
              <w:rPr>
                <w:rFonts w:cs="Arial"/>
                <w:i/>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B55076" w:rsidRDefault="00B55076" w:rsidP="00B45D1D">
            <w:pPr>
              <w:pStyle w:val="Tablehead0"/>
              <w:rPr>
                <w:b/>
                <w:bCs/>
              </w:rPr>
            </w:pPr>
            <w:r w:rsidRPr="007D04E8">
              <w:t xml:space="preserve">Maximum </w:t>
            </w:r>
            <w:proofErr w:type="spellStart"/>
            <w:r w:rsidRPr="007D04E8">
              <w:t>length</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rsidR="00B55076" w:rsidRDefault="00B55076" w:rsidP="00B45D1D">
            <w:pPr>
              <w:pStyle w:val="Tablehead0"/>
              <w:rPr>
                <w:b/>
                <w:bCs/>
              </w:rPr>
            </w:pPr>
            <w:r w:rsidRPr="00225D52">
              <w:rPr>
                <w:lang w:val="en-US"/>
              </w:rPr>
              <w:t>Minimum length</w:t>
            </w:r>
          </w:p>
        </w:tc>
        <w:tc>
          <w:tcPr>
            <w:tcW w:w="2017" w:type="dxa"/>
            <w:vMerge/>
            <w:tcBorders>
              <w:top w:val="single" w:sz="4" w:space="0" w:color="auto"/>
              <w:left w:val="single" w:sz="4" w:space="0" w:color="auto"/>
              <w:bottom w:val="single" w:sz="4" w:space="0" w:color="auto"/>
              <w:right w:val="single" w:sz="4" w:space="0" w:color="auto"/>
            </w:tcBorders>
            <w:vAlign w:val="center"/>
            <w:hideMark/>
          </w:tcPr>
          <w:p w:rsidR="00B55076" w:rsidRDefault="00B55076" w:rsidP="00E73011">
            <w:pPr>
              <w:overflowPunct/>
              <w:autoSpaceDE/>
              <w:autoSpaceDN/>
              <w:adjustRightInd/>
              <w:rPr>
                <w:rFonts w:cs="Arial"/>
                <w:i/>
                <w:lang w:val="fr-FR"/>
              </w:rPr>
            </w:pPr>
          </w:p>
        </w:tc>
        <w:tc>
          <w:tcPr>
            <w:tcW w:w="2483" w:type="dxa"/>
            <w:vMerge/>
            <w:tcBorders>
              <w:top w:val="single" w:sz="4" w:space="0" w:color="auto"/>
              <w:left w:val="single" w:sz="4" w:space="0" w:color="auto"/>
              <w:bottom w:val="single" w:sz="4" w:space="0" w:color="auto"/>
              <w:right w:val="single" w:sz="4" w:space="0" w:color="auto"/>
            </w:tcBorders>
            <w:vAlign w:val="center"/>
            <w:hideMark/>
          </w:tcPr>
          <w:p w:rsidR="00B55076" w:rsidRDefault="00B55076" w:rsidP="00B45D1D">
            <w:pPr>
              <w:overflowPunct/>
              <w:autoSpaceDE/>
              <w:autoSpaceDN/>
              <w:adjustRightInd/>
              <w:jc w:val="center"/>
              <w:rPr>
                <w:rFonts w:cs="Arial"/>
                <w:i/>
                <w:lang w:val="es-ES"/>
              </w:rPr>
            </w:pPr>
          </w:p>
        </w:tc>
      </w:tr>
      <w:tr w:rsidR="00B55076" w:rsidTr="00E73011">
        <w:trPr>
          <w:jc w:val="center"/>
        </w:trPr>
        <w:tc>
          <w:tcPr>
            <w:tcW w:w="2552" w:type="dxa"/>
            <w:tcBorders>
              <w:top w:val="single" w:sz="4" w:space="0" w:color="auto"/>
              <w:left w:val="single" w:sz="4" w:space="0" w:color="auto"/>
              <w:bottom w:val="single" w:sz="4" w:space="0" w:color="auto"/>
              <w:right w:val="single" w:sz="4" w:space="0" w:color="auto"/>
            </w:tcBorders>
            <w:noWrap/>
          </w:tcPr>
          <w:p w:rsidR="00B55076" w:rsidRDefault="00B55076" w:rsidP="00B45D1D">
            <w:pPr>
              <w:pStyle w:val="TableText2"/>
            </w:pPr>
            <w:r>
              <w:t xml:space="preserve">5100 XXXX </w:t>
            </w:r>
          </w:p>
        </w:tc>
        <w:tc>
          <w:tcPr>
            <w:tcW w:w="1100" w:type="dxa"/>
            <w:tcBorders>
              <w:top w:val="single" w:sz="4" w:space="0" w:color="auto"/>
              <w:left w:val="single" w:sz="4" w:space="0" w:color="auto"/>
              <w:bottom w:val="single" w:sz="4" w:space="0" w:color="auto"/>
              <w:right w:val="single" w:sz="4" w:space="0" w:color="auto"/>
            </w:tcBorders>
            <w:noWrap/>
            <w:hideMark/>
          </w:tcPr>
          <w:p w:rsidR="00B55076" w:rsidRDefault="00B55076" w:rsidP="00B45D1D">
            <w:pPr>
              <w:pStyle w:val="TableText2"/>
              <w:jc w:val="center"/>
            </w:pPr>
            <w:r>
              <w:t>8 digits</w:t>
            </w:r>
          </w:p>
        </w:tc>
        <w:tc>
          <w:tcPr>
            <w:tcW w:w="1133" w:type="dxa"/>
            <w:tcBorders>
              <w:top w:val="single" w:sz="4" w:space="0" w:color="auto"/>
              <w:left w:val="single" w:sz="4" w:space="0" w:color="auto"/>
              <w:bottom w:val="single" w:sz="4" w:space="0" w:color="auto"/>
              <w:right w:val="single" w:sz="4" w:space="0" w:color="auto"/>
            </w:tcBorders>
            <w:noWrap/>
            <w:hideMark/>
          </w:tcPr>
          <w:p w:rsidR="00B55076" w:rsidRDefault="00B55076" w:rsidP="00B45D1D">
            <w:pPr>
              <w:pStyle w:val="TableText2"/>
              <w:jc w:val="center"/>
            </w:pPr>
            <w:r>
              <w:t>8 digits</w:t>
            </w:r>
          </w:p>
        </w:tc>
        <w:tc>
          <w:tcPr>
            <w:tcW w:w="2017" w:type="dxa"/>
            <w:tcBorders>
              <w:top w:val="single" w:sz="4" w:space="0" w:color="auto"/>
              <w:left w:val="single" w:sz="4" w:space="0" w:color="auto"/>
              <w:bottom w:val="single" w:sz="4" w:space="0" w:color="auto"/>
              <w:right w:val="single" w:sz="4" w:space="0" w:color="auto"/>
            </w:tcBorders>
            <w:noWrap/>
            <w:hideMark/>
          </w:tcPr>
          <w:p w:rsidR="00B55076" w:rsidRDefault="00B55076" w:rsidP="006B10F9">
            <w:pPr>
              <w:pStyle w:val="TableText2"/>
            </w:pPr>
            <w:proofErr w:type="spellStart"/>
            <w:r>
              <w:t>Trunking</w:t>
            </w:r>
            <w:proofErr w:type="spellEnd"/>
            <w:r>
              <w:t xml:space="preserve"> Service</w:t>
            </w:r>
          </w:p>
        </w:tc>
        <w:tc>
          <w:tcPr>
            <w:tcW w:w="2483" w:type="dxa"/>
            <w:tcBorders>
              <w:top w:val="single" w:sz="4" w:space="0" w:color="auto"/>
              <w:left w:val="single" w:sz="4" w:space="0" w:color="auto"/>
              <w:bottom w:val="single" w:sz="4" w:space="0" w:color="auto"/>
              <w:right w:val="single" w:sz="4" w:space="0" w:color="auto"/>
            </w:tcBorders>
            <w:noWrap/>
            <w:hideMark/>
          </w:tcPr>
          <w:p w:rsidR="00B55076" w:rsidRDefault="00B55076" w:rsidP="00B45D1D">
            <w:pPr>
              <w:pStyle w:val="TableText2"/>
              <w:jc w:val="center"/>
            </w:pPr>
            <w:r>
              <w:t>14.XI.2011 – 00:00</w:t>
            </w:r>
          </w:p>
        </w:tc>
      </w:tr>
      <w:tr w:rsidR="00B55076" w:rsidTr="00E73011">
        <w:trPr>
          <w:jc w:val="center"/>
        </w:trPr>
        <w:tc>
          <w:tcPr>
            <w:tcW w:w="2552" w:type="dxa"/>
            <w:tcBorders>
              <w:top w:val="single" w:sz="4" w:space="0" w:color="auto"/>
              <w:left w:val="single" w:sz="4" w:space="0" w:color="auto"/>
              <w:bottom w:val="single" w:sz="4" w:space="0" w:color="auto"/>
              <w:right w:val="single" w:sz="4" w:space="0" w:color="auto"/>
            </w:tcBorders>
            <w:noWrap/>
          </w:tcPr>
          <w:p w:rsidR="00B55076" w:rsidRDefault="00B55076" w:rsidP="006B10F9">
            <w:pPr>
              <w:pStyle w:val="TableText2"/>
              <w:rPr>
                <w:lang w:val="es-ES_tradnl"/>
              </w:rPr>
            </w:pPr>
            <w:r>
              <w:rPr>
                <w:lang w:val="es-ES_tradnl"/>
              </w:rPr>
              <w:t>1200</w:t>
            </w:r>
          </w:p>
        </w:tc>
        <w:tc>
          <w:tcPr>
            <w:tcW w:w="1100" w:type="dxa"/>
            <w:tcBorders>
              <w:top w:val="single" w:sz="4" w:space="0" w:color="auto"/>
              <w:left w:val="single" w:sz="4" w:space="0" w:color="auto"/>
              <w:bottom w:val="single" w:sz="4" w:space="0" w:color="auto"/>
              <w:right w:val="single" w:sz="4" w:space="0" w:color="auto"/>
            </w:tcBorders>
            <w:noWrap/>
            <w:hideMark/>
          </w:tcPr>
          <w:p w:rsidR="00B55076" w:rsidRDefault="00B55076" w:rsidP="00B45D1D">
            <w:pPr>
              <w:pStyle w:val="TableText2"/>
              <w:jc w:val="center"/>
            </w:pPr>
            <w:r>
              <w:t>4 digits</w:t>
            </w:r>
          </w:p>
        </w:tc>
        <w:tc>
          <w:tcPr>
            <w:tcW w:w="1133" w:type="dxa"/>
            <w:tcBorders>
              <w:top w:val="single" w:sz="4" w:space="0" w:color="auto"/>
              <w:left w:val="single" w:sz="4" w:space="0" w:color="auto"/>
              <w:bottom w:val="single" w:sz="4" w:space="0" w:color="auto"/>
              <w:right w:val="single" w:sz="4" w:space="0" w:color="auto"/>
            </w:tcBorders>
            <w:noWrap/>
            <w:hideMark/>
          </w:tcPr>
          <w:p w:rsidR="00B55076" w:rsidRDefault="00B55076" w:rsidP="00B45D1D">
            <w:pPr>
              <w:pStyle w:val="TableText2"/>
              <w:jc w:val="center"/>
            </w:pPr>
            <w:r>
              <w:t>4 digits</w:t>
            </w:r>
          </w:p>
        </w:tc>
        <w:tc>
          <w:tcPr>
            <w:tcW w:w="2017" w:type="dxa"/>
            <w:tcBorders>
              <w:top w:val="single" w:sz="4" w:space="0" w:color="auto"/>
              <w:left w:val="single" w:sz="4" w:space="0" w:color="auto"/>
              <w:bottom w:val="single" w:sz="4" w:space="0" w:color="auto"/>
              <w:right w:val="single" w:sz="4" w:space="0" w:color="auto"/>
            </w:tcBorders>
            <w:noWrap/>
            <w:hideMark/>
          </w:tcPr>
          <w:p w:rsidR="00B55076" w:rsidRDefault="00B55076" w:rsidP="006B10F9">
            <w:pPr>
              <w:pStyle w:val="TableText2"/>
            </w:pPr>
            <w:proofErr w:type="spellStart"/>
            <w:r w:rsidRPr="00E45EF4">
              <w:rPr>
                <w:lang w:val="es-ES"/>
              </w:rPr>
              <w:t>Telemanagement</w:t>
            </w:r>
            <w:proofErr w:type="spellEnd"/>
            <w:r w:rsidRPr="00E45EF4">
              <w:rPr>
                <w:lang w:val="es-ES"/>
              </w:rPr>
              <w:t xml:space="preserve"> </w:t>
            </w:r>
            <w:proofErr w:type="spellStart"/>
            <w:r w:rsidRPr="00E45EF4">
              <w:rPr>
                <w:lang w:val="es-ES"/>
              </w:rPr>
              <w:t>service</w:t>
            </w:r>
            <w:proofErr w:type="spellEnd"/>
            <w:r w:rsidRPr="00E45EF4">
              <w:rPr>
                <w:lang w:val="es-ES"/>
              </w:rPr>
              <w:t xml:space="preserve"> </w:t>
            </w:r>
            <w:r>
              <w:t>MULTICOM</w:t>
            </w:r>
          </w:p>
        </w:tc>
        <w:tc>
          <w:tcPr>
            <w:tcW w:w="2483" w:type="dxa"/>
            <w:tcBorders>
              <w:top w:val="single" w:sz="4" w:space="0" w:color="auto"/>
              <w:left w:val="single" w:sz="4" w:space="0" w:color="auto"/>
              <w:bottom w:val="single" w:sz="4" w:space="0" w:color="auto"/>
              <w:right w:val="single" w:sz="4" w:space="0" w:color="auto"/>
            </w:tcBorders>
            <w:noWrap/>
            <w:hideMark/>
          </w:tcPr>
          <w:p w:rsidR="00B55076" w:rsidRDefault="00B55076" w:rsidP="00B45D1D">
            <w:pPr>
              <w:pStyle w:val="TableText2"/>
              <w:jc w:val="center"/>
            </w:pPr>
            <w:r>
              <w:t>14.XI.2011 – 00:00</w:t>
            </w:r>
          </w:p>
        </w:tc>
      </w:tr>
      <w:tr w:rsidR="00B55076" w:rsidTr="00E73011">
        <w:trPr>
          <w:jc w:val="center"/>
        </w:trPr>
        <w:tc>
          <w:tcPr>
            <w:tcW w:w="2552" w:type="dxa"/>
            <w:tcBorders>
              <w:top w:val="single" w:sz="4" w:space="0" w:color="auto"/>
              <w:left w:val="single" w:sz="4" w:space="0" w:color="auto"/>
              <w:bottom w:val="single" w:sz="4" w:space="0" w:color="auto"/>
              <w:right w:val="single" w:sz="4" w:space="0" w:color="auto"/>
            </w:tcBorders>
            <w:noWrap/>
          </w:tcPr>
          <w:p w:rsidR="00B55076" w:rsidRDefault="00B55076" w:rsidP="006B10F9">
            <w:pPr>
              <w:pStyle w:val="TableText2"/>
              <w:rPr>
                <w:lang w:val="es-ES_tradnl"/>
              </w:rPr>
            </w:pPr>
            <w:r>
              <w:rPr>
                <w:lang w:val="es-ES_tradnl"/>
              </w:rPr>
              <w:t>1255</w:t>
            </w:r>
          </w:p>
        </w:tc>
        <w:tc>
          <w:tcPr>
            <w:tcW w:w="1100" w:type="dxa"/>
            <w:tcBorders>
              <w:top w:val="single" w:sz="4" w:space="0" w:color="auto"/>
              <w:left w:val="single" w:sz="4" w:space="0" w:color="auto"/>
              <w:bottom w:val="single" w:sz="4" w:space="0" w:color="auto"/>
              <w:right w:val="single" w:sz="4" w:space="0" w:color="auto"/>
            </w:tcBorders>
            <w:noWrap/>
            <w:hideMark/>
          </w:tcPr>
          <w:p w:rsidR="00B55076" w:rsidRDefault="00B55076" w:rsidP="00B45D1D">
            <w:pPr>
              <w:pStyle w:val="TableText2"/>
              <w:jc w:val="center"/>
            </w:pPr>
            <w:r>
              <w:t>4 digits</w:t>
            </w:r>
          </w:p>
        </w:tc>
        <w:tc>
          <w:tcPr>
            <w:tcW w:w="1133" w:type="dxa"/>
            <w:tcBorders>
              <w:top w:val="single" w:sz="4" w:space="0" w:color="auto"/>
              <w:left w:val="single" w:sz="4" w:space="0" w:color="auto"/>
              <w:bottom w:val="single" w:sz="4" w:space="0" w:color="auto"/>
              <w:right w:val="single" w:sz="4" w:space="0" w:color="auto"/>
            </w:tcBorders>
            <w:noWrap/>
            <w:hideMark/>
          </w:tcPr>
          <w:p w:rsidR="00B55076" w:rsidRDefault="00B55076" w:rsidP="00B45D1D">
            <w:pPr>
              <w:pStyle w:val="TableText2"/>
              <w:jc w:val="center"/>
            </w:pPr>
            <w:r>
              <w:t>4 digits</w:t>
            </w:r>
          </w:p>
        </w:tc>
        <w:tc>
          <w:tcPr>
            <w:tcW w:w="2017" w:type="dxa"/>
            <w:tcBorders>
              <w:top w:val="single" w:sz="4" w:space="0" w:color="auto"/>
              <w:left w:val="single" w:sz="4" w:space="0" w:color="auto"/>
              <w:bottom w:val="single" w:sz="4" w:space="0" w:color="auto"/>
              <w:right w:val="single" w:sz="4" w:space="0" w:color="auto"/>
            </w:tcBorders>
            <w:noWrap/>
            <w:hideMark/>
          </w:tcPr>
          <w:p w:rsidR="00B55076" w:rsidRDefault="00B55076" w:rsidP="006B10F9">
            <w:pPr>
              <w:pStyle w:val="TableText2"/>
              <w:rPr>
                <w:lang w:val="es-ES"/>
              </w:rPr>
            </w:pPr>
            <w:proofErr w:type="spellStart"/>
            <w:r>
              <w:rPr>
                <w:lang w:val="es-ES"/>
              </w:rPr>
              <w:t>F</w:t>
            </w:r>
            <w:r w:rsidRPr="004A122C">
              <w:rPr>
                <w:lang w:val="es-ES"/>
              </w:rPr>
              <w:t>ault</w:t>
            </w:r>
            <w:proofErr w:type="spellEnd"/>
            <w:r w:rsidRPr="004A122C">
              <w:rPr>
                <w:lang w:val="es-ES"/>
              </w:rPr>
              <w:t xml:space="preserve"> </w:t>
            </w:r>
            <w:proofErr w:type="spellStart"/>
            <w:r w:rsidRPr="004A122C">
              <w:rPr>
                <w:lang w:val="es-ES"/>
              </w:rPr>
              <w:t>reporting</w:t>
            </w:r>
            <w:proofErr w:type="spellEnd"/>
            <w:r w:rsidRPr="004A122C">
              <w:rPr>
                <w:lang w:val="es-ES"/>
              </w:rPr>
              <w:t xml:space="preserve"> </w:t>
            </w:r>
            <w:proofErr w:type="spellStart"/>
            <w:r w:rsidRPr="004A122C">
              <w:rPr>
                <w:lang w:val="es-ES"/>
              </w:rPr>
              <w:t>service</w:t>
            </w:r>
            <w:proofErr w:type="spellEnd"/>
            <w:r w:rsidRPr="004A122C">
              <w:rPr>
                <w:lang w:val="es-ES"/>
              </w:rPr>
              <w:t xml:space="preserve"> </w:t>
            </w:r>
            <w:r>
              <w:rPr>
                <w:lang w:val="es-ES"/>
              </w:rPr>
              <w:t xml:space="preserve">MULTICOM </w:t>
            </w:r>
          </w:p>
        </w:tc>
        <w:tc>
          <w:tcPr>
            <w:tcW w:w="2483" w:type="dxa"/>
            <w:tcBorders>
              <w:top w:val="single" w:sz="4" w:space="0" w:color="auto"/>
              <w:left w:val="single" w:sz="4" w:space="0" w:color="auto"/>
              <w:bottom w:val="single" w:sz="4" w:space="0" w:color="auto"/>
              <w:right w:val="single" w:sz="4" w:space="0" w:color="auto"/>
            </w:tcBorders>
            <w:noWrap/>
            <w:hideMark/>
          </w:tcPr>
          <w:p w:rsidR="00B55076" w:rsidRDefault="00B55076" w:rsidP="00B45D1D">
            <w:pPr>
              <w:pStyle w:val="TableText2"/>
              <w:jc w:val="center"/>
            </w:pPr>
            <w:r>
              <w:t>14.XI.2011 – 00:00</w:t>
            </w:r>
          </w:p>
        </w:tc>
      </w:tr>
      <w:tr w:rsidR="00B55076" w:rsidTr="00E73011">
        <w:trPr>
          <w:jc w:val="center"/>
        </w:trPr>
        <w:tc>
          <w:tcPr>
            <w:tcW w:w="2552" w:type="dxa"/>
            <w:tcBorders>
              <w:top w:val="single" w:sz="4" w:space="0" w:color="auto"/>
              <w:left w:val="single" w:sz="4" w:space="0" w:color="auto"/>
              <w:bottom w:val="single" w:sz="4" w:space="0" w:color="auto"/>
              <w:right w:val="single" w:sz="4" w:space="0" w:color="auto"/>
            </w:tcBorders>
            <w:noWrap/>
          </w:tcPr>
          <w:p w:rsidR="00B55076" w:rsidRDefault="00B55076" w:rsidP="006B10F9">
            <w:pPr>
              <w:pStyle w:val="TableText2"/>
              <w:rPr>
                <w:lang w:val="es-ES_tradnl"/>
              </w:rPr>
            </w:pPr>
            <w:r>
              <w:rPr>
                <w:lang w:val="es-ES_tradnl"/>
              </w:rPr>
              <w:t>1906</w:t>
            </w:r>
          </w:p>
        </w:tc>
        <w:tc>
          <w:tcPr>
            <w:tcW w:w="1100" w:type="dxa"/>
            <w:tcBorders>
              <w:top w:val="single" w:sz="4" w:space="0" w:color="auto"/>
              <w:left w:val="single" w:sz="4" w:space="0" w:color="auto"/>
              <w:bottom w:val="single" w:sz="4" w:space="0" w:color="auto"/>
              <w:right w:val="single" w:sz="4" w:space="0" w:color="auto"/>
            </w:tcBorders>
            <w:noWrap/>
            <w:hideMark/>
          </w:tcPr>
          <w:p w:rsidR="00B55076" w:rsidRDefault="00B55076" w:rsidP="00B45D1D">
            <w:pPr>
              <w:pStyle w:val="TableText2"/>
              <w:jc w:val="center"/>
            </w:pPr>
            <w:r>
              <w:t>4 digits</w:t>
            </w:r>
          </w:p>
        </w:tc>
        <w:tc>
          <w:tcPr>
            <w:tcW w:w="1133" w:type="dxa"/>
            <w:tcBorders>
              <w:top w:val="single" w:sz="4" w:space="0" w:color="auto"/>
              <w:left w:val="single" w:sz="4" w:space="0" w:color="auto"/>
              <w:bottom w:val="single" w:sz="4" w:space="0" w:color="auto"/>
              <w:right w:val="single" w:sz="4" w:space="0" w:color="auto"/>
            </w:tcBorders>
            <w:noWrap/>
            <w:hideMark/>
          </w:tcPr>
          <w:p w:rsidR="00B55076" w:rsidRDefault="00B55076" w:rsidP="00B45D1D">
            <w:pPr>
              <w:pStyle w:val="TableText2"/>
              <w:jc w:val="center"/>
            </w:pPr>
            <w:r>
              <w:t>4 digits</w:t>
            </w:r>
          </w:p>
        </w:tc>
        <w:tc>
          <w:tcPr>
            <w:tcW w:w="2017" w:type="dxa"/>
            <w:tcBorders>
              <w:top w:val="single" w:sz="4" w:space="0" w:color="auto"/>
              <w:left w:val="single" w:sz="4" w:space="0" w:color="auto"/>
              <w:bottom w:val="single" w:sz="4" w:space="0" w:color="auto"/>
              <w:right w:val="single" w:sz="4" w:space="0" w:color="auto"/>
            </w:tcBorders>
            <w:noWrap/>
            <w:hideMark/>
          </w:tcPr>
          <w:p w:rsidR="00B55076" w:rsidRPr="00AF655A" w:rsidRDefault="00B55076" w:rsidP="006B10F9">
            <w:pPr>
              <w:pStyle w:val="TableText2"/>
              <w:rPr>
                <w:lang w:val="en-US"/>
              </w:rPr>
            </w:pPr>
            <w:r w:rsidRPr="00AF655A">
              <w:rPr>
                <w:lang w:val="en-US"/>
              </w:rPr>
              <w:t>Pre-selection code for operator  MULTICOM</w:t>
            </w:r>
          </w:p>
        </w:tc>
        <w:tc>
          <w:tcPr>
            <w:tcW w:w="2483" w:type="dxa"/>
            <w:tcBorders>
              <w:top w:val="single" w:sz="4" w:space="0" w:color="auto"/>
              <w:left w:val="single" w:sz="4" w:space="0" w:color="auto"/>
              <w:bottom w:val="single" w:sz="4" w:space="0" w:color="auto"/>
              <w:right w:val="single" w:sz="4" w:space="0" w:color="auto"/>
            </w:tcBorders>
            <w:noWrap/>
            <w:hideMark/>
          </w:tcPr>
          <w:p w:rsidR="00B55076" w:rsidRDefault="00B55076" w:rsidP="00B45D1D">
            <w:pPr>
              <w:pStyle w:val="TableText2"/>
              <w:jc w:val="center"/>
            </w:pPr>
            <w:r>
              <w:t>14.XI.2011 – 00:00</w:t>
            </w:r>
          </w:p>
        </w:tc>
      </w:tr>
    </w:tbl>
    <w:p w:rsidR="00B55076" w:rsidRDefault="00B55076" w:rsidP="00B55076">
      <w:pPr>
        <w:rPr>
          <w:rFonts w:cs="Arial"/>
          <w:bCs/>
          <w:lang w:val="fr-CH"/>
        </w:rPr>
      </w:pPr>
      <w:proofErr w:type="spellStart"/>
      <w:r>
        <w:rPr>
          <w:rFonts w:cs="Arial"/>
          <w:bCs/>
        </w:rPr>
        <w:t>Contacto</w:t>
      </w:r>
      <w:proofErr w:type="spellEnd"/>
      <w:r>
        <w:rPr>
          <w:rFonts w:cs="Arial"/>
          <w:bCs/>
        </w:rPr>
        <w:t>:</w:t>
      </w:r>
    </w:p>
    <w:p w:rsidR="00B55076" w:rsidRPr="009161E1" w:rsidRDefault="006875AC" w:rsidP="007153BA">
      <w:pPr>
        <w:ind w:left="567" w:hanging="567"/>
        <w:jc w:val="left"/>
        <w:rPr>
          <w:lang w:val="es-ES"/>
        </w:rPr>
      </w:pPr>
      <w:r>
        <w:rPr>
          <w:lang w:val="es-ES"/>
        </w:rPr>
        <w:tab/>
      </w:r>
      <w:r w:rsidR="00B55076" w:rsidRPr="002D3EAB">
        <w:rPr>
          <w:lang w:val="es-ES"/>
        </w:rPr>
        <w:t xml:space="preserve">Ing. Pedro Arce Villalobos </w:t>
      </w:r>
      <w:r>
        <w:rPr>
          <w:lang w:val="es-ES"/>
        </w:rPr>
        <w:br/>
      </w:r>
      <w:r w:rsidR="00B55076" w:rsidRPr="002D3EAB">
        <w:rPr>
          <w:lang w:val="es-ES"/>
        </w:rPr>
        <w:t>Superintendencia de Telecomunicaciones (SUTEL)</w:t>
      </w:r>
      <w:r>
        <w:rPr>
          <w:lang w:val="es-ES"/>
        </w:rPr>
        <w:br/>
      </w:r>
      <w:r w:rsidR="00B55076">
        <w:rPr>
          <w:lang w:val="es-ES"/>
        </w:rPr>
        <w:t>Apartado Postal 936-1000</w:t>
      </w:r>
      <w:r w:rsidR="00B55076">
        <w:rPr>
          <w:lang w:val="es-ES"/>
        </w:rPr>
        <w:br/>
        <w:t>SAN JOSÉ</w:t>
      </w:r>
      <w:r w:rsidR="007153BA">
        <w:rPr>
          <w:lang w:val="es-ES"/>
        </w:rPr>
        <w:br/>
      </w:r>
      <w:r w:rsidR="00B55076">
        <w:rPr>
          <w:lang w:val="es-ES"/>
        </w:rPr>
        <w:t>Costa Rica</w:t>
      </w:r>
      <w:r w:rsidR="00B55076">
        <w:rPr>
          <w:lang w:val="es-ES"/>
        </w:rPr>
        <w:br/>
        <w:t>Tel:</w:t>
      </w:r>
      <w:r w:rsidR="00B55076">
        <w:rPr>
          <w:lang w:val="es-ES"/>
        </w:rPr>
        <w:tab/>
        <w:t>+506 4000 0000</w:t>
      </w:r>
      <w:r w:rsidR="00B55076">
        <w:rPr>
          <w:lang w:val="es-ES"/>
        </w:rPr>
        <w:br/>
        <w:t>Fax:</w:t>
      </w:r>
      <w:r w:rsidR="00B55076">
        <w:rPr>
          <w:lang w:val="es-ES"/>
        </w:rPr>
        <w:tab/>
        <w:t>+506 2296 6420</w:t>
      </w:r>
      <w:r>
        <w:rPr>
          <w:lang w:val="es-ES"/>
        </w:rPr>
        <w:br/>
      </w:r>
      <w:r w:rsidR="00B55076" w:rsidRPr="009161E1">
        <w:rPr>
          <w:lang w:val="es-ES"/>
        </w:rPr>
        <w:t xml:space="preserve">E-mail: </w:t>
      </w:r>
      <w:r>
        <w:rPr>
          <w:lang w:val="es-ES"/>
        </w:rPr>
        <w:tab/>
      </w:r>
      <w:r w:rsidR="00B55076" w:rsidRPr="006875AC">
        <w:rPr>
          <w:rFonts w:eastAsiaTheme="majorEastAsia"/>
          <w:lang w:val="es-ES"/>
        </w:rPr>
        <w:t>pedro.arce@sutel.go.cr</w:t>
      </w:r>
    </w:p>
    <w:p w:rsidR="00B55076" w:rsidRDefault="00B55076" w:rsidP="00B55076">
      <w:pPr>
        <w:rPr>
          <w:rFonts w:cs="Arial"/>
          <w:lang w:val="es-ES"/>
        </w:rPr>
      </w:pPr>
    </w:p>
    <w:p w:rsidR="00391FBE" w:rsidRPr="009161E1" w:rsidRDefault="00391FBE" w:rsidP="00B55076">
      <w:pPr>
        <w:rPr>
          <w:rFonts w:cs="Arial"/>
          <w:lang w:val="es-ES"/>
        </w:rPr>
      </w:pPr>
    </w:p>
    <w:p w:rsidR="00B55076" w:rsidRPr="009161E1" w:rsidRDefault="00B55076" w:rsidP="00B55076">
      <w:pPr>
        <w:keepNext/>
        <w:keepLines/>
        <w:spacing w:before="200"/>
        <w:textAlignment w:val="auto"/>
        <w:outlineLvl w:val="3"/>
        <w:rPr>
          <w:rFonts w:eastAsiaTheme="majorEastAsia" w:cs="Arial"/>
          <w:b/>
          <w:bCs/>
          <w:lang w:val="es-ES"/>
        </w:rPr>
      </w:pPr>
      <w:bookmarkStart w:id="213" w:name="_Toc131908189"/>
      <w:proofErr w:type="spellStart"/>
      <w:r w:rsidRPr="009161E1">
        <w:rPr>
          <w:rFonts w:eastAsiaTheme="majorEastAsia" w:cs="Arial"/>
          <w:b/>
          <w:bCs/>
          <w:lang w:val="es-ES"/>
        </w:rPr>
        <w:t>Côte</w:t>
      </w:r>
      <w:proofErr w:type="spellEnd"/>
      <w:r w:rsidRPr="009161E1">
        <w:rPr>
          <w:rFonts w:eastAsiaTheme="majorEastAsia" w:cs="Arial"/>
          <w:b/>
          <w:bCs/>
          <w:lang w:val="es-ES"/>
        </w:rPr>
        <w:t xml:space="preserve"> </w:t>
      </w:r>
      <w:proofErr w:type="spellStart"/>
      <w:r w:rsidRPr="009161E1">
        <w:rPr>
          <w:rFonts w:eastAsiaTheme="majorEastAsia" w:cs="Arial"/>
          <w:b/>
          <w:bCs/>
          <w:lang w:val="es-ES"/>
        </w:rPr>
        <w:t>d’Ivoire</w:t>
      </w:r>
      <w:proofErr w:type="spellEnd"/>
      <w:r w:rsidRPr="009161E1">
        <w:rPr>
          <w:rFonts w:eastAsiaTheme="majorEastAsia" w:cs="Arial"/>
          <w:b/>
          <w:bCs/>
          <w:lang w:val="es-ES"/>
        </w:rPr>
        <w:t xml:space="preserve"> (country </w:t>
      </w:r>
      <w:proofErr w:type="spellStart"/>
      <w:r w:rsidRPr="009161E1">
        <w:rPr>
          <w:rFonts w:eastAsiaTheme="majorEastAsia" w:cs="Arial"/>
          <w:b/>
          <w:bCs/>
          <w:lang w:val="es-ES"/>
        </w:rPr>
        <w:t>code</w:t>
      </w:r>
      <w:proofErr w:type="spellEnd"/>
      <w:r w:rsidRPr="009161E1">
        <w:rPr>
          <w:rFonts w:eastAsiaTheme="majorEastAsia" w:cs="Arial"/>
          <w:b/>
          <w:bCs/>
          <w:lang w:val="es-ES"/>
        </w:rPr>
        <w:t xml:space="preserve"> +225)</w:t>
      </w:r>
      <w:bookmarkEnd w:id="213"/>
    </w:p>
    <w:p w:rsidR="00B55076" w:rsidRPr="009161E1" w:rsidRDefault="00B55076" w:rsidP="00330CD9">
      <w:pPr>
        <w:keepNext/>
        <w:keepLines/>
        <w:spacing w:before="0"/>
        <w:textAlignment w:val="auto"/>
        <w:outlineLvl w:val="4"/>
        <w:rPr>
          <w:rFonts w:eastAsiaTheme="majorEastAsia" w:cs="Arial"/>
          <w:bCs/>
          <w:lang w:val="es-ES"/>
        </w:rPr>
      </w:pPr>
      <w:proofErr w:type="spellStart"/>
      <w:r w:rsidRPr="009161E1">
        <w:rPr>
          <w:rFonts w:eastAsiaTheme="majorEastAsia" w:cs="Arial"/>
          <w:bCs/>
          <w:lang w:val="es-ES"/>
        </w:rPr>
        <w:t>Communication</w:t>
      </w:r>
      <w:proofErr w:type="spellEnd"/>
      <w:r w:rsidRPr="009161E1">
        <w:rPr>
          <w:rFonts w:eastAsiaTheme="majorEastAsia" w:cs="Arial"/>
          <w:bCs/>
          <w:lang w:val="es-ES"/>
        </w:rPr>
        <w:t xml:space="preserve"> of 25.XI.2011:</w:t>
      </w:r>
    </w:p>
    <w:p w:rsidR="00B55076" w:rsidRPr="009161E1" w:rsidRDefault="00B55076" w:rsidP="00B55076">
      <w:pPr>
        <w:rPr>
          <w:rFonts w:cs="Arial"/>
          <w:lang w:val="es-ES"/>
        </w:rPr>
      </w:pPr>
      <w:proofErr w:type="spellStart"/>
      <w:r w:rsidRPr="009161E1">
        <w:rPr>
          <w:rFonts w:cs="Arial"/>
          <w:lang w:val="es-ES"/>
        </w:rPr>
        <w:t>L'</w:t>
      </w:r>
      <w:r w:rsidRPr="009161E1">
        <w:rPr>
          <w:rFonts w:cs="Arial"/>
          <w:i/>
          <w:lang w:val="es-ES"/>
        </w:rPr>
        <w:t>Agence</w:t>
      </w:r>
      <w:proofErr w:type="spellEnd"/>
      <w:r w:rsidRPr="009161E1">
        <w:rPr>
          <w:rFonts w:cs="Arial"/>
          <w:i/>
          <w:lang w:val="es-ES"/>
        </w:rPr>
        <w:t xml:space="preserve"> des </w:t>
      </w:r>
      <w:proofErr w:type="spellStart"/>
      <w:r w:rsidRPr="009161E1">
        <w:rPr>
          <w:rFonts w:cs="Arial"/>
          <w:i/>
          <w:lang w:val="es-ES"/>
        </w:rPr>
        <w:t>Télécommunications</w:t>
      </w:r>
      <w:proofErr w:type="spellEnd"/>
      <w:r w:rsidRPr="009161E1">
        <w:rPr>
          <w:rFonts w:cs="Arial"/>
          <w:i/>
          <w:lang w:val="es-ES"/>
        </w:rPr>
        <w:t xml:space="preserve"> de </w:t>
      </w:r>
      <w:proofErr w:type="spellStart"/>
      <w:r w:rsidRPr="009161E1">
        <w:rPr>
          <w:rFonts w:cs="Arial"/>
          <w:i/>
          <w:lang w:val="es-ES"/>
        </w:rPr>
        <w:t>Côte</w:t>
      </w:r>
      <w:proofErr w:type="spellEnd"/>
      <w:r w:rsidRPr="009161E1">
        <w:rPr>
          <w:rFonts w:cs="Arial"/>
          <w:i/>
          <w:lang w:val="es-ES"/>
        </w:rPr>
        <w:t xml:space="preserve"> </w:t>
      </w:r>
      <w:proofErr w:type="spellStart"/>
      <w:r w:rsidRPr="009161E1">
        <w:rPr>
          <w:rFonts w:cs="Arial"/>
          <w:i/>
          <w:lang w:val="es-ES"/>
        </w:rPr>
        <w:t>d'Ivoire</w:t>
      </w:r>
      <w:proofErr w:type="spellEnd"/>
      <w:r w:rsidRPr="009161E1">
        <w:rPr>
          <w:rFonts w:cs="Arial"/>
          <w:i/>
          <w:lang w:val="es-ES"/>
        </w:rPr>
        <w:t xml:space="preserve"> (ATCI), </w:t>
      </w:r>
      <w:proofErr w:type="spellStart"/>
      <w:r w:rsidRPr="009161E1">
        <w:rPr>
          <w:rFonts w:cs="Arial"/>
          <w:lang w:val="es-ES"/>
        </w:rPr>
        <w:t>Abidjan</w:t>
      </w:r>
      <w:proofErr w:type="spellEnd"/>
      <w:r w:rsidRPr="009161E1">
        <w:rPr>
          <w:rFonts w:cs="Arial"/>
          <w:i/>
          <w:lang w:val="es-ES"/>
        </w:rPr>
        <w:t>,</w:t>
      </w:r>
      <w:r w:rsidRPr="009161E1">
        <w:rPr>
          <w:lang w:val="es-ES"/>
        </w:rPr>
        <w:t xml:space="preserve"> </w:t>
      </w:r>
      <w:proofErr w:type="spellStart"/>
      <w:r w:rsidRPr="009161E1">
        <w:rPr>
          <w:lang w:val="es-ES"/>
        </w:rPr>
        <w:t>announces</w:t>
      </w:r>
      <w:proofErr w:type="spellEnd"/>
      <w:r w:rsidRPr="009161E1">
        <w:rPr>
          <w:lang w:val="es-ES"/>
        </w:rPr>
        <w:t xml:space="preserve"> </w:t>
      </w:r>
      <w:proofErr w:type="spellStart"/>
      <w:r w:rsidRPr="009161E1">
        <w:rPr>
          <w:lang w:val="es-ES"/>
        </w:rPr>
        <w:t>the</w:t>
      </w:r>
      <w:proofErr w:type="spellEnd"/>
      <w:r w:rsidRPr="009161E1">
        <w:rPr>
          <w:lang w:val="es-ES"/>
        </w:rPr>
        <w:t xml:space="preserve"> </w:t>
      </w:r>
      <w:proofErr w:type="spellStart"/>
      <w:r w:rsidRPr="009161E1">
        <w:rPr>
          <w:lang w:val="es-ES"/>
        </w:rPr>
        <w:t>following</w:t>
      </w:r>
      <w:proofErr w:type="spellEnd"/>
      <w:r w:rsidRPr="009161E1">
        <w:rPr>
          <w:lang w:val="es-ES"/>
        </w:rPr>
        <w:t xml:space="preserve"> </w:t>
      </w:r>
      <w:proofErr w:type="spellStart"/>
      <w:r w:rsidRPr="009161E1">
        <w:rPr>
          <w:lang w:val="es-ES"/>
        </w:rPr>
        <w:t>modification</w:t>
      </w:r>
      <w:proofErr w:type="spellEnd"/>
      <w:r w:rsidRPr="009161E1">
        <w:rPr>
          <w:lang w:val="es-ES"/>
        </w:rPr>
        <w:t xml:space="preserve"> </w:t>
      </w:r>
      <w:proofErr w:type="spellStart"/>
      <w:r w:rsidRPr="009161E1">
        <w:rPr>
          <w:lang w:val="es-ES"/>
        </w:rPr>
        <w:t>to</w:t>
      </w:r>
      <w:proofErr w:type="spellEnd"/>
      <w:r w:rsidRPr="009161E1">
        <w:rPr>
          <w:lang w:val="es-ES"/>
        </w:rPr>
        <w:t xml:space="preserve"> </w:t>
      </w:r>
      <w:proofErr w:type="spellStart"/>
      <w:r w:rsidRPr="009161E1">
        <w:rPr>
          <w:lang w:val="es-ES"/>
        </w:rPr>
        <w:t>the</w:t>
      </w:r>
      <w:proofErr w:type="spellEnd"/>
      <w:r w:rsidRPr="009161E1">
        <w:rPr>
          <w:lang w:val="es-ES"/>
        </w:rPr>
        <w:t xml:space="preserve"> </w:t>
      </w:r>
      <w:proofErr w:type="spellStart"/>
      <w:r w:rsidRPr="009161E1">
        <w:rPr>
          <w:rFonts w:cs="Arial"/>
          <w:lang w:val="es-ES"/>
        </w:rPr>
        <w:t>national</w:t>
      </w:r>
      <w:proofErr w:type="spellEnd"/>
      <w:r w:rsidRPr="009161E1">
        <w:rPr>
          <w:rFonts w:cs="Arial"/>
          <w:lang w:val="es-ES"/>
        </w:rPr>
        <w:t xml:space="preserve"> </w:t>
      </w:r>
      <w:proofErr w:type="spellStart"/>
      <w:r w:rsidRPr="009161E1">
        <w:rPr>
          <w:rFonts w:cs="Arial"/>
          <w:lang w:val="es-ES"/>
        </w:rPr>
        <w:t>numbering</w:t>
      </w:r>
      <w:proofErr w:type="spellEnd"/>
      <w:r w:rsidRPr="009161E1">
        <w:rPr>
          <w:rFonts w:cs="Arial"/>
          <w:lang w:val="es-ES"/>
        </w:rPr>
        <w:t xml:space="preserve"> plan (NNP) of </w:t>
      </w:r>
      <w:proofErr w:type="spellStart"/>
      <w:r w:rsidRPr="009161E1">
        <w:rPr>
          <w:rFonts w:cs="Arial"/>
          <w:lang w:val="es-ES"/>
        </w:rPr>
        <w:t>Côte</w:t>
      </w:r>
      <w:proofErr w:type="spellEnd"/>
      <w:r w:rsidRPr="009161E1">
        <w:rPr>
          <w:rFonts w:cs="Arial"/>
          <w:lang w:val="es-ES"/>
        </w:rPr>
        <w:t xml:space="preserve"> </w:t>
      </w:r>
      <w:proofErr w:type="spellStart"/>
      <w:r w:rsidRPr="009161E1">
        <w:rPr>
          <w:rFonts w:cs="Arial"/>
          <w:lang w:val="es-ES"/>
        </w:rPr>
        <w:t>d’Ivoire</w:t>
      </w:r>
      <w:proofErr w:type="spellEnd"/>
      <w:r w:rsidRPr="009161E1">
        <w:rPr>
          <w:rFonts w:cs="Arial"/>
          <w:lang w:val="es-ES"/>
        </w:rPr>
        <w:t>:</w:t>
      </w:r>
    </w:p>
    <w:p w:rsidR="00B55076" w:rsidRPr="009161E1" w:rsidRDefault="00B55076" w:rsidP="00B55076">
      <w:pPr>
        <w:rPr>
          <w:rFonts w:cs="Arial"/>
          <w:lang w:val="es-ES"/>
        </w:rPr>
      </w:pPr>
    </w:p>
    <w:tbl>
      <w:tblPr>
        <w:tblW w:w="9072"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Look w:val="04A0"/>
      </w:tblPr>
      <w:tblGrid>
        <w:gridCol w:w="1824"/>
        <w:gridCol w:w="1134"/>
        <w:gridCol w:w="1169"/>
        <w:gridCol w:w="2636"/>
        <w:gridCol w:w="2309"/>
      </w:tblGrid>
      <w:tr w:rsidR="00B55076" w:rsidRPr="00F97B2D" w:rsidTr="00330CD9">
        <w:trPr>
          <w:tblHeader/>
          <w:jc w:val="center"/>
        </w:trPr>
        <w:tc>
          <w:tcPr>
            <w:tcW w:w="1984" w:type="dxa"/>
            <w:tcBorders>
              <w:top w:val="single" w:sz="6" w:space="0" w:color="auto"/>
              <w:left w:val="single" w:sz="4" w:space="0" w:color="auto"/>
              <w:bottom w:val="nil"/>
              <w:right w:val="single" w:sz="6" w:space="0" w:color="auto"/>
            </w:tcBorders>
            <w:vAlign w:val="center"/>
            <w:hideMark/>
          </w:tcPr>
          <w:p w:rsidR="00B55076" w:rsidRPr="00F97B2D" w:rsidRDefault="00B55076" w:rsidP="00233E3C">
            <w:pPr>
              <w:pStyle w:val="Tablehead0"/>
            </w:pPr>
            <w:r w:rsidRPr="009161E1">
              <w:rPr>
                <w:lang w:val="es-ES"/>
              </w:rPr>
              <w:t xml:space="preserve"> </w:t>
            </w:r>
            <w:r w:rsidRPr="00F97B2D">
              <w:t>(1)</w:t>
            </w:r>
          </w:p>
        </w:tc>
        <w:tc>
          <w:tcPr>
            <w:tcW w:w="2488" w:type="dxa"/>
            <w:gridSpan w:val="2"/>
            <w:tcBorders>
              <w:top w:val="single" w:sz="6" w:space="0" w:color="auto"/>
              <w:left w:val="single" w:sz="6" w:space="0" w:color="auto"/>
              <w:bottom w:val="nil"/>
              <w:right w:val="single" w:sz="6" w:space="0" w:color="auto"/>
            </w:tcBorders>
            <w:vAlign w:val="center"/>
            <w:hideMark/>
          </w:tcPr>
          <w:p w:rsidR="00B55076" w:rsidRPr="00F97B2D" w:rsidRDefault="00B55076" w:rsidP="00233E3C">
            <w:pPr>
              <w:pStyle w:val="Tablehead0"/>
            </w:pPr>
            <w:r w:rsidRPr="00F97B2D">
              <w:t>(2)</w:t>
            </w:r>
          </w:p>
        </w:tc>
        <w:tc>
          <w:tcPr>
            <w:tcW w:w="2879" w:type="dxa"/>
            <w:tcBorders>
              <w:top w:val="single" w:sz="6" w:space="0" w:color="auto"/>
              <w:left w:val="single" w:sz="6" w:space="0" w:color="auto"/>
              <w:bottom w:val="nil"/>
              <w:right w:val="single" w:sz="6" w:space="0" w:color="auto"/>
            </w:tcBorders>
            <w:vAlign w:val="center"/>
            <w:hideMark/>
          </w:tcPr>
          <w:p w:rsidR="00B55076" w:rsidRPr="00F97B2D" w:rsidRDefault="00B55076" w:rsidP="00233E3C">
            <w:pPr>
              <w:pStyle w:val="Tablehead0"/>
            </w:pPr>
            <w:r w:rsidRPr="00F97B2D">
              <w:t>(3)</w:t>
            </w:r>
          </w:p>
        </w:tc>
        <w:tc>
          <w:tcPr>
            <w:tcW w:w="2519" w:type="dxa"/>
            <w:tcBorders>
              <w:top w:val="single" w:sz="6" w:space="0" w:color="auto"/>
              <w:left w:val="single" w:sz="6" w:space="0" w:color="auto"/>
              <w:bottom w:val="nil"/>
              <w:right w:val="single" w:sz="4" w:space="0" w:color="auto"/>
            </w:tcBorders>
            <w:vAlign w:val="center"/>
            <w:hideMark/>
          </w:tcPr>
          <w:p w:rsidR="00B55076" w:rsidRPr="00F97B2D" w:rsidRDefault="00B55076" w:rsidP="00233E3C">
            <w:pPr>
              <w:pStyle w:val="Tablehead0"/>
            </w:pPr>
            <w:r w:rsidRPr="00F97B2D">
              <w:t>(4)</w:t>
            </w:r>
          </w:p>
        </w:tc>
      </w:tr>
      <w:tr w:rsidR="00B55076" w:rsidRPr="00F97B2D" w:rsidTr="00330CD9">
        <w:trPr>
          <w:tblHeader/>
          <w:jc w:val="center"/>
        </w:trPr>
        <w:tc>
          <w:tcPr>
            <w:tcW w:w="1984" w:type="dxa"/>
            <w:vMerge w:val="restart"/>
            <w:tcBorders>
              <w:top w:val="nil"/>
              <w:left w:val="single" w:sz="4" w:space="0" w:color="auto"/>
              <w:bottom w:val="single" w:sz="4" w:space="0" w:color="auto"/>
              <w:right w:val="single" w:sz="6" w:space="0" w:color="auto"/>
            </w:tcBorders>
            <w:vAlign w:val="center"/>
            <w:hideMark/>
          </w:tcPr>
          <w:p w:rsidR="00B55076" w:rsidRPr="00F97B2D" w:rsidRDefault="00B55076" w:rsidP="00233E3C">
            <w:pPr>
              <w:pStyle w:val="Tablehead0"/>
              <w:rPr>
                <w:bCs/>
                <w:iCs/>
              </w:rPr>
            </w:pPr>
            <w:r w:rsidRPr="00F97B2D">
              <w:rPr>
                <w:bCs/>
                <w:iCs/>
              </w:rPr>
              <w:t>NDC (National Destination Code) or leading digits of N(S)N (National (Significant) Number)</w:t>
            </w:r>
          </w:p>
        </w:tc>
        <w:tc>
          <w:tcPr>
            <w:tcW w:w="2488" w:type="dxa"/>
            <w:gridSpan w:val="2"/>
            <w:tcBorders>
              <w:top w:val="nil"/>
              <w:left w:val="single" w:sz="6" w:space="0" w:color="auto"/>
              <w:bottom w:val="single" w:sz="4" w:space="0" w:color="auto"/>
              <w:right w:val="single" w:sz="6" w:space="0" w:color="auto"/>
            </w:tcBorders>
            <w:vAlign w:val="center"/>
            <w:hideMark/>
          </w:tcPr>
          <w:p w:rsidR="00B55076" w:rsidRPr="00F97B2D" w:rsidRDefault="00B55076" w:rsidP="00233E3C">
            <w:pPr>
              <w:pStyle w:val="Tablehead0"/>
              <w:rPr>
                <w:iCs/>
              </w:rPr>
            </w:pPr>
            <w:r w:rsidRPr="00F97B2D">
              <w:rPr>
                <w:iCs/>
              </w:rPr>
              <w:t>N(S)N number length</w:t>
            </w:r>
          </w:p>
        </w:tc>
        <w:tc>
          <w:tcPr>
            <w:tcW w:w="2879" w:type="dxa"/>
            <w:vMerge w:val="restart"/>
            <w:tcBorders>
              <w:top w:val="nil"/>
              <w:left w:val="single" w:sz="6" w:space="0" w:color="auto"/>
              <w:bottom w:val="single" w:sz="6" w:space="0" w:color="auto"/>
              <w:right w:val="single" w:sz="6" w:space="0" w:color="auto"/>
            </w:tcBorders>
            <w:vAlign w:val="center"/>
            <w:hideMark/>
          </w:tcPr>
          <w:p w:rsidR="00B55076" w:rsidRPr="00F97B2D" w:rsidRDefault="00B55076" w:rsidP="00233E3C">
            <w:pPr>
              <w:pStyle w:val="Tablehead0"/>
              <w:rPr>
                <w:iCs/>
              </w:rPr>
            </w:pPr>
            <w:r w:rsidRPr="00F97B2D">
              <w:rPr>
                <w:iCs/>
              </w:rPr>
              <w:t>Usage of E.164 number</w:t>
            </w:r>
          </w:p>
        </w:tc>
        <w:tc>
          <w:tcPr>
            <w:tcW w:w="2519" w:type="dxa"/>
            <w:vMerge w:val="restart"/>
            <w:tcBorders>
              <w:top w:val="nil"/>
              <w:left w:val="single" w:sz="6" w:space="0" w:color="auto"/>
              <w:bottom w:val="single" w:sz="6" w:space="0" w:color="auto"/>
              <w:right w:val="single" w:sz="4" w:space="0" w:color="auto"/>
            </w:tcBorders>
            <w:vAlign w:val="center"/>
            <w:hideMark/>
          </w:tcPr>
          <w:p w:rsidR="00B55076" w:rsidRPr="00F97B2D" w:rsidRDefault="00B55076" w:rsidP="00233E3C">
            <w:pPr>
              <w:pStyle w:val="Tablehead0"/>
              <w:rPr>
                <w:iCs/>
              </w:rPr>
            </w:pPr>
            <w:r w:rsidRPr="00F97B2D">
              <w:rPr>
                <w:iCs/>
              </w:rPr>
              <w:t xml:space="preserve">Time and date of </w:t>
            </w:r>
            <w:r w:rsidRPr="00F97B2D">
              <w:rPr>
                <w:iCs/>
              </w:rPr>
              <w:br/>
              <w:t>introduction</w:t>
            </w:r>
          </w:p>
        </w:tc>
      </w:tr>
      <w:tr w:rsidR="00B55076" w:rsidRPr="00F97B2D" w:rsidTr="00330CD9">
        <w:trPr>
          <w:tblHeader/>
          <w:jc w:val="center"/>
        </w:trPr>
        <w:tc>
          <w:tcPr>
            <w:tcW w:w="1984" w:type="dxa"/>
            <w:vMerge/>
            <w:tcBorders>
              <w:top w:val="nil"/>
              <w:left w:val="single" w:sz="4" w:space="0" w:color="auto"/>
              <w:bottom w:val="single" w:sz="4" w:space="0" w:color="auto"/>
              <w:right w:val="single" w:sz="6" w:space="0" w:color="auto"/>
            </w:tcBorders>
            <w:vAlign w:val="center"/>
            <w:hideMark/>
          </w:tcPr>
          <w:p w:rsidR="00B55076" w:rsidRPr="00F97B2D" w:rsidRDefault="00B55076" w:rsidP="00E73011">
            <w:pPr>
              <w:overflowPunct/>
              <w:autoSpaceDE/>
              <w:autoSpaceDN/>
              <w:adjustRightInd/>
              <w:textAlignment w:val="auto"/>
              <w:rPr>
                <w:rFonts w:cs="Arial"/>
                <w:i/>
                <w:iCs/>
              </w:rPr>
            </w:pPr>
          </w:p>
        </w:tc>
        <w:tc>
          <w:tcPr>
            <w:tcW w:w="1225" w:type="dxa"/>
            <w:tcBorders>
              <w:top w:val="single" w:sz="4" w:space="0" w:color="auto"/>
              <w:left w:val="single" w:sz="6" w:space="0" w:color="auto"/>
              <w:bottom w:val="single" w:sz="4" w:space="0" w:color="auto"/>
              <w:right w:val="single" w:sz="6" w:space="0" w:color="auto"/>
            </w:tcBorders>
            <w:vAlign w:val="center"/>
            <w:hideMark/>
          </w:tcPr>
          <w:p w:rsidR="00B55076" w:rsidRPr="00F97B2D" w:rsidRDefault="00B55076" w:rsidP="00233E3C">
            <w:pPr>
              <w:pStyle w:val="Tablehead0"/>
              <w:rPr>
                <w:lang w:val="en-GB"/>
              </w:rPr>
            </w:pPr>
            <w:r w:rsidRPr="00F97B2D">
              <w:t>Maximum length</w:t>
            </w:r>
          </w:p>
        </w:tc>
        <w:tc>
          <w:tcPr>
            <w:tcW w:w="1263" w:type="dxa"/>
            <w:tcBorders>
              <w:top w:val="single" w:sz="4" w:space="0" w:color="auto"/>
              <w:left w:val="single" w:sz="6" w:space="0" w:color="auto"/>
              <w:bottom w:val="single" w:sz="4" w:space="0" w:color="auto"/>
              <w:right w:val="single" w:sz="6" w:space="0" w:color="auto"/>
            </w:tcBorders>
            <w:vAlign w:val="center"/>
            <w:hideMark/>
          </w:tcPr>
          <w:p w:rsidR="00B55076" w:rsidRPr="00F97B2D" w:rsidRDefault="00B55076" w:rsidP="00233E3C">
            <w:pPr>
              <w:pStyle w:val="Tablehead0"/>
              <w:rPr>
                <w:lang w:val="en-GB"/>
              </w:rPr>
            </w:pPr>
            <w:r w:rsidRPr="00F97B2D">
              <w:t>Minimum length</w:t>
            </w:r>
          </w:p>
        </w:tc>
        <w:tc>
          <w:tcPr>
            <w:tcW w:w="2879" w:type="dxa"/>
            <w:vMerge/>
            <w:tcBorders>
              <w:top w:val="nil"/>
              <w:left w:val="single" w:sz="6" w:space="0" w:color="auto"/>
              <w:bottom w:val="single" w:sz="6" w:space="0" w:color="auto"/>
              <w:right w:val="single" w:sz="6" w:space="0" w:color="auto"/>
            </w:tcBorders>
            <w:vAlign w:val="center"/>
            <w:hideMark/>
          </w:tcPr>
          <w:p w:rsidR="00B55076" w:rsidRPr="00F97B2D" w:rsidRDefault="00B55076" w:rsidP="00E73011">
            <w:pPr>
              <w:overflowPunct/>
              <w:autoSpaceDE/>
              <w:autoSpaceDN/>
              <w:adjustRightInd/>
              <w:textAlignment w:val="auto"/>
              <w:rPr>
                <w:rFonts w:cs="Arial"/>
                <w:i/>
                <w:iCs/>
              </w:rPr>
            </w:pPr>
          </w:p>
        </w:tc>
        <w:tc>
          <w:tcPr>
            <w:tcW w:w="2519" w:type="dxa"/>
            <w:vMerge/>
            <w:tcBorders>
              <w:top w:val="nil"/>
              <w:left w:val="single" w:sz="6" w:space="0" w:color="auto"/>
              <w:bottom w:val="single" w:sz="6" w:space="0" w:color="auto"/>
              <w:right w:val="single" w:sz="4" w:space="0" w:color="auto"/>
            </w:tcBorders>
            <w:vAlign w:val="center"/>
            <w:hideMark/>
          </w:tcPr>
          <w:p w:rsidR="00B55076" w:rsidRPr="00F97B2D" w:rsidRDefault="00B55076" w:rsidP="00E73011">
            <w:pPr>
              <w:overflowPunct/>
              <w:autoSpaceDE/>
              <w:autoSpaceDN/>
              <w:adjustRightInd/>
              <w:textAlignment w:val="auto"/>
              <w:rPr>
                <w:rFonts w:cs="Arial"/>
                <w:i/>
                <w:iCs/>
                <w:lang w:val="fr-CH"/>
              </w:rPr>
            </w:pPr>
          </w:p>
        </w:tc>
      </w:tr>
      <w:tr w:rsidR="00B55076" w:rsidRPr="00F97B2D" w:rsidTr="00330CD9">
        <w:trPr>
          <w:tblHeader/>
          <w:jc w:val="center"/>
        </w:trPr>
        <w:tc>
          <w:tcPr>
            <w:tcW w:w="1984" w:type="dxa"/>
            <w:tcBorders>
              <w:top w:val="single" w:sz="4" w:space="0" w:color="auto"/>
              <w:left w:val="single" w:sz="4" w:space="0" w:color="auto"/>
              <w:bottom w:val="single" w:sz="4" w:space="0" w:color="auto"/>
              <w:right w:val="single" w:sz="4" w:space="0" w:color="auto"/>
            </w:tcBorders>
            <w:hideMark/>
          </w:tcPr>
          <w:p w:rsidR="00B55076" w:rsidRPr="00F97B2D" w:rsidRDefault="00B55076" w:rsidP="007153BA">
            <w:pPr>
              <w:pStyle w:val="TableText2"/>
              <w:jc w:val="center"/>
              <w:rPr>
                <w:lang w:val="fr-FR"/>
              </w:rPr>
            </w:pPr>
            <w:r w:rsidRPr="00F97B2D">
              <w:rPr>
                <w:lang w:val="fr-FR"/>
              </w:rPr>
              <w:t>69</w:t>
            </w:r>
          </w:p>
        </w:tc>
        <w:tc>
          <w:tcPr>
            <w:tcW w:w="1225" w:type="dxa"/>
            <w:tcBorders>
              <w:top w:val="single" w:sz="4" w:space="0" w:color="auto"/>
              <w:left w:val="single" w:sz="4" w:space="0" w:color="auto"/>
              <w:bottom w:val="single" w:sz="4" w:space="0" w:color="auto"/>
              <w:right w:val="single" w:sz="4" w:space="0" w:color="auto"/>
            </w:tcBorders>
            <w:hideMark/>
          </w:tcPr>
          <w:p w:rsidR="00B55076" w:rsidRPr="00F97B2D" w:rsidRDefault="00B55076" w:rsidP="0007057F">
            <w:pPr>
              <w:pStyle w:val="TableText2"/>
              <w:jc w:val="center"/>
              <w:rPr>
                <w:lang w:val="fr-FR"/>
              </w:rPr>
            </w:pPr>
            <w:r w:rsidRPr="00F97B2D">
              <w:rPr>
                <w:lang w:val="fr-FR"/>
              </w:rPr>
              <w:t>8 digits</w:t>
            </w:r>
          </w:p>
        </w:tc>
        <w:tc>
          <w:tcPr>
            <w:tcW w:w="1263" w:type="dxa"/>
            <w:tcBorders>
              <w:top w:val="single" w:sz="4" w:space="0" w:color="auto"/>
              <w:left w:val="single" w:sz="4" w:space="0" w:color="auto"/>
              <w:bottom w:val="single" w:sz="4" w:space="0" w:color="auto"/>
              <w:right w:val="single" w:sz="4" w:space="0" w:color="auto"/>
            </w:tcBorders>
            <w:hideMark/>
          </w:tcPr>
          <w:p w:rsidR="00B55076" w:rsidRPr="00F97B2D" w:rsidRDefault="00B55076" w:rsidP="0007057F">
            <w:pPr>
              <w:pStyle w:val="TableText2"/>
              <w:jc w:val="center"/>
              <w:rPr>
                <w:lang w:val="fr-FR"/>
              </w:rPr>
            </w:pPr>
            <w:r w:rsidRPr="00F97B2D">
              <w:rPr>
                <w:lang w:val="fr-FR"/>
              </w:rPr>
              <w:t>8 digits</w:t>
            </w:r>
          </w:p>
        </w:tc>
        <w:tc>
          <w:tcPr>
            <w:tcW w:w="2879" w:type="dxa"/>
            <w:tcBorders>
              <w:top w:val="single" w:sz="4" w:space="0" w:color="auto"/>
              <w:left w:val="single" w:sz="4" w:space="0" w:color="auto"/>
              <w:bottom w:val="single" w:sz="4" w:space="0" w:color="auto"/>
              <w:right w:val="single" w:sz="4" w:space="0" w:color="auto"/>
            </w:tcBorders>
            <w:hideMark/>
          </w:tcPr>
          <w:p w:rsidR="00B55076" w:rsidRPr="00F97B2D" w:rsidRDefault="00B55076" w:rsidP="006B10F9">
            <w:pPr>
              <w:pStyle w:val="TableText2"/>
              <w:rPr>
                <w:iCs/>
                <w:lang w:val="fr-CH"/>
              </w:rPr>
            </w:pPr>
            <w:r w:rsidRPr="00F97B2D">
              <w:rPr>
                <w:iCs/>
              </w:rPr>
              <w:t>Mobile telephone service</w:t>
            </w:r>
          </w:p>
          <w:p w:rsidR="00B55076" w:rsidRPr="00F97B2D" w:rsidRDefault="00B55076" w:rsidP="006B10F9">
            <w:pPr>
              <w:pStyle w:val="TableText2"/>
              <w:rPr>
                <w:lang w:val="fr-FR"/>
              </w:rPr>
            </w:pPr>
            <w:proofErr w:type="spellStart"/>
            <w:r w:rsidRPr="00F97B2D">
              <w:rPr>
                <w:iCs/>
                <w:lang w:val="fr-CH"/>
              </w:rPr>
              <w:t>Operator</w:t>
            </w:r>
            <w:proofErr w:type="spellEnd"/>
            <w:r>
              <w:rPr>
                <w:iCs/>
                <w:lang w:val="fr-CH"/>
              </w:rPr>
              <w:t xml:space="preserve">: </w:t>
            </w:r>
            <w:proofErr w:type="spellStart"/>
            <w:r w:rsidRPr="00F97B2D">
              <w:rPr>
                <w:iCs/>
                <w:lang w:val="fr-CH"/>
              </w:rPr>
              <w:t>Aircomm</w:t>
            </w:r>
            <w:proofErr w:type="spellEnd"/>
            <w:r>
              <w:rPr>
                <w:iCs/>
                <w:lang w:val="fr-CH"/>
              </w:rPr>
              <w:t xml:space="preserve"> </w:t>
            </w:r>
            <w:r w:rsidRPr="00F97B2D">
              <w:rPr>
                <w:iCs/>
                <w:lang w:val="fr-CH"/>
              </w:rPr>
              <w:t>- Côte d’Ivoire</w:t>
            </w:r>
          </w:p>
        </w:tc>
        <w:tc>
          <w:tcPr>
            <w:tcW w:w="2519" w:type="dxa"/>
            <w:tcBorders>
              <w:top w:val="single" w:sz="4" w:space="0" w:color="auto"/>
              <w:left w:val="single" w:sz="4" w:space="0" w:color="auto"/>
              <w:bottom w:val="single" w:sz="4" w:space="0" w:color="auto"/>
              <w:right w:val="single" w:sz="4" w:space="0" w:color="auto"/>
            </w:tcBorders>
            <w:hideMark/>
          </w:tcPr>
          <w:p w:rsidR="00B55076" w:rsidRPr="00F97B2D" w:rsidRDefault="00B55076" w:rsidP="00A20E5C">
            <w:pPr>
              <w:pStyle w:val="TableText2"/>
              <w:jc w:val="center"/>
              <w:rPr>
                <w:lang w:val="fr-FR"/>
              </w:rPr>
            </w:pPr>
            <w:r w:rsidRPr="00F97B2D">
              <w:rPr>
                <w:iCs/>
                <w:lang w:val="fr-CH"/>
              </w:rPr>
              <w:t>5.VI.2007</w:t>
            </w:r>
          </w:p>
        </w:tc>
      </w:tr>
    </w:tbl>
    <w:p w:rsidR="00391FBE" w:rsidRDefault="00391FBE">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CH"/>
        </w:rPr>
      </w:pPr>
      <w:r>
        <w:rPr>
          <w:rFonts w:cs="Arial"/>
          <w:lang w:val="fr-CH"/>
        </w:rPr>
        <w:br w:type="page"/>
      </w:r>
    </w:p>
    <w:p w:rsidR="00B55076" w:rsidRPr="00F97B2D" w:rsidRDefault="00B55076" w:rsidP="00B55076">
      <w:pPr>
        <w:textAlignment w:val="auto"/>
        <w:rPr>
          <w:rFonts w:cs="Arial"/>
          <w:lang w:val="fr-CH"/>
        </w:rPr>
      </w:pPr>
      <w:r w:rsidRPr="00F97B2D">
        <w:rPr>
          <w:rFonts w:cs="Arial"/>
          <w:lang w:val="fr-CH"/>
        </w:rPr>
        <w:lastRenderedPageBreak/>
        <w:t>Contact:</w:t>
      </w:r>
    </w:p>
    <w:p w:rsidR="00B55076" w:rsidRPr="00F97B2D" w:rsidRDefault="0007057F" w:rsidP="0007057F">
      <w:pPr>
        <w:ind w:left="567" w:hanging="567"/>
        <w:jc w:val="left"/>
      </w:pPr>
      <w:r>
        <w:rPr>
          <w:lang w:val="fr-FR"/>
        </w:rPr>
        <w:tab/>
      </w:r>
      <w:r w:rsidR="00B55076" w:rsidRPr="00F97B2D">
        <w:rPr>
          <w:lang w:val="fr-FR"/>
        </w:rPr>
        <w:t>Agence des Télécommunications de Côte d'Ivoire (ATCI)</w:t>
      </w:r>
      <w:r>
        <w:rPr>
          <w:lang w:val="fr-FR"/>
        </w:rPr>
        <w:br/>
      </w:r>
      <w:proofErr w:type="spellStart"/>
      <w:r w:rsidR="00B55076" w:rsidRPr="00F97B2D">
        <w:rPr>
          <w:lang w:val="fr-FR"/>
        </w:rPr>
        <w:t>Marcory</w:t>
      </w:r>
      <w:proofErr w:type="spellEnd"/>
      <w:r w:rsidR="00B55076" w:rsidRPr="00F97B2D">
        <w:rPr>
          <w:lang w:val="fr-FR"/>
        </w:rPr>
        <w:t xml:space="preserve"> </w:t>
      </w:r>
      <w:proofErr w:type="spellStart"/>
      <w:r w:rsidR="00B55076" w:rsidRPr="00F97B2D">
        <w:rPr>
          <w:lang w:val="fr-FR"/>
        </w:rPr>
        <w:t>Anoumanbo</w:t>
      </w:r>
      <w:proofErr w:type="spellEnd"/>
      <w:r>
        <w:rPr>
          <w:lang w:val="fr-FR"/>
        </w:rPr>
        <w:br/>
      </w:r>
      <w:r w:rsidR="00B55076" w:rsidRPr="00F97B2D">
        <w:rPr>
          <w:lang w:val="fr-FR"/>
        </w:rPr>
        <w:t>18 B.P. 2203</w:t>
      </w:r>
      <w:r>
        <w:rPr>
          <w:lang w:val="fr-FR"/>
        </w:rPr>
        <w:br/>
      </w:r>
      <w:r w:rsidR="00B55076" w:rsidRPr="00F97B2D">
        <w:rPr>
          <w:lang w:val="fr-FR"/>
        </w:rPr>
        <w:t>ABIDJAN 18</w:t>
      </w:r>
      <w:r>
        <w:rPr>
          <w:lang w:val="fr-FR"/>
        </w:rPr>
        <w:br/>
      </w:r>
      <w:r w:rsidR="00B55076" w:rsidRPr="00F97B2D">
        <w:rPr>
          <w:lang w:val="fr-FR"/>
        </w:rPr>
        <w:t>Côte d'Ivoire</w:t>
      </w:r>
      <w:r>
        <w:rPr>
          <w:lang w:val="fr-FR"/>
        </w:rPr>
        <w:br/>
      </w:r>
      <w:r w:rsidR="00B55076" w:rsidRPr="00CA4E4A">
        <w:t>Tel:</w:t>
      </w:r>
      <w:r w:rsidR="00B55076" w:rsidRPr="00CA4E4A">
        <w:tab/>
        <w:t xml:space="preserve">+225 20 344373 /+225 20 344374  </w:t>
      </w:r>
      <w:r>
        <w:br/>
      </w:r>
      <w:r w:rsidR="00B55076" w:rsidRPr="00CA4E4A">
        <w:t>Fax:</w:t>
      </w:r>
      <w:r w:rsidR="00B55076" w:rsidRPr="00CA4E4A">
        <w:tab/>
        <w:t xml:space="preserve">+225 20 344375 </w:t>
      </w:r>
      <w:r>
        <w:br/>
      </w:r>
      <w:r w:rsidR="00B55076" w:rsidRPr="00CA4E4A">
        <w:t>E-mail:</w:t>
      </w:r>
      <w:r w:rsidR="00B55076" w:rsidRPr="00CA4E4A">
        <w:tab/>
        <w:t xml:space="preserve">courrier@atci.ci </w:t>
      </w:r>
      <w:r>
        <w:br/>
      </w:r>
      <w:r w:rsidR="00B55076" w:rsidRPr="00F97B2D">
        <w:t>URL:</w:t>
      </w:r>
      <w:r w:rsidR="00B55076" w:rsidRPr="00F97B2D">
        <w:tab/>
        <w:t xml:space="preserve">www.atci.ci </w:t>
      </w:r>
    </w:p>
    <w:p w:rsidR="00B55076" w:rsidRDefault="00B55076" w:rsidP="004C3FD8"/>
    <w:p w:rsidR="00391FBE" w:rsidRDefault="00391FBE" w:rsidP="004C3FD8"/>
    <w:p w:rsidR="00391FBE" w:rsidRDefault="00391FBE" w:rsidP="004C3FD8"/>
    <w:p w:rsidR="00B55076" w:rsidRPr="00330CD9" w:rsidRDefault="00B55076" w:rsidP="00330CD9">
      <w:pPr>
        <w:rPr>
          <w:b/>
          <w:bCs/>
          <w:i/>
          <w:iCs/>
        </w:rPr>
      </w:pPr>
      <w:r w:rsidRPr="00330CD9">
        <w:rPr>
          <w:b/>
          <w:bCs/>
        </w:rPr>
        <w:t>Denmark (country code +45)</w:t>
      </w:r>
    </w:p>
    <w:p w:rsidR="00B55076" w:rsidRPr="00CA4E4A" w:rsidRDefault="00B55076" w:rsidP="00330CD9">
      <w:pPr>
        <w:spacing w:before="0"/>
        <w:rPr>
          <w:b/>
          <w:i/>
          <w:iCs/>
        </w:rPr>
      </w:pPr>
      <w:r w:rsidRPr="00CA4E4A">
        <w:t>Communication of 14.XII.2011:</w:t>
      </w:r>
    </w:p>
    <w:p w:rsidR="00B55076" w:rsidRDefault="00B55076" w:rsidP="00B55076">
      <w:r>
        <w:t xml:space="preserve">The </w:t>
      </w:r>
      <w:r>
        <w:rPr>
          <w:i/>
        </w:rPr>
        <w:t>National IT and Telecom Agency (NITA)</w:t>
      </w:r>
      <w:r>
        <w:t>, Copenhagen, announces the following changes to the Danish telephone numbering plan:</w:t>
      </w:r>
    </w:p>
    <w:p w:rsidR="00B55076" w:rsidRDefault="00B55076" w:rsidP="00B55076"/>
    <w:p w:rsidR="00B55076" w:rsidRDefault="004C3FD8" w:rsidP="000330E2">
      <w:pPr>
        <w:spacing w:after="80"/>
      </w:pPr>
      <w:r>
        <w:t>•</w:t>
      </w:r>
      <w:r>
        <w:tab/>
      </w:r>
      <w:r w:rsidR="00B55076">
        <w:t>assignment – fixed communication service</w:t>
      </w:r>
    </w:p>
    <w:tbl>
      <w:tblPr>
        <w:tblW w:w="9225" w:type="dxa"/>
        <w:jc w:val="center"/>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632"/>
        <w:gridCol w:w="4605"/>
        <w:gridCol w:w="1988"/>
      </w:tblGrid>
      <w:tr w:rsidR="00B55076" w:rsidTr="00E73011">
        <w:trPr>
          <w:trHeight w:val="273"/>
          <w:jc w:val="center"/>
        </w:trPr>
        <w:tc>
          <w:tcPr>
            <w:tcW w:w="2631" w:type="dxa"/>
            <w:tcBorders>
              <w:top w:val="single" w:sz="6" w:space="0" w:color="auto"/>
              <w:left w:val="single" w:sz="6" w:space="0" w:color="auto"/>
              <w:bottom w:val="single" w:sz="6" w:space="0" w:color="auto"/>
              <w:right w:val="single" w:sz="6" w:space="0" w:color="auto"/>
            </w:tcBorders>
            <w:hideMark/>
          </w:tcPr>
          <w:p w:rsidR="00B55076" w:rsidRDefault="00B55076" w:rsidP="00233E3C">
            <w:pPr>
              <w:pStyle w:val="Tablehead0"/>
            </w:pPr>
            <w:r>
              <w:t>Provider</w:t>
            </w:r>
          </w:p>
        </w:tc>
        <w:tc>
          <w:tcPr>
            <w:tcW w:w="4604" w:type="dxa"/>
            <w:tcBorders>
              <w:top w:val="single" w:sz="6" w:space="0" w:color="auto"/>
              <w:left w:val="single" w:sz="6" w:space="0" w:color="auto"/>
              <w:bottom w:val="single" w:sz="6" w:space="0" w:color="auto"/>
              <w:right w:val="single" w:sz="6" w:space="0" w:color="auto"/>
            </w:tcBorders>
            <w:hideMark/>
          </w:tcPr>
          <w:p w:rsidR="00B55076" w:rsidRDefault="00B55076" w:rsidP="00233E3C">
            <w:pPr>
              <w:pStyle w:val="Tablehead0"/>
            </w:pPr>
            <w:r>
              <w:rPr>
                <w:bCs/>
              </w:rPr>
              <w:t>Numbering series</w:t>
            </w:r>
          </w:p>
        </w:tc>
        <w:tc>
          <w:tcPr>
            <w:tcW w:w="1987" w:type="dxa"/>
            <w:tcBorders>
              <w:top w:val="single" w:sz="6" w:space="0" w:color="auto"/>
              <w:left w:val="single" w:sz="6" w:space="0" w:color="auto"/>
              <w:bottom w:val="single" w:sz="6" w:space="0" w:color="auto"/>
              <w:right w:val="single" w:sz="6" w:space="0" w:color="auto"/>
            </w:tcBorders>
            <w:hideMark/>
          </w:tcPr>
          <w:p w:rsidR="00B55076" w:rsidRDefault="00B55076" w:rsidP="00233E3C">
            <w:pPr>
              <w:pStyle w:val="Tablehead0"/>
              <w:rPr>
                <w:b/>
              </w:rPr>
            </w:pPr>
            <w:r>
              <w:t xml:space="preserve">Date of </w:t>
            </w:r>
            <w:r>
              <w:rPr>
                <w:bCs/>
                <w:iCs/>
              </w:rPr>
              <w:t>assignment</w:t>
            </w:r>
          </w:p>
        </w:tc>
      </w:tr>
      <w:tr w:rsidR="00B55076" w:rsidTr="00E73011">
        <w:trPr>
          <w:jc w:val="center"/>
        </w:trPr>
        <w:tc>
          <w:tcPr>
            <w:tcW w:w="2631" w:type="dxa"/>
            <w:tcBorders>
              <w:top w:val="single" w:sz="6" w:space="0" w:color="auto"/>
              <w:left w:val="single" w:sz="6" w:space="0" w:color="auto"/>
              <w:bottom w:val="single" w:sz="6" w:space="0" w:color="auto"/>
              <w:right w:val="single" w:sz="6" w:space="0" w:color="auto"/>
            </w:tcBorders>
            <w:hideMark/>
          </w:tcPr>
          <w:p w:rsidR="00B55076" w:rsidRDefault="00B55076" w:rsidP="006B10F9">
            <w:pPr>
              <w:pStyle w:val="TableText2"/>
            </w:pPr>
            <w:proofErr w:type="spellStart"/>
            <w:r>
              <w:t>iPinion</w:t>
            </w:r>
            <w:proofErr w:type="spellEnd"/>
            <w:r>
              <w:t xml:space="preserve"> </w:t>
            </w:r>
            <w:proofErr w:type="spellStart"/>
            <w:r>
              <w:t>ApS</w:t>
            </w:r>
            <w:proofErr w:type="spellEnd"/>
          </w:p>
        </w:tc>
        <w:tc>
          <w:tcPr>
            <w:tcW w:w="4604" w:type="dxa"/>
            <w:tcBorders>
              <w:top w:val="single" w:sz="6" w:space="0" w:color="auto"/>
              <w:left w:val="single" w:sz="6" w:space="0" w:color="auto"/>
              <w:bottom w:val="single" w:sz="6" w:space="0" w:color="auto"/>
              <w:right w:val="single" w:sz="6" w:space="0" w:color="auto"/>
            </w:tcBorders>
            <w:hideMark/>
          </w:tcPr>
          <w:p w:rsidR="00B55076" w:rsidRDefault="00B55076" w:rsidP="006B10F9">
            <w:pPr>
              <w:pStyle w:val="TableText2"/>
            </w:pPr>
            <w:r>
              <w:t>69888XXX</w:t>
            </w:r>
          </w:p>
        </w:tc>
        <w:tc>
          <w:tcPr>
            <w:tcW w:w="1987" w:type="dxa"/>
            <w:tcBorders>
              <w:top w:val="single" w:sz="6" w:space="0" w:color="auto"/>
              <w:left w:val="single" w:sz="6" w:space="0" w:color="auto"/>
              <w:bottom w:val="single" w:sz="6" w:space="0" w:color="auto"/>
              <w:right w:val="single" w:sz="6" w:space="0" w:color="auto"/>
            </w:tcBorders>
            <w:hideMark/>
          </w:tcPr>
          <w:p w:rsidR="00B55076" w:rsidRDefault="00B55076" w:rsidP="000330E2">
            <w:pPr>
              <w:pStyle w:val="TableText2"/>
              <w:jc w:val="center"/>
            </w:pPr>
            <w:r>
              <w:t>25.VIII.2011</w:t>
            </w:r>
          </w:p>
        </w:tc>
      </w:tr>
    </w:tbl>
    <w:p w:rsidR="00B55076" w:rsidRDefault="00B55076" w:rsidP="004C3FD8"/>
    <w:p w:rsidR="00B55076" w:rsidRDefault="004C3FD8" w:rsidP="000330E2">
      <w:pPr>
        <w:spacing w:after="80"/>
      </w:pPr>
      <w:r>
        <w:t>•</w:t>
      </w:r>
      <w:r>
        <w:tab/>
      </w:r>
      <w:r w:rsidR="00B55076">
        <w:t>assignment – fixed free phone communication service</w:t>
      </w:r>
    </w:p>
    <w:tbl>
      <w:tblPr>
        <w:tblW w:w="9225" w:type="dxa"/>
        <w:jc w:val="center"/>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632"/>
        <w:gridCol w:w="4605"/>
        <w:gridCol w:w="1988"/>
      </w:tblGrid>
      <w:tr w:rsidR="00B55076" w:rsidTr="00E73011">
        <w:trPr>
          <w:trHeight w:val="273"/>
          <w:jc w:val="center"/>
        </w:trPr>
        <w:tc>
          <w:tcPr>
            <w:tcW w:w="2631" w:type="dxa"/>
            <w:tcBorders>
              <w:top w:val="single" w:sz="6" w:space="0" w:color="auto"/>
              <w:left w:val="single" w:sz="6" w:space="0" w:color="auto"/>
              <w:bottom w:val="single" w:sz="6" w:space="0" w:color="auto"/>
              <w:right w:val="single" w:sz="6" w:space="0" w:color="auto"/>
            </w:tcBorders>
            <w:hideMark/>
          </w:tcPr>
          <w:p w:rsidR="00B55076" w:rsidRDefault="00B55076" w:rsidP="00233E3C">
            <w:pPr>
              <w:pStyle w:val="Tablehead0"/>
            </w:pPr>
            <w:r>
              <w:t>Provider</w:t>
            </w:r>
          </w:p>
        </w:tc>
        <w:tc>
          <w:tcPr>
            <w:tcW w:w="4604" w:type="dxa"/>
            <w:tcBorders>
              <w:top w:val="single" w:sz="6" w:space="0" w:color="auto"/>
              <w:left w:val="single" w:sz="6" w:space="0" w:color="auto"/>
              <w:bottom w:val="single" w:sz="6" w:space="0" w:color="auto"/>
              <w:right w:val="single" w:sz="6" w:space="0" w:color="auto"/>
            </w:tcBorders>
            <w:hideMark/>
          </w:tcPr>
          <w:p w:rsidR="00B55076" w:rsidRDefault="00B55076" w:rsidP="00233E3C">
            <w:pPr>
              <w:pStyle w:val="Tablehead0"/>
            </w:pPr>
            <w:r>
              <w:rPr>
                <w:bCs/>
              </w:rPr>
              <w:t>Numbering series</w:t>
            </w:r>
          </w:p>
        </w:tc>
        <w:tc>
          <w:tcPr>
            <w:tcW w:w="1987" w:type="dxa"/>
            <w:tcBorders>
              <w:top w:val="single" w:sz="6" w:space="0" w:color="auto"/>
              <w:left w:val="single" w:sz="6" w:space="0" w:color="auto"/>
              <w:bottom w:val="single" w:sz="6" w:space="0" w:color="auto"/>
              <w:right w:val="single" w:sz="6" w:space="0" w:color="auto"/>
            </w:tcBorders>
            <w:hideMark/>
          </w:tcPr>
          <w:p w:rsidR="00B55076" w:rsidRDefault="00B55076" w:rsidP="00233E3C">
            <w:pPr>
              <w:pStyle w:val="Tablehead0"/>
              <w:rPr>
                <w:b/>
              </w:rPr>
            </w:pPr>
            <w:r>
              <w:t xml:space="preserve">Date of </w:t>
            </w:r>
            <w:r>
              <w:rPr>
                <w:bCs/>
                <w:iCs/>
              </w:rPr>
              <w:t>assignment</w:t>
            </w:r>
          </w:p>
        </w:tc>
      </w:tr>
      <w:tr w:rsidR="00B55076" w:rsidTr="00E73011">
        <w:trPr>
          <w:jc w:val="center"/>
        </w:trPr>
        <w:tc>
          <w:tcPr>
            <w:tcW w:w="2631" w:type="dxa"/>
            <w:tcBorders>
              <w:top w:val="single" w:sz="6" w:space="0" w:color="auto"/>
              <w:left w:val="single" w:sz="6" w:space="0" w:color="auto"/>
              <w:bottom w:val="single" w:sz="6" w:space="0" w:color="auto"/>
              <w:right w:val="single" w:sz="6" w:space="0" w:color="auto"/>
            </w:tcBorders>
            <w:hideMark/>
          </w:tcPr>
          <w:p w:rsidR="00B55076" w:rsidRDefault="00B55076" w:rsidP="006B10F9">
            <w:pPr>
              <w:pStyle w:val="TableText2"/>
            </w:pPr>
            <w:proofErr w:type="spellStart"/>
            <w:r>
              <w:t>SuperTel</w:t>
            </w:r>
            <w:proofErr w:type="spellEnd"/>
            <w:r>
              <w:t xml:space="preserve"> A/S</w:t>
            </w:r>
          </w:p>
        </w:tc>
        <w:tc>
          <w:tcPr>
            <w:tcW w:w="4604" w:type="dxa"/>
            <w:tcBorders>
              <w:top w:val="single" w:sz="6" w:space="0" w:color="auto"/>
              <w:left w:val="single" w:sz="6" w:space="0" w:color="auto"/>
              <w:bottom w:val="single" w:sz="6" w:space="0" w:color="auto"/>
              <w:right w:val="single" w:sz="6" w:space="0" w:color="auto"/>
            </w:tcBorders>
            <w:hideMark/>
          </w:tcPr>
          <w:p w:rsidR="00B55076" w:rsidRDefault="00B55076" w:rsidP="006B10F9">
            <w:pPr>
              <w:pStyle w:val="TableText2"/>
            </w:pPr>
            <w:r>
              <w:t>809900XX</w:t>
            </w:r>
          </w:p>
        </w:tc>
        <w:tc>
          <w:tcPr>
            <w:tcW w:w="1987" w:type="dxa"/>
            <w:tcBorders>
              <w:top w:val="single" w:sz="6" w:space="0" w:color="auto"/>
              <w:left w:val="single" w:sz="6" w:space="0" w:color="auto"/>
              <w:bottom w:val="single" w:sz="6" w:space="0" w:color="auto"/>
              <w:right w:val="single" w:sz="6" w:space="0" w:color="auto"/>
            </w:tcBorders>
            <w:hideMark/>
          </w:tcPr>
          <w:p w:rsidR="00B55076" w:rsidRDefault="00B55076" w:rsidP="000330E2">
            <w:pPr>
              <w:pStyle w:val="TableText2"/>
              <w:jc w:val="center"/>
            </w:pPr>
            <w:r>
              <w:t>14.VII.2010</w:t>
            </w:r>
          </w:p>
        </w:tc>
      </w:tr>
    </w:tbl>
    <w:p w:rsidR="00B55076" w:rsidRDefault="00B55076" w:rsidP="004C3FD8"/>
    <w:p w:rsidR="00B55076" w:rsidRDefault="004C3FD8" w:rsidP="000330E2">
      <w:pPr>
        <w:spacing w:after="80"/>
      </w:pPr>
      <w:r>
        <w:t>•</w:t>
      </w:r>
      <w:r>
        <w:tab/>
      </w:r>
      <w:r w:rsidR="00B55076">
        <w:t>assignment – fixed over charged communication service</w:t>
      </w:r>
    </w:p>
    <w:tbl>
      <w:tblPr>
        <w:tblW w:w="9225" w:type="dxa"/>
        <w:jc w:val="center"/>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632"/>
        <w:gridCol w:w="4605"/>
        <w:gridCol w:w="1988"/>
      </w:tblGrid>
      <w:tr w:rsidR="00B55076" w:rsidTr="004C3FD8">
        <w:trPr>
          <w:trHeight w:val="273"/>
          <w:jc w:val="center"/>
        </w:trPr>
        <w:tc>
          <w:tcPr>
            <w:tcW w:w="2632" w:type="dxa"/>
            <w:tcBorders>
              <w:top w:val="single" w:sz="6" w:space="0" w:color="auto"/>
              <w:left w:val="single" w:sz="6" w:space="0" w:color="auto"/>
              <w:bottom w:val="single" w:sz="6" w:space="0" w:color="auto"/>
              <w:right w:val="single" w:sz="6" w:space="0" w:color="auto"/>
            </w:tcBorders>
            <w:hideMark/>
          </w:tcPr>
          <w:p w:rsidR="00B55076" w:rsidRDefault="00B55076" w:rsidP="00233E3C">
            <w:pPr>
              <w:pStyle w:val="Tablehead0"/>
            </w:pPr>
            <w:r>
              <w:t>Provider</w:t>
            </w:r>
          </w:p>
        </w:tc>
        <w:tc>
          <w:tcPr>
            <w:tcW w:w="4605" w:type="dxa"/>
            <w:tcBorders>
              <w:top w:val="single" w:sz="6" w:space="0" w:color="auto"/>
              <w:left w:val="single" w:sz="6" w:space="0" w:color="auto"/>
              <w:bottom w:val="single" w:sz="6" w:space="0" w:color="auto"/>
              <w:right w:val="single" w:sz="6" w:space="0" w:color="auto"/>
            </w:tcBorders>
            <w:hideMark/>
          </w:tcPr>
          <w:p w:rsidR="00B55076" w:rsidRDefault="00B55076" w:rsidP="00233E3C">
            <w:pPr>
              <w:pStyle w:val="Tablehead0"/>
            </w:pPr>
            <w:r>
              <w:rPr>
                <w:bCs/>
              </w:rPr>
              <w:t>Numbering series</w:t>
            </w:r>
          </w:p>
        </w:tc>
        <w:tc>
          <w:tcPr>
            <w:tcW w:w="1988" w:type="dxa"/>
            <w:tcBorders>
              <w:top w:val="single" w:sz="6" w:space="0" w:color="auto"/>
              <w:left w:val="single" w:sz="6" w:space="0" w:color="auto"/>
              <w:bottom w:val="single" w:sz="6" w:space="0" w:color="auto"/>
              <w:right w:val="single" w:sz="6" w:space="0" w:color="auto"/>
            </w:tcBorders>
            <w:hideMark/>
          </w:tcPr>
          <w:p w:rsidR="00B55076" w:rsidRDefault="00B55076" w:rsidP="00233E3C">
            <w:pPr>
              <w:pStyle w:val="Tablehead0"/>
              <w:rPr>
                <w:b/>
              </w:rPr>
            </w:pPr>
            <w:r>
              <w:t xml:space="preserve">Date of </w:t>
            </w:r>
            <w:r>
              <w:rPr>
                <w:bCs/>
                <w:iCs/>
              </w:rPr>
              <w:t>assignment</w:t>
            </w:r>
          </w:p>
        </w:tc>
      </w:tr>
      <w:tr w:rsidR="00B55076" w:rsidTr="004C3FD8">
        <w:trPr>
          <w:jc w:val="center"/>
        </w:trPr>
        <w:tc>
          <w:tcPr>
            <w:tcW w:w="2632" w:type="dxa"/>
            <w:tcBorders>
              <w:top w:val="single" w:sz="6" w:space="0" w:color="auto"/>
              <w:left w:val="single" w:sz="6" w:space="0" w:color="auto"/>
              <w:bottom w:val="single" w:sz="6" w:space="0" w:color="auto"/>
              <w:right w:val="single" w:sz="6" w:space="0" w:color="auto"/>
            </w:tcBorders>
            <w:hideMark/>
          </w:tcPr>
          <w:p w:rsidR="00B55076" w:rsidRDefault="00B55076" w:rsidP="006B10F9">
            <w:pPr>
              <w:pStyle w:val="TableText2"/>
            </w:pPr>
            <w:proofErr w:type="spellStart"/>
            <w:r>
              <w:t>SuperTel</w:t>
            </w:r>
            <w:proofErr w:type="spellEnd"/>
            <w:r>
              <w:t xml:space="preserve"> A/S</w:t>
            </w:r>
          </w:p>
        </w:tc>
        <w:tc>
          <w:tcPr>
            <w:tcW w:w="4605" w:type="dxa"/>
            <w:tcBorders>
              <w:top w:val="single" w:sz="6" w:space="0" w:color="auto"/>
              <w:left w:val="single" w:sz="6" w:space="0" w:color="auto"/>
              <w:bottom w:val="single" w:sz="6" w:space="0" w:color="auto"/>
              <w:right w:val="single" w:sz="6" w:space="0" w:color="auto"/>
            </w:tcBorders>
            <w:hideMark/>
          </w:tcPr>
          <w:p w:rsidR="00B55076" w:rsidRDefault="00B55076" w:rsidP="006B10F9">
            <w:pPr>
              <w:pStyle w:val="TableText2"/>
            </w:pPr>
            <w:r>
              <w:t xml:space="preserve">901010XX, 901090XX, 901111XX, 90515XXX, 909900XX, 909910XX, 909911XX </w:t>
            </w:r>
          </w:p>
        </w:tc>
        <w:tc>
          <w:tcPr>
            <w:tcW w:w="1988" w:type="dxa"/>
            <w:tcBorders>
              <w:top w:val="single" w:sz="6" w:space="0" w:color="auto"/>
              <w:left w:val="single" w:sz="6" w:space="0" w:color="auto"/>
              <w:bottom w:val="single" w:sz="6" w:space="0" w:color="auto"/>
              <w:right w:val="single" w:sz="6" w:space="0" w:color="auto"/>
            </w:tcBorders>
            <w:hideMark/>
          </w:tcPr>
          <w:p w:rsidR="00B55076" w:rsidRDefault="00B55076" w:rsidP="000330E2">
            <w:pPr>
              <w:pStyle w:val="TableText2"/>
              <w:jc w:val="center"/>
            </w:pPr>
            <w:r>
              <w:t>14.VII.2010</w:t>
            </w:r>
          </w:p>
        </w:tc>
      </w:tr>
    </w:tbl>
    <w:p w:rsidR="004C3FD8" w:rsidRDefault="004C3FD8" w:rsidP="004C3FD8"/>
    <w:p w:rsidR="00B55076" w:rsidRDefault="004C3FD8" w:rsidP="000330E2">
      <w:pPr>
        <w:spacing w:after="80"/>
      </w:pPr>
      <w:r>
        <w:t>•</w:t>
      </w:r>
      <w:r>
        <w:tab/>
      </w:r>
      <w:r w:rsidR="00B55076">
        <w:t>assignment – mobile communication service</w:t>
      </w:r>
    </w:p>
    <w:tbl>
      <w:tblPr>
        <w:tblW w:w="9225" w:type="dxa"/>
        <w:jc w:val="center"/>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632"/>
        <w:gridCol w:w="4605"/>
        <w:gridCol w:w="1988"/>
      </w:tblGrid>
      <w:tr w:rsidR="00B55076" w:rsidTr="000330E2">
        <w:trPr>
          <w:trHeight w:val="273"/>
          <w:jc w:val="center"/>
        </w:trPr>
        <w:tc>
          <w:tcPr>
            <w:tcW w:w="2632" w:type="dxa"/>
            <w:tcBorders>
              <w:top w:val="single" w:sz="6" w:space="0" w:color="auto"/>
              <w:left w:val="single" w:sz="6" w:space="0" w:color="auto"/>
              <w:bottom w:val="single" w:sz="6" w:space="0" w:color="auto"/>
              <w:right w:val="single" w:sz="6" w:space="0" w:color="auto"/>
            </w:tcBorders>
            <w:hideMark/>
          </w:tcPr>
          <w:p w:rsidR="00B55076" w:rsidRDefault="00B55076" w:rsidP="00233E3C">
            <w:pPr>
              <w:pStyle w:val="Tablehead0"/>
            </w:pPr>
            <w:r>
              <w:t>Provider</w:t>
            </w:r>
          </w:p>
        </w:tc>
        <w:tc>
          <w:tcPr>
            <w:tcW w:w="4605" w:type="dxa"/>
            <w:tcBorders>
              <w:top w:val="single" w:sz="6" w:space="0" w:color="auto"/>
              <w:left w:val="single" w:sz="6" w:space="0" w:color="auto"/>
              <w:bottom w:val="single" w:sz="6" w:space="0" w:color="auto"/>
              <w:right w:val="single" w:sz="6" w:space="0" w:color="auto"/>
            </w:tcBorders>
            <w:hideMark/>
          </w:tcPr>
          <w:p w:rsidR="00B55076" w:rsidRDefault="00B55076" w:rsidP="00233E3C">
            <w:pPr>
              <w:pStyle w:val="Tablehead0"/>
            </w:pPr>
            <w:proofErr w:type="spellStart"/>
            <w:r>
              <w:rPr>
                <w:bCs/>
              </w:rPr>
              <w:t>Numbering</w:t>
            </w:r>
            <w:proofErr w:type="spellEnd"/>
            <w:r>
              <w:rPr>
                <w:bCs/>
              </w:rPr>
              <w:t xml:space="preserve"> </w:t>
            </w:r>
            <w:proofErr w:type="spellStart"/>
            <w:r>
              <w:rPr>
                <w:bCs/>
              </w:rPr>
              <w:t>series</w:t>
            </w:r>
            <w:proofErr w:type="spellEnd"/>
          </w:p>
        </w:tc>
        <w:tc>
          <w:tcPr>
            <w:tcW w:w="1988" w:type="dxa"/>
            <w:tcBorders>
              <w:top w:val="single" w:sz="6" w:space="0" w:color="auto"/>
              <w:left w:val="single" w:sz="6" w:space="0" w:color="auto"/>
              <w:bottom w:val="single" w:sz="6" w:space="0" w:color="auto"/>
              <w:right w:val="single" w:sz="6" w:space="0" w:color="auto"/>
            </w:tcBorders>
            <w:hideMark/>
          </w:tcPr>
          <w:p w:rsidR="00B55076" w:rsidRDefault="00B55076" w:rsidP="00233E3C">
            <w:pPr>
              <w:pStyle w:val="Tablehead0"/>
            </w:pPr>
            <w:r>
              <w:t xml:space="preserve">Date of </w:t>
            </w:r>
            <w:r>
              <w:rPr>
                <w:bCs/>
              </w:rPr>
              <w:t>assignment</w:t>
            </w:r>
          </w:p>
        </w:tc>
      </w:tr>
      <w:tr w:rsidR="00B55076" w:rsidTr="000330E2">
        <w:trPr>
          <w:jc w:val="center"/>
        </w:trPr>
        <w:tc>
          <w:tcPr>
            <w:tcW w:w="2632" w:type="dxa"/>
            <w:tcBorders>
              <w:top w:val="single" w:sz="6" w:space="0" w:color="auto"/>
              <w:left w:val="single" w:sz="6" w:space="0" w:color="auto"/>
              <w:bottom w:val="single" w:sz="6" w:space="0" w:color="auto"/>
              <w:right w:val="single" w:sz="6" w:space="0" w:color="auto"/>
            </w:tcBorders>
            <w:hideMark/>
          </w:tcPr>
          <w:p w:rsidR="00B55076" w:rsidRDefault="00B55076" w:rsidP="006B10F9">
            <w:pPr>
              <w:pStyle w:val="TableText2"/>
            </w:pPr>
            <w:proofErr w:type="spellStart"/>
            <w:r>
              <w:t>Lebara</w:t>
            </w:r>
            <w:proofErr w:type="spellEnd"/>
            <w:r>
              <w:t xml:space="preserve"> Mobile </w:t>
            </w:r>
            <w:proofErr w:type="spellStart"/>
            <w:r>
              <w:t>Danmark</w:t>
            </w:r>
            <w:proofErr w:type="spellEnd"/>
          </w:p>
        </w:tc>
        <w:tc>
          <w:tcPr>
            <w:tcW w:w="4605" w:type="dxa"/>
            <w:tcBorders>
              <w:top w:val="single" w:sz="6" w:space="0" w:color="auto"/>
              <w:left w:val="single" w:sz="6" w:space="0" w:color="auto"/>
              <w:bottom w:val="single" w:sz="6" w:space="0" w:color="auto"/>
              <w:right w:val="single" w:sz="6" w:space="0" w:color="auto"/>
            </w:tcBorders>
            <w:hideMark/>
          </w:tcPr>
          <w:p w:rsidR="00B55076" w:rsidRDefault="00B55076" w:rsidP="006B10F9">
            <w:pPr>
              <w:pStyle w:val="TableText2"/>
            </w:pPr>
            <w:r>
              <w:t>8190XXXX, 8191XXXX, 8192XXXX, 8193XXXX, 8194XXXX</w:t>
            </w:r>
          </w:p>
        </w:tc>
        <w:tc>
          <w:tcPr>
            <w:tcW w:w="1988" w:type="dxa"/>
            <w:tcBorders>
              <w:top w:val="single" w:sz="6" w:space="0" w:color="auto"/>
              <w:left w:val="single" w:sz="6" w:space="0" w:color="auto"/>
              <w:bottom w:val="single" w:sz="6" w:space="0" w:color="auto"/>
              <w:right w:val="single" w:sz="6" w:space="0" w:color="auto"/>
            </w:tcBorders>
            <w:hideMark/>
          </w:tcPr>
          <w:p w:rsidR="00B55076" w:rsidRDefault="00B55076" w:rsidP="000330E2">
            <w:pPr>
              <w:pStyle w:val="TableText2"/>
              <w:jc w:val="center"/>
            </w:pPr>
            <w:r>
              <w:t>8.X.2010</w:t>
            </w:r>
          </w:p>
        </w:tc>
      </w:tr>
      <w:tr w:rsidR="00B55076" w:rsidTr="000330E2">
        <w:trPr>
          <w:jc w:val="center"/>
        </w:trPr>
        <w:tc>
          <w:tcPr>
            <w:tcW w:w="2632" w:type="dxa"/>
            <w:tcBorders>
              <w:top w:val="single" w:sz="6" w:space="0" w:color="auto"/>
              <w:left w:val="single" w:sz="6" w:space="0" w:color="auto"/>
              <w:bottom w:val="single" w:sz="6" w:space="0" w:color="auto"/>
              <w:right w:val="single" w:sz="6" w:space="0" w:color="auto"/>
            </w:tcBorders>
            <w:hideMark/>
          </w:tcPr>
          <w:p w:rsidR="00B55076" w:rsidRDefault="00B55076" w:rsidP="006B10F9">
            <w:pPr>
              <w:pStyle w:val="TableText2"/>
            </w:pPr>
            <w:r>
              <w:t xml:space="preserve">Maxtel.dk </w:t>
            </w:r>
            <w:proofErr w:type="spellStart"/>
            <w:r>
              <w:t>ApS</w:t>
            </w:r>
            <w:proofErr w:type="spellEnd"/>
          </w:p>
        </w:tc>
        <w:tc>
          <w:tcPr>
            <w:tcW w:w="4605" w:type="dxa"/>
            <w:tcBorders>
              <w:top w:val="single" w:sz="6" w:space="0" w:color="auto"/>
              <w:left w:val="single" w:sz="6" w:space="0" w:color="auto"/>
              <w:bottom w:val="single" w:sz="6" w:space="0" w:color="auto"/>
              <w:right w:val="single" w:sz="6" w:space="0" w:color="auto"/>
            </w:tcBorders>
            <w:hideMark/>
          </w:tcPr>
          <w:p w:rsidR="00B55076" w:rsidRDefault="00B55076" w:rsidP="006B10F9">
            <w:pPr>
              <w:pStyle w:val="TableText2"/>
            </w:pPr>
            <w:r>
              <w:t>9191XXXX</w:t>
            </w:r>
          </w:p>
        </w:tc>
        <w:tc>
          <w:tcPr>
            <w:tcW w:w="1988" w:type="dxa"/>
            <w:tcBorders>
              <w:top w:val="single" w:sz="6" w:space="0" w:color="auto"/>
              <w:left w:val="single" w:sz="6" w:space="0" w:color="auto"/>
              <w:bottom w:val="single" w:sz="6" w:space="0" w:color="auto"/>
              <w:right w:val="single" w:sz="6" w:space="0" w:color="auto"/>
            </w:tcBorders>
            <w:hideMark/>
          </w:tcPr>
          <w:p w:rsidR="00B55076" w:rsidRDefault="00B55076" w:rsidP="000330E2">
            <w:pPr>
              <w:pStyle w:val="TableText2"/>
              <w:jc w:val="center"/>
              <w:rPr>
                <w:bCs/>
              </w:rPr>
            </w:pPr>
            <w:r>
              <w:rPr>
                <w:bCs/>
              </w:rPr>
              <w:t>7.VI.2011</w:t>
            </w:r>
          </w:p>
        </w:tc>
      </w:tr>
      <w:tr w:rsidR="00B55076" w:rsidTr="000330E2">
        <w:trPr>
          <w:jc w:val="center"/>
        </w:trPr>
        <w:tc>
          <w:tcPr>
            <w:tcW w:w="2632" w:type="dxa"/>
            <w:tcBorders>
              <w:top w:val="single" w:sz="6" w:space="0" w:color="auto"/>
              <w:left w:val="single" w:sz="6" w:space="0" w:color="auto"/>
              <w:bottom w:val="single" w:sz="6" w:space="0" w:color="auto"/>
              <w:right w:val="single" w:sz="6" w:space="0" w:color="auto"/>
            </w:tcBorders>
            <w:hideMark/>
          </w:tcPr>
          <w:p w:rsidR="00B55076" w:rsidRDefault="00B55076" w:rsidP="006B10F9">
            <w:pPr>
              <w:pStyle w:val="TableText2"/>
            </w:pPr>
            <w:proofErr w:type="spellStart"/>
            <w:r>
              <w:t>Telenor</w:t>
            </w:r>
            <w:proofErr w:type="spellEnd"/>
            <w:r>
              <w:t xml:space="preserve"> Connexion AB</w:t>
            </w:r>
          </w:p>
        </w:tc>
        <w:tc>
          <w:tcPr>
            <w:tcW w:w="4605" w:type="dxa"/>
            <w:tcBorders>
              <w:top w:val="single" w:sz="6" w:space="0" w:color="auto"/>
              <w:left w:val="single" w:sz="6" w:space="0" w:color="auto"/>
              <w:bottom w:val="single" w:sz="6" w:space="0" w:color="auto"/>
              <w:right w:val="single" w:sz="6" w:space="0" w:color="auto"/>
            </w:tcBorders>
            <w:hideMark/>
          </w:tcPr>
          <w:p w:rsidR="00B55076" w:rsidRDefault="00B55076" w:rsidP="006B10F9">
            <w:pPr>
              <w:pStyle w:val="TableText2"/>
            </w:pPr>
            <w:r>
              <w:t>9150XXXX, 9151XXXX</w:t>
            </w:r>
          </w:p>
        </w:tc>
        <w:tc>
          <w:tcPr>
            <w:tcW w:w="1988" w:type="dxa"/>
            <w:tcBorders>
              <w:top w:val="single" w:sz="6" w:space="0" w:color="auto"/>
              <w:left w:val="single" w:sz="6" w:space="0" w:color="auto"/>
              <w:bottom w:val="single" w:sz="6" w:space="0" w:color="auto"/>
              <w:right w:val="single" w:sz="6" w:space="0" w:color="auto"/>
            </w:tcBorders>
            <w:hideMark/>
          </w:tcPr>
          <w:p w:rsidR="00B55076" w:rsidRDefault="00B55076" w:rsidP="000330E2">
            <w:pPr>
              <w:pStyle w:val="TableText2"/>
              <w:jc w:val="center"/>
              <w:rPr>
                <w:bCs/>
              </w:rPr>
            </w:pPr>
            <w:r>
              <w:rPr>
                <w:bCs/>
              </w:rPr>
              <w:t>25.VIII.2011</w:t>
            </w:r>
          </w:p>
        </w:tc>
      </w:tr>
    </w:tbl>
    <w:p w:rsidR="00B55076" w:rsidRDefault="00B55076" w:rsidP="004C3FD8"/>
    <w:p w:rsidR="00391FBE" w:rsidRDefault="00391FB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B55076" w:rsidRPr="00670135" w:rsidRDefault="00B55076" w:rsidP="004C3FD8">
      <w:pPr>
        <w:rPr>
          <w:b/>
          <w:i/>
          <w:iCs/>
        </w:rPr>
      </w:pPr>
      <w:r w:rsidRPr="00670135">
        <w:lastRenderedPageBreak/>
        <w:t>Communication of 25.XI.2011:</w:t>
      </w:r>
    </w:p>
    <w:p w:rsidR="00B55076" w:rsidRPr="00670135" w:rsidRDefault="00B55076" w:rsidP="00B55076">
      <w:r w:rsidRPr="00670135">
        <w:t xml:space="preserve">The </w:t>
      </w:r>
      <w:r w:rsidRPr="00670135">
        <w:rPr>
          <w:i/>
        </w:rPr>
        <w:t>National IT and Telecom Agency (NITA)</w:t>
      </w:r>
      <w:r w:rsidRPr="00670135">
        <w:t>, Copenhagen, announces the following changes to the Danish telephone numbering plan:</w:t>
      </w:r>
    </w:p>
    <w:p w:rsidR="00B55076" w:rsidRPr="00670135" w:rsidRDefault="00B55076" w:rsidP="00B55076"/>
    <w:p w:rsidR="00B55076" w:rsidRPr="00670135" w:rsidRDefault="00915E97" w:rsidP="00C93951">
      <w:pPr>
        <w:spacing w:after="80"/>
      </w:pPr>
      <w:r>
        <w:t>•</w:t>
      </w:r>
      <w:r>
        <w:tab/>
      </w:r>
      <w:r w:rsidR="00B55076" w:rsidRPr="00670135">
        <w:t>withdrawal – fixed communication service</w:t>
      </w:r>
    </w:p>
    <w:tbl>
      <w:tblPr>
        <w:tblW w:w="9222" w:type="dxa"/>
        <w:jc w:val="center"/>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631"/>
        <w:gridCol w:w="4604"/>
        <w:gridCol w:w="1987"/>
      </w:tblGrid>
      <w:tr w:rsidR="00B55076" w:rsidRPr="00670135" w:rsidTr="00E73011">
        <w:trPr>
          <w:trHeight w:val="273"/>
          <w:jc w:val="center"/>
        </w:trPr>
        <w:tc>
          <w:tcPr>
            <w:tcW w:w="2631" w:type="dxa"/>
            <w:tcBorders>
              <w:top w:val="single" w:sz="6" w:space="0" w:color="auto"/>
              <w:left w:val="single" w:sz="6" w:space="0" w:color="auto"/>
              <w:bottom w:val="single" w:sz="6" w:space="0" w:color="auto"/>
              <w:right w:val="single" w:sz="6" w:space="0" w:color="auto"/>
            </w:tcBorders>
          </w:tcPr>
          <w:p w:rsidR="00B55076" w:rsidRPr="00670135" w:rsidRDefault="00B55076" w:rsidP="00233E3C">
            <w:pPr>
              <w:pStyle w:val="Tablehead0"/>
            </w:pPr>
            <w:r w:rsidRPr="00670135">
              <w:t>Provider</w:t>
            </w:r>
          </w:p>
        </w:tc>
        <w:tc>
          <w:tcPr>
            <w:tcW w:w="4604" w:type="dxa"/>
            <w:tcBorders>
              <w:top w:val="single" w:sz="6" w:space="0" w:color="auto"/>
              <w:left w:val="single" w:sz="6" w:space="0" w:color="auto"/>
              <w:bottom w:val="single" w:sz="6" w:space="0" w:color="auto"/>
              <w:right w:val="single" w:sz="6" w:space="0" w:color="auto"/>
            </w:tcBorders>
          </w:tcPr>
          <w:p w:rsidR="00B55076" w:rsidRPr="00670135" w:rsidRDefault="00B55076" w:rsidP="00233E3C">
            <w:pPr>
              <w:pStyle w:val="Tablehead0"/>
            </w:pPr>
            <w:r w:rsidRPr="00670135">
              <w:rPr>
                <w:bCs/>
              </w:rPr>
              <w:t>Numbering series</w:t>
            </w:r>
          </w:p>
        </w:tc>
        <w:tc>
          <w:tcPr>
            <w:tcW w:w="1987" w:type="dxa"/>
            <w:tcBorders>
              <w:top w:val="single" w:sz="6" w:space="0" w:color="auto"/>
              <w:left w:val="single" w:sz="6" w:space="0" w:color="auto"/>
              <w:bottom w:val="single" w:sz="6" w:space="0" w:color="auto"/>
              <w:right w:val="single" w:sz="6" w:space="0" w:color="auto"/>
            </w:tcBorders>
          </w:tcPr>
          <w:p w:rsidR="00B55076" w:rsidRPr="00670135" w:rsidRDefault="00B55076" w:rsidP="00233E3C">
            <w:pPr>
              <w:pStyle w:val="Tablehead0"/>
            </w:pPr>
            <w:r w:rsidRPr="00670135">
              <w:t xml:space="preserve">Date of </w:t>
            </w:r>
            <w:r w:rsidRPr="00670135">
              <w:rPr>
                <w:bCs/>
                <w:iCs/>
              </w:rPr>
              <w:t>withdrawal</w:t>
            </w:r>
          </w:p>
        </w:tc>
      </w:tr>
      <w:tr w:rsidR="00B55076" w:rsidRPr="00670135" w:rsidTr="00E73011">
        <w:trPr>
          <w:jc w:val="center"/>
        </w:trPr>
        <w:tc>
          <w:tcPr>
            <w:tcW w:w="2631" w:type="dxa"/>
            <w:tcBorders>
              <w:top w:val="single" w:sz="6" w:space="0" w:color="auto"/>
              <w:left w:val="single" w:sz="6" w:space="0" w:color="auto"/>
              <w:bottom w:val="single" w:sz="6" w:space="0" w:color="auto"/>
              <w:right w:val="single" w:sz="6" w:space="0" w:color="auto"/>
            </w:tcBorders>
          </w:tcPr>
          <w:p w:rsidR="00B55076" w:rsidRPr="00670135" w:rsidRDefault="00B55076" w:rsidP="006B10F9">
            <w:pPr>
              <w:pStyle w:val="TableText2"/>
            </w:pPr>
            <w:r w:rsidRPr="00670135">
              <w:t xml:space="preserve">Nordisk </w:t>
            </w:r>
            <w:proofErr w:type="spellStart"/>
            <w:r w:rsidRPr="00670135">
              <w:t>Mobiltelefon</w:t>
            </w:r>
            <w:proofErr w:type="spellEnd"/>
            <w:r w:rsidRPr="00670135">
              <w:t xml:space="preserve"> </w:t>
            </w:r>
            <w:proofErr w:type="spellStart"/>
            <w:r w:rsidRPr="00670135">
              <w:t>Danmark</w:t>
            </w:r>
            <w:proofErr w:type="spellEnd"/>
            <w:r w:rsidRPr="00670135">
              <w:t xml:space="preserve"> A/S</w:t>
            </w:r>
          </w:p>
        </w:tc>
        <w:tc>
          <w:tcPr>
            <w:tcW w:w="4604" w:type="dxa"/>
            <w:tcBorders>
              <w:top w:val="single" w:sz="6" w:space="0" w:color="auto"/>
              <w:left w:val="single" w:sz="6" w:space="0" w:color="auto"/>
              <w:bottom w:val="single" w:sz="6" w:space="0" w:color="auto"/>
              <w:right w:val="single" w:sz="6" w:space="0" w:color="auto"/>
            </w:tcBorders>
          </w:tcPr>
          <w:p w:rsidR="00B55076" w:rsidRPr="00670135" w:rsidRDefault="00B55076" w:rsidP="006B10F9">
            <w:pPr>
              <w:pStyle w:val="TableText2"/>
            </w:pPr>
            <w:r w:rsidRPr="00670135">
              <w:t>6680XXXX</w:t>
            </w:r>
          </w:p>
        </w:tc>
        <w:tc>
          <w:tcPr>
            <w:tcW w:w="1987" w:type="dxa"/>
            <w:tcBorders>
              <w:top w:val="single" w:sz="6" w:space="0" w:color="auto"/>
              <w:left w:val="single" w:sz="6" w:space="0" w:color="auto"/>
              <w:bottom w:val="single" w:sz="6" w:space="0" w:color="auto"/>
              <w:right w:val="single" w:sz="6" w:space="0" w:color="auto"/>
            </w:tcBorders>
          </w:tcPr>
          <w:p w:rsidR="00B55076" w:rsidRPr="00670135" w:rsidRDefault="00B55076" w:rsidP="006B10F9">
            <w:pPr>
              <w:pStyle w:val="TableText2"/>
            </w:pPr>
            <w:r w:rsidRPr="00670135">
              <w:t>23.XI.2011</w:t>
            </w:r>
          </w:p>
        </w:tc>
      </w:tr>
    </w:tbl>
    <w:p w:rsidR="00B55076" w:rsidRPr="00670135" w:rsidRDefault="00B55076" w:rsidP="00B55076">
      <w:pPr>
        <w:spacing w:line="360" w:lineRule="auto"/>
        <w:ind w:left="450"/>
        <w:rPr>
          <w:iCs/>
        </w:rPr>
      </w:pPr>
    </w:p>
    <w:p w:rsidR="00B55076" w:rsidRPr="00670135" w:rsidRDefault="00915E97" w:rsidP="00C93951">
      <w:pPr>
        <w:spacing w:after="80"/>
      </w:pPr>
      <w:r>
        <w:t>•</w:t>
      </w:r>
      <w:r>
        <w:tab/>
      </w:r>
      <w:r w:rsidR="00B55076" w:rsidRPr="00670135">
        <w:t>assignment – fixed communication service</w:t>
      </w:r>
    </w:p>
    <w:tbl>
      <w:tblPr>
        <w:tblW w:w="9222" w:type="dxa"/>
        <w:jc w:val="center"/>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631"/>
        <w:gridCol w:w="4604"/>
        <w:gridCol w:w="1987"/>
      </w:tblGrid>
      <w:tr w:rsidR="00B55076" w:rsidRPr="00670135" w:rsidTr="00E73011">
        <w:trPr>
          <w:trHeight w:val="273"/>
          <w:jc w:val="center"/>
        </w:trPr>
        <w:tc>
          <w:tcPr>
            <w:tcW w:w="2631" w:type="dxa"/>
            <w:tcBorders>
              <w:top w:val="single" w:sz="6" w:space="0" w:color="auto"/>
              <w:left w:val="single" w:sz="6" w:space="0" w:color="auto"/>
              <w:bottom w:val="single" w:sz="6" w:space="0" w:color="auto"/>
              <w:right w:val="single" w:sz="6" w:space="0" w:color="auto"/>
            </w:tcBorders>
          </w:tcPr>
          <w:p w:rsidR="00B55076" w:rsidRPr="00670135" w:rsidRDefault="00B55076" w:rsidP="00233E3C">
            <w:pPr>
              <w:pStyle w:val="Tablehead0"/>
            </w:pPr>
            <w:r w:rsidRPr="00670135">
              <w:t>Provider</w:t>
            </w:r>
          </w:p>
        </w:tc>
        <w:tc>
          <w:tcPr>
            <w:tcW w:w="4604" w:type="dxa"/>
            <w:tcBorders>
              <w:top w:val="single" w:sz="6" w:space="0" w:color="auto"/>
              <w:left w:val="single" w:sz="6" w:space="0" w:color="auto"/>
              <w:bottom w:val="single" w:sz="6" w:space="0" w:color="auto"/>
              <w:right w:val="single" w:sz="6" w:space="0" w:color="auto"/>
            </w:tcBorders>
          </w:tcPr>
          <w:p w:rsidR="00B55076" w:rsidRPr="00670135" w:rsidRDefault="00B55076" w:rsidP="00233E3C">
            <w:pPr>
              <w:pStyle w:val="Tablehead0"/>
            </w:pPr>
            <w:r w:rsidRPr="00670135">
              <w:rPr>
                <w:bCs/>
              </w:rPr>
              <w:t>Numbering series</w:t>
            </w:r>
          </w:p>
        </w:tc>
        <w:tc>
          <w:tcPr>
            <w:tcW w:w="1987" w:type="dxa"/>
            <w:tcBorders>
              <w:top w:val="single" w:sz="6" w:space="0" w:color="auto"/>
              <w:left w:val="single" w:sz="6" w:space="0" w:color="auto"/>
              <w:bottom w:val="single" w:sz="6" w:space="0" w:color="auto"/>
              <w:right w:val="single" w:sz="6" w:space="0" w:color="auto"/>
            </w:tcBorders>
          </w:tcPr>
          <w:p w:rsidR="00B55076" w:rsidRPr="00670135" w:rsidRDefault="00B55076" w:rsidP="00233E3C">
            <w:pPr>
              <w:pStyle w:val="Tablehead0"/>
              <w:rPr>
                <w:b/>
              </w:rPr>
            </w:pPr>
            <w:r w:rsidRPr="00670135">
              <w:t xml:space="preserve">Date of </w:t>
            </w:r>
            <w:r w:rsidRPr="00670135">
              <w:rPr>
                <w:bCs/>
                <w:iCs/>
              </w:rPr>
              <w:t>assignment</w:t>
            </w:r>
          </w:p>
        </w:tc>
      </w:tr>
      <w:tr w:rsidR="00B55076" w:rsidRPr="00670135" w:rsidTr="00E73011">
        <w:trPr>
          <w:jc w:val="center"/>
        </w:trPr>
        <w:tc>
          <w:tcPr>
            <w:tcW w:w="2631" w:type="dxa"/>
            <w:tcBorders>
              <w:top w:val="single" w:sz="6" w:space="0" w:color="auto"/>
              <w:left w:val="single" w:sz="6" w:space="0" w:color="auto"/>
              <w:bottom w:val="single" w:sz="6" w:space="0" w:color="auto"/>
              <w:right w:val="single" w:sz="6" w:space="0" w:color="auto"/>
            </w:tcBorders>
          </w:tcPr>
          <w:p w:rsidR="00B55076" w:rsidRPr="00670135" w:rsidRDefault="00B55076" w:rsidP="006B10F9">
            <w:pPr>
              <w:pStyle w:val="TableText2"/>
            </w:pPr>
            <w:proofErr w:type="spellStart"/>
            <w:r w:rsidRPr="00670135">
              <w:t>Danovation</w:t>
            </w:r>
            <w:proofErr w:type="spellEnd"/>
            <w:r w:rsidRPr="00670135">
              <w:t xml:space="preserve"> </w:t>
            </w:r>
            <w:proofErr w:type="spellStart"/>
            <w:r w:rsidRPr="00670135">
              <w:t>ApS</w:t>
            </w:r>
            <w:proofErr w:type="spellEnd"/>
          </w:p>
        </w:tc>
        <w:tc>
          <w:tcPr>
            <w:tcW w:w="4604" w:type="dxa"/>
            <w:tcBorders>
              <w:top w:val="single" w:sz="6" w:space="0" w:color="auto"/>
              <w:left w:val="single" w:sz="6" w:space="0" w:color="auto"/>
              <w:bottom w:val="single" w:sz="6" w:space="0" w:color="auto"/>
              <w:right w:val="single" w:sz="6" w:space="0" w:color="auto"/>
            </w:tcBorders>
          </w:tcPr>
          <w:p w:rsidR="00B55076" w:rsidRPr="00670135" w:rsidRDefault="00B55076" w:rsidP="006B10F9">
            <w:pPr>
              <w:pStyle w:val="TableText2"/>
            </w:pPr>
            <w:r w:rsidRPr="00670135">
              <w:t>6680XXXX</w:t>
            </w:r>
          </w:p>
        </w:tc>
        <w:tc>
          <w:tcPr>
            <w:tcW w:w="1987" w:type="dxa"/>
            <w:tcBorders>
              <w:top w:val="single" w:sz="6" w:space="0" w:color="auto"/>
              <w:left w:val="single" w:sz="6" w:space="0" w:color="auto"/>
              <w:bottom w:val="single" w:sz="6" w:space="0" w:color="auto"/>
              <w:right w:val="single" w:sz="6" w:space="0" w:color="auto"/>
            </w:tcBorders>
          </w:tcPr>
          <w:p w:rsidR="00B55076" w:rsidRPr="00670135" w:rsidRDefault="00B55076" w:rsidP="006B10F9">
            <w:pPr>
              <w:pStyle w:val="TableText2"/>
            </w:pPr>
            <w:r w:rsidRPr="00670135">
              <w:t>23.XI.2011</w:t>
            </w:r>
          </w:p>
        </w:tc>
      </w:tr>
      <w:tr w:rsidR="00B55076" w:rsidRPr="00670135" w:rsidTr="00E73011">
        <w:trPr>
          <w:jc w:val="center"/>
        </w:trPr>
        <w:tc>
          <w:tcPr>
            <w:tcW w:w="2631" w:type="dxa"/>
            <w:tcBorders>
              <w:top w:val="single" w:sz="6" w:space="0" w:color="auto"/>
              <w:left w:val="single" w:sz="6" w:space="0" w:color="auto"/>
              <w:bottom w:val="single" w:sz="6" w:space="0" w:color="auto"/>
              <w:right w:val="single" w:sz="6" w:space="0" w:color="auto"/>
            </w:tcBorders>
          </w:tcPr>
          <w:p w:rsidR="00B55076" w:rsidRPr="00670135" w:rsidRDefault="00B55076" w:rsidP="006B10F9">
            <w:pPr>
              <w:pStyle w:val="TableText2"/>
            </w:pPr>
            <w:proofErr w:type="spellStart"/>
            <w:r w:rsidRPr="00670135">
              <w:t>Waoo</w:t>
            </w:r>
            <w:proofErr w:type="spellEnd"/>
            <w:r w:rsidRPr="00670135">
              <w:t xml:space="preserve"> A/S</w:t>
            </w:r>
          </w:p>
        </w:tc>
        <w:tc>
          <w:tcPr>
            <w:tcW w:w="4604" w:type="dxa"/>
            <w:tcBorders>
              <w:top w:val="single" w:sz="6" w:space="0" w:color="auto"/>
              <w:left w:val="single" w:sz="6" w:space="0" w:color="auto"/>
              <w:bottom w:val="single" w:sz="6" w:space="0" w:color="auto"/>
              <w:right w:val="single" w:sz="6" w:space="0" w:color="auto"/>
            </w:tcBorders>
          </w:tcPr>
          <w:p w:rsidR="00B55076" w:rsidRPr="00670135" w:rsidRDefault="00B55076" w:rsidP="006B10F9">
            <w:pPr>
              <w:pStyle w:val="TableText2"/>
            </w:pPr>
            <w:r w:rsidRPr="00670135">
              <w:t>6467XXXX</w:t>
            </w:r>
          </w:p>
        </w:tc>
        <w:tc>
          <w:tcPr>
            <w:tcW w:w="1987" w:type="dxa"/>
            <w:tcBorders>
              <w:top w:val="single" w:sz="6" w:space="0" w:color="auto"/>
              <w:left w:val="single" w:sz="6" w:space="0" w:color="auto"/>
              <w:bottom w:val="single" w:sz="6" w:space="0" w:color="auto"/>
              <w:right w:val="single" w:sz="6" w:space="0" w:color="auto"/>
            </w:tcBorders>
          </w:tcPr>
          <w:p w:rsidR="00B55076" w:rsidRPr="00670135" w:rsidRDefault="00B55076" w:rsidP="006B10F9">
            <w:pPr>
              <w:pStyle w:val="TableText2"/>
            </w:pPr>
            <w:r w:rsidRPr="00670135">
              <w:t>1.I.2012</w:t>
            </w:r>
          </w:p>
        </w:tc>
      </w:tr>
    </w:tbl>
    <w:p w:rsidR="00B55076" w:rsidRPr="00670135" w:rsidRDefault="00B55076" w:rsidP="00B55076">
      <w:pPr>
        <w:spacing w:line="360" w:lineRule="auto"/>
        <w:ind w:left="450"/>
        <w:rPr>
          <w:iCs/>
        </w:rPr>
      </w:pPr>
    </w:p>
    <w:p w:rsidR="00B55076" w:rsidRPr="00670135" w:rsidRDefault="00915E97" w:rsidP="00C93951">
      <w:pPr>
        <w:spacing w:after="80"/>
      </w:pPr>
      <w:r>
        <w:t>•</w:t>
      </w:r>
      <w:r>
        <w:tab/>
      </w:r>
      <w:r w:rsidR="00B55076" w:rsidRPr="00670135">
        <w:t>assignment – mobile communication service</w:t>
      </w:r>
    </w:p>
    <w:tbl>
      <w:tblPr>
        <w:tblW w:w="9222" w:type="dxa"/>
        <w:jc w:val="center"/>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631"/>
        <w:gridCol w:w="4604"/>
        <w:gridCol w:w="1987"/>
      </w:tblGrid>
      <w:tr w:rsidR="00B55076" w:rsidRPr="00670135" w:rsidTr="00E73011">
        <w:trPr>
          <w:trHeight w:val="273"/>
          <w:jc w:val="center"/>
        </w:trPr>
        <w:tc>
          <w:tcPr>
            <w:tcW w:w="2631" w:type="dxa"/>
            <w:tcBorders>
              <w:top w:val="single" w:sz="6" w:space="0" w:color="auto"/>
              <w:left w:val="single" w:sz="6" w:space="0" w:color="auto"/>
              <w:bottom w:val="single" w:sz="6" w:space="0" w:color="auto"/>
              <w:right w:val="single" w:sz="6" w:space="0" w:color="auto"/>
            </w:tcBorders>
          </w:tcPr>
          <w:p w:rsidR="00B55076" w:rsidRPr="00670135" w:rsidRDefault="00B55076" w:rsidP="00233E3C">
            <w:pPr>
              <w:pStyle w:val="Tablehead0"/>
            </w:pPr>
            <w:r w:rsidRPr="00670135">
              <w:t>Provider</w:t>
            </w:r>
          </w:p>
        </w:tc>
        <w:tc>
          <w:tcPr>
            <w:tcW w:w="4604" w:type="dxa"/>
            <w:tcBorders>
              <w:top w:val="single" w:sz="6" w:space="0" w:color="auto"/>
              <w:left w:val="single" w:sz="6" w:space="0" w:color="auto"/>
              <w:bottom w:val="single" w:sz="6" w:space="0" w:color="auto"/>
              <w:right w:val="single" w:sz="6" w:space="0" w:color="auto"/>
            </w:tcBorders>
          </w:tcPr>
          <w:p w:rsidR="00B55076" w:rsidRPr="00670135" w:rsidRDefault="00B55076" w:rsidP="00233E3C">
            <w:pPr>
              <w:pStyle w:val="Tablehead0"/>
            </w:pPr>
            <w:r w:rsidRPr="00670135">
              <w:rPr>
                <w:bCs/>
              </w:rPr>
              <w:t>Numbering series</w:t>
            </w:r>
          </w:p>
        </w:tc>
        <w:tc>
          <w:tcPr>
            <w:tcW w:w="1987" w:type="dxa"/>
            <w:tcBorders>
              <w:top w:val="single" w:sz="6" w:space="0" w:color="auto"/>
              <w:left w:val="single" w:sz="6" w:space="0" w:color="auto"/>
              <w:bottom w:val="single" w:sz="6" w:space="0" w:color="auto"/>
              <w:right w:val="single" w:sz="6" w:space="0" w:color="auto"/>
            </w:tcBorders>
          </w:tcPr>
          <w:p w:rsidR="00B55076" w:rsidRPr="00670135" w:rsidRDefault="00B55076" w:rsidP="00233E3C">
            <w:pPr>
              <w:pStyle w:val="Tablehead0"/>
            </w:pPr>
            <w:r w:rsidRPr="00670135">
              <w:t xml:space="preserve">Date of </w:t>
            </w:r>
            <w:r w:rsidRPr="00670135">
              <w:rPr>
                <w:bCs/>
              </w:rPr>
              <w:t>assignment</w:t>
            </w:r>
          </w:p>
        </w:tc>
      </w:tr>
      <w:tr w:rsidR="00B55076" w:rsidRPr="00670135" w:rsidTr="00E73011">
        <w:trPr>
          <w:jc w:val="center"/>
        </w:trPr>
        <w:tc>
          <w:tcPr>
            <w:tcW w:w="2631" w:type="dxa"/>
            <w:tcBorders>
              <w:top w:val="single" w:sz="6" w:space="0" w:color="auto"/>
              <w:left w:val="single" w:sz="6" w:space="0" w:color="auto"/>
              <w:bottom w:val="single" w:sz="6" w:space="0" w:color="auto"/>
              <w:right w:val="single" w:sz="6" w:space="0" w:color="auto"/>
            </w:tcBorders>
          </w:tcPr>
          <w:p w:rsidR="00B55076" w:rsidRPr="00670135" w:rsidRDefault="00B55076" w:rsidP="006B10F9">
            <w:pPr>
              <w:pStyle w:val="TableText2"/>
            </w:pPr>
            <w:proofErr w:type="spellStart"/>
            <w:r w:rsidRPr="00670135">
              <w:t>Ipnordic</w:t>
            </w:r>
            <w:proofErr w:type="spellEnd"/>
            <w:r w:rsidRPr="00670135">
              <w:t xml:space="preserve"> A/S</w:t>
            </w:r>
          </w:p>
        </w:tc>
        <w:tc>
          <w:tcPr>
            <w:tcW w:w="4604" w:type="dxa"/>
            <w:tcBorders>
              <w:top w:val="single" w:sz="6" w:space="0" w:color="auto"/>
              <w:left w:val="single" w:sz="6" w:space="0" w:color="auto"/>
              <w:bottom w:val="single" w:sz="6" w:space="0" w:color="auto"/>
              <w:right w:val="single" w:sz="6" w:space="0" w:color="auto"/>
            </w:tcBorders>
          </w:tcPr>
          <w:p w:rsidR="00B55076" w:rsidRPr="00670135" w:rsidRDefault="00B55076" w:rsidP="006B10F9">
            <w:pPr>
              <w:pStyle w:val="TableText2"/>
            </w:pPr>
            <w:r w:rsidRPr="00670135">
              <w:t>25989XXX</w:t>
            </w:r>
          </w:p>
        </w:tc>
        <w:tc>
          <w:tcPr>
            <w:tcW w:w="1987" w:type="dxa"/>
            <w:tcBorders>
              <w:top w:val="single" w:sz="6" w:space="0" w:color="auto"/>
              <w:left w:val="single" w:sz="6" w:space="0" w:color="auto"/>
              <w:bottom w:val="single" w:sz="6" w:space="0" w:color="auto"/>
              <w:right w:val="single" w:sz="6" w:space="0" w:color="auto"/>
            </w:tcBorders>
          </w:tcPr>
          <w:p w:rsidR="00B55076" w:rsidRPr="00670135" w:rsidRDefault="00B55076" w:rsidP="006B10F9">
            <w:pPr>
              <w:pStyle w:val="TableText2"/>
            </w:pPr>
            <w:r w:rsidRPr="00670135">
              <w:t>1.I.2012</w:t>
            </w:r>
          </w:p>
        </w:tc>
      </w:tr>
    </w:tbl>
    <w:p w:rsidR="00B55076" w:rsidRPr="00226697" w:rsidRDefault="00915E97" w:rsidP="00B55076">
      <w:pPr>
        <w:tabs>
          <w:tab w:val="left" w:pos="1800"/>
        </w:tabs>
        <w:ind w:left="1080" w:hanging="1080"/>
      </w:pPr>
      <w:r>
        <w:t>Contact:</w:t>
      </w:r>
    </w:p>
    <w:p w:rsidR="00B55076" w:rsidRPr="00226697" w:rsidRDefault="00B55076" w:rsidP="00915E97">
      <w:pPr>
        <w:ind w:left="567" w:hanging="567"/>
        <w:jc w:val="left"/>
        <w:rPr>
          <w:lang w:val="fr-CH"/>
        </w:rPr>
      </w:pPr>
      <w:r w:rsidRPr="00226697">
        <w:tab/>
        <w:t>IT- and Mobile Division</w:t>
      </w:r>
      <w:r w:rsidR="00915E97">
        <w:br/>
      </w:r>
      <w:r w:rsidRPr="00226697">
        <w:t>National IT and Telecom Agency Denmark (NITA)</w:t>
      </w:r>
      <w:r w:rsidR="00915E97">
        <w:br/>
      </w:r>
      <w:proofErr w:type="spellStart"/>
      <w:r w:rsidRPr="00226697">
        <w:t>Holsteinsgade</w:t>
      </w:r>
      <w:proofErr w:type="spellEnd"/>
      <w:r w:rsidRPr="00226697">
        <w:t xml:space="preserve"> 63</w:t>
      </w:r>
      <w:r w:rsidR="00915E97">
        <w:br/>
      </w:r>
      <w:r w:rsidRPr="00226697">
        <w:t xml:space="preserve">DK-2100 </w:t>
      </w:r>
      <w:r w:rsidR="00915E97" w:rsidRPr="00226697">
        <w:t>COPENHAGEN</w:t>
      </w:r>
      <w:r w:rsidR="00915E97">
        <w:br/>
      </w:r>
      <w:r w:rsidRPr="00226697">
        <w:t>Denmark</w:t>
      </w:r>
      <w:r w:rsidR="00915E97">
        <w:br/>
      </w:r>
      <w:r w:rsidRPr="00226697">
        <w:t>Tel:</w:t>
      </w:r>
      <w:r w:rsidR="00915E97">
        <w:tab/>
      </w:r>
      <w:r w:rsidRPr="00226697">
        <w:t>+45 3545 0000</w:t>
      </w:r>
      <w:r w:rsidR="00915E97">
        <w:br/>
      </w:r>
      <w:r w:rsidRPr="00226697">
        <w:rPr>
          <w:lang w:val="fr-CH"/>
        </w:rPr>
        <w:t xml:space="preserve">Fax: </w:t>
      </w:r>
      <w:r w:rsidR="00915E97">
        <w:rPr>
          <w:lang w:val="fr-CH"/>
        </w:rPr>
        <w:tab/>
      </w:r>
      <w:r w:rsidRPr="00226697">
        <w:rPr>
          <w:lang w:val="fr-CH"/>
        </w:rPr>
        <w:t>+45 3545 0010</w:t>
      </w:r>
      <w:r w:rsidR="00915E97">
        <w:rPr>
          <w:lang w:val="fr-CH"/>
        </w:rPr>
        <w:br/>
      </w:r>
      <w:r w:rsidRPr="00226697">
        <w:rPr>
          <w:lang w:val="fr-CH"/>
        </w:rPr>
        <w:t>E-mail:</w:t>
      </w:r>
      <w:r w:rsidR="00915E97">
        <w:rPr>
          <w:lang w:val="fr-CH"/>
        </w:rPr>
        <w:tab/>
      </w:r>
      <w:r w:rsidRPr="00226697">
        <w:rPr>
          <w:lang w:val="fr-CH"/>
        </w:rPr>
        <w:t>itst@itst.dk</w:t>
      </w:r>
    </w:p>
    <w:p w:rsidR="00B55076" w:rsidRDefault="00B55076" w:rsidP="00915E97">
      <w:pPr>
        <w:rPr>
          <w:rFonts w:cs="Calibri"/>
          <w:szCs w:val="22"/>
          <w:lang w:val="fr-CH"/>
        </w:rPr>
      </w:pPr>
    </w:p>
    <w:p w:rsidR="00391FBE" w:rsidRPr="00226697" w:rsidRDefault="00391FBE" w:rsidP="00915E97">
      <w:pPr>
        <w:rPr>
          <w:rFonts w:cs="Calibri"/>
          <w:szCs w:val="22"/>
          <w:lang w:val="fr-CH"/>
        </w:rPr>
      </w:pPr>
    </w:p>
    <w:p w:rsidR="00B55076" w:rsidRPr="00915E97" w:rsidRDefault="00B55076" w:rsidP="00915E97">
      <w:pPr>
        <w:rPr>
          <w:b/>
          <w:bCs/>
          <w:i/>
          <w:iCs/>
        </w:rPr>
      </w:pPr>
      <w:bookmarkStart w:id="214" w:name="_Toc232323914"/>
      <w:r w:rsidRPr="00915E97">
        <w:rPr>
          <w:b/>
          <w:bCs/>
        </w:rPr>
        <w:t>El Salvador (country code +503)</w:t>
      </w:r>
      <w:bookmarkEnd w:id="214"/>
    </w:p>
    <w:p w:rsidR="00B55076" w:rsidRPr="004272DD" w:rsidRDefault="00B55076" w:rsidP="00915E97">
      <w:pPr>
        <w:spacing w:before="0"/>
        <w:rPr>
          <w:b/>
          <w:bCs/>
          <w:i/>
          <w:iCs/>
        </w:rPr>
      </w:pPr>
      <w:r w:rsidRPr="004272DD">
        <w:t>Communication of 24.XI.2011:</w:t>
      </w:r>
    </w:p>
    <w:p w:rsidR="00B55076" w:rsidRPr="00E35C7F" w:rsidRDefault="00B55076" w:rsidP="00B55076">
      <w:pPr>
        <w:rPr>
          <w:rFonts w:cs="Arial"/>
          <w:lang w:val="es-ES_tradnl"/>
        </w:rPr>
      </w:pPr>
      <w:proofErr w:type="spellStart"/>
      <w:r w:rsidRPr="004272DD">
        <w:rPr>
          <w:rFonts w:cs="Arial"/>
          <w:lang w:val="es-ES_tradnl"/>
        </w:rPr>
        <w:t>The</w:t>
      </w:r>
      <w:proofErr w:type="spellEnd"/>
      <w:r w:rsidRPr="004272DD">
        <w:rPr>
          <w:rFonts w:cs="Arial"/>
          <w:lang w:val="es-ES_tradnl"/>
        </w:rPr>
        <w:t xml:space="preserve"> </w:t>
      </w:r>
      <w:r w:rsidRPr="004272DD">
        <w:rPr>
          <w:rFonts w:cs="Arial"/>
          <w:i/>
          <w:lang w:val="es-ES_tradnl"/>
        </w:rPr>
        <w:t xml:space="preserve">Superintendencia General de Electricidad y Telecomunicaciones de </w:t>
      </w:r>
      <w:r w:rsidRPr="004272DD">
        <w:rPr>
          <w:rFonts w:cs="Arial"/>
          <w:i/>
          <w:iCs/>
          <w:lang w:val="es-ES_tradnl"/>
        </w:rPr>
        <w:t>El Salvador (SIGET)</w:t>
      </w:r>
      <w:r w:rsidRPr="004272DD">
        <w:rPr>
          <w:rFonts w:cs="Arial"/>
          <w:lang w:val="es-ES_tradnl"/>
        </w:rPr>
        <w:t xml:space="preserve">, San Salvador, </w:t>
      </w:r>
      <w:proofErr w:type="spellStart"/>
      <w:r w:rsidRPr="004272DD">
        <w:rPr>
          <w:rFonts w:cs="Arial"/>
          <w:lang w:val="es-ES_tradnl"/>
        </w:rPr>
        <w:t>presents</w:t>
      </w:r>
      <w:proofErr w:type="spellEnd"/>
      <w:r w:rsidRPr="004272DD">
        <w:rPr>
          <w:rFonts w:cs="Arial"/>
          <w:lang w:val="es-ES_tradnl"/>
        </w:rPr>
        <w:t xml:space="preserve"> </w:t>
      </w:r>
      <w:proofErr w:type="spellStart"/>
      <w:r w:rsidRPr="004272DD">
        <w:rPr>
          <w:rFonts w:cs="Arial"/>
          <w:lang w:val="es-ES_tradnl"/>
        </w:rPr>
        <w:t>its</w:t>
      </w:r>
      <w:proofErr w:type="spellEnd"/>
      <w:r w:rsidRPr="004272DD">
        <w:rPr>
          <w:rFonts w:cs="Arial"/>
          <w:lang w:val="es-ES_tradnl"/>
        </w:rPr>
        <w:t xml:space="preserve"> </w:t>
      </w:r>
      <w:proofErr w:type="spellStart"/>
      <w:r w:rsidRPr="004272DD">
        <w:rPr>
          <w:rFonts w:cs="Arial"/>
          <w:lang w:val="es-ES_tradnl"/>
        </w:rPr>
        <w:t>updated</w:t>
      </w:r>
      <w:proofErr w:type="spellEnd"/>
      <w:r w:rsidRPr="004272DD">
        <w:rPr>
          <w:rFonts w:cs="Arial"/>
          <w:lang w:val="es-ES_tradnl"/>
        </w:rPr>
        <w:t xml:space="preserve"> </w:t>
      </w:r>
      <w:proofErr w:type="spellStart"/>
      <w:r w:rsidRPr="004272DD">
        <w:rPr>
          <w:rFonts w:cs="Arial"/>
          <w:lang w:val="es-ES_tradnl"/>
        </w:rPr>
        <w:t>National</w:t>
      </w:r>
      <w:proofErr w:type="spellEnd"/>
      <w:r w:rsidRPr="004272DD">
        <w:rPr>
          <w:rFonts w:cs="Arial"/>
          <w:lang w:val="es-ES_tradnl"/>
        </w:rPr>
        <w:t xml:space="preserve"> </w:t>
      </w:r>
      <w:proofErr w:type="spellStart"/>
      <w:r w:rsidRPr="004272DD">
        <w:rPr>
          <w:rFonts w:cs="Arial"/>
          <w:lang w:val="es-ES_tradnl"/>
        </w:rPr>
        <w:t>Numbering</w:t>
      </w:r>
      <w:proofErr w:type="spellEnd"/>
      <w:r w:rsidRPr="004272DD">
        <w:rPr>
          <w:rFonts w:cs="Arial"/>
          <w:lang w:val="es-ES_tradnl"/>
        </w:rPr>
        <w:t xml:space="preserve"> Plan (NNP), in </w:t>
      </w:r>
      <w:proofErr w:type="spellStart"/>
      <w:r w:rsidRPr="004272DD">
        <w:rPr>
          <w:rFonts w:cs="Arial"/>
          <w:lang w:val="es-ES_tradnl"/>
        </w:rPr>
        <w:t>force</w:t>
      </w:r>
      <w:proofErr w:type="spellEnd"/>
      <w:r w:rsidRPr="004272DD">
        <w:rPr>
          <w:rFonts w:cs="Arial"/>
          <w:lang w:val="es-ES_tradnl"/>
        </w:rPr>
        <w:t xml:space="preserve"> </w:t>
      </w:r>
      <w:proofErr w:type="spellStart"/>
      <w:r w:rsidRPr="004272DD">
        <w:rPr>
          <w:rFonts w:cs="Arial"/>
          <w:lang w:val="es-ES_tradnl"/>
        </w:rPr>
        <w:t>since</w:t>
      </w:r>
      <w:proofErr w:type="spellEnd"/>
      <w:r w:rsidRPr="004272DD">
        <w:rPr>
          <w:rFonts w:cs="Arial"/>
          <w:lang w:val="es-ES_tradnl"/>
        </w:rPr>
        <w:t xml:space="preserve"> 23 </w:t>
      </w:r>
      <w:proofErr w:type="spellStart"/>
      <w:r w:rsidRPr="004272DD">
        <w:rPr>
          <w:rFonts w:cs="Arial"/>
          <w:lang w:val="es-ES_tradnl"/>
        </w:rPr>
        <w:t>November</w:t>
      </w:r>
      <w:proofErr w:type="spellEnd"/>
      <w:r>
        <w:rPr>
          <w:rFonts w:cs="Arial"/>
          <w:lang w:val="es-ES_tradnl"/>
        </w:rPr>
        <w:t xml:space="preserve"> </w:t>
      </w:r>
      <w:r w:rsidRPr="004272DD">
        <w:rPr>
          <w:rFonts w:cs="Arial"/>
          <w:lang w:val="es-ES_tradnl"/>
        </w:rPr>
        <w:t>2011 in El Salvador.</w:t>
      </w:r>
    </w:p>
    <w:p w:rsidR="00B55076" w:rsidRPr="009161E1" w:rsidRDefault="00915E97" w:rsidP="00915E97">
      <w:pPr>
        <w:rPr>
          <w:b/>
          <w:i/>
          <w:lang w:val="en-US"/>
        </w:rPr>
      </w:pPr>
      <w:r>
        <w:rPr>
          <w:lang w:val="es-ES_tradnl"/>
        </w:rPr>
        <w:t>•</w:t>
      </w:r>
      <w:r w:rsidR="00B55076">
        <w:rPr>
          <w:lang w:val="en-US"/>
        </w:rPr>
        <w:tab/>
      </w:r>
      <w:r w:rsidR="00B55076" w:rsidRPr="009161E1">
        <w:rPr>
          <w:lang w:val="en-US"/>
        </w:rPr>
        <w:t>General description</w:t>
      </w:r>
    </w:p>
    <w:p w:rsidR="00B55076" w:rsidRPr="009161E1" w:rsidRDefault="00B55076" w:rsidP="00B55076">
      <w:pPr>
        <w:tabs>
          <w:tab w:val="left" w:pos="1134"/>
          <w:tab w:val="left" w:pos="1560"/>
          <w:tab w:val="left" w:pos="2127"/>
        </w:tabs>
        <w:rPr>
          <w:rFonts w:cs="Arial"/>
        </w:rPr>
      </w:pPr>
      <w:r w:rsidRPr="009161E1">
        <w:rPr>
          <w:rFonts w:cs="Arial"/>
        </w:rPr>
        <w:t>The numbering plan for the Republic of El Salvador uses the following numbering structure:</w:t>
      </w:r>
    </w:p>
    <w:p w:rsidR="00B55076" w:rsidRPr="00732CAC" w:rsidRDefault="00B55076" w:rsidP="00732CAC">
      <w:pPr>
        <w:pStyle w:val="enumlev1"/>
      </w:pPr>
      <w:r w:rsidRPr="00732CAC">
        <w:t>–</w:t>
      </w:r>
      <w:r w:rsidRPr="00732CAC">
        <w:tab/>
        <w:t>for services provided through access networks, eight (8) digits, including the National Destination Code (NDC),</w:t>
      </w:r>
    </w:p>
    <w:p w:rsidR="00B55076" w:rsidRPr="00732CAC" w:rsidRDefault="00B55076" w:rsidP="00732CAC">
      <w:pPr>
        <w:pStyle w:val="enumlev1"/>
      </w:pPr>
      <w:r w:rsidRPr="00732CAC">
        <w:t>–</w:t>
      </w:r>
      <w:r w:rsidRPr="00732CAC">
        <w:tab/>
      </w:r>
      <w:proofErr w:type="spellStart"/>
      <w:r w:rsidRPr="00732CAC">
        <w:t>freephone</w:t>
      </w:r>
      <w:proofErr w:type="spellEnd"/>
      <w:r w:rsidRPr="00732CAC">
        <w:t xml:space="preserve"> numbers and premium rate numbers use seven (7) and eleven (11) digits.</w:t>
      </w:r>
    </w:p>
    <w:p w:rsidR="00B55076" w:rsidRPr="00732CAC" w:rsidRDefault="0010412A" w:rsidP="00732CAC">
      <w:pPr>
        <w:pStyle w:val="enumlev1"/>
      </w:pPr>
      <w:r w:rsidRPr="00732CAC">
        <w:t>–</w:t>
      </w:r>
      <w:r w:rsidRPr="00732CAC">
        <w:tab/>
      </w:r>
      <w:r w:rsidR="00B55076" w:rsidRPr="00732CAC">
        <w:t>numbers for the international long distance service through operator, use seven(7)-digit numbering.</w:t>
      </w:r>
    </w:p>
    <w:p w:rsidR="00B55076" w:rsidRPr="00732CAC" w:rsidRDefault="0010412A" w:rsidP="00732CAC">
      <w:pPr>
        <w:pStyle w:val="enumlev1"/>
      </w:pPr>
      <w:r w:rsidRPr="00732CAC">
        <w:t>–</w:t>
      </w:r>
      <w:r w:rsidRPr="00732CAC">
        <w:tab/>
      </w:r>
      <w:r w:rsidR="00B55076" w:rsidRPr="00732CAC">
        <w:t>the three(3)-digit numbers are used for the selection code for the multicarrier system and special services.</w:t>
      </w:r>
    </w:p>
    <w:p w:rsidR="00B55076" w:rsidRPr="00732CAC" w:rsidRDefault="0010412A" w:rsidP="00732CAC">
      <w:pPr>
        <w:pStyle w:val="enumlev1"/>
      </w:pPr>
      <w:r w:rsidRPr="00732CAC">
        <w:t>–</w:t>
      </w:r>
      <w:r w:rsidRPr="00732CAC">
        <w:tab/>
      </w:r>
      <w:r w:rsidR="00B55076" w:rsidRPr="00732CAC">
        <w:t xml:space="preserve">a 6-digit number has been assigned for the children helpline. </w:t>
      </w:r>
    </w:p>
    <w:p w:rsidR="00391FBE" w:rsidRDefault="00391FBE">
      <w:pPr>
        <w:tabs>
          <w:tab w:val="clear" w:pos="567"/>
          <w:tab w:val="clear" w:pos="1276"/>
          <w:tab w:val="clear" w:pos="1843"/>
          <w:tab w:val="clear" w:pos="5387"/>
          <w:tab w:val="clear" w:pos="5954"/>
        </w:tabs>
        <w:overflowPunct/>
        <w:autoSpaceDE/>
        <w:autoSpaceDN/>
        <w:adjustRightInd/>
        <w:spacing w:before="0"/>
        <w:jc w:val="left"/>
        <w:textAlignment w:val="auto"/>
        <w:rPr>
          <w:bCs/>
          <w:lang w:val="es-ES_tradnl"/>
        </w:rPr>
      </w:pPr>
      <w:r>
        <w:rPr>
          <w:bCs/>
          <w:lang w:val="es-ES_tradnl"/>
        </w:rPr>
        <w:br w:type="page"/>
      </w:r>
    </w:p>
    <w:p w:rsidR="00B55076" w:rsidRPr="004B6DCB" w:rsidRDefault="0010412A" w:rsidP="0010412A">
      <w:r>
        <w:rPr>
          <w:bCs/>
          <w:lang w:val="es-ES_tradnl"/>
        </w:rPr>
        <w:lastRenderedPageBreak/>
        <w:t>•</w:t>
      </w:r>
      <w:r w:rsidR="00B55076">
        <w:rPr>
          <w:bCs/>
        </w:rPr>
        <w:tab/>
      </w:r>
      <w:r w:rsidR="00B55076" w:rsidRPr="004B6DCB">
        <w:t>National numbering structure and allocation of digits</w:t>
      </w:r>
    </w:p>
    <w:p w:rsidR="00B55076" w:rsidRPr="006963E9" w:rsidRDefault="00B55076" w:rsidP="00313AD0">
      <w:r w:rsidRPr="006963E9">
        <w:t xml:space="preserve">The number of digits used to identify the fixed or mobile subscriber terminal is eight (8) for any part of the country, using the structure </w:t>
      </w:r>
      <w:r w:rsidRPr="006963E9">
        <w:rPr>
          <w:bCs/>
        </w:rPr>
        <w:t>(NDC) XYZ</w:t>
      </w:r>
      <w:r w:rsidR="00313AD0">
        <w:rPr>
          <w:bCs/>
        </w:rPr>
        <w:t>1</w:t>
      </w:r>
      <w:r w:rsidRPr="006963E9">
        <w:rPr>
          <w:bCs/>
        </w:rPr>
        <w:t>MCDU</w:t>
      </w:r>
      <w:r w:rsidRPr="006963E9">
        <w:t>, where:</w:t>
      </w:r>
    </w:p>
    <w:p w:rsidR="00B55076" w:rsidRPr="006963E9" w:rsidRDefault="00B55076" w:rsidP="00B55076">
      <w:pPr>
        <w:rPr>
          <w:rFonts w:cs="Arial"/>
        </w:rPr>
      </w:pPr>
    </w:p>
    <w:tbl>
      <w:tblPr>
        <w:tblW w:w="9072"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1205"/>
        <w:gridCol w:w="875"/>
        <w:gridCol w:w="1310"/>
        <w:gridCol w:w="1096"/>
        <w:gridCol w:w="292"/>
        <w:gridCol w:w="1254"/>
        <w:gridCol w:w="1165"/>
        <w:gridCol w:w="875"/>
        <w:gridCol w:w="1000"/>
      </w:tblGrid>
      <w:tr w:rsidR="00B55076" w:rsidRPr="004272DD" w:rsidTr="00391FBE">
        <w:trPr>
          <w:tblHeader/>
          <w:jc w:val="center"/>
        </w:trPr>
        <w:tc>
          <w:tcPr>
            <w:tcW w:w="1173" w:type="dxa"/>
            <w:tcBorders>
              <w:top w:val="single" w:sz="4" w:space="0" w:color="auto"/>
              <w:left w:val="single" w:sz="4" w:space="0" w:color="auto"/>
              <w:bottom w:val="single" w:sz="4" w:space="0" w:color="auto"/>
              <w:right w:val="single" w:sz="6" w:space="0" w:color="auto"/>
            </w:tcBorders>
            <w:shd w:val="clear" w:color="auto" w:fill="auto"/>
          </w:tcPr>
          <w:p w:rsidR="00B55076" w:rsidRPr="004272DD" w:rsidRDefault="00B55076" w:rsidP="00233E3C">
            <w:pPr>
              <w:pStyle w:val="Tablehead0"/>
              <w:rPr>
                <w:b/>
                <w:lang w:eastAsia="es-ES"/>
              </w:rPr>
            </w:pPr>
            <w:r w:rsidRPr="004272DD">
              <w:rPr>
                <w:lang w:eastAsia="es-ES"/>
              </w:rPr>
              <w:t>NDC</w:t>
            </w:r>
          </w:p>
        </w:tc>
        <w:tc>
          <w:tcPr>
            <w:tcW w:w="851" w:type="dxa"/>
            <w:tcBorders>
              <w:top w:val="single" w:sz="4" w:space="0" w:color="auto"/>
              <w:bottom w:val="single" w:sz="4" w:space="0" w:color="auto"/>
              <w:right w:val="single" w:sz="6" w:space="0" w:color="auto"/>
            </w:tcBorders>
            <w:shd w:val="clear" w:color="auto" w:fill="auto"/>
            <w:vAlign w:val="center"/>
          </w:tcPr>
          <w:p w:rsidR="00B55076" w:rsidRPr="004272DD" w:rsidRDefault="00B55076" w:rsidP="00233E3C">
            <w:pPr>
              <w:pStyle w:val="Tablehead0"/>
              <w:rPr>
                <w:b/>
                <w:lang w:eastAsia="es-ES"/>
              </w:rPr>
            </w:pPr>
            <w:r w:rsidRPr="004272DD">
              <w:rPr>
                <w:lang w:eastAsia="es-ES"/>
              </w:rPr>
              <w:t>X</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B55076" w:rsidRPr="004272DD" w:rsidRDefault="00B55076" w:rsidP="00233E3C">
            <w:pPr>
              <w:pStyle w:val="Tablehead0"/>
              <w:rPr>
                <w:b/>
                <w:lang w:eastAsia="es-ES"/>
              </w:rPr>
            </w:pPr>
            <w:r w:rsidRPr="004272DD">
              <w:rPr>
                <w:lang w:eastAsia="es-ES"/>
              </w:rPr>
              <w:t>Y</w:t>
            </w:r>
          </w:p>
        </w:tc>
        <w:tc>
          <w:tcPr>
            <w:tcW w:w="1067" w:type="dxa"/>
            <w:tcBorders>
              <w:top w:val="single" w:sz="4" w:space="0" w:color="auto"/>
              <w:left w:val="single" w:sz="6" w:space="0" w:color="auto"/>
              <w:bottom w:val="single" w:sz="4" w:space="0" w:color="auto"/>
              <w:right w:val="single" w:sz="4" w:space="0" w:color="auto"/>
            </w:tcBorders>
            <w:shd w:val="clear" w:color="auto" w:fill="auto"/>
            <w:vAlign w:val="center"/>
          </w:tcPr>
          <w:p w:rsidR="00B55076" w:rsidRPr="004272DD" w:rsidRDefault="00B55076" w:rsidP="00233E3C">
            <w:pPr>
              <w:pStyle w:val="Tablehead0"/>
              <w:rPr>
                <w:b/>
                <w:lang w:eastAsia="es-ES"/>
              </w:rPr>
            </w:pPr>
            <w:r w:rsidRPr="004272DD">
              <w:rPr>
                <w:lang w:eastAsia="es-ES"/>
              </w:rPr>
              <w:t>Z</w:t>
            </w:r>
          </w:p>
        </w:tc>
        <w:tc>
          <w:tcPr>
            <w:tcW w:w="284" w:type="dxa"/>
            <w:tcBorders>
              <w:top w:val="nil"/>
              <w:left w:val="single" w:sz="4" w:space="0" w:color="auto"/>
              <w:bottom w:val="nil"/>
              <w:right w:val="single" w:sz="4" w:space="0" w:color="auto"/>
            </w:tcBorders>
            <w:shd w:val="clear" w:color="auto" w:fill="auto"/>
            <w:vAlign w:val="center"/>
          </w:tcPr>
          <w:p w:rsidR="00B55076" w:rsidRPr="004272DD" w:rsidRDefault="00B55076" w:rsidP="00233E3C">
            <w:pPr>
              <w:pStyle w:val="Tablehead0"/>
              <w:rPr>
                <w:b/>
              </w:rPr>
            </w:pPr>
          </w:p>
        </w:tc>
        <w:tc>
          <w:tcPr>
            <w:tcW w:w="1220" w:type="dxa"/>
            <w:tcBorders>
              <w:top w:val="single" w:sz="4" w:space="0" w:color="auto"/>
              <w:left w:val="single" w:sz="4" w:space="0" w:color="auto"/>
              <w:bottom w:val="single" w:sz="4" w:space="0" w:color="auto"/>
              <w:right w:val="single" w:sz="6" w:space="0" w:color="auto"/>
            </w:tcBorders>
            <w:shd w:val="clear" w:color="auto" w:fill="auto"/>
            <w:vAlign w:val="center"/>
          </w:tcPr>
          <w:p w:rsidR="00B55076" w:rsidRPr="004272DD" w:rsidRDefault="00B55076" w:rsidP="00233E3C">
            <w:pPr>
              <w:pStyle w:val="Tablehead0"/>
              <w:rPr>
                <w:b/>
                <w:lang w:eastAsia="es-ES"/>
              </w:rPr>
            </w:pPr>
            <w:r w:rsidRPr="004272DD">
              <w:rPr>
                <w:lang w:eastAsia="es-ES"/>
              </w:rPr>
              <w:t>M</w:t>
            </w: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tcPr>
          <w:p w:rsidR="00B55076" w:rsidRPr="004272DD" w:rsidRDefault="00B55076" w:rsidP="00233E3C">
            <w:pPr>
              <w:pStyle w:val="Tablehead0"/>
              <w:rPr>
                <w:b/>
                <w:lang w:eastAsia="es-ES"/>
              </w:rPr>
            </w:pPr>
            <w:r w:rsidRPr="004272DD">
              <w:rPr>
                <w:lang w:eastAsia="es-ES"/>
              </w:rPr>
              <w:t>C</w:t>
            </w:r>
          </w:p>
        </w:tc>
        <w:tc>
          <w:tcPr>
            <w:tcW w:w="851" w:type="dxa"/>
            <w:tcBorders>
              <w:top w:val="single" w:sz="4" w:space="0" w:color="auto"/>
              <w:left w:val="single" w:sz="6" w:space="0" w:color="auto"/>
              <w:bottom w:val="single" w:sz="4" w:space="0" w:color="auto"/>
              <w:right w:val="single" w:sz="6" w:space="0" w:color="auto"/>
            </w:tcBorders>
            <w:shd w:val="clear" w:color="auto" w:fill="auto"/>
            <w:vAlign w:val="center"/>
          </w:tcPr>
          <w:p w:rsidR="00B55076" w:rsidRPr="004272DD" w:rsidRDefault="00B55076" w:rsidP="00233E3C">
            <w:pPr>
              <w:pStyle w:val="Tablehead0"/>
              <w:rPr>
                <w:b/>
                <w:lang w:eastAsia="es-ES"/>
              </w:rPr>
            </w:pPr>
            <w:r w:rsidRPr="004272DD">
              <w:rPr>
                <w:lang w:eastAsia="es-ES"/>
              </w:rPr>
              <w:t>D</w:t>
            </w:r>
          </w:p>
        </w:tc>
        <w:tc>
          <w:tcPr>
            <w:tcW w:w="973" w:type="dxa"/>
            <w:tcBorders>
              <w:top w:val="single" w:sz="4" w:space="0" w:color="auto"/>
              <w:left w:val="single" w:sz="6" w:space="0" w:color="auto"/>
              <w:bottom w:val="single" w:sz="4" w:space="0" w:color="auto"/>
              <w:right w:val="single" w:sz="4" w:space="0" w:color="auto"/>
            </w:tcBorders>
            <w:shd w:val="clear" w:color="auto" w:fill="auto"/>
            <w:vAlign w:val="center"/>
          </w:tcPr>
          <w:p w:rsidR="00B55076" w:rsidRPr="004272DD" w:rsidRDefault="00B55076" w:rsidP="00233E3C">
            <w:pPr>
              <w:pStyle w:val="Tablehead0"/>
              <w:rPr>
                <w:b/>
                <w:lang w:eastAsia="es-ES"/>
              </w:rPr>
            </w:pPr>
            <w:r w:rsidRPr="004272DD">
              <w:rPr>
                <w:lang w:eastAsia="es-ES"/>
              </w:rPr>
              <w:t>U</w:t>
            </w:r>
          </w:p>
        </w:tc>
      </w:tr>
      <w:tr w:rsidR="00B55076" w:rsidRPr="004272DD" w:rsidTr="00391FBE">
        <w:trPr>
          <w:tblHeader/>
          <w:jc w:val="center"/>
        </w:trPr>
        <w:tc>
          <w:tcPr>
            <w:tcW w:w="1173" w:type="dxa"/>
            <w:tcBorders>
              <w:top w:val="single" w:sz="4" w:space="0" w:color="auto"/>
              <w:left w:val="single" w:sz="4" w:space="0" w:color="auto"/>
              <w:bottom w:val="single" w:sz="4" w:space="0" w:color="auto"/>
              <w:right w:val="single" w:sz="6" w:space="0" w:color="auto"/>
            </w:tcBorders>
          </w:tcPr>
          <w:p w:rsidR="00B55076" w:rsidRPr="004272DD" w:rsidRDefault="00B55076" w:rsidP="006B10F9">
            <w:pPr>
              <w:pStyle w:val="TableText2"/>
              <w:rPr>
                <w:b/>
                <w:lang w:val="es-ES_tradnl"/>
              </w:rPr>
            </w:pPr>
            <w:r w:rsidRPr="004272DD">
              <w:t>National Destination Code</w:t>
            </w:r>
          </w:p>
        </w:tc>
        <w:tc>
          <w:tcPr>
            <w:tcW w:w="851" w:type="dxa"/>
            <w:tcBorders>
              <w:top w:val="single" w:sz="4" w:space="0" w:color="auto"/>
              <w:bottom w:val="single" w:sz="4" w:space="0" w:color="auto"/>
              <w:right w:val="single" w:sz="6" w:space="0" w:color="auto"/>
            </w:tcBorders>
          </w:tcPr>
          <w:p w:rsidR="00B55076" w:rsidRPr="004272DD" w:rsidRDefault="00B55076" w:rsidP="006B10F9">
            <w:pPr>
              <w:pStyle w:val="TableText2"/>
              <w:rPr>
                <w:b/>
                <w:lang w:val="es-ES_tradnl"/>
              </w:rPr>
            </w:pPr>
            <w:r w:rsidRPr="004272DD">
              <w:t>Millions</w:t>
            </w:r>
          </w:p>
        </w:tc>
        <w:tc>
          <w:tcPr>
            <w:tcW w:w="1275" w:type="dxa"/>
            <w:tcBorders>
              <w:top w:val="single" w:sz="4" w:space="0" w:color="auto"/>
              <w:left w:val="single" w:sz="6" w:space="0" w:color="auto"/>
              <w:bottom w:val="single" w:sz="4" w:space="0" w:color="auto"/>
              <w:right w:val="single" w:sz="6" w:space="0" w:color="auto"/>
            </w:tcBorders>
          </w:tcPr>
          <w:p w:rsidR="00B55076" w:rsidRPr="004272DD" w:rsidRDefault="00B55076" w:rsidP="006B10F9">
            <w:pPr>
              <w:pStyle w:val="TableText2"/>
              <w:rPr>
                <w:b/>
                <w:lang w:val="es-ES_tradnl"/>
              </w:rPr>
            </w:pPr>
            <w:r w:rsidRPr="004272DD">
              <w:t>Hundreds of thousands</w:t>
            </w:r>
          </w:p>
        </w:tc>
        <w:tc>
          <w:tcPr>
            <w:tcW w:w="1067" w:type="dxa"/>
            <w:tcBorders>
              <w:top w:val="single" w:sz="4" w:space="0" w:color="auto"/>
              <w:left w:val="single" w:sz="6" w:space="0" w:color="auto"/>
              <w:bottom w:val="single" w:sz="4" w:space="0" w:color="auto"/>
              <w:right w:val="single" w:sz="4" w:space="0" w:color="auto"/>
            </w:tcBorders>
          </w:tcPr>
          <w:p w:rsidR="00B55076" w:rsidRPr="004272DD" w:rsidRDefault="00B55076" w:rsidP="006B10F9">
            <w:pPr>
              <w:pStyle w:val="TableText2"/>
              <w:rPr>
                <w:b/>
                <w:lang w:val="es-ES_tradnl"/>
              </w:rPr>
            </w:pPr>
            <w:r w:rsidRPr="004272DD">
              <w:t>Tens of thousands</w:t>
            </w:r>
          </w:p>
        </w:tc>
        <w:tc>
          <w:tcPr>
            <w:tcW w:w="284" w:type="dxa"/>
            <w:tcBorders>
              <w:top w:val="nil"/>
              <w:left w:val="single" w:sz="4" w:space="0" w:color="auto"/>
              <w:bottom w:val="nil"/>
              <w:right w:val="single" w:sz="4" w:space="0" w:color="auto"/>
            </w:tcBorders>
          </w:tcPr>
          <w:p w:rsidR="00B55076" w:rsidRPr="004272DD" w:rsidRDefault="00B55076" w:rsidP="006B10F9">
            <w:pPr>
              <w:pStyle w:val="TableText2"/>
              <w:rPr>
                <w:b/>
                <w:lang w:val="es-ES_tradnl"/>
              </w:rPr>
            </w:pPr>
          </w:p>
        </w:tc>
        <w:tc>
          <w:tcPr>
            <w:tcW w:w="1220" w:type="dxa"/>
            <w:tcBorders>
              <w:top w:val="single" w:sz="4" w:space="0" w:color="auto"/>
              <w:left w:val="single" w:sz="4" w:space="0" w:color="auto"/>
              <w:bottom w:val="single" w:sz="4" w:space="0" w:color="auto"/>
              <w:right w:val="single" w:sz="6" w:space="0" w:color="auto"/>
            </w:tcBorders>
          </w:tcPr>
          <w:p w:rsidR="00B55076" w:rsidRPr="004272DD" w:rsidRDefault="00B55076" w:rsidP="006B10F9">
            <w:pPr>
              <w:pStyle w:val="TableText2"/>
              <w:rPr>
                <w:b/>
                <w:lang w:val="es-ES_tradnl"/>
              </w:rPr>
            </w:pPr>
            <w:r w:rsidRPr="004272DD">
              <w:t>Thousands</w:t>
            </w:r>
          </w:p>
        </w:tc>
        <w:tc>
          <w:tcPr>
            <w:tcW w:w="1134" w:type="dxa"/>
            <w:tcBorders>
              <w:top w:val="single" w:sz="4" w:space="0" w:color="auto"/>
              <w:left w:val="single" w:sz="6" w:space="0" w:color="auto"/>
              <w:bottom w:val="single" w:sz="4" w:space="0" w:color="auto"/>
              <w:right w:val="single" w:sz="6" w:space="0" w:color="auto"/>
            </w:tcBorders>
          </w:tcPr>
          <w:p w:rsidR="00B55076" w:rsidRPr="004272DD" w:rsidRDefault="00B55076" w:rsidP="006B10F9">
            <w:pPr>
              <w:pStyle w:val="TableText2"/>
              <w:rPr>
                <w:b/>
                <w:lang w:val="es-ES_tradnl"/>
              </w:rPr>
            </w:pPr>
            <w:r w:rsidRPr="004272DD">
              <w:t>Hundreds</w:t>
            </w:r>
          </w:p>
        </w:tc>
        <w:tc>
          <w:tcPr>
            <w:tcW w:w="851" w:type="dxa"/>
            <w:tcBorders>
              <w:top w:val="single" w:sz="4" w:space="0" w:color="auto"/>
              <w:left w:val="single" w:sz="6" w:space="0" w:color="auto"/>
              <w:bottom w:val="single" w:sz="4" w:space="0" w:color="auto"/>
              <w:right w:val="single" w:sz="6" w:space="0" w:color="auto"/>
            </w:tcBorders>
          </w:tcPr>
          <w:p w:rsidR="00B55076" w:rsidRPr="004272DD" w:rsidRDefault="00B55076" w:rsidP="006B10F9">
            <w:pPr>
              <w:pStyle w:val="TableText2"/>
              <w:rPr>
                <w:b/>
                <w:lang w:val="es-ES_tradnl"/>
              </w:rPr>
            </w:pPr>
            <w:r w:rsidRPr="004272DD">
              <w:t>Tens</w:t>
            </w:r>
          </w:p>
        </w:tc>
        <w:tc>
          <w:tcPr>
            <w:tcW w:w="973" w:type="dxa"/>
            <w:tcBorders>
              <w:top w:val="single" w:sz="4" w:space="0" w:color="auto"/>
              <w:left w:val="single" w:sz="6" w:space="0" w:color="auto"/>
              <w:bottom w:val="single" w:sz="4" w:space="0" w:color="auto"/>
              <w:right w:val="single" w:sz="4" w:space="0" w:color="auto"/>
            </w:tcBorders>
          </w:tcPr>
          <w:p w:rsidR="00B55076" w:rsidRPr="004272DD" w:rsidRDefault="00B55076" w:rsidP="006B10F9">
            <w:pPr>
              <w:pStyle w:val="TableText2"/>
              <w:rPr>
                <w:b/>
                <w:lang w:val="es-ES_tradnl"/>
              </w:rPr>
            </w:pPr>
            <w:r w:rsidRPr="004272DD">
              <w:t>Units</w:t>
            </w:r>
          </w:p>
        </w:tc>
      </w:tr>
    </w:tbl>
    <w:p w:rsidR="00B55076" w:rsidRPr="00A70DF3" w:rsidRDefault="00C74EC4" w:rsidP="00313AD0">
      <w:pPr>
        <w:spacing w:after="80"/>
      </w:pPr>
      <w:bookmarkStart w:id="215" w:name="_Toc231201279"/>
      <w:r>
        <w:rPr>
          <w:lang w:val="es-ES_tradnl"/>
        </w:rPr>
        <w:t>•</w:t>
      </w:r>
      <w:r w:rsidR="00B55076" w:rsidRPr="00A70DF3">
        <w:tab/>
      </w:r>
      <w:bookmarkEnd w:id="215"/>
      <w:r w:rsidR="00B55076" w:rsidRPr="00A70DF3">
        <w:t>Allocation of the National Destination Code (NDC) in fixed and mobile networks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43"/>
        <w:gridCol w:w="3629"/>
      </w:tblGrid>
      <w:tr w:rsidR="00B55076" w:rsidRPr="004272DD" w:rsidTr="00391FBE">
        <w:trPr>
          <w:trHeight w:val="448"/>
          <w:tblHeader/>
          <w:jc w:val="center"/>
        </w:trPr>
        <w:tc>
          <w:tcPr>
            <w:tcW w:w="5443" w:type="dxa"/>
            <w:shd w:val="clear" w:color="auto" w:fill="auto"/>
            <w:vAlign w:val="center"/>
          </w:tcPr>
          <w:p w:rsidR="00B55076" w:rsidRPr="004272DD" w:rsidRDefault="00B55076" w:rsidP="00233E3C">
            <w:pPr>
              <w:pStyle w:val="Tablehead0"/>
              <w:rPr>
                <w:b/>
                <w:lang w:val="es-ES_tradnl" w:eastAsia="es-ES"/>
              </w:rPr>
            </w:pPr>
            <w:r w:rsidRPr="004272DD">
              <w:rPr>
                <w:lang w:eastAsia="es-ES"/>
              </w:rPr>
              <w:t>National Destination Code</w:t>
            </w:r>
            <w:r w:rsidRPr="004272DD">
              <w:rPr>
                <w:lang w:eastAsia="es-ES"/>
              </w:rPr>
              <w:br/>
              <w:t>(NDC)</w:t>
            </w:r>
          </w:p>
        </w:tc>
        <w:tc>
          <w:tcPr>
            <w:tcW w:w="3629" w:type="dxa"/>
            <w:shd w:val="clear" w:color="auto" w:fill="auto"/>
            <w:vAlign w:val="center"/>
          </w:tcPr>
          <w:p w:rsidR="00B55076" w:rsidRPr="004272DD" w:rsidRDefault="00B55076" w:rsidP="00233E3C">
            <w:pPr>
              <w:pStyle w:val="Tablehead0"/>
              <w:rPr>
                <w:b/>
                <w:lang w:val="es-ES_tradnl"/>
              </w:rPr>
            </w:pPr>
            <w:r w:rsidRPr="004272DD">
              <w:rPr>
                <w:lang w:eastAsia="es-ES"/>
              </w:rPr>
              <w:t>Type of network</w:t>
            </w:r>
          </w:p>
        </w:tc>
      </w:tr>
      <w:tr w:rsidR="00B55076" w:rsidRPr="004272DD" w:rsidTr="00391FBE">
        <w:trPr>
          <w:trHeight w:val="403"/>
          <w:tblHeader/>
          <w:jc w:val="center"/>
        </w:trPr>
        <w:tc>
          <w:tcPr>
            <w:tcW w:w="5443" w:type="dxa"/>
            <w:vAlign w:val="center"/>
          </w:tcPr>
          <w:p w:rsidR="00B55076" w:rsidRPr="004272DD" w:rsidRDefault="00B55076" w:rsidP="00C74EC4">
            <w:pPr>
              <w:pStyle w:val="Tabletext0"/>
              <w:rPr>
                <w:lang w:eastAsia="es-ES"/>
              </w:rPr>
            </w:pPr>
            <w:r w:rsidRPr="004272DD">
              <w:rPr>
                <w:lang w:eastAsia="es-ES"/>
              </w:rPr>
              <w:t>2</w:t>
            </w:r>
          </w:p>
        </w:tc>
        <w:tc>
          <w:tcPr>
            <w:tcW w:w="3629" w:type="dxa"/>
            <w:vAlign w:val="center"/>
          </w:tcPr>
          <w:p w:rsidR="00B55076" w:rsidRPr="004272DD" w:rsidRDefault="00B55076" w:rsidP="00C74EC4">
            <w:pPr>
              <w:pStyle w:val="Tabletext0"/>
              <w:rPr>
                <w:lang w:eastAsia="es-ES"/>
              </w:rPr>
            </w:pPr>
            <w:r w:rsidRPr="004272DD">
              <w:rPr>
                <w:lang w:val="en-GB" w:eastAsia="es-ES"/>
              </w:rPr>
              <w:t>Fixed</w:t>
            </w:r>
          </w:p>
        </w:tc>
      </w:tr>
      <w:tr w:rsidR="00B55076" w:rsidRPr="004272DD" w:rsidTr="00391FBE">
        <w:trPr>
          <w:trHeight w:val="380"/>
          <w:tblHeader/>
          <w:jc w:val="center"/>
        </w:trPr>
        <w:tc>
          <w:tcPr>
            <w:tcW w:w="5443" w:type="dxa"/>
            <w:vAlign w:val="center"/>
          </w:tcPr>
          <w:p w:rsidR="00B55076" w:rsidRPr="004272DD" w:rsidRDefault="00B55076" w:rsidP="00C74EC4">
            <w:pPr>
              <w:pStyle w:val="Tabletext0"/>
              <w:rPr>
                <w:lang w:eastAsia="es-ES"/>
              </w:rPr>
            </w:pPr>
            <w:r w:rsidRPr="004272DD">
              <w:rPr>
                <w:lang w:eastAsia="es-ES"/>
              </w:rPr>
              <w:t>6 , 7</w:t>
            </w:r>
          </w:p>
        </w:tc>
        <w:tc>
          <w:tcPr>
            <w:tcW w:w="3629" w:type="dxa"/>
            <w:vAlign w:val="center"/>
          </w:tcPr>
          <w:p w:rsidR="00B55076" w:rsidRPr="004272DD" w:rsidRDefault="00B55076" w:rsidP="00C74EC4">
            <w:pPr>
              <w:pStyle w:val="Tabletext0"/>
              <w:rPr>
                <w:lang w:eastAsia="es-ES"/>
              </w:rPr>
            </w:pPr>
            <w:r w:rsidRPr="004272DD">
              <w:rPr>
                <w:lang w:eastAsia="es-ES"/>
              </w:rPr>
              <w:t>Mobile</w:t>
            </w:r>
          </w:p>
        </w:tc>
      </w:tr>
    </w:tbl>
    <w:p w:rsidR="00B55076" w:rsidRPr="004272DD" w:rsidRDefault="00C74EC4" w:rsidP="00C74EC4">
      <w:pPr>
        <w:rPr>
          <w:b/>
        </w:rPr>
      </w:pPr>
      <w:bookmarkStart w:id="216" w:name="_Toc75583180"/>
      <w:bookmarkStart w:id="217" w:name="_Toc231201281"/>
      <w:r>
        <w:rPr>
          <w:lang w:val="es-ES_tradnl"/>
        </w:rPr>
        <w:t>•</w:t>
      </w:r>
      <w:r w:rsidR="00B55076" w:rsidRPr="004272DD">
        <w:rPr>
          <w:lang w:val="en-US"/>
        </w:rPr>
        <w:tab/>
      </w:r>
      <w:bookmarkEnd w:id="216"/>
      <w:bookmarkEnd w:id="217"/>
      <w:r w:rsidR="00B55076" w:rsidRPr="004272DD">
        <w:t>Numbering for national fixed telephony</w:t>
      </w:r>
    </w:p>
    <w:p w:rsidR="00B55076" w:rsidRPr="004272DD" w:rsidRDefault="00B55076" w:rsidP="00B55076">
      <w:pPr>
        <w:rPr>
          <w:rFonts w:cs="Arial"/>
        </w:rPr>
      </w:pPr>
      <w:bookmarkStart w:id="218" w:name="_Toc231201282"/>
      <w:r w:rsidRPr="004272DD">
        <w:rPr>
          <w:rFonts w:cs="Arial"/>
        </w:rPr>
        <w:t>For the purposes of numbering allocation for fixed telephony, El Salvador has been divided into four geographic areas: Western, Central, Eastern and Metropolitan.</w:t>
      </w:r>
    </w:p>
    <w:p w:rsidR="00B55076" w:rsidRDefault="00B55076" w:rsidP="00313AD0">
      <w:pPr>
        <w:rPr>
          <w:rFonts w:cs="Arial"/>
        </w:rPr>
      </w:pPr>
      <w:r w:rsidRPr="004272DD">
        <w:rPr>
          <w:rFonts w:cs="Arial"/>
        </w:rPr>
        <w:t xml:space="preserve">Allocation of digit </w:t>
      </w:r>
      <w:r w:rsidRPr="004272DD">
        <w:rPr>
          <w:rFonts w:cs="Arial"/>
          <w:bCs/>
        </w:rPr>
        <w:t xml:space="preserve">X </w:t>
      </w:r>
      <w:r w:rsidRPr="004272DD">
        <w:rPr>
          <w:rFonts w:cs="Arial"/>
        </w:rPr>
        <w:t xml:space="preserve">within the structure of eight-digit numbers </w:t>
      </w:r>
      <w:r w:rsidRPr="004272DD">
        <w:rPr>
          <w:rFonts w:cs="Arial"/>
          <w:bCs/>
        </w:rPr>
        <w:t>(NDC) XYZ</w:t>
      </w:r>
      <w:r w:rsidR="00313AD0">
        <w:rPr>
          <w:rFonts w:cs="Arial"/>
          <w:bCs/>
        </w:rPr>
        <w:t>1</w:t>
      </w:r>
      <w:r w:rsidRPr="004272DD">
        <w:rPr>
          <w:rFonts w:cs="Arial"/>
          <w:bCs/>
        </w:rPr>
        <w:t>MCDU</w:t>
      </w:r>
      <w:r w:rsidRPr="004272DD">
        <w:rPr>
          <w:rFonts w:cs="Arial"/>
        </w:rPr>
        <w:t xml:space="preserve"> for the fixed telephony service:</w:t>
      </w:r>
    </w:p>
    <w:p w:rsidR="00C74EC4" w:rsidRPr="004272DD" w:rsidRDefault="00C74EC4" w:rsidP="00B55076">
      <w:pPr>
        <w:rPr>
          <w:rFonts w:cs="Arial"/>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BF"/>
      </w:tblPr>
      <w:tblGrid>
        <w:gridCol w:w="1210"/>
        <w:gridCol w:w="7862"/>
      </w:tblGrid>
      <w:tr w:rsidR="00B55076" w:rsidRPr="004272DD" w:rsidTr="00C74EC4">
        <w:trPr>
          <w:trHeight w:val="20"/>
          <w:tblHeader/>
          <w:jc w:val="center"/>
        </w:trPr>
        <w:tc>
          <w:tcPr>
            <w:tcW w:w="1134" w:type="dxa"/>
            <w:tcBorders>
              <w:left w:val="single" w:sz="4" w:space="0" w:color="auto"/>
            </w:tcBorders>
            <w:shd w:val="clear" w:color="auto" w:fill="auto"/>
            <w:vAlign w:val="center"/>
          </w:tcPr>
          <w:bookmarkEnd w:id="218"/>
          <w:p w:rsidR="00B55076" w:rsidRPr="004272DD" w:rsidRDefault="00B55076" w:rsidP="00233E3C">
            <w:pPr>
              <w:pStyle w:val="Tablehead0"/>
              <w:rPr>
                <w:b/>
                <w:lang w:val="es-ES_tradnl" w:eastAsia="es-ES"/>
              </w:rPr>
            </w:pPr>
            <w:r w:rsidRPr="004272DD">
              <w:rPr>
                <w:lang w:eastAsia="es-ES"/>
              </w:rPr>
              <w:t>Digit X</w:t>
            </w:r>
          </w:p>
        </w:tc>
        <w:tc>
          <w:tcPr>
            <w:tcW w:w="7371" w:type="dxa"/>
            <w:tcBorders>
              <w:right w:val="single" w:sz="4" w:space="0" w:color="auto"/>
            </w:tcBorders>
            <w:shd w:val="clear" w:color="auto" w:fill="auto"/>
            <w:vAlign w:val="center"/>
          </w:tcPr>
          <w:p w:rsidR="00B55076" w:rsidRPr="004272DD" w:rsidRDefault="00B55076" w:rsidP="00313AD0">
            <w:pPr>
              <w:pStyle w:val="Tablehead0"/>
              <w:rPr>
                <w:b/>
                <w:lang w:val="en-US" w:eastAsia="es-ES"/>
              </w:rPr>
            </w:pPr>
            <w:r w:rsidRPr="004272DD">
              <w:rPr>
                <w:lang w:eastAsia="es-ES"/>
              </w:rPr>
              <w:t>Use within the structure (2) XYZ</w:t>
            </w:r>
            <w:r w:rsidR="00313AD0">
              <w:rPr>
                <w:lang w:eastAsia="es-ES"/>
              </w:rPr>
              <w:t>1</w:t>
            </w:r>
            <w:r w:rsidRPr="004272DD">
              <w:rPr>
                <w:lang w:eastAsia="es-ES"/>
              </w:rPr>
              <w:t>MCDU</w:t>
            </w:r>
            <w:r w:rsidRPr="004272DD">
              <w:rPr>
                <w:lang w:val="en-US" w:eastAsia="es-ES"/>
              </w:rPr>
              <w:t xml:space="preserve"> </w:t>
            </w:r>
          </w:p>
        </w:tc>
      </w:tr>
      <w:tr w:rsidR="00B55076" w:rsidRPr="004272DD" w:rsidTr="00C74EC4">
        <w:trPr>
          <w:trHeight w:val="20"/>
          <w:tblHeader/>
          <w:jc w:val="center"/>
        </w:trPr>
        <w:tc>
          <w:tcPr>
            <w:tcW w:w="1134" w:type="dxa"/>
            <w:vAlign w:val="center"/>
          </w:tcPr>
          <w:p w:rsidR="00B55076" w:rsidRPr="004272DD" w:rsidRDefault="00B55076" w:rsidP="006B10F9">
            <w:pPr>
              <w:pStyle w:val="TableText2"/>
              <w:rPr>
                <w:lang w:val="es-ES_tradnl" w:eastAsia="es-ES"/>
              </w:rPr>
            </w:pPr>
            <w:r w:rsidRPr="004272DD">
              <w:rPr>
                <w:lang w:val="es-ES_tradnl" w:eastAsia="es-ES"/>
              </w:rPr>
              <w:t>0</w:t>
            </w:r>
          </w:p>
        </w:tc>
        <w:tc>
          <w:tcPr>
            <w:tcW w:w="7371" w:type="dxa"/>
            <w:vAlign w:val="center"/>
          </w:tcPr>
          <w:p w:rsidR="00B55076" w:rsidRPr="004272DD" w:rsidRDefault="00B55076" w:rsidP="006B10F9">
            <w:pPr>
              <w:pStyle w:val="TableText2"/>
              <w:rPr>
                <w:lang w:val="en-US" w:eastAsia="es-ES"/>
              </w:rPr>
            </w:pPr>
            <w:r w:rsidRPr="004272DD">
              <w:t>Not used in this structure – reserved for future use</w:t>
            </w:r>
            <w:r w:rsidR="00E6508C">
              <w:t>.</w:t>
            </w:r>
          </w:p>
        </w:tc>
      </w:tr>
      <w:tr w:rsidR="00B55076" w:rsidRPr="004272DD" w:rsidTr="00C74EC4">
        <w:trPr>
          <w:trHeight w:val="20"/>
          <w:tblHeader/>
          <w:jc w:val="center"/>
        </w:trPr>
        <w:tc>
          <w:tcPr>
            <w:tcW w:w="1134" w:type="dxa"/>
          </w:tcPr>
          <w:p w:rsidR="00B55076" w:rsidRPr="004272DD" w:rsidRDefault="00B55076" w:rsidP="006B10F9">
            <w:pPr>
              <w:pStyle w:val="TableText2"/>
              <w:rPr>
                <w:lang w:val="es-ES_tradnl" w:eastAsia="es-ES"/>
              </w:rPr>
            </w:pPr>
            <w:r w:rsidRPr="004272DD">
              <w:rPr>
                <w:lang w:val="es-ES_tradnl" w:eastAsia="es-ES"/>
              </w:rPr>
              <w:t>1, 2 and 5</w:t>
            </w:r>
          </w:p>
        </w:tc>
        <w:tc>
          <w:tcPr>
            <w:tcW w:w="7371" w:type="dxa"/>
            <w:vAlign w:val="center"/>
          </w:tcPr>
          <w:p w:rsidR="00B55076" w:rsidRPr="004272DD" w:rsidRDefault="00B55076" w:rsidP="006B10F9">
            <w:pPr>
              <w:pStyle w:val="TableText2"/>
              <w:rPr>
                <w:lang w:val="en-US" w:eastAsia="es-ES"/>
              </w:rPr>
            </w:pPr>
            <w:r w:rsidRPr="004272DD">
              <w:t>Used for identifying the fixed telephony service in any locality within the Metropolitan area known as “Gran San Salvador”</w:t>
            </w:r>
            <w:r w:rsidR="00E6508C">
              <w:t>.</w:t>
            </w:r>
          </w:p>
        </w:tc>
      </w:tr>
      <w:tr w:rsidR="00B55076" w:rsidRPr="004272DD" w:rsidTr="00C74EC4">
        <w:trPr>
          <w:trHeight w:val="20"/>
          <w:tblHeader/>
          <w:jc w:val="center"/>
        </w:trPr>
        <w:tc>
          <w:tcPr>
            <w:tcW w:w="1134" w:type="dxa"/>
            <w:vAlign w:val="center"/>
          </w:tcPr>
          <w:p w:rsidR="00B55076" w:rsidRPr="004272DD" w:rsidRDefault="00B55076" w:rsidP="006B10F9">
            <w:pPr>
              <w:pStyle w:val="TableText2"/>
              <w:rPr>
                <w:lang w:val="es-ES_tradnl" w:eastAsia="es-ES"/>
              </w:rPr>
            </w:pPr>
            <w:r w:rsidRPr="004272DD">
              <w:rPr>
                <w:lang w:val="es-ES_tradnl" w:eastAsia="es-ES"/>
              </w:rPr>
              <w:t>3</w:t>
            </w:r>
          </w:p>
        </w:tc>
        <w:tc>
          <w:tcPr>
            <w:tcW w:w="7371" w:type="dxa"/>
            <w:vAlign w:val="center"/>
          </w:tcPr>
          <w:p w:rsidR="00B55076" w:rsidRPr="004272DD" w:rsidRDefault="00B55076" w:rsidP="006B10F9">
            <w:pPr>
              <w:pStyle w:val="TableText2"/>
              <w:rPr>
                <w:lang w:val="en-US" w:eastAsia="es-ES"/>
              </w:rPr>
            </w:pPr>
            <w:r w:rsidRPr="004272DD">
              <w:t>Used for identifying the fixed telephony service in any locality within the Central area</w:t>
            </w:r>
          </w:p>
        </w:tc>
      </w:tr>
      <w:tr w:rsidR="00B55076" w:rsidRPr="004272DD" w:rsidTr="00C74EC4">
        <w:trPr>
          <w:trHeight w:val="20"/>
          <w:tblHeader/>
          <w:jc w:val="center"/>
        </w:trPr>
        <w:tc>
          <w:tcPr>
            <w:tcW w:w="1134" w:type="dxa"/>
            <w:vAlign w:val="center"/>
          </w:tcPr>
          <w:p w:rsidR="00B55076" w:rsidRPr="004272DD" w:rsidRDefault="00B55076" w:rsidP="006B10F9">
            <w:pPr>
              <w:pStyle w:val="TableText2"/>
              <w:rPr>
                <w:lang w:val="es-ES_tradnl" w:eastAsia="es-ES"/>
              </w:rPr>
            </w:pPr>
            <w:r w:rsidRPr="004272DD">
              <w:rPr>
                <w:lang w:val="es-ES_tradnl" w:eastAsia="es-ES"/>
              </w:rPr>
              <w:t>4</w:t>
            </w:r>
          </w:p>
        </w:tc>
        <w:tc>
          <w:tcPr>
            <w:tcW w:w="7371" w:type="dxa"/>
            <w:vAlign w:val="center"/>
          </w:tcPr>
          <w:p w:rsidR="00B55076" w:rsidRPr="004272DD" w:rsidRDefault="00B55076" w:rsidP="006B10F9">
            <w:pPr>
              <w:pStyle w:val="TableText2"/>
              <w:rPr>
                <w:lang w:val="en-US" w:eastAsia="es-ES"/>
              </w:rPr>
            </w:pPr>
            <w:r w:rsidRPr="004272DD">
              <w:t>Used for identifying the fixed telephony service in any locality within the Western area</w:t>
            </w:r>
          </w:p>
        </w:tc>
      </w:tr>
      <w:tr w:rsidR="00B55076" w:rsidRPr="004272DD" w:rsidTr="00C74EC4">
        <w:trPr>
          <w:trHeight w:val="20"/>
          <w:tblHeader/>
          <w:jc w:val="center"/>
        </w:trPr>
        <w:tc>
          <w:tcPr>
            <w:tcW w:w="1134" w:type="dxa"/>
            <w:vAlign w:val="center"/>
          </w:tcPr>
          <w:p w:rsidR="00B55076" w:rsidRPr="004272DD" w:rsidRDefault="00B55076" w:rsidP="006B10F9">
            <w:pPr>
              <w:pStyle w:val="TableText2"/>
              <w:rPr>
                <w:lang w:val="es-ES_tradnl" w:eastAsia="es-ES"/>
              </w:rPr>
            </w:pPr>
            <w:r w:rsidRPr="004272DD">
              <w:rPr>
                <w:lang w:val="es-ES_tradnl" w:eastAsia="es-ES"/>
              </w:rPr>
              <w:t>6</w:t>
            </w:r>
          </w:p>
        </w:tc>
        <w:tc>
          <w:tcPr>
            <w:tcW w:w="7371" w:type="dxa"/>
            <w:vAlign w:val="center"/>
          </w:tcPr>
          <w:p w:rsidR="00B55076" w:rsidRPr="004272DD" w:rsidRDefault="00B55076" w:rsidP="006B10F9">
            <w:pPr>
              <w:pStyle w:val="TableText2"/>
              <w:rPr>
                <w:lang w:val="en-US" w:eastAsia="es-ES"/>
              </w:rPr>
            </w:pPr>
            <w:r w:rsidRPr="004272DD">
              <w:t>Used for identifying the fixed telephony service in any locality within the Eastern area</w:t>
            </w:r>
          </w:p>
        </w:tc>
      </w:tr>
      <w:tr w:rsidR="00B55076" w:rsidRPr="004272DD" w:rsidTr="00C74EC4">
        <w:trPr>
          <w:trHeight w:val="20"/>
          <w:tblHeader/>
          <w:jc w:val="center"/>
        </w:trPr>
        <w:tc>
          <w:tcPr>
            <w:tcW w:w="1134" w:type="dxa"/>
            <w:vAlign w:val="center"/>
          </w:tcPr>
          <w:p w:rsidR="00B55076" w:rsidRPr="004272DD" w:rsidRDefault="00B55076" w:rsidP="006B10F9">
            <w:pPr>
              <w:pStyle w:val="TableText2"/>
              <w:rPr>
                <w:lang w:val="es-ES_tradnl" w:eastAsia="es-ES"/>
              </w:rPr>
            </w:pPr>
            <w:r w:rsidRPr="004272DD">
              <w:rPr>
                <w:lang w:val="es-ES_tradnl" w:eastAsia="es-ES"/>
              </w:rPr>
              <w:t>7</w:t>
            </w:r>
          </w:p>
        </w:tc>
        <w:tc>
          <w:tcPr>
            <w:tcW w:w="7371" w:type="dxa"/>
            <w:vAlign w:val="center"/>
          </w:tcPr>
          <w:p w:rsidR="00B55076" w:rsidRPr="004272DD" w:rsidRDefault="00B55076" w:rsidP="006B10F9">
            <w:pPr>
              <w:pStyle w:val="TableText2"/>
              <w:rPr>
                <w:lang w:val="en-US" w:eastAsia="es-ES"/>
              </w:rPr>
            </w:pPr>
            <w:r w:rsidRPr="004272DD">
              <w:t>For future use in the Eastern area</w:t>
            </w:r>
          </w:p>
        </w:tc>
      </w:tr>
      <w:tr w:rsidR="00B55076" w:rsidRPr="004272DD" w:rsidTr="00C74EC4">
        <w:trPr>
          <w:trHeight w:val="20"/>
          <w:tblHeader/>
          <w:jc w:val="center"/>
        </w:trPr>
        <w:tc>
          <w:tcPr>
            <w:tcW w:w="1134" w:type="dxa"/>
            <w:vAlign w:val="center"/>
          </w:tcPr>
          <w:p w:rsidR="00B55076" w:rsidRPr="004272DD" w:rsidRDefault="00B55076" w:rsidP="006B10F9">
            <w:pPr>
              <w:pStyle w:val="TableText2"/>
              <w:rPr>
                <w:lang w:val="es-ES_tradnl" w:eastAsia="es-ES"/>
              </w:rPr>
            </w:pPr>
            <w:r w:rsidRPr="004272DD">
              <w:rPr>
                <w:lang w:val="es-ES_tradnl" w:eastAsia="es-ES"/>
              </w:rPr>
              <w:t>8</w:t>
            </w:r>
          </w:p>
        </w:tc>
        <w:tc>
          <w:tcPr>
            <w:tcW w:w="7371" w:type="dxa"/>
            <w:vAlign w:val="center"/>
          </w:tcPr>
          <w:p w:rsidR="00B55076" w:rsidRPr="004272DD" w:rsidRDefault="00B55076" w:rsidP="006B10F9">
            <w:pPr>
              <w:pStyle w:val="TableText2"/>
              <w:rPr>
                <w:lang w:val="en-US" w:eastAsia="es-ES"/>
              </w:rPr>
            </w:pPr>
            <w:r w:rsidRPr="004272DD">
              <w:t>For future use in the Western area</w:t>
            </w:r>
          </w:p>
        </w:tc>
      </w:tr>
      <w:tr w:rsidR="00B55076" w:rsidRPr="004272DD" w:rsidTr="00C74EC4">
        <w:trPr>
          <w:trHeight w:val="20"/>
          <w:tblHeader/>
          <w:jc w:val="center"/>
        </w:trPr>
        <w:tc>
          <w:tcPr>
            <w:tcW w:w="1134" w:type="dxa"/>
            <w:vAlign w:val="center"/>
          </w:tcPr>
          <w:p w:rsidR="00B55076" w:rsidRPr="004272DD" w:rsidRDefault="00B55076" w:rsidP="006B10F9">
            <w:pPr>
              <w:pStyle w:val="TableText2"/>
              <w:rPr>
                <w:lang w:val="es-ES_tradnl" w:eastAsia="es-ES"/>
              </w:rPr>
            </w:pPr>
            <w:r w:rsidRPr="004272DD">
              <w:rPr>
                <w:lang w:val="es-ES_tradnl" w:eastAsia="es-ES"/>
              </w:rPr>
              <w:t>9</w:t>
            </w:r>
          </w:p>
        </w:tc>
        <w:tc>
          <w:tcPr>
            <w:tcW w:w="7371" w:type="dxa"/>
            <w:vAlign w:val="center"/>
          </w:tcPr>
          <w:p w:rsidR="00B55076" w:rsidRPr="004272DD" w:rsidRDefault="00B55076" w:rsidP="006B10F9">
            <w:pPr>
              <w:pStyle w:val="TableText2"/>
              <w:rPr>
                <w:lang w:val="en-US" w:eastAsia="es-ES"/>
              </w:rPr>
            </w:pPr>
            <w:r w:rsidRPr="004272DD">
              <w:t>For future use in the Central area</w:t>
            </w:r>
          </w:p>
        </w:tc>
      </w:tr>
    </w:tbl>
    <w:p w:rsidR="00B55076" w:rsidRPr="004272DD" w:rsidRDefault="00C74EC4" w:rsidP="00C74EC4">
      <w:pPr>
        <w:rPr>
          <w:lang w:val="en-US"/>
        </w:rPr>
      </w:pPr>
      <w:bookmarkStart w:id="219" w:name="_Toc231201283"/>
      <w:r>
        <w:rPr>
          <w:lang w:val="es-ES_tradnl"/>
        </w:rPr>
        <w:t>•</w:t>
      </w:r>
      <w:r w:rsidR="00B55076" w:rsidRPr="004272DD">
        <w:rPr>
          <w:lang w:val="en-US"/>
        </w:rPr>
        <w:tab/>
      </w:r>
      <w:bookmarkEnd w:id="219"/>
      <w:r w:rsidR="00B55076" w:rsidRPr="004272DD">
        <w:t>Numbering for mobile telephony</w:t>
      </w:r>
    </w:p>
    <w:p w:rsidR="00B55076" w:rsidRPr="004272DD" w:rsidRDefault="00B55076" w:rsidP="00313AD0">
      <w:pPr>
        <w:rPr>
          <w:rFonts w:cs="Arial"/>
        </w:rPr>
      </w:pPr>
      <w:r w:rsidRPr="004272DD">
        <w:rPr>
          <w:rFonts w:cs="Arial"/>
        </w:rPr>
        <w:t>Allocation of digit X within the structure of eight-digit numbers (NDC) XYZ</w:t>
      </w:r>
      <w:r w:rsidR="00313AD0">
        <w:rPr>
          <w:rFonts w:cs="Arial"/>
        </w:rPr>
        <w:t>1</w:t>
      </w:r>
      <w:r w:rsidRPr="004272DD">
        <w:rPr>
          <w:rFonts w:cs="Arial"/>
        </w:rPr>
        <w:t>MCDU for the mobile telephony service:</w:t>
      </w:r>
    </w:p>
    <w:p w:rsidR="00B55076" w:rsidRPr="004272DD" w:rsidRDefault="00B55076" w:rsidP="00B55076">
      <w:pPr>
        <w:rPr>
          <w:rFonts w:cs="Arial"/>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3023"/>
        <w:gridCol w:w="604"/>
        <w:gridCol w:w="605"/>
        <w:gridCol w:w="605"/>
        <w:gridCol w:w="605"/>
        <w:gridCol w:w="605"/>
        <w:gridCol w:w="605"/>
        <w:gridCol w:w="605"/>
        <w:gridCol w:w="605"/>
        <w:gridCol w:w="605"/>
        <w:gridCol w:w="605"/>
      </w:tblGrid>
      <w:tr w:rsidR="00B55076" w:rsidRPr="004272DD" w:rsidTr="00C74EC4">
        <w:trPr>
          <w:trHeight w:val="20"/>
          <w:tblHeader/>
          <w:jc w:val="center"/>
        </w:trPr>
        <w:tc>
          <w:tcPr>
            <w:tcW w:w="2835" w:type="dxa"/>
            <w:tcBorders>
              <w:left w:val="single" w:sz="4" w:space="0" w:color="auto"/>
            </w:tcBorders>
            <w:shd w:val="clear" w:color="auto" w:fill="auto"/>
            <w:vAlign w:val="center"/>
          </w:tcPr>
          <w:p w:rsidR="00B55076" w:rsidRPr="004272DD" w:rsidRDefault="00B55076" w:rsidP="00233E3C">
            <w:pPr>
              <w:pStyle w:val="Tablehead0"/>
              <w:rPr>
                <w:b/>
              </w:rPr>
            </w:pPr>
            <w:bookmarkStart w:id="220" w:name="_Toc231201284"/>
            <w:r w:rsidRPr="004272DD">
              <w:rPr>
                <w:lang w:val="en-GB"/>
              </w:rPr>
              <w:t>Structure</w:t>
            </w:r>
            <w:r w:rsidRPr="004272DD">
              <w:t xml:space="preserve"> (6 ,7) XYZ MCDU</w:t>
            </w:r>
            <w:bookmarkEnd w:id="220"/>
          </w:p>
        </w:tc>
        <w:tc>
          <w:tcPr>
            <w:tcW w:w="5670" w:type="dxa"/>
            <w:gridSpan w:val="10"/>
            <w:tcBorders>
              <w:right w:val="single" w:sz="4" w:space="0" w:color="auto"/>
            </w:tcBorders>
            <w:shd w:val="clear" w:color="auto" w:fill="auto"/>
            <w:vAlign w:val="center"/>
          </w:tcPr>
          <w:p w:rsidR="00B55076" w:rsidRPr="004272DD" w:rsidRDefault="00B55076" w:rsidP="00233E3C">
            <w:pPr>
              <w:pStyle w:val="Tablehead0"/>
              <w:rPr>
                <w:b/>
              </w:rPr>
            </w:pPr>
            <w:r w:rsidRPr="004272DD">
              <w:t>Digit X</w:t>
            </w:r>
          </w:p>
        </w:tc>
      </w:tr>
      <w:tr w:rsidR="00B55076" w:rsidRPr="004272DD" w:rsidTr="00C74EC4">
        <w:trPr>
          <w:trHeight w:val="20"/>
          <w:tblHeader/>
          <w:jc w:val="center"/>
        </w:trPr>
        <w:tc>
          <w:tcPr>
            <w:tcW w:w="2835" w:type="dxa"/>
            <w:vAlign w:val="center"/>
          </w:tcPr>
          <w:p w:rsidR="00B55076" w:rsidRPr="004272DD" w:rsidRDefault="00B55076" w:rsidP="006B10F9">
            <w:pPr>
              <w:pStyle w:val="TableText2"/>
              <w:rPr>
                <w:b/>
                <w:lang w:val="es-ES_tradnl"/>
              </w:rPr>
            </w:pPr>
            <w:bookmarkStart w:id="221" w:name="_Toc231201285"/>
            <w:proofErr w:type="spellStart"/>
            <w:r w:rsidRPr="004272DD">
              <w:rPr>
                <w:lang w:val="es-ES_tradnl"/>
              </w:rPr>
              <w:t>M</w:t>
            </w:r>
            <w:bookmarkEnd w:id="221"/>
            <w:r w:rsidRPr="004272DD">
              <w:rPr>
                <w:lang w:val="es-ES_tradnl"/>
              </w:rPr>
              <w:t>obiles</w:t>
            </w:r>
            <w:proofErr w:type="spellEnd"/>
          </w:p>
        </w:tc>
        <w:tc>
          <w:tcPr>
            <w:tcW w:w="567" w:type="dxa"/>
            <w:vAlign w:val="center"/>
          </w:tcPr>
          <w:p w:rsidR="00B55076" w:rsidRPr="004272DD" w:rsidRDefault="00B55076" w:rsidP="006B10F9">
            <w:pPr>
              <w:pStyle w:val="TableText2"/>
              <w:rPr>
                <w:b/>
                <w:lang w:val="es-ES_tradnl"/>
              </w:rPr>
            </w:pPr>
            <w:r w:rsidRPr="004272DD">
              <w:rPr>
                <w:lang w:val="es-ES_tradnl"/>
              </w:rPr>
              <w:t>0</w:t>
            </w:r>
          </w:p>
        </w:tc>
        <w:tc>
          <w:tcPr>
            <w:tcW w:w="567" w:type="dxa"/>
            <w:vAlign w:val="center"/>
          </w:tcPr>
          <w:p w:rsidR="00B55076" w:rsidRPr="004272DD" w:rsidRDefault="00B55076" w:rsidP="006B10F9">
            <w:pPr>
              <w:pStyle w:val="TableText2"/>
              <w:rPr>
                <w:b/>
                <w:lang w:val="es-ES_tradnl"/>
              </w:rPr>
            </w:pPr>
            <w:r w:rsidRPr="004272DD">
              <w:rPr>
                <w:lang w:val="es-ES_tradnl"/>
              </w:rPr>
              <w:t>1</w:t>
            </w:r>
          </w:p>
        </w:tc>
        <w:tc>
          <w:tcPr>
            <w:tcW w:w="567" w:type="dxa"/>
            <w:vAlign w:val="center"/>
          </w:tcPr>
          <w:p w:rsidR="00B55076" w:rsidRPr="004272DD" w:rsidRDefault="00B55076" w:rsidP="006B10F9">
            <w:pPr>
              <w:pStyle w:val="TableText2"/>
              <w:rPr>
                <w:b/>
                <w:lang w:val="es-ES_tradnl"/>
              </w:rPr>
            </w:pPr>
            <w:r w:rsidRPr="004272DD">
              <w:rPr>
                <w:lang w:val="es-ES_tradnl"/>
              </w:rPr>
              <w:t>2</w:t>
            </w:r>
          </w:p>
        </w:tc>
        <w:tc>
          <w:tcPr>
            <w:tcW w:w="567" w:type="dxa"/>
            <w:vAlign w:val="center"/>
          </w:tcPr>
          <w:p w:rsidR="00B55076" w:rsidRPr="004272DD" w:rsidRDefault="00B55076" w:rsidP="006B10F9">
            <w:pPr>
              <w:pStyle w:val="TableText2"/>
              <w:rPr>
                <w:b/>
                <w:lang w:val="es-ES_tradnl"/>
              </w:rPr>
            </w:pPr>
            <w:r w:rsidRPr="004272DD">
              <w:rPr>
                <w:lang w:val="es-ES_tradnl"/>
              </w:rPr>
              <w:t>3</w:t>
            </w:r>
          </w:p>
        </w:tc>
        <w:tc>
          <w:tcPr>
            <w:tcW w:w="567" w:type="dxa"/>
            <w:vAlign w:val="center"/>
          </w:tcPr>
          <w:p w:rsidR="00B55076" w:rsidRPr="004272DD" w:rsidRDefault="00B55076" w:rsidP="006B10F9">
            <w:pPr>
              <w:pStyle w:val="TableText2"/>
              <w:rPr>
                <w:b/>
                <w:lang w:val="es-ES_tradnl"/>
              </w:rPr>
            </w:pPr>
            <w:r w:rsidRPr="004272DD">
              <w:rPr>
                <w:lang w:val="es-ES_tradnl"/>
              </w:rPr>
              <w:t>4</w:t>
            </w:r>
          </w:p>
        </w:tc>
        <w:tc>
          <w:tcPr>
            <w:tcW w:w="567" w:type="dxa"/>
            <w:vAlign w:val="center"/>
          </w:tcPr>
          <w:p w:rsidR="00B55076" w:rsidRPr="004272DD" w:rsidRDefault="00B55076" w:rsidP="006B10F9">
            <w:pPr>
              <w:pStyle w:val="TableText2"/>
              <w:rPr>
                <w:b/>
                <w:lang w:val="es-ES_tradnl"/>
              </w:rPr>
            </w:pPr>
            <w:r w:rsidRPr="004272DD">
              <w:rPr>
                <w:lang w:val="es-ES_tradnl"/>
              </w:rPr>
              <w:t>5</w:t>
            </w:r>
          </w:p>
        </w:tc>
        <w:tc>
          <w:tcPr>
            <w:tcW w:w="567" w:type="dxa"/>
            <w:vAlign w:val="center"/>
          </w:tcPr>
          <w:p w:rsidR="00B55076" w:rsidRPr="004272DD" w:rsidRDefault="00B55076" w:rsidP="006B10F9">
            <w:pPr>
              <w:pStyle w:val="TableText2"/>
              <w:rPr>
                <w:b/>
                <w:lang w:val="es-ES_tradnl"/>
              </w:rPr>
            </w:pPr>
            <w:r w:rsidRPr="004272DD">
              <w:rPr>
                <w:lang w:val="es-ES_tradnl"/>
              </w:rPr>
              <w:t>6</w:t>
            </w:r>
          </w:p>
        </w:tc>
        <w:tc>
          <w:tcPr>
            <w:tcW w:w="567" w:type="dxa"/>
            <w:vAlign w:val="center"/>
          </w:tcPr>
          <w:p w:rsidR="00B55076" w:rsidRPr="004272DD" w:rsidRDefault="00B55076" w:rsidP="006B10F9">
            <w:pPr>
              <w:pStyle w:val="TableText2"/>
              <w:rPr>
                <w:b/>
                <w:lang w:val="es-ES_tradnl"/>
              </w:rPr>
            </w:pPr>
            <w:r w:rsidRPr="004272DD">
              <w:rPr>
                <w:lang w:val="es-ES_tradnl"/>
              </w:rPr>
              <w:t>7</w:t>
            </w:r>
          </w:p>
        </w:tc>
        <w:tc>
          <w:tcPr>
            <w:tcW w:w="567" w:type="dxa"/>
            <w:vAlign w:val="center"/>
          </w:tcPr>
          <w:p w:rsidR="00B55076" w:rsidRPr="004272DD" w:rsidRDefault="00B55076" w:rsidP="006B10F9">
            <w:pPr>
              <w:pStyle w:val="TableText2"/>
              <w:rPr>
                <w:b/>
                <w:lang w:val="es-ES_tradnl"/>
              </w:rPr>
            </w:pPr>
            <w:r w:rsidRPr="004272DD">
              <w:rPr>
                <w:lang w:val="es-ES_tradnl"/>
              </w:rPr>
              <w:t>8</w:t>
            </w:r>
          </w:p>
        </w:tc>
        <w:tc>
          <w:tcPr>
            <w:tcW w:w="567" w:type="dxa"/>
            <w:vAlign w:val="center"/>
          </w:tcPr>
          <w:p w:rsidR="00B55076" w:rsidRPr="004272DD" w:rsidRDefault="00B55076" w:rsidP="006B10F9">
            <w:pPr>
              <w:pStyle w:val="TableText2"/>
              <w:rPr>
                <w:b/>
                <w:lang w:val="es-ES_tradnl"/>
              </w:rPr>
            </w:pPr>
            <w:r w:rsidRPr="004272DD">
              <w:rPr>
                <w:lang w:val="es-ES_tradnl"/>
              </w:rPr>
              <w:t>9</w:t>
            </w:r>
          </w:p>
        </w:tc>
      </w:tr>
    </w:tbl>
    <w:p w:rsidR="00B55076" w:rsidRPr="004272DD" w:rsidRDefault="00C74EC4" w:rsidP="00C74EC4">
      <w:pPr>
        <w:rPr>
          <w:b/>
        </w:rPr>
      </w:pPr>
      <w:bookmarkStart w:id="222" w:name="_Toc231201286"/>
      <w:r>
        <w:rPr>
          <w:lang w:val="es-ES_tradnl"/>
        </w:rPr>
        <w:t>•</w:t>
      </w:r>
      <w:r w:rsidR="00B55076" w:rsidRPr="004272DD">
        <w:rPr>
          <w:lang w:val="en-US"/>
        </w:rPr>
        <w:tab/>
      </w:r>
      <w:bookmarkEnd w:id="222"/>
      <w:r w:rsidR="00B55076" w:rsidRPr="004272DD">
        <w:t>International numbering with automatic dialling and length of number</w:t>
      </w:r>
    </w:p>
    <w:p w:rsidR="00B55076" w:rsidRPr="004272DD" w:rsidRDefault="00B55076" w:rsidP="00B55076">
      <w:pPr>
        <w:rPr>
          <w:rFonts w:cs="Arial"/>
        </w:rPr>
      </w:pPr>
      <w:bookmarkStart w:id="223" w:name="_Toc231201287"/>
      <w:r w:rsidRPr="004272DD">
        <w:rPr>
          <w:rFonts w:cs="Arial"/>
        </w:rPr>
        <w:t>Recommendation ITU-T E.164 provides that the maximum number of digits for subscribers in the automatic international service should be 15, excluding the international prefix.</w:t>
      </w:r>
    </w:p>
    <w:p w:rsidR="00B55076" w:rsidRPr="004272DD" w:rsidRDefault="00B55076" w:rsidP="00B55076">
      <w:pPr>
        <w:rPr>
          <w:rFonts w:cs="Arial"/>
        </w:rPr>
      </w:pPr>
      <w:bookmarkStart w:id="224" w:name="_Toc231201288"/>
      <w:bookmarkEnd w:id="223"/>
      <w:r w:rsidRPr="004272DD">
        <w:rPr>
          <w:rFonts w:cs="Arial"/>
        </w:rPr>
        <w:t xml:space="preserve">In the interests of harmonizing and facilitating the use of dialling structures within the region </w:t>
      </w:r>
      <w:r w:rsidRPr="0041323B">
        <w:rPr>
          <w:rFonts w:cs="Arial"/>
        </w:rPr>
        <w:t>towards</w:t>
      </w:r>
      <w:r>
        <w:rPr>
          <w:rFonts w:cs="Arial"/>
          <w:color w:val="FF0000"/>
        </w:rPr>
        <w:t xml:space="preserve"> </w:t>
      </w:r>
      <w:r w:rsidRPr="004272DD">
        <w:rPr>
          <w:rFonts w:cs="Arial"/>
        </w:rPr>
        <w:t>the rest of the world, El Salvador has adopted the prefix “00” for the automatic international service, in line with Recommendation ITU-T E.164, number 11, relating to the use of international prefixes and codes.</w:t>
      </w:r>
    </w:p>
    <w:p w:rsidR="00391FBE" w:rsidRDefault="00391FBE">
      <w:pPr>
        <w:tabs>
          <w:tab w:val="clear" w:pos="567"/>
          <w:tab w:val="clear" w:pos="1276"/>
          <w:tab w:val="clear" w:pos="1843"/>
          <w:tab w:val="clear" w:pos="5387"/>
          <w:tab w:val="clear" w:pos="5954"/>
        </w:tabs>
        <w:overflowPunct/>
        <w:autoSpaceDE/>
        <w:autoSpaceDN/>
        <w:adjustRightInd/>
        <w:spacing w:before="0"/>
        <w:jc w:val="left"/>
        <w:textAlignment w:val="auto"/>
        <w:rPr>
          <w:rFonts w:cs="Arial"/>
        </w:rPr>
      </w:pPr>
      <w:bookmarkStart w:id="225" w:name="_Toc231201289"/>
      <w:bookmarkEnd w:id="224"/>
      <w:r>
        <w:rPr>
          <w:rFonts w:cs="Arial"/>
        </w:rPr>
        <w:br w:type="page"/>
      </w:r>
    </w:p>
    <w:p w:rsidR="00B55076" w:rsidRPr="004272DD" w:rsidRDefault="00B55076" w:rsidP="00B55076">
      <w:pPr>
        <w:rPr>
          <w:rFonts w:cs="Arial"/>
        </w:rPr>
      </w:pPr>
      <w:r w:rsidRPr="004272DD">
        <w:rPr>
          <w:rFonts w:cs="Arial"/>
        </w:rPr>
        <w:lastRenderedPageBreak/>
        <w:t>In El Salvador, the 15 digits do not include: two digits from the international prefix and three digits from the multicarrier system code; in other words, telephone exchange</w:t>
      </w:r>
      <w:r>
        <w:rPr>
          <w:rFonts w:cs="Arial"/>
        </w:rPr>
        <w:t xml:space="preserve">s must analyse a minimum of 20 </w:t>
      </w:r>
      <w:r w:rsidRPr="004272DD">
        <w:rPr>
          <w:rFonts w:cs="Arial"/>
        </w:rPr>
        <w:t>digits. To this end, the owner of the destination telephone exchange must ensure that its equipment is capable of processing the said number of digits in a single segment or, failing that, and by agreement between the parties, in a number of segments.</w:t>
      </w:r>
    </w:p>
    <w:p w:rsidR="00B55076" w:rsidRDefault="00B55076" w:rsidP="00B55076">
      <w:pPr>
        <w:rPr>
          <w:rFonts w:cs="Arial"/>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2117"/>
        <w:gridCol w:w="6955"/>
      </w:tblGrid>
      <w:tr w:rsidR="00B55076" w:rsidRPr="004272DD" w:rsidTr="0051642A">
        <w:trPr>
          <w:trHeight w:val="20"/>
          <w:tblHeader/>
          <w:jc w:val="center"/>
        </w:trPr>
        <w:tc>
          <w:tcPr>
            <w:tcW w:w="1985" w:type="dxa"/>
            <w:shd w:val="clear" w:color="auto" w:fill="auto"/>
            <w:vAlign w:val="center"/>
          </w:tcPr>
          <w:p w:rsidR="00B55076" w:rsidRPr="004272DD" w:rsidRDefault="00B55076" w:rsidP="00233E3C">
            <w:pPr>
              <w:pStyle w:val="Tablehead0"/>
              <w:rPr>
                <w:b/>
              </w:rPr>
            </w:pPr>
            <w:bookmarkStart w:id="226" w:name="_Toc231201290"/>
            <w:bookmarkEnd w:id="225"/>
            <w:r w:rsidRPr="004272DD">
              <w:t>Digit X</w:t>
            </w:r>
            <w:bookmarkEnd w:id="226"/>
          </w:p>
        </w:tc>
        <w:tc>
          <w:tcPr>
            <w:tcW w:w="6520" w:type="dxa"/>
            <w:shd w:val="clear" w:color="auto" w:fill="auto"/>
            <w:vAlign w:val="center"/>
          </w:tcPr>
          <w:p w:rsidR="00B55076" w:rsidRPr="004272DD" w:rsidRDefault="00B55076" w:rsidP="00233E3C">
            <w:pPr>
              <w:pStyle w:val="Tablehead0"/>
              <w:rPr>
                <w:b/>
                <w:lang w:val="en-US"/>
              </w:rPr>
            </w:pPr>
            <w:bookmarkStart w:id="227" w:name="_Toc231201291"/>
            <w:r w:rsidRPr="004272DD">
              <w:rPr>
                <w:lang w:val="en-GB" w:eastAsia="es-ES"/>
              </w:rPr>
              <w:t xml:space="preserve">Use in the structure </w:t>
            </w:r>
            <w:r w:rsidRPr="004272DD">
              <w:rPr>
                <w:lang w:val="en-US"/>
              </w:rPr>
              <w:t>XYZ</w:t>
            </w:r>
            <w:bookmarkEnd w:id="227"/>
          </w:p>
        </w:tc>
      </w:tr>
      <w:tr w:rsidR="00B55076" w:rsidRPr="004272DD" w:rsidTr="0051642A">
        <w:trPr>
          <w:trHeight w:val="20"/>
          <w:tblHeader/>
          <w:jc w:val="center"/>
        </w:trPr>
        <w:tc>
          <w:tcPr>
            <w:tcW w:w="1985" w:type="dxa"/>
            <w:vAlign w:val="center"/>
          </w:tcPr>
          <w:p w:rsidR="00B55076" w:rsidRPr="004272DD" w:rsidRDefault="00B55076" w:rsidP="006B10F9">
            <w:pPr>
              <w:pStyle w:val="TableText2"/>
              <w:rPr>
                <w:b/>
                <w:lang w:val="es-ES_tradnl" w:eastAsia="es-ES"/>
              </w:rPr>
            </w:pPr>
            <w:r w:rsidRPr="004272DD">
              <w:rPr>
                <w:lang w:val="es-ES_tradnl" w:eastAsia="es-ES"/>
              </w:rPr>
              <w:t>0, 2, 3, 4, 5, 6, 7, 8</w:t>
            </w:r>
          </w:p>
        </w:tc>
        <w:tc>
          <w:tcPr>
            <w:tcW w:w="6520" w:type="dxa"/>
            <w:vAlign w:val="center"/>
          </w:tcPr>
          <w:p w:rsidR="00B55076" w:rsidRPr="00983824" w:rsidRDefault="00B55076" w:rsidP="006B10F9">
            <w:pPr>
              <w:pStyle w:val="TableText2"/>
              <w:rPr>
                <w:b/>
                <w:lang w:val="en-US"/>
              </w:rPr>
            </w:pPr>
            <w:r w:rsidRPr="00983824">
              <w:t>Not used in this structure</w:t>
            </w:r>
          </w:p>
        </w:tc>
      </w:tr>
      <w:tr w:rsidR="00B55076" w:rsidRPr="004272DD" w:rsidTr="0051642A">
        <w:trPr>
          <w:trHeight w:val="20"/>
          <w:tblHeader/>
          <w:jc w:val="center"/>
        </w:trPr>
        <w:tc>
          <w:tcPr>
            <w:tcW w:w="1985" w:type="dxa"/>
            <w:tcBorders>
              <w:bottom w:val="single" w:sz="4" w:space="0" w:color="auto"/>
            </w:tcBorders>
          </w:tcPr>
          <w:p w:rsidR="00B55076" w:rsidRPr="004272DD" w:rsidRDefault="00B55076" w:rsidP="006B10F9">
            <w:pPr>
              <w:pStyle w:val="TableText2"/>
              <w:rPr>
                <w:b/>
                <w:lang w:val="es-ES_tradnl" w:eastAsia="es-ES"/>
              </w:rPr>
            </w:pPr>
            <w:r w:rsidRPr="004272DD">
              <w:rPr>
                <w:lang w:val="es-ES_tradnl" w:eastAsia="es-ES"/>
              </w:rPr>
              <w:t>1</w:t>
            </w:r>
          </w:p>
        </w:tc>
        <w:tc>
          <w:tcPr>
            <w:tcW w:w="6520" w:type="dxa"/>
            <w:tcBorders>
              <w:bottom w:val="single" w:sz="4" w:space="0" w:color="auto"/>
            </w:tcBorders>
          </w:tcPr>
          <w:p w:rsidR="00B55076" w:rsidRPr="004272DD" w:rsidRDefault="00B55076" w:rsidP="006B10F9">
            <w:pPr>
              <w:pStyle w:val="TableText2"/>
              <w:rPr>
                <w:b/>
                <w:lang w:val="en-US"/>
              </w:rPr>
            </w:pPr>
            <w:r w:rsidRPr="004272DD">
              <w:rPr>
                <w:lang w:val="en-US"/>
              </w:rPr>
              <w:t>a)</w:t>
            </w:r>
            <w:r w:rsidRPr="004272DD">
              <w:rPr>
                <w:lang w:val="en-US"/>
              </w:rPr>
              <w:tab/>
            </w:r>
            <w:r w:rsidRPr="004272DD">
              <w:t>Used for the selection keys of the multicarrier system.</w:t>
            </w:r>
          </w:p>
          <w:p w:rsidR="00B55076" w:rsidRPr="00E5642C" w:rsidRDefault="00B55076" w:rsidP="006B10F9">
            <w:pPr>
              <w:pStyle w:val="TableText2"/>
              <w:rPr>
                <w:b/>
                <w:lang w:val="en-US"/>
              </w:rPr>
            </w:pPr>
            <w:r w:rsidRPr="00E5642C">
              <w:rPr>
                <w:lang w:val="en-US"/>
              </w:rPr>
              <w:t xml:space="preserve">b) Used in special services for : </w:t>
            </w:r>
          </w:p>
          <w:p w:rsidR="00B55076" w:rsidRPr="004272DD" w:rsidRDefault="00B55076" w:rsidP="006B10F9">
            <w:pPr>
              <w:pStyle w:val="TableText2"/>
              <w:rPr>
                <w:b/>
              </w:rPr>
            </w:pPr>
            <w:r w:rsidRPr="004272DD">
              <w:t>–</w:t>
            </w:r>
            <w:r w:rsidRPr="004272DD">
              <w:tab/>
              <w:t>government institutions;</w:t>
            </w:r>
          </w:p>
          <w:p w:rsidR="00B55076" w:rsidRPr="004272DD" w:rsidRDefault="00B55076" w:rsidP="006B10F9">
            <w:pPr>
              <w:pStyle w:val="TableText2"/>
              <w:rPr>
                <w:b/>
              </w:rPr>
            </w:pPr>
            <w:r w:rsidRPr="004272DD">
              <w:t>–</w:t>
            </w:r>
            <w:r w:rsidRPr="004272DD">
              <w:tab/>
              <w:t>assistance to the population in cases of emergency or criminal acts;</w:t>
            </w:r>
          </w:p>
          <w:p w:rsidR="00B55076" w:rsidRPr="004272DD" w:rsidRDefault="00B55076" w:rsidP="006B10F9">
            <w:pPr>
              <w:pStyle w:val="TableText2"/>
              <w:rPr>
                <w:b/>
              </w:rPr>
            </w:pPr>
            <w:r w:rsidRPr="004272DD">
              <w:t>–</w:t>
            </w:r>
            <w:r w:rsidRPr="004272DD">
              <w:tab/>
              <w:t>humanitarian aid;</w:t>
            </w:r>
          </w:p>
          <w:p w:rsidR="00B55076" w:rsidRPr="004272DD" w:rsidRDefault="00B55076" w:rsidP="006B10F9">
            <w:pPr>
              <w:pStyle w:val="TableText2"/>
              <w:rPr>
                <w:b/>
              </w:rPr>
            </w:pPr>
            <w:r w:rsidRPr="004272DD">
              <w:t>–</w:t>
            </w:r>
            <w:r w:rsidRPr="004272DD">
              <w:tab/>
              <w:t>temporary arrangements to meet community needs;</w:t>
            </w:r>
            <w:r w:rsidRPr="004272DD">
              <w:rPr>
                <w:vertAlign w:val="superscript"/>
              </w:rPr>
              <w:t>1</w:t>
            </w:r>
          </w:p>
          <w:p w:rsidR="00B55076" w:rsidRDefault="00B55076" w:rsidP="006B10F9">
            <w:pPr>
              <w:pStyle w:val="TableText2"/>
              <w:rPr>
                <w:b/>
              </w:rPr>
            </w:pPr>
            <w:r w:rsidRPr="004272DD">
              <w:t>–</w:t>
            </w:r>
            <w:r w:rsidRPr="004272DD">
              <w:tab/>
              <w:t>operators’ own internal services, and</w:t>
            </w:r>
          </w:p>
          <w:p w:rsidR="00B55076" w:rsidRPr="004A02A1" w:rsidRDefault="00B55076" w:rsidP="006B10F9">
            <w:pPr>
              <w:pStyle w:val="TableText2"/>
              <w:rPr>
                <w:b/>
              </w:rPr>
            </w:pPr>
            <w:r w:rsidRPr="004272DD">
              <w:t>c)</w:t>
            </w:r>
            <w:r w:rsidRPr="004272DD">
              <w:tab/>
              <w:t xml:space="preserve"> Future services to be determined by SIGET.</w:t>
            </w:r>
          </w:p>
        </w:tc>
      </w:tr>
      <w:tr w:rsidR="00B55076" w:rsidRPr="004272DD" w:rsidTr="0051642A">
        <w:trPr>
          <w:trHeight w:val="20"/>
          <w:tblHeader/>
          <w:jc w:val="center"/>
        </w:trPr>
        <w:tc>
          <w:tcPr>
            <w:tcW w:w="1985" w:type="dxa"/>
            <w:tcBorders>
              <w:top w:val="single" w:sz="4" w:space="0" w:color="auto"/>
              <w:left w:val="single" w:sz="4" w:space="0" w:color="auto"/>
              <w:bottom w:val="single" w:sz="4" w:space="0" w:color="auto"/>
              <w:right w:val="single" w:sz="4" w:space="0" w:color="auto"/>
            </w:tcBorders>
            <w:vAlign w:val="center"/>
          </w:tcPr>
          <w:p w:rsidR="00B55076" w:rsidRPr="004272DD" w:rsidRDefault="00B55076" w:rsidP="006B10F9">
            <w:pPr>
              <w:pStyle w:val="TableText2"/>
              <w:rPr>
                <w:b/>
                <w:lang w:val="es-ES_tradnl" w:eastAsia="es-ES"/>
              </w:rPr>
            </w:pPr>
            <w:r w:rsidRPr="004272DD">
              <w:rPr>
                <w:lang w:val="es-ES_tradnl" w:eastAsia="es-ES"/>
              </w:rPr>
              <w:t>9</w:t>
            </w:r>
          </w:p>
        </w:tc>
        <w:tc>
          <w:tcPr>
            <w:tcW w:w="6520" w:type="dxa"/>
            <w:tcBorders>
              <w:top w:val="single" w:sz="4" w:space="0" w:color="auto"/>
              <w:left w:val="single" w:sz="4" w:space="0" w:color="auto"/>
              <w:bottom w:val="single" w:sz="4" w:space="0" w:color="auto"/>
              <w:right w:val="single" w:sz="4" w:space="0" w:color="auto"/>
            </w:tcBorders>
          </w:tcPr>
          <w:p w:rsidR="00B55076" w:rsidRPr="004272DD" w:rsidRDefault="00B55076" w:rsidP="00313AD0">
            <w:pPr>
              <w:pStyle w:val="TableText2"/>
              <w:rPr>
                <w:b/>
                <w:lang w:val="en-US" w:eastAsia="es-ES"/>
              </w:rPr>
            </w:pPr>
            <w:r w:rsidRPr="004272DD">
              <w:t>Special services used by go</w:t>
            </w:r>
            <w:r w:rsidR="00313AD0">
              <w:t>vernment institutions, where Y</w:t>
            </w:r>
            <w:r>
              <w:t>=</w:t>
            </w:r>
            <w:r w:rsidRPr="004272DD">
              <w:t>1.</w:t>
            </w:r>
          </w:p>
        </w:tc>
      </w:tr>
      <w:tr w:rsidR="00B55076" w:rsidRPr="004272DD" w:rsidTr="0051642A">
        <w:trPr>
          <w:trHeight w:val="20"/>
          <w:tblHeader/>
          <w:jc w:val="center"/>
        </w:trPr>
        <w:tc>
          <w:tcPr>
            <w:tcW w:w="8505" w:type="dxa"/>
            <w:gridSpan w:val="2"/>
            <w:tcBorders>
              <w:top w:val="single" w:sz="4" w:space="0" w:color="auto"/>
              <w:left w:val="nil"/>
              <w:bottom w:val="nil"/>
              <w:right w:val="nil"/>
            </w:tcBorders>
            <w:vAlign w:val="center"/>
          </w:tcPr>
          <w:p w:rsidR="00B55076" w:rsidRPr="004272DD" w:rsidRDefault="00B55076" w:rsidP="0051642A">
            <w:pPr>
              <w:pStyle w:val="Tabletext0"/>
              <w:tabs>
                <w:tab w:val="clear" w:pos="1276"/>
                <w:tab w:val="left" w:pos="322"/>
              </w:tabs>
              <w:jc w:val="both"/>
              <w:rPr>
                <w:b/>
              </w:rPr>
            </w:pPr>
            <w:r w:rsidRPr="00D27C5A">
              <w:t>1</w:t>
            </w:r>
            <w:r w:rsidRPr="00D27C5A">
              <w:tab/>
              <w:t xml:space="preserve">Emergencies caused by natural phenomena, public disaster situations, coordination efforts for humanitarian purposes, major national or regional events, and any unforeseen and duly acknowledged situations, calling for telephone access by means of a </w:t>
            </w:r>
            <w:r w:rsidRPr="00313AD0">
              <w:rPr>
                <w:rFonts w:asciiTheme="minorHAnsi" w:hAnsiTheme="minorHAnsi"/>
                <w:bCs w:val="0"/>
                <w:lang w:val="es-ES_tradnl" w:eastAsia="es-ES"/>
              </w:rPr>
              <w:t>short</w:t>
            </w:r>
            <w:r w:rsidRPr="00D27C5A">
              <w:t xml:space="preserve"> number. Such numbers shall be assigned for a maximum period of three months, with any request for an extension to be assessed by SIGET.</w:t>
            </w:r>
          </w:p>
        </w:tc>
      </w:tr>
      <w:tr w:rsidR="00B55076" w:rsidRPr="009161E1" w:rsidTr="005164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Header/>
          <w:jc w:val="center"/>
        </w:trPr>
        <w:tc>
          <w:tcPr>
            <w:tcW w:w="8505" w:type="dxa"/>
            <w:gridSpan w:val="2"/>
            <w:vAlign w:val="center"/>
          </w:tcPr>
          <w:p w:rsidR="00B55076" w:rsidRPr="00983824" w:rsidRDefault="00B55076" w:rsidP="00E73011">
            <w:pPr>
              <w:pStyle w:val="Tabletext"/>
              <w:spacing w:before="240"/>
              <w:ind w:left="720" w:right="-85"/>
              <w:jc w:val="center"/>
              <w:rPr>
                <w:rFonts w:ascii="Arial" w:hAnsi="Arial" w:cs="Arial"/>
                <w:b w:val="0"/>
                <w:szCs w:val="20"/>
                <w:lang w:val="es-ES_tradnl"/>
              </w:rPr>
            </w:pPr>
            <w:r w:rsidRPr="00983824">
              <w:rPr>
                <w:rFonts w:ascii="Arial" w:hAnsi="Arial" w:cs="Arial"/>
                <w:b w:val="0"/>
                <w:szCs w:val="20"/>
                <w:lang w:val="es-ES_tradnl"/>
              </w:rPr>
              <w:t>CHILD HELPLINE</w:t>
            </w:r>
          </w:p>
          <w:tbl>
            <w:tblPr>
              <w:tblW w:w="83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tblPr>
            <w:tblGrid>
              <w:gridCol w:w="2374"/>
              <w:gridCol w:w="1017"/>
              <w:gridCol w:w="4933"/>
            </w:tblGrid>
            <w:tr w:rsidR="00B55076" w:rsidRPr="00983824" w:rsidTr="00313AD0">
              <w:trPr>
                <w:trHeight w:val="346"/>
              </w:trPr>
              <w:tc>
                <w:tcPr>
                  <w:tcW w:w="2374" w:type="dxa"/>
                  <w:shd w:val="clear" w:color="auto" w:fill="auto"/>
                  <w:vAlign w:val="center"/>
                </w:tcPr>
                <w:p w:rsidR="00B55076" w:rsidRPr="00983824" w:rsidRDefault="00B55076" w:rsidP="00233E3C">
                  <w:pPr>
                    <w:pStyle w:val="Tablehead0"/>
                    <w:rPr>
                      <w:b/>
                    </w:rPr>
                  </w:pPr>
                  <w:r w:rsidRPr="00983824">
                    <w:t>Type of service</w:t>
                  </w:r>
                </w:p>
              </w:tc>
              <w:tc>
                <w:tcPr>
                  <w:tcW w:w="1017" w:type="dxa"/>
                  <w:shd w:val="clear" w:color="auto" w:fill="auto"/>
                  <w:vAlign w:val="center"/>
                </w:tcPr>
                <w:p w:rsidR="00B55076" w:rsidRPr="00983824" w:rsidRDefault="00B55076" w:rsidP="00233E3C">
                  <w:pPr>
                    <w:pStyle w:val="Tablehead0"/>
                    <w:rPr>
                      <w:b/>
                    </w:rPr>
                  </w:pPr>
                  <w:proofErr w:type="spellStart"/>
                  <w:r w:rsidRPr="00983824">
                    <w:t>Number</w:t>
                  </w:r>
                  <w:proofErr w:type="spellEnd"/>
                  <w:r w:rsidRPr="00983824">
                    <w:t xml:space="preserve"> </w:t>
                  </w:r>
                </w:p>
              </w:tc>
              <w:tc>
                <w:tcPr>
                  <w:tcW w:w="4933" w:type="dxa"/>
                  <w:shd w:val="clear" w:color="auto" w:fill="auto"/>
                  <w:vAlign w:val="center"/>
                </w:tcPr>
                <w:p w:rsidR="00B55076" w:rsidRPr="00983824" w:rsidRDefault="00B55076" w:rsidP="00233E3C">
                  <w:pPr>
                    <w:pStyle w:val="Tablehead0"/>
                    <w:rPr>
                      <w:b/>
                    </w:rPr>
                  </w:pPr>
                  <w:r w:rsidRPr="00983824">
                    <w:t>Use</w:t>
                  </w:r>
                </w:p>
              </w:tc>
            </w:tr>
            <w:tr w:rsidR="00B55076" w:rsidRPr="00983824" w:rsidTr="00313AD0">
              <w:trPr>
                <w:trHeight w:val="1171"/>
              </w:trPr>
              <w:tc>
                <w:tcPr>
                  <w:tcW w:w="2374" w:type="dxa"/>
                  <w:vAlign w:val="center"/>
                </w:tcPr>
                <w:p w:rsidR="00B55076" w:rsidRPr="00983824" w:rsidRDefault="00B55076" w:rsidP="006B10F9">
                  <w:pPr>
                    <w:pStyle w:val="TableText2"/>
                    <w:rPr>
                      <w:b/>
                      <w:lang w:val="es-ES_tradnl" w:eastAsia="es-ES"/>
                    </w:rPr>
                  </w:pPr>
                  <w:proofErr w:type="spellStart"/>
                  <w:r w:rsidRPr="00983824">
                    <w:rPr>
                      <w:lang w:val="es-ES_tradnl" w:eastAsia="es-ES"/>
                    </w:rPr>
                    <w:t>Children</w:t>
                  </w:r>
                  <w:proofErr w:type="spellEnd"/>
                  <w:r w:rsidRPr="00983824">
                    <w:rPr>
                      <w:lang w:val="es-ES_tradnl" w:eastAsia="es-ES"/>
                    </w:rPr>
                    <w:t xml:space="preserve"> </w:t>
                  </w:r>
                  <w:proofErr w:type="spellStart"/>
                  <w:r w:rsidRPr="00983824">
                    <w:rPr>
                      <w:lang w:val="es-ES_tradnl" w:eastAsia="es-ES"/>
                    </w:rPr>
                    <w:t>Helpline</w:t>
                  </w:r>
                  <w:proofErr w:type="spellEnd"/>
                  <w:r w:rsidRPr="00983824">
                    <w:rPr>
                      <w:lang w:val="es-ES_tradnl" w:eastAsia="es-ES"/>
                    </w:rPr>
                    <w:t>*</w:t>
                  </w:r>
                </w:p>
              </w:tc>
              <w:tc>
                <w:tcPr>
                  <w:tcW w:w="1017" w:type="dxa"/>
                  <w:vAlign w:val="center"/>
                </w:tcPr>
                <w:p w:rsidR="00B55076" w:rsidRPr="00983824" w:rsidRDefault="00B55076" w:rsidP="006B10F9">
                  <w:pPr>
                    <w:pStyle w:val="TableText2"/>
                    <w:rPr>
                      <w:b/>
                      <w:lang w:val="es-ES_tradnl" w:eastAsia="es-ES"/>
                    </w:rPr>
                  </w:pPr>
                  <w:r w:rsidRPr="00983824">
                    <w:rPr>
                      <w:lang w:val="es-ES_tradnl" w:eastAsia="es-ES"/>
                    </w:rPr>
                    <w:t>116 111</w:t>
                  </w:r>
                </w:p>
              </w:tc>
              <w:tc>
                <w:tcPr>
                  <w:tcW w:w="4933" w:type="dxa"/>
                  <w:vAlign w:val="center"/>
                </w:tcPr>
                <w:p w:rsidR="00B55076" w:rsidRPr="000A11D0" w:rsidRDefault="00B55076" w:rsidP="00313AD0">
                  <w:pPr>
                    <w:pStyle w:val="Tabletext0"/>
                    <w:rPr>
                      <w:b/>
                      <w:lang w:eastAsia="es-ES"/>
                    </w:rPr>
                  </w:pPr>
                  <w:r w:rsidRPr="000A11D0">
                    <w:rPr>
                      <w:lang w:eastAsia="es-ES"/>
                    </w:rPr>
                    <w:t>For use from any network access and from any terminal. It is a free service for users and free of interconnection charges. Enabling this service is mandatory for all operators and the government will be responsible for defining the institution providing the service. (ITU</w:t>
                  </w:r>
                  <w:r w:rsidR="00313AD0">
                    <w:rPr>
                      <w:lang w:eastAsia="es-ES"/>
                    </w:rPr>
                    <w:t>-</w:t>
                  </w:r>
                  <w:r w:rsidRPr="000A11D0">
                    <w:rPr>
                      <w:lang w:eastAsia="es-ES"/>
                    </w:rPr>
                    <w:t xml:space="preserve">T E.164 </w:t>
                  </w:r>
                  <w:proofErr w:type="spellStart"/>
                  <w:r w:rsidRPr="000A11D0">
                    <w:rPr>
                      <w:lang w:eastAsia="es-ES"/>
                    </w:rPr>
                    <w:t>Supplement</w:t>
                  </w:r>
                  <w:proofErr w:type="spellEnd"/>
                  <w:r w:rsidRPr="000A11D0">
                    <w:rPr>
                      <w:lang w:eastAsia="es-ES"/>
                    </w:rPr>
                    <w:t xml:space="preserve"> 5)</w:t>
                  </w:r>
                  <w:r w:rsidRPr="000A11D0">
                    <w:rPr>
                      <w:spacing w:val="-2"/>
                    </w:rPr>
                    <w:t xml:space="preserve"> </w:t>
                  </w:r>
                </w:p>
              </w:tc>
            </w:tr>
          </w:tbl>
          <w:p w:rsidR="00B55076" w:rsidRPr="000A11D0" w:rsidRDefault="00B55076" w:rsidP="0051642A">
            <w:pPr>
              <w:pStyle w:val="Tabletext0"/>
              <w:tabs>
                <w:tab w:val="clear" w:pos="1276"/>
                <w:tab w:val="left" w:pos="322"/>
              </w:tabs>
              <w:rPr>
                <w:b/>
              </w:rPr>
            </w:pPr>
            <w:r w:rsidRPr="000A11D0">
              <w:rPr>
                <w:spacing w:val="-2"/>
              </w:rPr>
              <w:t xml:space="preserve">* </w:t>
            </w:r>
            <w:r w:rsidR="0051642A">
              <w:rPr>
                <w:spacing w:val="-2"/>
              </w:rPr>
              <w:tab/>
            </w:r>
            <w:r w:rsidRPr="000A11D0">
              <w:t>This numbering scheme will be operational six (6) months after the entry into force of this Plan.</w:t>
            </w:r>
          </w:p>
        </w:tc>
      </w:tr>
    </w:tbl>
    <w:p w:rsidR="00B55076" w:rsidRPr="000A11D0" w:rsidRDefault="00B55076" w:rsidP="00B55076">
      <w:pPr>
        <w:rPr>
          <w:rFonts w:cs="Arial"/>
        </w:rPr>
      </w:pPr>
    </w:p>
    <w:p w:rsidR="00B55076" w:rsidRPr="00983824" w:rsidRDefault="00B55076" w:rsidP="00B55076">
      <w:pPr>
        <w:rPr>
          <w:rFonts w:cs="Arial"/>
        </w:rPr>
      </w:pPr>
      <w:r w:rsidRPr="00983824">
        <w:rPr>
          <w:rFonts w:cs="Arial"/>
        </w:rPr>
        <w:t>Further information on El Salvador’s numbering plan may be found at:</w:t>
      </w:r>
    </w:p>
    <w:p w:rsidR="00B55076" w:rsidRPr="00983824" w:rsidRDefault="00B55076" w:rsidP="00B55076">
      <w:pPr>
        <w:rPr>
          <w:rFonts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B55076" w:rsidRPr="004272DD" w:rsidTr="00E1485D">
        <w:trPr>
          <w:tblHeader/>
          <w:jc w:val="center"/>
        </w:trPr>
        <w:tc>
          <w:tcPr>
            <w:tcW w:w="9697" w:type="dxa"/>
          </w:tcPr>
          <w:p w:rsidR="00B55076" w:rsidRPr="004272DD" w:rsidRDefault="00CB4DC5" w:rsidP="00E73011">
            <w:pPr>
              <w:spacing w:before="60" w:after="60"/>
              <w:ind w:left="-57" w:right="-57"/>
              <w:jc w:val="center"/>
              <w:rPr>
                <w:rFonts w:cs="Arial"/>
              </w:rPr>
            </w:pPr>
            <w:hyperlink r:id="rId14" w:history="1">
              <w:r w:rsidR="00B55076" w:rsidRPr="00CE514E">
                <w:rPr>
                  <w:rStyle w:val="Hyperlink"/>
                </w:rPr>
                <w:t>http://www.siget.gob.sv/index.php?option=com_content&amp;view=category&amp;id=102&amp;Itemid=144</w:t>
              </w:r>
            </w:hyperlink>
          </w:p>
        </w:tc>
      </w:tr>
    </w:tbl>
    <w:p w:rsidR="00B55076" w:rsidRPr="00983824" w:rsidRDefault="00B55076" w:rsidP="00B55076">
      <w:pPr>
        <w:rPr>
          <w:rFonts w:cs="Arial"/>
        </w:rPr>
      </w:pPr>
    </w:p>
    <w:p w:rsidR="00B55076" w:rsidRPr="004272DD" w:rsidRDefault="00B55076" w:rsidP="00B55076">
      <w:pPr>
        <w:rPr>
          <w:rFonts w:cs="Arial"/>
          <w:lang w:val="es-ES_tradnl"/>
        </w:rPr>
      </w:pPr>
      <w:proofErr w:type="spellStart"/>
      <w:r w:rsidRPr="00983824">
        <w:rPr>
          <w:rFonts w:cs="Arial"/>
          <w:lang w:val="es-ES_tradnl"/>
        </w:rPr>
        <w:t>Contact</w:t>
      </w:r>
      <w:proofErr w:type="spellEnd"/>
      <w:r w:rsidRPr="004272DD">
        <w:rPr>
          <w:rFonts w:cs="Arial"/>
          <w:lang w:val="es-ES_tradnl"/>
        </w:rPr>
        <w:t>:</w:t>
      </w:r>
    </w:p>
    <w:p w:rsidR="00B55076" w:rsidRPr="004272DD" w:rsidRDefault="00E1485D" w:rsidP="00E1485D">
      <w:pPr>
        <w:ind w:left="567" w:hanging="567"/>
        <w:jc w:val="left"/>
        <w:rPr>
          <w:lang w:val="es-ES_tradnl"/>
        </w:rPr>
      </w:pPr>
      <w:r>
        <w:rPr>
          <w:lang w:val="es-ES_tradnl"/>
        </w:rPr>
        <w:tab/>
      </w:r>
      <w:r w:rsidR="00B55076" w:rsidRPr="004272DD">
        <w:rPr>
          <w:lang w:val="es-ES_tradnl"/>
        </w:rPr>
        <w:t>Sra. Rebeca Amaya de Pimentel</w:t>
      </w:r>
      <w:r w:rsidR="00B55076" w:rsidRPr="004272DD">
        <w:rPr>
          <w:lang w:val="es-ES_tradnl"/>
        </w:rPr>
        <w:br/>
        <w:t>Gerencia de Telecomunicaciones</w:t>
      </w:r>
      <w:r w:rsidR="00B55076" w:rsidRPr="004272DD">
        <w:rPr>
          <w:lang w:val="es-ES_tradnl"/>
        </w:rPr>
        <w:br/>
        <w:t>Superintendencia General de Electricidad y Telecomunicaciones (SIGET)</w:t>
      </w:r>
      <w:r w:rsidR="00B55076" w:rsidRPr="004272DD">
        <w:rPr>
          <w:lang w:val="es-ES_tradnl"/>
        </w:rPr>
        <w:br/>
        <w:t>Sexta Décima calle poniente y 37 Av. Sur, N. 2001</w:t>
      </w:r>
      <w:r w:rsidR="00B55076" w:rsidRPr="004272DD">
        <w:rPr>
          <w:lang w:val="es-ES_tradnl"/>
        </w:rPr>
        <w:br/>
        <w:t>Colonia Flor Blanca</w:t>
      </w:r>
      <w:r w:rsidR="00B55076" w:rsidRPr="004272DD">
        <w:rPr>
          <w:lang w:val="es-ES_tradnl"/>
        </w:rPr>
        <w:br/>
        <w:t>SAN SALVADOR</w:t>
      </w:r>
      <w:r w:rsidR="00B55076" w:rsidRPr="004272DD">
        <w:rPr>
          <w:lang w:val="es-ES_tradnl"/>
        </w:rPr>
        <w:br/>
        <w:t xml:space="preserve">El Salvador </w:t>
      </w:r>
      <w:r w:rsidR="00B55076" w:rsidRPr="004272DD">
        <w:rPr>
          <w:lang w:val="es-ES_tradnl"/>
        </w:rPr>
        <w:br/>
        <w:t>Tel:</w:t>
      </w:r>
      <w:r w:rsidR="00B55076" w:rsidRPr="004272DD">
        <w:rPr>
          <w:lang w:val="es-ES_tradnl"/>
        </w:rPr>
        <w:tab/>
        <w:t>+503 2257 4446</w:t>
      </w:r>
      <w:r w:rsidR="00B55076" w:rsidRPr="004272DD">
        <w:rPr>
          <w:lang w:val="es-ES_tradnl"/>
        </w:rPr>
        <w:br/>
        <w:t>Fax:</w:t>
      </w:r>
      <w:r w:rsidR="00B55076" w:rsidRPr="004272DD">
        <w:rPr>
          <w:lang w:val="es-ES_tradnl"/>
        </w:rPr>
        <w:tab/>
        <w:t>+503 2257 4495</w:t>
      </w:r>
      <w:r w:rsidR="00B55076" w:rsidRPr="004272DD">
        <w:rPr>
          <w:lang w:val="es-ES_tradnl"/>
        </w:rPr>
        <w:br/>
      </w:r>
      <w:r w:rsidR="00B55076" w:rsidRPr="00CC3077">
        <w:rPr>
          <w:lang w:val="es-ES_tradnl"/>
        </w:rPr>
        <w:t>E-mail:</w:t>
      </w:r>
      <w:r w:rsidR="00B55076" w:rsidRPr="00CC3077">
        <w:rPr>
          <w:lang w:val="es-ES_tradnl"/>
        </w:rPr>
        <w:tab/>
        <w:t>rebeca.pimentel@siget.gob.sv</w:t>
      </w:r>
    </w:p>
    <w:p w:rsidR="00391FBE" w:rsidRDefault="00391FB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B55076" w:rsidRPr="00E5642C" w:rsidRDefault="00B55076" w:rsidP="00E1485D">
      <w:pPr>
        <w:rPr>
          <w:b/>
          <w:bCs/>
          <w:i/>
          <w:iCs/>
        </w:rPr>
      </w:pPr>
      <w:r w:rsidRPr="00E5642C">
        <w:lastRenderedPageBreak/>
        <w:t>Communication of 24.XI.2011:</w:t>
      </w:r>
    </w:p>
    <w:p w:rsidR="00B55076" w:rsidRPr="00226697" w:rsidRDefault="00B55076" w:rsidP="00BF6667">
      <w:pPr>
        <w:tabs>
          <w:tab w:val="left" w:pos="540"/>
        </w:tabs>
        <w:rPr>
          <w:rFonts w:cs="Arial"/>
          <w:lang w:val="pt-BR"/>
        </w:rPr>
      </w:pPr>
      <w:r w:rsidRPr="00E5642C">
        <w:rPr>
          <w:rFonts w:cs="Arial"/>
          <w:iCs/>
        </w:rPr>
        <w:t>The</w:t>
      </w:r>
      <w:r w:rsidRPr="00E5642C">
        <w:rPr>
          <w:rFonts w:cs="Arial"/>
          <w:i/>
        </w:rPr>
        <w:t xml:space="preserve"> </w:t>
      </w:r>
      <w:proofErr w:type="spellStart"/>
      <w:r w:rsidRPr="00226697">
        <w:rPr>
          <w:rFonts w:cs="Arial"/>
          <w:i/>
          <w:lang w:val="pt-BR"/>
        </w:rPr>
        <w:t>Superintendencia</w:t>
      </w:r>
      <w:proofErr w:type="spellEnd"/>
      <w:r w:rsidRPr="00226697">
        <w:rPr>
          <w:rFonts w:cs="Arial"/>
          <w:i/>
          <w:lang w:val="pt-BR"/>
        </w:rPr>
        <w:t xml:space="preserve"> General de </w:t>
      </w:r>
      <w:proofErr w:type="spellStart"/>
      <w:r w:rsidRPr="00226697">
        <w:rPr>
          <w:rFonts w:cs="Arial"/>
          <w:i/>
          <w:lang w:val="pt-BR"/>
        </w:rPr>
        <w:t>Electricidad</w:t>
      </w:r>
      <w:proofErr w:type="spellEnd"/>
      <w:r w:rsidRPr="00226697">
        <w:rPr>
          <w:rFonts w:cs="Arial"/>
          <w:i/>
          <w:lang w:val="pt-BR"/>
        </w:rPr>
        <w:t xml:space="preserve"> y </w:t>
      </w:r>
      <w:proofErr w:type="spellStart"/>
      <w:r w:rsidRPr="00226697">
        <w:rPr>
          <w:rFonts w:cs="Arial"/>
          <w:i/>
          <w:lang w:val="pt-BR"/>
        </w:rPr>
        <w:t>Telecomunicaciones</w:t>
      </w:r>
      <w:proofErr w:type="spellEnd"/>
      <w:r w:rsidRPr="00226697">
        <w:rPr>
          <w:rFonts w:cs="Arial"/>
          <w:i/>
          <w:lang w:val="pt-BR"/>
        </w:rPr>
        <w:t xml:space="preserve"> (SIGET),</w:t>
      </w:r>
      <w:r w:rsidRPr="00226697">
        <w:rPr>
          <w:rFonts w:cs="Arial"/>
          <w:lang w:val="pt-BR"/>
        </w:rPr>
        <w:t xml:space="preserve"> </w:t>
      </w:r>
      <w:proofErr w:type="spellStart"/>
      <w:r w:rsidRPr="00226697">
        <w:rPr>
          <w:rFonts w:cs="Arial"/>
          <w:lang w:val="pt-BR"/>
        </w:rPr>
        <w:t>San</w:t>
      </w:r>
      <w:proofErr w:type="spellEnd"/>
      <w:r w:rsidRPr="00226697">
        <w:rPr>
          <w:rFonts w:cs="Arial"/>
          <w:lang w:val="pt-BR"/>
        </w:rPr>
        <w:t xml:space="preserve"> Salvador, </w:t>
      </w:r>
      <w:proofErr w:type="spellStart"/>
      <w:r w:rsidRPr="00226697">
        <w:rPr>
          <w:rFonts w:cs="Arial"/>
          <w:lang w:val="pt-BR"/>
        </w:rPr>
        <w:t>announces</w:t>
      </w:r>
      <w:proofErr w:type="spellEnd"/>
      <w:r w:rsidRPr="00226697">
        <w:rPr>
          <w:rFonts w:cs="Arial"/>
          <w:lang w:val="pt-BR"/>
        </w:rPr>
        <w:t xml:space="preserve"> </w:t>
      </w:r>
      <w:proofErr w:type="spellStart"/>
      <w:r w:rsidRPr="00226697">
        <w:rPr>
          <w:rFonts w:cs="Arial"/>
          <w:lang w:val="pt-BR"/>
        </w:rPr>
        <w:t>that</w:t>
      </w:r>
      <w:proofErr w:type="spellEnd"/>
      <w:r w:rsidRPr="00226697">
        <w:rPr>
          <w:rFonts w:cs="Arial"/>
          <w:lang w:val="pt-BR"/>
        </w:rPr>
        <w:t xml:space="preserve">, </w:t>
      </w:r>
      <w:proofErr w:type="spellStart"/>
      <w:r w:rsidRPr="00226697">
        <w:rPr>
          <w:rFonts w:cs="Arial"/>
          <w:lang w:val="pt-BR"/>
        </w:rPr>
        <w:t>owing</w:t>
      </w:r>
      <w:proofErr w:type="spellEnd"/>
      <w:r w:rsidRPr="00226697">
        <w:rPr>
          <w:rFonts w:cs="Arial"/>
          <w:lang w:val="pt-BR"/>
        </w:rPr>
        <w:t xml:space="preserve"> to </w:t>
      </w:r>
      <w:proofErr w:type="spellStart"/>
      <w:r w:rsidRPr="00226697">
        <w:rPr>
          <w:rFonts w:cs="Arial"/>
          <w:lang w:val="pt-BR"/>
        </w:rPr>
        <w:t>the</w:t>
      </w:r>
      <w:proofErr w:type="spellEnd"/>
      <w:r w:rsidRPr="00226697">
        <w:rPr>
          <w:rFonts w:cs="Arial"/>
          <w:lang w:val="pt-BR"/>
        </w:rPr>
        <w:t xml:space="preserve"> </w:t>
      </w:r>
      <w:proofErr w:type="spellStart"/>
      <w:r w:rsidRPr="00226697">
        <w:rPr>
          <w:rFonts w:cs="Arial"/>
          <w:lang w:val="pt-BR"/>
        </w:rPr>
        <w:t>increase</w:t>
      </w:r>
      <w:proofErr w:type="spellEnd"/>
      <w:r w:rsidRPr="00226697">
        <w:rPr>
          <w:rFonts w:cs="Arial"/>
          <w:lang w:val="pt-BR"/>
        </w:rPr>
        <w:t xml:space="preserve"> in </w:t>
      </w:r>
      <w:proofErr w:type="spellStart"/>
      <w:r w:rsidRPr="00226697">
        <w:rPr>
          <w:rFonts w:cs="Arial"/>
          <w:lang w:val="pt-BR"/>
        </w:rPr>
        <w:t>demand</w:t>
      </w:r>
      <w:proofErr w:type="spellEnd"/>
      <w:r w:rsidRPr="00226697">
        <w:rPr>
          <w:rFonts w:cs="Arial"/>
          <w:lang w:val="pt-BR"/>
        </w:rPr>
        <w:t xml:space="preserve"> for </w:t>
      </w:r>
      <w:proofErr w:type="spellStart"/>
      <w:r w:rsidRPr="00226697">
        <w:rPr>
          <w:rFonts w:cs="Arial"/>
          <w:lang w:val="pt-BR"/>
        </w:rPr>
        <w:t>mobile</w:t>
      </w:r>
      <w:proofErr w:type="spellEnd"/>
      <w:r w:rsidRPr="00226697">
        <w:rPr>
          <w:rFonts w:cs="Arial"/>
          <w:lang w:val="pt-BR"/>
        </w:rPr>
        <w:t xml:space="preserve"> </w:t>
      </w:r>
      <w:proofErr w:type="spellStart"/>
      <w:r w:rsidRPr="00226697">
        <w:rPr>
          <w:rFonts w:cs="Arial"/>
          <w:lang w:val="pt-BR"/>
        </w:rPr>
        <w:t>telephone</w:t>
      </w:r>
      <w:proofErr w:type="spellEnd"/>
      <w:r w:rsidRPr="00226697">
        <w:rPr>
          <w:rFonts w:cs="Arial"/>
          <w:lang w:val="pt-BR"/>
        </w:rPr>
        <w:t xml:space="preserve"> </w:t>
      </w:r>
      <w:proofErr w:type="spellStart"/>
      <w:r w:rsidRPr="00226697">
        <w:rPr>
          <w:rFonts w:cs="Arial"/>
          <w:lang w:val="pt-BR"/>
        </w:rPr>
        <w:t>services</w:t>
      </w:r>
      <w:proofErr w:type="spellEnd"/>
      <w:r w:rsidRPr="00226697">
        <w:rPr>
          <w:rFonts w:cs="Arial"/>
          <w:lang w:val="pt-BR"/>
        </w:rPr>
        <w:t xml:space="preserve"> in El Salvador, it </w:t>
      </w:r>
      <w:proofErr w:type="spellStart"/>
      <w:r w:rsidRPr="00226697">
        <w:rPr>
          <w:rFonts w:cs="Arial"/>
          <w:lang w:val="pt-BR"/>
        </w:rPr>
        <w:t>has</w:t>
      </w:r>
      <w:proofErr w:type="spellEnd"/>
      <w:r w:rsidRPr="00226697">
        <w:rPr>
          <w:rFonts w:cs="Arial"/>
          <w:lang w:val="pt-BR"/>
        </w:rPr>
        <w:t xml:space="preserve"> </w:t>
      </w:r>
      <w:proofErr w:type="spellStart"/>
      <w:r w:rsidRPr="00226697">
        <w:rPr>
          <w:rFonts w:cs="Arial"/>
          <w:lang w:val="pt-BR"/>
        </w:rPr>
        <w:t>decided</w:t>
      </w:r>
      <w:proofErr w:type="spellEnd"/>
      <w:r w:rsidRPr="00226697">
        <w:rPr>
          <w:rFonts w:cs="Arial"/>
          <w:lang w:val="pt-BR"/>
        </w:rPr>
        <w:t xml:space="preserve"> to </w:t>
      </w:r>
      <w:proofErr w:type="spellStart"/>
      <w:r w:rsidRPr="00226697">
        <w:rPr>
          <w:rFonts w:cs="Arial"/>
          <w:lang w:val="pt-BR"/>
        </w:rPr>
        <w:t>implement</w:t>
      </w:r>
      <w:proofErr w:type="spellEnd"/>
      <w:r w:rsidRPr="00226697">
        <w:rPr>
          <w:rFonts w:cs="Arial"/>
          <w:lang w:val="pt-BR"/>
        </w:rPr>
        <w:t xml:space="preserve"> </w:t>
      </w:r>
      <w:proofErr w:type="spellStart"/>
      <w:r w:rsidRPr="00226697">
        <w:rPr>
          <w:rFonts w:cs="Arial"/>
          <w:lang w:val="pt-BR"/>
        </w:rPr>
        <w:t>the</w:t>
      </w:r>
      <w:proofErr w:type="spellEnd"/>
      <w:r w:rsidRPr="00226697">
        <w:rPr>
          <w:rFonts w:cs="Arial"/>
          <w:lang w:val="pt-BR"/>
        </w:rPr>
        <w:t xml:space="preserve"> </w:t>
      </w:r>
      <w:proofErr w:type="spellStart"/>
      <w:r w:rsidRPr="00226697">
        <w:rPr>
          <w:rFonts w:cs="Arial"/>
          <w:lang w:val="pt-BR"/>
        </w:rPr>
        <w:t>number</w:t>
      </w:r>
      <w:proofErr w:type="spellEnd"/>
      <w:r w:rsidRPr="00226697">
        <w:rPr>
          <w:rFonts w:cs="Arial"/>
          <w:lang w:val="pt-BR"/>
        </w:rPr>
        <w:t xml:space="preserve"> 6 as a </w:t>
      </w:r>
      <w:proofErr w:type="spellStart"/>
      <w:r w:rsidRPr="00226697">
        <w:rPr>
          <w:rFonts w:cs="Arial"/>
          <w:lang w:val="pt-BR"/>
        </w:rPr>
        <w:t>new</w:t>
      </w:r>
      <w:proofErr w:type="spellEnd"/>
      <w:r w:rsidRPr="00226697">
        <w:rPr>
          <w:rFonts w:cs="Arial"/>
          <w:lang w:val="pt-BR"/>
        </w:rPr>
        <w:t xml:space="preserve"> NDC </w:t>
      </w:r>
      <w:r w:rsidRPr="00E5642C">
        <w:rPr>
          <w:rFonts w:cs="Arial"/>
        </w:rPr>
        <w:t>– National Destination Code</w:t>
      </w:r>
      <w:r w:rsidRPr="00226697">
        <w:rPr>
          <w:rFonts w:cs="Arial"/>
          <w:lang w:val="pt-BR"/>
        </w:rPr>
        <w:t xml:space="preserve"> in its </w:t>
      </w:r>
      <w:proofErr w:type="spellStart"/>
      <w:r w:rsidRPr="00226697">
        <w:rPr>
          <w:rFonts w:cs="Arial"/>
          <w:lang w:val="pt-BR"/>
        </w:rPr>
        <w:t>National</w:t>
      </w:r>
      <w:proofErr w:type="spellEnd"/>
      <w:r w:rsidRPr="00226697">
        <w:rPr>
          <w:rFonts w:cs="Arial"/>
          <w:lang w:val="pt-BR"/>
        </w:rPr>
        <w:t xml:space="preserve"> </w:t>
      </w:r>
      <w:proofErr w:type="spellStart"/>
      <w:r w:rsidRPr="00226697">
        <w:rPr>
          <w:rFonts w:cs="Arial"/>
          <w:lang w:val="pt-BR"/>
        </w:rPr>
        <w:t>numbering</w:t>
      </w:r>
      <w:proofErr w:type="spellEnd"/>
      <w:r w:rsidRPr="00226697">
        <w:rPr>
          <w:rFonts w:cs="Arial"/>
          <w:lang w:val="pt-BR"/>
        </w:rPr>
        <w:t xml:space="preserve">. </w:t>
      </w:r>
      <w:proofErr w:type="spellStart"/>
      <w:r w:rsidRPr="00226697">
        <w:rPr>
          <w:rFonts w:cs="Arial"/>
          <w:lang w:val="pt-BR"/>
        </w:rPr>
        <w:t>This</w:t>
      </w:r>
      <w:proofErr w:type="spellEnd"/>
      <w:r w:rsidRPr="00226697">
        <w:rPr>
          <w:rFonts w:cs="Arial"/>
          <w:lang w:val="pt-BR"/>
        </w:rPr>
        <w:t xml:space="preserve"> </w:t>
      </w:r>
      <w:proofErr w:type="spellStart"/>
      <w:r w:rsidRPr="00226697">
        <w:rPr>
          <w:rFonts w:cs="Arial"/>
          <w:lang w:val="pt-BR"/>
        </w:rPr>
        <w:t>will</w:t>
      </w:r>
      <w:proofErr w:type="spellEnd"/>
      <w:r w:rsidRPr="00226697">
        <w:rPr>
          <w:rFonts w:cs="Arial"/>
          <w:lang w:val="pt-BR"/>
        </w:rPr>
        <w:t xml:space="preserve"> come </w:t>
      </w:r>
      <w:proofErr w:type="spellStart"/>
      <w:r w:rsidRPr="00226697">
        <w:rPr>
          <w:rFonts w:cs="Arial"/>
          <w:lang w:val="pt-BR"/>
        </w:rPr>
        <w:t>into</w:t>
      </w:r>
      <w:proofErr w:type="spellEnd"/>
      <w:r w:rsidRPr="00226697">
        <w:rPr>
          <w:rFonts w:cs="Arial"/>
          <w:lang w:val="pt-BR"/>
        </w:rPr>
        <w:t xml:space="preserve"> </w:t>
      </w:r>
      <w:proofErr w:type="spellStart"/>
      <w:r w:rsidRPr="00226697">
        <w:rPr>
          <w:rFonts w:cs="Arial"/>
          <w:lang w:val="pt-BR"/>
        </w:rPr>
        <w:t>effect</w:t>
      </w:r>
      <w:proofErr w:type="spellEnd"/>
      <w:r w:rsidRPr="00226697">
        <w:rPr>
          <w:rFonts w:cs="Arial"/>
          <w:lang w:val="pt-BR"/>
        </w:rPr>
        <w:t xml:space="preserve"> </w:t>
      </w:r>
      <w:proofErr w:type="spellStart"/>
      <w:r w:rsidRPr="00226697">
        <w:rPr>
          <w:rFonts w:cs="Arial"/>
          <w:lang w:val="pt-BR"/>
        </w:rPr>
        <w:t>on</w:t>
      </w:r>
      <w:proofErr w:type="spellEnd"/>
      <w:r w:rsidRPr="00226697">
        <w:rPr>
          <w:rFonts w:cs="Arial"/>
          <w:lang w:val="pt-BR"/>
        </w:rPr>
        <w:t xml:space="preserve"> 23</w:t>
      </w:r>
      <w:r w:rsidR="00BF6667">
        <w:rPr>
          <w:rFonts w:cs="Arial"/>
          <w:lang w:val="pt-BR"/>
        </w:rPr>
        <w:t> </w:t>
      </w:r>
      <w:proofErr w:type="spellStart"/>
      <w:r>
        <w:rPr>
          <w:rFonts w:cs="Arial"/>
          <w:lang w:val="pt-BR"/>
        </w:rPr>
        <w:t>November</w:t>
      </w:r>
      <w:proofErr w:type="spellEnd"/>
      <w:r>
        <w:rPr>
          <w:rFonts w:cs="Arial"/>
          <w:lang w:val="pt-BR"/>
        </w:rPr>
        <w:t xml:space="preserve"> </w:t>
      </w:r>
      <w:r w:rsidRPr="00226697">
        <w:rPr>
          <w:rFonts w:cs="Arial"/>
          <w:lang w:val="pt-BR"/>
        </w:rPr>
        <w:t xml:space="preserve">2011 </w:t>
      </w:r>
      <w:proofErr w:type="spellStart"/>
      <w:r w:rsidRPr="00226697">
        <w:rPr>
          <w:rFonts w:cs="Arial"/>
          <w:lang w:val="pt-BR"/>
        </w:rPr>
        <w:t>at</w:t>
      </w:r>
      <w:proofErr w:type="spellEnd"/>
      <w:r w:rsidRPr="00226697">
        <w:rPr>
          <w:rFonts w:cs="Arial"/>
          <w:lang w:val="pt-BR"/>
        </w:rPr>
        <w:t xml:space="preserve"> 0000 </w:t>
      </w:r>
      <w:proofErr w:type="spellStart"/>
      <w:r w:rsidRPr="00226697">
        <w:rPr>
          <w:rFonts w:cs="Arial"/>
          <w:lang w:val="pt-BR"/>
        </w:rPr>
        <w:t>hours</w:t>
      </w:r>
      <w:proofErr w:type="spellEnd"/>
      <w:r w:rsidRPr="00226697">
        <w:rPr>
          <w:rFonts w:cs="Arial"/>
          <w:lang w:val="pt-BR"/>
        </w:rPr>
        <w:t xml:space="preserve"> (local time), </w:t>
      </w:r>
      <w:proofErr w:type="spellStart"/>
      <w:r w:rsidRPr="00226697">
        <w:rPr>
          <w:rFonts w:cs="Arial"/>
          <w:lang w:val="pt-BR"/>
        </w:rPr>
        <w:t>or</w:t>
      </w:r>
      <w:proofErr w:type="spellEnd"/>
      <w:r w:rsidRPr="00226697">
        <w:rPr>
          <w:rFonts w:cs="Arial"/>
          <w:lang w:val="pt-BR"/>
        </w:rPr>
        <w:t xml:space="preserve"> 0600 </w:t>
      </w:r>
      <w:proofErr w:type="spellStart"/>
      <w:r w:rsidRPr="00226697">
        <w:rPr>
          <w:rFonts w:cs="Arial"/>
          <w:lang w:val="pt-BR"/>
        </w:rPr>
        <w:t>hours</w:t>
      </w:r>
      <w:proofErr w:type="spellEnd"/>
      <w:r w:rsidRPr="00226697">
        <w:rPr>
          <w:rFonts w:cs="Arial"/>
          <w:lang w:val="pt-BR"/>
        </w:rPr>
        <w:t xml:space="preserve"> UTC.</w:t>
      </w:r>
    </w:p>
    <w:p w:rsidR="00B55076" w:rsidRPr="00226697" w:rsidRDefault="00B55076" w:rsidP="00B55076">
      <w:pPr>
        <w:rPr>
          <w:rFonts w:cs="Arial"/>
          <w:lang w:val="pt-BR"/>
        </w:rPr>
      </w:pPr>
    </w:p>
    <w:p w:rsidR="00B55076" w:rsidRDefault="00B55076" w:rsidP="00DD393B">
      <w:pPr>
        <w:jc w:val="center"/>
        <w:rPr>
          <w:lang w:val="pt-BR"/>
        </w:rPr>
      </w:pPr>
      <w:proofErr w:type="spellStart"/>
      <w:r w:rsidRPr="00751684">
        <w:rPr>
          <w:lang w:val="pt-BR"/>
        </w:rPr>
        <w:t>Description</w:t>
      </w:r>
      <w:proofErr w:type="spellEnd"/>
      <w:r w:rsidRPr="00751684">
        <w:rPr>
          <w:lang w:val="pt-BR"/>
        </w:rPr>
        <w:t xml:space="preserve"> </w:t>
      </w:r>
      <w:proofErr w:type="spellStart"/>
      <w:r w:rsidRPr="00751684">
        <w:rPr>
          <w:lang w:val="pt-BR"/>
        </w:rPr>
        <w:t>of</w:t>
      </w:r>
      <w:proofErr w:type="spellEnd"/>
      <w:r w:rsidRPr="00751684">
        <w:rPr>
          <w:lang w:val="pt-BR"/>
        </w:rPr>
        <w:t xml:space="preserve"> </w:t>
      </w:r>
      <w:proofErr w:type="spellStart"/>
      <w:r w:rsidRPr="00751684">
        <w:rPr>
          <w:lang w:val="pt-BR"/>
        </w:rPr>
        <w:t>the</w:t>
      </w:r>
      <w:proofErr w:type="spellEnd"/>
      <w:r w:rsidRPr="00751684">
        <w:rPr>
          <w:lang w:val="pt-BR"/>
        </w:rPr>
        <w:t xml:space="preserve"> </w:t>
      </w:r>
      <w:proofErr w:type="spellStart"/>
      <w:r w:rsidRPr="00751684">
        <w:rPr>
          <w:lang w:val="pt-BR"/>
        </w:rPr>
        <w:t>implementation</w:t>
      </w:r>
      <w:proofErr w:type="spellEnd"/>
      <w:r w:rsidRPr="00751684">
        <w:rPr>
          <w:lang w:val="pt-BR"/>
        </w:rPr>
        <w:t xml:space="preserve"> </w:t>
      </w:r>
      <w:proofErr w:type="spellStart"/>
      <w:r w:rsidRPr="00751684">
        <w:rPr>
          <w:lang w:val="pt-BR"/>
        </w:rPr>
        <w:t>of</w:t>
      </w:r>
      <w:proofErr w:type="spellEnd"/>
      <w:r w:rsidRPr="00751684">
        <w:rPr>
          <w:lang w:val="pt-BR"/>
        </w:rPr>
        <w:t xml:space="preserve"> </w:t>
      </w:r>
      <w:proofErr w:type="spellStart"/>
      <w:r w:rsidRPr="00751684">
        <w:rPr>
          <w:lang w:val="pt-BR"/>
        </w:rPr>
        <w:t>the</w:t>
      </w:r>
      <w:proofErr w:type="spellEnd"/>
      <w:r w:rsidRPr="00751684">
        <w:rPr>
          <w:lang w:val="pt-BR"/>
        </w:rPr>
        <w:t xml:space="preserve">  </w:t>
      </w:r>
      <w:proofErr w:type="spellStart"/>
      <w:r w:rsidRPr="00751684">
        <w:rPr>
          <w:lang w:val="pt-BR"/>
        </w:rPr>
        <w:t>new</w:t>
      </w:r>
      <w:proofErr w:type="spellEnd"/>
      <w:r w:rsidRPr="00751684">
        <w:rPr>
          <w:lang w:val="pt-BR"/>
        </w:rPr>
        <w:t xml:space="preserve"> </w:t>
      </w:r>
      <w:proofErr w:type="spellStart"/>
      <w:r w:rsidRPr="00751684">
        <w:rPr>
          <w:lang w:val="pt-BR"/>
        </w:rPr>
        <w:t>number</w:t>
      </w:r>
      <w:proofErr w:type="spellEnd"/>
      <w:r w:rsidRPr="00751684">
        <w:rPr>
          <w:lang w:val="pt-BR"/>
        </w:rPr>
        <w:t xml:space="preserve">  NDC in </w:t>
      </w:r>
      <w:proofErr w:type="spellStart"/>
      <w:r w:rsidRPr="00751684">
        <w:rPr>
          <w:lang w:val="pt-BR"/>
        </w:rPr>
        <w:t>the</w:t>
      </w:r>
      <w:proofErr w:type="spellEnd"/>
      <w:r w:rsidRPr="00751684">
        <w:rPr>
          <w:lang w:val="pt-BR"/>
        </w:rPr>
        <w:t xml:space="preserve"> </w:t>
      </w:r>
      <w:proofErr w:type="spellStart"/>
      <w:r w:rsidRPr="00751684">
        <w:rPr>
          <w:lang w:val="pt-BR"/>
        </w:rPr>
        <w:t>National</w:t>
      </w:r>
      <w:proofErr w:type="spellEnd"/>
      <w:r w:rsidRPr="00751684">
        <w:rPr>
          <w:lang w:val="pt-BR"/>
        </w:rPr>
        <w:t xml:space="preserve"> </w:t>
      </w:r>
      <w:proofErr w:type="spellStart"/>
      <w:r w:rsidRPr="00751684">
        <w:rPr>
          <w:lang w:val="pt-BR"/>
        </w:rPr>
        <w:t>Numbering</w:t>
      </w:r>
      <w:proofErr w:type="spellEnd"/>
      <w:r w:rsidRPr="00751684">
        <w:rPr>
          <w:lang w:val="pt-BR"/>
        </w:rPr>
        <w:t xml:space="preserve"> </w:t>
      </w:r>
      <w:proofErr w:type="spellStart"/>
      <w:r w:rsidRPr="00751684">
        <w:rPr>
          <w:lang w:val="pt-BR"/>
        </w:rPr>
        <w:t>plan</w:t>
      </w:r>
      <w:proofErr w:type="spellEnd"/>
      <w:r w:rsidRPr="00751684">
        <w:rPr>
          <w:lang w:val="pt-BR"/>
        </w:rPr>
        <w:t xml:space="preserve"> (NNP) </w:t>
      </w:r>
      <w:r w:rsidR="00380E42">
        <w:rPr>
          <w:lang w:val="pt-BR"/>
        </w:rPr>
        <w:br/>
      </w:r>
      <w:r w:rsidRPr="00751684">
        <w:rPr>
          <w:lang w:val="pt-BR"/>
        </w:rPr>
        <w:t xml:space="preserve">for Country </w:t>
      </w:r>
      <w:proofErr w:type="spellStart"/>
      <w:r w:rsidRPr="00751684">
        <w:rPr>
          <w:lang w:val="pt-BR"/>
        </w:rPr>
        <w:t>Code</w:t>
      </w:r>
      <w:proofErr w:type="spellEnd"/>
      <w:r w:rsidRPr="00751684">
        <w:rPr>
          <w:lang w:val="pt-BR"/>
        </w:rPr>
        <w:t xml:space="preserve"> (CC) +503</w:t>
      </w:r>
    </w:p>
    <w:p w:rsidR="00380E42" w:rsidRPr="00666FF5" w:rsidRDefault="00380E42" w:rsidP="00DD393B">
      <w:pPr>
        <w:rPr>
          <w:lang w:val="pt-B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24"/>
        <w:gridCol w:w="876"/>
        <w:gridCol w:w="1302"/>
        <w:gridCol w:w="1647"/>
        <w:gridCol w:w="788"/>
        <w:gridCol w:w="714"/>
        <w:gridCol w:w="996"/>
        <w:gridCol w:w="1325"/>
      </w:tblGrid>
      <w:tr w:rsidR="00DD393B" w:rsidRPr="00226697" w:rsidTr="00DD393B">
        <w:trPr>
          <w:cantSplit/>
          <w:tblHeader/>
          <w:jc w:val="center"/>
        </w:trPr>
        <w:tc>
          <w:tcPr>
            <w:tcW w:w="1424" w:type="dxa"/>
            <w:vMerge w:val="restart"/>
            <w:tcBorders>
              <w:top w:val="single" w:sz="6" w:space="0" w:color="auto"/>
              <w:left w:val="single" w:sz="6" w:space="0" w:color="auto"/>
              <w:bottom w:val="single" w:sz="6" w:space="0" w:color="auto"/>
              <w:right w:val="single" w:sz="6" w:space="0" w:color="auto"/>
            </w:tcBorders>
            <w:vAlign w:val="center"/>
          </w:tcPr>
          <w:p w:rsidR="00DD393B" w:rsidRPr="00226697" w:rsidRDefault="00DD393B" w:rsidP="00233E3C">
            <w:pPr>
              <w:pStyle w:val="Tablehead0"/>
              <w:rPr>
                <w:b/>
                <w:bCs/>
              </w:rPr>
            </w:pPr>
            <w:r w:rsidRPr="00226697">
              <w:rPr>
                <w:lang w:val="en-US"/>
              </w:rPr>
              <w:t>Communicated date</w:t>
            </w:r>
            <w:r w:rsidRPr="00226697">
              <w:t xml:space="preserve"> of </w:t>
            </w:r>
            <w:proofErr w:type="spellStart"/>
            <w:r w:rsidRPr="00226697">
              <w:t>implementation</w:t>
            </w:r>
            <w:proofErr w:type="spellEnd"/>
            <w:r w:rsidRPr="00226697">
              <w:br/>
              <w:t>(UTC)</w:t>
            </w:r>
          </w:p>
        </w:tc>
        <w:tc>
          <w:tcPr>
            <w:tcW w:w="2178" w:type="dxa"/>
            <w:gridSpan w:val="2"/>
            <w:tcBorders>
              <w:top w:val="single" w:sz="6" w:space="0" w:color="auto"/>
              <w:left w:val="single" w:sz="6" w:space="0" w:color="auto"/>
              <w:bottom w:val="single" w:sz="6" w:space="0" w:color="auto"/>
              <w:right w:val="single" w:sz="6" w:space="0" w:color="auto"/>
            </w:tcBorders>
            <w:vAlign w:val="center"/>
          </w:tcPr>
          <w:p w:rsidR="00DD393B" w:rsidRPr="00226697" w:rsidRDefault="00DD393B" w:rsidP="00DD393B">
            <w:pPr>
              <w:pStyle w:val="Tablehead0"/>
              <w:rPr>
                <w:b/>
                <w:bCs/>
                <w:lang w:val="en-US"/>
              </w:rPr>
            </w:pPr>
            <w:r w:rsidRPr="00226697">
              <w:rPr>
                <w:lang w:val="en-US"/>
              </w:rPr>
              <w:t>N(S)N</w:t>
            </w:r>
            <w:r w:rsidRPr="00226697">
              <w:rPr>
                <w:lang w:val="en-US"/>
              </w:rPr>
              <w:br/>
              <w:t>(National (Significant) Number)</w:t>
            </w:r>
          </w:p>
        </w:tc>
        <w:tc>
          <w:tcPr>
            <w:tcW w:w="1647" w:type="dxa"/>
            <w:vMerge w:val="restart"/>
            <w:tcBorders>
              <w:top w:val="single" w:sz="6" w:space="0" w:color="auto"/>
              <w:left w:val="single" w:sz="6" w:space="0" w:color="auto"/>
              <w:right w:val="single" w:sz="6" w:space="0" w:color="auto"/>
            </w:tcBorders>
            <w:vAlign w:val="center"/>
          </w:tcPr>
          <w:p w:rsidR="00DD393B" w:rsidRPr="00226697" w:rsidRDefault="00DD393B" w:rsidP="00233E3C">
            <w:pPr>
              <w:pStyle w:val="Tablehead0"/>
              <w:rPr>
                <w:b/>
                <w:bCs/>
              </w:rPr>
            </w:pPr>
            <w:r w:rsidRPr="00226697">
              <w:rPr>
                <w:lang w:val="en-US"/>
              </w:rPr>
              <w:t>Usage of E.164 number</w:t>
            </w:r>
          </w:p>
        </w:tc>
        <w:tc>
          <w:tcPr>
            <w:tcW w:w="1502" w:type="dxa"/>
            <w:gridSpan w:val="2"/>
            <w:tcBorders>
              <w:top w:val="single" w:sz="6" w:space="0" w:color="auto"/>
              <w:left w:val="single" w:sz="6" w:space="0" w:color="auto"/>
              <w:bottom w:val="single" w:sz="6" w:space="0" w:color="auto"/>
              <w:right w:val="single" w:sz="6" w:space="0" w:color="auto"/>
            </w:tcBorders>
            <w:vAlign w:val="center"/>
          </w:tcPr>
          <w:p w:rsidR="00DD393B" w:rsidRPr="00226697" w:rsidRDefault="00DD393B" w:rsidP="00DD393B">
            <w:pPr>
              <w:pStyle w:val="Tablehead0"/>
              <w:rPr>
                <w:b/>
                <w:bCs/>
              </w:rPr>
            </w:pPr>
            <w:r w:rsidRPr="00226697">
              <w:rPr>
                <w:lang w:val="en-US"/>
              </w:rPr>
              <w:t>Parallel running</w:t>
            </w:r>
          </w:p>
        </w:tc>
        <w:tc>
          <w:tcPr>
            <w:tcW w:w="996" w:type="dxa"/>
            <w:vMerge w:val="restart"/>
            <w:tcBorders>
              <w:top w:val="single" w:sz="6" w:space="0" w:color="auto"/>
              <w:left w:val="single" w:sz="6" w:space="0" w:color="auto"/>
              <w:right w:val="single" w:sz="6" w:space="0" w:color="auto"/>
            </w:tcBorders>
            <w:vAlign w:val="center"/>
          </w:tcPr>
          <w:p w:rsidR="00DD393B" w:rsidRPr="00226697" w:rsidRDefault="00DD393B" w:rsidP="00DD393B">
            <w:pPr>
              <w:pStyle w:val="Tablehead0"/>
              <w:rPr>
                <w:b/>
                <w:bCs/>
              </w:rPr>
            </w:pPr>
            <w:r w:rsidRPr="00226697">
              <w:rPr>
                <w:lang w:val="en-US"/>
              </w:rPr>
              <w:t>Operator</w:t>
            </w:r>
          </w:p>
        </w:tc>
        <w:tc>
          <w:tcPr>
            <w:tcW w:w="1325" w:type="dxa"/>
            <w:vMerge w:val="restart"/>
            <w:tcBorders>
              <w:top w:val="single" w:sz="6" w:space="0" w:color="auto"/>
              <w:left w:val="single" w:sz="6" w:space="0" w:color="auto"/>
              <w:bottom w:val="single" w:sz="6" w:space="0" w:color="auto"/>
              <w:right w:val="single" w:sz="6" w:space="0" w:color="auto"/>
            </w:tcBorders>
            <w:vAlign w:val="center"/>
          </w:tcPr>
          <w:p w:rsidR="00DD393B" w:rsidRPr="00226697" w:rsidRDefault="00DD393B" w:rsidP="00233E3C">
            <w:pPr>
              <w:pStyle w:val="Tablehead0"/>
              <w:rPr>
                <w:b/>
                <w:bCs/>
                <w:lang w:val="en-US"/>
              </w:rPr>
            </w:pPr>
            <w:r w:rsidRPr="00226697">
              <w:rPr>
                <w:lang w:val="en-US"/>
              </w:rPr>
              <w:t>Proposed wording of announce-</w:t>
            </w:r>
            <w:proofErr w:type="spellStart"/>
            <w:r w:rsidRPr="00226697">
              <w:rPr>
                <w:lang w:val="en-US"/>
              </w:rPr>
              <w:t>ment</w:t>
            </w:r>
            <w:proofErr w:type="spellEnd"/>
          </w:p>
        </w:tc>
      </w:tr>
      <w:tr w:rsidR="00DD393B" w:rsidRPr="00226697" w:rsidTr="00DD393B">
        <w:trPr>
          <w:cantSplit/>
          <w:tblHeader/>
          <w:jc w:val="center"/>
        </w:trPr>
        <w:tc>
          <w:tcPr>
            <w:tcW w:w="1424" w:type="dxa"/>
            <w:vMerge/>
            <w:tcBorders>
              <w:top w:val="single" w:sz="6" w:space="0" w:color="auto"/>
              <w:left w:val="single" w:sz="6" w:space="0" w:color="auto"/>
              <w:bottom w:val="single" w:sz="6" w:space="0" w:color="auto"/>
              <w:right w:val="single" w:sz="6" w:space="0" w:color="auto"/>
            </w:tcBorders>
            <w:vAlign w:val="center"/>
          </w:tcPr>
          <w:p w:rsidR="00DD393B" w:rsidRPr="00226697" w:rsidRDefault="00DD393B" w:rsidP="00E73011">
            <w:pPr>
              <w:rPr>
                <w:rFonts w:cs="Arial"/>
                <w:i/>
              </w:rPr>
            </w:pPr>
          </w:p>
        </w:tc>
        <w:tc>
          <w:tcPr>
            <w:tcW w:w="876" w:type="dxa"/>
            <w:tcBorders>
              <w:top w:val="single" w:sz="6" w:space="0" w:color="auto"/>
              <w:left w:val="single" w:sz="6" w:space="0" w:color="auto"/>
              <w:bottom w:val="single" w:sz="6" w:space="0" w:color="auto"/>
              <w:right w:val="single" w:sz="6" w:space="0" w:color="auto"/>
            </w:tcBorders>
            <w:vAlign w:val="center"/>
          </w:tcPr>
          <w:p w:rsidR="00DD393B" w:rsidRPr="00226697" w:rsidRDefault="00DD393B" w:rsidP="00DD393B">
            <w:pPr>
              <w:pStyle w:val="Tablehead0"/>
              <w:rPr>
                <w:b/>
                <w:bCs/>
                <w:lang w:val="es-ES"/>
              </w:rPr>
            </w:pPr>
            <w:proofErr w:type="spellStart"/>
            <w:r w:rsidRPr="00226697">
              <w:t>Old</w:t>
            </w:r>
            <w:proofErr w:type="spellEnd"/>
            <w:r w:rsidRPr="00226697">
              <w:t xml:space="preserve"> </w:t>
            </w:r>
            <w:proofErr w:type="spellStart"/>
            <w:r w:rsidRPr="00226697">
              <w:t>number</w:t>
            </w:r>
            <w:proofErr w:type="spellEnd"/>
          </w:p>
        </w:tc>
        <w:tc>
          <w:tcPr>
            <w:tcW w:w="1302" w:type="dxa"/>
            <w:tcBorders>
              <w:top w:val="single" w:sz="6" w:space="0" w:color="auto"/>
              <w:left w:val="single" w:sz="6" w:space="0" w:color="auto"/>
              <w:bottom w:val="single" w:sz="6" w:space="0" w:color="auto"/>
              <w:right w:val="single" w:sz="6" w:space="0" w:color="auto"/>
            </w:tcBorders>
            <w:vAlign w:val="center"/>
          </w:tcPr>
          <w:p w:rsidR="00DD393B" w:rsidRPr="00226697" w:rsidRDefault="00DD393B" w:rsidP="00DD393B">
            <w:pPr>
              <w:pStyle w:val="Tablehead0"/>
              <w:rPr>
                <w:b/>
                <w:bCs/>
                <w:lang w:val="es-ES"/>
              </w:rPr>
            </w:pPr>
            <w:r w:rsidRPr="00226697">
              <w:t>New number</w:t>
            </w:r>
          </w:p>
        </w:tc>
        <w:tc>
          <w:tcPr>
            <w:tcW w:w="1647" w:type="dxa"/>
            <w:vMerge/>
            <w:tcBorders>
              <w:left w:val="single" w:sz="6" w:space="0" w:color="auto"/>
              <w:bottom w:val="single" w:sz="6" w:space="0" w:color="auto"/>
              <w:right w:val="single" w:sz="6" w:space="0" w:color="auto"/>
            </w:tcBorders>
            <w:vAlign w:val="center"/>
          </w:tcPr>
          <w:p w:rsidR="00DD393B" w:rsidRPr="00226697" w:rsidRDefault="00DD393B" w:rsidP="00233E3C">
            <w:pPr>
              <w:pStyle w:val="Tablehead0"/>
            </w:pPr>
          </w:p>
        </w:tc>
        <w:tc>
          <w:tcPr>
            <w:tcW w:w="788" w:type="dxa"/>
            <w:tcBorders>
              <w:top w:val="single" w:sz="6" w:space="0" w:color="auto"/>
              <w:left w:val="single" w:sz="6" w:space="0" w:color="auto"/>
              <w:bottom w:val="single" w:sz="6" w:space="0" w:color="auto"/>
              <w:right w:val="single" w:sz="6" w:space="0" w:color="auto"/>
            </w:tcBorders>
            <w:vAlign w:val="center"/>
          </w:tcPr>
          <w:p w:rsidR="00DD393B" w:rsidRPr="00226697" w:rsidRDefault="00DD393B" w:rsidP="00DD393B">
            <w:pPr>
              <w:pStyle w:val="Tablehead0"/>
            </w:pPr>
            <w:r w:rsidRPr="00226697">
              <w:rPr>
                <w:lang w:val="en-US"/>
              </w:rPr>
              <w:t>Begins</w:t>
            </w:r>
          </w:p>
        </w:tc>
        <w:tc>
          <w:tcPr>
            <w:tcW w:w="714" w:type="dxa"/>
            <w:tcBorders>
              <w:top w:val="single" w:sz="6" w:space="0" w:color="auto"/>
              <w:left w:val="single" w:sz="6" w:space="0" w:color="auto"/>
              <w:bottom w:val="single" w:sz="6" w:space="0" w:color="auto"/>
              <w:right w:val="single" w:sz="6" w:space="0" w:color="auto"/>
            </w:tcBorders>
            <w:vAlign w:val="center"/>
          </w:tcPr>
          <w:p w:rsidR="00DD393B" w:rsidRPr="00226697" w:rsidRDefault="00DD393B" w:rsidP="00DD393B">
            <w:pPr>
              <w:pStyle w:val="Tablehead0"/>
            </w:pPr>
            <w:r w:rsidRPr="00226697">
              <w:rPr>
                <w:lang w:val="en-US"/>
              </w:rPr>
              <w:t>Ends</w:t>
            </w:r>
          </w:p>
        </w:tc>
        <w:tc>
          <w:tcPr>
            <w:tcW w:w="996" w:type="dxa"/>
            <w:vMerge/>
            <w:tcBorders>
              <w:left w:val="single" w:sz="6" w:space="0" w:color="auto"/>
              <w:bottom w:val="single" w:sz="6" w:space="0" w:color="auto"/>
              <w:right w:val="single" w:sz="6" w:space="0" w:color="auto"/>
            </w:tcBorders>
            <w:vAlign w:val="center"/>
          </w:tcPr>
          <w:p w:rsidR="00DD393B" w:rsidRPr="00226697" w:rsidRDefault="00DD393B" w:rsidP="00DD393B">
            <w:pPr>
              <w:pStyle w:val="Tablehead"/>
              <w:tabs>
                <w:tab w:val="left" w:pos="567"/>
              </w:tabs>
              <w:rPr>
                <w:rFonts w:ascii="Arial" w:hAnsi="Arial" w:cs="Arial"/>
                <w:b w:val="0"/>
                <w:bCs w:val="0"/>
                <w:sz w:val="20"/>
                <w:szCs w:val="20"/>
                <w:lang w:val="es-ES"/>
              </w:rPr>
            </w:pPr>
          </w:p>
        </w:tc>
        <w:tc>
          <w:tcPr>
            <w:tcW w:w="1325" w:type="dxa"/>
            <w:vMerge/>
            <w:tcBorders>
              <w:top w:val="single" w:sz="6" w:space="0" w:color="auto"/>
              <w:left w:val="single" w:sz="6" w:space="0" w:color="auto"/>
              <w:bottom w:val="single" w:sz="6" w:space="0" w:color="auto"/>
              <w:right w:val="single" w:sz="6" w:space="0" w:color="auto"/>
            </w:tcBorders>
            <w:vAlign w:val="center"/>
          </w:tcPr>
          <w:p w:rsidR="00DD393B" w:rsidRPr="00226697" w:rsidRDefault="00DD393B" w:rsidP="00E73011">
            <w:pPr>
              <w:rPr>
                <w:rFonts w:cs="Arial"/>
                <w:i/>
                <w:lang w:val="es-ES"/>
              </w:rPr>
            </w:pPr>
          </w:p>
        </w:tc>
      </w:tr>
      <w:tr w:rsidR="00B55076" w:rsidRPr="00226697" w:rsidTr="00DD393B">
        <w:trPr>
          <w:cantSplit/>
          <w:tblHeader/>
          <w:jc w:val="center"/>
        </w:trPr>
        <w:tc>
          <w:tcPr>
            <w:tcW w:w="1424" w:type="dxa"/>
            <w:tcBorders>
              <w:top w:val="single" w:sz="6" w:space="0" w:color="auto"/>
              <w:left w:val="single" w:sz="6" w:space="0" w:color="auto"/>
              <w:bottom w:val="single" w:sz="6" w:space="0" w:color="auto"/>
              <w:right w:val="single" w:sz="6" w:space="0" w:color="auto"/>
            </w:tcBorders>
          </w:tcPr>
          <w:p w:rsidR="00B55076" w:rsidRPr="00226697" w:rsidRDefault="00B55076" w:rsidP="006B10F9">
            <w:pPr>
              <w:pStyle w:val="TableText2"/>
              <w:rPr>
                <w:b/>
                <w:lang w:val="es-ES"/>
              </w:rPr>
            </w:pPr>
            <w:r w:rsidRPr="00226697">
              <w:rPr>
                <w:lang w:val="es-ES"/>
              </w:rPr>
              <w:t>23.XI.2011</w:t>
            </w:r>
          </w:p>
        </w:tc>
        <w:tc>
          <w:tcPr>
            <w:tcW w:w="876"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w:t>
            </w:r>
          </w:p>
        </w:tc>
        <w:tc>
          <w:tcPr>
            <w:tcW w:w="1302"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60XX XXXX</w:t>
            </w:r>
          </w:p>
        </w:tc>
        <w:tc>
          <w:tcPr>
            <w:tcW w:w="1647" w:type="dxa"/>
            <w:tcBorders>
              <w:top w:val="single" w:sz="6" w:space="0" w:color="auto"/>
              <w:left w:val="single" w:sz="6" w:space="0" w:color="auto"/>
              <w:bottom w:val="single" w:sz="6" w:space="0" w:color="auto"/>
              <w:right w:val="single" w:sz="6" w:space="0" w:color="auto"/>
            </w:tcBorders>
          </w:tcPr>
          <w:p w:rsidR="00B55076" w:rsidRPr="00226697" w:rsidRDefault="00B55076" w:rsidP="006B10F9">
            <w:pPr>
              <w:pStyle w:val="TableText2"/>
              <w:rPr>
                <w:b/>
                <w:lang w:val="es-ES"/>
              </w:rPr>
            </w:pPr>
            <w:r w:rsidRPr="00226697">
              <w:rPr>
                <w:lang w:val="en-US"/>
              </w:rPr>
              <w:t>Non-geographic number</w:t>
            </w:r>
            <w:r w:rsidRPr="00226697">
              <w:rPr>
                <w:lang w:val="en-US"/>
              </w:rPr>
              <w:br/>
              <w:t>Mobile telephony services</w:t>
            </w:r>
          </w:p>
        </w:tc>
        <w:tc>
          <w:tcPr>
            <w:tcW w:w="788"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N/A</w:t>
            </w:r>
          </w:p>
        </w:tc>
        <w:tc>
          <w:tcPr>
            <w:tcW w:w="714"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N/A</w:t>
            </w:r>
          </w:p>
        </w:tc>
        <w:tc>
          <w:tcPr>
            <w:tcW w:w="996"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N/A</w:t>
            </w:r>
          </w:p>
        </w:tc>
        <w:tc>
          <w:tcPr>
            <w:tcW w:w="1325" w:type="dxa"/>
            <w:tcBorders>
              <w:top w:val="single" w:sz="6" w:space="0" w:color="auto"/>
              <w:left w:val="single" w:sz="6" w:space="0" w:color="auto"/>
              <w:bottom w:val="single" w:sz="6" w:space="0" w:color="auto"/>
              <w:right w:val="single" w:sz="6" w:space="0" w:color="auto"/>
            </w:tcBorders>
          </w:tcPr>
          <w:p w:rsidR="00B55076" w:rsidRPr="00226697" w:rsidRDefault="00B55076" w:rsidP="006B10F9">
            <w:pPr>
              <w:pStyle w:val="TableText2"/>
              <w:rPr>
                <w:b/>
                <w:lang w:val="es-ES"/>
              </w:rPr>
            </w:pPr>
          </w:p>
        </w:tc>
      </w:tr>
      <w:tr w:rsidR="00B55076" w:rsidRPr="00226697" w:rsidTr="00DD393B">
        <w:trPr>
          <w:cantSplit/>
          <w:tblHeader/>
          <w:jc w:val="center"/>
        </w:trPr>
        <w:tc>
          <w:tcPr>
            <w:tcW w:w="1424" w:type="dxa"/>
            <w:tcBorders>
              <w:top w:val="single" w:sz="6" w:space="0" w:color="auto"/>
              <w:left w:val="single" w:sz="6" w:space="0" w:color="auto"/>
              <w:bottom w:val="single" w:sz="6" w:space="0" w:color="auto"/>
              <w:right w:val="single" w:sz="6" w:space="0" w:color="auto"/>
            </w:tcBorders>
          </w:tcPr>
          <w:p w:rsidR="00B55076" w:rsidRPr="00226697" w:rsidRDefault="00B55076" w:rsidP="006B10F9">
            <w:pPr>
              <w:pStyle w:val="TableText2"/>
              <w:rPr>
                <w:b/>
                <w:lang w:val="es-ES"/>
              </w:rPr>
            </w:pPr>
            <w:r w:rsidRPr="00226697">
              <w:rPr>
                <w:lang w:val="es-ES"/>
              </w:rPr>
              <w:t>23.XI.2011</w:t>
            </w:r>
          </w:p>
        </w:tc>
        <w:tc>
          <w:tcPr>
            <w:tcW w:w="876"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w:t>
            </w:r>
          </w:p>
        </w:tc>
        <w:tc>
          <w:tcPr>
            <w:tcW w:w="1302"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61XX XXXX</w:t>
            </w:r>
          </w:p>
        </w:tc>
        <w:tc>
          <w:tcPr>
            <w:tcW w:w="1647" w:type="dxa"/>
            <w:tcBorders>
              <w:top w:val="single" w:sz="6" w:space="0" w:color="auto"/>
              <w:left w:val="single" w:sz="6" w:space="0" w:color="auto"/>
              <w:bottom w:val="single" w:sz="6" w:space="0" w:color="auto"/>
              <w:right w:val="single" w:sz="6" w:space="0" w:color="auto"/>
            </w:tcBorders>
          </w:tcPr>
          <w:p w:rsidR="00B55076" w:rsidRPr="00226697" w:rsidRDefault="00B55076" w:rsidP="006B10F9">
            <w:pPr>
              <w:pStyle w:val="TableText2"/>
              <w:rPr>
                <w:b/>
                <w:lang w:val="es-ES"/>
              </w:rPr>
            </w:pPr>
            <w:r w:rsidRPr="00226697">
              <w:rPr>
                <w:color w:val="000000"/>
                <w:lang w:val="en-US"/>
              </w:rPr>
              <w:t>Non-geographic number</w:t>
            </w:r>
            <w:r w:rsidRPr="00226697">
              <w:rPr>
                <w:color w:val="000000"/>
                <w:lang w:val="en-US"/>
              </w:rPr>
              <w:br/>
              <w:t>Mobile telephony services</w:t>
            </w:r>
          </w:p>
        </w:tc>
        <w:tc>
          <w:tcPr>
            <w:tcW w:w="788"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N/A</w:t>
            </w:r>
          </w:p>
        </w:tc>
        <w:tc>
          <w:tcPr>
            <w:tcW w:w="714"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N/A</w:t>
            </w:r>
          </w:p>
        </w:tc>
        <w:tc>
          <w:tcPr>
            <w:tcW w:w="996"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N/A</w:t>
            </w:r>
          </w:p>
        </w:tc>
        <w:tc>
          <w:tcPr>
            <w:tcW w:w="1325" w:type="dxa"/>
            <w:tcBorders>
              <w:top w:val="single" w:sz="6" w:space="0" w:color="auto"/>
              <w:left w:val="single" w:sz="6" w:space="0" w:color="auto"/>
              <w:bottom w:val="single" w:sz="6" w:space="0" w:color="auto"/>
              <w:right w:val="single" w:sz="6" w:space="0" w:color="auto"/>
            </w:tcBorders>
          </w:tcPr>
          <w:p w:rsidR="00B55076" w:rsidRPr="00226697" w:rsidRDefault="00B55076" w:rsidP="006B10F9">
            <w:pPr>
              <w:pStyle w:val="TableText2"/>
              <w:rPr>
                <w:b/>
                <w:lang w:val="es-ES"/>
              </w:rPr>
            </w:pPr>
          </w:p>
        </w:tc>
      </w:tr>
      <w:tr w:rsidR="00B55076" w:rsidRPr="00226697" w:rsidTr="00DD393B">
        <w:trPr>
          <w:cantSplit/>
          <w:tblHeader/>
          <w:jc w:val="center"/>
        </w:trPr>
        <w:tc>
          <w:tcPr>
            <w:tcW w:w="1424" w:type="dxa"/>
            <w:tcBorders>
              <w:top w:val="single" w:sz="6" w:space="0" w:color="auto"/>
              <w:left w:val="single" w:sz="6" w:space="0" w:color="auto"/>
              <w:bottom w:val="single" w:sz="6" w:space="0" w:color="auto"/>
              <w:right w:val="single" w:sz="6" w:space="0" w:color="auto"/>
            </w:tcBorders>
          </w:tcPr>
          <w:p w:rsidR="00B55076" w:rsidRPr="00226697" w:rsidRDefault="00B55076" w:rsidP="006B10F9">
            <w:pPr>
              <w:pStyle w:val="TableText2"/>
              <w:rPr>
                <w:b/>
                <w:lang w:val="es-ES"/>
              </w:rPr>
            </w:pPr>
            <w:r w:rsidRPr="00226697">
              <w:rPr>
                <w:lang w:val="es-ES"/>
              </w:rPr>
              <w:t>23.XI.2011</w:t>
            </w:r>
          </w:p>
        </w:tc>
        <w:tc>
          <w:tcPr>
            <w:tcW w:w="876"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w:t>
            </w:r>
          </w:p>
        </w:tc>
        <w:tc>
          <w:tcPr>
            <w:tcW w:w="1302"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62XX XXXX</w:t>
            </w:r>
          </w:p>
        </w:tc>
        <w:tc>
          <w:tcPr>
            <w:tcW w:w="1647" w:type="dxa"/>
            <w:tcBorders>
              <w:top w:val="single" w:sz="6" w:space="0" w:color="auto"/>
              <w:left w:val="single" w:sz="6" w:space="0" w:color="auto"/>
              <w:bottom w:val="single" w:sz="6" w:space="0" w:color="auto"/>
              <w:right w:val="single" w:sz="6" w:space="0" w:color="auto"/>
            </w:tcBorders>
          </w:tcPr>
          <w:p w:rsidR="00B55076" w:rsidRPr="00226697" w:rsidRDefault="00B55076" w:rsidP="006B10F9">
            <w:pPr>
              <w:pStyle w:val="TableText2"/>
              <w:rPr>
                <w:b/>
                <w:lang w:val="es-ES"/>
              </w:rPr>
            </w:pPr>
            <w:r w:rsidRPr="00226697">
              <w:rPr>
                <w:color w:val="000000"/>
                <w:lang w:val="es-ES"/>
              </w:rPr>
              <w:t>Non-</w:t>
            </w:r>
            <w:proofErr w:type="spellStart"/>
            <w:r w:rsidRPr="00226697">
              <w:rPr>
                <w:color w:val="000000"/>
                <w:lang w:val="es-ES"/>
              </w:rPr>
              <w:t>geographic</w:t>
            </w:r>
            <w:proofErr w:type="spellEnd"/>
            <w:r w:rsidRPr="00226697">
              <w:rPr>
                <w:color w:val="000000"/>
                <w:lang w:val="es-ES"/>
              </w:rPr>
              <w:t xml:space="preserve"> </w:t>
            </w:r>
            <w:proofErr w:type="spellStart"/>
            <w:r w:rsidRPr="00226697">
              <w:rPr>
                <w:color w:val="000000"/>
                <w:lang w:val="es-ES"/>
              </w:rPr>
              <w:t>number</w:t>
            </w:r>
            <w:proofErr w:type="spellEnd"/>
            <w:r w:rsidRPr="00226697">
              <w:rPr>
                <w:color w:val="000000"/>
                <w:lang w:val="es-ES"/>
              </w:rPr>
              <w:br/>
              <w:t xml:space="preserve">Mobile </w:t>
            </w:r>
            <w:proofErr w:type="spellStart"/>
            <w:r w:rsidRPr="00226697">
              <w:rPr>
                <w:color w:val="000000"/>
                <w:lang w:val="es-ES"/>
              </w:rPr>
              <w:t>telephony</w:t>
            </w:r>
            <w:proofErr w:type="spellEnd"/>
            <w:r w:rsidRPr="00226697">
              <w:rPr>
                <w:color w:val="000000"/>
                <w:lang w:val="es-ES"/>
              </w:rPr>
              <w:t xml:space="preserve"> </w:t>
            </w:r>
            <w:proofErr w:type="spellStart"/>
            <w:r w:rsidRPr="00226697">
              <w:rPr>
                <w:color w:val="000000"/>
                <w:lang w:val="es-ES"/>
              </w:rPr>
              <w:t>services</w:t>
            </w:r>
            <w:proofErr w:type="spellEnd"/>
            <w:r w:rsidRPr="00226697">
              <w:rPr>
                <w:lang w:val="es-ES"/>
              </w:rPr>
              <w:t xml:space="preserve"> </w:t>
            </w:r>
          </w:p>
        </w:tc>
        <w:tc>
          <w:tcPr>
            <w:tcW w:w="788"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N/A</w:t>
            </w:r>
          </w:p>
        </w:tc>
        <w:tc>
          <w:tcPr>
            <w:tcW w:w="714"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N/A</w:t>
            </w:r>
          </w:p>
        </w:tc>
        <w:tc>
          <w:tcPr>
            <w:tcW w:w="996"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N/A</w:t>
            </w:r>
          </w:p>
        </w:tc>
        <w:tc>
          <w:tcPr>
            <w:tcW w:w="1325" w:type="dxa"/>
            <w:tcBorders>
              <w:top w:val="single" w:sz="6" w:space="0" w:color="auto"/>
              <w:left w:val="single" w:sz="6" w:space="0" w:color="auto"/>
              <w:bottom w:val="single" w:sz="6" w:space="0" w:color="auto"/>
              <w:right w:val="single" w:sz="6" w:space="0" w:color="auto"/>
            </w:tcBorders>
          </w:tcPr>
          <w:p w:rsidR="00B55076" w:rsidRPr="00226697" w:rsidRDefault="00B55076" w:rsidP="006B10F9">
            <w:pPr>
              <w:pStyle w:val="TableText2"/>
              <w:rPr>
                <w:b/>
                <w:lang w:val="es-ES"/>
              </w:rPr>
            </w:pPr>
          </w:p>
        </w:tc>
      </w:tr>
      <w:tr w:rsidR="00B55076" w:rsidRPr="00226697" w:rsidTr="00DD393B">
        <w:trPr>
          <w:cantSplit/>
          <w:tblHeader/>
          <w:jc w:val="center"/>
        </w:trPr>
        <w:tc>
          <w:tcPr>
            <w:tcW w:w="1424" w:type="dxa"/>
            <w:tcBorders>
              <w:top w:val="single" w:sz="6" w:space="0" w:color="auto"/>
              <w:left w:val="single" w:sz="6" w:space="0" w:color="auto"/>
              <w:bottom w:val="single" w:sz="6" w:space="0" w:color="auto"/>
              <w:right w:val="single" w:sz="6" w:space="0" w:color="auto"/>
            </w:tcBorders>
          </w:tcPr>
          <w:p w:rsidR="00B55076" w:rsidRPr="00226697" w:rsidRDefault="00B55076" w:rsidP="006B10F9">
            <w:pPr>
              <w:pStyle w:val="TableText2"/>
              <w:rPr>
                <w:b/>
                <w:lang w:val="es-ES"/>
              </w:rPr>
            </w:pPr>
            <w:r w:rsidRPr="00226697">
              <w:rPr>
                <w:lang w:val="es-ES"/>
              </w:rPr>
              <w:t>23.XI.2011</w:t>
            </w:r>
          </w:p>
        </w:tc>
        <w:tc>
          <w:tcPr>
            <w:tcW w:w="876"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w:t>
            </w:r>
          </w:p>
        </w:tc>
        <w:tc>
          <w:tcPr>
            <w:tcW w:w="1302"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63XX XXXX</w:t>
            </w:r>
          </w:p>
        </w:tc>
        <w:tc>
          <w:tcPr>
            <w:tcW w:w="1647" w:type="dxa"/>
            <w:tcBorders>
              <w:top w:val="single" w:sz="6" w:space="0" w:color="auto"/>
              <w:left w:val="single" w:sz="6" w:space="0" w:color="auto"/>
              <w:bottom w:val="single" w:sz="6" w:space="0" w:color="auto"/>
              <w:right w:val="single" w:sz="6" w:space="0" w:color="auto"/>
            </w:tcBorders>
          </w:tcPr>
          <w:p w:rsidR="00B55076" w:rsidRPr="00226697" w:rsidRDefault="00B55076" w:rsidP="006B10F9">
            <w:pPr>
              <w:pStyle w:val="TableText2"/>
              <w:rPr>
                <w:b/>
                <w:lang w:val="es-ES"/>
              </w:rPr>
            </w:pPr>
            <w:r w:rsidRPr="00226697">
              <w:rPr>
                <w:color w:val="000000"/>
                <w:lang w:val="en-US"/>
              </w:rPr>
              <w:t>Non-geographic number</w:t>
            </w:r>
            <w:r w:rsidRPr="00226697">
              <w:rPr>
                <w:color w:val="000000"/>
                <w:lang w:val="en-US"/>
              </w:rPr>
              <w:br/>
              <w:t>Mobile telephony services</w:t>
            </w:r>
          </w:p>
        </w:tc>
        <w:tc>
          <w:tcPr>
            <w:tcW w:w="788"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N/A</w:t>
            </w:r>
          </w:p>
        </w:tc>
        <w:tc>
          <w:tcPr>
            <w:tcW w:w="714"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N/A</w:t>
            </w:r>
          </w:p>
        </w:tc>
        <w:tc>
          <w:tcPr>
            <w:tcW w:w="996"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N/A</w:t>
            </w:r>
          </w:p>
        </w:tc>
        <w:tc>
          <w:tcPr>
            <w:tcW w:w="1325" w:type="dxa"/>
            <w:tcBorders>
              <w:top w:val="single" w:sz="6" w:space="0" w:color="auto"/>
              <w:left w:val="single" w:sz="6" w:space="0" w:color="auto"/>
              <w:bottom w:val="single" w:sz="6" w:space="0" w:color="auto"/>
              <w:right w:val="single" w:sz="6" w:space="0" w:color="auto"/>
            </w:tcBorders>
          </w:tcPr>
          <w:p w:rsidR="00B55076" w:rsidRPr="00226697" w:rsidRDefault="00B55076" w:rsidP="006B10F9">
            <w:pPr>
              <w:pStyle w:val="TableText2"/>
              <w:rPr>
                <w:b/>
                <w:lang w:val="es-ES"/>
              </w:rPr>
            </w:pPr>
          </w:p>
        </w:tc>
      </w:tr>
      <w:tr w:rsidR="00BF6667" w:rsidRPr="00226697" w:rsidTr="00DD393B">
        <w:trPr>
          <w:cantSplit/>
          <w:tblHeader/>
          <w:jc w:val="center"/>
        </w:trPr>
        <w:tc>
          <w:tcPr>
            <w:tcW w:w="1424" w:type="dxa"/>
            <w:tcBorders>
              <w:top w:val="single" w:sz="6" w:space="0" w:color="auto"/>
              <w:left w:val="single" w:sz="6" w:space="0" w:color="auto"/>
              <w:bottom w:val="single" w:sz="6" w:space="0" w:color="auto"/>
              <w:right w:val="single" w:sz="6" w:space="0" w:color="auto"/>
            </w:tcBorders>
          </w:tcPr>
          <w:p w:rsidR="00BF6667" w:rsidRPr="00226697" w:rsidRDefault="00BF6667" w:rsidP="006B10F9">
            <w:pPr>
              <w:pStyle w:val="TableText2"/>
              <w:rPr>
                <w:b/>
                <w:lang w:val="es-ES"/>
              </w:rPr>
            </w:pPr>
            <w:r w:rsidRPr="00226697">
              <w:rPr>
                <w:lang w:val="es-ES"/>
              </w:rPr>
              <w:t>23.XI.2011</w:t>
            </w:r>
          </w:p>
        </w:tc>
        <w:tc>
          <w:tcPr>
            <w:tcW w:w="876" w:type="dxa"/>
            <w:tcBorders>
              <w:top w:val="single" w:sz="6" w:space="0" w:color="auto"/>
              <w:left w:val="single" w:sz="6" w:space="0" w:color="auto"/>
              <w:bottom w:val="single" w:sz="6" w:space="0" w:color="auto"/>
              <w:right w:val="single" w:sz="6" w:space="0" w:color="auto"/>
            </w:tcBorders>
          </w:tcPr>
          <w:p w:rsidR="00BF6667" w:rsidRPr="00226697" w:rsidRDefault="00BF6667" w:rsidP="00DD393B">
            <w:pPr>
              <w:pStyle w:val="TableText2"/>
              <w:jc w:val="center"/>
              <w:rPr>
                <w:b/>
                <w:lang w:val="es-ES"/>
              </w:rPr>
            </w:pPr>
            <w:r w:rsidRPr="00226697">
              <w:rPr>
                <w:lang w:val="es-ES"/>
              </w:rPr>
              <w:t>-–</w:t>
            </w:r>
          </w:p>
        </w:tc>
        <w:tc>
          <w:tcPr>
            <w:tcW w:w="1302" w:type="dxa"/>
            <w:tcBorders>
              <w:top w:val="single" w:sz="6" w:space="0" w:color="auto"/>
              <w:left w:val="single" w:sz="6" w:space="0" w:color="auto"/>
              <w:bottom w:val="single" w:sz="6" w:space="0" w:color="auto"/>
              <w:right w:val="single" w:sz="6" w:space="0" w:color="auto"/>
            </w:tcBorders>
          </w:tcPr>
          <w:p w:rsidR="00BF6667" w:rsidRPr="00226697" w:rsidRDefault="00BF6667" w:rsidP="00DD393B">
            <w:pPr>
              <w:pStyle w:val="TableText2"/>
              <w:jc w:val="center"/>
              <w:rPr>
                <w:b/>
                <w:lang w:val="es-ES"/>
              </w:rPr>
            </w:pPr>
            <w:r w:rsidRPr="00226697">
              <w:rPr>
                <w:lang w:val="es-ES"/>
              </w:rPr>
              <w:t>64XX XXXX</w:t>
            </w:r>
          </w:p>
        </w:tc>
        <w:tc>
          <w:tcPr>
            <w:tcW w:w="1647" w:type="dxa"/>
            <w:tcBorders>
              <w:top w:val="single" w:sz="6" w:space="0" w:color="auto"/>
              <w:left w:val="single" w:sz="6" w:space="0" w:color="auto"/>
              <w:bottom w:val="single" w:sz="6" w:space="0" w:color="auto"/>
              <w:right w:val="single" w:sz="6" w:space="0" w:color="auto"/>
            </w:tcBorders>
          </w:tcPr>
          <w:p w:rsidR="00BF6667" w:rsidRPr="00226697" w:rsidRDefault="00BF6667" w:rsidP="0080573D">
            <w:pPr>
              <w:pStyle w:val="TableText2"/>
              <w:rPr>
                <w:b/>
                <w:lang w:val="es-ES"/>
              </w:rPr>
            </w:pPr>
            <w:r w:rsidRPr="00226697">
              <w:rPr>
                <w:color w:val="000000"/>
                <w:lang w:val="en-US"/>
              </w:rPr>
              <w:t>Non-geographic number</w:t>
            </w:r>
            <w:r w:rsidRPr="00226697">
              <w:rPr>
                <w:color w:val="000000"/>
                <w:lang w:val="en-US"/>
              </w:rPr>
              <w:br/>
              <w:t>Mobile telephony services</w:t>
            </w:r>
          </w:p>
        </w:tc>
        <w:tc>
          <w:tcPr>
            <w:tcW w:w="788" w:type="dxa"/>
            <w:tcBorders>
              <w:top w:val="single" w:sz="6" w:space="0" w:color="auto"/>
              <w:left w:val="single" w:sz="6" w:space="0" w:color="auto"/>
              <w:bottom w:val="single" w:sz="6" w:space="0" w:color="auto"/>
              <w:right w:val="single" w:sz="6" w:space="0" w:color="auto"/>
            </w:tcBorders>
          </w:tcPr>
          <w:p w:rsidR="00BF6667" w:rsidRPr="00226697" w:rsidRDefault="00BF6667" w:rsidP="00DD393B">
            <w:pPr>
              <w:pStyle w:val="TableText2"/>
              <w:jc w:val="center"/>
              <w:rPr>
                <w:b/>
                <w:lang w:val="es-ES"/>
              </w:rPr>
            </w:pPr>
            <w:r w:rsidRPr="00226697">
              <w:rPr>
                <w:lang w:val="es-ES"/>
              </w:rPr>
              <w:t>N/A</w:t>
            </w:r>
          </w:p>
        </w:tc>
        <w:tc>
          <w:tcPr>
            <w:tcW w:w="714" w:type="dxa"/>
            <w:tcBorders>
              <w:top w:val="single" w:sz="6" w:space="0" w:color="auto"/>
              <w:left w:val="single" w:sz="6" w:space="0" w:color="auto"/>
              <w:bottom w:val="single" w:sz="6" w:space="0" w:color="auto"/>
              <w:right w:val="single" w:sz="6" w:space="0" w:color="auto"/>
            </w:tcBorders>
          </w:tcPr>
          <w:p w:rsidR="00BF6667" w:rsidRPr="00226697" w:rsidRDefault="00BF6667" w:rsidP="00DD393B">
            <w:pPr>
              <w:pStyle w:val="TableText2"/>
              <w:jc w:val="center"/>
              <w:rPr>
                <w:b/>
                <w:lang w:val="es-ES"/>
              </w:rPr>
            </w:pPr>
            <w:r w:rsidRPr="00226697">
              <w:rPr>
                <w:lang w:val="es-ES"/>
              </w:rPr>
              <w:t>N/A</w:t>
            </w:r>
          </w:p>
        </w:tc>
        <w:tc>
          <w:tcPr>
            <w:tcW w:w="996" w:type="dxa"/>
            <w:tcBorders>
              <w:top w:val="single" w:sz="6" w:space="0" w:color="auto"/>
              <w:left w:val="single" w:sz="6" w:space="0" w:color="auto"/>
              <w:bottom w:val="single" w:sz="6" w:space="0" w:color="auto"/>
              <w:right w:val="single" w:sz="6" w:space="0" w:color="auto"/>
            </w:tcBorders>
          </w:tcPr>
          <w:p w:rsidR="00BF6667" w:rsidRPr="00226697" w:rsidRDefault="00BF6667" w:rsidP="00DD393B">
            <w:pPr>
              <w:pStyle w:val="TableText2"/>
              <w:jc w:val="center"/>
              <w:rPr>
                <w:b/>
                <w:lang w:val="es-ES"/>
              </w:rPr>
            </w:pPr>
            <w:r w:rsidRPr="00226697">
              <w:rPr>
                <w:lang w:val="es-ES"/>
              </w:rPr>
              <w:t>N/A</w:t>
            </w:r>
          </w:p>
        </w:tc>
        <w:tc>
          <w:tcPr>
            <w:tcW w:w="1325" w:type="dxa"/>
            <w:tcBorders>
              <w:top w:val="single" w:sz="6" w:space="0" w:color="auto"/>
              <w:left w:val="single" w:sz="6" w:space="0" w:color="auto"/>
              <w:bottom w:val="single" w:sz="6" w:space="0" w:color="auto"/>
              <w:right w:val="single" w:sz="6" w:space="0" w:color="auto"/>
            </w:tcBorders>
          </w:tcPr>
          <w:p w:rsidR="00BF6667" w:rsidRPr="00226697" w:rsidRDefault="00BF6667" w:rsidP="006B10F9">
            <w:pPr>
              <w:pStyle w:val="TableText2"/>
              <w:rPr>
                <w:b/>
                <w:lang w:val="es-ES"/>
              </w:rPr>
            </w:pPr>
          </w:p>
        </w:tc>
      </w:tr>
      <w:tr w:rsidR="00B55076" w:rsidRPr="00226697" w:rsidTr="00DD393B">
        <w:trPr>
          <w:cantSplit/>
          <w:tblHeader/>
          <w:jc w:val="center"/>
        </w:trPr>
        <w:tc>
          <w:tcPr>
            <w:tcW w:w="1424" w:type="dxa"/>
            <w:tcBorders>
              <w:top w:val="single" w:sz="6" w:space="0" w:color="auto"/>
              <w:left w:val="single" w:sz="6" w:space="0" w:color="auto"/>
              <w:bottom w:val="single" w:sz="6" w:space="0" w:color="auto"/>
              <w:right w:val="single" w:sz="6" w:space="0" w:color="auto"/>
            </w:tcBorders>
          </w:tcPr>
          <w:p w:rsidR="00B55076" w:rsidRPr="00226697" w:rsidRDefault="00B55076" w:rsidP="006B10F9">
            <w:pPr>
              <w:pStyle w:val="TableText2"/>
              <w:rPr>
                <w:b/>
                <w:lang w:val="es-ES"/>
              </w:rPr>
            </w:pPr>
            <w:r w:rsidRPr="00226697">
              <w:rPr>
                <w:lang w:val="es-ES"/>
              </w:rPr>
              <w:t>23.XI.2011</w:t>
            </w:r>
          </w:p>
        </w:tc>
        <w:tc>
          <w:tcPr>
            <w:tcW w:w="876"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w:t>
            </w:r>
          </w:p>
        </w:tc>
        <w:tc>
          <w:tcPr>
            <w:tcW w:w="1302"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65XX XXXX</w:t>
            </w:r>
          </w:p>
        </w:tc>
        <w:tc>
          <w:tcPr>
            <w:tcW w:w="1647" w:type="dxa"/>
            <w:tcBorders>
              <w:top w:val="single" w:sz="6" w:space="0" w:color="auto"/>
              <w:left w:val="single" w:sz="6" w:space="0" w:color="auto"/>
              <w:bottom w:val="single" w:sz="6" w:space="0" w:color="auto"/>
              <w:right w:val="single" w:sz="6" w:space="0" w:color="auto"/>
            </w:tcBorders>
          </w:tcPr>
          <w:p w:rsidR="00B55076" w:rsidRPr="00226697" w:rsidRDefault="00B55076" w:rsidP="006B10F9">
            <w:pPr>
              <w:pStyle w:val="TableText2"/>
              <w:rPr>
                <w:b/>
                <w:lang w:val="es-ES"/>
              </w:rPr>
            </w:pPr>
            <w:r w:rsidRPr="00226697">
              <w:rPr>
                <w:color w:val="000000"/>
                <w:lang w:val="en-US"/>
              </w:rPr>
              <w:t>Non-geographic number</w:t>
            </w:r>
            <w:r w:rsidRPr="00226697">
              <w:rPr>
                <w:color w:val="000000"/>
                <w:lang w:val="en-US"/>
              </w:rPr>
              <w:br/>
              <w:t>Mobile telephony services</w:t>
            </w:r>
          </w:p>
        </w:tc>
        <w:tc>
          <w:tcPr>
            <w:tcW w:w="788"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N/A</w:t>
            </w:r>
          </w:p>
        </w:tc>
        <w:tc>
          <w:tcPr>
            <w:tcW w:w="714"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N/A</w:t>
            </w:r>
          </w:p>
        </w:tc>
        <w:tc>
          <w:tcPr>
            <w:tcW w:w="996"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N/A</w:t>
            </w:r>
          </w:p>
        </w:tc>
        <w:tc>
          <w:tcPr>
            <w:tcW w:w="1325" w:type="dxa"/>
            <w:tcBorders>
              <w:top w:val="single" w:sz="6" w:space="0" w:color="auto"/>
              <w:left w:val="single" w:sz="6" w:space="0" w:color="auto"/>
              <w:bottom w:val="single" w:sz="6" w:space="0" w:color="auto"/>
              <w:right w:val="single" w:sz="6" w:space="0" w:color="auto"/>
            </w:tcBorders>
          </w:tcPr>
          <w:p w:rsidR="00B55076" w:rsidRPr="00226697" w:rsidRDefault="00B55076" w:rsidP="006B10F9">
            <w:pPr>
              <w:pStyle w:val="TableText2"/>
              <w:rPr>
                <w:b/>
                <w:lang w:val="es-ES"/>
              </w:rPr>
            </w:pPr>
          </w:p>
        </w:tc>
      </w:tr>
      <w:tr w:rsidR="00B55076" w:rsidRPr="00226697" w:rsidTr="00DD393B">
        <w:trPr>
          <w:cantSplit/>
          <w:tblHeader/>
          <w:jc w:val="center"/>
        </w:trPr>
        <w:tc>
          <w:tcPr>
            <w:tcW w:w="1424" w:type="dxa"/>
            <w:tcBorders>
              <w:top w:val="single" w:sz="6" w:space="0" w:color="auto"/>
              <w:left w:val="single" w:sz="6" w:space="0" w:color="auto"/>
              <w:bottom w:val="single" w:sz="6" w:space="0" w:color="auto"/>
              <w:right w:val="single" w:sz="6" w:space="0" w:color="auto"/>
            </w:tcBorders>
          </w:tcPr>
          <w:p w:rsidR="00B55076" w:rsidRPr="00226697" w:rsidRDefault="00B55076" w:rsidP="006B10F9">
            <w:pPr>
              <w:pStyle w:val="TableText2"/>
              <w:rPr>
                <w:b/>
                <w:lang w:val="es-ES"/>
              </w:rPr>
            </w:pPr>
            <w:r w:rsidRPr="00226697">
              <w:rPr>
                <w:lang w:val="es-ES"/>
              </w:rPr>
              <w:t>23.XI.2011</w:t>
            </w:r>
          </w:p>
        </w:tc>
        <w:tc>
          <w:tcPr>
            <w:tcW w:w="876"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w:t>
            </w:r>
          </w:p>
        </w:tc>
        <w:tc>
          <w:tcPr>
            <w:tcW w:w="1302"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66XX XXXX</w:t>
            </w:r>
          </w:p>
        </w:tc>
        <w:tc>
          <w:tcPr>
            <w:tcW w:w="1647" w:type="dxa"/>
            <w:tcBorders>
              <w:top w:val="single" w:sz="6" w:space="0" w:color="auto"/>
              <w:left w:val="single" w:sz="6" w:space="0" w:color="auto"/>
              <w:bottom w:val="single" w:sz="6" w:space="0" w:color="auto"/>
              <w:right w:val="single" w:sz="6" w:space="0" w:color="auto"/>
            </w:tcBorders>
          </w:tcPr>
          <w:p w:rsidR="00B55076" w:rsidRPr="00226697" w:rsidRDefault="00B55076" w:rsidP="006B10F9">
            <w:pPr>
              <w:pStyle w:val="TableText2"/>
              <w:rPr>
                <w:b/>
                <w:lang w:val="es-ES"/>
              </w:rPr>
            </w:pPr>
            <w:r w:rsidRPr="00226697">
              <w:rPr>
                <w:color w:val="000000"/>
                <w:lang w:val="en-US"/>
              </w:rPr>
              <w:t>Non-geographic number</w:t>
            </w:r>
            <w:r w:rsidRPr="00226697">
              <w:rPr>
                <w:color w:val="000000"/>
                <w:lang w:val="en-US"/>
              </w:rPr>
              <w:br/>
              <w:t>Mobile telephony services</w:t>
            </w:r>
          </w:p>
        </w:tc>
        <w:tc>
          <w:tcPr>
            <w:tcW w:w="788"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N/A</w:t>
            </w:r>
          </w:p>
        </w:tc>
        <w:tc>
          <w:tcPr>
            <w:tcW w:w="714"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N/A</w:t>
            </w:r>
          </w:p>
        </w:tc>
        <w:tc>
          <w:tcPr>
            <w:tcW w:w="996"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N/A</w:t>
            </w:r>
          </w:p>
        </w:tc>
        <w:tc>
          <w:tcPr>
            <w:tcW w:w="1325" w:type="dxa"/>
            <w:tcBorders>
              <w:top w:val="single" w:sz="6" w:space="0" w:color="auto"/>
              <w:left w:val="single" w:sz="6" w:space="0" w:color="auto"/>
              <w:bottom w:val="single" w:sz="6" w:space="0" w:color="auto"/>
              <w:right w:val="single" w:sz="6" w:space="0" w:color="auto"/>
            </w:tcBorders>
          </w:tcPr>
          <w:p w:rsidR="00B55076" w:rsidRPr="00226697" w:rsidRDefault="00B55076" w:rsidP="006B10F9">
            <w:pPr>
              <w:pStyle w:val="TableText2"/>
              <w:rPr>
                <w:b/>
                <w:lang w:val="es-ES"/>
              </w:rPr>
            </w:pPr>
          </w:p>
        </w:tc>
      </w:tr>
      <w:tr w:rsidR="00B55076" w:rsidRPr="00226697" w:rsidTr="00DD393B">
        <w:trPr>
          <w:cantSplit/>
          <w:tblHeader/>
          <w:jc w:val="center"/>
        </w:trPr>
        <w:tc>
          <w:tcPr>
            <w:tcW w:w="1424" w:type="dxa"/>
            <w:tcBorders>
              <w:top w:val="single" w:sz="6" w:space="0" w:color="auto"/>
              <w:left w:val="single" w:sz="6" w:space="0" w:color="auto"/>
              <w:bottom w:val="single" w:sz="6" w:space="0" w:color="auto"/>
              <w:right w:val="single" w:sz="6" w:space="0" w:color="auto"/>
            </w:tcBorders>
          </w:tcPr>
          <w:p w:rsidR="00B55076" w:rsidRPr="00226697" w:rsidRDefault="00B55076" w:rsidP="006B10F9">
            <w:pPr>
              <w:pStyle w:val="TableText2"/>
              <w:rPr>
                <w:b/>
                <w:lang w:val="es-ES"/>
              </w:rPr>
            </w:pPr>
            <w:r w:rsidRPr="00226697">
              <w:rPr>
                <w:lang w:val="es-ES"/>
              </w:rPr>
              <w:t>23.XI.2011</w:t>
            </w:r>
          </w:p>
        </w:tc>
        <w:tc>
          <w:tcPr>
            <w:tcW w:w="876"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w:t>
            </w:r>
          </w:p>
        </w:tc>
        <w:tc>
          <w:tcPr>
            <w:tcW w:w="1302"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67XX XXXX</w:t>
            </w:r>
          </w:p>
        </w:tc>
        <w:tc>
          <w:tcPr>
            <w:tcW w:w="1647" w:type="dxa"/>
            <w:tcBorders>
              <w:top w:val="single" w:sz="6" w:space="0" w:color="auto"/>
              <w:left w:val="single" w:sz="6" w:space="0" w:color="auto"/>
              <w:bottom w:val="single" w:sz="6" w:space="0" w:color="auto"/>
              <w:right w:val="single" w:sz="6" w:space="0" w:color="auto"/>
            </w:tcBorders>
          </w:tcPr>
          <w:p w:rsidR="00B55076" w:rsidRPr="00226697" w:rsidRDefault="00B55076" w:rsidP="006B10F9">
            <w:pPr>
              <w:pStyle w:val="TableText2"/>
              <w:rPr>
                <w:b/>
                <w:lang w:val="es-ES"/>
              </w:rPr>
            </w:pPr>
            <w:r w:rsidRPr="00226697">
              <w:rPr>
                <w:color w:val="000000"/>
                <w:lang w:val="en-US"/>
              </w:rPr>
              <w:t>Non-geographic number</w:t>
            </w:r>
            <w:r w:rsidRPr="00226697">
              <w:rPr>
                <w:color w:val="000000"/>
                <w:lang w:val="en-US"/>
              </w:rPr>
              <w:br/>
              <w:t>Mobile telephony services</w:t>
            </w:r>
          </w:p>
        </w:tc>
        <w:tc>
          <w:tcPr>
            <w:tcW w:w="788"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N/A</w:t>
            </w:r>
          </w:p>
        </w:tc>
        <w:tc>
          <w:tcPr>
            <w:tcW w:w="714"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N/A</w:t>
            </w:r>
          </w:p>
        </w:tc>
        <w:tc>
          <w:tcPr>
            <w:tcW w:w="996"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N/A</w:t>
            </w:r>
          </w:p>
        </w:tc>
        <w:tc>
          <w:tcPr>
            <w:tcW w:w="1325" w:type="dxa"/>
            <w:tcBorders>
              <w:top w:val="single" w:sz="6" w:space="0" w:color="auto"/>
              <w:left w:val="single" w:sz="6" w:space="0" w:color="auto"/>
              <w:bottom w:val="single" w:sz="6" w:space="0" w:color="auto"/>
              <w:right w:val="single" w:sz="6" w:space="0" w:color="auto"/>
            </w:tcBorders>
          </w:tcPr>
          <w:p w:rsidR="00B55076" w:rsidRPr="00226697" w:rsidRDefault="00B55076" w:rsidP="006B10F9">
            <w:pPr>
              <w:pStyle w:val="TableText2"/>
              <w:rPr>
                <w:b/>
                <w:lang w:val="es-ES"/>
              </w:rPr>
            </w:pPr>
          </w:p>
        </w:tc>
      </w:tr>
      <w:tr w:rsidR="00B55076" w:rsidRPr="00226697" w:rsidTr="00DD393B">
        <w:trPr>
          <w:cantSplit/>
          <w:tblHeader/>
          <w:jc w:val="center"/>
        </w:trPr>
        <w:tc>
          <w:tcPr>
            <w:tcW w:w="1424" w:type="dxa"/>
            <w:tcBorders>
              <w:top w:val="single" w:sz="6" w:space="0" w:color="auto"/>
              <w:left w:val="single" w:sz="6" w:space="0" w:color="auto"/>
              <w:bottom w:val="single" w:sz="6" w:space="0" w:color="auto"/>
              <w:right w:val="single" w:sz="6" w:space="0" w:color="auto"/>
            </w:tcBorders>
          </w:tcPr>
          <w:p w:rsidR="00B55076" w:rsidRPr="00226697" w:rsidRDefault="00B55076" w:rsidP="006B10F9">
            <w:pPr>
              <w:pStyle w:val="TableText2"/>
              <w:rPr>
                <w:b/>
                <w:lang w:val="es-ES"/>
              </w:rPr>
            </w:pPr>
            <w:r w:rsidRPr="00226697">
              <w:rPr>
                <w:lang w:val="es-ES"/>
              </w:rPr>
              <w:t>23.XI.2011</w:t>
            </w:r>
          </w:p>
        </w:tc>
        <w:tc>
          <w:tcPr>
            <w:tcW w:w="876"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w:t>
            </w:r>
          </w:p>
        </w:tc>
        <w:tc>
          <w:tcPr>
            <w:tcW w:w="1302"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68XX XXXX</w:t>
            </w:r>
          </w:p>
        </w:tc>
        <w:tc>
          <w:tcPr>
            <w:tcW w:w="1647" w:type="dxa"/>
            <w:tcBorders>
              <w:top w:val="single" w:sz="6" w:space="0" w:color="auto"/>
              <w:left w:val="single" w:sz="6" w:space="0" w:color="auto"/>
              <w:bottom w:val="single" w:sz="6" w:space="0" w:color="auto"/>
              <w:right w:val="single" w:sz="6" w:space="0" w:color="auto"/>
            </w:tcBorders>
          </w:tcPr>
          <w:p w:rsidR="00B55076" w:rsidRPr="00226697" w:rsidRDefault="00B55076" w:rsidP="006B10F9">
            <w:pPr>
              <w:pStyle w:val="TableText2"/>
              <w:rPr>
                <w:b/>
                <w:lang w:val="es-ES"/>
              </w:rPr>
            </w:pPr>
            <w:r w:rsidRPr="00226697">
              <w:rPr>
                <w:color w:val="000000"/>
                <w:lang w:val="en-US"/>
              </w:rPr>
              <w:t>Non-geographic number</w:t>
            </w:r>
            <w:r w:rsidRPr="00226697">
              <w:rPr>
                <w:color w:val="000000"/>
                <w:lang w:val="en-US"/>
              </w:rPr>
              <w:br/>
              <w:t>Mobile telephony services</w:t>
            </w:r>
          </w:p>
        </w:tc>
        <w:tc>
          <w:tcPr>
            <w:tcW w:w="788"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N/A</w:t>
            </w:r>
          </w:p>
        </w:tc>
        <w:tc>
          <w:tcPr>
            <w:tcW w:w="714"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N/A</w:t>
            </w:r>
          </w:p>
        </w:tc>
        <w:tc>
          <w:tcPr>
            <w:tcW w:w="996"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N/A</w:t>
            </w:r>
          </w:p>
        </w:tc>
        <w:tc>
          <w:tcPr>
            <w:tcW w:w="1325" w:type="dxa"/>
            <w:tcBorders>
              <w:top w:val="single" w:sz="6" w:space="0" w:color="auto"/>
              <w:left w:val="single" w:sz="6" w:space="0" w:color="auto"/>
              <w:bottom w:val="single" w:sz="6" w:space="0" w:color="auto"/>
              <w:right w:val="single" w:sz="6" w:space="0" w:color="auto"/>
            </w:tcBorders>
          </w:tcPr>
          <w:p w:rsidR="00B55076" w:rsidRPr="00226697" w:rsidRDefault="00B55076" w:rsidP="006B10F9">
            <w:pPr>
              <w:pStyle w:val="TableText2"/>
              <w:rPr>
                <w:b/>
                <w:lang w:val="es-ES"/>
              </w:rPr>
            </w:pPr>
          </w:p>
        </w:tc>
      </w:tr>
      <w:tr w:rsidR="00B55076" w:rsidRPr="00226697" w:rsidTr="00DD393B">
        <w:trPr>
          <w:cantSplit/>
          <w:tblHeader/>
          <w:jc w:val="center"/>
        </w:trPr>
        <w:tc>
          <w:tcPr>
            <w:tcW w:w="1424" w:type="dxa"/>
            <w:tcBorders>
              <w:top w:val="single" w:sz="6" w:space="0" w:color="auto"/>
              <w:left w:val="single" w:sz="6" w:space="0" w:color="auto"/>
              <w:bottom w:val="single" w:sz="6" w:space="0" w:color="auto"/>
              <w:right w:val="single" w:sz="6" w:space="0" w:color="auto"/>
            </w:tcBorders>
          </w:tcPr>
          <w:p w:rsidR="00B55076" w:rsidRPr="00226697" w:rsidRDefault="00B55076" w:rsidP="006B10F9">
            <w:pPr>
              <w:pStyle w:val="TableText2"/>
              <w:rPr>
                <w:b/>
                <w:lang w:val="es-ES"/>
              </w:rPr>
            </w:pPr>
            <w:r w:rsidRPr="00226697">
              <w:rPr>
                <w:lang w:val="es-ES"/>
              </w:rPr>
              <w:t>23.XI.2011</w:t>
            </w:r>
          </w:p>
        </w:tc>
        <w:tc>
          <w:tcPr>
            <w:tcW w:w="876"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w:t>
            </w:r>
          </w:p>
        </w:tc>
        <w:tc>
          <w:tcPr>
            <w:tcW w:w="1302"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69XX XXXX</w:t>
            </w:r>
          </w:p>
        </w:tc>
        <w:tc>
          <w:tcPr>
            <w:tcW w:w="1647" w:type="dxa"/>
            <w:tcBorders>
              <w:top w:val="single" w:sz="6" w:space="0" w:color="auto"/>
              <w:left w:val="single" w:sz="6" w:space="0" w:color="auto"/>
              <w:bottom w:val="single" w:sz="6" w:space="0" w:color="auto"/>
              <w:right w:val="single" w:sz="6" w:space="0" w:color="auto"/>
            </w:tcBorders>
          </w:tcPr>
          <w:p w:rsidR="00B55076" w:rsidRPr="00226697" w:rsidRDefault="00B55076" w:rsidP="006B10F9">
            <w:pPr>
              <w:pStyle w:val="TableText2"/>
              <w:rPr>
                <w:b/>
                <w:lang w:val="es-ES"/>
              </w:rPr>
            </w:pPr>
            <w:r w:rsidRPr="00226697">
              <w:rPr>
                <w:color w:val="000000"/>
                <w:lang w:val="en-US"/>
              </w:rPr>
              <w:t>Non-geographic number</w:t>
            </w:r>
            <w:r w:rsidRPr="00226697">
              <w:rPr>
                <w:color w:val="000000"/>
                <w:lang w:val="en-US"/>
              </w:rPr>
              <w:br/>
              <w:t>Mobile telephony services</w:t>
            </w:r>
          </w:p>
        </w:tc>
        <w:tc>
          <w:tcPr>
            <w:tcW w:w="788"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N/A</w:t>
            </w:r>
          </w:p>
        </w:tc>
        <w:tc>
          <w:tcPr>
            <w:tcW w:w="714"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N/A</w:t>
            </w:r>
          </w:p>
        </w:tc>
        <w:tc>
          <w:tcPr>
            <w:tcW w:w="996" w:type="dxa"/>
            <w:tcBorders>
              <w:top w:val="single" w:sz="6" w:space="0" w:color="auto"/>
              <w:left w:val="single" w:sz="6" w:space="0" w:color="auto"/>
              <w:bottom w:val="single" w:sz="6" w:space="0" w:color="auto"/>
              <w:right w:val="single" w:sz="6" w:space="0" w:color="auto"/>
            </w:tcBorders>
          </w:tcPr>
          <w:p w:rsidR="00B55076" w:rsidRPr="00226697" w:rsidRDefault="00B55076" w:rsidP="00DD393B">
            <w:pPr>
              <w:pStyle w:val="TableText2"/>
              <w:jc w:val="center"/>
              <w:rPr>
                <w:b/>
                <w:lang w:val="es-ES"/>
              </w:rPr>
            </w:pPr>
            <w:r w:rsidRPr="00226697">
              <w:rPr>
                <w:lang w:val="es-ES"/>
              </w:rPr>
              <w:t>N/A</w:t>
            </w:r>
          </w:p>
        </w:tc>
        <w:tc>
          <w:tcPr>
            <w:tcW w:w="1325" w:type="dxa"/>
            <w:tcBorders>
              <w:top w:val="single" w:sz="6" w:space="0" w:color="auto"/>
              <w:left w:val="single" w:sz="6" w:space="0" w:color="auto"/>
              <w:bottom w:val="single" w:sz="6" w:space="0" w:color="auto"/>
              <w:right w:val="single" w:sz="6" w:space="0" w:color="auto"/>
            </w:tcBorders>
          </w:tcPr>
          <w:p w:rsidR="00B55076" w:rsidRPr="00226697" w:rsidRDefault="00B55076" w:rsidP="006B10F9">
            <w:pPr>
              <w:pStyle w:val="TableText2"/>
              <w:rPr>
                <w:b/>
                <w:lang w:val="es-ES"/>
              </w:rPr>
            </w:pPr>
          </w:p>
        </w:tc>
      </w:tr>
    </w:tbl>
    <w:p w:rsidR="00B55076" w:rsidRPr="00226697" w:rsidRDefault="00B55076" w:rsidP="00380E42">
      <w:pPr>
        <w:rPr>
          <w:lang w:val="es-ES"/>
        </w:rPr>
      </w:pPr>
      <w:r w:rsidRPr="00226697">
        <w:rPr>
          <w:lang w:val="es-ES"/>
        </w:rPr>
        <w:lastRenderedPageBreak/>
        <w:t>Contacto:</w:t>
      </w:r>
    </w:p>
    <w:p w:rsidR="00B55076" w:rsidRPr="00226697" w:rsidRDefault="00380E42" w:rsidP="00380E42">
      <w:pPr>
        <w:ind w:left="567" w:hanging="567"/>
        <w:jc w:val="left"/>
        <w:rPr>
          <w:lang w:val="es-ES"/>
        </w:rPr>
      </w:pPr>
      <w:r>
        <w:rPr>
          <w:lang w:val="es-ES"/>
        </w:rPr>
        <w:tab/>
      </w:r>
      <w:r w:rsidR="00B55076" w:rsidRPr="00226697">
        <w:rPr>
          <w:lang w:val="es-ES"/>
        </w:rPr>
        <w:t xml:space="preserve">Sr. Luis </w:t>
      </w:r>
      <w:proofErr w:type="spellStart"/>
      <w:r w:rsidR="00B55076" w:rsidRPr="00226697">
        <w:rPr>
          <w:lang w:val="es-ES"/>
        </w:rPr>
        <w:t>Mendez</w:t>
      </w:r>
      <w:proofErr w:type="spellEnd"/>
      <w:r w:rsidR="00B55076" w:rsidRPr="00226697">
        <w:rPr>
          <w:lang w:val="es-ES"/>
        </w:rPr>
        <w:t xml:space="preserve"> Menéndez</w:t>
      </w:r>
      <w:r w:rsidR="00B55076" w:rsidRPr="00226697">
        <w:rPr>
          <w:lang w:val="es-ES"/>
        </w:rPr>
        <w:br/>
        <w:t>Superintendente</w:t>
      </w:r>
      <w:r w:rsidR="00B55076" w:rsidRPr="00226697">
        <w:rPr>
          <w:lang w:val="es-ES"/>
        </w:rPr>
        <w:br/>
        <w:t>Superintendencia General de Electricidad y Telecomunicaciones (SIGET)</w:t>
      </w:r>
      <w:r w:rsidR="00B55076" w:rsidRPr="00226697">
        <w:rPr>
          <w:lang w:val="es-ES"/>
        </w:rPr>
        <w:br/>
        <w:t xml:space="preserve">Sexta Décima Calle </w:t>
      </w:r>
      <w:proofErr w:type="spellStart"/>
      <w:r w:rsidR="00B55076" w:rsidRPr="00226697">
        <w:rPr>
          <w:lang w:val="es-ES"/>
        </w:rPr>
        <w:t>Pte</w:t>
      </w:r>
      <w:proofErr w:type="spellEnd"/>
      <w:r w:rsidR="00B55076" w:rsidRPr="00226697">
        <w:rPr>
          <w:lang w:val="es-ES"/>
        </w:rPr>
        <w:t>. Y 37e Sur #2001</w:t>
      </w:r>
      <w:r w:rsidR="00B55076" w:rsidRPr="00226697">
        <w:rPr>
          <w:lang w:val="es-ES"/>
        </w:rPr>
        <w:br/>
        <w:t>Colonia Flor Blanca</w:t>
      </w:r>
      <w:r w:rsidR="00B55076" w:rsidRPr="00226697">
        <w:rPr>
          <w:lang w:val="es-ES"/>
        </w:rPr>
        <w:br/>
        <w:t>SAN SALVADOR</w:t>
      </w:r>
      <w:r w:rsidR="00B55076" w:rsidRPr="00226697">
        <w:rPr>
          <w:lang w:val="es-ES"/>
        </w:rPr>
        <w:br/>
        <w:t>El Salvador C.A.</w:t>
      </w:r>
      <w:r w:rsidR="00B55076" w:rsidRPr="00226697">
        <w:rPr>
          <w:lang w:val="es-ES"/>
        </w:rPr>
        <w:br/>
        <w:t>Tel:</w:t>
      </w:r>
      <w:r w:rsidR="00B55076" w:rsidRPr="00226697">
        <w:rPr>
          <w:lang w:val="es-ES"/>
        </w:rPr>
        <w:tab/>
        <w:t>+503 2257 4438</w:t>
      </w:r>
      <w:r w:rsidR="00B55076" w:rsidRPr="00226697">
        <w:rPr>
          <w:lang w:val="es-ES"/>
        </w:rPr>
        <w:br/>
        <w:t>Fax:</w:t>
      </w:r>
      <w:r w:rsidR="00B55076" w:rsidRPr="00226697">
        <w:rPr>
          <w:lang w:val="es-ES"/>
        </w:rPr>
        <w:tab/>
        <w:t>+503 2257 4499</w:t>
      </w:r>
      <w:r w:rsidR="00B55076" w:rsidRPr="00226697">
        <w:rPr>
          <w:lang w:val="es-ES"/>
        </w:rPr>
        <w:br/>
        <w:t>E-mail:</w:t>
      </w:r>
      <w:r w:rsidR="00B55076" w:rsidRPr="00226697">
        <w:rPr>
          <w:lang w:val="es-ES"/>
        </w:rPr>
        <w:tab/>
        <w:t>siget@siget.gob.sv</w:t>
      </w:r>
    </w:p>
    <w:p w:rsidR="00B55076" w:rsidRDefault="00B55076" w:rsidP="00B55076">
      <w:pPr>
        <w:rPr>
          <w:rFonts w:cs="Arial"/>
          <w:lang w:val="es-ES"/>
        </w:rPr>
      </w:pPr>
    </w:p>
    <w:p w:rsidR="00391FBE" w:rsidRDefault="00391FBE" w:rsidP="00B55076">
      <w:pPr>
        <w:rPr>
          <w:rFonts w:cs="Arial"/>
          <w:lang w:val="es-ES"/>
        </w:rPr>
      </w:pPr>
    </w:p>
    <w:p w:rsidR="00391FBE" w:rsidRDefault="00391FBE" w:rsidP="00B55076">
      <w:pPr>
        <w:rPr>
          <w:rFonts w:cs="Arial"/>
          <w:lang w:val="es-ES"/>
        </w:rPr>
      </w:pPr>
    </w:p>
    <w:p w:rsidR="00B55076" w:rsidRDefault="00B55076" w:rsidP="00B55076">
      <w:pPr>
        <w:rPr>
          <w:rFonts w:cs="Arial"/>
          <w:b/>
          <w:bCs/>
          <w:sz w:val="18"/>
          <w:szCs w:val="18"/>
        </w:rPr>
      </w:pPr>
      <w:r>
        <w:rPr>
          <w:rFonts w:cs="Arial"/>
          <w:b/>
          <w:bCs/>
          <w:sz w:val="18"/>
          <w:szCs w:val="18"/>
        </w:rPr>
        <w:t>Lebanon (country code +961)</w:t>
      </w:r>
    </w:p>
    <w:p w:rsidR="00B55076" w:rsidRDefault="00B55076" w:rsidP="00380E42">
      <w:pPr>
        <w:spacing w:before="0"/>
        <w:rPr>
          <w:rFonts w:cs="Arial"/>
          <w:sz w:val="18"/>
          <w:szCs w:val="18"/>
        </w:rPr>
      </w:pPr>
      <w:r>
        <w:rPr>
          <w:rFonts w:cs="Arial"/>
          <w:sz w:val="18"/>
          <w:szCs w:val="18"/>
        </w:rPr>
        <w:t>Communication of 29.XI.2011:</w:t>
      </w:r>
    </w:p>
    <w:p w:rsidR="00B55076" w:rsidRDefault="00B55076" w:rsidP="00B55076">
      <w:pPr>
        <w:rPr>
          <w:rFonts w:cs="Arial"/>
          <w:sz w:val="18"/>
          <w:szCs w:val="18"/>
        </w:rPr>
      </w:pPr>
      <w:r>
        <w:rPr>
          <w:rFonts w:cs="Arial"/>
          <w:sz w:val="18"/>
          <w:szCs w:val="18"/>
          <w:lang w:val="en-AU"/>
        </w:rPr>
        <w:t xml:space="preserve">The </w:t>
      </w:r>
      <w:r w:rsidRPr="0007629B">
        <w:rPr>
          <w:rFonts w:cs="Arial"/>
          <w:i/>
          <w:iCs/>
          <w:sz w:val="18"/>
          <w:szCs w:val="18"/>
          <w:lang w:val="en-AU"/>
        </w:rPr>
        <w:t>Lebanese</w:t>
      </w:r>
      <w:r>
        <w:rPr>
          <w:rFonts w:cs="Arial"/>
          <w:i/>
          <w:sz w:val="18"/>
          <w:szCs w:val="18"/>
          <w:lang w:val="en-AU"/>
        </w:rPr>
        <w:t xml:space="preserve"> Ministry of Telecommunications, </w:t>
      </w:r>
      <w:proofErr w:type="spellStart"/>
      <w:r>
        <w:rPr>
          <w:rFonts w:cs="Arial"/>
          <w:sz w:val="18"/>
          <w:szCs w:val="18"/>
          <w:lang w:val="en-AU"/>
        </w:rPr>
        <w:t>Beyrouth</w:t>
      </w:r>
      <w:proofErr w:type="spellEnd"/>
      <w:r w:rsidR="00415327">
        <w:rPr>
          <w:rFonts w:cs="Arial"/>
          <w:sz w:val="18"/>
          <w:szCs w:val="18"/>
          <w:lang w:val="en-AU"/>
        </w:rPr>
        <w:t>,</w:t>
      </w:r>
      <w:r>
        <w:rPr>
          <w:rFonts w:cs="Arial"/>
          <w:sz w:val="18"/>
          <w:szCs w:val="18"/>
          <w:lang w:val="en-AU"/>
        </w:rPr>
        <w:t xml:space="preserve"> announces that the numbering plan of Lebanon has been updated to include new GSM code. It has been decided to introduce this new range into se</w:t>
      </w:r>
      <w:r w:rsidR="00010CCA">
        <w:rPr>
          <w:rFonts w:cs="Arial"/>
          <w:sz w:val="18"/>
          <w:szCs w:val="18"/>
          <w:lang w:val="en-AU"/>
        </w:rPr>
        <w:t>rvice as from 13 October 2011 (</w:t>
      </w:r>
      <w:r>
        <w:rPr>
          <w:rFonts w:cs="Arial"/>
          <w:sz w:val="18"/>
          <w:szCs w:val="18"/>
          <w:lang w:val="en-AU"/>
        </w:rPr>
        <w:t xml:space="preserve">ministerial decision no 881/1 </w:t>
      </w:r>
      <w:proofErr w:type="spellStart"/>
      <w:r>
        <w:rPr>
          <w:rFonts w:cs="Arial"/>
          <w:sz w:val="18"/>
          <w:szCs w:val="18"/>
          <w:lang w:val="en-AU"/>
        </w:rPr>
        <w:t>dd</w:t>
      </w:r>
      <w:proofErr w:type="spellEnd"/>
      <w:r>
        <w:rPr>
          <w:rFonts w:cs="Arial"/>
          <w:sz w:val="18"/>
          <w:szCs w:val="18"/>
          <w:lang w:val="en-AU"/>
        </w:rPr>
        <w:t xml:space="preserve"> 13 October 2011) </w:t>
      </w:r>
    </w:p>
    <w:p w:rsidR="00B55076" w:rsidRDefault="00380E42" w:rsidP="00B55076">
      <w:pPr>
        <w:rPr>
          <w:rFonts w:cs="Arial"/>
          <w:sz w:val="18"/>
          <w:szCs w:val="18"/>
          <w:lang w:val="en-AU"/>
        </w:rPr>
      </w:pPr>
      <w:r>
        <w:rPr>
          <w:rFonts w:cs="Arial"/>
          <w:sz w:val="18"/>
          <w:szCs w:val="18"/>
        </w:rPr>
        <w:t>•</w:t>
      </w:r>
      <w:r w:rsidR="00B55076">
        <w:rPr>
          <w:rFonts w:cs="Arial"/>
          <w:sz w:val="18"/>
          <w:szCs w:val="18"/>
        </w:rPr>
        <w:tab/>
        <w:t>The new eleven-digit number range ( including country code +961 ) is as follows</w:t>
      </w:r>
      <w:r w:rsidR="00B55076">
        <w:rPr>
          <w:rFonts w:cs="Arial"/>
          <w:sz w:val="18"/>
          <w:szCs w:val="18"/>
          <w:lang w:val="en-AU"/>
        </w:rPr>
        <w:t>:</w:t>
      </w:r>
    </w:p>
    <w:p w:rsidR="00B55076" w:rsidRPr="0007629B" w:rsidRDefault="00B55076" w:rsidP="00B55076">
      <w:pPr>
        <w:rPr>
          <w:rFonts w:cs="Arial"/>
          <w:sz w:val="18"/>
          <w:szCs w:val="18"/>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25"/>
        <w:gridCol w:w="2288"/>
        <w:gridCol w:w="2367"/>
        <w:gridCol w:w="2792"/>
      </w:tblGrid>
      <w:tr w:rsidR="00B55076" w:rsidTr="00DD393B">
        <w:trPr>
          <w:tblHeader/>
          <w:jc w:val="center"/>
        </w:trPr>
        <w:tc>
          <w:tcPr>
            <w:tcW w:w="1202" w:type="dxa"/>
            <w:tcBorders>
              <w:top w:val="single" w:sz="4" w:space="0" w:color="auto"/>
              <w:left w:val="single" w:sz="4" w:space="0" w:color="auto"/>
              <w:bottom w:val="single" w:sz="4" w:space="0" w:color="auto"/>
              <w:right w:val="nil"/>
            </w:tcBorders>
            <w:vAlign w:val="center"/>
            <w:hideMark/>
          </w:tcPr>
          <w:p w:rsidR="00B55076" w:rsidRDefault="00B55076" w:rsidP="00233E3C">
            <w:pPr>
              <w:pStyle w:val="Tablehead0"/>
            </w:pPr>
          </w:p>
        </w:tc>
        <w:tc>
          <w:tcPr>
            <w:tcW w:w="1692" w:type="dxa"/>
            <w:tcBorders>
              <w:top w:val="single" w:sz="4" w:space="0" w:color="auto"/>
              <w:left w:val="nil"/>
              <w:bottom w:val="single" w:sz="4" w:space="0" w:color="auto"/>
              <w:right w:val="nil"/>
            </w:tcBorders>
            <w:vAlign w:val="center"/>
            <w:hideMark/>
          </w:tcPr>
          <w:p w:rsidR="00B55076" w:rsidRDefault="00B55076" w:rsidP="00233E3C">
            <w:pPr>
              <w:pStyle w:val="Tablehead0"/>
            </w:pPr>
          </w:p>
        </w:tc>
        <w:tc>
          <w:tcPr>
            <w:tcW w:w="1751" w:type="dxa"/>
            <w:tcBorders>
              <w:top w:val="single" w:sz="4" w:space="0" w:color="auto"/>
              <w:left w:val="nil"/>
              <w:bottom w:val="single" w:sz="4" w:space="0" w:color="auto"/>
              <w:right w:val="nil"/>
            </w:tcBorders>
            <w:vAlign w:val="center"/>
            <w:hideMark/>
          </w:tcPr>
          <w:p w:rsidR="00B55076" w:rsidRDefault="00B55076" w:rsidP="00233E3C">
            <w:pPr>
              <w:pStyle w:val="Tablehead0"/>
            </w:pPr>
            <w:r>
              <w:t>Numbering range</w:t>
            </w:r>
          </w:p>
        </w:tc>
        <w:tc>
          <w:tcPr>
            <w:tcW w:w="2065" w:type="dxa"/>
            <w:tcBorders>
              <w:top w:val="single" w:sz="4" w:space="0" w:color="auto"/>
              <w:left w:val="nil"/>
              <w:bottom w:val="single" w:sz="4" w:space="0" w:color="auto"/>
              <w:right w:val="nil"/>
            </w:tcBorders>
            <w:vAlign w:val="center"/>
            <w:hideMark/>
          </w:tcPr>
          <w:p w:rsidR="00B55076" w:rsidRDefault="00B55076" w:rsidP="00233E3C">
            <w:pPr>
              <w:pStyle w:val="Tablehead0"/>
            </w:pPr>
          </w:p>
        </w:tc>
      </w:tr>
      <w:tr w:rsidR="00B55076" w:rsidTr="00DD393B">
        <w:trPr>
          <w:tblHeade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B55076" w:rsidRDefault="00B55076" w:rsidP="00233E3C">
            <w:pPr>
              <w:pStyle w:val="Tablehead0"/>
            </w:pPr>
            <w:r>
              <w:t>Area code</w:t>
            </w:r>
          </w:p>
        </w:tc>
        <w:tc>
          <w:tcPr>
            <w:tcW w:w="1692" w:type="dxa"/>
            <w:tcBorders>
              <w:top w:val="single" w:sz="4" w:space="0" w:color="auto"/>
              <w:left w:val="single" w:sz="4" w:space="0" w:color="auto"/>
              <w:bottom w:val="single" w:sz="4" w:space="0" w:color="auto"/>
              <w:right w:val="single" w:sz="4" w:space="0" w:color="auto"/>
            </w:tcBorders>
            <w:vAlign w:val="center"/>
            <w:hideMark/>
          </w:tcPr>
          <w:p w:rsidR="00B55076" w:rsidRDefault="00B55076" w:rsidP="00233E3C">
            <w:pPr>
              <w:pStyle w:val="Tablehead0"/>
            </w:pPr>
            <w:r>
              <w:t xml:space="preserve">From </w:t>
            </w:r>
          </w:p>
        </w:tc>
        <w:tc>
          <w:tcPr>
            <w:tcW w:w="1751" w:type="dxa"/>
            <w:tcBorders>
              <w:top w:val="single" w:sz="4" w:space="0" w:color="auto"/>
              <w:left w:val="single" w:sz="4" w:space="0" w:color="auto"/>
              <w:bottom w:val="single" w:sz="6" w:space="0" w:color="auto"/>
              <w:right w:val="single" w:sz="4" w:space="0" w:color="auto"/>
            </w:tcBorders>
            <w:vAlign w:val="center"/>
            <w:hideMark/>
          </w:tcPr>
          <w:p w:rsidR="00B55076" w:rsidRDefault="00B55076" w:rsidP="00233E3C">
            <w:pPr>
              <w:pStyle w:val="Tablehead0"/>
            </w:pPr>
            <w:r>
              <w:t xml:space="preserve">To </w:t>
            </w:r>
          </w:p>
        </w:tc>
        <w:tc>
          <w:tcPr>
            <w:tcW w:w="2065" w:type="dxa"/>
            <w:tcBorders>
              <w:top w:val="single" w:sz="4" w:space="0" w:color="auto"/>
              <w:left w:val="single" w:sz="4" w:space="0" w:color="auto"/>
              <w:bottom w:val="single" w:sz="4" w:space="0" w:color="auto"/>
              <w:right w:val="single" w:sz="4" w:space="0" w:color="auto"/>
            </w:tcBorders>
            <w:vAlign w:val="center"/>
            <w:hideMark/>
          </w:tcPr>
          <w:p w:rsidR="00B55076" w:rsidRDefault="00B55076" w:rsidP="00233E3C">
            <w:pPr>
              <w:pStyle w:val="Tablehead0"/>
            </w:pPr>
            <w:r>
              <w:t>Designation</w:t>
            </w:r>
          </w:p>
        </w:tc>
      </w:tr>
      <w:tr w:rsidR="00B55076" w:rsidTr="00DD393B">
        <w:trPr>
          <w:tblHeader/>
          <w:jc w:val="center"/>
        </w:trPr>
        <w:tc>
          <w:tcPr>
            <w:tcW w:w="1202" w:type="dxa"/>
            <w:tcBorders>
              <w:top w:val="single" w:sz="4" w:space="0" w:color="auto"/>
              <w:left w:val="single" w:sz="4" w:space="0" w:color="auto"/>
              <w:bottom w:val="single" w:sz="4" w:space="0" w:color="auto"/>
              <w:right w:val="single" w:sz="4" w:space="0" w:color="auto"/>
            </w:tcBorders>
            <w:hideMark/>
          </w:tcPr>
          <w:p w:rsidR="00B55076" w:rsidRPr="003E541A" w:rsidRDefault="00B55076" w:rsidP="006B10F9">
            <w:pPr>
              <w:pStyle w:val="TableText2"/>
            </w:pPr>
            <w:r w:rsidRPr="003E541A">
              <w:t>764</w:t>
            </w:r>
          </w:p>
        </w:tc>
        <w:tc>
          <w:tcPr>
            <w:tcW w:w="1692" w:type="dxa"/>
            <w:tcBorders>
              <w:top w:val="single" w:sz="4" w:space="0" w:color="auto"/>
              <w:left w:val="single" w:sz="4" w:space="0" w:color="auto"/>
              <w:bottom w:val="single" w:sz="4" w:space="0" w:color="auto"/>
              <w:right w:val="single" w:sz="4" w:space="0" w:color="auto"/>
            </w:tcBorders>
            <w:hideMark/>
          </w:tcPr>
          <w:p w:rsidR="00B55076" w:rsidRPr="003E541A" w:rsidRDefault="00B55076" w:rsidP="006B10F9">
            <w:pPr>
              <w:pStyle w:val="TableText2"/>
            </w:pPr>
            <w:r w:rsidRPr="003E541A">
              <w:t>+961 76 400 000</w:t>
            </w:r>
          </w:p>
        </w:tc>
        <w:tc>
          <w:tcPr>
            <w:tcW w:w="1751" w:type="dxa"/>
            <w:tcBorders>
              <w:top w:val="single" w:sz="6" w:space="0" w:color="auto"/>
              <w:left w:val="single" w:sz="4" w:space="0" w:color="auto"/>
              <w:bottom w:val="single" w:sz="6" w:space="0" w:color="auto"/>
              <w:right w:val="single" w:sz="4" w:space="0" w:color="auto"/>
            </w:tcBorders>
            <w:hideMark/>
          </w:tcPr>
          <w:p w:rsidR="00B55076" w:rsidRDefault="00B55076" w:rsidP="00A20E5C">
            <w:pPr>
              <w:pStyle w:val="TableText2"/>
              <w:jc w:val="center"/>
            </w:pPr>
            <w:r>
              <w:t>+961 76 499 999</w:t>
            </w:r>
          </w:p>
        </w:tc>
        <w:tc>
          <w:tcPr>
            <w:tcW w:w="2065" w:type="dxa"/>
            <w:tcBorders>
              <w:top w:val="single" w:sz="4" w:space="0" w:color="auto"/>
              <w:left w:val="single" w:sz="4" w:space="0" w:color="auto"/>
              <w:bottom w:val="single" w:sz="4" w:space="0" w:color="auto"/>
              <w:right w:val="single" w:sz="4" w:space="0" w:color="auto"/>
            </w:tcBorders>
            <w:hideMark/>
          </w:tcPr>
          <w:p w:rsidR="00B55076" w:rsidRDefault="00B55076" w:rsidP="006B10F9">
            <w:pPr>
              <w:pStyle w:val="TableText2"/>
              <w:rPr>
                <w:lang w:val="fr-CH"/>
              </w:rPr>
            </w:pPr>
            <w:r>
              <w:rPr>
                <w:lang w:val="en-AU"/>
              </w:rPr>
              <w:t>GSM Number range</w:t>
            </w:r>
          </w:p>
        </w:tc>
      </w:tr>
    </w:tbl>
    <w:p w:rsidR="00B55076" w:rsidRDefault="00B55076" w:rsidP="00B55076">
      <w:pPr>
        <w:rPr>
          <w:rFonts w:cs="Arial"/>
          <w:sz w:val="18"/>
          <w:szCs w:val="18"/>
          <w:lang w:val="en-AU"/>
        </w:rPr>
      </w:pPr>
    </w:p>
    <w:p w:rsidR="00B55076" w:rsidRDefault="00B55076" w:rsidP="00B55076">
      <w:pPr>
        <w:rPr>
          <w:rFonts w:cs="Arial"/>
          <w:sz w:val="18"/>
          <w:szCs w:val="18"/>
        </w:rPr>
      </w:pPr>
      <w:r>
        <w:rPr>
          <w:rFonts w:cs="Arial"/>
          <w:sz w:val="18"/>
          <w:szCs w:val="18"/>
          <w:lang w:val="en-AU"/>
        </w:rPr>
        <w:t>Accordingly, the numbering plan of Lebanon is updated as follows:</w:t>
      </w:r>
    </w:p>
    <w:p w:rsidR="00B55076" w:rsidRDefault="00B55076" w:rsidP="00B55076">
      <w:pPr>
        <w:tabs>
          <w:tab w:val="left" w:pos="720"/>
        </w:tabs>
        <w:overflowPunct/>
        <w:autoSpaceDE/>
        <w:adjustRightInd/>
        <w:rPr>
          <w:rFonts w:cs="Arial"/>
          <w:sz w:val="18"/>
          <w:szCs w:val="18"/>
        </w:rPr>
      </w:pPr>
    </w:p>
    <w:p w:rsidR="00B55076" w:rsidRDefault="00B55076" w:rsidP="00B55076">
      <w:pPr>
        <w:rPr>
          <w:rFonts w:cs="Arial"/>
          <w:sz w:val="18"/>
          <w:szCs w:val="18"/>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8"/>
        <w:gridCol w:w="1833"/>
        <w:gridCol w:w="1582"/>
        <w:gridCol w:w="1608"/>
        <w:gridCol w:w="2208"/>
      </w:tblGrid>
      <w:tr w:rsidR="00B55076" w:rsidRPr="002D6FAD" w:rsidTr="00E73011">
        <w:trPr>
          <w:cantSplit/>
          <w:trHeight w:val="20"/>
          <w:tblHeader/>
          <w:jc w:val="center"/>
        </w:trPr>
        <w:tc>
          <w:tcPr>
            <w:tcW w:w="886" w:type="pct"/>
            <w:vMerge w:val="restart"/>
            <w:tcBorders>
              <w:top w:val="single" w:sz="4" w:space="0" w:color="auto"/>
              <w:left w:val="single" w:sz="4" w:space="0" w:color="auto"/>
              <w:bottom w:val="single" w:sz="4" w:space="0" w:color="auto"/>
              <w:right w:val="single" w:sz="4" w:space="0" w:color="auto"/>
            </w:tcBorders>
            <w:vAlign w:val="center"/>
            <w:hideMark/>
          </w:tcPr>
          <w:p w:rsidR="00B55076" w:rsidRPr="002D6FAD" w:rsidRDefault="00B55076" w:rsidP="006B10F9">
            <w:pPr>
              <w:pStyle w:val="TableHead1"/>
              <w:rPr>
                <w:iCs/>
              </w:rPr>
            </w:pPr>
            <w:r w:rsidRPr="002D6FAD">
              <w:rPr>
                <w:iCs/>
              </w:rPr>
              <w:br w:type="column"/>
            </w:r>
            <w:r w:rsidRPr="002D6FAD">
              <w:t>Area code</w:t>
            </w:r>
          </w:p>
        </w:tc>
        <w:tc>
          <w:tcPr>
            <w:tcW w:w="1043" w:type="pct"/>
            <w:vMerge w:val="restart"/>
            <w:tcBorders>
              <w:top w:val="single" w:sz="4" w:space="0" w:color="auto"/>
              <w:left w:val="single" w:sz="4" w:space="0" w:color="auto"/>
              <w:bottom w:val="single" w:sz="4" w:space="0" w:color="auto"/>
              <w:right w:val="single" w:sz="4" w:space="0" w:color="auto"/>
            </w:tcBorders>
            <w:vAlign w:val="center"/>
            <w:hideMark/>
          </w:tcPr>
          <w:p w:rsidR="00B55076" w:rsidRPr="002D6FAD" w:rsidRDefault="00B55076" w:rsidP="006B10F9">
            <w:pPr>
              <w:pStyle w:val="TableHead1"/>
              <w:rPr>
                <w:iCs/>
              </w:rPr>
            </w:pPr>
            <w:r w:rsidRPr="002D6FAD">
              <w:t>Numbering length (including country code)</w:t>
            </w:r>
          </w:p>
        </w:tc>
        <w:tc>
          <w:tcPr>
            <w:tcW w:w="1815" w:type="pct"/>
            <w:gridSpan w:val="2"/>
            <w:tcBorders>
              <w:top w:val="single" w:sz="4" w:space="0" w:color="auto"/>
              <w:left w:val="single" w:sz="4" w:space="0" w:color="auto"/>
              <w:bottom w:val="single" w:sz="4" w:space="0" w:color="auto"/>
              <w:right w:val="single" w:sz="4" w:space="0" w:color="auto"/>
            </w:tcBorders>
            <w:vAlign w:val="center"/>
            <w:hideMark/>
          </w:tcPr>
          <w:p w:rsidR="00B55076" w:rsidRPr="002D6FAD" w:rsidRDefault="00B55076" w:rsidP="00A20E5C">
            <w:pPr>
              <w:pStyle w:val="TableHead1"/>
              <w:rPr>
                <w:iCs/>
              </w:rPr>
            </w:pPr>
            <w:r w:rsidRPr="002D6FAD">
              <w:t>Numbering range</w:t>
            </w:r>
          </w:p>
        </w:tc>
        <w:tc>
          <w:tcPr>
            <w:tcW w:w="1256" w:type="pct"/>
            <w:vMerge w:val="restart"/>
            <w:tcBorders>
              <w:top w:val="single" w:sz="4" w:space="0" w:color="auto"/>
              <w:left w:val="single" w:sz="4" w:space="0" w:color="auto"/>
              <w:bottom w:val="single" w:sz="4" w:space="0" w:color="auto"/>
              <w:right w:val="single" w:sz="4" w:space="0" w:color="auto"/>
            </w:tcBorders>
            <w:vAlign w:val="center"/>
            <w:hideMark/>
          </w:tcPr>
          <w:p w:rsidR="00B55076" w:rsidRPr="002D6FAD" w:rsidRDefault="00B55076" w:rsidP="006B10F9">
            <w:pPr>
              <w:pStyle w:val="TableHead1"/>
              <w:rPr>
                <w:iCs/>
              </w:rPr>
            </w:pPr>
            <w:r w:rsidRPr="002D6FAD">
              <w:t>Designation of</w:t>
            </w:r>
            <w:r w:rsidRPr="002D6FAD">
              <w:br/>
              <w:t>service</w:t>
            </w:r>
          </w:p>
        </w:tc>
      </w:tr>
      <w:tr w:rsidR="00B55076" w:rsidRPr="002D6FAD" w:rsidTr="00E73011">
        <w:trPr>
          <w:cantSplit/>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5076" w:rsidRPr="002D6FAD" w:rsidRDefault="00B55076" w:rsidP="006B10F9">
            <w:pPr>
              <w:pStyle w:val="TableText2"/>
              <w:rPr>
                <w:rFonts w:cs="Arial"/>
                <w:iCs/>
                <w:color w:val="000000" w:themeColor="text1"/>
                <w:szCs w:val="18"/>
                <w:lang w:val="en-A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076" w:rsidRPr="002D6FAD" w:rsidRDefault="00B55076" w:rsidP="006B10F9">
            <w:pPr>
              <w:pStyle w:val="TableText2"/>
              <w:rPr>
                <w:rFonts w:cs="Arial"/>
                <w:iCs/>
                <w:color w:val="000000" w:themeColor="text1"/>
                <w:szCs w:val="18"/>
              </w:rPr>
            </w:pPr>
          </w:p>
        </w:tc>
        <w:tc>
          <w:tcPr>
            <w:tcW w:w="900" w:type="pct"/>
            <w:tcBorders>
              <w:top w:val="single" w:sz="4" w:space="0" w:color="auto"/>
              <w:left w:val="single" w:sz="4" w:space="0" w:color="auto"/>
              <w:bottom w:val="single" w:sz="4" w:space="0" w:color="auto"/>
              <w:right w:val="single" w:sz="4" w:space="0" w:color="auto"/>
            </w:tcBorders>
            <w:vAlign w:val="center"/>
            <w:hideMark/>
          </w:tcPr>
          <w:p w:rsidR="00B55076" w:rsidRPr="002D6FAD" w:rsidRDefault="00B55076" w:rsidP="00A20E5C">
            <w:pPr>
              <w:pStyle w:val="TableHead1"/>
              <w:rPr>
                <w:lang w:val="en-AU"/>
              </w:rPr>
            </w:pPr>
            <w:r w:rsidRPr="002D6FAD">
              <w:t>From</w:t>
            </w:r>
          </w:p>
        </w:tc>
        <w:tc>
          <w:tcPr>
            <w:tcW w:w="915" w:type="pct"/>
            <w:tcBorders>
              <w:top w:val="single" w:sz="4" w:space="0" w:color="auto"/>
              <w:left w:val="single" w:sz="4" w:space="0" w:color="auto"/>
              <w:bottom w:val="single" w:sz="4" w:space="0" w:color="auto"/>
              <w:right w:val="single" w:sz="4" w:space="0" w:color="auto"/>
            </w:tcBorders>
            <w:vAlign w:val="center"/>
            <w:hideMark/>
          </w:tcPr>
          <w:p w:rsidR="00B55076" w:rsidRPr="002D6FAD" w:rsidRDefault="00B55076" w:rsidP="00A20E5C">
            <w:pPr>
              <w:pStyle w:val="TableHead1"/>
              <w:rPr>
                <w:lang w:val="en-AU"/>
              </w:rPr>
            </w:pPr>
            <w:r w:rsidRPr="002D6FAD">
              <w:t>To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076" w:rsidRPr="002D6FAD" w:rsidRDefault="00B55076" w:rsidP="006B10F9">
            <w:pPr>
              <w:pStyle w:val="TableText2"/>
              <w:rPr>
                <w:rFonts w:cs="Arial"/>
                <w:iCs/>
                <w:color w:val="000000" w:themeColor="text1"/>
                <w:szCs w:val="18"/>
                <w:lang w:val="en-AU"/>
              </w:rPr>
            </w:pP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cs="Arial"/>
                <w:color w:val="000000" w:themeColor="text1"/>
                <w:szCs w:val="18"/>
              </w:rPr>
            </w:pPr>
            <w:r w:rsidRPr="002D6FAD">
              <w:rPr>
                <w:rFonts w:cs="Arial"/>
                <w:color w:val="000000" w:themeColor="text1"/>
                <w:szCs w:val="18"/>
              </w:rPr>
              <w:t>0</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eastAsiaTheme="minorEastAsia"/>
                <w:color w:val="000000" w:themeColor="text1"/>
                <w:szCs w:val="22"/>
                <w:lang w:eastAsia="zh-CN"/>
              </w:rPr>
            </w:pP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rPr>
                <w:rFonts w:eastAsiaTheme="minorEastAsia"/>
                <w:color w:val="000000" w:themeColor="text1"/>
                <w:szCs w:val="22"/>
                <w:lang w:eastAsia="zh-CN"/>
              </w:rPr>
            </w:pP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rPr>
                <w:rFonts w:eastAsiaTheme="minorEastAsia"/>
                <w:color w:val="000000" w:themeColor="text1"/>
                <w:szCs w:val="22"/>
                <w:lang w:eastAsia="zh-CN"/>
              </w:rPr>
            </w:pPr>
          </w:p>
        </w:tc>
        <w:tc>
          <w:tcPr>
            <w:tcW w:w="125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cs="Arial"/>
                <w:color w:val="000000" w:themeColor="text1"/>
                <w:szCs w:val="18"/>
              </w:rPr>
            </w:pPr>
            <w:r w:rsidRPr="002D6FAD">
              <w:rPr>
                <w:rFonts w:cs="Arial"/>
                <w:color w:val="000000" w:themeColor="text1"/>
                <w:szCs w:val="18"/>
              </w:rPr>
              <w:t>Not in service for international access</w:t>
            </w: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cs="Arial"/>
                <w:color w:val="000000" w:themeColor="text1"/>
                <w:szCs w:val="18"/>
              </w:rPr>
            </w:pPr>
            <w:r w:rsidRPr="002D6FAD">
              <w:rPr>
                <w:rFonts w:cs="Arial"/>
                <w:color w:val="000000" w:themeColor="text1"/>
                <w:szCs w:val="18"/>
              </w:rPr>
              <w:t>1</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cs="Arial"/>
                <w:color w:val="000000" w:themeColor="text1"/>
                <w:szCs w:val="18"/>
              </w:rPr>
            </w:pPr>
            <w:r w:rsidRPr="002D6FAD">
              <w:rPr>
                <w:rFonts w:cs="Arial"/>
                <w:color w:val="000000" w:themeColor="text1"/>
                <w:szCs w:val="18"/>
              </w:rPr>
              <w:t>ten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rPr>
                <w:rFonts w:cs="Arial"/>
                <w:color w:val="000000" w:themeColor="text1"/>
                <w:szCs w:val="18"/>
              </w:rPr>
            </w:pPr>
            <w:r w:rsidRPr="002D6FAD">
              <w:rPr>
                <w:rFonts w:cs="Arial"/>
                <w:color w:val="000000" w:themeColor="text1"/>
                <w:szCs w:val="18"/>
              </w:rPr>
              <w:t xml:space="preserve">+961 1 000 </w:t>
            </w:r>
            <w:proofErr w:type="spellStart"/>
            <w:r w:rsidRPr="002D6FAD">
              <w:rPr>
                <w:rFonts w:cs="Arial"/>
                <w:color w:val="000000" w:themeColor="text1"/>
                <w:szCs w:val="18"/>
              </w:rPr>
              <w:t>000</w:t>
            </w:r>
            <w:proofErr w:type="spellEnd"/>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rPr>
                <w:rFonts w:cs="Arial"/>
                <w:color w:val="000000" w:themeColor="text1"/>
                <w:szCs w:val="18"/>
              </w:rPr>
            </w:pPr>
            <w:r w:rsidRPr="002D6FAD">
              <w:rPr>
                <w:rFonts w:cs="Arial"/>
                <w:color w:val="000000" w:themeColor="text1"/>
                <w:szCs w:val="18"/>
              </w:rPr>
              <w:t xml:space="preserve">+961 1 999 </w:t>
            </w:r>
            <w:proofErr w:type="spellStart"/>
            <w:r w:rsidRPr="002D6FAD">
              <w:rPr>
                <w:rFonts w:cs="Arial"/>
                <w:color w:val="000000" w:themeColor="text1"/>
                <w:szCs w:val="18"/>
              </w:rPr>
              <w:t>999</w:t>
            </w:r>
            <w:proofErr w:type="spellEnd"/>
          </w:p>
        </w:tc>
        <w:tc>
          <w:tcPr>
            <w:tcW w:w="125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cs="Arial"/>
                <w:color w:val="000000" w:themeColor="text1"/>
                <w:szCs w:val="18"/>
              </w:rPr>
            </w:pPr>
            <w:r w:rsidRPr="002D6FAD">
              <w:rPr>
                <w:rFonts w:cs="Arial"/>
                <w:color w:val="000000" w:themeColor="text1"/>
                <w:szCs w:val="18"/>
              </w:rPr>
              <w:t xml:space="preserve">PSTN number range for Beirut, “Used” </w:t>
            </w: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cs="Arial"/>
                <w:color w:val="000000" w:themeColor="text1"/>
                <w:szCs w:val="18"/>
              </w:rPr>
            </w:pPr>
            <w:r w:rsidRPr="002D6FAD">
              <w:rPr>
                <w:rFonts w:cs="Arial"/>
                <w:color w:val="000000" w:themeColor="text1"/>
                <w:szCs w:val="18"/>
              </w:rPr>
              <w:t>2</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eastAsiaTheme="minorEastAsia"/>
                <w:color w:val="000000" w:themeColor="text1"/>
                <w:szCs w:val="22"/>
                <w:lang w:eastAsia="zh-CN"/>
              </w:rPr>
            </w:pP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rPr>
                <w:rFonts w:eastAsiaTheme="minorEastAsia"/>
                <w:color w:val="000000" w:themeColor="text1"/>
                <w:szCs w:val="22"/>
                <w:lang w:eastAsia="zh-CN"/>
              </w:rPr>
            </w:pP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rPr>
                <w:rFonts w:eastAsiaTheme="minorEastAsia"/>
                <w:color w:val="000000" w:themeColor="text1"/>
                <w:szCs w:val="22"/>
                <w:lang w:eastAsia="zh-CN"/>
              </w:rPr>
            </w:pPr>
          </w:p>
        </w:tc>
        <w:tc>
          <w:tcPr>
            <w:tcW w:w="125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cs="Arial"/>
                <w:color w:val="000000" w:themeColor="text1"/>
                <w:szCs w:val="18"/>
              </w:rPr>
            </w:pPr>
            <w:r w:rsidRPr="002D6FAD">
              <w:rPr>
                <w:rFonts w:cs="Arial"/>
                <w:color w:val="000000" w:themeColor="text1"/>
                <w:szCs w:val="18"/>
              </w:rPr>
              <w:t>Not in service for international access</w:t>
            </w: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cs="Arial"/>
                <w:color w:val="000000" w:themeColor="text1"/>
                <w:szCs w:val="18"/>
              </w:rPr>
            </w:pPr>
            <w:r w:rsidRPr="002D6FAD">
              <w:rPr>
                <w:rFonts w:cs="Arial"/>
                <w:color w:val="000000" w:themeColor="text1"/>
                <w:szCs w:val="18"/>
              </w:rPr>
              <w:t>3</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cs="Arial"/>
                <w:color w:val="000000" w:themeColor="text1"/>
                <w:szCs w:val="18"/>
              </w:rPr>
            </w:pPr>
            <w:r w:rsidRPr="002D6FAD">
              <w:rPr>
                <w:rFonts w:cs="Arial"/>
                <w:color w:val="000000" w:themeColor="text1"/>
                <w:szCs w:val="18"/>
              </w:rPr>
              <w:t>ten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rPr>
                <w:rFonts w:cs="Arial"/>
                <w:color w:val="000000" w:themeColor="text1"/>
                <w:szCs w:val="18"/>
              </w:rPr>
            </w:pPr>
            <w:r w:rsidRPr="002D6FAD">
              <w:rPr>
                <w:rFonts w:cs="Arial"/>
                <w:color w:val="000000" w:themeColor="text1"/>
                <w:szCs w:val="18"/>
              </w:rPr>
              <w:t xml:space="preserve">+961 3 000 </w:t>
            </w:r>
            <w:proofErr w:type="spellStart"/>
            <w:r w:rsidRPr="002D6FAD">
              <w:rPr>
                <w:rFonts w:cs="Arial"/>
                <w:color w:val="000000" w:themeColor="text1"/>
                <w:szCs w:val="18"/>
              </w:rPr>
              <w:t>000</w:t>
            </w:r>
            <w:proofErr w:type="spellEnd"/>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rPr>
                <w:rFonts w:cs="Arial"/>
                <w:color w:val="000000" w:themeColor="text1"/>
                <w:szCs w:val="18"/>
              </w:rPr>
            </w:pPr>
            <w:r w:rsidRPr="002D6FAD">
              <w:rPr>
                <w:rFonts w:cs="Arial"/>
                <w:color w:val="000000" w:themeColor="text1"/>
                <w:szCs w:val="18"/>
              </w:rPr>
              <w:t xml:space="preserve">+961 3 999 </w:t>
            </w:r>
            <w:proofErr w:type="spellStart"/>
            <w:r w:rsidRPr="002D6FAD">
              <w:rPr>
                <w:rFonts w:cs="Arial"/>
                <w:color w:val="000000" w:themeColor="text1"/>
                <w:szCs w:val="18"/>
              </w:rPr>
              <w:t>999</w:t>
            </w:r>
            <w:proofErr w:type="spellEnd"/>
          </w:p>
        </w:tc>
        <w:tc>
          <w:tcPr>
            <w:tcW w:w="125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cs="Arial"/>
                <w:color w:val="000000" w:themeColor="text1"/>
                <w:szCs w:val="18"/>
              </w:rPr>
            </w:pPr>
            <w:r w:rsidRPr="002D6FAD">
              <w:rPr>
                <w:rFonts w:cs="Arial"/>
                <w:color w:val="000000" w:themeColor="text1"/>
                <w:szCs w:val="18"/>
              </w:rPr>
              <w:t>GSM number range “Used”</w:t>
            </w: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cs="Arial"/>
                <w:color w:val="000000" w:themeColor="text1"/>
                <w:szCs w:val="18"/>
              </w:rPr>
            </w:pPr>
            <w:r w:rsidRPr="002D6FAD">
              <w:rPr>
                <w:rFonts w:cs="Arial"/>
                <w:color w:val="000000" w:themeColor="text1"/>
                <w:szCs w:val="18"/>
              </w:rPr>
              <w:t>4</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cs="Arial"/>
                <w:color w:val="000000" w:themeColor="text1"/>
                <w:szCs w:val="18"/>
              </w:rPr>
            </w:pPr>
            <w:r w:rsidRPr="002D6FAD">
              <w:rPr>
                <w:rFonts w:cs="Arial"/>
                <w:color w:val="000000" w:themeColor="text1"/>
                <w:szCs w:val="18"/>
              </w:rPr>
              <w:t>ten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rPr>
                <w:rFonts w:cs="Arial"/>
                <w:color w:val="000000" w:themeColor="text1"/>
                <w:szCs w:val="18"/>
              </w:rPr>
            </w:pPr>
            <w:r w:rsidRPr="002D6FAD">
              <w:rPr>
                <w:rFonts w:cs="Arial"/>
                <w:color w:val="000000" w:themeColor="text1"/>
                <w:szCs w:val="18"/>
              </w:rPr>
              <w:t xml:space="preserve">+961 4 000 </w:t>
            </w:r>
            <w:proofErr w:type="spellStart"/>
            <w:r w:rsidRPr="002D6FAD">
              <w:rPr>
                <w:rFonts w:cs="Arial"/>
                <w:color w:val="000000" w:themeColor="text1"/>
                <w:szCs w:val="18"/>
              </w:rPr>
              <w:t>000</w:t>
            </w:r>
            <w:proofErr w:type="spellEnd"/>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rPr>
                <w:rFonts w:cs="Arial"/>
                <w:color w:val="000000" w:themeColor="text1"/>
                <w:szCs w:val="18"/>
              </w:rPr>
            </w:pPr>
            <w:r w:rsidRPr="002D6FAD">
              <w:rPr>
                <w:rFonts w:cs="Arial"/>
                <w:color w:val="000000" w:themeColor="text1"/>
                <w:szCs w:val="18"/>
              </w:rPr>
              <w:t xml:space="preserve">+961 4 999 </w:t>
            </w:r>
            <w:proofErr w:type="spellStart"/>
            <w:r w:rsidRPr="002D6FAD">
              <w:rPr>
                <w:rFonts w:cs="Arial"/>
                <w:color w:val="000000" w:themeColor="text1"/>
                <w:szCs w:val="18"/>
              </w:rPr>
              <w:t>999</w:t>
            </w:r>
            <w:proofErr w:type="spellEnd"/>
          </w:p>
        </w:tc>
        <w:tc>
          <w:tcPr>
            <w:tcW w:w="125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cs="Arial"/>
                <w:color w:val="000000" w:themeColor="text1"/>
                <w:szCs w:val="18"/>
              </w:rPr>
            </w:pPr>
            <w:r w:rsidRPr="002D6FAD">
              <w:rPr>
                <w:rFonts w:cs="Arial"/>
                <w:color w:val="000000" w:themeColor="text1"/>
                <w:szCs w:val="18"/>
              </w:rPr>
              <w:t xml:space="preserve">PSTN number range for </w:t>
            </w:r>
            <w:proofErr w:type="spellStart"/>
            <w:r w:rsidRPr="002D6FAD">
              <w:rPr>
                <w:rFonts w:cs="Arial"/>
                <w:color w:val="000000" w:themeColor="text1"/>
                <w:szCs w:val="18"/>
              </w:rPr>
              <w:t>Metn</w:t>
            </w:r>
            <w:proofErr w:type="spellEnd"/>
            <w:r w:rsidRPr="002D6FAD">
              <w:rPr>
                <w:rFonts w:cs="Arial"/>
                <w:color w:val="000000" w:themeColor="text1"/>
                <w:szCs w:val="18"/>
              </w:rPr>
              <w:t xml:space="preserve"> North, “Used”</w:t>
            </w: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5</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ten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pPr>
            <w:r w:rsidRPr="002D6FAD">
              <w:t xml:space="preserve">+961 5 000 </w:t>
            </w:r>
            <w:proofErr w:type="spellStart"/>
            <w:r w:rsidRPr="002D6FAD">
              <w:t>000</w:t>
            </w:r>
            <w:proofErr w:type="spellEnd"/>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pPr>
            <w:r w:rsidRPr="002D6FAD">
              <w:t xml:space="preserve">+961 5 999 </w:t>
            </w:r>
            <w:proofErr w:type="spellStart"/>
            <w:r w:rsidRPr="002D6FAD">
              <w:t>999</w:t>
            </w:r>
            <w:proofErr w:type="spellEnd"/>
          </w:p>
        </w:tc>
        <w:tc>
          <w:tcPr>
            <w:tcW w:w="125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PSTN number range</w:t>
            </w:r>
            <w:r w:rsidRPr="002D6FAD">
              <w:br/>
              <w:t>for Mount Lebanon South Area “Used”</w:t>
            </w: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pPr>
            <w:r w:rsidRPr="002D6FAD">
              <w:lastRenderedPageBreak/>
              <w:t>6</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pPr>
            <w:r w:rsidRPr="002D6FAD">
              <w:t>ten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keepNext/>
              <w:jc w:val="center"/>
            </w:pPr>
            <w:r w:rsidRPr="002D6FAD">
              <w:t xml:space="preserve">+961 6 000 </w:t>
            </w:r>
            <w:proofErr w:type="spellStart"/>
            <w:r w:rsidRPr="002D6FAD">
              <w:t>000</w:t>
            </w:r>
            <w:proofErr w:type="spellEnd"/>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keepNext/>
              <w:jc w:val="center"/>
            </w:pPr>
            <w:r w:rsidRPr="002D6FAD">
              <w:t xml:space="preserve">+961 6 999 </w:t>
            </w:r>
            <w:proofErr w:type="spellStart"/>
            <w:r w:rsidRPr="002D6FAD">
              <w:t>999</w:t>
            </w:r>
            <w:proofErr w:type="spellEnd"/>
          </w:p>
        </w:tc>
        <w:tc>
          <w:tcPr>
            <w:tcW w:w="125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pPr>
            <w:r w:rsidRPr="002D6FAD">
              <w:t>PSTN number range</w:t>
            </w:r>
            <w:r w:rsidRPr="002D6FAD">
              <w:br/>
              <w:t>for North Lebanon “Used”</w:t>
            </w: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pPr>
            <w:r w:rsidRPr="002D6FAD">
              <w:t>70</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pPr>
            <w:r w:rsidRPr="002D6FAD">
              <w:t>eleven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keepNext/>
              <w:jc w:val="center"/>
            </w:pPr>
            <w:r w:rsidRPr="002D6FAD">
              <w:t xml:space="preserve">+961 70 000 </w:t>
            </w:r>
            <w:proofErr w:type="spellStart"/>
            <w:r w:rsidRPr="002D6FAD">
              <w:t>000</w:t>
            </w:r>
            <w:proofErr w:type="spellEnd"/>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keepNext/>
              <w:jc w:val="center"/>
            </w:pPr>
            <w:r w:rsidRPr="002D6FAD">
              <w:t xml:space="preserve">+961 70 999 </w:t>
            </w:r>
            <w:proofErr w:type="spellStart"/>
            <w:r w:rsidRPr="002D6FAD">
              <w:t>999</w:t>
            </w:r>
            <w:proofErr w:type="spellEnd"/>
          </w:p>
        </w:tc>
        <w:tc>
          <w:tcPr>
            <w:tcW w:w="125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pPr>
            <w:r w:rsidRPr="002D6FAD">
              <w:t>GSM number range “Used”</w:t>
            </w: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pPr>
            <w:r w:rsidRPr="002D6FAD">
              <w:t>71</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pPr>
            <w:r w:rsidRPr="002D6FAD">
              <w:t>eleven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keepNext/>
              <w:jc w:val="center"/>
            </w:pPr>
            <w:r w:rsidRPr="002D6FAD">
              <w:t>+961 71 100 000</w:t>
            </w: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keepNext/>
              <w:jc w:val="center"/>
            </w:pPr>
            <w:r w:rsidRPr="002D6FAD">
              <w:t>+961 71 199 999</w:t>
            </w:r>
          </w:p>
        </w:tc>
        <w:tc>
          <w:tcPr>
            <w:tcW w:w="125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pPr>
            <w:r w:rsidRPr="002D6FAD">
              <w:t>GSM number range “Used”</w:t>
            </w: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pPr>
            <w:r w:rsidRPr="002D6FAD">
              <w:t>72</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pPr>
            <w:r w:rsidRPr="002D6FAD">
              <w:t>ten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keepNext/>
              <w:jc w:val="center"/>
            </w:pPr>
            <w:r w:rsidRPr="002D6FAD">
              <w:t>+961 7 200 000</w:t>
            </w: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keepNext/>
              <w:jc w:val="center"/>
            </w:pPr>
            <w:r w:rsidRPr="002D6FAD">
              <w:t>+961 7 299 999</w:t>
            </w:r>
          </w:p>
        </w:tc>
        <w:tc>
          <w:tcPr>
            <w:tcW w:w="1256" w:type="pct"/>
            <w:vMerge w:val="restar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pPr>
            <w:r w:rsidRPr="002D6FAD">
              <w:t>PSTN number range for South Lebanon “Used”</w:t>
            </w: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pPr>
            <w:r w:rsidRPr="002D6FAD">
              <w:t>73</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pPr>
            <w:r w:rsidRPr="002D6FAD">
              <w:t>ten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keepNext/>
              <w:jc w:val="center"/>
            </w:pPr>
            <w:r w:rsidRPr="002D6FAD">
              <w:t>+961 7 300 000</w:t>
            </w: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keepNext/>
              <w:jc w:val="center"/>
            </w:pPr>
            <w:r w:rsidRPr="002D6FAD">
              <w:t>+961 7 399 999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076" w:rsidRPr="002D6FAD" w:rsidRDefault="00B55076" w:rsidP="00391FBE">
            <w:pPr>
              <w:pStyle w:val="TableText2"/>
              <w:keepNext/>
            </w:pP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74</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ten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pPr>
            <w:r w:rsidRPr="002D6FAD">
              <w:t>+961 7 400 000</w:t>
            </w: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pPr>
            <w:r w:rsidRPr="002D6FAD">
              <w:t>+961 7 499 999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076" w:rsidRPr="002D6FAD" w:rsidRDefault="00B55076" w:rsidP="006B10F9">
            <w:pPr>
              <w:pStyle w:val="TableText2"/>
            </w:pP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75</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ten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pPr>
            <w:r>
              <w:t>+961 7 5</w:t>
            </w:r>
            <w:r w:rsidRPr="002D6FAD">
              <w:t>00 000</w:t>
            </w: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pPr>
            <w:r w:rsidRPr="002D6FAD">
              <w:t>+961 7 599 999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076" w:rsidRPr="002D6FAD" w:rsidRDefault="00B55076" w:rsidP="006B10F9">
            <w:pPr>
              <w:pStyle w:val="TableText2"/>
            </w:pP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760</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eastAsiaTheme="minorEastAsia"/>
                <w:szCs w:val="22"/>
                <w:lang w:eastAsia="zh-CN"/>
              </w:rPr>
            </w:pPr>
            <w:r>
              <w:rPr>
                <w:rFonts w:eastAsiaTheme="minorEastAsia"/>
                <w:szCs w:val="22"/>
                <w:lang w:eastAsia="zh-CN"/>
              </w:rPr>
              <w:t>eleven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rPr>
                <w:rFonts w:eastAsiaTheme="minorEastAsia"/>
                <w:szCs w:val="22"/>
                <w:lang w:eastAsia="zh-CN"/>
              </w:rPr>
            </w:pPr>
            <w:r w:rsidRPr="002D6FAD">
              <w:t>+961 7</w:t>
            </w:r>
            <w:r>
              <w:t>6 0</w:t>
            </w:r>
            <w:r w:rsidRPr="002D6FAD">
              <w:t xml:space="preserve">00 </w:t>
            </w:r>
            <w:proofErr w:type="spellStart"/>
            <w:r w:rsidRPr="002D6FAD">
              <w:t>000</w:t>
            </w:r>
            <w:proofErr w:type="spellEnd"/>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rPr>
                <w:rFonts w:eastAsiaTheme="minorEastAsia"/>
                <w:szCs w:val="22"/>
                <w:lang w:eastAsia="zh-CN"/>
              </w:rPr>
            </w:pPr>
            <w:r>
              <w:t>+961 76 0</w:t>
            </w:r>
            <w:r w:rsidRPr="002D6FAD">
              <w:t>99 999</w:t>
            </w:r>
          </w:p>
        </w:tc>
        <w:tc>
          <w:tcPr>
            <w:tcW w:w="125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eastAsiaTheme="minorEastAsia"/>
                <w:szCs w:val="22"/>
                <w:lang w:eastAsia="zh-CN"/>
              </w:rPr>
            </w:pPr>
            <w:r>
              <w:t>GSM number range “New</w:t>
            </w:r>
            <w:r w:rsidRPr="002D6FAD">
              <w:t>”</w:t>
            </w: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761</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eleven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pPr>
            <w:r w:rsidRPr="002D6FAD">
              <w:t>+961 76 100 000</w:t>
            </w: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pPr>
            <w:r w:rsidRPr="002D6FAD">
              <w:t>+961 76 199 999</w:t>
            </w:r>
          </w:p>
        </w:tc>
        <w:tc>
          <w:tcPr>
            <w:tcW w:w="125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GSM number range “Used”</w:t>
            </w: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762</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ten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pPr>
            <w:r w:rsidRPr="002D6FAD">
              <w:t>+961 7 620 000</w:t>
            </w: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pPr>
            <w:r w:rsidRPr="002D6FAD">
              <w:t>+961 7 629 999</w:t>
            </w:r>
          </w:p>
        </w:tc>
        <w:tc>
          <w:tcPr>
            <w:tcW w:w="125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PSTN number range for South Lebanon “Used”</w:t>
            </w: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763</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eleven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pPr>
            <w:r w:rsidRPr="002D6FAD">
              <w:t>+961 76 300 000</w:t>
            </w: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pPr>
            <w:r w:rsidRPr="002D6FAD">
              <w:t>+961 76 399 999</w:t>
            </w:r>
          </w:p>
        </w:tc>
        <w:tc>
          <w:tcPr>
            <w:tcW w:w="125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GSM number range “Used”</w:t>
            </w: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764</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eastAsiaTheme="minorEastAsia"/>
                <w:szCs w:val="22"/>
                <w:lang w:eastAsia="zh-CN"/>
              </w:rPr>
            </w:pPr>
            <w:r w:rsidRPr="002D6FAD">
              <w:t>eleven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rPr>
                <w:rFonts w:eastAsiaTheme="minorEastAsia"/>
                <w:szCs w:val="22"/>
                <w:lang w:eastAsia="zh-CN"/>
              </w:rPr>
            </w:pPr>
            <w:r w:rsidRPr="002D6FAD">
              <w:t>+961 76 400 000</w:t>
            </w: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rPr>
                <w:rFonts w:eastAsiaTheme="minorEastAsia"/>
                <w:szCs w:val="22"/>
                <w:lang w:eastAsia="zh-CN"/>
              </w:rPr>
            </w:pPr>
            <w:r w:rsidRPr="002D6FAD">
              <w:t>+961 76 499 999</w:t>
            </w:r>
          </w:p>
        </w:tc>
        <w:tc>
          <w:tcPr>
            <w:tcW w:w="125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eastAsiaTheme="minorEastAsia"/>
                <w:szCs w:val="22"/>
                <w:lang w:eastAsia="zh-CN"/>
              </w:rPr>
            </w:pPr>
            <w:r w:rsidRPr="002D6FAD">
              <w:t>GSM number range “New</w:t>
            </w:r>
            <w:r w:rsidR="00010CCA" w:rsidRPr="002D6FAD">
              <w:t>”</w:t>
            </w: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765</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eastAsiaTheme="minorEastAsia"/>
                <w:szCs w:val="22"/>
                <w:lang w:eastAsia="zh-CN"/>
              </w:rPr>
            </w:pP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rPr>
                <w:rFonts w:eastAsiaTheme="minorEastAsia"/>
                <w:szCs w:val="22"/>
                <w:lang w:eastAsia="zh-CN"/>
              </w:rPr>
            </w:pP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rPr>
                <w:rFonts w:eastAsiaTheme="minorEastAsia"/>
                <w:szCs w:val="22"/>
                <w:lang w:eastAsia="zh-CN"/>
              </w:rPr>
            </w:pPr>
          </w:p>
        </w:tc>
        <w:tc>
          <w:tcPr>
            <w:tcW w:w="125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eastAsiaTheme="minorEastAsia"/>
                <w:szCs w:val="22"/>
                <w:lang w:eastAsia="zh-CN"/>
              </w:rPr>
            </w:pP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766</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eleven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pPr>
            <w:r w:rsidRPr="002D6FAD">
              <w:t>+961 76 600 000</w:t>
            </w: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pPr>
            <w:r w:rsidRPr="002D6FAD">
              <w:t>+961 76 699 999</w:t>
            </w:r>
          </w:p>
        </w:tc>
        <w:tc>
          <w:tcPr>
            <w:tcW w:w="125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GSM number range “Used”</w:t>
            </w: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767</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eleven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pPr>
            <w:r w:rsidRPr="002D6FAD">
              <w:t>+961 76 700 000</w:t>
            </w: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pPr>
            <w:r w:rsidRPr="002D6FAD">
              <w:t>+961 76 799 999</w:t>
            </w:r>
          </w:p>
        </w:tc>
        <w:tc>
          <w:tcPr>
            <w:tcW w:w="125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GSM number range “Used”</w:t>
            </w: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768</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eleven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pPr>
            <w:r w:rsidRPr="002D6FAD">
              <w:t>+961 76 800 000</w:t>
            </w: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pPr>
            <w:r w:rsidRPr="002D6FAD">
              <w:t>+961 76 899 999</w:t>
            </w:r>
          </w:p>
        </w:tc>
        <w:tc>
          <w:tcPr>
            <w:tcW w:w="125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GSM number range “Used”</w:t>
            </w: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769</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eleven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pPr>
            <w:r w:rsidRPr="002D6FAD">
              <w:t>+961 76 900 000</w:t>
            </w: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pPr>
            <w:r w:rsidRPr="002D6FAD">
              <w:t xml:space="preserve">+961 76 999 </w:t>
            </w:r>
            <w:proofErr w:type="spellStart"/>
            <w:r w:rsidRPr="002D6FAD">
              <w:t>999</w:t>
            </w:r>
            <w:proofErr w:type="spellEnd"/>
          </w:p>
        </w:tc>
        <w:tc>
          <w:tcPr>
            <w:tcW w:w="125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GSM number range “Used”</w:t>
            </w: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77</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ten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pPr>
            <w:r w:rsidRPr="002D6FAD">
              <w:t>+961 7 700 000</w:t>
            </w: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pPr>
            <w:r w:rsidRPr="002D6FAD">
              <w:t>+961 7 799 999</w:t>
            </w:r>
          </w:p>
        </w:tc>
        <w:tc>
          <w:tcPr>
            <w:tcW w:w="1256" w:type="pct"/>
            <w:vMerge w:val="restar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PSTN number range for South Lebanon “Used</w:t>
            </w:r>
            <w:r w:rsidR="00010CCA" w:rsidRPr="002D6FAD">
              <w:t>”</w:t>
            </w: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78</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ten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pPr>
            <w:r w:rsidRPr="002D6FAD">
              <w:t>+961 7 800 000</w:t>
            </w: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pPr>
            <w:r w:rsidRPr="002D6FAD">
              <w:t>+961 7 899 999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076" w:rsidRPr="002D6FAD" w:rsidRDefault="00B55076" w:rsidP="006B10F9">
            <w:pPr>
              <w:pStyle w:val="TableText2"/>
              <w:rPr>
                <w:rFonts w:cs="Arial"/>
                <w:color w:val="000000" w:themeColor="text1"/>
                <w:szCs w:val="18"/>
              </w:rPr>
            </w:pP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79</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ten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pPr>
            <w:r w:rsidRPr="002D6FAD">
              <w:t>+961 7 900 000</w:t>
            </w: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pPr>
            <w:r w:rsidRPr="002D6FAD">
              <w:t xml:space="preserve">+961 7 999 </w:t>
            </w:r>
            <w:proofErr w:type="spellStart"/>
            <w:r w:rsidRPr="002D6FAD">
              <w:t>999</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076" w:rsidRPr="002D6FAD" w:rsidRDefault="00B55076" w:rsidP="006B10F9">
            <w:pPr>
              <w:pStyle w:val="TableText2"/>
              <w:rPr>
                <w:rFonts w:cs="Arial"/>
                <w:color w:val="000000" w:themeColor="text1"/>
                <w:szCs w:val="18"/>
              </w:rPr>
            </w:pP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80</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eleven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pPr>
            <w:r w:rsidRPr="002D6FAD">
              <w:t xml:space="preserve">+961 80 000 </w:t>
            </w:r>
            <w:proofErr w:type="spellStart"/>
            <w:r w:rsidRPr="002D6FAD">
              <w:t>000</w:t>
            </w:r>
            <w:proofErr w:type="spellEnd"/>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pPr>
            <w:r w:rsidRPr="002D6FAD">
              <w:t xml:space="preserve">+961 80 999 </w:t>
            </w:r>
            <w:proofErr w:type="spellStart"/>
            <w:r w:rsidRPr="002D6FAD">
              <w:t>999</w:t>
            </w:r>
            <w:proofErr w:type="spellEnd"/>
          </w:p>
        </w:tc>
        <w:tc>
          <w:tcPr>
            <w:tcW w:w="1256" w:type="pct"/>
            <w:vMerge w:val="restart"/>
            <w:tcBorders>
              <w:top w:val="single" w:sz="4" w:space="0" w:color="auto"/>
              <w:left w:val="single" w:sz="4" w:space="0" w:color="auto"/>
              <w:bottom w:val="single" w:sz="4" w:space="0" w:color="auto"/>
              <w:right w:val="single" w:sz="4" w:space="0" w:color="auto"/>
            </w:tcBorders>
            <w:vAlign w:val="center"/>
            <w:hideMark/>
          </w:tcPr>
          <w:p w:rsidR="00B55076" w:rsidRPr="002D6FAD" w:rsidRDefault="00B55076" w:rsidP="006B10F9">
            <w:pPr>
              <w:pStyle w:val="TableText2"/>
            </w:pPr>
            <w:r w:rsidRPr="002D6FAD">
              <w:t>Shared Cost Number eleven-digit range </w:t>
            </w: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81</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pPr>
            <w:r w:rsidRPr="002D6FAD">
              <w:t>eleven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pPr>
            <w:r w:rsidRPr="002D6FAD">
              <w:t xml:space="preserve">+961 81 000 </w:t>
            </w:r>
            <w:proofErr w:type="spellStart"/>
            <w:r w:rsidRPr="002D6FAD">
              <w:t>000</w:t>
            </w:r>
            <w:proofErr w:type="spellEnd"/>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pPr>
            <w:r w:rsidRPr="002D6FAD">
              <w:t xml:space="preserve">+961 81 999 </w:t>
            </w:r>
            <w:proofErr w:type="spellStart"/>
            <w:r w:rsidRPr="002D6FAD">
              <w:t>999</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076" w:rsidRPr="002D6FAD" w:rsidRDefault="00B55076" w:rsidP="006B10F9">
            <w:pPr>
              <w:pStyle w:val="TableText2"/>
              <w:rPr>
                <w:rFonts w:cs="Arial"/>
                <w:color w:val="000000" w:themeColor="text1"/>
                <w:szCs w:val="18"/>
              </w:rPr>
            </w:pP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cs="Arial"/>
                <w:color w:val="000000" w:themeColor="text1"/>
                <w:szCs w:val="18"/>
              </w:rPr>
            </w:pPr>
            <w:r w:rsidRPr="002D6FAD">
              <w:rPr>
                <w:rFonts w:cs="Arial"/>
                <w:color w:val="000000" w:themeColor="text1"/>
                <w:szCs w:val="18"/>
              </w:rPr>
              <w:t>82</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cs="Arial"/>
                <w:color w:val="000000" w:themeColor="text1"/>
                <w:szCs w:val="18"/>
              </w:rPr>
            </w:pPr>
            <w:r w:rsidRPr="002D6FAD">
              <w:rPr>
                <w:rFonts w:cs="Arial"/>
                <w:color w:val="000000" w:themeColor="text1"/>
                <w:szCs w:val="18"/>
              </w:rPr>
              <w:t>ten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rPr>
                <w:rFonts w:cs="Arial"/>
                <w:color w:val="000000" w:themeColor="text1"/>
                <w:szCs w:val="18"/>
              </w:rPr>
            </w:pPr>
            <w:r w:rsidRPr="002D6FAD">
              <w:rPr>
                <w:rFonts w:cs="Arial"/>
                <w:color w:val="000000" w:themeColor="text1"/>
                <w:szCs w:val="18"/>
              </w:rPr>
              <w:t>+961 8 200 000</w:t>
            </w: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rPr>
                <w:rFonts w:cs="Arial"/>
                <w:color w:val="000000" w:themeColor="text1"/>
                <w:szCs w:val="18"/>
              </w:rPr>
            </w:pPr>
            <w:r w:rsidRPr="002D6FAD">
              <w:rPr>
                <w:rFonts w:cs="Arial"/>
                <w:color w:val="000000" w:themeColor="text1"/>
                <w:szCs w:val="18"/>
              </w:rPr>
              <w:t>+961 8 299 999</w:t>
            </w:r>
          </w:p>
        </w:tc>
        <w:tc>
          <w:tcPr>
            <w:tcW w:w="1256" w:type="pct"/>
            <w:vMerge w:val="restart"/>
            <w:tcBorders>
              <w:top w:val="single" w:sz="4" w:space="0" w:color="auto"/>
              <w:left w:val="single" w:sz="4" w:space="0" w:color="auto"/>
              <w:bottom w:val="single" w:sz="4" w:space="0" w:color="auto"/>
              <w:right w:val="single" w:sz="4" w:space="0" w:color="auto"/>
            </w:tcBorders>
          </w:tcPr>
          <w:p w:rsidR="00B55076" w:rsidRPr="002D6FAD" w:rsidRDefault="00B55076" w:rsidP="006B10F9">
            <w:pPr>
              <w:pStyle w:val="TableText2"/>
              <w:rPr>
                <w:rFonts w:cs="Arial"/>
                <w:color w:val="000000" w:themeColor="text1"/>
                <w:szCs w:val="18"/>
              </w:rPr>
            </w:pPr>
            <w:r w:rsidRPr="002D6FAD">
              <w:rPr>
                <w:rFonts w:cs="Arial"/>
                <w:color w:val="000000" w:themeColor="text1"/>
                <w:szCs w:val="18"/>
              </w:rPr>
              <w:t>PSTN number range</w:t>
            </w:r>
            <w:r w:rsidRPr="002D6FAD">
              <w:rPr>
                <w:rFonts w:cs="Arial"/>
                <w:color w:val="000000" w:themeColor="text1"/>
                <w:szCs w:val="18"/>
              </w:rPr>
              <w:br/>
              <w:t xml:space="preserve">for </w:t>
            </w:r>
            <w:proofErr w:type="spellStart"/>
            <w:r w:rsidRPr="002D6FAD">
              <w:rPr>
                <w:rFonts w:cs="Arial"/>
                <w:color w:val="000000" w:themeColor="text1"/>
                <w:szCs w:val="18"/>
              </w:rPr>
              <w:t>Bekaa</w:t>
            </w:r>
            <w:proofErr w:type="spellEnd"/>
            <w:r w:rsidRPr="002D6FAD">
              <w:rPr>
                <w:rFonts w:cs="Arial"/>
                <w:color w:val="000000" w:themeColor="text1"/>
                <w:szCs w:val="18"/>
              </w:rPr>
              <w:t xml:space="preserve"> area “Used”</w:t>
            </w:r>
          </w:p>
          <w:p w:rsidR="00B55076" w:rsidRPr="002D6FAD" w:rsidRDefault="00B55076" w:rsidP="006B10F9">
            <w:pPr>
              <w:pStyle w:val="TableText2"/>
              <w:rPr>
                <w:rFonts w:cs="Arial"/>
                <w:color w:val="000000" w:themeColor="text1"/>
                <w:szCs w:val="18"/>
              </w:rPr>
            </w:pP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cs="Arial"/>
                <w:color w:val="000000" w:themeColor="text1"/>
                <w:szCs w:val="18"/>
              </w:rPr>
            </w:pPr>
            <w:r w:rsidRPr="002D6FAD">
              <w:rPr>
                <w:rFonts w:cs="Arial"/>
                <w:color w:val="000000" w:themeColor="text1"/>
                <w:szCs w:val="18"/>
              </w:rPr>
              <w:t>83</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cs="Arial"/>
                <w:color w:val="000000" w:themeColor="text1"/>
                <w:szCs w:val="18"/>
              </w:rPr>
            </w:pPr>
            <w:r w:rsidRPr="002D6FAD">
              <w:rPr>
                <w:rFonts w:cs="Arial"/>
                <w:color w:val="000000" w:themeColor="text1"/>
                <w:szCs w:val="18"/>
              </w:rPr>
              <w:t>ten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rPr>
                <w:rFonts w:cs="Arial"/>
                <w:color w:val="000000" w:themeColor="text1"/>
                <w:szCs w:val="18"/>
              </w:rPr>
            </w:pPr>
            <w:r w:rsidRPr="002D6FAD">
              <w:rPr>
                <w:rFonts w:cs="Arial"/>
                <w:color w:val="000000" w:themeColor="text1"/>
                <w:szCs w:val="18"/>
              </w:rPr>
              <w:t>+961 8 300 000</w:t>
            </w: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rPr>
                <w:rFonts w:cs="Arial"/>
                <w:color w:val="000000" w:themeColor="text1"/>
                <w:szCs w:val="18"/>
              </w:rPr>
            </w:pPr>
            <w:r w:rsidRPr="002D6FAD">
              <w:rPr>
                <w:rFonts w:cs="Arial"/>
                <w:color w:val="000000" w:themeColor="text1"/>
                <w:szCs w:val="18"/>
              </w:rPr>
              <w:t>+961 8 399 999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076" w:rsidRPr="002D6FAD" w:rsidRDefault="00B55076" w:rsidP="006B10F9">
            <w:pPr>
              <w:pStyle w:val="TableText2"/>
              <w:rPr>
                <w:rFonts w:cs="Arial"/>
                <w:color w:val="000000" w:themeColor="text1"/>
                <w:szCs w:val="18"/>
              </w:rPr>
            </w:pP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cs="Arial"/>
                <w:color w:val="000000" w:themeColor="text1"/>
                <w:szCs w:val="18"/>
              </w:rPr>
            </w:pPr>
            <w:r w:rsidRPr="002D6FAD">
              <w:rPr>
                <w:rFonts w:cs="Arial"/>
                <w:color w:val="000000" w:themeColor="text1"/>
                <w:szCs w:val="18"/>
              </w:rPr>
              <w:t>84</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cs="Arial"/>
                <w:color w:val="000000" w:themeColor="text1"/>
                <w:szCs w:val="18"/>
              </w:rPr>
            </w:pPr>
            <w:r w:rsidRPr="002D6FAD">
              <w:rPr>
                <w:rFonts w:cs="Arial"/>
                <w:color w:val="000000" w:themeColor="text1"/>
                <w:szCs w:val="18"/>
              </w:rPr>
              <w:t>ten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rPr>
                <w:rFonts w:cs="Arial"/>
                <w:color w:val="000000" w:themeColor="text1"/>
                <w:szCs w:val="18"/>
              </w:rPr>
            </w:pPr>
            <w:r w:rsidRPr="002D6FAD">
              <w:rPr>
                <w:rFonts w:cs="Arial"/>
                <w:color w:val="000000" w:themeColor="text1"/>
                <w:szCs w:val="18"/>
              </w:rPr>
              <w:t>+961 8 400 000</w:t>
            </w: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rPr>
                <w:rFonts w:cs="Arial"/>
                <w:color w:val="000000" w:themeColor="text1"/>
                <w:szCs w:val="18"/>
              </w:rPr>
            </w:pPr>
            <w:r w:rsidRPr="002D6FAD">
              <w:rPr>
                <w:rFonts w:cs="Arial"/>
                <w:color w:val="000000" w:themeColor="text1"/>
                <w:szCs w:val="18"/>
              </w:rPr>
              <w:t>+961 8 499 999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076" w:rsidRPr="002D6FAD" w:rsidRDefault="00B55076" w:rsidP="006B10F9">
            <w:pPr>
              <w:pStyle w:val="TableText2"/>
              <w:rPr>
                <w:rFonts w:cs="Arial"/>
                <w:color w:val="000000" w:themeColor="text1"/>
                <w:szCs w:val="18"/>
              </w:rPr>
            </w:pP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cs="Arial"/>
                <w:color w:val="000000" w:themeColor="text1"/>
                <w:szCs w:val="18"/>
              </w:rPr>
            </w:pPr>
            <w:r w:rsidRPr="002D6FAD">
              <w:rPr>
                <w:rFonts w:cs="Arial"/>
                <w:color w:val="000000" w:themeColor="text1"/>
                <w:szCs w:val="18"/>
              </w:rPr>
              <w:t>85</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cs="Arial"/>
                <w:color w:val="000000" w:themeColor="text1"/>
                <w:szCs w:val="18"/>
              </w:rPr>
            </w:pPr>
            <w:r w:rsidRPr="002D6FAD">
              <w:rPr>
                <w:rFonts w:cs="Arial"/>
                <w:color w:val="000000" w:themeColor="text1"/>
                <w:szCs w:val="18"/>
              </w:rPr>
              <w:t>ten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rPr>
                <w:rFonts w:cs="Arial"/>
                <w:color w:val="000000" w:themeColor="text1"/>
                <w:szCs w:val="18"/>
              </w:rPr>
            </w:pPr>
            <w:r w:rsidRPr="002D6FAD">
              <w:rPr>
                <w:rFonts w:cs="Arial"/>
                <w:color w:val="000000" w:themeColor="text1"/>
                <w:szCs w:val="18"/>
              </w:rPr>
              <w:t>+961 8 500 000</w:t>
            </w: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rPr>
                <w:rFonts w:cs="Arial"/>
                <w:color w:val="000000" w:themeColor="text1"/>
                <w:szCs w:val="18"/>
              </w:rPr>
            </w:pPr>
            <w:r w:rsidRPr="002D6FAD">
              <w:rPr>
                <w:rFonts w:cs="Arial"/>
                <w:color w:val="000000" w:themeColor="text1"/>
                <w:szCs w:val="18"/>
              </w:rPr>
              <w:t>+961 8 599 999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076" w:rsidRPr="002D6FAD" w:rsidRDefault="00B55076" w:rsidP="006B10F9">
            <w:pPr>
              <w:pStyle w:val="TableText2"/>
              <w:rPr>
                <w:rFonts w:cs="Arial"/>
                <w:color w:val="000000" w:themeColor="text1"/>
                <w:szCs w:val="18"/>
              </w:rPr>
            </w:pP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cs="Arial"/>
                <w:color w:val="000000" w:themeColor="text1"/>
                <w:szCs w:val="18"/>
              </w:rPr>
            </w:pPr>
            <w:r w:rsidRPr="002D6FAD">
              <w:rPr>
                <w:rFonts w:cs="Arial"/>
                <w:color w:val="000000" w:themeColor="text1"/>
                <w:szCs w:val="18"/>
              </w:rPr>
              <w:t>86</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cs="Arial"/>
                <w:color w:val="000000" w:themeColor="text1"/>
                <w:szCs w:val="18"/>
              </w:rPr>
            </w:pPr>
            <w:r w:rsidRPr="002D6FAD">
              <w:rPr>
                <w:rFonts w:cs="Arial"/>
                <w:color w:val="000000" w:themeColor="text1"/>
                <w:szCs w:val="18"/>
              </w:rPr>
              <w:t>ten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rPr>
                <w:rFonts w:cs="Arial"/>
                <w:color w:val="000000" w:themeColor="text1"/>
                <w:szCs w:val="18"/>
              </w:rPr>
            </w:pPr>
            <w:r w:rsidRPr="002D6FAD">
              <w:rPr>
                <w:rFonts w:cs="Arial"/>
                <w:color w:val="000000" w:themeColor="text1"/>
                <w:szCs w:val="18"/>
              </w:rPr>
              <w:t>+961 8 600 000</w:t>
            </w: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rPr>
                <w:rFonts w:cs="Arial"/>
                <w:color w:val="000000" w:themeColor="text1"/>
                <w:szCs w:val="18"/>
              </w:rPr>
            </w:pPr>
            <w:r w:rsidRPr="002D6FAD">
              <w:rPr>
                <w:rFonts w:cs="Arial"/>
                <w:color w:val="000000" w:themeColor="text1"/>
                <w:szCs w:val="18"/>
              </w:rPr>
              <w:t>+961 8 699 999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076" w:rsidRPr="002D6FAD" w:rsidRDefault="00B55076" w:rsidP="006B10F9">
            <w:pPr>
              <w:pStyle w:val="TableText2"/>
              <w:rPr>
                <w:rFonts w:cs="Arial"/>
                <w:color w:val="000000" w:themeColor="text1"/>
                <w:szCs w:val="18"/>
              </w:rPr>
            </w:pP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cs="Arial"/>
                <w:color w:val="000000" w:themeColor="text1"/>
                <w:szCs w:val="18"/>
              </w:rPr>
            </w:pPr>
            <w:r w:rsidRPr="002D6FAD">
              <w:rPr>
                <w:rFonts w:cs="Arial"/>
                <w:color w:val="000000" w:themeColor="text1"/>
                <w:szCs w:val="18"/>
              </w:rPr>
              <w:t>87</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cs="Arial"/>
                <w:color w:val="000000" w:themeColor="text1"/>
                <w:szCs w:val="18"/>
              </w:rPr>
            </w:pPr>
            <w:r w:rsidRPr="002D6FAD">
              <w:rPr>
                <w:rFonts w:cs="Arial"/>
                <w:color w:val="000000" w:themeColor="text1"/>
                <w:szCs w:val="18"/>
              </w:rPr>
              <w:t>ten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rPr>
                <w:rFonts w:cs="Arial"/>
                <w:color w:val="000000" w:themeColor="text1"/>
                <w:szCs w:val="18"/>
              </w:rPr>
            </w:pPr>
            <w:r w:rsidRPr="002D6FAD">
              <w:rPr>
                <w:rFonts w:cs="Arial"/>
                <w:color w:val="000000" w:themeColor="text1"/>
                <w:szCs w:val="18"/>
              </w:rPr>
              <w:t>+961 8 700 000</w:t>
            </w: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rPr>
                <w:rFonts w:cs="Arial"/>
                <w:color w:val="000000" w:themeColor="text1"/>
                <w:szCs w:val="18"/>
              </w:rPr>
            </w:pPr>
            <w:r w:rsidRPr="002D6FAD">
              <w:rPr>
                <w:rFonts w:cs="Arial"/>
                <w:color w:val="000000" w:themeColor="text1"/>
                <w:szCs w:val="18"/>
              </w:rPr>
              <w:t>+961 8 799 999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076" w:rsidRPr="002D6FAD" w:rsidRDefault="00B55076" w:rsidP="006B10F9">
            <w:pPr>
              <w:pStyle w:val="TableText2"/>
              <w:rPr>
                <w:rFonts w:cs="Arial"/>
                <w:color w:val="000000" w:themeColor="text1"/>
                <w:szCs w:val="18"/>
              </w:rPr>
            </w:pP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cs="Arial"/>
                <w:color w:val="000000" w:themeColor="text1"/>
                <w:szCs w:val="18"/>
              </w:rPr>
            </w:pPr>
            <w:r w:rsidRPr="002D6FAD">
              <w:rPr>
                <w:rFonts w:cs="Arial"/>
                <w:color w:val="000000" w:themeColor="text1"/>
                <w:szCs w:val="18"/>
              </w:rPr>
              <w:t>88</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cs="Arial"/>
                <w:color w:val="000000" w:themeColor="text1"/>
                <w:szCs w:val="18"/>
              </w:rPr>
            </w:pPr>
            <w:r w:rsidRPr="002D6FAD">
              <w:rPr>
                <w:rFonts w:cs="Arial"/>
                <w:color w:val="000000" w:themeColor="text1"/>
                <w:szCs w:val="18"/>
              </w:rPr>
              <w:t>ten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rPr>
                <w:rFonts w:cs="Arial"/>
                <w:color w:val="000000" w:themeColor="text1"/>
                <w:szCs w:val="18"/>
              </w:rPr>
            </w:pPr>
            <w:r w:rsidRPr="002D6FAD">
              <w:rPr>
                <w:rFonts w:cs="Arial"/>
                <w:color w:val="000000" w:themeColor="text1"/>
                <w:szCs w:val="18"/>
              </w:rPr>
              <w:t>+961 8 800 000</w:t>
            </w: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rPr>
                <w:rFonts w:cs="Arial"/>
                <w:color w:val="000000" w:themeColor="text1"/>
                <w:szCs w:val="18"/>
              </w:rPr>
            </w:pPr>
            <w:r w:rsidRPr="002D6FAD">
              <w:rPr>
                <w:rFonts w:cs="Arial"/>
                <w:color w:val="000000" w:themeColor="text1"/>
                <w:szCs w:val="18"/>
              </w:rPr>
              <w:t>+961 8 899 999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076" w:rsidRPr="002D6FAD" w:rsidRDefault="00B55076" w:rsidP="006B10F9">
            <w:pPr>
              <w:pStyle w:val="TableText2"/>
              <w:rPr>
                <w:rFonts w:cs="Arial"/>
                <w:color w:val="000000" w:themeColor="text1"/>
                <w:szCs w:val="18"/>
              </w:rPr>
            </w:pP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cs="Arial"/>
                <w:color w:val="000000" w:themeColor="text1"/>
                <w:szCs w:val="18"/>
              </w:rPr>
            </w:pPr>
            <w:r w:rsidRPr="002D6FAD">
              <w:rPr>
                <w:rFonts w:cs="Arial"/>
                <w:color w:val="000000" w:themeColor="text1"/>
                <w:szCs w:val="18"/>
              </w:rPr>
              <w:t>89</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6B10F9">
            <w:pPr>
              <w:pStyle w:val="TableText2"/>
              <w:rPr>
                <w:rFonts w:cs="Arial"/>
                <w:color w:val="000000" w:themeColor="text1"/>
                <w:szCs w:val="18"/>
              </w:rPr>
            </w:pPr>
            <w:r w:rsidRPr="002D6FAD">
              <w:rPr>
                <w:rFonts w:cs="Arial"/>
                <w:color w:val="000000" w:themeColor="text1"/>
                <w:szCs w:val="18"/>
              </w:rPr>
              <w:t>ten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rPr>
                <w:rFonts w:cs="Arial"/>
                <w:color w:val="000000" w:themeColor="text1"/>
                <w:szCs w:val="18"/>
              </w:rPr>
            </w:pPr>
            <w:r w:rsidRPr="002D6FAD">
              <w:rPr>
                <w:rFonts w:cs="Arial"/>
                <w:color w:val="000000" w:themeColor="text1"/>
                <w:szCs w:val="18"/>
              </w:rPr>
              <w:t>+961 8 900 000</w:t>
            </w: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A20E5C">
            <w:pPr>
              <w:pStyle w:val="TableText2"/>
              <w:jc w:val="center"/>
              <w:rPr>
                <w:rFonts w:cs="Arial"/>
                <w:color w:val="000000" w:themeColor="text1"/>
                <w:szCs w:val="18"/>
              </w:rPr>
            </w:pPr>
            <w:r w:rsidRPr="002D6FAD">
              <w:rPr>
                <w:rFonts w:cs="Arial"/>
                <w:color w:val="000000" w:themeColor="text1"/>
                <w:szCs w:val="18"/>
              </w:rPr>
              <w:t xml:space="preserve">+961 8 999 </w:t>
            </w:r>
            <w:proofErr w:type="spellStart"/>
            <w:r w:rsidRPr="002D6FAD">
              <w:rPr>
                <w:rFonts w:cs="Arial"/>
                <w:color w:val="000000" w:themeColor="text1"/>
                <w:szCs w:val="18"/>
              </w:rPr>
              <w:t>999</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076" w:rsidRPr="002D6FAD" w:rsidRDefault="00B55076" w:rsidP="006B10F9">
            <w:pPr>
              <w:pStyle w:val="TableText2"/>
              <w:rPr>
                <w:rFonts w:cs="Arial"/>
                <w:color w:val="000000" w:themeColor="text1"/>
                <w:szCs w:val="18"/>
              </w:rPr>
            </w:pPr>
          </w:p>
        </w:tc>
      </w:tr>
    </w:tbl>
    <w:p w:rsidR="00391FBE" w:rsidRDefault="00391FBE">
      <w:r>
        <w:br w:type="page"/>
      </w:r>
    </w:p>
    <w:p w:rsidR="00391FBE" w:rsidRDefault="00391FBE" w:rsidP="00391FBE">
      <w:pPr>
        <w:rPr>
          <w:rFonts w:cs="Arial"/>
          <w:sz w:val="18"/>
          <w:szCs w:val="18"/>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8"/>
        <w:gridCol w:w="1833"/>
        <w:gridCol w:w="1582"/>
        <w:gridCol w:w="1608"/>
        <w:gridCol w:w="2208"/>
      </w:tblGrid>
      <w:tr w:rsidR="00391FBE" w:rsidRPr="002D6FAD" w:rsidTr="004B079C">
        <w:trPr>
          <w:cantSplit/>
          <w:trHeight w:val="20"/>
          <w:tblHeader/>
          <w:jc w:val="center"/>
        </w:trPr>
        <w:tc>
          <w:tcPr>
            <w:tcW w:w="886" w:type="pct"/>
            <w:tcBorders>
              <w:top w:val="single" w:sz="4" w:space="0" w:color="auto"/>
              <w:left w:val="single" w:sz="4" w:space="0" w:color="auto"/>
              <w:bottom w:val="single" w:sz="4" w:space="0" w:color="auto"/>
              <w:right w:val="single" w:sz="4" w:space="0" w:color="auto"/>
            </w:tcBorders>
            <w:vAlign w:val="center"/>
            <w:hideMark/>
          </w:tcPr>
          <w:p w:rsidR="00391FBE" w:rsidRPr="002D6FAD" w:rsidRDefault="00391FBE" w:rsidP="004B079C">
            <w:pPr>
              <w:pStyle w:val="TableHead1"/>
              <w:rPr>
                <w:iCs/>
              </w:rPr>
            </w:pPr>
            <w:r w:rsidRPr="002D6FAD">
              <w:rPr>
                <w:iCs/>
              </w:rPr>
              <w:br w:type="column"/>
            </w:r>
            <w:r w:rsidRPr="002D6FAD">
              <w:t>Area code</w:t>
            </w:r>
          </w:p>
        </w:tc>
        <w:tc>
          <w:tcPr>
            <w:tcW w:w="1043" w:type="pct"/>
            <w:tcBorders>
              <w:top w:val="single" w:sz="4" w:space="0" w:color="auto"/>
              <w:left w:val="single" w:sz="4" w:space="0" w:color="auto"/>
              <w:bottom w:val="single" w:sz="4" w:space="0" w:color="auto"/>
              <w:right w:val="single" w:sz="4" w:space="0" w:color="auto"/>
            </w:tcBorders>
            <w:vAlign w:val="center"/>
            <w:hideMark/>
          </w:tcPr>
          <w:p w:rsidR="00391FBE" w:rsidRPr="002D6FAD" w:rsidRDefault="00391FBE" w:rsidP="004B079C">
            <w:pPr>
              <w:pStyle w:val="TableHead1"/>
              <w:rPr>
                <w:iCs/>
              </w:rPr>
            </w:pPr>
            <w:r w:rsidRPr="002D6FAD">
              <w:t>Numbering length (including country code)</w:t>
            </w:r>
          </w:p>
        </w:tc>
        <w:tc>
          <w:tcPr>
            <w:tcW w:w="1815" w:type="pct"/>
            <w:gridSpan w:val="2"/>
            <w:tcBorders>
              <w:top w:val="single" w:sz="4" w:space="0" w:color="auto"/>
              <w:left w:val="single" w:sz="4" w:space="0" w:color="auto"/>
              <w:bottom w:val="single" w:sz="4" w:space="0" w:color="auto"/>
              <w:right w:val="single" w:sz="4" w:space="0" w:color="auto"/>
            </w:tcBorders>
            <w:vAlign w:val="center"/>
            <w:hideMark/>
          </w:tcPr>
          <w:p w:rsidR="00391FBE" w:rsidRPr="002D6FAD" w:rsidRDefault="00391FBE" w:rsidP="004B079C">
            <w:pPr>
              <w:pStyle w:val="TableHead1"/>
              <w:rPr>
                <w:iCs/>
              </w:rPr>
            </w:pPr>
            <w:r w:rsidRPr="002D6FAD">
              <w:t>Numbering range</w:t>
            </w:r>
          </w:p>
        </w:tc>
        <w:tc>
          <w:tcPr>
            <w:tcW w:w="1256" w:type="pct"/>
            <w:tcBorders>
              <w:top w:val="single" w:sz="4" w:space="0" w:color="auto"/>
              <w:left w:val="single" w:sz="4" w:space="0" w:color="auto"/>
              <w:bottom w:val="single" w:sz="4" w:space="0" w:color="auto"/>
              <w:right w:val="single" w:sz="4" w:space="0" w:color="auto"/>
            </w:tcBorders>
            <w:vAlign w:val="center"/>
            <w:hideMark/>
          </w:tcPr>
          <w:p w:rsidR="00391FBE" w:rsidRPr="002D6FAD" w:rsidRDefault="00391FBE" w:rsidP="004B079C">
            <w:pPr>
              <w:pStyle w:val="TableHead1"/>
              <w:rPr>
                <w:iCs/>
              </w:rPr>
            </w:pPr>
            <w:r w:rsidRPr="002D6FAD">
              <w:t>Designation of</w:t>
            </w:r>
            <w:r w:rsidRPr="002D6FAD">
              <w:br/>
              <w:t>service</w:t>
            </w: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90</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eleven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 xml:space="preserve">+961 90 000 </w:t>
            </w:r>
            <w:proofErr w:type="spellStart"/>
            <w:r w:rsidRPr="002D6FAD">
              <w:rPr>
                <w:rFonts w:cs="Arial"/>
                <w:color w:val="000000" w:themeColor="text1"/>
                <w:szCs w:val="18"/>
              </w:rPr>
              <w:t>000</w:t>
            </w:r>
            <w:proofErr w:type="spellEnd"/>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 xml:space="preserve">+961 90 999 </w:t>
            </w:r>
            <w:proofErr w:type="spellStart"/>
            <w:r w:rsidRPr="002D6FAD">
              <w:rPr>
                <w:rFonts w:cs="Arial"/>
                <w:color w:val="000000" w:themeColor="text1"/>
                <w:szCs w:val="18"/>
              </w:rPr>
              <w:t>999</w:t>
            </w:r>
            <w:proofErr w:type="spellEnd"/>
          </w:p>
        </w:tc>
        <w:tc>
          <w:tcPr>
            <w:tcW w:w="1256" w:type="pct"/>
            <w:vMerge w:val="restar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Premium rate eleven digit range  </w:t>
            </w: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91</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eleven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 xml:space="preserve">+961 91 000 </w:t>
            </w:r>
            <w:proofErr w:type="spellStart"/>
            <w:r w:rsidRPr="002D6FAD">
              <w:rPr>
                <w:rFonts w:cs="Arial"/>
                <w:color w:val="000000" w:themeColor="text1"/>
                <w:szCs w:val="18"/>
              </w:rPr>
              <w:t>000</w:t>
            </w:r>
            <w:proofErr w:type="spellEnd"/>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 xml:space="preserve">+961 91 999 </w:t>
            </w:r>
            <w:proofErr w:type="spellStart"/>
            <w:r w:rsidRPr="002D6FAD">
              <w:rPr>
                <w:rFonts w:cs="Arial"/>
                <w:color w:val="000000" w:themeColor="text1"/>
                <w:szCs w:val="18"/>
              </w:rPr>
              <w:t>999</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076" w:rsidRPr="002D6FAD" w:rsidRDefault="00B55076" w:rsidP="00391FBE">
            <w:pPr>
              <w:pStyle w:val="TableText2"/>
              <w:keepNext/>
              <w:rPr>
                <w:rFonts w:cs="Arial"/>
                <w:color w:val="000000" w:themeColor="text1"/>
                <w:szCs w:val="18"/>
              </w:rPr>
            </w:pP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92</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ten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+961 9 200 000</w:t>
            </w: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+961 9 299 999</w:t>
            </w:r>
          </w:p>
        </w:tc>
        <w:tc>
          <w:tcPr>
            <w:tcW w:w="1256" w:type="pct"/>
            <w:vMerge w:val="restar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 xml:space="preserve">PSTN number range for Mount &amp; </w:t>
            </w:r>
            <w:proofErr w:type="spellStart"/>
            <w:r w:rsidRPr="002D6FAD">
              <w:rPr>
                <w:rFonts w:cs="Arial"/>
                <w:color w:val="000000" w:themeColor="text1"/>
                <w:szCs w:val="18"/>
              </w:rPr>
              <w:t>Keserwan</w:t>
            </w:r>
            <w:proofErr w:type="spellEnd"/>
            <w:r w:rsidRPr="002D6FAD">
              <w:rPr>
                <w:rFonts w:cs="Arial"/>
                <w:color w:val="000000" w:themeColor="text1"/>
                <w:szCs w:val="18"/>
              </w:rPr>
              <w:t xml:space="preserve"> area “Used”</w:t>
            </w: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93</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ten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+961 9 300 000</w:t>
            </w: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+961 9 399 999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076" w:rsidRPr="002D6FAD" w:rsidRDefault="00B55076" w:rsidP="00391FBE">
            <w:pPr>
              <w:pStyle w:val="TableText2"/>
              <w:keepNext/>
              <w:rPr>
                <w:rFonts w:cs="Arial"/>
                <w:color w:val="000000" w:themeColor="text1"/>
                <w:szCs w:val="18"/>
              </w:rPr>
            </w:pP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94</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ten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+961 9 400 000</w:t>
            </w: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+961 9 499 999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076" w:rsidRPr="002D6FAD" w:rsidRDefault="00B55076" w:rsidP="00391FBE">
            <w:pPr>
              <w:pStyle w:val="TableText2"/>
              <w:keepNext/>
              <w:rPr>
                <w:rFonts w:cs="Arial"/>
                <w:color w:val="000000" w:themeColor="text1"/>
                <w:szCs w:val="18"/>
              </w:rPr>
            </w:pP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95</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ten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+961 9 500 000</w:t>
            </w: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+961 9 599 999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076" w:rsidRPr="002D6FAD" w:rsidRDefault="00B55076" w:rsidP="00391FBE">
            <w:pPr>
              <w:pStyle w:val="TableText2"/>
              <w:keepNext/>
              <w:rPr>
                <w:rFonts w:cs="Arial"/>
                <w:color w:val="000000" w:themeColor="text1"/>
                <w:szCs w:val="18"/>
              </w:rPr>
            </w:pP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96</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ten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+961 9 600 000</w:t>
            </w: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+961 9 699 999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076" w:rsidRPr="002D6FAD" w:rsidRDefault="00B55076" w:rsidP="00391FBE">
            <w:pPr>
              <w:pStyle w:val="TableText2"/>
              <w:keepNext/>
              <w:rPr>
                <w:rFonts w:cs="Arial"/>
                <w:color w:val="000000" w:themeColor="text1"/>
                <w:szCs w:val="18"/>
              </w:rPr>
            </w:pP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97</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ten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+961 9 700 000</w:t>
            </w: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+961 9 799 999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076" w:rsidRPr="002D6FAD" w:rsidRDefault="00B55076" w:rsidP="00391FBE">
            <w:pPr>
              <w:pStyle w:val="TableText2"/>
              <w:keepNext/>
              <w:rPr>
                <w:rFonts w:cs="Arial"/>
                <w:color w:val="000000" w:themeColor="text1"/>
                <w:szCs w:val="18"/>
              </w:rPr>
            </w:pP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98</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ten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+961 9 800 000</w:t>
            </w: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+961 9 899 999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076" w:rsidRPr="002D6FAD" w:rsidRDefault="00B55076" w:rsidP="00391FBE">
            <w:pPr>
              <w:pStyle w:val="TableText2"/>
              <w:keepNext/>
              <w:rPr>
                <w:rFonts w:cs="Arial"/>
                <w:color w:val="000000" w:themeColor="text1"/>
                <w:szCs w:val="18"/>
              </w:rPr>
            </w:pPr>
          </w:p>
        </w:tc>
      </w:tr>
      <w:tr w:rsidR="00B55076" w:rsidRPr="002D6FAD" w:rsidTr="00E73011">
        <w:trPr>
          <w:cantSplit/>
          <w:trHeight w:val="20"/>
          <w:jc w:val="center"/>
        </w:trPr>
        <w:tc>
          <w:tcPr>
            <w:tcW w:w="886"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99</w:t>
            </w:r>
          </w:p>
        </w:tc>
        <w:tc>
          <w:tcPr>
            <w:tcW w:w="1043"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ten</w:t>
            </w:r>
          </w:p>
        </w:tc>
        <w:tc>
          <w:tcPr>
            <w:tcW w:w="900"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+961 9 900 000</w:t>
            </w:r>
          </w:p>
        </w:tc>
        <w:tc>
          <w:tcPr>
            <w:tcW w:w="915" w:type="pct"/>
            <w:tcBorders>
              <w:top w:val="single" w:sz="4" w:space="0" w:color="auto"/>
              <w:left w:val="single" w:sz="4" w:space="0" w:color="auto"/>
              <w:bottom w:val="single" w:sz="4" w:space="0" w:color="auto"/>
              <w:right w:val="single" w:sz="4" w:space="0" w:color="auto"/>
            </w:tcBorders>
            <w:hideMark/>
          </w:tcPr>
          <w:p w:rsidR="00B55076" w:rsidRPr="002D6FAD" w:rsidRDefault="00B55076" w:rsidP="00391FBE">
            <w:pPr>
              <w:pStyle w:val="TableText2"/>
              <w:keepNext/>
              <w:rPr>
                <w:rFonts w:cs="Arial"/>
                <w:color w:val="000000" w:themeColor="text1"/>
                <w:szCs w:val="18"/>
              </w:rPr>
            </w:pPr>
            <w:r w:rsidRPr="002D6FAD">
              <w:rPr>
                <w:rFonts w:cs="Arial"/>
                <w:color w:val="000000" w:themeColor="text1"/>
                <w:szCs w:val="18"/>
              </w:rPr>
              <w:t xml:space="preserve">+961 9 999 </w:t>
            </w:r>
            <w:proofErr w:type="spellStart"/>
            <w:r w:rsidRPr="002D6FAD">
              <w:rPr>
                <w:rFonts w:cs="Arial"/>
                <w:color w:val="000000" w:themeColor="text1"/>
                <w:szCs w:val="18"/>
              </w:rPr>
              <w:t>999</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5076" w:rsidRPr="002D6FAD" w:rsidRDefault="00B55076" w:rsidP="00391FBE">
            <w:pPr>
              <w:pStyle w:val="TableText2"/>
              <w:keepNext/>
              <w:rPr>
                <w:rFonts w:cs="Arial"/>
                <w:color w:val="000000" w:themeColor="text1"/>
                <w:szCs w:val="18"/>
              </w:rPr>
            </w:pPr>
          </w:p>
        </w:tc>
      </w:tr>
    </w:tbl>
    <w:p w:rsidR="00B55076" w:rsidRPr="006560F4" w:rsidRDefault="00B55076" w:rsidP="00B55076">
      <w:pPr>
        <w:rPr>
          <w:rFonts w:cs="Arial"/>
          <w:sz w:val="18"/>
          <w:szCs w:val="18"/>
        </w:rPr>
      </w:pPr>
      <w:r w:rsidRPr="006560F4">
        <w:rPr>
          <w:rFonts w:cs="Arial"/>
          <w:sz w:val="18"/>
          <w:szCs w:val="18"/>
        </w:rPr>
        <w:t>Contact:</w:t>
      </w:r>
    </w:p>
    <w:p w:rsidR="00B55076" w:rsidRPr="006560F4" w:rsidRDefault="00B55076" w:rsidP="00C4245B">
      <w:pPr>
        <w:ind w:left="567" w:hanging="567"/>
        <w:jc w:val="left"/>
        <w:rPr>
          <w:rFonts w:cs="Arial"/>
          <w:sz w:val="18"/>
          <w:szCs w:val="18"/>
        </w:rPr>
      </w:pPr>
      <w:r w:rsidRPr="006560F4">
        <w:rPr>
          <w:rFonts w:cs="Arial"/>
          <w:sz w:val="18"/>
          <w:szCs w:val="18"/>
        </w:rPr>
        <w:tab/>
        <w:t xml:space="preserve">Dr Abdul </w:t>
      </w:r>
      <w:proofErr w:type="spellStart"/>
      <w:r w:rsidRPr="006560F4">
        <w:rPr>
          <w:rFonts w:cs="Arial"/>
          <w:sz w:val="18"/>
          <w:szCs w:val="18"/>
        </w:rPr>
        <w:t>Munhem</w:t>
      </w:r>
      <w:proofErr w:type="spellEnd"/>
      <w:r w:rsidRPr="006560F4">
        <w:rPr>
          <w:rFonts w:cs="Arial"/>
          <w:sz w:val="18"/>
          <w:szCs w:val="18"/>
        </w:rPr>
        <w:t xml:space="preserve"> </w:t>
      </w:r>
      <w:proofErr w:type="spellStart"/>
      <w:r w:rsidRPr="006560F4">
        <w:rPr>
          <w:rFonts w:cs="Arial"/>
          <w:sz w:val="18"/>
          <w:szCs w:val="18"/>
        </w:rPr>
        <w:t>Youssef</w:t>
      </w:r>
      <w:proofErr w:type="spellEnd"/>
      <w:r w:rsidRPr="006560F4">
        <w:rPr>
          <w:rFonts w:cs="Arial"/>
          <w:sz w:val="18"/>
          <w:szCs w:val="18"/>
        </w:rPr>
        <w:br/>
        <w:t>Ministry of Telecommunications</w:t>
      </w:r>
      <w:r w:rsidRPr="006560F4">
        <w:rPr>
          <w:rFonts w:cs="Arial"/>
          <w:sz w:val="18"/>
          <w:szCs w:val="18"/>
        </w:rPr>
        <w:br/>
        <w:t>Director General for Exploit</w:t>
      </w:r>
      <w:r>
        <w:rPr>
          <w:rFonts w:cs="Arial"/>
          <w:sz w:val="18"/>
          <w:szCs w:val="18"/>
        </w:rPr>
        <w:t xml:space="preserve">ation and Maintenance </w:t>
      </w:r>
      <w:r>
        <w:rPr>
          <w:rFonts w:cs="Arial"/>
          <w:sz w:val="18"/>
          <w:szCs w:val="18"/>
        </w:rPr>
        <w:br/>
        <w:t xml:space="preserve">Square </w:t>
      </w:r>
      <w:proofErr w:type="spellStart"/>
      <w:r>
        <w:rPr>
          <w:rFonts w:cs="Arial"/>
          <w:sz w:val="18"/>
          <w:szCs w:val="18"/>
        </w:rPr>
        <w:t>Ri</w:t>
      </w:r>
      <w:r w:rsidRPr="006560F4">
        <w:rPr>
          <w:rFonts w:cs="Arial"/>
          <w:sz w:val="18"/>
          <w:szCs w:val="18"/>
        </w:rPr>
        <w:t>ad</w:t>
      </w:r>
      <w:proofErr w:type="spellEnd"/>
      <w:r>
        <w:rPr>
          <w:rFonts w:cs="Arial"/>
          <w:sz w:val="18"/>
          <w:szCs w:val="18"/>
        </w:rPr>
        <w:t xml:space="preserve"> El-</w:t>
      </w:r>
      <w:proofErr w:type="spellStart"/>
      <w:r>
        <w:rPr>
          <w:rFonts w:cs="Arial"/>
          <w:sz w:val="18"/>
          <w:szCs w:val="18"/>
        </w:rPr>
        <w:t>Solh</w:t>
      </w:r>
      <w:proofErr w:type="spellEnd"/>
      <w:r>
        <w:rPr>
          <w:rFonts w:cs="Arial"/>
          <w:sz w:val="18"/>
          <w:szCs w:val="18"/>
        </w:rPr>
        <w:t xml:space="preserve"> </w:t>
      </w:r>
      <w:r>
        <w:rPr>
          <w:rFonts w:cs="Arial"/>
          <w:sz w:val="18"/>
          <w:szCs w:val="18"/>
        </w:rPr>
        <w:br/>
        <w:t>Bank’s Street</w:t>
      </w:r>
      <w:r>
        <w:rPr>
          <w:rFonts w:cs="Arial"/>
          <w:sz w:val="18"/>
          <w:szCs w:val="18"/>
        </w:rPr>
        <w:br/>
        <w:t>BEIRUT</w:t>
      </w:r>
      <w:r w:rsidRPr="006560F4">
        <w:rPr>
          <w:rFonts w:cs="Arial"/>
          <w:sz w:val="18"/>
          <w:szCs w:val="18"/>
        </w:rPr>
        <w:br/>
        <w:t>Lebanon</w:t>
      </w:r>
      <w:r w:rsidRPr="006560F4">
        <w:rPr>
          <w:rFonts w:cs="Arial"/>
          <w:sz w:val="18"/>
          <w:szCs w:val="18"/>
        </w:rPr>
        <w:br/>
        <w:t>Tel:</w:t>
      </w:r>
      <w:r w:rsidRPr="006560F4">
        <w:rPr>
          <w:rFonts w:cs="Arial"/>
          <w:sz w:val="18"/>
          <w:szCs w:val="18"/>
        </w:rPr>
        <w:tab/>
        <w:t xml:space="preserve">+961 1 979 899 </w:t>
      </w:r>
      <w:r w:rsidRPr="006560F4">
        <w:rPr>
          <w:rFonts w:cs="Arial"/>
          <w:sz w:val="18"/>
          <w:szCs w:val="18"/>
        </w:rPr>
        <w:br/>
        <w:t>Fax:</w:t>
      </w:r>
      <w:r w:rsidRPr="006560F4">
        <w:rPr>
          <w:rFonts w:cs="Arial"/>
          <w:sz w:val="18"/>
          <w:szCs w:val="18"/>
        </w:rPr>
        <w:tab/>
        <w:t>+961 1 979 152</w:t>
      </w:r>
    </w:p>
    <w:p w:rsidR="00B55076" w:rsidRPr="005C1E23" w:rsidRDefault="00B55076" w:rsidP="00B55076">
      <w:pPr>
        <w:rPr>
          <w:rFonts w:cs="Arial"/>
        </w:rPr>
      </w:pPr>
    </w:p>
    <w:p w:rsidR="00B55076" w:rsidRDefault="00B55076" w:rsidP="00B55076">
      <w:pPr>
        <w:rPr>
          <w:rFonts w:cs="Arial"/>
        </w:rPr>
      </w:pPr>
    </w:p>
    <w:p w:rsidR="004A1DDB" w:rsidRPr="005C1E23" w:rsidRDefault="004A1DDB" w:rsidP="00B55076">
      <w:pPr>
        <w:rPr>
          <w:rFonts w:cs="Arial"/>
        </w:rPr>
      </w:pPr>
    </w:p>
    <w:p w:rsidR="00B55076" w:rsidRPr="00617836" w:rsidRDefault="00B55076" w:rsidP="00B55076">
      <w:pPr>
        <w:tabs>
          <w:tab w:val="left" w:pos="1560"/>
          <w:tab w:val="left" w:pos="2127"/>
        </w:tabs>
        <w:textAlignment w:val="auto"/>
        <w:outlineLvl w:val="3"/>
        <w:rPr>
          <w:b/>
        </w:rPr>
      </w:pPr>
      <w:bookmarkStart w:id="228" w:name="_Toc171936789"/>
      <w:r w:rsidRPr="00617836">
        <w:rPr>
          <w:b/>
        </w:rPr>
        <w:t>United Nations - OCHA (country code +888)</w:t>
      </w:r>
      <w:bookmarkEnd w:id="228"/>
    </w:p>
    <w:p w:rsidR="00B55076" w:rsidRPr="00617836" w:rsidRDefault="00B55076" w:rsidP="00C4245B">
      <w:pPr>
        <w:keepNext/>
        <w:keepLines/>
        <w:spacing w:before="0"/>
        <w:textAlignment w:val="auto"/>
        <w:outlineLvl w:val="4"/>
        <w:rPr>
          <w:rFonts w:eastAsiaTheme="majorEastAsia" w:cstheme="majorBidi"/>
          <w:bCs/>
        </w:rPr>
      </w:pPr>
      <w:r w:rsidRPr="00617836">
        <w:rPr>
          <w:rFonts w:eastAsiaTheme="majorEastAsia" w:cstheme="majorBidi"/>
          <w:bCs/>
        </w:rPr>
        <w:t>Communication of 17.XI.2011</w:t>
      </w:r>
    </w:p>
    <w:p w:rsidR="00B55076" w:rsidRPr="00617836" w:rsidRDefault="00010CCA" w:rsidP="00B55076">
      <w:pPr>
        <w:textAlignment w:val="auto"/>
        <w:rPr>
          <w:rFonts w:cs="Arial"/>
        </w:rPr>
      </w:pPr>
      <w:r w:rsidRPr="00010CCA">
        <w:rPr>
          <w:iCs/>
        </w:rPr>
        <w:t xml:space="preserve">The </w:t>
      </w:r>
      <w:r w:rsidR="00B55076" w:rsidRPr="00617836">
        <w:rPr>
          <w:i/>
        </w:rPr>
        <w:t>United Nations Office of the Coordinator for Humanitarian Affairs (OCHA</w:t>
      </w:r>
      <w:r w:rsidR="00B55076" w:rsidRPr="00617836">
        <w:t xml:space="preserve">), acting through its agent </w:t>
      </w:r>
      <w:proofErr w:type="spellStart"/>
      <w:r w:rsidR="00B55076" w:rsidRPr="00617836">
        <w:rPr>
          <w:i/>
        </w:rPr>
        <w:t>Voxbone</w:t>
      </w:r>
      <w:proofErr w:type="spellEnd"/>
      <w:r w:rsidR="00B55076" w:rsidRPr="00617836">
        <w:rPr>
          <w:i/>
        </w:rPr>
        <w:t xml:space="preserve"> SA</w:t>
      </w:r>
      <w:r w:rsidR="00B55076" w:rsidRPr="00617836">
        <w:t xml:space="preserve"> in respect of the assignment of the country code +888</w:t>
      </w:r>
      <w:r w:rsidR="00B55076" w:rsidRPr="00617836">
        <w:rPr>
          <w:rFonts w:cs="Arial"/>
        </w:rPr>
        <w:t xml:space="preserve">, </w:t>
      </w:r>
      <w:r w:rsidR="00B55076" w:rsidRPr="00617836">
        <w:t>requests the cooperation of telecommunication providers and national regulators regarding the immediate implementation of the country code +888 into their networks and country. The end-user tariff to reach these numbers should be lower or similar to the tariff of a national call.</w:t>
      </w:r>
    </w:p>
    <w:p w:rsidR="00B55076" w:rsidRPr="00617836" w:rsidRDefault="00B55076" w:rsidP="00B55076">
      <w:pPr>
        <w:textAlignment w:val="auto"/>
      </w:pPr>
      <w:r w:rsidRPr="00617836">
        <w:t xml:space="preserve">The +888 dialling plan will consist of +888 followed by eleven digits, i.e. +888 XXX </w:t>
      </w:r>
      <w:proofErr w:type="spellStart"/>
      <w:r w:rsidRPr="00617836">
        <w:t>XXX</w:t>
      </w:r>
      <w:proofErr w:type="spellEnd"/>
      <w:r w:rsidRPr="00617836">
        <w:t xml:space="preserve"> XXXXX.</w:t>
      </w:r>
    </w:p>
    <w:p w:rsidR="00B55076" w:rsidRPr="00617836" w:rsidRDefault="00B55076" w:rsidP="00B55076">
      <w:pPr>
        <w:textAlignment w:val="auto"/>
      </w:pPr>
      <w:r w:rsidRPr="00617836">
        <w:t>The E.164 geographic country code / numbering range +888 has been allocated to OCHA on 4</w:t>
      </w:r>
      <w:r w:rsidRPr="00617836">
        <w:rPr>
          <w:vertAlign w:val="superscript"/>
        </w:rPr>
        <w:t>th</w:t>
      </w:r>
      <w:r w:rsidRPr="00617836">
        <w:t xml:space="preserve"> May 2007 and published in the Bulletin 885 of 1.VI.2007 for the purpose of facilitating the provision of an international system of naming and addressing for terminals involved in disaster relief activities in an area of a country that has been cut off from the national telecommunications system of that co</w:t>
      </w:r>
      <w:r>
        <w:t xml:space="preserve">untry until such time as normal </w:t>
      </w:r>
      <w:r w:rsidRPr="00617836">
        <w:t xml:space="preserve">telecommunications can be restored. The use of these numbering resources will therefore be relatively short lived and the resource may be re-used at a later date for another location. On 11 February 2011 </w:t>
      </w:r>
      <w:proofErr w:type="spellStart"/>
      <w:r w:rsidRPr="00617836">
        <w:t>Voxbone</w:t>
      </w:r>
      <w:proofErr w:type="spellEnd"/>
      <w:r w:rsidRPr="00617836">
        <w:t xml:space="preserve"> SA and OCHA entered into an agreement according to which </w:t>
      </w:r>
      <w:proofErr w:type="spellStart"/>
      <w:r w:rsidRPr="00617836">
        <w:t>Voxbone</w:t>
      </w:r>
      <w:proofErr w:type="spellEnd"/>
      <w:r w:rsidRPr="00617836">
        <w:t xml:space="preserve"> SA will act as OCHA’s agent for the implementation and routing of the +888 numbering range/ country code. Subsequent digits of the codes will be allocated and administered by OCHA.</w:t>
      </w:r>
    </w:p>
    <w:p w:rsidR="004A1DDB" w:rsidRDefault="004A1DDB">
      <w:pPr>
        <w:tabs>
          <w:tab w:val="clear" w:pos="567"/>
          <w:tab w:val="clear" w:pos="1276"/>
          <w:tab w:val="clear" w:pos="1843"/>
          <w:tab w:val="clear" w:pos="5387"/>
          <w:tab w:val="clear" w:pos="5954"/>
        </w:tabs>
        <w:overflowPunct/>
        <w:autoSpaceDE/>
        <w:autoSpaceDN/>
        <w:adjustRightInd/>
        <w:spacing w:before="0"/>
        <w:jc w:val="left"/>
        <w:textAlignment w:val="auto"/>
      </w:pPr>
      <w:bookmarkStart w:id="229" w:name="_GoBack"/>
      <w:bookmarkEnd w:id="229"/>
      <w:r>
        <w:br w:type="page"/>
      </w:r>
    </w:p>
    <w:p w:rsidR="00B55076" w:rsidRPr="00617836" w:rsidRDefault="00B55076" w:rsidP="00B55076">
      <w:pPr>
        <w:textAlignment w:val="auto"/>
      </w:pPr>
      <w:r w:rsidRPr="00617836">
        <w:lastRenderedPageBreak/>
        <w:t>Contact:</w:t>
      </w:r>
    </w:p>
    <w:p w:rsidR="00B55076" w:rsidRPr="00617836" w:rsidRDefault="00C4245B" w:rsidP="00C4245B">
      <w:pPr>
        <w:ind w:left="567" w:hanging="567"/>
        <w:jc w:val="left"/>
      </w:pPr>
      <w:r>
        <w:tab/>
      </w:r>
      <w:proofErr w:type="spellStart"/>
      <w:r w:rsidR="00B55076" w:rsidRPr="00617836">
        <w:t>iNum</w:t>
      </w:r>
      <w:proofErr w:type="spellEnd"/>
      <w:r w:rsidR="00B55076" w:rsidRPr="00617836">
        <w:t xml:space="preserve"> department </w:t>
      </w:r>
      <w:r w:rsidR="00B55076" w:rsidRPr="00617836">
        <w:br/>
      </w:r>
      <w:proofErr w:type="spellStart"/>
      <w:r w:rsidR="00B55076" w:rsidRPr="00617836">
        <w:t>Voxbone</w:t>
      </w:r>
      <w:proofErr w:type="spellEnd"/>
      <w:r w:rsidR="00B55076" w:rsidRPr="00617836">
        <w:t xml:space="preserve"> SA</w:t>
      </w:r>
      <w:r w:rsidR="00B55076" w:rsidRPr="00617836">
        <w:br/>
        <w:t>Avenue Louise 489</w:t>
      </w:r>
      <w:r w:rsidR="00B55076" w:rsidRPr="00617836">
        <w:br/>
        <w:t>1050 BRUSSELS</w:t>
      </w:r>
      <w:r w:rsidR="00B55076" w:rsidRPr="00617836">
        <w:br/>
        <w:t>Belgium</w:t>
      </w:r>
      <w:r w:rsidR="00B55076" w:rsidRPr="00617836">
        <w:br/>
        <w:t>Tel:</w:t>
      </w:r>
      <w:r w:rsidR="00B55076" w:rsidRPr="00617836">
        <w:tab/>
        <w:t xml:space="preserve">+32 28 08 00 </w:t>
      </w:r>
      <w:proofErr w:type="spellStart"/>
      <w:r w:rsidR="00B55076" w:rsidRPr="00617836">
        <w:t>00</w:t>
      </w:r>
      <w:proofErr w:type="spellEnd"/>
      <w:r w:rsidR="00B55076" w:rsidRPr="00617836">
        <w:br/>
        <w:t>E-mail:</w:t>
      </w:r>
      <w:r w:rsidR="00B55076" w:rsidRPr="00617836">
        <w:tab/>
      </w:r>
      <w:r w:rsidR="00B55076" w:rsidRPr="00225FAC">
        <w:rPr>
          <w:rFonts w:eastAsiaTheme="majorEastAsia"/>
        </w:rPr>
        <w:t>inum@voxbone.com</w:t>
      </w:r>
    </w:p>
    <w:p w:rsidR="00DA1BF1" w:rsidRDefault="00DA1BF1" w:rsidP="00DA1BF1">
      <w:pPr>
        <w:rPr>
          <w:lang w:val="en-US"/>
        </w:rPr>
      </w:pPr>
    </w:p>
    <w:p w:rsidR="00DA1BF1" w:rsidRDefault="00DA1BF1" w:rsidP="00DA1BF1">
      <w:pPr>
        <w:rPr>
          <w:lang w:val="en-US"/>
        </w:rPr>
      </w:pPr>
    </w:p>
    <w:p w:rsidR="00596455" w:rsidRDefault="00596455" w:rsidP="00596455">
      <w:pPr>
        <w:rPr>
          <w:lang w:val="es-ES_tradnl"/>
        </w:rPr>
      </w:pPr>
    </w:p>
    <w:p w:rsidR="00596455" w:rsidRDefault="00596455" w:rsidP="00596455">
      <w:pPr>
        <w:rPr>
          <w:lang w:val="es-ES_tradnl"/>
        </w:rPr>
      </w:pPr>
    </w:p>
    <w:p w:rsidR="00596455" w:rsidRPr="00C736F7" w:rsidRDefault="00596455" w:rsidP="00596455">
      <w:pPr>
        <w:spacing w:before="0"/>
        <w:rPr>
          <w:sz w:val="4"/>
          <w:lang w:val="en-US"/>
        </w:rPr>
      </w:pPr>
    </w:p>
    <w:p w:rsidR="00596455" w:rsidRPr="000D0201" w:rsidRDefault="00596455" w:rsidP="00596455">
      <w:pPr>
        <w:pStyle w:val="Heading20"/>
        <w:rPr>
          <w:lang w:val="en-US"/>
        </w:rPr>
      </w:pPr>
      <w:r w:rsidRPr="00EC5994">
        <w:rPr>
          <w:lang w:val="en-US"/>
        </w:rPr>
        <w:t>Changes in Administrations/ROAs and other entities</w:t>
      </w:r>
      <w:r w:rsidRPr="00EC5994">
        <w:rPr>
          <w:lang w:val="en-US"/>
        </w:rPr>
        <w:br/>
      </w:r>
      <w:r w:rsidRPr="000D0201">
        <w:rPr>
          <w:lang w:val="en-US"/>
        </w:rPr>
        <w:t>or Organizations</w:t>
      </w:r>
    </w:p>
    <w:p w:rsidR="00596455" w:rsidRPr="000D0201" w:rsidRDefault="00596455" w:rsidP="00596455">
      <w:pPr>
        <w:rPr>
          <w:b/>
          <w:bCs/>
          <w:lang w:val="en-US"/>
        </w:rPr>
      </w:pPr>
      <w:r w:rsidRPr="000D0201">
        <w:rPr>
          <w:b/>
          <w:bCs/>
          <w:lang w:val="en-US"/>
        </w:rPr>
        <w:t>Poland</w:t>
      </w:r>
    </w:p>
    <w:p w:rsidR="00596455" w:rsidRPr="00C5366A" w:rsidRDefault="00596455" w:rsidP="00596455">
      <w:pPr>
        <w:spacing w:before="0"/>
        <w:rPr>
          <w:lang w:val="en-US"/>
        </w:rPr>
      </w:pPr>
      <w:r>
        <w:rPr>
          <w:lang w:val="en-US"/>
        </w:rPr>
        <w:t>Communication of 6.XII</w:t>
      </w:r>
      <w:r w:rsidRPr="00C5366A">
        <w:rPr>
          <w:lang w:val="en-US"/>
        </w:rPr>
        <w:t>.2011:</w:t>
      </w:r>
    </w:p>
    <w:p w:rsidR="00596455" w:rsidRPr="00C5366A" w:rsidRDefault="00596455" w:rsidP="00596455">
      <w:pPr>
        <w:jc w:val="center"/>
        <w:rPr>
          <w:i/>
          <w:iCs/>
          <w:lang w:val="en-US"/>
        </w:rPr>
      </w:pPr>
      <w:r>
        <w:rPr>
          <w:i/>
          <w:iCs/>
          <w:lang w:val="en-US"/>
        </w:rPr>
        <w:t>Change</w:t>
      </w:r>
      <w:r w:rsidRPr="00C5366A">
        <w:rPr>
          <w:i/>
          <w:iCs/>
          <w:lang w:val="en-US"/>
        </w:rPr>
        <w:t xml:space="preserve"> of name</w:t>
      </w:r>
    </w:p>
    <w:p w:rsidR="00596455" w:rsidRPr="004E5E6D" w:rsidRDefault="00596455" w:rsidP="00596455">
      <w:pPr>
        <w:rPr>
          <w:lang w:val="en-US"/>
        </w:rPr>
      </w:pPr>
      <w:r w:rsidRPr="004E5E6D">
        <w:rPr>
          <w:lang w:val="en-US"/>
        </w:rPr>
        <w:t>The</w:t>
      </w:r>
      <w:r w:rsidRPr="004E5E6D">
        <w:rPr>
          <w:i/>
          <w:iCs/>
          <w:lang w:val="en-US"/>
        </w:rPr>
        <w:t xml:space="preserve"> </w:t>
      </w:r>
      <w:r w:rsidRPr="00FB67D3">
        <w:rPr>
          <w:i/>
          <w:iCs/>
          <w:lang w:val="en-US"/>
        </w:rPr>
        <w:t>Ministry of Infrastructure</w:t>
      </w:r>
      <w:r w:rsidRPr="004E5E6D">
        <w:rPr>
          <w:i/>
          <w:iCs/>
          <w:lang w:val="en-US"/>
        </w:rPr>
        <w:t xml:space="preserve">, </w:t>
      </w:r>
      <w:r w:rsidRPr="003F6715">
        <w:rPr>
          <w:lang w:val="en-US"/>
        </w:rPr>
        <w:t>Warsaw</w:t>
      </w:r>
      <w:r>
        <w:rPr>
          <w:i/>
          <w:iCs/>
          <w:lang w:val="en-US"/>
        </w:rPr>
        <w:t xml:space="preserve">, </w:t>
      </w:r>
      <w:r w:rsidRPr="004E5E6D">
        <w:rPr>
          <w:lang w:val="en-US"/>
        </w:rPr>
        <w:t>announces that it has changed its name. It is now called: «Ministry of Administration and Digitization»:</w:t>
      </w:r>
    </w:p>
    <w:p w:rsidR="00596455" w:rsidRPr="00FB67D3" w:rsidRDefault="00596455" w:rsidP="00596455">
      <w:pPr>
        <w:ind w:left="567" w:hanging="567"/>
        <w:jc w:val="left"/>
        <w:rPr>
          <w:lang w:val="fr-CH"/>
        </w:rPr>
      </w:pPr>
      <w:r>
        <w:rPr>
          <w:lang w:val="en-US"/>
        </w:rPr>
        <w:tab/>
      </w:r>
      <w:r w:rsidRPr="004E5E6D">
        <w:rPr>
          <w:lang w:val="en-US"/>
        </w:rPr>
        <w:t>Ministry of Administration and Digitization</w:t>
      </w:r>
      <w:r>
        <w:rPr>
          <w:lang w:val="en-US"/>
        </w:rPr>
        <w:br/>
      </w:r>
      <w:proofErr w:type="spellStart"/>
      <w:r w:rsidRPr="004E5E6D">
        <w:rPr>
          <w:lang w:val="en-US"/>
        </w:rPr>
        <w:t>Stefana</w:t>
      </w:r>
      <w:proofErr w:type="spellEnd"/>
      <w:r w:rsidRPr="004E5E6D">
        <w:rPr>
          <w:lang w:val="en-US"/>
        </w:rPr>
        <w:t xml:space="preserve"> </w:t>
      </w:r>
      <w:proofErr w:type="spellStart"/>
      <w:r w:rsidRPr="004E5E6D">
        <w:rPr>
          <w:lang w:val="en-US"/>
        </w:rPr>
        <w:t>Batorego</w:t>
      </w:r>
      <w:proofErr w:type="spellEnd"/>
      <w:r w:rsidRPr="004E5E6D">
        <w:rPr>
          <w:lang w:val="en-US"/>
        </w:rPr>
        <w:t xml:space="preserve"> 5 Str.</w:t>
      </w:r>
      <w:r>
        <w:rPr>
          <w:lang w:val="en-US"/>
        </w:rPr>
        <w:br/>
      </w:r>
      <w:r w:rsidRPr="004E5E6D">
        <w:rPr>
          <w:lang w:val="en-US"/>
        </w:rPr>
        <w:t>02-591 WARSAW</w:t>
      </w:r>
      <w:r>
        <w:rPr>
          <w:lang w:val="en-US"/>
        </w:rPr>
        <w:br/>
      </w:r>
      <w:r w:rsidRPr="004E5E6D">
        <w:rPr>
          <w:lang w:val="en-US"/>
        </w:rPr>
        <w:t>Poland</w:t>
      </w:r>
      <w:r>
        <w:rPr>
          <w:lang w:val="en-US"/>
        </w:rPr>
        <w:br/>
        <w:t>Tel:</w:t>
      </w:r>
      <w:r>
        <w:rPr>
          <w:lang w:val="en-US"/>
        </w:rPr>
        <w:tab/>
      </w:r>
      <w:r w:rsidRPr="004E5E6D">
        <w:rPr>
          <w:lang w:val="en-US"/>
        </w:rPr>
        <w:t>+48 22 522</w:t>
      </w:r>
      <w:r w:rsidR="00F91A09">
        <w:rPr>
          <w:lang w:val="en-US"/>
        </w:rPr>
        <w:t xml:space="preserve"> </w:t>
      </w:r>
      <w:r w:rsidRPr="004E5E6D">
        <w:rPr>
          <w:lang w:val="en-US"/>
        </w:rPr>
        <w:t xml:space="preserve">5000 </w:t>
      </w:r>
      <w:r>
        <w:rPr>
          <w:lang w:val="en-US"/>
        </w:rPr>
        <w:br/>
      </w:r>
      <w:r w:rsidRPr="00FB67D3">
        <w:rPr>
          <w:lang w:val="fr-CH"/>
        </w:rPr>
        <w:t>Fax:</w:t>
      </w:r>
      <w:r w:rsidRPr="00FB67D3">
        <w:rPr>
          <w:lang w:val="fr-CH"/>
        </w:rPr>
        <w:tab/>
        <w:t>+48 22 522</w:t>
      </w:r>
      <w:r w:rsidR="00F91A09">
        <w:rPr>
          <w:lang w:val="fr-CH"/>
        </w:rPr>
        <w:t xml:space="preserve"> </w:t>
      </w:r>
      <w:r w:rsidRPr="00FB67D3">
        <w:rPr>
          <w:lang w:val="fr-CH"/>
        </w:rPr>
        <w:t xml:space="preserve">5045 </w:t>
      </w:r>
      <w:r>
        <w:rPr>
          <w:lang w:val="fr-CH"/>
        </w:rPr>
        <w:br/>
      </w:r>
      <w:r w:rsidRPr="00FB67D3">
        <w:rPr>
          <w:lang w:val="fr-CH"/>
        </w:rPr>
        <w:t>E-mail:</w:t>
      </w:r>
      <w:r w:rsidRPr="00FB67D3">
        <w:rPr>
          <w:lang w:val="fr-CH"/>
        </w:rPr>
        <w:tab/>
        <w:t xml:space="preserve">info.lt@mi.gov.pl </w:t>
      </w:r>
    </w:p>
    <w:p w:rsidR="00596455" w:rsidRPr="00FB67D3" w:rsidRDefault="00596455" w:rsidP="00596455">
      <w:pPr>
        <w:rPr>
          <w:lang w:val="fr-CH"/>
        </w:rPr>
      </w:pPr>
    </w:p>
    <w:p w:rsidR="00DA1BF1" w:rsidRPr="00DA1BF1" w:rsidRDefault="00DA1BF1" w:rsidP="00DA1BF1">
      <w:pPr>
        <w:rPr>
          <w:lang w:val="es-ES_tradnl"/>
        </w:rPr>
      </w:pPr>
    </w:p>
    <w:p w:rsidR="00DA1BF1" w:rsidRPr="00DA1BF1" w:rsidRDefault="00DA1BF1" w:rsidP="00DA1BF1">
      <w:pPr>
        <w:rPr>
          <w:lang w:val="es-ES_tradnl"/>
        </w:rPr>
      </w:pPr>
    </w:p>
    <w:p w:rsidR="00DA1BF1" w:rsidRPr="00DA1BF1" w:rsidRDefault="00DA1BF1" w:rsidP="00DA1BF1">
      <w:pPr>
        <w:rPr>
          <w:lang w:val="es-ES_tradnl"/>
        </w:rPr>
      </w:pPr>
    </w:p>
    <w:bookmarkEnd w:id="208"/>
    <w:p w:rsidR="00D013F0" w:rsidRPr="00DA1BF1" w:rsidRDefault="00D013F0">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sidRPr="00DA1BF1">
        <w:rPr>
          <w:lang w:val="es-ES_tradnl"/>
        </w:rPr>
        <w:br w:type="page"/>
      </w:r>
    </w:p>
    <w:p w:rsidR="00B34DF8" w:rsidRPr="00DA1BF1" w:rsidRDefault="00B34DF8" w:rsidP="00C31236">
      <w:pPr>
        <w:spacing w:before="0"/>
        <w:rPr>
          <w:rFonts w:asciiTheme="minorHAnsi" w:hAnsiTheme="minorHAnsi"/>
          <w:sz w:val="8"/>
          <w:lang w:val="es-ES_tradnl"/>
        </w:rPr>
      </w:pPr>
    </w:p>
    <w:p w:rsidR="00137595" w:rsidRPr="00115C7C" w:rsidRDefault="00137595" w:rsidP="00C31236">
      <w:pPr>
        <w:pStyle w:val="Heading20"/>
        <w:spacing w:before="0" w:after="40"/>
        <w:rPr>
          <w:lang w:val="en-US"/>
        </w:rPr>
      </w:pPr>
      <w:bookmarkStart w:id="230" w:name="_Toc248829285"/>
      <w:bookmarkStart w:id="231" w:name="_Toc251059439"/>
      <w:bookmarkStart w:id="232" w:name="_Toc253407165"/>
      <w:bookmarkStart w:id="233" w:name="_Toc259783160"/>
      <w:bookmarkStart w:id="234" w:name="_Toc262631831"/>
      <w:bookmarkStart w:id="235" w:name="_Toc265056510"/>
      <w:bookmarkStart w:id="236" w:name="_Toc266181257"/>
      <w:bookmarkStart w:id="237" w:name="_Toc268774042"/>
      <w:bookmarkStart w:id="238" w:name="_Toc271700511"/>
      <w:bookmarkStart w:id="239" w:name="_Toc273023372"/>
      <w:bookmarkStart w:id="240" w:name="_Toc274223846"/>
      <w:bookmarkStart w:id="241" w:name="_Toc276717182"/>
      <w:bookmarkStart w:id="242" w:name="_Toc279669168"/>
      <w:bookmarkStart w:id="243" w:name="_Toc280349224"/>
      <w:bookmarkStart w:id="244" w:name="_Toc282526056"/>
      <w:bookmarkStart w:id="245" w:name="_Toc283737222"/>
      <w:bookmarkStart w:id="246" w:name="_Toc286218733"/>
      <w:bookmarkStart w:id="247" w:name="_Toc288660298"/>
      <w:bookmarkStart w:id="248" w:name="_Toc291005407"/>
      <w:bookmarkStart w:id="249" w:name="_Toc292704991"/>
      <w:bookmarkStart w:id="250" w:name="_Toc295387916"/>
      <w:bookmarkStart w:id="251" w:name="_Toc296675486"/>
      <w:bookmarkStart w:id="252" w:name="_Toc297804737"/>
      <w:bookmarkStart w:id="253" w:name="_Toc301945311"/>
      <w:bookmarkStart w:id="254" w:name="_Toc303344266"/>
      <w:bookmarkStart w:id="255" w:name="_Toc304892184"/>
      <w:bookmarkStart w:id="256" w:name="_Toc308530349"/>
      <w:bookmarkStart w:id="257" w:name="_Toc311103661"/>
      <w:bookmarkEnd w:id="207"/>
      <w:r w:rsidRPr="00115C7C">
        <w:rPr>
          <w:lang w:val="en-US"/>
        </w:rPr>
        <w:t>Service Restrictions</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137595" w:rsidRPr="00DB3264" w:rsidRDefault="00137595" w:rsidP="00C31236">
      <w:pPr>
        <w:pStyle w:val="Normalaftertitle"/>
        <w:spacing w:before="240"/>
        <w:rPr>
          <w:rFonts w:asciiTheme="minorHAnsi" w:hAnsiTheme="minorHAnsi"/>
        </w:rPr>
      </w:pPr>
      <w:bookmarkStart w:id="258" w:name="_Toc97092277"/>
      <w:bookmarkStart w:id="259" w:name="_Toc98306179"/>
      <w:bookmarkStart w:id="260" w:name="_Toc100050762"/>
      <w:bookmarkStart w:id="261" w:name="_Toc101246657"/>
      <w:bookmarkStart w:id="262" w:name="_Toc102534883"/>
      <w:bookmarkStart w:id="263" w:name="_Toc105302160"/>
      <w:bookmarkStart w:id="264" w:name="_Toc106504917"/>
      <w:bookmarkStart w:id="265" w:name="_Toc107798486"/>
      <w:bookmarkStart w:id="266" w:name="_Toc109028771"/>
      <w:bookmarkStart w:id="267" w:name="_Toc109631797"/>
      <w:bookmarkStart w:id="268" w:name="_Toc109631892"/>
      <w:bookmarkStart w:id="269" w:name="_Toc110233132"/>
      <w:bookmarkStart w:id="270" w:name="_Toc110233372"/>
      <w:bookmarkStart w:id="271" w:name="_Toc111607537"/>
      <w:bookmarkStart w:id="272" w:name="_Toc113250059"/>
      <w:bookmarkStart w:id="273" w:name="_Toc114285871"/>
      <w:bookmarkStart w:id="274" w:name="_Toc116117120"/>
      <w:bookmarkStart w:id="275" w:name="_Toc117389567"/>
      <w:bookmarkStart w:id="276" w:name="_Toc119749659"/>
      <w:bookmarkStart w:id="277" w:name="_Toc121281109"/>
      <w:bookmarkStart w:id="278" w:name="_Toc122238456"/>
      <w:bookmarkStart w:id="279" w:name="_Toc122940748"/>
      <w:bookmarkStart w:id="280" w:name="_Toc126481968"/>
      <w:bookmarkStart w:id="281" w:name="_Toc127606639"/>
      <w:bookmarkStart w:id="282" w:name="_Toc128886977"/>
      <w:bookmarkStart w:id="283" w:name="_Toc131917148"/>
      <w:bookmarkStart w:id="284" w:name="_Toc131917422"/>
      <w:bookmarkStart w:id="285" w:name="_Toc135453283"/>
      <w:bookmarkStart w:id="286" w:name="_Toc136762629"/>
      <w:bookmarkStart w:id="287" w:name="_Toc138153397"/>
      <w:bookmarkStart w:id="288" w:name="_Toc139444705"/>
      <w:bookmarkStart w:id="289" w:name="_Toc140656552"/>
      <w:bookmarkStart w:id="290" w:name="_Toc141774339"/>
      <w:bookmarkStart w:id="291" w:name="_Toc143331220"/>
      <w:bookmarkStart w:id="292" w:name="_Toc144780384"/>
      <w:bookmarkStart w:id="293" w:name="_Toc146011662"/>
      <w:bookmarkStart w:id="294" w:name="_Toc147313868"/>
      <w:bookmarkStart w:id="295" w:name="_Toc150078580"/>
      <w:bookmarkStart w:id="296" w:name="_Toc151281257"/>
      <w:bookmarkStart w:id="297" w:name="_Toc152663544"/>
      <w:bookmarkStart w:id="298" w:name="_Toc153877744"/>
      <w:bookmarkStart w:id="299" w:name="_Toc158019388"/>
      <w:bookmarkStart w:id="300" w:name="_Toc159212725"/>
      <w:bookmarkStart w:id="301" w:name="_Toc160456167"/>
      <w:bookmarkStart w:id="302" w:name="_Toc161638237"/>
      <w:bookmarkStart w:id="303" w:name="_Toc162942714"/>
      <w:bookmarkStart w:id="304" w:name="_Toc164586148"/>
      <w:bookmarkStart w:id="305" w:name="_Toc165690539"/>
      <w:bookmarkStart w:id="306" w:name="_Toc166647571"/>
      <w:bookmarkStart w:id="307" w:name="_Toc168388036"/>
      <w:bookmarkStart w:id="308" w:name="_Toc169584474"/>
      <w:bookmarkStart w:id="309" w:name="_Toc170815303"/>
      <w:bookmarkStart w:id="310" w:name="_Toc171936802"/>
      <w:bookmarkStart w:id="311" w:name="_Toc173647067"/>
      <w:bookmarkStart w:id="312" w:name="_Toc174436304"/>
      <w:bookmarkStart w:id="313" w:name="_Toc176340245"/>
      <w:bookmarkStart w:id="314" w:name="_Toc177526456"/>
      <w:bookmarkStart w:id="315" w:name="_Toc178733569"/>
      <w:bookmarkStart w:id="316" w:name="_Toc181591811"/>
      <w:bookmarkStart w:id="317" w:name="_Toc182996188"/>
      <w:bookmarkStart w:id="318" w:name="_Toc184099139"/>
      <w:bookmarkStart w:id="319" w:name="_Toc187491754"/>
      <w:bookmarkStart w:id="320" w:name="_Toc188073964"/>
      <w:bookmarkStart w:id="321" w:name="_Toc191803645"/>
      <w:bookmarkStart w:id="322" w:name="_Toc192925270"/>
      <w:bookmarkStart w:id="323" w:name="_Toc193013119"/>
      <w:bookmarkStart w:id="324" w:name="_Toc196019531"/>
      <w:bookmarkStart w:id="325" w:name="_Toc197223475"/>
      <w:bookmarkStart w:id="326" w:name="_Toc198519409"/>
      <w:bookmarkStart w:id="327" w:name="_Toc200872046"/>
      <w:bookmarkStart w:id="328" w:name="_Toc202750879"/>
      <w:bookmarkStart w:id="329" w:name="_Toc202750989"/>
      <w:bookmarkStart w:id="330" w:name="_Toc202751352"/>
      <w:bookmarkStart w:id="331" w:name="_Toc203553678"/>
      <w:bookmarkStart w:id="332" w:name="_Toc204666558"/>
      <w:bookmarkStart w:id="333" w:name="_Toc205106621"/>
      <w:bookmarkStart w:id="334" w:name="_Toc206390002"/>
      <w:bookmarkStart w:id="335" w:name="_Toc208205506"/>
      <w:bookmarkStart w:id="336" w:name="_Toc211848203"/>
      <w:bookmarkStart w:id="337" w:name="_Toc212964637"/>
      <w:bookmarkStart w:id="338" w:name="_Toc214162757"/>
      <w:bookmarkStart w:id="339" w:name="_Toc215907236"/>
      <w:bookmarkStart w:id="340" w:name="_Toc219001218"/>
      <w:bookmarkStart w:id="341" w:name="_Toc219610105"/>
      <w:bookmarkStart w:id="342" w:name="_Toc222028839"/>
      <w:bookmarkStart w:id="343" w:name="_Toc223252058"/>
      <w:bookmarkStart w:id="344" w:name="_Toc224533701"/>
      <w:bookmarkStart w:id="345" w:name="_Toc226791586"/>
      <w:bookmarkStart w:id="346" w:name="_Toc228766419"/>
      <w:bookmarkStart w:id="347" w:name="_Toc229971385"/>
      <w:bookmarkStart w:id="348" w:name="_Toc232323966"/>
      <w:bookmarkStart w:id="349" w:name="_Toc233609618"/>
      <w:bookmarkStart w:id="350" w:name="_Toc235352440"/>
      <w:bookmarkStart w:id="351" w:name="_Toc236573583"/>
      <w:bookmarkStart w:id="352" w:name="_Toc240790150"/>
      <w:bookmarkStart w:id="353" w:name="_Toc242001458"/>
      <w:bookmarkStart w:id="354" w:name="_Toc243300345"/>
      <w:bookmarkStart w:id="355" w:name="_Toc244506998"/>
      <w:bookmarkStart w:id="356" w:name="_Toc248829286"/>
      <w:r w:rsidRPr="00DB3264">
        <w:rPr>
          <w:rFonts w:asciiTheme="minorHAnsi" w:hAnsiTheme="minorHAnsi"/>
          <w:b/>
          <w:bCs/>
        </w:rPr>
        <w:t>Note from TSB</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sidR="00CB4DC5" w:rsidRPr="00DB3264">
        <w:rPr>
          <w:rFonts w:asciiTheme="minorHAnsi" w:hAnsiTheme="minorHAnsi"/>
        </w:rPr>
        <w:fldChar w:fldCharType="begin"/>
      </w:r>
      <w:r w:rsidR="008A417B" w:rsidRPr="00DB3264">
        <w:rPr>
          <w:rFonts w:asciiTheme="minorHAnsi" w:hAnsiTheme="minorHAnsi"/>
        </w:rPr>
        <w:instrText xml:space="preserve"> TC "</w:instrText>
      </w:r>
      <w:bookmarkStart w:id="357" w:name="_Toc253407166"/>
      <w:bookmarkStart w:id="358" w:name="_Toc259783161"/>
      <w:bookmarkStart w:id="359" w:name="_Toc262631832"/>
      <w:bookmarkStart w:id="360" w:name="_Toc265056511"/>
      <w:bookmarkStart w:id="361" w:name="_Toc266181258"/>
      <w:bookmarkStart w:id="362" w:name="_Toc268774043"/>
      <w:bookmarkStart w:id="363" w:name="_Toc271700512"/>
      <w:bookmarkStart w:id="364" w:name="_Toc273023373"/>
      <w:bookmarkStart w:id="365" w:name="_Toc274223847"/>
      <w:bookmarkStart w:id="366" w:name="_Toc276717183"/>
      <w:bookmarkStart w:id="367" w:name="_Toc279669169"/>
      <w:bookmarkStart w:id="368" w:name="_Toc280349225"/>
      <w:bookmarkStart w:id="369" w:name="_Toc282526057"/>
      <w:bookmarkStart w:id="370" w:name="_Toc283737223"/>
      <w:bookmarkStart w:id="371" w:name="_Toc286218734"/>
      <w:bookmarkStart w:id="372" w:name="_Toc288660299"/>
      <w:bookmarkStart w:id="373" w:name="_Toc291005408"/>
      <w:bookmarkStart w:id="374" w:name="_Toc292704992"/>
      <w:bookmarkStart w:id="375" w:name="_Toc295387917"/>
      <w:bookmarkStart w:id="376" w:name="_Toc296675487"/>
      <w:bookmarkStart w:id="377" w:name="_Toc297804738"/>
      <w:bookmarkStart w:id="378" w:name="_Toc301945312"/>
      <w:bookmarkStart w:id="379" w:name="_Toc303344267"/>
      <w:bookmarkStart w:id="380" w:name="_Toc304892185"/>
      <w:bookmarkStart w:id="381" w:name="_Toc308530350"/>
      <w:bookmarkStart w:id="382" w:name="_Toc311103662"/>
      <w:r w:rsidR="008A417B" w:rsidRPr="00DB3264">
        <w:rPr>
          <w:rFonts w:asciiTheme="minorHAnsi" w:hAnsiTheme="minorHAnsi"/>
        </w:rPr>
        <w:instrText>Note from TSB</w:instrTex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008A417B" w:rsidRPr="00DB3264">
        <w:rPr>
          <w:rFonts w:asciiTheme="minorHAnsi" w:hAnsiTheme="minorHAnsi"/>
        </w:rPr>
        <w:instrText xml:space="preserve">" \f C \l "2" </w:instrText>
      </w:r>
      <w:r w:rsidR="00CB4DC5" w:rsidRPr="00DB3264">
        <w:rPr>
          <w:rFonts w:asciiTheme="minorHAnsi" w:hAnsiTheme="minorHAnsi"/>
        </w:rPr>
        <w:fldChar w:fldCharType="end"/>
      </w:r>
    </w:p>
    <w:p w:rsidR="00137595" w:rsidRPr="00DB3264" w:rsidRDefault="00137595" w:rsidP="00137595">
      <w:pPr>
        <w:rPr>
          <w:rFonts w:asciiTheme="minorHAnsi" w:hAnsiTheme="minorHAnsi"/>
        </w:rPr>
      </w:pPr>
      <w:r w:rsidRPr="00DB3264">
        <w:rPr>
          <w:rFonts w:asciiTheme="minorHAnsi" w:hAnsiTheme="minorHAnsi"/>
        </w:rPr>
        <w:t>The communications from the following countries concerning the Service Restrictions relating to the various international Telecommunication services offered to the public have been published individually in the ITU Operational Bulletin (OB):</w:t>
      </w:r>
    </w:p>
    <w:p w:rsidR="00137595" w:rsidRPr="00DB3264" w:rsidRDefault="00137595" w:rsidP="00137595">
      <w:pPr>
        <w:pStyle w:val="blanc"/>
        <w:rPr>
          <w:rFonts w:asciiTheme="minorHAnsi" w:hAnsiTheme="minorHAnsi"/>
          <w:sz w:val="4"/>
        </w:rPr>
      </w:pPr>
    </w:p>
    <w:p w:rsidR="00C128DE" w:rsidRPr="00DB3264" w:rsidRDefault="00C128DE" w:rsidP="00C128DE">
      <w:pPr>
        <w:pStyle w:val="blanc"/>
        <w:jc w:val="center"/>
        <w:rPr>
          <w:rFonts w:asciiTheme="minorHAnsi" w:hAnsiTheme="minorHAnsi"/>
        </w:rPr>
      </w:pPr>
    </w:p>
    <w:tbl>
      <w:tblPr>
        <w:tblW w:w="8505" w:type="dxa"/>
        <w:jc w:val="center"/>
        <w:tblLayout w:type="fixed"/>
        <w:tblLook w:val="0000"/>
      </w:tblPr>
      <w:tblGrid>
        <w:gridCol w:w="2267"/>
        <w:gridCol w:w="1985"/>
        <w:gridCol w:w="2268"/>
        <w:gridCol w:w="1985"/>
      </w:tblGrid>
      <w:tr w:rsidR="00137595" w:rsidRPr="00DB3264" w:rsidTr="00735077">
        <w:trPr>
          <w:jc w:val="center"/>
        </w:trPr>
        <w:tc>
          <w:tcPr>
            <w:tcW w:w="2267" w:type="dxa"/>
            <w:vAlign w:val="center"/>
          </w:tcPr>
          <w:p w:rsidR="00137595" w:rsidRPr="00DB3264" w:rsidRDefault="00137595" w:rsidP="00C128DE">
            <w:pPr>
              <w:pStyle w:val="Tablehead"/>
              <w:rPr>
                <w:rFonts w:asciiTheme="minorHAnsi" w:hAnsiTheme="minorHAnsi"/>
                <w:b w:val="0"/>
                <w:bCs w:val="0"/>
                <w:lang w:val="en-GB"/>
              </w:rPr>
            </w:pPr>
            <w:r w:rsidRPr="00DB3264">
              <w:rPr>
                <w:rFonts w:asciiTheme="minorHAnsi" w:hAnsiTheme="minorHAnsi"/>
                <w:b w:val="0"/>
                <w:bCs w:val="0"/>
                <w:lang w:val="en-GB"/>
              </w:rPr>
              <w:t>Country/geographical area</w:t>
            </w:r>
          </w:p>
        </w:tc>
        <w:tc>
          <w:tcPr>
            <w:tcW w:w="1985" w:type="dxa"/>
            <w:vAlign w:val="center"/>
          </w:tcPr>
          <w:p w:rsidR="00137595" w:rsidRPr="00DB3264" w:rsidRDefault="00137595" w:rsidP="00570190">
            <w:pPr>
              <w:pStyle w:val="Tablehead"/>
              <w:jc w:val="left"/>
              <w:rPr>
                <w:rFonts w:asciiTheme="minorHAnsi" w:hAnsiTheme="minorHAnsi"/>
                <w:b w:val="0"/>
                <w:bCs w:val="0"/>
                <w:lang w:val="en-GB"/>
              </w:rPr>
            </w:pPr>
            <w:r w:rsidRPr="00DB3264">
              <w:rPr>
                <w:rFonts w:asciiTheme="minorHAnsi" w:hAnsiTheme="minorHAnsi"/>
                <w:b w:val="0"/>
                <w:bCs w:val="0"/>
                <w:lang w:val="en-GB"/>
              </w:rPr>
              <w:t>OB</w:t>
            </w:r>
          </w:p>
        </w:tc>
        <w:tc>
          <w:tcPr>
            <w:tcW w:w="2268" w:type="dxa"/>
            <w:vAlign w:val="center"/>
          </w:tcPr>
          <w:p w:rsidR="00137595" w:rsidRPr="00DB3264" w:rsidRDefault="00137595" w:rsidP="00570190">
            <w:pPr>
              <w:pStyle w:val="Tablehead"/>
              <w:jc w:val="left"/>
              <w:rPr>
                <w:rFonts w:asciiTheme="minorHAnsi" w:hAnsiTheme="minorHAnsi"/>
                <w:b w:val="0"/>
                <w:bCs w:val="0"/>
                <w:lang w:val="en-GB"/>
              </w:rPr>
            </w:pPr>
            <w:r w:rsidRPr="00DB3264">
              <w:rPr>
                <w:rFonts w:asciiTheme="minorHAnsi" w:hAnsiTheme="minorHAnsi"/>
                <w:b w:val="0"/>
                <w:bCs w:val="0"/>
                <w:lang w:val="en-GB"/>
              </w:rPr>
              <w:t>Country/geographical area</w:t>
            </w:r>
          </w:p>
        </w:tc>
        <w:tc>
          <w:tcPr>
            <w:tcW w:w="1985" w:type="dxa"/>
            <w:vAlign w:val="center"/>
          </w:tcPr>
          <w:p w:rsidR="00137595" w:rsidRPr="00DB3264" w:rsidRDefault="00137595" w:rsidP="00570190">
            <w:pPr>
              <w:pStyle w:val="Tablehead"/>
              <w:jc w:val="left"/>
              <w:rPr>
                <w:rFonts w:asciiTheme="minorHAnsi" w:hAnsiTheme="minorHAnsi"/>
                <w:b w:val="0"/>
                <w:bCs w:val="0"/>
                <w:lang w:val="en-GB"/>
              </w:rPr>
            </w:pPr>
            <w:r w:rsidRPr="00DB3264">
              <w:rPr>
                <w:rFonts w:asciiTheme="minorHAnsi" w:hAnsiTheme="minorHAnsi"/>
                <w:b w:val="0"/>
                <w:bCs w:val="0"/>
                <w:lang w:val="en-GB"/>
              </w:rPr>
              <w:t>OB</w:t>
            </w:r>
          </w:p>
        </w:tc>
      </w:tr>
      <w:tr w:rsidR="00BB1564" w:rsidRPr="00DB3264" w:rsidTr="00735077">
        <w:trPr>
          <w:jc w:val="center"/>
        </w:trPr>
        <w:tc>
          <w:tcPr>
            <w:tcW w:w="2267" w:type="dxa"/>
          </w:tcPr>
          <w:p w:rsidR="00BB1564" w:rsidRPr="00DB3264" w:rsidRDefault="00BB1564" w:rsidP="008222B6">
            <w:pPr>
              <w:pStyle w:val="Tabletext"/>
              <w:rPr>
                <w:rFonts w:asciiTheme="minorHAnsi" w:hAnsiTheme="minorHAnsi"/>
                <w:b w:val="0"/>
                <w:szCs w:val="18"/>
                <w:lang w:val="en-GB"/>
              </w:rPr>
            </w:pPr>
            <w:r w:rsidRPr="00DB3264">
              <w:rPr>
                <w:rFonts w:asciiTheme="minorHAnsi" w:hAnsiTheme="minorHAnsi"/>
                <w:b w:val="0"/>
                <w:szCs w:val="18"/>
                <w:lang w:val="en-GB"/>
              </w:rPr>
              <w:t>Antigua and Barbuda</w:t>
            </w:r>
          </w:p>
        </w:tc>
        <w:tc>
          <w:tcPr>
            <w:tcW w:w="1985" w:type="dxa"/>
          </w:tcPr>
          <w:p w:rsidR="00BB1564" w:rsidRPr="00DB3264" w:rsidRDefault="00BB1564" w:rsidP="008222B6">
            <w:pPr>
              <w:pStyle w:val="Tabletext"/>
              <w:rPr>
                <w:rFonts w:asciiTheme="minorHAnsi" w:hAnsiTheme="minorHAnsi"/>
                <w:b w:val="0"/>
                <w:szCs w:val="18"/>
                <w:lang w:val="en-GB"/>
              </w:rPr>
            </w:pPr>
            <w:r w:rsidRPr="00DB3264">
              <w:rPr>
                <w:rFonts w:asciiTheme="minorHAnsi" w:hAnsiTheme="minorHAnsi"/>
                <w:b w:val="0"/>
                <w:szCs w:val="18"/>
                <w:lang w:val="en-GB"/>
              </w:rPr>
              <w:t>798 (p.5)</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Morocco</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692 (p.8), 727 (p.5)</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Aruba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776 (p.6)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Netherlands</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939 (p.8)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Australia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726 (p.13, p.31)</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New Caledonia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896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Argentina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972 (p.4)</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Nigeria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829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Barbados</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783 (p.5-6)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Norway</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682 (p.5), 716 (p.17)</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Belgium</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776 (p.36)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Pakistan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827 (p.14), 852 (p.13)</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Belize</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845 (p.12)</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Panama</w:t>
            </w:r>
          </w:p>
        </w:tc>
        <w:tc>
          <w:tcPr>
            <w:tcW w:w="1985" w:type="dxa"/>
          </w:tcPr>
          <w:p w:rsidR="00BB1564" w:rsidRPr="00DB3264" w:rsidRDefault="00BB1564" w:rsidP="00474896">
            <w:pPr>
              <w:pStyle w:val="Tabletext"/>
              <w:spacing w:before="35" w:after="35"/>
              <w:rPr>
                <w:rFonts w:asciiTheme="minorHAnsi" w:hAnsiTheme="minorHAnsi"/>
                <w:b w:val="0"/>
                <w:spacing w:val="-4"/>
                <w:szCs w:val="18"/>
                <w:lang w:val="en-GB"/>
              </w:rPr>
            </w:pPr>
            <w:r w:rsidRPr="00DB3264">
              <w:rPr>
                <w:rFonts w:asciiTheme="minorHAnsi" w:hAnsiTheme="minorHAnsi"/>
                <w:b w:val="0"/>
                <w:spacing w:val="-4"/>
                <w:szCs w:val="18"/>
                <w:lang w:val="en-GB"/>
              </w:rPr>
              <w:t>839 (p.6)</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Bulgaria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826 (p.13)</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Peru</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753 (p.9)</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Cayman Islands</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829 (p.7)</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Romania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829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Colombia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835 (p.8)</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Russian Federation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635 (p.4)</w:t>
            </w:r>
          </w:p>
        </w:tc>
      </w:tr>
      <w:tr w:rsidR="00BB1564" w:rsidRPr="00DB3264" w:rsidTr="00735077">
        <w:trPr>
          <w:jc w:val="center"/>
        </w:trPr>
        <w:tc>
          <w:tcPr>
            <w:tcW w:w="2267" w:type="dxa"/>
          </w:tcPr>
          <w:p w:rsidR="00BB1564" w:rsidRPr="00DB3264" w:rsidRDefault="00BB1564" w:rsidP="00E82278">
            <w:pPr>
              <w:pStyle w:val="Tabletext"/>
              <w:spacing w:before="35" w:after="35"/>
              <w:rPr>
                <w:rFonts w:asciiTheme="minorHAnsi" w:hAnsiTheme="minorHAnsi"/>
                <w:b w:val="0"/>
                <w:bCs/>
              </w:rPr>
            </w:pPr>
            <w:r w:rsidRPr="00DB3264">
              <w:rPr>
                <w:rFonts w:asciiTheme="minorHAnsi" w:hAnsiTheme="minorHAnsi"/>
                <w:b w:val="0"/>
                <w:bCs/>
              </w:rPr>
              <w:t xml:space="preserve">Curaçao, </w:t>
            </w:r>
            <w:proofErr w:type="spellStart"/>
            <w:r w:rsidRPr="00DB3264">
              <w:rPr>
                <w:rFonts w:asciiTheme="minorHAnsi" w:hAnsiTheme="minorHAnsi"/>
                <w:b w:val="0"/>
                <w:bCs/>
              </w:rPr>
              <w:t>Sint</w:t>
            </w:r>
            <w:proofErr w:type="spellEnd"/>
            <w:r w:rsidRPr="00DB3264">
              <w:rPr>
                <w:rFonts w:asciiTheme="minorHAnsi" w:hAnsiTheme="minorHAnsi"/>
                <w:b w:val="0"/>
                <w:bCs/>
              </w:rPr>
              <w:t xml:space="preserve"> Maarten, Bonaire, S</w:t>
            </w:r>
            <w:r w:rsidR="00645450">
              <w:rPr>
                <w:rFonts w:asciiTheme="minorHAnsi" w:hAnsiTheme="minorHAnsi"/>
                <w:b w:val="0"/>
                <w:bCs/>
              </w:rPr>
              <w:t>a</w:t>
            </w:r>
            <w:r w:rsidRPr="00DB3264">
              <w:rPr>
                <w:rFonts w:asciiTheme="minorHAnsi" w:hAnsiTheme="minorHAnsi"/>
                <w:b w:val="0"/>
                <w:bCs/>
              </w:rPr>
              <w:t xml:space="preserve">int </w:t>
            </w:r>
            <w:proofErr w:type="spellStart"/>
            <w:r w:rsidRPr="00DB3264">
              <w:rPr>
                <w:rFonts w:asciiTheme="minorHAnsi" w:hAnsiTheme="minorHAnsi"/>
                <w:b w:val="0"/>
                <w:bCs/>
              </w:rPr>
              <w:t>Eustatius</w:t>
            </w:r>
            <w:proofErr w:type="spellEnd"/>
            <w:r w:rsidRPr="00DB3264">
              <w:rPr>
                <w:rFonts w:asciiTheme="minorHAnsi" w:hAnsiTheme="minorHAnsi"/>
                <w:b w:val="0"/>
                <w:bCs/>
              </w:rPr>
              <w:t xml:space="preserve"> </w:t>
            </w:r>
            <w:r w:rsidRPr="00DB3264">
              <w:rPr>
                <w:rFonts w:asciiTheme="minorHAnsi" w:hAnsiTheme="minorHAnsi"/>
                <w:b w:val="0"/>
                <w:bCs/>
              </w:rPr>
              <w:br/>
              <w:t>and Saba</w:t>
            </w:r>
          </w:p>
        </w:tc>
        <w:tc>
          <w:tcPr>
            <w:tcW w:w="1985" w:type="dxa"/>
          </w:tcPr>
          <w:p w:rsidR="00BB1564" w:rsidRPr="00DB3264" w:rsidRDefault="00BB1564" w:rsidP="00E82278">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786 (p.7)</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Saint Lucia</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853 (p.12)</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Cyprus</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802 (p.5), 825 (p.15), 828 (p.36), 871 (p.5), 889 (p.6)</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Saint Vincent and the</w:t>
            </w:r>
            <w:r w:rsidRPr="00DB3264">
              <w:rPr>
                <w:rFonts w:asciiTheme="minorHAnsi" w:hAnsiTheme="minorHAnsi"/>
                <w:b w:val="0"/>
                <w:szCs w:val="18"/>
                <w:lang w:val="en-GB"/>
              </w:rPr>
              <w:br/>
              <w:t>Grenadines</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797 (p.21)</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Denmark</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835 (p.5), 840 (p.4)</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San Marino</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834 (p.18)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Dominica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796 (p.4-5)</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Saudi Arabia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826 (p.13)</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Fiji</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824 (p.10)</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Serbia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804 (p.8), 955 (p.16)</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Finland</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704 (p.13)</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Singapore</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829 (p.19)</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France</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924 (p.12)</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Slovakia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790 (p.4), 798 (p.12),</w:t>
            </w:r>
            <w:r w:rsidRPr="00DB3264">
              <w:rPr>
                <w:rFonts w:asciiTheme="minorHAnsi" w:hAnsiTheme="minorHAnsi"/>
                <w:b w:val="0"/>
                <w:szCs w:val="18"/>
                <w:lang w:val="en-GB"/>
              </w:rPr>
              <w:br/>
              <w:t>853 (p.15)</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Germany</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788 (p.18)</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Slovenia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609 (p.15), 711 (p.8)</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Gibraltar</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739 (p.13)</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South Africa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667 (p.11)</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Greenland</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762 (p.7)</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Sri Lanka</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865 (p.11)</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Guyana</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778 (p.6-11)</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Sudan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827 (p.14)</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Honduras</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799 (p.19)</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Swaziland</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877 (p.16)</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Hungary</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911 (p.21)</w:t>
            </w:r>
          </w:p>
        </w:tc>
        <w:tc>
          <w:tcPr>
            <w:tcW w:w="2268" w:type="dxa"/>
            <w:tcBorders>
              <w:left w:val="nil"/>
            </w:tcBorders>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Sweden</w:t>
            </w:r>
          </w:p>
        </w:tc>
        <w:tc>
          <w:tcPr>
            <w:tcW w:w="1985" w:type="dxa"/>
          </w:tcPr>
          <w:p w:rsidR="00BB1564" w:rsidRPr="00DB3264" w:rsidRDefault="00BB1564" w:rsidP="0047489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818 (p.11)</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Iceland</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802 (p.10)</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Syrian Arab Republic</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828 (p.38)</w:t>
            </w:r>
          </w:p>
        </w:tc>
      </w:tr>
      <w:tr w:rsidR="00BB1564" w:rsidRPr="00DB3264" w:rsidTr="00735077">
        <w:trPr>
          <w:jc w:val="center"/>
        </w:trPr>
        <w:tc>
          <w:tcPr>
            <w:tcW w:w="2267"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Indonesia</w:t>
            </w:r>
          </w:p>
        </w:tc>
        <w:tc>
          <w:tcPr>
            <w:tcW w:w="1985" w:type="dxa"/>
          </w:tcPr>
          <w:p w:rsidR="00BB1564" w:rsidRPr="00DB3264" w:rsidRDefault="00BB1564" w:rsidP="008222B6">
            <w:pPr>
              <w:pStyle w:val="Tabletext"/>
              <w:spacing w:before="35" w:after="35"/>
              <w:rPr>
                <w:rFonts w:asciiTheme="minorHAnsi" w:hAnsiTheme="minorHAnsi"/>
                <w:b w:val="0"/>
                <w:szCs w:val="18"/>
                <w:lang w:val="en-GB"/>
              </w:rPr>
            </w:pPr>
            <w:r w:rsidRPr="00DB3264">
              <w:rPr>
                <w:rFonts w:asciiTheme="minorHAnsi" w:hAnsiTheme="minorHAnsi"/>
                <w:b w:val="0"/>
                <w:szCs w:val="18"/>
                <w:lang w:val="en-GB"/>
              </w:rPr>
              <w:t>726 (p.16, p.31),</w:t>
            </w:r>
            <w:r w:rsidRPr="00DB3264">
              <w:rPr>
                <w:rFonts w:asciiTheme="minorHAnsi" w:hAnsiTheme="minorHAnsi"/>
                <w:b w:val="0"/>
                <w:szCs w:val="18"/>
                <w:lang w:val="en-GB"/>
              </w:rPr>
              <w:br/>
              <w:t>844 (p.9)</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Trinidad and Tobago</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894 (p.15)</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Japan</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846 (p.16)</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Turkey</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828 (p.38)</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Kenya</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748 (p.4)</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Turks and Caicos Islands</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841 (p.18)</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Kuwait</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826 (p.13)</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United Arab Emirates</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724 (p.7), 825 (p.15)</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Lebanon</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824 (p.10)</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Uruguay</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841 (p.20)</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Malawi</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699 (p.6)</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Vanuatu</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740 (p.11)</w:t>
            </w:r>
          </w:p>
        </w:tc>
      </w:tr>
      <w:tr w:rsidR="00BB1564" w:rsidRPr="00DB3264" w:rsidTr="00735077">
        <w:trPr>
          <w:jc w:val="center"/>
        </w:trPr>
        <w:tc>
          <w:tcPr>
            <w:tcW w:w="2267"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Maldives</w:t>
            </w:r>
          </w:p>
        </w:tc>
        <w:tc>
          <w:tcPr>
            <w:tcW w:w="1985" w:type="dxa"/>
          </w:tcPr>
          <w:p w:rsidR="00BB1564" w:rsidRPr="00DB3264" w:rsidRDefault="00BB1564"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766 (p.19)</w:t>
            </w:r>
          </w:p>
        </w:tc>
        <w:tc>
          <w:tcPr>
            <w:tcW w:w="2268" w:type="dxa"/>
            <w:tcBorders>
              <w:left w:val="nil"/>
            </w:tcBorders>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Yemen</w:t>
            </w:r>
          </w:p>
        </w:tc>
        <w:tc>
          <w:tcPr>
            <w:tcW w:w="1985" w:type="dxa"/>
          </w:tcPr>
          <w:p w:rsidR="00BB1564" w:rsidRPr="00DB3264" w:rsidRDefault="00BB1564" w:rsidP="0047489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828 (p.38)</w:t>
            </w:r>
          </w:p>
        </w:tc>
      </w:tr>
      <w:tr w:rsidR="00137595" w:rsidRPr="00DB3264" w:rsidTr="00735077">
        <w:trPr>
          <w:jc w:val="center"/>
        </w:trPr>
        <w:tc>
          <w:tcPr>
            <w:tcW w:w="2267" w:type="dxa"/>
          </w:tcPr>
          <w:p w:rsidR="00137595" w:rsidRPr="00DB3264" w:rsidRDefault="00137595"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Mauritius</w:t>
            </w:r>
          </w:p>
        </w:tc>
        <w:tc>
          <w:tcPr>
            <w:tcW w:w="1985" w:type="dxa"/>
          </w:tcPr>
          <w:p w:rsidR="00137595" w:rsidRPr="00DB3264" w:rsidRDefault="00137595" w:rsidP="00C31236">
            <w:pPr>
              <w:pStyle w:val="Tabletext"/>
              <w:spacing w:before="20" w:after="20"/>
              <w:rPr>
                <w:rFonts w:asciiTheme="minorHAnsi" w:hAnsiTheme="minorHAnsi"/>
                <w:b w:val="0"/>
                <w:szCs w:val="18"/>
                <w:lang w:val="en-GB"/>
              </w:rPr>
            </w:pPr>
            <w:r w:rsidRPr="00DB3264">
              <w:rPr>
                <w:rFonts w:asciiTheme="minorHAnsi" w:hAnsiTheme="minorHAnsi"/>
                <w:b w:val="0"/>
                <w:szCs w:val="18"/>
                <w:lang w:val="en-GB"/>
              </w:rPr>
              <w:t>610 (p.6)</w:t>
            </w:r>
          </w:p>
        </w:tc>
        <w:tc>
          <w:tcPr>
            <w:tcW w:w="2268" w:type="dxa"/>
            <w:tcBorders>
              <w:left w:val="nil"/>
            </w:tcBorders>
          </w:tcPr>
          <w:p w:rsidR="00137595" w:rsidRPr="00DB3264" w:rsidRDefault="00137595" w:rsidP="00C31236">
            <w:pPr>
              <w:pStyle w:val="Tabletext"/>
              <w:spacing w:before="20" w:after="20"/>
              <w:rPr>
                <w:rFonts w:asciiTheme="minorHAnsi" w:hAnsiTheme="minorHAnsi"/>
                <w:b w:val="0"/>
                <w:szCs w:val="18"/>
                <w:lang w:val="en-GB"/>
              </w:rPr>
            </w:pPr>
          </w:p>
        </w:tc>
        <w:tc>
          <w:tcPr>
            <w:tcW w:w="1985" w:type="dxa"/>
          </w:tcPr>
          <w:p w:rsidR="00137595" w:rsidRPr="00DB3264" w:rsidRDefault="00137595" w:rsidP="00C31236">
            <w:pPr>
              <w:pStyle w:val="Tabletext"/>
              <w:spacing w:before="20" w:after="20"/>
              <w:rPr>
                <w:rFonts w:asciiTheme="minorHAnsi" w:hAnsiTheme="minorHAnsi"/>
                <w:b w:val="0"/>
                <w:szCs w:val="18"/>
                <w:lang w:val="en-GB"/>
              </w:rPr>
            </w:pPr>
          </w:p>
        </w:tc>
      </w:tr>
    </w:tbl>
    <w:p w:rsidR="00137595" w:rsidRPr="00DB3264" w:rsidRDefault="00137595" w:rsidP="00C31236">
      <w:pPr>
        <w:pStyle w:val="Tablefin"/>
        <w:spacing w:after="35"/>
        <w:rPr>
          <w:rFonts w:asciiTheme="minorHAnsi" w:hAnsiTheme="minorHAnsi"/>
          <w:sz w:val="4"/>
          <w:lang w:val="en-GB"/>
        </w:rPr>
      </w:pPr>
    </w:p>
    <w:p w:rsidR="00735077" w:rsidRPr="00DB3264" w:rsidRDefault="00735077" w:rsidP="00735077">
      <w:pPr>
        <w:rPr>
          <w:rFonts w:asciiTheme="minorHAnsi" w:hAnsiTheme="minorHAnsi"/>
        </w:rPr>
      </w:pPr>
      <w:r w:rsidRPr="00DB3264">
        <w:rPr>
          <w:rFonts w:asciiTheme="minorHAnsi" w:hAnsiTheme="minorHAnsi"/>
        </w:rPr>
        <w:br w:type="page"/>
      </w:r>
      <w:bookmarkStart w:id="383" w:name="_Toc248829287"/>
      <w:bookmarkStart w:id="384" w:name="_Toc251059440"/>
    </w:p>
    <w:p w:rsidR="007865BC" w:rsidRPr="00115C7C" w:rsidRDefault="007865BC" w:rsidP="00735077">
      <w:pPr>
        <w:pStyle w:val="Heading20"/>
        <w:rPr>
          <w:lang w:val="en-US"/>
        </w:rPr>
      </w:pPr>
      <w:bookmarkStart w:id="385" w:name="_Toc253407167"/>
      <w:bookmarkStart w:id="386" w:name="_Toc259783162"/>
      <w:bookmarkStart w:id="387" w:name="_Toc262631833"/>
      <w:bookmarkStart w:id="388" w:name="_Toc265056512"/>
      <w:bookmarkStart w:id="389" w:name="_Toc266181259"/>
      <w:bookmarkStart w:id="390" w:name="_Toc268774044"/>
      <w:bookmarkStart w:id="391" w:name="_Toc271700513"/>
      <w:bookmarkStart w:id="392" w:name="_Toc273023374"/>
      <w:bookmarkStart w:id="393" w:name="_Toc274223848"/>
      <w:bookmarkStart w:id="394" w:name="_Toc276717184"/>
      <w:bookmarkStart w:id="395" w:name="_Toc279669170"/>
      <w:bookmarkStart w:id="396" w:name="_Toc280349226"/>
      <w:bookmarkStart w:id="397" w:name="_Toc282526058"/>
      <w:bookmarkStart w:id="398" w:name="_Toc283737224"/>
      <w:bookmarkStart w:id="399" w:name="_Toc286218735"/>
      <w:bookmarkStart w:id="400" w:name="_Toc288660300"/>
      <w:bookmarkStart w:id="401" w:name="_Toc291005409"/>
      <w:bookmarkStart w:id="402" w:name="_Toc292704993"/>
      <w:bookmarkStart w:id="403" w:name="_Toc295387918"/>
      <w:bookmarkStart w:id="404" w:name="_Toc296675488"/>
      <w:bookmarkStart w:id="405" w:name="_Toc297804739"/>
      <w:bookmarkStart w:id="406" w:name="_Toc301945313"/>
      <w:bookmarkStart w:id="407" w:name="_Toc303344268"/>
      <w:bookmarkStart w:id="408" w:name="_Toc304892186"/>
      <w:bookmarkStart w:id="409" w:name="_Toc308530351"/>
      <w:bookmarkStart w:id="410" w:name="_Toc311103663"/>
      <w:r w:rsidRPr="00115C7C">
        <w:rPr>
          <w:lang w:val="en-US"/>
        </w:rPr>
        <w:lastRenderedPageBreak/>
        <w:t>Call-Back</w:t>
      </w:r>
      <w:r w:rsidRPr="00115C7C">
        <w:rPr>
          <w:lang w:val="en-US"/>
        </w:rPr>
        <w:br/>
        <w:t>and alternative calling procedures (Res. 21 Rev. PP-200</w:t>
      </w:r>
      <w:r w:rsidR="00B2195D">
        <w:rPr>
          <w:lang w:val="en-US"/>
        </w:rPr>
        <w:t>6</w:t>
      </w:r>
      <w:r w:rsidRPr="00115C7C">
        <w:rPr>
          <w:lang w:val="en-US"/>
        </w:rPr>
        <w:t>)</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7865BC" w:rsidRPr="00DB3264" w:rsidRDefault="003B1469" w:rsidP="00290DA4">
      <w:pPr>
        <w:jc w:val="center"/>
        <w:rPr>
          <w:rFonts w:asciiTheme="minorHAnsi" w:hAnsiTheme="minorHAnsi"/>
        </w:rPr>
      </w:pPr>
      <w:r w:rsidRPr="00290DA4">
        <w:rPr>
          <w:rFonts w:asciiTheme="minorHAnsi" w:hAnsiTheme="minorHAnsi"/>
        </w:rPr>
        <w:t xml:space="preserve">See URL: </w:t>
      </w:r>
      <w:r w:rsidR="00290DA4" w:rsidRPr="00290DA4">
        <w:rPr>
          <w:rFonts w:asciiTheme="minorHAnsi" w:hAnsiTheme="minorHAnsi"/>
        </w:rPr>
        <w:t>www.itu.int/pub/T-SP-PP.RES.21-2011/</w:t>
      </w: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7865BC" w:rsidRPr="00DB3264" w:rsidRDefault="007865BC" w:rsidP="007865BC">
      <w:pPr>
        <w:rPr>
          <w:rFonts w:asciiTheme="minorHAnsi" w:hAnsiTheme="minorHAnsi"/>
        </w:rPr>
      </w:pPr>
    </w:p>
    <w:p w:rsidR="00E10D9E" w:rsidRPr="00DB3264" w:rsidRDefault="00E10D9E" w:rsidP="0046797A">
      <w:pPr>
        <w:tabs>
          <w:tab w:val="clear" w:pos="5387"/>
          <w:tab w:val="clear" w:pos="5954"/>
          <w:tab w:val="left" w:pos="3780"/>
          <w:tab w:val="right" w:pos="9000"/>
        </w:tabs>
        <w:spacing w:before="0"/>
        <w:jc w:val="left"/>
        <w:rPr>
          <w:rFonts w:asciiTheme="minorHAnsi" w:hAnsiTheme="minorHAnsi"/>
          <w:lang w:val="en-US"/>
        </w:rPr>
      </w:pPr>
    </w:p>
    <w:p w:rsidR="00843B5B" w:rsidRPr="00DB3264" w:rsidRDefault="00843B5B" w:rsidP="000F48F8">
      <w:pPr>
        <w:tabs>
          <w:tab w:val="clear" w:pos="5387"/>
          <w:tab w:val="clear" w:pos="5954"/>
          <w:tab w:val="left" w:pos="3780"/>
          <w:tab w:val="right" w:pos="9000"/>
        </w:tabs>
        <w:spacing w:before="0"/>
        <w:jc w:val="left"/>
        <w:rPr>
          <w:rFonts w:asciiTheme="minorHAnsi" w:hAnsiTheme="minorHAnsi"/>
          <w:lang w:val="en-US"/>
        </w:rPr>
      </w:pPr>
    </w:p>
    <w:p w:rsidR="00923508" w:rsidRPr="00DB3264" w:rsidRDefault="00923508" w:rsidP="000F48F8">
      <w:pPr>
        <w:tabs>
          <w:tab w:val="clear" w:pos="5387"/>
          <w:tab w:val="clear" w:pos="5954"/>
          <w:tab w:val="left" w:pos="3780"/>
          <w:tab w:val="right" w:pos="9000"/>
        </w:tabs>
        <w:spacing w:before="0"/>
        <w:jc w:val="left"/>
        <w:rPr>
          <w:rFonts w:asciiTheme="minorHAnsi" w:hAnsiTheme="minorHAnsi"/>
          <w:lang w:val="en-US"/>
        </w:rPr>
      </w:pPr>
    </w:p>
    <w:p w:rsidR="00923508" w:rsidRPr="00DB3264" w:rsidRDefault="00923508" w:rsidP="00923508">
      <w:pPr>
        <w:tabs>
          <w:tab w:val="clear" w:pos="5387"/>
          <w:tab w:val="clear" w:pos="5954"/>
          <w:tab w:val="left" w:pos="3780"/>
          <w:tab w:val="right" w:pos="9000"/>
        </w:tabs>
        <w:spacing w:before="0"/>
        <w:jc w:val="left"/>
        <w:rPr>
          <w:rFonts w:asciiTheme="minorHAnsi" w:hAnsiTheme="minorHAnsi"/>
          <w:lang w:val="en-US"/>
        </w:rPr>
      </w:pPr>
    </w:p>
    <w:p w:rsidR="00B94F44" w:rsidRPr="00DB3264" w:rsidRDefault="00B94F44" w:rsidP="00E10D9E">
      <w:pPr>
        <w:rPr>
          <w:rFonts w:asciiTheme="minorHAnsi" w:hAnsiTheme="minorHAnsi"/>
          <w:lang w:val="en-US"/>
        </w:rPr>
        <w:sectPr w:rsidR="00B94F44" w:rsidRPr="00DB3264" w:rsidSect="007D2301">
          <w:headerReference w:type="even" r:id="rId15"/>
          <w:headerReference w:type="default" r:id="rId16"/>
          <w:footerReference w:type="even" r:id="rId17"/>
          <w:footerReference w:type="default" r:id="rId18"/>
          <w:type w:val="continuous"/>
          <w:pgSz w:w="11901" w:h="16840" w:code="9"/>
          <w:pgMar w:top="1134" w:right="1418" w:bottom="1701" w:left="1418" w:header="720" w:footer="720" w:gutter="0"/>
          <w:paperSrc w:first="15" w:other="15"/>
          <w:cols w:space="720"/>
          <w:titlePg/>
          <w:docGrid w:linePitch="360"/>
        </w:sectPr>
      </w:pPr>
    </w:p>
    <w:p w:rsidR="00872C86" w:rsidRPr="00DB3264" w:rsidRDefault="00911AE9" w:rsidP="00872C86">
      <w:pPr>
        <w:pStyle w:val="Heading1"/>
        <w:spacing w:before="0"/>
        <w:ind w:left="142"/>
        <w:jc w:val="center"/>
        <w:rPr>
          <w:rFonts w:asciiTheme="minorHAnsi" w:hAnsiTheme="minorHAnsi"/>
          <w:lang w:val="en-US"/>
        </w:rPr>
      </w:pPr>
      <w:bookmarkStart w:id="411" w:name="_Toc253407169"/>
      <w:bookmarkStart w:id="412" w:name="_Toc259783164"/>
      <w:bookmarkStart w:id="413" w:name="_Toc266181261"/>
      <w:bookmarkStart w:id="414" w:name="_Toc268774046"/>
      <w:bookmarkStart w:id="415" w:name="_Toc271700515"/>
      <w:bookmarkStart w:id="416" w:name="_Toc273023376"/>
      <w:bookmarkStart w:id="417" w:name="_Toc274223850"/>
      <w:bookmarkStart w:id="418" w:name="_Toc276717186"/>
      <w:bookmarkStart w:id="419" w:name="_Toc279669172"/>
      <w:bookmarkStart w:id="420" w:name="_Toc280349228"/>
      <w:bookmarkStart w:id="421" w:name="_Toc282526060"/>
      <w:bookmarkStart w:id="422" w:name="_Toc283737226"/>
      <w:bookmarkStart w:id="423" w:name="_Toc286218737"/>
      <w:bookmarkStart w:id="424" w:name="_Toc288660302"/>
      <w:bookmarkStart w:id="425" w:name="_Toc291005411"/>
      <w:bookmarkStart w:id="426" w:name="_Toc292704995"/>
      <w:bookmarkStart w:id="427" w:name="_Toc295387920"/>
      <w:bookmarkStart w:id="428" w:name="_Toc296675490"/>
      <w:bookmarkStart w:id="429" w:name="_Toc297804741"/>
      <w:bookmarkStart w:id="430" w:name="_Toc301945315"/>
      <w:bookmarkStart w:id="431" w:name="_Toc303344270"/>
      <w:bookmarkStart w:id="432" w:name="_Toc304892188"/>
      <w:bookmarkStart w:id="433" w:name="_Toc308530352"/>
      <w:bookmarkStart w:id="434" w:name="_Toc311103664"/>
      <w:r w:rsidRPr="00DB3264">
        <w:rPr>
          <w:rFonts w:asciiTheme="minorHAnsi" w:hAnsiTheme="minorHAnsi"/>
          <w:lang w:val="en-US"/>
        </w:rPr>
        <w:lastRenderedPageBreak/>
        <w:t>AMENDMENTS TO SERVICE PUBLICATIONS</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rsidR="00872C86" w:rsidRPr="00DB3264" w:rsidRDefault="00911AE9" w:rsidP="00BA7A37">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2D4CF6">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2D4CF6">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2D4CF6">
            <w:pPr>
              <w:pStyle w:val="Tabletext0"/>
              <w:spacing w:before="0" w:after="0"/>
              <w:rPr>
                <w:rFonts w:asciiTheme="minorHAnsi" w:hAnsiTheme="minorHAnsi"/>
                <w:sz w:val="20"/>
                <w:szCs w:val="20"/>
                <w:lang w:val="en-US"/>
              </w:rPr>
            </w:pPr>
          </w:p>
        </w:tc>
        <w:tc>
          <w:tcPr>
            <w:tcW w:w="557" w:type="dxa"/>
          </w:tcPr>
          <w:p w:rsidR="00872C86" w:rsidRPr="00DB3264" w:rsidRDefault="00872C86" w:rsidP="002D4CF6">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2D4CF6">
            <w:pPr>
              <w:pStyle w:val="Tabletext0"/>
              <w:spacing w:before="0" w:after="0"/>
              <w:rPr>
                <w:rFonts w:asciiTheme="minorHAnsi" w:hAnsiTheme="minorHAnsi"/>
                <w:sz w:val="20"/>
                <w:szCs w:val="20"/>
                <w:lang w:val="en-US"/>
              </w:rPr>
            </w:pPr>
          </w:p>
        </w:tc>
      </w:tr>
    </w:tbl>
    <w:p w:rsidR="004657AA" w:rsidRDefault="004657AA" w:rsidP="005029F8">
      <w:pPr>
        <w:rPr>
          <w:lang w:val="es-ES"/>
        </w:rPr>
      </w:pPr>
      <w:bookmarkStart w:id="435" w:name="_Toc36875243"/>
    </w:p>
    <w:p w:rsidR="00DA1BF1" w:rsidRDefault="00DA1BF1" w:rsidP="005029F8">
      <w:pPr>
        <w:rPr>
          <w:lang w:val="es-ES"/>
        </w:rPr>
      </w:pPr>
    </w:p>
    <w:p w:rsidR="00DA1BF1" w:rsidRDefault="00DA1BF1" w:rsidP="005029F8">
      <w:pPr>
        <w:rPr>
          <w:lang w:val="es-ES"/>
        </w:rPr>
      </w:pPr>
    </w:p>
    <w:p w:rsidR="0085158D" w:rsidRPr="00AF2679" w:rsidRDefault="0085158D" w:rsidP="0085158D">
      <w:pPr>
        <w:pStyle w:val="Heading20"/>
        <w:spacing w:before="0"/>
        <w:rPr>
          <w:lang w:val="en-US"/>
        </w:rPr>
      </w:pPr>
      <w:bookmarkStart w:id="436" w:name="_Toc295387921"/>
      <w:bookmarkStart w:id="437" w:name="_Toc311103667"/>
      <w:bookmarkEnd w:id="435"/>
      <w:r w:rsidRPr="00AF2679">
        <w:rPr>
          <w:lang w:val="en-US"/>
        </w:rPr>
        <w:t>List of Issuer Identifier Numbers for</w:t>
      </w:r>
      <w:r w:rsidRPr="00AF2679">
        <w:rPr>
          <w:lang w:val="en-US"/>
        </w:rPr>
        <w:br/>
        <w:t xml:space="preserve">the International Telecommunication Charge Card </w:t>
      </w:r>
      <w:r w:rsidRPr="00AF2679">
        <w:rPr>
          <w:lang w:val="en-US"/>
        </w:rPr>
        <w:br/>
        <w:t>(in accordance with ITU-T Recommendation E.118 (05/2006))</w:t>
      </w:r>
      <w:r w:rsidRPr="00AF2679">
        <w:rPr>
          <w:lang w:val="en-US"/>
        </w:rPr>
        <w:br/>
        <w:t>(Position on 1 January 2011)</w:t>
      </w:r>
      <w:bookmarkEnd w:id="436"/>
      <w:bookmarkEnd w:id="437"/>
    </w:p>
    <w:p w:rsidR="0085158D" w:rsidRPr="0085158D" w:rsidRDefault="0085158D" w:rsidP="00E30CEA">
      <w:pPr>
        <w:tabs>
          <w:tab w:val="clear" w:pos="567"/>
          <w:tab w:val="clear" w:pos="1276"/>
          <w:tab w:val="clear" w:pos="1843"/>
          <w:tab w:val="clear" w:pos="5387"/>
          <w:tab w:val="clear" w:pos="5954"/>
        </w:tabs>
        <w:spacing w:before="240"/>
        <w:jc w:val="center"/>
        <w:rPr>
          <w:rFonts w:asciiTheme="minorHAnsi" w:hAnsiTheme="minorHAnsi"/>
          <w:lang w:val="en-US"/>
        </w:rPr>
      </w:pPr>
      <w:r w:rsidRPr="0085158D">
        <w:rPr>
          <w:rFonts w:asciiTheme="minorHAnsi" w:hAnsiTheme="minorHAnsi"/>
          <w:lang w:val="en-US"/>
        </w:rPr>
        <w:t>(Annex to ITU Operational Bulletin No. 971 – 1.I.2011)</w:t>
      </w:r>
      <w:r w:rsidRPr="0085158D">
        <w:rPr>
          <w:rFonts w:asciiTheme="minorHAnsi" w:hAnsiTheme="minorHAnsi"/>
          <w:lang w:val="en-US"/>
        </w:rPr>
        <w:br/>
        <w:t>(Amendment No.</w:t>
      </w:r>
      <w:r w:rsidR="00E30CEA">
        <w:rPr>
          <w:rFonts w:asciiTheme="minorHAnsi" w:hAnsiTheme="minorHAnsi"/>
          <w:lang w:val="en-US"/>
        </w:rPr>
        <w:t xml:space="preserve"> </w:t>
      </w:r>
      <w:r w:rsidRPr="0085158D">
        <w:rPr>
          <w:rFonts w:asciiTheme="minorHAnsi" w:hAnsiTheme="minorHAnsi"/>
          <w:lang w:val="en-US"/>
        </w:rPr>
        <w:t>1</w:t>
      </w:r>
      <w:r w:rsidR="00E30CEA">
        <w:rPr>
          <w:rFonts w:asciiTheme="minorHAnsi" w:hAnsiTheme="minorHAnsi"/>
          <w:lang w:val="en-US"/>
        </w:rPr>
        <w:t>5</w:t>
      </w:r>
      <w:r w:rsidRPr="0085158D">
        <w:rPr>
          <w:rFonts w:asciiTheme="minorHAnsi" w:hAnsiTheme="minorHAnsi"/>
          <w:lang w:val="en-US"/>
        </w:rPr>
        <w:t>)</w:t>
      </w:r>
    </w:p>
    <w:p w:rsidR="001D4188" w:rsidRPr="0058681F" w:rsidRDefault="001D4188" w:rsidP="001D4188">
      <w:pPr>
        <w:tabs>
          <w:tab w:val="left" w:pos="1560"/>
          <w:tab w:val="left" w:pos="4140"/>
          <w:tab w:val="left" w:pos="4230"/>
        </w:tabs>
        <w:spacing w:after="80"/>
        <w:rPr>
          <w:rFonts w:cs="Arial"/>
        </w:rPr>
      </w:pPr>
      <w:r w:rsidRPr="0058681F">
        <w:rPr>
          <w:rFonts w:cs="Arial"/>
          <w:b/>
        </w:rPr>
        <w:t>P</w:t>
      </w:r>
      <w:r w:rsidRPr="0058681F">
        <w:rPr>
          <w:rFonts w:cs="Arial"/>
        </w:rPr>
        <w:t xml:space="preserve"> </w:t>
      </w:r>
      <w:r>
        <w:rPr>
          <w:rFonts w:cs="Arial"/>
        </w:rPr>
        <w:t>21</w:t>
      </w:r>
      <w:r w:rsidRPr="0058681F">
        <w:rPr>
          <w:rFonts w:cs="Arial"/>
        </w:rPr>
        <w:tab/>
      </w:r>
      <w:r>
        <w:rPr>
          <w:rFonts w:cs="Arial"/>
          <w:b/>
          <w:bCs/>
        </w:rPr>
        <w:t>Germany</w:t>
      </w:r>
      <w:r w:rsidRPr="0058681F">
        <w:rPr>
          <w:rFonts w:cs="Arial"/>
          <w:b/>
          <w:i/>
        </w:rPr>
        <w:t xml:space="preserve">    </w:t>
      </w:r>
      <w:r w:rsidRPr="0058681F">
        <w:rPr>
          <w:rFonts w:cs="Arial"/>
        </w:rPr>
        <w:t xml:space="preserve"> </w:t>
      </w:r>
      <w:r w:rsidRPr="0058681F">
        <w:rPr>
          <w:rFonts w:cs="Arial"/>
          <w:b/>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94"/>
        <w:gridCol w:w="2552"/>
        <w:gridCol w:w="982"/>
        <w:gridCol w:w="3178"/>
        <w:gridCol w:w="1066"/>
      </w:tblGrid>
      <w:tr w:rsidR="001D4188" w:rsidRPr="0058681F" w:rsidTr="001D4188">
        <w:trPr>
          <w:jc w:val="center"/>
        </w:trPr>
        <w:tc>
          <w:tcPr>
            <w:tcW w:w="1560" w:type="dxa"/>
            <w:tcBorders>
              <w:top w:val="single" w:sz="6" w:space="0" w:color="auto"/>
              <w:left w:val="single" w:sz="6" w:space="0" w:color="auto"/>
              <w:bottom w:val="single" w:sz="6" w:space="0" w:color="auto"/>
              <w:right w:val="single" w:sz="6" w:space="0" w:color="auto"/>
            </w:tcBorders>
          </w:tcPr>
          <w:p w:rsidR="001D4188" w:rsidRPr="0058681F" w:rsidRDefault="001D4188" w:rsidP="001D4188">
            <w:pPr>
              <w:pStyle w:val="Tablehead0"/>
            </w:pPr>
            <w:r w:rsidRPr="0058681F">
              <w:t>Country/</w:t>
            </w:r>
          </w:p>
          <w:p w:rsidR="001D4188" w:rsidRPr="0058681F" w:rsidRDefault="001D4188" w:rsidP="001D4188">
            <w:pPr>
              <w:pStyle w:val="Tablehead0"/>
            </w:pPr>
            <w:r w:rsidRPr="0058681F">
              <w:t>geographical area</w:t>
            </w:r>
          </w:p>
        </w:tc>
        <w:tc>
          <w:tcPr>
            <w:tcW w:w="3134" w:type="dxa"/>
            <w:tcBorders>
              <w:top w:val="single" w:sz="6" w:space="0" w:color="auto"/>
              <w:left w:val="single" w:sz="6" w:space="0" w:color="auto"/>
              <w:bottom w:val="single" w:sz="6" w:space="0" w:color="auto"/>
              <w:right w:val="single" w:sz="6" w:space="0" w:color="auto"/>
            </w:tcBorders>
          </w:tcPr>
          <w:p w:rsidR="001D4188" w:rsidRPr="0058681F" w:rsidRDefault="001D4188" w:rsidP="001D4188">
            <w:pPr>
              <w:pStyle w:val="Tablehead0"/>
            </w:pPr>
            <w:r w:rsidRPr="0058681F">
              <w:t>Company Name/Address</w:t>
            </w:r>
          </w:p>
        </w:tc>
        <w:tc>
          <w:tcPr>
            <w:tcW w:w="1170" w:type="dxa"/>
            <w:tcBorders>
              <w:top w:val="single" w:sz="6" w:space="0" w:color="auto"/>
              <w:left w:val="single" w:sz="6" w:space="0" w:color="auto"/>
              <w:bottom w:val="single" w:sz="6" w:space="0" w:color="auto"/>
              <w:right w:val="single" w:sz="6" w:space="0" w:color="auto"/>
            </w:tcBorders>
          </w:tcPr>
          <w:p w:rsidR="001D4188" w:rsidRPr="0058681F" w:rsidRDefault="001D4188" w:rsidP="001D4188">
            <w:pPr>
              <w:pStyle w:val="Tablehead0"/>
            </w:pPr>
            <w:r w:rsidRPr="0058681F">
              <w:t>Issuer Identifier Number</w:t>
            </w:r>
          </w:p>
        </w:tc>
        <w:tc>
          <w:tcPr>
            <w:tcW w:w="3918" w:type="dxa"/>
            <w:tcBorders>
              <w:top w:val="single" w:sz="6" w:space="0" w:color="auto"/>
              <w:left w:val="single" w:sz="6" w:space="0" w:color="auto"/>
              <w:bottom w:val="single" w:sz="6" w:space="0" w:color="auto"/>
              <w:right w:val="single" w:sz="6" w:space="0" w:color="auto"/>
            </w:tcBorders>
          </w:tcPr>
          <w:p w:rsidR="001D4188" w:rsidRPr="0058681F" w:rsidRDefault="001D4188" w:rsidP="001D4188">
            <w:pPr>
              <w:pStyle w:val="Tablehead0"/>
            </w:pPr>
            <w:r w:rsidRPr="0058681F">
              <w:t>Contact</w:t>
            </w:r>
          </w:p>
        </w:tc>
        <w:tc>
          <w:tcPr>
            <w:tcW w:w="1275" w:type="dxa"/>
            <w:tcBorders>
              <w:top w:val="single" w:sz="6" w:space="0" w:color="auto"/>
              <w:left w:val="single" w:sz="6" w:space="0" w:color="auto"/>
              <w:bottom w:val="single" w:sz="6" w:space="0" w:color="auto"/>
              <w:right w:val="single" w:sz="6" w:space="0" w:color="auto"/>
            </w:tcBorders>
          </w:tcPr>
          <w:p w:rsidR="001D4188" w:rsidRPr="0058681F" w:rsidRDefault="001D4188" w:rsidP="001D4188">
            <w:pPr>
              <w:pStyle w:val="Tablehead0"/>
            </w:pPr>
            <w:r w:rsidRPr="0058681F">
              <w:t>Effective date of usage</w:t>
            </w:r>
          </w:p>
        </w:tc>
      </w:tr>
      <w:tr w:rsidR="001D4188" w:rsidRPr="0058681F" w:rsidTr="001D4188">
        <w:trPr>
          <w:jc w:val="center"/>
        </w:trPr>
        <w:tc>
          <w:tcPr>
            <w:tcW w:w="1560" w:type="dxa"/>
            <w:tcBorders>
              <w:top w:val="single" w:sz="6" w:space="0" w:color="auto"/>
              <w:left w:val="single" w:sz="6" w:space="0" w:color="auto"/>
              <w:bottom w:val="single" w:sz="6" w:space="0" w:color="auto"/>
              <w:right w:val="single" w:sz="6" w:space="0" w:color="auto"/>
            </w:tcBorders>
          </w:tcPr>
          <w:p w:rsidR="001D4188" w:rsidRPr="0058681F" w:rsidRDefault="001D4188" w:rsidP="001D4188">
            <w:pPr>
              <w:pStyle w:val="Tabletext0"/>
            </w:pPr>
            <w:r>
              <w:t>Germany</w:t>
            </w:r>
          </w:p>
        </w:tc>
        <w:tc>
          <w:tcPr>
            <w:tcW w:w="3134" w:type="dxa"/>
            <w:tcBorders>
              <w:top w:val="single" w:sz="6" w:space="0" w:color="auto"/>
              <w:left w:val="single" w:sz="6" w:space="0" w:color="auto"/>
              <w:bottom w:val="single" w:sz="6" w:space="0" w:color="auto"/>
              <w:right w:val="single" w:sz="6" w:space="0" w:color="auto"/>
            </w:tcBorders>
          </w:tcPr>
          <w:p w:rsidR="001D4188" w:rsidRPr="00D1715D" w:rsidRDefault="001D4188" w:rsidP="001D4188">
            <w:pPr>
              <w:pStyle w:val="Tabletext0"/>
            </w:pPr>
            <w:r w:rsidRPr="00D1715D">
              <w:t xml:space="preserve">Vintage Wireless Networks </w:t>
            </w:r>
            <w:proofErr w:type="spellStart"/>
            <w:r w:rsidRPr="00D1715D">
              <w:t>Gesellschaft</w:t>
            </w:r>
            <w:proofErr w:type="spellEnd"/>
            <w:r w:rsidRPr="00D1715D">
              <w:t xml:space="preserve"> </w:t>
            </w:r>
            <w:proofErr w:type="spellStart"/>
            <w:r w:rsidRPr="00D1715D">
              <w:t>für</w:t>
            </w:r>
            <w:proofErr w:type="spellEnd"/>
            <w:r w:rsidRPr="00D1715D">
              <w:t xml:space="preserve"> </w:t>
            </w:r>
            <w:proofErr w:type="spellStart"/>
            <w:r w:rsidRPr="00D1715D">
              <w:t>Telekommunikation</w:t>
            </w:r>
            <w:proofErr w:type="spellEnd"/>
            <w:r w:rsidRPr="00D1715D">
              <w:t xml:space="preserve"> </w:t>
            </w:r>
            <w:proofErr w:type="spellStart"/>
            <w:r w:rsidRPr="00D1715D">
              <w:t>mbH</w:t>
            </w:r>
            <w:proofErr w:type="spellEnd"/>
          </w:p>
          <w:p w:rsidR="001D4188" w:rsidRDefault="001D4188" w:rsidP="001D4188">
            <w:pPr>
              <w:pStyle w:val="Tabletext0"/>
            </w:pPr>
            <w:proofErr w:type="spellStart"/>
            <w:r>
              <w:t>Gladbacher</w:t>
            </w:r>
            <w:proofErr w:type="spellEnd"/>
            <w:r>
              <w:t xml:space="preserve"> Str. 74</w:t>
            </w:r>
          </w:p>
          <w:p w:rsidR="001D4188" w:rsidRPr="00FF68BD" w:rsidRDefault="001D4188" w:rsidP="001D4188">
            <w:pPr>
              <w:pStyle w:val="Tabletext0"/>
            </w:pPr>
            <w:r>
              <w:t>D-40219 DUSSELDORF</w:t>
            </w:r>
          </w:p>
        </w:tc>
        <w:tc>
          <w:tcPr>
            <w:tcW w:w="1170" w:type="dxa"/>
            <w:tcBorders>
              <w:top w:val="single" w:sz="6" w:space="0" w:color="auto"/>
              <w:left w:val="single" w:sz="6" w:space="0" w:color="auto"/>
              <w:bottom w:val="single" w:sz="6" w:space="0" w:color="auto"/>
              <w:right w:val="single" w:sz="6" w:space="0" w:color="auto"/>
            </w:tcBorders>
          </w:tcPr>
          <w:p w:rsidR="001D4188" w:rsidRPr="0058681F" w:rsidRDefault="001D4188" w:rsidP="001D4188">
            <w:pPr>
              <w:pStyle w:val="Tabletext0"/>
              <w:rPr>
                <w:b/>
              </w:rPr>
            </w:pPr>
            <w:r>
              <w:rPr>
                <w:b/>
              </w:rPr>
              <w:t>89 49 31</w:t>
            </w:r>
          </w:p>
        </w:tc>
        <w:tc>
          <w:tcPr>
            <w:tcW w:w="3918" w:type="dxa"/>
            <w:tcBorders>
              <w:top w:val="single" w:sz="6" w:space="0" w:color="auto"/>
              <w:left w:val="single" w:sz="6" w:space="0" w:color="auto"/>
              <w:bottom w:val="single" w:sz="6" w:space="0" w:color="auto"/>
              <w:right w:val="single" w:sz="6" w:space="0" w:color="auto"/>
            </w:tcBorders>
          </w:tcPr>
          <w:p w:rsidR="001D4188" w:rsidRDefault="001D4188" w:rsidP="001D4188">
            <w:pPr>
              <w:pStyle w:val="Tabletext0"/>
            </w:pPr>
            <w:r>
              <w:t xml:space="preserve">Mr Frederic </w:t>
            </w:r>
            <w:proofErr w:type="spellStart"/>
            <w:r>
              <w:t>Paulisch</w:t>
            </w:r>
            <w:proofErr w:type="spellEnd"/>
          </w:p>
          <w:p w:rsidR="001D4188" w:rsidRDefault="001D4188" w:rsidP="001D4188">
            <w:pPr>
              <w:pStyle w:val="Tabletext0"/>
            </w:pPr>
            <w:proofErr w:type="spellStart"/>
            <w:r>
              <w:t>Gladbacher</w:t>
            </w:r>
            <w:proofErr w:type="spellEnd"/>
            <w:r>
              <w:t xml:space="preserve"> Str. 74</w:t>
            </w:r>
          </w:p>
          <w:p w:rsidR="001D4188" w:rsidRDefault="001D4188" w:rsidP="001D4188">
            <w:pPr>
              <w:pStyle w:val="Tabletext0"/>
            </w:pPr>
            <w:r>
              <w:t xml:space="preserve">D-40219 DUSSELDORF </w:t>
            </w:r>
          </w:p>
          <w:p w:rsidR="001D4188" w:rsidRDefault="001D4188" w:rsidP="001D4188">
            <w:pPr>
              <w:pStyle w:val="Tabletext0"/>
              <w:tabs>
                <w:tab w:val="left" w:pos="738"/>
              </w:tabs>
            </w:pPr>
            <w:r>
              <w:t xml:space="preserve">Tel: </w:t>
            </w:r>
            <w:r>
              <w:tab/>
              <w:t>+49 211 635 555 40</w:t>
            </w:r>
          </w:p>
          <w:p w:rsidR="001D4188" w:rsidRPr="00FF68BD" w:rsidRDefault="001D4188" w:rsidP="001D4188">
            <w:pPr>
              <w:pStyle w:val="Tabletext0"/>
              <w:tabs>
                <w:tab w:val="left" w:pos="738"/>
              </w:tabs>
            </w:pPr>
            <w:r w:rsidRPr="00FF68BD">
              <w:t>Fax:</w:t>
            </w:r>
            <w:r>
              <w:tab/>
            </w:r>
            <w:r w:rsidRPr="00FF68BD">
              <w:t>+49 211 635 556 70</w:t>
            </w:r>
          </w:p>
          <w:p w:rsidR="001D4188" w:rsidRPr="00FF68BD" w:rsidRDefault="001D4188" w:rsidP="001D4188">
            <w:pPr>
              <w:pStyle w:val="Tabletext0"/>
              <w:tabs>
                <w:tab w:val="left" w:pos="738"/>
              </w:tabs>
            </w:pPr>
            <w:r w:rsidRPr="00FF68BD">
              <w:t xml:space="preserve">E-mail: </w:t>
            </w:r>
            <w:r>
              <w:tab/>
            </w:r>
            <w:r w:rsidRPr="00FF68BD">
              <w:t>paulisch@vintagewireless</w:t>
            </w:r>
            <w:r>
              <w:t>.de</w:t>
            </w:r>
          </w:p>
        </w:tc>
        <w:tc>
          <w:tcPr>
            <w:tcW w:w="1275" w:type="dxa"/>
            <w:tcBorders>
              <w:top w:val="single" w:sz="6" w:space="0" w:color="auto"/>
              <w:left w:val="single" w:sz="6" w:space="0" w:color="auto"/>
              <w:bottom w:val="single" w:sz="6" w:space="0" w:color="auto"/>
              <w:right w:val="single" w:sz="6" w:space="0" w:color="auto"/>
            </w:tcBorders>
          </w:tcPr>
          <w:p w:rsidR="001D4188" w:rsidRPr="0058681F" w:rsidRDefault="001D4188" w:rsidP="001D4188">
            <w:pPr>
              <w:pStyle w:val="Tabletext0"/>
            </w:pPr>
            <w:r>
              <w:t>1.I</w:t>
            </w:r>
            <w:r w:rsidRPr="0058681F">
              <w:t>.201</w:t>
            </w:r>
            <w:r>
              <w:t>2</w:t>
            </w:r>
          </w:p>
        </w:tc>
      </w:tr>
    </w:tbl>
    <w:p w:rsidR="001D4188" w:rsidRDefault="001D4188" w:rsidP="001D4188"/>
    <w:p w:rsidR="00713373" w:rsidRDefault="00713373" w:rsidP="00713373">
      <w:pPr>
        <w:rPr>
          <w:lang w:val="en-US"/>
        </w:rPr>
      </w:pPr>
    </w:p>
    <w:p w:rsidR="00713373" w:rsidRPr="009F1430" w:rsidRDefault="00713373" w:rsidP="00713373">
      <w:pPr>
        <w:pStyle w:val="Heading20"/>
        <w:spacing w:before="240"/>
        <w:rPr>
          <w:lang w:val="en-US"/>
        </w:rPr>
      </w:pPr>
      <w:r w:rsidRPr="009F1430">
        <w:rPr>
          <w:lang w:val="en-US"/>
        </w:rPr>
        <w:t>Access codes/numbers for mobile networks</w:t>
      </w:r>
      <w:r w:rsidRPr="009F1430">
        <w:rPr>
          <w:lang w:val="en-US"/>
        </w:rPr>
        <w:br/>
        <w:t>(According to ITU</w:t>
      </w:r>
      <w:r>
        <w:rPr>
          <w:lang w:val="en-US"/>
        </w:rPr>
        <w:t>-T Recommendation E.164 (11/2010))</w:t>
      </w:r>
      <w:r>
        <w:rPr>
          <w:lang w:val="en-US"/>
        </w:rPr>
        <w:br/>
        <w:t>(Position on 1 December 2011</w:t>
      </w:r>
      <w:r w:rsidRPr="009F1430">
        <w:rPr>
          <w:lang w:val="en-US"/>
        </w:rPr>
        <w:t>)</w:t>
      </w:r>
    </w:p>
    <w:p w:rsidR="00713373" w:rsidRDefault="00713373" w:rsidP="00713373">
      <w:pPr>
        <w:tabs>
          <w:tab w:val="clear" w:pos="567"/>
          <w:tab w:val="left" w:pos="720"/>
        </w:tabs>
        <w:spacing w:before="240"/>
        <w:jc w:val="center"/>
      </w:pPr>
      <w:r>
        <w:t>(Annex to ITU Operational Bulletin No. 993 – 1.XII.2011)</w:t>
      </w:r>
    </w:p>
    <w:p w:rsidR="00713373" w:rsidRDefault="00713373" w:rsidP="00713373">
      <w:pPr>
        <w:tabs>
          <w:tab w:val="clear" w:pos="567"/>
          <w:tab w:val="left" w:pos="720"/>
        </w:tabs>
        <w:spacing w:before="0"/>
        <w:jc w:val="center"/>
      </w:pPr>
      <w:r>
        <w:t>(Amendment No. 1)</w:t>
      </w:r>
    </w:p>
    <w:p w:rsidR="00713373" w:rsidRDefault="00713373" w:rsidP="00713373"/>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24"/>
        <w:gridCol w:w="1510"/>
        <w:gridCol w:w="4538"/>
      </w:tblGrid>
      <w:tr w:rsidR="00713373" w:rsidTr="00621AAC">
        <w:trPr>
          <w:tblHeader/>
          <w:jc w:val="center"/>
        </w:trPr>
        <w:tc>
          <w:tcPr>
            <w:tcW w:w="2835" w:type="dxa"/>
            <w:tcBorders>
              <w:top w:val="single" w:sz="6" w:space="0" w:color="auto"/>
              <w:left w:val="single" w:sz="6" w:space="0" w:color="auto"/>
              <w:bottom w:val="single" w:sz="6" w:space="0" w:color="auto"/>
              <w:right w:val="single" w:sz="6" w:space="0" w:color="auto"/>
            </w:tcBorders>
            <w:hideMark/>
          </w:tcPr>
          <w:p w:rsidR="00713373" w:rsidRDefault="00713373" w:rsidP="00E73011">
            <w:pPr>
              <w:tabs>
                <w:tab w:val="clear" w:pos="567"/>
                <w:tab w:val="left" w:pos="720"/>
              </w:tabs>
              <w:spacing w:before="100" w:after="100"/>
              <w:jc w:val="center"/>
              <w:rPr>
                <w:rFonts w:asciiTheme="minorHAnsi" w:hAnsiTheme="minorHAnsi"/>
                <w:sz w:val="18"/>
                <w:szCs w:val="18"/>
                <w:lang w:val="en-US"/>
              </w:rPr>
            </w:pPr>
            <w:r>
              <w:rPr>
                <w:rFonts w:asciiTheme="minorHAnsi" w:hAnsiTheme="minorHAnsi"/>
                <w:i/>
                <w:sz w:val="18"/>
                <w:szCs w:val="18"/>
                <w:lang w:val="en-US"/>
              </w:rPr>
              <w:t>Country/geographical area</w:t>
            </w:r>
          </w:p>
        </w:tc>
        <w:tc>
          <w:tcPr>
            <w:tcW w:w="1416" w:type="dxa"/>
            <w:tcBorders>
              <w:top w:val="single" w:sz="6" w:space="0" w:color="auto"/>
              <w:left w:val="single" w:sz="6" w:space="0" w:color="auto"/>
              <w:bottom w:val="single" w:sz="6" w:space="0" w:color="auto"/>
              <w:right w:val="single" w:sz="6" w:space="0" w:color="auto"/>
            </w:tcBorders>
            <w:hideMark/>
          </w:tcPr>
          <w:p w:rsidR="00713373" w:rsidRDefault="00713373" w:rsidP="00E73011">
            <w:pPr>
              <w:tabs>
                <w:tab w:val="clear" w:pos="567"/>
                <w:tab w:val="left" w:pos="720"/>
              </w:tabs>
              <w:spacing w:before="100" w:after="100"/>
              <w:jc w:val="center"/>
              <w:rPr>
                <w:rFonts w:asciiTheme="minorHAnsi" w:hAnsiTheme="minorHAnsi"/>
                <w:sz w:val="18"/>
                <w:szCs w:val="18"/>
                <w:lang w:val="en-US"/>
              </w:rPr>
            </w:pPr>
            <w:r>
              <w:rPr>
                <w:rFonts w:asciiTheme="minorHAnsi" w:hAnsiTheme="minorHAnsi"/>
                <w:i/>
                <w:sz w:val="18"/>
                <w:szCs w:val="18"/>
                <w:lang w:val="en-US"/>
              </w:rPr>
              <w:t xml:space="preserve">E.164 Country Code </w:t>
            </w:r>
          </w:p>
        </w:tc>
        <w:tc>
          <w:tcPr>
            <w:tcW w:w="4254" w:type="dxa"/>
            <w:tcBorders>
              <w:top w:val="single" w:sz="6" w:space="0" w:color="auto"/>
              <w:left w:val="single" w:sz="6" w:space="0" w:color="auto"/>
              <w:bottom w:val="single" w:sz="6" w:space="0" w:color="auto"/>
              <w:right w:val="single" w:sz="6" w:space="0" w:color="auto"/>
            </w:tcBorders>
            <w:hideMark/>
          </w:tcPr>
          <w:p w:rsidR="00713373" w:rsidRDefault="00713373" w:rsidP="00E73011">
            <w:pPr>
              <w:tabs>
                <w:tab w:val="clear" w:pos="567"/>
                <w:tab w:val="left" w:pos="720"/>
              </w:tabs>
              <w:spacing w:before="100" w:after="100"/>
              <w:jc w:val="center"/>
              <w:rPr>
                <w:rFonts w:asciiTheme="minorHAnsi" w:hAnsiTheme="minorHAnsi"/>
                <w:sz w:val="18"/>
                <w:szCs w:val="18"/>
                <w:lang w:val="en-US"/>
              </w:rPr>
            </w:pPr>
            <w:r>
              <w:rPr>
                <w:rFonts w:asciiTheme="minorHAnsi" w:hAnsiTheme="minorHAnsi"/>
                <w:i/>
                <w:sz w:val="18"/>
                <w:szCs w:val="18"/>
                <w:lang w:val="en-US"/>
              </w:rPr>
              <w:t>Mobile telephone numbers, first digits after</w:t>
            </w:r>
            <w:r>
              <w:rPr>
                <w:rFonts w:asciiTheme="minorHAnsi" w:hAnsiTheme="minorHAnsi"/>
                <w:i/>
                <w:sz w:val="18"/>
                <w:szCs w:val="18"/>
                <w:lang w:val="en-US"/>
              </w:rPr>
              <w:br/>
              <w:t>country code</w:t>
            </w:r>
          </w:p>
        </w:tc>
      </w:tr>
    </w:tbl>
    <w:p w:rsidR="00713373" w:rsidRDefault="00713373" w:rsidP="00713373">
      <w:pPr>
        <w:rPr>
          <w:lang w:val="en-US"/>
        </w:rPr>
      </w:pPr>
    </w:p>
    <w:p w:rsidR="00713373" w:rsidRPr="006C5D0F" w:rsidRDefault="00713373" w:rsidP="004137F0">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b/>
          <w:lang w:val="es-ES_tradnl"/>
        </w:rPr>
      </w:pPr>
      <w:r>
        <w:rPr>
          <w:rFonts w:asciiTheme="minorHAnsi" w:hAnsiTheme="minorHAnsi" w:cs="Arial"/>
          <w:b/>
          <w:lang w:val="es-ES_tradnl"/>
        </w:rPr>
        <w:t xml:space="preserve">P </w:t>
      </w:r>
      <w:r w:rsidRPr="00225FAC">
        <w:rPr>
          <w:rFonts w:asciiTheme="minorHAnsi" w:hAnsiTheme="minorHAnsi" w:cs="Arial"/>
          <w:bCs/>
          <w:lang w:val="es-ES_tradnl"/>
        </w:rPr>
        <w:t>4</w:t>
      </w:r>
      <w:r>
        <w:rPr>
          <w:rFonts w:asciiTheme="minorHAnsi" w:hAnsiTheme="minorHAnsi" w:cs="Arial"/>
          <w:b/>
          <w:lang w:val="es-ES_tradnl"/>
        </w:rPr>
        <w:t xml:space="preserve">     Burkina Faso</w:t>
      </w:r>
      <w:r w:rsidRPr="006C5D0F">
        <w:rPr>
          <w:rFonts w:asciiTheme="minorHAnsi" w:hAnsiTheme="minorHAnsi" w:cs="Arial"/>
          <w:b/>
          <w:lang w:val="es-ES_tradnl"/>
        </w:rPr>
        <w:t xml:space="preserve">    LIR </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023"/>
        <w:gridCol w:w="1511"/>
        <w:gridCol w:w="4538"/>
      </w:tblGrid>
      <w:tr w:rsidR="00713373" w:rsidRPr="006C5D0F" w:rsidTr="00621AAC">
        <w:trPr>
          <w:jc w:val="center"/>
        </w:trPr>
        <w:tc>
          <w:tcPr>
            <w:tcW w:w="2834" w:type="dxa"/>
            <w:tcBorders>
              <w:top w:val="single" w:sz="6" w:space="0" w:color="000000"/>
              <w:left w:val="single" w:sz="6" w:space="0" w:color="000000"/>
              <w:bottom w:val="single" w:sz="6" w:space="0" w:color="000000"/>
              <w:right w:val="single" w:sz="6" w:space="0" w:color="000000"/>
            </w:tcBorders>
            <w:hideMark/>
          </w:tcPr>
          <w:p w:rsidR="00713373" w:rsidRPr="006C5D0F" w:rsidRDefault="00713373" w:rsidP="00E73011">
            <w:pPr>
              <w:tabs>
                <w:tab w:val="clear" w:pos="567"/>
                <w:tab w:val="clear" w:pos="1276"/>
                <w:tab w:val="clear" w:pos="1843"/>
                <w:tab w:val="clear" w:pos="5387"/>
                <w:tab w:val="clear" w:pos="5954"/>
              </w:tabs>
              <w:spacing w:before="80" w:after="80"/>
              <w:jc w:val="left"/>
              <w:rPr>
                <w:rFonts w:asciiTheme="minorHAnsi" w:hAnsiTheme="minorHAnsi" w:cs="Arial"/>
                <w:bCs/>
                <w:sz w:val="18"/>
                <w:szCs w:val="18"/>
                <w:lang w:val="es-ES_tradnl"/>
              </w:rPr>
            </w:pPr>
            <w:r w:rsidRPr="00400AFD">
              <w:rPr>
                <w:rFonts w:asciiTheme="minorHAnsi" w:hAnsiTheme="minorHAnsi" w:cs="Arial"/>
                <w:bCs/>
                <w:sz w:val="18"/>
                <w:szCs w:val="18"/>
                <w:lang w:val="es-ES_tradnl"/>
              </w:rPr>
              <w:t>Burkina Faso</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713373" w:rsidRPr="006C5D0F" w:rsidRDefault="00713373" w:rsidP="00E73011">
            <w:pPr>
              <w:tabs>
                <w:tab w:val="clear" w:pos="567"/>
                <w:tab w:val="clear" w:pos="1276"/>
                <w:tab w:val="clear" w:pos="1843"/>
                <w:tab w:val="clear" w:pos="5387"/>
                <w:tab w:val="clear" w:pos="5954"/>
              </w:tabs>
              <w:spacing w:before="80" w:after="80"/>
              <w:jc w:val="center"/>
              <w:rPr>
                <w:rFonts w:asciiTheme="minorHAnsi" w:hAnsiTheme="minorHAnsi" w:cs="Arial"/>
                <w:bCs/>
                <w:sz w:val="18"/>
                <w:szCs w:val="18"/>
                <w:lang w:val="es-ES_tradnl"/>
              </w:rPr>
            </w:pPr>
            <w:r>
              <w:rPr>
                <w:rFonts w:asciiTheme="minorHAnsi" w:hAnsiTheme="minorHAnsi" w:cs="Arial"/>
                <w:bCs/>
                <w:sz w:val="18"/>
                <w:szCs w:val="18"/>
                <w:lang w:val="es-ES_tradnl"/>
              </w:rPr>
              <w:t>226</w:t>
            </w:r>
          </w:p>
        </w:tc>
        <w:tc>
          <w:tcPr>
            <w:tcW w:w="4254" w:type="dxa"/>
            <w:tcBorders>
              <w:top w:val="single" w:sz="6" w:space="0" w:color="000000"/>
              <w:left w:val="single" w:sz="6" w:space="0" w:color="000000"/>
              <w:bottom w:val="single" w:sz="6" w:space="0" w:color="000000"/>
              <w:right w:val="single" w:sz="6" w:space="0" w:color="000000"/>
            </w:tcBorders>
            <w:vAlign w:val="center"/>
            <w:hideMark/>
          </w:tcPr>
          <w:p w:rsidR="00713373" w:rsidRPr="006C5D0F" w:rsidRDefault="00713373" w:rsidP="00E73011">
            <w:pPr>
              <w:tabs>
                <w:tab w:val="clear" w:pos="567"/>
                <w:tab w:val="clear" w:pos="1276"/>
                <w:tab w:val="clear" w:pos="1843"/>
                <w:tab w:val="clear" w:pos="5387"/>
                <w:tab w:val="clear" w:pos="5954"/>
              </w:tabs>
              <w:spacing w:before="80" w:after="80"/>
              <w:jc w:val="left"/>
              <w:rPr>
                <w:rFonts w:asciiTheme="minorHAnsi" w:hAnsiTheme="minorHAnsi" w:cs="Arial"/>
                <w:bCs/>
                <w:sz w:val="18"/>
                <w:szCs w:val="18"/>
                <w:lang w:val="es-ES_tradnl"/>
              </w:rPr>
            </w:pPr>
            <w:r>
              <w:rPr>
                <w:rFonts w:asciiTheme="minorHAnsi" w:hAnsiTheme="minorHAnsi" w:cs="Arial"/>
                <w:bCs/>
                <w:sz w:val="18"/>
                <w:szCs w:val="18"/>
                <w:lang w:val="es-ES_tradnl"/>
              </w:rPr>
              <w:t>60, 7</w:t>
            </w:r>
          </w:p>
        </w:tc>
      </w:tr>
    </w:tbl>
    <w:p w:rsidR="00713373" w:rsidRDefault="00713373" w:rsidP="00713373">
      <w:pPr>
        <w:rPr>
          <w:lang w:val="en-US"/>
        </w:rPr>
      </w:pPr>
    </w:p>
    <w:p w:rsidR="00713373" w:rsidRDefault="00713373" w:rsidP="00713373">
      <w:pPr>
        <w:rPr>
          <w:lang w:val="es-ES_tradnl"/>
        </w:rPr>
      </w:pPr>
    </w:p>
    <w:p w:rsidR="0085158D" w:rsidRDefault="0085158D">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E64D77" w:rsidRPr="008019F0" w:rsidRDefault="00E64D77" w:rsidP="00E64D77">
      <w:pPr>
        <w:pStyle w:val="Heading20"/>
        <w:spacing w:before="240"/>
        <w:rPr>
          <w:lang w:val="en-GB"/>
        </w:rPr>
      </w:pPr>
      <w:r w:rsidRPr="008019F0">
        <w:rPr>
          <w:lang w:val="en-GB"/>
        </w:rPr>
        <w:lastRenderedPageBreak/>
        <w:t xml:space="preserve">Mobile Network Code (MNC) for the international identification plan </w:t>
      </w:r>
      <w:r w:rsidRPr="008019F0">
        <w:rPr>
          <w:lang w:val="en-GB"/>
        </w:rPr>
        <w:br/>
        <w:t>for public networks and subscriptions</w:t>
      </w:r>
      <w:r w:rsidRPr="008019F0">
        <w:rPr>
          <w:lang w:val="en-GB"/>
        </w:rPr>
        <w:br/>
        <w:t>(According to ITU-T Recommendation E.212 (05/2008))</w:t>
      </w:r>
      <w:r w:rsidRPr="008019F0">
        <w:rPr>
          <w:lang w:val="en-GB"/>
        </w:rPr>
        <w:br/>
        <w:t>(Position on 15 November 2011)</w:t>
      </w:r>
    </w:p>
    <w:p w:rsidR="00E64D77" w:rsidRPr="008019F0" w:rsidRDefault="00E64D77" w:rsidP="00E64D77">
      <w:pPr>
        <w:jc w:val="center"/>
      </w:pPr>
      <w:r w:rsidRPr="008019F0">
        <w:t>(Annex to ITU Operational Bulletin No. 992 – 15.XI.2011)</w:t>
      </w:r>
      <w:r w:rsidRPr="008019F0">
        <w:br/>
        <w:t>(Amendment No</w:t>
      </w:r>
      <w:r>
        <w:t>. 3</w:t>
      </w:r>
      <w:r w:rsidRPr="008019F0">
        <w:t>)</w:t>
      </w:r>
    </w:p>
    <w:p w:rsidR="00E64D77" w:rsidRDefault="00E64D77" w:rsidP="002F1E17"/>
    <w:p w:rsidR="00E64D77" w:rsidRPr="002F1E17" w:rsidRDefault="00E64D77" w:rsidP="002F1E17">
      <w:pPr>
        <w:rPr>
          <w:b/>
          <w:bCs/>
        </w:rPr>
      </w:pPr>
      <w:r w:rsidRPr="002F1E17">
        <w:rPr>
          <w:b/>
          <w:bCs/>
        </w:rPr>
        <w:t xml:space="preserve">P </w:t>
      </w:r>
      <w:r w:rsidR="00040DCC">
        <w:rPr>
          <w:b/>
          <w:bCs/>
        </w:rPr>
        <w:t xml:space="preserve"> </w:t>
      </w:r>
      <w:r w:rsidR="00040DCC" w:rsidRPr="004137F0">
        <w:t>3</w:t>
      </w:r>
      <w:r w:rsidR="00040DCC">
        <w:rPr>
          <w:b/>
          <w:bCs/>
        </w:rPr>
        <w:t xml:space="preserve">  </w:t>
      </w:r>
      <w:r w:rsidRPr="002F1E17">
        <w:rPr>
          <w:b/>
          <w:bCs/>
        </w:rPr>
        <w:t xml:space="preserve">  Australia  </w:t>
      </w:r>
      <w:r w:rsidRPr="002F1E17">
        <w:rPr>
          <w:rFonts w:cs="Arial"/>
          <w:b/>
          <w:bCs/>
        </w:rPr>
        <w:t>ADD</w:t>
      </w:r>
    </w:p>
    <w:p w:rsidR="00E64D77" w:rsidRDefault="00E64D77" w:rsidP="002F1E17"/>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4"/>
        <w:gridCol w:w="2919"/>
        <w:gridCol w:w="3929"/>
      </w:tblGrid>
      <w:tr w:rsidR="00E64D77" w:rsidTr="00760E82">
        <w:trPr>
          <w:tblHeader/>
          <w:jc w:val="center"/>
        </w:trPr>
        <w:tc>
          <w:tcPr>
            <w:tcW w:w="2480" w:type="dxa"/>
            <w:hideMark/>
          </w:tcPr>
          <w:p w:rsidR="00E64D77" w:rsidRDefault="00E64D77" w:rsidP="00624E5D">
            <w:pPr>
              <w:pStyle w:val="TableHead1"/>
            </w:pPr>
            <w:r>
              <w:t>Country/geographical  area</w:t>
            </w:r>
          </w:p>
        </w:tc>
        <w:tc>
          <w:tcPr>
            <w:tcW w:w="3260" w:type="dxa"/>
            <w:hideMark/>
          </w:tcPr>
          <w:p w:rsidR="00E64D77" w:rsidRDefault="00E64D77" w:rsidP="00624E5D">
            <w:pPr>
              <w:pStyle w:val="TableHead1"/>
              <w:rPr>
                <w:rFonts w:eastAsia="SimSun" w:cs="Arial"/>
              </w:rPr>
            </w:pPr>
            <w:r>
              <w:rPr>
                <w:rFonts w:eastAsia="SimSun"/>
              </w:rPr>
              <w:t>MCC + MNC*</w:t>
            </w:r>
          </w:p>
        </w:tc>
        <w:tc>
          <w:tcPr>
            <w:tcW w:w="4395" w:type="dxa"/>
          </w:tcPr>
          <w:p w:rsidR="00E64D77" w:rsidRDefault="00E64D77" w:rsidP="00624E5D">
            <w:pPr>
              <w:pStyle w:val="TableHead1"/>
              <w:rPr>
                <w:rFonts w:cs="Arial"/>
                <w:b/>
              </w:rPr>
            </w:pPr>
            <w:r>
              <w:t>Name of Operator/Network</w:t>
            </w:r>
          </w:p>
        </w:tc>
      </w:tr>
      <w:tr w:rsidR="00E64D77" w:rsidTr="00760E82">
        <w:trPr>
          <w:tblHeader/>
          <w:jc w:val="center"/>
        </w:trPr>
        <w:tc>
          <w:tcPr>
            <w:tcW w:w="2480" w:type="dxa"/>
            <w:hideMark/>
          </w:tcPr>
          <w:p w:rsidR="00E64D77" w:rsidRDefault="00E64D77" w:rsidP="00624E5D">
            <w:pPr>
              <w:pStyle w:val="Tabletext0"/>
              <w:rPr>
                <w:rFonts w:cs="Calibri"/>
              </w:rPr>
            </w:pPr>
            <w:proofErr w:type="spellStart"/>
            <w:r>
              <w:rPr>
                <w:rFonts w:cs="Calibri"/>
              </w:rPr>
              <w:t>Australia</w:t>
            </w:r>
            <w:proofErr w:type="spellEnd"/>
          </w:p>
        </w:tc>
        <w:tc>
          <w:tcPr>
            <w:tcW w:w="3260" w:type="dxa"/>
            <w:hideMark/>
          </w:tcPr>
          <w:p w:rsidR="00E64D77" w:rsidRDefault="00E64D77" w:rsidP="00FB5CD6">
            <w:pPr>
              <w:pStyle w:val="Tabletext0"/>
              <w:jc w:val="center"/>
              <w:rPr>
                <w:rFonts w:cs="Calibri"/>
              </w:rPr>
            </w:pPr>
            <w:r>
              <w:rPr>
                <w:rFonts w:cs="Calibri"/>
              </w:rPr>
              <w:t>505 22</w:t>
            </w:r>
          </w:p>
        </w:tc>
        <w:tc>
          <w:tcPr>
            <w:tcW w:w="4395" w:type="dxa"/>
            <w:hideMark/>
          </w:tcPr>
          <w:p w:rsidR="00E64D77" w:rsidRDefault="00E64D77" w:rsidP="00624E5D">
            <w:pPr>
              <w:pStyle w:val="Tabletext0"/>
              <w:rPr>
                <w:rFonts w:cs="Calibri"/>
              </w:rPr>
            </w:pPr>
            <w:proofErr w:type="spellStart"/>
            <w:r>
              <w:rPr>
                <w:rFonts w:cs="Calibri"/>
              </w:rPr>
              <w:t>iiNet</w:t>
            </w:r>
            <w:proofErr w:type="spellEnd"/>
            <w:r>
              <w:rPr>
                <w:rFonts w:cs="Calibri"/>
              </w:rPr>
              <w:t xml:space="preserve"> Ltd</w:t>
            </w:r>
          </w:p>
        </w:tc>
      </w:tr>
    </w:tbl>
    <w:p w:rsidR="00E64D77" w:rsidRPr="002F1E17" w:rsidRDefault="00E64D77" w:rsidP="00E64D77">
      <w:pPr>
        <w:pStyle w:val="Header"/>
        <w:ind w:right="-1"/>
        <w:rPr>
          <w:sz w:val="16"/>
          <w:szCs w:val="16"/>
        </w:rPr>
      </w:pPr>
      <w:r w:rsidRPr="002F1E17">
        <w:rPr>
          <w:sz w:val="16"/>
          <w:szCs w:val="16"/>
        </w:rPr>
        <w:t>______________</w:t>
      </w:r>
    </w:p>
    <w:p w:rsidR="00E64D77" w:rsidRPr="002F1E17" w:rsidRDefault="00E64D77" w:rsidP="00E64D77">
      <w:pPr>
        <w:tabs>
          <w:tab w:val="clear" w:pos="567"/>
          <w:tab w:val="clear" w:pos="1276"/>
          <w:tab w:val="clear" w:pos="5387"/>
          <w:tab w:val="clear" w:pos="5954"/>
          <w:tab w:val="left" w:pos="426"/>
          <w:tab w:val="left" w:pos="992"/>
          <w:tab w:val="left" w:pos="1418"/>
          <w:tab w:val="left" w:pos="2268"/>
        </w:tabs>
        <w:spacing w:before="0"/>
        <w:ind w:left="425" w:right="-1" w:hanging="425"/>
        <w:rPr>
          <w:sz w:val="16"/>
          <w:szCs w:val="16"/>
          <w:lang w:val="es-ES_tradnl"/>
        </w:rPr>
      </w:pPr>
      <w:r w:rsidRPr="002F1E17">
        <w:rPr>
          <w:sz w:val="16"/>
          <w:szCs w:val="16"/>
          <w:lang w:val="es-ES_tradnl"/>
        </w:rPr>
        <w:t>*</w:t>
      </w:r>
      <w:r w:rsidRPr="002F1E17">
        <w:rPr>
          <w:sz w:val="16"/>
          <w:szCs w:val="16"/>
          <w:lang w:val="es-ES_tradnl"/>
        </w:rPr>
        <w:tab/>
        <w:t>MCC:</w:t>
      </w:r>
      <w:r w:rsidRPr="002F1E17">
        <w:rPr>
          <w:sz w:val="16"/>
          <w:szCs w:val="16"/>
          <w:lang w:val="es-ES_tradnl"/>
        </w:rPr>
        <w:tab/>
        <w:t xml:space="preserve">Mobile Country </w:t>
      </w:r>
      <w:proofErr w:type="spellStart"/>
      <w:r w:rsidRPr="002F1E17">
        <w:rPr>
          <w:sz w:val="16"/>
          <w:szCs w:val="16"/>
          <w:lang w:val="es-ES_tradnl"/>
        </w:rPr>
        <w:t>Code</w:t>
      </w:r>
      <w:proofErr w:type="spellEnd"/>
      <w:r w:rsidRPr="002F1E17">
        <w:rPr>
          <w:sz w:val="16"/>
          <w:szCs w:val="16"/>
          <w:lang w:val="es-ES_tradnl"/>
        </w:rPr>
        <w:t xml:space="preserve"> / </w:t>
      </w:r>
      <w:proofErr w:type="spellStart"/>
      <w:r w:rsidRPr="002F1E17">
        <w:rPr>
          <w:sz w:val="16"/>
          <w:szCs w:val="16"/>
          <w:lang w:val="es-ES_tradnl"/>
        </w:rPr>
        <w:t>Indicatif</w:t>
      </w:r>
      <w:proofErr w:type="spellEnd"/>
      <w:r w:rsidRPr="002F1E17">
        <w:rPr>
          <w:sz w:val="16"/>
          <w:szCs w:val="16"/>
          <w:lang w:val="es-ES_tradnl"/>
        </w:rPr>
        <w:t xml:space="preserve"> de </w:t>
      </w:r>
      <w:proofErr w:type="spellStart"/>
      <w:r w:rsidRPr="002F1E17">
        <w:rPr>
          <w:sz w:val="16"/>
          <w:szCs w:val="16"/>
          <w:lang w:val="es-ES_tradnl"/>
        </w:rPr>
        <w:t>pays</w:t>
      </w:r>
      <w:proofErr w:type="spellEnd"/>
      <w:r w:rsidRPr="002F1E17">
        <w:rPr>
          <w:sz w:val="16"/>
          <w:szCs w:val="16"/>
          <w:lang w:val="es-ES_tradnl"/>
        </w:rPr>
        <w:t xml:space="preserve"> du </w:t>
      </w:r>
      <w:proofErr w:type="spellStart"/>
      <w:r w:rsidRPr="002F1E17">
        <w:rPr>
          <w:sz w:val="16"/>
          <w:szCs w:val="16"/>
          <w:lang w:val="es-ES_tradnl"/>
        </w:rPr>
        <w:t>mobile</w:t>
      </w:r>
      <w:proofErr w:type="spellEnd"/>
      <w:r w:rsidRPr="002F1E17">
        <w:rPr>
          <w:sz w:val="16"/>
          <w:szCs w:val="16"/>
          <w:lang w:val="es-ES_tradnl"/>
        </w:rPr>
        <w:t xml:space="preserve"> / Indicativo de país para el servicio móvil</w:t>
      </w:r>
    </w:p>
    <w:p w:rsidR="00E64D77" w:rsidRPr="002F1E17" w:rsidRDefault="00E64D77" w:rsidP="00624E5D">
      <w:pPr>
        <w:tabs>
          <w:tab w:val="clear" w:pos="567"/>
          <w:tab w:val="clear" w:pos="1276"/>
          <w:tab w:val="clear" w:pos="5387"/>
          <w:tab w:val="clear" w:pos="5954"/>
          <w:tab w:val="left" w:pos="426"/>
          <w:tab w:val="left" w:pos="992"/>
          <w:tab w:val="left" w:pos="1418"/>
          <w:tab w:val="left" w:pos="2268"/>
        </w:tabs>
        <w:spacing w:before="0"/>
        <w:ind w:left="425" w:right="-1" w:hanging="425"/>
        <w:rPr>
          <w:sz w:val="16"/>
          <w:szCs w:val="16"/>
          <w:lang w:val="es-ES_tradnl"/>
        </w:rPr>
      </w:pPr>
      <w:r w:rsidRPr="002F1E17">
        <w:rPr>
          <w:sz w:val="16"/>
          <w:szCs w:val="16"/>
          <w:lang w:val="es-ES_tradnl"/>
        </w:rPr>
        <w:tab/>
        <w:t>MNC:</w:t>
      </w:r>
      <w:r w:rsidRPr="002F1E17">
        <w:rPr>
          <w:sz w:val="16"/>
          <w:szCs w:val="16"/>
          <w:lang w:val="es-ES_tradnl"/>
        </w:rPr>
        <w:tab/>
        <w:t xml:space="preserve">Mobile Network </w:t>
      </w:r>
      <w:proofErr w:type="spellStart"/>
      <w:r w:rsidRPr="002F1E17">
        <w:rPr>
          <w:sz w:val="16"/>
          <w:szCs w:val="16"/>
          <w:lang w:val="es-ES_tradnl"/>
        </w:rPr>
        <w:t>Code</w:t>
      </w:r>
      <w:proofErr w:type="spellEnd"/>
      <w:r w:rsidRPr="002F1E17">
        <w:rPr>
          <w:sz w:val="16"/>
          <w:szCs w:val="16"/>
          <w:lang w:val="es-ES_tradnl"/>
        </w:rPr>
        <w:t xml:space="preserve"> / </w:t>
      </w:r>
      <w:proofErr w:type="spellStart"/>
      <w:r w:rsidRPr="002F1E17">
        <w:rPr>
          <w:sz w:val="16"/>
          <w:szCs w:val="16"/>
          <w:lang w:val="es-ES_tradnl"/>
        </w:rPr>
        <w:t>Code</w:t>
      </w:r>
      <w:proofErr w:type="spellEnd"/>
      <w:r w:rsidRPr="002F1E17">
        <w:rPr>
          <w:sz w:val="16"/>
          <w:szCs w:val="16"/>
          <w:lang w:val="es-ES_tradnl"/>
        </w:rPr>
        <w:t xml:space="preserve"> de </w:t>
      </w:r>
      <w:proofErr w:type="spellStart"/>
      <w:r w:rsidRPr="002F1E17">
        <w:rPr>
          <w:sz w:val="16"/>
          <w:szCs w:val="16"/>
          <w:lang w:val="es-ES_tradnl"/>
        </w:rPr>
        <w:t>réseau</w:t>
      </w:r>
      <w:proofErr w:type="spellEnd"/>
      <w:r w:rsidRPr="002F1E17">
        <w:rPr>
          <w:sz w:val="16"/>
          <w:szCs w:val="16"/>
          <w:lang w:val="es-ES_tradnl"/>
        </w:rPr>
        <w:t xml:space="preserve"> </w:t>
      </w:r>
      <w:proofErr w:type="spellStart"/>
      <w:r w:rsidRPr="002F1E17">
        <w:rPr>
          <w:sz w:val="16"/>
          <w:szCs w:val="16"/>
          <w:lang w:val="es-ES_tradnl"/>
        </w:rPr>
        <w:t>mobile</w:t>
      </w:r>
      <w:proofErr w:type="spellEnd"/>
      <w:r w:rsidRPr="002F1E17">
        <w:rPr>
          <w:sz w:val="16"/>
          <w:szCs w:val="16"/>
          <w:lang w:val="es-ES_tradnl"/>
        </w:rPr>
        <w:t xml:space="preserve"> / Indicativo de red para el servicio móvil</w:t>
      </w:r>
    </w:p>
    <w:p w:rsidR="00E64D77" w:rsidRDefault="00E64D77" w:rsidP="002B27DE">
      <w:pPr>
        <w:rPr>
          <w:lang w:val="es-ES_tradnl"/>
        </w:rPr>
      </w:pPr>
    </w:p>
    <w:p w:rsidR="000D0201" w:rsidRDefault="000D0201" w:rsidP="002B27DE">
      <w:pPr>
        <w:rPr>
          <w:lang w:val="es-ES_tradnl"/>
        </w:rPr>
      </w:pPr>
    </w:p>
    <w:p w:rsidR="00205F2F" w:rsidRPr="00992FEE" w:rsidRDefault="00205F2F" w:rsidP="00205F2F">
      <w:pPr>
        <w:pStyle w:val="Heading20"/>
        <w:rPr>
          <w:lang w:val="en-US"/>
        </w:rPr>
      </w:pPr>
      <w:bookmarkStart w:id="438" w:name="_Toc303344273"/>
      <w:bookmarkStart w:id="439" w:name="_Toc311103669"/>
      <w:r w:rsidRPr="00992FEE">
        <w:rPr>
          <w:lang w:val="en-US"/>
        </w:rPr>
        <w:t>List of ITU Carrier Codes</w:t>
      </w:r>
      <w:r w:rsidRPr="00992FEE">
        <w:rPr>
          <w:lang w:val="en-US"/>
        </w:rPr>
        <w:br/>
        <w:t>(According to ITU-T Recommendation M.1400 (07/2006))</w:t>
      </w:r>
      <w:bookmarkEnd w:id="438"/>
      <w:r w:rsidRPr="00992FEE">
        <w:rPr>
          <w:lang w:val="en-US"/>
        </w:rPr>
        <w:br/>
        <w:t>(Position on 1 June 2011)</w:t>
      </w:r>
      <w:bookmarkEnd w:id="439"/>
    </w:p>
    <w:p w:rsidR="00205F2F" w:rsidRPr="00992FEE" w:rsidRDefault="00205F2F" w:rsidP="00205F2F">
      <w:pPr>
        <w:tabs>
          <w:tab w:val="clear" w:pos="567"/>
          <w:tab w:val="clear" w:pos="1276"/>
          <w:tab w:val="clear" w:pos="1843"/>
          <w:tab w:val="clear" w:pos="5387"/>
          <w:tab w:val="clear" w:pos="5954"/>
        </w:tabs>
        <w:spacing w:before="240"/>
        <w:jc w:val="center"/>
        <w:rPr>
          <w:rFonts w:asciiTheme="minorHAnsi" w:hAnsiTheme="minorHAnsi"/>
          <w:lang w:val="en-US"/>
        </w:rPr>
      </w:pPr>
      <w:r w:rsidRPr="00992FEE">
        <w:rPr>
          <w:rFonts w:asciiTheme="minorHAnsi" w:hAnsiTheme="minorHAnsi"/>
          <w:lang w:val="en-US"/>
        </w:rPr>
        <w:t>(Annex to ITU Operational Bulletin No. 981 – 1.VI.2011)</w:t>
      </w:r>
      <w:r w:rsidRPr="00992FEE">
        <w:rPr>
          <w:rFonts w:asciiTheme="minorHAnsi" w:hAnsiTheme="minorHAnsi"/>
          <w:lang w:val="en-US"/>
        </w:rPr>
        <w:br/>
        <w:t xml:space="preserve">(Amendment No. </w:t>
      </w:r>
      <w:r>
        <w:rPr>
          <w:rFonts w:asciiTheme="minorHAnsi" w:hAnsiTheme="minorHAnsi"/>
          <w:lang w:val="en-US"/>
        </w:rPr>
        <w:t>4</w:t>
      </w:r>
      <w:r w:rsidRPr="00992FEE">
        <w:rPr>
          <w:rFonts w:asciiTheme="minorHAnsi" w:hAnsiTheme="minorHAnsi"/>
          <w:lang w:val="en-US"/>
        </w:rPr>
        <w:t>)</w:t>
      </w:r>
    </w:p>
    <w:p w:rsidR="00205F2F" w:rsidRPr="00992FEE" w:rsidRDefault="00205F2F" w:rsidP="00205F2F"/>
    <w:tbl>
      <w:tblPr>
        <w:tblW w:w="9072" w:type="dxa"/>
        <w:jc w:val="center"/>
        <w:tblLayout w:type="fixed"/>
        <w:tblLook w:val="04A0"/>
      </w:tblPr>
      <w:tblGrid>
        <w:gridCol w:w="4148"/>
        <w:gridCol w:w="1651"/>
        <w:gridCol w:w="3273"/>
      </w:tblGrid>
      <w:tr w:rsidR="00205F2F" w:rsidRPr="00233AD2" w:rsidTr="00212DB5">
        <w:trPr>
          <w:cantSplit/>
          <w:tblHeader/>
          <w:jc w:val="center"/>
        </w:trPr>
        <w:tc>
          <w:tcPr>
            <w:tcW w:w="4148" w:type="dxa"/>
            <w:hideMark/>
          </w:tcPr>
          <w:p w:rsidR="00205F2F" w:rsidRPr="008E5824" w:rsidRDefault="00205F2F" w:rsidP="00E73011">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8E5824">
              <w:rPr>
                <w:rFonts w:asciiTheme="minorHAnsi" w:eastAsia="SimSun" w:hAnsiTheme="minorHAnsi" w:cs="Arial"/>
                <w:b/>
                <w:bCs/>
                <w:i/>
                <w:iCs/>
                <w:color w:val="000000"/>
                <w:lang w:val="en-US"/>
              </w:rPr>
              <w:t>Country or area/ISO code</w:t>
            </w:r>
          </w:p>
        </w:tc>
        <w:tc>
          <w:tcPr>
            <w:tcW w:w="1651" w:type="dxa"/>
            <w:hideMark/>
          </w:tcPr>
          <w:p w:rsidR="00205F2F" w:rsidRPr="008E5824" w:rsidRDefault="00205F2F" w:rsidP="00E73011">
            <w:pPr>
              <w:widowControl w:val="0"/>
              <w:tabs>
                <w:tab w:val="clear" w:pos="567"/>
                <w:tab w:val="clear" w:pos="1276"/>
                <w:tab w:val="clear" w:pos="1843"/>
                <w:tab w:val="clear" w:pos="5387"/>
                <w:tab w:val="clear" w:pos="5954"/>
              </w:tabs>
              <w:spacing w:before="60"/>
              <w:jc w:val="center"/>
              <w:rPr>
                <w:rFonts w:asciiTheme="minorHAnsi" w:eastAsia="SimSun" w:hAnsiTheme="minorHAnsi" w:cs="Arial"/>
                <w:b/>
                <w:bCs/>
                <w:i/>
                <w:iCs/>
                <w:color w:val="000000"/>
                <w:lang w:val="en-US"/>
              </w:rPr>
            </w:pPr>
            <w:r w:rsidRPr="008E5824">
              <w:rPr>
                <w:rFonts w:asciiTheme="minorHAnsi" w:eastAsia="SimSun" w:hAnsiTheme="minorHAnsi" w:cs="Arial"/>
                <w:b/>
                <w:bCs/>
                <w:i/>
                <w:iCs/>
                <w:color w:val="000000"/>
                <w:lang w:val="en-US"/>
              </w:rPr>
              <w:t>Company Code</w:t>
            </w:r>
          </w:p>
        </w:tc>
        <w:tc>
          <w:tcPr>
            <w:tcW w:w="3273" w:type="dxa"/>
            <w:hideMark/>
          </w:tcPr>
          <w:p w:rsidR="00205F2F" w:rsidRPr="008E5824" w:rsidRDefault="00205F2F" w:rsidP="00E73011">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8E5824">
              <w:rPr>
                <w:rFonts w:asciiTheme="minorHAnsi" w:eastAsia="SimSun" w:hAnsiTheme="minorHAnsi" w:cs="Arial"/>
                <w:b/>
                <w:bCs/>
                <w:i/>
                <w:iCs/>
                <w:color w:val="000000"/>
                <w:lang w:val="en-US"/>
              </w:rPr>
              <w:t>Contact</w:t>
            </w:r>
          </w:p>
        </w:tc>
      </w:tr>
      <w:tr w:rsidR="00205F2F" w:rsidRPr="00233AD2" w:rsidTr="00212DB5">
        <w:trPr>
          <w:cantSplit/>
          <w:tblHeader/>
          <w:jc w:val="center"/>
        </w:trPr>
        <w:tc>
          <w:tcPr>
            <w:tcW w:w="4148" w:type="dxa"/>
            <w:tcBorders>
              <w:top w:val="nil"/>
              <w:left w:val="nil"/>
              <w:bottom w:val="single" w:sz="4" w:space="0" w:color="auto"/>
              <w:right w:val="nil"/>
            </w:tcBorders>
            <w:hideMark/>
          </w:tcPr>
          <w:p w:rsidR="00205F2F" w:rsidRPr="008E5824" w:rsidRDefault="00205F2F" w:rsidP="00E73011">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r w:rsidRPr="008E5824">
              <w:rPr>
                <w:rFonts w:asciiTheme="minorHAnsi" w:eastAsia="SimSun" w:hAnsiTheme="minorHAnsi" w:cs="Arial"/>
                <w:i/>
                <w:iCs/>
                <w:lang w:val="en-US"/>
              </w:rPr>
              <w:t xml:space="preserve">  </w:t>
            </w:r>
            <w:r w:rsidRPr="008E5824">
              <w:rPr>
                <w:rFonts w:asciiTheme="minorHAnsi" w:eastAsia="SimSun" w:hAnsiTheme="minorHAnsi" w:cs="Arial"/>
                <w:b/>
                <w:bCs/>
                <w:i/>
                <w:iCs/>
                <w:color w:val="000000"/>
                <w:lang w:val="en-US"/>
              </w:rPr>
              <w:t>Company Name/Address</w:t>
            </w:r>
          </w:p>
        </w:tc>
        <w:tc>
          <w:tcPr>
            <w:tcW w:w="1651" w:type="dxa"/>
            <w:tcBorders>
              <w:top w:val="nil"/>
              <w:left w:val="nil"/>
              <w:bottom w:val="single" w:sz="4" w:space="0" w:color="auto"/>
              <w:right w:val="nil"/>
            </w:tcBorders>
            <w:hideMark/>
          </w:tcPr>
          <w:p w:rsidR="00205F2F" w:rsidRPr="008E5824" w:rsidRDefault="00205F2F" w:rsidP="00E73011">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color w:val="000000"/>
                <w:lang w:val="en-US"/>
              </w:rPr>
            </w:pPr>
            <w:r w:rsidRPr="008E5824">
              <w:rPr>
                <w:rFonts w:asciiTheme="minorHAnsi" w:eastAsia="SimSun" w:hAnsiTheme="minorHAnsi" w:cs="Arial"/>
                <w:b/>
                <w:bCs/>
                <w:i/>
                <w:iCs/>
                <w:color w:val="000000"/>
                <w:lang w:val="en-US"/>
              </w:rPr>
              <w:t>(carrier code)</w:t>
            </w:r>
          </w:p>
        </w:tc>
        <w:tc>
          <w:tcPr>
            <w:tcW w:w="3273" w:type="dxa"/>
            <w:tcBorders>
              <w:top w:val="nil"/>
              <w:left w:val="nil"/>
              <w:bottom w:val="single" w:sz="4" w:space="0" w:color="auto"/>
              <w:right w:val="nil"/>
            </w:tcBorders>
          </w:tcPr>
          <w:p w:rsidR="00205F2F" w:rsidRPr="008E5824" w:rsidRDefault="00205F2F" w:rsidP="00E73011">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p>
        </w:tc>
      </w:tr>
    </w:tbl>
    <w:p w:rsidR="00205F2F" w:rsidRDefault="00205F2F" w:rsidP="00205F2F">
      <w:pPr>
        <w:rPr>
          <w:rFonts w:eastAsia="SimSun"/>
          <w:highlight w:val="yellow"/>
          <w:lang w:val="en-US"/>
        </w:rPr>
      </w:pPr>
    </w:p>
    <w:p w:rsidR="00205F2F" w:rsidRDefault="00205F2F" w:rsidP="00205F2F">
      <w:pPr>
        <w:rPr>
          <w:rFonts w:eastAsia="SimSun" w:cs="Arial"/>
          <w:b/>
          <w:bCs/>
          <w:i/>
          <w:iCs/>
          <w:color w:val="000000"/>
          <w:sz w:val="16"/>
          <w:szCs w:val="16"/>
        </w:rPr>
      </w:pPr>
    </w:p>
    <w:tbl>
      <w:tblPr>
        <w:tblW w:w="9072" w:type="dxa"/>
        <w:jc w:val="center"/>
        <w:tblLayout w:type="fixed"/>
        <w:tblLook w:val="04A0"/>
      </w:tblPr>
      <w:tblGrid>
        <w:gridCol w:w="4148"/>
        <w:gridCol w:w="1651"/>
        <w:gridCol w:w="3273"/>
      </w:tblGrid>
      <w:tr w:rsidR="00205F2F" w:rsidRPr="00212DB5" w:rsidTr="00212DB5">
        <w:trPr>
          <w:jc w:val="center"/>
        </w:trPr>
        <w:tc>
          <w:tcPr>
            <w:tcW w:w="4148" w:type="dxa"/>
          </w:tcPr>
          <w:p w:rsidR="00205F2F" w:rsidRPr="00212DB5" w:rsidRDefault="00205F2F" w:rsidP="00212DB5">
            <w:pPr>
              <w:widowControl w:val="0"/>
              <w:spacing w:before="71"/>
              <w:rPr>
                <w:rFonts w:eastAsia="SimSun" w:cs="Arial"/>
                <w:b/>
                <w:bCs/>
                <w:i/>
                <w:iCs/>
                <w:color w:val="000000"/>
                <w:sz w:val="18"/>
                <w:szCs w:val="18"/>
              </w:rPr>
            </w:pPr>
            <w:r w:rsidRPr="00212DB5">
              <w:rPr>
                <w:rFonts w:eastAsia="SimSun" w:cs="Arial"/>
                <w:b/>
                <w:bCs/>
                <w:i/>
                <w:iCs/>
                <w:color w:val="000000"/>
                <w:sz w:val="18"/>
                <w:szCs w:val="18"/>
              </w:rPr>
              <w:t xml:space="preserve">P </w:t>
            </w:r>
            <w:r w:rsidRPr="00212DB5">
              <w:rPr>
                <w:rFonts w:eastAsia="SimSun" w:cs="Arial"/>
                <w:i/>
                <w:iCs/>
                <w:color w:val="000000"/>
                <w:sz w:val="18"/>
                <w:szCs w:val="18"/>
              </w:rPr>
              <w:t>29</w:t>
            </w:r>
            <w:r w:rsidR="00480B93">
              <w:rPr>
                <w:rFonts w:eastAsia="SimSun" w:cs="Arial"/>
                <w:i/>
                <w:iCs/>
                <w:color w:val="000000"/>
                <w:sz w:val="18"/>
                <w:szCs w:val="18"/>
              </w:rPr>
              <w:t xml:space="preserve">  </w:t>
            </w:r>
            <w:r w:rsidRPr="00212DB5">
              <w:rPr>
                <w:rFonts w:eastAsia="SimSun" w:cs="Arial"/>
                <w:b/>
                <w:bCs/>
                <w:i/>
                <w:iCs/>
                <w:color w:val="000000"/>
                <w:sz w:val="18"/>
                <w:szCs w:val="18"/>
              </w:rPr>
              <w:t xml:space="preserve"> Germany (Federal Republic of) / DEU        </w:t>
            </w:r>
            <w:r w:rsidRPr="00212DB5">
              <w:rPr>
                <w:rFonts w:eastAsia="SimSun" w:cs="Arial"/>
                <w:b/>
                <w:bCs/>
                <w:color w:val="000000"/>
                <w:sz w:val="18"/>
                <w:szCs w:val="18"/>
              </w:rPr>
              <w:t>ADD</w:t>
            </w:r>
          </w:p>
        </w:tc>
        <w:tc>
          <w:tcPr>
            <w:tcW w:w="1651" w:type="dxa"/>
          </w:tcPr>
          <w:p w:rsidR="00205F2F" w:rsidRPr="00212DB5" w:rsidRDefault="00205F2F" w:rsidP="00E73011">
            <w:pPr>
              <w:widowControl w:val="0"/>
              <w:spacing w:before="71"/>
              <w:jc w:val="center"/>
              <w:rPr>
                <w:rFonts w:eastAsia="SimSun" w:cs="Arial"/>
                <w:b/>
                <w:bCs/>
                <w:i/>
                <w:iCs/>
                <w:color w:val="000000"/>
                <w:sz w:val="18"/>
                <w:szCs w:val="18"/>
              </w:rPr>
            </w:pPr>
          </w:p>
        </w:tc>
        <w:tc>
          <w:tcPr>
            <w:tcW w:w="3273" w:type="dxa"/>
          </w:tcPr>
          <w:p w:rsidR="00205F2F" w:rsidRPr="00212DB5" w:rsidRDefault="00205F2F" w:rsidP="00E73011">
            <w:pPr>
              <w:widowControl w:val="0"/>
              <w:spacing w:before="71"/>
              <w:rPr>
                <w:rFonts w:eastAsia="SimSun" w:cs="Arial"/>
                <w:b/>
                <w:bCs/>
                <w:i/>
                <w:iCs/>
                <w:color w:val="000000"/>
                <w:sz w:val="18"/>
                <w:szCs w:val="18"/>
              </w:rPr>
            </w:pPr>
          </w:p>
        </w:tc>
      </w:tr>
      <w:tr w:rsidR="005B1FC9" w:rsidRPr="00212DB5" w:rsidTr="00212DB5">
        <w:trPr>
          <w:trHeight w:val="1429"/>
          <w:jc w:val="center"/>
        </w:trPr>
        <w:tc>
          <w:tcPr>
            <w:tcW w:w="4148" w:type="dxa"/>
          </w:tcPr>
          <w:p w:rsidR="005B1FC9" w:rsidRPr="00212DB5" w:rsidRDefault="005B1FC9" w:rsidP="00F91A09">
            <w:pPr>
              <w:widowControl w:val="0"/>
              <w:spacing w:before="44"/>
              <w:jc w:val="left"/>
              <w:rPr>
                <w:rFonts w:eastAsia="SimSun" w:cs="Arial"/>
                <w:b/>
                <w:bCs/>
                <w:color w:val="000000"/>
                <w:sz w:val="18"/>
                <w:szCs w:val="18"/>
              </w:rPr>
            </w:pPr>
            <w:r w:rsidRPr="00212DB5">
              <w:rPr>
                <w:rFonts w:eastAsia="SimSun" w:cs="Arial"/>
                <w:sz w:val="18"/>
                <w:szCs w:val="18"/>
              </w:rPr>
              <w:tab/>
            </w:r>
            <w:proofErr w:type="spellStart"/>
            <w:r w:rsidRPr="00212DB5">
              <w:rPr>
                <w:rFonts w:eastAsia="SimSun" w:cs="Arial"/>
                <w:color w:val="000000"/>
                <w:sz w:val="18"/>
                <w:szCs w:val="18"/>
              </w:rPr>
              <w:t>Vitroconnect</w:t>
            </w:r>
            <w:proofErr w:type="spellEnd"/>
            <w:r w:rsidRPr="00212DB5">
              <w:rPr>
                <w:rFonts w:eastAsia="SimSun" w:cs="Arial"/>
                <w:color w:val="000000"/>
                <w:sz w:val="18"/>
                <w:szCs w:val="18"/>
              </w:rPr>
              <w:t xml:space="preserve"> GmbH</w:t>
            </w:r>
            <w:r w:rsidR="00F91A09" w:rsidRPr="00212DB5">
              <w:rPr>
                <w:rFonts w:eastAsia="SimSun" w:cs="Arial"/>
                <w:color w:val="000000"/>
                <w:sz w:val="18"/>
                <w:szCs w:val="18"/>
              </w:rPr>
              <w:br/>
            </w:r>
            <w:r w:rsidRPr="00212DB5">
              <w:rPr>
                <w:rFonts w:eastAsia="SimSun" w:cs="Arial"/>
                <w:sz w:val="18"/>
                <w:szCs w:val="18"/>
              </w:rPr>
              <w:tab/>
            </w:r>
            <w:proofErr w:type="spellStart"/>
            <w:r w:rsidRPr="00212DB5">
              <w:rPr>
                <w:rFonts w:eastAsia="SimSun" w:cs="Arial"/>
                <w:sz w:val="18"/>
                <w:szCs w:val="18"/>
              </w:rPr>
              <w:t>Bonsiepen</w:t>
            </w:r>
            <w:proofErr w:type="spellEnd"/>
            <w:r w:rsidRPr="00212DB5">
              <w:rPr>
                <w:rFonts w:eastAsia="SimSun" w:cs="Arial"/>
                <w:sz w:val="18"/>
                <w:szCs w:val="18"/>
              </w:rPr>
              <w:t xml:space="preserve"> 9-11</w:t>
            </w:r>
            <w:r w:rsidR="00F91A09" w:rsidRPr="00212DB5">
              <w:rPr>
                <w:rFonts w:eastAsia="SimSun" w:cs="Arial"/>
                <w:sz w:val="18"/>
                <w:szCs w:val="18"/>
              </w:rPr>
              <w:br/>
            </w:r>
            <w:r w:rsidRPr="00212DB5">
              <w:rPr>
                <w:rFonts w:eastAsia="SimSun" w:cs="Arial"/>
                <w:sz w:val="18"/>
                <w:szCs w:val="18"/>
              </w:rPr>
              <w:tab/>
            </w:r>
            <w:r w:rsidRPr="00212DB5">
              <w:rPr>
                <w:rFonts w:eastAsia="SimSun" w:cs="Arial"/>
                <w:color w:val="000000"/>
                <w:sz w:val="18"/>
                <w:szCs w:val="18"/>
              </w:rPr>
              <w:t>D-45136 Essen</w:t>
            </w:r>
          </w:p>
        </w:tc>
        <w:tc>
          <w:tcPr>
            <w:tcW w:w="1651" w:type="dxa"/>
          </w:tcPr>
          <w:p w:rsidR="005B1FC9" w:rsidRPr="00212DB5" w:rsidRDefault="005B1FC9" w:rsidP="00E73011">
            <w:pPr>
              <w:widowControl w:val="0"/>
              <w:spacing w:before="44"/>
              <w:jc w:val="center"/>
              <w:rPr>
                <w:rFonts w:eastAsia="SimSun" w:cs="Arial"/>
                <w:b/>
                <w:bCs/>
                <w:color w:val="000000"/>
                <w:sz w:val="18"/>
                <w:szCs w:val="18"/>
              </w:rPr>
            </w:pPr>
            <w:r w:rsidRPr="00212DB5">
              <w:rPr>
                <w:rFonts w:eastAsia="SimSun" w:cs="Arial"/>
                <w:color w:val="000000"/>
                <w:sz w:val="18"/>
                <w:szCs w:val="18"/>
              </w:rPr>
              <w:t>VITROC</w:t>
            </w:r>
          </w:p>
        </w:tc>
        <w:tc>
          <w:tcPr>
            <w:tcW w:w="3273" w:type="dxa"/>
          </w:tcPr>
          <w:p w:rsidR="005B1FC9" w:rsidRPr="00212DB5" w:rsidRDefault="005B1FC9" w:rsidP="00F91A09">
            <w:pPr>
              <w:widowControl w:val="0"/>
              <w:spacing w:before="44"/>
              <w:jc w:val="left"/>
              <w:rPr>
                <w:rFonts w:eastAsia="SimSun" w:cs="Arial"/>
                <w:color w:val="000000"/>
                <w:sz w:val="18"/>
                <w:szCs w:val="18"/>
              </w:rPr>
            </w:pPr>
            <w:r w:rsidRPr="00212DB5">
              <w:rPr>
                <w:rFonts w:eastAsia="SimSun" w:cs="Arial"/>
                <w:color w:val="000000"/>
                <w:sz w:val="18"/>
                <w:szCs w:val="18"/>
              </w:rPr>
              <w:t>Steffen Muller</w:t>
            </w:r>
            <w:r w:rsidR="00F91A09" w:rsidRPr="00212DB5">
              <w:rPr>
                <w:rFonts w:eastAsia="SimSun" w:cs="Arial"/>
                <w:color w:val="000000"/>
                <w:sz w:val="18"/>
                <w:szCs w:val="18"/>
              </w:rPr>
              <w:br/>
            </w:r>
            <w:r w:rsidRPr="00212DB5">
              <w:rPr>
                <w:rFonts w:eastAsia="SimSun" w:cs="Arial"/>
                <w:color w:val="000000"/>
                <w:sz w:val="18"/>
                <w:szCs w:val="18"/>
              </w:rPr>
              <w:t>Tel:</w:t>
            </w:r>
            <w:r w:rsidRPr="00212DB5">
              <w:rPr>
                <w:rFonts w:eastAsia="SimSun" w:cs="Arial"/>
                <w:sz w:val="18"/>
                <w:szCs w:val="18"/>
              </w:rPr>
              <w:tab/>
            </w:r>
            <w:r w:rsidRPr="00212DB5">
              <w:rPr>
                <w:rFonts w:eastAsia="SimSun" w:cs="Arial"/>
                <w:color w:val="000000"/>
                <w:sz w:val="18"/>
                <w:szCs w:val="18"/>
              </w:rPr>
              <w:t>+49 5241 30893 19</w:t>
            </w:r>
            <w:r w:rsidR="00F91A09" w:rsidRPr="00212DB5">
              <w:rPr>
                <w:rFonts w:eastAsia="SimSun" w:cs="Arial"/>
                <w:color w:val="000000"/>
                <w:sz w:val="18"/>
                <w:szCs w:val="18"/>
              </w:rPr>
              <w:br/>
            </w:r>
            <w:r w:rsidRPr="00212DB5">
              <w:rPr>
                <w:rFonts w:eastAsia="SimSun" w:cs="Arial"/>
                <w:color w:val="000000"/>
                <w:sz w:val="18"/>
                <w:szCs w:val="18"/>
              </w:rPr>
              <w:t>Fax:</w:t>
            </w:r>
            <w:r w:rsidRPr="00212DB5">
              <w:rPr>
                <w:rFonts w:eastAsia="SimSun" w:cs="Arial"/>
                <w:sz w:val="18"/>
                <w:szCs w:val="18"/>
              </w:rPr>
              <w:tab/>
            </w:r>
            <w:r w:rsidRPr="00212DB5">
              <w:rPr>
                <w:rFonts w:eastAsia="SimSun" w:cs="Arial"/>
                <w:color w:val="000000"/>
                <w:sz w:val="18"/>
                <w:szCs w:val="18"/>
              </w:rPr>
              <w:t>+49 5241 9975 205</w:t>
            </w:r>
            <w:r w:rsidR="00F91A09" w:rsidRPr="00212DB5">
              <w:rPr>
                <w:rFonts w:eastAsia="SimSun" w:cs="Arial"/>
                <w:color w:val="000000"/>
                <w:sz w:val="18"/>
                <w:szCs w:val="18"/>
              </w:rPr>
              <w:br/>
            </w:r>
            <w:r w:rsidRPr="00212DB5">
              <w:rPr>
                <w:rFonts w:eastAsia="SimSun" w:cs="Arial"/>
                <w:color w:val="000000"/>
                <w:sz w:val="18"/>
                <w:szCs w:val="18"/>
              </w:rPr>
              <w:t>E-mail:</w:t>
            </w:r>
            <w:r w:rsidRPr="00212DB5">
              <w:rPr>
                <w:rFonts w:eastAsia="SimSun" w:cs="Arial"/>
                <w:sz w:val="18"/>
                <w:szCs w:val="18"/>
              </w:rPr>
              <w:tab/>
            </w:r>
            <w:r w:rsidRPr="00212DB5">
              <w:rPr>
                <w:rFonts w:eastAsia="SimSun" w:cs="Arial"/>
                <w:color w:val="000000"/>
                <w:sz w:val="18"/>
                <w:szCs w:val="18"/>
              </w:rPr>
              <w:t>steffen.mueller@vitroconnect.de</w:t>
            </w:r>
          </w:p>
        </w:tc>
      </w:tr>
    </w:tbl>
    <w:p w:rsidR="00205F2F" w:rsidRDefault="00205F2F" w:rsidP="00205F2F"/>
    <w:p w:rsidR="00205F2F" w:rsidRDefault="00205F2F" w:rsidP="00205F2F">
      <w:pPr>
        <w:rPr>
          <w:rFonts w:eastAsia="SimSun"/>
          <w:highlight w:val="yellow"/>
          <w:lang w:val="en-US"/>
        </w:rPr>
      </w:pPr>
    </w:p>
    <w:p w:rsidR="00205F2F" w:rsidRDefault="00205F2F">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205F2F" w:rsidRPr="00992FEE" w:rsidRDefault="00205F2F" w:rsidP="00205F2F">
      <w:pPr>
        <w:pStyle w:val="Heading20"/>
        <w:spacing w:before="0"/>
        <w:rPr>
          <w:lang w:val="en-US"/>
        </w:rPr>
      </w:pPr>
      <w:bookmarkStart w:id="440" w:name="_Toc236568475"/>
      <w:bookmarkStart w:id="441" w:name="_Toc240772455"/>
      <w:bookmarkStart w:id="442" w:name="_Toc311103670"/>
      <w:r w:rsidRPr="00992FEE">
        <w:rPr>
          <w:lang w:val="en-US"/>
        </w:rPr>
        <w:lastRenderedPageBreak/>
        <w:t xml:space="preserve">List of International </w:t>
      </w:r>
      <w:proofErr w:type="spellStart"/>
      <w:r w:rsidRPr="00992FEE">
        <w:rPr>
          <w:lang w:val="en-US"/>
        </w:rPr>
        <w:t>Signalling</w:t>
      </w:r>
      <w:proofErr w:type="spellEnd"/>
      <w:r w:rsidRPr="00992FEE">
        <w:rPr>
          <w:lang w:val="en-US"/>
        </w:rPr>
        <w:t xml:space="preserve"> Point Codes (ISPC)</w:t>
      </w:r>
      <w:r w:rsidRPr="00992FEE">
        <w:rPr>
          <w:lang w:val="en-US"/>
        </w:rPr>
        <w:br/>
        <w:t>(According to Recommendation ITU-T Q.708 (03/1999))</w:t>
      </w:r>
      <w:r w:rsidRPr="00992FEE">
        <w:rPr>
          <w:lang w:val="en-US"/>
        </w:rPr>
        <w:br/>
        <w:t>(Position on 1 May 2011)</w:t>
      </w:r>
      <w:bookmarkEnd w:id="440"/>
      <w:bookmarkEnd w:id="441"/>
      <w:bookmarkEnd w:id="442"/>
    </w:p>
    <w:p w:rsidR="00205F2F" w:rsidRPr="008149B6" w:rsidRDefault="00205F2F" w:rsidP="00205F2F">
      <w:pPr>
        <w:pStyle w:val="Heading70"/>
        <w:keepNext/>
      </w:pPr>
      <w:r w:rsidRPr="00542D9D">
        <w:t>(Annex to ITU Operational Bulletin No. 979 – 1.V.2011)</w:t>
      </w:r>
      <w:r w:rsidRPr="00542D9D">
        <w:br/>
        <w:t>(Amendment No. 16)</w:t>
      </w:r>
    </w:p>
    <w:p w:rsidR="00205F2F" w:rsidRPr="00756D3F" w:rsidRDefault="00205F2F" w:rsidP="00205F2F">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205F2F" w:rsidRPr="00916C1F" w:rsidTr="00E73011">
        <w:trPr>
          <w:cantSplit/>
          <w:trHeight w:val="227"/>
        </w:trPr>
        <w:tc>
          <w:tcPr>
            <w:tcW w:w="1818" w:type="dxa"/>
            <w:gridSpan w:val="2"/>
          </w:tcPr>
          <w:p w:rsidR="00205F2F" w:rsidRDefault="00205F2F" w:rsidP="00E73011">
            <w:pPr>
              <w:pStyle w:val="Tablehead0"/>
              <w:jc w:val="left"/>
            </w:pPr>
            <w:r w:rsidRPr="00870C6B">
              <w:t xml:space="preserve">Country/ </w:t>
            </w:r>
            <w:proofErr w:type="spellStart"/>
            <w:r w:rsidRPr="00870C6B">
              <w:t>Geographical</w:t>
            </w:r>
            <w:proofErr w:type="spellEnd"/>
            <w:r w:rsidRPr="00870C6B">
              <w:t xml:space="preserve"> Area</w:t>
            </w:r>
          </w:p>
        </w:tc>
        <w:tc>
          <w:tcPr>
            <w:tcW w:w="3461" w:type="dxa"/>
            <w:vMerge w:val="restart"/>
            <w:shd w:val="clear" w:color="auto" w:fill="auto"/>
          </w:tcPr>
          <w:p w:rsidR="00205F2F" w:rsidRPr="009E629F" w:rsidRDefault="00205F2F" w:rsidP="00E73011">
            <w:pPr>
              <w:pStyle w:val="Tablehead0"/>
              <w:jc w:val="left"/>
              <w:rPr>
                <w:lang w:val="en-US"/>
              </w:rPr>
            </w:pPr>
            <w:r w:rsidRPr="009E629F">
              <w:rPr>
                <w:lang w:val="en-US"/>
              </w:rPr>
              <w:t xml:space="preserve">Unique name of the </w:t>
            </w:r>
            <w:proofErr w:type="spellStart"/>
            <w:r w:rsidRPr="009E629F">
              <w:rPr>
                <w:lang w:val="en-US"/>
              </w:rPr>
              <w:t>signalling</w:t>
            </w:r>
            <w:proofErr w:type="spellEnd"/>
            <w:r w:rsidRPr="009E629F">
              <w:rPr>
                <w:lang w:val="en-US"/>
              </w:rPr>
              <w:t xml:space="preserve"> point</w:t>
            </w:r>
          </w:p>
        </w:tc>
        <w:tc>
          <w:tcPr>
            <w:tcW w:w="4009" w:type="dxa"/>
            <w:vMerge w:val="restart"/>
            <w:shd w:val="clear" w:color="auto" w:fill="auto"/>
          </w:tcPr>
          <w:p w:rsidR="00205F2F" w:rsidRPr="009E629F" w:rsidRDefault="00205F2F" w:rsidP="00E73011">
            <w:pPr>
              <w:pStyle w:val="Tablehead0"/>
              <w:jc w:val="left"/>
              <w:rPr>
                <w:lang w:val="en-US"/>
              </w:rPr>
            </w:pPr>
            <w:r w:rsidRPr="009E629F">
              <w:rPr>
                <w:lang w:val="en-US"/>
              </w:rPr>
              <w:t xml:space="preserve">Name of the </w:t>
            </w:r>
            <w:proofErr w:type="spellStart"/>
            <w:r w:rsidRPr="009E629F">
              <w:rPr>
                <w:lang w:val="en-US"/>
              </w:rPr>
              <w:t>signalling</w:t>
            </w:r>
            <w:proofErr w:type="spellEnd"/>
            <w:r w:rsidRPr="009E629F">
              <w:rPr>
                <w:lang w:val="en-US"/>
              </w:rPr>
              <w:t xml:space="preserve"> point operator</w:t>
            </w:r>
          </w:p>
        </w:tc>
      </w:tr>
      <w:tr w:rsidR="00205F2F" w:rsidRPr="00B62253" w:rsidTr="00E73011">
        <w:trPr>
          <w:cantSplit/>
          <w:trHeight w:val="227"/>
        </w:trPr>
        <w:tc>
          <w:tcPr>
            <w:tcW w:w="909" w:type="dxa"/>
          </w:tcPr>
          <w:p w:rsidR="00205F2F" w:rsidRPr="00870C6B" w:rsidRDefault="00205F2F" w:rsidP="00E73011">
            <w:pPr>
              <w:pStyle w:val="Tablehead0"/>
              <w:jc w:val="left"/>
            </w:pPr>
            <w:r w:rsidRPr="00870C6B">
              <w:t>ISPC</w:t>
            </w:r>
          </w:p>
        </w:tc>
        <w:tc>
          <w:tcPr>
            <w:tcW w:w="909" w:type="dxa"/>
            <w:shd w:val="clear" w:color="auto" w:fill="auto"/>
          </w:tcPr>
          <w:p w:rsidR="00205F2F" w:rsidRDefault="00205F2F" w:rsidP="00E73011">
            <w:pPr>
              <w:pStyle w:val="Tablehead0"/>
              <w:jc w:val="left"/>
            </w:pPr>
            <w:r>
              <w:t>DEC</w:t>
            </w:r>
          </w:p>
        </w:tc>
        <w:tc>
          <w:tcPr>
            <w:tcW w:w="3461" w:type="dxa"/>
            <w:vMerge/>
            <w:shd w:val="clear" w:color="auto" w:fill="auto"/>
          </w:tcPr>
          <w:p w:rsidR="00205F2F" w:rsidRPr="00870C6B" w:rsidRDefault="00205F2F" w:rsidP="00E73011">
            <w:pPr>
              <w:pStyle w:val="Tablehead0"/>
              <w:jc w:val="left"/>
            </w:pPr>
          </w:p>
        </w:tc>
        <w:tc>
          <w:tcPr>
            <w:tcW w:w="4009" w:type="dxa"/>
            <w:vMerge/>
            <w:shd w:val="clear" w:color="auto" w:fill="auto"/>
          </w:tcPr>
          <w:p w:rsidR="00205F2F" w:rsidRPr="00870C6B" w:rsidRDefault="00205F2F" w:rsidP="00E73011">
            <w:pPr>
              <w:pStyle w:val="Tablehead0"/>
              <w:jc w:val="left"/>
            </w:pPr>
          </w:p>
        </w:tc>
      </w:tr>
      <w:tr w:rsidR="00205F2F" w:rsidRPr="006A0FE3" w:rsidTr="00E73011">
        <w:trPr>
          <w:cantSplit/>
          <w:trHeight w:val="240"/>
        </w:trPr>
        <w:tc>
          <w:tcPr>
            <w:tcW w:w="9288" w:type="dxa"/>
            <w:gridSpan w:val="4"/>
            <w:shd w:val="clear" w:color="auto" w:fill="auto"/>
          </w:tcPr>
          <w:p w:rsidR="00205F2F" w:rsidRPr="006A0FE3" w:rsidRDefault="00205F2F" w:rsidP="00E73011">
            <w:pPr>
              <w:pStyle w:val="Normalaftertitle"/>
              <w:keepNext/>
              <w:spacing w:before="240"/>
              <w:rPr>
                <w:b/>
                <w:bCs/>
              </w:rPr>
            </w:pPr>
            <w:r>
              <w:rPr>
                <w:b/>
                <w:bCs/>
              </w:rPr>
              <w:t xml:space="preserve">P 29   </w:t>
            </w:r>
            <w:r w:rsidRPr="006A0FE3">
              <w:rPr>
                <w:b/>
                <w:bCs/>
              </w:rPr>
              <w:t>Equatorial Guinea    ADD</w:t>
            </w:r>
          </w:p>
        </w:tc>
      </w:tr>
      <w:tr w:rsidR="00205F2F" w:rsidRPr="00870C6B" w:rsidTr="00E73011">
        <w:trPr>
          <w:cantSplit/>
          <w:trHeight w:val="240"/>
        </w:trPr>
        <w:tc>
          <w:tcPr>
            <w:tcW w:w="909" w:type="dxa"/>
            <w:shd w:val="clear" w:color="auto" w:fill="auto"/>
          </w:tcPr>
          <w:p w:rsidR="00205F2F" w:rsidRPr="00E7062C" w:rsidRDefault="00205F2F" w:rsidP="00E73011">
            <w:pPr>
              <w:pStyle w:val="StyleTabletextLeft"/>
            </w:pPr>
            <w:r w:rsidRPr="00E7062C">
              <w:t>6-175-0</w:t>
            </w:r>
          </w:p>
        </w:tc>
        <w:tc>
          <w:tcPr>
            <w:tcW w:w="909" w:type="dxa"/>
            <w:shd w:val="clear" w:color="auto" w:fill="auto"/>
          </w:tcPr>
          <w:p w:rsidR="00205F2F" w:rsidRPr="00E7062C" w:rsidRDefault="00205F2F" w:rsidP="00E73011">
            <w:pPr>
              <w:pStyle w:val="StyleTabletextLeft"/>
            </w:pPr>
            <w:r w:rsidRPr="00E7062C">
              <w:t>13688</w:t>
            </w:r>
          </w:p>
        </w:tc>
        <w:tc>
          <w:tcPr>
            <w:tcW w:w="2640" w:type="dxa"/>
            <w:shd w:val="clear" w:color="auto" w:fill="auto"/>
          </w:tcPr>
          <w:p w:rsidR="00205F2F" w:rsidRPr="00FF621E" w:rsidRDefault="00205F2F" w:rsidP="00E73011">
            <w:pPr>
              <w:pStyle w:val="StyleTabletextLeft"/>
            </w:pPr>
          </w:p>
        </w:tc>
        <w:tc>
          <w:tcPr>
            <w:tcW w:w="4009" w:type="dxa"/>
          </w:tcPr>
          <w:p w:rsidR="00205F2F" w:rsidRPr="00FF621E" w:rsidRDefault="00205F2F" w:rsidP="00E73011">
            <w:pPr>
              <w:pStyle w:val="StyleTabletextLeft"/>
            </w:pPr>
            <w:r w:rsidRPr="00FF621E">
              <w:t>GECOMSA</w:t>
            </w:r>
          </w:p>
        </w:tc>
      </w:tr>
      <w:tr w:rsidR="00205F2F" w:rsidRPr="00870C6B" w:rsidTr="00E73011">
        <w:trPr>
          <w:cantSplit/>
          <w:trHeight w:val="240"/>
        </w:trPr>
        <w:tc>
          <w:tcPr>
            <w:tcW w:w="909" w:type="dxa"/>
            <w:shd w:val="clear" w:color="auto" w:fill="auto"/>
          </w:tcPr>
          <w:p w:rsidR="00205F2F" w:rsidRPr="00E7062C" w:rsidRDefault="00205F2F" w:rsidP="00E73011">
            <w:pPr>
              <w:pStyle w:val="StyleTabletextLeft"/>
            </w:pPr>
            <w:r w:rsidRPr="00E7062C">
              <w:t>6-175-1</w:t>
            </w:r>
          </w:p>
        </w:tc>
        <w:tc>
          <w:tcPr>
            <w:tcW w:w="909" w:type="dxa"/>
            <w:shd w:val="clear" w:color="auto" w:fill="auto"/>
          </w:tcPr>
          <w:p w:rsidR="00205F2F" w:rsidRPr="00E7062C" w:rsidRDefault="00205F2F" w:rsidP="00E73011">
            <w:pPr>
              <w:pStyle w:val="StyleTabletextLeft"/>
            </w:pPr>
            <w:r w:rsidRPr="00E7062C">
              <w:t>13689</w:t>
            </w:r>
          </w:p>
        </w:tc>
        <w:tc>
          <w:tcPr>
            <w:tcW w:w="2640" w:type="dxa"/>
            <w:shd w:val="clear" w:color="auto" w:fill="auto"/>
          </w:tcPr>
          <w:p w:rsidR="00205F2F" w:rsidRPr="00FF621E" w:rsidRDefault="00205F2F" w:rsidP="00E73011">
            <w:pPr>
              <w:pStyle w:val="StyleTabletextLeft"/>
            </w:pPr>
          </w:p>
        </w:tc>
        <w:tc>
          <w:tcPr>
            <w:tcW w:w="4009" w:type="dxa"/>
          </w:tcPr>
          <w:p w:rsidR="00205F2F" w:rsidRPr="00FF621E" w:rsidRDefault="00205F2F" w:rsidP="00E73011">
            <w:pPr>
              <w:pStyle w:val="StyleTabletextLeft"/>
            </w:pPr>
            <w:r w:rsidRPr="00FF621E">
              <w:t>GECOMSA</w:t>
            </w:r>
          </w:p>
        </w:tc>
      </w:tr>
      <w:tr w:rsidR="00205F2F" w:rsidRPr="00870C6B" w:rsidTr="00E73011">
        <w:trPr>
          <w:cantSplit/>
          <w:trHeight w:val="240"/>
        </w:trPr>
        <w:tc>
          <w:tcPr>
            <w:tcW w:w="909" w:type="dxa"/>
            <w:shd w:val="clear" w:color="auto" w:fill="auto"/>
          </w:tcPr>
          <w:p w:rsidR="00205F2F" w:rsidRPr="00E7062C" w:rsidRDefault="00205F2F" w:rsidP="00E73011">
            <w:pPr>
              <w:pStyle w:val="StyleTabletextLeft"/>
            </w:pPr>
            <w:r w:rsidRPr="00E7062C">
              <w:t>6-175-2</w:t>
            </w:r>
          </w:p>
        </w:tc>
        <w:tc>
          <w:tcPr>
            <w:tcW w:w="909" w:type="dxa"/>
            <w:shd w:val="clear" w:color="auto" w:fill="auto"/>
          </w:tcPr>
          <w:p w:rsidR="00205F2F" w:rsidRPr="00E7062C" w:rsidRDefault="00205F2F" w:rsidP="00E73011">
            <w:pPr>
              <w:pStyle w:val="StyleTabletextLeft"/>
            </w:pPr>
            <w:r w:rsidRPr="00E7062C">
              <w:t>13690</w:t>
            </w:r>
          </w:p>
        </w:tc>
        <w:tc>
          <w:tcPr>
            <w:tcW w:w="2640" w:type="dxa"/>
            <w:shd w:val="clear" w:color="auto" w:fill="auto"/>
          </w:tcPr>
          <w:p w:rsidR="00205F2F" w:rsidRPr="00FF621E" w:rsidRDefault="00205F2F" w:rsidP="00E73011">
            <w:pPr>
              <w:pStyle w:val="StyleTabletextLeft"/>
            </w:pPr>
          </w:p>
        </w:tc>
        <w:tc>
          <w:tcPr>
            <w:tcW w:w="4009" w:type="dxa"/>
          </w:tcPr>
          <w:p w:rsidR="00205F2F" w:rsidRPr="00FF621E" w:rsidRDefault="00205F2F" w:rsidP="00E73011">
            <w:pPr>
              <w:pStyle w:val="StyleTabletextLeft"/>
            </w:pPr>
            <w:r w:rsidRPr="00FF621E">
              <w:t>GECOMSA</w:t>
            </w:r>
          </w:p>
        </w:tc>
      </w:tr>
      <w:tr w:rsidR="00205F2F" w:rsidRPr="00870C6B" w:rsidTr="00E73011">
        <w:trPr>
          <w:cantSplit/>
          <w:trHeight w:val="240"/>
        </w:trPr>
        <w:tc>
          <w:tcPr>
            <w:tcW w:w="909" w:type="dxa"/>
            <w:shd w:val="clear" w:color="auto" w:fill="auto"/>
          </w:tcPr>
          <w:p w:rsidR="00205F2F" w:rsidRPr="00E7062C" w:rsidRDefault="00205F2F" w:rsidP="00E73011">
            <w:pPr>
              <w:pStyle w:val="StyleTabletextLeft"/>
            </w:pPr>
            <w:r w:rsidRPr="00E7062C">
              <w:t>6-175-3</w:t>
            </w:r>
          </w:p>
        </w:tc>
        <w:tc>
          <w:tcPr>
            <w:tcW w:w="909" w:type="dxa"/>
            <w:shd w:val="clear" w:color="auto" w:fill="auto"/>
          </w:tcPr>
          <w:p w:rsidR="00205F2F" w:rsidRPr="00E7062C" w:rsidRDefault="00205F2F" w:rsidP="00E73011">
            <w:pPr>
              <w:pStyle w:val="StyleTabletextLeft"/>
            </w:pPr>
            <w:r w:rsidRPr="00E7062C">
              <w:t>13691</w:t>
            </w:r>
          </w:p>
        </w:tc>
        <w:tc>
          <w:tcPr>
            <w:tcW w:w="2640" w:type="dxa"/>
            <w:shd w:val="clear" w:color="auto" w:fill="auto"/>
          </w:tcPr>
          <w:p w:rsidR="00205F2F" w:rsidRPr="00FF621E" w:rsidRDefault="00205F2F" w:rsidP="00E73011">
            <w:pPr>
              <w:pStyle w:val="StyleTabletextLeft"/>
            </w:pPr>
          </w:p>
        </w:tc>
        <w:tc>
          <w:tcPr>
            <w:tcW w:w="4009" w:type="dxa"/>
          </w:tcPr>
          <w:p w:rsidR="00205F2F" w:rsidRPr="00FF621E" w:rsidRDefault="00205F2F" w:rsidP="00E73011">
            <w:pPr>
              <w:pStyle w:val="StyleTabletextLeft"/>
            </w:pPr>
            <w:r w:rsidRPr="00FF621E">
              <w:t>GECOMSA</w:t>
            </w:r>
          </w:p>
        </w:tc>
      </w:tr>
      <w:tr w:rsidR="00205F2F" w:rsidRPr="006A0FE3" w:rsidTr="00E73011">
        <w:trPr>
          <w:cantSplit/>
          <w:trHeight w:val="240"/>
        </w:trPr>
        <w:tc>
          <w:tcPr>
            <w:tcW w:w="9288" w:type="dxa"/>
            <w:gridSpan w:val="4"/>
            <w:shd w:val="clear" w:color="auto" w:fill="auto"/>
          </w:tcPr>
          <w:p w:rsidR="00205F2F" w:rsidRPr="006A0FE3" w:rsidRDefault="00205F2F" w:rsidP="00205F2F">
            <w:pPr>
              <w:pStyle w:val="Normalaftertitle"/>
              <w:keepNext/>
              <w:spacing w:before="240"/>
              <w:rPr>
                <w:b/>
                <w:bCs/>
              </w:rPr>
            </w:pPr>
            <w:r>
              <w:rPr>
                <w:b/>
                <w:bCs/>
              </w:rPr>
              <w:t xml:space="preserve">P 36   </w:t>
            </w:r>
            <w:r w:rsidRPr="006A0FE3">
              <w:rPr>
                <w:b/>
                <w:bCs/>
              </w:rPr>
              <w:t>Germany    ADD</w:t>
            </w:r>
          </w:p>
        </w:tc>
      </w:tr>
      <w:tr w:rsidR="00205F2F" w:rsidRPr="00870C6B" w:rsidTr="00E73011">
        <w:trPr>
          <w:cantSplit/>
          <w:trHeight w:val="240"/>
        </w:trPr>
        <w:tc>
          <w:tcPr>
            <w:tcW w:w="909" w:type="dxa"/>
            <w:shd w:val="clear" w:color="auto" w:fill="auto"/>
          </w:tcPr>
          <w:p w:rsidR="00205F2F" w:rsidRPr="00E7062C" w:rsidRDefault="00205F2F" w:rsidP="00E73011">
            <w:pPr>
              <w:pStyle w:val="StyleTabletextLeft"/>
            </w:pPr>
            <w:r w:rsidRPr="00E7062C">
              <w:t>2-035-6</w:t>
            </w:r>
          </w:p>
        </w:tc>
        <w:tc>
          <w:tcPr>
            <w:tcW w:w="909" w:type="dxa"/>
            <w:shd w:val="clear" w:color="auto" w:fill="auto"/>
          </w:tcPr>
          <w:p w:rsidR="00205F2F" w:rsidRPr="00E7062C" w:rsidRDefault="00205F2F" w:rsidP="00E73011">
            <w:pPr>
              <w:pStyle w:val="StyleTabletextLeft"/>
            </w:pPr>
            <w:r w:rsidRPr="00E7062C">
              <w:t>4382</w:t>
            </w:r>
          </w:p>
        </w:tc>
        <w:tc>
          <w:tcPr>
            <w:tcW w:w="2640" w:type="dxa"/>
            <w:shd w:val="clear" w:color="auto" w:fill="auto"/>
          </w:tcPr>
          <w:p w:rsidR="00205F2F" w:rsidRPr="00FF621E" w:rsidRDefault="00205F2F" w:rsidP="00E73011">
            <w:pPr>
              <w:pStyle w:val="StyleTabletextLeft"/>
            </w:pPr>
            <w:r w:rsidRPr="00FF621E">
              <w:t>Frankfurt</w:t>
            </w:r>
          </w:p>
        </w:tc>
        <w:tc>
          <w:tcPr>
            <w:tcW w:w="4009" w:type="dxa"/>
          </w:tcPr>
          <w:p w:rsidR="00205F2F" w:rsidRPr="009E629F" w:rsidRDefault="00205F2F" w:rsidP="00E73011">
            <w:pPr>
              <w:pStyle w:val="StyleTabletextLeft"/>
              <w:rPr>
                <w:lang w:val="en-US"/>
              </w:rPr>
            </w:pPr>
            <w:proofErr w:type="spellStart"/>
            <w:r w:rsidRPr="009E629F">
              <w:rPr>
                <w:lang w:val="en-US"/>
              </w:rPr>
              <w:t>Telefónica</w:t>
            </w:r>
            <w:proofErr w:type="spellEnd"/>
            <w:r w:rsidRPr="009E629F">
              <w:rPr>
                <w:lang w:val="en-US"/>
              </w:rPr>
              <w:t xml:space="preserve"> Germany GmbH &amp; Co. OHG</w:t>
            </w:r>
          </w:p>
        </w:tc>
      </w:tr>
      <w:tr w:rsidR="00205F2F" w:rsidRPr="00870C6B" w:rsidTr="00E73011">
        <w:trPr>
          <w:cantSplit/>
          <w:trHeight w:val="240"/>
        </w:trPr>
        <w:tc>
          <w:tcPr>
            <w:tcW w:w="909" w:type="dxa"/>
            <w:shd w:val="clear" w:color="auto" w:fill="auto"/>
          </w:tcPr>
          <w:p w:rsidR="00205F2F" w:rsidRPr="00E7062C" w:rsidRDefault="00205F2F" w:rsidP="00E73011">
            <w:pPr>
              <w:pStyle w:val="StyleTabletextLeft"/>
            </w:pPr>
            <w:r w:rsidRPr="00E7062C">
              <w:t>2-035-7</w:t>
            </w:r>
          </w:p>
        </w:tc>
        <w:tc>
          <w:tcPr>
            <w:tcW w:w="909" w:type="dxa"/>
            <w:shd w:val="clear" w:color="auto" w:fill="auto"/>
          </w:tcPr>
          <w:p w:rsidR="00205F2F" w:rsidRPr="00E7062C" w:rsidRDefault="00205F2F" w:rsidP="00E73011">
            <w:pPr>
              <w:pStyle w:val="StyleTabletextLeft"/>
            </w:pPr>
            <w:r w:rsidRPr="00E7062C">
              <w:t>4383</w:t>
            </w:r>
          </w:p>
        </w:tc>
        <w:tc>
          <w:tcPr>
            <w:tcW w:w="2640" w:type="dxa"/>
            <w:shd w:val="clear" w:color="auto" w:fill="auto"/>
          </w:tcPr>
          <w:p w:rsidR="00205F2F" w:rsidRPr="00FF621E" w:rsidRDefault="00205F2F" w:rsidP="00E73011">
            <w:pPr>
              <w:pStyle w:val="StyleTabletextLeft"/>
            </w:pPr>
            <w:proofErr w:type="spellStart"/>
            <w:r w:rsidRPr="00FF621E">
              <w:t>Hamburg</w:t>
            </w:r>
            <w:proofErr w:type="spellEnd"/>
          </w:p>
        </w:tc>
        <w:tc>
          <w:tcPr>
            <w:tcW w:w="4009" w:type="dxa"/>
          </w:tcPr>
          <w:p w:rsidR="00205F2F" w:rsidRPr="009E629F" w:rsidRDefault="00205F2F" w:rsidP="00E73011">
            <w:pPr>
              <w:pStyle w:val="StyleTabletextLeft"/>
              <w:rPr>
                <w:lang w:val="en-US"/>
              </w:rPr>
            </w:pPr>
            <w:proofErr w:type="spellStart"/>
            <w:r w:rsidRPr="009E629F">
              <w:rPr>
                <w:lang w:val="en-US"/>
              </w:rPr>
              <w:t>Telefónica</w:t>
            </w:r>
            <w:proofErr w:type="spellEnd"/>
            <w:r w:rsidRPr="009E629F">
              <w:rPr>
                <w:lang w:val="en-US"/>
              </w:rPr>
              <w:t xml:space="preserve"> Germany GmbH &amp; Co. OHG</w:t>
            </w:r>
          </w:p>
        </w:tc>
      </w:tr>
      <w:tr w:rsidR="00205F2F" w:rsidRPr="006A0FE3" w:rsidTr="00E73011">
        <w:trPr>
          <w:cantSplit/>
          <w:trHeight w:val="240"/>
        </w:trPr>
        <w:tc>
          <w:tcPr>
            <w:tcW w:w="9288" w:type="dxa"/>
            <w:gridSpan w:val="4"/>
            <w:shd w:val="clear" w:color="auto" w:fill="auto"/>
          </w:tcPr>
          <w:p w:rsidR="00205F2F" w:rsidRPr="006A0FE3" w:rsidRDefault="00205F2F" w:rsidP="00205F2F">
            <w:pPr>
              <w:pStyle w:val="Normalaftertitle"/>
              <w:keepNext/>
              <w:spacing w:before="240"/>
              <w:rPr>
                <w:b/>
                <w:bCs/>
              </w:rPr>
            </w:pPr>
            <w:r>
              <w:rPr>
                <w:b/>
                <w:bCs/>
              </w:rPr>
              <w:t xml:space="preserve">P 66   </w:t>
            </w:r>
            <w:r w:rsidRPr="006A0FE3">
              <w:rPr>
                <w:b/>
                <w:bCs/>
              </w:rPr>
              <w:t>Lesotho    ADD</w:t>
            </w:r>
          </w:p>
        </w:tc>
      </w:tr>
      <w:tr w:rsidR="00205F2F" w:rsidRPr="00870C6B" w:rsidTr="00E73011">
        <w:trPr>
          <w:cantSplit/>
          <w:trHeight w:val="240"/>
        </w:trPr>
        <w:tc>
          <w:tcPr>
            <w:tcW w:w="909" w:type="dxa"/>
            <w:shd w:val="clear" w:color="auto" w:fill="auto"/>
          </w:tcPr>
          <w:p w:rsidR="00205F2F" w:rsidRPr="00E7062C" w:rsidRDefault="00205F2F" w:rsidP="00E73011">
            <w:pPr>
              <w:pStyle w:val="StyleTabletextLeft"/>
            </w:pPr>
            <w:r w:rsidRPr="00E7062C">
              <w:t>6-102-1</w:t>
            </w:r>
          </w:p>
        </w:tc>
        <w:tc>
          <w:tcPr>
            <w:tcW w:w="909" w:type="dxa"/>
            <w:shd w:val="clear" w:color="auto" w:fill="auto"/>
          </w:tcPr>
          <w:p w:rsidR="00205F2F" w:rsidRPr="00E7062C" w:rsidRDefault="00205F2F" w:rsidP="00E73011">
            <w:pPr>
              <w:pStyle w:val="StyleTabletextLeft"/>
            </w:pPr>
            <w:r w:rsidRPr="00E7062C">
              <w:t>13105</w:t>
            </w:r>
          </w:p>
        </w:tc>
        <w:tc>
          <w:tcPr>
            <w:tcW w:w="2640" w:type="dxa"/>
            <w:shd w:val="clear" w:color="auto" w:fill="auto"/>
          </w:tcPr>
          <w:p w:rsidR="00205F2F" w:rsidRPr="00FF621E" w:rsidRDefault="00205F2F" w:rsidP="00E73011">
            <w:pPr>
              <w:pStyle w:val="StyleTabletextLeft"/>
            </w:pPr>
            <w:r w:rsidRPr="00FF621E">
              <w:t>ETLSS</w:t>
            </w:r>
          </w:p>
        </w:tc>
        <w:tc>
          <w:tcPr>
            <w:tcW w:w="4009" w:type="dxa"/>
          </w:tcPr>
          <w:p w:rsidR="00205F2F" w:rsidRPr="009E629F" w:rsidRDefault="00205F2F" w:rsidP="00E73011">
            <w:pPr>
              <w:pStyle w:val="StyleTabletextLeft"/>
              <w:rPr>
                <w:lang w:val="en-US"/>
              </w:rPr>
            </w:pPr>
            <w:proofErr w:type="spellStart"/>
            <w:r w:rsidRPr="009E629F">
              <w:rPr>
                <w:lang w:val="en-US"/>
              </w:rPr>
              <w:t>Econet</w:t>
            </w:r>
            <w:proofErr w:type="spellEnd"/>
            <w:r w:rsidRPr="009E629F">
              <w:rPr>
                <w:lang w:val="en-US"/>
              </w:rPr>
              <w:t xml:space="preserve"> Telecom Lesotho (Pty) LTD</w:t>
            </w:r>
          </w:p>
        </w:tc>
      </w:tr>
      <w:tr w:rsidR="00205F2F" w:rsidRPr="00870C6B" w:rsidTr="00E73011">
        <w:trPr>
          <w:cantSplit/>
          <w:trHeight w:val="240"/>
        </w:trPr>
        <w:tc>
          <w:tcPr>
            <w:tcW w:w="909" w:type="dxa"/>
            <w:shd w:val="clear" w:color="auto" w:fill="auto"/>
          </w:tcPr>
          <w:p w:rsidR="00205F2F" w:rsidRPr="00E7062C" w:rsidRDefault="00205F2F" w:rsidP="00E73011">
            <w:pPr>
              <w:pStyle w:val="StyleTabletextLeft"/>
            </w:pPr>
            <w:r w:rsidRPr="00E7062C">
              <w:t>6-102-2</w:t>
            </w:r>
          </w:p>
        </w:tc>
        <w:tc>
          <w:tcPr>
            <w:tcW w:w="909" w:type="dxa"/>
            <w:shd w:val="clear" w:color="auto" w:fill="auto"/>
          </w:tcPr>
          <w:p w:rsidR="00205F2F" w:rsidRPr="00E7062C" w:rsidRDefault="00205F2F" w:rsidP="00E73011">
            <w:pPr>
              <w:pStyle w:val="StyleTabletextLeft"/>
            </w:pPr>
            <w:r w:rsidRPr="00E7062C">
              <w:t>13106</w:t>
            </w:r>
          </w:p>
        </w:tc>
        <w:tc>
          <w:tcPr>
            <w:tcW w:w="2640" w:type="dxa"/>
            <w:shd w:val="clear" w:color="auto" w:fill="auto"/>
          </w:tcPr>
          <w:p w:rsidR="00205F2F" w:rsidRPr="00FF621E" w:rsidRDefault="00205F2F" w:rsidP="00E73011">
            <w:pPr>
              <w:pStyle w:val="StyleTabletextLeft"/>
            </w:pPr>
            <w:r w:rsidRPr="00FF621E">
              <w:t>ETLMGW</w:t>
            </w:r>
          </w:p>
        </w:tc>
        <w:tc>
          <w:tcPr>
            <w:tcW w:w="4009" w:type="dxa"/>
          </w:tcPr>
          <w:p w:rsidR="00205F2F" w:rsidRPr="009E629F" w:rsidRDefault="00205F2F" w:rsidP="00E73011">
            <w:pPr>
              <w:pStyle w:val="StyleTabletextLeft"/>
              <w:rPr>
                <w:lang w:val="en-US"/>
              </w:rPr>
            </w:pPr>
            <w:proofErr w:type="spellStart"/>
            <w:r w:rsidRPr="009E629F">
              <w:rPr>
                <w:lang w:val="en-US"/>
              </w:rPr>
              <w:t>Econet</w:t>
            </w:r>
            <w:proofErr w:type="spellEnd"/>
            <w:r w:rsidRPr="009E629F">
              <w:rPr>
                <w:lang w:val="en-US"/>
              </w:rPr>
              <w:t xml:space="preserve"> Telecom Lesotho (Pty) LTD</w:t>
            </w:r>
          </w:p>
        </w:tc>
      </w:tr>
      <w:tr w:rsidR="00205F2F" w:rsidRPr="00870C6B" w:rsidTr="00E73011">
        <w:trPr>
          <w:cantSplit/>
          <w:trHeight w:val="240"/>
        </w:trPr>
        <w:tc>
          <w:tcPr>
            <w:tcW w:w="909" w:type="dxa"/>
            <w:shd w:val="clear" w:color="auto" w:fill="auto"/>
          </w:tcPr>
          <w:p w:rsidR="00205F2F" w:rsidRPr="00E7062C" w:rsidRDefault="00205F2F" w:rsidP="00E73011">
            <w:pPr>
              <w:pStyle w:val="StyleTabletextLeft"/>
            </w:pPr>
            <w:r w:rsidRPr="00E7062C">
              <w:t>6-102-3</w:t>
            </w:r>
          </w:p>
        </w:tc>
        <w:tc>
          <w:tcPr>
            <w:tcW w:w="909" w:type="dxa"/>
            <w:shd w:val="clear" w:color="auto" w:fill="auto"/>
          </w:tcPr>
          <w:p w:rsidR="00205F2F" w:rsidRPr="00E7062C" w:rsidRDefault="00205F2F" w:rsidP="00E73011">
            <w:pPr>
              <w:pStyle w:val="StyleTabletextLeft"/>
            </w:pPr>
            <w:r w:rsidRPr="00E7062C">
              <w:t>13107</w:t>
            </w:r>
          </w:p>
        </w:tc>
        <w:tc>
          <w:tcPr>
            <w:tcW w:w="2640" w:type="dxa"/>
            <w:shd w:val="clear" w:color="auto" w:fill="auto"/>
          </w:tcPr>
          <w:p w:rsidR="00205F2F" w:rsidRPr="00FF621E" w:rsidRDefault="00205F2F" w:rsidP="00E73011">
            <w:pPr>
              <w:pStyle w:val="StyleTabletextLeft"/>
            </w:pPr>
            <w:r w:rsidRPr="00FF621E">
              <w:t>VCLMGW</w:t>
            </w:r>
          </w:p>
        </w:tc>
        <w:tc>
          <w:tcPr>
            <w:tcW w:w="4009" w:type="dxa"/>
          </w:tcPr>
          <w:p w:rsidR="00205F2F" w:rsidRPr="00FF621E" w:rsidRDefault="00205F2F" w:rsidP="00E73011">
            <w:pPr>
              <w:pStyle w:val="StyleTabletextLeft"/>
            </w:pPr>
            <w:proofErr w:type="spellStart"/>
            <w:r w:rsidRPr="00FF621E">
              <w:t>Vodacom</w:t>
            </w:r>
            <w:proofErr w:type="spellEnd"/>
            <w:r w:rsidRPr="00FF621E">
              <w:t xml:space="preserve"> Lesotho (</w:t>
            </w:r>
            <w:proofErr w:type="spellStart"/>
            <w:r w:rsidRPr="00FF621E">
              <w:t>pty</w:t>
            </w:r>
            <w:proofErr w:type="spellEnd"/>
            <w:r w:rsidRPr="00FF621E">
              <w:t xml:space="preserve">) </w:t>
            </w:r>
            <w:proofErr w:type="spellStart"/>
            <w:r w:rsidRPr="00FF621E">
              <w:t>ltd</w:t>
            </w:r>
            <w:proofErr w:type="spellEnd"/>
            <w:r w:rsidRPr="00FF621E">
              <w:t>.</w:t>
            </w:r>
          </w:p>
        </w:tc>
      </w:tr>
      <w:tr w:rsidR="00205F2F" w:rsidRPr="00870C6B" w:rsidTr="00E73011">
        <w:trPr>
          <w:cantSplit/>
          <w:trHeight w:val="240"/>
        </w:trPr>
        <w:tc>
          <w:tcPr>
            <w:tcW w:w="909" w:type="dxa"/>
            <w:shd w:val="clear" w:color="auto" w:fill="auto"/>
          </w:tcPr>
          <w:p w:rsidR="00205F2F" w:rsidRPr="00E7062C" w:rsidRDefault="00205F2F" w:rsidP="00E73011">
            <w:pPr>
              <w:pStyle w:val="StyleTabletextLeft"/>
            </w:pPr>
            <w:r w:rsidRPr="00E7062C">
              <w:t>6-102-7</w:t>
            </w:r>
          </w:p>
        </w:tc>
        <w:tc>
          <w:tcPr>
            <w:tcW w:w="909" w:type="dxa"/>
            <w:shd w:val="clear" w:color="auto" w:fill="auto"/>
          </w:tcPr>
          <w:p w:rsidR="00205F2F" w:rsidRPr="00E7062C" w:rsidRDefault="00205F2F" w:rsidP="00E73011">
            <w:pPr>
              <w:pStyle w:val="StyleTabletextLeft"/>
            </w:pPr>
            <w:r w:rsidRPr="00E7062C">
              <w:t>13111</w:t>
            </w:r>
          </w:p>
        </w:tc>
        <w:tc>
          <w:tcPr>
            <w:tcW w:w="2640" w:type="dxa"/>
            <w:shd w:val="clear" w:color="auto" w:fill="auto"/>
          </w:tcPr>
          <w:p w:rsidR="00205F2F" w:rsidRPr="00FF621E" w:rsidRDefault="00205F2F" w:rsidP="00E73011">
            <w:pPr>
              <w:pStyle w:val="StyleTabletextLeft"/>
            </w:pPr>
            <w:r w:rsidRPr="00FF621E">
              <w:t>VCLMSS</w:t>
            </w:r>
          </w:p>
        </w:tc>
        <w:tc>
          <w:tcPr>
            <w:tcW w:w="4009" w:type="dxa"/>
          </w:tcPr>
          <w:p w:rsidR="00205F2F" w:rsidRPr="00FF621E" w:rsidRDefault="00205F2F" w:rsidP="00E73011">
            <w:pPr>
              <w:pStyle w:val="StyleTabletextLeft"/>
            </w:pPr>
            <w:proofErr w:type="spellStart"/>
            <w:r w:rsidRPr="00FF621E">
              <w:t>Vodacom</w:t>
            </w:r>
            <w:proofErr w:type="spellEnd"/>
            <w:r w:rsidRPr="00FF621E">
              <w:t xml:space="preserve"> Lesotho (</w:t>
            </w:r>
            <w:proofErr w:type="spellStart"/>
            <w:r w:rsidRPr="00FF621E">
              <w:t>pty</w:t>
            </w:r>
            <w:proofErr w:type="spellEnd"/>
            <w:r w:rsidRPr="00FF621E">
              <w:t xml:space="preserve">) </w:t>
            </w:r>
            <w:proofErr w:type="spellStart"/>
            <w:r w:rsidRPr="00FF621E">
              <w:t>ltd</w:t>
            </w:r>
            <w:proofErr w:type="spellEnd"/>
            <w:r w:rsidRPr="00FF621E">
              <w:t>.</w:t>
            </w:r>
          </w:p>
        </w:tc>
      </w:tr>
      <w:tr w:rsidR="00205F2F" w:rsidRPr="006A0FE3" w:rsidTr="00E73011">
        <w:trPr>
          <w:cantSplit/>
          <w:trHeight w:val="240"/>
        </w:trPr>
        <w:tc>
          <w:tcPr>
            <w:tcW w:w="9288" w:type="dxa"/>
            <w:gridSpan w:val="4"/>
            <w:shd w:val="clear" w:color="auto" w:fill="auto"/>
          </w:tcPr>
          <w:p w:rsidR="00205F2F" w:rsidRPr="006A0FE3" w:rsidRDefault="00205F2F" w:rsidP="00205F2F">
            <w:pPr>
              <w:pStyle w:val="Normalaftertitle"/>
              <w:keepNext/>
              <w:spacing w:before="240"/>
              <w:rPr>
                <w:b/>
                <w:bCs/>
              </w:rPr>
            </w:pPr>
            <w:r>
              <w:rPr>
                <w:b/>
                <w:bCs/>
              </w:rPr>
              <w:t xml:space="preserve">P 93   </w:t>
            </w:r>
            <w:r w:rsidRPr="006A0FE3">
              <w:rPr>
                <w:b/>
                <w:bCs/>
              </w:rPr>
              <w:t>Singapore    ADD</w:t>
            </w:r>
          </w:p>
        </w:tc>
      </w:tr>
      <w:tr w:rsidR="00205F2F" w:rsidRPr="00870C6B" w:rsidTr="00E73011">
        <w:trPr>
          <w:cantSplit/>
          <w:trHeight w:val="240"/>
        </w:trPr>
        <w:tc>
          <w:tcPr>
            <w:tcW w:w="909" w:type="dxa"/>
            <w:shd w:val="clear" w:color="auto" w:fill="auto"/>
          </w:tcPr>
          <w:p w:rsidR="00205F2F" w:rsidRPr="00E7062C" w:rsidRDefault="00205F2F" w:rsidP="00E73011">
            <w:pPr>
              <w:pStyle w:val="StyleTabletextLeft"/>
            </w:pPr>
            <w:r w:rsidRPr="00E7062C">
              <w:t>5-142-1</w:t>
            </w:r>
          </w:p>
        </w:tc>
        <w:tc>
          <w:tcPr>
            <w:tcW w:w="909" w:type="dxa"/>
            <w:shd w:val="clear" w:color="auto" w:fill="auto"/>
          </w:tcPr>
          <w:p w:rsidR="00205F2F" w:rsidRPr="00E7062C" w:rsidRDefault="00205F2F" w:rsidP="00E73011">
            <w:pPr>
              <w:pStyle w:val="StyleTabletextLeft"/>
            </w:pPr>
            <w:r w:rsidRPr="00E7062C">
              <w:t>11377</w:t>
            </w:r>
          </w:p>
        </w:tc>
        <w:tc>
          <w:tcPr>
            <w:tcW w:w="2640" w:type="dxa"/>
            <w:shd w:val="clear" w:color="auto" w:fill="auto"/>
          </w:tcPr>
          <w:p w:rsidR="00205F2F" w:rsidRPr="00FF621E" w:rsidRDefault="00205F2F" w:rsidP="00E73011">
            <w:pPr>
              <w:pStyle w:val="StyleTabletextLeft"/>
            </w:pPr>
            <w:proofErr w:type="spellStart"/>
            <w:r w:rsidRPr="00FF621E">
              <w:t>Equinix</w:t>
            </w:r>
            <w:proofErr w:type="spellEnd"/>
          </w:p>
        </w:tc>
        <w:tc>
          <w:tcPr>
            <w:tcW w:w="4009" w:type="dxa"/>
          </w:tcPr>
          <w:p w:rsidR="00205F2F" w:rsidRPr="009E629F" w:rsidRDefault="00205F2F" w:rsidP="00E73011">
            <w:pPr>
              <w:pStyle w:val="StyleTabletextLeft"/>
              <w:rPr>
                <w:lang w:val="en-US"/>
              </w:rPr>
            </w:pPr>
            <w:r w:rsidRPr="009E629F">
              <w:rPr>
                <w:lang w:val="en-US"/>
              </w:rPr>
              <w:t xml:space="preserve">First Technology Development </w:t>
            </w:r>
            <w:proofErr w:type="spellStart"/>
            <w:r w:rsidRPr="009E629F">
              <w:rPr>
                <w:lang w:val="en-US"/>
              </w:rPr>
              <w:t>Pte</w:t>
            </w:r>
            <w:proofErr w:type="spellEnd"/>
            <w:r w:rsidRPr="009E629F">
              <w:rPr>
                <w:lang w:val="en-US"/>
              </w:rPr>
              <w:t xml:space="preserve"> Ltd</w:t>
            </w:r>
          </w:p>
        </w:tc>
      </w:tr>
      <w:tr w:rsidR="00205F2F" w:rsidRPr="006A0FE3" w:rsidTr="00E73011">
        <w:trPr>
          <w:cantSplit/>
          <w:trHeight w:val="240"/>
        </w:trPr>
        <w:tc>
          <w:tcPr>
            <w:tcW w:w="9288" w:type="dxa"/>
            <w:gridSpan w:val="4"/>
            <w:shd w:val="clear" w:color="auto" w:fill="auto"/>
          </w:tcPr>
          <w:p w:rsidR="00205F2F" w:rsidRPr="006A0FE3" w:rsidRDefault="00205F2F" w:rsidP="00205F2F">
            <w:pPr>
              <w:pStyle w:val="Normalaftertitle"/>
              <w:keepNext/>
              <w:spacing w:before="240"/>
              <w:rPr>
                <w:b/>
                <w:bCs/>
              </w:rPr>
            </w:pPr>
            <w:r>
              <w:rPr>
                <w:b/>
                <w:bCs/>
              </w:rPr>
              <w:t xml:space="preserve">P 132   </w:t>
            </w:r>
            <w:r w:rsidRPr="006A0FE3">
              <w:rPr>
                <w:b/>
                <w:bCs/>
              </w:rPr>
              <w:t>Venezuela (Bolivarian Republic of)    ADD</w:t>
            </w:r>
          </w:p>
        </w:tc>
      </w:tr>
      <w:tr w:rsidR="00205F2F" w:rsidRPr="00870C6B" w:rsidTr="00E73011">
        <w:trPr>
          <w:cantSplit/>
          <w:trHeight w:val="240"/>
        </w:trPr>
        <w:tc>
          <w:tcPr>
            <w:tcW w:w="909" w:type="dxa"/>
            <w:shd w:val="clear" w:color="auto" w:fill="auto"/>
          </w:tcPr>
          <w:p w:rsidR="00205F2F" w:rsidRPr="00E7062C" w:rsidRDefault="00205F2F" w:rsidP="00E73011">
            <w:pPr>
              <w:pStyle w:val="StyleTabletextLeft"/>
            </w:pPr>
            <w:r w:rsidRPr="00E7062C">
              <w:t>7-071-5</w:t>
            </w:r>
          </w:p>
        </w:tc>
        <w:tc>
          <w:tcPr>
            <w:tcW w:w="909" w:type="dxa"/>
            <w:shd w:val="clear" w:color="auto" w:fill="auto"/>
          </w:tcPr>
          <w:p w:rsidR="00205F2F" w:rsidRPr="00E7062C" w:rsidRDefault="00205F2F" w:rsidP="00E73011">
            <w:pPr>
              <w:pStyle w:val="StyleTabletextLeft"/>
            </w:pPr>
            <w:r w:rsidRPr="00E7062C">
              <w:t>14909</w:t>
            </w:r>
          </w:p>
        </w:tc>
        <w:tc>
          <w:tcPr>
            <w:tcW w:w="2640" w:type="dxa"/>
            <w:shd w:val="clear" w:color="auto" w:fill="auto"/>
          </w:tcPr>
          <w:p w:rsidR="00205F2F" w:rsidRPr="00FF621E" w:rsidRDefault="00205F2F" w:rsidP="00E73011">
            <w:pPr>
              <w:pStyle w:val="StyleTabletextLeft"/>
            </w:pPr>
            <w:r w:rsidRPr="00FF621E">
              <w:t>Caracas 1</w:t>
            </w:r>
          </w:p>
        </w:tc>
        <w:tc>
          <w:tcPr>
            <w:tcW w:w="4009" w:type="dxa"/>
          </w:tcPr>
          <w:p w:rsidR="00205F2F" w:rsidRPr="00FF621E" w:rsidRDefault="00205F2F" w:rsidP="00E73011">
            <w:pPr>
              <w:pStyle w:val="StyleTabletextLeft"/>
            </w:pPr>
            <w:proofErr w:type="spellStart"/>
            <w:r w:rsidRPr="00FF621E">
              <w:t>Soluciones</w:t>
            </w:r>
            <w:proofErr w:type="spellEnd"/>
            <w:r w:rsidRPr="00FF621E">
              <w:t xml:space="preserve"> </w:t>
            </w:r>
            <w:proofErr w:type="spellStart"/>
            <w:r w:rsidRPr="00FF621E">
              <w:t>Latincom</w:t>
            </w:r>
            <w:proofErr w:type="spellEnd"/>
            <w:r w:rsidRPr="00FF621E">
              <w:t>,C.A.</w:t>
            </w:r>
          </w:p>
        </w:tc>
      </w:tr>
    </w:tbl>
    <w:p w:rsidR="00205F2F" w:rsidRPr="00FF621E" w:rsidRDefault="00205F2F" w:rsidP="00205F2F">
      <w:pPr>
        <w:pStyle w:val="Footnotesepar"/>
        <w:rPr>
          <w:lang w:val="fr-FR"/>
        </w:rPr>
      </w:pPr>
      <w:r w:rsidRPr="00FF621E">
        <w:rPr>
          <w:lang w:val="fr-FR"/>
        </w:rPr>
        <w:t>____________</w:t>
      </w:r>
    </w:p>
    <w:p w:rsidR="00205F2F" w:rsidRDefault="00205F2F" w:rsidP="00205F2F">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 xml:space="preserve">International </w:t>
      </w:r>
      <w:proofErr w:type="spellStart"/>
      <w:r w:rsidRPr="00FF621E">
        <w:rPr>
          <w:b w:val="0"/>
          <w:sz w:val="16"/>
          <w:szCs w:val="16"/>
        </w:rPr>
        <w:t>Signalling</w:t>
      </w:r>
      <w:proofErr w:type="spellEnd"/>
      <w:r w:rsidRPr="00FF621E">
        <w:rPr>
          <w:b w:val="0"/>
          <w:sz w:val="16"/>
          <w:szCs w:val="16"/>
        </w:rPr>
        <w:t xml:space="preserve"> Point Codes.</w:t>
      </w:r>
    </w:p>
    <w:p w:rsidR="00205F2F" w:rsidRDefault="00205F2F" w:rsidP="00205F2F">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205F2F" w:rsidRPr="00756D3F" w:rsidRDefault="00205F2F" w:rsidP="00205F2F">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205F2F" w:rsidRPr="00756D3F" w:rsidRDefault="00205F2F" w:rsidP="00205F2F">
      <w:pPr>
        <w:rPr>
          <w:lang w:val="es-ES"/>
        </w:rPr>
      </w:pPr>
    </w:p>
    <w:p w:rsidR="000D0201" w:rsidRDefault="000D0201" w:rsidP="002B27DE">
      <w:pPr>
        <w:rPr>
          <w:lang w:val="es-ES_tradnl"/>
        </w:rPr>
      </w:pPr>
    </w:p>
    <w:p w:rsidR="000D0201" w:rsidRDefault="000D0201" w:rsidP="000D0201">
      <w:pPr>
        <w:rPr>
          <w:lang w:val="es-ES_tradnl"/>
        </w:rPr>
      </w:pPr>
    </w:p>
    <w:p w:rsidR="00F95187" w:rsidRDefault="00F95187">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8E6FEB" w:rsidRPr="00395968" w:rsidRDefault="008E6FEB" w:rsidP="008E6FEB">
      <w:pPr>
        <w:pStyle w:val="Heading20"/>
        <w:rPr>
          <w:lang w:val="en-US"/>
        </w:rPr>
      </w:pPr>
      <w:r w:rsidRPr="00395968">
        <w:rPr>
          <w:lang w:val="en-US"/>
        </w:rPr>
        <w:lastRenderedPageBreak/>
        <w:t xml:space="preserve">List of </w:t>
      </w:r>
      <w:proofErr w:type="spellStart"/>
      <w:r w:rsidRPr="00395968">
        <w:rPr>
          <w:lang w:val="en-US"/>
        </w:rPr>
        <w:t>Signalling</w:t>
      </w:r>
      <w:proofErr w:type="spellEnd"/>
      <w:r w:rsidRPr="00395968">
        <w:rPr>
          <w:lang w:val="en-US"/>
        </w:rPr>
        <w:t xml:space="preserve"> Area/Network Codes (SANC)</w:t>
      </w:r>
      <w:r w:rsidRPr="00395968">
        <w:rPr>
          <w:lang w:val="en-US"/>
        </w:rPr>
        <w:br/>
        <w:t>(Complement to Recommendation ITU-T Q.708 (03/1999))</w:t>
      </w:r>
      <w:r w:rsidRPr="00395968">
        <w:rPr>
          <w:lang w:val="en-US"/>
        </w:rPr>
        <w:br/>
        <w:t>(Position on 1 July 2011)</w:t>
      </w:r>
    </w:p>
    <w:p w:rsidR="008E6FEB" w:rsidRPr="008149B6" w:rsidRDefault="008E6FEB" w:rsidP="008E6FEB">
      <w:pPr>
        <w:jc w:val="center"/>
      </w:pPr>
      <w:r w:rsidRPr="008149B6">
        <w:t>(Annex to ITU Operational Bulletin No. 983 – 1.VII.2011)</w:t>
      </w:r>
      <w:r w:rsidRPr="008149B6">
        <w:br/>
        <w:t>(Amendment No. 8)</w:t>
      </w:r>
    </w:p>
    <w:p w:rsidR="008E6FEB" w:rsidRPr="00756D3F" w:rsidRDefault="008E6FEB" w:rsidP="008E6FEB">
      <w:pPr>
        <w:keepNext/>
      </w:pPr>
    </w:p>
    <w:tbl>
      <w:tblPr>
        <w:tblW w:w="9288" w:type="dxa"/>
        <w:tblLayout w:type="fixed"/>
        <w:tblLook w:val="01E0"/>
      </w:tblPr>
      <w:tblGrid>
        <w:gridCol w:w="909"/>
        <w:gridCol w:w="909"/>
        <w:gridCol w:w="7470"/>
      </w:tblGrid>
      <w:tr w:rsidR="008E6FEB" w:rsidRPr="00F356BA" w:rsidTr="00E73011">
        <w:trPr>
          <w:trHeight w:val="240"/>
        </w:trPr>
        <w:tc>
          <w:tcPr>
            <w:tcW w:w="9288" w:type="dxa"/>
            <w:gridSpan w:val="3"/>
            <w:shd w:val="clear" w:color="auto" w:fill="auto"/>
          </w:tcPr>
          <w:p w:rsidR="008E6FEB" w:rsidRPr="00F356BA" w:rsidRDefault="008E6FEB" w:rsidP="00E73011">
            <w:pPr>
              <w:pStyle w:val="Normalaftertitle"/>
              <w:keepNext/>
              <w:spacing w:before="240"/>
              <w:rPr>
                <w:b/>
                <w:bCs/>
              </w:rPr>
            </w:pPr>
            <w:r w:rsidRPr="00F356BA">
              <w:rPr>
                <w:b/>
                <w:bCs/>
              </w:rPr>
              <w:t>Numeric</w:t>
            </w:r>
            <w:r w:rsidR="008A5111">
              <w:rPr>
                <w:b/>
                <w:bCs/>
              </w:rPr>
              <w:t>al</w:t>
            </w:r>
            <w:r w:rsidRPr="00F356BA">
              <w:rPr>
                <w:b/>
                <w:bCs/>
              </w:rPr>
              <w:t xml:space="preserve"> order     ADD</w:t>
            </w:r>
          </w:p>
        </w:tc>
      </w:tr>
      <w:tr w:rsidR="008E6FEB" w:rsidRPr="00F25E55" w:rsidTr="00E73011">
        <w:trPr>
          <w:trHeight w:val="240"/>
        </w:trPr>
        <w:tc>
          <w:tcPr>
            <w:tcW w:w="909" w:type="dxa"/>
            <w:shd w:val="clear" w:color="auto" w:fill="auto"/>
          </w:tcPr>
          <w:p w:rsidR="008E6FEB" w:rsidRPr="00245DA8" w:rsidRDefault="008A5111" w:rsidP="00E73011">
            <w:pPr>
              <w:pStyle w:val="StyleTabletextLeft"/>
              <w:rPr>
                <w:b/>
                <w:bCs w:val="0"/>
              </w:rPr>
            </w:pPr>
            <w:r w:rsidRPr="00245DA8">
              <w:rPr>
                <w:b/>
                <w:bCs w:val="0"/>
              </w:rPr>
              <w:t>P 20</w:t>
            </w:r>
          </w:p>
        </w:tc>
        <w:tc>
          <w:tcPr>
            <w:tcW w:w="909" w:type="dxa"/>
            <w:shd w:val="clear" w:color="auto" w:fill="auto"/>
          </w:tcPr>
          <w:p w:rsidR="008E6FEB" w:rsidRPr="00F25E55" w:rsidRDefault="008E6FEB" w:rsidP="00E73011">
            <w:pPr>
              <w:pStyle w:val="StyleTabletextLeft"/>
            </w:pPr>
            <w:r>
              <w:t>6-176</w:t>
            </w:r>
          </w:p>
        </w:tc>
        <w:tc>
          <w:tcPr>
            <w:tcW w:w="7470" w:type="dxa"/>
            <w:shd w:val="clear" w:color="auto" w:fill="auto"/>
          </w:tcPr>
          <w:p w:rsidR="008E6FEB" w:rsidRPr="00F25E55" w:rsidRDefault="008E6FEB" w:rsidP="00E73011">
            <w:pPr>
              <w:pStyle w:val="StyleTabletextLeft"/>
            </w:pPr>
            <w:r>
              <w:t xml:space="preserve">Equatorial </w:t>
            </w:r>
            <w:proofErr w:type="spellStart"/>
            <w:r>
              <w:t>Guinea</w:t>
            </w:r>
            <w:proofErr w:type="spellEnd"/>
            <w:r>
              <w:t xml:space="preserve"> (</w:t>
            </w:r>
            <w:proofErr w:type="spellStart"/>
            <w:r>
              <w:t>Republic</w:t>
            </w:r>
            <w:proofErr w:type="spellEnd"/>
            <w:r>
              <w:t xml:space="preserve"> of)</w:t>
            </w:r>
          </w:p>
        </w:tc>
      </w:tr>
    </w:tbl>
    <w:p w:rsidR="008E6FEB" w:rsidRPr="00756D3F" w:rsidRDefault="008E6FEB" w:rsidP="008E6FEB">
      <w:pPr>
        <w:keepNext/>
      </w:pPr>
    </w:p>
    <w:tbl>
      <w:tblPr>
        <w:tblW w:w="9288" w:type="dxa"/>
        <w:tblLayout w:type="fixed"/>
        <w:tblLook w:val="01E0"/>
      </w:tblPr>
      <w:tblGrid>
        <w:gridCol w:w="909"/>
        <w:gridCol w:w="909"/>
        <w:gridCol w:w="7470"/>
      </w:tblGrid>
      <w:tr w:rsidR="008E6FEB" w:rsidRPr="00870C6B" w:rsidTr="00E73011">
        <w:trPr>
          <w:trHeight w:val="240"/>
        </w:trPr>
        <w:tc>
          <w:tcPr>
            <w:tcW w:w="9288" w:type="dxa"/>
            <w:gridSpan w:val="3"/>
            <w:shd w:val="clear" w:color="auto" w:fill="auto"/>
          </w:tcPr>
          <w:p w:rsidR="008E6FEB" w:rsidRPr="00F356BA" w:rsidRDefault="008E6FEB" w:rsidP="00E73011">
            <w:pPr>
              <w:pStyle w:val="Normalaftertitle"/>
              <w:keepNext/>
              <w:spacing w:before="240"/>
              <w:rPr>
                <w:b/>
                <w:bCs/>
              </w:rPr>
            </w:pPr>
            <w:r w:rsidRPr="00F356BA">
              <w:rPr>
                <w:b/>
                <w:bCs/>
              </w:rPr>
              <w:t>Alphabetical order    ADD</w:t>
            </w:r>
          </w:p>
        </w:tc>
      </w:tr>
      <w:tr w:rsidR="008E6FEB" w:rsidRPr="00F25E55" w:rsidTr="00E73011">
        <w:trPr>
          <w:trHeight w:val="240"/>
        </w:trPr>
        <w:tc>
          <w:tcPr>
            <w:tcW w:w="909" w:type="dxa"/>
            <w:shd w:val="clear" w:color="auto" w:fill="auto"/>
          </w:tcPr>
          <w:p w:rsidR="008E6FEB" w:rsidRPr="00245DA8" w:rsidRDefault="008A5111" w:rsidP="00E73011">
            <w:pPr>
              <w:pStyle w:val="StyleTabletextLeft"/>
              <w:rPr>
                <w:b/>
                <w:bCs w:val="0"/>
              </w:rPr>
            </w:pPr>
            <w:r w:rsidRPr="00245DA8">
              <w:rPr>
                <w:b/>
                <w:bCs w:val="0"/>
              </w:rPr>
              <w:t>P 28</w:t>
            </w:r>
          </w:p>
        </w:tc>
        <w:tc>
          <w:tcPr>
            <w:tcW w:w="909" w:type="dxa"/>
            <w:shd w:val="clear" w:color="auto" w:fill="auto"/>
          </w:tcPr>
          <w:p w:rsidR="008E6FEB" w:rsidRPr="00F25E55" w:rsidRDefault="008E6FEB" w:rsidP="00E73011">
            <w:pPr>
              <w:pStyle w:val="StyleTabletextLeft"/>
            </w:pPr>
            <w:r>
              <w:t>6-176</w:t>
            </w:r>
          </w:p>
        </w:tc>
        <w:tc>
          <w:tcPr>
            <w:tcW w:w="7470" w:type="dxa"/>
            <w:shd w:val="clear" w:color="auto" w:fill="auto"/>
          </w:tcPr>
          <w:p w:rsidR="008E6FEB" w:rsidRPr="00F25E55" w:rsidRDefault="008E6FEB" w:rsidP="00E73011">
            <w:pPr>
              <w:pStyle w:val="StyleTabletextLeft"/>
            </w:pPr>
            <w:r>
              <w:t xml:space="preserve">Equatorial </w:t>
            </w:r>
            <w:proofErr w:type="spellStart"/>
            <w:r>
              <w:t>Guinea</w:t>
            </w:r>
            <w:proofErr w:type="spellEnd"/>
            <w:r>
              <w:t xml:space="preserve"> (</w:t>
            </w:r>
            <w:proofErr w:type="spellStart"/>
            <w:r>
              <w:t>Republic</w:t>
            </w:r>
            <w:proofErr w:type="spellEnd"/>
            <w:r>
              <w:t xml:space="preserve"> of)</w:t>
            </w:r>
          </w:p>
        </w:tc>
      </w:tr>
    </w:tbl>
    <w:p w:rsidR="008E6FEB" w:rsidRPr="00FF621E" w:rsidRDefault="008E6FEB" w:rsidP="008E6FEB">
      <w:pPr>
        <w:pStyle w:val="Footnotesepar"/>
        <w:rPr>
          <w:lang w:val="fr-FR"/>
        </w:rPr>
      </w:pPr>
      <w:r w:rsidRPr="00FF621E">
        <w:rPr>
          <w:lang w:val="fr-FR"/>
        </w:rPr>
        <w:t>____________</w:t>
      </w:r>
    </w:p>
    <w:p w:rsidR="008E6FEB" w:rsidRPr="00395968" w:rsidRDefault="008E6FEB" w:rsidP="008E6FEB">
      <w:pPr>
        <w:pStyle w:val="Tabletext"/>
        <w:tabs>
          <w:tab w:val="clear" w:pos="1276"/>
          <w:tab w:val="clear" w:pos="1843"/>
          <w:tab w:val="left" w:pos="567"/>
        </w:tabs>
        <w:spacing w:after="0"/>
        <w:rPr>
          <w:b w:val="0"/>
          <w:sz w:val="16"/>
          <w:szCs w:val="16"/>
          <w:lang w:val="en-US"/>
        </w:rPr>
      </w:pPr>
      <w:r w:rsidRPr="00395968">
        <w:rPr>
          <w:b w:val="0"/>
          <w:sz w:val="16"/>
          <w:szCs w:val="16"/>
          <w:lang w:val="en-US"/>
        </w:rPr>
        <w:t>SANC:</w:t>
      </w:r>
      <w:r w:rsidRPr="00395968">
        <w:rPr>
          <w:b w:val="0"/>
          <w:sz w:val="16"/>
          <w:szCs w:val="16"/>
          <w:lang w:val="en-US"/>
        </w:rPr>
        <w:tab/>
      </w:r>
      <w:proofErr w:type="spellStart"/>
      <w:r w:rsidRPr="00395968">
        <w:rPr>
          <w:b w:val="0"/>
          <w:sz w:val="16"/>
          <w:szCs w:val="16"/>
          <w:lang w:val="en-US"/>
        </w:rPr>
        <w:t>Signalling</w:t>
      </w:r>
      <w:proofErr w:type="spellEnd"/>
      <w:r w:rsidRPr="00395968">
        <w:rPr>
          <w:b w:val="0"/>
          <w:sz w:val="16"/>
          <w:szCs w:val="16"/>
          <w:lang w:val="en-US"/>
        </w:rPr>
        <w:t xml:space="preserve"> Area/Network Code.</w:t>
      </w:r>
    </w:p>
    <w:p w:rsidR="008E6FEB" w:rsidRDefault="008E6FEB" w:rsidP="008E6FEB">
      <w:pPr>
        <w:pStyle w:val="Tabletext"/>
        <w:tabs>
          <w:tab w:val="clear" w:pos="1276"/>
          <w:tab w:val="clear" w:pos="1843"/>
          <w:tab w:val="left" w:pos="567"/>
        </w:tabs>
        <w:spacing w:before="0" w:after="0"/>
        <w:rPr>
          <w:b w:val="0"/>
          <w:sz w:val="16"/>
          <w:szCs w:val="16"/>
        </w:rPr>
      </w:pPr>
      <w:r w:rsidRPr="00395968">
        <w:rPr>
          <w:b w:val="0"/>
          <w:sz w:val="16"/>
          <w:szCs w:val="16"/>
          <w:lang w:val="en-US"/>
        </w:rPr>
        <w:tab/>
      </w:r>
      <w:r w:rsidRPr="00FF621E">
        <w:rPr>
          <w:b w:val="0"/>
          <w:sz w:val="16"/>
          <w:szCs w:val="16"/>
        </w:rPr>
        <w:t>Code de zone/réseau sémaphore (CZRS).</w:t>
      </w:r>
    </w:p>
    <w:p w:rsidR="008E6FEB" w:rsidRPr="00756D3F" w:rsidRDefault="008E6FEB" w:rsidP="008E6FEB">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rsidR="008E6FEB" w:rsidRDefault="008E6FEB" w:rsidP="008E6FEB">
      <w:pPr>
        <w:rPr>
          <w:lang w:val="es-ES"/>
        </w:rPr>
      </w:pPr>
    </w:p>
    <w:p w:rsidR="00FC2E6A" w:rsidRDefault="00FC2E6A" w:rsidP="008E6FEB">
      <w:pPr>
        <w:rPr>
          <w:lang w:val="es-ES"/>
        </w:rPr>
      </w:pPr>
    </w:p>
    <w:p w:rsidR="00FC2E6A" w:rsidRPr="00756D3F" w:rsidRDefault="00FC2E6A" w:rsidP="008E6FEB">
      <w:pPr>
        <w:rPr>
          <w:lang w:val="es-ES"/>
        </w:rPr>
      </w:pPr>
    </w:p>
    <w:p w:rsidR="00130B30" w:rsidRDefault="00130B30">
      <w:pPr>
        <w:tabs>
          <w:tab w:val="clear" w:pos="567"/>
          <w:tab w:val="clear" w:pos="1276"/>
          <w:tab w:val="clear" w:pos="1843"/>
          <w:tab w:val="clear" w:pos="5387"/>
          <w:tab w:val="clear" w:pos="5954"/>
        </w:tabs>
        <w:overflowPunct/>
        <w:autoSpaceDE/>
        <w:autoSpaceDN/>
        <w:adjustRightInd/>
        <w:spacing w:before="0"/>
        <w:jc w:val="left"/>
        <w:textAlignment w:val="auto"/>
        <w:rPr>
          <w:sz w:val="4"/>
          <w:lang w:val="es-ES_tradnl"/>
        </w:rPr>
      </w:pPr>
    </w:p>
    <w:p w:rsidR="00992FEE" w:rsidRPr="00920A12" w:rsidRDefault="00992FEE" w:rsidP="00927733">
      <w:pPr>
        <w:spacing w:before="0"/>
        <w:rPr>
          <w:sz w:val="4"/>
          <w:lang w:val="es-ES_tradnl"/>
        </w:rPr>
      </w:pPr>
    </w:p>
    <w:p w:rsidR="00992FEE" w:rsidRPr="00992FEE" w:rsidRDefault="00992FEE" w:rsidP="00992FEE">
      <w:pPr>
        <w:pStyle w:val="Heading20"/>
        <w:rPr>
          <w:lang w:val="en-US"/>
        </w:rPr>
      </w:pPr>
      <w:bookmarkStart w:id="443" w:name="_Toc311103671"/>
      <w:r w:rsidRPr="00992FEE">
        <w:rPr>
          <w:lang w:val="en-US"/>
        </w:rPr>
        <w:t>National Nu</w:t>
      </w:r>
      <w:smartTag w:uri="urn:schemas-microsoft-com:office:smarttags" w:element="PersonName">
        <w:r w:rsidRPr="00992FEE">
          <w:rPr>
            <w:lang w:val="en-US"/>
          </w:rPr>
          <w:t>m</w:t>
        </w:r>
      </w:smartTag>
      <w:r w:rsidRPr="00992FEE">
        <w:rPr>
          <w:lang w:val="en-US"/>
        </w:rPr>
        <w:t>bering Plan</w:t>
      </w:r>
      <w:r w:rsidRPr="00992FEE">
        <w:rPr>
          <w:lang w:val="en-US"/>
        </w:rPr>
        <w:br/>
        <w:t>(According to ITU-T Reco</w:t>
      </w:r>
      <w:smartTag w:uri="urn:schemas-microsoft-com:office:smarttags" w:element="PersonName">
        <w:r w:rsidRPr="00992FEE">
          <w:rPr>
            <w:lang w:val="en-US"/>
          </w:rPr>
          <w:t>m</w:t>
        </w:r>
      </w:smartTag>
      <w:smartTag w:uri="urn:schemas-microsoft-com:office:smarttags" w:element="PersonName">
        <w:r w:rsidRPr="00992FEE">
          <w:rPr>
            <w:lang w:val="en-US"/>
          </w:rPr>
          <w:t>m</w:t>
        </w:r>
      </w:smartTag>
      <w:r w:rsidRPr="00992FEE">
        <w:rPr>
          <w:lang w:val="en-US"/>
        </w:rPr>
        <w:t>endation E.129 (11/2009))</w:t>
      </w:r>
      <w:bookmarkEnd w:id="443"/>
    </w:p>
    <w:p w:rsidR="00992FEE" w:rsidRPr="00992FEE" w:rsidRDefault="00992FEE" w:rsidP="00992FEE">
      <w:pPr>
        <w:jc w:val="center"/>
        <w:rPr>
          <w:lang w:val="en-US"/>
        </w:rPr>
      </w:pPr>
      <w:bookmarkStart w:id="444" w:name="_Toc36875244"/>
      <w:r w:rsidRPr="00992FEE">
        <w:rPr>
          <w:lang w:val="en-US"/>
        </w:rPr>
        <w:t>Web:</w:t>
      </w:r>
      <w:bookmarkEnd w:id="444"/>
      <w:r w:rsidR="008E362D">
        <w:rPr>
          <w:lang w:val="en-US"/>
        </w:rPr>
        <w:t xml:space="preserve"> </w:t>
      </w:r>
      <w:hyperlink r:id="rId19" w:history="1">
        <w:r w:rsidRPr="00992FEE">
          <w:t>www.itu.int/itu-t/inr/nnp/index.html</w:t>
        </w:r>
      </w:hyperlink>
    </w:p>
    <w:p w:rsidR="00992FEE" w:rsidRDefault="00992FEE" w:rsidP="00AF2679"/>
    <w:p w:rsidR="008E362D" w:rsidRDefault="008E362D" w:rsidP="00AF2679"/>
    <w:p w:rsidR="008E362D" w:rsidRDefault="008E362D" w:rsidP="008E362D">
      <w:r>
        <w:t>Ad</w:t>
      </w:r>
      <w:smartTag w:uri="urn:schemas-microsoft-com:office:smarttags" w:element="PersonName">
        <w:r>
          <w:t>m</w:t>
        </w:r>
      </w:smartTag>
      <w:r>
        <w:t>inistrations are requested to notify ITU about their national nu</w:t>
      </w:r>
      <w:smartTag w:uri="urn:schemas-microsoft-com:office:smarttags" w:element="PersonName">
        <w:r>
          <w:t>m</w:t>
        </w:r>
      </w:smartTag>
      <w:r>
        <w:t>bering plan changes, or to give an explanation on their webpage concerning the national nu</w:t>
      </w:r>
      <w:smartTag w:uri="urn:schemas-microsoft-com:office:smarttags" w:element="PersonName">
        <w:r>
          <w:t>m</w:t>
        </w:r>
      </w:smartTag>
      <w:r>
        <w:t>bering plan as well as their contact points, so that the infor</w:t>
      </w:r>
      <w:smartTag w:uri="urn:schemas-microsoft-com:office:smarttags" w:element="PersonName">
        <w:r>
          <w:t>m</w:t>
        </w:r>
      </w:smartTag>
      <w:r>
        <w:t>ation, which will be made available freely to all administrations/ROAs and service providers, can be posted on the ITU-T website.</w:t>
      </w:r>
    </w:p>
    <w:p w:rsidR="008E362D" w:rsidRDefault="008E362D" w:rsidP="008E362D">
      <w:r>
        <w:t>For their nu</w:t>
      </w:r>
      <w:smartTag w:uri="urn:schemas-microsoft-com:office:smarttags" w:element="PersonName">
        <w:r>
          <w:t>m</w:t>
        </w:r>
      </w:smartTag>
      <w:r>
        <w:t>bering website, or when sending their infor</w:t>
      </w:r>
      <w:smartTag w:uri="urn:schemas-microsoft-com:office:smarttags" w:element="PersonName">
        <w:r>
          <w:t>m</w:t>
        </w:r>
      </w:smartTag>
      <w:r>
        <w:t>ation to ITU/TSB (e-</w:t>
      </w:r>
      <w:smartTag w:uri="urn:schemas-microsoft-com:office:smarttags" w:element="PersonName">
        <w:r>
          <w:t>m</w:t>
        </w:r>
      </w:smartTag>
      <w:r>
        <w:t xml:space="preserve">ail: </w:t>
      </w:r>
      <w:hyperlink r:id="rId20" w:history="1">
        <w:r>
          <w:t>tsbtson@itu.int</w:t>
        </w:r>
      </w:hyperlink>
      <w:r>
        <w:t>), administrations are kindly requested to use the for</w:t>
      </w:r>
      <w:smartTag w:uri="urn:schemas-microsoft-com:office:smarttags" w:element="PersonName">
        <w:r>
          <w:t>m</w:t>
        </w:r>
      </w:smartTag>
      <w:r>
        <w:t>at as explained in  Reco</w:t>
      </w:r>
      <w:smartTag w:uri="urn:schemas-microsoft-com:office:smarttags" w:element="PersonName">
        <w:r>
          <w:t>m</w:t>
        </w:r>
      </w:smartTag>
      <w:smartTag w:uri="urn:schemas-microsoft-com:office:smarttags" w:element="PersonName">
        <w:r>
          <w:t>m</w:t>
        </w:r>
      </w:smartTag>
      <w:r>
        <w:t>endation ITU-T E.129. They are re</w:t>
      </w:r>
      <w:smartTag w:uri="urn:schemas-microsoft-com:office:smarttags" w:element="PersonName">
        <w:r>
          <w:t>m</w:t>
        </w:r>
      </w:smartTag>
      <w:r>
        <w:t>inded that they will be responsible for the ti</w:t>
      </w:r>
      <w:smartTag w:uri="urn:schemas-microsoft-com:office:smarttags" w:element="PersonName">
        <w:r>
          <w:t>m</w:t>
        </w:r>
      </w:smartTag>
      <w:r>
        <w:t>ely update of this infor</w:t>
      </w:r>
      <w:smartTag w:uri="urn:schemas-microsoft-com:office:smarttags" w:element="PersonName">
        <w:r>
          <w:t>m</w:t>
        </w:r>
      </w:smartTag>
      <w:r>
        <w:t>ation.</w:t>
      </w:r>
    </w:p>
    <w:p w:rsidR="008E362D" w:rsidRDefault="008E362D" w:rsidP="008E362D">
      <w:pPr>
        <w:rPr>
          <w:rFonts w:cs="Arial"/>
        </w:rPr>
      </w:pPr>
      <w:r>
        <w:rPr>
          <w:rFonts w:cs="Arial"/>
        </w:rPr>
        <w:t>Fro</w:t>
      </w:r>
      <w:smartTag w:uri="urn:schemas-microsoft-com:office:smarttags" w:element="PersonName">
        <w:r>
          <w:rPr>
            <w:rFonts w:cs="Arial"/>
          </w:rPr>
          <w:t>m</w:t>
        </w:r>
      </w:smartTag>
      <w:r>
        <w:rPr>
          <w:rFonts w:cs="Arial"/>
        </w:rPr>
        <w:t xml:space="preserve"> 1.I.2012 to 15.I.2012 the following countries have updated their national nu</w:t>
      </w:r>
      <w:smartTag w:uri="urn:schemas-microsoft-com:office:smarttags" w:element="PersonName">
        <w:r>
          <w:rPr>
            <w:rFonts w:cs="Arial"/>
          </w:rPr>
          <w:t>m</w:t>
        </w:r>
      </w:smartTag>
      <w:r>
        <w:rPr>
          <w:rFonts w:cs="Arial"/>
        </w:rPr>
        <w:t>bering plan on our site:</w:t>
      </w:r>
    </w:p>
    <w:p w:rsidR="008E362D" w:rsidRDefault="008E362D" w:rsidP="008E362D">
      <w:pPr>
        <w:ind w:firstLine="720"/>
        <w:rPr>
          <w:rFonts w:cs="Arial"/>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283"/>
        <w:gridCol w:w="4789"/>
      </w:tblGrid>
      <w:tr w:rsidR="008E362D" w:rsidTr="00920A12">
        <w:trPr>
          <w:jc w:val="center"/>
        </w:trPr>
        <w:tc>
          <w:tcPr>
            <w:tcW w:w="3043" w:type="dxa"/>
            <w:tcBorders>
              <w:top w:val="single" w:sz="4" w:space="0" w:color="auto"/>
              <w:left w:val="single" w:sz="4" w:space="0" w:color="auto"/>
              <w:bottom w:val="single" w:sz="4" w:space="0" w:color="auto"/>
              <w:right w:val="single" w:sz="4" w:space="0" w:color="auto"/>
            </w:tcBorders>
            <w:hideMark/>
          </w:tcPr>
          <w:p w:rsidR="008E362D" w:rsidRPr="00BF17B4" w:rsidRDefault="008E362D" w:rsidP="00920A12">
            <w:pPr>
              <w:pStyle w:val="TableHead1"/>
            </w:pPr>
            <w:r>
              <w:t>Country</w:t>
            </w:r>
          </w:p>
        </w:tc>
        <w:tc>
          <w:tcPr>
            <w:tcW w:w="3402" w:type="dxa"/>
            <w:tcBorders>
              <w:top w:val="single" w:sz="4" w:space="0" w:color="auto"/>
              <w:left w:val="single" w:sz="4" w:space="0" w:color="auto"/>
              <w:bottom w:val="single" w:sz="4" w:space="0" w:color="auto"/>
              <w:right w:val="single" w:sz="4" w:space="0" w:color="auto"/>
            </w:tcBorders>
            <w:hideMark/>
          </w:tcPr>
          <w:p w:rsidR="008E362D" w:rsidRPr="00BF17B4" w:rsidRDefault="008E362D" w:rsidP="00920A12">
            <w:pPr>
              <w:pStyle w:val="TableHead1"/>
              <w:rPr>
                <w:lang w:val="fr-CH"/>
              </w:rPr>
            </w:pPr>
            <w:r>
              <w:rPr>
                <w:lang w:val="fr-CH"/>
              </w:rPr>
              <w:t>Country Code (CC)</w:t>
            </w:r>
          </w:p>
        </w:tc>
      </w:tr>
      <w:tr w:rsidR="008E362D" w:rsidRPr="00B24607" w:rsidTr="00920A12">
        <w:trPr>
          <w:jc w:val="center"/>
        </w:trPr>
        <w:tc>
          <w:tcPr>
            <w:tcW w:w="3043" w:type="dxa"/>
            <w:tcBorders>
              <w:top w:val="single" w:sz="4" w:space="0" w:color="auto"/>
              <w:left w:val="single" w:sz="4" w:space="0" w:color="auto"/>
              <w:bottom w:val="single" w:sz="4" w:space="0" w:color="auto"/>
              <w:right w:val="single" w:sz="4" w:space="0" w:color="auto"/>
            </w:tcBorders>
            <w:hideMark/>
          </w:tcPr>
          <w:p w:rsidR="008E362D" w:rsidRPr="00B24607" w:rsidRDefault="008E362D" w:rsidP="00920A12">
            <w:pPr>
              <w:pStyle w:val="Tabletext0"/>
            </w:pPr>
            <w:r w:rsidRPr="00B24607">
              <w:t>Azerbaijan</w:t>
            </w:r>
          </w:p>
        </w:tc>
        <w:tc>
          <w:tcPr>
            <w:tcW w:w="3402" w:type="dxa"/>
            <w:tcBorders>
              <w:top w:val="single" w:sz="4" w:space="0" w:color="auto"/>
              <w:left w:val="single" w:sz="4" w:space="0" w:color="auto"/>
              <w:bottom w:val="single" w:sz="4" w:space="0" w:color="auto"/>
              <w:right w:val="single" w:sz="4" w:space="0" w:color="auto"/>
            </w:tcBorders>
            <w:hideMark/>
          </w:tcPr>
          <w:p w:rsidR="008E362D" w:rsidRPr="00B24607" w:rsidRDefault="008E362D" w:rsidP="00920A12">
            <w:pPr>
              <w:pStyle w:val="Tabletext0"/>
              <w:jc w:val="center"/>
              <w:rPr>
                <w:lang w:val="fr-CH"/>
              </w:rPr>
            </w:pPr>
            <w:r w:rsidRPr="00B24607">
              <w:rPr>
                <w:lang w:val="fr-CH"/>
              </w:rPr>
              <w:t>+994</w:t>
            </w:r>
          </w:p>
        </w:tc>
      </w:tr>
      <w:tr w:rsidR="008E362D" w:rsidRPr="00B24607" w:rsidTr="00920A12">
        <w:trPr>
          <w:jc w:val="center"/>
        </w:trPr>
        <w:tc>
          <w:tcPr>
            <w:tcW w:w="3043" w:type="dxa"/>
            <w:tcBorders>
              <w:top w:val="single" w:sz="4" w:space="0" w:color="auto"/>
              <w:left w:val="single" w:sz="4" w:space="0" w:color="auto"/>
              <w:bottom w:val="single" w:sz="4" w:space="0" w:color="auto"/>
              <w:right w:val="single" w:sz="4" w:space="0" w:color="auto"/>
            </w:tcBorders>
            <w:hideMark/>
          </w:tcPr>
          <w:p w:rsidR="008E362D" w:rsidRPr="00B24607" w:rsidRDefault="008E362D" w:rsidP="00920A12">
            <w:pPr>
              <w:pStyle w:val="Tabletext0"/>
            </w:pPr>
            <w:r w:rsidRPr="00B24607">
              <w:t>Jordan</w:t>
            </w:r>
          </w:p>
        </w:tc>
        <w:tc>
          <w:tcPr>
            <w:tcW w:w="3402" w:type="dxa"/>
            <w:tcBorders>
              <w:top w:val="single" w:sz="4" w:space="0" w:color="auto"/>
              <w:left w:val="single" w:sz="4" w:space="0" w:color="auto"/>
              <w:bottom w:val="single" w:sz="4" w:space="0" w:color="auto"/>
              <w:right w:val="single" w:sz="4" w:space="0" w:color="auto"/>
            </w:tcBorders>
            <w:hideMark/>
          </w:tcPr>
          <w:p w:rsidR="008E362D" w:rsidRPr="00B24607" w:rsidRDefault="008E362D" w:rsidP="00920A12">
            <w:pPr>
              <w:pStyle w:val="Tabletext0"/>
              <w:jc w:val="center"/>
              <w:rPr>
                <w:lang w:val="fr-CH"/>
              </w:rPr>
            </w:pPr>
            <w:r w:rsidRPr="00B24607">
              <w:rPr>
                <w:lang w:val="fr-CH"/>
              </w:rPr>
              <w:t>+962</w:t>
            </w:r>
          </w:p>
        </w:tc>
      </w:tr>
      <w:tr w:rsidR="008E362D" w:rsidRPr="00B24607" w:rsidTr="00920A12">
        <w:trPr>
          <w:jc w:val="center"/>
        </w:trPr>
        <w:tc>
          <w:tcPr>
            <w:tcW w:w="3043" w:type="dxa"/>
            <w:tcBorders>
              <w:top w:val="single" w:sz="4" w:space="0" w:color="auto"/>
              <w:left w:val="single" w:sz="4" w:space="0" w:color="auto"/>
              <w:bottom w:val="single" w:sz="4" w:space="0" w:color="auto"/>
              <w:right w:val="single" w:sz="4" w:space="0" w:color="auto"/>
            </w:tcBorders>
            <w:hideMark/>
          </w:tcPr>
          <w:p w:rsidR="008E362D" w:rsidRPr="00B24607" w:rsidRDefault="008E362D" w:rsidP="00920A12">
            <w:pPr>
              <w:pStyle w:val="Tabletext0"/>
            </w:pPr>
            <w:r w:rsidRPr="00B24607">
              <w:t>Malawi</w:t>
            </w:r>
          </w:p>
        </w:tc>
        <w:tc>
          <w:tcPr>
            <w:tcW w:w="3402" w:type="dxa"/>
            <w:tcBorders>
              <w:top w:val="single" w:sz="4" w:space="0" w:color="auto"/>
              <w:left w:val="single" w:sz="4" w:space="0" w:color="auto"/>
              <w:bottom w:val="single" w:sz="4" w:space="0" w:color="auto"/>
              <w:right w:val="single" w:sz="4" w:space="0" w:color="auto"/>
            </w:tcBorders>
            <w:hideMark/>
          </w:tcPr>
          <w:p w:rsidR="008E362D" w:rsidRPr="00B24607" w:rsidRDefault="008E362D" w:rsidP="00920A12">
            <w:pPr>
              <w:pStyle w:val="Tabletext0"/>
              <w:jc w:val="center"/>
              <w:rPr>
                <w:lang w:val="fr-CH"/>
              </w:rPr>
            </w:pPr>
            <w:r w:rsidRPr="00B24607">
              <w:rPr>
                <w:lang w:val="fr-CH"/>
              </w:rPr>
              <w:t>+265</w:t>
            </w:r>
          </w:p>
        </w:tc>
      </w:tr>
      <w:tr w:rsidR="008E362D" w:rsidRPr="00B24607" w:rsidTr="00920A12">
        <w:trPr>
          <w:jc w:val="center"/>
        </w:trPr>
        <w:tc>
          <w:tcPr>
            <w:tcW w:w="3043" w:type="dxa"/>
            <w:tcBorders>
              <w:top w:val="single" w:sz="4" w:space="0" w:color="auto"/>
              <w:left w:val="single" w:sz="4" w:space="0" w:color="auto"/>
              <w:bottom w:val="single" w:sz="4" w:space="0" w:color="auto"/>
              <w:right w:val="single" w:sz="4" w:space="0" w:color="auto"/>
            </w:tcBorders>
            <w:hideMark/>
          </w:tcPr>
          <w:p w:rsidR="008E362D" w:rsidRPr="00B24607" w:rsidRDefault="008E362D" w:rsidP="00920A12">
            <w:pPr>
              <w:pStyle w:val="Tabletext0"/>
            </w:pPr>
            <w:r w:rsidRPr="00B24607">
              <w:t>Namibia</w:t>
            </w:r>
          </w:p>
        </w:tc>
        <w:tc>
          <w:tcPr>
            <w:tcW w:w="3402" w:type="dxa"/>
            <w:tcBorders>
              <w:top w:val="single" w:sz="4" w:space="0" w:color="auto"/>
              <w:left w:val="single" w:sz="4" w:space="0" w:color="auto"/>
              <w:bottom w:val="single" w:sz="4" w:space="0" w:color="auto"/>
              <w:right w:val="single" w:sz="4" w:space="0" w:color="auto"/>
            </w:tcBorders>
            <w:hideMark/>
          </w:tcPr>
          <w:p w:rsidR="008E362D" w:rsidRPr="00B24607" w:rsidRDefault="008E362D" w:rsidP="00920A12">
            <w:pPr>
              <w:pStyle w:val="Tabletext0"/>
              <w:jc w:val="center"/>
              <w:rPr>
                <w:lang w:val="fr-CH"/>
              </w:rPr>
            </w:pPr>
            <w:r w:rsidRPr="00B24607">
              <w:rPr>
                <w:lang w:val="fr-CH"/>
              </w:rPr>
              <w:t>+264</w:t>
            </w:r>
          </w:p>
        </w:tc>
      </w:tr>
    </w:tbl>
    <w:p w:rsidR="00596455" w:rsidRDefault="00596455">
      <w:pPr>
        <w:tabs>
          <w:tab w:val="clear" w:pos="567"/>
          <w:tab w:val="clear" w:pos="1276"/>
          <w:tab w:val="clear" w:pos="1843"/>
          <w:tab w:val="clear" w:pos="5387"/>
          <w:tab w:val="clear" w:pos="5954"/>
        </w:tabs>
        <w:overflowPunct/>
        <w:autoSpaceDE/>
        <w:autoSpaceDN/>
        <w:adjustRightInd/>
        <w:spacing w:before="0"/>
        <w:jc w:val="left"/>
        <w:textAlignment w:val="auto"/>
      </w:pPr>
    </w:p>
    <w:p w:rsidR="00596455" w:rsidRDefault="00596455" w:rsidP="00AF2679"/>
    <w:sectPr w:rsidR="00596455" w:rsidSect="007D2301">
      <w:footerReference w:type="first" r:id="rId21"/>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37D" w:rsidRDefault="006B537D">
      <w:r>
        <w:separator/>
      </w:r>
    </w:p>
  </w:endnote>
  <w:endnote w:type="continuationSeparator" w:id="0">
    <w:p w:rsidR="006B537D" w:rsidRDefault="006B537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Univers">
    <w:panose1 w:val="020B0603020202030204"/>
    <w:charset w:val="00"/>
    <w:family w:val="swiss"/>
    <w:pitch w:val="variable"/>
    <w:sig w:usb0="00000007" w:usb1="00000000" w:usb2="00000000" w:usb3="00000000" w:csb0="00000013" w:csb1="00000000"/>
  </w:font>
  <w:font w:name="FrugalSans">
    <w:panose1 w:val="00000800000000090000"/>
    <w:charset w:val="00"/>
    <w:family w:val="auto"/>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panose1 w:val="020B0402020204020303"/>
    <w:charset w:val="00"/>
    <w:family w:val="swiss"/>
    <w:pitch w:val="variable"/>
    <w:sig w:usb0="00000087" w:usb1="00000000" w:usb2="00000000" w:usb3="00000000" w:csb0="0000001B"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B27FCE" w:rsidRPr="007F091C" w:rsidTr="008149B6">
      <w:trPr>
        <w:cantSplit/>
        <w:trHeight w:val="900"/>
      </w:trPr>
      <w:tc>
        <w:tcPr>
          <w:tcW w:w="8147" w:type="dxa"/>
          <w:tcBorders>
            <w:top w:val="nil"/>
            <w:bottom w:val="nil"/>
          </w:tcBorders>
          <w:shd w:val="clear" w:color="auto" w:fill="FFFFFF"/>
          <w:vAlign w:val="center"/>
        </w:tcPr>
        <w:p w:rsidR="00B27FCE" w:rsidRDefault="00B27FCE"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B27FCE" w:rsidRPr="007F091C" w:rsidRDefault="00B27FCE"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B27FCE" w:rsidRDefault="00B27FCE"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B27FCE" w:rsidRPr="007F091C" w:rsidTr="00DE1F6D">
      <w:trPr>
        <w:cantSplit/>
        <w:jc w:val="center"/>
      </w:trPr>
      <w:tc>
        <w:tcPr>
          <w:tcW w:w="1761" w:type="dxa"/>
          <w:shd w:val="clear" w:color="auto" w:fill="4C4C4C"/>
        </w:tcPr>
        <w:p w:rsidR="00B27FCE" w:rsidRPr="007F091C" w:rsidRDefault="00B27FC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00CB4DC5" w:rsidRPr="007F091C">
            <w:rPr>
              <w:color w:val="FFFFFF"/>
              <w:lang w:val="es-ES_tradnl"/>
            </w:rPr>
            <w:fldChar w:fldCharType="begin"/>
          </w:r>
          <w:r w:rsidRPr="007F091C">
            <w:rPr>
              <w:color w:val="FFFFFF"/>
              <w:lang w:val="es-ES_tradnl"/>
            </w:rPr>
            <w:instrText>styleref Foot</w:instrText>
          </w:r>
          <w:r w:rsidR="00CB4DC5" w:rsidRPr="007F091C">
            <w:rPr>
              <w:color w:val="FFFFFF"/>
              <w:lang w:val="es-ES_tradnl"/>
            </w:rPr>
            <w:fldChar w:fldCharType="separate"/>
          </w:r>
          <w:r w:rsidR="00E6508C">
            <w:rPr>
              <w:noProof/>
              <w:color w:val="FFFFFF"/>
              <w:lang w:val="es-ES_tradnl"/>
            </w:rPr>
            <w:t>995</w:t>
          </w:r>
          <w:r w:rsidR="00CB4DC5" w:rsidRPr="007F091C">
            <w:rPr>
              <w:color w:val="FFFFFF"/>
              <w:lang w:val="es-ES_tradnl"/>
            </w:rPr>
            <w:fldChar w:fldCharType="end"/>
          </w:r>
          <w:r w:rsidRPr="007F091C">
            <w:rPr>
              <w:color w:val="FFFFFF"/>
              <w:lang w:val="en-US"/>
            </w:rPr>
            <w:t xml:space="preserve"> – </w:t>
          </w:r>
          <w:r w:rsidR="00CB4DC5" w:rsidRPr="007F091C">
            <w:rPr>
              <w:color w:val="FFFFFF"/>
              <w:lang w:val="en-US"/>
            </w:rPr>
            <w:fldChar w:fldCharType="begin"/>
          </w:r>
          <w:r w:rsidRPr="007F091C">
            <w:rPr>
              <w:color w:val="FFFFFF"/>
              <w:lang w:val="en-US"/>
            </w:rPr>
            <w:instrText>PAGE</w:instrText>
          </w:r>
          <w:r w:rsidR="00CB4DC5" w:rsidRPr="007F091C">
            <w:rPr>
              <w:color w:val="FFFFFF"/>
              <w:lang w:val="en-US"/>
            </w:rPr>
            <w:fldChar w:fldCharType="separate"/>
          </w:r>
          <w:r w:rsidR="00E6508C">
            <w:rPr>
              <w:noProof/>
              <w:color w:val="FFFFFF"/>
              <w:lang w:val="en-US"/>
            </w:rPr>
            <w:t>8</w:t>
          </w:r>
          <w:r w:rsidR="00CB4DC5" w:rsidRPr="007F091C">
            <w:rPr>
              <w:color w:val="FFFFFF"/>
              <w:lang w:val="en-US"/>
            </w:rPr>
            <w:fldChar w:fldCharType="end"/>
          </w:r>
        </w:p>
      </w:tc>
      <w:tc>
        <w:tcPr>
          <w:tcW w:w="7292" w:type="dxa"/>
          <w:shd w:val="clear" w:color="auto" w:fill="A6A6A6"/>
        </w:tcPr>
        <w:p w:rsidR="00B27FCE" w:rsidRPr="00911AE9" w:rsidRDefault="00B27FCE"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B27FCE" w:rsidRPr="008149B6" w:rsidRDefault="00B27FCE"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B27FCE" w:rsidRPr="007F091C" w:rsidTr="00DE1F6D">
      <w:trPr>
        <w:cantSplit/>
        <w:jc w:val="right"/>
      </w:trPr>
      <w:tc>
        <w:tcPr>
          <w:tcW w:w="7378" w:type="dxa"/>
          <w:shd w:val="clear" w:color="auto" w:fill="A6A6A6"/>
        </w:tcPr>
        <w:p w:rsidR="00B27FCE" w:rsidRPr="00911AE9" w:rsidRDefault="00B27FCE"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B27FCE" w:rsidRPr="007F091C" w:rsidRDefault="00B27FCE"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CB4DC5" w:rsidRPr="007F091C">
            <w:rPr>
              <w:color w:val="FFFFFF"/>
              <w:lang w:val="es-ES_tradnl"/>
            </w:rPr>
            <w:fldChar w:fldCharType="begin"/>
          </w:r>
          <w:r w:rsidRPr="007F091C">
            <w:rPr>
              <w:color w:val="FFFFFF"/>
              <w:lang w:val="es-ES_tradnl"/>
            </w:rPr>
            <w:instrText>styleref Foot</w:instrText>
          </w:r>
          <w:r w:rsidR="00CB4DC5" w:rsidRPr="007F091C">
            <w:rPr>
              <w:color w:val="FFFFFF"/>
              <w:lang w:val="es-ES_tradnl"/>
            </w:rPr>
            <w:fldChar w:fldCharType="separate"/>
          </w:r>
          <w:r w:rsidR="00E6508C">
            <w:rPr>
              <w:noProof/>
              <w:color w:val="FFFFFF"/>
              <w:lang w:val="es-ES_tradnl"/>
            </w:rPr>
            <w:t>995</w:t>
          </w:r>
          <w:r w:rsidR="00CB4DC5" w:rsidRPr="007F091C">
            <w:rPr>
              <w:color w:val="FFFFFF"/>
              <w:lang w:val="es-ES_tradnl"/>
            </w:rPr>
            <w:fldChar w:fldCharType="end"/>
          </w:r>
          <w:r w:rsidRPr="007F091C">
            <w:rPr>
              <w:color w:val="FFFFFF"/>
              <w:lang w:val="en-US"/>
            </w:rPr>
            <w:t xml:space="preserve"> – </w:t>
          </w:r>
          <w:r w:rsidR="00CB4DC5" w:rsidRPr="007F091C">
            <w:rPr>
              <w:color w:val="FFFFFF"/>
              <w:lang w:val="en-US"/>
            </w:rPr>
            <w:fldChar w:fldCharType="begin"/>
          </w:r>
          <w:r w:rsidRPr="007F091C">
            <w:rPr>
              <w:color w:val="FFFFFF"/>
              <w:lang w:val="en-US"/>
            </w:rPr>
            <w:instrText>PAGE</w:instrText>
          </w:r>
          <w:r w:rsidR="00CB4DC5" w:rsidRPr="007F091C">
            <w:rPr>
              <w:color w:val="FFFFFF"/>
              <w:lang w:val="en-US"/>
            </w:rPr>
            <w:fldChar w:fldCharType="separate"/>
          </w:r>
          <w:r w:rsidR="00E6508C">
            <w:rPr>
              <w:noProof/>
              <w:color w:val="FFFFFF"/>
              <w:lang w:val="en-US"/>
            </w:rPr>
            <w:t>7</w:t>
          </w:r>
          <w:r w:rsidR="00CB4DC5" w:rsidRPr="007F091C">
            <w:rPr>
              <w:color w:val="FFFFFF"/>
              <w:lang w:val="en-US"/>
            </w:rPr>
            <w:fldChar w:fldCharType="end"/>
          </w:r>
          <w:r w:rsidRPr="007F091C">
            <w:rPr>
              <w:color w:val="FFFFFF"/>
              <w:lang w:val="es-ES_tradnl"/>
            </w:rPr>
            <w:t>  </w:t>
          </w:r>
        </w:p>
      </w:tc>
    </w:tr>
  </w:tbl>
  <w:p w:rsidR="00B27FCE" w:rsidRPr="008149B6" w:rsidRDefault="00B27FC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B27FCE" w:rsidRPr="007F091C" w:rsidTr="000D70F7">
      <w:trPr>
        <w:cantSplit/>
        <w:jc w:val="right"/>
      </w:trPr>
      <w:tc>
        <w:tcPr>
          <w:tcW w:w="7378" w:type="dxa"/>
          <w:shd w:val="clear" w:color="auto" w:fill="A6A6A6"/>
        </w:tcPr>
        <w:p w:rsidR="00B27FCE" w:rsidRPr="007F091C" w:rsidRDefault="00B27FCE" w:rsidP="00B72F63">
          <w:pPr>
            <w:pStyle w:val="Footer"/>
            <w:spacing w:before="20" w:after="20"/>
            <w:ind w:left="142"/>
            <w:jc w:val="left"/>
            <w:rPr>
              <w:color w:val="FFFFFF"/>
              <w:lang w:val="es-ES_tradnl"/>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B27FCE" w:rsidRPr="007F091C" w:rsidRDefault="00B27FCE"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00CB4DC5" w:rsidRPr="007F091C">
            <w:rPr>
              <w:color w:val="FFFFFF"/>
              <w:lang w:val="es-ES_tradnl"/>
            </w:rPr>
            <w:fldChar w:fldCharType="begin"/>
          </w:r>
          <w:r w:rsidRPr="007F091C">
            <w:rPr>
              <w:color w:val="FFFFFF"/>
              <w:lang w:val="es-ES_tradnl"/>
            </w:rPr>
            <w:instrText>styleref Foot</w:instrText>
          </w:r>
          <w:r w:rsidR="00CB4DC5" w:rsidRPr="007F091C">
            <w:rPr>
              <w:color w:val="FFFFFF"/>
              <w:lang w:val="es-ES_tradnl"/>
            </w:rPr>
            <w:fldChar w:fldCharType="separate"/>
          </w:r>
          <w:r w:rsidR="00E6508C">
            <w:rPr>
              <w:noProof/>
              <w:color w:val="FFFFFF"/>
              <w:lang w:val="es-ES_tradnl"/>
            </w:rPr>
            <w:t>995</w:t>
          </w:r>
          <w:r w:rsidR="00CB4DC5" w:rsidRPr="007F091C">
            <w:rPr>
              <w:color w:val="FFFFFF"/>
              <w:lang w:val="es-ES_tradnl"/>
            </w:rPr>
            <w:fldChar w:fldCharType="end"/>
          </w:r>
          <w:r w:rsidRPr="007F091C">
            <w:rPr>
              <w:color w:val="FFFFFF"/>
              <w:lang w:val="en-US"/>
            </w:rPr>
            <w:t xml:space="preserve"> – </w:t>
          </w:r>
          <w:r w:rsidR="00CB4DC5" w:rsidRPr="007F091C">
            <w:rPr>
              <w:color w:val="FFFFFF"/>
              <w:lang w:val="en-US"/>
            </w:rPr>
            <w:fldChar w:fldCharType="begin"/>
          </w:r>
          <w:r w:rsidRPr="007F091C">
            <w:rPr>
              <w:color w:val="FFFFFF"/>
              <w:lang w:val="en-US"/>
            </w:rPr>
            <w:instrText>PAGE</w:instrText>
          </w:r>
          <w:r w:rsidR="00CB4DC5" w:rsidRPr="007F091C">
            <w:rPr>
              <w:color w:val="FFFFFF"/>
              <w:lang w:val="en-US"/>
            </w:rPr>
            <w:fldChar w:fldCharType="separate"/>
          </w:r>
          <w:r w:rsidR="00E6508C">
            <w:rPr>
              <w:noProof/>
              <w:color w:val="FFFFFF"/>
              <w:lang w:val="en-US"/>
            </w:rPr>
            <w:t>17</w:t>
          </w:r>
          <w:r w:rsidR="00CB4DC5" w:rsidRPr="007F091C">
            <w:rPr>
              <w:color w:val="FFFFFF"/>
              <w:lang w:val="en-US"/>
            </w:rPr>
            <w:fldChar w:fldCharType="end"/>
          </w:r>
          <w:r w:rsidRPr="007F091C">
            <w:rPr>
              <w:color w:val="FFFFFF"/>
              <w:lang w:val="es-ES_tradnl"/>
            </w:rPr>
            <w:t>  </w:t>
          </w:r>
        </w:p>
      </w:tc>
    </w:tr>
  </w:tbl>
  <w:p w:rsidR="00B27FCE" w:rsidRDefault="00B27FCE"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37D" w:rsidRDefault="006B537D">
      <w:r>
        <w:separator/>
      </w:r>
    </w:p>
  </w:footnote>
  <w:footnote w:type="continuationSeparator" w:id="0">
    <w:p w:rsidR="006B537D" w:rsidRDefault="006B53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FCE" w:rsidRDefault="00B27F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FCE" w:rsidRDefault="00B27F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lvl>
  </w:abstractNum>
  <w:abstractNum w:abstractNumId="1">
    <w:nsid w:val="10BD462B"/>
    <w:multiLevelType w:val="hybridMultilevel"/>
    <w:tmpl w:val="FCCCC6E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FF40B9"/>
    <w:multiLevelType w:val="hybridMultilevel"/>
    <w:tmpl w:val="6A20D2CE"/>
    <w:lvl w:ilvl="0" w:tplc="629C8FC8">
      <w:start w:val="6027"/>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AA5735"/>
    <w:multiLevelType w:val="hybridMultilevel"/>
    <w:tmpl w:val="BFE2B19C"/>
    <w:lvl w:ilvl="0" w:tplc="2682B150">
      <w:numFmt w:val="bullet"/>
      <w:lvlText w:val="-"/>
      <w:lvlJc w:val="left"/>
      <w:pPr>
        <w:ind w:left="930" w:hanging="360"/>
      </w:pPr>
      <w:rPr>
        <w:rFonts w:ascii="Arial" w:eastAsia="Times New Roman" w:hAnsi="Arial" w:hint="default"/>
      </w:rPr>
    </w:lvl>
    <w:lvl w:ilvl="1" w:tplc="04090003" w:tentative="1">
      <w:start w:val="1"/>
      <w:numFmt w:val="bullet"/>
      <w:lvlText w:val="o"/>
      <w:lvlJc w:val="left"/>
      <w:pPr>
        <w:ind w:left="1650" w:hanging="360"/>
      </w:pPr>
      <w:rPr>
        <w:rFonts w:ascii="Courier New" w:hAnsi="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1932444C"/>
    <w:multiLevelType w:val="hybridMultilevel"/>
    <w:tmpl w:val="220EB8E0"/>
    <w:lvl w:ilvl="0" w:tplc="BD645D5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B5577"/>
    <w:multiLevelType w:val="hybridMultilevel"/>
    <w:tmpl w:val="14D2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92425D"/>
    <w:multiLevelType w:val="hybridMultilevel"/>
    <w:tmpl w:val="D3E8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D307F"/>
    <w:multiLevelType w:val="hybridMultilevel"/>
    <w:tmpl w:val="676AD9E8"/>
    <w:lvl w:ilvl="0" w:tplc="7FDEF66E">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C97A72"/>
    <w:multiLevelType w:val="hybridMultilevel"/>
    <w:tmpl w:val="8812A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1891DF2"/>
    <w:multiLevelType w:val="hybridMultilevel"/>
    <w:tmpl w:val="8524157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6551A3B"/>
    <w:multiLevelType w:val="hybridMultilevel"/>
    <w:tmpl w:val="EFFA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4E5C51"/>
    <w:multiLevelType w:val="hybridMultilevel"/>
    <w:tmpl w:val="94BA48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0A6254"/>
    <w:multiLevelType w:val="hybridMultilevel"/>
    <w:tmpl w:val="389AE5E2"/>
    <w:lvl w:ilvl="0" w:tplc="73725EFA">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3">
    <w:nsid w:val="3B334364"/>
    <w:multiLevelType w:val="hybridMultilevel"/>
    <w:tmpl w:val="27DA2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8B299B"/>
    <w:multiLevelType w:val="hybridMultilevel"/>
    <w:tmpl w:val="0DC20DA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0E0653D"/>
    <w:multiLevelType w:val="hybridMultilevel"/>
    <w:tmpl w:val="79D4591E"/>
    <w:lvl w:ilvl="0" w:tplc="0040DD90">
      <w:start w:val="1"/>
      <w:numFmt w:val="decimal"/>
      <w:lvlText w:val="%1"/>
      <w:lvlJc w:val="left"/>
      <w:pPr>
        <w:ind w:left="275" w:hanging="360"/>
      </w:pPr>
      <w:rPr>
        <w:rFonts w:hint="default"/>
      </w:rPr>
    </w:lvl>
    <w:lvl w:ilvl="1" w:tplc="0C0A0019" w:tentative="1">
      <w:start w:val="1"/>
      <w:numFmt w:val="lowerLetter"/>
      <w:lvlText w:val="%2."/>
      <w:lvlJc w:val="left"/>
      <w:pPr>
        <w:ind w:left="995" w:hanging="360"/>
      </w:pPr>
    </w:lvl>
    <w:lvl w:ilvl="2" w:tplc="0C0A001B" w:tentative="1">
      <w:start w:val="1"/>
      <w:numFmt w:val="lowerRoman"/>
      <w:lvlText w:val="%3."/>
      <w:lvlJc w:val="right"/>
      <w:pPr>
        <w:ind w:left="1715" w:hanging="180"/>
      </w:pPr>
    </w:lvl>
    <w:lvl w:ilvl="3" w:tplc="0C0A000F" w:tentative="1">
      <w:start w:val="1"/>
      <w:numFmt w:val="decimal"/>
      <w:lvlText w:val="%4."/>
      <w:lvlJc w:val="left"/>
      <w:pPr>
        <w:ind w:left="2435" w:hanging="360"/>
      </w:pPr>
    </w:lvl>
    <w:lvl w:ilvl="4" w:tplc="0C0A0019" w:tentative="1">
      <w:start w:val="1"/>
      <w:numFmt w:val="lowerLetter"/>
      <w:lvlText w:val="%5."/>
      <w:lvlJc w:val="left"/>
      <w:pPr>
        <w:ind w:left="3155" w:hanging="360"/>
      </w:pPr>
    </w:lvl>
    <w:lvl w:ilvl="5" w:tplc="0C0A001B" w:tentative="1">
      <w:start w:val="1"/>
      <w:numFmt w:val="lowerRoman"/>
      <w:lvlText w:val="%6."/>
      <w:lvlJc w:val="right"/>
      <w:pPr>
        <w:ind w:left="3875" w:hanging="180"/>
      </w:pPr>
    </w:lvl>
    <w:lvl w:ilvl="6" w:tplc="0C0A000F" w:tentative="1">
      <w:start w:val="1"/>
      <w:numFmt w:val="decimal"/>
      <w:lvlText w:val="%7."/>
      <w:lvlJc w:val="left"/>
      <w:pPr>
        <w:ind w:left="4595" w:hanging="360"/>
      </w:pPr>
    </w:lvl>
    <w:lvl w:ilvl="7" w:tplc="0C0A0019" w:tentative="1">
      <w:start w:val="1"/>
      <w:numFmt w:val="lowerLetter"/>
      <w:lvlText w:val="%8."/>
      <w:lvlJc w:val="left"/>
      <w:pPr>
        <w:ind w:left="5315" w:hanging="360"/>
      </w:pPr>
    </w:lvl>
    <w:lvl w:ilvl="8" w:tplc="0C0A001B" w:tentative="1">
      <w:start w:val="1"/>
      <w:numFmt w:val="lowerRoman"/>
      <w:lvlText w:val="%9."/>
      <w:lvlJc w:val="right"/>
      <w:pPr>
        <w:ind w:left="6035" w:hanging="180"/>
      </w:pPr>
    </w:lvl>
  </w:abstractNum>
  <w:abstractNum w:abstractNumId="16">
    <w:nsid w:val="54BF620A"/>
    <w:multiLevelType w:val="hybridMultilevel"/>
    <w:tmpl w:val="4E268888"/>
    <w:lvl w:ilvl="0" w:tplc="33FCD138">
      <w:start w:val="25"/>
      <w:numFmt w:val="bullet"/>
      <w:lvlText w:val=""/>
      <w:lvlJc w:val="left"/>
      <w:pPr>
        <w:ind w:left="720" w:hanging="360"/>
      </w:pPr>
      <w:rPr>
        <w:rFonts w:ascii="Symbol" w:eastAsia="Times New Roman" w:hAnsi="Symbol"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9C0740B"/>
    <w:multiLevelType w:val="hybridMultilevel"/>
    <w:tmpl w:val="793C4D56"/>
    <w:lvl w:ilvl="0" w:tplc="33FCD138">
      <w:numFmt w:val="bullet"/>
      <w:lvlText w:val=""/>
      <w:lvlJc w:val="left"/>
      <w:pPr>
        <w:ind w:left="720" w:hanging="360"/>
      </w:pPr>
      <w:rPr>
        <w:rFonts w:ascii="Symbol" w:eastAsia="Times New Roman" w:hAnsi="Symbol" w:cs="Arial"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66747B6"/>
    <w:multiLevelType w:val="hybridMultilevel"/>
    <w:tmpl w:val="1D4654A6"/>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B5513D"/>
    <w:multiLevelType w:val="hybridMultilevel"/>
    <w:tmpl w:val="CDC49070"/>
    <w:lvl w:ilvl="0" w:tplc="33FCD138">
      <w:start w:val="4"/>
      <w:numFmt w:val="bullet"/>
      <w:lvlText w:val="·"/>
      <w:lvlJc w:val="left"/>
      <w:pPr>
        <w:ind w:left="720" w:hanging="360"/>
      </w:pPr>
      <w:rPr>
        <w:rFonts w:ascii="Calibri" w:eastAsia="Times New Roman" w:hAnsi="Calibri"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7A46D7"/>
    <w:multiLevelType w:val="hybridMultilevel"/>
    <w:tmpl w:val="7090B720"/>
    <w:lvl w:ilvl="0" w:tplc="88580B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4F43FF"/>
    <w:multiLevelType w:val="hybridMultilevel"/>
    <w:tmpl w:val="AC76C2DA"/>
    <w:lvl w:ilvl="0" w:tplc="72D6E402">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7"/>
  </w:num>
  <w:num w:numId="4">
    <w:abstractNumId w:val="16"/>
  </w:num>
  <w:num w:numId="5">
    <w:abstractNumId w:val="22"/>
  </w:num>
  <w:num w:numId="6">
    <w:abstractNumId w:val="20"/>
  </w:num>
  <w:num w:numId="7">
    <w:abstractNumId w:val="18"/>
  </w:num>
  <w:num w:numId="8">
    <w:abstractNumId w:val="6"/>
  </w:num>
  <w:num w:numId="9">
    <w:abstractNumId w:val="5"/>
  </w:num>
  <w:num w:numId="10">
    <w:abstractNumId w:val="2"/>
  </w:num>
  <w:num w:numId="11">
    <w:abstractNumId w:val="1"/>
  </w:num>
  <w:num w:numId="12">
    <w:abstractNumId w:val="23"/>
  </w:num>
  <w:num w:numId="13">
    <w:abstractNumId w:val="19"/>
  </w:num>
  <w:num w:numId="14">
    <w:abstractNumId w:val="8"/>
  </w:num>
  <w:num w:numId="15">
    <w:abstractNumId w:val="10"/>
  </w:num>
  <w:num w:numId="16">
    <w:abstractNumId w:val="3"/>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1"/>
  </w:num>
  <w:num w:numId="20">
    <w:abstractNumId w:val="14"/>
  </w:num>
  <w:num w:numId="21">
    <w:abstractNumId w:val="9"/>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0"/>
    <w:lvlOverride w:ilvl="0">
      <w:lvl w:ilvl="0">
        <w:numFmt w:val="bullet"/>
        <w:lvlText w:val=""/>
        <w:legacy w:legacy="1" w:legacySpace="120" w:legacyIndent="360"/>
        <w:lvlJc w:val="left"/>
        <w:pPr>
          <w:ind w:left="0" w:hanging="360"/>
        </w:pPr>
        <w:rPr>
          <w:rFonts w:ascii="Symbol" w:hAnsi="Symbol" w:hint="default"/>
        </w:rPr>
      </w:lvl>
    </w:lvlOverride>
  </w:num>
  <w:num w:numId="25">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26">
    <w:abstractNumId w:val="12"/>
  </w:num>
  <w:num w:numId="27">
    <w:abstractNumId w:val="1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F08"/>
  <w:defaultTabStop w:val="720"/>
  <w:evenAndOddHeaders/>
  <w:noPunctuationKerning/>
  <w:characterSpacingControl w:val="doNotCompress"/>
  <w:hdrShapeDefaults>
    <o:shapedefaults v:ext="edit" spidmax="1541121"/>
  </w:hdrShapeDefaults>
  <w:footnotePr>
    <w:footnote w:id="-1"/>
    <w:footnote w:id="0"/>
  </w:footnotePr>
  <w:endnotePr>
    <w:endnote w:id="-1"/>
    <w:endnote w:id="0"/>
  </w:endnotePr>
  <w:compat>
    <w:useFELayout/>
  </w:compat>
  <w:rsids>
    <w:rsidRoot w:val="008149B6"/>
    <w:rsid w:val="00000B36"/>
    <w:rsid w:val="00001F95"/>
    <w:rsid w:val="00002186"/>
    <w:rsid w:val="000023A1"/>
    <w:rsid w:val="0000264E"/>
    <w:rsid w:val="00002ACC"/>
    <w:rsid w:val="00002E21"/>
    <w:rsid w:val="0000329C"/>
    <w:rsid w:val="000046D0"/>
    <w:rsid w:val="00004DC7"/>
    <w:rsid w:val="00005B6E"/>
    <w:rsid w:val="0000712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125"/>
    <w:rsid w:val="000153F9"/>
    <w:rsid w:val="00015DF8"/>
    <w:rsid w:val="00016F0D"/>
    <w:rsid w:val="00017637"/>
    <w:rsid w:val="00017CF9"/>
    <w:rsid w:val="00020364"/>
    <w:rsid w:val="00020A03"/>
    <w:rsid w:val="00020FC6"/>
    <w:rsid w:val="00021CC1"/>
    <w:rsid w:val="000220D0"/>
    <w:rsid w:val="0002470D"/>
    <w:rsid w:val="00024830"/>
    <w:rsid w:val="00024B07"/>
    <w:rsid w:val="0002574A"/>
    <w:rsid w:val="00025D8E"/>
    <w:rsid w:val="00025E62"/>
    <w:rsid w:val="00026537"/>
    <w:rsid w:val="00026A8A"/>
    <w:rsid w:val="00026B14"/>
    <w:rsid w:val="00027C4D"/>
    <w:rsid w:val="00027FCD"/>
    <w:rsid w:val="000303D5"/>
    <w:rsid w:val="00030BEF"/>
    <w:rsid w:val="00031014"/>
    <w:rsid w:val="00031166"/>
    <w:rsid w:val="00031768"/>
    <w:rsid w:val="00032061"/>
    <w:rsid w:val="00032120"/>
    <w:rsid w:val="000330E2"/>
    <w:rsid w:val="0003486D"/>
    <w:rsid w:val="00034905"/>
    <w:rsid w:val="000351B9"/>
    <w:rsid w:val="00035977"/>
    <w:rsid w:val="00035A42"/>
    <w:rsid w:val="00036A10"/>
    <w:rsid w:val="00036D71"/>
    <w:rsid w:val="00040639"/>
    <w:rsid w:val="00040DCC"/>
    <w:rsid w:val="00041498"/>
    <w:rsid w:val="00041772"/>
    <w:rsid w:val="000417A7"/>
    <w:rsid w:val="00042076"/>
    <w:rsid w:val="000426CE"/>
    <w:rsid w:val="00042A2A"/>
    <w:rsid w:val="00042F61"/>
    <w:rsid w:val="00043328"/>
    <w:rsid w:val="000434CE"/>
    <w:rsid w:val="00043FC0"/>
    <w:rsid w:val="0004400A"/>
    <w:rsid w:val="0004426D"/>
    <w:rsid w:val="00044D71"/>
    <w:rsid w:val="00044F72"/>
    <w:rsid w:val="00046529"/>
    <w:rsid w:val="000479FB"/>
    <w:rsid w:val="00047AC3"/>
    <w:rsid w:val="00047EAE"/>
    <w:rsid w:val="000507F6"/>
    <w:rsid w:val="00050864"/>
    <w:rsid w:val="00050D55"/>
    <w:rsid w:val="00051208"/>
    <w:rsid w:val="00051213"/>
    <w:rsid w:val="00052378"/>
    <w:rsid w:val="00052A14"/>
    <w:rsid w:val="00053431"/>
    <w:rsid w:val="00053467"/>
    <w:rsid w:val="00053E4F"/>
    <w:rsid w:val="00054197"/>
    <w:rsid w:val="0005450E"/>
    <w:rsid w:val="00054C24"/>
    <w:rsid w:val="00054D83"/>
    <w:rsid w:val="00055104"/>
    <w:rsid w:val="0005514C"/>
    <w:rsid w:val="00055824"/>
    <w:rsid w:val="00055EDC"/>
    <w:rsid w:val="00055FE0"/>
    <w:rsid w:val="00056989"/>
    <w:rsid w:val="00057689"/>
    <w:rsid w:val="000577B0"/>
    <w:rsid w:val="00057F0C"/>
    <w:rsid w:val="00060133"/>
    <w:rsid w:val="00060A15"/>
    <w:rsid w:val="00061438"/>
    <w:rsid w:val="0006267E"/>
    <w:rsid w:val="000631E3"/>
    <w:rsid w:val="000634EA"/>
    <w:rsid w:val="000639F0"/>
    <w:rsid w:val="0006429E"/>
    <w:rsid w:val="00064E11"/>
    <w:rsid w:val="000654E8"/>
    <w:rsid w:val="000655E1"/>
    <w:rsid w:val="00065937"/>
    <w:rsid w:val="000662EA"/>
    <w:rsid w:val="00066FAE"/>
    <w:rsid w:val="0007057F"/>
    <w:rsid w:val="000706BF"/>
    <w:rsid w:val="00070BD4"/>
    <w:rsid w:val="00071792"/>
    <w:rsid w:val="0007240C"/>
    <w:rsid w:val="00073036"/>
    <w:rsid w:val="000731EE"/>
    <w:rsid w:val="00073F80"/>
    <w:rsid w:val="00075D35"/>
    <w:rsid w:val="00075FD3"/>
    <w:rsid w:val="000763E0"/>
    <w:rsid w:val="00077404"/>
    <w:rsid w:val="0008093B"/>
    <w:rsid w:val="000812D6"/>
    <w:rsid w:val="00081E45"/>
    <w:rsid w:val="0008290F"/>
    <w:rsid w:val="00082A76"/>
    <w:rsid w:val="00082C77"/>
    <w:rsid w:val="00083664"/>
    <w:rsid w:val="00083973"/>
    <w:rsid w:val="00083B80"/>
    <w:rsid w:val="000840D4"/>
    <w:rsid w:val="00084A0B"/>
    <w:rsid w:val="000854AF"/>
    <w:rsid w:val="00085802"/>
    <w:rsid w:val="00085C3C"/>
    <w:rsid w:val="0008623A"/>
    <w:rsid w:val="0008629F"/>
    <w:rsid w:val="00086645"/>
    <w:rsid w:val="00086E13"/>
    <w:rsid w:val="000870A0"/>
    <w:rsid w:val="00087160"/>
    <w:rsid w:val="000875FC"/>
    <w:rsid w:val="00087ABD"/>
    <w:rsid w:val="00090860"/>
    <w:rsid w:val="00090CE4"/>
    <w:rsid w:val="00091197"/>
    <w:rsid w:val="00091C87"/>
    <w:rsid w:val="00092287"/>
    <w:rsid w:val="0009244C"/>
    <w:rsid w:val="000940E7"/>
    <w:rsid w:val="00094830"/>
    <w:rsid w:val="000953FD"/>
    <w:rsid w:val="00095C94"/>
    <w:rsid w:val="000968C6"/>
    <w:rsid w:val="0009738B"/>
    <w:rsid w:val="000978B0"/>
    <w:rsid w:val="000A0FE1"/>
    <w:rsid w:val="000A110B"/>
    <w:rsid w:val="000A1F79"/>
    <w:rsid w:val="000A2289"/>
    <w:rsid w:val="000A3A92"/>
    <w:rsid w:val="000A3DF2"/>
    <w:rsid w:val="000A4D64"/>
    <w:rsid w:val="000A4EDD"/>
    <w:rsid w:val="000A5071"/>
    <w:rsid w:val="000A588D"/>
    <w:rsid w:val="000A6408"/>
    <w:rsid w:val="000A7F2B"/>
    <w:rsid w:val="000A7FF6"/>
    <w:rsid w:val="000B0247"/>
    <w:rsid w:val="000B0364"/>
    <w:rsid w:val="000B0CB1"/>
    <w:rsid w:val="000B2096"/>
    <w:rsid w:val="000B22DF"/>
    <w:rsid w:val="000B23CD"/>
    <w:rsid w:val="000B2828"/>
    <w:rsid w:val="000B2991"/>
    <w:rsid w:val="000B3F89"/>
    <w:rsid w:val="000B4223"/>
    <w:rsid w:val="000B4624"/>
    <w:rsid w:val="000B4765"/>
    <w:rsid w:val="000B4B7A"/>
    <w:rsid w:val="000B4D8F"/>
    <w:rsid w:val="000B5D42"/>
    <w:rsid w:val="000B6288"/>
    <w:rsid w:val="000B71B4"/>
    <w:rsid w:val="000B7455"/>
    <w:rsid w:val="000B74B5"/>
    <w:rsid w:val="000C0567"/>
    <w:rsid w:val="000C0D1E"/>
    <w:rsid w:val="000C100C"/>
    <w:rsid w:val="000C1F56"/>
    <w:rsid w:val="000C219A"/>
    <w:rsid w:val="000C2E1F"/>
    <w:rsid w:val="000C2FCD"/>
    <w:rsid w:val="000C40BE"/>
    <w:rsid w:val="000C569A"/>
    <w:rsid w:val="000C569B"/>
    <w:rsid w:val="000C5F04"/>
    <w:rsid w:val="000C642A"/>
    <w:rsid w:val="000C7242"/>
    <w:rsid w:val="000C74BC"/>
    <w:rsid w:val="000C7B9F"/>
    <w:rsid w:val="000D0201"/>
    <w:rsid w:val="000D0D1D"/>
    <w:rsid w:val="000D0F9E"/>
    <w:rsid w:val="000D278E"/>
    <w:rsid w:val="000D32C7"/>
    <w:rsid w:val="000D39F1"/>
    <w:rsid w:val="000D48DF"/>
    <w:rsid w:val="000D4BBF"/>
    <w:rsid w:val="000D4D06"/>
    <w:rsid w:val="000D511F"/>
    <w:rsid w:val="000D5A3E"/>
    <w:rsid w:val="000D614A"/>
    <w:rsid w:val="000D70F7"/>
    <w:rsid w:val="000D7157"/>
    <w:rsid w:val="000E03FF"/>
    <w:rsid w:val="000E0CBE"/>
    <w:rsid w:val="000E0E2D"/>
    <w:rsid w:val="000E323C"/>
    <w:rsid w:val="000E343E"/>
    <w:rsid w:val="000E4776"/>
    <w:rsid w:val="000E56F7"/>
    <w:rsid w:val="000E65FD"/>
    <w:rsid w:val="000E67E7"/>
    <w:rsid w:val="000E6873"/>
    <w:rsid w:val="000E79E1"/>
    <w:rsid w:val="000E7F5A"/>
    <w:rsid w:val="000F165B"/>
    <w:rsid w:val="000F2C7A"/>
    <w:rsid w:val="000F38C2"/>
    <w:rsid w:val="000F3902"/>
    <w:rsid w:val="000F3BC2"/>
    <w:rsid w:val="000F4897"/>
    <w:rsid w:val="000F48F8"/>
    <w:rsid w:val="000F49CB"/>
    <w:rsid w:val="000F524C"/>
    <w:rsid w:val="000F66E9"/>
    <w:rsid w:val="000F672D"/>
    <w:rsid w:val="000F6F40"/>
    <w:rsid w:val="000F77E4"/>
    <w:rsid w:val="000F7F50"/>
    <w:rsid w:val="001005BE"/>
    <w:rsid w:val="001013E2"/>
    <w:rsid w:val="00102704"/>
    <w:rsid w:val="00102FF4"/>
    <w:rsid w:val="00103755"/>
    <w:rsid w:val="00103987"/>
    <w:rsid w:val="0010412A"/>
    <w:rsid w:val="001059BB"/>
    <w:rsid w:val="001076C0"/>
    <w:rsid w:val="00107908"/>
    <w:rsid w:val="00107CE4"/>
    <w:rsid w:val="00110085"/>
    <w:rsid w:val="00110302"/>
    <w:rsid w:val="00110853"/>
    <w:rsid w:val="001108C6"/>
    <w:rsid w:val="00110C62"/>
    <w:rsid w:val="001112AC"/>
    <w:rsid w:val="00111874"/>
    <w:rsid w:val="0011189F"/>
    <w:rsid w:val="00111A0C"/>
    <w:rsid w:val="0011220D"/>
    <w:rsid w:val="001123C1"/>
    <w:rsid w:val="00112A6A"/>
    <w:rsid w:val="00112C38"/>
    <w:rsid w:val="00112DF7"/>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2CC"/>
    <w:rsid w:val="0012161B"/>
    <w:rsid w:val="001220A2"/>
    <w:rsid w:val="001222A6"/>
    <w:rsid w:val="00122B53"/>
    <w:rsid w:val="00122E65"/>
    <w:rsid w:val="00123360"/>
    <w:rsid w:val="00123531"/>
    <w:rsid w:val="00124CAF"/>
    <w:rsid w:val="00125221"/>
    <w:rsid w:val="0012550E"/>
    <w:rsid w:val="001260CC"/>
    <w:rsid w:val="001268C2"/>
    <w:rsid w:val="00127106"/>
    <w:rsid w:val="001272A5"/>
    <w:rsid w:val="00127F77"/>
    <w:rsid w:val="00130B30"/>
    <w:rsid w:val="001316B8"/>
    <w:rsid w:val="0013230B"/>
    <w:rsid w:val="00132DFA"/>
    <w:rsid w:val="0013318C"/>
    <w:rsid w:val="001333AB"/>
    <w:rsid w:val="00133E86"/>
    <w:rsid w:val="00134F46"/>
    <w:rsid w:val="001354C0"/>
    <w:rsid w:val="001356B2"/>
    <w:rsid w:val="00136051"/>
    <w:rsid w:val="0013625F"/>
    <w:rsid w:val="0013652D"/>
    <w:rsid w:val="001365AE"/>
    <w:rsid w:val="001373CD"/>
    <w:rsid w:val="00137595"/>
    <w:rsid w:val="00137EE5"/>
    <w:rsid w:val="0014032F"/>
    <w:rsid w:val="00140AA7"/>
    <w:rsid w:val="00140E83"/>
    <w:rsid w:val="00140F6A"/>
    <w:rsid w:val="001410C2"/>
    <w:rsid w:val="001410DC"/>
    <w:rsid w:val="0014115C"/>
    <w:rsid w:val="0014189D"/>
    <w:rsid w:val="00141F46"/>
    <w:rsid w:val="0014209E"/>
    <w:rsid w:val="00142320"/>
    <w:rsid w:val="00142DC8"/>
    <w:rsid w:val="0014308F"/>
    <w:rsid w:val="00143222"/>
    <w:rsid w:val="00143B28"/>
    <w:rsid w:val="0014408F"/>
    <w:rsid w:val="00144F58"/>
    <w:rsid w:val="0014523B"/>
    <w:rsid w:val="00145B6F"/>
    <w:rsid w:val="0014702E"/>
    <w:rsid w:val="00147473"/>
    <w:rsid w:val="00150698"/>
    <w:rsid w:val="001508D6"/>
    <w:rsid w:val="00150A5D"/>
    <w:rsid w:val="00150DA5"/>
    <w:rsid w:val="001514D5"/>
    <w:rsid w:val="001514F2"/>
    <w:rsid w:val="0015164C"/>
    <w:rsid w:val="0015197C"/>
    <w:rsid w:val="001523DB"/>
    <w:rsid w:val="001538FE"/>
    <w:rsid w:val="00153B41"/>
    <w:rsid w:val="00153C60"/>
    <w:rsid w:val="00153EFA"/>
    <w:rsid w:val="001551CB"/>
    <w:rsid w:val="00155386"/>
    <w:rsid w:val="001566C1"/>
    <w:rsid w:val="00156C0B"/>
    <w:rsid w:val="00157964"/>
    <w:rsid w:val="00160377"/>
    <w:rsid w:val="001609D7"/>
    <w:rsid w:val="00160E2B"/>
    <w:rsid w:val="00161754"/>
    <w:rsid w:val="00161906"/>
    <w:rsid w:val="00162709"/>
    <w:rsid w:val="00162D80"/>
    <w:rsid w:val="00163423"/>
    <w:rsid w:val="00164334"/>
    <w:rsid w:val="00164345"/>
    <w:rsid w:val="001650CB"/>
    <w:rsid w:val="00165164"/>
    <w:rsid w:val="001653D3"/>
    <w:rsid w:val="00166EAF"/>
    <w:rsid w:val="001674EF"/>
    <w:rsid w:val="00170C80"/>
    <w:rsid w:val="00170F0F"/>
    <w:rsid w:val="00170FCA"/>
    <w:rsid w:val="001710D6"/>
    <w:rsid w:val="001710E8"/>
    <w:rsid w:val="00171E02"/>
    <w:rsid w:val="0017218F"/>
    <w:rsid w:val="00172245"/>
    <w:rsid w:val="00172804"/>
    <w:rsid w:val="00172BEB"/>
    <w:rsid w:val="001730D8"/>
    <w:rsid w:val="00173532"/>
    <w:rsid w:val="00175386"/>
    <w:rsid w:val="001755D8"/>
    <w:rsid w:val="001763E7"/>
    <w:rsid w:val="001765CE"/>
    <w:rsid w:val="00177C8A"/>
    <w:rsid w:val="00177CD9"/>
    <w:rsid w:val="00180473"/>
    <w:rsid w:val="0018297E"/>
    <w:rsid w:val="00182CF2"/>
    <w:rsid w:val="00183ADE"/>
    <w:rsid w:val="00183C2F"/>
    <w:rsid w:val="00183F0D"/>
    <w:rsid w:val="00184FA3"/>
    <w:rsid w:val="001850E6"/>
    <w:rsid w:val="00185CA5"/>
    <w:rsid w:val="00185D8B"/>
    <w:rsid w:val="001868CB"/>
    <w:rsid w:val="00187129"/>
    <w:rsid w:val="001873CB"/>
    <w:rsid w:val="00187628"/>
    <w:rsid w:val="00187645"/>
    <w:rsid w:val="00192778"/>
    <w:rsid w:val="00193393"/>
    <w:rsid w:val="0019340A"/>
    <w:rsid w:val="00193EC4"/>
    <w:rsid w:val="00194062"/>
    <w:rsid w:val="00194794"/>
    <w:rsid w:val="001948C7"/>
    <w:rsid w:val="001949AA"/>
    <w:rsid w:val="00195176"/>
    <w:rsid w:val="00195D71"/>
    <w:rsid w:val="00196652"/>
    <w:rsid w:val="00197655"/>
    <w:rsid w:val="00197E3E"/>
    <w:rsid w:val="001A05C5"/>
    <w:rsid w:val="001A06D8"/>
    <w:rsid w:val="001A0BEE"/>
    <w:rsid w:val="001A1502"/>
    <w:rsid w:val="001A158C"/>
    <w:rsid w:val="001A2012"/>
    <w:rsid w:val="001A2799"/>
    <w:rsid w:val="001A2A19"/>
    <w:rsid w:val="001A31DF"/>
    <w:rsid w:val="001A345C"/>
    <w:rsid w:val="001A39CD"/>
    <w:rsid w:val="001A432D"/>
    <w:rsid w:val="001A438D"/>
    <w:rsid w:val="001A52D5"/>
    <w:rsid w:val="001A5467"/>
    <w:rsid w:val="001A5DF3"/>
    <w:rsid w:val="001A5E61"/>
    <w:rsid w:val="001A5F6B"/>
    <w:rsid w:val="001A5FA6"/>
    <w:rsid w:val="001A6474"/>
    <w:rsid w:val="001A6DBA"/>
    <w:rsid w:val="001A7779"/>
    <w:rsid w:val="001B1723"/>
    <w:rsid w:val="001B2B7E"/>
    <w:rsid w:val="001B2CD6"/>
    <w:rsid w:val="001B34D3"/>
    <w:rsid w:val="001B3545"/>
    <w:rsid w:val="001B4B05"/>
    <w:rsid w:val="001B56A3"/>
    <w:rsid w:val="001B5A04"/>
    <w:rsid w:val="001B5E1E"/>
    <w:rsid w:val="001B611A"/>
    <w:rsid w:val="001B7013"/>
    <w:rsid w:val="001B71AA"/>
    <w:rsid w:val="001B7203"/>
    <w:rsid w:val="001B7899"/>
    <w:rsid w:val="001B7F2A"/>
    <w:rsid w:val="001C0055"/>
    <w:rsid w:val="001C0F7F"/>
    <w:rsid w:val="001C1283"/>
    <w:rsid w:val="001C193C"/>
    <w:rsid w:val="001C1B0C"/>
    <w:rsid w:val="001C1C67"/>
    <w:rsid w:val="001C27D9"/>
    <w:rsid w:val="001C2A98"/>
    <w:rsid w:val="001C2D94"/>
    <w:rsid w:val="001C3878"/>
    <w:rsid w:val="001C397D"/>
    <w:rsid w:val="001C3E6E"/>
    <w:rsid w:val="001C4CA6"/>
    <w:rsid w:val="001C4F41"/>
    <w:rsid w:val="001C5836"/>
    <w:rsid w:val="001C5FF9"/>
    <w:rsid w:val="001C66EA"/>
    <w:rsid w:val="001C6ABE"/>
    <w:rsid w:val="001C70AB"/>
    <w:rsid w:val="001C7A96"/>
    <w:rsid w:val="001D0FFC"/>
    <w:rsid w:val="001D14B9"/>
    <w:rsid w:val="001D1691"/>
    <w:rsid w:val="001D2B0D"/>
    <w:rsid w:val="001D3DB0"/>
    <w:rsid w:val="001D3F38"/>
    <w:rsid w:val="001D4010"/>
    <w:rsid w:val="001D4188"/>
    <w:rsid w:val="001D541C"/>
    <w:rsid w:val="001D65E8"/>
    <w:rsid w:val="001E04FD"/>
    <w:rsid w:val="001E0F06"/>
    <w:rsid w:val="001E0FEF"/>
    <w:rsid w:val="001E1732"/>
    <w:rsid w:val="001E1B7D"/>
    <w:rsid w:val="001E1B8E"/>
    <w:rsid w:val="001E29DE"/>
    <w:rsid w:val="001E2D9D"/>
    <w:rsid w:val="001E3258"/>
    <w:rsid w:val="001E459B"/>
    <w:rsid w:val="001E474C"/>
    <w:rsid w:val="001E4B41"/>
    <w:rsid w:val="001E4DD0"/>
    <w:rsid w:val="001E622F"/>
    <w:rsid w:val="001E6D08"/>
    <w:rsid w:val="001E7F7D"/>
    <w:rsid w:val="001F0B30"/>
    <w:rsid w:val="001F0D70"/>
    <w:rsid w:val="001F0EB3"/>
    <w:rsid w:val="001F19F3"/>
    <w:rsid w:val="001F1E5F"/>
    <w:rsid w:val="001F214E"/>
    <w:rsid w:val="001F280A"/>
    <w:rsid w:val="001F2E7C"/>
    <w:rsid w:val="001F2F34"/>
    <w:rsid w:val="001F32F7"/>
    <w:rsid w:val="001F34E6"/>
    <w:rsid w:val="001F3885"/>
    <w:rsid w:val="001F42DC"/>
    <w:rsid w:val="001F4704"/>
    <w:rsid w:val="001F4852"/>
    <w:rsid w:val="001F49DA"/>
    <w:rsid w:val="001F560B"/>
    <w:rsid w:val="001F7FEF"/>
    <w:rsid w:val="0020071A"/>
    <w:rsid w:val="00200730"/>
    <w:rsid w:val="00200B53"/>
    <w:rsid w:val="00201704"/>
    <w:rsid w:val="00202536"/>
    <w:rsid w:val="00202ABD"/>
    <w:rsid w:val="00202F51"/>
    <w:rsid w:val="00203EB1"/>
    <w:rsid w:val="00203F90"/>
    <w:rsid w:val="0020453B"/>
    <w:rsid w:val="002046C0"/>
    <w:rsid w:val="00205F2F"/>
    <w:rsid w:val="00206CAE"/>
    <w:rsid w:val="00206F01"/>
    <w:rsid w:val="00207123"/>
    <w:rsid w:val="002076D7"/>
    <w:rsid w:val="00210A9F"/>
    <w:rsid w:val="00210B46"/>
    <w:rsid w:val="002116DC"/>
    <w:rsid w:val="0021191A"/>
    <w:rsid w:val="00211AAF"/>
    <w:rsid w:val="00212204"/>
    <w:rsid w:val="0021275D"/>
    <w:rsid w:val="002129DF"/>
    <w:rsid w:val="00212DB5"/>
    <w:rsid w:val="002132A7"/>
    <w:rsid w:val="00213F3B"/>
    <w:rsid w:val="00214082"/>
    <w:rsid w:val="0021514F"/>
    <w:rsid w:val="00216184"/>
    <w:rsid w:val="00216E1E"/>
    <w:rsid w:val="002170B2"/>
    <w:rsid w:val="00217321"/>
    <w:rsid w:val="00217F5B"/>
    <w:rsid w:val="00220989"/>
    <w:rsid w:val="00220ACE"/>
    <w:rsid w:val="00220EE8"/>
    <w:rsid w:val="00221D54"/>
    <w:rsid w:val="002225FA"/>
    <w:rsid w:val="00222727"/>
    <w:rsid w:val="002228E6"/>
    <w:rsid w:val="00222FC6"/>
    <w:rsid w:val="00223417"/>
    <w:rsid w:val="00224067"/>
    <w:rsid w:val="00225810"/>
    <w:rsid w:val="00225FAC"/>
    <w:rsid w:val="002265A6"/>
    <w:rsid w:val="002277A3"/>
    <w:rsid w:val="0023106F"/>
    <w:rsid w:val="0023110C"/>
    <w:rsid w:val="00231116"/>
    <w:rsid w:val="0023136A"/>
    <w:rsid w:val="00231392"/>
    <w:rsid w:val="00231EF4"/>
    <w:rsid w:val="002324B9"/>
    <w:rsid w:val="002327BE"/>
    <w:rsid w:val="00233108"/>
    <w:rsid w:val="002337BD"/>
    <w:rsid w:val="002339A7"/>
    <w:rsid w:val="00233AD2"/>
    <w:rsid w:val="00233E3C"/>
    <w:rsid w:val="0023401A"/>
    <w:rsid w:val="00235031"/>
    <w:rsid w:val="0023728A"/>
    <w:rsid w:val="0023796F"/>
    <w:rsid w:val="00237EE4"/>
    <w:rsid w:val="002402F7"/>
    <w:rsid w:val="002407BB"/>
    <w:rsid w:val="00241303"/>
    <w:rsid w:val="0024159E"/>
    <w:rsid w:val="00241948"/>
    <w:rsid w:val="00242DBE"/>
    <w:rsid w:val="00243093"/>
    <w:rsid w:val="00243DA8"/>
    <w:rsid w:val="002443BC"/>
    <w:rsid w:val="002443FD"/>
    <w:rsid w:val="0024585E"/>
    <w:rsid w:val="00245A33"/>
    <w:rsid w:val="00245C9D"/>
    <w:rsid w:val="00245DA8"/>
    <w:rsid w:val="00245F43"/>
    <w:rsid w:val="00246AB6"/>
    <w:rsid w:val="00247196"/>
    <w:rsid w:val="00247F42"/>
    <w:rsid w:val="002500F3"/>
    <w:rsid w:val="00251FFB"/>
    <w:rsid w:val="00253161"/>
    <w:rsid w:val="002538A7"/>
    <w:rsid w:val="002551B4"/>
    <w:rsid w:val="00257A3F"/>
    <w:rsid w:val="00260268"/>
    <w:rsid w:val="0026039A"/>
    <w:rsid w:val="00260724"/>
    <w:rsid w:val="00261463"/>
    <w:rsid w:val="00262365"/>
    <w:rsid w:val="0026303E"/>
    <w:rsid w:val="00263300"/>
    <w:rsid w:val="002633B7"/>
    <w:rsid w:val="002635C7"/>
    <w:rsid w:val="0026574E"/>
    <w:rsid w:val="00265B9B"/>
    <w:rsid w:val="00266366"/>
    <w:rsid w:val="00266CAD"/>
    <w:rsid w:val="002672A1"/>
    <w:rsid w:val="002673CB"/>
    <w:rsid w:val="002708BA"/>
    <w:rsid w:val="002717D9"/>
    <w:rsid w:val="00271B48"/>
    <w:rsid w:val="00273AA6"/>
    <w:rsid w:val="002740BF"/>
    <w:rsid w:val="00274330"/>
    <w:rsid w:val="002751DC"/>
    <w:rsid w:val="00277D52"/>
    <w:rsid w:val="0028002A"/>
    <w:rsid w:val="00280C2E"/>
    <w:rsid w:val="00281751"/>
    <w:rsid w:val="002818E5"/>
    <w:rsid w:val="00281EE1"/>
    <w:rsid w:val="00281F88"/>
    <w:rsid w:val="00283D20"/>
    <w:rsid w:val="0028505D"/>
    <w:rsid w:val="002850BD"/>
    <w:rsid w:val="002852B1"/>
    <w:rsid w:val="00285618"/>
    <w:rsid w:val="00285A5A"/>
    <w:rsid w:val="00286054"/>
    <w:rsid w:val="002865E8"/>
    <w:rsid w:val="0028668A"/>
    <w:rsid w:val="00286C46"/>
    <w:rsid w:val="00290C76"/>
    <w:rsid w:val="00290DA4"/>
    <w:rsid w:val="00290E08"/>
    <w:rsid w:val="002917F6"/>
    <w:rsid w:val="002918C1"/>
    <w:rsid w:val="00291EC5"/>
    <w:rsid w:val="00292115"/>
    <w:rsid w:val="00293B5F"/>
    <w:rsid w:val="00293DCA"/>
    <w:rsid w:val="002941C4"/>
    <w:rsid w:val="002954AD"/>
    <w:rsid w:val="002957A0"/>
    <w:rsid w:val="002962AE"/>
    <w:rsid w:val="00296B9F"/>
    <w:rsid w:val="002972B3"/>
    <w:rsid w:val="002973A6"/>
    <w:rsid w:val="0029751A"/>
    <w:rsid w:val="002A00E4"/>
    <w:rsid w:val="002A03BA"/>
    <w:rsid w:val="002A0AEE"/>
    <w:rsid w:val="002A1803"/>
    <w:rsid w:val="002A21C5"/>
    <w:rsid w:val="002A23DC"/>
    <w:rsid w:val="002A242B"/>
    <w:rsid w:val="002A2F8E"/>
    <w:rsid w:val="002A39F2"/>
    <w:rsid w:val="002A4992"/>
    <w:rsid w:val="002A4D59"/>
    <w:rsid w:val="002A5CEB"/>
    <w:rsid w:val="002A6183"/>
    <w:rsid w:val="002A6832"/>
    <w:rsid w:val="002A6CE2"/>
    <w:rsid w:val="002A6DE1"/>
    <w:rsid w:val="002A7729"/>
    <w:rsid w:val="002A77B4"/>
    <w:rsid w:val="002A7AA0"/>
    <w:rsid w:val="002A7D3D"/>
    <w:rsid w:val="002A7E33"/>
    <w:rsid w:val="002A7FE1"/>
    <w:rsid w:val="002B04F2"/>
    <w:rsid w:val="002B1280"/>
    <w:rsid w:val="002B1C49"/>
    <w:rsid w:val="002B27DE"/>
    <w:rsid w:val="002B592C"/>
    <w:rsid w:val="002B6156"/>
    <w:rsid w:val="002B69D4"/>
    <w:rsid w:val="002B74D5"/>
    <w:rsid w:val="002B7F0B"/>
    <w:rsid w:val="002B7FC0"/>
    <w:rsid w:val="002C0BEF"/>
    <w:rsid w:val="002C184E"/>
    <w:rsid w:val="002C2B02"/>
    <w:rsid w:val="002C3461"/>
    <w:rsid w:val="002C349E"/>
    <w:rsid w:val="002C3BB4"/>
    <w:rsid w:val="002C4E18"/>
    <w:rsid w:val="002C5295"/>
    <w:rsid w:val="002C52B6"/>
    <w:rsid w:val="002C5EE2"/>
    <w:rsid w:val="002C6678"/>
    <w:rsid w:val="002C68E8"/>
    <w:rsid w:val="002C6CC9"/>
    <w:rsid w:val="002C6D6C"/>
    <w:rsid w:val="002C750D"/>
    <w:rsid w:val="002C79A6"/>
    <w:rsid w:val="002D0251"/>
    <w:rsid w:val="002D0644"/>
    <w:rsid w:val="002D079E"/>
    <w:rsid w:val="002D07DE"/>
    <w:rsid w:val="002D0B67"/>
    <w:rsid w:val="002D163C"/>
    <w:rsid w:val="002D203E"/>
    <w:rsid w:val="002D288A"/>
    <w:rsid w:val="002D2C9D"/>
    <w:rsid w:val="002D3316"/>
    <w:rsid w:val="002D3A55"/>
    <w:rsid w:val="002D3A56"/>
    <w:rsid w:val="002D3AFF"/>
    <w:rsid w:val="002D3B1E"/>
    <w:rsid w:val="002D3BAA"/>
    <w:rsid w:val="002D47E9"/>
    <w:rsid w:val="002D4CF6"/>
    <w:rsid w:val="002D50F8"/>
    <w:rsid w:val="002D536C"/>
    <w:rsid w:val="002D54D5"/>
    <w:rsid w:val="002D6650"/>
    <w:rsid w:val="002D7FBF"/>
    <w:rsid w:val="002E0B3E"/>
    <w:rsid w:val="002E0CF8"/>
    <w:rsid w:val="002E12C1"/>
    <w:rsid w:val="002E21FB"/>
    <w:rsid w:val="002E26B2"/>
    <w:rsid w:val="002E270B"/>
    <w:rsid w:val="002E2892"/>
    <w:rsid w:val="002E2AA1"/>
    <w:rsid w:val="002E3521"/>
    <w:rsid w:val="002E384F"/>
    <w:rsid w:val="002E4423"/>
    <w:rsid w:val="002E4A79"/>
    <w:rsid w:val="002E4B50"/>
    <w:rsid w:val="002E5AD4"/>
    <w:rsid w:val="002E5B77"/>
    <w:rsid w:val="002E66CA"/>
    <w:rsid w:val="002E72AA"/>
    <w:rsid w:val="002E741D"/>
    <w:rsid w:val="002E7AC1"/>
    <w:rsid w:val="002F0FFB"/>
    <w:rsid w:val="002F1501"/>
    <w:rsid w:val="002F1E17"/>
    <w:rsid w:val="002F24AD"/>
    <w:rsid w:val="002F2B3F"/>
    <w:rsid w:val="002F3393"/>
    <w:rsid w:val="002F3BDA"/>
    <w:rsid w:val="002F463B"/>
    <w:rsid w:val="002F468F"/>
    <w:rsid w:val="002F46CD"/>
    <w:rsid w:val="002F5236"/>
    <w:rsid w:val="002F5603"/>
    <w:rsid w:val="002F62A9"/>
    <w:rsid w:val="002F709A"/>
    <w:rsid w:val="002F7D39"/>
    <w:rsid w:val="0030047A"/>
    <w:rsid w:val="003019AC"/>
    <w:rsid w:val="00301C8C"/>
    <w:rsid w:val="003021DD"/>
    <w:rsid w:val="0030272A"/>
    <w:rsid w:val="00302AB2"/>
    <w:rsid w:val="0030401C"/>
    <w:rsid w:val="00304E88"/>
    <w:rsid w:val="00304F71"/>
    <w:rsid w:val="003050BE"/>
    <w:rsid w:val="0030592D"/>
    <w:rsid w:val="00306215"/>
    <w:rsid w:val="00306255"/>
    <w:rsid w:val="0030672B"/>
    <w:rsid w:val="00307B59"/>
    <w:rsid w:val="003103F4"/>
    <w:rsid w:val="00310F53"/>
    <w:rsid w:val="003111A1"/>
    <w:rsid w:val="003112EB"/>
    <w:rsid w:val="00311FAD"/>
    <w:rsid w:val="0031233D"/>
    <w:rsid w:val="0031274B"/>
    <w:rsid w:val="003132A0"/>
    <w:rsid w:val="00313AD0"/>
    <w:rsid w:val="00313B9D"/>
    <w:rsid w:val="0031478F"/>
    <w:rsid w:val="00317219"/>
    <w:rsid w:val="00317B29"/>
    <w:rsid w:val="00317CF0"/>
    <w:rsid w:val="003201C8"/>
    <w:rsid w:val="00320A51"/>
    <w:rsid w:val="00320D1B"/>
    <w:rsid w:val="003210B2"/>
    <w:rsid w:val="00321BED"/>
    <w:rsid w:val="00321FF1"/>
    <w:rsid w:val="00322646"/>
    <w:rsid w:val="00322956"/>
    <w:rsid w:val="00322F80"/>
    <w:rsid w:val="00323634"/>
    <w:rsid w:val="00324153"/>
    <w:rsid w:val="003243A9"/>
    <w:rsid w:val="003250D0"/>
    <w:rsid w:val="00325203"/>
    <w:rsid w:val="00325C1D"/>
    <w:rsid w:val="00326453"/>
    <w:rsid w:val="003273D1"/>
    <w:rsid w:val="00327520"/>
    <w:rsid w:val="00327787"/>
    <w:rsid w:val="003278A0"/>
    <w:rsid w:val="00327FC0"/>
    <w:rsid w:val="00330427"/>
    <w:rsid w:val="00330C21"/>
    <w:rsid w:val="00330CD9"/>
    <w:rsid w:val="00330EC8"/>
    <w:rsid w:val="00333AE8"/>
    <w:rsid w:val="00333D4A"/>
    <w:rsid w:val="00333EB4"/>
    <w:rsid w:val="00336186"/>
    <w:rsid w:val="00336B50"/>
    <w:rsid w:val="00336EAC"/>
    <w:rsid w:val="00336F65"/>
    <w:rsid w:val="00337799"/>
    <w:rsid w:val="0034052A"/>
    <w:rsid w:val="00341CF5"/>
    <w:rsid w:val="00341D25"/>
    <w:rsid w:val="00342188"/>
    <w:rsid w:val="003421DF"/>
    <w:rsid w:val="0034341E"/>
    <w:rsid w:val="003435F5"/>
    <w:rsid w:val="00343922"/>
    <w:rsid w:val="00343D92"/>
    <w:rsid w:val="003446B9"/>
    <w:rsid w:val="003462B9"/>
    <w:rsid w:val="003465A4"/>
    <w:rsid w:val="00346678"/>
    <w:rsid w:val="00346815"/>
    <w:rsid w:val="00346AB5"/>
    <w:rsid w:val="0034787E"/>
    <w:rsid w:val="00351CBE"/>
    <w:rsid w:val="0035350E"/>
    <w:rsid w:val="00353694"/>
    <w:rsid w:val="00353EED"/>
    <w:rsid w:val="00355045"/>
    <w:rsid w:val="00355145"/>
    <w:rsid w:val="00355897"/>
    <w:rsid w:val="00356167"/>
    <w:rsid w:val="00356307"/>
    <w:rsid w:val="00356D0A"/>
    <w:rsid w:val="00356E98"/>
    <w:rsid w:val="0035789E"/>
    <w:rsid w:val="00360116"/>
    <w:rsid w:val="00360D00"/>
    <w:rsid w:val="00363672"/>
    <w:rsid w:val="00363DF6"/>
    <w:rsid w:val="00365ABB"/>
    <w:rsid w:val="00365C2D"/>
    <w:rsid w:val="00365D2D"/>
    <w:rsid w:val="00365F1F"/>
    <w:rsid w:val="003677E2"/>
    <w:rsid w:val="003678B9"/>
    <w:rsid w:val="00367BAE"/>
    <w:rsid w:val="00367E81"/>
    <w:rsid w:val="00370594"/>
    <w:rsid w:val="0037110E"/>
    <w:rsid w:val="003715D1"/>
    <w:rsid w:val="003717D9"/>
    <w:rsid w:val="00372571"/>
    <w:rsid w:val="00372C78"/>
    <w:rsid w:val="00373028"/>
    <w:rsid w:val="00373627"/>
    <w:rsid w:val="00373935"/>
    <w:rsid w:val="003740DC"/>
    <w:rsid w:val="0037474A"/>
    <w:rsid w:val="00374E33"/>
    <w:rsid w:val="00375404"/>
    <w:rsid w:val="0037578B"/>
    <w:rsid w:val="00377325"/>
    <w:rsid w:val="00377519"/>
    <w:rsid w:val="00377817"/>
    <w:rsid w:val="0038020B"/>
    <w:rsid w:val="003802B5"/>
    <w:rsid w:val="00380874"/>
    <w:rsid w:val="00380CB1"/>
    <w:rsid w:val="00380E42"/>
    <w:rsid w:val="00381628"/>
    <w:rsid w:val="00381AD8"/>
    <w:rsid w:val="00381C7E"/>
    <w:rsid w:val="00382032"/>
    <w:rsid w:val="0038250D"/>
    <w:rsid w:val="00385879"/>
    <w:rsid w:val="0038685B"/>
    <w:rsid w:val="00386945"/>
    <w:rsid w:val="0038698D"/>
    <w:rsid w:val="0038735F"/>
    <w:rsid w:val="00387DD9"/>
    <w:rsid w:val="00391BBD"/>
    <w:rsid w:val="00391DEC"/>
    <w:rsid w:val="00391FBE"/>
    <w:rsid w:val="00392205"/>
    <w:rsid w:val="003927BC"/>
    <w:rsid w:val="00392AA5"/>
    <w:rsid w:val="00392B3B"/>
    <w:rsid w:val="00393612"/>
    <w:rsid w:val="003936E4"/>
    <w:rsid w:val="00393A6B"/>
    <w:rsid w:val="00394194"/>
    <w:rsid w:val="003941CC"/>
    <w:rsid w:val="00397260"/>
    <w:rsid w:val="00397DB9"/>
    <w:rsid w:val="00397DEE"/>
    <w:rsid w:val="00397EC6"/>
    <w:rsid w:val="003A075D"/>
    <w:rsid w:val="003A1497"/>
    <w:rsid w:val="003A19BC"/>
    <w:rsid w:val="003A2DC3"/>
    <w:rsid w:val="003A336C"/>
    <w:rsid w:val="003A3E7D"/>
    <w:rsid w:val="003A439B"/>
    <w:rsid w:val="003A4A43"/>
    <w:rsid w:val="003A4F7A"/>
    <w:rsid w:val="003A5402"/>
    <w:rsid w:val="003A67D5"/>
    <w:rsid w:val="003A6841"/>
    <w:rsid w:val="003A6BCE"/>
    <w:rsid w:val="003A7675"/>
    <w:rsid w:val="003A7ABB"/>
    <w:rsid w:val="003B0F2A"/>
    <w:rsid w:val="003B1228"/>
    <w:rsid w:val="003B1469"/>
    <w:rsid w:val="003B20CE"/>
    <w:rsid w:val="003B2909"/>
    <w:rsid w:val="003B2BAA"/>
    <w:rsid w:val="003B2F5D"/>
    <w:rsid w:val="003B3BE7"/>
    <w:rsid w:val="003B49F2"/>
    <w:rsid w:val="003B4D29"/>
    <w:rsid w:val="003B5DBA"/>
    <w:rsid w:val="003B606B"/>
    <w:rsid w:val="003B6BE2"/>
    <w:rsid w:val="003B72EB"/>
    <w:rsid w:val="003B765F"/>
    <w:rsid w:val="003B76EB"/>
    <w:rsid w:val="003B7DBF"/>
    <w:rsid w:val="003B7E47"/>
    <w:rsid w:val="003C0CC6"/>
    <w:rsid w:val="003C0DD7"/>
    <w:rsid w:val="003C1C35"/>
    <w:rsid w:val="003C1D97"/>
    <w:rsid w:val="003C203F"/>
    <w:rsid w:val="003C23A1"/>
    <w:rsid w:val="003C2577"/>
    <w:rsid w:val="003C25A3"/>
    <w:rsid w:val="003C338C"/>
    <w:rsid w:val="003C34B9"/>
    <w:rsid w:val="003C4A77"/>
    <w:rsid w:val="003C4B53"/>
    <w:rsid w:val="003C4B6C"/>
    <w:rsid w:val="003C4E4F"/>
    <w:rsid w:val="003C646C"/>
    <w:rsid w:val="003D0193"/>
    <w:rsid w:val="003D040F"/>
    <w:rsid w:val="003D1997"/>
    <w:rsid w:val="003D25ED"/>
    <w:rsid w:val="003D2E78"/>
    <w:rsid w:val="003D3623"/>
    <w:rsid w:val="003D5E29"/>
    <w:rsid w:val="003D78C7"/>
    <w:rsid w:val="003E0704"/>
    <w:rsid w:val="003E0986"/>
    <w:rsid w:val="003E0B82"/>
    <w:rsid w:val="003E0D13"/>
    <w:rsid w:val="003E109C"/>
    <w:rsid w:val="003E1A41"/>
    <w:rsid w:val="003E2BE5"/>
    <w:rsid w:val="003E33E6"/>
    <w:rsid w:val="003E34F0"/>
    <w:rsid w:val="003E352B"/>
    <w:rsid w:val="003E37DA"/>
    <w:rsid w:val="003E3FE0"/>
    <w:rsid w:val="003E43A8"/>
    <w:rsid w:val="003E4B0E"/>
    <w:rsid w:val="003E4B7A"/>
    <w:rsid w:val="003E5023"/>
    <w:rsid w:val="003E55F4"/>
    <w:rsid w:val="003E5DF2"/>
    <w:rsid w:val="003E610E"/>
    <w:rsid w:val="003E6AAF"/>
    <w:rsid w:val="003E72A4"/>
    <w:rsid w:val="003E7358"/>
    <w:rsid w:val="003F0826"/>
    <w:rsid w:val="003F0A5D"/>
    <w:rsid w:val="003F1693"/>
    <w:rsid w:val="003F1912"/>
    <w:rsid w:val="003F19B6"/>
    <w:rsid w:val="003F1B84"/>
    <w:rsid w:val="003F1EB6"/>
    <w:rsid w:val="003F2356"/>
    <w:rsid w:val="003F2656"/>
    <w:rsid w:val="003F4194"/>
    <w:rsid w:val="003F4338"/>
    <w:rsid w:val="003F52ED"/>
    <w:rsid w:val="003F6111"/>
    <w:rsid w:val="003F64B3"/>
    <w:rsid w:val="003F6C8C"/>
    <w:rsid w:val="004003F4"/>
    <w:rsid w:val="004005A9"/>
    <w:rsid w:val="00400D0D"/>
    <w:rsid w:val="00400D5F"/>
    <w:rsid w:val="00402771"/>
    <w:rsid w:val="004034D1"/>
    <w:rsid w:val="00403C4A"/>
    <w:rsid w:val="00403E22"/>
    <w:rsid w:val="00403EFE"/>
    <w:rsid w:val="00403F80"/>
    <w:rsid w:val="004049A2"/>
    <w:rsid w:val="00405195"/>
    <w:rsid w:val="00406060"/>
    <w:rsid w:val="00406561"/>
    <w:rsid w:val="004068A0"/>
    <w:rsid w:val="00407F48"/>
    <w:rsid w:val="00410464"/>
    <w:rsid w:val="00410CDA"/>
    <w:rsid w:val="00411258"/>
    <w:rsid w:val="004118D0"/>
    <w:rsid w:val="00411B19"/>
    <w:rsid w:val="00411D8C"/>
    <w:rsid w:val="00412032"/>
    <w:rsid w:val="004127B9"/>
    <w:rsid w:val="004128A7"/>
    <w:rsid w:val="004137F0"/>
    <w:rsid w:val="00415158"/>
    <w:rsid w:val="00415327"/>
    <w:rsid w:val="004158B4"/>
    <w:rsid w:val="00415A0F"/>
    <w:rsid w:val="004161C2"/>
    <w:rsid w:val="00420D79"/>
    <w:rsid w:val="00420DFE"/>
    <w:rsid w:val="00421144"/>
    <w:rsid w:val="00421B15"/>
    <w:rsid w:val="00422B19"/>
    <w:rsid w:val="004240F6"/>
    <w:rsid w:val="004242B3"/>
    <w:rsid w:val="00424BA6"/>
    <w:rsid w:val="00424F86"/>
    <w:rsid w:val="00425264"/>
    <w:rsid w:val="004252FE"/>
    <w:rsid w:val="0042531B"/>
    <w:rsid w:val="004257EF"/>
    <w:rsid w:val="00425916"/>
    <w:rsid w:val="00427319"/>
    <w:rsid w:val="004273BB"/>
    <w:rsid w:val="00427714"/>
    <w:rsid w:val="00427733"/>
    <w:rsid w:val="004279E6"/>
    <w:rsid w:val="00427C04"/>
    <w:rsid w:val="004305CD"/>
    <w:rsid w:val="00431A5C"/>
    <w:rsid w:val="00433064"/>
    <w:rsid w:val="00433183"/>
    <w:rsid w:val="00433418"/>
    <w:rsid w:val="00433B78"/>
    <w:rsid w:val="00433CAE"/>
    <w:rsid w:val="00434143"/>
    <w:rsid w:val="00436689"/>
    <w:rsid w:val="00436E33"/>
    <w:rsid w:val="00436E36"/>
    <w:rsid w:val="00437438"/>
    <w:rsid w:val="0043747B"/>
    <w:rsid w:val="00437F2C"/>
    <w:rsid w:val="00440E02"/>
    <w:rsid w:val="00440F06"/>
    <w:rsid w:val="004411E5"/>
    <w:rsid w:val="0044150A"/>
    <w:rsid w:val="00441D20"/>
    <w:rsid w:val="004428C0"/>
    <w:rsid w:val="00443124"/>
    <w:rsid w:val="00443AE7"/>
    <w:rsid w:val="00444D63"/>
    <w:rsid w:val="00445D8E"/>
    <w:rsid w:val="00445E2D"/>
    <w:rsid w:val="00446FDF"/>
    <w:rsid w:val="004478C5"/>
    <w:rsid w:val="00447A36"/>
    <w:rsid w:val="00447E6E"/>
    <w:rsid w:val="004508B5"/>
    <w:rsid w:val="00450B1E"/>
    <w:rsid w:val="004510B3"/>
    <w:rsid w:val="004515DF"/>
    <w:rsid w:val="0045393B"/>
    <w:rsid w:val="00453A51"/>
    <w:rsid w:val="00454AB9"/>
    <w:rsid w:val="00455AB2"/>
    <w:rsid w:val="00455E61"/>
    <w:rsid w:val="0045605F"/>
    <w:rsid w:val="004567CE"/>
    <w:rsid w:val="004577F3"/>
    <w:rsid w:val="00457819"/>
    <w:rsid w:val="00460013"/>
    <w:rsid w:val="00460D87"/>
    <w:rsid w:val="00460DAF"/>
    <w:rsid w:val="00461913"/>
    <w:rsid w:val="00461AB6"/>
    <w:rsid w:val="0046321F"/>
    <w:rsid w:val="00463446"/>
    <w:rsid w:val="0046426B"/>
    <w:rsid w:val="0046440A"/>
    <w:rsid w:val="004644E0"/>
    <w:rsid w:val="00464575"/>
    <w:rsid w:val="00464C42"/>
    <w:rsid w:val="00465688"/>
    <w:rsid w:val="004657AA"/>
    <w:rsid w:val="00465FE4"/>
    <w:rsid w:val="00466CEA"/>
    <w:rsid w:val="00466FBF"/>
    <w:rsid w:val="0046742B"/>
    <w:rsid w:val="0046767B"/>
    <w:rsid w:val="0046797A"/>
    <w:rsid w:val="00467C2C"/>
    <w:rsid w:val="00470135"/>
    <w:rsid w:val="00470C5E"/>
    <w:rsid w:val="0047147B"/>
    <w:rsid w:val="004718BA"/>
    <w:rsid w:val="00471C84"/>
    <w:rsid w:val="00472297"/>
    <w:rsid w:val="00472D1C"/>
    <w:rsid w:val="00472EC5"/>
    <w:rsid w:val="0047300A"/>
    <w:rsid w:val="00474896"/>
    <w:rsid w:val="00474E6C"/>
    <w:rsid w:val="00475AD5"/>
    <w:rsid w:val="00476DB6"/>
    <w:rsid w:val="004770B9"/>
    <w:rsid w:val="004777E9"/>
    <w:rsid w:val="00480475"/>
    <w:rsid w:val="00480B93"/>
    <w:rsid w:val="00481943"/>
    <w:rsid w:val="0048290A"/>
    <w:rsid w:val="00483FFE"/>
    <w:rsid w:val="004860E1"/>
    <w:rsid w:val="00486175"/>
    <w:rsid w:val="00487D09"/>
    <w:rsid w:val="00490CEE"/>
    <w:rsid w:val="0049103F"/>
    <w:rsid w:val="004922A1"/>
    <w:rsid w:val="00492A5C"/>
    <w:rsid w:val="00492CD7"/>
    <w:rsid w:val="00493DF8"/>
    <w:rsid w:val="00493F7F"/>
    <w:rsid w:val="00494ABE"/>
    <w:rsid w:val="00494ED8"/>
    <w:rsid w:val="0049636F"/>
    <w:rsid w:val="00496A4B"/>
    <w:rsid w:val="0049705A"/>
    <w:rsid w:val="004A0437"/>
    <w:rsid w:val="004A0E1D"/>
    <w:rsid w:val="004A1DDB"/>
    <w:rsid w:val="004A3695"/>
    <w:rsid w:val="004A4878"/>
    <w:rsid w:val="004A52CE"/>
    <w:rsid w:val="004A5D80"/>
    <w:rsid w:val="004A65E2"/>
    <w:rsid w:val="004A6674"/>
    <w:rsid w:val="004A6D9B"/>
    <w:rsid w:val="004A71E0"/>
    <w:rsid w:val="004B0D34"/>
    <w:rsid w:val="004B0DDD"/>
    <w:rsid w:val="004B0E0D"/>
    <w:rsid w:val="004B355C"/>
    <w:rsid w:val="004B38A5"/>
    <w:rsid w:val="004B4FD7"/>
    <w:rsid w:val="004B6E1A"/>
    <w:rsid w:val="004B702E"/>
    <w:rsid w:val="004B7BEB"/>
    <w:rsid w:val="004C0D67"/>
    <w:rsid w:val="004C11A1"/>
    <w:rsid w:val="004C1268"/>
    <w:rsid w:val="004C19AC"/>
    <w:rsid w:val="004C1EDF"/>
    <w:rsid w:val="004C2E2A"/>
    <w:rsid w:val="004C3CBD"/>
    <w:rsid w:val="004C3CFC"/>
    <w:rsid w:val="004C3FD8"/>
    <w:rsid w:val="004C42E8"/>
    <w:rsid w:val="004C4780"/>
    <w:rsid w:val="004C4EDB"/>
    <w:rsid w:val="004C6073"/>
    <w:rsid w:val="004C61EC"/>
    <w:rsid w:val="004C6938"/>
    <w:rsid w:val="004C71C2"/>
    <w:rsid w:val="004C7F52"/>
    <w:rsid w:val="004D14E6"/>
    <w:rsid w:val="004D21CF"/>
    <w:rsid w:val="004D3E53"/>
    <w:rsid w:val="004D654B"/>
    <w:rsid w:val="004D781C"/>
    <w:rsid w:val="004D7844"/>
    <w:rsid w:val="004D7F4A"/>
    <w:rsid w:val="004E0416"/>
    <w:rsid w:val="004E0463"/>
    <w:rsid w:val="004E0940"/>
    <w:rsid w:val="004E0A1D"/>
    <w:rsid w:val="004E1162"/>
    <w:rsid w:val="004E31CD"/>
    <w:rsid w:val="004E3275"/>
    <w:rsid w:val="004E34EF"/>
    <w:rsid w:val="004E4134"/>
    <w:rsid w:val="004E4ADF"/>
    <w:rsid w:val="004E587A"/>
    <w:rsid w:val="004E5B45"/>
    <w:rsid w:val="004E5E45"/>
    <w:rsid w:val="004E648D"/>
    <w:rsid w:val="004E6B42"/>
    <w:rsid w:val="004E700D"/>
    <w:rsid w:val="004E7773"/>
    <w:rsid w:val="004E7EEA"/>
    <w:rsid w:val="004F00CD"/>
    <w:rsid w:val="004F061E"/>
    <w:rsid w:val="004F07CF"/>
    <w:rsid w:val="004F08FB"/>
    <w:rsid w:val="004F0CA3"/>
    <w:rsid w:val="004F1373"/>
    <w:rsid w:val="004F149E"/>
    <w:rsid w:val="004F2BC9"/>
    <w:rsid w:val="004F320A"/>
    <w:rsid w:val="004F3341"/>
    <w:rsid w:val="004F3D9A"/>
    <w:rsid w:val="004F4443"/>
    <w:rsid w:val="004F44A2"/>
    <w:rsid w:val="004F454E"/>
    <w:rsid w:val="004F5359"/>
    <w:rsid w:val="004F6360"/>
    <w:rsid w:val="004F63FC"/>
    <w:rsid w:val="004F6A38"/>
    <w:rsid w:val="004F7D7A"/>
    <w:rsid w:val="0050039D"/>
    <w:rsid w:val="00500DCC"/>
    <w:rsid w:val="00501656"/>
    <w:rsid w:val="00501718"/>
    <w:rsid w:val="00501955"/>
    <w:rsid w:val="005029F8"/>
    <w:rsid w:val="00503E90"/>
    <w:rsid w:val="00504245"/>
    <w:rsid w:val="00504AF7"/>
    <w:rsid w:val="00505C69"/>
    <w:rsid w:val="00505CA5"/>
    <w:rsid w:val="0050614A"/>
    <w:rsid w:val="0050640E"/>
    <w:rsid w:val="005070EF"/>
    <w:rsid w:val="005073C5"/>
    <w:rsid w:val="00507D51"/>
    <w:rsid w:val="005106B0"/>
    <w:rsid w:val="00510D9F"/>
    <w:rsid w:val="005117C9"/>
    <w:rsid w:val="00511FCA"/>
    <w:rsid w:val="00512870"/>
    <w:rsid w:val="00515277"/>
    <w:rsid w:val="005156A1"/>
    <w:rsid w:val="0051642A"/>
    <w:rsid w:val="00516825"/>
    <w:rsid w:val="005173EB"/>
    <w:rsid w:val="00517F5D"/>
    <w:rsid w:val="00520156"/>
    <w:rsid w:val="005213D7"/>
    <w:rsid w:val="005216A0"/>
    <w:rsid w:val="005219EF"/>
    <w:rsid w:val="0052265A"/>
    <w:rsid w:val="00522B39"/>
    <w:rsid w:val="00523DD2"/>
    <w:rsid w:val="00524096"/>
    <w:rsid w:val="00524A48"/>
    <w:rsid w:val="00524AEF"/>
    <w:rsid w:val="00524BA9"/>
    <w:rsid w:val="00524BE9"/>
    <w:rsid w:val="0052502F"/>
    <w:rsid w:val="0052534A"/>
    <w:rsid w:val="00525B05"/>
    <w:rsid w:val="005262D9"/>
    <w:rsid w:val="005266E2"/>
    <w:rsid w:val="005267B5"/>
    <w:rsid w:val="0052718B"/>
    <w:rsid w:val="0052733F"/>
    <w:rsid w:val="00527B48"/>
    <w:rsid w:val="00527EBB"/>
    <w:rsid w:val="00530511"/>
    <w:rsid w:val="00531030"/>
    <w:rsid w:val="00531431"/>
    <w:rsid w:val="00531965"/>
    <w:rsid w:val="00531DCA"/>
    <w:rsid w:val="005326B2"/>
    <w:rsid w:val="00532E2B"/>
    <w:rsid w:val="0053343A"/>
    <w:rsid w:val="005334B8"/>
    <w:rsid w:val="00533BE2"/>
    <w:rsid w:val="00535575"/>
    <w:rsid w:val="005356BC"/>
    <w:rsid w:val="00537AD9"/>
    <w:rsid w:val="00537AE3"/>
    <w:rsid w:val="00537F92"/>
    <w:rsid w:val="00537FC2"/>
    <w:rsid w:val="00540055"/>
    <w:rsid w:val="00540513"/>
    <w:rsid w:val="00541E59"/>
    <w:rsid w:val="00541E95"/>
    <w:rsid w:val="005428A9"/>
    <w:rsid w:val="00542A7A"/>
    <w:rsid w:val="005431D5"/>
    <w:rsid w:val="00543C20"/>
    <w:rsid w:val="00544C40"/>
    <w:rsid w:val="005459E8"/>
    <w:rsid w:val="005475D7"/>
    <w:rsid w:val="00547B91"/>
    <w:rsid w:val="00547FC6"/>
    <w:rsid w:val="005502B3"/>
    <w:rsid w:val="0055066E"/>
    <w:rsid w:val="00551EDD"/>
    <w:rsid w:val="00553B4F"/>
    <w:rsid w:val="00553E1C"/>
    <w:rsid w:val="00554456"/>
    <w:rsid w:val="00554E26"/>
    <w:rsid w:val="00554E8F"/>
    <w:rsid w:val="005557B2"/>
    <w:rsid w:val="00555924"/>
    <w:rsid w:val="00556439"/>
    <w:rsid w:val="00556CC5"/>
    <w:rsid w:val="00557431"/>
    <w:rsid w:val="0056011F"/>
    <w:rsid w:val="005601B8"/>
    <w:rsid w:val="00560A47"/>
    <w:rsid w:val="00560B26"/>
    <w:rsid w:val="00560B4D"/>
    <w:rsid w:val="00560DF0"/>
    <w:rsid w:val="00560EFA"/>
    <w:rsid w:val="005619AD"/>
    <w:rsid w:val="00562FE2"/>
    <w:rsid w:val="005640F1"/>
    <w:rsid w:val="0056492D"/>
    <w:rsid w:val="005649AC"/>
    <w:rsid w:val="00565498"/>
    <w:rsid w:val="0056617B"/>
    <w:rsid w:val="00566306"/>
    <w:rsid w:val="005667C1"/>
    <w:rsid w:val="00567C0C"/>
    <w:rsid w:val="00570003"/>
    <w:rsid w:val="00570190"/>
    <w:rsid w:val="00571DED"/>
    <w:rsid w:val="00572A7C"/>
    <w:rsid w:val="005737E0"/>
    <w:rsid w:val="00574193"/>
    <w:rsid w:val="00574A2A"/>
    <w:rsid w:val="00575BAB"/>
    <w:rsid w:val="0057629C"/>
    <w:rsid w:val="0057653D"/>
    <w:rsid w:val="0057670B"/>
    <w:rsid w:val="00580943"/>
    <w:rsid w:val="005809E1"/>
    <w:rsid w:val="0058162A"/>
    <w:rsid w:val="005820AA"/>
    <w:rsid w:val="00582E21"/>
    <w:rsid w:val="00582E9B"/>
    <w:rsid w:val="005835E8"/>
    <w:rsid w:val="00583F07"/>
    <w:rsid w:val="00584414"/>
    <w:rsid w:val="00584680"/>
    <w:rsid w:val="00584987"/>
    <w:rsid w:val="00584A14"/>
    <w:rsid w:val="00585522"/>
    <w:rsid w:val="005866C1"/>
    <w:rsid w:val="0058737C"/>
    <w:rsid w:val="00587A07"/>
    <w:rsid w:val="00587B6B"/>
    <w:rsid w:val="0059026C"/>
    <w:rsid w:val="005923D4"/>
    <w:rsid w:val="00592E65"/>
    <w:rsid w:val="005934EF"/>
    <w:rsid w:val="00593D03"/>
    <w:rsid w:val="00594B51"/>
    <w:rsid w:val="00595171"/>
    <w:rsid w:val="00595436"/>
    <w:rsid w:val="005961D3"/>
    <w:rsid w:val="00596455"/>
    <w:rsid w:val="00596579"/>
    <w:rsid w:val="005978BE"/>
    <w:rsid w:val="005A05FA"/>
    <w:rsid w:val="005A0B0C"/>
    <w:rsid w:val="005A11A9"/>
    <w:rsid w:val="005A2468"/>
    <w:rsid w:val="005A3FB8"/>
    <w:rsid w:val="005A4686"/>
    <w:rsid w:val="005A60B2"/>
    <w:rsid w:val="005A6181"/>
    <w:rsid w:val="005A750C"/>
    <w:rsid w:val="005B0899"/>
    <w:rsid w:val="005B11E0"/>
    <w:rsid w:val="005B13C0"/>
    <w:rsid w:val="005B1533"/>
    <w:rsid w:val="005B1FC9"/>
    <w:rsid w:val="005B40EB"/>
    <w:rsid w:val="005B4C6C"/>
    <w:rsid w:val="005B4F67"/>
    <w:rsid w:val="005B5D08"/>
    <w:rsid w:val="005B6565"/>
    <w:rsid w:val="005B6967"/>
    <w:rsid w:val="005C0826"/>
    <w:rsid w:val="005C0F19"/>
    <w:rsid w:val="005C1556"/>
    <w:rsid w:val="005C240D"/>
    <w:rsid w:val="005C2544"/>
    <w:rsid w:val="005C3905"/>
    <w:rsid w:val="005C3BF3"/>
    <w:rsid w:val="005C3C61"/>
    <w:rsid w:val="005C41C3"/>
    <w:rsid w:val="005C444C"/>
    <w:rsid w:val="005C46CC"/>
    <w:rsid w:val="005C48CC"/>
    <w:rsid w:val="005C4B6C"/>
    <w:rsid w:val="005C4D54"/>
    <w:rsid w:val="005C6219"/>
    <w:rsid w:val="005C7435"/>
    <w:rsid w:val="005C7B6B"/>
    <w:rsid w:val="005D0198"/>
    <w:rsid w:val="005D1A5F"/>
    <w:rsid w:val="005D2841"/>
    <w:rsid w:val="005D29D3"/>
    <w:rsid w:val="005D2A65"/>
    <w:rsid w:val="005D3411"/>
    <w:rsid w:val="005D3BFA"/>
    <w:rsid w:val="005D4219"/>
    <w:rsid w:val="005D439F"/>
    <w:rsid w:val="005D52F4"/>
    <w:rsid w:val="005D5569"/>
    <w:rsid w:val="005D5B41"/>
    <w:rsid w:val="005D635C"/>
    <w:rsid w:val="005E0105"/>
    <w:rsid w:val="005E080B"/>
    <w:rsid w:val="005E0E29"/>
    <w:rsid w:val="005E15F9"/>
    <w:rsid w:val="005E17CD"/>
    <w:rsid w:val="005E1E92"/>
    <w:rsid w:val="005E2F8F"/>
    <w:rsid w:val="005E3379"/>
    <w:rsid w:val="005E3BE3"/>
    <w:rsid w:val="005E41C4"/>
    <w:rsid w:val="005E4876"/>
    <w:rsid w:val="005E4A01"/>
    <w:rsid w:val="005E59C7"/>
    <w:rsid w:val="005E5F89"/>
    <w:rsid w:val="005E65C5"/>
    <w:rsid w:val="005E696F"/>
    <w:rsid w:val="005E6F04"/>
    <w:rsid w:val="005E6F28"/>
    <w:rsid w:val="005E74E4"/>
    <w:rsid w:val="005E78BA"/>
    <w:rsid w:val="005E7C3B"/>
    <w:rsid w:val="005E7E85"/>
    <w:rsid w:val="005F0B02"/>
    <w:rsid w:val="005F160B"/>
    <w:rsid w:val="005F19FA"/>
    <w:rsid w:val="005F23C5"/>
    <w:rsid w:val="005F34EB"/>
    <w:rsid w:val="005F3880"/>
    <w:rsid w:val="005F4E0B"/>
    <w:rsid w:val="005F5712"/>
    <w:rsid w:val="005F5A15"/>
    <w:rsid w:val="005F5FC9"/>
    <w:rsid w:val="005F6315"/>
    <w:rsid w:val="005F6A07"/>
    <w:rsid w:val="006003CF"/>
    <w:rsid w:val="006018CF"/>
    <w:rsid w:val="00601A53"/>
    <w:rsid w:val="00601FEC"/>
    <w:rsid w:val="0060228D"/>
    <w:rsid w:val="006029F4"/>
    <w:rsid w:val="00603A7A"/>
    <w:rsid w:val="006046F5"/>
    <w:rsid w:val="00604802"/>
    <w:rsid w:val="006054B1"/>
    <w:rsid w:val="00605BDD"/>
    <w:rsid w:val="00607147"/>
    <w:rsid w:val="00607697"/>
    <w:rsid w:val="006077F1"/>
    <w:rsid w:val="00607FDF"/>
    <w:rsid w:val="00611186"/>
    <w:rsid w:val="00612930"/>
    <w:rsid w:val="006134EB"/>
    <w:rsid w:val="006147B9"/>
    <w:rsid w:val="00615FBC"/>
    <w:rsid w:val="00616FED"/>
    <w:rsid w:val="00617621"/>
    <w:rsid w:val="006176D6"/>
    <w:rsid w:val="00620A51"/>
    <w:rsid w:val="0062142C"/>
    <w:rsid w:val="0062189F"/>
    <w:rsid w:val="00621AAC"/>
    <w:rsid w:val="00624194"/>
    <w:rsid w:val="00624522"/>
    <w:rsid w:val="006245AC"/>
    <w:rsid w:val="00624B13"/>
    <w:rsid w:val="00624C00"/>
    <w:rsid w:val="00624E5D"/>
    <w:rsid w:val="0062600C"/>
    <w:rsid w:val="0062640E"/>
    <w:rsid w:val="006266CA"/>
    <w:rsid w:val="0062681F"/>
    <w:rsid w:val="00626A59"/>
    <w:rsid w:val="00627286"/>
    <w:rsid w:val="00627500"/>
    <w:rsid w:val="00627A9C"/>
    <w:rsid w:val="00627F88"/>
    <w:rsid w:val="00630281"/>
    <w:rsid w:val="00630C51"/>
    <w:rsid w:val="00631E22"/>
    <w:rsid w:val="00632E69"/>
    <w:rsid w:val="006338B9"/>
    <w:rsid w:val="00633A86"/>
    <w:rsid w:val="00633A8A"/>
    <w:rsid w:val="0063513F"/>
    <w:rsid w:val="0063542E"/>
    <w:rsid w:val="00635AD8"/>
    <w:rsid w:val="006365EF"/>
    <w:rsid w:val="00636724"/>
    <w:rsid w:val="00636806"/>
    <w:rsid w:val="00636E2F"/>
    <w:rsid w:val="006377F8"/>
    <w:rsid w:val="006408C7"/>
    <w:rsid w:val="0064097F"/>
    <w:rsid w:val="006411C8"/>
    <w:rsid w:val="00641C20"/>
    <w:rsid w:val="00642391"/>
    <w:rsid w:val="00642861"/>
    <w:rsid w:val="00642DC0"/>
    <w:rsid w:val="0064320C"/>
    <w:rsid w:val="00643232"/>
    <w:rsid w:val="006436BF"/>
    <w:rsid w:val="00643AB0"/>
    <w:rsid w:val="00643BEC"/>
    <w:rsid w:val="00643D35"/>
    <w:rsid w:val="006447E2"/>
    <w:rsid w:val="00645450"/>
    <w:rsid w:val="006469D0"/>
    <w:rsid w:val="00646D0B"/>
    <w:rsid w:val="00647508"/>
    <w:rsid w:val="006477FC"/>
    <w:rsid w:val="00647D8C"/>
    <w:rsid w:val="00650C76"/>
    <w:rsid w:val="00651647"/>
    <w:rsid w:val="00651AB7"/>
    <w:rsid w:val="00651C4F"/>
    <w:rsid w:val="00651D12"/>
    <w:rsid w:val="00652230"/>
    <w:rsid w:val="0065390C"/>
    <w:rsid w:val="00653E80"/>
    <w:rsid w:val="00655131"/>
    <w:rsid w:val="00655F50"/>
    <w:rsid w:val="00656074"/>
    <w:rsid w:val="006562C5"/>
    <w:rsid w:val="00656AF4"/>
    <w:rsid w:val="00657519"/>
    <w:rsid w:val="006577BF"/>
    <w:rsid w:val="00657AAD"/>
    <w:rsid w:val="00661F0F"/>
    <w:rsid w:val="006623B1"/>
    <w:rsid w:val="00663576"/>
    <w:rsid w:val="00663C1C"/>
    <w:rsid w:val="00664201"/>
    <w:rsid w:val="00664C37"/>
    <w:rsid w:val="0066506A"/>
    <w:rsid w:val="00666790"/>
    <w:rsid w:val="00666B67"/>
    <w:rsid w:val="0067066F"/>
    <w:rsid w:val="0067073E"/>
    <w:rsid w:val="006707E8"/>
    <w:rsid w:val="0067107A"/>
    <w:rsid w:val="006712AA"/>
    <w:rsid w:val="006712E8"/>
    <w:rsid w:val="006717FE"/>
    <w:rsid w:val="0067190C"/>
    <w:rsid w:val="006720F1"/>
    <w:rsid w:val="006729E0"/>
    <w:rsid w:val="00672FCE"/>
    <w:rsid w:val="00673305"/>
    <w:rsid w:val="00674283"/>
    <w:rsid w:val="00674C2A"/>
    <w:rsid w:val="0067513F"/>
    <w:rsid w:val="0067529A"/>
    <w:rsid w:val="0067597A"/>
    <w:rsid w:val="00676176"/>
    <w:rsid w:val="006763A3"/>
    <w:rsid w:val="00677F5B"/>
    <w:rsid w:val="00680506"/>
    <w:rsid w:val="00680844"/>
    <w:rsid w:val="00680FB9"/>
    <w:rsid w:val="00683452"/>
    <w:rsid w:val="00683EF4"/>
    <w:rsid w:val="00685097"/>
    <w:rsid w:val="006852B5"/>
    <w:rsid w:val="0068536B"/>
    <w:rsid w:val="00685ACA"/>
    <w:rsid w:val="00686E76"/>
    <w:rsid w:val="00687300"/>
    <w:rsid w:val="006875AC"/>
    <w:rsid w:val="006901BB"/>
    <w:rsid w:val="006912C7"/>
    <w:rsid w:val="006913BA"/>
    <w:rsid w:val="00692196"/>
    <w:rsid w:val="00693647"/>
    <w:rsid w:val="00694393"/>
    <w:rsid w:val="00694D9C"/>
    <w:rsid w:val="00695067"/>
    <w:rsid w:val="00696A2E"/>
    <w:rsid w:val="00696CFE"/>
    <w:rsid w:val="00697138"/>
    <w:rsid w:val="00697376"/>
    <w:rsid w:val="00697635"/>
    <w:rsid w:val="00697662"/>
    <w:rsid w:val="006A0FE3"/>
    <w:rsid w:val="006A155B"/>
    <w:rsid w:val="006A1571"/>
    <w:rsid w:val="006A1D27"/>
    <w:rsid w:val="006A2F0C"/>
    <w:rsid w:val="006A323F"/>
    <w:rsid w:val="006A37C5"/>
    <w:rsid w:val="006A3C90"/>
    <w:rsid w:val="006A3D7D"/>
    <w:rsid w:val="006A4C36"/>
    <w:rsid w:val="006A508E"/>
    <w:rsid w:val="006A5AA7"/>
    <w:rsid w:val="006A6D6E"/>
    <w:rsid w:val="006A73E0"/>
    <w:rsid w:val="006A7FAA"/>
    <w:rsid w:val="006B0613"/>
    <w:rsid w:val="006B10F9"/>
    <w:rsid w:val="006B12E8"/>
    <w:rsid w:val="006B1EFB"/>
    <w:rsid w:val="006B2504"/>
    <w:rsid w:val="006B2968"/>
    <w:rsid w:val="006B37A5"/>
    <w:rsid w:val="006B38B6"/>
    <w:rsid w:val="006B39D5"/>
    <w:rsid w:val="006B3D8A"/>
    <w:rsid w:val="006B537D"/>
    <w:rsid w:val="006B57C6"/>
    <w:rsid w:val="006B5F78"/>
    <w:rsid w:val="006B6863"/>
    <w:rsid w:val="006B7441"/>
    <w:rsid w:val="006B7B96"/>
    <w:rsid w:val="006C0251"/>
    <w:rsid w:val="006C13FE"/>
    <w:rsid w:val="006C1AB9"/>
    <w:rsid w:val="006C1F48"/>
    <w:rsid w:val="006C21A2"/>
    <w:rsid w:val="006C2C58"/>
    <w:rsid w:val="006C3202"/>
    <w:rsid w:val="006C3D2C"/>
    <w:rsid w:val="006C414A"/>
    <w:rsid w:val="006C5536"/>
    <w:rsid w:val="006C59E0"/>
    <w:rsid w:val="006C5F88"/>
    <w:rsid w:val="006C6030"/>
    <w:rsid w:val="006C637D"/>
    <w:rsid w:val="006C6616"/>
    <w:rsid w:val="006C75D7"/>
    <w:rsid w:val="006C7654"/>
    <w:rsid w:val="006D0436"/>
    <w:rsid w:val="006D1027"/>
    <w:rsid w:val="006D142C"/>
    <w:rsid w:val="006D1BAE"/>
    <w:rsid w:val="006D2201"/>
    <w:rsid w:val="006D2A0A"/>
    <w:rsid w:val="006D2DC5"/>
    <w:rsid w:val="006D32A3"/>
    <w:rsid w:val="006D38E7"/>
    <w:rsid w:val="006D44A7"/>
    <w:rsid w:val="006D4A50"/>
    <w:rsid w:val="006D4C65"/>
    <w:rsid w:val="006D5DB3"/>
    <w:rsid w:val="006D5F4E"/>
    <w:rsid w:val="006D6BB6"/>
    <w:rsid w:val="006D6C36"/>
    <w:rsid w:val="006D7EAF"/>
    <w:rsid w:val="006E0D94"/>
    <w:rsid w:val="006E0F74"/>
    <w:rsid w:val="006E14A7"/>
    <w:rsid w:val="006E1B7D"/>
    <w:rsid w:val="006E1D5E"/>
    <w:rsid w:val="006E1F57"/>
    <w:rsid w:val="006E2097"/>
    <w:rsid w:val="006E31F7"/>
    <w:rsid w:val="006E3312"/>
    <w:rsid w:val="006E4651"/>
    <w:rsid w:val="006E4C1E"/>
    <w:rsid w:val="006E51BC"/>
    <w:rsid w:val="006E52AE"/>
    <w:rsid w:val="006E62D1"/>
    <w:rsid w:val="006E6D0C"/>
    <w:rsid w:val="006F0EB4"/>
    <w:rsid w:val="006F130B"/>
    <w:rsid w:val="006F201E"/>
    <w:rsid w:val="006F275C"/>
    <w:rsid w:val="006F35AF"/>
    <w:rsid w:val="006F3E36"/>
    <w:rsid w:val="006F417E"/>
    <w:rsid w:val="006F4545"/>
    <w:rsid w:val="006F46C7"/>
    <w:rsid w:val="006F4991"/>
    <w:rsid w:val="006F5DE8"/>
    <w:rsid w:val="007002B6"/>
    <w:rsid w:val="00701040"/>
    <w:rsid w:val="0070146E"/>
    <w:rsid w:val="007017F9"/>
    <w:rsid w:val="0070197C"/>
    <w:rsid w:val="00701CE9"/>
    <w:rsid w:val="00701DE6"/>
    <w:rsid w:val="007027C0"/>
    <w:rsid w:val="00702F7A"/>
    <w:rsid w:val="00704315"/>
    <w:rsid w:val="00704895"/>
    <w:rsid w:val="00705AA4"/>
    <w:rsid w:val="00706196"/>
    <w:rsid w:val="00706C50"/>
    <w:rsid w:val="00707170"/>
    <w:rsid w:val="007077DE"/>
    <w:rsid w:val="0070792C"/>
    <w:rsid w:val="00710403"/>
    <w:rsid w:val="007109F4"/>
    <w:rsid w:val="00710C72"/>
    <w:rsid w:val="0071139C"/>
    <w:rsid w:val="007115A2"/>
    <w:rsid w:val="007119C7"/>
    <w:rsid w:val="00711C13"/>
    <w:rsid w:val="00711C38"/>
    <w:rsid w:val="00711E21"/>
    <w:rsid w:val="00712165"/>
    <w:rsid w:val="007123D5"/>
    <w:rsid w:val="00712745"/>
    <w:rsid w:val="0071304D"/>
    <w:rsid w:val="00713373"/>
    <w:rsid w:val="00713B4A"/>
    <w:rsid w:val="00714239"/>
    <w:rsid w:val="0071436D"/>
    <w:rsid w:val="00714898"/>
    <w:rsid w:val="007153BA"/>
    <w:rsid w:val="0071549B"/>
    <w:rsid w:val="0071593F"/>
    <w:rsid w:val="00715C00"/>
    <w:rsid w:val="00715C6E"/>
    <w:rsid w:val="007165B4"/>
    <w:rsid w:val="0071689F"/>
    <w:rsid w:val="00717658"/>
    <w:rsid w:val="007202E2"/>
    <w:rsid w:val="00720FE7"/>
    <w:rsid w:val="00721755"/>
    <w:rsid w:val="00721E93"/>
    <w:rsid w:val="00722C8E"/>
    <w:rsid w:val="007233BF"/>
    <w:rsid w:val="00724C6F"/>
    <w:rsid w:val="00726337"/>
    <w:rsid w:val="00726387"/>
    <w:rsid w:val="00726AC2"/>
    <w:rsid w:val="00726B9F"/>
    <w:rsid w:val="007274A5"/>
    <w:rsid w:val="007275CD"/>
    <w:rsid w:val="00727791"/>
    <w:rsid w:val="007277B1"/>
    <w:rsid w:val="00727F59"/>
    <w:rsid w:val="00731046"/>
    <w:rsid w:val="0073166E"/>
    <w:rsid w:val="00732916"/>
    <w:rsid w:val="00732CAC"/>
    <w:rsid w:val="00732D15"/>
    <w:rsid w:val="00733139"/>
    <w:rsid w:val="007334C4"/>
    <w:rsid w:val="00734249"/>
    <w:rsid w:val="00735077"/>
    <w:rsid w:val="0073539E"/>
    <w:rsid w:val="0073719A"/>
    <w:rsid w:val="00737DA1"/>
    <w:rsid w:val="00740F63"/>
    <w:rsid w:val="00741532"/>
    <w:rsid w:val="00741D8B"/>
    <w:rsid w:val="007432B6"/>
    <w:rsid w:val="00744002"/>
    <w:rsid w:val="00744091"/>
    <w:rsid w:val="0074531E"/>
    <w:rsid w:val="00745CA3"/>
    <w:rsid w:val="00746BE9"/>
    <w:rsid w:val="00747641"/>
    <w:rsid w:val="0074772F"/>
    <w:rsid w:val="007479CA"/>
    <w:rsid w:val="00747E9D"/>
    <w:rsid w:val="00747EE1"/>
    <w:rsid w:val="00750374"/>
    <w:rsid w:val="00750AA2"/>
    <w:rsid w:val="00750E58"/>
    <w:rsid w:val="00752640"/>
    <w:rsid w:val="00752B44"/>
    <w:rsid w:val="0075360B"/>
    <w:rsid w:val="00755D14"/>
    <w:rsid w:val="00755D31"/>
    <w:rsid w:val="007575F4"/>
    <w:rsid w:val="00757992"/>
    <w:rsid w:val="00760486"/>
    <w:rsid w:val="00760A8E"/>
    <w:rsid w:val="00760E82"/>
    <w:rsid w:val="00761065"/>
    <w:rsid w:val="00761175"/>
    <w:rsid w:val="007616A3"/>
    <w:rsid w:val="00761C96"/>
    <w:rsid w:val="00762D16"/>
    <w:rsid w:val="0076452C"/>
    <w:rsid w:val="00764D79"/>
    <w:rsid w:val="00765E8F"/>
    <w:rsid w:val="00766E66"/>
    <w:rsid w:val="00767087"/>
    <w:rsid w:val="00767568"/>
    <w:rsid w:val="0076756F"/>
    <w:rsid w:val="007675D2"/>
    <w:rsid w:val="007677DE"/>
    <w:rsid w:val="007678F3"/>
    <w:rsid w:val="00767D13"/>
    <w:rsid w:val="00767D8C"/>
    <w:rsid w:val="00770A91"/>
    <w:rsid w:val="00770C03"/>
    <w:rsid w:val="00770EF4"/>
    <w:rsid w:val="00771390"/>
    <w:rsid w:val="007721C9"/>
    <w:rsid w:val="00772352"/>
    <w:rsid w:val="007731E2"/>
    <w:rsid w:val="00773962"/>
    <w:rsid w:val="007746CC"/>
    <w:rsid w:val="00775369"/>
    <w:rsid w:val="00775A12"/>
    <w:rsid w:val="00775D50"/>
    <w:rsid w:val="00776829"/>
    <w:rsid w:val="007770C9"/>
    <w:rsid w:val="007779EB"/>
    <w:rsid w:val="00777BD1"/>
    <w:rsid w:val="00780488"/>
    <w:rsid w:val="007805BA"/>
    <w:rsid w:val="00781092"/>
    <w:rsid w:val="00781A70"/>
    <w:rsid w:val="0078261E"/>
    <w:rsid w:val="00782ABE"/>
    <w:rsid w:val="00782F05"/>
    <w:rsid w:val="0078317F"/>
    <w:rsid w:val="007833F0"/>
    <w:rsid w:val="00783670"/>
    <w:rsid w:val="00783E8B"/>
    <w:rsid w:val="0078594C"/>
    <w:rsid w:val="007860F0"/>
    <w:rsid w:val="00786386"/>
    <w:rsid w:val="007865BC"/>
    <w:rsid w:val="007875CC"/>
    <w:rsid w:val="007910E1"/>
    <w:rsid w:val="007910E9"/>
    <w:rsid w:val="007915C2"/>
    <w:rsid w:val="007918A2"/>
    <w:rsid w:val="00791BF5"/>
    <w:rsid w:val="00791DD2"/>
    <w:rsid w:val="007920E4"/>
    <w:rsid w:val="007922F2"/>
    <w:rsid w:val="00792319"/>
    <w:rsid w:val="00792567"/>
    <w:rsid w:val="007926ED"/>
    <w:rsid w:val="007933AB"/>
    <w:rsid w:val="00793D0F"/>
    <w:rsid w:val="00793E4E"/>
    <w:rsid w:val="0079467D"/>
    <w:rsid w:val="00794B7B"/>
    <w:rsid w:val="007950F4"/>
    <w:rsid w:val="0079584B"/>
    <w:rsid w:val="00795D7E"/>
    <w:rsid w:val="00796261"/>
    <w:rsid w:val="00796AF8"/>
    <w:rsid w:val="00796F49"/>
    <w:rsid w:val="0079731E"/>
    <w:rsid w:val="00797B24"/>
    <w:rsid w:val="00797D58"/>
    <w:rsid w:val="00797FAF"/>
    <w:rsid w:val="007A06F6"/>
    <w:rsid w:val="007A0C7A"/>
    <w:rsid w:val="007A0F8E"/>
    <w:rsid w:val="007A2B63"/>
    <w:rsid w:val="007A2F5B"/>
    <w:rsid w:val="007A2F65"/>
    <w:rsid w:val="007A311A"/>
    <w:rsid w:val="007A32AC"/>
    <w:rsid w:val="007A3B95"/>
    <w:rsid w:val="007A3C43"/>
    <w:rsid w:val="007A413D"/>
    <w:rsid w:val="007A4629"/>
    <w:rsid w:val="007A49C2"/>
    <w:rsid w:val="007A53A9"/>
    <w:rsid w:val="007A6240"/>
    <w:rsid w:val="007A661D"/>
    <w:rsid w:val="007A74D3"/>
    <w:rsid w:val="007A7BCB"/>
    <w:rsid w:val="007B06E0"/>
    <w:rsid w:val="007B0AFD"/>
    <w:rsid w:val="007B0B8F"/>
    <w:rsid w:val="007B132E"/>
    <w:rsid w:val="007B1882"/>
    <w:rsid w:val="007B1942"/>
    <w:rsid w:val="007B1A80"/>
    <w:rsid w:val="007B2368"/>
    <w:rsid w:val="007B25C8"/>
    <w:rsid w:val="007B2710"/>
    <w:rsid w:val="007B446F"/>
    <w:rsid w:val="007B5688"/>
    <w:rsid w:val="007B5C50"/>
    <w:rsid w:val="007B5CFD"/>
    <w:rsid w:val="007B5EB2"/>
    <w:rsid w:val="007B64C5"/>
    <w:rsid w:val="007B6610"/>
    <w:rsid w:val="007B7386"/>
    <w:rsid w:val="007B74CD"/>
    <w:rsid w:val="007B7922"/>
    <w:rsid w:val="007C148D"/>
    <w:rsid w:val="007C2040"/>
    <w:rsid w:val="007C21EF"/>
    <w:rsid w:val="007C2D18"/>
    <w:rsid w:val="007C2D56"/>
    <w:rsid w:val="007C2FC7"/>
    <w:rsid w:val="007C302C"/>
    <w:rsid w:val="007C30A5"/>
    <w:rsid w:val="007C354B"/>
    <w:rsid w:val="007C5404"/>
    <w:rsid w:val="007C62FA"/>
    <w:rsid w:val="007D053A"/>
    <w:rsid w:val="007D06FA"/>
    <w:rsid w:val="007D0B96"/>
    <w:rsid w:val="007D1210"/>
    <w:rsid w:val="007D1584"/>
    <w:rsid w:val="007D1954"/>
    <w:rsid w:val="007D1A4F"/>
    <w:rsid w:val="007D1C14"/>
    <w:rsid w:val="007D2301"/>
    <w:rsid w:val="007D2B27"/>
    <w:rsid w:val="007D3172"/>
    <w:rsid w:val="007D32B4"/>
    <w:rsid w:val="007D33FD"/>
    <w:rsid w:val="007D49E7"/>
    <w:rsid w:val="007D4E99"/>
    <w:rsid w:val="007D5084"/>
    <w:rsid w:val="007D5775"/>
    <w:rsid w:val="007D5929"/>
    <w:rsid w:val="007D5F80"/>
    <w:rsid w:val="007D601A"/>
    <w:rsid w:val="007D6188"/>
    <w:rsid w:val="007D7043"/>
    <w:rsid w:val="007D7129"/>
    <w:rsid w:val="007D7E31"/>
    <w:rsid w:val="007E0F12"/>
    <w:rsid w:val="007E113F"/>
    <w:rsid w:val="007E1D97"/>
    <w:rsid w:val="007E33CE"/>
    <w:rsid w:val="007E3464"/>
    <w:rsid w:val="007E3D37"/>
    <w:rsid w:val="007E3FBC"/>
    <w:rsid w:val="007E4A86"/>
    <w:rsid w:val="007E5389"/>
    <w:rsid w:val="007E5770"/>
    <w:rsid w:val="007E6AE6"/>
    <w:rsid w:val="007F0B03"/>
    <w:rsid w:val="007F0CDE"/>
    <w:rsid w:val="007F1B82"/>
    <w:rsid w:val="007F1F51"/>
    <w:rsid w:val="007F3265"/>
    <w:rsid w:val="007F4279"/>
    <w:rsid w:val="007F4C96"/>
    <w:rsid w:val="007F66C4"/>
    <w:rsid w:val="007F6D3E"/>
    <w:rsid w:val="007F741A"/>
    <w:rsid w:val="007F7632"/>
    <w:rsid w:val="00800D81"/>
    <w:rsid w:val="00800F22"/>
    <w:rsid w:val="0080138A"/>
    <w:rsid w:val="00801452"/>
    <w:rsid w:val="00801615"/>
    <w:rsid w:val="00802DA1"/>
    <w:rsid w:val="00803A0B"/>
    <w:rsid w:val="00803ABE"/>
    <w:rsid w:val="0080427C"/>
    <w:rsid w:val="008045BB"/>
    <w:rsid w:val="0080569E"/>
    <w:rsid w:val="00805BE0"/>
    <w:rsid w:val="00806403"/>
    <w:rsid w:val="00807460"/>
    <w:rsid w:val="00807904"/>
    <w:rsid w:val="00807D09"/>
    <w:rsid w:val="00807D10"/>
    <w:rsid w:val="008104D4"/>
    <w:rsid w:val="00810821"/>
    <w:rsid w:val="0081198E"/>
    <w:rsid w:val="00811F24"/>
    <w:rsid w:val="0081261C"/>
    <w:rsid w:val="00813738"/>
    <w:rsid w:val="00813B64"/>
    <w:rsid w:val="008140AB"/>
    <w:rsid w:val="008142BF"/>
    <w:rsid w:val="008149B6"/>
    <w:rsid w:val="00815497"/>
    <w:rsid w:val="00815B79"/>
    <w:rsid w:val="00815BE7"/>
    <w:rsid w:val="00815EAB"/>
    <w:rsid w:val="008164A6"/>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5E89"/>
    <w:rsid w:val="008263B8"/>
    <w:rsid w:val="0082641F"/>
    <w:rsid w:val="00826F17"/>
    <w:rsid w:val="00827E13"/>
    <w:rsid w:val="00830D64"/>
    <w:rsid w:val="00831E40"/>
    <w:rsid w:val="0083297D"/>
    <w:rsid w:val="00832D8B"/>
    <w:rsid w:val="00833E42"/>
    <w:rsid w:val="00834397"/>
    <w:rsid w:val="00834EFB"/>
    <w:rsid w:val="008354A7"/>
    <w:rsid w:val="00835706"/>
    <w:rsid w:val="008364FC"/>
    <w:rsid w:val="008376E7"/>
    <w:rsid w:val="008403E1"/>
    <w:rsid w:val="0084074B"/>
    <w:rsid w:val="00841315"/>
    <w:rsid w:val="00841A4D"/>
    <w:rsid w:val="00842014"/>
    <w:rsid w:val="00843A72"/>
    <w:rsid w:val="00843B5B"/>
    <w:rsid w:val="00843B6F"/>
    <w:rsid w:val="0084440E"/>
    <w:rsid w:val="008445DA"/>
    <w:rsid w:val="00844662"/>
    <w:rsid w:val="00844874"/>
    <w:rsid w:val="008458DC"/>
    <w:rsid w:val="00846056"/>
    <w:rsid w:val="00846CE7"/>
    <w:rsid w:val="008472BC"/>
    <w:rsid w:val="00847D85"/>
    <w:rsid w:val="0085006A"/>
    <w:rsid w:val="00850510"/>
    <w:rsid w:val="008510B8"/>
    <w:rsid w:val="0085141D"/>
    <w:rsid w:val="0085158D"/>
    <w:rsid w:val="008517BF"/>
    <w:rsid w:val="00851F6C"/>
    <w:rsid w:val="00853179"/>
    <w:rsid w:val="008535BB"/>
    <w:rsid w:val="00853673"/>
    <w:rsid w:val="008538C7"/>
    <w:rsid w:val="00854B2F"/>
    <w:rsid w:val="00854C5F"/>
    <w:rsid w:val="0085551B"/>
    <w:rsid w:val="0085727A"/>
    <w:rsid w:val="00857FDD"/>
    <w:rsid w:val="00860837"/>
    <w:rsid w:val="0086083A"/>
    <w:rsid w:val="00860C1F"/>
    <w:rsid w:val="00861CB9"/>
    <w:rsid w:val="00861E43"/>
    <w:rsid w:val="00861F78"/>
    <w:rsid w:val="00862517"/>
    <w:rsid w:val="0086261F"/>
    <w:rsid w:val="00862F09"/>
    <w:rsid w:val="00863836"/>
    <w:rsid w:val="00863899"/>
    <w:rsid w:val="00863F05"/>
    <w:rsid w:val="00865EC0"/>
    <w:rsid w:val="00865ECC"/>
    <w:rsid w:val="0086797B"/>
    <w:rsid w:val="00870FA0"/>
    <w:rsid w:val="00871A56"/>
    <w:rsid w:val="00871FBF"/>
    <w:rsid w:val="00872C86"/>
    <w:rsid w:val="00873C05"/>
    <w:rsid w:val="008749A2"/>
    <w:rsid w:val="008769AE"/>
    <w:rsid w:val="00876D56"/>
    <w:rsid w:val="0087710F"/>
    <w:rsid w:val="00877712"/>
    <w:rsid w:val="00877F4B"/>
    <w:rsid w:val="00880F9D"/>
    <w:rsid w:val="00881336"/>
    <w:rsid w:val="00881509"/>
    <w:rsid w:val="00881548"/>
    <w:rsid w:val="008819C6"/>
    <w:rsid w:val="00881B6B"/>
    <w:rsid w:val="00882664"/>
    <w:rsid w:val="00883644"/>
    <w:rsid w:val="00883F5D"/>
    <w:rsid w:val="00884032"/>
    <w:rsid w:val="00884265"/>
    <w:rsid w:val="00884B22"/>
    <w:rsid w:val="00884BB0"/>
    <w:rsid w:val="008874F0"/>
    <w:rsid w:val="00887797"/>
    <w:rsid w:val="00887F20"/>
    <w:rsid w:val="00890875"/>
    <w:rsid w:val="008912B6"/>
    <w:rsid w:val="00891914"/>
    <w:rsid w:val="00891A16"/>
    <w:rsid w:val="00891A74"/>
    <w:rsid w:val="00892366"/>
    <w:rsid w:val="00892E7C"/>
    <w:rsid w:val="0089392F"/>
    <w:rsid w:val="00895463"/>
    <w:rsid w:val="00895C2D"/>
    <w:rsid w:val="0089602A"/>
    <w:rsid w:val="00897280"/>
    <w:rsid w:val="008978A5"/>
    <w:rsid w:val="008A026E"/>
    <w:rsid w:val="008A1DCE"/>
    <w:rsid w:val="008A2162"/>
    <w:rsid w:val="008A348D"/>
    <w:rsid w:val="008A3E80"/>
    <w:rsid w:val="008A3E98"/>
    <w:rsid w:val="008A417B"/>
    <w:rsid w:val="008A4314"/>
    <w:rsid w:val="008A4826"/>
    <w:rsid w:val="008A4B68"/>
    <w:rsid w:val="008A5111"/>
    <w:rsid w:val="008A6285"/>
    <w:rsid w:val="008A695B"/>
    <w:rsid w:val="008A6C18"/>
    <w:rsid w:val="008A701A"/>
    <w:rsid w:val="008A7397"/>
    <w:rsid w:val="008A772C"/>
    <w:rsid w:val="008B00D7"/>
    <w:rsid w:val="008B026B"/>
    <w:rsid w:val="008B0906"/>
    <w:rsid w:val="008B0BA6"/>
    <w:rsid w:val="008B3EB8"/>
    <w:rsid w:val="008B533F"/>
    <w:rsid w:val="008B58A1"/>
    <w:rsid w:val="008B5AE9"/>
    <w:rsid w:val="008B5D57"/>
    <w:rsid w:val="008B6908"/>
    <w:rsid w:val="008B7AAB"/>
    <w:rsid w:val="008C015B"/>
    <w:rsid w:val="008C0244"/>
    <w:rsid w:val="008C089E"/>
    <w:rsid w:val="008C0D80"/>
    <w:rsid w:val="008C0F1C"/>
    <w:rsid w:val="008C2E80"/>
    <w:rsid w:val="008C349B"/>
    <w:rsid w:val="008C4578"/>
    <w:rsid w:val="008C4738"/>
    <w:rsid w:val="008C4E0D"/>
    <w:rsid w:val="008C4FD7"/>
    <w:rsid w:val="008C5D4A"/>
    <w:rsid w:val="008C6081"/>
    <w:rsid w:val="008C7BDA"/>
    <w:rsid w:val="008D0374"/>
    <w:rsid w:val="008D0410"/>
    <w:rsid w:val="008D138A"/>
    <w:rsid w:val="008D1B36"/>
    <w:rsid w:val="008D1C44"/>
    <w:rsid w:val="008D2A89"/>
    <w:rsid w:val="008D2C72"/>
    <w:rsid w:val="008D2CA6"/>
    <w:rsid w:val="008D3AD1"/>
    <w:rsid w:val="008D5558"/>
    <w:rsid w:val="008D6962"/>
    <w:rsid w:val="008D6BE3"/>
    <w:rsid w:val="008D72D9"/>
    <w:rsid w:val="008D7690"/>
    <w:rsid w:val="008D7D69"/>
    <w:rsid w:val="008D7E88"/>
    <w:rsid w:val="008D7F92"/>
    <w:rsid w:val="008E17A7"/>
    <w:rsid w:val="008E2A74"/>
    <w:rsid w:val="008E362D"/>
    <w:rsid w:val="008E3953"/>
    <w:rsid w:val="008E4D34"/>
    <w:rsid w:val="008E50D8"/>
    <w:rsid w:val="008E5824"/>
    <w:rsid w:val="008E5D22"/>
    <w:rsid w:val="008E60BF"/>
    <w:rsid w:val="008E6E88"/>
    <w:rsid w:val="008E6FEB"/>
    <w:rsid w:val="008E7CF0"/>
    <w:rsid w:val="008F00D8"/>
    <w:rsid w:val="008F1092"/>
    <w:rsid w:val="008F1902"/>
    <w:rsid w:val="008F3043"/>
    <w:rsid w:val="008F38F3"/>
    <w:rsid w:val="008F3D11"/>
    <w:rsid w:val="008F3E72"/>
    <w:rsid w:val="008F4AE1"/>
    <w:rsid w:val="008F6327"/>
    <w:rsid w:val="008F63F8"/>
    <w:rsid w:val="008F760B"/>
    <w:rsid w:val="008F7858"/>
    <w:rsid w:val="0090001C"/>
    <w:rsid w:val="00902F86"/>
    <w:rsid w:val="00903810"/>
    <w:rsid w:val="00903F95"/>
    <w:rsid w:val="009041E6"/>
    <w:rsid w:val="00904634"/>
    <w:rsid w:val="00904D41"/>
    <w:rsid w:val="00905051"/>
    <w:rsid w:val="00905707"/>
    <w:rsid w:val="0090598A"/>
    <w:rsid w:val="00905DDB"/>
    <w:rsid w:val="009066D2"/>
    <w:rsid w:val="00906BC9"/>
    <w:rsid w:val="00906FA0"/>
    <w:rsid w:val="009106A4"/>
    <w:rsid w:val="0091109A"/>
    <w:rsid w:val="00911AE9"/>
    <w:rsid w:val="00911C93"/>
    <w:rsid w:val="0091304F"/>
    <w:rsid w:val="0091364D"/>
    <w:rsid w:val="009137B5"/>
    <w:rsid w:val="00913DFF"/>
    <w:rsid w:val="0091413E"/>
    <w:rsid w:val="00914221"/>
    <w:rsid w:val="009146BA"/>
    <w:rsid w:val="00915161"/>
    <w:rsid w:val="00915711"/>
    <w:rsid w:val="00915915"/>
    <w:rsid w:val="00915E97"/>
    <w:rsid w:val="009179A1"/>
    <w:rsid w:val="00917B44"/>
    <w:rsid w:val="00920A12"/>
    <w:rsid w:val="00920FEE"/>
    <w:rsid w:val="009210BC"/>
    <w:rsid w:val="009210CF"/>
    <w:rsid w:val="00921EBB"/>
    <w:rsid w:val="00922307"/>
    <w:rsid w:val="00922A1D"/>
    <w:rsid w:val="00923165"/>
    <w:rsid w:val="00923508"/>
    <w:rsid w:val="009241A0"/>
    <w:rsid w:val="00924300"/>
    <w:rsid w:val="00925573"/>
    <w:rsid w:val="00925E2D"/>
    <w:rsid w:val="00926155"/>
    <w:rsid w:val="009265EA"/>
    <w:rsid w:val="009266E0"/>
    <w:rsid w:val="00926CFC"/>
    <w:rsid w:val="00926E47"/>
    <w:rsid w:val="00927359"/>
    <w:rsid w:val="00927733"/>
    <w:rsid w:val="0093002B"/>
    <w:rsid w:val="009303C1"/>
    <w:rsid w:val="00930499"/>
    <w:rsid w:val="0093061D"/>
    <w:rsid w:val="00931382"/>
    <w:rsid w:val="009324A2"/>
    <w:rsid w:val="00933A20"/>
    <w:rsid w:val="00934C22"/>
    <w:rsid w:val="00936AC5"/>
    <w:rsid w:val="00936B83"/>
    <w:rsid w:val="00937127"/>
    <w:rsid w:val="00937B88"/>
    <w:rsid w:val="00937C78"/>
    <w:rsid w:val="00937F2F"/>
    <w:rsid w:val="00940B44"/>
    <w:rsid w:val="009419C9"/>
    <w:rsid w:val="00942000"/>
    <w:rsid w:val="009435FE"/>
    <w:rsid w:val="00943771"/>
    <w:rsid w:val="00945023"/>
    <w:rsid w:val="009461B7"/>
    <w:rsid w:val="00946CE1"/>
    <w:rsid w:val="00947C3D"/>
    <w:rsid w:val="00950270"/>
    <w:rsid w:val="0095078F"/>
    <w:rsid w:val="00951164"/>
    <w:rsid w:val="00951428"/>
    <w:rsid w:val="00951E87"/>
    <w:rsid w:val="00952727"/>
    <w:rsid w:val="00952871"/>
    <w:rsid w:val="00952946"/>
    <w:rsid w:val="009535D6"/>
    <w:rsid w:val="00953D33"/>
    <w:rsid w:val="0095443F"/>
    <w:rsid w:val="009545D1"/>
    <w:rsid w:val="0095484C"/>
    <w:rsid w:val="009555AA"/>
    <w:rsid w:val="00955629"/>
    <w:rsid w:val="009560FB"/>
    <w:rsid w:val="00956A11"/>
    <w:rsid w:val="00956B27"/>
    <w:rsid w:val="00960314"/>
    <w:rsid w:val="009609EC"/>
    <w:rsid w:val="0096115B"/>
    <w:rsid w:val="0096183A"/>
    <w:rsid w:val="009619C4"/>
    <w:rsid w:val="009630C5"/>
    <w:rsid w:val="009643C6"/>
    <w:rsid w:val="00964452"/>
    <w:rsid w:val="009649F6"/>
    <w:rsid w:val="00965424"/>
    <w:rsid w:val="0096561B"/>
    <w:rsid w:val="009657D9"/>
    <w:rsid w:val="00965B04"/>
    <w:rsid w:val="00966F3E"/>
    <w:rsid w:val="009675B8"/>
    <w:rsid w:val="00967802"/>
    <w:rsid w:val="009705A2"/>
    <w:rsid w:val="00970695"/>
    <w:rsid w:val="009723A1"/>
    <w:rsid w:val="00973092"/>
    <w:rsid w:val="009735E6"/>
    <w:rsid w:val="00973F2A"/>
    <w:rsid w:val="0097473B"/>
    <w:rsid w:val="009748AD"/>
    <w:rsid w:val="00974A62"/>
    <w:rsid w:val="009755F1"/>
    <w:rsid w:val="009757A4"/>
    <w:rsid w:val="00975A83"/>
    <w:rsid w:val="00975D23"/>
    <w:rsid w:val="00975E2B"/>
    <w:rsid w:val="009766A9"/>
    <w:rsid w:val="009772B0"/>
    <w:rsid w:val="0097765D"/>
    <w:rsid w:val="00977CD8"/>
    <w:rsid w:val="00977F8B"/>
    <w:rsid w:val="00980820"/>
    <w:rsid w:val="00980AC8"/>
    <w:rsid w:val="00981201"/>
    <w:rsid w:val="00981C47"/>
    <w:rsid w:val="00982C00"/>
    <w:rsid w:val="009830CB"/>
    <w:rsid w:val="00984F56"/>
    <w:rsid w:val="00984FBB"/>
    <w:rsid w:val="00985704"/>
    <w:rsid w:val="00985BBC"/>
    <w:rsid w:val="00986611"/>
    <w:rsid w:val="00986964"/>
    <w:rsid w:val="0098731D"/>
    <w:rsid w:val="0099021A"/>
    <w:rsid w:val="0099136C"/>
    <w:rsid w:val="00991746"/>
    <w:rsid w:val="0099229A"/>
    <w:rsid w:val="0099289B"/>
    <w:rsid w:val="00992FEE"/>
    <w:rsid w:val="00993BD6"/>
    <w:rsid w:val="00993EC1"/>
    <w:rsid w:val="009948F7"/>
    <w:rsid w:val="00995077"/>
    <w:rsid w:val="00995BF0"/>
    <w:rsid w:val="00996E25"/>
    <w:rsid w:val="0099722E"/>
    <w:rsid w:val="009973A3"/>
    <w:rsid w:val="009978F5"/>
    <w:rsid w:val="009A04F0"/>
    <w:rsid w:val="009A050E"/>
    <w:rsid w:val="009A0C49"/>
    <w:rsid w:val="009A0F36"/>
    <w:rsid w:val="009A0FD6"/>
    <w:rsid w:val="009A1960"/>
    <w:rsid w:val="009A1A7B"/>
    <w:rsid w:val="009A3A4D"/>
    <w:rsid w:val="009A3E4E"/>
    <w:rsid w:val="009A447B"/>
    <w:rsid w:val="009A4CDA"/>
    <w:rsid w:val="009A5AD2"/>
    <w:rsid w:val="009A5CB3"/>
    <w:rsid w:val="009A5D33"/>
    <w:rsid w:val="009A6260"/>
    <w:rsid w:val="009A6AD9"/>
    <w:rsid w:val="009A7501"/>
    <w:rsid w:val="009A7708"/>
    <w:rsid w:val="009A7805"/>
    <w:rsid w:val="009A7996"/>
    <w:rsid w:val="009B1D62"/>
    <w:rsid w:val="009B24A6"/>
    <w:rsid w:val="009B2991"/>
    <w:rsid w:val="009B32AE"/>
    <w:rsid w:val="009B3522"/>
    <w:rsid w:val="009B364C"/>
    <w:rsid w:val="009B379A"/>
    <w:rsid w:val="009B37A5"/>
    <w:rsid w:val="009B3DE6"/>
    <w:rsid w:val="009B5A90"/>
    <w:rsid w:val="009B74E8"/>
    <w:rsid w:val="009C0394"/>
    <w:rsid w:val="009C082B"/>
    <w:rsid w:val="009C0E8D"/>
    <w:rsid w:val="009C109A"/>
    <w:rsid w:val="009C152A"/>
    <w:rsid w:val="009C2389"/>
    <w:rsid w:val="009C2E10"/>
    <w:rsid w:val="009C2F48"/>
    <w:rsid w:val="009C345F"/>
    <w:rsid w:val="009C3562"/>
    <w:rsid w:val="009C386C"/>
    <w:rsid w:val="009C4573"/>
    <w:rsid w:val="009C5B45"/>
    <w:rsid w:val="009C65D5"/>
    <w:rsid w:val="009C67BC"/>
    <w:rsid w:val="009C6D21"/>
    <w:rsid w:val="009C7072"/>
    <w:rsid w:val="009C7122"/>
    <w:rsid w:val="009C7998"/>
    <w:rsid w:val="009C7CF2"/>
    <w:rsid w:val="009C7FA1"/>
    <w:rsid w:val="009D1710"/>
    <w:rsid w:val="009D173E"/>
    <w:rsid w:val="009D22C1"/>
    <w:rsid w:val="009D30DD"/>
    <w:rsid w:val="009D3635"/>
    <w:rsid w:val="009D3A92"/>
    <w:rsid w:val="009D3C80"/>
    <w:rsid w:val="009D3D16"/>
    <w:rsid w:val="009D3EF9"/>
    <w:rsid w:val="009D3F8B"/>
    <w:rsid w:val="009D4500"/>
    <w:rsid w:val="009D5297"/>
    <w:rsid w:val="009D55E5"/>
    <w:rsid w:val="009D5C84"/>
    <w:rsid w:val="009D705B"/>
    <w:rsid w:val="009E062D"/>
    <w:rsid w:val="009E09BC"/>
    <w:rsid w:val="009E0CD5"/>
    <w:rsid w:val="009E1818"/>
    <w:rsid w:val="009E185B"/>
    <w:rsid w:val="009E1E49"/>
    <w:rsid w:val="009E1F2E"/>
    <w:rsid w:val="009E2483"/>
    <w:rsid w:val="009E2937"/>
    <w:rsid w:val="009E2C83"/>
    <w:rsid w:val="009E34AB"/>
    <w:rsid w:val="009E369F"/>
    <w:rsid w:val="009E404D"/>
    <w:rsid w:val="009E4726"/>
    <w:rsid w:val="009E49F5"/>
    <w:rsid w:val="009E5310"/>
    <w:rsid w:val="009E6151"/>
    <w:rsid w:val="009E67B8"/>
    <w:rsid w:val="009E6978"/>
    <w:rsid w:val="009E6AF4"/>
    <w:rsid w:val="009E6D6C"/>
    <w:rsid w:val="009E6FF2"/>
    <w:rsid w:val="009E7066"/>
    <w:rsid w:val="009E718D"/>
    <w:rsid w:val="009F0D78"/>
    <w:rsid w:val="009F12E0"/>
    <w:rsid w:val="009F1BE5"/>
    <w:rsid w:val="009F29D6"/>
    <w:rsid w:val="009F36FE"/>
    <w:rsid w:val="009F3D6A"/>
    <w:rsid w:val="009F41BB"/>
    <w:rsid w:val="009F4709"/>
    <w:rsid w:val="009F52BF"/>
    <w:rsid w:val="009F5519"/>
    <w:rsid w:val="009F6474"/>
    <w:rsid w:val="009F65DF"/>
    <w:rsid w:val="009F7D8B"/>
    <w:rsid w:val="009F7DAD"/>
    <w:rsid w:val="009F7E61"/>
    <w:rsid w:val="00A01162"/>
    <w:rsid w:val="00A01966"/>
    <w:rsid w:val="00A01DF8"/>
    <w:rsid w:val="00A0227B"/>
    <w:rsid w:val="00A02732"/>
    <w:rsid w:val="00A02FC2"/>
    <w:rsid w:val="00A037A5"/>
    <w:rsid w:val="00A0393B"/>
    <w:rsid w:val="00A0620C"/>
    <w:rsid w:val="00A07E3C"/>
    <w:rsid w:val="00A10733"/>
    <w:rsid w:val="00A10A12"/>
    <w:rsid w:val="00A10FB4"/>
    <w:rsid w:val="00A11478"/>
    <w:rsid w:val="00A11A72"/>
    <w:rsid w:val="00A11E80"/>
    <w:rsid w:val="00A11F41"/>
    <w:rsid w:val="00A12B2B"/>
    <w:rsid w:val="00A132E0"/>
    <w:rsid w:val="00A133F8"/>
    <w:rsid w:val="00A13766"/>
    <w:rsid w:val="00A1394F"/>
    <w:rsid w:val="00A13C12"/>
    <w:rsid w:val="00A14233"/>
    <w:rsid w:val="00A1528A"/>
    <w:rsid w:val="00A15513"/>
    <w:rsid w:val="00A15587"/>
    <w:rsid w:val="00A15AE4"/>
    <w:rsid w:val="00A16A02"/>
    <w:rsid w:val="00A16F73"/>
    <w:rsid w:val="00A16F9A"/>
    <w:rsid w:val="00A207D0"/>
    <w:rsid w:val="00A20E5C"/>
    <w:rsid w:val="00A210DF"/>
    <w:rsid w:val="00A21BEA"/>
    <w:rsid w:val="00A22BB3"/>
    <w:rsid w:val="00A24193"/>
    <w:rsid w:val="00A25A6E"/>
    <w:rsid w:val="00A25C8D"/>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46A0"/>
    <w:rsid w:val="00A346AB"/>
    <w:rsid w:val="00A35033"/>
    <w:rsid w:val="00A351CF"/>
    <w:rsid w:val="00A352AA"/>
    <w:rsid w:val="00A35642"/>
    <w:rsid w:val="00A3634C"/>
    <w:rsid w:val="00A36A6A"/>
    <w:rsid w:val="00A36DB4"/>
    <w:rsid w:val="00A37145"/>
    <w:rsid w:val="00A40A3C"/>
    <w:rsid w:val="00A40BD6"/>
    <w:rsid w:val="00A40C09"/>
    <w:rsid w:val="00A40C48"/>
    <w:rsid w:val="00A42081"/>
    <w:rsid w:val="00A42B50"/>
    <w:rsid w:val="00A431D3"/>
    <w:rsid w:val="00A4340E"/>
    <w:rsid w:val="00A447CC"/>
    <w:rsid w:val="00A4489F"/>
    <w:rsid w:val="00A44ECE"/>
    <w:rsid w:val="00A45256"/>
    <w:rsid w:val="00A45407"/>
    <w:rsid w:val="00A46CB2"/>
    <w:rsid w:val="00A47290"/>
    <w:rsid w:val="00A47905"/>
    <w:rsid w:val="00A479D9"/>
    <w:rsid w:val="00A50A3B"/>
    <w:rsid w:val="00A52FF7"/>
    <w:rsid w:val="00A530C1"/>
    <w:rsid w:val="00A53984"/>
    <w:rsid w:val="00A54180"/>
    <w:rsid w:val="00A548FE"/>
    <w:rsid w:val="00A55359"/>
    <w:rsid w:val="00A568F2"/>
    <w:rsid w:val="00A56F82"/>
    <w:rsid w:val="00A57080"/>
    <w:rsid w:val="00A57305"/>
    <w:rsid w:val="00A57600"/>
    <w:rsid w:val="00A57D55"/>
    <w:rsid w:val="00A60173"/>
    <w:rsid w:val="00A616D8"/>
    <w:rsid w:val="00A61A0E"/>
    <w:rsid w:val="00A61CFD"/>
    <w:rsid w:val="00A62B32"/>
    <w:rsid w:val="00A63179"/>
    <w:rsid w:val="00A634A2"/>
    <w:rsid w:val="00A64A6F"/>
    <w:rsid w:val="00A64C13"/>
    <w:rsid w:val="00A64C33"/>
    <w:rsid w:val="00A64F60"/>
    <w:rsid w:val="00A65256"/>
    <w:rsid w:val="00A65460"/>
    <w:rsid w:val="00A660E9"/>
    <w:rsid w:val="00A66857"/>
    <w:rsid w:val="00A669D3"/>
    <w:rsid w:val="00A67286"/>
    <w:rsid w:val="00A677DA"/>
    <w:rsid w:val="00A67D11"/>
    <w:rsid w:val="00A70870"/>
    <w:rsid w:val="00A70C98"/>
    <w:rsid w:val="00A70CB6"/>
    <w:rsid w:val="00A70EB9"/>
    <w:rsid w:val="00A72824"/>
    <w:rsid w:val="00A72E5F"/>
    <w:rsid w:val="00A73679"/>
    <w:rsid w:val="00A737D4"/>
    <w:rsid w:val="00A73A15"/>
    <w:rsid w:val="00A73AC4"/>
    <w:rsid w:val="00A73AEF"/>
    <w:rsid w:val="00A7421C"/>
    <w:rsid w:val="00A744FC"/>
    <w:rsid w:val="00A74882"/>
    <w:rsid w:val="00A75016"/>
    <w:rsid w:val="00A751C7"/>
    <w:rsid w:val="00A75409"/>
    <w:rsid w:val="00A7582F"/>
    <w:rsid w:val="00A76035"/>
    <w:rsid w:val="00A77EBE"/>
    <w:rsid w:val="00A8104B"/>
    <w:rsid w:val="00A8105E"/>
    <w:rsid w:val="00A81BCB"/>
    <w:rsid w:val="00A832A8"/>
    <w:rsid w:val="00A835D3"/>
    <w:rsid w:val="00A83B85"/>
    <w:rsid w:val="00A8426B"/>
    <w:rsid w:val="00A84D47"/>
    <w:rsid w:val="00A85D27"/>
    <w:rsid w:val="00A86D18"/>
    <w:rsid w:val="00A86E5E"/>
    <w:rsid w:val="00A87219"/>
    <w:rsid w:val="00A9014B"/>
    <w:rsid w:val="00A90F11"/>
    <w:rsid w:val="00A9115C"/>
    <w:rsid w:val="00A9120B"/>
    <w:rsid w:val="00A913BD"/>
    <w:rsid w:val="00A91E05"/>
    <w:rsid w:val="00A925DA"/>
    <w:rsid w:val="00A92A11"/>
    <w:rsid w:val="00A92DB5"/>
    <w:rsid w:val="00A934BF"/>
    <w:rsid w:val="00A94610"/>
    <w:rsid w:val="00A94A5D"/>
    <w:rsid w:val="00A957A0"/>
    <w:rsid w:val="00A96166"/>
    <w:rsid w:val="00A968C1"/>
    <w:rsid w:val="00A96E71"/>
    <w:rsid w:val="00A97BA3"/>
    <w:rsid w:val="00A97EE4"/>
    <w:rsid w:val="00AA0523"/>
    <w:rsid w:val="00AA10CB"/>
    <w:rsid w:val="00AA17D9"/>
    <w:rsid w:val="00AA2EDA"/>
    <w:rsid w:val="00AA396C"/>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A50"/>
    <w:rsid w:val="00AB1B90"/>
    <w:rsid w:val="00AB1FEA"/>
    <w:rsid w:val="00AB21C3"/>
    <w:rsid w:val="00AB247E"/>
    <w:rsid w:val="00AB3926"/>
    <w:rsid w:val="00AB442A"/>
    <w:rsid w:val="00AB466F"/>
    <w:rsid w:val="00AB50B9"/>
    <w:rsid w:val="00AB53F0"/>
    <w:rsid w:val="00AB551C"/>
    <w:rsid w:val="00AB573F"/>
    <w:rsid w:val="00AB5850"/>
    <w:rsid w:val="00AB5977"/>
    <w:rsid w:val="00AB6F17"/>
    <w:rsid w:val="00AB7084"/>
    <w:rsid w:val="00AB7F2B"/>
    <w:rsid w:val="00AC0849"/>
    <w:rsid w:val="00AC0E1B"/>
    <w:rsid w:val="00AC1161"/>
    <w:rsid w:val="00AC1597"/>
    <w:rsid w:val="00AC17EF"/>
    <w:rsid w:val="00AC1ABE"/>
    <w:rsid w:val="00AC1BB4"/>
    <w:rsid w:val="00AC1C4F"/>
    <w:rsid w:val="00AC26C0"/>
    <w:rsid w:val="00AC2A8E"/>
    <w:rsid w:val="00AC3051"/>
    <w:rsid w:val="00AC3167"/>
    <w:rsid w:val="00AC582D"/>
    <w:rsid w:val="00AC59F0"/>
    <w:rsid w:val="00AC5EE3"/>
    <w:rsid w:val="00AC6296"/>
    <w:rsid w:val="00AC638F"/>
    <w:rsid w:val="00AC6BFA"/>
    <w:rsid w:val="00AC706D"/>
    <w:rsid w:val="00AC747F"/>
    <w:rsid w:val="00AC74A8"/>
    <w:rsid w:val="00AC76D2"/>
    <w:rsid w:val="00AD1464"/>
    <w:rsid w:val="00AD2007"/>
    <w:rsid w:val="00AD284D"/>
    <w:rsid w:val="00AD2C4A"/>
    <w:rsid w:val="00AD43B6"/>
    <w:rsid w:val="00AD57F1"/>
    <w:rsid w:val="00AD5EB2"/>
    <w:rsid w:val="00AD61E9"/>
    <w:rsid w:val="00AD7569"/>
    <w:rsid w:val="00AD77E8"/>
    <w:rsid w:val="00AD7C4C"/>
    <w:rsid w:val="00AE00CB"/>
    <w:rsid w:val="00AE10A9"/>
    <w:rsid w:val="00AE1538"/>
    <w:rsid w:val="00AE17CB"/>
    <w:rsid w:val="00AE1ECC"/>
    <w:rsid w:val="00AE2EF3"/>
    <w:rsid w:val="00AE311B"/>
    <w:rsid w:val="00AE3BCE"/>
    <w:rsid w:val="00AE3D55"/>
    <w:rsid w:val="00AE44EF"/>
    <w:rsid w:val="00AE4DB0"/>
    <w:rsid w:val="00AE583D"/>
    <w:rsid w:val="00AE5CA2"/>
    <w:rsid w:val="00AE5F54"/>
    <w:rsid w:val="00AE65A4"/>
    <w:rsid w:val="00AE6FA9"/>
    <w:rsid w:val="00AF00CB"/>
    <w:rsid w:val="00AF02C7"/>
    <w:rsid w:val="00AF067B"/>
    <w:rsid w:val="00AF07B6"/>
    <w:rsid w:val="00AF17A0"/>
    <w:rsid w:val="00AF1FA8"/>
    <w:rsid w:val="00AF2679"/>
    <w:rsid w:val="00AF27EE"/>
    <w:rsid w:val="00AF2E8A"/>
    <w:rsid w:val="00AF3268"/>
    <w:rsid w:val="00AF3D2B"/>
    <w:rsid w:val="00AF3D74"/>
    <w:rsid w:val="00AF487D"/>
    <w:rsid w:val="00AF5AD4"/>
    <w:rsid w:val="00AF6443"/>
    <w:rsid w:val="00AF6656"/>
    <w:rsid w:val="00AF6CAC"/>
    <w:rsid w:val="00AF7C5B"/>
    <w:rsid w:val="00AF7D74"/>
    <w:rsid w:val="00B012CD"/>
    <w:rsid w:val="00B01389"/>
    <w:rsid w:val="00B02964"/>
    <w:rsid w:val="00B04659"/>
    <w:rsid w:val="00B0564B"/>
    <w:rsid w:val="00B0574A"/>
    <w:rsid w:val="00B060A5"/>
    <w:rsid w:val="00B0678C"/>
    <w:rsid w:val="00B070D3"/>
    <w:rsid w:val="00B0713F"/>
    <w:rsid w:val="00B07519"/>
    <w:rsid w:val="00B07609"/>
    <w:rsid w:val="00B07999"/>
    <w:rsid w:val="00B10305"/>
    <w:rsid w:val="00B11E41"/>
    <w:rsid w:val="00B121E1"/>
    <w:rsid w:val="00B123DF"/>
    <w:rsid w:val="00B129D5"/>
    <w:rsid w:val="00B13FD9"/>
    <w:rsid w:val="00B1428A"/>
    <w:rsid w:val="00B14A33"/>
    <w:rsid w:val="00B14D10"/>
    <w:rsid w:val="00B1529F"/>
    <w:rsid w:val="00B15693"/>
    <w:rsid w:val="00B163FF"/>
    <w:rsid w:val="00B2195D"/>
    <w:rsid w:val="00B21D98"/>
    <w:rsid w:val="00B22628"/>
    <w:rsid w:val="00B22D7E"/>
    <w:rsid w:val="00B22E9C"/>
    <w:rsid w:val="00B2307F"/>
    <w:rsid w:val="00B23169"/>
    <w:rsid w:val="00B238A3"/>
    <w:rsid w:val="00B23B04"/>
    <w:rsid w:val="00B2404D"/>
    <w:rsid w:val="00B24248"/>
    <w:rsid w:val="00B24A85"/>
    <w:rsid w:val="00B250BD"/>
    <w:rsid w:val="00B26598"/>
    <w:rsid w:val="00B26FCA"/>
    <w:rsid w:val="00B2796F"/>
    <w:rsid w:val="00B27FCE"/>
    <w:rsid w:val="00B30B12"/>
    <w:rsid w:val="00B30B78"/>
    <w:rsid w:val="00B3244C"/>
    <w:rsid w:val="00B324B9"/>
    <w:rsid w:val="00B326F6"/>
    <w:rsid w:val="00B32AD3"/>
    <w:rsid w:val="00B3302C"/>
    <w:rsid w:val="00B3325E"/>
    <w:rsid w:val="00B339F8"/>
    <w:rsid w:val="00B33F0B"/>
    <w:rsid w:val="00B34323"/>
    <w:rsid w:val="00B34379"/>
    <w:rsid w:val="00B34624"/>
    <w:rsid w:val="00B34DF8"/>
    <w:rsid w:val="00B3529D"/>
    <w:rsid w:val="00B35357"/>
    <w:rsid w:val="00B35E4B"/>
    <w:rsid w:val="00B35FE5"/>
    <w:rsid w:val="00B37207"/>
    <w:rsid w:val="00B37C50"/>
    <w:rsid w:val="00B40FBB"/>
    <w:rsid w:val="00B415FF"/>
    <w:rsid w:val="00B41D2D"/>
    <w:rsid w:val="00B4304F"/>
    <w:rsid w:val="00B43578"/>
    <w:rsid w:val="00B455C4"/>
    <w:rsid w:val="00B458CF"/>
    <w:rsid w:val="00B45D1D"/>
    <w:rsid w:val="00B5104C"/>
    <w:rsid w:val="00B5187D"/>
    <w:rsid w:val="00B51C54"/>
    <w:rsid w:val="00B5209F"/>
    <w:rsid w:val="00B522FD"/>
    <w:rsid w:val="00B52E09"/>
    <w:rsid w:val="00B534D5"/>
    <w:rsid w:val="00B53AC7"/>
    <w:rsid w:val="00B55076"/>
    <w:rsid w:val="00B55B93"/>
    <w:rsid w:val="00B55C66"/>
    <w:rsid w:val="00B5630E"/>
    <w:rsid w:val="00B600EA"/>
    <w:rsid w:val="00B60BA6"/>
    <w:rsid w:val="00B614AE"/>
    <w:rsid w:val="00B62161"/>
    <w:rsid w:val="00B62509"/>
    <w:rsid w:val="00B629B5"/>
    <w:rsid w:val="00B62F74"/>
    <w:rsid w:val="00B63476"/>
    <w:rsid w:val="00B63B22"/>
    <w:rsid w:val="00B643BC"/>
    <w:rsid w:val="00B64A3E"/>
    <w:rsid w:val="00B654E4"/>
    <w:rsid w:val="00B654E8"/>
    <w:rsid w:val="00B66B85"/>
    <w:rsid w:val="00B67B98"/>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879"/>
    <w:rsid w:val="00B74ADA"/>
    <w:rsid w:val="00B74C97"/>
    <w:rsid w:val="00B74E20"/>
    <w:rsid w:val="00B764A6"/>
    <w:rsid w:val="00B765CC"/>
    <w:rsid w:val="00B766D9"/>
    <w:rsid w:val="00B76852"/>
    <w:rsid w:val="00B769EF"/>
    <w:rsid w:val="00B76D93"/>
    <w:rsid w:val="00B80466"/>
    <w:rsid w:val="00B80C25"/>
    <w:rsid w:val="00B80E51"/>
    <w:rsid w:val="00B80F18"/>
    <w:rsid w:val="00B81247"/>
    <w:rsid w:val="00B813C9"/>
    <w:rsid w:val="00B82028"/>
    <w:rsid w:val="00B83767"/>
    <w:rsid w:val="00B83AEC"/>
    <w:rsid w:val="00B84048"/>
    <w:rsid w:val="00B84D83"/>
    <w:rsid w:val="00B8526A"/>
    <w:rsid w:val="00B8527E"/>
    <w:rsid w:val="00B85C44"/>
    <w:rsid w:val="00B868D8"/>
    <w:rsid w:val="00B907E5"/>
    <w:rsid w:val="00B90B0F"/>
    <w:rsid w:val="00B92D30"/>
    <w:rsid w:val="00B94017"/>
    <w:rsid w:val="00B949FA"/>
    <w:rsid w:val="00B94F44"/>
    <w:rsid w:val="00B95710"/>
    <w:rsid w:val="00B95A9C"/>
    <w:rsid w:val="00B95DEA"/>
    <w:rsid w:val="00B95F3A"/>
    <w:rsid w:val="00B95F52"/>
    <w:rsid w:val="00B960C9"/>
    <w:rsid w:val="00B964DB"/>
    <w:rsid w:val="00B9682A"/>
    <w:rsid w:val="00B96E8C"/>
    <w:rsid w:val="00B97554"/>
    <w:rsid w:val="00B97B1E"/>
    <w:rsid w:val="00B97DD3"/>
    <w:rsid w:val="00BA0F46"/>
    <w:rsid w:val="00BA1398"/>
    <w:rsid w:val="00BA1D90"/>
    <w:rsid w:val="00BA2A95"/>
    <w:rsid w:val="00BA2B11"/>
    <w:rsid w:val="00BA3BA0"/>
    <w:rsid w:val="00BA4084"/>
    <w:rsid w:val="00BA450C"/>
    <w:rsid w:val="00BA6411"/>
    <w:rsid w:val="00BA6ACE"/>
    <w:rsid w:val="00BA6D8A"/>
    <w:rsid w:val="00BA6FFD"/>
    <w:rsid w:val="00BA7A37"/>
    <w:rsid w:val="00BA7B0D"/>
    <w:rsid w:val="00BB0891"/>
    <w:rsid w:val="00BB0EE0"/>
    <w:rsid w:val="00BB1564"/>
    <w:rsid w:val="00BB180D"/>
    <w:rsid w:val="00BB1C43"/>
    <w:rsid w:val="00BB28E2"/>
    <w:rsid w:val="00BB29F1"/>
    <w:rsid w:val="00BB318E"/>
    <w:rsid w:val="00BB373C"/>
    <w:rsid w:val="00BB3E2E"/>
    <w:rsid w:val="00BB59E7"/>
    <w:rsid w:val="00BB6735"/>
    <w:rsid w:val="00BB7B4F"/>
    <w:rsid w:val="00BC0EF3"/>
    <w:rsid w:val="00BC1526"/>
    <w:rsid w:val="00BC1879"/>
    <w:rsid w:val="00BC2E8B"/>
    <w:rsid w:val="00BC378E"/>
    <w:rsid w:val="00BC4B55"/>
    <w:rsid w:val="00BC5257"/>
    <w:rsid w:val="00BC5B88"/>
    <w:rsid w:val="00BC66DB"/>
    <w:rsid w:val="00BC6ABE"/>
    <w:rsid w:val="00BC7917"/>
    <w:rsid w:val="00BC7941"/>
    <w:rsid w:val="00BD2360"/>
    <w:rsid w:val="00BD2EFA"/>
    <w:rsid w:val="00BD2F41"/>
    <w:rsid w:val="00BD38D0"/>
    <w:rsid w:val="00BD4C63"/>
    <w:rsid w:val="00BD62F3"/>
    <w:rsid w:val="00BE06BE"/>
    <w:rsid w:val="00BE09EC"/>
    <w:rsid w:val="00BE2558"/>
    <w:rsid w:val="00BE2BD0"/>
    <w:rsid w:val="00BE42DB"/>
    <w:rsid w:val="00BE565A"/>
    <w:rsid w:val="00BE6E4D"/>
    <w:rsid w:val="00BE765D"/>
    <w:rsid w:val="00BF005D"/>
    <w:rsid w:val="00BF0AD9"/>
    <w:rsid w:val="00BF0E08"/>
    <w:rsid w:val="00BF0EB8"/>
    <w:rsid w:val="00BF1464"/>
    <w:rsid w:val="00BF1C88"/>
    <w:rsid w:val="00BF2409"/>
    <w:rsid w:val="00BF26A4"/>
    <w:rsid w:val="00BF2E37"/>
    <w:rsid w:val="00BF33F6"/>
    <w:rsid w:val="00BF3C39"/>
    <w:rsid w:val="00BF431C"/>
    <w:rsid w:val="00BF467D"/>
    <w:rsid w:val="00BF51FF"/>
    <w:rsid w:val="00BF560D"/>
    <w:rsid w:val="00BF59D2"/>
    <w:rsid w:val="00BF5E4C"/>
    <w:rsid w:val="00BF6667"/>
    <w:rsid w:val="00BF6BDA"/>
    <w:rsid w:val="00BF6C67"/>
    <w:rsid w:val="00BF6E6E"/>
    <w:rsid w:val="00C002FA"/>
    <w:rsid w:val="00C00C32"/>
    <w:rsid w:val="00C01158"/>
    <w:rsid w:val="00C0177B"/>
    <w:rsid w:val="00C017E1"/>
    <w:rsid w:val="00C02140"/>
    <w:rsid w:val="00C02BAA"/>
    <w:rsid w:val="00C03581"/>
    <w:rsid w:val="00C041F0"/>
    <w:rsid w:val="00C0490C"/>
    <w:rsid w:val="00C049FD"/>
    <w:rsid w:val="00C052FA"/>
    <w:rsid w:val="00C05B30"/>
    <w:rsid w:val="00C06955"/>
    <w:rsid w:val="00C074D3"/>
    <w:rsid w:val="00C077DA"/>
    <w:rsid w:val="00C0795A"/>
    <w:rsid w:val="00C07E43"/>
    <w:rsid w:val="00C10013"/>
    <w:rsid w:val="00C117BD"/>
    <w:rsid w:val="00C11A24"/>
    <w:rsid w:val="00C120CD"/>
    <w:rsid w:val="00C12231"/>
    <w:rsid w:val="00C12512"/>
    <w:rsid w:val="00C12898"/>
    <w:rsid w:val="00C128DE"/>
    <w:rsid w:val="00C132B3"/>
    <w:rsid w:val="00C140BC"/>
    <w:rsid w:val="00C1483A"/>
    <w:rsid w:val="00C152B2"/>
    <w:rsid w:val="00C15873"/>
    <w:rsid w:val="00C158E0"/>
    <w:rsid w:val="00C15A3C"/>
    <w:rsid w:val="00C1603C"/>
    <w:rsid w:val="00C16F89"/>
    <w:rsid w:val="00C1795E"/>
    <w:rsid w:val="00C204C9"/>
    <w:rsid w:val="00C20BE3"/>
    <w:rsid w:val="00C22F8E"/>
    <w:rsid w:val="00C235E0"/>
    <w:rsid w:val="00C23F6A"/>
    <w:rsid w:val="00C24804"/>
    <w:rsid w:val="00C24B16"/>
    <w:rsid w:val="00C24B9F"/>
    <w:rsid w:val="00C256D5"/>
    <w:rsid w:val="00C2584F"/>
    <w:rsid w:val="00C25D38"/>
    <w:rsid w:val="00C25F67"/>
    <w:rsid w:val="00C26373"/>
    <w:rsid w:val="00C27089"/>
    <w:rsid w:val="00C270C0"/>
    <w:rsid w:val="00C30140"/>
    <w:rsid w:val="00C30CEC"/>
    <w:rsid w:val="00C30FCE"/>
    <w:rsid w:val="00C31236"/>
    <w:rsid w:val="00C314EF"/>
    <w:rsid w:val="00C32D7C"/>
    <w:rsid w:val="00C33266"/>
    <w:rsid w:val="00C3342B"/>
    <w:rsid w:val="00C33946"/>
    <w:rsid w:val="00C33B48"/>
    <w:rsid w:val="00C33EB1"/>
    <w:rsid w:val="00C347AC"/>
    <w:rsid w:val="00C34ACA"/>
    <w:rsid w:val="00C34EDB"/>
    <w:rsid w:val="00C35565"/>
    <w:rsid w:val="00C35A0F"/>
    <w:rsid w:val="00C35A93"/>
    <w:rsid w:val="00C36973"/>
    <w:rsid w:val="00C372A0"/>
    <w:rsid w:val="00C40872"/>
    <w:rsid w:val="00C419F2"/>
    <w:rsid w:val="00C4245B"/>
    <w:rsid w:val="00C42F3B"/>
    <w:rsid w:val="00C432F8"/>
    <w:rsid w:val="00C43B03"/>
    <w:rsid w:val="00C43D89"/>
    <w:rsid w:val="00C44593"/>
    <w:rsid w:val="00C446E8"/>
    <w:rsid w:val="00C45308"/>
    <w:rsid w:val="00C45C39"/>
    <w:rsid w:val="00C46660"/>
    <w:rsid w:val="00C467AA"/>
    <w:rsid w:val="00C46FCD"/>
    <w:rsid w:val="00C47018"/>
    <w:rsid w:val="00C5049B"/>
    <w:rsid w:val="00C50723"/>
    <w:rsid w:val="00C50860"/>
    <w:rsid w:val="00C52A80"/>
    <w:rsid w:val="00C52AED"/>
    <w:rsid w:val="00C53027"/>
    <w:rsid w:val="00C53350"/>
    <w:rsid w:val="00C53FAA"/>
    <w:rsid w:val="00C554F5"/>
    <w:rsid w:val="00C55AF5"/>
    <w:rsid w:val="00C57DE5"/>
    <w:rsid w:val="00C57F01"/>
    <w:rsid w:val="00C6096E"/>
    <w:rsid w:val="00C61248"/>
    <w:rsid w:val="00C61C47"/>
    <w:rsid w:val="00C626A7"/>
    <w:rsid w:val="00C6324F"/>
    <w:rsid w:val="00C639A7"/>
    <w:rsid w:val="00C63BC8"/>
    <w:rsid w:val="00C63D3A"/>
    <w:rsid w:val="00C63FE0"/>
    <w:rsid w:val="00C64127"/>
    <w:rsid w:val="00C64971"/>
    <w:rsid w:val="00C65034"/>
    <w:rsid w:val="00C66198"/>
    <w:rsid w:val="00C662E8"/>
    <w:rsid w:val="00C66707"/>
    <w:rsid w:val="00C66859"/>
    <w:rsid w:val="00C6760C"/>
    <w:rsid w:val="00C67886"/>
    <w:rsid w:val="00C710D1"/>
    <w:rsid w:val="00C712C4"/>
    <w:rsid w:val="00C71CCC"/>
    <w:rsid w:val="00C7321A"/>
    <w:rsid w:val="00C736F7"/>
    <w:rsid w:val="00C73BE7"/>
    <w:rsid w:val="00C73CA1"/>
    <w:rsid w:val="00C74D45"/>
    <w:rsid w:val="00C74D6F"/>
    <w:rsid w:val="00C74EC4"/>
    <w:rsid w:val="00C75F59"/>
    <w:rsid w:val="00C76139"/>
    <w:rsid w:val="00C762A1"/>
    <w:rsid w:val="00C772B2"/>
    <w:rsid w:val="00C77768"/>
    <w:rsid w:val="00C77DF8"/>
    <w:rsid w:val="00C808B7"/>
    <w:rsid w:val="00C80A38"/>
    <w:rsid w:val="00C80DE1"/>
    <w:rsid w:val="00C81E09"/>
    <w:rsid w:val="00C82259"/>
    <w:rsid w:val="00C822A9"/>
    <w:rsid w:val="00C82CF4"/>
    <w:rsid w:val="00C846E4"/>
    <w:rsid w:val="00C86316"/>
    <w:rsid w:val="00C86B08"/>
    <w:rsid w:val="00C8700E"/>
    <w:rsid w:val="00C8703B"/>
    <w:rsid w:val="00C8770C"/>
    <w:rsid w:val="00C87D78"/>
    <w:rsid w:val="00C90138"/>
    <w:rsid w:val="00C90A96"/>
    <w:rsid w:val="00C90B5B"/>
    <w:rsid w:val="00C90C4C"/>
    <w:rsid w:val="00C91CB7"/>
    <w:rsid w:val="00C920B1"/>
    <w:rsid w:val="00C922A9"/>
    <w:rsid w:val="00C9244B"/>
    <w:rsid w:val="00C92B74"/>
    <w:rsid w:val="00C937F2"/>
    <w:rsid w:val="00C93951"/>
    <w:rsid w:val="00C93D0F"/>
    <w:rsid w:val="00C94820"/>
    <w:rsid w:val="00C94934"/>
    <w:rsid w:val="00C94FE0"/>
    <w:rsid w:val="00C94FED"/>
    <w:rsid w:val="00C95466"/>
    <w:rsid w:val="00C96418"/>
    <w:rsid w:val="00C972C7"/>
    <w:rsid w:val="00CA08A5"/>
    <w:rsid w:val="00CA25D3"/>
    <w:rsid w:val="00CA2821"/>
    <w:rsid w:val="00CA4F5A"/>
    <w:rsid w:val="00CA5602"/>
    <w:rsid w:val="00CA5736"/>
    <w:rsid w:val="00CA5820"/>
    <w:rsid w:val="00CA58F0"/>
    <w:rsid w:val="00CA6881"/>
    <w:rsid w:val="00CA6D07"/>
    <w:rsid w:val="00CA7064"/>
    <w:rsid w:val="00CA751F"/>
    <w:rsid w:val="00CA7B52"/>
    <w:rsid w:val="00CB0582"/>
    <w:rsid w:val="00CB0642"/>
    <w:rsid w:val="00CB08EF"/>
    <w:rsid w:val="00CB0AD9"/>
    <w:rsid w:val="00CB1103"/>
    <w:rsid w:val="00CB11E4"/>
    <w:rsid w:val="00CB1688"/>
    <w:rsid w:val="00CB1ECB"/>
    <w:rsid w:val="00CB2D39"/>
    <w:rsid w:val="00CB2DAC"/>
    <w:rsid w:val="00CB30A1"/>
    <w:rsid w:val="00CB38B2"/>
    <w:rsid w:val="00CB394B"/>
    <w:rsid w:val="00CB41AC"/>
    <w:rsid w:val="00CB4CF7"/>
    <w:rsid w:val="00CB4DC5"/>
    <w:rsid w:val="00CB5280"/>
    <w:rsid w:val="00CB5317"/>
    <w:rsid w:val="00CB5833"/>
    <w:rsid w:val="00CB6094"/>
    <w:rsid w:val="00CB70A6"/>
    <w:rsid w:val="00CB77F3"/>
    <w:rsid w:val="00CC0061"/>
    <w:rsid w:val="00CC1064"/>
    <w:rsid w:val="00CC22B0"/>
    <w:rsid w:val="00CC29E9"/>
    <w:rsid w:val="00CC3099"/>
    <w:rsid w:val="00CC4DB7"/>
    <w:rsid w:val="00CC54DE"/>
    <w:rsid w:val="00CC566C"/>
    <w:rsid w:val="00CC5A56"/>
    <w:rsid w:val="00CC66CF"/>
    <w:rsid w:val="00CC7E17"/>
    <w:rsid w:val="00CD03AB"/>
    <w:rsid w:val="00CD04A6"/>
    <w:rsid w:val="00CD067F"/>
    <w:rsid w:val="00CD16AA"/>
    <w:rsid w:val="00CD1F9C"/>
    <w:rsid w:val="00CD3CFD"/>
    <w:rsid w:val="00CD5018"/>
    <w:rsid w:val="00CD5057"/>
    <w:rsid w:val="00CD5FD2"/>
    <w:rsid w:val="00CD7934"/>
    <w:rsid w:val="00CE0AE3"/>
    <w:rsid w:val="00CE3901"/>
    <w:rsid w:val="00CE3CA1"/>
    <w:rsid w:val="00CE3CD0"/>
    <w:rsid w:val="00CE4878"/>
    <w:rsid w:val="00CE6290"/>
    <w:rsid w:val="00CE6761"/>
    <w:rsid w:val="00CF03AE"/>
    <w:rsid w:val="00CF0A29"/>
    <w:rsid w:val="00CF1FFF"/>
    <w:rsid w:val="00CF21D2"/>
    <w:rsid w:val="00CF2342"/>
    <w:rsid w:val="00CF3D31"/>
    <w:rsid w:val="00CF3EBA"/>
    <w:rsid w:val="00CF3F63"/>
    <w:rsid w:val="00CF5224"/>
    <w:rsid w:val="00CF6A75"/>
    <w:rsid w:val="00CF74E1"/>
    <w:rsid w:val="00CF7A5E"/>
    <w:rsid w:val="00D00724"/>
    <w:rsid w:val="00D00A28"/>
    <w:rsid w:val="00D013F0"/>
    <w:rsid w:val="00D0151D"/>
    <w:rsid w:val="00D01E2A"/>
    <w:rsid w:val="00D021A2"/>
    <w:rsid w:val="00D0228B"/>
    <w:rsid w:val="00D02779"/>
    <w:rsid w:val="00D02ED4"/>
    <w:rsid w:val="00D03216"/>
    <w:rsid w:val="00D052ED"/>
    <w:rsid w:val="00D059F1"/>
    <w:rsid w:val="00D10377"/>
    <w:rsid w:val="00D10B22"/>
    <w:rsid w:val="00D10CA7"/>
    <w:rsid w:val="00D1149E"/>
    <w:rsid w:val="00D119FA"/>
    <w:rsid w:val="00D11A3A"/>
    <w:rsid w:val="00D11CC0"/>
    <w:rsid w:val="00D121C2"/>
    <w:rsid w:val="00D12C52"/>
    <w:rsid w:val="00D138C3"/>
    <w:rsid w:val="00D14A3D"/>
    <w:rsid w:val="00D14B45"/>
    <w:rsid w:val="00D158E8"/>
    <w:rsid w:val="00D15DAF"/>
    <w:rsid w:val="00D16D88"/>
    <w:rsid w:val="00D171CE"/>
    <w:rsid w:val="00D1755A"/>
    <w:rsid w:val="00D1757B"/>
    <w:rsid w:val="00D20714"/>
    <w:rsid w:val="00D20C1E"/>
    <w:rsid w:val="00D21CF5"/>
    <w:rsid w:val="00D223A8"/>
    <w:rsid w:val="00D223F5"/>
    <w:rsid w:val="00D2252F"/>
    <w:rsid w:val="00D2260D"/>
    <w:rsid w:val="00D22CF4"/>
    <w:rsid w:val="00D23B28"/>
    <w:rsid w:val="00D245C9"/>
    <w:rsid w:val="00D2463C"/>
    <w:rsid w:val="00D24EFC"/>
    <w:rsid w:val="00D25DFB"/>
    <w:rsid w:val="00D26162"/>
    <w:rsid w:val="00D26692"/>
    <w:rsid w:val="00D266FD"/>
    <w:rsid w:val="00D26FB7"/>
    <w:rsid w:val="00D27B48"/>
    <w:rsid w:val="00D30251"/>
    <w:rsid w:val="00D30A50"/>
    <w:rsid w:val="00D3158F"/>
    <w:rsid w:val="00D31AAA"/>
    <w:rsid w:val="00D32D57"/>
    <w:rsid w:val="00D33149"/>
    <w:rsid w:val="00D33180"/>
    <w:rsid w:val="00D34019"/>
    <w:rsid w:val="00D35B78"/>
    <w:rsid w:val="00D360AD"/>
    <w:rsid w:val="00D3717C"/>
    <w:rsid w:val="00D37199"/>
    <w:rsid w:val="00D4107B"/>
    <w:rsid w:val="00D4141D"/>
    <w:rsid w:val="00D41F1E"/>
    <w:rsid w:val="00D426E7"/>
    <w:rsid w:val="00D42EA2"/>
    <w:rsid w:val="00D431E1"/>
    <w:rsid w:val="00D43460"/>
    <w:rsid w:val="00D44391"/>
    <w:rsid w:val="00D44E94"/>
    <w:rsid w:val="00D465E3"/>
    <w:rsid w:val="00D470DB"/>
    <w:rsid w:val="00D47FB9"/>
    <w:rsid w:val="00D500C2"/>
    <w:rsid w:val="00D505FA"/>
    <w:rsid w:val="00D5082C"/>
    <w:rsid w:val="00D5099D"/>
    <w:rsid w:val="00D51069"/>
    <w:rsid w:val="00D512BC"/>
    <w:rsid w:val="00D51502"/>
    <w:rsid w:val="00D51F93"/>
    <w:rsid w:val="00D520D3"/>
    <w:rsid w:val="00D5225F"/>
    <w:rsid w:val="00D53805"/>
    <w:rsid w:val="00D54202"/>
    <w:rsid w:val="00D54A6A"/>
    <w:rsid w:val="00D54F02"/>
    <w:rsid w:val="00D560E1"/>
    <w:rsid w:val="00D564AC"/>
    <w:rsid w:val="00D56633"/>
    <w:rsid w:val="00D56801"/>
    <w:rsid w:val="00D56862"/>
    <w:rsid w:val="00D56F75"/>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965"/>
    <w:rsid w:val="00D67B13"/>
    <w:rsid w:val="00D67FA1"/>
    <w:rsid w:val="00D67FAE"/>
    <w:rsid w:val="00D7048C"/>
    <w:rsid w:val="00D70C0D"/>
    <w:rsid w:val="00D72D58"/>
    <w:rsid w:val="00D730FE"/>
    <w:rsid w:val="00D749A2"/>
    <w:rsid w:val="00D75342"/>
    <w:rsid w:val="00D75597"/>
    <w:rsid w:val="00D75CCA"/>
    <w:rsid w:val="00D75DB9"/>
    <w:rsid w:val="00D765BF"/>
    <w:rsid w:val="00D770BE"/>
    <w:rsid w:val="00D77E10"/>
    <w:rsid w:val="00D77FDC"/>
    <w:rsid w:val="00D803A1"/>
    <w:rsid w:val="00D80B7F"/>
    <w:rsid w:val="00D81D39"/>
    <w:rsid w:val="00D8240B"/>
    <w:rsid w:val="00D826AF"/>
    <w:rsid w:val="00D82B98"/>
    <w:rsid w:val="00D8313D"/>
    <w:rsid w:val="00D83D01"/>
    <w:rsid w:val="00D848D7"/>
    <w:rsid w:val="00D86387"/>
    <w:rsid w:val="00D8670A"/>
    <w:rsid w:val="00D872BC"/>
    <w:rsid w:val="00D87354"/>
    <w:rsid w:val="00D874F0"/>
    <w:rsid w:val="00D877E3"/>
    <w:rsid w:val="00D87CCC"/>
    <w:rsid w:val="00D901FD"/>
    <w:rsid w:val="00D90215"/>
    <w:rsid w:val="00D90BAC"/>
    <w:rsid w:val="00D911E5"/>
    <w:rsid w:val="00D9191B"/>
    <w:rsid w:val="00D92583"/>
    <w:rsid w:val="00D9380D"/>
    <w:rsid w:val="00D944A6"/>
    <w:rsid w:val="00D962DD"/>
    <w:rsid w:val="00D9678C"/>
    <w:rsid w:val="00D976CD"/>
    <w:rsid w:val="00DA0824"/>
    <w:rsid w:val="00DA15BD"/>
    <w:rsid w:val="00DA1B2A"/>
    <w:rsid w:val="00DA1BF1"/>
    <w:rsid w:val="00DA1CE4"/>
    <w:rsid w:val="00DA245E"/>
    <w:rsid w:val="00DA2D12"/>
    <w:rsid w:val="00DA3034"/>
    <w:rsid w:val="00DA3577"/>
    <w:rsid w:val="00DA36DF"/>
    <w:rsid w:val="00DA4F9E"/>
    <w:rsid w:val="00DA65C0"/>
    <w:rsid w:val="00DA7616"/>
    <w:rsid w:val="00DA7E4D"/>
    <w:rsid w:val="00DB07D8"/>
    <w:rsid w:val="00DB0F31"/>
    <w:rsid w:val="00DB102E"/>
    <w:rsid w:val="00DB126E"/>
    <w:rsid w:val="00DB188B"/>
    <w:rsid w:val="00DB18CE"/>
    <w:rsid w:val="00DB237B"/>
    <w:rsid w:val="00DB2ED3"/>
    <w:rsid w:val="00DB3264"/>
    <w:rsid w:val="00DB3522"/>
    <w:rsid w:val="00DB482E"/>
    <w:rsid w:val="00DB4ACA"/>
    <w:rsid w:val="00DB5023"/>
    <w:rsid w:val="00DB5458"/>
    <w:rsid w:val="00DB54D7"/>
    <w:rsid w:val="00DB57F7"/>
    <w:rsid w:val="00DB5FC4"/>
    <w:rsid w:val="00DB6123"/>
    <w:rsid w:val="00DB6374"/>
    <w:rsid w:val="00DB6459"/>
    <w:rsid w:val="00DB664B"/>
    <w:rsid w:val="00DB6C24"/>
    <w:rsid w:val="00DB709A"/>
    <w:rsid w:val="00DB75FF"/>
    <w:rsid w:val="00DB785B"/>
    <w:rsid w:val="00DB786C"/>
    <w:rsid w:val="00DB7C22"/>
    <w:rsid w:val="00DB7CD9"/>
    <w:rsid w:val="00DC1684"/>
    <w:rsid w:val="00DC1A2C"/>
    <w:rsid w:val="00DC1F32"/>
    <w:rsid w:val="00DC1F5A"/>
    <w:rsid w:val="00DC2832"/>
    <w:rsid w:val="00DC2DCB"/>
    <w:rsid w:val="00DC3311"/>
    <w:rsid w:val="00DC390C"/>
    <w:rsid w:val="00DC3F5C"/>
    <w:rsid w:val="00DC5511"/>
    <w:rsid w:val="00DC5D08"/>
    <w:rsid w:val="00DC5F81"/>
    <w:rsid w:val="00DC6C56"/>
    <w:rsid w:val="00DC7006"/>
    <w:rsid w:val="00DC7954"/>
    <w:rsid w:val="00DC7B2C"/>
    <w:rsid w:val="00DD1340"/>
    <w:rsid w:val="00DD1523"/>
    <w:rsid w:val="00DD1B0D"/>
    <w:rsid w:val="00DD2CDD"/>
    <w:rsid w:val="00DD2CED"/>
    <w:rsid w:val="00DD2FFA"/>
    <w:rsid w:val="00DD32A2"/>
    <w:rsid w:val="00DD3693"/>
    <w:rsid w:val="00DD393B"/>
    <w:rsid w:val="00DD419C"/>
    <w:rsid w:val="00DD4BAA"/>
    <w:rsid w:val="00DE0177"/>
    <w:rsid w:val="00DE06D9"/>
    <w:rsid w:val="00DE0ED6"/>
    <w:rsid w:val="00DE1F6D"/>
    <w:rsid w:val="00DE221A"/>
    <w:rsid w:val="00DE2464"/>
    <w:rsid w:val="00DE2A6D"/>
    <w:rsid w:val="00DE3B47"/>
    <w:rsid w:val="00DE3FFA"/>
    <w:rsid w:val="00DE44DF"/>
    <w:rsid w:val="00DE5219"/>
    <w:rsid w:val="00DE5373"/>
    <w:rsid w:val="00DE5457"/>
    <w:rsid w:val="00DE6322"/>
    <w:rsid w:val="00DE7D62"/>
    <w:rsid w:val="00DF0D6C"/>
    <w:rsid w:val="00DF15E5"/>
    <w:rsid w:val="00DF1ADF"/>
    <w:rsid w:val="00DF1AE2"/>
    <w:rsid w:val="00DF269A"/>
    <w:rsid w:val="00DF284A"/>
    <w:rsid w:val="00DF311D"/>
    <w:rsid w:val="00DF332C"/>
    <w:rsid w:val="00DF38D9"/>
    <w:rsid w:val="00DF3F21"/>
    <w:rsid w:val="00DF41E1"/>
    <w:rsid w:val="00DF41FC"/>
    <w:rsid w:val="00DF4709"/>
    <w:rsid w:val="00E008B4"/>
    <w:rsid w:val="00E00BA3"/>
    <w:rsid w:val="00E00BA6"/>
    <w:rsid w:val="00E00C5C"/>
    <w:rsid w:val="00E00E04"/>
    <w:rsid w:val="00E01111"/>
    <w:rsid w:val="00E01BAD"/>
    <w:rsid w:val="00E023F8"/>
    <w:rsid w:val="00E0255B"/>
    <w:rsid w:val="00E02639"/>
    <w:rsid w:val="00E02745"/>
    <w:rsid w:val="00E027DE"/>
    <w:rsid w:val="00E0333A"/>
    <w:rsid w:val="00E038F7"/>
    <w:rsid w:val="00E03B1E"/>
    <w:rsid w:val="00E044DB"/>
    <w:rsid w:val="00E04EA7"/>
    <w:rsid w:val="00E0629C"/>
    <w:rsid w:val="00E06D57"/>
    <w:rsid w:val="00E06D5C"/>
    <w:rsid w:val="00E07DF8"/>
    <w:rsid w:val="00E100C5"/>
    <w:rsid w:val="00E101F1"/>
    <w:rsid w:val="00E106E3"/>
    <w:rsid w:val="00E107DE"/>
    <w:rsid w:val="00E10D9E"/>
    <w:rsid w:val="00E11036"/>
    <w:rsid w:val="00E11814"/>
    <w:rsid w:val="00E11BD2"/>
    <w:rsid w:val="00E121F5"/>
    <w:rsid w:val="00E12E8A"/>
    <w:rsid w:val="00E136E8"/>
    <w:rsid w:val="00E138C4"/>
    <w:rsid w:val="00E141DB"/>
    <w:rsid w:val="00E14376"/>
    <w:rsid w:val="00E1485D"/>
    <w:rsid w:val="00E150DB"/>
    <w:rsid w:val="00E15CE9"/>
    <w:rsid w:val="00E15E74"/>
    <w:rsid w:val="00E16400"/>
    <w:rsid w:val="00E16497"/>
    <w:rsid w:val="00E20866"/>
    <w:rsid w:val="00E22369"/>
    <w:rsid w:val="00E2278F"/>
    <w:rsid w:val="00E234D2"/>
    <w:rsid w:val="00E2351E"/>
    <w:rsid w:val="00E24378"/>
    <w:rsid w:val="00E24917"/>
    <w:rsid w:val="00E2520E"/>
    <w:rsid w:val="00E25CFA"/>
    <w:rsid w:val="00E261BE"/>
    <w:rsid w:val="00E26D19"/>
    <w:rsid w:val="00E2751A"/>
    <w:rsid w:val="00E27691"/>
    <w:rsid w:val="00E27948"/>
    <w:rsid w:val="00E3014B"/>
    <w:rsid w:val="00E30B36"/>
    <w:rsid w:val="00E30CEA"/>
    <w:rsid w:val="00E30F1D"/>
    <w:rsid w:val="00E3134F"/>
    <w:rsid w:val="00E31374"/>
    <w:rsid w:val="00E3252F"/>
    <w:rsid w:val="00E329BE"/>
    <w:rsid w:val="00E32E5A"/>
    <w:rsid w:val="00E33343"/>
    <w:rsid w:val="00E33AC5"/>
    <w:rsid w:val="00E33C42"/>
    <w:rsid w:val="00E34E80"/>
    <w:rsid w:val="00E353BC"/>
    <w:rsid w:val="00E35BB2"/>
    <w:rsid w:val="00E36830"/>
    <w:rsid w:val="00E406C7"/>
    <w:rsid w:val="00E40AEF"/>
    <w:rsid w:val="00E40EFA"/>
    <w:rsid w:val="00E413DB"/>
    <w:rsid w:val="00E41412"/>
    <w:rsid w:val="00E42295"/>
    <w:rsid w:val="00E428D5"/>
    <w:rsid w:val="00E4318E"/>
    <w:rsid w:val="00E43CF9"/>
    <w:rsid w:val="00E441F7"/>
    <w:rsid w:val="00E44AAF"/>
    <w:rsid w:val="00E45724"/>
    <w:rsid w:val="00E45E3E"/>
    <w:rsid w:val="00E4747E"/>
    <w:rsid w:val="00E5172D"/>
    <w:rsid w:val="00E520C7"/>
    <w:rsid w:val="00E521DD"/>
    <w:rsid w:val="00E5239F"/>
    <w:rsid w:val="00E52571"/>
    <w:rsid w:val="00E525E6"/>
    <w:rsid w:val="00E52A1B"/>
    <w:rsid w:val="00E5329E"/>
    <w:rsid w:val="00E532A7"/>
    <w:rsid w:val="00E536AE"/>
    <w:rsid w:val="00E53A77"/>
    <w:rsid w:val="00E53CA5"/>
    <w:rsid w:val="00E543E0"/>
    <w:rsid w:val="00E563DB"/>
    <w:rsid w:val="00E56435"/>
    <w:rsid w:val="00E566D9"/>
    <w:rsid w:val="00E56C0B"/>
    <w:rsid w:val="00E57571"/>
    <w:rsid w:val="00E578F4"/>
    <w:rsid w:val="00E5795A"/>
    <w:rsid w:val="00E57D90"/>
    <w:rsid w:val="00E615C6"/>
    <w:rsid w:val="00E631DE"/>
    <w:rsid w:val="00E63B05"/>
    <w:rsid w:val="00E63CC1"/>
    <w:rsid w:val="00E64266"/>
    <w:rsid w:val="00E64852"/>
    <w:rsid w:val="00E64D77"/>
    <w:rsid w:val="00E6508C"/>
    <w:rsid w:val="00E65132"/>
    <w:rsid w:val="00E658AD"/>
    <w:rsid w:val="00E65F4C"/>
    <w:rsid w:val="00E663BC"/>
    <w:rsid w:val="00E66B2E"/>
    <w:rsid w:val="00E70119"/>
    <w:rsid w:val="00E7014E"/>
    <w:rsid w:val="00E711A8"/>
    <w:rsid w:val="00E7158F"/>
    <w:rsid w:val="00E7180C"/>
    <w:rsid w:val="00E71B82"/>
    <w:rsid w:val="00E71D8E"/>
    <w:rsid w:val="00E71EC7"/>
    <w:rsid w:val="00E72151"/>
    <w:rsid w:val="00E723F4"/>
    <w:rsid w:val="00E7379D"/>
    <w:rsid w:val="00E73DE5"/>
    <w:rsid w:val="00E74421"/>
    <w:rsid w:val="00E751E9"/>
    <w:rsid w:val="00E753D1"/>
    <w:rsid w:val="00E754B8"/>
    <w:rsid w:val="00E75C2F"/>
    <w:rsid w:val="00E769D7"/>
    <w:rsid w:val="00E76AB9"/>
    <w:rsid w:val="00E76CB4"/>
    <w:rsid w:val="00E7737C"/>
    <w:rsid w:val="00E774DC"/>
    <w:rsid w:val="00E80317"/>
    <w:rsid w:val="00E80771"/>
    <w:rsid w:val="00E80CE3"/>
    <w:rsid w:val="00E81426"/>
    <w:rsid w:val="00E82278"/>
    <w:rsid w:val="00E8265B"/>
    <w:rsid w:val="00E850C5"/>
    <w:rsid w:val="00E85EB6"/>
    <w:rsid w:val="00E8691C"/>
    <w:rsid w:val="00E87218"/>
    <w:rsid w:val="00E87244"/>
    <w:rsid w:val="00E874C6"/>
    <w:rsid w:val="00E90A6A"/>
    <w:rsid w:val="00E90D83"/>
    <w:rsid w:val="00E913A0"/>
    <w:rsid w:val="00E926B2"/>
    <w:rsid w:val="00E932B7"/>
    <w:rsid w:val="00E93656"/>
    <w:rsid w:val="00E953B2"/>
    <w:rsid w:val="00E95D32"/>
    <w:rsid w:val="00E96963"/>
    <w:rsid w:val="00E969C2"/>
    <w:rsid w:val="00E969F7"/>
    <w:rsid w:val="00E9791D"/>
    <w:rsid w:val="00EA225F"/>
    <w:rsid w:val="00EA2285"/>
    <w:rsid w:val="00EA3909"/>
    <w:rsid w:val="00EA496D"/>
    <w:rsid w:val="00EA4E28"/>
    <w:rsid w:val="00EA5E68"/>
    <w:rsid w:val="00EA64BE"/>
    <w:rsid w:val="00EA6858"/>
    <w:rsid w:val="00EA6A95"/>
    <w:rsid w:val="00EA722F"/>
    <w:rsid w:val="00EA7364"/>
    <w:rsid w:val="00EA7824"/>
    <w:rsid w:val="00EB02A0"/>
    <w:rsid w:val="00EB0593"/>
    <w:rsid w:val="00EB3526"/>
    <w:rsid w:val="00EB3542"/>
    <w:rsid w:val="00EB3571"/>
    <w:rsid w:val="00EB3DEB"/>
    <w:rsid w:val="00EB4190"/>
    <w:rsid w:val="00EB43CA"/>
    <w:rsid w:val="00EB4419"/>
    <w:rsid w:val="00EB4E65"/>
    <w:rsid w:val="00EB5EB4"/>
    <w:rsid w:val="00EB617E"/>
    <w:rsid w:val="00EB67F0"/>
    <w:rsid w:val="00EB6C71"/>
    <w:rsid w:val="00EB6E68"/>
    <w:rsid w:val="00EB6F8B"/>
    <w:rsid w:val="00EB75DB"/>
    <w:rsid w:val="00EB7640"/>
    <w:rsid w:val="00EC017C"/>
    <w:rsid w:val="00EC087D"/>
    <w:rsid w:val="00EC0F20"/>
    <w:rsid w:val="00EC11FF"/>
    <w:rsid w:val="00EC13C8"/>
    <w:rsid w:val="00EC145D"/>
    <w:rsid w:val="00EC1E1B"/>
    <w:rsid w:val="00EC264D"/>
    <w:rsid w:val="00EC2D50"/>
    <w:rsid w:val="00EC307D"/>
    <w:rsid w:val="00EC3176"/>
    <w:rsid w:val="00EC375C"/>
    <w:rsid w:val="00EC39FF"/>
    <w:rsid w:val="00EC3A90"/>
    <w:rsid w:val="00EC3BC7"/>
    <w:rsid w:val="00EC3ECF"/>
    <w:rsid w:val="00EC5127"/>
    <w:rsid w:val="00EC5912"/>
    <w:rsid w:val="00EC5924"/>
    <w:rsid w:val="00EC5994"/>
    <w:rsid w:val="00EC6680"/>
    <w:rsid w:val="00EC6876"/>
    <w:rsid w:val="00EC6CB4"/>
    <w:rsid w:val="00EC6FB8"/>
    <w:rsid w:val="00EC71AA"/>
    <w:rsid w:val="00EC7A3B"/>
    <w:rsid w:val="00EC7CF4"/>
    <w:rsid w:val="00ED002F"/>
    <w:rsid w:val="00ED0598"/>
    <w:rsid w:val="00ED0BAB"/>
    <w:rsid w:val="00ED20B3"/>
    <w:rsid w:val="00ED248E"/>
    <w:rsid w:val="00ED3123"/>
    <w:rsid w:val="00ED406A"/>
    <w:rsid w:val="00ED43D6"/>
    <w:rsid w:val="00ED4757"/>
    <w:rsid w:val="00ED4C07"/>
    <w:rsid w:val="00ED555C"/>
    <w:rsid w:val="00ED5686"/>
    <w:rsid w:val="00ED5BF9"/>
    <w:rsid w:val="00ED63C9"/>
    <w:rsid w:val="00ED643A"/>
    <w:rsid w:val="00ED7700"/>
    <w:rsid w:val="00ED7718"/>
    <w:rsid w:val="00EE308C"/>
    <w:rsid w:val="00EE3975"/>
    <w:rsid w:val="00EE498D"/>
    <w:rsid w:val="00EE4E4E"/>
    <w:rsid w:val="00EE5584"/>
    <w:rsid w:val="00EE563D"/>
    <w:rsid w:val="00EE5B5A"/>
    <w:rsid w:val="00EE6579"/>
    <w:rsid w:val="00EE6CC4"/>
    <w:rsid w:val="00EE6D58"/>
    <w:rsid w:val="00EE760D"/>
    <w:rsid w:val="00EE7ADF"/>
    <w:rsid w:val="00EF00FA"/>
    <w:rsid w:val="00EF02C3"/>
    <w:rsid w:val="00EF0E0F"/>
    <w:rsid w:val="00EF1C46"/>
    <w:rsid w:val="00EF1F15"/>
    <w:rsid w:val="00EF2055"/>
    <w:rsid w:val="00EF2902"/>
    <w:rsid w:val="00EF2F85"/>
    <w:rsid w:val="00EF31A0"/>
    <w:rsid w:val="00EF390B"/>
    <w:rsid w:val="00EF3D80"/>
    <w:rsid w:val="00EF5400"/>
    <w:rsid w:val="00EF5BDF"/>
    <w:rsid w:val="00EF6B1B"/>
    <w:rsid w:val="00EF7129"/>
    <w:rsid w:val="00EF7705"/>
    <w:rsid w:val="00F008FB"/>
    <w:rsid w:val="00F0127A"/>
    <w:rsid w:val="00F01E14"/>
    <w:rsid w:val="00F022C3"/>
    <w:rsid w:val="00F023D7"/>
    <w:rsid w:val="00F025E2"/>
    <w:rsid w:val="00F0261F"/>
    <w:rsid w:val="00F027D1"/>
    <w:rsid w:val="00F03277"/>
    <w:rsid w:val="00F033B0"/>
    <w:rsid w:val="00F0378D"/>
    <w:rsid w:val="00F05495"/>
    <w:rsid w:val="00F054DC"/>
    <w:rsid w:val="00F05508"/>
    <w:rsid w:val="00F064E5"/>
    <w:rsid w:val="00F07881"/>
    <w:rsid w:val="00F10395"/>
    <w:rsid w:val="00F1042E"/>
    <w:rsid w:val="00F10450"/>
    <w:rsid w:val="00F116E3"/>
    <w:rsid w:val="00F11935"/>
    <w:rsid w:val="00F12D02"/>
    <w:rsid w:val="00F12D05"/>
    <w:rsid w:val="00F133C0"/>
    <w:rsid w:val="00F13769"/>
    <w:rsid w:val="00F146A0"/>
    <w:rsid w:val="00F14C0A"/>
    <w:rsid w:val="00F1506D"/>
    <w:rsid w:val="00F155FA"/>
    <w:rsid w:val="00F158AF"/>
    <w:rsid w:val="00F15C51"/>
    <w:rsid w:val="00F20060"/>
    <w:rsid w:val="00F20EE0"/>
    <w:rsid w:val="00F21133"/>
    <w:rsid w:val="00F213CB"/>
    <w:rsid w:val="00F21435"/>
    <w:rsid w:val="00F2170C"/>
    <w:rsid w:val="00F21D76"/>
    <w:rsid w:val="00F22670"/>
    <w:rsid w:val="00F22E32"/>
    <w:rsid w:val="00F22EFF"/>
    <w:rsid w:val="00F235A3"/>
    <w:rsid w:val="00F235CC"/>
    <w:rsid w:val="00F23A7C"/>
    <w:rsid w:val="00F24290"/>
    <w:rsid w:val="00F242F1"/>
    <w:rsid w:val="00F245C1"/>
    <w:rsid w:val="00F250B9"/>
    <w:rsid w:val="00F2544B"/>
    <w:rsid w:val="00F27083"/>
    <w:rsid w:val="00F27117"/>
    <w:rsid w:val="00F27BD3"/>
    <w:rsid w:val="00F27FAA"/>
    <w:rsid w:val="00F27FB4"/>
    <w:rsid w:val="00F3082D"/>
    <w:rsid w:val="00F30905"/>
    <w:rsid w:val="00F30D76"/>
    <w:rsid w:val="00F30E27"/>
    <w:rsid w:val="00F310E7"/>
    <w:rsid w:val="00F31741"/>
    <w:rsid w:val="00F323C0"/>
    <w:rsid w:val="00F32697"/>
    <w:rsid w:val="00F331A9"/>
    <w:rsid w:val="00F33569"/>
    <w:rsid w:val="00F3452A"/>
    <w:rsid w:val="00F34AE4"/>
    <w:rsid w:val="00F35124"/>
    <w:rsid w:val="00F356BA"/>
    <w:rsid w:val="00F35D7A"/>
    <w:rsid w:val="00F361EC"/>
    <w:rsid w:val="00F36361"/>
    <w:rsid w:val="00F36760"/>
    <w:rsid w:val="00F373AE"/>
    <w:rsid w:val="00F37AED"/>
    <w:rsid w:val="00F41086"/>
    <w:rsid w:val="00F4311E"/>
    <w:rsid w:val="00F43423"/>
    <w:rsid w:val="00F43F75"/>
    <w:rsid w:val="00F45304"/>
    <w:rsid w:val="00F45307"/>
    <w:rsid w:val="00F455AE"/>
    <w:rsid w:val="00F45F31"/>
    <w:rsid w:val="00F46673"/>
    <w:rsid w:val="00F469B7"/>
    <w:rsid w:val="00F46BDE"/>
    <w:rsid w:val="00F4702F"/>
    <w:rsid w:val="00F51FDC"/>
    <w:rsid w:val="00F52DD5"/>
    <w:rsid w:val="00F53AD5"/>
    <w:rsid w:val="00F53DED"/>
    <w:rsid w:val="00F55BBC"/>
    <w:rsid w:val="00F56275"/>
    <w:rsid w:val="00F56EE6"/>
    <w:rsid w:val="00F57082"/>
    <w:rsid w:val="00F578E1"/>
    <w:rsid w:val="00F57DB8"/>
    <w:rsid w:val="00F601D3"/>
    <w:rsid w:val="00F60E1A"/>
    <w:rsid w:val="00F61907"/>
    <w:rsid w:val="00F6286C"/>
    <w:rsid w:val="00F62DB6"/>
    <w:rsid w:val="00F63577"/>
    <w:rsid w:val="00F642B9"/>
    <w:rsid w:val="00F65A3C"/>
    <w:rsid w:val="00F663DD"/>
    <w:rsid w:val="00F66F8A"/>
    <w:rsid w:val="00F670B1"/>
    <w:rsid w:val="00F6724B"/>
    <w:rsid w:val="00F679C5"/>
    <w:rsid w:val="00F67B0C"/>
    <w:rsid w:val="00F67D71"/>
    <w:rsid w:val="00F70338"/>
    <w:rsid w:val="00F71207"/>
    <w:rsid w:val="00F72311"/>
    <w:rsid w:val="00F7245B"/>
    <w:rsid w:val="00F76ECF"/>
    <w:rsid w:val="00F80019"/>
    <w:rsid w:val="00F8078F"/>
    <w:rsid w:val="00F81773"/>
    <w:rsid w:val="00F81922"/>
    <w:rsid w:val="00F81F03"/>
    <w:rsid w:val="00F8264E"/>
    <w:rsid w:val="00F826D6"/>
    <w:rsid w:val="00F82935"/>
    <w:rsid w:val="00F83F71"/>
    <w:rsid w:val="00F843EA"/>
    <w:rsid w:val="00F844CA"/>
    <w:rsid w:val="00F84CE8"/>
    <w:rsid w:val="00F84F40"/>
    <w:rsid w:val="00F8567E"/>
    <w:rsid w:val="00F86FDB"/>
    <w:rsid w:val="00F87081"/>
    <w:rsid w:val="00F87211"/>
    <w:rsid w:val="00F87568"/>
    <w:rsid w:val="00F87700"/>
    <w:rsid w:val="00F9016C"/>
    <w:rsid w:val="00F9086A"/>
    <w:rsid w:val="00F91073"/>
    <w:rsid w:val="00F918EF"/>
    <w:rsid w:val="00F91A09"/>
    <w:rsid w:val="00F91F59"/>
    <w:rsid w:val="00F92458"/>
    <w:rsid w:val="00F92CC0"/>
    <w:rsid w:val="00F935BB"/>
    <w:rsid w:val="00F93F3A"/>
    <w:rsid w:val="00F94968"/>
    <w:rsid w:val="00F94EE3"/>
    <w:rsid w:val="00F95187"/>
    <w:rsid w:val="00F95531"/>
    <w:rsid w:val="00F9688B"/>
    <w:rsid w:val="00F97A0E"/>
    <w:rsid w:val="00F97D4C"/>
    <w:rsid w:val="00FA02FE"/>
    <w:rsid w:val="00FA0822"/>
    <w:rsid w:val="00FA1B74"/>
    <w:rsid w:val="00FA1D01"/>
    <w:rsid w:val="00FA3D38"/>
    <w:rsid w:val="00FA45FD"/>
    <w:rsid w:val="00FA47C5"/>
    <w:rsid w:val="00FA486B"/>
    <w:rsid w:val="00FA54DA"/>
    <w:rsid w:val="00FA586B"/>
    <w:rsid w:val="00FA5AD8"/>
    <w:rsid w:val="00FA5BB7"/>
    <w:rsid w:val="00FA5C39"/>
    <w:rsid w:val="00FA63D7"/>
    <w:rsid w:val="00FA641E"/>
    <w:rsid w:val="00FA7884"/>
    <w:rsid w:val="00FB0F34"/>
    <w:rsid w:val="00FB2843"/>
    <w:rsid w:val="00FB287A"/>
    <w:rsid w:val="00FB3476"/>
    <w:rsid w:val="00FB34B8"/>
    <w:rsid w:val="00FB3D92"/>
    <w:rsid w:val="00FB51F4"/>
    <w:rsid w:val="00FB536D"/>
    <w:rsid w:val="00FB5BA6"/>
    <w:rsid w:val="00FB5CD6"/>
    <w:rsid w:val="00FC00E5"/>
    <w:rsid w:val="00FC1829"/>
    <w:rsid w:val="00FC1B92"/>
    <w:rsid w:val="00FC25DB"/>
    <w:rsid w:val="00FC2E6A"/>
    <w:rsid w:val="00FC33C0"/>
    <w:rsid w:val="00FC3900"/>
    <w:rsid w:val="00FC43C0"/>
    <w:rsid w:val="00FC4DE4"/>
    <w:rsid w:val="00FC51D7"/>
    <w:rsid w:val="00FC52CE"/>
    <w:rsid w:val="00FC597C"/>
    <w:rsid w:val="00FC693A"/>
    <w:rsid w:val="00FC728C"/>
    <w:rsid w:val="00FC7681"/>
    <w:rsid w:val="00FD0B25"/>
    <w:rsid w:val="00FD0D34"/>
    <w:rsid w:val="00FD1A7D"/>
    <w:rsid w:val="00FD2082"/>
    <w:rsid w:val="00FD2861"/>
    <w:rsid w:val="00FD2B7B"/>
    <w:rsid w:val="00FD35CC"/>
    <w:rsid w:val="00FD3C94"/>
    <w:rsid w:val="00FD3D90"/>
    <w:rsid w:val="00FD457E"/>
    <w:rsid w:val="00FD53CB"/>
    <w:rsid w:val="00FD7177"/>
    <w:rsid w:val="00FD7B47"/>
    <w:rsid w:val="00FE0374"/>
    <w:rsid w:val="00FE064B"/>
    <w:rsid w:val="00FE19F4"/>
    <w:rsid w:val="00FE26AA"/>
    <w:rsid w:val="00FE3C6C"/>
    <w:rsid w:val="00FE4995"/>
    <w:rsid w:val="00FE5C4F"/>
    <w:rsid w:val="00FE6169"/>
    <w:rsid w:val="00FE75E9"/>
    <w:rsid w:val="00FE768D"/>
    <w:rsid w:val="00FE7839"/>
    <w:rsid w:val="00FE7935"/>
    <w:rsid w:val="00FE7A84"/>
    <w:rsid w:val="00FF0B6F"/>
    <w:rsid w:val="00FF1AB2"/>
    <w:rsid w:val="00FF20E9"/>
    <w:rsid w:val="00FF3374"/>
    <w:rsid w:val="00FF4130"/>
    <w:rsid w:val="00FF4307"/>
    <w:rsid w:val="00FF5531"/>
    <w:rsid w:val="00FF5AF9"/>
    <w:rsid w:val="00FF63C5"/>
    <w:rsid w:val="00FF664E"/>
    <w:rsid w:val="00FF797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41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semiHidden="1" w:uiPriority="9"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footnote reference" w:uiPriority="99"/>
    <w:lsdException w:name="Title" w:qFormat="1"/>
    <w:lsdException w:name="Subtitle" w:qFormat="1"/>
    <w:lsdException w:name="Body Text Indent 3" w:uiPriority="99"/>
    <w:lsdException w:name="FollowedHyperlink" w:uiPriority="99"/>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3E3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
    <w:basedOn w:val="Normal"/>
    <w:link w:val="FooterChar"/>
    <w:rsid w:val="00E43CF9"/>
    <w:pPr>
      <w:tabs>
        <w:tab w:val="center" w:pos="4703"/>
        <w:tab w:val="right" w:pos="9406"/>
      </w:tabs>
    </w:pPr>
  </w:style>
  <w:style w:type="character" w:customStyle="1" w:styleId="FooterChar">
    <w:name w:val="Footer Char"/>
    <w:aliases w:val="pie de página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rsid w:val="0046797A"/>
    <w:rPr>
      <w:b/>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szCs w:val="18"/>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
    <w:aliases w:val="EmailStyle510"/>
    <w:basedOn w:val="DefaultParagraphFont"/>
    <w:semiHidden/>
    <w:personal/>
    <w:personalReply/>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
    <w:aliases w:val="EmailStyle512"/>
    <w:basedOn w:val="DefaultParagraphFont"/>
    <w:semiHidden/>
    <w:personal/>
    <w:personalReply/>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99"/>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
    <w:aliases w:val="EmailStyle590"/>
    <w:basedOn w:val="DefaultParagraphFont"/>
    <w:semiHidden/>
    <w:personal/>
    <w:personalReply/>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
    <w:aliases w:val="EmailStyle602"/>
    <w:basedOn w:val="DefaultParagraphFont"/>
    <w:semiHidden/>
    <w:personal/>
    <w:personalReply/>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semiHidden/>
    <w:unhideWhenUsed/>
    <w:rsid w:val="009A7501"/>
  </w:style>
  <w:style w:type="table" w:customStyle="1" w:styleId="TableGrid3">
    <w:name w:val="Table Grid3"/>
    <w:basedOn w:val="TableNormal"/>
    <w:next w:val="TableGrid"/>
    <w:uiPriority w:val="59"/>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0">
    <w:name w:val="Char"/>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8">
    <w:name w:val="Char"/>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link w:val="Signature"/>
    <w:uiPriority w:val="99"/>
    <w:rsid w:val="00F235A3"/>
    <w:rPr>
      <w:rFonts w:ascii="Calibri" w:eastAsia="Times New Roman" w:hAnsi="Calibri"/>
      <w:lang w:val="en-GB" w:eastAsia="en-US"/>
    </w:rPr>
  </w:style>
  <w:style w:type="paragraph" w:customStyle="1" w:styleId="Char9">
    <w:name w:val="Char"/>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tsbtson@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itu.int/itu-t/inr/nnp/index.html" TargetMode="Externa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www.siget.gob.sv/index.php?option=com_content&amp;view=category&amp;id=102&amp;Itemid=144"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0F1C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674D6-2ECB-4426-A604-50FB80D56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10056</TotalTime>
  <Pages>20</Pages>
  <Words>4765</Words>
  <Characters>27163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31865</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corr. KJ</dc:description>
  <cp:lastModifiedBy>clausel</cp:lastModifiedBy>
  <cp:revision>1094</cp:revision>
  <cp:lastPrinted>2011-11-24T10:14:00Z</cp:lastPrinted>
  <dcterms:created xsi:type="dcterms:W3CDTF">2010-07-07T08:54:00Z</dcterms:created>
  <dcterms:modified xsi:type="dcterms:W3CDTF">2011-12-22T10:26:00Z</dcterms:modified>
</cp:coreProperties>
</file>