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F64C67"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E21DC" w:rsidRDefault="008149B6" w:rsidP="004E21DC">
            <w:pPr>
              <w:framePr w:hSpace="181" w:wrap="around" w:vAnchor="text" w:hAnchor="margin" w:xAlign="center" w:y="1"/>
              <w:spacing w:after="120"/>
              <w:jc w:val="center"/>
              <w:rPr>
                <w:b/>
                <w:bCs/>
                <w:color w:val="FFFFFF"/>
                <w:spacing w:val="6"/>
                <w:lang w:val="fr-FR"/>
              </w:rPr>
            </w:pPr>
            <w:r w:rsidRPr="004E21DC">
              <w:rPr>
                <w:rFonts w:ascii="Arial" w:hAnsi="Arial" w:cs="Arial"/>
                <w:b/>
                <w:bCs/>
                <w:color w:val="FFFFFF"/>
                <w:spacing w:val="6"/>
                <w:sz w:val="56"/>
                <w:lang w:val="fr-FR"/>
              </w:rPr>
              <w:t xml:space="preserve">Bulletin </w:t>
            </w:r>
            <w:r w:rsidRPr="004E21DC">
              <w:rPr>
                <w:rFonts w:ascii="Arial" w:hAnsi="Arial" w:cs="Arial"/>
                <w:b/>
                <w:bCs/>
                <w:color w:val="FFFFFF"/>
                <w:spacing w:val="6"/>
                <w:sz w:val="12"/>
                <w:lang w:val="fr-FR"/>
              </w:rPr>
              <w:t xml:space="preserve"> </w:t>
            </w:r>
            <w:r w:rsidRPr="004E21DC">
              <w:rPr>
                <w:rFonts w:ascii="Arial" w:hAnsi="Arial" w:cs="Arial"/>
                <w:b/>
                <w:bCs/>
                <w:color w:val="FFFFFF"/>
                <w:spacing w:val="6"/>
                <w:sz w:val="56"/>
                <w:lang w:val="fr-FR"/>
              </w:rPr>
              <w:t xml:space="preserve">d'exploitation </w:t>
            </w:r>
            <w:r w:rsidRPr="004E21DC">
              <w:rPr>
                <w:rFonts w:ascii="Arial" w:hAnsi="Arial" w:cs="Arial"/>
                <w:b/>
                <w:bCs/>
                <w:color w:val="FFFFFF"/>
                <w:spacing w:val="6"/>
                <w:sz w:val="12"/>
                <w:lang w:val="fr-FR"/>
              </w:rPr>
              <w:t xml:space="preserve"> </w:t>
            </w:r>
            <w:r w:rsidRPr="004E21DC">
              <w:rPr>
                <w:rFonts w:ascii="Arial" w:hAnsi="Arial" w:cs="Arial"/>
                <w:b/>
                <w:bCs/>
                <w:color w:val="FFFFFF"/>
                <w:spacing w:val="6"/>
                <w:sz w:val="56"/>
                <w:lang w:val="fr-FR"/>
              </w:rPr>
              <w:t xml:space="preserve">de </w:t>
            </w:r>
            <w:r w:rsidRPr="004E21DC">
              <w:rPr>
                <w:rFonts w:ascii="Arial" w:hAnsi="Arial" w:cs="Arial"/>
                <w:b/>
                <w:bCs/>
                <w:color w:val="FFFFFF"/>
                <w:spacing w:val="6"/>
                <w:sz w:val="12"/>
                <w:lang w:val="fr-FR"/>
              </w:rPr>
              <w:t xml:space="preserve"> </w:t>
            </w:r>
            <w:r w:rsidRPr="004E21DC">
              <w:rPr>
                <w:rFonts w:ascii="Arial" w:hAnsi="Arial" w:cs="Arial"/>
                <w:b/>
                <w:bCs/>
                <w:color w:val="FFFFFF"/>
                <w:spacing w:val="6"/>
                <w:sz w:val="56"/>
                <w:lang w:val="fr-FR"/>
              </w:rPr>
              <w:t>l'UIT</w:t>
            </w:r>
            <w:r w:rsidR="00F81773" w:rsidRPr="004E21DC">
              <w:rPr>
                <w:rFonts w:ascii="Arial" w:hAnsi="Arial" w:cs="Arial"/>
                <w:b/>
                <w:bCs/>
                <w:color w:val="FFFFFF"/>
                <w:spacing w:val="6"/>
                <w:sz w:val="56"/>
                <w:lang w:val="fr-FR"/>
              </w:rPr>
              <w:br/>
            </w:r>
            <w:r w:rsidR="00F81773" w:rsidRPr="004E21DC">
              <w:rPr>
                <w:b/>
                <w:bCs/>
                <w:color w:val="FFFFFF"/>
                <w:sz w:val="28"/>
                <w:szCs w:val="28"/>
                <w:lang w:val="fr-FR"/>
              </w:rPr>
              <w:t>www.itu.int/itu-t/bulletin</w:t>
            </w:r>
          </w:p>
        </w:tc>
      </w:tr>
      <w:tr w:rsidR="008149B6" w:rsidRPr="004E21DC" w:rsidTr="004E21DC">
        <w:tc>
          <w:tcPr>
            <w:tcW w:w="1507" w:type="dxa"/>
            <w:tcBorders>
              <w:top w:val="nil"/>
              <w:left w:val="single" w:sz="8" w:space="0" w:color="333333"/>
              <w:bottom w:val="nil"/>
            </w:tcBorders>
            <w:shd w:val="clear" w:color="auto" w:fill="4C4C4C"/>
            <w:vAlign w:val="center"/>
          </w:tcPr>
          <w:p w:rsidR="00F462DE" w:rsidRPr="00F462DE" w:rsidRDefault="008149B6" w:rsidP="00293984">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4E21DC">
              <w:rPr>
                <w:rStyle w:val="Foot"/>
                <w:rFonts w:ascii="Arial" w:hAnsi="Arial" w:cs="Arial"/>
                <w:b/>
                <w:bCs/>
                <w:color w:val="FFFFFF"/>
                <w:sz w:val="28"/>
                <w:szCs w:val="28"/>
                <w:lang w:val="fr-FR"/>
              </w:rPr>
              <w:t>9</w:t>
            </w:r>
            <w:r w:rsidR="00DE49AD">
              <w:rPr>
                <w:rStyle w:val="Foot"/>
                <w:rFonts w:ascii="Arial" w:hAnsi="Arial" w:cs="Arial"/>
                <w:b/>
                <w:bCs/>
                <w:color w:val="FFFFFF"/>
                <w:sz w:val="28"/>
                <w:szCs w:val="28"/>
                <w:lang w:val="fr-FR"/>
              </w:rPr>
              <w:t>6</w:t>
            </w:r>
            <w:r w:rsidR="00293984">
              <w:rPr>
                <w:rStyle w:val="Foot"/>
                <w:rFonts w:ascii="Arial" w:hAnsi="Arial" w:cs="Arial"/>
                <w:b/>
                <w:bCs/>
                <w:color w:val="FFFFFF"/>
                <w:sz w:val="28"/>
                <w:szCs w:val="28"/>
                <w:lang w:val="fr-FR"/>
              </w:rPr>
              <w:t>3</w:t>
            </w:r>
          </w:p>
        </w:tc>
        <w:tc>
          <w:tcPr>
            <w:tcW w:w="1477" w:type="dxa"/>
            <w:tcBorders>
              <w:top w:val="nil"/>
              <w:bottom w:val="nil"/>
            </w:tcBorders>
            <w:shd w:val="clear" w:color="auto" w:fill="A6A6A6"/>
            <w:vAlign w:val="center"/>
          </w:tcPr>
          <w:p w:rsidR="008149B6" w:rsidRPr="004E21DC" w:rsidRDefault="00F81773" w:rsidP="00293984">
            <w:pPr>
              <w:framePr w:hSpace="181" w:wrap="around" w:vAnchor="text" w:hAnchor="margin" w:xAlign="center" w:y="1"/>
              <w:jc w:val="left"/>
              <w:rPr>
                <w:rFonts w:ascii="Arial" w:hAnsi="Arial" w:cs="Arial"/>
                <w:color w:val="FFFFFF"/>
                <w:lang w:val="fr-FR"/>
              </w:rPr>
            </w:pPr>
            <w:r w:rsidRPr="004E21DC">
              <w:rPr>
                <w:color w:val="FFFFFF"/>
                <w:lang w:val="fr-FR"/>
              </w:rPr>
              <w:t xml:space="preserve">1 </w:t>
            </w:r>
            <w:r w:rsidR="00427988">
              <w:rPr>
                <w:color w:val="FFFFFF"/>
                <w:lang w:val="fr-FR"/>
              </w:rPr>
              <w:t>I</w:t>
            </w:r>
            <w:r w:rsidR="00293984">
              <w:rPr>
                <w:color w:val="FFFFFF"/>
                <w:lang w:val="fr-FR"/>
              </w:rPr>
              <w:t>X</w:t>
            </w:r>
            <w:r w:rsidRPr="004E21DC">
              <w:rPr>
                <w:color w:val="FFFFFF"/>
                <w:lang w:val="fr-FR"/>
              </w:rPr>
              <w:t xml:space="preserve"> </w:t>
            </w:r>
            <w:r w:rsidR="008149B6" w:rsidRPr="004E21DC">
              <w:rPr>
                <w:color w:val="FFFFFF"/>
                <w:lang w:val="fr-FR"/>
              </w:rPr>
              <w:t>20</w:t>
            </w:r>
            <w:r w:rsidR="00923508" w:rsidRPr="004E21DC">
              <w:rPr>
                <w:color w:val="FFFFFF"/>
                <w:lang w:val="fr-FR"/>
              </w:rPr>
              <w:t>10</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293984">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 xml:space="preserve">(Renseignements reçus au </w:t>
            </w:r>
            <w:r w:rsidR="00293984">
              <w:rPr>
                <w:color w:val="FFFFFF"/>
                <w:lang w:val="fr-FR"/>
              </w:rPr>
              <w:t>20</w:t>
            </w:r>
            <w:r w:rsidR="00993AEA">
              <w:rPr>
                <w:color w:val="FFFFFF"/>
                <w:lang w:val="fr-FR"/>
              </w:rPr>
              <w:t xml:space="preserve"> </w:t>
            </w:r>
            <w:r w:rsidR="00D60AC5">
              <w:rPr>
                <w:color w:val="FFFFFF"/>
                <w:lang w:val="fr-FR"/>
              </w:rPr>
              <w:t>ao</w:t>
            </w:r>
            <w:r w:rsidR="00D60AC5">
              <w:rPr>
                <w:rFonts w:ascii="Times New Roman" w:hAnsi="Times New Roman"/>
                <w:color w:val="FFFFFF"/>
                <w:lang w:val="fr-FR"/>
              </w:rPr>
              <w:t>ût</w:t>
            </w:r>
            <w:r w:rsidRPr="004E21DC">
              <w:rPr>
                <w:color w:val="FFFFFF"/>
                <w:lang w:val="fr-FR"/>
              </w:rPr>
              <w:t xml:space="preserve"> 20</w:t>
            </w:r>
            <w:r w:rsidR="00923508" w:rsidRPr="004E21DC">
              <w:rPr>
                <w:color w:val="FFFFFF"/>
                <w:lang w:val="fr-FR"/>
              </w:rPr>
              <w:t>10</w:t>
            </w:r>
            <w:r w:rsidRPr="004E21DC">
              <w:rPr>
                <w:color w:val="FFFFFF"/>
                <w:lang w:val="fr-FR"/>
              </w:rPr>
              <w:t>)</w:t>
            </w:r>
            <w:r w:rsidR="00F81773" w:rsidRPr="004E21DC">
              <w:rPr>
                <w:color w:val="FFFFFF"/>
                <w:lang w:val="fr-FR"/>
              </w:rPr>
              <w:tab/>
            </w:r>
          </w:p>
        </w:tc>
      </w:tr>
      <w:tr w:rsidR="008149B6" w:rsidRPr="00F64C67"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E21DC">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2"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8"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r w:rsidR="007D33FD" w:rsidRPr="007F41C3">
              <w:rPr>
                <w:rFonts w:eastAsia="SimSun" w:cs="Arial"/>
                <w:b/>
                <w:bCs/>
                <w:sz w:val="14"/>
                <w:szCs w:val="14"/>
                <w:u w:val="single"/>
                <w:lang w:val="fr-FR" w:eastAsia="zh-CN"/>
              </w:rPr>
              <w:t>tsbtson@itu.int</w:t>
            </w:r>
            <w:bookmarkEnd w:id="2"/>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3"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9" w:history="1">
              <w:r w:rsidR="00172F57" w:rsidRPr="00655049">
                <w:rPr>
                  <w:rStyle w:val="Hyperlink"/>
                  <w:b/>
                  <w:bCs/>
                  <w:sz w:val="14"/>
                  <w:szCs w:val="14"/>
                  <w:lang w:val="fr-FR"/>
                </w:rPr>
                <w:t>brmail@itu.int</w:t>
              </w:r>
            </w:hyperlink>
            <w:bookmarkEnd w:id="3"/>
          </w:p>
        </w:tc>
      </w:tr>
    </w:tbl>
    <w:p w:rsidR="008149B6" w:rsidRPr="007F41C3" w:rsidRDefault="008149B6">
      <w:pPr>
        <w:rPr>
          <w:lang w:val="fr-FR"/>
        </w:rPr>
      </w:pPr>
    </w:p>
    <w:p w:rsidR="008149B6" w:rsidRPr="007F41C3" w:rsidRDefault="008149B6">
      <w:pPr>
        <w:rPr>
          <w:lang w:val="fr-FR"/>
        </w:rPr>
        <w:sectPr w:rsidR="008149B6" w:rsidRPr="007F41C3" w:rsidSect="008149B6">
          <w:footerReference w:type="first" r:id="rId10"/>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4" w:name="_Toc253407911"/>
      <w:bookmarkStart w:id="5" w:name="_Toc255827797"/>
      <w:bookmarkStart w:id="6" w:name="_Toc265053943"/>
      <w:bookmarkStart w:id="7" w:name="_Toc266116909"/>
      <w:r w:rsidRPr="00422BBB">
        <w:rPr>
          <w:lang w:val="fr-FR"/>
        </w:rPr>
        <w:lastRenderedPageBreak/>
        <w:t>Table des</w:t>
      </w:r>
      <w:r w:rsidR="000A64DE">
        <w:rPr>
          <w:lang w:val="fr-FR"/>
        </w:rPr>
        <w:t xml:space="preserve"> </w:t>
      </w:r>
      <w:r w:rsidRPr="00422BBB">
        <w:rPr>
          <w:lang w:val="fr-FR"/>
        </w:rPr>
        <w:t>matières</w:t>
      </w:r>
      <w:bookmarkEnd w:id="4"/>
      <w:bookmarkEnd w:id="5"/>
      <w:bookmarkEnd w:id="6"/>
      <w:bookmarkEnd w:id="7"/>
    </w:p>
    <w:p w:rsidR="008149B6" w:rsidRPr="00422BBB" w:rsidRDefault="008149B6" w:rsidP="007F4C96">
      <w:pPr>
        <w:pStyle w:val="TOC0"/>
      </w:pPr>
      <w:r w:rsidRPr="00422BBB">
        <w:t>Page</w:t>
      </w:r>
    </w:p>
    <w:p w:rsidR="00A12CB3" w:rsidRPr="007F41C3" w:rsidRDefault="008E13EB" w:rsidP="001A7AF2">
      <w:pPr>
        <w:pStyle w:val="TOC1"/>
        <w:spacing w:before="360"/>
        <w:rPr>
          <w:rFonts w:eastAsia="SimSun" w:cs="Arial"/>
          <w:sz w:val="22"/>
          <w:szCs w:val="22"/>
          <w:lang w:eastAsia="zh-CN"/>
        </w:rPr>
      </w:pPr>
      <w:r w:rsidRPr="007F41C3">
        <w:rPr>
          <w:rStyle w:val="Hyperlink"/>
          <w:b/>
          <w:bCs/>
          <w:color w:val="auto"/>
          <w:u w:val="none"/>
        </w:rPr>
        <w:t>Information  générale</w:t>
      </w:r>
    </w:p>
    <w:p w:rsidR="009C5E51" w:rsidRDefault="009C5E51" w:rsidP="002C235E">
      <w:pPr>
        <w:pStyle w:val="TOC1"/>
        <w:tabs>
          <w:tab w:val="right" w:leader="dot" w:pos="8505"/>
          <w:tab w:val="right" w:pos="9072"/>
        </w:tabs>
        <w:rPr>
          <w:rFonts w:asciiTheme="minorHAnsi" w:eastAsiaTheme="minorEastAsia" w:hAnsiTheme="minorHAnsi" w:cstheme="minorBidi"/>
          <w:sz w:val="22"/>
          <w:szCs w:val="22"/>
        </w:rPr>
      </w:pPr>
      <w:r w:rsidRPr="004C6DEE">
        <w:t>Listes annexées au Bulletin d'exploitation de l'UIT</w:t>
      </w:r>
      <w:r w:rsidRPr="004C6DEE">
        <w:rPr>
          <w:lang w:val="fr-CH"/>
        </w:rPr>
        <w:t xml:space="preserve">: </w:t>
      </w:r>
      <w:r w:rsidRPr="004C6DEE">
        <w:rPr>
          <w:i/>
          <w:lang w:val="fr-CH"/>
        </w:rPr>
        <w:t>Note du TSB</w:t>
      </w:r>
      <w:r>
        <w:rPr>
          <w:webHidden/>
        </w:rPr>
        <w:tab/>
      </w:r>
      <w:r w:rsidR="004C6DEE">
        <w:rPr>
          <w:webHidden/>
        </w:rPr>
        <w:tab/>
      </w:r>
      <w:r w:rsidR="00A94AEF">
        <w:rPr>
          <w:webHidden/>
        </w:rPr>
        <w:t>3</w:t>
      </w:r>
    </w:p>
    <w:p w:rsidR="009C5E51" w:rsidRDefault="009C5E51" w:rsidP="002C235E">
      <w:pPr>
        <w:pStyle w:val="TOC1"/>
        <w:tabs>
          <w:tab w:val="right" w:leader="dot" w:pos="8505"/>
          <w:tab w:val="right" w:pos="9072"/>
        </w:tabs>
        <w:rPr>
          <w:webHidden/>
        </w:rPr>
      </w:pPr>
      <w:r w:rsidRPr="004C6DEE">
        <w:t>Approbation de Recommandations UIT</w:t>
      </w:r>
      <w:r w:rsidR="007D6390">
        <w:t>-</w:t>
      </w:r>
      <w:r w:rsidRPr="004C6DEE">
        <w:t>T</w:t>
      </w:r>
      <w:r>
        <w:rPr>
          <w:webHidden/>
        </w:rPr>
        <w:tab/>
      </w:r>
      <w:r w:rsidR="004C6DEE">
        <w:rPr>
          <w:webHidden/>
        </w:rPr>
        <w:tab/>
      </w:r>
      <w:r w:rsidR="00A94AEF">
        <w:rPr>
          <w:webHidden/>
        </w:rPr>
        <w:t>4</w:t>
      </w:r>
    </w:p>
    <w:p w:rsidR="00F64C67" w:rsidRPr="00F64C67" w:rsidRDefault="00F64C67" w:rsidP="00240EA3">
      <w:pPr>
        <w:pStyle w:val="TOC1"/>
        <w:tabs>
          <w:tab w:val="right" w:leader="dot" w:pos="8505"/>
          <w:tab w:val="right" w:pos="9072"/>
        </w:tabs>
      </w:pPr>
      <w:r w:rsidRPr="00422D81">
        <w:t>Attribution de codes de zone/réseau sémaphore (SANC)</w:t>
      </w:r>
      <w:r w:rsidRPr="004C6DEE">
        <w:rPr>
          <w:lang w:val="fr-CH"/>
        </w:rPr>
        <w:t xml:space="preserve">: </w:t>
      </w:r>
      <w:r w:rsidR="00240EA3">
        <w:rPr>
          <w:i/>
          <w:lang w:val="fr-CH"/>
        </w:rPr>
        <w:t>Congo, Croatie, Singapour</w:t>
      </w:r>
      <w:r>
        <w:rPr>
          <w:i/>
          <w:lang w:val="fr-CH"/>
        </w:rPr>
        <w:tab/>
      </w:r>
      <w:r>
        <w:rPr>
          <w:i/>
          <w:lang w:val="fr-CH"/>
        </w:rPr>
        <w:tab/>
      </w:r>
      <w:r w:rsidR="00CB677E" w:rsidRPr="00CB677E">
        <w:rPr>
          <w:iCs/>
          <w:lang w:val="fr-CH"/>
        </w:rPr>
        <w:t>4</w:t>
      </w:r>
    </w:p>
    <w:p w:rsidR="00455ABD" w:rsidRDefault="00240EA3" w:rsidP="00B375AF">
      <w:pPr>
        <w:pStyle w:val="TOC1"/>
        <w:tabs>
          <w:tab w:val="right" w:leader="dot" w:pos="8505"/>
          <w:tab w:val="right" w:pos="9072"/>
        </w:tabs>
        <w:rPr>
          <w:lang w:val="en-US"/>
        </w:rPr>
      </w:pPr>
      <w:r>
        <w:rPr>
          <w:lang w:val="en-US"/>
        </w:rPr>
        <w:t>Service des Télégrammes:</w:t>
      </w:r>
    </w:p>
    <w:p w:rsidR="00CB677E" w:rsidRPr="00CB677E" w:rsidRDefault="00240EA3" w:rsidP="00240EA3">
      <w:pPr>
        <w:pStyle w:val="TOC2"/>
        <w:tabs>
          <w:tab w:val="clear" w:pos="567"/>
          <w:tab w:val="left" w:leader="dot" w:pos="8505"/>
          <w:tab w:val="right" w:pos="9072"/>
        </w:tabs>
        <w:rPr>
          <w:lang w:val="en-US"/>
        </w:rPr>
      </w:pPr>
      <w:proofErr w:type="spellStart"/>
      <w:r>
        <w:rPr>
          <w:lang w:val="en-US"/>
        </w:rPr>
        <w:t>Bahreïn</w:t>
      </w:r>
      <w:proofErr w:type="spellEnd"/>
      <w:r>
        <w:rPr>
          <w:lang w:val="en-US"/>
        </w:rPr>
        <w:tab/>
      </w:r>
      <w:r>
        <w:rPr>
          <w:lang w:val="en-US"/>
        </w:rPr>
        <w:tab/>
      </w:r>
      <w:r w:rsidR="00497C40">
        <w:rPr>
          <w:lang w:val="en-US"/>
        </w:rPr>
        <w:t>5</w:t>
      </w:r>
    </w:p>
    <w:p w:rsidR="00B375AF" w:rsidRPr="00F64C67" w:rsidRDefault="00B375AF" w:rsidP="00B375AF">
      <w:pPr>
        <w:pStyle w:val="TOC1"/>
        <w:tabs>
          <w:tab w:val="right" w:leader="dot" w:pos="8505"/>
          <w:tab w:val="right" w:pos="9072"/>
        </w:tabs>
        <w:rPr>
          <w:rFonts w:eastAsiaTheme="minorEastAsia"/>
          <w:lang w:val="en-US"/>
        </w:rPr>
      </w:pPr>
      <w:r w:rsidRPr="00F64C67">
        <w:rPr>
          <w:lang w:val="en-US"/>
        </w:rPr>
        <w:t>Service téléphonique:</w:t>
      </w:r>
    </w:p>
    <w:p w:rsidR="00F64C67" w:rsidRPr="00BB1C43" w:rsidRDefault="00F64C67" w:rsidP="00CB677E">
      <w:pPr>
        <w:pStyle w:val="TOC2"/>
        <w:tabs>
          <w:tab w:val="clear" w:pos="567"/>
          <w:tab w:val="left" w:leader="dot" w:pos="8505"/>
          <w:tab w:val="right" w:pos="9072"/>
        </w:tabs>
        <w:rPr>
          <w:lang w:val="en-US"/>
        </w:rPr>
      </w:pPr>
      <w:proofErr w:type="spellStart"/>
      <w:r w:rsidRPr="00FF3374">
        <w:rPr>
          <w:i/>
          <w:iCs/>
          <w:lang w:val="en-US"/>
        </w:rPr>
        <w:t>D</w:t>
      </w:r>
      <w:r>
        <w:rPr>
          <w:i/>
          <w:iCs/>
          <w:lang w:val="en-US"/>
        </w:rPr>
        <w:t>ane</w:t>
      </w:r>
      <w:r w:rsidRPr="00FF3374">
        <w:rPr>
          <w:i/>
          <w:iCs/>
          <w:lang w:val="en-US"/>
        </w:rPr>
        <w:t>mark</w:t>
      </w:r>
      <w:proofErr w:type="spellEnd"/>
      <w:r w:rsidRPr="00FF3374">
        <w:rPr>
          <w:i/>
          <w:iCs/>
          <w:webHidden/>
          <w:lang w:val="en-US"/>
        </w:rPr>
        <w:t xml:space="preserve"> (</w:t>
      </w:r>
      <w:r w:rsidRPr="00FF3374">
        <w:rPr>
          <w:i/>
          <w:iCs/>
        </w:rPr>
        <w:t>National IT and Telecom Agency (NITA), Copenhagen</w:t>
      </w:r>
      <w:r w:rsidRPr="00FF3374">
        <w:rPr>
          <w:i/>
          <w:iCs/>
          <w:lang w:val="en-US"/>
        </w:rPr>
        <w:t>)</w:t>
      </w:r>
      <w:r w:rsidRPr="00BB1C43">
        <w:rPr>
          <w:lang w:val="en-US"/>
        </w:rPr>
        <w:tab/>
      </w:r>
      <w:r w:rsidRPr="00BB1C43">
        <w:rPr>
          <w:lang w:val="en-US"/>
        </w:rPr>
        <w:tab/>
      </w:r>
      <w:r w:rsidR="00CB677E">
        <w:rPr>
          <w:lang w:val="en-US"/>
        </w:rPr>
        <w:t>6</w:t>
      </w:r>
    </w:p>
    <w:p w:rsidR="00F64C67" w:rsidRPr="00BB1C43" w:rsidRDefault="00F64C67" w:rsidP="00CB677E">
      <w:pPr>
        <w:pStyle w:val="TOC2"/>
        <w:tabs>
          <w:tab w:val="clear" w:pos="567"/>
          <w:tab w:val="left" w:leader="dot" w:pos="8505"/>
          <w:tab w:val="right" w:pos="9072"/>
        </w:tabs>
        <w:rPr>
          <w:lang w:val="en-US"/>
        </w:rPr>
      </w:pPr>
      <w:proofErr w:type="spellStart"/>
      <w:r w:rsidRPr="00FF3374">
        <w:rPr>
          <w:i/>
          <w:iCs/>
          <w:lang w:val="en-US"/>
        </w:rPr>
        <w:t>Egypt</w:t>
      </w:r>
      <w:r>
        <w:rPr>
          <w:i/>
          <w:iCs/>
          <w:lang w:val="en-US"/>
        </w:rPr>
        <w:t>e</w:t>
      </w:r>
      <w:proofErr w:type="spellEnd"/>
      <w:r w:rsidRPr="00FF3374">
        <w:rPr>
          <w:i/>
          <w:iCs/>
          <w:lang w:val="en-US"/>
        </w:rPr>
        <w:t xml:space="preserve"> (</w:t>
      </w:r>
      <w:r w:rsidRPr="00FF3374">
        <w:rPr>
          <w:i/>
          <w:iCs/>
        </w:rPr>
        <w:t xml:space="preserve">National Telecom Regulatory Authority (NTRA), </w:t>
      </w:r>
      <w:r w:rsidR="00C61262">
        <w:rPr>
          <w:i/>
          <w:iCs/>
        </w:rPr>
        <w:t>Cairo</w:t>
      </w:r>
      <w:r w:rsidRPr="00BB1C43">
        <w:rPr>
          <w:i/>
          <w:lang w:val="en-US"/>
        </w:rPr>
        <w:t>)</w:t>
      </w:r>
      <w:r w:rsidRPr="00BB1C43">
        <w:rPr>
          <w:webHidden/>
          <w:lang w:val="en-US"/>
        </w:rPr>
        <w:tab/>
      </w:r>
      <w:r w:rsidRPr="00BB1C43">
        <w:rPr>
          <w:webHidden/>
          <w:lang w:val="en-US"/>
        </w:rPr>
        <w:tab/>
      </w:r>
      <w:r w:rsidR="00CB677E">
        <w:rPr>
          <w:webHidden/>
          <w:lang w:val="en-US"/>
        </w:rPr>
        <w:t>6</w:t>
      </w:r>
    </w:p>
    <w:p w:rsidR="00F64C67" w:rsidRPr="003F6111" w:rsidRDefault="00F64C67" w:rsidP="00CB677E">
      <w:pPr>
        <w:pStyle w:val="TOC2"/>
        <w:tabs>
          <w:tab w:val="clear" w:pos="567"/>
          <w:tab w:val="left" w:leader="dot" w:pos="8505"/>
          <w:tab w:val="right" w:pos="9072"/>
        </w:tabs>
      </w:pPr>
      <w:proofErr w:type="spellStart"/>
      <w:r w:rsidRPr="00F64C67">
        <w:rPr>
          <w:i/>
          <w:iCs/>
          <w:lang w:val="en-US"/>
        </w:rPr>
        <w:t>Koweït</w:t>
      </w:r>
      <w:proofErr w:type="spellEnd"/>
      <w:r w:rsidRPr="00F64C67">
        <w:rPr>
          <w:b/>
          <w:bCs/>
          <w:i/>
          <w:iCs/>
          <w:lang w:val="en-US"/>
        </w:rPr>
        <w:t xml:space="preserve"> </w:t>
      </w:r>
      <w:r w:rsidRPr="00FF3374">
        <w:rPr>
          <w:i/>
          <w:iCs/>
        </w:rPr>
        <w:t>(</w:t>
      </w:r>
      <w:r w:rsidRPr="00FF3374">
        <w:rPr>
          <w:rFonts w:asciiTheme="minorHAnsi" w:hAnsiTheme="minorHAnsi" w:cs="Arial"/>
          <w:i/>
          <w:iCs/>
        </w:rPr>
        <w:t xml:space="preserve">Ministry of Communications (MOC), </w:t>
      </w:r>
      <w:proofErr w:type="spellStart"/>
      <w:r w:rsidRPr="00FF3374">
        <w:rPr>
          <w:rFonts w:asciiTheme="minorHAnsi" w:hAnsiTheme="minorHAnsi" w:cs="Arial"/>
          <w:i/>
          <w:iCs/>
        </w:rPr>
        <w:t>Safat</w:t>
      </w:r>
      <w:proofErr w:type="spellEnd"/>
      <w:r w:rsidRPr="00FF3374">
        <w:rPr>
          <w:rFonts w:asciiTheme="minorHAnsi" w:hAnsiTheme="minorHAnsi" w:cs="Arial"/>
          <w:i/>
          <w:iCs/>
        </w:rPr>
        <w:t>)</w:t>
      </w:r>
      <w:r w:rsidRPr="003F6111">
        <w:rPr>
          <w:webHidden/>
        </w:rPr>
        <w:tab/>
      </w:r>
      <w:r>
        <w:rPr>
          <w:webHidden/>
        </w:rPr>
        <w:tab/>
      </w:r>
      <w:r w:rsidR="00CB677E">
        <w:rPr>
          <w:webHidden/>
        </w:rPr>
        <w:t>7</w:t>
      </w:r>
    </w:p>
    <w:p w:rsidR="00F64C67" w:rsidRPr="00FF3374" w:rsidRDefault="00F64C67" w:rsidP="00CB677E">
      <w:pPr>
        <w:pStyle w:val="TOC2"/>
        <w:tabs>
          <w:tab w:val="clear" w:pos="567"/>
          <w:tab w:val="left" w:leader="dot" w:pos="8505"/>
          <w:tab w:val="right" w:pos="9072"/>
        </w:tabs>
        <w:rPr>
          <w:lang w:val="es-ES"/>
        </w:rPr>
      </w:pPr>
      <w:proofErr w:type="spellStart"/>
      <w:r w:rsidRPr="00FF3374">
        <w:rPr>
          <w:i/>
          <w:iCs/>
          <w:lang w:val="es-ES"/>
        </w:rPr>
        <w:t>P</w:t>
      </w:r>
      <w:r>
        <w:rPr>
          <w:i/>
          <w:iCs/>
          <w:lang w:val="es-ES"/>
        </w:rPr>
        <w:t>érou</w:t>
      </w:r>
      <w:proofErr w:type="spellEnd"/>
      <w:r w:rsidRPr="00FF3374">
        <w:rPr>
          <w:i/>
          <w:iCs/>
          <w:lang w:val="es-ES"/>
        </w:rPr>
        <w:t xml:space="preserve"> (Ministerio de Transportes y Comunicaciones, Lima)</w:t>
      </w:r>
      <w:r w:rsidRPr="00FF3374">
        <w:rPr>
          <w:webHidden/>
          <w:lang w:val="es-ES"/>
        </w:rPr>
        <w:tab/>
      </w:r>
      <w:r w:rsidRPr="00FF3374">
        <w:rPr>
          <w:webHidden/>
          <w:lang w:val="es-ES"/>
        </w:rPr>
        <w:tab/>
      </w:r>
      <w:r w:rsidR="00CB677E">
        <w:rPr>
          <w:webHidden/>
          <w:lang w:val="es-ES"/>
        </w:rPr>
        <w:t>7</w:t>
      </w:r>
    </w:p>
    <w:p w:rsidR="00B375AF" w:rsidRPr="002C235E" w:rsidRDefault="00B375AF" w:rsidP="00F64C67">
      <w:pPr>
        <w:pStyle w:val="TOC1"/>
        <w:tabs>
          <w:tab w:val="clear" w:pos="567"/>
          <w:tab w:val="center" w:leader="dot" w:pos="8505"/>
          <w:tab w:val="right" w:pos="9072"/>
        </w:tabs>
        <w:rPr>
          <w:lang w:val="fr-CH"/>
        </w:rPr>
      </w:pPr>
      <w:r w:rsidRPr="00B375AF">
        <w:rPr>
          <w:lang w:val="fr-CH"/>
        </w:rPr>
        <w:t>Changements dans les administrations/ER et autres entités ou organisations</w:t>
      </w:r>
      <w:r w:rsidR="002C235E">
        <w:rPr>
          <w:webHidden/>
          <w:lang w:val="fr-CH"/>
        </w:rPr>
        <w:t>:</w:t>
      </w:r>
    </w:p>
    <w:p w:rsidR="00AD2BC6" w:rsidRPr="00C81E09" w:rsidRDefault="00AD2BC6" w:rsidP="00CB677E">
      <w:pPr>
        <w:pStyle w:val="TOC2"/>
        <w:tabs>
          <w:tab w:val="clear" w:pos="567"/>
          <w:tab w:val="left" w:leader="dot" w:pos="8505"/>
          <w:tab w:val="right" w:pos="9072"/>
        </w:tabs>
        <w:rPr>
          <w:i/>
          <w:iCs/>
        </w:rPr>
      </w:pPr>
      <w:proofErr w:type="spellStart"/>
      <w:r w:rsidRPr="00C81E09">
        <w:rPr>
          <w:i/>
          <w:iCs/>
        </w:rPr>
        <w:t>F</w:t>
      </w:r>
      <w:r>
        <w:rPr>
          <w:i/>
          <w:iCs/>
        </w:rPr>
        <w:t>é</w:t>
      </w:r>
      <w:r w:rsidRPr="00C81E09">
        <w:rPr>
          <w:i/>
          <w:iCs/>
        </w:rPr>
        <w:t>d</w:t>
      </w:r>
      <w:r>
        <w:rPr>
          <w:i/>
          <w:iCs/>
        </w:rPr>
        <w:t>é</w:t>
      </w:r>
      <w:r w:rsidRPr="00C81E09">
        <w:rPr>
          <w:i/>
          <w:iCs/>
        </w:rPr>
        <w:t>ration</w:t>
      </w:r>
      <w:proofErr w:type="spellEnd"/>
      <w:r w:rsidRPr="00C81E09">
        <w:rPr>
          <w:i/>
          <w:iCs/>
        </w:rPr>
        <w:t xml:space="preserve"> </w:t>
      </w:r>
      <w:r>
        <w:rPr>
          <w:i/>
          <w:iCs/>
        </w:rPr>
        <w:t xml:space="preserve">de </w:t>
      </w:r>
      <w:proofErr w:type="spellStart"/>
      <w:r>
        <w:rPr>
          <w:i/>
          <w:iCs/>
        </w:rPr>
        <w:t>Russie</w:t>
      </w:r>
      <w:proofErr w:type="spellEnd"/>
      <w:r>
        <w:rPr>
          <w:i/>
          <w:iCs/>
        </w:rPr>
        <w:t xml:space="preserve"> </w:t>
      </w:r>
      <w:r w:rsidRPr="00C81E09">
        <w:rPr>
          <w:i/>
          <w:iCs/>
        </w:rPr>
        <w:t>(</w:t>
      </w:r>
      <w:r w:rsidRPr="00073DC8">
        <w:rPr>
          <w:i/>
          <w:iCs/>
        </w:rPr>
        <w:t xml:space="preserve">OJSC </w:t>
      </w:r>
      <w:proofErr w:type="spellStart"/>
      <w:r w:rsidRPr="00073DC8">
        <w:rPr>
          <w:i/>
          <w:iCs/>
        </w:rPr>
        <w:t>Rostelecom</w:t>
      </w:r>
      <w:proofErr w:type="spellEnd"/>
      <w:r w:rsidRPr="00C81E09">
        <w:rPr>
          <w:i/>
          <w:iCs/>
        </w:rPr>
        <w:t xml:space="preserve">, Moscow): </w:t>
      </w:r>
      <w:proofErr w:type="spellStart"/>
      <w:r w:rsidRPr="00792319">
        <w:rPr>
          <w:i/>
          <w:iCs/>
        </w:rPr>
        <w:t>Change</w:t>
      </w:r>
      <w:r>
        <w:rPr>
          <w:i/>
          <w:iCs/>
        </w:rPr>
        <w:t>ment</w:t>
      </w:r>
      <w:r w:rsidRPr="00792319">
        <w:rPr>
          <w:i/>
          <w:iCs/>
        </w:rPr>
        <w:t>s</w:t>
      </w:r>
      <w:proofErr w:type="spellEnd"/>
      <w:r w:rsidRPr="00792319">
        <w:rPr>
          <w:i/>
          <w:iCs/>
        </w:rPr>
        <w:t xml:space="preserve"> </w:t>
      </w:r>
      <w:r>
        <w:rPr>
          <w:i/>
          <w:iCs/>
        </w:rPr>
        <w:t xml:space="preserve">de </w:t>
      </w:r>
      <w:proofErr w:type="spellStart"/>
      <w:r>
        <w:rPr>
          <w:i/>
          <w:iCs/>
        </w:rPr>
        <w:t>numéros</w:t>
      </w:r>
      <w:proofErr w:type="spellEnd"/>
      <w:r>
        <w:rPr>
          <w:i/>
          <w:iCs/>
        </w:rPr>
        <w:t xml:space="preserve"> de </w:t>
      </w:r>
      <w:proofErr w:type="spellStart"/>
      <w:r>
        <w:rPr>
          <w:i/>
          <w:iCs/>
        </w:rPr>
        <w:t>téléphone</w:t>
      </w:r>
      <w:proofErr w:type="spellEnd"/>
      <w:r>
        <w:rPr>
          <w:i/>
          <w:iCs/>
        </w:rPr>
        <w:t xml:space="preserve"> et </w:t>
      </w:r>
      <w:r>
        <w:rPr>
          <w:i/>
          <w:iCs/>
        </w:rPr>
        <w:br/>
        <w:t xml:space="preserve">de </w:t>
      </w:r>
      <w:proofErr w:type="spellStart"/>
      <w:r>
        <w:rPr>
          <w:i/>
          <w:iCs/>
        </w:rPr>
        <w:t>télécopie</w:t>
      </w:r>
      <w:proofErr w:type="spellEnd"/>
      <w:r w:rsidRPr="00C81E09">
        <w:rPr>
          <w:i/>
          <w:iCs/>
          <w:webHidden/>
        </w:rPr>
        <w:tab/>
      </w:r>
      <w:r w:rsidRPr="00C81E09">
        <w:rPr>
          <w:i/>
          <w:iCs/>
          <w:webHidden/>
        </w:rPr>
        <w:tab/>
      </w:r>
      <w:r w:rsidR="00CB677E">
        <w:rPr>
          <w:webHidden/>
        </w:rPr>
        <w:t>9</w:t>
      </w:r>
    </w:p>
    <w:p w:rsidR="00032829" w:rsidRPr="00C81E09" w:rsidRDefault="00032829" w:rsidP="00CB677E">
      <w:pPr>
        <w:pStyle w:val="TOC2"/>
        <w:tabs>
          <w:tab w:val="clear" w:pos="567"/>
          <w:tab w:val="left" w:leader="dot" w:pos="8505"/>
          <w:tab w:val="right" w:pos="9072"/>
        </w:tabs>
        <w:rPr>
          <w:i/>
          <w:iCs/>
        </w:rPr>
      </w:pPr>
      <w:proofErr w:type="spellStart"/>
      <w:r w:rsidRPr="00C81E09">
        <w:rPr>
          <w:i/>
          <w:iCs/>
        </w:rPr>
        <w:t>Jordan</w:t>
      </w:r>
      <w:r w:rsidR="00DA6311">
        <w:rPr>
          <w:i/>
          <w:iCs/>
        </w:rPr>
        <w:t>ie</w:t>
      </w:r>
      <w:proofErr w:type="spellEnd"/>
      <w:r w:rsidRPr="00C81E09">
        <w:rPr>
          <w:i/>
          <w:iCs/>
        </w:rPr>
        <w:t xml:space="preserve"> (</w:t>
      </w:r>
      <w:r w:rsidRPr="00F22E32">
        <w:rPr>
          <w:i/>
          <w:iCs/>
        </w:rPr>
        <w:t xml:space="preserve">Jordan Telecom Group, </w:t>
      </w:r>
      <w:r w:rsidRPr="00C81E09">
        <w:rPr>
          <w:i/>
          <w:iCs/>
        </w:rPr>
        <w:t xml:space="preserve">Amman): </w:t>
      </w:r>
      <w:proofErr w:type="spellStart"/>
      <w:r w:rsidRPr="009A0F36">
        <w:rPr>
          <w:i/>
          <w:iCs/>
        </w:rPr>
        <w:t>Change</w:t>
      </w:r>
      <w:r w:rsidR="00DA6311">
        <w:rPr>
          <w:i/>
          <w:iCs/>
        </w:rPr>
        <w:t>ment</w:t>
      </w:r>
      <w:proofErr w:type="spellEnd"/>
      <w:r w:rsidR="00DA6311">
        <w:rPr>
          <w:i/>
          <w:iCs/>
        </w:rPr>
        <w:t xml:space="preserve"> </w:t>
      </w:r>
      <w:proofErr w:type="spellStart"/>
      <w:r w:rsidR="00DA6311">
        <w:rPr>
          <w:i/>
          <w:iCs/>
        </w:rPr>
        <w:t>d'adresse</w:t>
      </w:r>
      <w:proofErr w:type="spellEnd"/>
      <w:r w:rsidR="00DA6311">
        <w:rPr>
          <w:i/>
          <w:iCs/>
        </w:rPr>
        <w:t xml:space="preserve"> </w:t>
      </w:r>
      <w:proofErr w:type="spellStart"/>
      <w:r w:rsidR="00DA6311">
        <w:rPr>
          <w:i/>
          <w:iCs/>
        </w:rPr>
        <w:t>électronique</w:t>
      </w:r>
      <w:proofErr w:type="spellEnd"/>
      <w:r w:rsidRPr="00C81E09">
        <w:rPr>
          <w:i/>
          <w:iCs/>
          <w:webHidden/>
        </w:rPr>
        <w:tab/>
      </w:r>
      <w:r w:rsidRPr="00C81E09">
        <w:rPr>
          <w:i/>
          <w:iCs/>
          <w:webHidden/>
        </w:rPr>
        <w:tab/>
      </w:r>
      <w:r w:rsidR="00CB677E">
        <w:rPr>
          <w:webHidden/>
        </w:rPr>
        <w:t>9</w:t>
      </w:r>
    </w:p>
    <w:p w:rsidR="00032829" w:rsidRPr="00C81E09" w:rsidRDefault="00032829" w:rsidP="00497C40">
      <w:pPr>
        <w:pStyle w:val="TOC2"/>
        <w:tabs>
          <w:tab w:val="clear" w:pos="567"/>
          <w:tab w:val="left" w:leader="dot" w:pos="8505"/>
          <w:tab w:val="right" w:pos="9072"/>
        </w:tabs>
        <w:rPr>
          <w:i/>
          <w:iCs/>
        </w:rPr>
      </w:pPr>
      <w:r w:rsidRPr="00C81E09">
        <w:rPr>
          <w:i/>
          <w:iCs/>
        </w:rPr>
        <w:t>Kiribati (</w:t>
      </w:r>
      <w:r w:rsidRPr="004A45FD">
        <w:rPr>
          <w:i/>
          <w:iCs/>
        </w:rPr>
        <w:t>Ministry of Communications, Transport and Tourism</w:t>
      </w:r>
      <w:r w:rsidRPr="00C81E09">
        <w:rPr>
          <w:i/>
          <w:iCs/>
        </w:rPr>
        <w:t xml:space="preserve">, </w:t>
      </w:r>
      <w:proofErr w:type="spellStart"/>
      <w:r w:rsidRPr="00C81E09">
        <w:rPr>
          <w:i/>
          <w:iCs/>
        </w:rPr>
        <w:t>Betio</w:t>
      </w:r>
      <w:proofErr w:type="spellEnd"/>
      <w:r w:rsidRPr="00C81E09">
        <w:rPr>
          <w:i/>
          <w:iCs/>
        </w:rPr>
        <w:t xml:space="preserve">, Tarawa): </w:t>
      </w:r>
      <w:proofErr w:type="spellStart"/>
      <w:r w:rsidRPr="00C81E09">
        <w:rPr>
          <w:i/>
          <w:iCs/>
        </w:rPr>
        <w:t>Change</w:t>
      </w:r>
      <w:r w:rsidR="00AE4E74">
        <w:rPr>
          <w:i/>
          <w:iCs/>
        </w:rPr>
        <w:t>ment</w:t>
      </w:r>
      <w:proofErr w:type="spellEnd"/>
      <w:r w:rsidR="00AE4E74">
        <w:rPr>
          <w:i/>
          <w:iCs/>
        </w:rPr>
        <w:t xml:space="preserve"> de nom</w:t>
      </w:r>
      <w:r w:rsidRPr="00C81E09">
        <w:rPr>
          <w:i/>
          <w:iCs/>
        </w:rPr>
        <w:tab/>
      </w:r>
      <w:r w:rsidRPr="00C81E09">
        <w:rPr>
          <w:i/>
          <w:iCs/>
        </w:rPr>
        <w:tab/>
      </w:r>
      <w:r w:rsidR="00497C40">
        <w:t>9</w:t>
      </w:r>
    </w:p>
    <w:p w:rsidR="00032829" w:rsidRPr="00C81E09" w:rsidRDefault="00032829" w:rsidP="00CB677E">
      <w:pPr>
        <w:pStyle w:val="TOC2"/>
        <w:tabs>
          <w:tab w:val="clear" w:pos="567"/>
          <w:tab w:val="left" w:leader="dot" w:pos="8505"/>
          <w:tab w:val="right" w:pos="9072"/>
        </w:tabs>
        <w:rPr>
          <w:i/>
          <w:iCs/>
          <w:webHidden/>
        </w:rPr>
      </w:pPr>
      <w:proofErr w:type="spellStart"/>
      <w:r w:rsidRPr="00C81E09">
        <w:rPr>
          <w:i/>
          <w:iCs/>
        </w:rPr>
        <w:t>Slova</w:t>
      </w:r>
      <w:r w:rsidR="002C2261">
        <w:rPr>
          <w:i/>
          <w:iCs/>
        </w:rPr>
        <w:t>quie</w:t>
      </w:r>
      <w:proofErr w:type="spellEnd"/>
      <w:r w:rsidRPr="00C81E09">
        <w:rPr>
          <w:i/>
          <w:iCs/>
        </w:rPr>
        <w:t xml:space="preserve"> (</w:t>
      </w:r>
      <w:r w:rsidRPr="00D4212C">
        <w:rPr>
          <w:i/>
          <w:iCs/>
        </w:rPr>
        <w:t>Telecommunications Office of the Slovak Republic</w:t>
      </w:r>
      <w:r w:rsidRPr="00C81E09">
        <w:rPr>
          <w:i/>
          <w:iCs/>
        </w:rPr>
        <w:t xml:space="preserve">, Bratislava): </w:t>
      </w:r>
      <w:proofErr w:type="spellStart"/>
      <w:r w:rsidR="002C2261" w:rsidRPr="00C81E09">
        <w:rPr>
          <w:i/>
          <w:iCs/>
        </w:rPr>
        <w:t>Change</w:t>
      </w:r>
      <w:r w:rsidR="002C2261">
        <w:rPr>
          <w:i/>
          <w:iCs/>
        </w:rPr>
        <w:t>ments</w:t>
      </w:r>
      <w:proofErr w:type="spellEnd"/>
      <w:r w:rsidR="002C2261">
        <w:rPr>
          <w:i/>
          <w:iCs/>
        </w:rPr>
        <w:t xml:space="preserve"> de nom</w:t>
      </w:r>
      <w:r w:rsidR="002C2261">
        <w:rPr>
          <w:i/>
          <w:iCs/>
        </w:rPr>
        <w:br/>
        <w:t xml:space="preserve">et </w:t>
      </w:r>
      <w:proofErr w:type="spellStart"/>
      <w:r w:rsidR="002C2261">
        <w:rPr>
          <w:i/>
          <w:iCs/>
        </w:rPr>
        <w:t>d'adresse</w:t>
      </w:r>
      <w:proofErr w:type="spellEnd"/>
      <w:r w:rsidRPr="00C81E09">
        <w:rPr>
          <w:i/>
          <w:iCs/>
          <w:webHidden/>
        </w:rPr>
        <w:tab/>
      </w:r>
      <w:r w:rsidRPr="00C81E09">
        <w:rPr>
          <w:i/>
          <w:iCs/>
          <w:webHidden/>
        </w:rPr>
        <w:tab/>
      </w:r>
      <w:r w:rsidR="00CB677E">
        <w:rPr>
          <w:webHidden/>
        </w:rPr>
        <w:t>10</w:t>
      </w:r>
    </w:p>
    <w:p w:rsidR="00032829" w:rsidRPr="00C81E09" w:rsidRDefault="00032829" w:rsidP="00497C40">
      <w:pPr>
        <w:pStyle w:val="TOC2"/>
        <w:tabs>
          <w:tab w:val="clear" w:pos="567"/>
          <w:tab w:val="left" w:leader="dot" w:pos="8505"/>
          <w:tab w:val="right" w:pos="9072"/>
        </w:tabs>
        <w:rPr>
          <w:i/>
          <w:iCs/>
        </w:rPr>
      </w:pPr>
      <w:r w:rsidRPr="00C81E09">
        <w:rPr>
          <w:i/>
          <w:iCs/>
        </w:rPr>
        <w:t>Tonga (</w:t>
      </w:r>
      <w:r w:rsidRPr="00C755D3">
        <w:rPr>
          <w:i/>
          <w:iCs/>
        </w:rPr>
        <w:t>Ministry of Communicat</w:t>
      </w:r>
      <w:r>
        <w:rPr>
          <w:i/>
          <w:iCs/>
        </w:rPr>
        <w:t xml:space="preserve">ions, </w:t>
      </w:r>
      <w:r w:rsidRPr="00C81E09">
        <w:rPr>
          <w:i/>
          <w:iCs/>
        </w:rPr>
        <w:t xml:space="preserve">Nuku’alofa): </w:t>
      </w:r>
      <w:proofErr w:type="spellStart"/>
      <w:r w:rsidR="002C2261" w:rsidRPr="00C81E09">
        <w:rPr>
          <w:i/>
          <w:iCs/>
        </w:rPr>
        <w:t>Change</w:t>
      </w:r>
      <w:r w:rsidR="002C2261">
        <w:rPr>
          <w:i/>
          <w:iCs/>
        </w:rPr>
        <w:t>ment</w:t>
      </w:r>
      <w:proofErr w:type="spellEnd"/>
      <w:r w:rsidR="002C2261">
        <w:rPr>
          <w:i/>
          <w:iCs/>
        </w:rPr>
        <w:t xml:space="preserve"> de nom</w:t>
      </w:r>
      <w:r>
        <w:rPr>
          <w:i/>
          <w:iCs/>
        </w:rPr>
        <w:tab/>
      </w:r>
      <w:r>
        <w:rPr>
          <w:i/>
          <w:iCs/>
        </w:rPr>
        <w:tab/>
      </w:r>
      <w:r w:rsidRPr="000763E0">
        <w:t>1</w:t>
      </w:r>
      <w:r w:rsidR="00497C40">
        <w:t>0</w:t>
      </w:r>
    </w:p>
    <w:p w:rsidR="00B375AF" w:rsidRPr="002C235E" w:rsidRDefault="00B375AF" w:rsidP="00497C40">
      <w:pPr>
        <w:pStyle w:val="TOC1"/>
        <w:tabs>
          <w:tab w:val="right" w:leader="dot" w:pos="8505"/>
          <w:tab w:val="right" w:pos="9072"/>
        </w:tabs>
        <w:rPr>
          <w:lang w:val="fr-CH"/>
        </w:rPr>
      </w:pPr>
      <w:r w:rsidRPr="00B375AF">
        <w:rPr>
          <w:lang w:val="fr-CH"/>
        </w:rPr>
        <w:t>Restrictions de service</w:t>
      </w:r>
      <w:r w:rsidR="002C235E">
        <w:rPr>
          <w:webHidden/>
          <w:lang w:val="fr-CH"/>
        </w:rPr>
        <w:t>:</w:t>
      </w:r>
      <w:r w:rsidR="002C235E" w:rsidRPr="002C235E">
        <w:t xml:space="preserve"> </w:t>
      </w:r>
      <w:r w:rsidR="002C235E" w:rsidRPr="002C235E">
        <w:rPr>
          <w:i/>
          <w:iCs/>
        </w:rPr>
        <w:t>Note du TSB</w:t>
      </w:r>
      <w:r w:rsidR="002C235E">
        <w:rPr>
          <w:i/>
          <w:iCs/>
        </w:rPr>
        <w:tab/>
      </w:r>
      <w:r w:rsidR="002C235E">
        <w:rPr>
          <w:i/>
          <w:iCs/>
        </w:rPr>
        <w:tab/>
      </w:r>
      <w:r w:rsidR="005C5519" w:rsidRPr="005C5519">
        <w:t>1</w:t>
      </w:r>
      <w:r w:rsidR="00497C40">
        <w:t>1</w:t>
      </w:r>
    </w:p>
    <w:p w:rsidR="00B375AF" w:rsidRPr="002C235E" w:rsidRDefault="00B375AF" w:rsidP="00497C40">
      <w:pPr>
        <w:pStyle w:val="TOC1"/>
        <w:tabs>
          <w:tab w:val="right" w:leader="dot" w:pos="8505"/>
          <w:tab w:val="right" w:pos="9072"/>
        </w:tabs>
        <w:rPr>
          <w:lang w:val="fr-CH"/>
        </w:rPr>
      </w:pPr>
      <w:r w:rsidRPr="00B375AF">
        <w:rPr>
          <w:lang w:val="fr-CH"/>
        </w:rPr>
        <w:t>Systèmes de rappel (Call-Back) et procédures d'appel alternatives (Rés. 21 Rév. PP-2002)</w:t>
      </w:r>
      <w:r w:rsidR="000562D8">
        <w:rPr>
          <w:lang w:val="fr-CH"/>
        </w:rPr>
        <w:t>:</w:t>
      </w:r>
      <w:r w:rsidR="002C235E" w:rsidRPr="002C235E">
        <w:rPr>
          <w:lang w:val="fr-CH"/>
        </w:rPr>
        <w:t xml:space="preserve"> </w:t>
      </w:r>
      <w:r w:rsidR="002C235E" w:rsidRPr="002C235E">
        <w:rPr>
          <w:i/>
          <w:iCs/>
          <w:lang w:val="fr-CH"/>
        </w:rPr>
        <w:t>Note du TSB</w:t>
      </w:r>
      <w:r w:rsidRPr="00B375AF">
        <w:rPr>
          <w:webHidden/>
          <w:lang w:val="fr-CH"/>
        </w:rPr>
        <w:tab/>
      </w:r>
      <w:r w:rsidR="002C235E">
        <w:rPr>
          <w:webHidden/>
          <w:lang w:val="fr-CH"/>
        </w:rPr>
        <w:tab/>
      </w:r>
      <w:r w:rsidR="005C5519">
        <w:rPr>
          <w:webHidden/>
          <w:lang w:val="fr-CH"/>
        </w:rPr>
        <w:t>1</w:t>
      </w:r>
      <w:r w:rsidR="00497C40">
        <w:rPr>
          <w:webHidden/>
          <w:lang w:val="fr-CH"/>
        </w:rPr>
        <w:t>2</w:t>
      </w:r>
    </w:p>
    <w:p w:rsidR="002C235E" w:rsidRDefault="002C235E">
      <w:pPr>
        <w:tabs>
          <w:tab w:val="clear" w:pos="567"/>
          <w:tab w:val="clear" w:pos="1276"/>
          <w:tab w:val="clear" w:pos="1843"/>
          <w:tab w:val="clear" w:pos="5387"/>
          <w:tab w:val="clear" w:pos="5954"/>
        </w:tabs>
        <w:overflowPunct/>
        <w:autoSpaceDE/>
        <w:autoSpaceDN/>
        <w:adjustRightInd/>
        <w:spacing w:before="0"/>
        <w:jc w:val="left"/>
        <w:textAlignment w:val="auto"/>
        <w:rPr>
          <w:rStyle w:val="Hyperlink"/>
          <w:b/>
          <w:bCs/>
          <w:noProof/>
          <w:color w:val="auto"/>
          <w:szCs w:val="32"/>
          <w:u w:val="none"/>
          <w:lang w:val="fr-FR"/>
        </w:rPr>
      </w:pPr>
      <w:r w:rsidRPr="00CE0A59">
        <w:rPr>
          <w:rStyle w:val="Hyperlink"/>
          <w:b/>
          <w:bCs/>
          <w:color w:val="auto"/>
          <w:u w:val="none"/>
          <w:lang w:val="fr-CH"/>
        </w:rPr>
        <w:br w:type="page"/>
      </w:r>
    </w:p>
    <w:p w:rsidR="002C235E" w:rsidRPr="00422BBB" w:rsidRDefault="002C235E" w:rsidP="002C235E">
      <w:pPr>
        <w:pStyle w:val="TOC0"/>
      </w:pPr>
      <w:r w:rsidRPr="00422BBB">
        <w:lastRenderedPageBreak/>
        <w:t>Page</w:t>
      </w:r>
    </w:p>
    <w:p w:rsidR="002C235E" w:rsidRPr="007F41C3" w:rsidRDefault="002C235E" w:rsidP="002C235E">
      <w:pPr>
        <w:pStyle w:val="TOC1"/>
        <w:tabs>
          <w:tab w:val="clear" w:pos="567"/>
          <w:tab w:val="right" w:leader="dot" w:pos="8505"/>
          <w:tab w:val="right" w:pos="9072"/>
        </w:tabs>
        <w:rPr>
          <w:rFonts w:eastAsia="SimSun" w:cs="Arial"/>
          <w:sz w:val="22"/>
          <w:szCs w:val="22"/>
          <w:lang w:eastAsia="zh-CN"/>
        </w:rPr>
      </w:pPr>
      <w:r w:rsidRPr="007F41C3">
        <w:rPr>
          <w:rStyle w:val="Hyperlink"/>
          <w:b/>
          <w:bCs/>
          <w:color w:val="auto"/>
          <w:u w:val="none"/>
        </w:rPr>
        <w:t xml:space="preserve">Amendements  </w:t>
      </w:r>
      <w:r w:rsidRPr="00A12BF6">
        <w:rPr>
          <w:rStyle w:val="Hyperlink"/>
          <w:b/>
          <w:bCs/>
          <w:color w:val="auto"/>
          <w:u w:val="none"/>
        </w:rPr>
        <w:t>aux</w:t>
      </w:r>
      <w:r w:rsidRPr="007F41C3">
        <w:rPr>
          <w:rStyle w:val="Hyperlink"/>
          <w:b/>
          <w:bCs/>
          <w:color w:val="auto"/>
          <w:u w:val="none"/>
        </w:rPr>
        <w:t xml:space="preserve">  publications  de  service</w:t>
      </w:r>
    </w:p>
    <w:p w:rsidR="00B375AF" w:rsidRPr="002C235E" w:rsidRDefault="00B375AF" w:rsidP="00497C40">
      <w:pPr>
        <w:pStyle w:val="TOC1"/>
        <w:tabs>
          <w:tab w:val="right" w:leader="dot" w:pos="8505"/>
          <w:tab w:val="right" w:pos="9072"/>
        </w:tabs>
        <w:ind w:left="0" w:firstLine="0"/>
        <w:rPr>
          <w:lang w:val="fr-CH"/>
        </w:rPr>
      </w:pPr>
      <w:r w:rsidRPr="00B375AF">
        <w:rPr>
          <w:lang w:val="fr-CH"/>
        </w:rPr>
        <w:t>Codes de réseau mobile (MNC) pour le plan d'identification international pour les réseaux publics et les abonnements</w:t>
      </w:r>
      <w:r w:rsidRPr="00B375AF">
        <w:rPr>
          <w:webHidden/>
          <w:lang w:val="fr-CH"/>
        </w:rPr>
        <w:tab/>
      </w:r>
      <w:r w:rsidR="002C235E">
        <w:rPr>
          <w:webHidden/>
          <w:lang w:val="fr-CH"/>
        </w:rPr>
        <w:tab/>
      </w:r>
      <w:r w:rsidR="00A94AEF">
        <w:rPr>
          <w:webHidden/>
          <w:lang w:val="fr-CH"/>
        </w:rPr>
        <w:t>1</w:t>
      </w:r>
      <w:r w:rsidR="00497C40">
        <w:rPr>
          <w:webHidden/>
          <w:lang w:val="fr-CH"/>
        </w:rPr>
        <w:t>3</w:t>
      </w:r>
    </w:p>
    <w:p w:rsidR="00497C40" w:rsidRDefault="00497C40" w:rsidP="00497C40">
      <w:pPr>
        <w:pStyle w:val="TOC1"/>
        <w:tabs>
          <w:tab w:val="right" w:leader="dot" w:pos="8505"/>
          <w:tab w:val="right" w:pos="9072"/>
        </w:tabs>
        <w:ind w:left="0" w:firstLine="0"/>
        <w:rPr>
          <w:lang w:val="en-GB"/>
        </w:rPr>
      </w:pPr>
      <w:r w:rsidRPr="00497C40">
        <w:rPr>
          <w:lang w:val="en-GB"/>
        </w:rPr>
        <w:t>Liste des indicateurs de destination des télégrammes</w:t>
      </w:r>
      <w:r>
        <w:rPr>
          <w:lang w:val="en-GB"/>
        </w:rPr>
        <w:tab/>
      </w:r>
      <w:r>
        <w:rPr>
          <w:lang w:val="en-GB"/>
        </w:rPr>
        <w:tab/>
        <w:t>14</w:t>
      </w:r>
    </w:p>
    <w:p w:rsidR="00FB06D6" w:rsidRDefault="00FB06D6" w:rsidP="00CB677E">
      <w:pPr>
        <w:pStyle w:val="TOC1"/>
        <w:tabs>
          <w:tab w:val="right" w:leader="dot" w:pos="8505"/>
          <w:tab w:val="right" w:pos="9072"/>
        </w:tabs>
        <w:ind w:left="0" w:firstLine="0"/>
        <w:rPr>
          <w:lang w:val="fr-CH"/>
        </w:rPr>
      </w:pPr>
      <w:r w:rsidRPr="00FB06D6">
        <w:rPr>
          <w:lang w:val="en-GB"/>
        </w:rPr>
        <w:t>Liste des codes de zone/réseau sémaphore (SANC)</w:t>
      </w:r>
      <w:r>
        <w:rPr>
          <w:lang w:val="en-GB"/>
        </w:rPr>
        <w:tab/>
      </w:r>
      <w:r>
        <w:rPr>
          <w:lang w:val="en-GB"/>
        </w:rPr>
        <w:tab/>
      </w:r>
      <w:r w:rsidR="005C5519">
        <w:rPr>
          <w:lang w:val="en-GB"/>
        </w:rPr>
        <w:t>1</w:t>
      </w:r>
      <w:r w:rsidR="00CB677E">
        <w:rPr>
          <w:lang w:val="en-GB"/>
        </w:rPr>
        <w:t>5</w:t>
      </w:r>
    </w:p>
    <w:p w:rsidR="00B375AF" w:rsidRPr="002C235E" w:rsidRDefault="00B375AF" w:rsidP="00CB677E">
      <w:pPr>
        <w:pStyle w:val="TOC1"/>
        <w:tabs>
          <w:tab w:val="right" w:leader="dot" w:pos="8505"/>
          <w:tab w:val="right" w:pos="9072"/>
        </w:tabs>
        <w:ind w:left="0" w:firstLine="0"/>
        <w:rPr>
          <w:lang w:val="fr-CH"/>
        </w:rPr>
      </w:pPr>
      <w:r w:rsidRPr="00B375AF">
        <w:rPr>
          <w:lang w:val="fr-CH"/>
        </w:rPr>
        <w:t>Liste des codes de points sémaphores internationaux (ISPC)</w:t>
      </w:r>
      <w:r w:rsidRPr="00B375AF">
        <w:rPr>
          <w:webHidden/>
          <w:lang w:val="fr-CH"/>
        </w:rPr>
        <w:tab/>
      </w:r>
      <w:r w:rsidR="002C235E">
        <w:rPr>
          <w:webHidden/>
          <w:lang w:val="fr-CH"/>
        </w:rPr>
        <w:tab/>
      </w:r>
      <w:r w:rsidR="00A94AEF">
        <w:rPr>
          <w:webHidden/>
          <w:lang w:val="fr-CH"/>
        </w:rPr>
        <w:t>1</w:t>
      </w:r>
      <w:r w:rsidR="00CB677E">
        <w:rPr>
          <w:webHidden/>
          <w:lang w:val="fr-CH"/>
        </w:rPr>
        <w:t>5</w:t>
      </w:r>
    </w:p>
    <w:p w:rsidR="00B375AF" w:rsidRPr="002C235E" w:rsidRDefault="00B375AF" w:rsidP="00CB677E">
      <w:pPr>
        <w:pStyle w:val="TOC1"/>
        <w:tabs>
          <w:tab w:val="right" w:leader="dot" w:pos="8505"/>
          <w:tab w:val="right" w:pos="9072"/>
        </w:tabs>
        <w:rPr>
          <w:lang w:val="fr-CH"/>
        </w:rPr>
      </w:pPr>
      <w:r w:rsidRPr="00B375AF">
        <w:rPr>
          <w:lang w:val="fr-CH"/>
        </w:rPr>
        <w:t>Plan de numérotage national</w:t>
      </w:r>
      <w:r w:rsidRPr="00B375AF">
        <w:rPr>
          <w:webHidden/>
          <w:lang w:val="fr-CH"/>
        </w:rPr>
        <w:tab/>
      </w:r>
      <w:r w:rsidR="002C235E">
        <w:rPr>
          <w:webHidden/>
          <w:lang w:val="fr-CH"/>
        </w:rPr>
        <w:tab/>
      </w:r>
      <w:r w:rsidR="00A94AEF">
        <w:rPr>
          <w:webHidden/>
          <w:lang w:val="fr-CH"/>
        </w:rPr>
        <w:t>1</w:t>
      </w:r>
      <w:r w:rsidR="00CB677E">
        <w:rPr>
          <w:webHidden/>
          <w:lang w:val="fr-CH"/>
        </w:rPr>
        <w:t>7</w:t>
      </w:r>
    </w:p>
    <w:p w:rsidR="009E2537" w:rsidRDefault="009E2537" w:rsidP="00F81773">
      <w:pPr>
        <w:rPr>
          <w:lang w:val="fr-FR"/>
        </w:rPr>
      </w:pPr>
    </w:p>
    <w:p w:rsidR="009E2537" w:rsidRDefault="009E2537" w:rsidP="00F81773">
      <w:pPr>
        <w:rPr>
          <w:lang w:val="fr-FR"/>
        </w:rPr>
      </w:pPr>
    </w:p>
    <w:p w:rsidR="00C11FFD" w:rsidRPr="007F41C3" w:rsidRDefault="00C11FFD" w:rsidP="00F81773">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81773" w:rsidRPr="00F64C67" w:rsidTr="004E21DC">
        <w:tc>
          <w:tcPr>
            <w:tcW w:w="2988" w:type="dxa"/>
            <w:gridSpan w:val="2"/>
          </w:tcPr>
          <w:p w:rsidR="00F81773" w:rsidRPr="00F81773" w:rsidRDefault="00F81773" w:rsidP="004E21DC">
            <w:pPr>
              <w:pStyle w:val="Tablehead0"/>
              <w:framePr w:hSpace="181" w:wrap="around" w:vAnchor="text" w:hAnchor="margin" w:xAlign="center" w:y="1"/>
            </w:pPr>
            <w:r w:rsidRPr="00F81773">
              <w:t>Dates de parution des prochains Bulletins d'exploitation</w:t>
            </w:r>
          </w:p>
        </w:tc>
        <w:tc>
          <w:tcPr>
            <w:tcW w:w="2520" w:type="dxa"/>
          </w:tcPr>
          <w:p w:rsidR="00F81773" w:rsidRPr="00F81773" w:rsidRDefault="00F81773" w:rsidP="004E21DC">
            <w:pPr>
              <w:pStyle w:val="Tablehead0"/>
              <w:framePr w:hSpace="181" w:wrap="around" w:vAnchor="text" w:hAnchor="margin" w:xAlign="center" w:y="1"/>
            </w:pPr>
            <w:r w:rsidRPr="00F81773">
              <w:t>Comprenant les renseignements reçus au:</w:t>
            </w:r>
          </w:p>
        </w:tc>
      </w:tr>
      <w:tr w:rsidR="00FD145B" w:rsidRPr="004E21DC" w:rsidTr="004E21DC">
        <w:tc>
          <w:tcPr>
            <w:tcW w:w="1008" w:type="dxa"/>
          </w:tcPr>
          <w:p w:rsidR="00FD145B" w:rsidRDefault="00FD145B" w:rsidP="00DE48BC">
            <w:pPr>
              <w:pStyle w:val="Tabletext0"/>
              <w:framePr w:hSpace="181" w:wrap="around" w:vAnchor="text" w:hAnchor="margin" w:xAlign="center" w:y="1"/>
              <w:spacing w:before="20" w:after="20"/>
              <w:jc w:val="center"/>
            </w:pPr>
            <w:r>
              <w:t>964</w:t>
            </w:r>
          </w:p>
        </w:tc>
        <w:tc>
          <w:tcPr>
            <w:tcW w:w="1980" w:type="dxa"/>
          </w:tcPr>
          <w:p w:rsidR="00FD145B" w:rsidRDefault="00FD145B" w:rsidP="00DE48BC">
            <w:pPr>
              <w:pStyle w:val="Tabletext0"/>
              <w:framePr w:hSpace="181" w:wrap="around" w:vAnchor="text" w:hAnchor="margin" w:xAlign="center" w:y="1"/>
              <w:spacing w:before="20" w:after="20"/>
              <w:jc w:val="center"/>
            </w:pPr>
            <w:r w:rsidRPr="00CB3D89">
              <w:t>15.I</w:t>
            </w:r>
            <w:r>
              <w:t>X</w:t>
            </w:r>
            <w:r w:rsidRPr="00CB3D89">
              <w:t>.2010</w:t>
            </w:r>
          </w:p>
        </w:tc>
        <w:tc>
          <w:tcPr>
            <w:tcW w:w="2520" w:type="dxa"/>
          </w:tcPr>
          <w:p w:rsidR="00FD145B" w:rsidRDefault="00FD145B" w:rsidP="00DE48BC">
            <w:pPr>
              <w:pStyle w:val="Tabletext0"/>
              <w:framePr w:hSpace="181" w:wrap="around" w:vAnchor="text" w:hAnchor="margin" w:xAlign="center" w:y="1"/>
              <w:spacing w:before="20" w:after="20"/>
              <w:jc w:val="center"/>
            </w:pPr>
            <w:r>
              <w:t>03.IX.2010</w:t>
            </w:r>
          </w:p>
        </w:tc>
      </w:tr>
      <w:tr w:rsidR="00FD145B" w:rsidTr="004E21DC">
        <w:tc>
          <w:tcPr>
            <w:tcW w:w="1008" w:type="dxa"/>
          </w:tcPr>
          <w:p w:rsidR="00FD145B" w:rsidRDefault="00FD145B" w:rsidP="00DE48BC">
            <w:pPr>
              <w:pStyle w:val="Tabletext0"/>
              <w:framePr w:hSpace="181" w:wrap="around" w:vAnchor="text" w:hAnchor="margin" w:xAlign="center" w:y="1"/>
              <w:spacing w:before="20" w:after="20"/>
              <w:jc w:val="center"/>
            </w:pPr>
            <w:r>
              <w:t>965</w:t>
            </w:r>
          </w:p>
        </w:tc>
        <w:tc>
          <w:tcPr>
            <w:tcW w:w="1980" w:type="dxa"/>
          </w:tcPr>
          <w:p w:rsidR="00FD145B" w:rsidRDefault="00FD145B" w:rsidP="00DE48BC">
            <w:pPr>
              <w:pStyle w:val="Tabletext0"/>
              <w:framePr w:hSpace="181" w:wrap="around" w:vAnchor="text" w:hAnchor="margin" w:xAlign="center" w:y="1"/>
              <w:spacing w:before="20" w:after="20"/>
              <w:jc w:val="center"/>
            </w:pPr>
            <w:r>
              <w:t>1</w:t>
            </w:r>
            <w:r w:rsidRPr="00CB3D89">
              <w:t>.</w:t>
            </w:r>
            <w:r>
              <w:t>X</w:t>
            </w:r>
            <w:r w:rsidRPr="00CB3D89">
              <w:t>.2010</w:t>
            </w:r>
          </w:p>
        </w:tc>
        <w:tc>
          <w:tcPr>
            <w:tcW w:w="2520" w:type="dxa"/>
          </w:tcPr>
          <w:p w:rsidR="00FD145B" w:rsidRDefault="00FD145B" w:rsidP="00DE48BC">
            <w:pPr>
              <w:pStyle w:val="Tabletext0"/>
              <w:framePr w:hSpace="181" w:wrap="around" w:vAnchor="text" w:hAnchor="margin" w:xAlign="center" w:y="1"/>
              <w:spacing w:before="20" w:after="20"/>
              <w:jc w:val="center"/>
            </w:pPr>
            <w:r>
              <w:t>21.IX.2010</w:t>
            </w:r>
          </w:p>
        </w:tc>
      </w:tr>
      <w:tr w:rsidR="00FD145B" w:rsidRPr="004E21DC" w:rsidTr="004E21DC">
        <w:tc>
          <w:tcPr>
            <w:tcW w:w="1008" w:type="dxa"/>
          </w:tcPr>
          <w:p w:rsidR="00FD145B" w:rsidRDefault="00FD145B" w:rsidP="00DE48BC">
            <w:pPr>
              <w:pStyle w:val="Tabletext0"/>
              <w:framePr w:hSpace="181" w:wrap="around" w:vAnchor="text" w:hAnchor="margin" w:xAlign="center" w:y="1"/>
              <w:spacing w:before="20" w:after="20"/>
              <w:jc w:val="center"/>
            </w:pPr>
            <w:r>
              <w:t>966</w:t>
            </w:r>
          </w:p>
        </w:tc>
        <w:tc>
          <w:tcPr>
            <w:tcW w:w="1980" w:type="dxa"/>
          </w:tcPr>
          <w:p w:rsidR="00FD145B" w:rsidRDefault="00FD145B" w:rsidP="00DE48BC">
            <w:pPr>
              <w:pStyle w:val="Tabletext0"/>
              <w:framePr w:hSpace="181" w:wrap="around" w:vAnchor="text" w:hAnchor="margin" w:xAlign="center" w:y="1"/>
              <w:spacing w:before="20" w:after="20"/>
              <w:jc w:val="center"/>
            </w:pPr>
            <w:r w:rsidRPr="00CB3D89">
              <w:t>15.</w:t>
            </w:r>
            <w:r>
              <w:t>X</w:t>
            </w:r>
            <w:r w:rsidRPr="00CB3D89">
              <w:t>.2010</w:t>
            </w:r>
          </w:p>
        </w:tc>
        <w:tc>
          <w:tcPr>
            <w:tcW w:w="2520" w:type="dxa"/>
          </w:tcPr>
          <w:p w:rsidR="00FD145B" w:rsidRDefault="00FD145B" w:rsidP="00DE48BC">
            <w:pPr>
              <w:pStyle w:val="Tabletext0"/>
              <w:framePr w:hSpace="181" w:wrap="around" w:vAnchor="text" w:hAnchor="margin" w:xAlign="center" w:y="1"/>
              <w:spacing w:before="20" w:after="20"/>
              <w:jc w:val="center"/>
            </w:pPr>
            <w:r>
              <w:t>05.X.2010</w:t>
            </w:r>
          </w:p>
        </w:tc>
      </w:tr>
      <w:tr w:rsidR="00FD145B" w:rsidTr="004E21DC">
        <w:tc>
          <w:tcPr>
            <w:tcW w:w="1008" w:type="dxa"/>
          </w:tcPr>
          <w:p w:rsidR="00FD145B" w:rsidRDefault="00FD145B" w:rsidP="00DE48BC">
            <w:pPr>
              <w:pStyle w:val="Tabletext0"/>
              <w:framePr w:hSpace="181" w:wrap="around" w:vAnchor="text" w:hAnchor="margin" w:xAlign="center" w:y="1"/>
              <w:spacing w:before="20" w:after="20"/>
              <w:jc w:val="center"/>
            </w:pPr>
            <w:r>
              <w:t>967</w:t>
            </w:r>
          </w:p>
        </w:tc>
        <w:tc>
          <w:tcPr>
            <w:tcW w:w="1980" w:type="dxa"/>
          </w:tcPr>
          <w:p w:rsidR="00FD145B" w:rsidRDefault="00FD145B" w:rsidP="00DE48BC">
            <w:pPr>
              <w:pStyle w:val="Tabletext0"/>
              <w:framePr w:hSpace="181" w:wrap="around" w:vAnchor="text" w:hAnchor="margin" w:xAlign="center" w:y="1"/>
              <w:spacing w:before="20" w:after="20"/>
              <w:jc w:val="center"/>
            </w:pPr>
            <w:r>
              <w:t>1</w:t>
            </w:r>
            <w:r w:rsidRPr="00CB3D89">
              <w:t>.</w:t>
            </w:r>
            <w:r>
              <w:t>X</w:t>
            </w:r>
            <w:r w:rsidRPr="00CB3D89">
              <w:t>I.2010</w:t>
            </w:r>
          </w:p>
        </w:tc>
        <w:tc>
          <w:tcPr>
            <w:tcW w:w="2520" w:type="dxa"/>
          </w:tcPr>
          <w:p w:rsidR="00FD145B" w:rsidRDefault="00FD145B" w:rsidP="00DE48BC">
            <w:pPr>
              <w:pStyle w:val="Tabletext0"/>
              <w:framePr w:hSpace="181" w:wrap="around" w:vAnchor="text" w:hAnchor="margin" w:xAlign="center" w:y="1"/>
              <w:spacing w:before="20" w:after="20"/>
              <w:jc w:val="center"/>
            </w:pPr>
            <w:r>
              <w:t>20.X.2010</w:t>
            </w:r>
          </w:p>
        </w:tc>
      </w:tr>
      <w:tr w:rsidR="00FD145B" w:rsidRPr="004E21DC" w:rsidTr="004E21DC">
        <w:tc>
          <w:tcPr>
            <w:tcW w:w="1008" w:type="dxa"/>
          </w:tcPr>
          <w:p w:rsidR="00FD145B" w:rsidRDefault="00FD145B" w:rsidP="00DE48BC">
            <w:pPr>
              <w:pStyle w:val="Tabletext0"/>
              <w:framePr w:hSpace="181" w:wrap="around" w:vAnchor="text" w:hAnchor="margin" w:xAlign="center" w:y="1"/>
              <w:spacing w:before="20" w:after="20"/>
              <w:jc w:val="center"/>
            </w:pPr>
            <w:r>
              <w:t>968</w:t>
            </w:r>
          </w:p>
        </w:tc>
        <w:tc>
          <w:tcPr>
            <w:tcW w:w="1980" w:type="dxa"/>
          </w:tcPr>
          <w:p w:rsidR="00FD145B" w:rsidRDefault="00FD145B" w:rsidP="00DE48BC">
            <w:pPr>
              <w:pStyle w:val="Tabletext0"/>
              <w:framePr w:hSpace="181" w:wrap="around" w:vAnchor="text" w:hAnchor="margin" w:xAlign="center" w:y="1"/>
              <w:spacing w:before="20" w:after="20"/>
              <w:jc w:val="center"/>
            </w:pPr>
            <w:r w:rsidRPr="00CB3D89">
              <w:t>15.</w:t>
            </w:r>
            <w:r>
              <w:t>X</w:t>
            </w:r>
            <w:r w:rsidRPr="00CB3D89">
              <w:t>I.2010</w:t>
            </w:r>
          </w:p>
        </w:tc>
        <w:tc>
          <w:tcPr>
            <w:tcW w:w="2520" w:type="dxa"/>
          </w:tcPr>
          <w:p w:rsidR="00FD145B" w:rsidRDefault="00FD145B" w:rsidP="00DE48BC">
            <w:pPr>
              <w:pStyle w:val="Tabletext0"/>
              <w:framePr w:hSpace="181" w:wrap="around" w:vAnchor="text" w:hAnchor="margin" w:xAlign="center" w:y="1"/>
              <w:spacing w:before="20" w:after="20"/>
              <w:jc w:val="center"/>
            </w:pPr>
            <w:r>
              <w:t>03.XI.2010</w:t>
            </w:r>
          </w:p>
        </w:tc>
      </w:tr>
      <w:tr w:rsidR="00FD145B" w:rsidTr="004E21DC">
        <w:tc>
          <w:tcPr>
            <w:tcW w:w="1008" w:type="dxa"/>
          </w:tcPr>
          <w:p w:rsidR="00FD145B" w:rsidRDefault="00FD145B" w:rsidP="00DE48BC">
            <w:pPr>
              <w:pStyle w:val="Tabletext0"/>
              <w:framePr w:hSpace="181" w:wrap="around" w:vAnchor="text" w:hAnchor="margin" w:xAlign="center" w:y="1"/>
              <w:spacing w:before="20" w:after="20"/>
              <w:jc w:val="center"/>
            </w:pPr>
            <w:r>
              <w:t>969</w:t>
            </w:r>
          </w:p>
        </w:tc>
        <w:tc>
          <w:tcPr>
            <w:tcW w:w="1980" w:type="dxa"/>
          </w:tcPr>
          <w:p w:rsidR="00FD145B" w:rsidRDefault="00FD145B" w:rsidP="00DE48BC">
            <w:pPr>
              <w:pStyle w:val="Tabletext0"/>
              <w:framePr w:hSpace="181" w:wrap="around" w:vAnchor="text" w:hAnchor="margin" w:xAlign="center" w:y="1"/>
              <w:spacing w:before="20" w:after="20"/>
              <w:jc w:val="center"/>
            </w:pPr>
            <w:r w:rsidRPr="00CB3D89">
              <w:t>1.</w:t>
            </w:r>
            <w:r>
              <w:t>X</w:t>
            </w:r>
            <w:r w:rsidRPr="00CB3D89">
              <w:t>II.2010</w:t>
            </w:r>
          </w:p>
        </w:tc>
        <w:tc>
          <w:tcPr>
            <w:tcW w:w="2520" w:type="dxa"/>
          </w:tcPr>
          <w:p w:rsidR="00FD145B" w:rsidRDefault="00FD145B" w:rsidP="00DE48BC">
            <w:pPr>
              <w:pStyle w:val="Tabletext0"/>
              <w:framePr w:hSpace="181" w:wrap="around" w:vAnchor="text" w:hAnchor="margin" w:xAlign="center" w:y="1"/>
              <w:spacing w:before="20" w:after="20"/>
              <w:jc w:val="center"/>
            </w:pPr>
            <w:r>
              <w:t>19.XI.2010</w:t>
            </w:r>
          </w:p>
        </w:tc>
      </w:tr>
      <w:tr w:rsidR="00FD145B" w:rsidRPr="004E21DC" w:rsidTr="004E21DC">
        <w:tc>
          <w:tcPr>
            <w:tcW w:w="1008" w:type="dxa"/>
          </w:tcPr>
          <w:p w:rsidR="00FD145B" w:rsidRDefault="00FD145B" w:rsidP="00DE48BC">
            <w:pPr>
              <w:pStyle w:val="Tabletext0"/>
              <w:framePr w:hSpace="181" w:wrap="around" w:vAnchor="text" w:hAnchor="margin" w:xAlign="center" w:y="1"/>
              <w:spacing w:before="20" w:after="20"/>
              <w:jc w:val="center"/>
            </w:pPr>
            <w:r>
              <w:t>970</w:t>
            </w:r>
          </w:p>
        </w:tc>
        <w:tc>
          <w:tcPr>
            <w:tcW w:w="1980" w:type="dxa"/>
          </w:tcPr>
          <w:p w:rsidR="00FD145B" w:rsidRDefault="00FD145B" w:rsidP="00DE48BC">
            <w:pPr>
              <w:pStyle w:val="Tabletext0"/>
              <w:framePr w:hSpace="181" w:wrap="around" w:vAnchor="text" w:hAnchor="margin" w:xAlign="center" w:y="1"/>
              <w:spacing w:before="20" w:after="20"/>
              <w:jc w:val="center"/>
            </w:pPr>
            <w:r w:rsidRPr="00CB3D89">
              <w:t>15.</w:t>
            </w:r>
            <w:r>
              <w:t>X</w:t>
            </w:r>
            <w:r w:rsidRPr="00CB3D89">
              <w:t>II.2010</w:t>
            </w:r>
          </w:p>
        </w:tc>
        <w:tc>
          <w:tcPr>
            <w:tcW w:w="2520" w:type="dxa"/>
          </w:tcPr>
          <w:p w:rsidR="00FD145B" w:rsidRDefault="00FD145B" w:rsidP="00DE48BC">
            <w:pPr>
              <w:pStyle w:val="Tabletext0"/>
              <w:framePr w:hSpace="181" w:wrap="around" w:vAnchor="text" w:hAnchor="margin" w:xAlign="center" w:y="1"/>
              <w:spacing w:before="20" w:after="20"/>
              <w:jc w:val="center"/>
            </w:pPr>
            <w:r>
              <w:t>03.XII.2010</w:t>
            </w:r>
          </w:p>
        </w:tc>
      </w:tr>
    </w:tbl>
    <w:p w:rsidR="00F81773" w:rsidRPr="00F81773" w:rsidRDefault="00F81773" w:rsidP="00BE6896">
      <w:pPr>
        <w:rPr>
          <w:lang w:val="en-US"/>
        </w:rPr>
      </w:pPr>
    </w:p>
    <w:p w:rsidR="00E10D9E" w:rsidRPr="00B9132D" w:rsidRDefault="008149B6" w:rsidP="00C50532">
      <w:pPr>
        <w:pStyle w:val="Heading1"/>
        <w:spacing w:before="120"/>
        <w:jc w:val="center"/>
        <w:rPr>
          <w:lang w:val="fr-FR"/>
        </w:rPr>
      </w:pPr>
      <w:r w:rsidRPr="00B9132D">
        <w:rPr>
          <w:lang w:val="fr-FR"/>
        </w:rPr>
        <w:br w:type="page"/>
      </w:r>
      <w:bookmarkStart w:id="8" w:name="_Toc253407912"/>
      <w:bookmarkStart w:id="9" w:name="_Toc255827798"/>
      <w:bookmarkStart w:id="10" w:name="_Toc265053944"/>
      <w:bookmarkStart w:id="11" w:name="_Toc266116910"/>
      <w:r w:rsidR="00E10D9E" w:rsidRPr="00B9132D">
        <w:rPr>
          <w:lang w:val="fr-FR"/>
        </w:rPr>
        <w:lastRenderedPageBreak/>
        <w:t>INFORMATION  GÉNÉRALE</w:t>
      </w:r>
      <w:bookmarkEnd w:id="8"/>
      <w:bookmarkEnd w:id="9"/>
      <w:bookmarkEnd w:id="10"/>
      <w:bookmarkEnd w:id="11"/>
    </w:p>
    <w:p w:rsidR="00E10D9E" w:rsidRPr="00E10D9E" w:rsidRDefault="00E10D9E" w:rsidP="00296B9F">
      <w:pPr>
        <w:pStyle w:val="Heading20"/>
      </w:pPr>
      <w:bookmarkStart w:id="12" w:name="_Toc253407913"/>
      <w:bookmarkStart w:id="13" w:name="_Toc255827799"/>
      <w:bookmarkStart w:id="14" w:name="_Toc259726507"/>
      <w:bookmarkStart w:id="15" w:name="_Toc262756245"/>
      <w:bookmarkStart w:id="16" w:name="_Toc265053945"/>
      <w:bookmarkStart w:id="17" w:name="_Toc266116911"/>
      <w:bookmarkStart w:id="18" w:name="_Toc268854489"/>
      <w:r w:rsidRPr="00E10D9E">
        <w:t>Listes annexées au Bulletin d'exploitation de l'UIT</w:t>
      </w:r>
      <w:bookmarkEnd w:id="12"/>
      <w:bookmarkEnd w:id="13"/>
      <w:bookmarkEnd w:id="14"/>
      <w:bookmarkEnd w:id="15"/>
      <w:bookmarkEnd w:id="16"/>
      <w:bookmarkEnd w:id="17"/>
      <w:bookmarkEnd w:id="18"/>
    </w:p>
    <w:p w:rsidR="00B8609F" w:rsidRPr="007F41C3" w:rsidRDefault="00B8609F" w:rsidP="00C05019">
      <w:pPr>
        <w:pStyle w:val="Normalaftertitle"/>
        <w:spacing w:before="180"/>
        <w:rPr>
          <w:lang w:val="fr-FR"/>
        </w:rPr>
      </w:pPr>
      <w:r w:rsidRPr="007978BE">
        <w:rPr>
          <w:b/>
          <w:bCs/>
          <w:lang w:val="fr-FR"/>
        </w:rPr>
        <w:t>Note du TSB</w:t>
      </w:r>
      <w:r w:rsidR="00F779B3">
        <w:rPr>
          <w:lang w:val="fr-FR"/>
        </w:rPr>
        <w:fldChar w:fldCharType="begin"/>
      </w:r>
      <w:r w:rsidR="00033F01" w:rsidRPr="002E71C6">
        <w:rPr>
          <w:lang w:val="fr-CH"/>
        </w:rPr>
        <w:instrText xml:space="preserve"> TC "</w:instrText>
      </w:r>
      <w:bookmarkStart w:id="19" w:name="_Toc266116912"/>
      <w:bookmarkStart w:id="20" w:name="_Toc268854490"/>
      <w:r w:rsidR="00033F01" w:rsidRPr="001C209E">
        <w:rPr>
          <w:lang w:val="fr-FR"/>
        </w:rPr>
        <w:instrText>Note du TSB</w:instrText>
      </w:r>
      <w:bookmarkEnd w:id="19"/>
      <w:bookmarkEnd w:id="20"/>
      <w:r w:rsidR="00033F01" w:rsidRPr="002E71C6">
        <w:rPr>
          <w:lang w:val="fr-CH"/>
        </w:rPr>
        <w:instrText xml:space="preserve">" \f C \l "1" </w:instrText>
      </w:r>
      <w:r w:rsidR="00F779B3">
        <w:rPr>
          <w:lang w:val="fr-FR"/>
        </w:rPr>
        <w:fldChar w:fldCharType="end"/>
      </w:r>
    </w:p>
    <w:p w:rsidR="00B8609F" w:rsidRPr="00E42A7E" w:rsidRDefault="00B8609F" w:rsidP="00B8609F">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B8609F" w:rsidRDefault="00B8609F" w:rsidP="00B8609F">
      <w:pPr>
        <w:spacing w:before="0"/>
        <w:rPr>
          <w:rFonts w:cs="Calibri"/>
          <w:lang w:val="fr-FR"/>
        </w:rPr>
      </w:pPr>
      <w:r w:rsidRPr="00E42A7E">
        <w:rPr>
          <w:lang w:val="fr-FR"/>
        </w:rPr>
        <w:t>BE N</w:t>
      </w:r>
      <w:r w:rsidRPr="00E42A7E">
        <w:rPr>
          <w:rFonts w:cs="Calibri"/>
          <w:vertAlign w:val="superscript"/>
          <w:lang w:val="fr-FR"/>
        </w:rPr>
        <w:t>o</w:t>
      </w:r>
    </w:p>
    <w:p w:rsidR="008A5F0B" w:rsidRDefault="008A5F0B" w:rsidP="008A5F0B">
      <w:pPr>
        <w:spacing w:before="0"/>
        <w:ind w:left="567" w:hanging="567"/>
        <w:rPr>
          <w:rFonts w:cs="Calibri"/>
          <w:lang w:val="fr-FR"/>
        </w:rPr>
      </w:pPr>
      <w:r>
        <w:rPr>
          <w:rFonts w:cs="Calibri"/>
          <w:lang w:val="fr-FR"/>
        </w:rPr>
        <w:t>958</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15 juin 2010)</w:t>
      </w:r>
    </w:p>
    <w:p w:rsidR="00A910A4" w:rsidRPr="00E42A7E" w:rsidRDefault="00A910A4" w:rsidP="000540B0">
      <w:pPr>
        <w:spacing w:before="0"/>
        <w:ind w:left="567" w:hanging="567"/>
        <w:rPr>
          <w:lang w:val="fr-FR"/>
        </w:rPr>
      </w:pPr>
      <w:r>
        <w:rPr>
          <w:rFonts w:cs="Calibri"/>
          <w:lang w:val="fr-FR"/>
        </w:rPr>
        <w:t>956</w:t>
      </w:r>
      <w:r>
        <w:rPr>
          <w:rFonts w:cs="Calibri"/>
          <w:lang w:val="fr-FR"/>
        </w:rPr>
        <w:tab/>
      </w:r>
      <w:r w:rsidR="000540B0">
        <w:rPr>
          <w:rFonts w:cs="Calibri"/>
          <w:lang w:val="fr-FR"/>
        </w:rPr>
        <w:t>Liste des codes de points sémaphores internationaux (ISPC) (Selon la Recommandation UIT-T Q.708 (03/99)) (Situation au 15 mai 2010)</w:t>
      </w:r>
    </w:p>
    <w:p w:rsidR="00394831" w:rsidRPr="00E42A7E" w:rsidRDefault="00394831" w:rsidP="00394831">
      <w:pPr>
        <w:spacing w:before="0"/>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C50532" w:rsidRDefault="00C50532" w:rsidP="00CF0662">
      <w:pPr>
        <w:spacing w:before="0" w:line="220" w:lineRule="exact"/>
        <w:ind w:left="567" w:hanging="567"/>
        <w:rPr>
          <w:lang w:val="fr-FR"/>
        </w:rPr>
      </w:pPr>
      <w:r>
        <w:rPr>
          <w:lang w:val="fr-FR"/>
        </w:rPr>
        <w:t>954</w:t>
      </w:r>
      <w:r>
        <w:rPr>
          <w:lang w:val="fr-FR"/>
        </w:rPr>
        <w:tab/>
        <w:t>Heure légale 2010</w:t>
      </w:r>
    </w:p>
    <w:p w:rsidR="00CF0662" w:rsidRPr="00B00259" w:rsidRDefault="000E216E" w:rsidP="004F773E">
      <w:pPr>
        <w:spacing w:before="0" w:line="220" w:lineRule="exact"/>
        <w:ind w:left="567" w:hanging="567"/>
        <w:rPr>
          <w:spacing w:val="-2"/>
          <w:lang w:val="fr-FR"/>
        </w:rPr>
      </w:pPr>
      <w:r w:rsidRPr="00CF0662">
        <w:rPr>
          <w:lang w:val="fr-FR"/>
        </w:rPr>
        <w:t>953</w:t>
      </w:r>
      <w:r w:rsidRPr="00CF0662">
        <w:rPr>
          <w:lang w:val="fr-FR"/>
        </w:rPr>
        <w:tab/>
      </w:r>
      <w:r w:rsidR="00CF0662" w:rsidRPr="00B00259">
        <w:rPr>
          <w:spacing w:val="-2"/>
          <w:lang w:val="fr-FR"/>
        </w:rPr>
        <w:t>Liste des indicatifs de pays ou de zones géographiques pour les stations mobiles</w:t>
      </w:r>
      <w:r w:rsidR="004F773E">
        <w:rPr>
          <w:spacing w:val="-2"/>
          <w:lang w:val="fr-FR"/>
        </w:rPr>
        <w:t xml:space="preserve"> </w:t>
      </w:r>
      <w:r w:rsidR="004F773E" w:rsidRPr="00E42A7E">
        <w:rPr>
          <w:lang w:val="fr-FR"/>
        </w:rPr>
        <w:t>(Complément à la Recommandation UIT-T E.212 (05/200</w:t>
      </w:r>
      <w:r w:rsidR="004F773E">
        <w:rPr>
          <w:lang w:val="fr-FR"/>
        </w:rPr>
        <w:t>8</w:t>
      </w:r>
      <w:r w:rsidR="004F773E" w:rsidRPr="00E42A7E">
        <w:rPr>
          <w:lang w:val="fr-FR"/>
        </w:rPr>
        <w:t xml:space="preserve">)) </w:t>
      </w:r>
      <w:r w:rsidR="00CF0662" w:rsidRPr="00B00259">
        <w:rPr>
          <w:spacing w:val="-2"/>
          <w:lang w:val="fr-FR"/>
        </w:rPr>
        <w:t>(situation au 1 avril 2010)</w:t>
      </w:r>
    </w:p>
    <w:p w:rsidR="00977C98" w:rsidRDefault="00977C98" w:rsidP="00B8609F">
      <w:pPr>
        <w:spacing w:before="0" w:line="220" w:lineRule="exact"/>
        <w:ind w:left="567" w:hanging="567"/>
        <w:rPr>
          <w:lang w:val="fr-FR"/>
        </w:rPr>
      </w:pPr>
      <w:r>
        <w:rPr>
          <w:lang w:val="fr-FR"/>
        </w:rPr>
        <w:t>952</w:t>
      </w:r>
      <w:r>
        <w:rPr>
          <w:lang w:val="fr-FR"/>
        </w:rPr>
        <w:tab/>
        <w:t>Liste des autorités nationales, chargées de l'attribution des codes du prestataire terminal UIT-T T.35</w:t>
      </w:r>
      <w:r w:rsidR="00B74FE4">
        <w:rPr>
          <w:lang w:val="fr-FR"/>
        </w:rPr>
        <w:t xml:space="preserve"> </w:t>
      </w:r>
      <w:r w:rsidR="00B74FE4" w:rsidRPr="00E42A7E">
        <w:rPr>
          <w:lang w:val="fr-FR"/>
        </w:rPr>
        <w:t>(Situation au 1</w:t>
      </w:r>
      <w:r w:rsidR="00B74FE4">
        <w:rPr>
          <w:lang w:val="fr-FR"/>
        </w:rPr>
        <w:t>5</w:t>
      </w:r>
      <w:r w:rsidR="00B74FE4" w:rsidRPr="00E42A7E">
        <w:rPr>
          <w:lang w:val="fr-FR"/>
        </w:rPr>
        <w:t xml:space="preserve"> </w:t>
      </w:r>
      <w:r w:rsidR="00B74FE4">
        <w:rPr>
          <w:lang w:val="fr-FR"/>
        </w:rPr>
        <w:t>mars</w:t>
      </w:r>
      <w:r w:rsidR="00B74FE4" w:rsidRPr="00E42A7E">
        <w:rPr>
          <w:lang w:val="fr-FR"/>
        </w:rPr>
        <w:t xml:space="preserve"> 20</w:t>
      </w:r>
      <w:r w:rsidR="00B74FE4">
        <w:rPr>
          <w:lang w:val="fr-FR"/>
        </w:rPr>
        <w:t>10</w:t>
      </w:r>
      <w:r w:rsidR="00B74FE4" w:rsidRPr="00E42A7E">
        <w:rPr>
          <w:lang w:val="fr-FR"/>
        </w:rPr>
        <w:t>)</w:t>
      </w:r>
    </w:p>
    <w:p w:rsidR="00B8609F" w:rsidRPr="00E42A7E" w:rsidRDefault="00B8609F" w:rsidP="00B8609F">
      <w:pPr>
        <w:spacing w:before="0" w:line="220" w:lineRule="exact"/>
        <w:ind w:left="567" w:hanging="567"/>
        <w:rPr>
          <w:lang w:val="fr-FR"/>
        </w:rPr>
      </w:pPr>
      <w:r w:rsidRPr="00E42A7E">
        <w:rPr>
          <w:lang w:val="fr-FR"/>
        </w:rPr>
        <w:t>95</w:t>
      </w:r>
      <w:r>
        <w:rPr>
          <w:lang w:val="fr-FR"/>
        </w:rPr>
        <w:t>1</w:t>
      </w:r>
      <w:r w:rsidRPr="00E42A7E">
        <w:rPr>
          <w:lang w:val="fr-FR"/>
        </w:rPr>
        <w:tab/>
        <w:t>Procédures de numérotation (Préfixe international, préfixe (interurbain) national et numéro national (significatif)) (Selon la Recommandation UIT-T E.164 (02/2005)) (Situation au 1</w:t>
      </w:r>
      <w:r w:rsidRPr="002E71C6">
        <w:rPr>
          <w:vertAlign w:val="superscript"/>
          <w:lang w:val="fr-FR"/>
        </w:rPr>
        <w:t>er</w:t>
      </w:r>
      <w:r w:rsidRPr="00E42A7E">
        <w:rPr>
          <w:lang w:val="fr-FR"/>
        </w:rPr>
        <w:t xml:space="preserve"> </w:t>
      </w:r>
      <w:r>
        <w:rPr>
          <w:lang w:val="fr-FR"/>
        </w:rPr>
        <w:t>mars</w:t>
      </w:r>
      <w:r w:rsidRPr="00E42A7E">
        <w:rPr>
          <w:lang w:val="fr-FR"/>
        </w:rPr>
        <w:t xml:space="preserve"> 20</w:t>
      </w:r>
      <w:r>
        <w:rPr>
          <w:lang w:val="fr-FR"/>
        </w:rPr>
        <w:t>10</w:t>
      </w:r>
      <w:r w:rsidRPr="00E42A7E">
        <w:rPr>
          <w:lang w:val="fr-FR"/>
        </w:rPr>
        <w:t>)</w:t>
      </w:r>
    </w:p>
    <w:p w:rsidR="00B8609F" w:rsidRPr="00091FCB" w:rsidRDefault="00B8609F" w:rsidP="00D22C22">
      <w:pPr>
        <w:spacing w:before="0"/>
        <w:ind w:left="567" w:hanging="567"/>
        <w:rPr>
          <w:lang w:val="fr-FR"/>
        </w:rPr>
      </w:pPr>
      <w:r w:rsidRPr="00091FCB">
        <w:rPr>
          <w:lang w:val="fr-FR"/>
        </w:rPr>
        <w:t>940</w:t>
      </w:r>
      <w:r w:rsidRPr="00091FCB">
        <w:rPr>
          <w:lang w:val="fr-FR"/>
        </w:rPr>
        <w:tab/>
        <w:t>Liste des codes de zone/réseau sémaphore (SANC) (Complément à la Recommandation UIT-T Q.708 (03/99)) (Situation au 15 septembre 2009)</w:t>
      </w:r>
    </w:p>
    <w:p w:rsidR="00B8609F" w:rsidRPr="00091FCB" w:rsidRDefault="00B8609F" w:rsidP="00B8609F">
      <w:pPr>
        <w:spacing w:before="0" w:line="220" w:lineRule="exact"/>
        <w:ind w:left="567" w:hanging="567"/>
        <w:rPr>
          <w:lang w:val="fr-FR"/>
        </w:rPr>
      </w:pPr>
      <w:r w:rsidRPr="00091FCB">
        <w:rPr>
          <w:lang w:val="fr-FR"/>
        </w:rPr>
        <w:t>937</w:t>
      </w:r>
      <w:r w:rsidRPr="00091FCB">
        <w:rPr>
          <w:lang w:val="fr-FR"/>
        </w:rPr>
        <w:tab/>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Pr="005A3BAD">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(02/2005)) (Situation au 1</w:t>
      </w:r>
      <w:r w:rsidRPr="002E71C6">
        <w:rPr>
          <w:vertAlign w:val="superscript"/>
          <w:lang w:val="fr-FR"/>
        </w:rPr>
        <w:t>er</w:t>
      </w:r>
      <w:r w:rsidR="00D22C22">
        <w:rPr>
          <w:lang w:val="fr-FR"/>
        </w:rPr>
        <w:t xml:space="preserve"> aoû</w:t>
      </w:r>
      <w:r w:rsidRPr="00091FCB">
        <w:rPr>
          <w:lang w:val="fr-FR"/>
        </w:rPr>
        <w:t>t 2009)</w:t>
      </w:r>
    </w:p>
    <w:p w:rsidR="00B8609F" w:rsidRPr="00E42A7E" w:rsidRDefault="00B8609F" w:rsidP="00B8609F">
      <w:pPr>
        <w:spacing w:before="0" w:line="220" w:lineRule="exact"/>
        <w:ind w:left="567" w:hanging="567"/>
        <w:rPr>
          <w:lang w:val="fr-FR"/>
        </w:rPr>
      </w:pPr>
      <w:r w:rsidRPr="00E42A7E">
        <w:rPr>
          <w:lang w:val="fr-FR"/>
        </w:rPr>
        <w:t>930</w:t>
      </w:r>
      <w:r w:rsidRPr="00E42A7E">
        <w:rPr>
          <w:lang w:val="fr-FR"/>
        </w:rPr>
        <w:tab/>
        <w:t>Liste des indicatifs de pays de la Recommandation UIT-T E.164 attribués (Complément à la Recommandation UIT-T E.164 (02/2005)) (Situation au 15 avril 2009)</w:t>
      </w:r>
    </w:p>
    <w:p w:rsidR="00B8609F" w:rsidRPr="00221BCF" w:rsidRDefault="00B8609F" w:rsidP="00B8609F">
      <w:pPr>
        <w:spacing w:before="0" w:line="220" w:lineRule="exact"/>
        <w:ind w:left="567" w:hanging="567"/>
        <w:rPr>
          <w:spacing w:val="-2"/>
          <w:lang w:val="fr-FR"/>
        </w:rPr>
      </w:pPr>
      <w:r w:rsidRPr="00E42A7E">
        <w:rPr>
          <w:lang w:val="fr-FR"/>
        </w:rPr>
        <w:t>919</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novembre 2008)</w:t>
      </w:r>
    </w:p>
    <w:p w:rsidR="00B8609F" w:rsidRPr="00E42A7E" w:rsidRDefault="00B8609F" w:rsidP="00B8609F">
      <w:pPr>
        <w:spacing w:before="0"/>
        <w:ind w:left="567" w:hanging="567"/>
        <w:rPr>
          <w:lang w:val="fr-FR"/>
        </w:rPr>
      </w:pPr>
      <w:r w:rsidRPr="00E42A7E">
        <w:rPr>
          <w:lang w:val="fr-FR"/>
        </w:rPr>
        <w:t>899</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 (Situation au 1</w:t>
      </w:r>
      <w:r w:rsidRPr="002E71C6">
        <w:rPr>
          <w:spacing w:val="-2"/>
          <w:vertAlign w:val="superscript"/>
          <w:lang w:val="fr-FR"/>
        </w:rPr>
        <w:t>er</w:t>
      </w:r>
      <w:r w:rsidRPr="00221BCF">
        <w:rPr>
          <w:spacing w:val="-2"/>
          <w:lang w:val="fr-FR"/>
        </w:rPr>
        <w:t xml:space="preserve"> janvier 2008)</w:t>
      </w:r>
    </w:p>
    <w:p w:rsidR="00B8609F" w:rsidRPr="00E42A7E" w:rsidRDefault="00B8609F" w:rsidP="00B8609F">
      <w:pPr>
        <w:spacing w:before="0"/>
        <w:ind w:left="567" w:hanging="567"/>
        <w:rPr>
          <w:lang w:val="fr-FR"/>
        </w:rPr>
      </w:pPr>
      <w:r w:rsidRPr="00E42A7E">
        <w:rPr>
          <w:lang w:val="fr-FR"/>
        </w:rPr>
        <w:t>883</w:t>
      </w:r>
      <w:r w:rsidRPr="00E42A7E">
        <w:rPr>
          <w:lang w:val="fr-FR"/>
        </w:rPr>
        <w:tab/>
        <w:t>Etat des radiocommunications entre stations d'amateur de pays différents (Conformément à la disposition facultative N</w:t>
      </w:r>
      <w:r w:rsidRPr="001B4773">
        <w:rPr>
          <w:vertAlign w:val="superscript"/>
          <w:lang w:val="fr-FR"/>
        </w:rPr>
        <w:t>o</w:t>
      </w:r>
      <w:r w:rsidRPr="00E42A7E">
        <w:rPr>
          <w:lang w:val="fr-FR"/>
        </w:rPr>
        <w:t xml:space="preserve"> 25.1 du Règlement des radiocommunications) et forme des indicatifs d'appel assignés par chaque Administration à ses stations d'amateur et à ses stations expérimentales (Situation au 1</w:t>
      </w:r>
      <w:r w:rsidRPr="002E71C6">
        <w:rPr>
          <w:vertAlign w:val="superscript"/>
          <w:lang w:val="fr-FR"/>
        </w:rPr>
        <w:t>er</w:t>
      </w:r>
      <w:r w:rsidRPr="00E42A7E">
        <w:rPr>
          <w:lang w:val="fr-FR"/>
        </w:rPr>
        <w:t xml:space="preserve"> mai 2007)</w:t>
      </w:r>
    </w:p>
    <w:p w:rsidR="00B8609F" w:rsidRPr="00E42A7E" w:rsidRDefault="00B8609F" w:rsidP="00B8609F">
      <w:pPr>
        <w:spacing w:before="0"/>
        <w:ind w:left="567" w:hanging="567"/>
        <w:rPr>
          <w:lang w:val="fr-FR"/>
        </w:rPr>
      </w:pPr>
      <w:r w:rsidRPr="00E42A7E">
        <w:rPr>
          <w:lang w:val="fr-FR"/>
        </w:rPr>
        <w:t>880</w:t>
      </w:r>
      <w:r w:rsidRPr="00E42A7E">
        <w:rPr>
          <w:lang w:val="fr-FR"/>
        </w:rPr>
        <w:tab/>
        <w:t>Liste des noms de domaines de gestion d'administration (DGAD) (Conformément aux Recommandations UIT-T des séries F.400 et X.400) (Situation au 15 mars 2007)</w:t>
      </w:r>
    </w:p>
    <w:p w:rsidR="00B8609F" w:rsidRPr="00E42A7E" w:rsidRDefault="00B8609F" w:rsidP="00B8609F">
      <w:pPr>
        <w:spacing w:before="0"/>
        <w:ind w:left="567" w:hanging="567"/>
        <w:rPr>
          <w:lang w:val="fr-FR"/>
        </w:rPr>
      </w:pPr>
      <w:r w:rsidRPr="00E42A7E">
        <w:rPr>
          <w:lang w:val="fr-FR"/>
        </w:rPr>
        <w:t>879</w:t>
      </w:r>
      <w:r w:rsidRPr="00E42A7E">
        <w:rPr>
          <w:lang w:val="fr-FR"/>
        </w:rPr>
        <w:tab/>
        <w:t>Liste des indicateurs de destination des télégrammes (Selon la Recommandation UIT T F.32) (10/1995) (Situation au 1</w:t>
      </w:r>
      <w:r w:rsidRPr="002E71C6">
        <w:rPr>
          <w:vertAlign w:val="superscript"/>
          <w:lang w:val="fr-FR"/>
        </w:rPr>
        <w:t>er</w:t>
      </w:r>
      <w:r w:rsidRPr="00E42A7E">
        <w:rPr>
          <w:lang w:val="fr-FR"/>
        </w:rPr>
        <w:t xml:space="preserve"> mars 2007)</w:t>
      </w:r>
    </w:p>
    <w:p w:rsidR="00B8609F" w:rsidRPr="00DC509F" w:rsidRDefault="00B8609F" w:rsidP="00497F5F">
      <w:pPr>
        <w:spacing w:before="0"/>
        <w:ind w:left="567" w:hanging="567"/>
        <w:rPr>
          <w:spacing w:val="-4"/>
          <w:lang w:val="fr-FR"/>
        </w:rPr>
      </w:pPr>
      <w:r w:rsidRPr="00E42A7E">
        <w:rPr>
          <w:lang w:val="fr-FR"/>
        </w:rPr>
        <w:t>878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w:t>
      </w:r>
      <w:r w:rsidR="00DC509F" w:rsidRPr="00DC509F">
        <w:rPr>
          <w:spacing w:val="-4"/>
          <w:lang w:val="fr-FR"/>
        </w:rPr>
        <w:t xml:space="preserve"> (06/1994)</w:t>
      </w:r>
      <w:r w:rsidRPr="00DC509F">
        <w:rPr>
          <w:spacing w:val="-4"/>
          <w:lang w:val="fr-FR"/>
        </w:rPr>
        <w:t xml:space="preserve"> et F.68</w:t>
      </w:r>
      <w:r w:rsidR="00DC509F" w:rsidRPr="00DC509F">
        <w:rPr>
          <w:spacing w:val="-4"/>
          <w:lang w:val="fr-FR"/>
        </w:rPr>
        <w:t xml:space="preserve"> (11/19</w:t>
      </w:r>
      <w:r w:rsidR="00497F5F">
        <w:rPr>
          <w:spacing w:val="-4"/>
          <w:lang w:val="fr-FR"/>
        </w:rPr>
        <w:t>8</w:t>
      </w:r>
      <w:r w:rsidR="00DC509F" w:rsidRPr="00DC509F">
        <w:rPr>
          <w:spacing w:val="-4"/>
          <w:lang w:val="fr-FR"/>
        </w:rPr>
        <w:t>8)</w:t>
      </w:r>
      <w:r w:rsidRPr="00DC509F">
        <w:rPr>
          <w:spacing w:val="-4"/>
          <w:lang w:val="fr-FR"/>
        </w:rPr>
        <w:t>) (Situation au 15 février 2007)</w:t>
      </w:r>
    </w:p>
    <w:p w:rsidR="00B8609F" w:rsidRPr="00E42A7E" w:rsidRDefault="00B8609F" w:rsidP="00B8609F">
      <w:pPr>
        <w:spacing w:before="0"/>
        <w:ind w:left="567" w:hanging="567"/>
        <w:rPr>
          <w:lang w:val="fr-FR"/>
        </w:rPr>
      </w:pPr>
      <w:r w:rsidRPr="00E42A7E">
        <w:rPr>
          <w:lang w:val="fr-FR"/>
        </w:rPr>
        <w:t>877</w:t>
      </w:r>
      <w:r w:rsidRPr="00E42A7E">
        <w:rPr>
          <w:lang w:val="fr-FR"/>
        </w:rPr>
        <w:tab/>
        <w:t>Liste des indicatifs de pays ou de zone géographique pour les facilités non normalisées dans les services de télématique (Complément à la Recommandation UIT-T T.35 (02/2000)) (Situation au 1</w:t>
      </w:r>
      <w:r w:rsidRPr="002E71C6">
        <w:rPr>
          <w:vertAlign w:val="superscript"/>
          <w:lang w:val="fr-FR"/>
        </w:rPr>
        <w:t>er</w:t>
      </w:r>
      <w:r w:rsidRPr="00E42A7E">
        <w:rPr>
          <w:lang w:val="fr-FR"/>
        </w:rPr>
        <w:t xml:space="preserve"> février 2007)</w:t>
      </w:r>
    </w:p>
    <w:p w:rsidR="00B8609F" w:rsidRPr="00E42A7E" w:rsidRDefault="00B8609F" w:rsidP="00B8609F">
      <w:pPr>
        <w:spacing w:before="0"/>
        <w:ind w:left="567" w:hanging="567"/>
        <w:rPr>
          <w:lang w:val="fr-FR"/>
        </w:rPr>
      </w:pPr>
      <w:r w:rsidRPr="00E42A7E">
        <w:rPr>
          <w:lang w:val="fr-FR"/>
        </w:rPr>
        <w:t>876</w:t>
      </w:r>
      <w:r w:rsidRPr="00E42A7E">
        <w:rPr>
          <w:lang w:val="fr-FR"/>
        </w:rPr>
        <w:tab/>
        <w:t>Liste des codes d'identification de réseau pour données (CIRD) (Selon la Recommandation UIT-T X.121 (10/2000)) (Situation au 15 janvier 2007)</w:t>
      </w:r>
    </w:p>
    <w:p w:rsidR="00B8609F" w:rsidRPr="00E42A7E" w:rsidRDefault="00B8609F" w:rsidP="00B8609F">
      <w:pPr>
        <w:spacing w:before="0"/>
        <w:ind w:left="567" w:hanging="567"/>
        <w:rPr>
          <w:lang w:val="fr-FR"/>
        </w:rPr>
      </w:pPr>
      <w:r w:rsidRPr="00E42A7E">
        <w:rPr>
          <w:lang w:val="fr-FR"/>
        </w:rPr>
        <w:t>875</w:t>
      </w:r>
      <w:r w:rsidRPr="00E42A7E">
        <w:rPr>
          <w:lang w:val="fr-FR"/>
        </w:rPr>
        <w:tab/>
        <w:t>Liste des indicatifs de pays ou zones géographiques pour transmission de données</w:t>
      </w:r>
      <w:r w:rsidR="00574B85">
        <w:rPr>
          <w:lang w:val="fr-FR"/>
        </w:rPr>
        <w:t xml:space="preserve"> </w:t>
      </w:r>
      <w:r w:rsidRPr="00E42A7E">
        <w:rPr>
          <w:lang w:val="fr-FR"/>
        </w:rPr>
        <w:t>(Complément à la Recommandation UIT-T X.121) (10/2000) (Situation au 1</w:t>
      </w:r>
      <w:r w:rsidRPr="002E71C6">
        <w:rPr>
          <w:vertAlign w:val="superscript"/>
          <w:lang w:val="fr-FR"/>
        </w:rPr>
        <w:t>er</w:t>
      </w:r>
      <w:r w:rsidRPr="00E42A7E">
        <w:rPr>
          <w:lang w:val="fr-FR"/>
        </w:rPr>
        <w:t xml:space="preserve"> janvier 2007)</w:t>
      </w:r>
    </w:p>
    <w:p w:rsidR="00B8609F" w:rsidRPr="00E42A7E" w:rsidRDefault="00B8609F" w:rsidP="00B8609F">
      <w:pPr>
        <w:spacing w:before="0"/>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B8609F" w:rsidRPr="007F41C3" w:rsidRDefault="00B8609F" w:rsidP="00B8694D">
      <w:pPr>
        <w:spacing w:before="8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B8609F" w:rsidRPr="00221BCF" w:rsidRDefault="00B8609F" w:rsidP="00B8609F">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 T M.1400 (07/2006))</w:t>
      </w:r>
      <w:r w:rsidRPr="00221BCF">
        <w:rPr>
          <w:sz w:val="18"/>
          <w:szCs w:val="18"/>
          <w:lang w:val="fr-FR"/>
        </w:rPr>
        <w:tab/>
      </w:r>
      <w:hyperlink r:id="rId11" w:history="1">
        <w:r w:rsidRPr="00221BCF">
          <w:rPr>
            <w:sz w:val="18"/>
            <w:szCs w:val="18"/>
            <w:lang w:val="fr-FR"/>
          </w:rPr>
          <w:t>www.itu.int/ITU-T/inr/icc/index.html</w:t>
        </w:r>
      </w:hyperlink>
    </w:p>
    <w:p w:rsidR="00B8609F" w:rsidRPr="00221BCF" w:rsidRDefault="00B8609F" w:rsidP="00B8609F">
      <w:pPr>
        <w:tabs>
          <w:tab w:val="clear" w:pos="5387"/>
          <w:tab w:val="clear" w:pos="5954"/>
          <w:tab w:val="left" w:pos="3780"/>
          <w:tab w:val="right" w:pos="9000"/>
        </w:tabs>
        <w:spacing w:before="0"/>
        <w:jc w:val="left"/>
        <w:rPr>
          <w:sz w:val="18"/>
          <w:szCs w:val="18"/>
          <w:lang w:val="fr-FR"/>
        </w:rPr>
      </w:pPr>
      <w:r w:rsidRPr="00221BCF">
        <w:rPr>
          <w:sz w:val="18"/>
          <w:szCs w:val="18"/>
          <w:lang w:val="fr-FR"/>
        </w:rPr>
        <w:t xml:space="preserve">Tableau </w:t>
      </w:r>
      <w:proofErr w:type="spellStart"/>
      <w:r w:rsidRPr="00221BCF">
        <w:rPr>
          <w:sz w:val="18"/>
          <w:szCs w:val="18"/>
          <w:lang w:val="fr-FR"/>
        </w:rPr>
        <w:t>Bureaufax</w:t>
      </w:r>
      <w:proofErr w:type="spellEnd"/>
      <w:r w:rsidRPr="00221BCF">
        <w:rPr>
          <w:sz w:val="18"/>
          <w:szCs w:val="18"/>
          <w:lang w:val="fr-FR"/>
        </w:rPr>
        <w:t xml:space="preserve"> (Rec. </w:t>
      </w:r>
      <w:r w:rsidRPr="00221BCF">
        <w:rPr>
          <w:sz w:val="18"/>
          <w:szCs w:val="18"/>
          <w:lang w:val="fr-CH"/>
        </w:rPr>
        <w:t>UIT-T F.170)</w:t>
      </w:r>
      <w:r w:rsidRPr="00221BCF">
        <w:rPr>
          <w:sz w:val="18"/>
          <w:szCs w:val="18"/>
          <w:lang w:val="fr-CH"/>
        </w:rPr>
        <w:tab/>
      </w:r>
      <w:hyperlink r:id="rId12"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3" w:history="1">
        <w:r w:rsidRPr="00221BCF">
          <w:rPr>
            <w:sz w:val="18"/>
            <w:szCs w:val="18"/>
            <w:lang w:val="fr-FR"/>
          </w:rPr>
          <w:t>www.itu.int/ITU-T/inr/roa/index.html</w:t>
        </w:r>
      </w:hyperlink>
    </w:p>
    <w:p w:rsidR="00B8609F" w:rsidRDefault="00B8609F" w:rsidP="00B8609F">
      <w:pPr>
        <w:tabs>
          <w:tab w:val="clear" w:pos="5387"/>
          <w:tab w:val="clear" w:pos="5954"/>
          <w:tab w:val="left" w:pos="3780"/>
          <w:tab w:val="right" w:pos="9000"/>
        </w:tabs>
        <w:spacing w:before="0"/>
        <w:jc w:val="left"/>
        <w:rPr>
          <w:lang w:val="fr-FR"/>
        </w:rPr>
      </w:pPr>
      <w:r w:rsidRPr="007F41C3">
        <w:rPr>
          <w:lang w:val="fr-FR"/>
        </w:rPr>
        <w:br w:type="page"/>
      </w:r>
    </w:p>
    <w:p w:rsidR="00FE52E1" w:rsidRPr="00D60AC5" w:rsidRDefault="00FE52E1" w:rsidP="00D60AC5">
      <w:pPr>
        <w:spacing w:before="0"/>
        <w:ind w:left="567" w:hanging="567"/>
        <w:rPr>
          <w:sz w:val="8"/>
          <w:lang w:val="fr-FR"/>
        </w:rPr>
      </w:pPr>
    </w:p>
    <w:p w:rsidR="00D60AC5" w:rsidRPr="00FE74F7" w:rsidRDefault="00D60AC5" w:rsidP="00D60AC5">
      <w:pPr>
        <w:pStyle w:val="Heading20"/>
        <w:spacing w:before="0"/>
      </w:pPr>
      <w:bookmarkStart w:id="21" w:name="_Toc268854491"/>
      <w:r w:rsidRPr="00FE74F7">
        <w:t>Approbation de Recommandations UIT-T</w:t>
      </w:r>
      <w:bookmarkEnd w:id="21"/>
    </w:p>
    <w:p w:rsidR="000D5346" w:rsidRPr="000D5346" w:rsidRDefault="000D5346" w:rsidP="000D5346">
      <w:pPr>
        <w:spacing w:before="360"/>
        <w:rPr>
          <w:rFonts w:eastAsiaTheme="minorEastAsia"/>
          <w:lang w:val="fr-FR" w:eastAsia="zh-CN"/>
        </w:rPr>
      </w:pPr>
      <w:r w:rsidRPr="000D5346">
        <w:rPr>
          <w:rFonts w:eastAsiaTheme="minorEastAsia"/>
          <w:lang w:val="fr-FR" w:eastAsia="zh-CN"/>
        </w:rPr>
        <w:t>Par AAP-42, il a été annoncé l’approbation des Recommandations UIT-T suivantes, conformément à la procédure définie dans la Recommandation UIT-T A.8:</w:t>
      </w:r>
    </w:p>
    <w:p w:rsidR="000D5346" w:rsidRPr="000D5346" w:rsidRDefault="000D5346" w:rsidP="000D5346">
      <w:pPr>
        <w:rPr>
          <w:rFonts w:eastAsiaTheme="minorEastAsia"/>
          <w:lang w:val="fr-FR" w:eastAsia="zh-CN"/>
        </w:rPr>
      </w:pPr>
      <w:r w:rsidRPr="000D5346">
        <w:rPr>
          <w:rFonts w:eastAsiaTheme="minorEastAsia"/>
          <w:lang w:val="fr-FR" w:eastAsia="zh-CN"/>
        </w:rPr>
        <w:t xml:space="preserve">– </w:t>
      </w:r>
      <w:r>
        <w:rPr>
          <w:rFonts w:eastAsiaTheme="minorEastAsia"/>
          <w:lang w:val="fr-FR" w:eastAsia="zh-CN"/>
        </w:rPr>
        <w:tab/>
      </w:r>
      <w:r w:rsidRPr="000D5346">
        <w:rPr>
          <w:rFonts w:eastAsiaTheme="minorEastAsia"/>
          <w:lang w:val="fr-FR" w:eastAsia="zh-CN"/>
        </w:rPr>
        <w:t>Recommandation UIT-T G.709/Y.1331 (2009) Cor. 1 (29/07/2010)</w:t>
      </w:r>
    </w:p>
    <w:p w:rsidR="000D5346" w:rsidRPr="000D5346" w:rsidRDefault="000D5346" w:rsidP="000D5346">
      <w:pPr>
        <w:rPr>
          <w:rFonts w:eastAsiaTheme="minorEastAsia"/>
          <w:lang w:val="fr-FR" w:eastAsia="zh-CN"/>
        </w:rPr>
      </w:pPr>
      <w:r w:rsidRPr="000D5346">
        <w:rPr>
          <w:rFonts w:eastAsiaTheme="minorEastAsia"/>
          <w:lang w:val="fr-FR" w:eastAsia="zh-CN"/>
        </w:rPr>
        <w:t xml:space="preserve">– </w:t>
      </w:r>
      <w:r>
        <w:rPr>
          <w:rFonts w:eastAsiaTheme="minorEastAsia"/>
          <w:lang w:val="fr-FR" w:eastAsia="zh-CN"/>
        </w:rPr>
        <w:tab/>
      </w:r>
      <w:r w:rsidRPr="000D5346">
        <w:rPr>
          <w:rFonts w:eastAsiaTheme="minorEastAsia"/>
          <w:lang w:val="fr-FR" w:eastAsia="zh-CN"/>
        </w:rPr>
        <w:t xml:space="preserve">Recommandation UIT-T G.709/Y.1331 (2009) </w:t>
      </w:r>
      <w:proofErr w:type="spellStart"/>
      <w:r w:rsidRPr="000D5346">
        <w:rPr>
          <w:rFonts w:eastAsiaTheme="minorEastAsia"/>
          <w:lang w:val="fr-FR" w:eastAsia="zh-CN"/>
        </w:rPr>
        <w:t>Amend</w:t>
      </w:r>
      <w:proofErr w:type="spellEnd"/>
      <w:r w:rsidRPr="000D5346">
        <w:rPr>
          <w:rFonts w:eastAsiaTheme="minorEastAsia"/>
          <w:lang w:val="fr-FR" w:eastAsia="zh-CN"/>
        </w:rPr>
        <w:t>. 1 (29/07/2010)</w:t>
      </w:r>
    </w:p>
    <w:p w:rsidR="000D5346" w:rsidRPr="000D5346" w:rsidRDefault="000D5346" w:rsidP="000D5346">
      <w:pPr>
        <w:ind w:left="567" w:hanging="567"/>
        <w:rPr>
          <w:rFonts w:eastAsiaTheme="minorEastAsia"/>
          <w:lang w:val="fr-FR" w:eastAsia="zh-CN"/>
        </w:rPr>
      </w:pPr>
      <w:r w:rsidRPr="000D5346">
        <w:rPr>
          <w:rFonts w:eastAsiaTheme="minorEastAsia"/>
          <w:lang w:val="fr-FR" w:eastAsia="zh-CN"/>
        </w:rPr>
        <w:t xml:space="preserve">– </w:t>
      </w:r>
      <w:r>
        <w:rPr>
          <w:rFonts w:eastAsiaTheme="minorEastAsia"/>
          <w:lang w:val="fr-FR" w:eastAsia="zh-CN"/>
        </w:rPr>
        <w:tab/>
      </w:r>
      <w:r w:rsidRPr="000D5346">
        <w:rPr>
          <w:rFonts w:eastAsiaTheme="minorEastAsia"/>
          <w:lang w:val="fr-FR" w:eastAsia="zh-CN"/>
        </w:rPr>
        <w:t>Recommandation UIT-T G.8260 (12/08/2010): Termes et définitions relatifs à la synchronisation dans les réseaux en mode paquet</w:t>
      </w:r>
    </w:p>
    <w:p w:rsidR="000D5346" w:rsidRPr="000D5346" w:rsidRDefault="000D5346" w:rsidP="000D5346">
      <w:pPr>
        <w:ind w:left="567" w:hanging="567"/>
        <w:rPr>
          <w:rFonts w:eastAsiaTheme="minorEastAsia"/>
          <w:lang w:val="fr-FR" w:eastAsia="zh-CN"/>
        </w:rPr>
      </w:pPr>
      <w:r w:rsidRPr="000D5346">
        <w:rPr>
          <w:rFonts w:eastAsiaTheme="minorEastAsia"/>
          <w:lang w:val="fr-FR" w:eastAsia="zh-CN"/>
        </w:rPr>
        <w:t xml:space="preserve">– </w:t>
      </w:r>
      <w:r>
        <w:rPr>
          <w:rFonts w:eastAsiaTheme="minorEastAsia"/>
          <w:lang w:val="fr-FR" w:eastAsia="zh-CN"/>
        </w:rPr>
        <w:tab/>
      </w:r>
      <w:r w:rsidRPr="000D5346">
        <w:rPr>
          <w:rFonts w:eastAsiaTheme="minorEastAsia"/>
          <w:lang w:val="fr-FR" w:eastAsia="zh-CN"/>
        </w:rPr>
        <w:t>Recommandation UIT-T G.8262/Y.1362 (29/07/2010): Caractéristiques de rythme des horloges asservies d’équipement Ethernet synchrone</w:t>
      </w:r>
    </w:p>
    <w:p w:rsidR="000D5346" w:rsidRPr="000D5346" w:rsidRDefault="000D5346" w:rsidP="000D5346">
      <w:pPr>
        <w:ind w:left="567" w:hanging="567"/>
        <w:rPr>
          <w:rFonts w:eastAsiaTheme="minorEastAsia"/>
          <w:lang w:val="fr-FR" w:eastAsia="zh-CN"/>
        </w:rPr>
      </w:pPr>
      <w:r w:rsidRPr="000D5346">
        <w:rPr>
          <w:rFonts w:eastAsiaTheme="minorEastAsia"/>
          <w:lang w:val="fr-FR" w:eastAsia="zh-CN"/>
        </w:rPr>
        <w:t xml:space="preserve">– </w:t>
      </w:r>
      <w:r>
        <w:rPr>
          <w:rFonts w:eastAsiaTheme="minorEastAsia"/>
          <w:lang w:val="fr-FR" w:eastAsia="zh-CN"/>
        </w:rPr>
        <w:tab/>
      </w:r>
      <w:r w:rsidRPr="000D5346">
        <w:rPr>
          <w:rFonts w:eastAsiaTheme="minorEastAsia"/>
          <w:lang w:val="fr-FR" w:eastAsia="zh-CN"/>
        </w:rPr>
        <w:t>Recommandation UIT-T J.202 (13/08/2010): Harmonisation des formats de contenus procéduraux pour les applications de télévision interactive</w:t>
      </w:r>
    </w:p>
    <w:p w:rsidR="00D60AC5" w:rsidRPr="00BF1A81" w:rsidRDefault="000D5346" w:rsidP="000D5346">
      <w:pPr>
        <w:ind w:left="567" w:hanging="567"/>
        <w:rPr>
          <w:rFonts w:eastAsiaTheme="minorEastAsia"/>
          <w:lang w:val="fr-CH"/>
        </w:rPr>
      </w:pPr>
      <w:r w:rsidRPr="000D5346">
        <w:rPr>
          <w:rFonts w:eastAsiaTheme="minorEastAsia"/>
          <w:lang w:val="fr-FR" w:eastAsia="zh-CN"/>
        </w:rPr>
        <w:t xml:space="preserve">– </w:t>
      </w:r>
      <w:r>
        <w:rPr>
          <w:rFonts w:eastAsiaTheme="minorEastAsia"/>
          <w:lang w:val="fr-FR" w:eastAsia="zh-CN"/>
        </w:rPr>
        <w:tab/>
      </w:r>
      <w:r w:rsidRPr="000D5346">
        <w:rPr>
          <w:rFonts w:eastAsiaTheme="minorEastAsia"/>
          <w:lang w:val="fr-FR" w:eastAsia="zh-CN"/>
        </w:rPr>
        <w:t>Recommandation UIT-T Q.3040 (06/08/2010): Architecture de signalisation pour le plan de commande de la TVIP</w:t>
      </w:r>
    </w:p>
    <w:p w:rsidR="00AD0E99" w:rsidRDefault="00AD0E99" w:rsidP="00422D81">
      <w:pPr>
        <w:rPr>
          <w:rFonts w:eastAsiaTheme="minorEastAsia"/>
          <w:lang w:val="fr-CH"/>
        </w:rPr>
      </w:pPr>
    </w:p>
    <w:p w:rsidR="00684132" w:rsidRDefault="00684132" w:rsidP="00422D81">
      <w:pPr>
        <w:rPr>
          <w:rFonts w:eastAsiaTheme="minorEastAsia"/>
          <w:lang w:val="fr-CH"/>
        </w:rPr>
      </w:pPr>
    </w:p>
    <w:p w:rsidR="00422D81" w:rsidRDefault="00422D81" w:rsidP="00422D81">
      <w:pPr>
        <w:rPr>
          <w:rFonts w:eastAsiaTheme="minorEastAsia"/>
          <w:lang w:val="fr-CH"/>
        </w:rPr>
      </w:pPr>
    </w:p>
    <w:p w:rsidR="00422D81" w:rsidRPr="00422D81" w:rsidRDefault="00422D81" w:rsidP="00422D81">
      <w:pPr>
        <w:pStyle w:val="Heading20"/>
        <w:spacing w:before="0"/>
      </w:pPr>
      <w:r w:rsidRPr="00422D81">
        <w:t>Attribution de codes de zone/réseau sémaphore (SANC)</w:t>
      </w:r>
      <w:r>
        <w:br/>
      </w:r>
      <w:r w:rsidRPr="00422D81">
        <w:t>(Recommandation UIT-T Q.708 (03/99))</w:t>
      </w:r>
    </w:p>
    <w:p w:rsidR="00422D81" w:rsidRDefault="00422D81" w:rsidP="00422D81">
      <w:pPr>
        <w:rPr>
          <w:lang w:val="fr-FR"/>
        </w:rPr>
      </w:pPr>
    </w:p>
    <w:p w:rsidR="00422D81" w:rsidRDefault="00422D81" w:rsidP="00422D81">
      <w:pPr>
        <w:rPr>
          <w:lang w:val="fr-FR"/>
        </w:rPr>
      </w:pPr>
      <w:r>
        <w:rPr>
          <w:b/>
          <w:lang w:val="fr-FR"/>
        </w:rPr>
        <w:t>Note du TSB</w:t>
      </w:r>
    </w:p>
    <w:p w:rsidR="00422D81" w:rsidRDefault="00422D81" w:rsidP="00422D81">
      <w:pPr>
        <w:rPr>
          <w:lang w:val="fr-FR"/>
        </w:rPr>
      </w:pPr>
    </w:p>
    <w:p w:rsidR="00422D81" w:rsidRDefault="00422D81" w:rsidP="00153D6F">
      <w:pPr>
        <w:rPr>
          <w:lang w:val="fr-FR"/>
        </w:rPr>
      </w:pPr>
      <w:r>
        <w:rPr>
          <w:lang w:val="fr-FR"/>
        </w:rPr>
        <w:t>A la demande des Administrations du Congo, de Croatie et de Singapour, le Directeur du TSB a attribué les codes de zone/réseau sémaphore (SANC) suivants pour être utilisés dans la partie internationale des réseaux de ces pays/zones géographiques qui appliquent le système de signalisation N</w:t>
      </w:r>
      <w:r w:rsidR="00153D6F" w:rsidRPr="00153D6F">
        <w:rPr>
          <w:vertAlign w:val="superscript"/>
          <w:lang w:val="fr-FR"/>
        </w:rPr>
        <w:t>o</w:t>
      </w:r>
      <w:r w:rsidR="00153D6F">
        <w:rPr>
          <w:lang w:val="fr-FR"/>
        </w:rPr>
        <w:t xml:space="preserve"> </w:t>
      </w:r>
      <w:r>
        <w:rPr>
          <w:lang w:val="fr-FR"/>
        </w:rPr>
        <w:t>7, conformément à la Recommandation UIT-T Q.708 (03/99):</w:t>
      </w:r>
    </w:p>
    <w:p w:rsidR="00422D81" w:rsidRPr="00D72698" w:rsidRDefault="00422D81" w:rsidP="00422D81">
      <w:pPr>
        <w:rPr>
          <w:lang w:val="fr-FR"/>
        </w:rPr>
      </w:pPr>
    </w:p>
    <w:p w:rsidR="00422D81" w:rsidRPr="00F93620" w:rsidRDefault="00422D81" w:rsidP="00422D81">
      <w:pPr>
        <w:rPr>
          <w:lang w:val="fr-FR"/>
        </w:rPr>
      </w:pPr>
    </w:p>
    <w:tbl>
      <w:tblPr>
        <w:tblW w:w="0" w:type="auto"/>
        <w:jc w:val="center"/>
        <w:tblInd w:w="-164" w:type="dxa"/>
        <w:tblLayout w:type="fixed"/>
        <w:tblLook w:val="0000"/>
      </w:tblPr>
      <w:tblGrid>
        <w:gridCol w:w="5211"/>
        <w:gridCol w:w="2127"/>
      </w:tblGrid>
      <w:tr w:rsidR="00422D81" w:rsidTr="008D0674">
        <w:trPr>
          <w:jc w:val="center"/>
        </w:trPr>
        <w:tc>
          <w:tcPr>
            <w:tcW w:w="5211" w:type="dxa"/>
          </w:tcPr>
          <w:p w:rsidR="00422D81" w:rsidRPr="00D72698" w:rsidRDefault="00422D81" w:rsidP="009C21CC">
            <w:pPr>
              <w:pStyle w:val="Tablehead0"/>
              <w:jc w:val="left"/>
            </w:pPr>
            <w:r>
              <w:t>Pays/zone géographique ou réseau sémaphore</w:t>
            </w:r>
          </w:p>
        </w:tc>
        <w:tc>
          <w:tcPr>
            <w:tcW w:w="2127" w:type="dxa"/>
          </w:tcPr>
          <w:p w:rsidR="00422D81" w:rsidRDefault="00422D81" w:rsidP="00422D81">
            <w:pPr>
              <w:pStyle w:val="Tablehead0"/>
            </w:pPr>
            <w:r>
              <w:t>SANC</w:t>
            </w:r>
          </w:p>
        </w:tc>
      </w:tr>
      <w:tr w:rsidR="00422D81" w:rsidRPr="00102636" w:rsidTr="008D0674">
        <w:trPr>
          <w:jc w:val="center"/>
        </w:trPr>
        <w:tc>
          <w:tcPr>
            <w:tcW w:w="5211" w:type="dxa"/>
          </w:tcPr>
          <w:p w:rsidR="00422D81" w:rsidRPr="00102636" w:rsidRDefault="00422D81" w:rsidP="00422D81">
            <w:pPr>
              <w:pStyle w:val="Tabletext0"/>
            </w:pPr>
            <w:r w:rsidRPr="00102636">
              <w:t>Congo (République du)</w:t>
            </w:r>
          </w:p>
        </w:tc>
        <w:tc>
          <w:tcPr>
            <w:tcW w:w="2127" w:type="dxa"/>
          </w:tcPr>
          <w:p w:rsidR="00422D81" w:rsidRPr="00F25E55" w:rsidRDefault="00422D81" w:rsidP="00422D81">
            <w:pPr>
              <w:pStyle w:val="Tabletext0"/>
              <w:jc w:val="center"/>
            </w:pPr>
            <w:r>
              <w:t>6-088</w:t>
            </w:r>
          </w:p>
        </w:tc>
      </w:tr>
      <w:tr w:rsidR="00422D81" w:rsidRPr="00102636" w:rsidTr="008D0674">
        <w:trPr>
          <w:jc w:val="center"/>
        </w:trPr>
        <w:tc>
          <w:tcPr>
            <w:tcW w:w="5211" w:type="dxa"/>
          </w:tcPr>
          <w:p w:rsidR="00422D81" w:rsidRPr="00102636" w:rsidRDefault="00422D81" w:rsidP="00422D81">
            <w:pPr>
              <w:pStyle w:val="Tabletext0"/>
            </w:pPr>
            <w:r w:rsidRPr="00102636">
              <w:t>Croatie (République de)</w:t>
            </w:r>
          </w:p>
        </w:tc>
        <w:tc>
          <w:tcPr>
            <w:tcW w:w="2127" w:type="dxa"/>
          </w:tcPr>
          <w:p w:rsidR="00422D81" w:rsidRPr="00F25E55" w:rsidRDefault="00422D81" w:rsidP="00422D81">
            <w:pPr>
              <w:pStyle w:val="Tabletext0"/>
              <w:jc w:val="center"/>
            </w:pPr>
            <w:r>
              <w:t>5-232</w:t>
            </w:r>
          </w:p>
        </w:tc>
      </w:tr>
      <w:tr w:rsidR="00422D81" w:rsidTr="008D0674">
        <w:trPr>
          <w:jc w:val="center"/>
        </w:trPr>
        <w:tc>
          <w:tcPr>
            <w:tcW w:w="5211" w:type="dxa"/>
          </w:tcPr>
          <w:p w:rsidR="00422D81" w:rsidRPr="00102636" w:rsidRDefault="00422D81" w:rsidP="00422D81">
            <w:pPr>
              <w:pStyle w:val="Tabletext0"/>
            </w:pPr>
            <w:r w:rsidRPr="00422D81">
              <w:t>Singapour (République de)</w:t>
            </w:r>
          </w:p>
        </w:tc>
        <w:tc>
          <w:tcPr>
            <w:tcW w:w="2127" w:type="dxa"/>
          </w:tcPr>
          <w:p w:rsidR="00422D81" w:rsidRPr="00F25E55" w:rsidRDefault="00422D81" w:rsidP="00422D81">
            <w:pPr>
              <w:pStyle w:val="Tabletext0"/>
              <w:jc w:val="center"/>
            </w:pPr>
            <w:r>
              <w:t>5-142</w:t>
            </w:r>
          </w:p>
        </w:tc>
      </w:tr>
    </w:tbl>
    <w:p w:rsidR="00422D81" w:rsidRPr="005A3688" w:rsidRDefault="00422D81" w:rsidP="00422D81"/>
    <w:p w:rsidR="00422D81" w:rsidRPr="005A3688" w:rsidRDefault="00422D81" w:rsidP="00422D81"/>
    <w:p w:rsidR="00422D81" w:rsidRPr="00422D81" w:rsidRDefault="00422D81" w:rsidP="00422D81">
      <w:pPr>
        <w:rPr>
          <w:sz w:val="16"/>
          <w:szCs w:val="16"/>
          <w:lang w:val="fr-FR"/>
        </w:rPr>
      </w:pPr>
      <w:r w:rsidRPr="00422D81">
        <w:rPr>
          <w:sz w:val="16"/>
          <w:szCs w:val="16"/>
          <w:lang w:val="fr-FR"/>
        </w:rPr>
        <w:t>__________</w:t>
      </w:r>
    </w:p>
    <w:p w:rsidR="00422D81" w:rsidRPr="00422D81" w:rsidRDefault="00422D81" w:rsidP="00422D81">
      <w:pPr>
        <w:tabs>
          <w:tab w:val="left" w:pos="851"/>
        </w:tabs>
        <w:spacing w:before="0"/>
        <w:rPr>
          <w:sz w:val="16"/>
          <w:szCs w:val="16"/>
        </w:rPr>
      </w:pPr>
      <w:r w:rsidRPr="00422D81">
        <w:rPr>
          <w:sz w:val="16"/>
          <w:szCs w:val="16"/>
        </w:rPr>
        <w:t>SAN</w:t>
      </w:r>
      <w:r w:rsidR="00493C93">
        <w:rPr>
          <w:sz w:val="16"/>
          <w:szCs w:val="16"/>
        </w:rPr>
        <w:t>C:</w:t>
      </w:r>
      <w:r w:rsidR="00493C93">
        <w:rPr>
          <w:sz w:val="16"/>
          <w:szCs w:val="16"/>
        </w:rPr>
        <w:tab/>
        <w:t>Signalling Area/Network Code</w:t>
      </w:r>
    </w:p>
    <w:p w:rsidR="00422D81" w:rsidRPr="00422D81" w:rsidRDefault="00422D81" w:rsidP="00422D81">
      <w:pPr>
        <w:tabs>
          <w:tab w:val="left" w:pos="851"/>
        </w:tabs>
        <w:spacing w:before="0"/>
        <w:rPr>
          <w:sz w:val="16"/>
          <w:szCs w:val="16"/>
          <w:lang w:val="fr-FR"/>
        </w:rPr>
      </w:pPr>
      <w:r w:rsidRPr="00422D81">
        <w:rPr>
          <w:sz w:val="16"/>
          <w:szCs w:val="16"/>
        </w:rPr>
        <w:tab/>
      </w:r>
      <w:r w:rsidR="00493C93">
        <w:rPr>
          <w:sz w:val="16"/>
          <w:szCs w:val="16"/>
          <w:lang w:val="fr-FR"/>
        </w:rPr>
        <w:t>Code de zone/réseau sémaphore</w:t>
      </w:r>
    </w:p>
    <w:p w:rsidR="00422D81" w:rsidRPr="00422D81" w:rsidRDefault="00422D81" w:rsidP="00422D81">
      <w:pPr>
        <w:tabs>
          <w:tab w:val="left" w:pos="851"/>
        </w:tabs>
        <w:spacing w:before="0"/>
        <w:rPr>
          <w:sz w:val="16"/>
          <w:szCs w:val="16"/>
          <w:lang w:val="es-ES_tradnl"/>
        </w:rPr>
      </w:pPr>
      <w:r w:rsidRPr="00422D81">
        <w:rPr>
          <w:sz w:val="16"/>
          <w:szCs w:val="16"/>
          <w:lang w:val="fr-FR"/>
        </w:rPr>
        <w:tab/>
      </w:r>
      <w:r w:rsidRPr="00422D81">
        <w:rPr>
          <w:sz w:val="16"/>
          <w:szCs w:val="16"/>
          <w:lang w:val="es-ES_tradnl"/>
        </w:rPr>
        <w:t>Cód</w:t>
      </w:r>
      <w:r w:rsidR="00493C93">
        <w:rPr>
          <w:sz w:val="16"/>
          <w:szCs w:val="16"/>
          <w:lang w:val="es-ES_tradnl"/>
        </w:rPr>
        <w:t>igo de zona/red de señalización</w:t>
      </w:r>
    </w:p>
    <w:p w:rsidR="00422D81" w:rsidRPr="00102636" w:rsidRDefault="00422D81" w:rsidP="00422D81">
      <w:pPr>
        <w:tabs>
          <w:tab w:val="left" w:pos="851"/>
        </w:tabs>
        <w:rPr>
          <w:sz w:val="18"/>
          <w:lang w:val="es-ES_tradnl"/>
        </w:rPr>
      </w:pPr>
    </w:p>
    <w:p w:rsidR="00422D81" w:rsidRPr="00F64C67" w:rsidRDefault="00422D81" w:rsidP="00422D81">
      <w:pPr>
        <w:rPr>
          <w:rFonts w:eastAsiaTheme="minorEastAsia"/>
          <w:lang w:val="es-ES"/>
        </w:rPr>
      </w:pPr>
    </w:p>
    <w:p w:rsidR="00422D81" w:rsidRPr="00F64C67" w:rsidRDefault="00422D81" w:rsidP="00422D81">
      <w:pPr>
        <w:rPr>
          <w:rFonts w:eastAsiaTheme="minorEastAsia"/>
          <w:lang w:val="es-ES"/>
        </w:rPr>
      </w:pPr>
    </w:p>
    <w:p w:rsidR="009A3596" w:rsidRDefault="009A359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s-ES"/>
        </w:rPr>
      </w:pPr>
      <w:r>
        <w:rPr>
          <w:rFonts w:eastAsiaTheme="minorEastAsia"/>
          <w:lang w:val="es-ES"/>
        </w:rPr>
        <w:br w:type="page"/>
      </w:r>
    </w:p>
    <w:p w:rsidR="009A3596" w:rsidRPr="009A3596" w:rsidRDefault="009A3596" w:rsidP="009A3596">
      <w:pPr>
        <w:pStyle w:val="Heading20"/>
        <w:spacing w:before="0"/>
      </w:pPr>
      <w:r w:rsidRPr="009A3596">
        <w:lastRenderedPageBreak/>
        <w:t>Service des Télégrammes</w:t>
      </w:r>
    </w:p>
    <w:p w:rsidR="009A3596" w:rsidRDefault="009A3596" w:rsidP="009A3596">
      <w:pPr>
        <w:spacing w:before="0"/>
        <w:jc w:val="left"/>
        <w:rPr>
          <w:rFonts w:ascii="Arial" w:hAnsi="Arial" w:cs="Arial"/>
        </w:rPr>
      </w:pPr>
    </w:p>
    <w:p w:rsidR="009A3596" w:rsidRPr="009A3596" w:rsidRDefault="009A3596" w:rsidP="009A3596">
      <w:pPr>
        <w:rPr>
          <w:b/>
          <w:bCs/>
          <w:lang w:val="fr-CH"/>
        </w:rPr>
      </w:pPr>
      <w:r w:rsidRPr="009A3596">
        <w:rPr>
          <w:b/>
          <w:bCs/>
          <w:lang w:val="fr-CH"/>
        </w:rPr>
        <w:t>Bahreïn</w:t>
      </w:r>
    </w:p>
    <w:p w:rsidR="009A3596" w:rsidRPr="00FC189E" w:rsidRDefault="009A3596" w:rsidP="009A3596">
      <w:pPr>
        <w:spacing w:before="0"/>
        <w:rPr>
          <w:bCs/>
          <w:lang w:val="fr-CH"/>
        </w:rPr>
      </w:pPr>
      <w:r w:rsidRPr="00FC189E">
        <w:rPr>
          <w:bCs/>
          <w:lang w:val="fr-CH"/>
        </w:rPr>
        <w:t>Communication du 19.VIII.2010:</w:t>
      </w:r>
    </w:p>
    <w:p w:rsidR="009A3596" w:rsidRPr="009A3596" w:rsidRDefault="009A3596" w:rsidP="009A3596">
      <w:pPr>
        <w:jc w:val="center"/>
        <w:rPr>
          <w:i/>
          <w:iCs/>
          <w:lang w:val="fr-CH"/>
        </w:rPr>
      </w:pPr>
      <w:r w:rsidRPr="009A3596">
        <w:rPr>
          <w:i/>
          <w:iCs/>
          <w:lang w:val="fr-CH"/>
        </w:rPr>
        <w:t>Modification du service des télégrammes</w:t>
      </w:r>
    </w:p>
    <w:p w:rsidR="009A3596" w:rsidRPr="008A5EAD" w:rsidRDefault="009A3596" w:rsidP="009A3596">
      <w:pPr>
        <w:rPr>
          <w:lang w:val="fr-CH" w:eastAsia="ja-JP"/>
        </w:rPr>
      </w:pPr>
      <w:proofErr w:type="spellStart"/>
      <w:r w:rsidRPr="0042348E">
        <w:rPr>
          <w:i/>
          <w:iCs/>
          <w:lang w:val="fr-CH"/>
        </w:rPr>
        <w:t>Bahrain</w:t>
      </w:r>
      <w:proofErr w:type="spellEnd"/>
      <w:r w:rsidRPr="0042348E">
        <w:rPr>
          <w:i/>
          <w:iCs/>
          <w:lang w:val="fr-CH"/>
        </w:rPr>
        <w:t xml:space="preserve"> </w:t>
      </w:r>
      <w:proofErr w:type="spellStart"/>
      <w:r w:rsidRPr="0042348E">
        <w:rPr>
          <w:i/>
          <w:iCs/>
          <w:lang w:val="fr-CH"/>
        </w:rPr>
        <w:t>Telecommunications</w:t>
      </w:r>
      <w:proofErr w:type="spellEnd"/>
      <w:r w:rsidRPr="0042348E">
        <w:rPr>
          <w:i/>
          <w:iCs/>
          <w:lang w:val="fr-CH"/>
        </w:rPr>
        <w:t xml:space="preserve"> </w:t>
      </w:r>
      <w:proofErr w:type="spellStart"/>
      <w:r w:rsidRPr="0042348E">
        <w:rPr>
          <w:i/>
          <w:iCs/>
          <w:lang w:val="fr-CH"/>
        </w:rPr>
        <w:t>Company</w:t>
      </w:r>
      <w:proofErr w:type="spellEnd"/>
      <w:r w:rsidRPr="0042348E">
        <w:rPr>
          <w:lang w:val="fr-CH"/>
        </w:rPr>
        <w:t xml:space="preserve"> (</w:t>
      </w:r>
      <w:proofErr w:type="spellStart"/>
      <w:r w:rsidRPr="0042348E">
        <w:rPr>
          <w:i/>
          <w:iCs/>
          <w:lang w:val="fr-CH"/>
        </w:rPr>
        <w:t>Batelco</w:t>
      </w:r>
      <w:proofErr w:type="spellEnd"/>
      <w:r w:rsidRPr="0042348E">
        <w:rPr>
          <w:lang w:val="fr-CH"/>
        </w:rPr>
        <w:t xml:space="preserve">), Manama, </w:t>
      </w:r>
      <w:r>
        <w:rPr>
          <w:lang w:val="fr-CH"/>
        </w:rPr>
        <w:t>annonce qu’avec effet immédiat t</w:t>
      </w:r>
      <w:r w:rsidRPr="007E485F">
        <w:rPr>
          <w:lang w:val="fr-CH"/>
        </w:rPr>
        <w:t xml:space="preserve">ous les télégrammes internationaux à destination et en provenance du </w:t>
      </w:r>
      <w:r>
        <w:rPr>
          <w:lang w:val="fr-CH"/>
        </w:rPr>
        <w:t>Bahreïn</w:t>
      </w:r>
      <w:r w:rsidRPr="007E485F">
        <w:rPr>
          <w:lang w:val="fr-CH"/>
        </w:rPr>
        <w:t xml:space="preserve"> devront être acheminés par</w:t>
      </w:r>
      <w:r w:rsidRPr="0042348E">
        <w:rPr>
          <w:lang w:val="fr-CH"/>
        </w:rPr>
        <w:t xml:space="preserve"> </w:t>
      </w:r>
      <w:proofErr w:type="spellStart"/>
      <w:r>
        <w:rPr>
          <w:lang w:val="fr-CH"/>
        </w:rPr>
        <w:t>Unitel</w:t>
      </w:r>
      <w:proofErr w:type="spellEnd"/>
      <w:r>
        <w:rPr>
          <w:lang w:val="fr-CH"/>
        </w:rPr>
        <w:t xml:space="preserve">. </w:t>
      </w:r>
      <w:r w:rsidRPr="0042348E">
        <w:rPr>
          <w:lang w:val="fr-CH"/>
        </w:rPr>
        <w:t xml:space="preserve">L'indicateur de destination des télégrammes BNBA attribué à Bahreïn </w:t>
      </w:r>
      <w:r w:rsidRPr="007E485F">
        <w:rPr>
          <w:lang w:val="fr-CH"/>
        </w:rPr>
        <w:t xml:space="preserve">reste en vigueur et </w:t>
      </w:r>
      <w:r>
        <w:rPr>
          <w:lang w:val="fr-CH"/>
        </w:rPr>
        <w:t>doit</w:t>
      </w:r>
      <w:r w:rsidRPr="007E485F">
        <w:rPr>
          <w:lang w:val="fr-CH"/>
        </w:rPr>
        <w:t xml:space="preserve"> être utilisé pour tous les télégrammes à destination </w:t>
      </w:r>
      <w:r>
        <w:rPr>
          <w:lang w:val="fr-CH"/>
        </w:rPr>
        <w:t>de Bahreïn</w:t>
      </w:r>
      <w:r w:rsidRPr="0042348E">
        <w:rPr>
          <w:lang w:val="fr-CH"/>
        </w:rPr>
        <w:t>.</w:t>
      </w:r>
      <w:r w:rsidRPr="0042348E">
        <w:rPr>
          <w:rFonts w:eastAsia="MS PGothic"/>
          <w:lang w:val="fr-CH"/>
        </w:rPr>
        <w:t xml:space="preserve"> </w:t>
      </w:r>
      <w:r w:rsidRPr="008A5EAD">
        <w:rPr>
          <w:rFonts w:eastAsia="MS PGothic"/>
          <w:lang w:val="fr-CH"/>
        </w:rPr>
        <w:t>Cela s’applique à la fois aux t</w:t>
      </w:r>
      <w:r>
        <w:rPr>
          <w:rFonts w:eastAsia="MS PGothic"/>
          <w:lang w:val="fr-CH"/>
        </w:rPr>
        <w:t xml:space="preserve">élégrammes </w:t>
      </w:r>
      <w:r w:rsidRPr="008A5EAD">
        <w:rPr>
          <w:rFonts w:eastAsia="MS PGothic"/>
          <w:lang w:val="fr-CH"/>
        </w:rPr>
        <w:t xml:space="preserve">ITA2 </w:t>
      </w:r>
      <w:r>
        <w:rPr>
          <w:rFonts w:eastAsia="MS PGothic"/>
          <w:lang w:val="fr-CH"/>
        </w:rPr>
        <w:t>et</w:t>
      </w:r>
      <w:r w:rsidRPr="008A5EAD">
        <w:rPr>
          <w:rFonts w:eastAsia="MS PGothic"/>
          <w:lang w:val="fr-CH"/>
        </w:rPr>
        <w:t xml:space="preserve"> APU80.</w:t>
      </w:r>
    </w:p>
    <w:p w:rsidR="009A3596" w:rsidRDefault="009A3596" w:rsidP="009A3596">
      <w:pPr>
        <w:jc w:val="left"/>
        <w:rPr>
          <w:rFonts w:cs="Arial"/>
          <w:lang w:val="fr-CH"/>
        </w:rPr>
      </w:pPr>
      <w:proofErr w:type="spellStart"/>
      <w:r w:rsidRPr="008A5EAD">
        <w:rPr>
          <w:rFonts w:cs="Arial"/>
          <w:lang w:val="fr-CH"/>
        </w:rPr>
        <w:t>Unitel</w:t>
      </w:r>
      <w:proofErr w:type="spellEnd"/>
      <w:r w:rsidRPr="008A5EAD">
        <w:rPr>
          <w:rFonts w:cs="Arial"/>
          <w:lang w:val="fr-CH"/>
        </w:rPr>
        <w:t xml:space="preserve"> sera responsable des taxes internationales et du règlement des comptes et se chargera directement de toute la comptabilité et du règlement des comptes relatives au trafic t</w:t>
      </w:r>
      <w:r>
        <w:rPr>
          <w:rFonts w:cs="Arial"/>
          <w:lang w:val="fr-CH"/>
        </w:rPr>
        <w:t>élégraphiques à destination et en provenance de Bahreïn avec une comptabilité en cascade.</w:t>
      </w:r>
    </w:p>
    <w:p w:rsidR="009A3596" w:rsidRPr="0042348E" w:rsidRDefault="009A3596" w:rsidP="009A3596">
      <w:pPr>
        <w:rPr>
          <w:lang w:val="fr-CH"/>
        </w:rPr>
      </w:pPr>
      <w:r w:rsidRPr="0042348E">
        <w:rPr>
          <w:lang w:val="fr-CH"/>
        </w:rPr>
        <w:t xml:space="preserve">Les opérateurs de télécommunication sont donc priés </w:t>
      </w:r>
      <w:r>
        <w:rPr>
          <w:lang w:val="fr-CH"/>
        </w:rPr>
        <w:t xml:space="preserve">de prendre contact directement </w:t>
      </w:r>
      <w:r w:rsidRPr="0042348E">
        <w:rPr>
          <w:lang w:val="fr-CH"/>
        </w:rPr>
        <w:t xml:space="preserve">avec </w:t>
      </w:r>
      <w:proofErr w:type="spellStart"/>
      <w:r w:rsidRPr="0042348E">
        <w:rPr>
          <w:lang w:val="fr-CH"/>
        </w:rPr>
        <w:t>Unitel</w:t>
      </w:r>
      <w:proofErr w:type="spellEnd"/>
      <w:r w:rsidRPr="0042348E">
        <w:rPr>
          <w:lang w:val="fr-CH"/>
        </w:rPr>
        <w:t xml:space="preserve"> </w:t>
      </w:r>
      <w:r w:rsidRPr="007E485F">
        <w:rPr>
          <w:lang w:val="fr-CH"/>
        </w:rPr>
        <w:t>comme indiqué ci-après, pour organiser la fourniture de l'accès et négocier les taxes de terminaison applicables.</w:t>
      </w:r>
    </w:p>
    <w:p w:rsidR="009A3596" w:rsidRPr="007E485F" w:rsidRDefault="009A3596" w:rsidP="009A3596">
      <w:pPr>
        <w:rPr>
          <w:lang w:val="fr-CH"/>
        </w:rPr>
      </w:pPr>
      <w:r w:rsidRPr="007E485F">
        <w:rPr>
          <w:lang w:val="fr-CH"/>
        </w:rPr>
        <w:t>Pour tout complément d'information, veuillez vous adresser à:</w:t>
      </w:r>
    </w:p>
    <w:p w:rsidR="009A3596" w:rsidRPr="00FC189E" w:rsidRDefault="009A3596" w:rsidP="009A3596">
      <w:pPr>
        <w:rPr>
          <w:rFonts w:cs="Arial"/>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4"/>
        <w:gridCol w:w="4358"/>
      </w:tblGrid>
      <w:tr w:rsidR="009A3596" w:rsidRPr="001D7B4F" w:rsidTr="009A3596">
        <w:trPr>
          <w:jc w:val="center"/>
        </w:trPr>
        <w:tc>
          <w:tcPr>
            <w:tcW w:w="4428" w:type="dxa"/>
          </w:tcPr>
          <w:p w:rsidR="009A3596" w:rsidRPr="009A3596" w:rsidRDefault="009A3596" w:rsidP="009A3596">
            <w:pPr>
              <w:spacing w:before="0"/>
              <w:jc w:val="left"/>
              <w:rPr>
                <w:rFonts w:cs="Arial"/>
                <w:sz w:val="18"/>
                <w:szCs w:val="18"/>
                <w:lang w:val="fr-CH"/>
              </w:rPr>
            </w:pPr>
            <w:r w:rsidRPr="009A3596">
              <w:rPr>
                <w:rFonts w:cs="Arial"/>
                <w:sz w:val="18"/>
                <w:szCs w:val="18"/>
                <w:lang w:val="en-US"/>
              </w:rPr>
              <w:t xml:space="preserve">Mr. Mohammed </w:t>
            </w:r>
            <w:proofErr w:type="spellStart"/>
            <w:r w:rsidRPr="009A3596">
              <w:rPr>
                <w:rFonts w:cs="Arial"/>
                <w:sz w:val="18"/>
                <w:szCs w:val="18"/>
                <w:lang w:val="en-US"/>
              </w:rPr>
              <w:t>Khalil</w:t>
            </w:r>
            <w:proofErr w:type="spellEnd"/>
            <w:r>
              <w:rPr>
                <w:rFonts w:cs="Arial"/>
                <w:sz w:val="18"/>
                <w:szCs w:val="18"/>
                <w:lang w:val="en-US"/>
              </w:rPr>
              <w:br/>
            </w:r>
            <w:proofErr w:type="spellStart"/>
            <w:r w:rsidRPr="009A3596">
              <w:rPr>
                <w:rFonts w:cs="Arial"/>
                <w:sz w:val="18"/>
                <w:szCs w:val="18"/>
                <w:lang w:val="en-US"/>
              </w:rPr>
              <w:t>Batelco</w:t>
            </w:r>
            <w:proofErr w:type="spellEnd"/>
            <w:r>
              <w:rPr>
                <w:rFonts w:cs="Arial"/>
                <w:sz w:val="18"/>
                <w:szCs w:val="18"/>
                <w:lang w:val="en-US"/>
              </w:rPr>
              <w:br/>
            </w:r>
            <w:r w:rsidRPr="009A3596">
              <w:rPr>
                <w:rFonts w:cs="Arial"/>
                <w:sz w:val="18"/>
                <w:szCs w:val="18"/>
                <w:lang w:val="en-US"/>
              </w:rPr>
              <w:t xml:space="preserve">P.O. Box 14 </w:t>
            </w:r>
            <w:r>
              <w:rPr>
                <w:rFonts w:cs="Arial"/>
                <w:sz w:val="18"/>
                <w:szCs w:val="18"/>
                <w:lang w:val="en-US"/>
              </w:rPr>
              <w:br/>
            </w:r>
            <w:r w:rsidRPr="009A3596">
              <w:rPr>
                <w:rFonts w:cs="Arial"/>
                <w:sz w:val="18"/>
                <w:szCs w:val="18"/>
                <w:lang w:val="en-US"/>
              </w:rPr>
              <w:t>MANAMA</w:t>
            </w:r>
            <w:r>
              <w:rPr>
                <w:rFonts w:cs="Arial"/>
                <w:sz w:val="18"/>
                <w:szCs w:val="18"/>
                <w:lang w:val="en-US"/>
              </w:rPr>
              <w:br/>
            </w:r>
            <w:proofErr w:type="spellStart"/>
            <w:r w:rsidRPr="009A3596">
              <w:rPr>
                <w:rFonts w:cs="Arial"/>
                <w:sz w:val="18"/>
                <w:szCs w:val="18"/>
                <w:lang w:val="en-US"/>
              </w:rPr>
              <w:t>Bahreïn</w:t>
            </w:r>
            <w:proofErr w:type="spellEnd"/>
            <w:r w:rsidRPr="009A3596">
              <w:rPr>
                <w:rFonts w:cs="Arial"/>
                <w:sz w:val="18"/>
                <w:szCs w:val="18"/>
                <w:lang w:val="en-US"/>
              </w:rPr>
              <w:t xml:space="preserve"> (</w:t>
            </w:r>
            <w:proofErr w:type="spellStart"/>
            <w:r w:rsidRPr="009A3596">
              <w:rPr>
                <w:rFonts w:cs="Arial"/>
                <w:sz w:val="18"/>
                <w:szCs w:val="18"/>
                <w:lang w:val="en-US"/>
              </w:rPr>
              <w:t>Royaume</w:t>
            </w:r>
            <w:proofErr w:type="spellEnd"/>
            <w:r w:rsidRPr="009A3596">
              <w:rPr>
                <w:rFonts w:cs="Arial"/>
                <w:sz w:val="18"/>
                <w:szCs w:val="18"/>
                <w:lang w:val="en-US"/>
              </w:rPr>
              <w:t xml:space="preserve"> de)</w:t>
            </w:r>
            <w:r>
              <w:rPr>
                <w:rFonts w:cs="Arial"/>
                <w:sz w:val="18"/>
                <w:szCs w:val="18"/>
                <w:lang w:val="en-US"/>
              </w:rPr>
              <w:br/>
            </w:r>
            <w:proofErr w:type="spellStart"/>
            <w:r w:rsidRPr="009A3596">
              <w:rPr>
                <w:rFonts w:cs="Arial"/>
                <w:sz w:val="18"/>
                <w:szCs w:val="18"/>
                <w:lang w:val="en-US"/>
              </w:rPr>
              <w:t>Tél</w:t>
            </w:r>
            <w:proofErr w:type="spellEnd"/>
            <w:r w:rsidRPr="009A3596">
              <w:rPr>
                <w:rFonts w:cs="Arial"/>
                <w:sz w:val="18"/>
                <w:szCs w:val="18"/>
                <w:lang w:val="en-US"/>
              </w:rPr>
              <w:t xml:space="preserve">: </w:t>
            </w:r>
            <w:r>
              <w:rPr>
                <w:rFonts w:cs="Arial"/>
                <w:sz w:val="18"/>
                <w:szCs w:val="18"/>
                <w:lang w:val="en-US"/>
              </w:rPr>
              <w:tab/>
            </w:r>
            <w:r w:rsidRPr="009A3596">
              <w:rPr>
                <w:rFonts w:cs="Arial"/>
                <w:sz w:val="18"/>
                <w:szCs w:val="18"/>
                <w:lang w:val="en-US"/>
              </w:rPr>
              <w:t>+973 1788 4935</w:t>
            </w:r>
            <w:r>
              <w:rPr>
                <w:rFonts w:cs="Arial"/>
                <w:sz w:val="18"/>
                <w:szCs w:val="18"/>
                <w:lang w:val="en-US"/>
              </w:rPr>
              <w:br/>
            </w:r>
            <w:r w:rsidRPr="009A3596">
              <w:rPr>
                <w:rFonts w:cs="Arial"/>
                <w:sz w:val="18"/>
                <w:szCs w:val="18"/>
                <w:lang w:val="fr-CH"/>
              </w:rPr>
              <w:t>Fax:</w:t>
            </w:r>
            <w:r>
              <w:rPr>
                <w:rFonts w:cs="Arial"/>
                <w:sz w:val="18"/>
                <w:szCs w:val="18"/>
                <w:lang w:val="fr-CH"/>
              </w:rPr>
              <w:tab/>
            </w:r>
            <w:r w:rsidRPr="009A3596">
              <w:rPr>
                <w:rFonts w:cs="Arial"/>
                <w:sz w:val="18"/>
                <w:szCs w:val="18"/>
                <w:lang w:val="fr-CH"/>
              </w:rPr>
              <w:t>+973 1761 1791</w:t>
            </w:r>
            <w:r>
              <w:rPr>
                <w:rFonts w:cs="Arial"/>
                <w:sz w:val="18"/>
                <w:szCs w:val="18"/>
                <w:lang w:val="fr-CH"/>
              </w:rPr>
              <w:br/>
            </w:r>
            <w:r w:rsidRPr="009A3596">
              <w:rPr>
                <w:rFonts w:cs="Arial"/>
                <w:sz w:val="18"/>
                <w:szCs w:val="18"/>
                <w:lang w:val="fr-CH"/>
              </w:rPr>
              <w:t>E-mail:</w:t>
            </w:r>
            <w:r>
              <w:rPr>
                <w:rFonts w:cs="Arial"/>
                <w:sz w:val="18"/>
                <w:szCs w:val="18"/>
                <w:lang w:val="fr-CH"/>
              </w:rPr>
              <w:tab/>
            </w:r>
            <w:r w:rsidRPr="009A3596">
              <w:rPr>
                <w:rFonts w:cs="Arial"/>
                <w:sz w:val="18"/>
                <w:szCs w:val="18"/>
                <w:lang w:val="fr-CH"/>
              </w:rPr>
              <w:t>wi2@btc.com.bh</w:t>
            </w:r>
          </w:p>
        </w:tc>
        <w:tc>
          <w:tcPr>
            <w:tcW w:w="4094" w:type="dxa"/>
          </w:tcPr>
          <w:p w:rsidR="009A3596" w:rsidRPr="009A3596" w:rsidRDefault="009A3596" w:rsidP="009A3596">
            <w:pPr>
              <w:spacing w:before="0"/>
              <w:ind w:firstLine="2"/>
              <w:jc w:val="left"/>
              <w:rPr>
                <w:rFonts w:cs="Arial"/>
                <w:sz w:val="18"/>
                <w:szCs w:val="18"/>
                <w:lang w:val="en-US"/>
              </w:rPr>
            </w:pPr>
            <w:r w:rsidRPr="009A3596">
              <w:rPr>
                <w:rFonts w:cs="Arial"/>
                <w:sz w:val="18"/>
                <w:szCs w:val="18"/>
                <w:lang w:val="en-US"/>
              </w:rPr>
              <w:t>Mr. David Abbey</w:t>
            </w:r>
            <w:r>
              <w:rPr>
                <w:rFonts w:cs="Arial"/>
                <w:sz w:val="18"/>
                <w:szCs w:val="18"/>
                <w:lang w:val="en-US"/>
              </w:rPr>
              <w:br/>
            </w:r>
            <w:r w:rsidRPr="009A3596">
              <w:rPr>
                <w:rFonts w:cs="Arial"/>
                <w:sz w:val="18"/>
                <w:szCs w:val="18"/>
                <w:lang w:val="en-US"/>
              </w:rPr>
              <w:t>UTS GmbH</w:t>
            </w:r>
            <w:r>
              <w:rPr>
                <w:rFonts w:cs="Arial"/>
                <w:sz w:val="18"/>
                <w:szCs w:val="18"/>
                <w:lang w:val="en-US"/>
              </w:rPr>
              <w:br/>
            </w:r>
            <w:proofErr w:type="spellStart"/>
            <w:r w:rsidRPr="009A3596">
              <w:rPr>
                <w:rFonts w:cs="Arial"/>
                <w:sz w:val="18"/>
                <w:szCs w:val="18"/>
                <w:lang w:val="en-US"/>
              </w:rPr>
              <w:t>Poststrasse</w:t>
            </w:r>
            <w:proofErr w:type="spellEnd"/>
            <w:r w:rsidRPr="009A3596">
              <w:rPr>
                <w:rFonts w:cs="Arial"/>
                <w:sz w:val="18"/>
                <w:szCs w:val="18"/>
                <w:lang w:val="en-US"/>
              </w:rPr>
              <w:t xml:space="preserve"> 6</w:t>
            </w:r>
            <w:r>
              <w:rPr>
                <w:rFonts w:cs="Arial"/>
                <w:sz w:val="18"/>
                <w:szCs w:val="18"/>
                <w:lang w:val="en-US"/>
              </w:rPr>
              <w:br/>
            </w:r>
            <w:r w:rsidRPr="009A3596">
              <w:rPr>
                <w:rFonts w:cs="Arial"/>
                <w:sz w:val="18"/>
                <w:szCs w:val="18"/>
                <w:lang w:val="en-US"/>
              </w:rPr>
              <w:t>CH 6300 ZUG</w:t>
            </w:r>
            <w:r>
              <w:rPr>
                <w:rFonts w:cs="Arial"/>
                <w:sz w:val="18"/>
                <w:szCs w:val="18"/>
                <w:lang w:val="en-US"/>
              </w:rPr>
              <w:br/>
            </w:r>
            <w:r w:rsidRPr="009A3596">
              <w:rPr>
                <w:rFonts w:cs="Arial"/>
                <w:sz w:val="18"/>
                <w:szCs w:val="18"/>
                <w:lang w:val="en-US"/>
              </w:rPr>
              <w:t>Suisse</w:t>
            </w:r>
            <w:r>
              <w:rPr>
                <w:rFonts w:cs="Arial"/>
                <w:sz w:val="18"/>
                <w:szCs w:val="18"/>
                <w:lang w:val="en-US"/>
              </w:rPr>
              <w:br/>
            </w:r>
            <w:proofErr w:type="spellStart"/>
            <w:r w:rsidRPr="009A3596">
              <w:rPr>
                <w:rFonts w:cs="Arial"/>
                <w:sz w:val="18"/>
                <w:szCs w:val="18"/>
                <w:lang w:val="en-US"/>
              </w:rPr>
              <w:t>Tél</w:t>
            </w:r>
            <w:proofErr w:type="spellEnd"/>
            <w:r w:rsidRPr="009A3596">
              <w:rPr>
                <w:rFonts w:cs="Arial"/>
                <w:sz w:val="18"/>
                <w:szCs w:val="18"/>
                <w:lang w:val="en-US"/>
              </w:rPr>
              <w:t xml:space="preserve">:  </w:t>
            </w:r>
            <w:r>
              <w:rPr>
                <w:rFonts w:cs="Arial"/>
                <w:sz w:val="18"/>
                <w:szCs w:val="18"/>
                <w:lang w:val="en-US"/>
              </w:rPr>
              <w:tab/>
            </w:r>
            <w:r w:rsidRPr="009A3596">
              <w:rPr>
                <w:rFonts w:cs="Arial"/>
                <w:sz w:val="18"/>
                <w:szCs w:val="18"/>
                <w:lang w:val="en-US"/>
              </w:rPr>
              <w:t>+44 1244 571 231</w:t>
            </w:r>
            <w:r>
              <w:rPr>
                <w:rFonts w:cs="Arial"/>
                <w:sz w:val="18"/>
                <w:szCs w:val="18"/>
                <w:lang w:val="en-US"/>
              </w:rPr>
              <w:br/>
            </w:r>
            <w:r w:rsidRPr="009A3596">
              <w:rPr>
                <w:rFonts w:cs="Arial"/>
                <w:sz w:val="18"/>
                <w:szCs w:val="18"/>
                <w:lang w:val="en-US"/>
              </w:rPr>
              <w:t xml:space="preserve">Fax: </w:t>
            </w:r>
            <w:r>
              <w:rPr>
                <w:rFonts w:cs="Arial"/>
                <w:sz w:val="18"/>
                <w:szCs w:val="18"/>
                <w:lang w:val="en-US"/>
              </w:rPr>
              <w:tab/>
            </w:r>
            <w:r w:rsidRPr="009A3596">
              <w:rPr>
                <w:rFonts w:cs="Arial"/>
                <w:sz w:val="18"/>
                <w:szCs w:val="18"/>
                <w:lang w:val="en-US"/>
              </w:rPr>
              <w:t xml:space="preserve">+41 </w:t>
            </w:r>
            <w:proofErr w:type="spellStart"/>
            <w:r w:rsidRPr="009A3596">
              <w:rPr>
                <w:rFonts w:cs="Arial"/>
                <w:sz w:val="18"/>
                <w:szCs w:val="18"/>
                <w:lang w:val="en-US"/>
              </w:rPr>
              <w:t>41</w:t>
            </w:r>
            <w:proofErr w:type="spellEnd"/>
            <w:r w:rsidRPr="009A3596">
              <w:rPr>
                <w:rFonts w:cs="Arial"/>
                <w:sz w:val="18"/>
                <w:szCs w:val="18"/>
                <w:lang w:val="en-US"/>
              </w:rPr>
              <w:t xml:space="preserve">  5004224</w:t>
            </w:r>
            <w:r>
              <w:rPr>
                <w:rFonts w:cs="Arial"/>
                <w:sz w:val="18"/>
                <w:szCs w:val="18"/>
                <w:lang w:val="en-US"/>
              </w:rPr>
              <w:br/>
            </w:r>
            <w:r w:rsidRPr="009A3596">
              <w:rPr>
                <w:rFonts w:cs="Arial"/>
                <w:sz w:val="18"/>
                <w:szCs w:val="18"/>
                <w:lang w:val="en-US"/>
              </w:rPr>
              <w:t xml:space="preserve">E-mail: </w:t>
            </w:r>
            <w:r>
              <w:rPr>
                <w:rFonts w:cs="Arial"/>
                <w:sz w:val="18"/>
                <w:szCs w:val="18"/>
                <w:lang w:val="en-US"/>
              </w:rPr>
              <w:tab/>
            </w:r>
            <w:r w:rsidRPr="009A3596">
              <w:rPr>
                <w:rFonts w:cs="Arial"/>
                <w:sz w:val="18"/>
                <w:szCs w:val="18"/>
                <w:lang w:val="en-US"/>
              </w:rPr>
              <w:t>d.abbey@uniteltelegram.com</w:t>
            </w:r>
          </w:p>
        </w:tc>
      </w:tr>
    </w:tbl>
    <w:p w:rsidR="009A3596" w:rsidRDefault="009A3596" w:rsidP="009A3596">
      <w:pPr>
        <w:rPr>
          <w:rFonts w:cs="Arial"/>
          <w:lang w:val="en-US"/>
        </w:rPr>
      </w:pPr>
    </w:p>
    <w:p w:rsidR="009A3596" w:rsidRPr="009A3596" w:rsidRDefault="009A3596" w:rsidP="009A3596">
      <w:pPr>
        <w:rPr>
          <w:sz w:val="16"/>
          <w:szCs w:val="16"/>
          <w:lang w:val="fr-CH"/>
        </w:rPr>
      </w:pPr>
      <w:r w:rsidRPr="009A3596">
        <w:rPr>
          <w:sz w:val="16"/>
          <w:szCs w:val="16"/>
          <w:lang w:val="fr-CH"/>
        </w:rPr>
        <w:t>____________</w:t>
      </w:r>
    </w:p>
    <w:p w:rsidR="00422D81" w:rsidRPr="009A3596" w:rsidRDefault="009A3596" w:rsidP="00684132">
      <w:pPr>
        <w:spacing w:before="0"/>
        <w:rPr>
          <w:rFonts w:eastAsiaTheme="minorEastAsia"/>
          <w:sz w:val="16"/>
          <w:szCs w:val="16"/>
          <w:lang w:val="es-ES"/>
        </w:rPr>
      </w:pPr>
      <w:r w:rsidRPr="009A3596">
        <w:rPr>
          <w:rFonts w:eastAsia="Batang"/>
          <w:sz w:val="16"/>
          <w:szCs w:val="16"/>
          <w:lang w:val="fr-CH" w:eastAsia="zh-CN"/>
        </w:rPr>
        <w:t>*</w:t>
      </w:r>
      <w:r>
        <w:rPr>
          <w:rFonts w:eastAsia="Batang"/>
          <w:sz w:val="16"/>
          <w:szCs w:val="16"/>
          <w:lang w:val="fr-CH" w:eastAsia="zh-CN"/>
        </w:rPr>
        <w:tab/>
      </w:r>
      <w:r w:rsidRPr="009A3596">
        <w:rPr>
          <w:rFonts w:eastAsia="Batang"/>
          <w:sz w:val="16"/>
          <w:szCs w:val="16"/>
          <w:lang w:val="fr-CH" w:eastAsia="zh-CN"/>
        </w:rPr>
        <w:t xml:space="preserve">Voir le présent Bulletin d'exploitation de l'UIT N° </w:t>
      </w:r>
      <w:r w:rsidRPr="009A3596">
        <w:rPr>
          <w:sz w:val="16"/>
          <w:szCs w:val="16"/>
          <w:lang w:val="fr-CH"/>
        </w:rPr>
        <w:t xml:space="preserve">963 du 1.IX.2010, page </w:t>
      </w:r>
      <w:r w:rsidR="00684132">
        <w:rPr>
          <w:sz w:val="16"/>
          <w:szCs w:val="16"/>
          <w:lang w:val="fr-CH"/>
        </w:rPr>
        <w:t>14</w:t>
      </w:r>
      <w:r w:rsidRPr="009A3596">
        <w:rPr>
          <w:sz w:val="16"/>
          <w:szCs w:val="16"/>
          <w:lang w:val="fr-CH"/>
        </w:rPr>
        <w:t>.</w:t>
      </w:r>
    </w:p>
    <w:p w:rsidR="00455ABD" w:rsidRDefault="00455ABD">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s-ES"/>
        </w:rPr>
      </w:pPr>
      <w:r>
        <w:rPr>
          <w:rFonts w:eastAsiaTheme="minorEastAsia"/>
          <w:lang w:val="es-ES"/>
        </w:rPr>
        <w:br w:type="page"/>
      </w:r>
    </w:p>
    <w:p w:rsidR="00D33C7C" w:rsidRPr="004746B1" w:rsidRDefault="00D33C7C" w:rsidP="00EC1386">
      <w:pPr>
        <w:pStyle w:val="Heading20"/>
        <w:spacing w:before="240"/>
      </w:pPr>
      <w:bookmarkStart w:id="22" w:name="_Toc253407144"/>
      <w:bookmarkStart w:id="23" w:name="_Toc268854492"/>
      <w:r w:rsidRPr="004746B1">
        <w:lastRenderedPageBreak/>
        <w:t>Service</w:t>
      </w:r>
      <w:bookmarkEnd w:id="22"/>
      <w:r w:rsidRPr="004746B1">
        <w:t xml:space="preserve"> téléphonique</w:t>
      </w:r>
      <w:bookmarkEnd w:id="23"/>
    </w:p>
    <w:p w:rsidR="00D33C7C" w:rsidRPr="00F64C67" w:rsidRDefault="00D33C7C" w:rsidP="00D33C7C">
      <w:pPr>
        <w:jc w:val="center"/>
        <w:rPr>
          <w:lang w:val="fr-FR"/>
        </w:rPr>
      </w:pPr>
      <w:r w:rsidRPr="00F64C67">
        <w:rPr>
          <w:lang w:val="fr-FR"/>
        </w:rPr>
        <w:t xml:space="preserve">Web: </w:t>
      </w:r>
      <w:hyperlink r:id="rId14" w:history="1">
        <w:r w:rsidRPr="00F64C67">
          <w:rPr>
            <w:lang w:val="fr-FR"/>
          </w:rPr>
          <w:t>http://www.itu.int/ITU-T/inr/nnp/</w:t>
        </w:r>
      </w:hyperlink>
    </w:p>
    <w:p w:rsidR="00D33C7C" w:rsidRPr="00F64C67" w:rsidRDefault="00D33C7C" w:rsidP="00AD0E99">
      <w:pPr>
        <w:rPr>
          <w:sz w:val="8"/>
          <w:lang w:val="fr-FR"/>
        </w:rPr>
      </w:pPr>
    </w:p>
    <w:p w:rsidR="00D64390" w:rsidRPr="00D64390" w:rsidRDefault="00D64390" w:rsidP="00D64390">
      <w:pPr>
        <w:rPr>
          <w:b/>
          <w:bCs/>
          <w:lang w:val="fr-FR"/>
        </w:rPr>
      </w:pPr>
      <w:r w:rsidRPr="00D64390">
        <w:rPr>
          <w:b/>
          <w:bCs/>
          <w:lang w:val="fr-FR"/>
        </w:rPr>
        <w:t xml:space="preserve">Danemark (indicatif de pays +45)   </w:t>
      </w:r>
    </w:p>
    <w:p w:rsidR="00D64390" w:rsidRPr="00D64390" w:rsidRDefault="00D64390" w:rsidP="00D64390">
      <w:pPr>
        <w:spacing w:before="0"/>
        <w:rPr>
          <w:bCs/>
          <w:lang w:val="fr-FR"/>
        </w:rPr>
      </w:pPr>
      <w:r w:rsidRPr="00D64390">
        <w:rPr>
          <w:bCs/>
          <w:lang w:val="fr-FR"/>
        </w:rPr>
        <w:t>Communication du 16.VIII.2010:</w:t>
      </w:r>
    </w:p>
    <w:p w:rsidR="00D64390" w:rsidRPr="00F64C67" w:rsidRDefault="00D64390" w:rsidP="00D64390">
      <w:pPr>
        <w:rPr>
          <w:rFonts w:cs="Arial"/>
          <w:lang w:val="fr-FR"/>
        </w:rPr>
      </w:pPr>
      <w:r w:rsidRPr="00F64C67">
        <w:rPr>
          <w:rFonts w:cs="Arial"/>
          <w:lang w:val="fr-FR"/>
        </w:rPr>
        <w:t xml:space="preserve">La </w:t>
      </w:r>
      <w:r w:rsidRPr="00F64C67">
        <w:rPr>
          <w:rFonts w:cs="Arial"/>
          <w:i/>
          <w:lang w:val="fr-FR"/>
        </w:rPr>
        <w:t xml:space="preserve">National IT and Telecom </w:t>
      </w:r>
      <w:proofErr w:type="spellStart"/>
      <w:r w:rsidRPr="00F64C67">
        <w:rPr>
          <w:rFonts w:cs="Arial"/>
          <w:i/>
          <w:lang w:val="fr-FR"/>
        </w:rPr>
        <w:t>Agency</w:t>
      </w:r>
      <w:proofErr w:type="spellEnd"/>
      <w:r w:rsidRPr="00F64C67">
        <w:rPr>
          <w:rFonts w:cs="Arial"/>
          <w:i/>
          <w:lang w:val="fr-FR"/>
        </w:rPr>
        <w:t xml:space="preserve"> (NITA)</w:t>
      </w:r>
      <w:r w:rsidRPr="00F64C67">
        <w:rPr>
          <w:rFonts w:cs="Arial"/>
          <w:lang w:val="fr-FR"/>
        </w:rPr>
        <w:t xml:space="preserve">, </w:t>
      </w:r>
      <w:proofErr w:type="spellStart"/>
      <w:r w:rsidRPr="00F64C67">
        <w:rPr>
          <w:rFonts w:cs="Arial"/>
          <w:lang w:val="fr-FR"/>
        </w:rPr>
        <w:t>Copenhagen</w:t>
      </w:r>
      <w:proofErr w:type="spellEnd"/>
      <w:r w:rsidRPr="00F64C67">
        <w:rPr>
          <w:rFonts w:cs="Arial"/>
          <w:lang w:val="fr-FR"/>
        </w:rPr>
        <w:t>, annonce les modifications ci-après au plan de numérotage téléphonique du Danemark:</w:t>
      </w:r>
    </w:p>
    <w:p w:rsidR="00D64390" w:rsidRPr="00F64C67" w:rsidRDefault="00D64390" w:rsidP="00D64390">
      <w:pPr>
        <w:tabs>
          <w:tab w:val="left" w:pos="1800"/>
        </w:tabs>
        <w:ind w:left="1080" w:hanging="450"/>
        <w:rPr>
          <w:lang w:val="fr-FR"/>
        </w:rPr>
      </w:pPr>
    </w:p>
    <w:p w:rsidR="00D64390" w:rsidRPr="00F64C67" w:rsidRDefault="0051402A" w:rsidP="00D64390">
      <w:pPr>
        <w:numPr>
          <w:ilvl w:val="0"/>
          <w:numId w:val="7"/>
        </w:numPr>
        <w:tabs>
          <w:tab w:val="clear" w:pos="567"/>
          <w:tab w:val="clear" w:pos="1276"/>
          <w:tab w:val="clear" w:pos="1843"/>
          <w:tab w:val="clear" w:pos="5387"/>
          <w:tab w:val="clear" w:pos="5954"/>
        </w:tabs>
        <w:spacing w:before="0" w:after="120"/>
        <w:ind w:left="446"/>
        <w:jc w:val="left"/>
        <w:rPr>
          <w:lang w:val="fr-FR"/>
        </w:rPr>
      </w:pPr>
      <w:r w:rsidRPr="00F64C67">
        <w:rPr>
          <w:rFonts w:cs="Arial"/>
          <w:i/>
          <w:lang w:val="fr-FR"/>
        </w:rPr>
        <w:t>S</w:t>
      </w:r>
      <w:r w:rsidR="00D64390" w:rsidRPr="00F64C67">
        <w:rPr>
          <w:rFonts w:cs="Arial"/>
          <w:i/>
          <w:lang w:val="fr-FR"/>
        </w:rPr>
        <w:t>uppression – code de sélection de l’opérateur: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873"/>
        <w:gridCol w:w="3486"/>
        <w:gridCol w:w="2713"/>
      </w:tblGrid>
      <w:tr w:rsidR="00D64390" w:rsidRPr="00660B8B" w:rsidTr="00D64390">
        <w:trPr>
          <w:trHeight w:val="273"/>
          <w:jc w:val="center"/>
        </w:trPr>
        <w:tc>
          <w:tcPr>
            <w:tcW w:w="2688" w:type="dxa"/>
            <w:tcBorders>
              <w:top w:val="single" w:sz="6" w:space="0" w:color="auto"/>
              <w:left w:val="single" w:sz="6" w:space="0" w:color="auto"/>
              <w:bottom w:val="single" w:sz="6" w:space="0" w:color="auto"/>
              <w:right w:val="single" w:sz="6" w:space="0" w:color="auto"/>
            </w:tcBorders>
          </w:tcPr>
          <w:p w:rsidR="00D64390" w:rsidRPr="00660B8B" w:rsidRDefault="00D64390" w:rsidP="00D64390">
            <w:pPr>
              <w:pStyle w:val="Tablehead0"/>
            </w:pPr>
            <w:r w:rsidRPr="00660B8B">
              <w:t>Opérateur</w:t>
            </w:r>
          </w:p>
        </w:tc>
        <w:tc>
          <w:tcPr>
            <w:tcW w:w="3260" w:type="dxa"/>
            <w:tcBorders>
              <w:top w:val="single" w:sz="6" w:space="0" w:color="auto"/>
              <w:left w:val="single" w:sz="6" w:space="0" w:color="auto"/>
              <w:bottom w:val="single" w:sz="6" w:space="0" w:color="auto"/>
              <w:right w:val="single" w:sz="6" w:space="0" w:color="auto"/>
            </w:tcBorders>
          </w:tcPr>
          <w:p w:rsidR="00D64390" w:rsidRPr="00660B8B" w:rsidRDefault="00D64390" w:rsidP="00D64390">
            <w:pPr>
              <w:pStyle w:val="Tablehead0"/>
            </w:pPr>
            <w:r w:rsidRPr="00660B8B">
              <w:t>Code de sélection de l’opérateur</w:t>
            </w:r>
          </w:p>
        </w:tc>
        <w:tc>
          <w:tcPr>
            <w:tcW w:w="2537" w:type="dxa"/>
            <w:tcBorders>
              <w:top w:val="single" w:sz="6" w:space="0" w:color="auto"/>
              <w:left w:val="single" w:sz="6" w:space="0" w:color="auto"/>
              <w:bottom w:val="single" w:sz="6" w:space="0" w:color="auto"/>
              <w:right w:val="single" w:sz="6" w:space="0" w:color="auto"/>
            </w:tcBorders>
          </w:tcPr>
          <w:p w:rsidR="00D64390" w:rsidRPr="00660B8B" w:rsidRDefault="00D64390" w:rsidP="00D64390">
            <w:pPr>
              <w:pStyle w:val="Tablehead0"/>
            </w:pPr>
            <w:r w:rsidRPr="00660B8B">
              <w:t>Date de suppression</w:t>
            </w:r>
          </w:p>
        </w:tc>
      </w:tr>
      <w:tr w:rsidR="00D64390" w:rsidRPr="00660B8B" w:rsidTr="00D64390">
        <w:trPr>
          <w:jc w:val="center"/>
        </w:trPr>
        <w:tc>
          <w:tcPr>
            <w:tcW w:w="2688" w:type="dxa"/>
            <w:tcBorders>
              <w:top w:val="single" w:sz="6" w:space="0" w:color="auto"/>
              <w:left w:val="single" w:sz="6" w:space="0" w:color="auto"/>
              <w:bottom w:val="single" w:sz="6" w:space="0" w:color="auto"/>
              <w:right w:val="single" w:sz="6" w:space="0" w:color="auto"/>
            </w:tcBorders>
          </w:tcPr>
          <w:p w:rsidR="00D64390" w:rsidRPr="00660B8B" w:rsidRDefault="00D64390" w:rsidP="00D64390">
            <w:pPr>
              <w:pStyle w:val="Tabletext0"/>
            </w:pPr>
            <w:proofErr w:type="spellStart"/>
            <w:r w:rsidRPr="00660B8B">
              <w:t>SuperTel</w:t>
            </w:r>
            <w:proofErr w:type="spellEnd"/>
            <w:r w:rsidRPr="00660B8B">
              <w:t xml:space="preserve"> </w:t>
            </w:r>
            <w:proofErr w:type="spellStart"/>
            <w:r w:rsidRPr="00660B8B">
              <w:t>Danmark</w:t>
            </w:r>
            <w:proofErr w:type="spellEnd"/>
            <w:r w:rsidRPr="00660B8B">
              <w:t xml:space="preserve"> A/S</w:t>
            </w:r>
          </w:p>
        </w:tc>
        <w:tc>
          <w:tcPr>
            <w:tcW w:w="3260" w:type="dxa"/>
            <w:tcBorders>
              <w:top w:val="single" w:sz="6" w:space="0" w:color="auto"/>
              <w:left w:val="single" w:sz="6" w:space="0" w:color="auto"/>
              <w:bottom w:val="single" w:sz="6" w:space="0" w:color="auto"/>
              <w:right w:val="single" w:sz="6" w:space="0" w:color="auto"/>
            </w:tcBorders>
          </w:tcPr>
          <w:p w:rsidR="00D64390" w:rsidRPr="00660B8B" w:rsidRDefault="00D64390" w:rsidP="00D64390">
            <w:pPr>
              <w:pStyle w:val="Tabletext0"/>
              <w:jc w:val="center"/>
            </w:pPr>
            <w:r w:rsidRPr="00660B8B">
              <w:t>1035</w:t>
            </w:r>
          </w:p>
        </w:tc>
        <w:tc>
          <w:tcPr>
            <w:tcW w:w="2537" w:type="dxa"/>
            <w:tcBorders>
              <w:top w:val="single" w:sz="6" w:space="0" w:color="auto"/>
              <w:left w:val="single" w:sz="6" w:space="0" w:color="auto"/>
              <w:bottom w:val="single" w:sz="6" w:space="0" w:color="auto"/>
              <w:right w:val="single" w:sz="6" w:space="0" w:color="auto"/>
            </w:tcBorders>
          </w:tcPr>
          <w:p w:rsidR="00D64390" w:rsidRPr="00660B8B" w:rsidRDefault="00D64390" w:rsidP="00D64390">
            <w:pPr>
              <w:pStyle w:val="Tabletext0"/>
              <w:jc w:val="center"/>
            </w:pPr>
            <w:r w:rsidRPr="00660B8B">
              <w:t>14.VII.2010</w:t>
            </w:r>
          </w:p>
        </w:tc>
      </w:tr>
    </w:tbl>
    <w:p w:rsidR="00D64390" w:rsidRPr="00660B8B" w:rsidRDefault="00D64390" w:rsidP="00D64390">
      <w:pPr>
        <w:tabs>
          <w:tab w:val="left" w:pos="1800"/>
        </w:tabs>
        <w:ind w:left="1080" w:hanging="1080"/>
      </w:pPr>
      <w:r>
        <w:t>Contact:</w:t>
      </w:r>
    </w:p>
    <w:p w:rsidR="00D64390" w:rsidRPr="00660B8B" w:rsidRDefault="00D64390" w:rsidP="00C7317C">
      <w:pPr>
        <w:ind w:left="567" w:hanging="567"/>
        <w:jc w:val="left"/>
      </w:pPr>
      <w:r w:rsidRPr="00660B8B">
        <w:tab/>
        <w:t xml:space="preserve">IT- and </w:t>
      </w:r>
      <w:smartTag w:uri="urn:schemas-microsoft-com:office:smarttags" w:element="place">
        <w:r w:rsidRPr="00660B8B">
          <w:t>Mobile</w:t>
        </w:r>
      </w:smartTag>
      <w:r w:rsidRPr="00660B8B">
        <w:t xml:space="preserve"> Division</w:t>
      </w:r>
      <w:r>
        <w:br/>
      </w:r>
      <w:r w:rsidRPr="00660B8B">
        <w:t>National IT and Telecom Agency Denmark (NITA)</w:t>
      </w:r>
      <w:r>
        <w:br/>
      </w:r>
      <w:proofErr w:type="spellStart"/>
      <w:r w:rsidRPr="00660B8B">
        <w:t>Holsteinsgade</w:t>
      </w:r>
      <w:proofErr w:type="spellEnd"/>
      <w:r w:rsidRPr="00660B8B">
        <w:t xml:space="preserve"> 63</w:t>
      </w:r>
      <w:r>
        <w:br/>
      </w:r>
      <w:r w:rsidRPr="00660B8B">
        <w:t>DK-2100 COPENHAGEN</w:t>
      </w:r>
      <w:r>
        <w:br/>
      </w:r>
      <w:proofErr w:type="spellStart"/>
      <w:r>
        <w:t>Danemark</w:t>
      </w:r>
      <w:proofErr w:type="spellEnd"/>
      <w:r>
        <w:br/>
      </w:r>
      <w:proofErr w:type="spellStart"/>
      <w:r w:rsidRPr="00660B8B">
        <w:t>T</w:t>
      </w:r>
      <w:r w:rsidR="00C7317C">
        <w:t>é</w:t>
      </w:r>
      <w:r w:rsidRPr="00660B8B">
        <w:t>l</w:t>
      </w:r>
      <w:proofErr w:type="spellEnd"/>
      <w:r w:rsidRPr="00660B8B">
        <w:t xml:space="preserve">: </w:t>
      </w:r>
      <w:r w:rsidRPr="00660B8B">
        <w:tab/>
        <w:t xml:space="preserve">+45 3545 0000  </w:t>
      </w:r>
      <w:r>
        <w:br/>
      </w:r>
      <w:r w:rsidRPr="00660B8B">
        <w:t xml:space="preserve">Fax: </w:t>
      </w:r>
      <w:r w:rsidRPr="00660B8B">
        <w:tab/>
        <w:t xml:space="preserve">+45 3545 0010 </w:t>
      </w:r>
      <w:r>
        <w:br/>
      </w:r>
      <w:r w:rsidRPr="00660B8B">
        <w:t>E-mail:</w:t>
      </w:r>
      <w:r w:rsidRPr="00660B8B">
        <w:tab/>
      </w:r>
      <w:hyperlink r:id="rId15" w:history="1">
        <w:r w:rsidRPr="00660B8B">
          <w:t>ltst@itst.dk</w:t>
        </w:r>
      </w:hyperlink>
    </w:p>
    <w:p w:rsidR="00D64390" w:rsidRDefault="00D64390" w:rsidP="00493C93"/>
    <w:p w:rsidR="00493C93" w:rsidRDefault="00493C93" w:rsidP="00493C93"/>
    <w:p w:rsidR="00493C93" w:rsidRPr="00660B8B" w:rsidRDefault="00493C93" w:rsidP="00493C93"/>
    <w:p w:rsidR="00D64390" w:rsidRPr="00F64C67" w:rsidRDefault="00D64390" w:rsidP="00C7317C">
      <w:pPr>
        <w:rPr>
          <w:b/>
          <w:bCs/>
          <w:lang w:val="fr-FR"/>
        </w:rPr>
      </w:pPr>
      <w:r w:rsidRPr="00F64C67">
        <w:rPr>
          <w:b/>
          <w:bCs/>
          <w:lang w:val="fr-FR"/>
        </w:rPr>
        <w:t xml:space="preserve">Egypte (indicatif de pays +20) </w:t>
      </w:r>
    </w:p>
    <w:p w:rsidR="00D64390" w:rsidRPr="00F64C67" w:rsidRDefault="00D64390" w:rsidP="00C7317C">
      <w:pPr>
        <w:spacing w:before="0"/>
        <w:rPr>
          <w:color w:val="000000"/>
          <w:lang w:val="fr-FR"/>
        </w:rPr>
      </w:pPr>
      <w:r w:rsidRPr="00F64C67">
        <w:rPr>
          <w:bCs/>
          <w:lang w:val="fr-FR"/>
        </w:rPr>
        <w:t xml:space="preserve">Communication of </w:t>
      </w:r>
      <w:r w:rsidRPr="00F64C67">
        <w:rPr>
          <w:color w:val="000000"/>
          <w:lang w:val="fr-FR"/>
        </w:rPr>
        <w:t>12.VIII.2010</w:t>
      </w:r>
      <w:r w:rsidR="00C7317C" w:rsidRPr="00F64C67">
        <w:rPr>
          <w:color w:val="000000"/>
          <w:lang w:val="fr-FR"/>
        </w:rPr>
        <w:t>:</w:t>
      </w:r>
    </w:p>
    <w:p w:rsidR="00D64390" w:rsidRPr="00F64C67" w:rsidRDefault="00D64390" w:rsidP="0051402A">
      <w:pPr>
        <w:rPr>
          <w:rFonts w:cs="Arial"/>
          <w:lang w:val="fr-FR"/>
        </w:rPr>
      </w:pPr>
      <w:r w:rsidRPr="00F64C67">
        <w:rPr>
          <w:rFonts w:cs="Arial"/>
          <w:lang w:val="fr-FR"/>
        </w:rPr>
        <w:t xml:space="preserve">La </w:t>
      </w:r>
      <w:r w:rsidRPr="00F64C67">
        <w:rPr>
          <w:rFonts w:cs="Arial"/>
          <w:i/>
          <w:lang w:val="fr-FR"/>
        </w:rPr>
        <w:t>National</w:t>
      </w:r>
      <w:r w:rsidRPr="00F64C67">
        <w:rPr>
          <w:rFonts w:cs="Arial"/>
          <w:lang w:val="fr-FR"/>
        </w:rPr>
        <w:t xml:space="preserve"> </w:t>
      </w:r>
      <w:r w:rsidRPr="00F64C67">
        <w:rPr>
          <w:rFonts w:cs="Arial"/>
          <w:i/>
          <w:lang w:val="fr-FR"/>
        </w:rPr>
        <w:t xml:space="preserve">Telecom </w:t>
      </w:r>
      <w:proofErr w:type="spellStart"/>
      <w:r w:rsidRPr="00F64C67">
        <w:rPr>
          <w:rFonts w:cs="Arial"/>
          <w:i/>
          <w:lang w:val="fr-FR"/>
        </w:rPr>
        <w:t>Regulatory</w:t>
      </w:r>
      <w:proofErr w:type="spellEnd"/>
      <w:r w:rsidRPr="00F64C67">
        <w:rPr>
          <w:rFonts w:cs="Arial"/>
          <w:i/>
          <w:lang w:val="fr-FR"/>
        </w:rPr>
        <w:t xml:space="preserve"> </w:t>
      </w:r>
      <w:proofErr w:type="spellStart"/>
      <w:r w:rsidRPr="00F64C67">
        <w:rPr>
          <w:rFonts w:cs="Arial"/>
          <w:i/>
          <w:lang w:val="fr-FR"/>
        </w:rPr>
        <w:t>Authority</w:t>
      </w:r>
      <w:proofErr w:type="spellEnd"/>
      <w:r w:rsidRPr="00F64C67">
        <w:rPr>
          <w:rFonts w:cs="Arial"/>
          <w:i/>
          <w:lang w:val="fr-FR"/>
        </w:rPr>
        <w:t xml:space="preserve"> (NTRA),</w:t>
      </w:r>
      <w:r w:rsidRPr="00F64C67">
        <w:rPr>
          <w:rFonts w:cs="Arial"/>
          <w:lang w:val="fr-FR"/>
        </w:rPr>
        <w:t xml:space="preserve"> </w:t>
      </w:r>
      <w:proofErr w:type="spellStart"/>
      <w:r w:rsidR="00CD6911">
        <w:rPr>
          <w:rFonts w:cs="Arial"/>
          <w:lang w:val="fr-FR"/>
        </w:rPr>
        <w:t>Cair</w:t>
      </w:r>
      <w:r w:rsidR="0051402A">
        <w:rPr>
          <w:rFonts w:cs="Arial"/>
          <w:lang w:val="fr-FR"/>
        </w:rPr>
        <w:t>o</w:t>
      </w:r>
      <w:proofErr w:type="spellEnd"/>
      <w:r w:rsidRPr="00F64C67">
        <w:rPr>
          <w:rFonts w:cs="Arial"/>
          <w:lang w:val="fr-FR"/>
        </w:rPr>
        <w:t>, annonce la mise en service des séries de numéros d’abonné suivantes et extensions (E):</w:t>
      </w:r>
    </w:p>
    <w:p w:rsidR="00D64390" w:rsidRPr="00F64C67" w:rsidRDefault="00D64390" w:rsidP="00D64390">
      <w:pPr>
        <w:tabs>
          <w:tab w:val="left" w:pos="360"/>
        </w:tabs>
        <w:rPr>
          <w:rFonts w:cs="Arial"/>
          <w:color w:val="000000"/>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364"/>
        <w:gridCol w:w="2545"/>
        <w:gridCol w:w="1758"/>
      </w:tblGrid>
      <w:tr w:rsidR="00D64390" w:rsidRPr="00F64C67" w:rsidTr="00C7317C">
        <w:trPr>
          <w:trHeight w:val="20"/>
          <w:jc w:val="center"/>
        </w:trPr>
        <w:tc>
          <w:tcPr>
            <w:tcW w:w="2380" w:type="dxa"/>
            <w:shd w:val="clear" w:color="auto" w:fill="auto"/>
            <w:noWrap/>
            <w:vAlign w:val="center"/>
            <w:hideMark/>
          </w:tcPr>
          <w:p w:rsidR="00D64390" w:rsidRPr="00660B8B" w:rsidRDefault="00D64390" w:rsidP="00C7317C">
            <w:pPr>
              <w:pStyle w:val="TableHead1"/>
            </w:pPr>
            <w:r w:rsidRPr="00660B8B">
              <w:t>Central</w:t>
            </w:r>
          </w:p>
        </w:tc>
        <w:tc>
          <w:tcPr>
            <w:tcW w:w="2340" w:type="dxa"/>
            <w:vAlign w:val="center"/>
          </w:tcPr>
          <w:p w:rsidR="00D64390" w:rsidRPr="00660B8B" w:rsidRDefault="00D64390" w:rsidP="00C7317C">
            <w:pPr>
              <w:pStyle w:val="TableHead1"/>
            </w:pPr>
            <w:proofErr w:type="spellStart"/>
            <w:r w:rsidRPr="00660B8B">
              <w:t>Indicatif</w:t>
            </w:r>
            <w:proofErr w:type="spellEnd"/>
            <w:r w:rsidRPr="00660B8B">
              <w:t xml:space="preserve"> </w:t>
            </w:r>
            <w:proofErr w:type="spellStart"/>
            <w:r w:rsidRPr="00660B8B">
              <w:t>interurbain</w:t>
            </w:r>
            <w:proofErr w:type="spellEnd"/>
          </w:p>
        </w:tc>
        <w:tc>
          <w:tcPr>
            <w:tcW w:w="2519" w:type="dxa"/>
            <w:shd w:val="clear" w:color="auto" w:fill="auto"/>
            <w:noWrap/>
            <w:vAlign w:val="center"/>
            <w:hideMark/>
          </w:tcPr>
          <w:p w:rsidR="00D64390" w:rsidRPr="00660B8B" w:rsidRDefault="00D64390" w:rsidP="00C7317C">
            <w:pPr>
              <w:pStyle w:val="TableHead1"/>
            </w:pPr>
            <w:proofErr w:type="spellStart"/>
            <w:r w:rsidRPr="00660B8B">
              <w:t>Séries</w:t>
            </w:r>
            <w:proofErr w:type="spellEnd"/>
            <w:r w:rsidRPr="00660B8B">
              <w:t xml:space="preserve"> de </w:t>
            </w:r>
            <w:proofErr w:type="spellStart"/>
            <w:r w:rsidRPr="00660B8B">
              <w:t>numéros</w:t>
            </w:r>
            <w:proofErr w:type="spellEnd"/>
          </w:p>
        </w:tc>
        <w:tc>
          <w:tcPr>
            <w:tcW w:w="1740" w:type="dxa"/>
            <w:shd w:val="clear" w:color="auto" w:fill="auto"/>
            <w:noWrap/>
            <w:vAlign w:val="center"/>
            <w:hideMark/>
          </w:tcPr>
          <w:p w:rsidR="00D64390" w:rsidRPr="00F64C67" w:rsidRDefault="00D64390" w:rsidP="00C7317C">
            <w:pPr>
              <w:pStyle w:val="TableHead1"/>
              <w:rPr>
                <w:lang w:val="fr-FR"/>
              </w:rPr>
            </w:pPr>
            <w:r w:rsidRPr="00F64C67">
              <w:rPr>
                <w:lang w:val="fr-FR"/>
              </w:rPr>
              <w:t xml:space="preserve">Date de </w:t>
            </w:r>
            <w:r w:rsidR="00C7317C" w:rsidRPr="00F64C67">
              <w:rPr>
                <w:lang w:val="fr-FR"/>
              </w:rPr>
              <w:br/>
            </w:r>
            <w:r w:rsidRPr="00F64C67">
              <w:rPr>
                <w:lang w:val="fr-FR"/>
              </w:rPr>
              <w:t>mise en service</w:t>
            </w:r>
          </w:p>
        </w:tc>
      </w:tr>
      <w:tr w:rsidR="00D64390" w:rsidRPr="00660B8B" w:rsidTr="00C7317C">
        <w:trPr>
          <w:trHeight w:val="20"/>
          <w:jc w:val="center"/>
        </w:trPr>
        <w:tc>
          <w:tcPr>
            <w:tcW w:w="2380" w:type="dxa"/>
            <w:shd w:val="clear" w:color="auto" w:fill="auto"/>
            <w:noWrap/>
            <w:vAlign w:val="center"/>
            <w:hideMark/>
          </w:tcPr>
          <w:p w:rsidR="00D64390" w:rsidRPr="00660B8B" w:rsidRDefault="00D64390" w:rsidP="00C7317C">
            <w:pPr>
              <w:pStyle w:val="TableText1"/>
            </w:pPr>
            <w:r w:rsidRPr="00660B8B">
              <w:t xml:space="preserve">El </w:t>
            </w:r>
            <w:proofErr w:type="spellStart"/>
            <w:r w:rsidRPr="00660B8B">
              <w:t>marg</w:t>
            </w:r>
            <w:proofErr w:type="spellEnd"/>
            <w:r w:rsidRPr="00660B8B">
              <w:t xml:space="preserve"> II</w:t>
            </w:r>
          </w:p>
        </w:tc>
        <w:tc>
          <w:tcPr>
            <w:tcW w:w="2340" w:type="dxa"/>
            <w:vAlign w:val="center"/>
          </w:tcPr>
          <w:p w:rsidR="00D64390" w:rsidRPr="00660B8B" w:rsidRDefault="00D64390" w:rsidP="00C7317C">
            <w:pPr>
              <w:pStyle w:val="TableText1"/>
              <w:jc w:val="center"/>
            </w:pPr>
            <w:r w:rsidRPr="00660B8B">
              <w:t>2</w:t>
            </w:r>
          </w:p>
        </w:tc>
        <w:tc>
          <w:tcPr>
            <w:tcW w:w="2519" w:type="dxa"/>
            <w:shd w:val="clear" w:color="auto" w:fill="auto"/>
            <w:noWrap/>
            <w:vAlign w:val="center"/>
            <w:hideMark/>
          </w:tcPr>
          <w:p w:rsidR="00D64390" w:rsidRPr="00660B8B" w:rsidRDefault="00D64390" w:rsidP="00C7317C">
            <w:pPr>
              <w:pStyle w:val="TableText1"/>
              <w:jc w:val="center"/>
            </w:pPr>
            <w:r w:rsidRPr="00660B8B">
              <w:t>28700000 - 28749999</w:t>
            </w:r>
          </w:p>
        </w:tc>
        <w:tc>
          <w:tcPr>
            <w:tcW w:w="1740" w:type="dxa"/>
            <w:shd w:val="clear" w:color="auto" w:fill="auto"/>
            <w:noWrap/>
            <w:vAlign w:val="center"/>
            <w:hideMark/>
          </w:tcPr>
          <w:p w:rsidR="00D64390" w:rsidRPr="00660B8B" w:rsidRDefault="00D64390" w:rsidP="00C7317C">
            <w:pPr>
              <w:pStyle w:val="TableText1"/>
              <w:jc w:val="center"/>
            </w:pPr>
            <w:r w:rsidRPr="00660B8B">
              <w:t>27.VI.2010</w:t>
            </w:r>
          </w:p>
        </w:tc>
      </w:tr>
      <w:tr w:rsidR="00D64390" w:rsidRPr="00660B8B" w:rsidTr="00C7317C">
        <w:trPr>
          <w:trHeight w:val="20"/>
          <w:jc w:val="center"/>
        </w:trPr>
        <w:tc>
          <w:tcPr>
            <w:tcW w:w="2380" w:type="dxa"/>
            <w:shd w:val="clear" w:color="auto" w:fill="auto"/>
            <w:noWrap/>
            <w:vAlign w:val="center"/>
            <w:hideMark/>
          </w:tcPr>
          <w:p w:rsidR="00D64390" w:rsidRPr="00660B8B" w:rsidRDefault="00D64390" w:rsidP="00C7317C">
            <w:pPr>
              <w:pStyle w:val="TableText1"/>
            </w:pPr>
            <w:r w:rsidRPr="00660B8B">
              <w:t xml:space="preserve">El </w:t>
            </w:r>
            <w:proofErr w:type="spellStart"/>
            <w:r w:rsidRPr="00660B8B">
              <w:t>marg</w:t>
            </w:r>
            <w:proofErr w:type="spellEnd"/>
            <w:r w:rsidRPr="00660B8B">
              <w:t xml:space="preserve"> II</w:t>
            </w:r>
          </w:p>
        </w:tc>
        <w:tc>
          <w:tcPr>
            <w:tcW w:w="2340" w:type="dxa"/>
            <w:vAlign w:val="center"/>
          </w:tcPr>
          <w:p w:rsidR="00D64390" w:rsidRPr="00660B8B" w:rsidRDefault="00D64390" w:rsidP="00C7317C">
            <w:pPr>
              <w:pStyle w:val="TableText1"/>
              <w:jc w:val="center"/>
            </w:pPr>
            <w:r w:rsidRPr="00660B8B">
              <w:t>2</w:t>
            </w:r>
          </w:p>
        </w:tc>
        <w:tc>
          <w:tcPr>
            <w:tcW w:w="2519" w:type="dxa"/>
            <w:shd w:val="clear" w:color="auto" w:fill="auto"/>
            <w:noWrap/>
            <w:vAlign w:val="center"/>
            <w:hideMark/>
          </w:tcPr>
          <w:p w:rsidR="00D64390" w:rsidRPr="00660B8B" w:rsidRDefault="00D64390" w:rsidP="00C7317C">
            <w:pPr>
              <w:pStyle w:val="TableText1"/>
              <w:jc w:val="center"/>
            </w:pPr>
            <w:r w:rsidRPr="00660B8B">
              <w:t>28780000 - 28789999</w:t>
            </w:r>
          </w:p>
        </w:tc>
        <w:tc>
          <w:tcPr>
            <w:tcW w:w="1740" w:type="dxa"/>
            <w:shd w:val="clear" w:color="auto" w:fill="auto"/>
            <w:noWrap/>
            <w:vAlign w:val="center"/>
            <w:hideMark/>
          </w:tcPr>
          <w:p w:rsidR="00D64390" w:rsidRPr="00660B8B" w:rsidRDefault="00D64390" w:rsidP="00C7317C">
            <w:pPr>
              <w:pStyle w:val="TableText1"/>
              <w:jc w:val="center"/>
            </w:pPr>
            <w:r w:rsidRPr="00660B8B">
              <w:t>27.VI.2010</w:t>
            </w:r>
          </w:p>
        </w:tc>
      </w:tr>
      <w:tr w:rsidR="00D64390" w:rsidRPr="00660B8B" w:rsidTr="00C7317C">
        <w:trPr>
          <w:trHeight w:val="20"/>
          <w:jc w:val="center"/>
        </w:trPr>
        <w:tc>
          <w:tcPr>
            <w:tcW w:w="2380" w:type="dxa"/>
            <w:shd w:val="clear" w:color="auto" w:fill="auto"/>
            <w:noWrap/>
            <w:vAlign w:val="center"/>
            <w:hideMark/>
          </w:tcPr>
          <w:p w:rsidR="00D64390" w:rsidRPr="00660B8B" w:rsidRDefault="00D64390" w:rsidP="00C7317C">
            <w:pPr>
              <w:pStyle w:val="TableText1"/>
            </w:pPr>
            <w:r w:rsidRPr="00660B8B">
              <w:t xml:space="preserve">El </w:t>
            </w:r>
            <w:proofErr w:type="spellStart"/>
            <w:r w:rsidRPr="00660B8B">
              <w:t>quantara</w:t>
            </w:r>
            <w:proofErr w:type="spellEnd"/>
            <w:r w:rsidRPr="00660B8B">
              <w:t xml:space="preserve"> El </w:t>
            </w:r>
            <w:proofErr w:type="spellStart"/>
            <w:r w:rsidRPr="00660B8B">
              <w:t>Beidaa</w:t>
            </w:r>
            <w:proofErr w:type="spellEnd"/>
          </w:p>
        </w:tc>
        <w:tc>
          <w:tcPr>
            <w:tcW w:w="2340" w:type="dxa"/>
            <w:vAlign w:val="center"/>
          </w:tcPr>
          <w:p w:rsidR="00D64390" w:rsidRPr="00660B8B" w:rsidRDefault="00D64390" w:rsidP="00C7317C">
            <w:pPr>
              <w:pStyle w:val="TableText1"/>
              <w:jc w:val="center"/>
            </w:pPr>
            <w:r w:rsidRPr="00660B8B">
              <w:t>47</w:t>
            </w:r>
          </w:p>
        </w:tc>
        <w:tc>
          <w:tcPr>
            <w:tcW w:w="2519" w:type="dxa"/>
            <w:shd w:val="clear" w:color="auto" w:fill="auto"/>
            <w:noWrap/>
            <w:vAlign w:val="center"/>
            <w:hideMark/>
          </w:tcPr>
          <w:p w:rsidR="00D64390" w:rsidRPr="00660B8B" w:rsidRDefault="00D64390" w:rsidP="00C7317C">
            <w:pPr>
              <w:pStyle w:val="TableText1"/>
              <w:jc w:val="center"/>
            </w:pPr>
            <w:r w:rsidRPr="00660B8B">
              <w:t>3190000 - 3191023</w:t>
            </w:r>
          </w:p>
        </w:tc>
        <w:tc>
          <w:tcPr>
            <w:tcW w:w="1740" w:type="dxa"/>
            <w:shd w:val="clear" w:color="auto" w:fill="auto"/>
            <w:noWrap/>
            <w:vAlign w:val="center"/>
            <w:hideMark/>
          </w:tcPr>
          <w:p w:rsidR="00D64390" w:rsidRPr="00660B8B" w:rsidRDefault="00D64390" w:rsidP="00C7317C">
            <w:pPr>
              <w:pStyle w:val="TableText1"/>
              <w:jc w:val="center"/>
            </w:pPr>
            <w:r w:rsidRPr="00660B8B">
              <w:t>30.VI.2010</w:t>
            </w:r>
          </w:p>
        </w:tc>
      </w:tr>
    </w:tbl>
    <w:p w:rsidR="00D64390" w:rsidRPr="00660B8B" w:rsidRDefault="00C7317C" w:rsidP="00D64390">
      <w:pPr>
        <w:tabs>
          <w:tab w:val="left" w:pos="360"/>
        </w:tabs>
        <w:rPr>
          <w:color w:val="000000"/>
        </w:rPr>
      </w:pPr>
      <w:r>
        <w:rPr>
          <w:color w:val="000000"/>
        </w:rPr>
        <w:t>Contact:</w:t>
      </w:r>
    </w:p>
    <w:p w:rsidR="00D64390" w:rsidRPr="00660B8B" w:rsidRDefault="00D64390" w:rsidP="00C7317C">
      <w:pPr>
        <w:ind w:left="567" w:hanging="567"/>
        <w:jc w:val="left"/>
      </w:pPr>
      <w:r w:rsidRPr="00660B8B">
        <w:rPr>
          <w:color w:val="000000"/>
        </w:rPr>
        <w:tab/>
      </w:r>
      <w:smartTag w:uri="urn:schemas-microsoft-com:office:smarttags" w:element="place">
        <w:smartTag w:uri="urn:schemas-microsoft-com:office:smarttags" w:element="country-region">
          <w:r w:rsidRPr="00660B8B">
            <w:t>Eng.</w:t>
          </w:r>
        </w:smartTag>
      </w:smartTag>
      <w:r w:rsidRPr="00660B8B">
        <w:t xml:space="preserve"> </w:t>
      </w:r>
      <w:proofErr w:type="spellStart"/>
      <w:r w:rsidRPr="00660B8B">
        <w:t>Abd</w:t>
      </w:r>
      <w:proofErr w:type="spellEnd"/>
      <w:r w:rsidRPr="00660B8B">
        <w:t xml:space="preserve"> </w:t>
      </w:r>
      <w:proofErr w:type="spellStart"/>
      <w:r w:rsidRPr="00660B8B">
        <w:t>Elhalim</w:t>
      </w:r>
      <w:proofErr w:type="spellEnd"/>
      <w:r w:rsidRPr="00660B8B">
        <w:t xml:space="preserve"> Mohamed </w:t>
      </w:r>
      <w:proofErr w:type="spellStart"/>
      <w:r w:rsidRPr="00660B8B">
        <w:t>Elchiaty</w:t>
      </w:r>
      <w:proofErr w:type="spellEnd"/>
      <w:r w:rsidRPr="00660B8B">
        <w:t xml:space="preserve"> </w:t>
      </w:r>
      <w:r w:rsidR="00C7317C">
        <w:br/>
      </w:r>
      <w:r w:rsidRPr="00660B8B">
        <w:rPr>
          <w:rFonts w:cs="Arial"/>
        </w:rPr>
        <w:t xml:space="preserve">Numbering Department </w:t>
      </w:r>
      <w:r w:rsidR="00C7317C">
        <w:rPr>
          <w:rFonts w:cs="Arial"/>
        </w:rPr>
        <w:br/>
      </w:r>
      <w:r w:rsidRPr="00660B8B">
        <w:rPr>
          <w:rFonts w:cs="Arial"/>
        </w:rPr>
        <w:t>National Telecom Regulatory Authority (NTRA)</w:t>
      </w:r>
      <w:r w:rsidR="00C7317C">
        <w:rPr>
          <w:rFonts w:cs="Arial"/>
        </w:rPr>
        <w:br/>
      </w:r>
      <w:r w:rsidRPr="00660B8B">
        <w:rPr>
          <w:rFonts w:cs="Arial"/>
        </w:rPr>
        <w:t>Smart Village, Building (B4)</w:t>
      </w:r>
      <w:r w:rsidR="00C7317C">
        <w:rPr>
          <w:rFonts w:cs="Arial"/>
        </w:rPr>
        <w:br/>
      </w:r>
      <w:r w:rsidRPr="00660B8B">
        <w:rPr>
          <w:rFonts w:cs="Arial"/>
        </w:rPr>
        <w:t>Alex Desert Road</w:t>
      </w:r>
      <w:r w:rsidR="00C7317C">
        <w:rPr>
          <w:rFonts w:cs="Arial"/>
        </w:rPr>
        <w:br/>
      </w:r>
      <w:r w:rsidRPr="00660B8B">
        <w:rPr>
          <w:rFonts w:cs="Arial"/>
        </w:rPr>
        <w:t>CAIRO</w:t>
      </w:r>
      <w:r w:rsidR="00C7317C">
        <w:rPr>
          <w:rFonts w:cs="Arial"/>
        </w:rPr>
        <w:br/>
      </w:r>
      <w:proofErr w:type="spellStart"/>
      <w:r w:rsidRPr="00660B8B">
        <w:rPr>
          <w:rFonts w:cs="Arial"/>
        </w:rPr>
        <w:t>Egypte</w:t>
      </w:r>
      <w:proofErr w:type="spellEnd"/>
      <w:r w:rsidR="00C7317C">
        <w:rPr>
          <w:rFonts w:cs="Arial"/>
        </w:rPr>
        <w:br/>
      </w:r>
      <w:proofErr w:type="spellStart"/>
      <w:r w:rsidRPr="00660B8B">
        <w:rPr>
          <w:rFonts w:cs="Arial"/>
        </w:rPr>
        <w:t>T</w:t>
      </w:r>
      <w:r w:rsidR="00C7317C">
        <w:rPr>
          <w:rFonts w:cs="Arial"/>
        </w:rPr>
        <w:t>é</w:t>
      </w:r>
      <w:r w:rsidRPr="00660B8B">
        <w:rPr>
          <w:rFonts w:cs="Arial"/>
        </w:rPr>
        <w:t>l</w:t>
      </w:r>
      <w:proofErr w:type="spellEnd"/>
      <w:r w:rsidRPr="00660B8B">
        <w:rPr>
          <w:rFonts w:cs="Arial"/>
        </w:rPr>
        <w:t xml:space="preserve">: </w:t>
      </w:r>
      <w:r w:rsidRPr="00660B8B">
        <w:rPr>
          <w:rFonts w:cs="Arial"/>
        </w:rPr>
        <w:tab/>
        <w:t xml:space="preserve">+20 2 3534 4239  </w:t>
      </w:r>
      <w:r w:rsidR="00C7317C">
        <w:rPr>
          <w:rFonts w:cs="Arial"/>
        </w:rPr>
        <w:br/>
      </w:r>
      <w:r w:rsidRPr="00660B8B">
        <w:rPr>
          <w:rFonts w:cs="Arial"/>
        </w:rPr>
        <w:t xml:space="preserve">Fax:  </w:t>
      </w:r>
      <w:r w:rsidRPr="00660B8B">
        <w:rPr>
          <w:rFonts w:cs="Arial"/>
        </w:rPr>
        <w:tab/>
        <w:t>+20 2 3534 4155</w:t>
      </w:r>
      <w:r w:rsidR="00C7317C">
        <w:rPr>
          <w:rFonts w:cs="Arial"/>
        </w:rPr>
        <w:br/>
      </w:r>
      <w:r w:rsidRPr="00660B8B">
        <w:rPr>
          <w:rFonts w:cs="Arial"/>
        </w:rPr>
        <w:t>E-mail:</w:t>
      </w:r>
      <w:r w:rsidR="00C7317C">
        <w:rPr>
          <w:rFonts w:cs="Arial"/>
        </w:rPr>
        <w:tab/>
      </w:r>
      <w:r w:rsidRPr="00C7317C">
        <w:t>numbering@tra.gov.eg</w:t>
      </w:r>
    </w:p>
    <w:p w:rsidR="00C7317C" w:rsidRDefault="00C7317C">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p>
    <w:p w:rsidR="00D64390" w:rsidRPr="00F64C67" w:rsidRDefault="00D64390" w:rsidP="00C7317C">
      <w:pPr>
        <w:rPr>
          <w:b/>
          <w:bCs/>
          <w:lang w:val="fr-FR"/>
        </w:rPr>
      </w:pPr>
      <w:r w:rsidRPr="00F64C67">
        <w:rPr>
          <w:b/>
          <w:bCs/>
          <w:lang w:val="fr-FR"/>
        </w:rPr>
        <w:lastRenderedPageBreak/>
        <w:t xml:space="preserve">Koweït (indicatif de pays +965)    </w:t>
      </w:r>
    </w:p>
    <w:p w:rsidR="00D64390" w:rsidRPr="00F64C67" w:rsidRDefault="00D64390" w:rsidP="00C7317C">
      <w:pPr>
        <w:tabs>
          <w:tab w:val="left" w:pos="4395"/>
        </w:tabs>
        <w:spacing w:before="0" w:line="360" w:lineRule="auto"/>
        <w:ind w:right="-6"/>
        <w:rPr>
          <w:bCs/>
          <w:lang w:val="fr-FR"/>
        </w:rPr>
      </w:pPr>
      <w:r w:rsidRPr="00F64C67">
        <w:rPr>
          <w:bCs/>
          <w:lang w:val="fr-FR"/>
        </w:rPr>
        <w:t>Communication du 25.VII.2010:</w:t>
      </w:r>
    </w:p>
    <w:p w:rsidR="00D64390" w:rsidRPr="00F64C67" w:rsidRDefault="00D64390" w:rsidP="00D64390">
      <w:pPr>
        <w:rPr>
          <w:rFonts w:cs="Arial"/>
          <w:lang w:val="fr-FR"/>
        </w:rPr>
      </w:pPr>
      <w:r w:rsidRPr="00F64C67">
        <w:rPr>
          <w:rFonts w:cs="Arial"/>
          <w:lang w:val="fr-FR"/>
        </w:rPr>
        <w:t xml:space="preserve">Le </w:t>
      </w:r>
      <w:proofErr w:type="spellStart"/>
      <w:r w:rsidRPr="00F64C67">
        <w:rPr>
          <w:rFonts w:cs="Arial"/>
          <w:i/>
          <w:lang w:val="fr-FR"/>
        </w:rPr>
        <w:t>Ministry</w:t>
      </w:r>
      <w:proofErr w:type="spellEnd"/>
      <w:r w:rsidRPr="00F64C67">
        <w:rPr>
          <w:rFonts w:cs="Arial"/>
          <w:i/>
          <w:lang w:val="fr-FR"/>
        </w:rPr>
        <w:t xml:space="preserve"> of Communications (MOC)</w:t>
      </w:r>
      <w:r w:rsidRPr="00F64C67">
        <w:rPr>
          <w:rFonts w:cs="Arial"/>
          <w:lang w:val="fr-FR"/>
        </w:rPr>
        <w:t xml:space="preserve">, </w:t>
      </w:r>
      <w:proofErr w:type="spellStart"/>
      <w:r w:rsidRPr="00F64C67">
        <w:rPr>
          <w:rFonts w:cs="Arial"/>
          <w:lang w:val="fr-FR"/>
        </w:rPr>
        <w:t>Safat</w:t>
      </w:r>
      <w:proofErr w:type="spellEnd"/>
      <w:r w:rsidRPr="00F64C67">
        <w:rPr>
          <w:rFonts w:cs="Arial"/>
          <w:lang w:val="fr-FR"/>
        </w:rPr>
        <w:t>, annonce la mise en services des nouvelles séries de numéros ci-après au Koweït</w:t>
      </w:r>
      <w:r w:rsidR="000562D8">
        <w:rPr>
          <w:rFonts w:cs="Arial"/>
          <w:lang w:val="fr-FR"/>
        </w:rPr>
        <w:t>:</w:t>
      </w:r>
    </w:p>
    <w:p w:rsidR="00D64390" w:rsidRPr="00F64C67" w:rsidRDefault="00D64390" w:rsidP="00D64390">
      <w:pPr>
        <w:rPr>
          <w:rFonts w:cs="Arial"/>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3"/>
        <w:gridCol w:w="2220"/>
        <w:gridCol w:w="2327"/>
        <w:gridCol w:w="2492"/>
      </w:tblGrid>
      <w:tr w:rsidR="00D64390" w:rsidRPr="00660B8B" w:rsidTr="00C7317C">
        <w:trPr>
          <w:trHeight w:val="289"/>
          <w:jc w:val="center"/>
        </w:trPr>
        <w:tc>
          <w:tcPr>
            <w:tcW w:w="2230" w:type="dxa"/>
            <w:vAlign w:val="center"/>
          </w:tcPr>
          <w:p w:rsidR="00D64390" w:rsidRPr="00660B8B" w:rsidRDefault="00D64390" w:rsidP="00C7317C">
            <w:pPr>
              <w:pStyle w:val="TableHead1"/>
            </w:pPr>
            <w:r w:rsidRPr="00660B8B">
              <w:t>Service</w:t>
            </w:r>
          </w:p>
        </w:tc>
        <w:tc>
          <w:tcPr>
            <w:tcW w:w="2410" w:type="dxa"/>
            <w:vAlign w:val="center"/>
          </w:tcPr>
          <w:p w:rsidR="00D64390" w:rsidRPr="00660B8B" w:rsidRDefault="00D64390" w:rsidP="00C7317C">
            <w:pPr>
              <w:pStyle w:val="TableHead1"/>
            </w:pPr>
            <w:proofErr w:type="spellStart"/>
            <w:r w:rsidRPr="00660B8B">
              <w:t>Opérateur</w:t>
            </w:r>
            <w:proofErr w:type="spellEnd"/>
            <w:r w:rsidRPr="00660B8B">
              <w:t xml:space="preserve"> mobile</w:t>
            </w:r>
          </w:p>
        </w:tc>
        <w:tc>
          <w:tcPr>
            <w:tcW w:w="2551" w:type="dxa"/>
            <w:vAlign w:val="center"/>
          </w:tcPr>
          <w:p w:rsidR="00D64390" w:rsidRPr="00660B8B" w:rsidRDefault="00D64390" w:rsidP="00C7317C">
            <w:pPr>
              <w:pStyle w:val="TableHead1"/>
            </w:pPr>
            <w:proofErr w:type="spellStart"/>
            <w:r w:rsidRPr="00660B8B">
              <w:t>Séries</w:t>
            </w:r>
            <w:proofErr w:type="spellEnd"/>
            <w:r w:rsidRPr="00660B8B">
              <w:t xml:space="preserve"> de </w:t>
            </w:r>
            <w:proofErr w:type="spellStart"/>
            <w:r w:rsidRPr="00660B8B">
              <w:t>numéros</w:t>
            </w:r>
            <w:proofErr w:type="spellEnd"/>
          </w:p>
        </w:tc>
        <w:tc>
          <w:tcPr>
            <w:tcW w:w="2694" w:type="dxa"/>
            <w:vAlign w:val="center"/>
          </w:tcPr>
          <w:p w:rsidR="00D64390" w:rsidRPr="00660B8B" w:rsidRDefault="00D64390" w:rsidP="00C7317C">
            <w:pPr>
              <w:pStyle w:val="TableHead1"/>
            </w:pPr>
            <w:r w:rsidRPr="00660B8B">
              <w:t xml:space="preserve">Format de </w:t>
            </w:r>
            <w:proofErr w:type="spellStart"/>
            <w:r w:rsidRPr="00660B8B">
              <w:t>numérotage</w:t>
            </w:r>
            <w:proofErr w:type="spellEnd"/>
            <w:r w:rsidRPr="00660B8B">
              <w:t xml:space="preserve"> international</w:t>
            </w:r>
          </w:p>
        </w:tc>
      </w:tr>
      <w:tr w:rsidR="00D64390" w:rsidRPr="00660B8B" w:rsidTr="00C7317C">
        <w:trPr>
          <w:trHeight w:val="302"/>
          <w:jc w:val="center"/>
        </w:trPr>
        <w:tc>
          <w:tcPr>
            <w:tcW w:w="2230" w:type="dxa"/>
            <w:vAlign w:val="center"/>
          </w:tcPr>
          <w:p w:rsidR="00D64390" w:rsidRPr="00660B8B" w:rsidRDefault="00D64390" w:rsidP="00C7317C">
            <w:pPr>
              <w:pStyle w:val="TableText1"/>
            </w:pPr>
            <w:r w:rsidRPr="00660B8B">
              <w:t>Mobile</w:t>
            </w:r>
          </w:p>
        </w:tc>
        <w:tc>
          <w:tcPr>
            <w:tcW w:w="2410" w:type="dxa"/>
            <w:vAlign w:val="center"/>
          </w:tcPr>
          <w:p w:rsidR="00D64390" w:rsidRPr="00660B8B" w:rsidRDefault="00D64390" w:rsidP="00C7317C">
            <w:pPr>
              <w:pStyle w:val="TableText1"/>
            </w:pPr>
            <w:proofErr w:type="spellStart"/>
            <w:r w:rsidRPr="00660B8B">
              <w:t>Zain</w:t>
            </w:r>
            <w:proofErr w:type="spellEnd"/>
          </w:p>
        </w:tc>
        <w:tc>
          <w:tcPr>
            <w:tcW w:w="2551" w:type="dxa"/>
            <w:vAlign w:val="center"/>
          </w:tcPr>
          <w:p w:rsidR="00D64390" w:rsidRPr="00660B8B" w:rsidRDefault="00D64390" w:rsidP="009C21CC">
            <w:pPr>
              <w:pStyle w:val="TableText1"/>
              <w:jc w:val="center"/>
            </w:pPr>
            <w:r w:rsidRPr="00660B8B">
              <w:t>909 XXXXX</w:t>
            </w:r>
          </w:p>
        </w:tc>
        <w:tc>
          <w:tcPr>
            <w:tcW w:w="2694" w:type="dxa"/>
            <w:vAlign w:val="center"/>
          </w:tcPr>
          <w:p w:rsidR="00D64390" w:rsidRPr="00660B8B" w:rsidRDefault="00D64390" w:rsidP="009C21CC">
            <w:pPr>
              <w:pStyle w:val="TableText1"/>
              <w:jc w:val="center"/>
            </w:pPr>
            <w:r w:rsidRPr="00660B8B">
              <w:t>+965 909 XXXXX</w:t>
            </w:r>
          </w:p>
        </w:tc>
      </w:tr>
      <w:tr w:rsidR="00D64390" w:rsidRPr="00660B8B" w:rsidTr="00C7317C">
        <w:trPr>
          <w:trHeight w:val="302"/>
          <w:jc w:val="center"/>
        </w:trPr>
        <w:tc>
          <w:tcPr>
            <w:tcW w:w="2230" w:type="dxa"/>
            <w:vAlign w:val="center"/>
          </w:tcPr>
          <w:p w:rsidR="00D64390" w:rsidRPr="00660B8B" w:rsidRDefault="00D64390" w:rsidP="00C7317C">
            <w:pPr>
              <w:pStyle w:val="TableText1"/>
            </w:pPr>
            <w:r w:rsidRPr="00660B8B">
              <w:t xml:space="preserve">Service de </w:t>
            </w:r>
            <w:proofErr w:type="spellStart"/>
            <w:r w:rsidRPr="00660B8B">
              <w:t>boîte</w:t>
            </w:r>
            <w:proofErr w:type="spellEnd"/>
            <w:r w:rsidRPr="00660B8B">
              <w:t xml:space="preserve"> </w:t>
            </w:r>
            <w:proofErr w:type="spellStart"/>
            <w:r w:rsidRPr="00660B8B">
              <w:t>vocale</w:t>
            </w:r>
            <w:proofErr w:type="spellEnd"/>
          </w:p>
        </w:tc>
        <w:tc>
          <w:tcPr>
            <w:tcW w:w="2410" w:type="dxa"/>
            <w:vAlign w:val="center"/>
          </w:tcPr>
          <w:p w:rsidR="00D64390" w:rsidRPr="00660B8B" w:rsidRDefault="00D64390" w:rsidP="00C7317C">
            <w:pPr>
              <w:pStyle w:val="TableText1"/>
            </w:pPr>
            <w:proofErr w:type="spellStart"/>
            <w:r w:rsidRPr="00660B8B">
              <w:t>Wataniya</w:t>
            </w:r>
            <w:proofErr w:type="spellEnd"/>
            <w:r w:rsidRPr="00660B8B">
              <w:t xml:space="preserve"> Telecom</w:t>
            </w:r>
          </w:p>
        </w:tc>
        <w:tc>
          <w:tcPr>
            <w:tcW w:w="2551" w:type="dxa"/>
            <w:vAlign w:val="center"/>
          </w:tcPr>
          <w:p w:rsidR="00D64390" w:rsidRPr="00660B8B" w:rsidRDefault="00D64390" w:rsidP="009C21CC">
            <w:pPr>
              <w:pStyle w:val="TableText1"/>
              <w:jc w:val="center"/>
            </w:pPr>
            <w:r w:rsidRPr="00660B8B">
              <w:t>6581 6XXX XXXX</w:t>
            </w:r>
          </w:p>
        </w:tc>
        <w:tc>
          <w:tcPr>
            <w:tcW w:w="2694" w:type="dxa"/>
            <w:vAlign w:val="center"/>
          </w:tcPr>
          <w:p w:rsidR="00D64390" w:rsidRPr="00660B8B" w:rsidRDefault="00D64390" w:rsidP="009C21CC">
            <w:pPr>
              <w:pStyle w:val="TableText1"/>
              <w:jc w:val="center"/>
            </w:pPr>
            <w:r w:rsidRPr="00660B8B">
              <w:t>+965 6581 6XXX XXXX</w:t>
            </w:r>
          </w:p>
        </w:tc>
      </w:tr>
    </w:tbl>
    <w:p w:rsidR="00D64390" w:rsidRPr="00660B8B" w:rsidRDefault="00D64390" w:rsidP="00C7317C"/>
    <w:p w:rsidR="00D64390" w:rsidRPr="00660B8B" w:rsidRDefault="00C7317C" w:rsidP="00C7317C">
      <w:pPr>
        <w:rPr>
          <w:lang w:val="fr-FR"/>
        </w:rPr>
      </w:pPr>
      <w:r>
        <w:rPr>
          <w:lang w:val="fr-FR"/>
        </w:rPr>
        <w:t>Contact:</w:t>
      </w:r>
    </w:p>
    <w:p w:rsidR="00D64390" w:rsidRPr="00F64C67" w:rsidRDefault="00C7317C" w:rsidP="00C7317C">
      <w:pPr>
        <w:ind w:left="567" w:hanging="567"/>
        <w:jc w:val="left"/>
        <w:rPr>
          <w:lang w:val="en-US"/>
        </w:rPr>
      </w:pPr>
      <w:r w:rsidRPr="00F64C67">
        <w:rPr>
          <w:lang w:val="en-US"/>
        </w:rPr>
        <w:tab/>
      </w:r>
      <w:r w:rsidR="00D64390" w:rsidRPr="00F64C67">
        <w:rPr>
          <w:lang w:val="en-US"/>
        </w:rPr>
        <w:t>ISCC Kuwait</w:t>
      </w:r>
      <w:r w:rsidRPr="00F64C67">
        <w:rPr>
          <w:lang w:val="en-US"/>
        </w:rPr>
        <w:br/>
      </w:r>
      <w:r w:rsidR="00D64390" w:rsidRPr="00F64C67">
        <w:rPr>
          <w:lang w:val="en-US"/>
        </w:rPr>
        <w:t>Ministry of Communications</w:t>
      </w:r>
      <w:r w:rsidR="00D64390" w:rsidRPr="00F64C67">
        <w:rPr>
          <w:lang w:val="en-US"/>
        </w:rPr>
        <w:br/>
        <w:t>P.O. Box 318</w:t>
      </w:r>
      <w:r w:rsidR="00D64390" w:rsidRPr="00F64C67">
        <w:rPr>
          <w:lang w:val="en-US"/>
        </w:rPr>
        <w:br/>
        <w:t>11111 SAFAT</w:t>
      </w:r>
      <w:r w:rsidR="00D64390" w:rsidRPr="00F64C67">
        <w:rPr>
          <w:lang w:val="en-US"/>
        </w:rPr>
        <w:br/>
      </w:r>
      <w:proofErr w:type="spellStart"/>
      <w:r w:rsidR="00D64390" w:rsidRPr="00F64C67">
        <w:rPr>
          <w:lang w:val="en-US"/>
        </w:rPr>
        <w:t>Koweït</w:t>
      </w:r>
      <w:proofErr w:type="spellEnd"/>
      <w:r w:rsidR="00D64390" w:rsidRPr="00F64C67">
        <w:rPr>
          <w:lang w:val="en-US"/>
        </w:rPr>
        <w:br/>
      </w:r>
      <w:proofErr w:type="spellStart"/>
      <w:r w:rsidR="00D64390" w:rsidRPr="00F64C67">
        <w:rPr>
          <w:lang w:val="en-US"/>
        </w:rPr>
        <w:t>T</w:t>
      </w:r>
      <w:r w:rsidRPr="00F64C67">
        <w:rPr>
          <w:lang w:val="en-US"/>
        </w:rPr>
        <w:t>é</w:t>
      </w:r>
      <w:r w:rsidR="00D64390" w:rsidRPr="00F64C67">
        <w:rPr>
          <w:lang w:val="en-US"/>
        </w:rPr>
        <w:t>l</w:t>
      </w:r>
      <w:proofErr w:type="spellEnd"/>
      <w:r w:rsidR="00D64390" w:rsidRPr="00F64C67">
        <w:rPr>
          <w:lang w:val="en-US"/>
        </w:rPr>
        <w:t>:</w:t>
      </w:r>
      <w:r w:rsidR="00D64390" w:rsidRPr="00F64C67">
        <w:rPr>
          <w:lang w:val="en-US"/>
        </w:rPr>
        <w:tab/>
        <w:t>+965 2241 1777</w:t>
      </w:r>
      <w:r w:rsidR="00D64390" w:rsidRPr="00F64C67">
        <w:rPr>
          <w:lang w:val="en-US"/>
        </w:rPr>
        <w:br/>
        <w:t>Fax:</w:t>
      </w:r>
      <w:r w:rsidR="00D64390" w:rsidRPr="00F64C67">
        <w:rPr>
          <w:lang w:val="en-US"/>
        </w:rPr>
        <w:tab/>
        <w:t>+965 2241 9815</w:t>
      </w:r>
      <w:r w:rsidR="00D64390" w:rsidRPr="00F64C67">
        <w:rPr>
          <w:lang w:val="en-US"/>
        </w:rPr>
        <w:br/>
        <w:t>E-mail</w:t>
      </w:r>
      <w:r w:rsidRPr="00F64C67">
        <w:rPr>
          <w:lang w:val="en-US"/>
        </w:rPr>
        <w:t>:</w:t>
      </w:r>
      <w:r w:rsidRPr="00F64C67">
        <w:rPr>
          <w:lang w:val="en-US"/>
        </w:rPr>
        <w:tab/>
      </w:r>
      <w:r w:rsidR="00D64390" w:rsidRPr="00F64C67">
        <w:rPr>
          <w:rFonts w:cs="Arial"/>
          <w:lang w:val="en-US"/>
        </w:rPr>
        <w:t>iscckuwait@hotmail.com</w:t>
      </w:r>
      <w:r w:rsidR="00D64390" w:rsidRPr="00F64C67">
        <w:rPr>
          <w:lang w:val="en-US"/>
        </w:rPr>
        <w:br/>
      </w:r>
      <w:r w:rsidRPr="00F64C67">
        <w:rPr>
          <w:lang w:val="en-US"/>
        </w:rPr>
        <w:t>URL:</w:t>
      </w:r>
      <w:r w:rsidRPr="00F64C67">
        <w:rPr>
          <w:lang w:val="en-US"/>
        </w:rPr>
        <w:tab/>
      </w:r>
      <w:r w:rsidR="00D64390" w:rsidRPr="00F64C67">
        <w:rPr>
          <w:rFonts w:cs="Arial"/>
          <w:lang w:val="en-US"/>
        </w:rPr>
        <w:t>www.moc.kw</w:t>
      </w:r>
    </w:p>
    <w:p w:rsidR="00D64390" w:rsidRPr="00660B8B" w:rsidRDefault="00D64390" w:rsidP="00D64390">
      <w:pPr>
        <w:ind w:right="-6"/>
        <w:rPr>
          <w:rFonts w:cs="Arial"/>
        </w:rPr>
      </w:pPr>
    </w:p>
    <w:p w:rsidR="00D64390" w:rsidRPr="00660B8B" w:rsidRDefault="00D64390" w:rsidP="00D64390">
      <w:pPr>
        <w:tabs>
          <w:tab w:val="left" w:pos="4536"/>
          <w:tab w:val="left" w:pos="4678"/>
          <w:tab w:val="left" w:pos="6521"/>
          <w:tab w:val="left" w:pos="6946"/>
        </w:tabs>
        <w:spacing w:after="120"/>
        <w:rPr>
          <w:b/>
          <w:bCs/>
        </w:rPr>
      </w:pPr>
    </w:p>
    <w:p w:rsidR="00D64390" w:rsidRPr="001C5D51" w:rsidRDefault="00D64390" w:rsidP="001C5D51">
      <w:pPr>
        <w:rPr>
          <w:b/>
          <w:bCs/>
          <w:lang w:val="fr-CH"/>
        </w:rPr>
      </w:pPr>
      <w:bookmarkStart w:id="24" w:name="_Toc32993648"/>
      <w:r w:rsidRPr="001C5D51">
        <w:rPr>
          <w:b/>
          <w:bCs/>
          <w:lang w:val="fr-CH"/>
        </w:rPr>
        <w:t>Pérou (indicatif de pays +51)</w:t>
      </w:r>
      <w:bookmarkEnd w:id="24"/>
    </w:p>
    <w:p w:rsidR="00D64390" w:rsidRDefault="00D64390" w:rsidP="001C5D51">
      <w:pPr>
        <w:spacing w:before="0"/>
        <w:rPr>
          <w:lang w:val="fr-CH"/>
        </w:rPr>
      </w:pPr>
      <w:r w:rsidRPr="00EB2A26">
        <w:rPr>
          <w:lang w:val="fr-CH"/>
        </w:rPr>
        <w:t>Communication du 4.VIII.2010:</w:t>
      </w:r>
    </w:p>
    <w:p w:rsidR="00D64390" w:rsidRPr="00EB2A26" w:rsidRDefault="00D64390" w:rsidP="001C5D51">
      <w:pPr>
        <w:rPr>
          <w:rFonts w:cs="Arial"/>
          <w:lang w:val="fr-CH"/>
        </w:rPr>
      </w:pPr>
      <w:r w:rsidRPr="00F64C67">
        <w:rPr>
          <w:rFonts w:cs="Arial"/>
          <w:lang w:val="fr-FR"/>
        </w:rPr>
        <w:t xml:space="preserve">Le </w:t>
      </w:r>
      <w:proofErr w:type="spellStart"/>
      <w:r w:rsidRPr="00F64C67">
        <w:rPr>
          <w:rFonts w:cs="Arial"/>
          <w:i/>
          <w:iCs/>
          <w:lang w:val="fr-FR"/>
        </w:rPr>
        <w:t>Ministerio</w:t>
      </w:r>
      <w:proofErr w:type="spellEnd"/>
      <w:r w:rsidRPr="00F64C67">
        <w:rPr>
          <w:rFonts w:cs="Arial"/>
          <w:i/>
          <w:iCs/>
          <w:lang w:val="fr-FR"/>
        </w:rPr>
        <w:t xml:space="preserve"> de Transportes y </w:t>
      </w:r>
      <w:proofErr w:type="spellStart"/>
      <w:r w:rsidRPr="00F64C67">
        <w:rPr>
          <w:rFonts w:cs="Arial"/>
          <w:i/>
          <w:iCs/>
          <w:lang w:val="fr-FR"/>
        </w:rPr>
        <w:t>Comunicaciones</w:t>
      </w:r>
      <w:proofErr w:type="spellEnd"/>
      <w:r w:rsidRPr="00F64C67">
        <w:rPr>
          <w:rFonts w:cs="Arial"/>
          <w:lang w:val="fr-FR"/>
        </w:rPr>
        <w:t>, Lima, annonce</w:t>
      </w:r>
      <w:r w:rsidRPr="00EB2A26">
        <w:rPr>
          <w:rFonts w:cs="Arial"/>
          <w:lang w:val="fr-CH"/>
        </w:rPr>
        <w:t xml:space="preserve"> que, conformément à l'Arrêté ministériel N°</w:t>
      </w:r>
      <w:r w:rsidR="001C5D51">
        <w:rPr>
          <w:rFonts w:cs="Arial"/>
          <w:lang w:val="fr-CH"/>
        </w:rPr>
        <w:t> </w:t>
      </w:r>
      <w:r w:rsidRPr="00EB2A26">
        <w:rPr>
          <w:rFonts w:cs="Arial"/>
          <w:lang w:val="fr-CH"/>
        </w:rPr>
        <w:t>477-2009-MTC/03, la Zone mobile virtuelle</w:t>
      </w:r>
      <w:r w:rsidRPr="00EB2A26">
        <w:rPr>
          <w:rFonts w:cs="Arial"/>
          <w:i/>
          <w:iCs/>
          <w:lang w:val="fr-CH"/>
        </w:rPr>
        <w:t xml:space="preserve"> (</w:t>
      </w:r>
      <w:proofErr w:type="spellStart"/>
      <w:r w:rsidRPr="00EB2A26">
        <w:rPr>
          <w:rFonts w:cs="Arial"/>
          <w:i/>
          <w:iCs/>
          <w:lang w:val="fr-CH"/>
        </w:rPr>
        <w:t>Área</w:t>
      </w:r>
      <w:proofErr w:type="spellEnd"/>
      <w:r w:rsidRPr="00EB2A26">
        <w:rPr>
          <w:rFonts w:cs="Arial"/>
          <w:i/>
          <w:iCs/>
          <w:lang w:val="fr-CH"/>
        </w:rPr>
        <w:t xml:space="preserve"> Virtual </w:t>
      </w:r>
      <w:proofErr w:type="spellStart"/>
      <w:r w:rsidRPr="00EB2A26">
        <w:rPr>
          <w:rFonts w:cs="Arial"/>
          <w:i/>
          <w:iCs/>
          <w:lang w:val="fr-CH"/>
        </w:rPr>
        <w:t>Móvil</w:t>
      </w:r>
      <w:proofErr w:type="spellEnd"/>
      <w:r w:rsidRPr="00EB2A26">
        <w:rPr>
          <w:rFonts w:cs="Arial"/>
          <w:lang w:val="fr-CH"/>
        </w:rPr>
        <w:t>) entrera en vigueur le 4 septembre 2010.</w:t>
      </w:r>
    </w:p>
    <w:p w:rsidR="00D64390" w:rsidRDefault="00D64390" w:rsidP="00D64390">
      <w:pPr>
        <w:rPr>
          <w:rFonts w:cs="Arial"/>
          <w:lang w:val="fr-CH"/>
        </w:rPr>
      </w:pPr>
      <w:r w:rsidRPr="00EB2A26">
        <w:rPr>
          <w:rFonts w:cs="Arial"/>
          <w:lang w:val="fr-CH"/>
        </w:rPr>
        <w:t>La Zone mobile virtuelle</w:t>
      </w:r>
      <w:r w:rsidRPr="00EB2A26">
        <w:rPr>
          <w:rFonts w:cs="Arial"/>
          <w:i/>
          <w:iCs/>
          <w:lang w:val="fr-CH"/>
        </w:rPr>
        <w:t xml:space="preserve"> </w:t>
      </w:r>
      <w:r w:rsidRPr="00EB2A26">
        <w:rPr>
          <w:rFonts w:cs="Arial"/>
          <w:lang w:val="fr-CH"/>
        </w:rPr>
        <w:t xml:space="preserve">est une zone mobile unique pour tout le Pérou (au niveau national), dans laquelle le numérotage des services mobiles est considéré comme étant "non géographique", c'est-à-dire non associé à un </w:t>
      </w:r>
      <w:r w:rsidRPr="006347C6">
        <w:rPr>
          <w:rFonts w:cs="Arial"/>
          <w:i/>
          <w:iCs/>
          <w:lang w:val="fr-CH"/>
        </w:rPr>
        <w:t>département</w:t>
      </w:r>
      <w:r w:rsidRPr="00EB2A26">
        <w:rPr>
          <w:rFonts w:cs="Arial"/>
          <w:lang w:val="fr-CH"/>
        </w:rPr>
        <w:t xml:space="preserve"> donné. Par conséquent, les zones de numérotage définies en fonction des </w:t>
      </w:r>
      <w:r w:rsidRPr="006347C6">
        <w:rPr>
          <w:rFonts w:cs="Arial"/>
          <w:i/>
          <w:iCs/>
          <w:lang w:val="fr-CH"/>
        </w:rPr>
        <w:t>départements</w:t>
      </w:r>
      <w:r w:rsidRPr="00EB2A26">
        <w:rPr>
          <w:rFonts w:cs="Arial"/>
          <w:lang w:val="fr-CH"/>
        </w:rPr>
        <w:t>, pour les services mobiles, seront supprimées, de sorte qu'aucune distinction ne sera établie entre les communications en fonction de considérations géographiques, c'est-à-dire entre les appels locaux et les appels longue distance nationaux.</w:t>
      </w:r>
    </w:p>
    <w:p w:rsidR="00D64390" w:rsidRPr="00EB2A26" w:rsidRDefault="00D64390" w:rsidP="00D64390">
      <w:pPr>
        <w:rPr>
          <w:rFonts w:cs="Arial"/>
          <w:lang w:val="fr-CH"/>
        </w:rPr>
      </w:pPr>
      <w:r w:rsidRPr="00EB2A26">
        <w:rPr>
          <w:rFonts w:cs="Arial"/>
          <w:lang w:val="fr-CH"/>
        </w:rPr>
        <w:t>La Zone mobile virtuelle</w:t>
      </w:r>
      <w:r w:rsidRPr="00EB2A26">
        <w:rPr>
          <w:rFonts w:cs="Arial"/>
          <w:i/>
          <w:iCs/>
          <w:lang w:val="fr-CH"/>
        </w:rPr>
        <w:t xml:space="preserve"> </w:t>
      </w:r>
      <w:r w:rsidRPr="00EB2A26">
        <w:rPr>
          <w:rFonts w:cs="Arial"/>
          <w:lang w:val="fr-CH"/>
        </w:rPr>
        <w:t>s'applique aux services publics de télécommunication suivants:</w:t>
      </w:r>
    </w:p>
    <w:p w:rsidR="00D64390" w:rsidRPr="00EB2A26" w:rsidRDefault="00D64390" w:rsidP="001C5D51">
      <w:pPr>
        <w:rPr>
          <w:lang w:val="fr-CH"/>
        </w:rPr>
      </w:pPr>
      <w:r w:rsidRPr="00EB2A26">
        <w:rPr>
          <w:lang w:val="fr-CH"/>
        </w:rPr>
        <w:t>1)</w:t>
      </w:r>
      <w:r w:rsidRPr="00EB2A26">
        <w:rPr>
          <w:lang w:val="fr-CH"/>
        </w:rPr>
        <w:tab/>
        <w:t>téléphonie mobile;</w:t>
      </w:r>
    </w:p>
    <w:p w:rsidR="00D64390" w:rsidRPr="00EB2A26" w:rsidRDefault="00D64390" w:rsidP="001C5D51">
      <w:pPr>
        <w:rPr>
          <w:lang w:val="fr-CH"/>
        </w:rPr>
      </w:pPr>
      <w:r w:rsidRPr="00EB2A26">
        <w:rPr>
          <w:lang w:val="fr-CH"/>
        </w:rPr>
        <w:t>2)</w:t>
      </w:r>
      <w:r w:rsidRPr="00EB2A26">
        <w:rPr>
          <w:lang w:val="fr-CH"/>
        </w:rPr>
        <w:tab/>
        <w:t>service de communication personnelle (PCS);</w:t>
      </w:r>
    </w:p>
    <w:p w:rsidR="00D64390" w:rsidRPr="00EB2A26" w:rsidRDefault="00D64390" w:rsidP="001C5D51">
      <w:pPr>
        <w:rPr>
          <w:lang w:val="fr-CH"/>
        </w:rPr>
      </w:pPr>
      <w:r w:rsidRPr="00EB2A26">
        <w:rPr>
          <w:lang w:val="fr-CH"/>
        </w:rPr>
        <w:t>3)</w:t>
      </w:r>
      <w:r w:rsidRPr="00EB2A26">
        <w:rPr>
          <w:lang w:val="fr-CH"/>
        </w:rPr>
        <w:tab/>
        <w:t>service multivoie à sélection automat</w:t>
      </w:r>
      <w:r w:rsidR="001C5D51">
        <w:rPr>
          <w:lang w:val="fr-CH"/>
        </w:rPr>
        <w:t>ique (interurbain numérique);</w:t>
      </w:r>
    </w:p>
    <w:p w:rsidR="00D64390" w:rsidRPr="00EB2A26" w:rsidRDefault="00D64390" w:rsidP="001C5D51">
      <w:pPr>
        <w:rPr>
          <w:lang w:val="fr-CH"/>
        </w:rPr>
      </w:pPr>
      <w:r w:rsidRPr="00EB2A26">
        <w:rPr>
          <w:lang w:val="fr-CH"/>
        </w:rPr>
        <w:t>4)</w:t>
      </w:r>
      <w:r w:rsidRPr="00EB2A26">
        <w:rPr>
          <w:lang w:val="fr-CH"/>
        </w:rPr>
        <w:tab/>
        <w:t>service mobile par satellite.</w:t>
      </w:r>
    </w:p>
    <w:p w:rsidR="00D64390" w:rsidRDefault="00D64390" w:rsidP="00D64390">
      <w:pPr>
        <w:spacing w:before="240"/>
        <w:rPr>
          <w:rFonts w:cs="Arial"/>
          <w:lang w:val="fr-CH"/>
        </w:rPr>
      </w:pPr>
      <w:r w:rsidRPr="00EB2A26">
        <w:rPr>
          <w:rFonts w:cs="Arial"/>
          <w:lang w:val="fr-CH"/>
        </w:rPr>
        <w:t>Communications internationales:</w:t>
      </w:r>
    </w:p>
    <w:p w:rsidR="00D64390" w:rsidRPr="00EB2A26" w:rsidRDefault="00D64390" w:rsidP="00D64390">
      <w:pPr>
        <w:spacing w:after="240"/>
        <w:rPr>
          <w:rFonts w:cs="Arial"/>
          <w:lang w:val="fr-CH"/>
        </w:rPr>
      </w:pPr>
      <w:r w:rsidRPr="00EB2A26">
        <w:rPr>
          <w:rFonts w:cs="Arial"/>
          <w:lang w:val="fr-CH"/>
        </w:rPr>
        <w:t>Les personnes appelant de l'étranger et souhaitant établir une communication avec un téléphone mobile au Pérou sont informées des modifications suivantes: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3"/>
        <w:gridCol w:w="4248"/>
      </w:tblGrid>
      <w:tr w:rsidR="00D64390" w:rsidRPr="00F64C67" w:rsidTr="008D0674">
        <w:tc>
          <w:tcPr>
            <w:tcW w:w="9855" w:type="dxa"/>
            <w:gridSpan w:val="2"/>
          </w:tcPr>
          <w:p w:rsidR="00D64390" w:rsidRPr="00EB2A26" w:rsidRDefault="00D64390" w:rsidP="001C5D51">
            <w:pPr>
              <w:pStyle w:val="TableHead1"/>
              <w:rPr>
                <w:lang w:val="fr-CH"/>
              </w:rPr>
            </w:pPr>
            <w:r w:rsidRPr="00EB2A26">
              <w:rPr>
                <w:lang w:val="fr-CH"/>
              </w:rPr>
              <w:t>Depuis l'étranger vers un téléphone mobile au Pérou</w:t>
            </w:r>
          </w:p>
        </w:tc>
      </w:tr>
      <w:tr w:rsidR="00D64390" w:rsidRPr="00F64C67" w:rsidTr="008D0674">
        <w:tc>
          <w:tcPr>
            <w:tcW w:w="5353" w:type="dxa"/>
          </w:tcPr>
          <w:p w:rsidR="00D64390" w:rsidRPr="00EB2A26" w:rsidRDefault="00D64390" w:rsidP="001C5D51">
            <w:pPr>
              <w:pStyle w:val="TableHead1"/>
              <w:rPr>
                <w:lang w:val="fr-CH"/>
              </w:rPr>
            </w:pPr>
            <w:r w:rsidRPr="00EB2A26">
              <w:rPr>
                <w:lang w:val="fr-CH"/>
              </w:rPr>
              <w:t>Ancienne numérotation</w:t>
            </w:r>
          </w:p>
        </w:tc>
        <w:tc>
          <w:tcPr>
            <w:tcW w:w="4502" w:type="dxa"/>
          </w:tcPr>
          <w:p w:rsidR="00D64390" w:rsidRPr="00EB2A26" w:rsidRDefault="00D64390" w:rsidP="001C5D51">
            <w:pPr>
              <w:pStyle w:val="TableHead1"/>
              <w:rPr>
                <w:lang w:val="fr-CH"/>
              </w:rPr>
            </w:pPr>
            <w:r w:rsidRPr="00EB2A26">
              <w:rPr>
                <w:lang w:val="fr-CH"/>
              </w:rPr>
              <w:t>Nouvelle numérotation</w:t>
            </w:r>
            <w:r w:rsidR="001C5D51">
              <w:rPr>
                <w:lang w:val="fr-CH"/>
              </w:rPr>
              <w:br/>
            </w:r>
            <w:r w:rsidRPr="00EB2A26">
              <w:rPr>
                <w:lang w:val="fr-CH"/>
              </w:rPr>
              <w:t>(à partir du 4 septembre 2010)</w:t>
            </w:r>
          </w:p>
        </w:tc>
      </w:tr>
      <w:tr w:rsidR="00D64390" w:rsidRPr="00EB2A26" w:rsidTr="008D0674">
        <w:tc>
          <w:tcPr>
            <w:tcW w:w="5353" w:type="dxa"/>
          </w:tcPr>
          <w:p w:rsidR="00D64390" w:rsidRPr="00EB2A26" w:rsidRDefault="00D64390" w:rsidP="001C5D51">
            <w:pPr>
              <w:pStyle w:val="TableText1"/>
              <w:rPr>
                <w:lang w:val="fr-CH"/>
              </w:rPr>
            </w:pPr>
            <w:r w:rsidRPr="00EB2A26">
              <w:rPr>
                <w:lang w:val="fr-CH"/>
              </w:rPr>
              <w:t>51 + indicatif interurbain + numéro de téléphone mobile</w:t>
            </w:r>
          </w:p>
        </w:tc>
        <w:tc>
          <w:tcPr>
            <w:tcW w:w="4502" w:type="dxa"/>
          </w:tcPr>
          <w:p w:rsidR="00D64390" w:rsidRPr="00EB2A26" w:rsidRDefault="00D64390" w:rsidP="001C5D51">
            <w:pPr>
              <w:pStyle w:val="TableText1"/>
              <w:rPr>
                <w:lang w:val="fr-CH"/>
              </w:rPr>
            </w:pPr>
            <w:r w:rsidRPr="00EB2A26">
              <w:rPr>
                <w:lang w:val="fr-CH"/>
              </w:rPr>
              <w:t>51 + numéro de téléphone mobile</w:t>
            </w:r>
          </w:p>
        </w:tc>
      </w:tr>
    </w:tbl>
    <w:p w:rsidR="00D64390" w:rsidRPr="00EB2A26" w:rsidRDefault="00D64390" w:rsidP="00D64390">
      <w:pPr>
        <w:spacing w:before="240"/>
        <w:rPr>
          <w:rFonts w:cs="Arial"/>
          <w:lang w:val="fr-CH"/>
        </w:rPr>
      </w:pPr>
      <w:r w:rsidRPr="00EB2A26">
        <w:rPr>
          <w:rFonts w:cs="Arial"/>
          <w:lang w:val="fr-CH"/>
        </w:rPr>
        <w:lastRenderedPageBreak/>
        <w:t>En d'autres termes, il suffit de composer l'indicatif de pays du Pérou (51), suivi du numéro à neuf (9) chiffres du téléphone mobile avec lequel ils souhaitent établir une communication, partout dans le pays.</w:t>
      </w:r>
    </w:p>
    <w:p w:rsidR="00D64390" w:rsidRDefault="00D64390" w:rsidP="00D64390">
      <w:pPr>
        <w:spacing w:before="240"/>
        <w:rPr>
          <w:rFonts w:cs="Arial"/>
          <w:lang w:val="fr-CH"/>
        </w:rPr>
      </w:pPr>
      <w:r w:rsidRPr="00EB2A26">
        <w:rPr>
          <w:rFonts w:cs="Arial"/>
          <w:lang w:val="fr-CH"/>
        </w:rPr>
        <w:t>Communications nationales:</w:t>
      </w:r>
    </w:p>
    <w:p w:rsidR="00D64390" w:rsidRPr="00EB2A26" w:rsidRDefault="00D64390" w:rsidP="00D64390">
      <w:pPr>
        <w:rPr>
          <w:rFonts w:cs="Arial"/>
          <w:lang w:val="fr-CH"/>
        </w:rPr>
      </w:pPr>
      <w:r w:rsidRPr="00EB2A26">
        <w:rPr>
          <w:rFonts w:cs="Arial"/>
          <w:lang w:val="fr-CH"/>
        </w:rPr>
        <w:t>Pour appeler un téléphone mobile à l'intérieur du pays, depuis un téléphone fixe ou mobile ou depuis un publiphone, il suffit de composer le numéro à neuf (9) chiffres du téléphone mobile de l'abonné appelé.</w:t>
      </w:r>
    </w:p>
    <w:p w:rsidR="00D64390" w:rsidRPr="00EB2A26" w:rsidRDefault="00D64390" w:rsidP="00D64390">
      <w:pPr>
        <w:rPr>
          <w:rFonts w:cs="Arial"/>
          <w:lang w:val="fr-CH"/>
        </w:rPr>
      </w:pPr>
      <w:r w:rsidRPr="00EB2A26">
        <w:rPr>
          <w:rFonts w:cs="Arial"/>
          <w:lang w:val="fr-CH"/>
        </w:rPr>
        <w:t>Pour appeler un téléphone fixe depuis un téléphone mobile, il faut d'abord composer le 0, suivi de l'indicatif interurbain et du numéro du téléphone fixe de l'abonné appelé.</w:t>
      </w:r>
    </w:p>
    <w:p w:rsidR="00D64390" w:rsidRDefault="00D64390" w:rsidP="00D64390">
      <w:pPr>
        <w:rPr>
          <w:rFonts w:cs="Arial"/>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4006"/>
        <w:gridCol w:w="2757"/>
      </w:tblGrid>
      <w:tr w:rsidR="00D64390" w:rsidRPr="00F64C67" w:rsidTr="00493C93">
        <w:trPr>
          <w:trHeight w:val="283"/>
          <w:jc w:val="center"/>
        </w:trPr>
        <w:tc>
          <w:tcPr>
            <w:tcW w:w="9907" w:type="dxa"/>
            <w:gridSpan w:val="3"/>
          </w:tcPr>
          <w:p w:rsidR="00D64390" w:rsidRPr="00EB2A26" w:rsidRDefault="00D64390" w:rsidP="001C5D51">
            <w:pPr>
              <w:pStyle w:val="TableHead1"/>
              <w:rPr>
                <w:lang w:val="fr-CH"/>
              </w:rPr>
            </w:pPr>
            <w:r w:rsidRPr="00EB2A26">
              <w:rPr>
                <w:lang w:val="fr-CH"/>
              </w:rPr>
              <w:t>Téléphone mobile vers téléphone mobile</w:t>
            </w:r>
          </w:p>
        </w:tc>
      </w:tr>
      <w:tr w:rsidR="00D64390" w:rsidRPr="00F64C67" w:rsidTr="00493C93">
        <w:trPr>
          <w:trHeight w:val="283"/>
          <w:jc w:val="center"/>
        </w:trPr>
        <w:tc>
          <w:tcPr>
            <w:tcW w:w="6912" w:type="dxa"/>
            <w:gridSpan w:val="2"/>
          </w:tcPr>
          <w:p w:rsidR="00D64390" w:rsidRPr="00EB2A26" w:rsidRDefault="00D64390" w:rsidP="001C5D51">
            <w:pPr>
              <w:pStyle w:val="TableHead1"/>
              <w:rPr>
                <w:lang w:val="fr-CH"/>
              </w:rPr>
            </w:pPr>
            <w:r w:rsidRPr="00EB2A26">
              <w:rPr>
                <w:lang w:val="fr-CH"/>
              </w:rPr>
              <w:t>Ancienne numérotation</w:t>
            </w:r>
          </w:p>
        </w:tc>
        <w:tc>
          <w:tcPr>
            <w:tcW w:w="2995" w:type="dxa"/>
          </w:tcPr>
          <w:p w:rsidR="00D64390" w:rsidRPr="00EB2A26" w:rsidRDefault="00D64390" w:rsidP="001C5D51">
            <w:pPr>
              <w:pStyle w:val="TableHead1"/>
              <w:rPr>
                <w:lang w:val="fr-CH"/>
              </w:rPr>
            </w:pPr>
            <w:r w:rsidRPr="00EB2A26">
              <w:rPr>
                <w:lang w:val="fr-CH"/>
              </w:rPr>
              <w:t>Nouvelle numérotation</w:t>
            </w:r>
            <w:r w:rsidR="001C5D51">
              <w:rPr>
                <w:lang w:val="fr-CH"/>
              </w:rPr>
              <w:br/>
            </w:r>
            <w:r w:rsidRPr="00EB2A26">
              <w:rPr>
                <w:lang w:val="fr-CH"/>
              </w:rPr>
              <w:t>(à partir du 4 septembre 2010)</w:t>
            </w:r>
          </w:p>
        </w:tc>
      </w:tr>
      <w:tr w:rsidR="00D64390" w:rsidRPr="00EB2A26" w:rsidTr="00493C93">
        <w:trPr>
          <w:trHeight w:val="283"/>
          <w:jc w:val="center"/>
        </w:trPr>
        <w:tc>
          <w:tcPr>
            <w:tcW w:w="2518" w:type="dxa"/>
          </w:tcPr>
          <w:p w:rsidR="00D64390" w:rsidRPr="00EB2A26" w:rsidRDefault="00D64390" w:rsidP="001C5D51">
            <w:pPr>
              <w:pStyle w:val="TableText1"/>
              <w:rPr>
                <w:lang w:val="fr-CH"/>
              </w:rPr>
            </w:pPr>
            <w:r w:rsidRPr="00EB2A26">
              <w:rPr>
                <w:lang w:val="fr-CH"/>
              </w:rPr>
              <w:t>Appel local</w:t>
            </w:r>
          </w:p>
        </w:tc>
        <w:tc>
          <w:tcPr>
            <w:tcW w:w="4394" w:type="dxa"/>
          </w:tcPr>
          <w:p w:rsidR="00D64390" w:rsidRPr="00EB2A26" w:rsidRDefault="00D64390" w:rsidP="001C5D51">
            <w:pPr>
              <w:pStyle w:val="TableText1"/>
              <w:rPr>
                <w:lang w:val="fr-CH"/>
              </w:rPr>
            </w:pPr>
            <w:r w:rsidRPr="00EB2A26">
              <w:rPr>
                <w:lang w:val="fr-CH"/>
              </w:rPr>
              <w:t>Appel national longue distance</w:t>
            </w:r>
          </w:p>
        </w:tc>
        <w:tc>
          <w:tcPr>
            <w:tcW w:w="2995" w:type="dxa"/>
          </w:tcPr>
          <w:p w:rsidR="00D64390" w:rsidRPr="00EB2A26" w:rsidRDefault="00D64390" w:rsidP="001C5D51">
            <w:pPr>
              <w:pStyle w:val="TableText1"/>
              <w:rPr>
                <w:lang w:val="fr-CH"/>
              </w:rPr>
            </w:pPr>
            <w:r w:rsidRPr="00EB2A26">
              <w:rPr>
                <w:lang w:val="fr-CH"/>
              </w:rPr>
              <w:t>Au niveau national</w:t>
            </w:r>
          </w:p>
        </w:tc>
      </w:tr>
      <w:tr w:rsidR="00D64390" w:rsidRPr="00EB2A26" w:rsidTr="00493C93">
        <w:trPr>
          <w:trHeight w:val="283"/>
          <w:jc w:val="center"/>
        </w:trPr>
        <w:tc>
          <w:tcPr>
            <w:tcW w:w="2518" w:type="dxa"/>
          </w:tcPr>
          <w:p w:rsidR="00D64390" w:rsidRPr="00EB2A26" w:rsidRDefault="00D64390" w:rsidP="001C5D51">
            <w:pPr>
              <w:pStyle w:val="TableText1"/>
              <w:rPr>
                <w:lang w:val="fr-CH"/>
              </w:rPr>
            </w:pPr>
            <w:r w:rsidRPr="00EB2A26">
              <w:rPr>
                <w:lang w:val="fr-CH"/>
              </w:rPr>
              <w:t>Numéro de téléphone mobile</w:t>
            </w:r>
          </w:p>
        </w:tc>
        <w:tc>
          <w:tcPr>
            <w:tcW w:w="4394" w:type="dxa"/>
          </w:tcPr>
          <w:p w:rsidR="00D64390" w:rsidRPr="00EB2A26" w:rsidRDefault="00D64390" w:rsidP="001C5D51">
            <w:pPr>
              <w:pStyle w:val="TableText1"/>
              <w:rPr>
                <w:lang w:val="fr-CH"/>
              </w:rPr>
            </w:pPr>
            <w:r w:rsidRPr="00EB2A26">
              <w:rPr>
                <w:lang w:val="fr-CH"/>
              </w:rPr>
              <w:t>0 + indicatif interurbain+ numéro de téléphone mobile</w:t>
            </w:r>
          </w:p>
        </w:tc>
        <w:tc>
          <w:tcPr>
            <w:tcW w:w="2995" w:type="dxa"/>
          </w:tcPr>
          <w:p w:rsidR="00D64390" w:rsidRPr="00EB2A26" w:rsidRDefault="00D64390" w:rsidP="001C5D51">
            <w:pPr>
              <w:pStyle w:val="TableText1"/>
              <w:rPr>
                <w:lang w:val="fr-CH"/>
              </w:rPr>
            </w:pPr>
            <w:r w:rsidRPr="00EB2A26">
              <w:rPr>
                <w:lang w:val="fr-CH"/>
              </w:rPr>
              <w:t>Numéro de téléphone mobile</w:t>
            </w:r>
          </w:p>
        </w:tc>
      </w:tr>
    </w:tbl>
    <w:p w:rsidR="00D64390" w:rsidRPr="00EB2A26" w:rsidRDefault="00D64390" w:rsidP="00D64390">
      <w:pPr>
        <w:rPr>
          <w:rFonts w:cs="Arial"/>
          <w:bCs/>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4006"/>
        <w:gridCol w:w="2757"/>
      </w:tblGrid>
      <w:tr w:rsidR="00D64390" w:rsidRPr="00F64C67" w:rsidTr="00493C93">
        <w:trPr>
          <w:jc w:val="center"/>
        </w:trPr>
        <w:tc>
          <w:tcPr>
            <w:tcW w:w="9907" w:type="dxa"/>
            <w:gridSpan w:val="3"/>
          </w:tcPr>
          <w:p w:rsidR="00D64390" w:rsidRPr="00EB2A26" w:rsidRDefault="00D64390" w:rsidP="001C5D51">
            <w:pPr>
              <w:pStyle w:val="TableHead1"/>
              <w:rPr>
                <w:lang w:val="fr-CH"/>
              </w:rPr>
            </w:pPr>
            <w:r w:rsidRPr="00EB2A26">
              <w:rPr>
                <w:lang w:val="fr-CH"/>
              </w:rPr>
              <w:t>Téléphone fixe (privé ou public) vers téléphone mobile</w:t>
            </w:r>
          </w:p>
        </w:tc>
      </w:tr>
      <w:tr w:rsidR="00D64390" w:rsidRPr="00F64C67" w:rsidTr="00493C93">
        <w:trPr>
          <w:jc w:val="center"/>
        </w:trPr>
        <w:tc>
          <w:tcPr>
            <w:tcW w:w="6912" w:type="dxa"/>
            <w:gridSpan w:val="2"/>
          </w:tcPr>
          <w:p w:rsidR="00D64390" w:rsidRPr="00EB2A26" w:rsidRDefault="00D64390" w:rsidP="001C5D51">
            <w:pPr>
              <w:pStyle w:val="TableHead1"/>
              <w:rPr>
                <w:lang w:val="fr-CH"/>
              </w:rPr>
            </w:pPr>
            <w:r w:rsidRPr="00EB2A26">
              <w:rPr>
                <w:lang w:val="fr-CH"/>
              </w:rPr>
              <w:t>Ancienne numérotation</w:t>
            </w:r>
          </w:p>
        </w:tc>
        <w:tc>
          <w:tcPr>
            <w:tcW w:w="2995" w:type="dxa"/>
          </w:tcPr>
          <w:p w:rsidR="00D64390" w:rsidRPr="00EB2A26" w:rsidRDefault="00D64390" w:rsidP="001C5D51">
            <w:pPr>
              <w:pStyle w:val="TableHead1"/>
              <w:rPr>
                <w:lang w:val="fr-CH"/>
              </w:rPr>
            </w:pPr>
            <w:r w:rsidRPr="00EB2A26">
              <w:rPr>
                <w:lang w:val="fr-CH"/>
              </w:rPr>
              <w:t>Nouvelle numérotation</w:t>
            </w:r>
            <w:r w:rsidR="001C5D51">
              <w:rPr>
                <w:lang w:val="fr-CH"/>
              </w:rPr>
              <w:br/>
            </w:r>
            <w:r w:rsidRPr="00EB2A26">
              <w:rPr>
                <w:lang w:val="fr-CH"/>
              </w:rPr>
              <w:t>(à partir du 4 septembre 2010)</w:t>
            </w:r>
          </w:p>
        </w:tc>
      </w:tr>
      <w:tr w:rsidR="00D64390" w:rsidRPr="00EB2A26" w:rsidTr="00493C93">
        <w:trPr>
          <w:jc w:val="center"/>
        </w:trPr>
        <w:tc>
          <w:tcPr>
            <w:tcW w:w="2518" w:type="dxa"/>
          </w:tcPr>
          <w:p w:rsidR="00D64390" w:rsidRPr="00EB2A26" w:rsidRDefault="00D64390" w:rsidP="001C5D51">
            <w:pPr>
              <w:pStyle w:val="TableText1"/>
              <w:rPr>
                <w:lang w:val="fr-CH"/>
              </w:rPr>
            </w:pPr>
            <w:r w:rsidRPr="00EB2A26">
              <w:rPr>
                <w:lang w:val="fr-CH"/>
              </w:rPr>
              <w:t>Appel local</w:t>
            </w:r>
          </w:p>
        </w:tc>
        <w:tc>
          <w:tcPr>
            <w:tcW w:w="4394" w:type="dxa"/>
          </w:tcPr>
          <w:p w:rsidR="00D64390" w:rsidRPr="00EB2A26" w:rsidRDefault="00D64390" w:rsidP="001C5D51">
            <w:pPr>
              <w:pStyle w:val="TableText1"/>
              <w:rPr>
                <w:lang w:val="fr-CH"/>
              </w:rPr>
            </w:pPr>
            <w:r w:rsidRPr="00EB2A26">
              <w:rPr>
                <w:lang w:val="fr-CH"/>
              </w:rPr>
              <w:t>Appel national longue distance</w:t>
            </w:r>
          </w:p>
        </w:tc>
        <w:tc>
          <w:tcPr>
            <w:tcW w:w="2995" w:type="dxa"/>
          </w:tcPr>
          <w:p w:rsidR="00D64390" w:rsidRPr="00EB2A26" w:rsidRDefault="00D64390" w:rsidP="001C5D51">
            <w:pPr>
              <w:pStyle w:val="TableText1"/>
              <w:rPr>
                <w:lang w:val="fr-CH"/>
              </w:rPr>
            </w:pPr>
            <w:r w:rsidRPr="00EB2A26">
              <w:rPr>
                <w:lang w:val="fr-CH"/>
              </w:rPr>
              <w:t>Au niveau national</w:t>
            </w:r>
          </w:p>
        </w:tc>
      </w:tr>
      <w:tr w:rsidR="00D64390" w:rsidRPr="00EB2A26" w:rsidTr="00493C93">
        <w:trPr>
          <w:jc w:val="center"/>
        </w:trPr>
        <w:tc>
          <w:tcPr>
            <w:tcW w:w="2518" w:type="dxa"/>
          </w:tcPr>
          <w:p w:rsidR="00D64390" w:rsidRPr="00EB2A26" w:rsidRDefault="00D64390" w:rsidP="001C5D51">
            <w:pPr>
              <w:pStyle w:val="TableText1"/>
              <w:rPr>
                <w:lang w:val="fr-CH"/>
              </w:rPr>
            </w:pPr>
            <w:r w:rsidRPr="00EB2A26">
              <w:rPr>
                <w:lang w:val="fr-CH"/>
              </w:rPr>
              <w:t>Numéro de téléphone mobile</w:t>
            </w:r>
          </w:p>
        </w:tc>
        <w:tc>
          <w:tcPr>
            <w:tcW w:w="4394" w:type="dxa"/>
          </w:tcPr>
          <w:p w:rsidR="00D64390" w:rsidRPr="00EB2A26" w:rsidRDefault="00D64390" w:rsidP="001C5D51">
            <w:pPr>
              <w:pStyle w:val="TableText1"/>
              <w:rPr>
                <w:lang w:val="fr-CH"/>
              </w:rPr>
            </w:pPr>
            <w:r w:rsidRPr="00EB2A26">
              <w:rPr>
                <w:lang w:val="fr-CH"/>
              </w:rPr>
              <w:t>0 + indicatif interurbain + numéro de téléphone mobile</w:t>
            </w:r>
          </w:p>
        </w:tc>
        <w:tc>
          <w:tcPr>
            <w:tcW w:w="2995" w:type="dxa"/>
          </w:tcPr>
          <w:p w:rsidR="00D64390" w:rsidRPr="00EB2A26" w:rsidRDefault="00D64390" w:rsidP="001C5D51">
            <w:pPr>
              <w:pStyle w:val="TableText1"/>
              <w:rPr>
                <w:lang w:val="fr-CH"/>
              </w:rPr>
            </w:pPr>
            <w:r w:rsidRPr="00EB2A26">
              <w:rPr>
                <w:lang w:val="fr-CH"/>
              </w:rPr>
              <w:t>Numéro de téléphone mobile</w:t>
            </w:r>
          </w:p>
        </w:tc>
      </w:tr>
    </w:tbl>
    <w:p w:rsidR="00D64390" w:rsidRDefault="00D64390" w:rsidP="00D64390">
      <w:pPr>
        <w:rPr>
          <w:rFonts w:cs="Arial"/>
          <w:bCs/>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7"/>
        <w:gridCol w:w="3989"/>
        <w:gridCol w:w="2766"/>
      </w:tblGrid>
      <w:tr w:rsidR="00D64390" w:rsidRPr="00F64C67" w:rsidTr="00493C93">
        <w:trPr>
          <w:jc w:val="center"/>
        </w:trPr>
        <w:tc>
          <w:tcPr>
            <w:tcW w:w="9907" w:type="dxa"/>
            <w:gridSpan w:val="3"/>
          </w:tcPr>
          <w:p w:rsidR="00D64390" w:rsidRPr="00EB2A26" w:rsidRDefault="00D64390" w:rsidP="001C5D51">
            <w:pPr>
              <w:pStyle w:val="TableHead1"/>
              <w:rPr>
                <w:lang w:val="fr-CH"/>
              </w:rPr>
            </w:pPr>
            <w:r w:rsidRPr="00EB2A26">
              <w:rPr>
                <w:lang w:val="fr-CH"/>
              </w:rPr>
              <w:t>Téléphone mobile vers téléphone fixe</w:t>
            </w:r>
          </w:p>
        </w:tc>
      </w:tr>
      <w:tr w:rsidR="00D64390" w:rsidRPr="00F64C67" w:rsidTr="00493C93">
        <w:trPr>
          <w:jc w:val="center"/>
        </w:trPr>
        <w:tc>
          <w:tcPr>
            <w:tcW w:w="6911" w:type="dxa"/>
            <w:gridSpan w:val="2"/>
          </w:tcPr>
          <w:p w:rsidR="00D64390" w:rsidRPr="00EB2A26" w:rsidRDefault="00D64390" w:rsidP="001C5D51">
            <w:pPr>
              <w:pStyle w:val="TableHead1"/>
              <w:rPr>
                <w:lang w:val="fr-CH"/>
              </w:rPr>
            </w:pPr>
            <w:r w:rsidRPr="00EB2A26">
              <w:rPr>
                <w:lang w:val="fr-CH"/>
              </w:rPr>
              <w:t>Ancienne numérotation</w:t>
            </w:r>
          </w:p>
        </w:tc>
        <w:tc>
          <w:tcPr>
            <w:tcW w:w="2996" w:type="dxa"/>
          </w:tcPr>
          <w:p w:rsidR="00D64390" w:rsidRPr="00EB2A26" w:rsidRDefault="00D64390" w:rsidP="001C5D51">
            <w:pPr>
              <w:pStyle w:val="TableHead1"/>
              <w:rPr>
                <w:lang w:val="fr-CH"/>
              </w:rPr>
            </w:pPr>
            <w:r w:rsidRPr="00EB2A26">
              <w:rPr>
                <w:lang w:val="fr-CH"/>
              </w:rPr>
              <w:t>Nouvelle numérotation</w:t>
            </w:r>
            <w:r w:rsidR="001C5D51">
              <w:rPr>
                <w:lang w:val="fr-CH"/>
              </w:rPr>
              <w:br/>
            </w:r>
            <w:r w:rsidRPr="00EB2A26">
              <w:rPr>
                <w:lang w:val="fr-CH"/>
              </w:rPr>
              <w:t>(à partir du 4 septembre 2010)</w:t>
            </w:r>
          </w:p>
        </w:tc>
      </w:tr>
      <w:tr w:rsidR="00D64390" w:rsidRPr="00EB2A26" w:rsidTr="00493C93">
        <w:trPr>
          <w:jc w:val="center"/>
        </w:trPr>
        <w:tc>
          <w:tcPr>
            <w:tcW w:w="2518" w:type="dxa"/>
          </w:tcPr>
          <w:p w:rsidR="00D64390" w:rsidRPr="00EB2A26" w:rsidRDefault="00D64390" w:rsidP="001C5D51">
            <w:pPr>
              <w:pStyle w:val="TableText1"/>
              <w:rPr>
                <w:lang w:val="fr-CH"/>
              </w:rPr>
            </w:pPr>
            <w:r w:rsidRPr="00EB2A26">
              <w:rPr>
                <w:lang w:val="fr-CH"/>
              </w:rPr>
              <w:t>Appel local</w:t>
            </w:r>
          </w:p>
        </w:tc>
        <w:tc>
          <w:tcPr>
            <w:tcW w:w="4393" w:type="dxa"/>
          </w:tcPr>
          <w:p w:rsidR="00D64390" w:rsidRPr="00EB2A26" w:rsidRDefault="00D64390" w:rsidP="001C5D51">
            <w:pPr>
              <w:pStyle w:val="TableText1"/>
              <w:rPr>
                <w:lang w:val="fr-CH"/>
              </w:rPr>
            </w:pPr>
            <w:r w:rsidRPr="00EB2A26">
              <w:rPr>
                <w:lang w:val="fr-CH"/>
              </w:rPr>
              <w:t>Appel national longue distance</w:t>
            </w:r>
          </w:p>
        </w:tc>
        <w:tc>
          <w:tcPr>
            <w:tcW w:w="2996" w:type="dxa"/>
          </w:tcPr>
          <w:p w:rsidR="00D64390" w:rsidRPr="00EB2A26" w:rsidRDefault="00D64390" w:rsidP="001C5D51">
            <w:pPr>
              <w:pStyle w:val="TableText1"/>
              <w:rPr>
                <w:lang w:val="fr-CH"/>
              </w:rPr>
            </w:pPr>
            <w:r w:rsidRPr="00EB2A26">
              <w:rPr>
                <w:lang w:val="fr-CH"/>
              </w:rPr>
              <w:t>Au niveau national</w:t>
            </w:r>
          </w:p>
        </w:tc>
      </w:tr>
      <w:tr w:rsidR="00D64390" w:rsidRPr="00F64C67" w:rsidTr="00493C93">
        <w:trPr>
          <w:jc w:val="center"/>
        </w:trPr>
        <w:tc>
          <w:tcPr>
            <w:tcW w:w="2518" w:type="dxa"/>
          </w:tcPr>
          <w:p w:rsidR="00D64390" w:rsidRPr="00EB2A26" w:rsidRDefault="00D64390" w:rsidP="001C5D51">
            <w:pPr>
              <w:pStyle w:val="TableText1"/>
              <w:rPr>
                <w:lang w:val="fr-CH"/>
              </w:rPr>
            </w:pPr>
            <w:r w:rsidRPr="00EB2A26">
              <w:rPr>
                <w:lang w:val="fr-CH"/>
              </w:rPr>
              <w:t>Numéro de téléphone fixe</w:t>
            </w:r>
          </w:p>
        </w:tc>
        <w:tc>
          <w:tcPr>
            <w:tcW w:w="4393" w:type="dxa"/>
          </w:tcPr>
          <w:p w:rsidR="00D64390" w:rsidRPr="00EB2A26" w:rsidRDefault="00D64390" w:rsidP="001C5D51">
            <w:pPr>
              <w:pStyle w:val="TableText1"/>
              <w:rPr>
                <w:lang w:val="fr-CH"/>
              </w:rPr>
            </w:pPr>
            <w:r w:rsidRPr="00EB2A26">
              <w:rPr>
                <w:lang w:val="fr-CH"/>
              </w:rPr>
              <w:t>0 + indicatif interurbain + numéro de téléphone fixe</w:t>
            </w:r>
          </w:p>
        </w:tc>
        <w:tc>
          <w:tcPr>
            <w:tcW w:w="2996" w:type="dxa"/>
          </w:tcPr>
          <w:p w:rsidR="00D64390" w:rsidRPr="00EB2A26" w:rsidRDefault="00D64390" w:rsidP="001C5D51">
            <w:pPr>
              <w:pStyle w:val="TableText1"/>
              <w:rPr>
                <w:lang w:val="fr-CH"/>
              </w:rPr>
            </w:pPr>
            <w:r w:rsidRPr="00EB2A26">
              <w:rPr>
                <w:lang w:val="fr-CH"/>
              </w:rPr>
              <w:t>0 + indicatif interurbain + numéro de téléphone fixe</w:t>
            </w:r>
          </w:p>
        </w:tc>
      </w:tr>
    </w:tbl>
    <w:p w:rsidR="00D64390" w:rsidRDefault="001C5D51" w:rsidP="001C5D51">
      <w:pPr>
        <w:spacing w:before="240"/>
        <w:rPr>
          <w:rFonts w:cs="Arial"/>
          <w:lang w:val="fr-CH"/>
        </w:rPr>
      </w:pPr>
      <w:r w:rsidRPr="00EB2A26">
        <w:rPr>
          <w:rFonts w:cs="Arial"/>
          <w:lang w:val="fr-CH"/>
        </w:rPr>
        <w:t>NOTE</w:t>
      </w:r>
      <w:r>
        <w:rPr>
          <w:rFonts w:cs="Arial"/>
          <w:lang w:val="fr-CH"/>
        </w:rPr>
        <w:t xml:space="preserve"> –</w:t>
      </w:r>
      <w:r w:rsidR="00D64390" w:rsidRPr="00EB2A26">
        <w:rPr>
          <w:rFonts w:cs="Arial"/>
          <w:lang w:val="fr-CH"/>
        </w:rPr>
        <w:t xml:space="preserve"> Les procédures de numérotation entre téléphones fixes restent inchangées.</w:t>
      </w:r>
    </w:p>
    <w:p w:rsidR="00D64390" w:rsidRPr="00EB2A26" w:rsidRDefault="00D64390" w:rsidP="00D64390">
      <w:pPr>
        <w:rPr>
          <w:rFonts w:cs="Arial"/>
          <w:lang w:val="fr-CH"/>
        </w:rPr>
      </w:pPr>
      <w:r w:rsidRPr="00EB2A26">
        <w:rPr>
          <w:rFonts w:cs="Arial"/>
          <w:lang w:val="fr-CH"/>
        </w:rPr>
        <w:t>On trouvera plus de renseignements sur la Zone mobile virtuelle sur les sites suivants:</w:t>
      </w:r>
    </w:p>
    <w:p w:rsidR="00D64390" w:rsidRPr="00F64C67" w:rsidRDefault="00D64390" w:rsidP="001C5D51">
      <w:pPr>
        <w:jc w:val="left"/>
        <w:rPr>
          <w:lang w:val="es-ES"/>
        </w:rPr>
      </w:pPr>
      <w:r w:rsidRPr="00EB2A26">
        <w:rPr>
          <w:lang w:val="es-ES_tradnl"/>
        </w:rPr>
        <w:t xml:space="preserve">Ministerio de Transportes y Comunicaciones:  </w:t>
      </w:r>
      <w:r w:rsidRPr="001C5D51">
        <w:rPr>
          <w:rFonts w:cs="Arial"/>
          <w:lang w:val="es-ES_tradnl"/>
        </w:rPr>
        <w:t>www.mtc.gob.pe</w:t>
      </w:r>
      <w:r w:rsidRPr="00EB2A26">
        <w:rPr>
          <w:lang w:val="es-ES"/>
        </w:rPr>
        <w:br/>
        <w:t xml:space="preserve">OSIPTEL: </w:t>
      </w:r>
      <w:r w:rsidRPr="001C5D51">
        <w:rPr>
          <w:rFonts w:cs="Arial"/>
          <w:lang w:val="es-ES"/>
        </w:rPr>
        <w:t>www.osiptel.gob.pe</w:t>
      </w:r>
    </w:p>
    <w:p w:rsidR="00D64390" w:rsidRDefault="00D64390" w:rsidP="00D64390">
      <w:pPr>
        <w:rPr>
          <w:rFonts w:cs="Arial"/>
          <w:lang w:val="fr-CH"/>
        </w:rPr>
      </w:pPr>
      <w:r w:rsidRPr="00EB2A26">
        <w:rPr>
          <w:rFonts w:cs="Arial"/>
          <w:lang w:val="fr-CH"/>
        </w:rPr>
        <w:t xml:space="preserve">Pour de plus amples informations, consulter également le site suivant: </w:t>
      </w:r>
    </w:p>
    <w:p w:rsidR="00D64390" w:rsidRPr="00F64C67" w:rsidRDefault="00D64390" w:rsidP="001C5D51">
      <w:pPr>
        <w:rPr>
          <w:rFonts w:cs="Arial"/>
          <w:lang w:val="fr-CH"/>
        </w:rPr>
      </w:pPr>
      <w:r w:rsidRPr="001C5D51">
        <w:rPr>
          <w:rFonts w:cs="Arial"/>
          <w:lang w:val="fr-CH"/>
        </w:rPr>
        <w:t>www.osiptel.gob.pe/WebSiteAjax/archivos/comunicaciones/portabilidad/portabilidad_inicio.htm</w:t>
      </w:r>
    </w:p>
    <w:p w:rsidR="0073419B" w:rsidRDefault="0073419B" w:rsidP="0073419B">
      <w:pPr>
        <w:spacing w:before="0"/>
        <w:rPr>
          <w:rFonts w:cs="Arial"/>
          <w:lang w:val="es-ES_tradnl"/>
        </w:rPr>
      </w:pPr>
    </w:p>
    <w:p w:rsidR="00D64390" w:rsidRDefault="00D64390" w:rsidP="00D64390">
      <w:pPr>
        <w:rPr>
          <w:rFonts w:cs="Arial"/>
          <w:lang w:val="es-ES_tradnl"/>
        </w:rPr>
      </w:pPr>
      <w:proofErr w:type="spellStart"/>
      <w:r w:rsidRPr="00EB2A26">
        <w:rPr>
          <w:rFonts w:cs="Arial"/>
          <w:lang w:val="es-ES_tradnl"/>
        </w:rPr>
        <w:t>Contact</w:t>
      </w:r>
      <w:proofErr w:type="spellEnd"/>
      <w:r w:rsidRPr="00EB2A26">
        <w:rPr>
          <w:rFonts w:cs="Arial"/>
          <w:lang w:val="es-ES_tradnl"/>
        </w:rPr>
        <w:t>:</w:t>
      </w:r>
    </w:p>
    <w:p w:rsidR="00D64390" w:rsidRPr="00F64C67" w:rsidRDefault="00D64390" w:rsidP="001C5D51">
      <w:pPr>
        <w:ind w:left="567"/>
        <w:jc w:val="left"/>
        <w:rPr>
          <w:rFonts w:cs="Arial"/>
          <w:lang w:val="es-ES"/>
        </w:rPr>
      </w:pPr>
      <w:r w:rsidRPr="00EB2A26">
        <w:rPr>
          <w:rFonts w:cs="Arial"/>
          <w:lang w:val="es-ES_tradnl"/>
        </w:rPr>
        <w:t>Ministerio de Transportes y Comunicaciones</w:t>
      </w:r>
      <w:r w:rsidR="001C5D51">
        <w:rPr>
          <w:rFonts w:cs="Arial"/>
          <w:lang w:val="es-ES_tradnl"/>
        </w:rPr>
        <w:br/>
      </w:r>
      <w:r w:rsidRPr="00EB2A26">
        <w:rPr>
          <w:rFonts w:cs="Arial"/>
          <w:lang w:val="es-ES_tradnl"/>
        </w:rPr>
        <w:t>Dirección de Regulación y Asuntos Internacionales de Comunicaciones</w:t>
      </w:r>
      <w:r w:rsidR="001C5D51">
        <w:rPr>
          <w:rFonts w:cs="Arial"/>
          <w:lang w:val="es-ES_tradnl"/>
        </w:rPr>
        <w:br/>
      </w:r>
      <w:r w:rsidRPr="00EB2A26">
        <w:rPr>
          <w:rFonts w:cs="Arial"/>
          <w:lang w:val="es-ES_tradnl"/>
        </w:rPr>
        <w:t xml:space="preserve">Jirón Zorritos No 1203 </w:t>
      </w:r>
      <w:r w:rsidR="001C5D51">
        <w:rPr>
          <w:rFonts w:cs="Arial"/>
          <w:lang w:val="es-ES_tradnl"/>
        </w:rPr>
        <w:br/>
      </w:r>
      <w:r w:rsidRPr="00EB2A26">
        <w:rPr>
          <w:rFonts w:cs="Arial"/>
          <w:lang w:val="es-ES_tradnl"/>
        </w:rPr>
        <w:t xml:space="preserve">LIMA 1 </w:t>
      </w:r>
      <w:r w:rsidR="001C5D51">
        <w:rPr>
          <w:rFonts w:cs="Arial"/>
          <w:lang w:val="es-ES_tradnl"/>
        </w:rPr>
        <w:br/>
      </w:r>
      <w:proofErr w:type="spellStart"/>
      <w:r w:rsidRPr="00EB2A26">
        <w:rPr>
          <w:rFonts w:cs="Arial"/>
          <w:lang w:val="es-ES_tradnl"/>
        </w:rPr>
        <w:t>Pérou</w:t>
      </w:r>
      <w:proofErr w:type="spellEnd"/>
      <w:r w:rsidR="001C5D51">
        <w:rPr>
          <w:rFonts w:cs="Arial"/>
          <w:lang w:val="es-ES_tradnl"/>
        </w:rPr>
        <w:br/>
      </w:r>
      <w:proofErr w:type="spellStart"/>
      <w:r w:rsidR="009C21CC">
        <w:rPr>
          <w:rFonts w:cs="Arial"/>
          <w:lang w:val="es-ES_tradnl"/>
        </w:rPr>
        <w:t>Tél</w:t>
      </w:r>
      <w:proofErr w:type="spellEnd"/>
      <w:r w:rsidRPr="00EB2A26">
        <w:rPr>
          <w:rFonts w:cs="Arial"/>
          <w:lang w:val="es-ES_tradnl"/>
        </w:rPr>
        <w:t xml:space="preserve">: </w:t>
      </w:r>
      <w:r w:rsidR="009C21CC">
        <w:rPr>
          <w:rFonts w:cs="Arial"/>
          <w:lang w:val="es-ES_tradnl"/>
        </w:rPr>
        <w:tab/>
      </w:r>
      <w:r w:rsidRPr="00EB2A26">
        <w:rPr>
          <w:rFonts w:cs="Arial"/>
          <w:lang w:val="es-ES_tradnl"/>
        </w:rPr>
        <w:t>+51 1 615 7800</w:t>
      </w:r>
      <w:r w:rsidR="001C5D51">
        <w:rPr>
          <w:rFonts w:cs="Arial"/>
          <w:lang w:val="es-ES_tradnl"/>
        </w:rPr>
        <w:br/>
      </w:r>
      <w:r w:rsidRPr="00F64C67">
        <w:rPr>
          <w:rFonts w:cs="Arial"/>
          <w:lang w:val="es-ES"/>
        </w:rPr>
        <w:t xml:space="preserve">Fax: </w:t>
      </w:r>
      <w:r w:rsidR="009C21CC">
        <w:rPr>
          <w:rFonts w:cs="Arial"/>
          <w:lang w:val="es-ES"/>
        </w:rPr>
        <w:tab/>
      </w:r>
      <w:r w:rsidRPr="00F64C67">
        <w:rPr>
          <w:rFonts w:cs="Arial"/>
          <w:lang w:val="es-ES"/>
        </w:rPr>
        <w:t>+51 1 615 7784</w:t>
      </w:r>
      <w:r w:rsidR="001C5D51" w:rsidRPr="00F64C67">
        <w:rPr>
          <w:rFonts w:cs="Arial"/>
          <w:lang w:val="es-ES"/>
        </w:rPr>
        <w:br/>
        <w:t>URL:</w:t>
      </w:r>
      <w:r w:rsidRPr="00F64C67">
        <w:rPr>
          <w:rFonts w:cs="Arial"/>
          <w:lang w:val="es-ES"/>
        </w:rPr>
        <w:tab/>
        <w:t>www.mtc.gob.pe</w:t>
      </w:r>
    </w:p>
    <w:p w:rsidR="00D60AC5" w:rsidRPr="00F64C67" w:rsidRDefault="00D60AC5" w:rsidP="00D6439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F64C67">
        <w:rPr>
          <w:lang w:val="es-ES"/>
        </w:rPr>
        <w:br w:type="page"/>
      </w:r>
    </w:p>
    <w:p w:rsidR="00D60AC5" w:rsidRPr="00F64C67" w:rsidRDefault="00D60AC5" w:rsidP="00CA2EB1">
      <w:pPr>
        <w:ind w:left="567" w:hanging="567"/>
        <w:rPr>
          <w:sz w:val="8"/>
          <w:lang w:val="es-ES"/>
        </w:rPr>
      </w:pPr>
    </w:p>
    <w:p w:rsidR="00D60AC5" w:rsidRPr="00BF1A81" w:rsidRDefault="00D60AC5" w:rsidP="00D60AC5">
      <w:pPr>
        <w:pStyle w:val="Heading20"/>
        <w:spacing w:before="0"/>
      </w:pPr>
      <w:bookmarkStart w:id="25" w:name="_Toc268854507"/>
      <w:r w:rsidRPr="00BF1A81">
        <w:t>Changements dans les administrations/ER et autres entités</w:t>
      </w:r>
      <w:r>
        <w:br/>
      </w:r>
      <w:r w:rsidRPr="00BF1A81">
        <w:t>ou organisations</w:t>
      </w:r>
      <w:bookmarkEnd w:id="25"/>
    </w:p>
    <w:p w:rsidR="00C14512" w:rsidRDefault="00C14512" w:rsidP="00C14512">
      <w:pPr>
        <w:rPr>
          <w:lang w:val="fr-FR"/>
        </w:rPr>
      </w:pPr>
    </w:p>
    <w:p w:rsidR="00EE606A" w:rsidRPr="00A311D7" w:rsidRDefault="00EE606A" w:rsidP="00EE606A">
      <w:pPr>
        <w:keepNext/>
        <w:keepLines/>
        <w:tabs>
          <w:tab w:val="left" w:pos="1134"/>
          <w:tab w:val="left" w:pos="1560"/>
          <w:tab w:val="left" w:pos="2127"/>
        </w:tabs>
        <w:spacing w:before="360"/>
        <w:outlineLvl w:val="3"/>
        <w:rPr>
          <w:rFonts w:cs="Arial"/>
          <w:b/>
          <w:bCs/>
          <w:lang w:val="fr-FR"/>
        </w:rPr>
      </w:pPr>
      <w:r>
        <w:rPr>
          <w:rFonts w:cs="Arial"/>
          <w:b/>
          <w:bCs/>
          <w:lang w:val="fr-FR"/>
        </w:rPr>
        <w:t xml:space="preserve">Fédération de </w:t>
      </w:r>
      <w:r w:rsidRPr="00A311D7">
        <w:rPr>
          <w:rFonts w:cs="Arial"/>
          <w:b/>
          <w:bCs/>
          <w:lang w:val="fr-FR"/>
        </w:rPr>
        <w:t>Russie</w:t>
      </w:r>
    </w:p>
    <w:p w:rsidR="00EE606A" w:rsidRPr="00586AE9" w:rsidRDefault="00EE606A" w:rsidP="00EE606A">
      <w:pPr>
        <w:keepNext/>
        <w:keepLines/>
        <w:tabs>
          <w:tab w:val="left" w:pos="1134"/>
          <w:tab w:val="left" w:pos="1560"/>
          <w:tab w:val="left" w:pos="2127"/>
        </w:tabs>
        <w:spacing w:before="40"/>
        <w:outlineLvl w:val="4"/>
        <w:rPr>
          <w:rFonts w:cs="Arial"/>
          <w:szCs w:val="18"/>
          <w:lang w:val="fr-FR"/>
        </w:rPr>
      </w:pPr>
      <w:r w:rsidRPr="00586AE9">
        <w:rPr>
          <w:rFonts w:cs="Arial"/>
          <w:szCs w:val="18"/>
          <w:lang w:val="fr-FR"/>
        </w:rPr>
        <w:t>Communication du 3.VIII.2010:</w:t>
      </w:r>
    </w:p>
    <w:p w:rsidR="00EE606A" w:rsidRPr="00586AE9" w:rsidRDefault="00EE606A" w:rsidP="00EE606A">
      <w:pPr>
        <w:keepNext/>
        <w:keepLines/>
        <w:tabs>
          <w:tab w:val="left" w:pos="1134"/>
          <w:tab w:val="left" w:pos="1560"/>
          <w:tab w:val="left" w:pos="2127"/>
        </w:tabs>
        <w:jc w:val="center"/>
        <w:outlineLvl w:val="5"/>
        <w:rPr>
          <w:rFonts w:cs="Arial"/>
          <w:bCs/>
          <w:i/>
          <w:lang w:val="fr-FR"/>
        </w:rPr>
      </w:pPr>
      <w:r w:rsidRPr="00586AE9">
        <w:rPr>
          <w:rFonts w:cs="Arial"/>
          <w:bCs/>
          <w:i/>
          <w:lang w:val="fr-FR"/>
        </w:rPr>
        <w:t xml:space="preserve">Changements de numéros de téléphone et de télécopie </w:t>
      </w:r>
    </w:p>
    <w:p w:rsidR="00EE606A" w:rsidRPr="00586AE9" w:rsidRDefault="00EE606A" w:rsidP="00EE606A">
      <w:pPr>
        <w:rPr>
          <w:lang w:val="fr-FR"/>
        </w:rPr>
      </w:pPr>
      <w:r w:rsidRPr="00586AE9">
        <w:rPr>
          <w:i/>
          <w:iCs/>
          <w:lang w:val="fr-FR"/>
        </w:rPr>
        <w:t>OJSC Rostelecom,</w:t>
      </w:r>
      <w:r>
        <w:rPr>
          <w:i/>
          <w:iCs/>
          <w:lang w:val="fr-FR"/>
        </w:rPr>
        <w:t xml:space="preserve"> </w:t>
      </w:r>
      <w:r w:rsidRPr="00586AE9">
        <w:rPr>
          <w:lang w:val="fr-FR"/>
        </w:rPr>
        <w:t>Moscow</w:t>
      </w:r>
      <w:r>
        <w:rPr>
          <w:lang w:val="fr-FR"/>
        </w:rPr>
        <w:t xml:space="preserve"> annonce que ses numéros de télé</w:t>
      </w:r>
      <w:r w:rsidRPr="00586AE9">
        <w:rPr>
          <w:lang w:val="fr-FR"/>
        </w:rPr>
        <w:t>phone et de télécopie ont changé. Ils sont désormais les</w:t>
      </w:r>
      <w:r>
        <w:rPr>
          <w:lang w:val="fr-FR"/>
        </w:rPr>
        <w:t xml:space="preserve"> suivants:</w:t>
      </w:r>
    </w:p>
    <w:p w:rsidR="00EE606A" w:rsidRPr="00227B8C" w:rsidRDefault="00EE606A" w:rsidP="00EE606A">
      <w:pPr>
        <w:ind w:left="567" w:hanging="567"/>
        <w:jc w:val="left"/>
        <w:rPr>
          <w:lang w:val="fr-FR"/>
        </w:rPr>
      </w:pPr>
      <w:r>
        <w:rPr>
          <w:lang w:val="fr-FR"/>
        </w:rPr>
        <w:tab/>
      </w:r>
      <w:r w:rsidRPr="00A311D7">
        <w:rPr>
          <w:lang w:val="fr-FR"/>
        </w:rPr>
        <w:t>OJSC Rostelecom</w:t>
      </w:r>
      <w:r>
        <w:rPr>
          <w:lang w:val="fr-FR"/>
        </w:rPr>
        <w:br/>
      </w:r>
      <w:r w:rsidRPr="00A311D7">
        <w:rPr>
          <w:lang w:val="fr-FR"/>
        </w:rPr>
        <w:t xml:space="preserve">14, First </w:t>
      </w:r>
      <w:proofErr w:type="spellStart"/>
      <w:r w:rsidRPr="00A311D7">
        <w:rPr>
          <w:lang w:val="fr-FR"/>
        </w:rPr>
        <w:t>Tverskaya</w:t>
      </w:r>
      <w:proofErr w:type="spellEnd"/>
      <w:r w:rsidRPr="00A311D7">
        <w:rPr>
          <w:lang w:val="fr-FR"/>
        </w:rPr>
        <w:t xml:space="preserve"> - </w:t>
      </w:r>
      <w:proofErr w:type="spellStart"/>
      <w:r w:rsidRPr="00A311D7">
        <w:rPr>
          <w:lang w:val="fr-FR"/>
        </w:rPr>
        <w:t>Yamskaya</w:t>
      </w:r>
      <w:proofErr w:type="spellEnd"/>
      <w:r w:rsidRPr="00A311D7">
        <w:rPr>
          <w:lang w:val="fr-FR"/>
        </w:rPr>
        <w:t xml:space="preserve"> </w:t>
      </w:r>
      <w:proofErr w:type="spellStart"/>
      <w:r w:rsidRPr="00A311D7">
        <w:rPr>
          <w:lang w:val="fr-FR"/>
        </w:rPr>
        <w:t>street</w:t>
      </w:r>
      <w:proofErr w:type="spellEnd"/>
      <w:r>
        <w:rPr>
          <w:lang w:val="fr-FR"/>
        </w:rPr>
        <w:br/>
      </w:r>
      <w:r w:rsidRPr="00F64C67">
        <w:rPr>
          <w:lang w:val="fr-FR"/>
        </w:rPr>
        <w:t>125047 MOSCOW</w:t>
      </w:r>
      <w:r w:rsidRPr="00F64C67">
        <w:rPr>
          <w:lang w:val="fr-FR"/>
        </w:rPr>
        <w:br/>
      </w:r>
      <w:proofErr w:type="spellStart"/>
      <w:r w:rsidRPr="00F64C67">
        <w:rPr>
          <w:lang w:val="fr-FR"/>
        </w:rPr>
        <w:t>Russian</w:t>
      </w:r>
      <w:proofErr w:type="spellEnd"/>
      <w:r w:rsidRPr="00F64C67">
        <w:rPr>
          <w:lang w:val="fr-FR"/>
        </w:rPr>
        <w:t xml:space="preserve"> </w:t>
      </w:r>
      <w:proofErr w:type="spellStart"/>
      <w:r w:rsidRPr="00F64C67">
        <w:rPr>
          <w:lang w:val="fr-FR"/>
        </w:rPr>
        <w:t>Federation</w:t>
      </w:r>
      <w:proofErr w:type="spellEnd"/>
      <w:r w:rsidRPr="00F64C67">
        <w:rPr>
          <w:lang w:val="fr-FR"/>
        </w:rPr>
        <w:br/>
        <w:t>Tél:</w:t>
      </w:r>
      <w:r w:rsidRPr="00F64C67">
        <w:rPr>
          <w:lang w:val="fr-FR"/>
        </w:rPr>
        <w:tab/>
        <w:t xml:space="preserve">+7 499 9998283 </w:t>
      </w:r>
      <w:r w:rsidRPr="00F64C67">
        <w:rPr>
          <w:lang w:val="fr-FR"/>
        </w:rPr>
        <w:br/>
        <w:t>Fax:</w:t>
      </w:r>
      <w:r w:rsidRPr="00F64C67">
        <w:rPr>
          <w:lang w:val="fr-FR"/>
        </w:rPr>
        <w:tab/>
        <w:t xml:space="preserve">+7 499 9998222 </w:t>
      </w:r>
      <w:r w:rsidRPr="00F64C67">
        <w:rPr>
          <w:lang w:val="fr-FR"/>
        </w:rPr>
        <w:br/>
      </w:r>
      <w:r w:rsidRPr="00227B8C">
        <w:rPr>
          <w:lang w:val="fr-FR"/>
        </w:rPr>
        <w:t>E-mail:</w:t>
      </w:r>
      <w:r w:rsidRPr="00227B8C">
        <w:rPr>
          <w:lang w:val="fr-FR"/>
        </w:rPr>
        <w:tab/>
        <w:t xml:space="preserve">rostelecom@rt.ru </w:t>
      </w:r>
    </w:p>
    <w:p w:rsidR="00EE606A" w:rsidRPr="00227B8C" w:rsidRDefault="00EE606A" w:rsidP="00EE606A">
      <w:pPr>
        <w:rPr>
          <w:rFonts w:cs="Arial"/>
          <w:b/>
          <w:bCs/>
          <w:lang w:val="fr-FR"/>
        </w:rPr>
      </w:pPr>
    </w:p>
    <w:p w:rsidR="00EE606A" w:rsidRPr="00EE606A" w:rsidRDefault="00EE606A" w:rsidP="00EE606A">
      <w:pPr>
        <w:rPr>
          <w:b/>
          <w:bCs/>
          <w:lang w:val="fr-FR"/>
        </w:rPr>
      </w:pPr>
      <w:r w:rsidRPr="00EE606A">
        <w:rPr>
          <w:b/>
          <w:bCs/>
          <w:lang w:val="fr-FR"/>
        </w:rPr>
        <w:t>Jordanie</w:t>
      </w:r>
    </w:p>
    <w:p w:rsidR="00EE606A" w:rsidRPr="007E036E" w:rsidRDefault="00EE606A" w:rsidP="00EE606A">
      <w:pPr>
        <w:spacing w:before="0"/>
        <w:rPr>
          <w:lang w:val="fr-FR"/>
        </w:rPr>
      </w:pPr>
      <w:r>
        <w:rPr>
          <w:lang w:val="fr-FR"/>
        </w:rPr>
        <w:t>Communication du</w:t>
      </w:r>
      <w:r w:rsidRPr="007E036E">
        <w:rPr>
          <w:lang w:val="fr-FR"/>
        </w:rPr>
        <w:t xml:space="preserve"> 10.VIII.2010:</w:t>
      </w:r>
    </w:p>
    <w:p w:rsidR="00EE606A" w:rsidRPr="007E036E" w:rsidRDefault="00EE606A" w:rsidP="00EE606A">
      <w:pPr>
        <w:jc w:val="center"/>
        <w:rPr>
          <w:i/>
          <w:iCs/>
          <w:lang w:val="fr-FR"/>
        </w:rPr>
      </w:pPr>
      <w:r w:rsidRPr="007E036E">
        <w:rPr>
          <w:i/>
          <w:iCs/>
          <w:lang w:val="fr-FR"/>
        </w:rPr>
        <w:t>Changement d’adresse électronique</w:t>
      </w:r>
    </w:p>
    <w:p w:rsidR="00EE606A" w:rsidRPr="007E036E" w:rsidRDefault="00EE606A" w:rsidP="00EE606A">
      <w:pPr>
        <w:rPr>
          <w:lang w:val="fr-FR"/>
        </w:rPr>
      </w:pPr>
      <w:r w:rsidRPr="007E036E">
        <w:rPr>
          <w:i/>
          <w:iCs/>
          <w:lang w:val="fr-FR"/>
        </w:rPr>
        <w:t xml:space="preserve">Jordan Telecom Group, </w:t>
      </w:r>
      <w:r w:rsidRPr="007E036E">
        <w:rPr>
          <w:lang w:val="fr-FR"/>
        </w:rPr>
        <w:t>Amman annonce que son adresse électronique a chang</w:t>
      </w:r>
      <w:r>
        <w:rPr>
          <w:lang w:val="fr-FR"/>
        </w:rPr>
        <w:t>é. Elle est désormais la suivante:</w:t>
      </w:r>
    </w:p>
    <w:p w:rsidR="00EE606A" w:rsidRPr="00EE606A" w:rsidRDefault="00EE606A" w:rsidP="00EE606A">
      <w:pPr>
        <w:pBdr>
          <w:top w:val="single" w:sz="4" w:space="1" w:color="auto"/>
          <w:left w:val="single" w:sz="4" w:space="4" w:color="auto"/>
          <w:bottom w:val="single" w:sz="4" w:space="1" w:color="auto"/>
          <w:right w:val="single" w:sz="4" w:space="4" w:color="auto"/>
        </w:pBdr>
        <w:tabs>
          <w:tab w:val="clear" w:pos="5387"/>
          <w:tab w:val="left" w:pos="3544"/>
        </w:tabs>
        <w:spacing w:after="120"/>
        <w:ind w:left="2520" w:right="2346"/>
        <w:jc w:val="center"/>
        <w:rPr>
          <w:rFonts w:cs="Arial"/>
          <w:sz w:val="18"/>
          <w:szCs w:val="18"/>
          <w:lang w:val="fr-FR"/>
        </w:rPr>
      </w:pPr>
      <w:r w:rsidRPr="00EE606A">
        <w:rPr>
          <w:rFonts w:cs="Arial"/>
          <w:sz w:val="18"/>
          <w:szCs w:val="18"/>
          <w:lang w:val="fr-FR"/>
        </w:rPr>
        <w:t>E-mail:</w:t>
      </w:r>
      <w:r w:rsidRPr="00EE606A">
        <w:rPr>
          <w:rFonts w:cs="Arial"/>
          <w:sz w:val="18"/>
          <w:szCs w:val="18"/>
          <w:lang w:val="fr-FR"/>
        </w:rPr>
        <w:tab/>
        <w:t>ibraheem.harb@orange-jtg.jo</w:t>
      </w:r>
    </w:p>
    <w:p w:rsidR="00EE606A" w:rsidRDefault="00EE606A" w:rsidP="00EE606A">
      <w:pPr>
        <w:ind w:left="567" w:hanging="567"/>
        <w:jc w:val="left"/>
        <w:rPr>
          <w:lang w:val="fr-FR"/>
        </w:rPr>
      </w:pPr>
      <w:r w:rsidRPr="00F64C67">
        <w:rPr>
          <w:lang w:val="fr-FR"/>
        </w:rPr>
        <w:tab/>
        <w:t>Jordan Telecom Group</w:t>
      </w:r>
      <w:r w:rsidRPr="00F64C67">
        <w:rPr>
          <w:lang w:val="fr-FR"/>
        </w:rPr>
        <w:br/>
        <w:t>P.O. Box 1689</w:t>
      </w:r>
      <w:r w:rsidRPr="00F64C67">
        <w:rPr>
          <w:lang w:val="fr-FR"/>
        </w:rPr>
        <w:br/>
      </w:r>
      <w:r w:rsidRPr="00373697">
        <w:rPr>
          <w:lang w:val="fr-FR"/>
        </w:rPr>
        <w:t>AMMAN 11118</w:t>
      </w:r>
      <w:r>
        <w:rPr>
          <w:lang w:val="fr-FR"/>
        </w:rPr>
        <w:br/>
      </w:r>
      <w:r w:rsidRPr="00373697">
        <w:rPr>
          <w:lang w:val="fr-FR"/>
        </w:rPr>
        <w:t>Jordan</w:t>
      </w:r>
      <w:r>
        <w:rPr>
          <w:lang w:val="fr-FR"/>
        </w:rPr>
        <w:t>ie</w:t>
      </w:r>
      <w:r>
        <w:rPr>
          <w:lang w:val="fr-FR"/>
        </w:rPr>
        <w:br/>
      </w:r>
      <w:r w:rsidRPr="00373697">
        <w:rPr>
          <w:lang w:val="fr-FR"/>
        </w:rPr>
        <w:t>Tél:</w:t>
      </w:r>
      <w:r w:rsidRPr="00373697">
        <w:rPr>
          <w:lang w:val="fr-FR"/>
        </w:rPr>
        <w:tab/>
        <w:t xml:space="preserve">+962 64 606416 </w:t>
      </w:r>
      <w:r>
        <w:rPr>
          <w:lang w:val="fr-FR"/>
        </w:rPr>
        <w:br/>
      </w:r>
      <w:r w:rsidRPr="00373697">
        <w:rPr>
          <w:lang w:val="fr-FR"/>
        </w:rPr>
        <w:t>Fax:</w:t>
      </w:r>
      <w:r w:rsidRPr="00373697">
        <w:rPr>
          <w:lang w:val="fr-FR"/>
        </w:rPr>
        <w:tab/>
        <w:t xml:space="preserve">+962 64 606330 </w:t>
      </w:r>
      <w:r>
        <w:rPr>
          <w:lang w:val="fr-FR"/>
        </w:rPr>
        <w:br/>
      </w:r>
      <w:r w:rsidRPr="00373697">
        <w:rPr>
          <w:lang w:val="fr-FR"/>
        </w:rPr>
        <w:t>E-mail:</w:t>
      </w:r>
      <w:r w:rsidRPr="00373697">
        <w:rPr>
          <w:lang w:val="fr-FR"/>
        </w:rPr>
        <w:tab/>
        <w:t xml:space="preserve">ibraheem.harb@orange-jtg.jo </w:t>
      </w:r>
      <w:r>
        <w:rPr>
          <w:lang w:val="fr-FR"/>
        </w:rPr>
        <w:br/>
        <w:t>URL:</w:t>
      </w:r>
      <w:r>
        <w:rPr>
          <w:lang w:val="fr-FR"/>
        </w:rPr>
        <w:tab/>
        <w:t xml:space="preserve">www.jordantelecomgroup.jo </w:t>
      </w:r>
    </w:p>
    <w:p w:rsidR="00EE606A" w:rsidRPr="003D6990" w:rsidRDefault="00EE606A" w:rsidP="00EE606A">
      <w:pPr>
        <w:rPr>
          <w:rFonts w:cs="Arial"/>
          <w:b/>
          <w:bCs/>
          <w:lang w:val="fr-FR"/>
        </w:rPr>
      </w:pPr>
    </w:p>
    <w:p w:rsidR="00EE606A" w:rsidRPr="003D6990" w:rsidRDefault="00EE606A" w:rsidP="00EE606A">
      <w:pPr>
        <w:rPr>
          <w:rFonts w:cs="Arial"/>
          <w:b/>
          <w:bCs/>
          <w:lang w:val="fr-FR"/>
        </w:rPr>
      </w:pPr>
      <w:r w:rsidRPr="003D6990">
        <w:rPr>
          <w:rFonts w:cs="Arial"/>
          <w:b/>
          <w:bCs/>
          <w:lang w:val="fr-FR"/>
        </w:rPr>
        <w:t>Kiribati</w:t>
      </w:r>
    </w:p>
    <w:p w:rsidR="00EE606A" w:rsidRPr="00D66BE3" w:rsidRDefault="00EE606A" w:rsidP="00EE606A">
      <w:pPr>
        <w:spacing w:before="0"/>
        <w:rPr>
          <w:rFonts w:cs="Arial"/>
          <w:lang w:val="fr-FR"/>
        </w:rPr>
      </w:pPr>
      <w:r w:rsidRPr="00D66BE3">
        <w:rPr>
          <w:rFonts w:cs="Arial"/>
          <w:lang w:val="fr-FR"/>
        </w:rPr>
        <w:t>Communication du 6.VIII.2010:</w:t>
      </w:r>
    </w:p>
    <w:p w:rsidR="00EE606A" w:rsidRPr="00D66BE3" w:rsidRDefault="00EE606A" w:rsidP="00EE606A">
      <w:pPr>
        <w:keepNext/>
        <w:jc w:val="center"/>
        <w:outlineLvl w:val="0"/>
        <w:rPr>
          <w:rFonts w:cs="Arial"/>
          <w:i/>
          <w:iCs/>
          <w:lang w:val="fr-FR"/>
        </w:rPr>
      </w:pPr>
      <w:r w:rsidRPr="00D66BE3">
        <w:rPr>
          <w:rFonts w:cs="Arial"/>
          <w:i/>
          <w:iCs/>
          <w:lang w:val="fr-FR"/>
        </w:rPr>
        <w:t>Changement de nom</w:t>
      </w:r>
    </w:p>
    <w:p w:rsidR="00EE606A" w:rsidRPr="00D66BE3" w:rsidRDefault="00EE606A" w:rsidP="00EE606A">
      <w:pPr>
        <w:rPr>
          <w:lang w:val="fr-FR"/>
        </w:rPr>
      </w:pPr>
      <w:r w:rsidRPr="00D66BE3">
        <w:rPr>
          <w:lang w:val="fr-FR"/>
        </w:rPr>
        <w:t>Le</w:t>
      </w:r>
      <w:r w:rsidRPr="00D66BE3">
        <w:rPr>
          <w:b/>
          <w:bCs/>
          <w:lang w:val="fr-FR"/>
        </w:rPr>
        <w:t xml:space="preserve"> </w:t>
      </w:r>
      <w:proofErr w:type="spellStart"/>
      <w:r w:rsidRPr="00D66BE3">
        <w:rPr>
          <w:i/>
          <w:iCs/>
          <w:lang w:val="fr-FR"/>
        </w:rPr>
        <w:t>Ministry</w:t>
      </w:r>
      <w:proofErr w:type="spellEnd"/>
      <w:r w:rsidRPr="00D66BE3">
        <w:rPr>
          <w:i/>
          <w:iCs/>
          <w:lang w:val="fr-FR"/>
        </w:rPr>
        <w:t xml:space="preserve"> of Communications, Transport and </w:t>
      </w:r>
      <w:proofErr w:type="spellStart"/>
      <w:r w:rsidRPr="00D66BE3">
        <w:rPr>
          <w:i/>
          <w:iCs/>
          <w:lang w:val="fr-FR"/>
        </w:rPr>
        <w:t>Tourism</w:t>
      </w:r>
      <w:proofErr w:type="spellEnd"/>
      <w:r w:rsidRPr="00D66BE3">
        <w:rPr>
          <w:lang w:val="fr-FR"/>
        </w:rPr>
        <w:t xml:space="preserve">, </w:t>
      </w:r>
      <w:proofErr w:type="spellStart"/>
      <w:r w:rsidRPr="00D66BE3">
        <w:rPr>
          <w:lang w:val="fr-FR"/>
        </w:rPr>
        <w:t>Betio,Tarawa</w:t>
      </w:r>
      <w:proofErr w:type="spellEnd"/>
      <w:r w:rsidRPr="00D66BE3">
        <w:rPr>
          <w:lang w:val="fr-FR"/>
        </w:rPr>
        <w:t xml:space="preserve">, annonce qu’il a changé de nom. Il s’appelle désormais  « </w:t>
      </w:r>
      <w:proofErr w:type="spellStart"/>
      <w:r w:rsidRPr="00D66BE3">
        <w:rPr>
          <w:lang w:val="fr-FR"/>
        </w:rPr>
        <w:t>Ministry</w:t>
      </w:r>
      <w:proofErr w:type="spellEnd"/>
      <w:r w:rsidRPr="00D66BE3">
        <w:rPr>
          <w:lang w:val="fr-FR"/>
        </w:rPr>
        <w:t xml:space="preserve"> of Communications, Transport and </w:t>
      </w:r>
      <w:proofErr w:type="spellStart"/>
      <w:r w:rsidRPr="00D66BE3">
        <w:rPr>
          <w:lang w:val="fr-FR"/>
        </w:rPr>
        <w:t>Tourism</w:t>
      </w:r>
      <w:proofErr w:type="spellEnd"/>
      <w:r w:rsidRPr="00D66BE3">
        <w:rPr>
          <w:lang w:val="fr-FR"/>
        </w:rPr>
        <w:t xml:space="preserve"> </w:t>
      </w:r>
      <w:proofErr w:type="spellStart"/>
      <w:r w:rsidRPr="00D66BE3">
        <w:rPr>
          <w:lang w:val="fr-FR"/>
        </w:rPr>
        <w:t>Development</w:t>
      </w:r>
      <w:proofErr w:type="spellEnd"/>
      <w:r w:rsidRPr="00D66BE3">
        <w:rPr>
          <w:lang w:val="fr-FR"/>
        </w:rPr>
        <w:t>».</w:t>
      </w:r>
    </w:p>
    <w:p w:rsidR="00EE606A" w:rsidRPr="00F64C67" w:rsidRDefault="00EE606A" w:rsidP="00EE606A">
      <w:pPr>
        <w:ind w:left="567" w:hanging="567"/>
        <w:jc w:val="left"/>
        <w:rPr>
          <w:lang w:val="en-US"/>
        </w:rPr>
      </w:pPr>
      <w:r>
        <w:rPr>
          <w:lang w:val="fr-FR"/>
        </w:rPr>
        <w:tab/>
      </w:r>
      <w:r w:rsidRPr="00F64C67">
        <w:rPr>
          <w:lang w:val="en-US"/>
        </w:rPr>
        <w:t>Ministry of Communications, Transport and Tourism Development</w:t>
      </w:r>
      <w:r w:rsidRPr="00F64C67">
        <w:rPr>
          <w:lang w:val="en-US"/>
        </w:rPr>
        <w:br/>
        <w:t>P.O. Box 487</w:t>
      </w:r>
      <w:r w:rsidRPr="00F64C67">
        <w:rPr>
          <w:lang w:val="en-US"/>
        </w:rPr>
        <w:br/>
        <w:t xml:space="preserve">BETIO, TARAWA </w:t>
      </w:r>
      <w:r w:rsidRPr="00F64C67">
        <w:rPr>
          <w:lang w:val="en-US"/>
        </w:rPr>
        <w:br/>
        <w:t>Kiribati</w:t>
      </w:r>
      <w:r w:rsidRPr="00F64C67">
        <w:rPr>
          <w:lang w:val="en-US"/>
        </w:rPr>
        <w:br/>
      </w:r>
      <w:proofErr w:type="spellStart"/>
      <w:r w:rsidRPr="00F64C67">
        <w:rPr>
          <w:lang w:val="en-US"/>
        </w:rPr>
        <w:t>Tél</w:t>
      </w:r>
      <w:proofErr w:type="spellEnd"/>
      <w:r w:rsidRPr="00F64C67">
        <w:rPr>
          <w:lang w:val="en-US"/>
        </w:rPr>
        <w:t>:</w:t>
      </w:r>
      <w:r w:rsidRPr="00F64C67">
        <w:rPr>
          <w:lang w:val="en-US"/>
        </w:rPr>
        <w:tab/>
        <w:t xml:space="preserve">+686 26003 </w:t>
      </w:r>
      <w:r w:rsidRPr="00F64C67">
        <w:rPr>
          <w:lang w:val="en-US"/>
        </w:rPr>
        <w:br/>
        <w:t>Fax:</w:t>
      </w:r>
      <w:r w:rsidRPr="00F64C67">
        <w:rPr>
          <w:lang w:val="en-US"/>
        </w:rPr>
        <w:tab/>
        <w:t xml:space="preserve">+686 26193 </w:t>
      </w:r>
    </w:p>
    <w:p w:rsidR="00C14512" w:rsidRDefault="00C14512" w:rsidP="00C14512">
      <w:pPr>
        <w:rPr>
          <w:lang w:val="fr-FR"/>
        </w:rPr>
      </w:pPr>
    </w:p>
    <w:p w:rsidR="00C14512" w:rsidRDefault="00C14512" w:rsidP="00C14512">
      <w:pPr>
        <w:rPr>
          <w:lang w:val="fr-FR"/>
        </w:rPr>
      </w:pPr>
    </w:p>
    <w:p w:rsidR="00EE606A" w:rsidRPr="005711FD" w:rsidRDefault="00EE606A" w:rsidP="00EE606A">
      <w:pPr>
        <w:keepNext/>
        <w:keepLines/>
        <w:spacing w:before="360"/>
        <w:outlineLvl w:val="3"/>
        <w:rPr>
          <w:rFonts w:cs="Arial"/>
          <w:b/>
          <w:bCs/>
          <w:lang w:val="fr-FR"/>
        </w:rPr>
      </w:pPr>
      <w:r w:rsidRPr="005711FD">
        <w:rPr>
          <w:rFonts w:cs="Arial"/>
          <w:b/>
          <w:bCs/>
          <w:lang w:val="fr-FR"/>
        </w:rPr>
        <w:lastRenderedPageBreak/>
        <w:t>Slovaquie</w:t>
      </w:r>
    </w:p>
    <w:p w:rsidR="00EE606A" w:rsidRPr="005711FD" w:rsidRDefault="00EE606A" w:rsidP="00265FE8">
      <w:pPr>
        <w:spacing w:before="0"/>
        <w:rPr>
          <w:rFonts w:cs="Arial"/>
          <w:lang w:val="fr-FR"/>
        </w:rPr>
      </w:pPr>
      <w:r w:rsidRPr="005711FD">
        <w:rPr>
          <w:rFonts w:cs="Arial"/>
          <w:lang w:val="fr-FR"/>
        </w:rPr>
        <w:t>Communication du 13.VIII.2010:</w:t>
      </w:r>
    </w:p>
    <w:p w:rsidR="00EE606A" w:rsidRPr="005711FD" w:rsidRDefault="00EE606A" w:rsidP="00EE606A">
      <w:pPr>
        <w:keepNext/>
        <w:jc w:val="center"/>
        <w:outlineLvl w:val="0"/>
        <w:rPr>
          <w:rFonts w:cs="Arial"/>
          <w:i/>
          <w:iCs/>
          <w:lang w:val="fr-FR"/>
        </w:rPr>
      </w:pPr>
      <w:r w:rsidRPr="005711FD">
        <w:rPr>
          <w:rFonts w:cs="Arial"/>
          <w:i/>
          <w:iCs/>
          <w:lang w:val="fr-FR"/>
        </w:rPr>
        <w:t>Changements de nom et d’adresse</w:t>
      </w:r>
    </w:p>
    <w:p w:rsidR="00EE606A" w:rsidRPr="003D6990" w:rsidRDefault="00EE606A" w:rsidP="00486C29">
      <w:r w:rsidRPr="005711FD">
        <w:rPr>
          <w:lang w:val="fr-FR"/>
        </w:rPr>
        <w:t xml:space="preserve">Le </w:t>
      </w:r>
      <w:proofErr w:type="spellStart"/>
      <w:r w:rsidRPr="005711FD">
        <w:rPr>
          <w:i/>
          <w:iCs/>
          <w:lang w:val="fr-FR"/>
        </w:rPr>
        <w:t>Telecommunications</w:t>
      </w:r>
      <w:proofErr w:type="spellEnd"/>
      <w:r w:rsidRPr="005711FD">
        <w:rPr>
          <w:i/>
          <w:iCs/>
          <w:lang w:val="fr-FR"/>
        </w:rPr>
        <w:t xml:space="preserve"> Office of the </w:t>
      </w:r>
      <w:proofErr w:type="spellStart"/>
      <w:r w:rsidRPr="005711FD">
        <w:rPr>
          <w:i/>
          <w:iCs/>
          <w:lang w:val="fr-FR"/>
        </w:rPr>
        <w:t>Slovak</w:t>
      </w:r>
      <w:proofErr w:type="spellEnd"/>
      <w:r w:rsidRPr="005711FD">
        <w:rPr>
          <w:i/>
          <w:iCs/>
          <w:lang w:val="fr-FR"/>
        </w:rPr>
        <w:t xml:space="preserve"> </w:t>
      </w:r>
      <w:proofErr w:type="spellStart"/>
      <w:r w:rsidRPr="005711FD">
        <w:rPr>
          <w:i/>
          <w:iCs/>
          <w:lang w:val="fr-FR"/>
        </w:rPr>
        <w:t>Republic</w:t>
      </w:r>
      <w:proofErr w:type="spellEnd"/>
      <w:r w:rsidRPr="005711FD">
        <w:rPr>
          <w:lang w:val="fr-FR"/>
        </w:rPr>
        <w:t xml:space="preserve">, Bratislava, annonce qu’il a changé de nom. </w:t>
      </w:r>
      <w:r w:rsidRPr="00F64C67">
        <w:rPr>
          <w:lang w:val="fr-FR"/>
        </w:rPr>
        <w:t xml:space="preserve">Il s’appelle désormais </w:t>
      </w:r>
      <w:r w:rsidR="00486C29" w:rsidRPr="00F64C67">
        <w:rPr>
          <w:lang w:val="fr-FR"/>
        </w:rPr>
        <w:t>"</w:t>
      </w:r>
      <w:proofErr w:type="spellStart"/>
      <w:r w:rsidRPr="00F64C67">
        <w:rPr>
          <w:lang w:val="fr-FR"/>
        </w:rPr>
        <w:t>Telecommunications</w:t>
      </w:r>
      <w:proofErr w:type="spellEnd"/>
      <w:r w:rsidRPr="00F64C67">
        <w:rPr>
          <w:lang w:val="fr-FR"/>
        </w:rPr>
        <w:t xml:space="preserve"> </w:t>
      </w:r>
      <w:proofErr w:type="spellStart"/>
      <w:r w:rsidRPr="00F64C67">
        <w:rPr>
          <w:lang w:val="fr-FR"/>
        </w:rPr>
        <w:t>Regulatory</w:t>
      </w:r>
      <w:proofErr w:type="spellEnd"/>
      <w:r w:rsidRPr="00F64C67">
        <w:rPr>
          <w:lang w:val="fr-FR"/>
        </w:rPr>
        <w:t xml:space="preserve"> </w:t>
      </w:r>
      <w:proofErr w:type="spellStart"/>
      <w:r w:rsidRPr="00F64C67">
        <w:rPr>
          <w:lang w:val="fr-FR"/>
        </w:rPr>
        <w:t>Authority</w:t>
      </w:r>
      <w:proofErr w:type="spellEnd"/>
      <w:r w:rsidRPr="00F64C67">
        <w:rPr>
          <w:lang w:val="fr-FR"/>
        </w:rPr>
        <w:t xml:space="preserve"> of the </w:t>
      </w:r>
      <w:proofErr w:type="spellStart"/>
      <w:r w:rsidRPr="00F64C67">
        <w:rPr>
          <w:lang w:val="fr-FR"/>
        </w:rPr>
        <w:t>Slovak</w:t>
      </w:r>
      <w:proofErr w:type="spellEnd"/>
      <w:r w:rsidRPr="00F64C67">
        <w:rPr>
          <w:lang w:val="fr-FR"/>
        </w:rPr>
        <w:t xml:space="preserve"> </w:t>
      </w:r>
      <w:proofErr w:type="spellStart"/>
      <w:r w:rsidRPr="00F64C67">
        <w:rPr>
          <w:lang w:val="fr-FR"/>
        </w:rPr>
        <w:t>Republic</w:t>
      </w:r>
      <w:proofErr w:type="spellEnd"/>
      <w:r w:rsidR="00486C29" w:rsidRPr="00F64C67">
        <w:rPr>
          <w:lang w:val="fr-FR"/>
        </w:rPr>
        <w:t>"</w:t>
      </w:r>
      <w:r w:rsidRPr="00F64C67">
        <w:rPr>
          <w:lang w:val="fr-FR"/>
        </w:rPr>
        <w:t>.</w:t>
      </w:r>
      <w:r w:rsidR="00486C29" w:rsidRPr="00F64C67">
        <w:rPr>
          <w:lang w:val="fr-FR"/>
        </w:rPr>
        <w:t xml:space="preserve"> </w:t>
      </w:r>
      <w:r w:rsidRPr="003D6990">
        <w:t xml:space="preserve">Il a </w:t>
      </w:r>
      <w:proofErr w:type="spellStart"/>
      <w:r w:rsidRPr="003D6990">
        <w:t>également</w:t>
      </w:r>
      <w:proofErr w:type="spellEnd"/>
      <w:r w:rsidRPr="003D6990">
        <w:t xml:space="preserve"> </w:t>
      </w:r>
      <w:proofErr w:type="spellStart"/>
      <w:r w:rsidRPr="003D6990">
        <w:t>changé</w:t>
      </w:r>
      <w:proofErr w:type="spellEnd"/>
      <w:r w:rsidRPr="003D6990">
        <w:t xml:space="preserve"> </w:t>
      </w:r>
      <w:proofErr w:type="spellStart"/>
      <w:r w:rsidRPr="003D6990">
        <w:t>d’adresse</w:t>
      </w:r>
      <w:proofErr w:type="spellEnd"/>
      <w:r w:rsidRPr="003D6990">
        <w:t>.</w:t>
      </w:r>
    </w:p>
    <w:p w:rsidR="00EE606A" w:rsidRPr="00F64C67" w:rsidRDefault="00486C29" w:rsidP="00486C29">
      <w:pPr>
        <w:ind w:left="567" w:hanging="567"/>
        <w:jc w:val="left"/>
        <w:rPr>
          <w:lang w:val="en-US"/>
        </w:rPr>
      </w:pPr>
      <w:r>
        <w:tab/>
      </w:r>
      <w:r w:rsidR="00EE606A" w:rsidRPr="005711FD">
        <w:t>Telecommunications Regulatory Authority of the Slovak Republic</w:t>
      </w:r>
      <w:r>
        <w:br/>
      </w:r>
      <w:proofErr w:type="spellStart"/>
      <w:r w:rsidR="00EE606A" w:rsidRPr="005711FD">
        <w:t>Továrenská</w:t>
      </w:r>
      <w:proofErr w:type="spellEnd"/>
      <w:r w:rsidR="00EE606A" w:rsidRPr="005711FD">
        <w:t xml:space="preserve"> 7</w:t>
      </w:r>
      <w:r>
        <w:br/>
      </w:r>
      <w:r w:rsidR="00EE606A" w:rsidRPr="005711FD">
        <w:t>P.O. Box 40</w:t>
      </w:r>
      <w:r>
        <w:br/>
      </w:r>
      <w:r w:rsidR="00EE606A" w:rsidRPr="005711FD">
        <w:t>828 55 BRATISLAVA 24</w:t>
      </w:r>
      <w:r>
        <w:br/>
      </w:r>
      <w:proofErr w:type="spellStart"/>
      <w:r w:rsidR="00EE606A" w:rsidRPr="005711FD">
        <w:t>Slovaquie</w:t>
      </w:r>
      <w:proofErr w:type="spellEnd"/>
      <w:r>
        <w:br/>
      </w:r>
      <w:proofErr w:type="spellStart"/>
      <w:r w:rsidR="00EE606A" w:rsidRPr="00F64C67">
        <w:rPr>
          <w:lang w:val="en-US"/>
        </w:rPr>
        <w:t>Tél</w:t>
      </w:r>
      <w:proofErr w:type="spellEnd"/>
      <w:r w:rsidR="00EE606A" w:rsidRPr="00F64C67">
        <w:rPr>
          <w:lang w:val="en-US"/>
        </w:rPr>
        <w:t>:</w:t>
      </w:r>
      <w:r w:rsidR="00EE606A" w:rsidRPr="00F64C67">
        <w:rPr>
          <w:lang w:val="en-US"/>
        </w:rPr>
        <w:tab/>
        <w:t xml:space="preserve">+421 2 57881111 </w:t>
      </w:r>
      <w:r w:rsidRPr="00F64C67">
        <w:rPr>
          <w:lang w:val="en-US"/>
        </w:rPr>
        <w:br/>
      </w:r>
      <w:r w:rsidR="00EE606A" w:rsidRPr="00F64C67">
        <w:rPr>
          <w:lang w:val="en-US"/>
        </w:rPr>
        <w:t>Fax:</w:t>
      </w:r>
      <w:r w:rsidR="00EE606A" w:rsidRPr="00F64C67">
        <w:rPr>
          <w:lang w:val="en-US"/>
        </w:rPr>
        <w:tab/>
        <w:t xml:space="preserve">+421 2 52932095 </w:t>
      </w:r>
      <w:r w:rsidRPr="00F64C67">
        <w:rPr>
          <w:lang w:val="en-US"/>
        </w:rPr>
        <w:br/>
      </w:r>
      <w:r w:rsidR="00EE606A" w:rsidRPr="00F64C67">
        <w:rPr>
          <w:lang w:val="en-US"/>
        </w:rPr>
        <w:t>E-mail:</w:t>
      </w:r>
      <w:r w:rsidRPr="00F64C67">
        <w:rPr>
          <w:lang w:val="en-US"/>
        </w:rPr>
        <w:tab/>
      </w:r>
      <w:r w:rsidR="00EE606A" w:rsidRPr="00F64C67">
        <w:rPr>
          <w:lang w:val="en-US"/>
        </w:rPr>
        <w:t xml:space="preserve">secretary@teleoff.gov.sk </w:t>
      </w:r>
      <w:r w:rsidRPr="00F64C67">
        <w:rPr>
          <w:lang w:val="en-US"/>
        </w:rPr>
        <w:t xml:space="preserve">/ </w:t>
      </w:r>
      <w:r w:rsidR="00EE606A" w:rsidRPr="00F64C67">
        <w:rPr>
          <w:lang w:val="en-US"/>
        </w:rPr>
        <w:t xml:space="preserve">frequency@teleoff.gov.sk </w:t>
      </w:r>
      <w:r w:rsidRPr="00F64C67">
        <w:rPr>
          <w:lang w:val="en-US"/>
        </w:rPr>
        <w:br/>
      </w:r>
      <w:r w:rsidR="00EE606A" w:rsidRPr="00F64C67">
        <w:rPr>
          <w:lang w:val="en-US"/>
        </w:rPr>
        <w:t>URL:</w:t>
      </w:r>
      <w:r w:rsidR="00EE606A" w:rsidRPr="00F64C67">
        <w:rPr>
          <w:lang w:val="en-US"/>
        </w:rPr>
        <w:tab/>
        <w:t>www.teleoff.gov.sk</w:t>
      </w:r>
    </w:p>
    <w:p w:rsidR="00EE606A" w:rsidRPr="00F64C67" w:rsidRDefault="00EE606A" w:rsidP="00EE606A">
      <w:pPr>
        <w:spacing w:after="200" w:line="276" w:lineRule="auto"/>
        <w:rPr>
          <w:rFonts w:cs="Arial"/>
          <w:b/>
          <w:bCs/>
          <w:lang w:val="en-US"/>
        </w:rPr>
      </w:pPr>
    </w:p>
    <w:p w:rsidR="00EE606A" w:rsidRPr="009F66A1" w:rsidRDefault="00EE606A" w:rsidP="00EE606A">
      <w:pPr>
        <w:rPr>
          <w:rFonts w:cs="Arial"/>
          <w:b/>
          <w:bCs/>
          <w:lang w:val="fr-FR"/>
        </w:rPr>
      </w:pPr>
      <w:r w:rsidRPr="009F66A1">
        <w:rPr>
          <w:rFonts w:cs="Arial"/>
          <w:b/>
          <w:bCs/>
          <w:lang w:val="fr-FR"/>
        </w:rPr>
        <w:t>Tonga</w:t>
      </w:r>
    </w:p>
    <w:p w:rsidR="00EE606A" w:rsidRPr="009F66A1" w:rsidRDefault="00EE606A" w:rsidP="00486C29">
      <w:pPr>
        <w:spacing w:before="0"/>
        <w:rPr>
          <w:rFonts w:cs="Arial"/>
          <w:lang w:val="fr-FR"/>
        </w:rPr>
      </w:pPr>
      <w:r w:rsidRPr="009F66A1">
        <w:rPr>
          <w:rFonts w:cs="Arial"/>
          <w:lang w:val="fr-FR"/>
        </w:rPr>
        <w:t>Communication du 5.VIII.2010:</w:t>
      </w:r>
    </w:p>
    <w:p w:rsidR="00EE606A" w:rsidRPr="009F66A1" w:rsidRDefault="00EE606A" w:rsidP="00EE606A">
      <w:pPr>
        <w:keepNext/>
        <w:jc w:val="center"/>
        <w:outlineLvl w:val="0"/>
        <w:rPr>
          <w:rFonts w:cs="Arial"/>
          <w:i/>
          <w:iCs/>
          <w:lang w:val="fr-FR"/>
        </w:rPr>
      </w:pPr>
      <w:r w:rsidRPr="009F66A1">
        <w:rPr>
          <w:rFonts w:cs="Arial"/>
          <w:i/>
          <w:iCs/>
          <w:lang w:val="fr-FR"/>
        </w:rPr>
        <w:t>Changement de nom</w:t>
      </w:r>
    </w:p>
    <w:p w:rsidR="00EE606A" w:rsidRPr="00F64C67" w:rsidRDefault="00EE606A" w:rsidP="00486C29">
      <w:pPr>
        <w:spacing w:after="120"/>
        <w:rPr>
          <w:lang w:val="fr-FR"/>
        </w:rPr>
      </w:pPr>
      <w:r w:rsidRPr="00D66BE3">
        <w:rPr>
          <w:lang w:val="fr-FR"/>
        </w:rPr>
        <w:t>Le</w:t>
      </w:r>
      <w:r w:rsidRPr="00D66BE3">
        <w:rPr>
          <w:b/>
          <w:bCs/>
          <w:lang w:val="fr-FR"/>
        </w:rPr>
        <w:t xml:space="preserve"> </w:t>
      </w:r>
      <w:proofErr w:type="spellStart"/>
      <w:r w:rsidRPr="00D66BE3">
        <w:rPr>
          <w:i/>
          <w:iCs/>
          <w:lang w:val="fr-FR"/>
        </w:rPr>
        <w:t>Ministry</w:t>
      </w:r>
      <w:proofErr w:type="spellEnd"/>
      <w:r w:rsidRPr="00D66BE3">
        <w:rPr>
          <w:i/>
          <w:iCs/>
          <w:lang w:val="fr-FR"/>
        </w:rPr>
        <w:t xml:space="preserve"> of Communications</w:t>
      </w:r>
      <w:r>
        <w:rPr>
          <w:i/>
          <w:iCs/>
          <w:lang w:val="fr-FR"/>
        </w:rPr>
        <w:t xml:space="preserve">, </w:t>
      </w:r>
      <w:proofErr w:type="spellStart"/>
      <w:r w:rsidRPr="00D66BE3">
        <w:rPr>
          <w:lang w:val="fr-FR"/>
        </w:rPr>
        <w:t>Nuku’alofa</w:t>
      </w:r>
      <w:proofErr w:type="spellEnd"/>
      <w:r w:rsidRPr="00D66BE3">
        <w:rPr>
          <w:lang w:val="fr-FR"/>
        </w:rPr>
        <w:t xml:space="preserve">, annonce qu’il a changé de nom. </w:t>
      </w:r>
      <w:r w:rsidRPr="00F64C67">
        <w:rPr>
          <w:lang w:val="fr-FR"/>
        </w:rPr>
        <w:t xml:space="preserve">Il s’appelle désormais: </w:t>
      </w:r>
      <w:r w:rsidR="00486C29" w:rsidRPr="00F64C67">
        <w:rPr>
          <w:lang w:val="fr-FR"/>
        </w:rPr>
        <w:t>"</w:t>
      </w:r>
      <w:proofErr w:type="spellStart"/>
      <w:r w:rsidRPr="00F64C67">
        <w:rPr>
          <w:lang w:val="fr-FR"/>
        </w:rPr>
        <w:t>Ministry</w:t>
      </w:r>
      <w:proofErr w:type="spellEnd"/>
      <w:r w:rsidRPr="00F64C67">
        <w:rPr>
          <w:lang w:val="fr-FR"/>
        </w:rPr>
        <w:t xml:space="preserve"> of Information and Communications</w:t>
      </w:r>
      <w:r w:rsidR="00486C29" w:rsidRPr="00F64C67">
        <w:rPr>
          <w:lang w:val="fr-FR"/>
        </w:rPr>
        <w:t>"</w:t>
      </w:r>
      <w:r w:rsidRPr="00F64C67">
        <w:rPr>
          <w:lang w:val="fr-FR"/>
        </w:rPr>
        <w:t>.</w:t>
      </w:r>
    </w:p>
    <w:p w:rsidR="00D60AC5" w:rsidRPr="0027703C" w:rsidRDefault="00486C29" w:rsidP="00486C29">
      <w:pPr>
        <w:ind w:left="567" w:hanging="567"/>
        <w:jc w:val="left"/>
        <w:rPr>
          <w:lang w:val="fr-FR"/>
        </w:rPr>
      </w:pPr>
      <w:r w:rsidRPr="00F64C67">
        <w:rPr>
          <w:lang w:val="fr-FR"/>
        </w:rPr>
        <w:tab/>
      </w:r>
      <w:proofErr w:type="spellStart"/>
      <w:r w:rsidR="00EE606A" w:rsidRPr="00F64C67">
        <w:rPr>
          <w:lang w:val="fr-FR"/>
        </w:rPr>
        <w:t>Ministry</w:t>
      </w:r>
      <w:proofErr w:type="spellEnd"/>
      <w:r w:rsidR="00EE606A" w:rsidRPr="00F64C67">
        <w:rPr>
          <w:lang w:val="fr-FR"/>
        </w:rPr>
        <w:t xml:space="preserve"> of Information and Communications</w:t>
      </w:r>
      <w:r w:rsidRPr="00F64C67">
        <w:rPr>
          <w:lang w:val="fr-FR"/>
        </w:rPr>
        <w:br/>
      </w:r>
      <w:r w:rsidR="00EE606A" w:rsidRPr="00F64C67">
        <w:rPr>
          <w:lang w:val="fr-FR"/>
        </w:rPr>
        <w:t xml:space="preserve">FWC </w:t>
      </w:r>
      <w:proofErr w:type="spellStart"/>
      <w:r w:rsidR="00EE606A" w:rsidRPr="00F64C67">
        <w:rPr>
          <w:lang w:val="fr-FR"/>
        </w:rPr>
        <w:t>Fasi</w:t>
      </w:r>
      <w:proofErr w:type="spellEnd"/>
      <w:r w:rsidR="00EE606A" w:rsidRPr="00F64C67">
        <w:rPr>
          <w:lang w:val="fr-FR"/>
        </w:rPr>
        <w:t xml:space="preserve"> Building</w:t>
      </w:r>
      <w:r w:rsidRPr="00F64C67">
        <w:rPr>
          <w:lang w:val="fr-FR"/>
        </w:rPr>
        <w:br/>
      </w:r>
      <w:proofErr w:type="spellStart"/>
      <w:r w:rsidR="00EE606A" w:rsidRPr="00F64C67">
        <w:rPr>
          <w:lang w:val="fr-FR"/>
        </w:rPr>
        <w:t>Salote</w:t>
      </w:r>
      <w:proofErr w:type="spellEnd"/>
      <w:r w:rsidR="00EE606A" w:rsidRPr="00F64C67">
        <w:rPr>
          <w:lang w:val="fr-FR"/>
        </w:rPr>
        <w:t xml:space="preserve"> Road</w:t>
      </w:r>
      <w:r w:rsidRPr="00F64C67">
        <w:rPr>
          <w:lang w:val="fr-FR"/>
        </w:rPr>
        <w:br/>
      </w:r>
      <w:r w:rsidR="00EE606A" w:rsidRPr="00F64C67">
        <w:rPr>
          <w:lang w:val="fr-FR"/>
        </w:rPr>
        <w:t>P.O. Box 1380</w:t>
      </w:r>
      <w:r w:rsidRPr="00F64C67">
        <w:rPr>
          <w:lang w:val="fr-FR"/>
        </w:rPr>
        <w:br/>
      </w:r>
      <w:r w:rsidR="00EE606A" w:rsidRPr="00F64C67">
        <w:rPr>
          <w:lang w:val="fr-FR"/>
        </w:rPr>
        <w:t xml:space="preserve">NUKU'ALOFA </w:t>
      </w:r>
      <w:r w:rsidRPr="00F64C67">
        <w:rPr>
          <w:lang w:val="fr-FR"/>
        </w:rPr>
        <w:br/>
      </w:r>
      <w:r w:rsidR="00EE606A" w:rsidRPr="00F64C67">
        <w:rPr>
          <w:lang w:val="fr-FR"/>
        </w:rPr>
        <w:t>Tonga</w:t>
      </w:r>
      <w:r w:rsidRPr="00F64C67">
        <w:rPr>
          <w:lang w:val="fr-FR"/>
        </w:rPr>
        <w:br/>
      </w:r>
      <w:r w:rsidR="00EE606A" w:rsidRPr="00F64C67">
        <w:rPr>
          <w:lang w:val="fr-FR"/>
        </w:rPr>
        <w:t>Tél:</w:t>
      </w:r>
      <w:r w:rsidR="00EE606A" w:rsidRPr="00F64C67">
        <w:rPr>
          <w:lang w:val="fr-FR"/>
        </w:rPr>
        <w:tab/>
        <w:t>+676 28170/+676 28173</w:t>
      </w:r>
      <w:r w:rsidRPr="00F64C67">
        <w:rPr>
          <w:lang w:val="fr-FR"/>
        </w:rPr>
        <w:br/>
      </w:r>
      <w:r w:rsidR="00EE606A" w:rsidRPr="009F66A1">
        <w:rPr>
          <w:lang w:val="fr-FR"/>
        </w:rPr>
        <w:t>Fax:</w:t>
      </w:r>
      <w:r w:rsidR="00EE606A" w:rsidRPr="009F66A1">
        <w:rPr>
          <w:lang w:val="fr-FR"/>
        </w:rPr>
        <w:tab/>
        <w:t xml:space="preserve">+676 24861 </w:t>
      </w:r>
      <w:r>
        <w:rPr>
          <w:lang w:val="fr-FR"/>
        </w:rPr>
        <w:br/>
      </w:r>
      <w:r w:rsidR="00EE606A" w:rsidRPr="009F66A1">
        <w:rPr>
          <w:lang w:val="fr-FR"/>
        </w:rPr>
        <w:t>URL:</w:t>
      </w:r>
      <w:r w:rsidR="00EE606A" w:rsidRPr="009F66A1">
        <w:rPr>
          <w:lang w:val="fr-FR"/>
        </w:rPr>
        <w:tab/>
        <w:t>www.mic.gov.to</w:t>
      </w:r>
    </w:p>
    <w:p w:rsidR="00AB199A" w:rsidRDefault="00AB199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B12752" w:rsidRPr="00B375AF" w:rsidRDefault="00B1275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sz w:val="6"/>
          <w:lang w:val="fr-FR"/>
        </w:rPr>
      </w:pPr>
    </w:p>
    <w:p w:rsidR="00C33ECB" w:rsidRPr="00E42A7E" w:rsidRDefault="00C33ECB" w:rsidP="00AB199A">
      <w:pPr>
        <w:pStyle w:val="Heading20"/>
        <w:spacing w:before="0"/>
      </w:pPr>
      <w:bookmarkStart w:id="26" w:name="_Toc248829285"/>
      <w:bookmarkStart w:id="27" w:name="_Toc251059439"/>
      <w:bookmarkStart w:id="28" w:name="_Toc252175433"/>
      <w:bookmarkStart w:id="29" w:name="_Toc253407936"/>
      <w:bookmarkStart w:id="30" w:name="_Toc255827806"/>
      <w:bookmarkStart w:id="31" w:name="_Toc259726559"/>
      <w:bookmarkStart w:id="32" w:name="_Toc262756308"/>
      <w:bookmarkStart w:id="33" w:name="_Toc265053971"/>
      <w:bookmarkStart w:id="34" w:name="_Toc266116935"/>
      <w:bookmarkStart w:id="35" w:name="_Toc268854532"/>
      <w:r w:rsidRPr="00E42A7E">
        <w:t>Restrictions</w:t>
      </w:r>
      <w:bookmarkEnd w:id="26"/>
      <w:bookmarkEnd w:id="27"/>
      <w:r w:rsidRPr="00E42A7E">
        <w:t xml:space="preserve"> de service</w:t>
      </w:r>
      <w:bookmarkEnd w:id="28"/>
      <w:bookmarkEnd w:id="29"/>
      <w:bookmarkEnd w:id="30"/>
      <w:bookmarkEnd w:id="31"/>
      <w:bookmarkEnd w:id="32"/>
      <w:bookmarkEnd w:id="33"/>
      <w:bookmarkEnd w:id="34"/>
      <w:bookmarkEnd w:id="35"/>
    </w:p>
    <w:p w:rsidR="00C33ECB" w:rsidRPr="00E42A7E" w:rsidRDefault="00C33ECB" w:rsidP="00C33ECB">
      <w:pPr>
        <w:pStyle w:val="Normalaftertitle"/>
        <w:rPr>
          <w:lang w:val="fr-FR"/>
        </w:rPr>
      </w:pPr>
      <w:bookmarkStart w:id="36" w:name="_Toc97092277"/>
      <w:bookmarkStart w:id="37" w:name="_Toc98306179"/>
      <w:bookmarkStart w:id="38" w:name="_Toc100050762"/>
      <w:bookmarkStart w:id="39" w:name="_Toc101246657"/>
      <w:bookmarkStart w:id="40" w:name="_Toc102534883"/>
      <w:bookmarkStart w:id="41" w:name="_Toc105302160"/>
      <w:bookmarkStart w:id="42" w:name="_Toc106504917"/>
      <w:bookmarkStart w:id="43" w:name="_Toc107798486"/>
      <w:bookmarkStart w:id="44" w:name="_Toc109028771"/>
      <w:bookmarkStart w:id="45" w:name="_Toc109631797"/>
      <w:bookmarkStart w:id="46" w:name="_Toc109631892"/>
      <w:bookmarkStart w:id="47" w:name="_Toc110233132"/>
      <w:bookmarkStart w:id="48" w:name="_Toc110233372"/>
      <w:bookmarkStart w:id="49" w:name="_Toc111607537"/>
      <w:bookmarkStart w:id="50" w:name="_Toc113250059"/>
      <w:bookmarkStart w:id="51" w:name="_Toc114285871"/>
      <w:bookmarkStart w:id="52" w:name="_Toc116117120"/>
      <w:bookmarkStart w:id="53" w:name="_Toc117389567"/>
      <w:bookmarkStart w:id="54" w:name="_Toc119749659"/>
      <w:bookmarkStart w:id="55" w:name="_Toc121281109"/>
      <w:bookmarkStart w:id="56" w:name="_Toc122238456"/>
      <w:bookmarkStart w:id="57" w:name="_Toc122940748"/>
      <w:bookmarkStart w:id="58" w:name="_Toc126481968"/>
      <w:bookmarkStart w:id="59" w:name="_Toc127606639"/>
      <w:bookmarkStart w:id="60" w:name="_Toc128886977"/>
      <w:bookmarkStart w:id="61" w:name="_Toc131917148"/>
      <w:bookmarkStart w:id="62" w:name="_Toc131917422"/>
      <w:bookmarkStart w:id="63" w:name="_Toc135453283"/>
      <w:bookmarkStart w:id="64" w:name="_Toc136762629"/>
      <w:bookmarkStart w:id="65" w:name="_Toc138153397"/>
      <w:bookmarkStart w:id="66" w:name="_Toc139444705"/>
      <w:bookmarkStart w:id="67" w:name="_Toc140656552"/>
      <w:bookmarkStart w:id="68" w:name="_Toc141774339"/>
      <w:bookmarkStart w:id="69" w:name="_Toc143331220"/>
      <w:bookmarkStart w:id="70" w:name="_Toc144780384"/>
      <w:bookmarkStart w:id="71" w:name="_Toc146011662"/>
      <w:bookmarkStart w:id="72" w:name="_Toc147313868"/>
      <w:bookmarkStart w:id="73" w:name="_Toc150078580"/>
      <w:bookmarkStart w:id="74" w:name="_Toc151281257"/>
      <w:bookmarkStart w:id="75" w:name="_Toc152663544"/>
      <w:bookmarkStart w:id="76" w:name="_Toc153877744"/>
      <w:bookmarkStart w:id="77" w:name="_Toc158019388"/>
      <w:bookmarkStart w:id="78" w:name="_Toc159212725"/>
      <w:bookmarkStart w:id="79" w:name="_Toc160456167"/>
      <w:bookmarkStart w:id="80" w:name="_Toc161638237"/>
      <w:bookmarkStart w:id="81" w:name="_Toc162942714"/>
      <w:bookmarkStart w:id="82" w:name="_Toc164586148"/>
      <w:bookmarkStart w:id="83" w:name="_Toc165690539"/>
      <w:bookmarkStart w:id="84" w:name="_Toc166647571"/>
      <w:bookmarkStart w:id="85" w:name="_Toc168388036"/>
      <w:bookmarkStart w:id="86" w:name="_Toc169584474"/>
      <w:bookmarkStart w:id="87" w:name="_Toc170815303"/>
      <w:bookmarkStart w:id="88" w:name="_Toc171936802"/>
      <w:bookmarkStart w:id="89" w:name="_Toc173647067"/>
      <w:bookmarkStart w:id="90" w:name="_Toc174436304"/>
      <w:bookmarkStart w:id="91" w:name="_Toc176340245"/>
      <w:bookmarkStart w:id="92" w:name="_Toc177526456"/>
      <w:bookmarkStart w:id="93" w:name="_Toc178733569"/>
      <w:bookmarkStart w:id="94" w:name="_Toc181591811"/>
      <w:bookmarkStart w:id="95" w:name="_Toc182996188"/>
      <w:bookmarkStart w:id="96" w:name="_Toc184099139"/>
      <w:bookmarkStart w:id="97" w:name="_Toc187491754"/>
      <w:bookmarkStart w:id="98" w:name="_Toc188073964"/>
      <w:bookmarkStart w:id="99" w:name="_Toc191803645"/>
      <w:bookmarkStart w:id="100" w:name="_Toc192925270"/>
      <w:bookmarkStart w:id="101" w:name="_Toc193013119"/>
      <w:bookmarkStart w:id="102" w:name="_Toc196019531"/>
      <w:bookmarkStart w:id="103" w:name="_Toc197223475"/>
      <w:bookmarkStart w:id="104" w:name="_Toc198519409"/>
      <w:bookmarkStart w:id="105" w:name="_Toc200872046"/>
      <w:bookmarkStart w:id="106" w:name="_Toc202750879"/>
      <w:bookmarkStart w:id="107" w:name="_Toc202750989"/>
      <w:bookmarkStart w:id="108" w:name="_Toc202751352"/>
      <w:bookmarkStart w:id="109" w:name="_Toc203553678"/>
      <w:bookmarkStart w:id="110" w:name="_Toc204666558"/>
      <w:bookmarkStart w:id="111" w:name="_Toc205106621"/>
      <w:bookmarkStart w:id="112" w:name="_Toc206390002"/>
      <w:bookmarkStart w:id="113" w:name="_Toc208205506"/>
      <w:bookmarkStart w:id="114" w:name="_Toc211848203"/>
      <w:bookmarkStart w:id="115" w:name="_Toc212964637"/>
      <w:bookmarkStart w:id="116" w:name="_Toc214162757"/>
      <w:bookmarkStart w:id="117" w:name="_Toc215907236"/>
      <w:bookmarkStart w:id="118" w:name="_Toc219001218"/>
      <w:bookmarkStart w:id="119" w:name="_Toc219610105"/>
      <w:bookmarkStart w:id="120" w:name="_Toc222028839"/>
      <w:bookmarkStart w:id="121" w:name="_Toc223252058"/>
      <w:bookmarkStart w:id="122" w:name="_Toc224533701"/>
      <w:bookmarkStart w:id="123" w:name="_Toc226791586"/>
      <w:bookmarkStart w:id="124" w:name="_Toc228766419"/>
      <w:bookmarkStart w:id="125" w:name="_Toc229971385"/>
      <w:bookmarkStart w:id="126" w:name="_Toc232323966"/>
      <w:bookmarkStart w:id="127" w:name="_Toc233609618"/>
      <w:bookmarkStart w:id="128" w:name="_Toc235352440"/>
      <w:bookmarkStart w:id="129" w:name="_Toc236573583"/>
      <w:bookmarkStart w:id="130" w:name="_Toc240790150"/>
      <w:bookmarkStart w:id="131" w:name="_Toc242001458"/>
      <w:bookmarkStart w:id="132" w:name="_Toc243300345"/>
      <w:bookmarkStart w:id="133" w:name="_Toc244506998"/>
      <w:bookmarkStart w:id="134" w:name="_Toc248829286"/>
      <w:r w:rsidRPr="00170C75">
        <w:rPr>
          <w:b/>
          <w:bCs/>
          <w:lang w:val="fr-FR"/>
        </w:rPr>
        <w:t>Note du TSB</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00F779B3">
        <w:rPr>
          <w:lang w:val="fr-FR"/>
        </w:rPr>
        <w:fldChar w:fldCharType="begin"/>
      </w:r>
      <w:r w:rsidR="00A12CB3" w:rsidRPr="00BD4486">
        <w:rPr>
          <w:lang w:val="fr-FR"/>
        </w:rPr>
        <w:instrText xml:space="preserve"> TC "</w:instrText>
      </w:r>
      <w:bookmarkStart w:id="135" w:name="_Toc253407937"/>
      <w:bookmarkStart w:id="136" w:name="_Toc255827807"/>
      <w:bookmarkStart w:id="137" w:name="_Toc259726560"/>
      <w:bookmarkStart w:id="138" w:name="_Toc262756309"/>
      <w:bookmarkStart w:id="139" w:name="_Toc265053972"/>
      <w:bookmarkStart w:id="140" w:name="_Toc266116936"/>
      <w:bookmarkStart w:id="141" w:name="_Toc268854533"/>
      <w:r w:rsidR="00A12CB3" w:rsidRPr="00FB7B61">
        <w:rPr>
          <w:lang w:val="fr-FR"/>
        </w:rPr>
        <w:instrText>Note du TSB</w:instrText>
      </w:r>
      <w:bookmarkEnd w:id="135"/>
      <w:bookmarkEnd w:id="136"/>
      <w:bookmarkEnd w:id="137"/>
      <w:bookmarkEnd w:id="138"/>
      <w:bookmarkEnd w:id="139"/>
      <w:bookmarkEnd w:id="140"/>
      <w:bookmarkEnd w:id="141"/>
      <w:r w:rsidR="00A12CB3" w:rsidRPr="00BD4486">
        <w:rPr>
          <w:lang w:val="fr-FR"/>
        </w:rPr>
        <w:instrText xml:space="preserve">" \f C \l "3" </w:instrText>
      </w:r>
      <w:r w:rsidR="00F779B3">
        <w:rPr>
          <w:lang w:val="fr-FR"/>
        </w:rPr>
        <w:fldChar w:fldCharType="end"/>
      </w:r>
    </w:p>
    <w:p w:rsidR="00C33ECB" w:rsidRPr="00E42A7E" w:rsidRDefault="00C33ECB" w:rsidP="00C33ECB">
      <w:pPr>
        <w:rPr>
          <w:lang w:val="fr-FR"/>
        </w:rPr>
      </w:pPr>
      <w:r w:rsidRPr="00E42A7E">
        <w:rPr>
          <w:lang w:val="fr-FR"/>
        </w:rPr>
        <w:t xml:space="preserve">Les communications des pays suivants concernant les restrictions de service relatives aux différents services de télécommunication internationaux offerts au public ont été publiées </w:t>
      </w:r>
      <w:proofErr w:type="spellStart"/>
      <w:r w:rsidRPr="00E42A7E">
        <w:rPr>
          <w:lang w:val="fr-FR"/>
        </w:rPr>
        <w:t>individuel</w:t>
      </w:r>
      <w:r w:rsidRPr="00E42A7E">
        <w:rPr>
          <w:lang w:val="fr-FR"/>
        </w:rPr>
        <w:softHyphen/>
        <w:t>lement</w:t>
      </w:r>
      <w:proofErr w:type="spellEnd"/>
      <w:r w:rsidRPr="00E42A7E">
        <w:rPr>
          <w:lang w:val="fr-FR"/>
        </w:rPr>
        <w:t xml:space="preserve"> dans le Bulletin d'exploitation de l'UIT (BE):</w:t>
      </w:r>
    </w:p>
    <w:p w:rsidR="00C33ECB" w:rsidRPr="00E42A7E" w:rsidRDefault="00C33ECB" w:rsidP="00C33ECB">
      <w:pPr>
        <w:rPr>
          <w:lang w:val="fr-FR"/>
        </w:rPr>
      </w:pPr>
    </w:p>
    <w:tbl>
      <w:tblPr>
        <w:tblW w:w="0" w:type="auto"/>
        <w:jc w:val="center"/>
        <w:tblLayout w:type="fixed"/>
        <w:tblLook w:val="0000"/>
      </w:tblPr>
      <w:tblGrid>
        <w:gridCol w:w="2268"/>
        <w:gridCol w:w="1985"/>
        <w:gridCol w:w="2268"/>
        <w:gridCol w:w="1985"/>
      </w:tblGrid>
      <w:tr w:rsidR="00C33ECB" w:rsidRPr="00E42A7E" w:rsidTr="00745C7C">
        <w:trPr>
          <w:jc w:val="center"/>
        </w:trPr>
        <w:tc>
          <w:tcPr>
            <w:tcW w:w="2268" w:type="dxa"/>
            <w:vAlign w:val="center"/>
          </w:tcPr>
          <w:p w:rsidR="00C33ECB" w:rsidRPr="00E42A7E" w:rsidRDefault="00C33ECB" w:rsidP="00110189">
            <w:pPr>
              <w:pStyle w:val="Tablehead0"/>
              <w:rPr>
                <w:b/>
                <w:bCs/>
              </w:rPr>
            </w:pPr>
            <w:r w:rsidRPr="00E42A7E">
              <w:t>Pays/zone géographique</w:t>
            </w:r>
          </w:p>
        </w:tc>
        <w:tc>
          <w:tcPr>
            <w:tcW w:w="1985" w:type="dxa"/>
            <w:vAlign w:val="center"/>
          </w:tcPr>
          <w:p w:rsidR="00C33ECB" w:rsidRPr="00E42A7E" w:rsidRDefault="00C33ECB" w:rsidP="00110189">
            <w:pPr>
              <w:pStyle w:val="Tablehead0"/>
            </w:pPr>
            <w:r w:rsidRPr="00E42A7E">
              <w:t>BE</w:t>
            </w:r>
          </w:p>
        </w:tc>
        <w:tc>
          <w:tcPr>
            <w:tcW w:w="2268" w:type="dxa"/>
            <w:tcBorders>
              <w:left w:val="nil"/>
            </w:tcBorders>
            <w:vAlign w:val="center"/>
          </w:tcPr>
          <w:p w:rsidR="00C33ECB" w:rsidRPr="00E42A7E" w:rsidRDefault="00C33ECB" w:rsidP="00110189">
            <w:pPr>
              <w:pStyle w:val="Tablehead0"/>
            </w:pPr>
            <w:r w:rsidRPr="00E42A7E">
              <w:t>Pays/zone géographique</w:t>
            </w:r>
          </w:p>
        </w:tc>
        <w:tc>
          <w:tcPr>
            <w:tcW w:w="1985" w:type="dxa"/>
            <w:vAlign w:val="center"/>
          </w:tcPr>
          <w:p w:rsidR="00C33ECB" w:rsidRPr="00E42A7E" w:rsidRDefault="00C33ECB" w:rsidP="00110189">
            <w:pPr>
              <w:pStyle w:val="Tablehead0"/>
            </w:pPr>
            <w:r w:rsidRPr="00E42A7E">
              <w:t>BE</w:t>
            </w:r>
          </w:p>
        </w:tc>
      </w:tr>
      <w:tr w:rsidR="00FC3C9B" w:rsidRPr="00E42A7E" w:rsidTr="00745C7C">
        <w:trPr>
          <w:jc w:val="center"/>
        </w:trPr>
        <w:tc>
          <w:tcPr>
            <w:tcW w:w="2268" w:type="dxa"/>
          </w:tcPr>
          <w:p w:rsidR="00FC3C9B" w:rsidRPr="00E42A7E" w:rsidRDefault="00FC3C9B" w:rsidP="00CD10D2">
            <w:pPr>
              <w:pStyle w:val="Tabletext0"/>
              <w:rPr>
                <w:b/>
              </w:rPr>
            </w:pPr>
            <w:r w:rsidRPr="00E42A7E">
              <w:t>Allemagne</w:t>
            </w:r>
          </w:p>
        </w:tc>
        <w:tc>
          <w:tcPr>
            <w:tcW w:w="1985" w:type="dxa"/>
          </w:tcPr>
          <w:p w:rsidR="00FC3C9B" w:rsidRPr="00E42A7E" w:rsidRDefault="00FC3C9B" w:rsidP="00CD10D2">
            <w:pPr>
              <w:pStyle w:val="Tabletext0"/>
            </w:pPr>
            <w:r w:rsidRPr="00E42A7E">
              <w:t>788 (p.18)</w:t>
            </w:r>
          </w:p>
        </w:tc>
        <w:tc>
          <w:tcPr>
            <w:tcW w:w="2268" w:type="dxa"/>
            <w:tcBorders>
              <w:left w:val="nil"/>
            </w:tcBorders>
          </w:tcPr>
          <w:p w:rsidR="00FC3C9B" w:rsidRPr="00E42A7E" w:rsidRDefault="00FC3C9B" w:rsidP="00987FEB">
            <w:pPr>
              <w:pStyle w:val="Tabletext0"/>
            </w:pPr>
            <w:r w:rsidRPr="00E42A7E">
              <w:t>Malawi</w:t>
            </w:r>
          </w:p>
        </w:tc>
        <w:tc>
          <w:tcPr>
            <w:tcW w:w="1985" w:type="dxa"/>
          </w:tcPr>
          <w:p w:rsidR="00FC3C9B" w:rsidRPr="00E42A7E" w:rsidRDefault="00FC3C9B" w:rsidP="00987FEB">
            <w:pPr>
              <w:pStyle w:val="Tabletext0"/>
            </w:pPr>
            <w:r w:rsidRPr="00E42A7E">
              <w:t>699 (p.6)</w:t>
            </w:r>
          </w:p>
        </w:tc>
      </w:tr>
      <w:tr w:rsidR="00FC3C9B" w:rsidRPr="00E42A7E" w:rsidTr="00745C7C">
        <w:trPr>
          <w:jc w:val="center"/>
        </w:trPr>
        <w:tc>
          <w:tcPr>
            <w:tcW w:w="2268" w:type="dxa"/>
          </w:tcPr>
          <w:p w:rsidR="00FC3C9B" w:rsidRPr="00E42A7E" w:rsidRDefault="00FC3C9B" w:rsidP="00CD10D2">
            <w:pPr>
              <w:pStyle w:val="Tabletext0"/>
              <w:rPr>
                <w:b/>
              </w:rPr>
            </w:pPr>
            <w:r w:rsidRPr="00E42A7E">
              <w:t>Antigua-et-Barbuda</w:t>
            </w:r>
          </w:p>
        </w:tc>
        <w:tc>
          <w:tcPr>
            <w:tcW w:w="1985" w:type="dxa"/>
          </w:tcPr>
          <w:p w:rsidR="00FC3C9B" w:rsidRPr="00E42A7E" w:rsidRDefault="00FC3C9B" w:rsidP="00CD10D2">
            <w:pPr>
              <w:pStyle w:val="Tabletext0"/>
            </w:pPr>
            <w:r w:rsidRPr="00E42A7E">
              <w:t>798 (p.5)</w:t>
            </w:r>
          </w:p>
        </w:tc>
        <w:tc>
          <w:tcPr>
            <w:tcW w:w="2268" w:type="dxa"/>
            <w:tcBorders>
              <w:left w:val="nil"/>
            </w:tcBorders>
          </w:tcPr>
          <w:p w:rsidR="00FC3C9B" w:rsidRPr="00E42A7E" w:rsidRDefault="00FC3C9B" w:rsidP="00987FEB">
            <w:pPr>
              <w:pStyle w:val="Tabletext0"/>
            </w:pPr>
            <w:r w:rsidRPr="00E42A7E">
              <w:t>Maldives</w:t>
            </w:r>
          </w:p>
        </w:tc>
        <w:tc>
          <w:tcPr>
            <w:tcW w:w="1985" w:type="dxa"/>
          </w:tcPr>
          <w:p w:rsidR="00FC3C9B" w:rsidRPr="00E42A7E" w:rsidRDefault="00FC3C9B" w:rsidP="00987FEB">
            <w:pPr>
              <w:pStyle w:val="Tabletext0"/>
            </w:pPr>
            <w:r w:rsidRPr="00E42A7E">
              <w:t>766 (p.19)</w:t>
            </w:r>
          </w:p>
        </w:tc>
      </w:tr>
      <w:tr w:rsidR="00FC3C9B" w:rsidRPr="00E42A7E" w:rsidTr="00745C7C">
        <w:trPr>
          <w:jc w:val="center"/>
        </w:trPr>
        <w:tc>
          <w:tcPr>
            <w:tcW w:w="2268" w:type="dxa"/>
          </w:tcPr>
          <w:p w:rsidR="00FC3C9B" w:rsidRPr="00E42A7E" w:rsidRDefault="00FC3C9B" w:rsidP="00CD10D2">
            <w:pPr>
              <w:pStyle w:val="Tabletext0"/>
              <w:rPr>
                <w:b/>
              </w:rPr>
            </w:pPr>
            <w:r w:rsidRPr="00E42A7E">
              <w:t>Antilles néerlandaises</w:t>
            </w:r>
          </w:p>
        </w:tc>
        <w:tc>
          <w:tcPr>
            <w:tcW w:w="1985" w:type="dxa"/>
          </w:tcPr>
          <w:p w:rsidR="00FC3C9B" w:rsidRPr="00E42A7E" w:rsidRDefault="00FC3C9B" w:rsidP="00CD10D2">
            <w:pPr>
              <w:pStyle w:val="Tabletext0"/>
            </w:pPr>
            <w:r w:rsidRPr="00E42A7E">
              <w:t>786 (p.7)</w:t>
            </w:r>
          </w:p>
        </w:tc>
        <w:tc>
          <w:tcPr>
            <w:tcW w:w="2268" w:type="dxa"/>
            <w:tcBorders>
              <w:left w:val="nil"/>
            </w:tcBorders>
          </w:tcPr>
          <w:p w:rsidR="00FC3C9B" w:rsidRPr="00E42A7E" w:rsidRDefault="00FC3C9B" w:rsidP="00987FEB">
            <w:pPr>
              <w:pStyle w:val="Tabletext0"/>
            </w:pPr>
            <w:r w:rsidRPr="00E42A7E">
              <w:t>Maroc</w:t>
            </w:r>
          </w:p>
        </w:tc>
        <w:tc>
          <w:tcPr>
            <w:tcW w:w="1985" w:type="dxa"/>
          </w:tcPr>
          <w:p w:rsidR="00FC3C9B" w:rsidRPr="00E42A7E" w:rsidRDefault="00FC3C9B" w:rsidP="00987FEB">
            <w:pPr>
              <w:pStyle w:val="Tabletext0"/>
            </w:pPr>
            <w:r w:rsidRPr="00E42A7E">
              <w:t>692 (p.8), 727 (p.5)</w:t>
            </w:r>
          </w:p>
        </w:tc>
      </w:tr>
      <w:tr w:rsidR="00FC3C9B" w:rsidRPr="00E42A7E" w:rsidTr="00745C7C">
        <w:trPr>
          <w:jc w:val="center"/>
        </w:trPr>
        <w:tc>
          <w:tcPr>
            <w:tcW w:w="2268" w:type="dxa"/>
          </w:tcPr>
          <w:p w:rsidR="00FC3C9B" w:rsidRPr="00E42A7E" w:rsidRDefault="00FC3C9B" w:rsidP="00CD10D2">
            <w:pPr>
              <w:pStyle w:val="Tabletext0"/>
              <w:rPr>
                <w:b/>
              </w:rPr>
            </w:pPr>
            <w:r w:rsidRPr="00E42A7E">
              <w:t>Arabie saoudite</w:t>
            </w:r>
          </w:p>
        </w:tc>
        <w:tc>
          <w:tcPr>
            <w:tcW w:w="1985" w:type="dxa"/>
          </w:tcPr>
          <w:p w:rsidR="00FC3C9B" w:rsidRPr="00E42A7E" w:rsidRDefault="00FC3C9B" w:rsidP="00CD10D2">
            <w:pPr>
              <w:pStyle w:val="Tabletext0"/>
            </w:pPr>
            <w:r w:rsidRPr="00E42A7E">
              <w:t>826 (p.13)</w:t>
            </w:r>
          </w:p>
        </w:tc>
        <w:tc>
          <w:tcPr>
            <w:tcW w:w="2268" w:type="dxa"/>
            <w:tcBorders>
              <w:left w:val="nil"/>
            </w:tcBorders>
          </w:tcPr>
          <w:p w:rsidR="00FC3C9B" w:rsidRPr="00E42A7E" w:rsidRDefault="00FC3C9B" w:rsidP="00987FEB">
            <w:pPr>
              <w:pStyle w:val="Tabletext0"/>
            </w:pPr>
            <w:r w:rsidRPr="00E42A7E">
              <w:t>Maurice</w:t>
            </w:r>
          </w:p>
        </w:tc>
        <w:tc>
          <w:tcPr>
            <w:tcW w:w="1985" w:type="dxa"/>
          </w:tcPr>
          <w:p w:rsidR="00FC3C9B" w:rsidRPr="00E42A7E" w:rsidRDefault="00FC3C9B" w:rsidP="00987FEB">
            <w:pPr>
              <w:pStyle w:val="Tabletext0"/>
            </w:pPr>
            <w:r w:rsidRPr="00E42A7E">
              <w:t>610 (p.6)</w:t>
            </w:r>
          </w:p>
        </w:tc>
      </w:tr>
      <w:tr w:rsidR="00FC3C9B" w:rsidRPr="00E42A7E" w:rsidTr="00745C7C">
        <w:trPr>
          <w:jc w:val="center"/>
        </w:trPr>
        <w:tc>
          <w:tcPr>
            <w:tcW w:w="2268" w:type="dxa"/>
          </w:tcPr>
          <w:p w:rsidR="00FC3C9B" w:rsidRPr="00E42A7E" w:rsidRDefault="00FC3C9B" w:rsidP="00CD10D2">
            <w:pPr>
              <w:pStyle w:val="Tabletext0"/>
              <w:rPr>
                <w:b/>
              </w:rPr>
            </w:pPr>
            <w:r w:rsidRPr="00E42A7E">
              <w:t>Aruba</w:t>
            </w:r>
          </w:p>
        </w:tc>
        <w:tc>
          <w:tcPr>
            <w:tcW w:w="1985" w:type="dxa"/>
          </w:tcPr>
          <w:p w:rsidR="00FC3C9B" w:rsidRPr="00E42A7E" w:rsidRDefault="00FC3C9B" w:rsidP="00CD10D2">
            <w:pPr>
              <w:pStyle w:val="Tabletext0"/>
            </w:pPr>
            <w:r w:rsidRPr="00E42A7E">
              <w:t>776 (p.6)</w:t>
            </w:r>
          </w:p>
        </w:tc>
        <w:tc>
          <w:tcPr>
            <w:tcW w:w="2268" w:type="dxa"/>
            <w:tcBorders>
              <w:left w:val="nil"/>
            </w:tcBorders>
          </w:tcPr>
          <w:p w:rsidR="00FC3C9B" w:rsidRPr="00E42A7E" w:rsidRDefault="00FC3C9B" w:rsidP="00987FEB">
            <w:pPr>
              <w:pStyle w:val="Tabletext0"/>
            </w:pPr>
            <w:r w:rsidRPr="00E42A7E">
              <w:t>Nigéria</w:t>
            </w:r>
          </w:p>
        </w:tc>
        <w:tc>
          <w:tcPr>
            <w:tcW w:w="1985" w:type="dxa"/>
          </w:tcPr>
          <w:p w:rsidR="00FC3C9B" w:rsidRPr="00E42A7E" w:rsidRDefault="00FC3C9B" w:rsidP="00987FEB">
            <w:pPr>
              <w:pStyle w:val="Tabletext0"/>
            </w:pPr>
            <w:r w:rsidRPr="00E42A7E">
              <w:t>829 (p.18)</w:t>
            </w:r>
          </w:p>
        </w:tc>
      </w:tr>
      <w:tr w:rsidR="00FC3C9B" w:rsidRPr="00E42A7E" w:rsidTr="00745C7C">
        <w:trPr>
          <w:jc w:val="center"/>
        </w:trPr>
        <w:tc>
          <w:tcPr>
            <w:tcW w:w="2268" w:type="dxa"/>
          </w:tcPr>
          <w:p w:rsidR="00FC3C9B" w:rsidRPr="00E42A7E" w:rsidRDefault="00FC3C9B" w:rsidP="00CD10D2">
            <w:pPr>
              <w:pStyle w:val="Tabletext0"/>
              <w:rPr>
                <w:b/>
              </w:rPr>
            </w:pPr>
            <w:r w:rsidRPr="00E42A7E">
              <w:t>Australie</w:t>
            </w:r>
          </w:p>
        </w:tc>
        <w:tc>
          <w:tcPr>
            <w:tcW w:w="1985" w:type="dxa"/>
          </w:tcPr>
          <w:p w:rsidR="00FC3C9B" w:rsidRPr="00E42A7E" w:rsidRDefault="00FC3C9B" w:rsidP="00CD10D2">
            <w:pPr>
              <w:pStyle w:val="Tabletext0"/>
            </w:pPr>
            <w:r w:rsidRPr="00E42A7E">
              <w:t>726 (p.13, p.31)</w:t>
            </w:r>
          </w:p>
        </w:tc>
        <w:tc>
          <w:tcPr>
            <w:tcW w:w="2268" w:type="dxa"/>
            <w:tcBorders>
              <w:left w:val="nil"/>
            </w:tcBorders>
          </w:tcPr>
          <w:p w:rsidR="00FC3C9B" w:rsidRPr="00E42A7E" w:rsidRDefault="00FC3C9B" w:rsidP="00987FEB">
            <w:pPr>
              <w:pStyle w:val="Tabletext0"/>
            </w:pPr>
            <w:r w:rsidRPr="00E42A7E">
              <w:t>Norvège</w:t>
            </w:r>
          </w:p>
        </w:tc>
        <w:tc>
          <w:tcPr>
            <w:tcW w:w="1985" w:type="dxa"/>
          </w:tcPr>
          <w:p w:rsidR="00FC3C9B" w:rsidRPr="00E42A7E" w:rsidRDefault="00FC3C9B" w:rsidP="00987FEB">
            <w:pPr>
              <w:pStyle w:val="Tabletext0"/>
            </w:pPr>
            <w:r w:rsidRPr="00E42A7E">
              <w:t>716 (p.17)</w:t>
            </w:r>
          </w:p>
        </w:tc>
      </w:tr>
      <w:tr w:rsidR="00FC3C9B" w:rsidRPr="00E42A7E" w:rsidTr="00745C7C">
        <w:trPr>
          <w:jc w:val="center"/>
        </w:trPr>
        <w:tc>
          <w:tcPr>
            <w:tcW w:w="2268" w:type="dxa"/>
          </w:tcPr>
          <w:p w:rsidR="00FC3C9B" w:rsidRPr="00E42A7E" w:rsidRDefault="00FC3C9B" w:rsidP="00CD10D2">
            <w:pPr>
              <w:pStyle w:val="Tabletext0"/>
              <w:rPr>
                <w:b/>
              </w:rPr>
            </w:pPr>
            <w:r w:rsidRPr="00E42A7E">
              <w:t>Barbade</w:t>
            </w:r>
          </w:p>
        </w:tc>
        <w:tc>
          <w:tcPr>
            <w:tcW w:w="1985" w:type="dxa"/>
          </w:tcPr>
          <w:p w:rsidR="00FC3C9B" w:rsidRPr="00E42A7E" w:rsidRDefault="00FC3C9B" w:rsidP="00CD10D2">
            <w:pPr>
              <w:pStyle w:val="Tabletext0"/>
            </w:pPr>
            <w:r w:rsidRPr="00E42A7E">
              <w:t>783 (p.5-6)</w:t>
            </w:r>
          </w:p>
        </w:tc>
        <w:tc>
          <w:tcPr>
            <w:tcW w:w="2268" w:type="dxa"/>
            <w:tcBorders>
              <w:left w:val="nil"/>
            </w:tcBorders>
          </w:tcPr>
          <w:p w:rsidR="00FC3C9B" w:rsidRPr="00E42A7E" w:rsidRDefault="00FC3C9B" w:rsidP="00987FEB">
            <w:pPr>
              <w:pStyle w:val="Tabletext0"/>
            </w:pPr>
            <w:r w:rsidRPr="00E42A7E">
              <w:t>Nouvelle-Calédonie</w:t>
            </w:r>
          </w:p>
        </w:tc>
        <w:tc>
          <w:tcPr>
            <w:tcW w:w="1985" w:type="dxa"/>
          </w:tcPr>
          <w:p w:rsidR="00FC3C9B" w:rsidRPr="00E42A7E" w:rsidRDefault="00FC3C9B" w:rsidP="00987FEB">
            <w:pPr>
              <w:pStyle w:val="Tabletext0"/>
            </w:pPr>
            <w:r w:rsidRPr="00E42A7E">
              <w:t>896 (p.18)</w:t>
            </w:r>
          </w:p>
        </w:tc>
      </w:tr>
      <w:tr w:rsidR="00FC3C9B" w:rsidRPr="00E42A7E" w:rsidTr="00745C7C">
        <w:trPr>
          <w:jc w:val="center"/>
        </w:trPr>
        <w:tc>
          <w:tcPr>
            <w:tcW w:w="2268" w:type="dxa"/>
          </w:tcPr>
          <w:p w:rsidR="00FC3C9B" w:rsidRPr="00E42A7E" w:rsidRDefault="00FC3C9B" w:rsidP="00CD10D2">
            <w:pPr>
              <w:pStyle w:val="Tabletext0"/>
              <w:rPr>
                <w:b/>
              </w:rPr>
            </w:pPr>
            <w:r w:rsidRPr="00E42A7E">
              <w:t>Belgique</w:t>
            </w:r>
          </w:p>
        </w:tc>
        <w:tc>
          <w:tcPr>
            <w:tcW w:w="1985" w:type="dxa"/>
          </w:tcPr>
          <w:p w:rsidR="00FC3C9B" w:rsidRPr="00E42A7E" w:rsidRDefault="00FC3C9B" w:rsidP="00CD10D2">
            <w:pPr>
              <w:pStyle w:val="Tabletext0"/>
            </w:pPr>
            <w:r w:rsidRPr="00E42A7E">
              <w:t>776 (p.36)</w:t>
            </w:r>
          </w:p>
        </w:tc>
        <w:tc>
          <w:tcPr>
            <w:tcW w:w="2268" w:type="dxa"/>
            <w:tcBorders>
              <w:left w:val="nil"/>
            </w:tcBorders>
          </w:tcPr>
          <w:p w:rsidR="00FC3C9B" w:rsidRPr="00E42A7E" w:rsidRDefault="00FC3C9B" w:rsidP="00987FEB">
            <w:pPr>
              <w:pStyle w:val="Tabletext0"/>
            </w:pPr>
            <w:r w:rsidRPr="00E42A7E">
              <w:t>Pakistan</w:t>
            </w:r>
          </w:p>
        </w:tc>
        <w:tc>
          <w:tcPr>
            <w:tcW w:w="1985" w:type="dxa"/>
          </w:tcPr>
          <w:p w:rsidR="00FC3C9B" w:rsidRPr="00E42A7E" w:rsidRDefault="00FC3C9B" w:rsidP="00987FEB">
            <w:pPr>
              <w:pStyle w:val="Tabletext0"/>
            </w:pPr>
            <w:r w:rsidRPr="00E42A7E">
              <w:t>827 (p.14), 852 (p.13)</w:t>
            </w:r>
          </w:p>
        </w:tc>
      </w:tr>
      <w:tr w:rsidR="00FC3C9B" w:rsidRPr="00E42A7E" w:rsidTr="00745C7C">
        <w:trPr>
          <w:jc w:val="center"/>
        </w:trPr>
        <w:tc>
          <w:tcPr>
            <w:tcW w:w="2268" w:type="dxa"/>
          </w:tcPr>
          <w:p w:rsidR="00FC3C9B" w:rsidRPr="00E42A7E" w:rsidRDefault="00FC3C9B" w:rsidP="00CD10D2">
            <w:pPr>
              <w:pStyle w:val="Tabletext0"/>
              <w:rPr>
                <w:b/>
              </w:rPr>
            </w:pPr>
            <w:r w:rsidRPr="00E42A7E">
              <w:t>Belize</w:t>
            </w:r>
          </w:p>
        </w:tc>
        <w:tc>
          <w:tcPr>
            <w:tcW w:w="1985" w:type="dxa"/>
          </w:tcPr>
          <w:p w:rsidR="00FC3C9B" w:rsidRPr="00E42A7E" w:rsidRDefault="00FC3C9B" w:rsidP="00CD10D2">
            <w:pPr>
              <w:pStyle w:val="Tabletext0"/>
            </w:pPr>
            <w:r w:rsidRPr="00E42A7E">
              <w:t>845 (p.12)</w:t>
            </w:r>
          </w:p>
        </w:tc>
        <w:tc>
          <w:tcPr>
            <w:tcW w:w="2268" w:type="dxa"/>
            <w:tcBorders>
              <w:left w:val="nil"/>
            </w:tcBorders>
          </w:tcPr>
          <w:p w:rsidR="00FC3C9B" w:rsidRPr="00E42A7E" w:rsidRDefault="00FC3C9B" w:rsidP="00987FEB">
            <w:pPr>
              <w:pStyle w:val="Tabletext0"/>
            </w:pPr>
            <w:r w:rsidRPr="00E42A7E">
              <w:t>Panama</w:t>
            </w:r>
          </w:p>
        </w:tc>
        <w:tc>
          <w:tcPr>
            <w:tcW w:w="1985" w:type="dxa"/>
          </w:tcPr>
          <w:p w:rsidR="00FC3C9B" w:rsidRPr="00E42A7E" w:rsidRDefault="00FC3C9B" w:rsidP="00987FEB">
            <w:pPr>
              <w:pStyle w:val="Tabletext0"/>
            </w:pPr>
            <w:r w:rsidRPr="00E42A7E">
              <w:t>839 (p.6)</w:t>
            </w:r>
          </w:p>
        </w:tc>
      </w:tr>
      <w:tr w:rsidR="00FC3C9B" w:rsidRPr="00E42A7E" w:rsidTr="00745C7C">
        <w:trPr>
          <w:jc w:val="center"/>
        </w:trPr>
        <w:tc>
          <w:tcPr>
            <w:tcW w:w="2268" w:type="dxa"/>
          </w:tcPr>
          <w:p w:rsidR="00FC3C9B" w:rsidRPr="00E42A7E" w:rsidRDefault="00FC3C9B" w:rsidP="00CD10D2">
            <w:pPr>
              <w:pStyle w:val="Tabletext0"/>
              <w:rPr>
                <w:b/>
              </w:rPr>
            </w:pPr>
            <w:r w:rsidRPr="00E42A7E">
              <w:t>Bulgarie</w:t>
            </w:r>
          </w:p>
        </w:tc>
        <w:tc>
          <w:tcPr>
            <w:tcW w:w="1985" w:type="dxa"/>
          </w:tcPr>
          <w:p w:rsidR="00FC3C9B" w:rsidRPr="00E42A7E" w:rsidRDefault="00FC3C9B" w:rsidP="00CD10D2">
            <w:pPr>
              <w:pStyle w:val="Tabletext0"/>
            </w:pPr>
            <w:r w:rsidRPr="00E42A7E">
              <w:t>826 (p.13)</w:t>
            </w:r>
          </w:p>
        </w:tc>
        <w:tc>
          <w:tcPr>
            <w:tcW w:w="2268" w:type="dxa"/>
            <w:tcBorders>
              <w:left w:val="nil"/>
            </w:tcBorders>
          </w:tcPr>
          <w:p w:rsidR="00FC3C9B" w:rsidRPr="00E42A7E" w:rsidRDefault="00FC3C9B" w:rsidP="00987FEB">
            <w:pPr>
              <w:pStyle w:val="Tabletext0"/>
            </w:pPr>
            <w:r w:rsidRPr="00E42A7E">
              <w:t>Pays-Bas</w:t>
            </w:r>
          </w:p>
        </w:tc>
        <w:tc>
          <w:tcPr>
            <w:tcW w:w="1985" w:type="dxa"/>
          </w:tcPr>
          <w:p w:rsidR="00FC3C9B" w:rsidRPr="00E42A7E" w:rsidRDefault="00FC3C9B" w:rsidP="00987FEB">
            <w:pPr>
              <w:pStyle w:val="Tabletext0"/>
            </w:pPr>
            <w:r w:rsidRPr="00E42A7E">
              <w:t>939 (p.8)</w:t>
            </w:r>
          </w:p>
        </w:tc>
      </w:tr>
      <w:tr w:rsidR="00FC3C9B" w:rsidRPr="00E42A7E" w:rsidTr="00745C7C">
        <w:trPr>
          <w:jc w:val="center"/>
        </w:trPr>
        <w:tc>
          <w:tcPr>
            <w:tcW w:w="2268" w:type="dxa"/>
          </w:tcPr>
          <w:p w:rsidR="00FC3C9B" w:rsidRPr="00E42A7E" w:rsidRDefault="00FC3C9B" w:rsidP="00CD10D2">
            <w:pPr>
              <w:pStyle w:val="Tabletext0"/>
              <w:rPr>
                <w:b/>
              </w:rPr>
            </w:pPr>
            <w:r w:rsidRPr="00E42A7E">
              <w:t>Cayman (Iles)</w:t>
            </w:r>
          </w:p>
        </w:tc>
        <w:tc>
          <w:tcPr>
            <w:tcW w:w="1985" w:type="dxa"/>
          </w:tcPr>
          <w:p w:rsidR="00FC3C9B" w:rsidRPr="00E42A7E" w:rsidRDefault="00FC3C9B" w:rsidP="00CD10D2">
            <w:pPr>
              <w:pStyle w:val="Tabletext0"/>
            </w:pPr>
            <w:r w:rsidRPr="00E42A7E">
              <w:t>829 (p.7)</w:t>
            </w:r>
          </w:p>
        </w:tc>
        <w:tc>
          <w:tcPr>
            <w:tcW w:w="2268" w:type="dxa"/>
            <w:tcBorders>
              <w:left w:val="nil"/>
            </w:tcBorders>
          </w:tcPr>
          <w:p w:rsidR="00FC3C9B" w:rsidRPr="00E42A7E" w:rsidRDefault="00FC3C9B" w:rsidP="00987FEB">
            <w:pPr>
              <w:pStyle w:val="Tabletext0"/>
            </w:pPr>
            <w:r w:rsidRPr="00E42A7E">
              <w:t>Pérou</w:t>
            </w:r>
          </w:p>
        </w:tc>
        <w:tc>
          <w:tcPr>
            <w:tcW w:w="1985" w:type="dxa"/>
          </w:tcPr>
          <w:p w:rsidR="00FC3C9B" w:rsidRPr="00E42A7E" w:rsidRDefault="00FC3C9B" w:rsidP="00987FEB">
            <w:pPr>
              <w:pStyle w:val="Tabletext0"/>
            </w:pPr>
            <w:r w:rsidRPr="00E42A7E">
              <w:t>753 (p.9)</w:t>
            </w:r>
          </w:p>
        </w:tc>
      </w:tr>
      <w:tr w:rsidR="00FC3C9B" w:rsidRPr="00E42A7E" w:rsidTr="00745C7C">
        <w:trPr>
          <w:jc w:val="center"/>
        </w:trPr>
        <w:tc>
          <w:tcPr>
            <w:tcW w:w="2268" w:type="dxa"/>
          </w:tcPr>
          <w:p w:rsidR="00FC3C9B" w:rsidRPr="00E42A7E" w:rsidRDefault="00FC3C9B" w:rsidP="00CD10D2">
            <w:pPr>
              <w:pStyle w:val="Tabletext0"/>
              <w:rPr>
                <w:b/>
              </w:rPr>
            </w:pPr>
            <w:r w:rsidRPr="00E42A7E">
              <w:t>Chypre</w:t>
            </w:r>
          </w:p>
        </w:tc>
        <w:tc>
          <w:tcPr>
            <w:tcW w:w="1985" w:type="dxa"/>
          </w:tcPr>
          <w:p w:rsidR="00FC3C9B" w:rsidRPr="00E42A7E" w:rsidRDefault="00FC3C9B" w:rsidP="00CD10D2">
            <w:pPr>
              <w:pStyle w:val="Tabletext0"/>
            </w:pPr>
            <w:r w:rsidRPr="00E42A7E">
              <w:t>802 (p.5), 825 (p.15), 828 (p.36), 871 (p.5), 889 (p.6)</w:t>
            </w:r>
          </w:p>
        </w:tc>
        <w:tc>
          <w:tcPr>
            <w:tcW w:w="2268" w:type="dxa"/>
            <w:tcBorders>
              <w:left w:val="nil"/>
            </w:tcBorders>
          </w:tcPr>
          <w:p w:rsidR="00FC3C9B" w:rsidRPr="00E42A7E" w:rsidRDefault="00FC3C9B" w:rsidP="00987FEB">
            <w:pPr>
              <w:pStyle w:val="Tabletext0"/>
            </w:pPr>
            <w:r w:rsidRPr="00E42A7E">
              <w:t>République arabe syrienne</w:t>
            </w:r>
          </w:p>
        </w:tc>
        <w:tc>
          <w:tcPr>
            <w:tcW w:w="1985" w:type="dxa"/>
          </w:tcPr>
          <w:p w:rsidR="00FC3C9B" w:rsidRPr="00E42A7E" w:rsidRDefault="00FC3C9B" w:rsidP="00987FEB">
            <w:pPr>
              <w:pStyle w:val="Tabletext0"/>
            </w:pPr>
            <w:r w:rsidRPr="00E42A7E">
              <w:t>828 (p.38)</w:t>
            </w:r>
          </w:p>
        </w:tc>
      </w:tr>
      <w:tr w:rsidR="00FC3C9B" w:rsidRPr="00E42A7E" w:rsidTr="00745C7C">
        <w:trPr>
          <w:jc w:val="center"/>
        </w:trPr>
        <w:tc>
          <w:tcPr>
            <w:tcW w:w="2268" w:type="dxa"/>
          </w:tcPr>
          <w:p w:rsidR="00FC3C9B" w:rsidRPr="00E42A7E" w:rsidRDefault="00FC3C9B" w:rsidP="00CD10D2">
            <w:pPr>
              <w:pStyle w:val="Tabletext0"/>
              <w:rPr>
                <w:b/>
              </w:rPr>
            </w:pPr>
            <w:r w:rsidRPr="00E42A7E">
              <w:t>Colombie</w:t>
            </w:r>
          </w:p>
        </w:tc>
        <w:tc>
          <w:tcPr>
            <w:tcW w:w="1985" w:type="dxa"/>
          </w:tcPr>
          <w:p w:rsidR="00FC3C9B" w:rsidRPr="00E42A7E" w:rsidRDefault="00FC3C9B" w:rsidP="00CD10D2">
            <w:pPr>
              <w:pStyle w:val="Tabletext0"/>
            </w:pPr>
            <w:r w:rsidRPr="00E42A7E">
              <w:t>835 (p.8)</w:t>
            </w:r>
          </w:p>
        </w:tc>
        <w:tc>
          <w:tcPr>
            <w:tcW w:w="2268" w:type="dxa"/>
            <w:tcBorders>
              <w:left w:val="nil"/>
            </w:tcBorders>
          </w:tcPr>
          <w:p w:rsidR="00FC3C9B" w:rsidRPr="00E42A7E" w:rsidRDefault="00FC3C9B" w:rsidP="00987FEB">
            <w:pPr>
              <w:pStyle w:val="Tabletext0"/>
            </w:pPr>
            <w:r w:rsidRPr="00E42A7E">
              <w:t>Roumanie</w:t>
            </w:r>
          </w:p>
        </w:tc>
        <w:tc>
          <w:tcPr>
            <w:tcW w:w="1985" w:type="dxa"/>
          </w:tcPr>
          <w:p w:rsidR="00FC3C9B" w:rsidRPr="00E42A7E" w:rsidRDefault="00FC3C9B" w:rsidP="00987FEB">
            <w:pPr>
              <w:pStyle w:val="Tabletext0"/>
            </w:pPr>
            <w:r w:rsidRPr="00E42A7E">
              <w:t>829 (p.18)</w:t>
            </w:r>
          </w:p>
        </w:tc>
      </w:tr>
      <w:tr w:rsidR="00FC3C9B" w:rsidRPr="00E42A7E" w:rsidTr="00745C7C">
        <w:trPr>
          <w:jc w:val="center"/>
        </w:trPr>
        <w:tc>
          <w:tcPr>
            <w:tcW w:w="2268" w:type="dxa"/>
          </w:tcPr>
          <w:p w:rsidR="00FC3C9B" w:rsidRPr="00E42A7E" w:rsidRDefault="00FC3C9B" w:rsidP="00CD10D2">
            <w:pPr>
              <w:pStyle w:val="Tabletext0"/>
              <w:rPr>
                <w:b/>
              </w:rPr>
            </w:pPr>
            <w:r w:rsidRPr="00E42A7E">
              <w:t>Danemark</w:t>
            </w:r>
          </w:p>
        </w:tc>
        <w:tc>
          <w:tcPr>
            <w:tcW w:w="1985" w:type="dxa"/>
          </w:tcPr>
          <w:p w:rsidR="00FC3C9B" w:rsidRPr="00E42A7E" w:rsidRDefault="00FC3C9B" w:rsidP="00CD10D2">
            <w:pPr>
              <w:pStyle w:val="Tabletext0"/>
            </w:pPr>
            <w:r w:rsidRPr="00E42A7E">
              <w:t>835 (p.5), 840 (p.4)</w:t>
            </w:r>
          </w:p>
        </w:tc>
        <w:tc>
          <w:tcPr>
            <w:tcW w:w="2268" w:type="dxa"/>
            <w:tcBorders>
              <w:left w:val="nil"/>
            </w:tcBorders>
          </w:tcPr>
          <w:p w:rsidR="00FC3C9B" w:rsidRPr="00E42A7E" w:rsidRDefault="00FC3C9B" w:rsidP="00987FEB">
            <w:pPr>
              <w:pStyle w:val="Tabletext0"/>
            </w:pPr>
            <w:r w:rsidRPr="00E42A7E">
              <w:t>Sainte-Lucie</w:t>
            </w:r>
          </w:p>
        </w:tc>
        <w:tc>
          <w:tcPr>
            <w:tcW w:w="1985" w:type="dxa"/>
          </w:tcPr>
          <w:p w:rsidR="00FC3C9B" w:rsidRPr="00E42A7E" w:rsidRDefault="00FC3C9B" w:rsidP="00987FEB">
            <w:pPr>
              <w:pStyle w:val="Tabletext0"/>
            </w:pPr>
            <w:r w:rsidRPr="00E42A7E">
              <w:t>853 (p.12)</w:t>
            </w:r>
          </w:p>
        </w:tc>
      </w:tr>
      <w:tr w:rsidR="00FC3C9B" w:rsidRPr="00E42A7E" w:rsidTr="00745C7C">
        <w:trPr>
          <w:jc w:val="center"/>
        </w:trPr>
        <w:tc>
          <w:tcPr>
            <w:tcW w:w="2268" w:type="dxa"/>
          </w:tcPr>
          <w:p w:rsidR="00FC3C9B" w:rsidRPr="00E42A7E" w:rsidRDefault="00FC3C9B" w:rsidP="00CD10D2">
            <w:pPr>
              <w:pStyle w:val="Tabletext0"/>
              <w:rPr>
                <w:b/>
              </w:rPr>
            </w:pPr>
            <w:r w:rsidRPr="00E42A7E">
              <w:t>Dominique</w:t>
            </w:r>
          </w:p>
        </w:tc>
        <w:tc>
          <w:tcPr>
            <w:tcW w:w="1985" w:type="dxa"/>
          </w:tcPr>
          <w:p w:rsidR="00FC3C9B" w:rsidRPr="00E42A7E" w:rsidRDefault="00FC3C9B" w:rsidP="00CD10D2">
            <w:pPr>
              <w:pStyle w:val="Tabletext0"/>
            </w:pPr>
            <w:r w:rsidRPr="00E42A7E">
              <w:t>796 (p.4-5)</w:t>
            </w:r>
          </w:p>
        </w:tc>
        <w:tc>
          <w:tcPr>
            <w:tcW w:w="2268" w:type="dxa"/>
            <w:tcBorders>
              <w:left w:val="nil"/>
            </w:tcBorders>
          </w:tcPr>
          <w:p w:rsidR="00FC3C9B" w:rsidRPr="00E42A7E" w:rsidRDefault="00FC3C9B" w:rsidP="00987FEB">
            <w:pPr>
              <w:pStyle w:val="Tabletext0"/>
            </w:pPr>
            <w:r w:rsidRPr="00E42A7E">
              <w:t>Saint-Marin</w:t>
            </w:r>
          </w:p>
        </w:tc>
        <w:tc>
          <w:tcPr>
            <w:tcW w:w="1985" w:type="dxa"/>
          </w:tcPr>
          <w:p w:rsidR="00FC3C9B" w:rsidRPr="00E42A7E" w:rsidRDefault="00FC3C9B" w:rsidP="00987FEB">
            <w:pPr>
              <w:pStyle w:val="Tabletext0"/>
            </w:pPr>
            <w:r w:rsidRPr="00E42A7E">
              <w:t>834 (p.18)</w:t>
            </w:r>
          </w:p>
        </w:tc>
      </w:tr>
      <w:tr w:rsidR="00FC3C9B" w:rsidRPr="00E42A7E" w:rsidTr="00745C7C">
        <w:trPr>
          <w:jc w:val="center"/>
        </w:trPr>
        <w:tc>
          <w:tcPr>
            <w:tcW w:w="2268" w:type="dxa"/>
          </w:tcPr>
          <w:p w:rsidR="00FC3C9B" w:rsidRPr="00E42A7E" w:rsidRDefault="00FC3C9B" w:rsidP="00CD10D2">
            <w:pPr>
              <w:pStyle w:val="Tabletext0"/>
              <w:rPr>
                <w:b/>
              </w:rPr>
            </w:pPr>
            <w:r w:rsidRPr="00E42A7E">
              <w:t>Emirats arabes unis</w:t>
            </w:r>
          </w:p>
        </w:tc>
        <w:tc>
          <w:tcPr>
            <w:tcW w:w="1985" w:type="dxa"/>
          </w:tcPr>
          <w:p w:rsidR="00FC3C9B" w:rsidRPr="00E42A7E" w:rsidRDefault="00FC3C9B" w:rsidP="00CD10D2">
            <w:pPr>
              <w:pStyle w:val="Tabletext0"/>
            </w:pPr>
            <w:r w:rsidRPr="00E42A7E">
              <w:t>724 (p.7), 825 (p.15)</w:t>
            </w:r>
          </w:p>
        </w:tc>
        <w:tc>
          <w:tcPr>
            <w:tcW w:w="2268" w:type="dxa"/>
            <w:tcBorders>
              <w:left w:val="nil"/>
            </w:tcBorders>
          </w:tcPr>
          <w:p w:rsidR="00FC3C9B" w:rsidRPr="00E42A7E" w:rsidRDefault="00FC3C9B" w:rsidP="00987FEB">
            <w:pPr>
              <w:pStyle w:val="Tabletext0"/>
            </w:pPr>
            <w:r w:rsidRPr="00E42A7E">
              <w:t>Saint-Vincent-et-les-</w:t>
            </w:r>
            <w:r w:rsidRPr="00E42A7E">
              <w:br/>
              <w:t>Grenadines</w:t>
            </w:r>
          </w:p>
        </w:tc>
        <w:tc>
          <w:tcPr>
            <w:tcW w:w="1985" w:type="dxa"/>
          </w:tcPr>
          <w:p w:rsidR="00FC3C9B" w:rsidRPr="00E42A7E" w:rsidRDefault="00FC3C9B" w:rsidP="00987FEB">
            <w:pPr>
              <w:pStyle w:val="Tabletext0"/>
            </w:pPr>
            <w:r w:rsidRPr="00E42A7E">
              <w:t>797 (p.21)</w:t>
            </w:r>
          </w:p>
        </w:tc>
      </w:tr>
      <w:tr w:rsidR="00FC3C9B" w:rsidRPr="00E42A7E" w:rsidTr="00745C7C">
        <w:trPr>
          <w:jc w:val="center"/>
        </w:trPr>
        <w:tc>
          <w:tcPr>
            <w:tcW w:w="2268" w:type="dxa"/>
          </w:tcPr>
          <w:p w:rsidR="00FC3C9B" w:rsidRPr="00E42A7E" w:rsidRDefault="00FC3C9B" w:rsidP="00CD10D2">
            <w:pPr>
              <w:pStyle w:val="Tabletext0"/>
            </w:pPr>
            <w:proofErr w:type="spellStart"/>
            <w:r w:rsidRPr="00E42A7E">
              <w:t>Féderation</w:t>
            </w:r>
            <w:proofErr w:type="spellEnd"/>
            <w:r w:rsidRPr="00E42A7E">
              <w:t xml:space="preserve"> de Russie</w:t>
            </w:r>
          </w:p>
        </w:tc>
        <w:tc>
          <w:tcPr>
            <w:tcW w:w="1985" w:type="dxa"/>
          </w:tcPr>
          <w:p w:rsidR="00FC3C9B" w:rsidRPr="00E42A7E" w:rsidRDefault="00FC3C9B" w:rsidP="00CD10D2">
            <w:pPr>
              <w:pStyle w:val="Tabletext0"/>
            </w:pPr>
            <w:r w:rsidRPr="00E42A7E">
              <w:t>635 (p.4)</w:t>
            </w:r>
          </w:p>
        </w:tc>
        <w:tc>
          <w:tcPr>
            <w:tcW w:w="2268" w:type="dxa"/>
            <w:tcBorders>
              <w:left w:val="nil"/>
            </w:tcBorders>
          </w:tcPr>
          <w:p w:rsidR="00FC3C9B" w:rsidRPr="00E42A7E" w:rsidRDefault="00FC3C9B" w:rsidP="00987FEB">
            <w:pPr>
              <w:pStyle w:val="Tabletext0"/>
            </w:pPr>
            <w:r w:rsidRPr="00E42A7E">
              <w:t>Serbie</w:t>
            </w:r>
          </w:p>
        </w:tc>
        <w:tc>
          <w:tcPr>
            <w:tcW w:w="1985" w:type="dxa"/>
          </w:tcPr>
          <w:p w:rsidR="00FC3C9B" w:rsidRPr="00E42A7E" w:rsidRDefault="00FC3C9B" w:rsidP="00987FEB">
            <w:pPr>
              <w:pStyle w:val="Tabletext0"/>
            </w:pPr>
            <w:r w:rsidRPr="00E42A7E">
              <w:t>804 (p.8)</w:t>
            </w:r>
            <w:r>
              <w:t>, 955 (p.16)</w:t>
            </w:r>
          </w:p>
        </w:tc>
      </w:tr>
      <w:tr w:rsidR="00FC3C9B" w:rsidRPr="00E42A7E" w:rsidTr="00745C7C">
        <w:trPr>
          <w:jc w:val="center"/>
        </w:trPr>
        <w:tc>
          <w:tcPr>
            <w:tcW w:w="2268" w:type="dxa"/>
          </w:tcPr>
          <w:p w:rsidR="00FC3C9B" w:rsidRPr="00E42A7E" w:rsidRDefault="00FC3C9B" w:rsidP="00CD10D2">
            <w:pPr>
              <w:pStyle w:val="Tabletext0"/>
              <w:rPr>
                <w:b/>
              </w:rPr>
            </w:pPr>
            <w:r w:rsidRPr="00E42A7E">
              <w:t>Fidji</w:t>
            </w:r>
          </w:p>
        </w:tc>
        <w:tc>
          <w:tcPr>
            <w:tcW w:w="1985" w:type="dxa"/>
          </w:tcPr>
          <w:p w:rsidR="00FC3C9B" w:rsidRPr="00E42A7E" w:rsidRDefault="00FC3C9B" w:rsidP="00CD10D2">
            <w:pPr>
              <w:pStyle w:val="Tabletext0"/>
            </w:pPr>
            <w:r w:rsidRPr="00E42A7E">
              <w:t>824 (p.10)</w:t>
            </w:r>
          </w:p>
        </w:tc>
        <w:tc>
          <w:tcPr>
            <w:tcW w:w="2268" w:type="dxa"/>
            <w:tcBorders>
              <w:left w:val="nil"/>
            </w:tcBorders>
          </w:tcPr>
          <w:p w:rsidR="00FC3C9B" w:rsidRPr="00E42A7E" w:rsidRDefault="00FC3C9B" w:rsidP="00987FEB">
            <w:pPr>
              <w:pStyle w:val="Tabletext0"/>
            </w:pPr>
            <w:r w:rsidRPr="00E42A7E">
              <w:t>Singapour</w:t>
            </w:r>
          </w:p>
        </w:tc>
        <w:tc>
          <w:tcPr>
            <w:tcW w:w="1985" w:type="dxa"/>
          </w:tcPr>
          <w:p w:rsidR="00FC3C9B" w:rsidRPr="00E42A7E" w:rsidRDefault="00FC3C9B" w:rsidP="00987FEB">
            <w:pPr>
              <w:pStyle w:val="Tabletext0"/>
            </w:pPr>
            <w:r w:rsidRPr="00E42A7E">
              <w:t>829 (p.19)</w:t>
            </w:r>
          </w:p>
        </w:tc>
      </w:tr>
      <w:tr w:rsidR="00FC3C9B" w:rsidRPr="00E42A7E" w:rsidTr="00745C7C">
        <w:trPr>
          <w:jc w:val="center"/>
        </w:trPr>
        <w:tc>
          <w:tcPr>
            <w:tcW w:w="2268" w:type="dxa"/>
          </w:tcPr>
          <w:p w:rsidR="00FC3C9B" w:rsidRPr="00E42A7E" w:rsidRDefault="00FC3C9B" w:rsidP="00CD10D2">
            <w:pPr>
              <w:pStyle w:val="Tabletext0"/>
              <w:rPr>
                <w:b/>
              </w:rPr>
            </w:pPr>
            <w:r w:rsidRPr="00E42A7E">
              <w:t>Finlande</w:t>
            </w:r>
          </w:p>
        </w:tc>
        <w:tc>
          <w:tcPr>
            <w:tcW w:w="1985" w:type="dxa"/>
          </w:tcPr>
          <w:p w:rsidR="00FC3C9B" w:rsidRPr="00E42A7E" w:rsidRDefault="00FC3C9B" w:rsidP="00CD10D2">
            <w:pPr>
              <w:pStyle w:val="Tabletext0"/>
            </w:pPr>
            <w:r w:rsidRPr="00E42A7E">
              <w:t>704 (p.13)</w:t>
            </w:r>
          </w:p>
        </w:tc>
        <w:tc>
          <w:tcPr>
            <w:tcW w:w="2268" w:type="dxa"/>
            <w:tcBorders>
              <w:left w:val="nil"/>
            </w:tcBorders>
          </w:tcPr>
          <w:p w:rsidR="00FC3C9B" w:rsidRPr="00E42A7E" w:rsidRDefault="00FC3C9B" w:rsidP="00987FEB">
            <w:pPr>
              <w:pStyle w:val="Tabletext0"/>
            </w:pPr>
            <w:r>
              <w:t>Slovaquie</w:t>
            </w:r>
          </w:p>
        </w:tc>
        <w:tc>
          <w:tcPr>
            <w:tcW w:w="1985" w:type="dxa"/>
          </w:tcPr>
          <w:p w:rsidR="00FC3C9B" w:rsidRPr="00E42A7E" w:rsidRDefault="00FC3C9B" w:rsidP="00987FEB">
            <w:pPr>
              <w:pStyle w:val="Tabletext0"/>
            </w:pPr>
            <w:r>
              <w:t>790 (p.4), 798 (p.12)</w:t>
            </w:r>
            <w:r>
              <w:br/>
              <w:t>853 (p.15)</w:t>
            </w:r>
          </w:p>
        </w:tc>
      </w:tr>
      <w:tr w:rsidR="00FC3C9B" w:rsidRPr="00E42A7E" w:rsidTr="00745C7C">
        <w:trPr>
          <w:jc w:val="center"/>
        </w:trPr>
        <w:tc>
          <w:tcPr>
            <w:tcW w:w="2268" w:type="dxa"/>
          </w:tcPr>
          <w:p w:rsidR="00FC3C9B" w:rsidRPr="00E42A7E" w:rsidRDefault="00FC3C9B" w:rsidP="00CD10D2">
            <w:pPr>
              <w:pStyle w:val="Tabletext0"/>
            </w:pPr>
          </w:p>
        </w:tc>
        <w:tc>
          <w:tcPr>
            <w:tcW w:w="1985" w:type="dxa"/>
          </w:tcPr>
          <w:p w:rsidR="00FC3C9B" w:rsidRPr="00E42A7E" w:rsidRDefault="00FC3C9B" w:rsidP="00CD10D2">
            <w:pPr>
              <w:pStyle w:val="Tabletext0"/>
            </w:pPr>
          </w:p>
        </w:tc>
        <w:tc>
          <w:tcPr>
            <w:tcW w:w="2268" w:type="dxa"/>
            <w:tcBorders>
              <w:left w:val="nil"/>
            </w:tcBorders>
          </w:tcPr>
          <w:p w:rsidR="00FC3C9B" w:rsidRPr="00E42A7E" w:rsidRDefault="00FC3C9B" w:rsidP="00987FEB">
            <w:pPr>
              <w:pStyle w:val="Tabletext0"/>
            </w:pPr>
            <w:r w:rsidRPr="00E42A7E">
              <w:t>Slovénie</w:t>
            </w:r>
          </w:p>
        </w:tc>
        <w:tc>
          <w:tcPr>
            <w:tcW w:w="1985" w:type="dxa"/>
          </w:tcPr>
          <w:p w:rsidR="00FC3C9B" w:rsidRPr="00E42A7E" w:rsidRDefault="00FC3C9B" w:rsidP="00987FEB">
            <w:pPr>
              <w:pStyle w:val="Tabletext0"/>
            </w:pPr>
            <w:r w:rsidRPr="00E42A7E">
              <w:t>609 (p.15), 711 (p.8)</w:t>
            </w:r>
          </w:p>
        </w:tc>
      </w:tr>
      <w:tr w:rsidR="00FC3C9B" w:rsidRPr="00E42A7E" w:rsidTr="00745C7C">
        <w:trPr>
          <w:jc w:val="center"/>
        </w:trPr>
        <w:tc>
          <w:tcPr>
            <w:tcW w:w="2268" w:type="dxa"/>
          </w:tcPr>
          <w:p w:rsidR="00FC3C9B" w:rsidRPr="00E42A7E" w:rsidRDefault="00FC3C9B" w:rsidP="00CD10D2">
            <w:pPr>
              <w:pStyle w:val="Tabletext0"/>
            </w:pPr>
            <w:r w:rsidRPr="00E42A7E">
              <w:t>France</w:t>
            </w:r>
          </w:p>
        </w:tc>
        <w:tc>
          <w:tcPr>
            <w:tcW w:w="1985" w:type="dxa"/>
          </w:tcPr>
          <w:p w:rsidR="00FC3C9B" w:rsidRPr="00E42A7E" w:rsidRDefault="00FC3C9B" w:rsidP="00CD10D2">
            <w:pPr>
              <w:pStyle w:val="Tabletext0"/>
            </w:pPr>
            <w:r w:rsidRPr="00E42A7E">
              <w:t>924 (p.12</w:t>
            </w:r>
          </w:p>
        </w:tc>
        <w:tc>
          <w:tcPr>
            <w:tcW w:w="2268" w:type="dxa"/>
            <w:tcBorders>
              <w:left w:val="nil"/>
            </w:tcBorders>
          </w:tcPr>
          <w:p w:rsidR="00FC3C9B" w:rsidRPr="00E42A7E" w:rsidRDefault="00FC3C9B" w:rsidP="00987FEB">
            <w:pPr>
              <w:pStyle w:val="Tabletext0"/>
            </w:pPr>
            <w:r w:rsidRPr="00E42A7E">
              <w:t>Soudan</w:t>
            </w:r>
          </w:p>
        </w:tc>
        <w:tc>
          <w:tcPr>
            <w:tcW w:w="1985" w:type="dxa"/>
          </w:tcPr>
          <w:p w:rsidR="00FC3C9B" w:rsidRPr="00E42A7E" w:rsidRDefault="00FC3C9B" w:rsidP="00987FEB">
            <w:pPr>
              <w:pStyle w:val="Tabletext0"/>
            </w:pPr>
            <w:r w:rsidRPr="00E42A7E">
              <w:t>827 (p.14)</w:t>
            </w:r>
          </w:p>
        </w:tc>
      </w:tr>
      <w:tr w:rsidR="00FC3C9B" w:rsidRPr="00E42A7E" w:rsidTr="00745C7C">
        <w:trPr>
          <w:jc w:val="center"/>
        </w:trPr>
        <w:tc>
          <w:tcPr>
            <w:tcW w:w="2268" w:type="dxa"/>
          </w:tcPr>
          <w:p w:rsidR="00FC3C9B" w:rsidRPr="00E42A7E" w:rsidRDefault="00FC3C9B" w:rsidP="00CD10D2">
            <w:pPr>
              <w:pStyle w:val="Tabletext0"/>
              <w:rPr>
                <w:b/>
              </w:rPr>
            </w:pPr>
            <w:r w:rsidRPr="00E42A7E">
              <w:t>Gibraltar</w:t>
            </w:r>
          </w:p>
        </w:tc>
        <w:tc>
          <w:tcPr>
            <w:tcW w:w="1985" w:type="dxa"/>
          </w:tcPr>
          <w:p w:rsidR="00FC3C9B" w:rsidRPr="00E42A7E" w:rsidRDefault="00FC3C9B" w:rsidP="00CD10D2">
            <w:pPr>
              <w:pStyle w:val="Tabletext0"/>
            </w:pPr>
            <w:r w:rsidRPr="00E42A7E">
              <w:t>739 (p.13)</w:t>
            </w:r>
          </w:p>
        </w:tc>
        <w:tc>
          <w:tcPr>
            <w:tcW w:w="2268" w:type="dxa"/>
            <w:tcBorders>
              <w:left w:val="nil"/>
            </w:tcBorders>
          </w:tcPr>
          <w:p w:rsidR="00FC3C9B" w:rsidRPr="00E42A7E" w:rsidRDefault="00FC3C9B" w:rsidP="00987FEB">
            <w:pPr>
              <w:pStyle w:val="Tabletext0"/>
            </w:pPr>
            <w:r w:rsidRPr="00E42A7E">
              <w:t>Sri Lanka</w:t>
            </w:r>
          </w:p>
        </w:tc>
        <w:tc>
          <w:tcPr>
            <w:tcW w:w="1985" w:type="dxa"/>
          </w:tcPr>
          <w:p w:rsidR="00FC3C9B" w:rsidRPr="00E42A7E" w:rsidRDefault="00FC3C9B" w:rsidP="00987FEB">
            <w:pPr>
              <w:pStyle w:val="Tabletext0"/>
            </w:pPr>
            <w:r w:rsidRPr="00E42A7E">
              <w:t>865 (p.11)</w:t>
            </w:r>
          </w:p>
        </w:tc>
      </w:tr>
      <w:tr w:rsidR="00FC3C9B" w:rsidRPr="00E42A7E" w:rsidTr="00745C7C">
        <w:trPr>
          <w:jc w:val="center"/>
        </w:trPr>
        <w:tc>
          <w:tcPr>
            <w:tcW w:w="2268" w:type="dxa"/>
          </w:tcPr>
          <w:p w:rsidR="00FC3C9B" w:rsidRPr="00E42A7E" w:rsidRDefault="00FC3C9B" w:rsidP="00CD10D2">
            <w:pPr>
              <w:pStyle w:val="Tabletext0"/>
              <w:rPr>
                <w:b/>
              </w:rPr>
            </w:pPr>
            <w:r w:rsidRPr="00E42A7E">
              <w:t>Groenland</w:t>
            </w:r>
          </w:p>
        </w:tc>
        <w:tc>
          <w:tcPr>
            <w:tcW w:w="1985" w:type="dxa"/>
          </w:tcPr>
          <w:p w:rsidR="00FC3C9B" w:rsidRPr="00E42A7E" w:rsidRDefault="00FC3C9B" w:rsidP="00CD10D2">
            <w:pPr>
              <w:pStyle w:val="Tabletext0"/>
            </w:pPr>
            <w:r w:rsidRPr="00E42A7E">
              <w:t>762 (p.7)</w:t>
            </w:r>
          </w:p>
        </w:tc>
        <w:tc>
          <w:tcPr>
            <w:tcW w:w="2268" w:type="dxa"/>
            <w:tcBorders>
              <w:left w:val="nil"/>
            </w:tcBorders>
          </w:tcPr>
          <w:p w:rsidR="00FC3C9B" w:rsidRPr="00E42A7E" w:rsidRDefault="00FC3C9B" w:rsidP="00987FEB">
            <w:pPr>
              <w:pStyle w:val="Tabletext0"/>
            </w:pPr>
            <w:proofErr w:type="spellStart"/>
            <w:r w:rsidRPr="00E42A7E">
              <w:t>Sudafricaine</w:t>
            </w:r>
            <w:proofErr w:type="spellEnd"/>
            <w:r w:rsidRPr="00E42A7E">
              <w:t xml:space="preserve"> (</w:t>
            </w:r>
            <w:proofErr w:type="spellStart"/>
            <w:r w:rsidRPr="00E42A7E">
              <w:t>Rép</w:t>
            </w:r>
            <w:proofErr w:type="spellEnd"/>
            <w:r w:rsidRPr="00E42A7E">
              <w:t>.)</w:t>
            </w:r>
          </w:p>
        </w:tc>
        <w:tc>
          <w:tcPr>
            <w:tcW w:w="1985" w:type="dxa"/>
          </w:tcPr>
          <w:p w:rsidR="00FC3C9B" w:rsidRPr="00E42A7E" w:rsidRDefault="00FC3C9B" w:rsidP="00987FEB">
            <w:pPr>
              <w:pStyle w:val="Tabletext0"/>
            </w:pPr>
            <w:r w:rsidRPr="00E42A7E">
              <w:t>667 (p.11)</w:t>
            </w:r>
          </w:p>
        </w:tc>
      </w:tr>
      <w:tr w:rsidR="00FC3C9B" w:rsidRPr="00E42A7E" w:rsidTr="00745C7C">
        <w:trPr>
          <w:jc w:val="center"/>
        </w:trPr>
        <w:tc>
          <w:tcPr>
            <w:tcW w:w="2268" w:type="dxa"/>
          </w:tcPr>
          <w:p w:rsidR="00FC3C9B" w:rsidRPr="00E42A7E" w:rsidRDefault="00FC3C9B" w:rsidP="00CD10D2">
            <w:pPr>
              <w:pStyle w:val="Tabletext0"/>
              <w:rPr>
                <w:b/>
              </w:rPr>
            </w:pPr>
            <w:r w:rsidRPr="00E42A7E">
              <w:t>Guyana</w:t>
            </w:r>
          </w:p>
        </w:tc>
        <w:tc>
          <w:tcPr>
            <w:tcW w:w="1985" w:type="dxa"/>
          </w:tcPr>
          <w:p w:rsidR="00FC3C9B" w:rsidRPr="00E42A7E" w:rsidRDefault="00FC3C9B" w:rsidP="00CD10D2">
            <w:pPr>
              <w:pStyle w:val="Tabletext0"/>
            </w:pPr>
            <w:r w:rsidRPr="00E42A7E">
              <w:t>778 (p.6-11)</w:t>
            </w:r>
          </w:p>
        </w:tc>
        <w:tc>
          <w:tcPr>
            <w:tcW w:w="2268" w:type="dxa"/>
            <w:tcBorders>
              <w:left w:val="nil"/>
            </w:tcBorders>
          </w:tcPr>
          <w:p w:rsidR="00FC3C9B" w:rsidRPr="00E42A7E" w:rsidRDefault="00FC3C9B" w:rsidP="00987FEB">
            <w:pPr>
              <w:pStyle w:val="Tabletext0"/>
            </w:pPr>
            <w:r w:rsidRPr="00E42A7E">
              <w:t>Suède</w:t>
            </w:r>
          </w:p>
        </w:tc>
        <w:tc>
          <w:tcPr>
            <w:tcW w:w="1985" w:type="dxa"/>
          </w:tcPr>
          <w:p w:rsidR="00FC3C9B" w:rsidRPr="00E42A7E" w:rsidRDefault="00FC3C9B" w:rsidP="00987FEB">
            <w:pPr>
              <w:pStyle w:val="Tabletext0"/>
            </w:pPr>
            <w:r w:rsidRPr="00E42A7E">
              <w:t>818 (p.11)</w:t>
            </w:r>
          </w:p>
        </w:tc>
      </w:tr>
      <w:tr w:rsidR="00FC3C9B" w:rsidRPr="00E42A7E" w:rsidTr="00745C7C">
        <w:trPr>
          <w:jc w:val="center"/>
        </w:trPr>
        <w:tc>
          <w:tcPr>
            <w:tcW w:w="2268" w:type="dxa"/>
          </w:tcPr>
          <w:p w:rsidR="00FC3C9B" w:rsidRPr="00E42A7E" w:rsidRDefault="00FC3C9B" w:rsidP="00CD10D2">
            <w:pPr>
              <w:pStyle w:val="Tabletext0"/>
              <w:rPr>
                <w:b/>
              </w:rPr>
            </w:pPr>
            <w:r w:rsidRPr="00E42A7E">
              <w:t>Honduras</w:t>
            </w:r>
          </w:p>
        </w:tc>
        <w:tc>
          <w:tcPr>
            <w:tcW w:w="1985" w:type="dxa"/>
          </w:tcPr>
          <w:p w:rsidR="00FC3C9B" w:rsidRPr="00E42A7E" w:rsidRDefault="00FC3C9B" w:rsidP="00CD10D2">
            <w:pPr>
              <w:pStyle w:val="Tabletext0"/>
            </w:pPr>
            <w:r w:rsidRPr="00E42A7E">
              <w:t>799 (p.19)</w:t>
            </w:r>
          </w:p>
        </w:tc>
        <w:tc>
          <w:tcPr>
            <w:tcW w:w="2268" w:type="dxa"/>
            <w:tcBorders>
              <w:left w:val="nil"/>
            </w:tcBorders>
          </w:tcPr>
          <w:p w:rsidR="00FC3C9B" w:rsidRPr="00E42A7E" w:rsidRDefault="00FC3C9B" w:rsidP="00987FEB">
            <w:pPr>
              <w:pStyle w:val="Tabletext0"/>
            </w:pPr>
            <w:r w:rsidRPr="00E42A7E">
              <w:t>Swaziland</w:t>
            </w:r>
          </w:p>
        </w:tc>
        <w:tc>
          <w:tcPr>
            <w:tcW w:w="1985" w:type="dxa"/>
          </w:tcPr>
          <w:p w:rsidR="00FC3C9B" w:rsidRPr="00E42A7E" w:rsidRDefault="00FC3C9B" w:rsidP="00987FEB">
            <w:pPr>
              <w:pStyle w:val="Tabletext0"/>
            </w:pPr>
            <w:r w:rsidRPr="00E42A7E">
              <w:t>877 (p.16)</w:t>
            </w:r>
          </w:p>
        </w:tc>
      </w:tr>
      <w:tr w:rsidR="00FC3C9B" w:rsidRPr="00E42A7E" w:rsidTr="00745C7C">
        <w:trPr>
          <w:jc w:val="center"/>
        </w:trPr>
        <w:tc>
          <w:tcPr>
            <w:tcW w:w="2268" w:type="dxa"/>
          </w:tcPr>
          <w:p w:rsidR="00FC3C9B" w:rsidRPr="00E42A7E" w:rsidRDefault="00FC3C9B" w:rsidP="00CD10D2">
            <w:pPr>
              <w:pStyle w:val="Tabletext0"/>
              <w:rPr>
                <w:b/>
              </w:rPr>
            </w:pPr>
            <w:r w:rsidRPr="00E42A7E">
              <w:t>Hongrie</w:t>
            </w:r>
          </w:p>
        </w:tc>
        <w:tc>
          <w:tcPr>
            <w:tcW w:w="1985" w:type="dxa"/>
          </w:tcPr>
          <w:p w:rsidR="00FC3C9B" w:rsidRPr="00E42A7E" w:rsidRDefault="00FC3C9B" w:rsidP="00CD10D2">
            <w:pPr>
              <w:pStyle w:val="Tabletext0"/>
            </w:pPr>
            <w:r w:rsidRPr="00E42A7E">
              <w:t>911 (p.21)</w:t>
            </w:r>
          </w:p>
        </w:tc>
        <w:tc>
          <w:tcPr>
            <w:tcW w:w="2268" w:type="dxa"/>
            <w:tcBorders>
              <w:left w:val="nil"/>
            </w:tcBorders>
          </w:tcPr>
          <w:p w:rsidR="00FC3C9B" w:rsidRPr="00E42A7E" w:rsidRDefault="00FC3C9B" w:rsidP="00987FEB">
            <w:pPr>
              <w:pStyle w:val="Tabletext0"/>
            </w:pPr>
            <w:r w:rsidRPr="00E42A7E">
              <w:t>Trinité-et-Tobago</w:t>
            </w:r>
          </w:p>
        </w:tc>
        <w:tc>
          <w:tcPr>
            <w:tcW w:w="1985" w:type="dxa"/>
          </w:tcPr>
          <w:p w:rsidR="00FC3C9B" w:rsidRPr="00E42A7E" w:rsidRDefault="00FC3C9B" w:rsidP="00987FEB">
            <w:pPr>
              <w:pStyle w:val="Tabletext0"/>
            </w:pPr>
            <w:r w:rsidRPr="00E42A7E">
              <w:t>894 (p.15)</w:t>
            </w:r>
          </w:p>
        </w:tc>
      </w:tr>
      <w:tr w:rsidR="00FC3C9B" w:rsidRPr="00E42A7E" w:rsidTr="00745C7C">
        <w:trPr>
          <w:jc w:val="center"/>
        </w:trPr>
        <w:tc>
          <w:tcPr>
            <w:tcW w:w="2268" w:type="dxa"/>
          </w:tcPr>
          <w:p w:rsidR="00FC3C9B" w:rsidRPr="00E42A7E" w:rsidRDefault="00FC3C9B" w:rsidP="00CD10D2">
            <w:pPr>
              <w:pStyle w:val="Tabletext0"/>
              <w:rPr>
                <w:b/>
              </w:rPr>
            </w:pPr>
            <w:r w:rsidRPr="00E42A7E">
              <w:t>Indonésie</w:t>
            </w:r>
          </w:p>
        </w:tc>
        <w:tc>
          <w:tcPr>
            <w:tcW w:w="1985" w:type="dxa"/>
          </w:tcPr>
          <w:p w:rsidR="00FC3C9B" w:rsidRPr="00E42A7E" w:rsidRDefault="00FC3C9B" w:rsidP="00CD10D2">
            <w:pPr>
              <w:pStyle w:val="Tabletext0"/>
            </w:pPr>
            <w:r w:rsidRPr="00E42A7E">
              <w:t>726 (p.16, p.31),</w:t>
            </w:r>
            <w:r w:rsidRPr="00E42A7E">
              <w:br/>
              <w:t>844 (p.9)</w:t>
            </w:r>
          </w:p>
        </w:tc>
        <w:tc>
          <w:tcPr>
            <w:tcW w:w="2268" w:type="dxa"/>
            <w:tcBorders>
              <w:left w:val="nil"/>
            </w:tcBorders>
          </w:tcPr>
          <w:p w:rsidR="00FC3C9B" w:rsidRPr="00E42A7E" w:rsidRDefault="00FC3C9B" w:rsidP="00987FEB">
            <w:pPr>
              <w:pStyle w:val="Tabletext0"/>
            </w:pPr>
            <w:r w:rsidRPr="00E42A7E">
              <w:t>Turques et Caïques (Iles)</w:t>
            </w:r>
          </w:p>
        </w:tc>
        <w:tc>
          <w:tcPr>
            <w:tcW w:w="1985" w:type="dxa"/>
          </w:tcPr>
          <w:p w:rsidR="00FC3C9B" w:rsidRPr="00E42A7E" w:rsidRDefault="00FC3C9B" w:rsidP="00987FEB">
            <w:pPr>
              <w:pStyle w:val="Tabletext0"/>
            </w:pPr>
            <w:r w:rsidRPr="00E42A7E">
              <w:t>841 (p.18)</w:t>
            </w:r>
          </w:p>
        </w:tc>
      </w:tr>
      <w:tr w:rsidR="00FC3C9B" w:rsidRPr="00E42A7E" w:rsidTr="00745C7C">
        <w:trPr>
          <w:jc w:val="center"/>
        </w:trPr>
        <w:tc>
          <w:tcPr>
            <w:tcW w:w="2268" w:type="dxa"/>
          </w:tcPr>
          <w:p w:rsidR="00FC3C9B" w:rsidRPr="00E42A7E" w:rsidRDefault="00FC3C9B" w:rsidP="00CD10D2">
            <w:pPr>
              <w:pStyle w:val="Tabletext0"/>
              <w:rPr>
                <w:b/>
              </w:rPr>
            </w:pPr>
            <w:r w:rsidRPr="00E42A7E">
              <w:t>Islande</w:t>
            </w:r>
          </w:p>
        </w:tc>
        <w:tc>
          <w:tcPr>
            <w:tcW w:w="1985" w:type="dxa"/>
          </w:tcPr>
          <w:p w:rsidR="00FC3C9B" w:rsidRPr="00E42A7E" w:rsidRDefault="00FC3C9B" w:rsidP="00CD10D2">
            <w:pPr>
              <w:pStyle w:val="Tabletext0"/>
            </w:pPr>
            <w:r w:rsidRPr="00E42A7E">
              <w:t>802 (p.10)</w:t>
            </w:r>
          </w:p>
        </w:tc>
        <w:tc>
          <w:tcPr>
            <w:tcW w:w="2268" w:type="dxa"/>
            <w:tcBorders>
              <w:left w:val="nil"/>
            </w:tcBorders>
          </w:tcPr>
          <w:p w:rsidR="00FC3C9B" w:rsidRPr="00E42A7E" w:rsidRDefault="00FC3C9B" w:rsidP="00987FEB">
            <w:pPr>
              <w:pStyle w:val="Tabletext0"/>
            </w:pPr>
            <w:r w:rsidRPr="00E42A7E">
              <w:t>Turquie</w:t>
            </w:r>
          </w:p>
        </w:tc>
        <w:tc>
          <w:tcPr>
            <w:tcW w:w="1985" w:type="dxa"/>
          </w:tcPr>
          <w:p w:rsidR="00FC3C9B" w:rsidRPr="00E42A7E" w:rsidRDefault="00FC3C9B" w:rsidP="00987FEB">
            <w:pPr>
              <w:pStyle w:val="Tabletext0"/>
            </w:pPr>
            <w:r w:rsidRPr="00E42A7E">
              <w:t>828 (p.38)</w:t>
            </w:r>
          </w:p>
        </w:tc>
      </w:tr>
      <w:tr w:rsidR="00FC3C9B" w:rsidRPr="00E42A7E" w:rsidTr="00745C7C">
        <w:trPr>
          <w:jc w:val="center"/>
        </w:trPr>
        <w:tc>
          <w:tcPr>
            <w:tcW w:w="2268" w:type="dxa"/>
          </w:tcPr>
          <w:p w:rsidR="00FC3C9B" w:rsidRPr="00E42A7E" w:rsidRDefault="00FC3C9B" w:rsidP="00CD10D2">
            <w:pPr>
              <w:pStyle w:val="Tabletext0"/>
              <w:rPr>
                <w:b/>
              </w:rPr>
            </w:pPr>
            <w:r w:rsidRPr="00E42A7E">
              <w:t>Japon</w:t>
            </w:r>
          </w:p>
        </w:tc>
        <w:tc>
          <w:tcPr>
            <w:tcW w:w="1985" w:type="dxa"/>
          </w:tcPr>
          <w:p w:rsidR="00FC3C9B" w:rsidRPr="00E42A7E" w:rsidRDefault="00FC3C9B" w:rsidP="00CD10D2">
            <w:pPr>
              <w:pStyle w:val="Tabletext0"/>
            </w:pPr>
            <w:r w:rsidRPr="00E42A7E">
              <w:t>846 (p.16)</w:t>
            </w:r>
          </w:p>
        </w:tc>
        <w:tc>
          <w:tcPr>
            <w:tcW w:w="2268" w:type="dxa"/>
            <w:tcBorders>
              <w:left w:val="nil"/>
            </w:tcBorders>
          </w:tcPr>
          <w:p w:rsidR="00FC3C9B" w:rsidRPr="00E42A7E" w:rsidRDefault="00FC3C9B" w:rsidP="00987FEB">
            <w:pPr>
              <w:pStyle w:val="Tabletext0"/>
            </w:pPr>
            <w:r w:rsidRPr="00E42A7E">
              <w:t>Uruguay</w:t>
            </w:r>
          </w:p>
        </w:tc>
        <w:tc>
          <w:tcPr>
            <w:tcW w:w="1985" w:type="dxa"/>
          </w:tcPr>
          <w:p w:rsidR="00FC3C9B" w:rsidRPr="00E42A7E" w:rsidRDefault="00FC3C9B" w:rsidP="00987FEB">
            <w:pPr>
              <w:pStyle w:val="Tabletext0"/>
            </w:pPr>
            <w:r w:rsidRPr="00E42A7E">
              <w:t>849 (p.20)</w:t>
            </w:r>
          </w:p>
        </w:tc>
      </w:tr>
      <w:tr w:rsidR="00FC3C9B" w:rsidRPr="00E42A7E" w:rsidTr="00745C7C">
        <w:trPr>
          <w:jc w:val="center"/>
        </w:trPr>
        <w:tc>
          <w:tcPr>
            <w:tcW w:w="2268" w:type="dxa"/>
          </w:tcPr>
          <w:p w:rsidR="00FC3C9B" w:rsidRPr="00E42A7E" w:rsidRDefault="00FC3C9B" w:rsidP="00CD10D2">
            <w:pPr>
              <w:pStyle w:val="Tabletext0"/>
              <w:rPr>
                <w:b/>
              </w:rPr>
            </w:pPr>
            <w:r w:rsidRPr="00E42A7E">
              <w:t>Kenya</w:t>
            </w:r>
          </w:p>
        </w:tc>
        <w:tc>
          <w:tcPr>
            <w:tcW w:w="1985" w:type="dxa"/>
          </w:tcPr>
          <w:p w:rsidR="00FC3C9B" w:rsidRPr="00E42A7E" w:rsidRDefault="00FC3C9B" w:rsidP="00CD10D2">
            <w:pPr>
              <w:pStyle w:val="Tabletext0"/>
            </w:pPr>
            <w:r w:rsidRPr="00E42A7E">
              <w:t>748 (p.4)</w:t>
            </w:r>
          </w:p>
        </w:tc>
        <w:tc>
          <w:tcPr>
            <w:tcW w:w="2268" w:type="dxa"/>
            <w:tcBorders>
              <w:left w:val="nil"/>
            </w:tcBorders>
          </w:tcPr>
          <w:p w:rsidR="00FC3C9B" w:rsidRPr="00E42A7E" w:rsidRDefault="00FC3C9B" w:rsidP="00987FEB">
            <w:pPr>
              <w:pStyle w:val="Tabletext0"/>
            </w:pPr>
            <w:r w:rsidRPr="00E42A7E">
              <w:t>Vanuatu</w:t>
            </w:r>
          </w:p>
        </w:tc>
        <w:tc>
          <w:tcPr>
            <w:tcW w:w="1985" w:type="dxa"/>
          </w:tcPr>
          <w:p w:rsidR="00FC3C9B" w:rsidRPr="00E42A7E" w:rsidRDefault="00FC3C9B" w:rsidP="00987FEB">
            <w:pPr>
              <w:pStyle w:val="Tabletext0"/>
            </w:pPr>
            <w:r w:rsidRPr="00E42A7E">
              <w:t>740 (p.11)</w:t>
            </w:r>
          </w:p>
        </w:tc>
      </w:tr>
      <w:tr w:rsidR="00FC3C9B" w:rsidRPr="00E42A7E" w:rsidTr="00745C7C">
        <w:trPr>
          <w:jc w:val="center"/>
        </w:trPr>
        <w:tc>
          <w:tcPr>
            <w:tcW w:w="2268" w:type="dxa"/>
          </w:tcPr>
          <w:p w:rsidR="00FC3C9B" w:rsidRPr="00E42A7E" w:rsidRDefault="00FC3C9B" w:rsidP="00CD10D2">
            <w:pPr>
              <w:pStyle w:val="Tabletext0"/>
              <w:rPr>
                <w:b/>
              </w:rPr>
            </w:pPr>
            <w:r w:rsidRPr="00E42A7E">
              <w:t>Koweït</w:t>
            </w:r>
          </w:p>
        </w:tc>
        <w:tc>
          <w:tcPr>
            <w:tcW w:w="1985" w:type="dxa"/>
          </w:tcPr>
          <w:p w:rsidR="00FC3C9B" w:rsidRPr="00E42A7E" w:rsidRDefault="00FC3C9B" w:rsidP="00CD10D2">
            <w:pPr>
              <w:pStyle w:val="Tabletext0"/>
            </w:pPr>
            <w:r w:rsidRPr="00E42A7E">
              <w:t>826 (p.13)</w:t>
            </w:r>
          </w:p>
        </w:tc>
        <w:tc>
          <w:tcPr>
            <w:tcW w:w="2268" w:type="dxa"/>
            <w:tcBorders>
              <w:left w:val="nil"/>
            </w:tcBorders>
          </w:tcPr>
          <w:p w:rsidR="00FC3C9B" w:rsidRPr="00E42A7E" w:rsidRDefault="00FC3C9B" w:rsidP="00987FEB">
            <w:pPr>
              <w:pStyle w:val="Tabletext0"/>
            </w:pPr>
            <w:r w:rsidRPr="00E42A7E">
              <w:t>Yémen</w:t>
            </w:r>
          </w:p>
        </w:tc>
        <w:tc>
          <w:tcPr>
            <w:tcW w:w="1985" w:type="dxa"/>
          </w:tcPr>
          <w:p w:rsidR="00FC3C9B" w:rsidRPr="00E42A7E" w:rsidRDefault="00FC3C9B" w:rsidP="00987FEB">
            <w:pPr>
              <w:pStyle w:val="Tabletext0"/>
            </w:pPr>
            <w:r w:rsidRPr="00E42A7E">
              <w:t>828 (p.38)</w:t>
            </w:r>
          </w:p>
        </w:tc>
      </w:tr>
      <w:tr w:rsidR="00FC3C9B" w:rsidRPr="00E42A7E" w:rsidTr="00745C7C">
        <w:trPr>
          <w:jc w:val="center"/>
        </w:trPr>
        <w:tc>
          <w:tcPr>
            <w:tcW w:w="2268" w:type="dxa"/>
          </w:tcPr>
          <w:p w:rsidR="00FC3C9B" w:rsidRPr="00E42A7E" w:rsidRDefault="00FC3C9B" w:rsidP="00987FEB">
            <w:pPr>
              <w:pStyle w:val="Tabletext0"/>
            </w:pPr>
            <w:r w:rsidRPr="00E42A7E">
              <w:t>Liban</w:t>
            </w:r>
          </w:p>
        </w:tc>
        <w:tc>
          <w:tcPr>
            <w:tcW w:w="1985" w:type="dxa"/>
          </w:tcPr>
          <w:p w:rsidR="00FC3C9B" w:rsidRPr="00E42A7E" w:rsidRDefault="00FC3C9B" w:rsidP="00987FEB">
            <w:pPr>
              <w:pStyle w:val="Tabletext0"/>
            </w:pPr>
            <w:r w:rsidRPr="00E42A7E">
              <w:t>824 (p.10)</w:t>
            </w:r>
          </w:p>
        </w:tc>
        <w:tc>
          <w:tcPr>
            <w:tcW w:w="2268" w:type="dxa"/>
            <w:tcBorders>
              <w:left w:val="nil"/>
            </w:tcBorders>
          </w:tcPr>
          <w:p w:rsidR="00FC3C9B" w:rsidRPr="00E42A7E" w:rsidRDefault="00FC3C9B" w:rsidP="00CD10D2">
            <w:pPr>
              <w:pStyle w:val="Tabletext0"/>
            </w:pPr>
          </w:p>
        </w:tc>
        <w:tc>
          <w:tcPr>
            <w:tcW w:w="1985" w:type="dxa"/>
          </w:tcPr>
          <w:p w:rsidR="00FC3C9B" w:rsidRPr="00E42A7E" w:rsidRDefault="00FC3C9B" w:rsidP="00CD10D2">
            <w:pPr>
              <w:pStyle w:val="Tabletext0"/>
            </w:pPr>
          </w:p>
        </w:tc>
      </w:tr>
    </w:tbl>
    <w:p w:rsidR="00C33ECB" w:rsidRPr="00E42A7E" w:rsidRDefault="00C33ECB" w:rsidP="00C33ECB">
      <w:pPr>
        <w:rPr>
          <w:lang w:val="fr-FR"/>
        </w:rPr>
      </w:pPr>
      <w:r w:rsidRPr="00E42A7E">
        <w:rPr>
          <w:lang w:val="fr-FR"/>
        </w:rPr>
        <w:br w:type="page"/>
      </w:r>
    </w:p>
    <w:p w:rsidR="00C81002" w:rsidRPr="00E42A7E" w:rsidRDefault="00C81002" w:rsidP="00C81002">
      <w:pPr>
        <w:pStyle w:val="Heading20"/>
      </w:pPr>
      <w:bookmarkStart w:id="142" w:name="_Toc190583978"/>
      <w:bookmarkStart w:id="143" w:name="_Toc191715175"/>
      <w:bookmarkStart w:id="144" w:name="_Toc193013700"/>
      <w:bookmarkStart w:id="145" w:name="_Toc194811199"/>
      <w:bookmarkStart w:id="146" w:name="_Toc196016416"/>
      <w:bookmarkStart w:id="147" w:name="_Toc197219131"/>
      <w:bookmarkStart w:id="148" w:name="_Toc198364506"/>
      <w:bookmarkStart w:id="149" w:name="_Toc199662475"/>
      <w:bookmarkStart w:id="150" w:name="_Toc200866980"/>
      <w:bookmarkStart w:id="151" w:name="_Toc202686481"/>
      <w:bookmarkStart w:id="152" w:name="_Toc203551965"/>
      <w:bookmarkStart w:id="153" w:name="_Toc204668219"/>
      <w:bookmarkStart w:id="154" w:name="_Toc205090228"/>
      <w:bookmarkStart w:id="155" w:name="_Toc206383860"/>
      <w:bookmarkStart w:id="156" w:name="_Toc208199970"/>
      <w:bookmarkStart w:id="157" w:name="_Toc211846650"/>
      <w:bookmarkStart w:id="158" w:name="_Toc214158948"/>
      <w:bookmarkStart w:id="159" w:name="_Toc215903445"/>
      <w:bookmarkStart w:id="160" w:name="_Toc217291440"/>
      <w:bookmarkStart w:id="161" w:name="_Toc218929457"/>
      <w:bookmarkStart w:id="162" w:name="_Toc220822912"/>
      <w:bookmarkStart w:id="163" w:name="_Toc222026669"/>
      <w:bookmarkStart w:id="164" w:name="_Toc223250159"/>
      <w:bookmarkStart w:id="165" w:name="_Toc223250738"/>
      <w:bookmarkStart w:id="166" w:name="_Toc226796833"/>
      <w:bookmarkStart w:id="167" w:name="_Toc228761752"/>
      <w:bookmarkStart w:id="168" w:name="_Toc229969488"/>
      <w:bookmarkStart w:id="169" w:name="_Toc231198994"/>
      <w:bookmarkStart w:id="170" w:name="_Toc232315673"/>
      <w:bookmarkStart w:id="171" w:name="_Toc233618262"/>
      <w:bookmarkStart w:id="172" w:name="_Toc236568466"/>
      <w:bookmarkStart w:id="173" w:name="_Toc240772445"/>
      <w:bookmarkStart w:id="174" w:name="_Toc242000168"/>
      <w:bookmarkStart w:id="175" w:name="_Toc243283630"/>
      <w:bookmarkStart w:id="176" w:name="_Toc244503096"/>
      <w:bookmarkStart w:id="177" w:name="_Toc247966344"/>
      <w:bookmarkStart w:id="178" w:name="_Toc252175434"/>
      <w:bookmarkStart w:id="179" w:name="_Toc253407938"/>
      <w:bookmarkStart w:id="180" w:name="_Toc255827808"/>
      <w:bookmarkStart w:id="181" w:name="_Toc259726561"/>
      <w:bookmarkStart w:id="182" w:name="_Toc262756310"/>
      <w:bookmarkStart w:id="183" w:name="_Toc265053973"/>
      <w:bookmarkStart w:id="184" w:name="_Toc266116937"/>
      <w:bookmarkStart w:id="185" w:name="_Toc268854534"/>
      <w:r w:rsidRPr="00E42A7E">
        <w:lastRenderedPageBreak/>
        <w:t>Systèmes de rappel (</w:t>
      </w:r>
      <w:proofErr w:type="spellStart"/>
      <w:r w:rsidRPr="00E42A7E">
        <w:t>Call-Back</w:t>
      </w:r>
      <w:proofErr w:type="spellEnd"/>
      <w:r w:rsidRPr="00E42A7E">
        <w:t>)</w:t>
      </w:r>
      <w:r w:rsidRPr="00E42A7E">
        <w:br/>
        <w:t>et procédures d'appel alternatives (</w:t>
      </w:r>
      <w:proofErr w:type="spellStart"/>
      <w:r w:rsidRPr="00E42A7E">
        <w:t>Rés</w:t>
      </w:r>
      <w:proofErr w:type="spellEnd"/>
      <w:r w:rsidRPr="00E42A7E">
        <w:t xml:space="preserve">. 21 </w:t>
      </w:r>
      <w:proofErr w:type="spellStart"/>
      <w:r w:rsidRPr="00E42A7E">
        <w:t>Rév</w:t>
      </w:r>
      <w:proofErr w:type="spellEnd"/>
      <w:r w:rsidRPr="00E42A7E">
        <w:t>. PP-2002)</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C81002" w:rsidRPr="00E42A7E" w:rsidRDefault="00C81002" w:rsidP="00DB5298">
      <w:pPr>
        <w:pStyle w:val="Normalaftertitle"/>
        <w:rPr>
          <w:lang w:val="fr-FR"/>
        </w:rPr>
      </w:pPr>
      <w:bookmarkStart w:id="186" w:name="_Toc193013701"/>
      <w:bookmarkStart w:id="187" w:name="_Toc196016417"/>
      <w:bookmarkStart w:id="188" w:name="_Toc197219132"/>
      <w:bookmarkStart w:id="189" w:name="_Toc198364507"/>
      <w:bookmarkStart w:id="190" w:name="_Toc200866981"/>
      <w:bookmarkStart w:id="191" w:name="_Toc202686482"/>
      <w:bookmarkStart w:id="192" w:name="_Toc203551966"/>
      <w:bookmarkStart w:id="193" w:name="_Toc204668220"/>
      <w:bookmarkStart w:id="194" w:name="_Toc205090229"/>
      <w:bookmarkStart w:id="195" w:name="_Toc208199971"/>
      <w:bookmarkStart w:id="196" w:name="_Toc211846651"/>
      <w:bookmarkStart w:id="197" w:name="_Toc214158949"/>
      <w:bookmarkStart w:id="198" w:name="_Toc215903446"/>
      <w:bookmarkStart w:id="199" w:name="_Toc217291441"/>
      <w:bookmarkStart w:id="200" w:name="_Toc218929458"/>
      <w:bookmarkStart w:id="201" w:name="_Toc220822913"/>
      <w:bookmarkStart w:id="202" w:name="_Toc222026670"/>
      <w:bookmarkStart w:id="203" w:name="_Toc223250160"/>
      <w:bookmarkStart w:id="204" w:name="_Toc223250739"/>
      <w:bookmarkStart w:id="205" w:name="_Toc226796834"/>
      <w:bookmarkStart w:id="206" w:name="_Toc228761753"/>
      <w:bookmarkStart w:id="207" w:name="_Toc229969489"/>
      <w:bookmarkStart w:id="208" w:name="_Toc231198995"/>
      <w:bookmarkStart w:id="209" w:name="_Toc232315674"/>
      <w:bookmarkStart w:id="210" w:name="_Toc233618263"/>
      <w:bookmarkStart w:id="211" w:name="_Toc236568467"/>
      <w:bookmarkStart w:id="212" w:name="_Toc240772446"/>
      <w:bookmarkStart w:id="213" w:name="_Toc242000169"/>
      <w:bookmarkStart w:id="214" w:name="_Toc243283631"/>
      <w:bookmarkStart w:id="215" w:name="_Toc244503097"/>
      <w:bookmarkStart w:id="216" w:name="_Toc247966345"/>
      <w:r w:rsidRPr="00170C75">
        <w:rPr>
          <w:b/>
          <w:bCs/>
          <w:lang w:val="fr-FR"/>
        </w:rPr>
        <w:t>Note du TSB</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00F779B3" w:rsidRPr="00E42A7E">
        <w:rPr>
          <w:lang w:val="fr-FR"/>
        </w:rPr>
        <w:fldChar w:fldCharType="begin"/>
      </w:r>
      <w:proofErr w:type="spellStart"/>
      <w:r w:rsidRPr="00E42A7E">
        <w:rPr>
          <w:lang w:val="fr-FR"/>
        </w:rPr>
        <w:instrText>tc</w:instrText>
      </w:r>
      <w:proofErr w:type="spellEnd"/>
      <w:r w:rsidRPr="00E42A7E">
        <w:rPr>
          <w:lang w:val="fr-FR"/>
        </w:rPr>
        <w:instrText xml:space="preserve"> "</w:instrText>
      </w:r>
      <w:bookmarkStart w:id="217" w:name="_Toc190583979"/>
      <w:bookmarkStart w:id="218" w:name="_Toc191715176"/>
      <w:bookmarkStart w:id="219" w:name="_Toc193013702"/>
      <w:bookmarkStart w:id="220" w:name="_Toc194811200"/>
      <w:bookmarkStart w:id="221" w:name="_Toc196016418"/>
      <w:bookmarkStart w:id="222" w:name="_Toc197219133"/>
      <w:bookmarkStart w:id="223" w:name="_Toc198364508"/>
      <w:bookmarkStart w:id="224" w:name="_Toc199662476"/>
      <w:bookmarkStart w:id="225" w:name="_Toc200866982"/>
      <w:bookmarkStart w:id="226" w:name="_Toc202686483"/>
      <w:bookmarkStart w:id="227" w:name="_Toc203551967"/>
      <w:bookmarkStart w:id="228" w:name="_Toc204668221"/>
      <w:bookmarkStart w:id="229" w:name="_Toc205090230"/>
      <w:bookmarkStart w:id="230" w:name="_Toc206383861"/>
      <w:bookmarkStart w:id="231" w:name="_Toc208199972"/>
      <w:bookmarkStart w:id="232" w:name="_Toc211846652"/>
      <w:bookmarkStart w:id="233" w:name="_Toc214158950"/>
      <w:bookmarkStart w:id="234" w:name="_Toc215903447"/>
      <w:bookmarkStart w:id="235" w:name="_Toc217291442"/>
      <w:bookmarkStart w:id="236" w:name="_Toc218929459"/>
      <w:bookmarkStart w:id="237" w:name="_Toc220822914"/>
      <w:bookmarkStart w:id="238" w:name="_Toc222026671"/>
      <w:bookmarkStart w:id="239" w:name="_Toc223250740"/>
      <w:bookmarkStart w:id="240" w:name="_Toc226796835"/>
      <w:bookmarkStart w:id="241" w:name="_Toc228761754"/>
      <w:bookmarkStart w:id="242" w:name="_Toc229969490"/>
      <w:bookmarkStart w:id="243" w:name="_Toc231198996"/>
      <w:bookmarkStart w:id="244" w:name="_Toc232315675"/>
      <w:bookmarkStart w:id="245" w:name="_Toc233618264"/>
      <w:bookmarkStart w:id="246" w:name="_Toc236568468"/>
      <w:bookmarkStart w:id="247" w:name="_Toc240772447"/>
      <w:bookmarkStart w:id="248" w:name="_Toc242000170"/>
      <w:bookmarkStart w:id="249" w:name="_Toc243283632"/>
      <w:bookmarkStart w:id="250" w:name="_Toc244503098"/>
      <w:bookmarkStart w:id="251" w:name="_Toc247966346"/>
      <w:bookmarkStart w:id="252" w:name="_Toc252175435"/>
      <w:bookmarkStart w:id="253" w:name="_Toc253407939"/>
      <w:bookmarkStart w:id="254" w:name="_Toc255827809"/>
      <w:bookmarkStart w:id="255" w:name="_Toc259726562"/>
      <w:bookmarkStart w:id="256" w:name="_Toc262756311"/>
      <w:bookmarkStart w:id="257" w:name="_Toc265053974"/>
      <w:bookmarkStart w:id="258" w:name="_Toc266116938"/>
      <w:bookmarkStart w:id="259" w:name="_Toc268854535"/>
      <w:r w:rsidRPr="00E42A7E">
        <w:rPr>
          <w:lang w:val="fr-FR"/>
        </w:rPr>
        <w:instrText>Note du TSB</w:instrTex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E42A7E">
        <w:rPr>
          <w:lang w:val="fr-FR"/>
        </w:rPr>
        <w:instrText>" \f C \l 1</w:instrText>
      </w:r>
      <w:r w:rsidR="00F779B3" w:rsidRPr="00E42A7E">
        <w:rPr>
          <w:lang w:val="fr-FR"/>
        </w:rPr>
        <w:fldChar w:fldCharType="end"/>
      </w:r>
    </w:p>
    <w:p w:rsidR="00C81002" w:rsidRPr="00E42A7E" w:rsidRDefault="00C81002" w:rsidP="00880A68">
      <w:pPr>
        <w:rPr>
          <w:lang w:val="fr-FR"/>
        </w:rPr>
      </w:pPr>
      <w:r w:rsidRPr="00E42A7E">
        <w:rPr>
          <w:lang w:val="fr-FR"/>
        </w:rPr>
        <w:t xml:space="preserve">Pays/zones géographiques pour lesquels une information sur les </w:t>
      </w:r>
      <w:r w:rsidR="00D50A3C">
        <w:rPr>
          <w:lang w:val="fr-FR"/>
        </w:rPr>
        <w:t>"</w:t>
      </w:r>
      <w:r w:rsidRPr="00E42A7E">
        <w:rPr>
          <w:lang w:val="fr-FR"/>
        </w:rPr>
        <w:t>Systèmes de rappel (</w:t>
      </w:r>
      <w:proofErr w:type="spellStart"/>
      <w:r w:rsidRPr="00E42A7E">
        <w:rPr>
          <w:lang w:val="fr-FR"/>
        </w:rPr>
        <w:t>Call</w:t>
      </w:r>
      <w:r w:rsidRPr="00E42A7E">
        <w:rPr>
          <w:lang w:val="fr-FR"/>
        </w:rPr>
        <w:noBreakHyphen/>
        <w:t>Back</w:t>
      </w:r>
      <w:proofErr w:type="spellEnd"/>
      <w:r w:rsidRPr="00E42A7E">
        <w:rPr>
          <w:lang w:val="fr-FR"/>
        </w:rPr>
        <w:t>) et certaines procédures d'appel alternatives non conformes à la réglementation en vigueur</w:t>
      </w:r>
      <w:r w:rsidR="00D50A3C">
        <w:rPr>
          <w:lang w:val="fr-FR"/>
        </w:rPr>
        <w:t>"</w:t>
      </w:r>
      <w:r w:rsidRPr="00E42A7E">
        <w:rPr>
          <w:lang w:val="fr-FR"/>
        </w:rPr>
        <w:t xml:space="preserve"> a été publiée dans le Bulletin d'exploitation de l'UIT </w:t>
      </w:r>
      <w:r w:rsidR="00880A68">
        <w:rPr>
          <w:lang w:val="fr-FR"/>
        </w:rPr>
        <w:t>(N</w:t>
      </w:r>
      <w:r w:rsidR="00880A68" w:rsidRPr="00880A68">
        <w:rPr>
          <w:vertAlign w:val="superscript"/>
          <w:lang w:val="fr-FR"/>
        </w:rPr>
        <w:t>o</w:t>
      </w:r>
      <w:r w:rsidR="007E5CAB">
        <w:rPr>
          <w:lang w:val="fr-FR"/>
        </w:rPr>
        <w:t>...</w:t>
      </w:r>
      <w:r w:rsidRPr="00E42A7E">
        <w:rPr>
          <w:lang w:val="fr-FR"/>
        </w:rPr>
        <w:t>):</w:t>
      </w:r>
    </w:p>
    <w:p w:rsidR="00C81002" w:rsidRPr="00E42A7E" w:rsidRDefault="00C81002" w:rsidP="00C81002">
      <w:pPr>
        <w:rPr>
          <w:lang w:val="fr-FR"/>
        </w:rPr>
      </w:pPr>
      <w:r w:rsidRPr="00E42A7E">
        <w:rPr>
          <w:lang w:val="fr-FR"/>
        </w:rPr>
        <w:t xml:space="preserve">Algérie (621), Antilles néerlandaises (627), Arabie saoudite (629), Azerbaïdjan (663), Bahreïn  (611), </w:t>
      </w:r>
      <w:proofErr w:type="spellStart"/>
      <w:r w:rsidRPr="00E42A7E">
        <w:rPr>
          <w:lang w:val="fr-FR"/>
        </w:rPr>
        <w:t>Bélarus</w:t>
      </w:r>
      <w:proofErr w:type="spellEnd"/>
      <w:r w:rsidRPr="00E42A7E">
        <w:rPr>
          <w:lang w:val="fr-FR"/>
        </w:rPr>
        <w:t xml:space="preserve"> (616), Bosnie-Herzégovine (772), Bulgarie (665), Burkina Faso (631), Burundi  (607), Cameroun (671), Chine (599), Chypre (626), Colombie (602), Cook (Îles) (681), Cuba  (632), Djibouti (614), Egypte (599, 690), Emirats arabes unis (627), Equateur (619), Ethiopie  (657), Gabon (631), Guinée (681), Honduras (613), Inde (627), Jamaïque (648), Japon (649), Jordanie (652), Kazakhstan (619), Kenya (605), Kirghizistan (616), Koweït (610), Lettonie (617), Liban  (642), Madagascar (639), Malaisie (603), Malte (688), Maroc (619), Mexique (697), Monaco  (749), Niger (618), Nigéria (647), Ouganda (603), Qatar (593), </w:t>
      </w:r>
      <w:proofErr w:type="spellStart"/>
      <w:r w:rsidRPr="00E42A7E">
        <w:rPr>
          <w:lang w:val="fr-FR"/>
        </w:rPr>
        <w:t>Rép</w:t>
      </w:r>
      <w:proofErr w:type="spellEnd"/>
      <w:r w:rsidRPr="00E42A7E">
        <w:rPr>
          <w:lang w:val="fr-FR"/>
        </w:rPr>
        <w:t xml:space="preserve">. </w:t>
      </w:r>
      <w:proofErr w:type="spellStart"/>
      <w:r w:rsidRPr="00E42A7E">
        <w:rPr>
          <w:lang w:val="fr-FR"/>
        </w:rPr>
        <w:t>dém</w:t>
      </w:r>
      <w:proofErr w:type="spellEnd"/>
      <w:r w:rsidRPr="00E42A7E">
        <w:rPr>
          <w:lang w:val="fr-FR"/>
        </w:rPr>
        <w:t xml:space="preserve">. du Congo (672), Seychelles (631), Soudan (686), </w:t>
      </w:r>
      <w:proofErr w:type="spellStart"/>
      <w:r w:rsidRPr="00E42A7E">
        <w:rPr>
          <w:lang w:val="fr-FR"/>
        </w:rPr>
        <w:t>Sudafricaine</w:t>
      </w:r>
      <w:proofErr w:type="spellEnd"/>
      <w:r w:rsidRPr="00E42A7E">
        <w:rPr>
          <w:lang w:val="fr-FR"/>
        </w:rPr>
        <w:t xml:space="preserve"> (</w:t>
      </w:r>
      <w:proofErr w:type="spellStart"/>
      <w:r w:rsidRPr="00E42A7E">
        <w:rPr>
          <w:lang w:val="fr-FR"/>
        </w:rPr>
        <w:t>Rép</w:t>
      </w:r>
      <w:proofErr w:type="spellEnd"/>
      <w:r w:rsidRPr="00E42A7E">
        <w:rPr>
          <w:lang w:val="fr-FR"/>
        </w:rPr>
        <w:t xml:space="preserve">.) (655), Tanzanie (624), Thaïlande (611), Turquie (612), Viet Nam (619), </w:t>
      </w:r>
      <w:proofErr w:type="spellStart"/>
      <w:r w:rsidRPr="00E42A7E">
        <w:rPr>
          <w:lang w:val="fr-FR"/>
        </w:rPr>
        <w:t>Wallis</w:t>
      </w:r>
      <w:r w:rsidRPr="00E42A7E">
        <w:rPr>
          <w:lang w:val="fr-FR"/>
        </w:rPr>
        <w:noBreakHyphen/>
        <w:t>et</w:t>
      </w:r>
      <w:r w:rsidRPr="00E42A7E">
        <w:rPr>
          <w:lang w:val="fr-FR"/>
        </w:rPr>
        <w:noBreakHyphen/>
        <w:t>Futuna</w:t>
      </w:r>
      <w:proofErr w:type="spellEnd"/>
      <w:r w:rsidRPr="00E42A7E">
        <w:rPr>
          <w:lang w:val="fr-FR"/>
        </w:rPr>
        <w:t xml:space="preserve"> (649), Yémen (622).</w:t>
      </w:r>
    </w:p>
    <w:p w:rsidR="00C81002" w:rsidRPr="00E42A7E" w:rsidRDefault="00C81002" w:rsidP="00C81002">
      <w:pPr>
        <w:rPr>
          <w:lang w:val="fr-FR"/>
        </w:rPr>
      </w:pPr>
      <w:r w:rsidRPr="00E42A7E">
        <w:rPr>
          <w:lang w:val="fr-FR"/>
        </w:rPr>
        <w:t>De plus, les pays/territoires suivants ont répondu que la pratique du système de rappel est interdite sur leur territoire:</w:t>
      </w:r>
    </w:p>
    <w:p w:rsidR="00C81002" w:rsidRPr="00E42A7E" w:rsidRDefault="00C81002" w:rsidP="00C81002">
      <w:pPr>
        <w:rPr>
          <w:lang w:val="fr-FR"/>
        </w:rPr>
      </w:pPr>
      <w:r w:rsidRPr="00E42A7E">
        <w:rPr>
          <w:lang w:val="fr-FR"/>
        </w:rPr>
        <w:t xml:space="preserve">Albanie, Arménie, Bahamas, Belize, Bénin, Brésil, </w:t>
      </w:r>
      <w:proofErr w:type="spellStart"/>
      <w:r w:rsidRPr="00E42A7E">
        <w:rPr>
          <w:lang w:val="fr-FR"/>
        </w:rPr>
        <w:t>Brunéi</w:t>
      </w:r>
      <w:proofErr w:type="spellEnd"/>
      <w:r w:rsidRPr="00E42A7E">
        <w:rPr>
          <w:lang w:val="fr-FR"/>
        </w:rPr>
        <w:t xml:space="preserve"> Darussalam, Cambodge, Centrafricaine (</w:t>
      </w:r>
      <w:proofErr w:type="spellStart"/>
      <w:r w:rsidRPr="00E42A7E">
        <w:rPr>
          <w:lang w:val="fr-FR"/>
        </w:rPr>
        <w:t>Rép</w:t>
      </w:r>
      <w:proofErr w:type="spellEnd"/>
      <w:r w:rsidRPr="00E42A7E">
        <w:rPr>
          <w:lang w:val="fr-FR"/>
        </w:rPr>
        <w:t>.), Comores, Corée (</w:t>
      </w:r>
      <w:proofErr w:type="spellStart"/>
      <w:r w:rsidRPr="00E42A7E">
        <w:rPr>
          <w:lang w:val="fr-FR"/>
        </w:rPr>
        <w:t>Rép</w:t>
      </w:r>
      <w:proofErr w:type="spellEnd"/>
      <w:r w:rsidRPr="00E42A7E">
        <w:rPr>
          <w:lang w:val="fr-FR"/>
        </w:rPr>
        <w:t>. de), Costa Rica, Côte d'Ivoire, Dominique, Erythrée, Fidji, Gambie, Ghana, Grèce, Guyana, Haïti, Hongrie, Indonésie, Iran (République islamique d'), Irlande, Israël, Kiribati, Lesotho, L'ex-République yougoslave de Macédoine, Macao (Chine), Malawi, Mali, Maurice, Mauritanie, Moldova, Mozambique, Nicaragua, Nouvelle-Calédonie, Oman, Pakistan, Panama, Papouasie-Nouvelle-Guinée, Paraguay, Pérou, Philippines, Pologne, République arabe syrienne, Roumanie, Saint-Marin, Samoa, Slovaquie, Sri Lanka, Suriname, Tchad, Tonga, Trinidad-et-Tobago, Tunisie, Tuvalu, Venezuela, Zambie, Zimbabwe.</w:t>
      </w:r>
    </w:p>
    <w:p w:rsidR="00C81002" w:rsidRPr="00E42A7E" w:rsidRDefault="00C81002" w:rsidP="00C81002">
      <w:pPr>
        <w:rPr>
          <w:lang w:val="fr-FR"/>
        </w:rPr>
      </w:pPr>
      <w:r w:rsidRPr="00E42A7E">
        <w:rPr>
          <w:lang w:val="fr-FR"/>
        </w:rPr>
        <w:t>Cette information est le résultat de l'enquête menée par la Commission d'études 3 de l'UIT-T en  vertu de la Résolution 21 (</w:t>
      </w:r>
      <w:proofErr w:type="spellStart"/>
      <w:r w:rsidRPr="00E42A7E">
        <w:rPr>
          <w:lang w:val="fr-FR"/>
        </w:rPr>
        <w:t>Rév</w:t>
      </w:r>
      <w:proofErr w:type="spellEnd"/>
      <w:r w:rsidRPr="00E42A7E">
        <w:rPr>
          <w:lang w:val="fr-FR"/>
        </w:rPr>
        <w:t xml:space="preserve">. Marrakech, 2002) de la Conférence de Plénipotentiaires (Marrakech, 2002) et de la Résolution 29 de l'Assemblée mondiale de normalisation des </w:t>
      </w:r>
      <w:proofErr w:type="spellStart"/>
      <w:r w:rsidRPr="00E42A7E">
        <w:rPr>
          <w:lang w:val="fr-FR"/>
        </w:rPr>
        <w:t>télé</w:t>
      </w:r>
      <w:r w:rsidRPr="00E42A7E">
        <w:rPr>
          <w:lang w:val="fr-FR"/>
        </w:rPr>
        <w:softHyphen/>
        <w:t>communications</w:t>
      </w:r>
      <w:proofErr w:type="spellEnd"/>
      <w:r w:rsidRPr="00E42A7E">
        <w:rPr>
          <w:lang w:val="fr-FR"/>
        </w:rPr>
        <w:t>, AMNT-2000 (Montréal, 2000).</w:t>
      </w:r>
    </w:p>
    <w:p w:rsidR="00C81002" w:rsidRPr="00E42A7E" w:rsidRDefault="00C81002" w:rsidP="00C81002">
      <w:pPr>
        <w:rPr>
          <w:lang w:val="fr-FR"/>
        </w:rPr>
      </w:pPr>
      <w:r w:rsidRPr="00E42A7E">
        <w:rPr>
          <w:lang w:val="fr-FR"/>
        </w:rPr>
        <w:t>La liste de tous les pays/zones géographiques interdisant ou autorisant la pratique du système de rappel se trouve sur le site web de l'UIT à l'adresse suivante:</w:t>
      </w:r>
    </w:p>
    <w:p w:rsidR="00C81002" w:rsidRPr="00D41C26" w:rsidRDefault="00C81002" w:rsidP="00C81002">
      <w:pPr>
        <w:jc w:val="center"/>
        <w:rPr>
          <w:u w:val="single"/>
          <w:lang w:val="fr-FR"/>
        </w:rPr>
      </w:pPr>
      <w:r w:rsidRPr="00D41C26">
        <w:rPr>
          <w:u w:val="single"/>
          <w:lang w:val="fr-FR"/>
        </w:rPr>
        <w:t>www.itu.int/itu-t/special-projects/callback/index.html</w:t>
      </w: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BD2DB7" w:rsidRPr="007F41C3" w:rsidRDefault="00BD2DB7" w:rsidP="00C33ECB">
      <w:pPr>
        <w:rPr>
          <w:lang w:val="fr-FR"/>
        </w:rPr>
      </w:pPr>
    </w:p>
    <w:p w:rsidR="00657789" w:rsidRPr="007F41C3" w:rsidRDefault="00657789" w:rsidP="00657789">
      <w:pPr>
        <w:pStyle w:val="Heading1"/>
        <w:spacing w:before="0"/>
        <w:ind w:left="142"/>
        <w:jc w:val="center"/>
        <w:rPr>
          <w:lang w:val="fr-FR"/>
        </w:rPr>
      </w:pPr>
      <w:r w:rsidRPr="007F41C3">
        <w:rPr>
          <w:lang w:val="fr-FR"/>
        </w:rPr>
        <w:br w:type="page"/>
      </w:r>
      <w:bookmarkStart w:id="260" w:name="_Toc253407940"/>
      <w:bookmarkStart w:id="261" w:name="_Toc255827810"/>
      <w:bookmarkStart w:id="262" w:name="_Toc265053975"/>
      <w:bookmarkStart w:id="263" w:name="_Toc266116939"/>
      <w:r w:rsidRPr="007F41C3">
        <w:rPr>
          <w:lang w:val="fr-FR"/>
        </w:rPr>
        <w:lastRenderedPageBreak/>
        <w:t xml:space="preserve">AMENDEMENTS  </w:t>
      </w:r>
      <w:r w:rsidRPr="00872C86">
        <w:rPr>
          <w:lang w:val="fr-FR"/>
        </w:rPr>
        <w:t>AUX</w:t>
      </w:r>
      <w:r w:rsidRPr="007F41C3">
        <w:rPr>
          <w:lang w:val="fr-FR"/>
        </w:rPr>
        <w:t xml:space="preserve">  PUBLICATIONS  DE  SERVICE</w:t>
      </w:r>
      <w:bookmarkEnd w:id="260"/>
      <w:bookmarkEnd w:id="261"/>
      <w:bookmarkEnd w:id="262"/>
      <w:bookmarkEnd w:id="263"/>
    </w:p>
    <w:p w:rsidR="00657789" w:rsidRPr="007F41C3" w:rsidRDefault="00657789" w:rsidP="00657789">
      <w:pPr>
        <w:pStyle w:val="Heading70"/>
        <w:rPr>
          <w:lang w:val="fr-FR"/>
        </w:rPr>
      </w:pPr>
      <w:r w:rsidRPr="007F41C3">
        <w:rPr>
          <w:lang w:val="fr-FR"/>
        </w:rPr>
        <w:t>Abréviations utilisées</w:t>
      </w:r>
    </w:p>
    <w:p w:rsidR="00657789" w:rsidRPr="007F41C3" w:rsidRDefault="00657789" w:rsidP="00657789">
      <w:pPr>
        <w:rPr>
          <w:lang w:val="fr-FR"/>
        </w:rPr>
      </w:pPr>
    </w:p>
    <w:tbl>
      <w:tblPr>
        <w:tblW w:w="0" w:type="auto"/>
        <w:tblInd w:w="2448" w:type="dxa"/>
        <w:tblLook w:val="01E0"/>
      </w:tblPr>
      <w:tblGrid>
        <w:gridCol w:w="590"/>
        <w:gridCol w:w="1079"/>
        <w:gridCol w:w="1077"/>
        <w:gridCol w:w="557"/>
        <w:gridCol w:w="1251"/>
      </w:tblGrid>
      <w:tr w:rsidR="00657789" w:rsidRPr="004E21DC" w:rsidTr="00CD10D2">
        <w:tc>
          <w:tcPr>
            <w:tcW w:w="590"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ADD</w:t>
            </w:r>
          </w:p>
        </w:tc>
        <w:tc>
          <w:tcPr>
            <w:tcW w:w="1079" w:type="dxa"/>
          </w:tcPr>
          <w:p w:rsidR="00657789" w:rsidRPr="004E21DC" w:rsidRDefault="00657789" w:rsidP="00CD10D2">
            <w:pPr>
              <w:pStyle w:val="Tabletext0"/>
              <w:spacing w:before="0" w:after="0"/>
              <w:rPr>
                <w:sz w:val="20"/>
                <w:szCs w:val="20"/>
                <w:lang w:val="en-US"/>
              </w:rPr>
            </w:pPr>
            <w:proofErr w:type="spellStart"/>
            <w:r w:rsidRPr="004E21DC">
              <w:rPr>
                <w:sz w:val="20"/>
                <w:szCs w:val="20"/>
                <w:lang w:val="en-US"/>
              </w:rPr>
              <w:t>insérer</w:t>
            </w:r>
            <w:proofErr w:type="spellEnd"/>
          </w:p>
        </w:tc>
        <w:tc>
          <w:tcPr>
            <w:tcW w:w="1077" w:type="dxa"/>
          </w:tcPr>
          <w:p w:rsidR="00657789" w:rsidRPr="004E21DC" w:rsidRDefault="00657789" w:rsidP="00CD10D2">
            <w:pPr>
              <w:pStyle w:val="Tabletext0"/>
              <w:spacing w:before="0" w:after="0"/>
              <w:rPr>
                <w:sz w:val="20"/>
                <w:szCs w:val="20"/>
                <w:lang w:val="en-US"/>
              </w:rPr>
            </w:pPr>
          </w:p>
        </w:tc>
        <w:tc>
          <w:tcPr>
            <w:tcW w:w="557"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PAR</w:t>
            </w:r>
          </w:p>
        </w:tc>
        <w:tc>
          <w:tcPr>
            <w:tcW w:w="1251" w:type="dxa"/>
          </w:tcPr>
          <w:p w:rsidR="00657789" w:rsidRPr="004E21DC" w:rsidRDefault="00657789" w:rsidP="00CD10D2">
            <w:pPr>
              <w:pStyle w:val="Tabletext0"/>
              <w:spacing w:before="0" w:after="0"/>
              <w:rPr>
                <w:sz w:val="20"/>
                <w:szCs w:val="20"/>
                <w:lang w:val="en-US"/>
              </w:rPr>
            </w:pPr>
            <w:proofErr w:type="spellStart"/>
            <w:r w:rsidRPr="004E21DC">
              <w:rPr>
                <w:sz w:val="20"/>
                <w:szCs w:val="20"/>
                <w:lang w:val="en-US"/>
              </w:rPr>
              <w:t>paragraphe</w:t>
            </w:r>
            <w:proofErr w:type="spellEnd"/>
          </w:p>
        </w:tc>
      </w:tr>
      <w:tr w:rsidR="00657789" w:rsidRPr="004E21DC" w:rsidTr="00CD10D2">
        <w:tc>
          <w:tcPr>
            <w:tcW w:w="590"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COL</w:t>
            </w:r>
          </w:p>
        </w:tc>
        <w:tc>
          <w:tcPr>
            <w:tcW w:w="1079" w:type="dxa"/>
          </w:tcPr>
          <w:p w:rsidR="00657789" w:rsidRPr="004E21DC" w:rsidRDefault="00657789" w:rsidP="00CD10D2">
            <w:pPr>
              <w:pStyle w:val="Tabletext0"/>
              <w:spacing w:before="0" w:after="0"/>
              <w:rPr>
                <w:sz w:val="20"/>
                <w:szCs w:val="20"/>
                <w:lang w:val="en-US"/>
              </w:rPr>
            </w:pPr>
            <w:proofErr w:type="spellStart"/>
            <w:r w:rsidRPr="004E21DC">
              <w:rPr>
                <w:sz w:val="20"/>
                <w:szCs w:val="20"/>
                <w:lang w:val="en-US"/>
              </w:rPr>
              <w:t>colonne</w:t>
            </w:r>
            <w:proofErr w:type="spellEnd"/>
          </w:p>
        </w:tc>
        <w:tc>
          <w:tcPr>
            <w:tcW w:w="1077" w:type="dxa"/>
          </w:tcPr>
          <w:p w:rsidR="00657789" w:rsidRPr="004E21DC" w:rsidRDefault="00657789" w:rsidP="00CD10D2">
            <w:pPr>
              <w:pStyle w:val="Tabletext0"/>
              <w:spacing w:before="0" w:after="0"/>
              <w:rPr>
                <w:sz w:val="20"/>
                <w:szCs w:val="20"/>
                <w:lang w:val="en-US"/>
              </w:rPr>
            </w:pPr>
          </w:p>
        </w:tc>
        <w:tc>
          <w:tcPr>
            <w:tcW w:w="557"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REP</w:t>
            </w:r>
          </w:p>
        </w:tc>
        <w:tc>
          <w:tcPr>
            <w:tcW w:w="1251" w:type="dxa"/>
          </w:tcPr>
          <w:p w:rsidR="00657789" w:rsidRPr="004E21DC" w:rsidRDefault="00657789" w:rsidP="00CD10D2">
            <w:pPr>
              <w:pStyle w:val="Tabletext0"/>
              <w:spacing w:before="0" w:after="0"/>
              <w:rPr>
                <w:sz w:val="20"/>
                <w:szCs w:val="20"/>
                <w:lang w:val="en-US"/>
              </w:rPr>
            </w:pPr>
            <w:proofErr w:type="spellStart"/>
            <w:r w:rsidRPr="004E21DC">
              <w:rPr>
                <w:sz w:val="20"/>
                <w:szCs w:val="20"/>
                <w:lang w:val="en-US"/>
              </w:rPr>
              <w:t>remplacer</w:t>
            </w:r>
            <w:proofErr w:type="spellEnd"/>
          </w:p>
        </w:tc>
      </w:tr>
      <w:tr w:rsidR="00657789" w:rsidRPr="004E21DC" w:rsidTr="00CD10D2">
        <w:tc>
          <w:tcPr>
            <w:tcW w:w="590"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LIR</w:t>
            </w:r>
          </w:p>
        </w:tc>
        <w:tc>
          <w:tcPr>
            <w:tcW w:w="1079" w:type="dxa"/>
          </w:tcPr>
          <w:p w:rsidR="00657789" w:rsidRPr="004E21DC" w:rsidRDefault="00657789" w:rsidP="00CD10D2">
            <w:pPr>
              <w:pStyle w:val="Tabletext0"/>
              <w:spacing w:before="0" w:after="0"/>
              <w:rPr>
                <w:sz w:val="20"/>
                <w:szCs w:val="20"/>
                <w:lang w:val="en-US"/>
              </w:rPr>
            </w:pPr>
            <w:r w:rsidRPr="004E21DC">
              <w:rPr>
                <w:sz w:val="20"/>
                <w:szCs w:val="20"/>
                <w:lang w:val="en-US"/>
              </w:rPr>
              <w:t>lire</w:t>
            </w:r>
          </w:p>
        </w:tc>
        <w:tc>
          <w:tcPr>
            <w:tcW w:w="1077" w:type="dxa"/>
          </w:tcPr>
          <w:p w:rsidR="00657789" w:rsidRPr="004E21DC" w:rsidRDefault="00657789" w:rsidP="00CD10D2">
            <w:pPr>
              <w:pStyle w:val="Tabletext0"/>
              <w:spacing w:before="0" w:after="0"/>
              <w:rPr>
                <w:sz w:val="20"/>
                <w:szCs w:val="20"/>
                <w:lang w:val="en-US"/>
              </w:rPr>
            </w:pPr>
          </w:p>
        </w:tc>
        <w:tc>
          <w:tcPr>
            <w:tcW w:w="557"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SUP</w:t>
            </w:r>
          </w:p>
        </w:tc>
        <w:tc>
          <w:tcPr>
            <w:tcW w:w="1251" w:type="dxa"/>
          </w:tcPr>
          <w:p w:rsidR="00657789" w:rsidRPr="004E21DC" w:rsidRDefault="00657789" w:rsidP="00CD10D2">
            <w:pPr>
              <w:pStyle w:val="Tabletext0"/>
              <w:spacing w:before="0" w:after="0"/>
              <w:rPr>
                <w:sz w:val="20"/>
                <w:szCs w:val="20"/>
                <w:lang w:val="en-US"/>
              </w:rPr>
            </w:pPr>
            <w:proofErr w:type="spellStart"/>
            <w:r w:rsidRPr="004E21DC">
              <w:rPr>
                <w:sz w:val="20"/>
                <w:szCs w:val="20"/>
                <w:lang w:val="en-US"/>
              </w:rPr>
              <w:t>supprimer</w:t>
            </w:r>
            <w:proofErr w:type="spellEnd"/>
          </w:p>
        </w:tc>
      </w:tr>
      <w:tr w:rsidR="00657789" w:rsidRPr="004E21DC" w:rsidTr="00CD10D2">
        <w:tc>
          <w:tcPr>
            <w:tcW w:w="590"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P</w:t>
            </w:r>
          </w:p>
        </w:tc>
        <w:tc>
          <w:tcPr>
            <w:tcW w:w="1079" w:type="dxa"/>
          </w:tcPr>
          <w:p w:rsidR="00657789" w:rsidRPr="004E21DC" w:rsidRDefault="00657789" w:rsidP="00CD10D2">
            <w:pPr>
              <w:pStyle w:val="Tabletext0"/>
              <w:spacing w:before="0" w:after="0"/>
              <w:rPr>
                <w:sz w:val="20"/>
                <w:szCs w:val="20"/>
                <w:lang w:val="en-US"/>
              </w:rPr>
            </w:pPr>
            <w:r w:rsidRPr="004E21DC">
              <w:rPr>
                <w:sz w:val="20"/>
                <w:szCs w:val="20"/>
                <w:lang w:val="en-US"/>
              </w:rPr>
              <w:t>page(s)</w:t>
            </w:r>
          </w:p>
        </w:tc>
        <w:tc>
          <w:tcPr>
            <w:tcW w:w="1077" w:type="dxa"/>
          </w:tcPr>
          <w:p w:rsidR="00657789" w:rsidRPr="004E21DC" w:rsidRDefault="00657789" w:rsidP="00CD10D2">
            <w:pPr>
              <w:pStyle w:val="Tabletext0"/>
              <w:spacing w:before="0" w:after="0"/>
              <w:rPr>
                <w:sz w:val="20"/>
                <w:szCs w:val="20"/>
                <w:lang w:val="en-US"/>
              </w:rPr>
            </w:pPr>
          </w:p>
        </w:tc>
        <w:tc>
          <w:tcPr>
            <w:tcW w:w="557" w:type="dxa"/>
          </w:tcPr>
          <w:p w:rsidR="00657789" w:rsidRPr="004E21DC" w:rsidRDefault="00657789" w:rsidP="00CD10D2">
            <w:pPr>
              <w:pStyle w:val="Tabletext0"/>
              <w:spacing w:before="0" w:after="0"/>
              <w:rPr>
                <w:b/>
                <w:bCs w:val="0"/>
                <w:sz w:val="20"/>
                <w:szCs w:val="20"/>
                <w:lang w:val="en-US"/>
              </w:rPr>
            </w:pPr>
          </w:p>
        </w:tc>
        <w:tc>
          <w:tcPr>
            <w:tcW w:w="1251" w:type="dxa"/>
          </w:tcPr>
          <w:p w:rsidR="00657789" w:rsidRPr="004E21DC" w:rsidRDefault="00657789" w:rsidP="00CD10D2">
            <w:pPr>
              <w:pStyle w:val="Tabletext0"/>
              <w:spacing w:before="0" w:after="0"/>
              <w:rPr>
                <w:sz w:val="20"/>
                <w:szCs w:val="20"/>
                <w:lang w:val="en-US"/>
              </w:rPr>
            </w:pPr>
          </w:p>
        </w:tc>
      </w:tr>
    </w:tbl>
    <w:p w:rsidR="00330743" w:rsidRDefault="0033074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EF5820" w:rsidRDefault="00EF582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EF5820" w:rsidRDefault="00EF582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0009CC" w:rsidRPr="000F4BF9" w:rsidRDefault="000009CC" w:rsidP="000009CC">
      <w:pPr>
        <w:pStyle w:val="Heading20"/>
        <w:spacing w:before="240"/>
      </w:pPr>
      <w:bookmarkStart w:id="264" w:name="_Toc268854537"/>
      <w:r w:rsidRPr="000F4BF9">
        <w:t>Codes de réseau mobile (MNC) pour le plan d'identification international</w:t>
      </w:r>
      <w:r w:rsidRPr="000F4BF9">
        <w:br/>
        <w:t>pour les réseaux publics et les abonnements</w:t>
      </w:r>
      <w:r w:rsidRPr="000F4BF9">
        <w:br/>
        <w:t>(Selon la Recommandation UIT-T E.212 (05/2008))</w:t>
      </w:r>
      <w:r w:rsidRPr="000F4BF9">
        <w:br/>
        <w:t>(Situation au 15 juin 2010)</w:t>
      </w:r>
      <w:bookmarkEnd w:id="264"/>
    </w:p>
    <w:p w:rsidR="000009CC" w:rsidRPr="000F4BF9" w:rsidRDefault="000009CC" w:rsidP="000009CC">
      <w:pPr>
        <w:tabs>
          <w:tab w:val="clear" w:pos="567"/>
          <w:tab w:val="clear" w:pos="1276"/>
          <w:tab w:val="clear" w:pos="1843"/>
          <w:tab w:val="clear" w:pos="5387"/>
          <w:tab w:val="clear" w:pos="5954"/>
        </w:tabs>
        <w:spacing w:before="240"/>
        <w:jc w:val="center"/>
        <w:rPr>
          <w:lang w:val="fr-FR"/>
        </w:rPr>
      </w:pPr>
      <w:r w:rsidRPr="000F4BF9">
        <w:rPr>
          <w:lang w:val="fr-FR"/>
        </w:rPr>
        <w:t>(Annexe au Bulletin d'exploitation de l'UIT N</w:t>
      </w:r>
      <w:r w:rsidRPr="000F4BF9">
        <w:rPr>
          <w:vertAlign w:val="superscript"/>
          <w:lang w:val="fr-FR"/>
        </w:rPr>
        <w:t>o</w:t>
      </w:r>
      <w:r w:rsidRPr="000F4BF9">
        <w:rPr>
          <w:lang w:val="fr-FR"/>
        </w:rPr>
        <w:t xml:space="preserve"> 958 – 15.VI.2010)</w:t>
      </w:r>
    </w:p>
    <w:p w:rsidR="000009CC" w:rsidRPr="000F4BF9" w:rsidRDefault="000009CC" w:rsidP="00036378">
      <w:pPr>
        <w:tabs>
          <w:tab w:val="clear" w:pos="567"/>
          <w:tab w:val="clear" w:pos="1276"/>
          <w:tab w:val="clear" w:pos="1843"/>
          <w:tab w:val="clear" w:pos="5387"/>
          <w:tab w:val="clear" w:pos="5954"/>
        </w:tabs>
        <w:spacing w:before="0"/>
        <w:jc w:val="center"/>
        <w:rPr>
          <w:lang w:val="fr-FR"/>
        </w:rPr>
      </w:pPr>
      <w:r w:rsidRPr="000F4BF9">
        <w:rPr>
          <w:lang w:val="fr-FR"/>
        </w:rPr>
        <w:t>(Amendement N</w:t>
      </w:r>
      <w:r w:rsidRPr="000F4BF9">
        <w:rPr>
          <w:vertAlign w:val="superscript"/>
          <w:lang w:val="fr-FR"/>
        </w:rPr>
        <w:t>o</w:t>
      </w:r>
      <w:r w:rsidRPr="000F4BF9">
        <w:rPr>
          <w:lang w:val="fr-FR"/>
        </w:rPr>
        <w:t xml:space="preserve"> </w:t>
      </w:r>
      <w:r w:rsidR="00036378">
        <w:rPr>
          <w:lang w:val="fr-FR"/>
        </w:rPr>
        <w:t>5</w:t>
      </w:r>
      <w:r w:rsidRPr="000F4BF9">
        <w:rPr>
          <w:lang w:val="fr-FR"/>
        </w:rPr>
        <w:t>)</w:t>
      </w:r>
    </w:p>
    <w:p w:rsidR="00036378" w:rsidRDefault="00036378" w:rsidP="00036378">
      <w:pPr>
        <w:rPr>
          <w:lang w:val="en-US"/>
        </w:rPr>
      </w:pPr>
    </w:p>
    <w:p w:rsidR="00036378" w:rsidRPr="00036378" w:rsidRDefault="00036378" w:rsidP="00036378">
      <w:pPr>
        <w:rPr>
          <w:b/>
          <w:bCs/>
        </w:rPr>
      </w:pPr>
      <w:r w:rsidRPr="00036378">
        <w:rPr>
          <w:b/>
          <w:bCs/>
        </w:rPr>
        <w:t xml:space="preserve">P  </w:t>
      </w:r>
      <w:r w:rsidRPr="00036378">
        <w:t>7</w:t>
      </w:r>
      <w:r w:rsidRPr="00036378">
        <w:rPr>
          <w:b/>
          <w:bCs/>
        </w:rPr>
        <w:t xml:space="preserve">   </w:t>
      </w:r>
      <w:proofErr w:type="spellStart"/>
      <w:r w:rsidRPr="00036378">
        <w:rPr>
          <w:b/>
          <w:bCs/>
        </w:rPr>
        <w:t>Chili</w:t>
      </w:r>
      <w:proofErr w:type="spellEnd"/>
      <w:r w:rsidRPr="00036378">
        <w:rPr>
          <w:b/>
          <w:bCs/>
        </w:rPr>
        <w:t xml:space="preserve">    ADD</w:t>
      </w:r>
    </w:p>
    <w:p w:rsidR="00036378" w:rsidRPr="008F5E83" w:rsidRDefault="00036378" w:rsidP="00036378">
      <w:pPr>
        <w:pStyle w:val="Header"/>
        <w:rPr>
          <w:rFonts w:ascii="Century Gothic" w:hAnsi="Century Gothic"/>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92"/>
        <w:gridCol w:w="2059"/>
        <w:gridCol w:w="4221"/>
      </w:tblGrid>
      <w:tr w:rsidR="00036378" w:rsidRPr="00447B0A" w:rsidTr="00036378">
        <w:trPr>
          <w:jc w:val="center"/>
        </w:trPr>
        <w:tc>
          <w:tcPr>
            <w:tcW w:w="3085" w:type="dxa"/>
            <w:tcBorders>
              <w:top w:val="single" w:sz="6" w:space="0" w:color="auto"/>
              <w:left w:val="single" w:sz="6" w:space="0" w:color="auto"/>
              <w:bottom w:val="single" w:sz="6" w:space="0" w:color="auto"/>
              <w:right w:val="single" w:sz="6" w:space="0" w:color="auto"/>
            </w:tcBorders>
          </w:tcPr>
          <w:p w:rsidR="00036378" w:rsidRPr="008F5E83" w:rsidRDefault="00036378" w:rsidP="00036378">
            <w:pPr>
              <w:pStyle w:val="TableHead1"/>
            </w:pPr>
            <w:r w:rsidRPr="008F5E83">
              <w:t xml:space="preserve">Pays/zone </w:t>
            </w:r>
            <w:proofErr w:type="spellStart"/>
            <w:r w:rsidRPr="008F5E83">
              <w:t>géographique</w:t>
            </w:r>
            <w:proofErr w:type="spellEnd"/>
          </w:p>
        </w:tc>
        <w:tc>
          <w:tcPr>
            <w:tcW w:w="2268" w:type="dxa"/>
            <w:tcBorders>
              <w:top w:val="single" w:sz="6" w:space="0" w:color="auto"/>
              <w:left w:val="single" w:sz="6" w:space="0" w:color="auto"/>
              <w:bottom w:val="single" w:sz="6" w:space="0" w:color="auto"/>
              <w:right w:val="single" w:sz="6" w:space="0" w:color="auto"/>
            </w:tcBorders>
          </w:tcPr>
          <w:p w:rsidR="00036378" w:rsidRPr="008F5E83" w:rsidRDefault="00036378" w:rsidP="00036378">
            <w:pPr>
              <w:pStyle w:val="TableHead1"/>
            </w:pPr>
            <w:r w:rsidRPr="008F5E83">
              <w:t>MCC + MNC*</w:t>
            </w:r>
          </w:p>
        </w:tc>
        <w:tc>
          <w:tcPr>
            <w:tcW w:w="4678" w:type="dxa"/>
            <w:tcBorders>
              <w:top w:val="single" w:sz="6" w:space="0" w:color="auto"/>
              <w:left w:val="single" w:sz="6" w:space="0" w:color="auto"/>
              <w:bottom w:val="single" w:sz="6" w:space="0" w:color="auto"/>
              <w:right w:val="single" w:sz="6" w:space="0" w:color="auto"/>
            </w:tcBorders>
          </w:tcPr>
          <w:p w:rsidR="00036378" w:rsidRPr="008F5E83" w:rsidRDefault="00036378" w:rsidP="00036378">
            <w:pPr>
              <w:pStyle w:val="TableHead1"/>
            </w:pPr>
            <w:r w:rsidRPr="008F5E83">
              <w:t xml:space="preserve">Nom du </w:t>
            </w:r>
            <w:proofErr w:type="spellStart"/>
            <w:r w:rsidRPr="008F5E83">
              <w:t>réseau</w:t>
            </w:r>
            <w:proofErr w:type="spellEnd"/>
            <w:r w:rsidRPr="008F5E83">
              <w:t>/</w:t>
            </w:r>
            <w:proofErr w:type="spellStart"/>
            <w:r w:rsidRPr="008F5E83">
              <w:t>opérateur</w:t>
            </w:r>
            <w:proofErr w:type="spellEnd"/>
            <w:r w:rsidRPr="008F5E83">
              <w:t xml:space="preserve"> </w:t>
            </w:r>
          </w:p>
        </w:tc>
      </w:tr>
      <w:tr w:rsidR="00036378" w:rsidRPr="00447B0A" w:rsidTr="00036378">
        <w:trPr>
          <w:jc w:val="center"/>
        </w:trPr>
        <w:tc>
          <w:tcPr>
            <w:tcW w:w="3085" w:type="dxa"/>
            <w:tcBorders>
              <w:top w:val="single" w:sz="6" w:space="0" w:color="auto"/>
              <w:left w:val="single" w:sz="6" w:space="0" w:color="auto"/>
              <w:bottom w:val="single" w:sz="6" w:space="0" w:color="auto"/>
              <w:right w:val="single" w:sz="6" w:space="0" w:color="auto"/>
            </w:tcBorders>
          </w:tcPr>
          <w:p w:rsidR="00036378" w:rsidRPr="00447B0A" w:rsidRDefault="00036378" w:rsidP="00036378">
            <w:pPr>
              <w:pStyle w:val="TableText1"/>
            </w:pPr>
            <w:r w:rsidRPr="00447B0A">
              <w:t>Chile</w:t>
            </w:r>
          </w:p>
        </w:tc>
        <w:tc>
          <w:tcPr>
            <w:tcW w:w="2268" w:type="dxa"/>
            <w:tcBorders>
              <w:top w:val="single" w:sz="6" w:space="0" w:color="auto"/>
              <w:left w:val="single" w:sz="6" w:space="0" w:color="auto"/>
              <w:bottom w:val="single" w:sz="6" w:space="0" w:color="auto"/>
              <w:right w:val="single" w:sz="6" w:space="0" w:color="auto"/>
            </w:tcBorders>
          </w:tcPr>
          <w:p w:rsidR="00036378" w:rsidRPr="00447B0A" w:rsidRDefault="00036378" w:rsidP="00036378">
            <w:pPr>
              <w:pStyle w:val="TableText1"/>
              <w:jc w:val="center"/>
            </w:pPr>
            <w:r w:rsidRPr="00447B0A">
              <w:t>730 08</w:t>
            </w:r>
            <w:r>
              <w:br/>
            </w:r>
            <w:r w:rsidRPr="00447B0A">
              <w:t>730 09</w:t>
            </w:r>
          </w:p>
        </w:tc>
        <w:tc>
          <w:tcPr>
            <w:tcW w:w="4678" w:type="dxa"/>
            <w:tcBorders>
              <w:top w:val="single" w:sz="6" w:space="0" w:color="auto"/>
              <w:left w:val="single" w:sz="6" w:space="0" w:color="auto"/>
              <w:bottom w:val="single" w:sz="6" w:space="0" w:color="auto"/>
              <w:right w:val="single" w:sz="6" w:space="0" w:color="auto"/>
            </w:tcBorders>
          </w:tcPr>
          <w:p w:rsidR="00036378" w:rsidRPr="00447B0A" w:rsidRDefault="00036378" w:rsidP="00036378">
            <w:pPr>
              <w:pStyle w:val="TableText1"/>
            </w:pPr>
            <w:r w:rsidRPr="00447B0A">
              <w:t xml:space="preserve">VTR </w:t>
            </w:r>
            <w:proofErr w:type="spellStart"/>
            <w:r w:rsidRPr="00447B0A">
              <w:t>Móvil</w:t>
            </w:r>
            <w:proofErr w:type="spellEnd"/>
            <w:r w:rsidRPr="00447B0A">
              <w:t xml:space="preserve"> S.A.</w:t>
            </w:r>
          </w:p>
          <w:p w:rsidR="00036378" w:rsidRPr="00447B0A" w:rsidRDefault="00036378" w:rsidP="00036378">
            <w:pPr>
              <w:pStyle w:val="TableText1"/>
            </w:pPr>
            <w:r w:rsidRPr="00447B0A">
              <w:t>Centennial Cayman Corp. Chile S.A.</w:t>
            </w:r>
          </w:p>
        </w:tc>
      </w:tr>
    </w:tbl>
    <w:p w:rsidR="00036378" w:rsidRDefault="00036378" w:rsidP="00036378">
      <w:pPr>
        <w:tabs>
          <w:tab w:val="left" w:pos="284"/>
        </w:tabs>
        <w:ind w:right="-426"/>
        <w:rPr>
          <w:rFonts w:cs="Arial"/>
          <w:lang w:val="fr-FR"/>
        </w:rPr>
      </w:pPr>
    </w:p>
    <w:p w:rsidR="00036378" w:rsidRDefault="00036378" w:rsidP="00036378"/>
    <w:p w:rsidR="00036378" w:rsidRPr="00036378" w:rsidRDefault="00036378" w:rsidP="00036378">
      <w:pPr>
        <w:rPr>
          <w:b/>
          <w:bCs/>
        </w:rPr>
      </w:pPr>
      <w:r w:rsidRPr="00036378">
        <w:rPr>
          <w:b/>
          <w:bCs/>
        </w:rPr>
        <w:t>P</w:t>
      </w:r>
      <w:r w:rsidRPr="00923F85">
        <w:t xml:space="preserve"> </w:t>
      </w:r>
      <w:r>
        <w:t xml:space="preserve"> 31</w:t>
      </w:r>
      <w:r w:rsidRPr="00923F85">
        <w:t xml:space="preserve">  </w:t>
      </w:r>
      <w:r w:rsidRPr="00036378">
        <w:rPr>
          <w:b/>
          <w:bCs/>
        </w:rPr>
        <w:t>Vietnam  ADD</w:t>
      </w:r>
    </w:p>
    <w:p w:rsidR="00036378" w:rsidRPr="00923F85" w:rsidRDefault="00036378" w:rsidP="00036378">
      <w:pPr>
        <w:rPr>
          <w:rFonts w:ascii="Century Gothic" w:hAnsi="Century Gothic"/>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776"/>
        <w:gridCol w:w="2086"/>
        <w:gridCol w:w="4210"/>
      </w:tblGrid>
      <w:tr w:rsidR="00036378" w:rsidRPr="00CC3FE1" w:rsidTr="00036378">
        <w:trPr>
          <w:tblHeader/>
          <w:jc w:val="center"/>
        </w:trPr>
        <w:tc>
          <w:tcPr>
            <w:tcW w:w="2776" w:type="dxa"/>
          </w:tcPr>
          <w:p w:rsidR="00036378" w:rsidRPr="008F5E83" w:rsidRDefault="00036378" w:rsidP="00036378">
            <w:pPr>
              <w:pStyle w:val="TableHead1"/>
            </w:pPr>
            <w:r w:rsidRPr="008F5E83">
              <w:t xml:space="preserve">Pays/zone </w:t>
            </w:r>
            <w:proofErr w:type="spellStart"/>
            <w:r w:rsidRPr="008F5E83">
              <w:t>géographique</w:t>
            </w:r>
            <w:proofErr w:type="spellEnd"/>
          </w:p>
        </w:tc>
        <w:tc>
          <w:tcPr>
            <w:tcW w:w="2086" w:type="dxa"/>
          </w:tcPr>
          <w:p w:rsidR="00036378" w:rsidRPr="008F5E83" w:rsidRDefault="00036378" w:rsidP="00036378">
            <w:pPr>
              <w:pStyle w:val="TableHead1"/>
            </w:pPr>
            <w:r w:rsidRPr="008F5E83">
              <w:t>MCC + MNC*</w:t>
            </w:r>
          </w:p>
        </w:tc>
        <w:tc>
          <w:tcPr>
            <w:tcW w:w="4210" w:type="dxa"/>
          </w:tcPr>
          <w:p w:rsidR="00036378" w:rsidRPr="008F5E83" w:rsidRDefault="00036378" w:rsidP="00036378">
            <w:pPr>
              <w:pStyle w:val="TableHead1"/>
            </w:pPr>
            <w:r w:rsidRPr="008F5E83">
              <w:t xml:space="preserve">Nom du </w:t>
            </w:r>
            <w:proofErr w:type="spellStart"/>
            <w:r w:rsidRPr="008F5E83">
              <w:t>réseau</w:t>
            </w:r>
            <w:proofErr w:type="spellEnd"/>
            <w:r w:rsidRPr="008F5E83">
              <w:t>/</w:t>
            </w:r>
            <w:proofErr w:type="spellStart"/>
            <w:r w:rsidRPr="008F5E83">
              <w:t>opérateur</w:t>
            </w:r>
            <w:proofErr w:type="spellEnd"/>
            <w:r w:rsidRPr="008F5E83">
              <w:t xml:space="preserve"> </w:t>
            </w:r>
          </w:p>
        </w:tc>
      </w:tr>
      <w:tr w:rsidR="00036378" w:rsidRPr="00CC3FE1" w:rsidTr="00036378">
        <w:trPr>
          <w:tblHeader/>
          <w:jc w:val="center"/>
        </w:trPr>
        <w:tc>
          <w:tcPr>
            <w:tcW w:w="2776" w:type="dxa"/>
          </w:tcPr>
          <w:p w:rsidR="00036378" w:rsidRPr="00923F85" w:rsidRDefault="00036378" w:rsidP="00036378">
            <w:pPr>
              <w:pStyle w:val="TableText1"/>
            </w:pPr>
            <w:r>
              <w:t>Vietnam</w:t>
            </w:r>
          </w:p>
        </w:tc>
        <w:tc>
          <w:tcPr>
            <w:tcW w:w="2086" w:type="dxa"/>
            <w:textDirection w:val="lrTbV"/>
          </w:tcPr>
          <w:p w:rsidR="00036378" w:rsidRPr="007362F8" w:rsidRDefault="00036378" w:rsidP="00036378">
            <w:pPr>
              <w:pStyle w:val="TableText1"/>
              <w:jc w:val="center"/>
            </w:pPr>
            <w:r w:rsidRPr="007362F8">
              <w:t>452 06</w:t>
            </w:r>
            <w:r>
              <w:br/>
            </w:r>
            <w:r w:rsidRPr="007362F8">
              <w:t>452 08</w:t>
            </w:r>
          </w:p>
        </w:tc>
        <w:tc>
          <w:tcPr>
            <w:tcW w:w="4210" w:type="dxa"/>
            <w:textDirection w:val="lrTbV"/>
          </w:tcPr>
          <w:p w:rsidR="00036378" w:rsidRPr="007362F8" w:rsidRDefault="00036378" w:rsidP="00036378">
            <w:pPr>
              <w:pStyle w:val="TableText1"/>
            </w:pPr>
            <w:proofErr w:type="spellStart"/>
            <w:r w:rsidRPr="007362F8">
              <w:t>EVNTelecom</w:t>
            </w:r>
            <w:proofErr w:type="spellEnd"/>
            <w:r w:rsidRPr="007362F8">
              <w:t>/</w:t>
            </w:r>
            <w:proofErr w:type="spellStart"/>
            <w:r w:rsidRPr="007362F8">
              <w:t>EVNTelecom</w:t>
            </w:r>
            <w:proofErr w:type="spellEnd"/>
          </w:p>
          <w:p w:rsidR="00036378" w:rsidRPr="007362F8" w:rsidRDefault="00036378" w:rsidP="00036378">
            <w:pPr>
              <w:pStyle w:val="TableText1"/>
            </w:pPr>
            <w:proofErr w:type="spellStart"/>
            <w:r>
              <w:t>EVNTelecom</w:t>
            </w:r>
            <w:proofErr w:type="spellEnd"/>
            <w:r>
              <w:t xml:space="preserve"> 3G/</w:t>
            </w:r>
            <w:proofErr w:type="spellStart"/>
            <w:r>
              <w:t>EVNTelecom</w:t>
            </w:r>
            <w:proofErr w:type="spellEnd"/>
          </w:p>
        </w:tc>
      </w:tr>
    </w:tbl>
    <w:p w:rsidR="00036378" w:rsidRDefault="00036378" w:rsidP="00036378"/>
    <w:p w:rsidR="00C14512" w:rsidRDefault="00C14512" w:rsidP="00036378"/>
    <w:p w:rsidR="00C14512" w:rsidRDefault="00C14512" w:rsidP="00036378"/>
    <w:p w:rsidR="000009CC" w:rsidRPr="000F4BF9" w:rsidRDefault="000009CC" w:rsidP="000009CC">
      <w:pPr>
        <w:tabs>
          <w:tab w:val="clear" w:pos="567"/>
          <w:tab w:val="clear" w:pos="1276"/>
          <w:tab w:val="clear" w:pos="1843"/>
          <w:tab w:val="clear" w:pos="5387"/>
          <w:tab w:val="clear" w:pos="5954"/>
          <w:tab w:val="left" w:pos="284"/>
        </w:tabs>
        <w:spacing w:before="0"/>
        <w:ind w:right="-426"/>
        <w:rPr>
          <w:rFonts w:asciiTheme="minorHAnsi" w:hAnsiTheme="minorHAnsi" w:cs="Arial"/>
          <w:lang w:val="fr-FR"/>
        </w:rPr>
      </w:pPr>
      <w:r w:rsidRPr="000F4BF9">
        <w:rPr>
          <w:rFonts w:asciiTheme="minorHAnsi" w:hAnsiTheme="minorHAnsi" w:cs="Arial"/>
          <w:lang w:val="fr-FR"/>
        </w:rPr>
        <w:t>______________</w:t>
      </w:r>
    </w:p>
    <w:p w:rsidR="000009CC" w:rsidRPr="000F4BF9" w:rsidRDefault="000009CC" w:rsidP="000009CC">
      <w:pPr>
        <w:tabs>
          <w:tab w:val="clear" w:pos="567"/>
          <w:tab w:val="clear" w:pos="1276"/>
          <w:tab w:val="clear" w:pos="1843"/>
          <w:tab w:val="clear" w:pos="5387"/>
          <w:tab w:val="clear" w:pos="5954"/>
          <w:tab w:val="left" w:pos="284"/>
        </w:tabs>
        <w:spacing w:before="0"/>
        <w:ind w:right="-426"/>
        <w:rPr>
          <w:rFonts w:asciiTheme="minorHAnsi" w:hAnsiTheme="minorHAnsi" w:cs="Arial"/>
          <w:sz w:val="16"/>
          <w:szCs w:val="16"/>
          <w:lang w:val="fr-FR"/>
        </w:rPr>
      </w:pPr>
      <w:r w:rsidRPr="000F4BF9">
        <w:rPr>
          <w:rFonts w:asciiTheme="minorHAnsi" w:hAnsiTheme="minorHAnsi" w:cs="Arial"/>
          <w:sz w:val="16"/>
          <w:szCs w:val="16"/>
          <w:lang w:val="fr-FR"/>
        </w:rPr>
        <w:t>*</w:t>
      </w:r>
      <w:r w:rsidRPr="000F4BF9">
        <w:rPr>
          <w:rFonts w:asciiTheme="minorHAnsi" w:hAnsiTheme="minorHAnsi" w:cs="Arial"/>
          <w:sz w:val="16"/>
          <w:szCs w:val="16"/>
          <w:lang w:val="fr-FR"/>
        </w:rPr>
        <w:tab/>
        <w:t>MCC:</w:t>
      </w:r>
      <w:r>
        <w:rPr>
          <w:rFonts w:asciiTheme="minorHAnsi" w:hAnsiTheme="minorHAnsi" w:cs="Arial"/>
          <w:sz w:val="16"/>
          <w:szCs w:val="16"/>
          <w:lang w:val="fr-FR"/>
        </w:rPr>
        <w:tab/>
      </w:r>
      <w:r w:rsidRPr="000F4BF9">
        <w:rPr>
          <w:rFonts w:asciiTheme="minorHAnsi" w:hAnsiTheme="minorHAnsi" w:cs="Arial"/>
          <w:sz w:val="16"/>
          <w:szCs w:val="16"/>
          <w:lang w:val="fr-FR"/>
        </w:rPr>
        <w:t xml:space="preserve">Mobile Country Code / Indicatif de pays du mobile / </w:t>
      </w:r>
      <w:proofErr w:type="spellStart"/>
      <w:r w:rsidRPr="000F4BF9">
        <w:rPr>
          <w:rFonts w:asciiTheme="minorHAnsi" w:hAnsiTheme="minorHAnsi" w:cs="Arial"/>
          <w:sz w:val="16"/>
          <w:szCs w:val="16"/>
          <w:lang w:val="fr-FR"/>
        </w:rPr>
        <w:t>Indicativo</w:t>
      </w:r>
      <w:proofErr w:type="spellEnd"/>
      <w:r w:rsidRPr="000F4BF9">
        <w:rPr>
          <w:rFonts w:asciiTheme="minorHAnsi" w:hAnsiTheme="minorHAnsi" w:cs="Arial"/>
          <w:sz w:val="16"/>
          <w:szCs w:val="16"/>
          <w:lang w:val="fr-FR"/>
        </w:rPr>
        <w:t xml:space="preserve"> de </w:t>
      </w:r>
      <w:proofErr w:type="spellStart"/>
      <w:r w:rsidRPr="000F4BF9">
        <w:rPr>
          <w:rFonts w:asciiTheme="minorHAnsi" w:hAnsiTheme="minorHAnsi" w:cs="Arial"/>
          <w:sz w:val="16"/>
          <w:szCs w:val="16"/>
          <w:lang w:val="fr-FR"/>
        </w:rPr>
        <w:t>país</w:t>
      </w:r>
      <w:proofErr w:type="spellEnd"/>
      <w:r w:rsidRPr="000F4BF9">
        <w:rPr>
          <w:rFonts w:asciiTheme="minorHAnsi" w:hAnsiTheme="minorHAnsi" w:cs="Arial"/>
          <w:sz w:val="16"/>
          <w:szCs w:val="16"/>
          <w:lang w:val="fr-FR"/>
        </w:rPr>
        <w:t xml:space="preserve"> para el </w:t>
      </w:r>
      <w:proofErr w:type="spellStart"/>
      <w:r w:rsidRPr="000F4BF9">
        <w:rPr>
          <w:rFonts w:asciiTheme="minorHAnsi" w:hAnsiTheme="minorHAnsi" w:cs="Arial"/>
          <w:sz w:val="16"/>
          <w:szCs w:val="16"/>
          <w:lang w:val="fr-FR"/>
        </w:rPr>
        <w:t>servicio</w:t>
      </w:r>
      <w:proofErr w:type="spellEnd"/>
      <w:r w:rsidRPr="000F4BF9">
        <w:rPr>
          <w:rFonts w:asciiTheme="minorHAnsi" w:hAnsiTheme="minorHAnsi" w:cs="Arial"/>
          <w:sz w:val="16"/>
          <w:szCs w:val="16"/>
          <w:lang w:val="fr-FR"/>
        </w:rPr>
        <w:t xml:space="preserve"> </w:t>
      </w:r>
      <w:proofErr w:type="spellStart"/>
      <w:r w:rsidRPr="000F4BF9">
        <w:rPr>
          <w:rFonts w:asciiTheme="minorHAnsi" w:hAnsiTheme="minorHAnsi" w:cs="Arial"/>
          <w:sz w:val="16"/>
          <w:szCs w:val="16"/>
          <w:lang w:val="fr-FR"/>
        </w:rPr>
        <w:t>móvil</w:t>
      </w:r>
      <w:proofErr w:type="spellEnd"/>
    </w:p>
    <w:p w:rsidR="000009CC" w:rsidRPr="000F4BF9" w:rsidRDefault="000009CC" w:rsidP="000009CC">
      <w:pPr>
        <w:tabs>
          <w:tab w:val="clear" w:pos="567"/>
          <w:tab w:val="clear" w:pos="1276"/>
          <w:tab w:val="clear" w:pos="1843"/>
          <w:tab w:val="clear" w:pos="5387"/>
          <w:tab w:val="clear" w:pos="5954"/>
          <w:tab w:val="left" w:pos="284"/>
        </w:tabs>
        <w:spacing w:before="0"/>
        <w:ind w:right="-426"/>
        <w:rPr>
          <w:rFonts w:asciiTheme="minorHAnsi" w:hAnsiTheme="minorHAnsi" w:cs="Arial"/>
          <w:sz w:val="16"/>
          <w:szCs w:val="16"/>
          <w:lang w:val="fr-FR"/>
        </w:rPr>
      </w:pPr>
      <w:r w:rsidRPr="000F4BF9">
        <w:rPr>
          <w:rFonts w:asciiTheme="minorHAnsi" w:hAnsiTheme="minorHAnsi" w:cs="Arial"/>
          <w:sz w:val="16"/>
          <w:szCs w:val="16"/>
          <w:lang w:val="fr-FR"/>
        </w:rPr>
        <w:tab/>
        <w:t>MNC:</w:t>
      </w:r>
      <w:r>
        <w:rPr>
          <w:rFonts w:asciiTheme="minorHAnsi" w:hAnsiTheme="minorHAnsi" w:cs="Arial"/>
          <w:sz w:val="16"/>
          <w:szCs w:val="16"/>
          <w:lang w:val="fr-FR"/>
        </w:rPr>
        <w:tab/>
      </w:r>
      <w:r w:rsidRPr="000F4BF9">
        <w:rPr>
          <w:rFonts w:asciiTheme="minorHAnsi" w:hAnsiTheme="minorHAnsi" w:cs="Arial"/>
          <w:sz w:val="16"/>
          <w:szCs w:val="16"/>
          <w:lang w:val="fr-FR"/>
        </w:rPr>
        <w:t xml:space="preserve">Mobile Network Code / Code de réseau mobile / </w:t>
      </w:r>
      <w:proofErr w:type="spellStart"/>
      <w:r w:rsidRPr="000F4BF9">
        <w:rPr>
          <w:rFonts w:asciiTheme="minorHAnsi" w:hAnsiTheme="minorHAnsi" w:cs="Arial"/>
          <w:sz w:val="16"/>
          <w:szCs w:val="16"/>
          <w:lang w:val="fr-FR"/>
        </w:rPr>
        <w:t>Indicativo</w:t>
      </w:r>
      <w:proofErr w:type="spellEnd"/>
      <w:r w:rsidRPr="000F4BF9">
        <w:rPr>
          <w:rFonts w:asciiTheme="minorHAnsi" w:hAnsiTheme="minorHAnsi" w:cs="Arial"/>
          <w:sz w:val="16"/>
          <w:szCs w:val="16"/>
          <w:lang w:val="fr-FR"/>
        </w:rPr>
        <w:t xml:space="preserve"> de </w:t>
      </w:r>
      <w:proofErr w:type="spellStart"/>
      <w:r w:rsidRPr="000F4BF9">
        <w:rPr>
          <w:rFonts w:asciiTheme="minorHAnsi" w:hAnsiTheme="minorHAnsi" w:cs="Arial"/>
          <w:sz w:val="16"/>
          <w:szCs w:val="16"/>
          <w:lang w:val="fr-FR"/>
        </w:rPr>
        <w:t>red</w:t>
      </w:r>
      <w:proofErr w:type="spellEnd"/>
      <w:r w:rsidRPr="000F4BF9">
        <w:rPr>
          <w:rFonts w:asciiTheme="minorHAnsi" w:hAnsiTheme="minorHAnsi" w:cs="Arial"/>
          <w:sz w:val="16"/>
          <w:szCs w:val="16"/>
          <w:lang w:val="fr-FR"/>
        </w:rPr>
        <w:t xml:space="preserve"> para el </w:t>
      </w:r>
      <w:proofErr w:type="spellStart"/>
      <w:r w:rsidRPr="000F4BF9">
        <w:rPr>
          <w:rFonts w:asciiTheme="minorHAnsi" w:hAnsiTheme="minorHAnsi" w:cs="Arial"/>
          <w:sz w:val="16"/>
          <w:szCs w:val="16"/>
          <w:lang w:val="fr-FR"/>
        </w:rPr>
        <w:t>servicio</w:t>
      </w:r>
      <w:proofErr w:type="spellEnd"/>
      <w:r w:rsidRPr="000F4BF9">
        <w:rPr>
          <w:rFonts w:asciiTheme="minorHAnsi" w:hAnsiTheme="minorHAnsi" w:cs="Arial"/>
          <w:sz w:val="16"/>
          <w:szCs w:val="16"/>
          <w:lang w:val="fr-FR"/>
        </w:rPr>
        <w:t xml:space="preserve"> </w:t>
      </w:r>
      <w:proofErr w:type="spellStart"/>
      <w:r w:rsidRPr="000F4BF9">
        <w:rPr>
          <w:rFonts w:asciiTheme="minorHAnsi" w:hAnsiTheme="minorHAnsi" w:cs="Arial"/>
          <w:sz w:val="16"/>
          <w:szCs w:val="16"/>
          <w:lang w:val="fr-FR"/>
        </w:rPr>
        <w:t>móvil</w:t>
      </w:r>
      <w:proofErr w:type="spellEnd"/>
    </w:p>
    <w:p w:rsidR="00D511B9" w:rsidRDefault="00D511B9" w:rsidP="00D511B9">
      <w:pPr>
        <w:rPr>
          <w:lang w:val="es-ES"/>
        </w:rPr>
      </w:pPr>
    </w:p>
    <w:p w:rsidR="004E18A1" w:rsidRDefault="004E18A1">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4E18A1" w:rsidRPr="00455ABD" w:rsidRDefault="004E18A1" w:rsidP="004E18A1">
      <w:pPr>
        <w:pStyle w:val="Heading20"/>
        <w:spacing w:before="240"/>
      </w:pPr>
      <w:r w:rsidRPr="00455ABD">
        <w:lastRenderedPageBreak/>
        <w:t>Liste des indicateurs de destination des télégrammes</w:t>
      </w:r>
      <w:r w:rsidRPr="00455ABD">
        <w:br/>
        <w:t>(Selon la Recommandation UIT-T F.32 – anciennement F.96))</w:t>
      </w:r>
      <w:r w:rsidRPr="00455ABD">
        <w:br/>
        <w:t>(Situation au 1</w:t>
      </w:r>
      <w:r w:rsidRPr="00455ABD">
        <w:rPr>
          <w:vertAlign w:val="superscript"/>
        </w:rPr>
        <w:t>er</w:t>
      </w:r>
      <w:r w:rsidRPr="00455ABD">
        <w:t xml:space="preserve"> mars 2007)</w:t>
      </w:r>
    </w:p>
    <w:p w:rsidR="004E18A1" w:rsidRPr="00003753" w:rsidRDefault="00734A07" w:rsidP="004E18A1">
      <w:pPr>
        <w:jc w:val="center"/>
        <w:rPr>
          <w:lang w:val="fr-FR"/>
        </w:rPr>
      </w:pPr>
      <w:r>
        <w:rPr>
          <w:lang w:val="fr-FR"/>
        </w:rPr>
        <w:t>(</w:t>
      </w:r>
      <w:r w:rsidR="004E18A1" w:rsidRPr="00003753">
        <w:rPr>
          <w:lang w:val="fr-FR"/>
        </w:rPr>
        <w:t>Annexe au Bulletin d’exploitation de l</w:t>
      </w:r>
      <w:r w:rsidR="004E18A1">
        <w:rPr>
          <w:lang w:val="fr-FR"/>
        </w:rPr>
        <w:t>'UIT N° 8</w:t>
      </w:r>
      <w:r w:rsidR="004E18A1" w:rsidRPr="00003753">
        <w:rPr>
          <w:lang w:val="fr-FR"/>
        </w:rPr>
        <w:t>79 – 1.III.2007</w:t>
      </w:r>
      <w:r>
        <w:rPr>
          <w:lang w:val="fr-FR"/>
        </w:rPr>
        <w:t>)</w:t>
      </w:r>
      <w:r w:rsidR="004E18A1">
        <w:rPr>
          <w:lang w:val="fr-FR"/>
        </w:rPr>
        <w:br/>
      </w:r>
      <w:r w:rsidR="004E18A1" w:rsidRPr="00003753">
        <w:rPr>
          <w:lang w:val="fr-FR"/>
        </w:rPr>
        <w:t xml:space="preserve">(Amendement </w:t>
      </w:r>
      <w:r w:rsidR="004E18A1">
        <w:rPr>
          <w:lang w:val="fr-FR"/>
        </w:rPr>
        <w:t>N°</w:t>
      </w:r>
      <w:r w:rsidR="004E18A1" w:rsidRPr="00003753">
        <w:rPr>
          <w:lang w:val="fr-FR"/>
        </w:rPr>
        <w:t xml:space="preserve"> 1</w:t>
      </w:r>
      <w:r w:rsidR="004E18A1">
        <w:rPr>
          <w:lang w:val="fr-FR"/>
        </w:rPr>
        <w:t>8</w:t>
      </w:r>
      <w:r w:rsidR="004E18A1" w:rsidRPr="00003753">
        <w:rPr>
          <w:lang w:val="fr-FR"/>
        </w:rPr>
        <w:t>)</w:t>
      </w:r>
    </w:p>
    <w:p w:rsidR="004E18A1" w:rsidRDefault="004E18A1" w:rsidP="004E18A1">
      <w:pPr>
        <w:rPr>
          <w:lang w:val="en-US"/>
        </w:rPr>
      </w:pPr>
    </w:p>
    <w:p w:rsidR="004E18A1" w:rsidRPr="00455ABD" w:rsidRDefault="004E18A1" w:rsidP="004E18A1">
      <w:pPr>
        <w:rPr>
          <w:b/>
          <w:bCs/>
          <w:lang w:val="en-US"/>
        </w:rPr>
      </w:pPr>
      <w:r w:rsidRPr="00455ABD">
        <w:rPr>
          <w:b/>
          <w:bCs/>
          <w:lang w:val="en-US"/>
        </w:rPr>
        <w:t xml:space="preserve">P   </w:t>
      </w:r>
      <w:r w:rsidRPr="00455ABD">
        <w:rPr>
          <w:b/>
          <w:bCs/>
          <w:lang w:val="en-US"/>
        </w:rPr>
        <w:tab/>
      </w:r>
      <w:proofErr w:type="spellStart"/>
      <w:r w:rsidRPr="00455ABD">
        <w:rPr>
          <w:b/>
          <w:bCs/>
          <w:lang w:val="en-US"/>
        </w:rPr>
        <w:t>Bahreïn</w:t>
      </w:r>
      <w:proofErr w:type="spellEnd"/>
      <w:r w:rsidRPr="00455ABD">
        <w:rPr>
          <w:b/>
          <w:bCs/>
          <w:lang w:val="en-US"/>
        </w:rPr>
        <w:t xml:space="preserve">    LIR</w:t>
      </w:r>
    </w:p>
    <w:p w:rsidR="004E18A1" w:rsidRPr="003C582E" w:rsidRDefault="004E18A1" w:rsidP="004E18A1">
      <w:pPr>
        <w:spacing w:line="360" w:lineRule="auto"/>
        <w:rPr>
          <w:rFonts w:cs="Arial"/>
          <w:lang w:val="en-US"/>
        </w:rPr>
      </w:pPr>
      <w:r w:rsidRPr="003C582E">
        <w:rPr>
          <w:rFonts w:cs="Arial"/>
          <w:b/>
          <w:bCs/>
          <w:lang w:val="en-US"/>
        </w:rPr>
        <w:t>COL  2  REP</w:t>
      </w:r>
      <w:r w:rsidRPr="003C582E">
        <w:rPr>
          <w:rFonts w:cs="Arial"/>
          <w:b/>
          <w:bCs/>
          <w:lang w:val="en-US"/>
        </w:rPr>
        <w:tab/>
      </w:r>
      <w:proofErr w:type="spellStart"/>
      <w:r w:rsidRPr="003C582E">
        <w:rPr>
          <w:rFonts w:cs="Arial"/>
          <w:lang w:val="en-US"/>
        </w:rPr>
        <w:t>Batelco</w:t>
      </w:r>
      <w:proofErr w:type="spellEnd"/>
      <w:r w:rsidRPr="003C582E">
        <w:rPr>
          <w:rFonts w:cs="Arial"/>
          <w:lang w:val="en-US"/>
        </w:rPr>
        <w:t xml:space="preserve"> </w:t>
      </w:r>
      <w:proofErr w:type="spellStart"/>
      <w:r w:rsidRPr="003C582E">
        <w:rPr>
          <w:rFonts w:cs="Arial"/>
          <w:lang w:val="en-US"/>
        </w:rPr>
        <w:t>Bsc</w:t>
      </w:r>
      <w:proofErr w:type="spellEnd"/>
      <w:r w:rsidRPr="003C582E">
        <w:rPr>
          <w:rFonts w:cs="Arial"/>
          <w:lang w:val="en-US"/>
        </w:rPr>
        <w:t xml:space="preserve"> – Bahrain Telecommunications Company (</w:t>
      </w:r>
      <w:proofErr w:type="spellStart"/>
      <w:r w:rsidRPr="003C582E">
        <w:rPr>
          <w:rFonts w:cs="Arial"/>
          <w:lang w:val="en-US"/>
        </w:rPr>
        <w:t>Bsc</w:t>
      </w:r>
      <w:proofErr w:type="spellEnd"/>
      <w:r w:rsidRPr="003C582E">
        <w:rPr>
          <w:rFonts w:cs="Arial"/>
          <w:lang w:val="en-US"/>
        </w:rPr>
        <w:t>), Manama</w:t>
      </w:r>
    </w:p>
    <w:p w:rsidR="004E18A1" w:rsidRPr="003C582E" w:rsidRDefault="004E18A1" w:rsidP="004E18A1">
      <w:pPr>
        <w:rPr>
          <w:rFonts w:cs="Arial"/>
          <w:b/>
          <w:bCs/>
          <w:i/>
          <w:lang w:val="en-US"/>
        </w:rPr>
      </w:pPr>
      <w:r w:rsidRPr="003C582E">
        <w:rPr>
          <w:rFonts w:cs="Arial"/>
          <w:b/>
          <w:bCs/>
          <w:i/>
          <w:lang w:val="en-US"/>
        </w:rPr>
        <w:tab/>
      </w:r>
      <w:r>
        <w:rPr>
          <w:rFonts w:cs="Arial"/>
          <w:b/>
          <w:bCs/>
          <w:i/>
          <w:lang w:val="en-US"/>
        </w:rPr>
        <w:t>par</w:t>
      </w:r>
      <w:r w:rsidRPr="003C582E">
        <w:rPr>
          <w:rFonts w:cs="Arial"/>
          <w:b/>
          <w:bCs/>
          <w:i/>
          <w:lang w:val="en-US"/>
        </w:rPr>
        <w:tab/>
      </w:r>
      <w:proofErr w:type="spellStart"/>
      <w:r w:rsidRPr="003C582E">
        <w:rPr>
          <w:rFonts w:cs="Arial"/>
          <w:b/>
          <w:bCs/>
          <w:iCs/>
          <w:lang w:val="en-US"/>
        </w:rPr>
        <w:t>U</w:t>
      </w:r>
      <w:r>
        <w:rPr>
          <w:rFonts w:cs="Arial"/>
          <w:b/>
          <w:bCs/>
          <w:iCs/>
          <w:lang w:val="en-US"/>
        </w:rPr>
        <w:t>nitel</w:t>
      </w:r>
      <w:proofErr w:type="spellEnd"/>
    </w:p>
    <w:p w:rsidR="004E18A1" w:rsidRPr="003C582E" w:rsidRDefault="004E18A1" w:rsidP="004E18A1">
      <w:pPr>
        <w:rPr>
          <w:rFonts w:cs="Arial"/>
          <w:lang w:val="en-US"/>
        </w:rPr>
      </w:pPr>
    </w:p>
    <w:tbl>
      <w:tblPr>
        <w:tblW w:w="9072" w:type="dxa"/>
        <w:jc w:val="center"/>
        <w:tblLayout w:type="fixed"/>
        <w:tblLook w:val="0000"/>
      </w:tblPr>
      <w:tblGrid>
        <w:gridCol w:w="1431"/>
        <w:gridCol w:w="1430"/>
        <w:gridCol w:w="1558"/>
        <w:gridCol w:w="3046"/>
        <w:gridCol w:w="1607"/>
      </w:tblGrid>
      <w:tr w:rsidR="004E18A1" w:rsidRPr="00F64F07" w:rsidTr="00910C5A">
        <w:trPr>
          <w:cantSplit/>
          <w:jc w:val="center"/>
        </w:trPr>
        <w:tc>
          <w:tcPr>
            <w:tcW w:w="1431" w:type="dxa"/>
            <w:tcBorders>
              <w:top w:val="single" w:sz="4" w:space="0" w:color="auto"/>
              <w:left w:val="single" w:sz="4" w:space="0" w:color="auto"/>
              <w:bottom w:val="single" w:sz="4" w:space="0" w:color="auto"/>
              <w:right w:val="single" w:sz="4" w:space="0" w:color="auto"/>
            </w:tcBorders>
            <w:vAlign w:val="center"/>
          </w:tcPr>
          <w:p w:rsidR="004E18A1" w:rsidRPr="00F64F07" w:rsidRDefault="004E18A1" w:rsidP="00910C5A">
            <w:pPr>
              <w:pStyle w:val="Tablehead0"/>
            </w:pPr>
            <w:r w:rsidRPr="00F64F07">
              <w:t>Pays/zone géographique</w:t>
            </w:r>
          </w:p>
        </w:tc>
        <w:tc>
          <w:tcPr>
            <w:tcW w:w="1430" w:type="dxa"/>
            <w:tcBorders>
              <w:top w:val="single" w:sz="4" w:space="0" w:color="auto"/>
              <w:left w:val="single" w:sz="4" w:space="0" w:color="auto"/>
              <w:bottom w:val="single" w:sz="4" w:space="0" w:color="auto"/>
              <w:right w:val="single" w:sz="4" w:space="0" w:color="auto"/>
            </w:tcBorders>
            <w:vAlign w:val="center"/>
          </w:tcPr>
          <w:p w:rsidR="004E18A1" w:rsidRPr="00F64F07" w:rsidRDefault="004E18A1" w:rsidP="00910C5A">
            <w:pPr>
              <w:pStyle w:val="Tablehead0"/>
            </w:pPr>
            <w:r w:rsidRPr="00F64F07">
              <w:t>Réseau</w:t>
            </w:r>
            <w:r w:rsidRPr="00F64F07">
              <w:br/>
              <w:t>(Administration/ER)</w:t>
            </w:r>
          </w:p>
        </w:tc>
        <w:tc>
          <w:tcPr>
            <w:tcW w:w="1558" w:type="dxa"/>
            <w:tcBorders>
              <w:top w:val="single" w:sz="4" w:space="0" w:color="auto"/>
              <w:left w:val="single" w:sz="4" w:space="0" w:color="auto"/>
              <w:bottom w:val="single" w:sz="4" w:space="0" w:color="auto"/>
              <w:right w:val="single" w:sz="4" w:space="0" w:color="auto"/>
            </w:tcBorders>
            <w:vAlign w:val="center"/>
          </w:tcPr>
          <w:p w:rsidR="004E18A1" w:rsidRPr="00F64F07" w:rsidRDefault="004E18A1" w:rsidP="00910C5A">
            <w:pPr>
              <w:pStyle w:val="Tablehead0"/>
              <w:rPr>
                <w:lang w:val="fr-CH"/>
              </w:rPr>
            </w:pPr>
            <w:r w:rsidRPr="00F64F07">
              <w:rPr>
                <w:lang w:val="fr-CH"/>
              </w:rPr>
              <w:t>Indicateur de destination (DI) (deux premières lettres = Indicateur de destination des télégrammes)</w:t>
            </w:r>
          </w:p>
        </w:tc>
        <w:tc>
          <w:tcPr>
            <w:tcW w:w="3046" w:type="dxa"/>
            <w:tcBorders>
              <w:top w:val="single" w:sz="4" w:space="0" w:color="auto"/>
              <w:left w:val="single" w:sz="4" w:space="0" w:color="auto"/>
              <w:bottom w:val="single" w:sz="4" w:space="0" w:color="auto"/>
              <w:right w:val="single" w:sz="4" w:space="0" w:color="auto"/>
            </w:tcBorders>
            <w:vAlign w:val="center"/>
          </w:tcPr>
          <w:p w:rsidR="004E18A1" w:rsidRPr="00F64F07" w:rsidRDefault="004E18A1" w:rsidP="00910C5A">
            <w:pPr>
              <w:pStyle w:val="Tablehead0"/>
            </w:pPr>
            <w:r w:rsidRPr="00F64F07">
              <w:t>Nom du bureau télégraphique</w:t>
            </w:r>
          </w:p>
        </w:tc>
        <w:tc>
          <w:tcPr>
            <w:tcW w:w="1607" w:type="dxa"/>
            <w:tcBorders>
              <w:top w:val="single" w:sz="4" w:space="0" w:color="auto"/>
              <w:left w:val="single" w:sz="4" w:space="0" w:color="auto"/>
              <w:bottom w:val="single" w:sz="4" w:space="0" w:color="auto"/>
              <w:right w:val="single" w:sz="4" w:space="0" w:color="auto"/>
            </w:tcBorders>
            <w:vAlign w:val="center"/>
          </w:tcPr>
          <w:p w:rsidR="004E18A1" w:rsidRPr="00F64F07" w:rsidRDefault="004E18A1" w:rsidP="00910C5A">
            <w:pPr>
              <w:pStyle w:val="Tablehead0"/>
              <w:rPr>
                <w:lang w:val="fr-CH"/>
              </w:rPr>
            </w:pPr>
            <w:r w:rsidRPr="00F64F07">
              <w:rPr>
                <w:lang w:val="fr-CH"/>
              </w:rPr>
              <w:t>Indicateur de destination (DI) attribué au bureau télégraphique (troisième et quatrième lettres = code de bureau)</w:t>
            </w:r>
          </w:p>
        </w:tc>
      </w:tr>
      <w:tr w:rsidR="004E18A1" w:rsidRPr="003C582E" w:rsidTr="00910C5A">
        <w:trPr>
          <w:cantSplit/>
          <w:jc w:val="center"/>
        </w:trPr>
        <w:tc>
          <w:tcPr>
            <w:tcW w:w="1431" w:type="dxa"/>
            <w:tcBorders>
              <w:top w:val="single" w:sz="4" w:space="0" w:color="auto"/>
              <w:left w:val="single" w:sz="6" w:space="0" w:color="auto"/>
              <w:bottom w:val="single" w:sz="4" w:space="0" w:color="auto"/>
              <w:right w:val="single" w:sz="6" w:space="0" w:color="auto"/>
            </w:tcBorders>
          </w:tcPr>
          <w:p w:rsidR="004E18A1" w:rsidRPr="003C582E" w:rsidRDefault="004E18A1" w:rsidP="00910C5A">
            <w:pPr>
              <w:pStyle w:val="Tablehead0"/>
            </w:pPr>
            <w:r w:rsidRPr="003C582E">
              <w:t>1</w:t>
            </w:r>
          </w:p>
        </w:tc>
        <w:tc>
          <w:tcPr>
            <w:tcW w:w="1430" w:type="dxa"/>
            <w:tcBorders>
              <w:top w:val="single" w:sz="4" w:space="0" w:color="auto"/>
              <w:left w:val="single" w:sz="6" w:space="0" w:color="auto"/>
              <w:bottom w:val="single" w:sz="4" w:space="0" w:color="auto"/>
              <w:right w:val="single" w:sz="6" w:space="0" w:color="auto"/>
            </w:tcBorders>
          </w:tcPr>
          <w:p w:rsidR="004E18A1" w:rsidRPr="003C582E" w:rsidRDefault="004E18A1" w:rsidP="00910C5A">
            <w:pPr>
              <w:pStyle w:val="Tablehead0"/>
            </w:pPr>
            <w:r w:rsidRPr="003C582E">
              <w:t>2</w:t>
            </w:r>
          </w:p>
        </w:tc>
        <w:tc>
          <w:tcPr>
            <w:tcW w:w="1558" w:type="dxa"/>
            <w:tcBorders>
              <w:top w:val="single" w:sz="4" w:space="0" w:color="auto"/>
              <w:left w:val="single" w:sz="6" w:space="0" w:color="auto"/>
              <w:bottom w:val="single" w:sz="4" w:space="0" w:color="auto"/>
              <w:right w:val="single" w:sz="6" w:space="0" w:color="auto"/>
            </w:tcBorders>
          </w:tcPr>
          <w:p w:rsidR="004E18A1" w:rsidRPr="003C582E" w:rsidRDefault="004E18A1" w:rsidP="00910C5A">
            <w:pPr>
              <w:pStyle w:val="Tablehead0"/>
            </w:pPr>
            <w:r w:rsidRPr="003C582E">
              <w:t>3</w:t>
            </w:r>
          </w:p>
        </w:tc>
        <w:tc>
          <w:tcPr>
            <w:tcW w:w="3046" w:type="dxa"/>
            <w:tcBorders>
              <w:top w:val="single" w:sz="4" w:space="0" w:color="auto"/>
              <w:left w:val="single" w:sz="6" w:space="0" w:color="auto"/>
              <w:bottom w:val="single" w:sz="4" w:space="0" w:color="auto"/>
              <w:right w:val="single" w:sz="6" w:space="0" w:color="auto"/>
            </w:tcBorders>
          </w:tcPr>
          <w:p w:rsidR="004E18A1" w:rsidRPr="003C582E" w:rsidRDefault="004E18A1" w:rsidP="00910C5A">
            <w:pPr>
              <w:pStyle w:val="Tablehead0"/>
            </w:pPr>
            <w:r w:rsidRPr="003C582E">
              <w:t>4</w:t>
            </w:r>
          </w:p>
        </w:tc>
        <w:tc>
          <w:tcPr>
            <w:tcW w:w="1607" w:type="dxa"/>
            <w:tcBorders>
              <w:top w:val="single" w:sz="4" w:space="0" w:color="auto"/>
              <w:left w:val="single" w:sz="6" w:space="0" w:color="auto"/>
              <w:bottom w:val="single" w:sz="4" w:space="0" w:color="auto"/>
              <w:right w:val="single" w:sz="6" w:space="0" w:color="auto"/>
            </w:tcBorders>
          </w:tcPr>
          <w:p w:rsidR="004E18A1" w:rsidRPr="003C582E" w:rsidRDefault="004E18A1" w:rsidP="00910C5A">
            <w:pPr>
              <w:pStyle w:val="Tablehead0"/>
            </w:pPr>
            <w:r w:rsidRPr="003C582E">
              <w:t>5</w:t>
            </w:r>
          </w:p>
        </w:tc>
      </w:tr>
      <w:tr w:rsidR="004E18A1" w:rsidRPr="003C582E" w:rsidTr="00910C5A">
        <w:trPr>
          <w:cantSplit/>
          <w:jc w:val="center"/>
        </w:trPr>
        <w:tc>
          <w:tcPr>
            <w:tcW w:w="1431" w:type="dxa"/>
            <w:tcBorders>
              <w:left w:val="single" w:sz="6" w:space="0" w:color="auto"/>
              <w:right w:val="single" w:sz="6" w:space="0" w:color="auto"/>
            </w:tcBorders>
          </w:tcPr>
          <w:p w:rsidR="004E18A1" w:rsidRPr="003C582E" w:rsidRDefault="004E18A1" w:rsidP="00910C5A">
            <w:pPr>
              <w:pStyle w:val="Tabletext0"/>
              <w:rPr>
                <w:sz w:val="19"/>
                <w:szCs w:val="19"/>
              </w:rPr>
            </w:pPr>
            <w:r w:rsidRPr="003C582E">
              <w:rPr>
                <w:b/>
                <w:sz w:val="19"/>
                <w:szCs w:val="19"/>
              </w:rPr>
              <w:t>BAHREÏN</w:t>
            </w:r>
          </w:p>
        </w:tc>
        <w:tc>
          <w:tcPr>
            <w:tcW w:w="1430" w:type="dxa"/>
            <w:tcBorders>
              <w:left w:val="single" w:sz="6" w:space="0" w:color="auto"/>
              <w:right w:val="single" w:sz="6" w:space="0" w:color="auto"/>
            </w:tcBorders>
          </w:tcPr>
          <w:p w:rsidR="004E18A1" w:rsidRPr="003C582E" w:rsidRDefault="004E18A1" w:rsidP="00910C5A">
            <w:pPr>
              <w:pStyle w:val="Tabletext0"/>
              <w:rPr>
                <w:sz w:val="19"/>
                <w:szCs w:val="19"/>
              </w:rPr>
            </w:pPr>
            <w:proofErr w:type="spellStart"/>
            <w:r>
              <w:rPr>
                <w:sz w:val="19"/>
                <w:szCs w:val="19"/>
              </w:rPr>
              <w:t>Unitel</w:t>
            </w:r>
            <w:proofErr w:type="spellEnd"/>
          </w:p>
        </w:tc>
        <w:tc>
          <w:tcPr>
            <w:tcW w:w="1558" w:type="dxa"/>
            <w:tcBorders>
              <w:left w:val="single" w:sz="6" w:space="0" w:color="auto"/>
              <w:right w:val="single" w:sz="6" w:space="0" w:color="auto"/>
            </w:tcBorders>
          </w:tcPr>
          <w:p w:rsidR="004E18A1" w:rsidRPr="003C582E" w:rsidRDefault="004E18A1" w:rsidP="00910C5A">
            <w:pPr>
              <w:pStyle w:val="Tabletext0"/>
              <w:rPr>
                <w:sz w:val="19"/>
                <w:szCs w:val="19"/>
              </w:rPr>
            </w:pPr>
            <w:r w:rsidRPr="003C582E">
              <w:rPr>
                <w:sz w:val="19"/>
                <w:szCs w:val="19"/>
              </w:rPr>
              <w:t>BN- -</w:t>
            </w:r>
          </w:p>
        </w:tc>
        <w:tc>
          <w:tcPr>
            <w:tcW w:w="3046" w:type="dxa"/>
            <w:tcBorders>
              <w:left w:val="single" w:sz="6" w:space="0" w:color="auto"/>
              <w:right w:val="single" w:sz="6" w:space="0" w:color="auto"/>
            </w:tcBorders>
          </w:tcPr>
          <w:p w:rsidR="004E18A1" w:rsidRPr="003C582E" w:rsidRDefault="004E18A1" w:rsidP="00910C5A">
            <w:pPr>
              <w:pStyle w:val="Tabletext0"/>
              <w:rPr>
                <w:sz w:val="19"/>
                <w:szCs w:val="19"/>
              </w:rPr>
            </w:pPr>
            <w:proofErr w:type="spellStart"/>
            <w:r w:rsidRPr="003C582E">
              <w:rPr>
                <w:sz w:val="19"/>
                <w:szCs w:val="19"/>
              </w:rPr>
              <w:t>Bahrain</w:t>
            </w:r>
            <w:proofErr w:type="spellEnd"/>
          </w:p>
        </w:tc>
        <w:tc>
          <w:tcPr>
            <w:tcW w:w="1607" w:type="dxa"/>
            <w:tcBorders>
              <w:left w:val="single" w:sz="6" w:space="0" w:color="auto"/>
              <w:right w:val="single" w:sz="6" w:space="0" w:color="auto"/>
            </w:tcBorders>
          </w:tcPr>
          <w:p w:rsidR="004E18A1" w:rsidRPr="003C582E" w:rsidRDefault="004E18A1" w:rsidP="00910C5A">
            <w:pPr>
              <w:pStyle w:val="Tabletext0"/>
              <w:rPr>
                <w:sz w:val="19"/>
                <w:szCs w:val="19"/>
              </w:rPr>
            </w:pPr>
            <w:r w:rsidRPr="003C582E">
              <w:rPr>
                <w:sz w:val="19"/>
                <w:szCs w:val="19"/>
              </w:rPr>
              <w:t>BNBA</w:t>
            </w:r>
          </w:p>
        </w:tc>
      </w:tr>
      <w:tr w:rsidR="004E18A1" w:rsidRPr="003C582E" w:rsidTr="00910C5A">
        <w:trPr>
          <w:cantSplit/>
          <w:jc w:val="center"/>
        </w:trPr>
        <w:tc>
          <w:tcPr>
            <w:tcW w:w="1431" w:type="dxa"/>
            <w:tcBorders>
              <w:left w:val="single" w:sz="6" w:space="0" w:color="auto"/>
              <w:right w:val="single" w:sz="6" w:space="0" w:color="auto"/>
            </w:tcBorders>
          </w:tcPr>
          <w:p w:rsidR="004E18A1" w:rsidRPr="003C582E" w:rsidRDefault="004E18A1" w:rsidP="00910C5A">
            <w:pPr>
              <w:pStyle w:val="Tabletext0"/>
              <w:rPr>
                <w:b/>
                <w:sz w:val="19"/>
                <w:szCs w:val="19"/>
              </w:rPr>
            </w:pPr>
            <w:r w:rsidRPr="003C582E">
              <w:rPr>
                <w:b/>
                <w:sz w:val="19"/>
                <w:szCs w:val="19"/>
              </w:rPr>
              <w:t>BAHRAIN</w:t>
            </w:r>
          </w:p>
        </w:tc>
        <w:tc>
          <w:tcPr>
            <w:tcW w:w="1430" w:type="dxa"/>
            <w:tcBorders>
              <w:left w:val="single" w:sz="6" w:space="0" w:color="auto"/>
              <w:right w:val="single" w:sz="6" w:space="0" w:color="auto"/>
            </w:tcBorders>
          </w:tcPr>
          <w:p w:rsidR="004E18A1" w:rsidRPr="003C582E" w:rsidRDefault="004E18A1" w:rsidP="00910C5A">
            <w:pPr>
              <w:pStyle w:val="Tabletext0"/>
              <w:rPr>
                <w:sz w:val="19"/>
                <w:szCs w:val="19"/>
              </w:rPr>
            </w:pPr>
          </w:p>
        </w:tc>
        <w:tc>
          <w:tcPr>
            <w:tcW w:w="1558" w:type="dxa"/>
            <w:tcBorders>
              <w:left w:val="single" w:sz="6" w:space="0" w:color="auto"/>
              <w:right w:val="single" w:sz="6" w:space="0" w:color="auto"/>
            </w:tcBorders>
          </w:tcPr>
          <w:p w:rsidR="004E18A1" w:rsidRPr="003C582E" w:rsidRDefault="004E18A1" w:rsidP="00910C5A">
            <w:pPr>
              <w:pStyle w:val="Tabletext0"/>
              <w:rPr>
                <w:sz w:val="19"/>
                <w:szCs w:val="19"/>
              </w:rPr>
            </w:pPr>
          </w:p>
        </w:tc>
        <w:tc>
          <w:tcPr>
            <w:tcW w:w="3046" w:type="dxa"/>
            <w:tcBorders>
              <w:left w:val="single" w:sz="6" w:space="0" w:color="auto"/>
              <w:right w:val="single" w:sz="6" w:space="0" w:color="auto"/>
            </w:tcBorders>
          </w:tcPr>
          <w:p w:rsidR="004E18A1" w:rsidRPr="003C582E" w:rsidRDefault="004E18A1" w:rsidP="00910C5A">
            <w:pPr>
              <w:pStyle w:val="Tabletext0"/>
              <w:rPr>
                <w:sz w:val="19"/>
                <w:szCs w:val="19"/>
              </w:rPr>
            </w:pPr>
            <w:proofErr w:type="spellStart"/>
            <w:r w:rsidRPr="003C582E">
              <w:rPr>
                <w:sz w:val="19"/>
                <w:szCs w:val="19"/>
              </w:rPr>
              <w:t>Bahrain</w:t>
            </w:r>
            <w:proofErr w:type="spellEnd"/>
            <w:r w:rsidRPr="003C582E">
              <w:rPr>
                <w:sz w:val="19"/>
                <w:szCs w:val="19"/>
              </w:rPr>
              <w:t xml:space="preserve"> Radio</w:t>
            </w:r>
          </w:p>
        </w:tc>
        <w:tc>
          <w:tcPr>
            <w:tcW w:w="1607" w:type="dxa"/>
            <w:tcBorders>
              <w:left w:val="single" w:sz="6" w:space="0" w:color="auto"/>
              <w:right w:val="single" w:sz="6" w:space="0" w:color="auto"/>
            </w:tcBorders>
          </w:tcPr>
          <w:p w:rsidR="004E18A1" w:rsidRPr="003C582E" w:rsidRDefault="004E18A1" w:rsidP="00910C5A">
            <w:pPr>
              <w:pStyle w:val="Tabletext0"/>
              <w:rPr>
                <w:sz w:val="19"/>
                <w:szCs w:val="19"/>
              </w:rPr>
            </w:pPr>
            <w:r w:rsidRPr="003C582E">
              <w:rPr>
                <w:sz w:val="19"/>
                <w:szCs w:val="19"/>
              </w:rPr>
              <w:t>BNBR</w:t>
            </w:r>
          </w:p>
        </w:tc>
      </w:tr>
      <w:tr w:rsidR="004E18A1" w:rsidRPr="003C582E" w:rsidTr="00910C5A">
        <w:trPr>
          <w:cantSplit/>
          <w:jc w:val="center"/>
        </w:trPr>
        <w:tc>
          <w:tcPr>
            <w:tcW w:w="1431" w:type="dxa"/>
            <w:tcBorders>
              <w:left w:val="single" w:sz="6" w:space="0" w:color="auto"/>
              <w:right w:val="single" w:sz="6" w:space="0" w:color="auto"/>
            </w:tcBorders>
          </w:tcPr>
          <w:p w:rsidR="004E18A1" w:rsidRPr="003C582E" w:rsidRDefault="004E18A1" w:rsidP="00910C5A">
            <w:pPr>
              <w:pStyle w:val="Tabletext0"/>
              <w:rPr>
                <w:b/>
                <w:sz w:val="19"/>
                <w:szCs w:val="19"/>
              </w:rPr>
            </w:pPr>
            <w:r w:rsidRPr="003C582E">
              <w:rPr>
                <w:b/>
                <w:sz w:val="19"/>
                <w:szCs w:val="19"/>
              </w:rPr>
              <w:t>BAHREIN</w:t>
            </w:r>
          </w:p>
        </w:tc>
        <w:tc>
          <w:tcPr>
            <w:tcW w:w="1430" w:type="dxa"/>
            <w:tcBorders>
              <w:left w:val="single" w:sz="6" w:space="0" w:color="auto"/>
              <w:right w:val="single" w:sz="6" w:space="0" w:color="auto"/>
            </w:tcBorders>
          </w:tcPr>
          <w:p w:rsidR="004E18A1" w:rsidRPr="003C582E" w:rsidRDefault="004E18A1" w:rsidP="00910C5A">
            <w:pPr>
              <w:pStyle w:val="Tabletext0"/>
              <w:rPr>
                <w:sz w:val="19"/>
                <w:szCs w:val="19"/>
              </w:rPr>
            </w:pPr>
          </w:p>
        </w:tc>
        <w:tc>
          <w:tcPr>
            <w:tcW w:w="1558" w:type="dxa"/>
            <w:tcBorders>
              <w:left w:val="single" w:sz="6" w:space="0" w:color="auto"/>
              <w:right w:val="single" w:sz="6" w:space="0" w:color="auto"/>
            </w:tcBorders>
          </w:tcPr>
          <w:p w:rsidR="004E18A1" w:rsidRPr="003C582E" w:rsidRDefault="004E18A1" w:rsidP="00910C5A">
            <w:pPr>
              <w:pStyle w:val="Tabletext0"/>
              <w:rPr>
                <w:sz w:val="19"/>
                <w:szCs w:val="19"/>
              </w:rPr>
            </w:pPr>
          </w:p>
        </w:tc>
        <w:tc>
          <w:tcPr>
            <w:tcW w:w="3046" w:type="dxa"/>
            <w:tcBorders>
              <w:left w:val="single" w:sz="6" w:space="0" w:color="auto"/>
              <w:right w:val="single" w:sz="6" w:space="0" w:color="auto"/>
            </w:tcBorders>
          </w:tcPr>
          <w:p w:rsidR="004E18A1" w:rsidRPr="003C582E" w:rsidRDefault="004E18A1" w:rsidP="00910C5A">
            <w:pPr>
              <w:pStyle w:val="Tabletext0"/>
              <w:rPr>
                <w:sz w:val="19"/>
                <w:szCs w:val="19"/>
              </w:rPr>
            </w:pPr>
            <w:r w:rsidRPr="003C582E">
              <w:rPr>
                <w:sz w:val="19"/>
                <w:szCs w:val="19"/>
              </w:rPr>
              <w:t>Manama</w:t>
            </w:r>
          </w:p>
        </w:tc>
        <w:tc>
          <w:tcPr>
            <w:tcW w:w="1607" w:type="dxa"/>
            <w:tcBorders>
              <w:left w:val="single" w:sz="6" w:space="0" w:color="auto"/>
              <w:right w:val="single" w:sz="6" w:space="0" w:color="auto"/>
            </w:tcBorders>
          </w:tcPr>
          <w:p w:rsidR="004E18A1" w:rsidRPr="003C582E" w:rsidRDefault="004E18A1" w:rsidP="00910C5A">
            <w:pPr>
              <w:pStyle w:val="Tabletext0"/>
              <w:rPr>
                <w:sz w:val="19"/>
                <w:szCs w:val="19"/>
              </w:rPr>
            </w:pPr>
            <w:r w:rsidRPr="003C582E">
              <w:rPr>
                <w:sz w:val="19"/>
                <w:szCs w:val="19"/>
              </w:rPr>
              <w:t>BNMA</w:t>
            </w:r>
          </w:p>
        </w:tc>
      </w:tr>
      <w:tr w:rsidR="004E18A1" w:rsidRPr="003C582E" w:rsidTr="00910C5A">
        <w:trPr>
          <w:cantSplit/>
          <w:jc w:val="center"/>
        </w:trPr>
        <w:tc>
          <w:tcPr>
            <w:tcW w:w="1431" w:type="dxa"/>
            <w:tcBorders>
              <w:left w:val="single" w:sz="6" w:space="0" w:color="auto"/>
              <w:right w:val="single" w:sz="6" w:space="0" w:color="auto"/>
            </w:tcBorders>
          </w:tcPr>
          <w:p w:rsidR="004E18A1" w:rsidRPr="003C582E" w:rsidRDefault="004E18A1" w:rsidP="00910C5A">
            <w:pPr>
              <w:pStyle w:val="Tabletext0"/>
              <w:rPr>
                <w:b/>
                <w:sz w:val="19"/>
                <w:szCs w:val="19"/>
              </w:rPr>
            </w:pPr>
          </w:p>
        </w:tc>
        <w:tc>
          <w:tcPr>
            <w:tcW w:w="1430" w:type="dxa"/>
            <w:tcBorders>
              <w:left w:val="single" w:sz="6" w:space="0" w:color="auto"/>
              <w:right w:val="single" w:sz="6" w:space="0" w:color="auto"/>
            </w:tcBorders>
          </w:tcPr>
          <w:p w:rsidR="004E18A1" w:rsidRPr="003C582E" w:rsidRDefault="004E18A1" w:rsidP="00910C5A">
            <w:pPr>
              <w:pStyle w:val="Tabletext0"/>
              <w:rPr>
                <w:sz w:val="19"/>
                <w:szCs w:val="19"/>
              </w:rPr>
            </w:pPr>
          </w:p>
        </w:tc>
        <w:tc>
          <w:tcPr>
            <w:tcW w:w="1558" w:type="dxa"/>
            <w:tcBorders>
              <w:left w:val="single" w:sz="6" w:space="0" w:color="auto"/>
              <w:right w:val="single" w:sz="6" w:space="0" w:color="auto"/>
            </w:tcBorders>
          </w:tcPr>
          <w:p w:rsidR="004E18A1" w:rsidRPr="003C582E" w:rsidRDefault="004E18A1" w:rsidP="00910C5A">
            <w:pPr>
              <w:pStyle w:val="Tabletext0"/>
              <w:rPr>
                <w:sz w:val="19"/>
                <w:szCs w:val="19"/>
              </w:rPr>
            </w:pPr>
          </w:p>
        </w:tc>
        <w:tc>
          <w:tcPr>
            <w:tcW w:w="3046" w:type="dxa"/>
            <w:tcBorders>
              <w:left w:val="single" w:sz="6" w:space="0" w:color="auto"/>
              <w:right w:val="single" w:sz="6" w:space="0" w:color="auto"/>
            </w:tcBorders>
          </w:tcPr>
          <w:p w:rsidR="004E18A1" w:rsidRPr="003C582E" w:rsidRDefault="004E18A1" w:rsidP="00910C5A">
            <w:pPr>
              <w:pStyle w:val="Tabletext0"/>
              <w:rPr>
                <w:sz w:val="19"/>
                <w:szCs w:val="19"/>
              </w:rPr>
            </w:pPr>
            <w:r w:rsidRPr="003C582E">
              <w:rPr>
                <w:sz w:val="19"/>
                <w:szCs w:val="19"/>
              </w:rPr>
              <w:t xml:space="preserve">Manama </w:t>
            </w:r>
            <w:proofErr w:type="spellStart"/>
            <w:r w:rsidRPr="003C582E">
              <w:rPr>
                <w:sz w:val="19"/>
                <w:szCs w:val="19"/>
              </w:rPr>
              <w:t>Diplomatic</w:t>
            </w:r>
            <w:proofErr w:type="spellEnd"/>
            <w:r w:rsidRPr="003C582E">
              <w:rPr>
                <w:sz w:val="19"/>
                <w:szCs w:val="19"/>
              </w:rPr>
              <w:t xml:space="preserve">  Area </w:t>
            </w:r>
            <w:proofErr w:type="spellStart"/>
            <w:r w:rsidRPr="003C582E">
              <w:rPr>
                <w:sz w:val="19"/>
                <w:szCs w:val="19"/>
              </w:rPr>
              <w:t>Counter</w:t>
            </w:r>
            <w:proofErr w:type="spellEnd"/>
          </w:p>
        </w:tc>
        <w:tc>
          <w:tcPr>
            <w:tcW w:w="1607" w:type="dxa"/>
            <w:tcBorders>
              <w:left w:val="single" w:sz="6" w:space="0" w:color="auto"/>
              <w:right w:val="single" w:sz="6" w:space="0" w:color="auto"/>
            </w:tcBorders>
          </w:tcPr>
          <w:p w:rsidR="004E18A1" w:rsidRPr="003C582E" w:rsidRDefault="004E18A1" w:rsidP="00910C5A">
            <w:pPr>
              <w:pStyle w:val="Tabletext0"/>
              <w:rPr>
                <w:sz w:val="19"/>
                <w:szCs w:val="19"/>
              </w:rPr>
            </w:pPr>
            <w:r w:rsidRPr="003C582E">
              <w:rPr>
                <w:sz w:val="19"/>
                <w:szCs w:val="19"/>
              </w:rPr>
              <w:t>BNDP</w:t>
            </w:r>
          </w:p>
        </w:tc>
      </w:tr>
      <w:tr w:rsidR="004E18A1" w:rsidRPr="003C582E" w:rsidTr="00910C5A">
        <w:trPr>
          <w:cantSplit/>
          <w:jc w:val="center"/>
        </w:trPr>
        <w:tc>
          <w:tcPr>
            <w:tcW w:w="1431" w:type="dxa"/>
            <w:tcBorders>
              <w:left w:val="single" w:sz="6" w:space="0" w:color="auto"/>
              <w:right w:val="single" w:sz="6" w:space="0" w:color="auto"/>
            </w:tcBorders>
          </w:tcPr>
          <w:p w:rsidR="004E18A1" w:rsidRPr="003C582E" w:rsidRDefault="004E18A1" w:rsidP="00910C5A">
            <w:pPr>
              <w:pStyle w:val="Tabletext0"/>
              <w:rPr>
                <w:sz w:val="19"/>
                <w:szCs w:val="19"/>
              </w:rPr>
            </w:pPr>
          </w:p>
        </w:tc>
        <w:tc>
          <w:tcPr>
            <w:tcW w:w="1430" w:type="dxa"/>
            <w:tcBorders>
              <w:left w:val="single" w:sz="6" w:space="0" w:color="auto"/>
              <w:right w:val="single" w:sz="6" w:space="0" w:color="auto"/>
            </w:tcBorders>
          </w:tcPr>
          <w:p w:rsidR="004E18A1" w:rsidRPr="003C582E" w:rsidRDefault="004E18A1" w:rsidP="00910C5A">
            <w:pPr>
              <w:pStyle w:val="Tabletext0"/>
              <w:rPr>
                <w:sz w:val="19"/>
                <w:szCs w:val="19"/>
              </w:rPr>
            </w:pPr>
          </w:p>
        </w:tc>
        <w:tc>
          <w:tcPr>
            <w:tcW w:w="1558" w:type="dxa"/>
            <w:tcBorders>
              <w:left w:val="single" w:sz="6" w:space="0" w:color="auto"/>
              <w:right w:val="single" w:sz="6" w:space="0" w:color="auto"/>
            </w:tcBorders>
          </w:tcPr>
          <w:p w:rsidR="004E18A1" w:rsidRPr="003C582E" w:rsidRDefault="004E18A1" w:rsidP="00910C5A">
            <w:pPr>
              <w:pStyle w:val="Tabletext0"/>
              <w:rPr>
                <w:sz w:val="19"/>
                <w:szCs w:val="19"/>
              </w:rPr>
            </w:pPr>
          </w:p>
        </w:tc>
        <w:tc>
          <w:tcPr>
            <w:tcW w:w="3046" w:type="dxa"/>
            <w:tcBorders>
              <w:left w:val="single" w:sz="6" w:space="0" w:color="auto"/>
              <w:right w:val="single" w:sz="6" w:space="0" w:color="auto"/>
            </w:tcBorders>
          </w:tcPr>
          <w:p w:rsidR="004E18A1" w:rsidRPr="003C582E" w:rsidRDefault="004E18A1" w:rsidP="00910C5A">
            <w:pPr>
              <w:pStyle w:val="Tabletext0"/>
              <w:rPr>
                <w:sz w:val="19"/>
                <w:szCs w:val="19"/>
              </w:rPr>
            </w:pPr>
            <w:r w:rsidRPr="003C582E">
              <w:rPr>
                <w:sz w:val="19"/>
                <w:szCs w:val="19"/>
              </w:rPr>
              <w:t xml:space="preserve">Manama Shaikh </w:t>
            </w:r>
            <w:proofErr w:type="spellStart"/>
            <w:r w:rsidRPr="003C582E">
              <w:rPr>
                <w:sz w:val="19"/>
                <w:szCs w:val="19"/>
              </w:rPr>
              <w:t>Mubarrak</w:t>
            </w:r>
            <w:proofErr w:type="spellEnd"/>
            <w:r w:rsidRPr="003C582E">
              <w:rPr>
                <w:sz w:val="19"/>
                <w:szCs w:val="19"/>
              </w:rPr>
              <w:t xml:space="preserve"> </w:t>
            </w:r>
            <w:proofErr w:type="spellStart"/>
            <w:r w:rsidRPr="003C582E">
              <w:rPr>
                <w:sz w:val="19"/>
                <w:szCs w:val="19"/>
              </w:rPr>
              <w:t>Counter</w:t>
            </w:r>
            <w:proofErr w:type="spellEnd"/>
          </w:p>
        </w:tc>
        <w:tc>
          <w:tcPr>
            <w:tcW w:w="1607" w:type="dxa"/>
            <w:tcBorders>
              <w:left w:val="single" w:sz="6" w:space="0" w:color="auto"/>
              <w:right w:val="single" w:sz="6" w:space="0" w:color="auto"/>
            </w:tcBorders>
          </w:tcPr>
          <w:p w:rsidR="004E18A1" w:rsidRPr="003C582E" w:rsidRDefault="004E18A1" w:rsidP="00910C5A">
            <w:pPr>
              <w:pStyle w:val="Tabletext0"/>
              <w:rPr>
                <w:sz w:val="19"/>
                <w:szCs w:val="19"/>
              </w:rPr>
            </w:pPr>
            <w:r w:rsidRPr="003C582E">
              <w:rPr>
                <w:sz w:val="19"/>
                <w:szCs w:val="19"/>
              </w:rPr>
              <w:t>BNSM</w:t>
            </w:r>
          </w:p>
        </w:tc>
      </w:tr>
      <w:tr w:rsidR="004E18A1" w:rsidRPr="003C582E" w:rsidTr="00910C5A">
        <w:trPr>
          <w:cantSplit/>
          <w:jc w:val="center"/>
        </w:trPr>
        <w:tc>
          <w:tcPr>
            <w:tcW w:w="1431" w:type="dxa"/>
            <w:tcBorders>
              <w:left w:val="single" w:sz="6" w:space="0" w:color="auto"/>
              <w:right w:val="single" w:sz="6" w:space="0" w:color="auto"/>
            </w:tcBorders>
          </w:tcPr>
          <w:p w:rsidR="004E18A1" w:rsidRPr="003C582E" w:rsidRDefault="004E18A1" w:rsidP="00910C5A">
            <w:pPr>
              <w:pStyle w:val="Tabletext0"/>
            </w:pPr>
          </w:p>
        </w:tc>
        <w:tc>
          <w:tcPr>
            <w:tcW w:w="1430" w:type="dxa"/>
            <w:tcBorders>
              <w:left w:val="single" w:sz="6" w:space="0" w:color="auto"/>
              <w:right w:val="single" w:sz="6" w:space="0" w:color="auto"/>
            </w:tcBorders>
          </w:tcPr>
          <w:p w:rsidR="004E18A1" w:rsidRPr="003C582E" w:rsidRDefault="004E18A1" w:rsidP="00910C5A">
            <w:pPr>
              <w:pStyle w:val="Tabletext0"/>
            </w:pPr>
          </w:p>
        </w:tc>
        <w:tc>
          <w:tcPr>
            <w:tcW w:w="1558" w:type="dxa"/>
            <w:tcBorders>
              <w:left w:val="single" w:sz="6" w:space="0" w:color="auto"/>
              <w:right w:val="single" w:sz="6" w:space="0" w:color="auto"/>
            </w:tcBorders>
          </w:tcPr>
          <w:p w:rsidR="004E18A1" w:rsidRPr="003C582E" w:rsidRDefault="004E18A1" w:rsidP="00910C5A">
            <w:pPr>
              <w:pStyle w:val="Tabletext0"/>
            </w:pPr>
          </w:p>
        </w:tc>
        <w:tc>
          <w:tcPr>
            <w:tcW w:w="3046" w:type="dxa"/>
            <w:tcBorders>
              <w:left w:val="single" w:sz="6" w:space="0" w:color="auto"/>
              <w:right w:val="single" w:sz="6" w:space="0" w:color="auto"/>
            </w:tcBorders>
          </w:tcPr>
          <w:p w:rsidR="004E18A1" w:rsidRPr="003C582E" w:rsidRDefault="004E18A1" w:rsidP="00910C5A">
            <w:pPr>
              <w:pStyle w:val="Tabletext0"/>
              <w:rPr>
                <w:sz w:val="19"/>
                <w:szCs w:val="19"/>
              </w:rPr>
            </w:pPr>
            <w:proofErr w:type="spellStart"/>
            <w:r w:rsidRPr="003C582E">
              <w:rPr>
                <w:sz w:val="19"/>
                <w:szCs w:val="19"/>
              </w:rPr>
              <w:t>Muharraq</w:t>
            </w:r>
            <w:proofErr w:type="spellEnd"/>
          </w:p>
        </w:tc>
        <w:tc>
          <w:tcPr>
            <w:tcW w:w="1607" w:type="dxa"/>
            <w:tcBorders>
              <w:left w:val="single" w:sz="6" w:space="0" w:color="auto"/>
              <w:right w:val="single" w:sz="6" w:space="0" w:color="auto"/>
            </w:tcBorders>
          </w:tcPr>
          <w:p w:rsidR="004E18A1" w:rsidRPr="003C582E" w:rsidRDefault="004E18A1" w:rsidP="00910C5A">
            <w:pPr>
              <w:pStyle w:val="Tabletext0"/>
              <w:rPr>
                <w:sz w:val="19"/>
                <w:szCs w:val="19"/>
              </w:rPr>
            </w:pPr>
            <w:r w:rsidRPr="003C582E">
              <w:rPr>
                <w:sz w:val="19"/>
                <w:szCs w:val="19"/>
              </w:rPr>
              <w:t>BNMU</w:t>
            </w:r>
          </w:p>
        </w:tc>
      </w:tr>
      <w:tr w:rsidR="004E18A1" w:rsidRPr="003C582E" w:rsidTr="00910C5A">
        <w:trPr>
          <w:cantSplit/>
          <w:jc w:val="center"/>
        </w:trPr>
        <w:tc>
          <w:tcPr>
            <w:tcW w:w="1431" w:type="dxa"/>
            <w:tcBorders>
              <w:left w:val="single" w:sz="6" w:space="0" w:color="auto"/>
              <w:bottom w:val="single" w:sz="4" w:space="0" w:color="auto"/>
              <w:right w:val="single" w:sz="6" w:space="0" w:color="auto"/>
            </w:tcBorders>
          </w:tcPr>
          <w:p w:rsidR="004E18A1" w:rsidRPr="003C582E" w:rsidRDefault="004E18A1" w:rsidP="00910C5A">
            <w:pPr>
              <w:pStyle w:val="Tabletext0"/>
            </w:pPr>
          </w:p>
        </w:tc>
        <w:tc>
          <w:tcPr>
            <w:tcW w:w="1430" w:type="dxa"/>
            <w:tcBorders>
              <w:left w:val="single" w:sz="6" w:space="0" w:color="auto"/>
              <w:bottom w:val="single" w:sz="4" w:space="0" w:color="auto"/>
              <w:right w:val="single" w:sz="6" w:space="0" w:color="auto"/>
            </w:tcBorders>
          </w:tcPr>
          <w:p w:rsidR="004E18A1" w:rsidRPr="003C582E" w:rsidRDefault="004E18A1" w:rsidP="00910C5A">
            <w:pPr>
              <w:pStyle w:val="Tabletext0"/>
            </w:pPr>
          </w:p>
        </w:tc>
        <w:tc>
          <w:tcPr>
            <w:tcW w:w="1558" w:type="dxa"/>
            <w:tcBorders>
              <w:left w:val="single" w:sz="6" w:space="0" w:color="auto"/>
              <w:bottom w:val="single" w:sz="4" w:space="0" w:color="auto"/>
              <w:right w:val="single" w:sz="6" w:space="0" w:color="auto"/>
            </w:tcBorders>
          </w:tcPr>
          <w:p w:rsidR="004E18A1" w:rsidRPr="003C582E" w:rsidRDefault="004E18A1" w:rsidP="00910C5A">
            <w:pPr>
              <w:pStyle w:val="Tabletext0"/>
            </w:pPr>
          </w:p>
        </w:tc>
        <w:tc>
          <w:tcPr>
            <w:tcW w:w="3046" w:type="dxa"/>
            <w:tcBorders>
              <w:left w:val="single" w:sz="6" w:space="0" w:color="auto"/>
              <w:bottom w:val="single" w:sz="4" w:space="0" w:color="auto"/>
              <w:right w:val="single" w:sz="6" w:space="0" w:color="auto"/>
            </w:tcBorders>
          </w:tcPr>
          <w:p w:rsidR="004E18A1" w:rsidRPr="00F64F07" w:rsidRDefault="004E18A1" w:rsidP="00910C5A">
            <w:pPr>
              <w:pStyle w:val="Tabletext0"/>
              <w:rPr>
                <w:sz w:val="19"/>
                <w:szCs w:val="19"/>
                <w:lang w:val="fr-CH"/>
              </w:rPr>
            </w:pPr>
            <w:r w:rsidRPr="00F64F07">
              <w:rPr>
                <w:lang w:val="fr-CH"/>
              </w:rPr>
              <w:t>Toutes destinations</w:t>
            </w:r>
            <w:r>
              <w:rPr>
                <w:lang w:val="fr-CH"/>
              </w:rPr>
              <w:t xml:space="preserve"> / </w:t>
            </w:r>
            <w:r w:rsidRPr="00F64F07">
              <w:rPr>
                <w:i/>
                <w:lang w:val="fr-CH"/>
              </w:rPr>
              <w:t>A</w:t>
            </w:r>
            <w:r>
              <w:rPr>
                <w:i/>
                <w:lang w:val="fr-CH"/>
              </w:rPr>
              <w:t xml:space="preserve">ll Destinations / </w:t>
            </w:r>
            <w:proofErr w:type="spellStart"/>
            <w:r w:rsidRPr="00F64F07">
              <w:rPr>
                <w:lang w:val="fr-CH"/>
              </w:rPr>
              <w:t>Todos</w:t>
            </w:r>
            <w:proofErr w:type="spellEnd"/>
            <w:r w:rsidRPr="00F64F07">
              <w:rPr>
                <w:lang w:val="fr-CH"/>
              </w:rPr>
              <w:t xml:space="preserve"> los </w:t>
            </w:r>
            <w:proofErr w:type="spellStart"/>
            <w:r w:rsidRPr="00F64F07">
              <w:rPr>
                <w:lang w:val="fr-CH"/>
              </w:rPr>
              <w:t>destinos</w:t>
            </w:r>
            <w:proofErr w:type="spellEnd"/>
          </w:p>
        </w:tc>
        <w:tc>
          <w:tcPr>
            <w:tcW w:w="1607" w:type="dxa"/>
            <w:tcBorders>
              <w:left w:val="single" w:sz="6" w:space="0" w:color="auto"/>
              <w:bottom w:val="single" w:sz="4" w:space="0" w:color="auto"/>
              <w:right w:val="single" w:sz="6" w:space="0" w:color="auto"/>
            </w:tcBorders>
          </w:tcPr>
          <w:p w:rsidR="004E18A1" w:rsidRPr="003C582E" w:rsidRDefault="004E18A1" w:rsidP="00910C5A">
            <w:pPr>
              <w:pStyle w:val="Tabletext0"/>
              <w:rPr>
                <w:sz w:val="19"/>
                <w:szCs w:val="19"/>
              </w:rPr>
            </w:pPr>
            <w:r w:rsidRPr="003C582E">
              <w:rPr>
                <w:sz w:val="19"/>
                <w:szCs w:val="19"/>
              </w:rPr>
              <w:t>BNBX</w:t>
            </w:r>
          </w:p>
        </w:tc>
      </w:tr>
    </w:tbl>
    <w:p w:rsidR="004E18A1" w:rsidRPr="003C582E" w:rsidRDefault="004E18A1" w:rsidP="004E18A1">
      <w:pPr>
        <w:rPr>
          <w:rFonts w:cs="Arial"/>
          <w:lang w:val="fr-CH"/>
        </w:rPr>
      </w:pPr>
    </w:p>
    <w:p w:rsidR="004E18A1" w:rsidRPr="0031085B" w:rsidRDefault="004E18A1" w:rsidP="004E18A1">
      <w:pPr>
        <w:rPr>
          <w:sz w:val="16"/>
          <w:szCs w:val="16"/>
          <w:lang w:val="fr-FR"/>
        </w:rPr>
      </w:pPr>
      <w:r w:rsidRPr="0031085B">
        <w:rPr>
          <w:sz w:val="16"/>
          <w:szCs w:val="16"/>
          <w:lang w:val="fr-FR"/>
        </w:rPr>
        <w:t>____________</w:t>
      </w:r>
    </w:p>
    <w:p w:rsidR="004E18A1" w:rsidRPr="0031085B" w:rsidRDefault="004E18A1" w:rsidP="00684132">
      <w:pPr>
        <w:tabs>
          <w:tab w:val="clear" w:pos="567"/>
          <w:tab w:val="left" w:pos="280"/>
        </w:tabs>
        <w:rPr>
          <w:sz w:val="16"/>
          <w:szCs w:val="16"/>
          <w:lang w:val="fr-CH"/>
        </w:rPr>
      </w:pPr>
      <w:r>
        <w:rPr>
          <w:sz w:val="16"/>
          <w:szCs w:val="16"/>
          <w:lang w:val="fr-CH"/>
        </w:rPr>
        <w:t>’</w:t>
      </w:r>
      <w:r w:rsidRPr="0031085B">
        <w:rPr>
          <w:sz w:val="16"/>
          <w:szCs w:val="16"/>
          <w:lang w:val="fr-CH"/>
        </w:rPr>
        <w:t>*</w:t>
      </w:r>
      <w:r w:rsidRPr="0031085B">
        <w:rPr>
          <w:sz w:val="16"/>
          <w:szCs w:val="16"/>
          <w:lang w:val="fr-CH"/>
        </w:rPr>
        <w:tab/>
        <w:t xml:space="preserve">Voir Note publiée dans le présent Bulletin d’exploitation de l’UIT </w:t>
      </w:r>
      <w:r w:rsidRPr="0031085B">
        <w:rPr>
          <w:sz w:val="16"/>
          <w:szCs w:val="16"/>
          <w:lang w:val="fr-FR"/>
        </w:rPr>
        <w:t>N°</w:t>
      </w:r>
      <w:r w:rsidRPr="0031085B">
        <w:rPr>
          <w:sz w:val="16"/>
          <w:szCs w:val="16"/>
          <w:lang w:val="fr-CH"/>
        </w:rPr>
        <w:t xml:space="preserve"> 963 du 1.IX.2010, page</w:t>
      </w:r>
      <w:r w:rsidR="00684132">
        <w:rPr>
          <w:sz w:val="16"/>
          <w:szCs w:val="16"/>
          <w:lang w:val="fr-CH"/>
        </w:rPr>
        <w:t xml:space="preserve"> 5.</w:t>
      </w:r>
    </w:p>
    <w:p w:rsidR="004E18A1" w:rsidRPr="00EB471A" w:rsidRDefault="004E18A1" w:rsidP="004E18A1">
      <w:pPr>
        <w:rPr>
          <w:lang w:val="fr-CH"/>
        </w:rPr>
      </w:pPr>
    </w:p>
    <w:p w:rsidR="004E18A1" w:rsidRDefault="004E18A1" w:rsidP="004E18A1">
      <w:pPr>
        <w:rPr>
          <w:rFonts w:eastAsiaTheme="minorEastAsia"/>
          <w:lang w:val="es-ES"/>
        </w:rPr>
      </w:pPr>
    </w:p>
    <w:p w:rsidR="004E18A1" w:rsidRDefault="004E18A1" w:rsidP="004E18A1">
      <w:pPr>
        <w:rPr>
          <w:rFonts w:eastAsiaTheme="minorEastAsia"/>
          <w:lang w:val="es-ES"/>
        </w:rPr>
      </w:pPr>
    </w:p>
    <w:p w:rsidR="00F06791" w:rsidRDefault="00F06791">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D511B9" w:rsidRPr="00542D9D" w:rsidRDefault="00D511B9" w:rsidP="00D511B9">
      <w:pPr>
        <w:pStyle w:val="Heading20"/>
      </w:pPr>
      <w:r w:rsidRPr="008149B6">
        <w:lastRenderedPageBreak/>
        <w:t>Liste des codes de zone/réseau sémaphore (SANC)</w:t>
      </w:r>
      <w:r w:rsidRPr="008149B6">
        <w:br/>
        <w:t>(Complément à la Recommandation UIT-T Q.708 (03/1999))</w:t>
      </w:r>
      <w:r w:rsidRPr="008149B6">
        <w:br/>
        <w:t>(Situation au 15 septembre 2009)</w:t>
      </w:r>
    </w:p>
    <w:p w:rsidR="00D511B9" w:rsidRPr="00892781" w:rsidRDefault="00D511B9" w:rsidP="00FB340A">
      <w:pPr>
        <w:pStyle w:val="Heading70"/>
        <w:keepNext/>
        <w:rPr>
          <w:lang w:val="fr-CH"/>
        </w:rPr>
      </w:pPr>
      <w:r w:rsidRPr="00892781">
        <w:rPr>
          <w:lang w:val="fr-CH"/>
        </w:rPr>
        <w:t>(Annexe au Bulletin d'exploitation de l'UIT N</w:t>
      </w:r>
      <w:r w:rsidR="00FB340A" w:rsidRPr="00D511B9">
        <w:rPr>
          <w:vertAlign w:val="superscript"/>
          <w:lang w:val="fr-CH"/>
        </w:rPr>
        <w:t>o</w:t>
      </w:r>
      <w:r w:rsidRPr="00892781">
        <w:rPr>
          <w:lang w:val="fr-CH"/>
        </w:rPr>
        <w:t xml:space="preserve"> 940 - 15.IX.2009)</w:t>
      </w:r>
      <w:r w:rsidRPr="00892781">
        <w:rPr>
          <w:lang w:val="fr-CH"/>
        </w:rPr>
        <w:br/>
        <w:t>(Amendement N</w:t>
      </w:r>
      <w:r w:rsidRPr="00D511B9">
        <w:rPr>
          <w:vertAlign w:val="superscript"/>
          <w:lang w:val="fr-CH"/>
        </w:rPr>
        <w:t>o</w:t>
      </w:r>
      <w:r w:rsidRPr="00892781">
        <w:rPr>
          <w:lang w:val="fr-CH"/>
        </w:rPr>
        <w:t xml:space="preserve"> 17)</w:t>
      </w:r>
    </w:p>
    <w:p w:rsidR="00D511B9" w:rsidRPr="00892781" w:rsidRDefault="00D511B9" w:rsidP="00D511B9">
      <w:pPr>
        <w:keepNext/>
        <w:rPr>
          <w:lang w:val="fr-CH"/>
        </w:rPr>
      </w:pPr>
    </w:p>
    <w:tbl>
      <w:tblPr>
        <w:tblW w:w="9288" w:type="dxa"/>
        <w:tblLayout w:type="fixed"/>
        <w:tblLook w:val="01E0"/>
      </w:tblPr>
      <w:tblGrid>
        <w:gridCol w:w="909"/>
        <w:gridCol w:w="909"/>
        <w:gridCol w:w="7470"/>
      </w:tblGrid>
      <w:tr w:rsidR="00D511B9" w:rsidRPr="00D511B9" w:rsidTr="008D0674">
        <w:trPr>
          <w:trHeight w:val="240"/>
        </w:trPr>
        <w:tc>
          <w:tcPr>
            <w:tcW w:w="9288" w:type="dxa"/>
            <w:gridSpan w:val="3"/>
            <w:shd w:val="clear" w:color="auto" w:fill="auto"/>
          </w:tcPr>
          <w:p w:rsidR="00D511B9" w:rsidRPr="00D511B9" w:rsidRDefault="00D511B9" w:rsidP="00D511B9">
            <w:pPr>
              <w:pStyle w:val="Tabletext0"/>
              <w:rPr>
                <w:b/>
                <w:bCs w:val="0"/>
              </w:rPr>
            </w:pPr>
            <w:r w:rsidRPr="00D511B9">
              <w:rPr>
                <w:b/>
                <w:bCs w:val="0"/>
              </w:rPr>
              <w:t>Ordre numérique    ADD</w:t>
            </w:r>
          </w:p>
        </w:tc>
      </w:tr>
      <w:tr w:rsidR="00D511B9" w:rsidRPr="00F25E55" w:rsidTr="008D0674">
        <w:trPr>
          <w:trHeight w:val="240"/>
        </w:trPr>
        <w:tc>
          <w:tcPr>
            <w:tcW w:w="909" w:type="dxa"/>
            <w:shd w:val="clear" w:color="auto" w:fill="auto"/>
          </w:tcPr>
          <w:p w:rsidR="00D511B9" w:rsidRPr="00F25E55" w:rsidRDefault="00D511B9" w:rsidP="00D511B9">
            <w:pPr>
              <w:pStyle w:val="Tabletext0"/>
            </w:pPr>
            <w:r>
              <w:t>P  14</w:t>
            </w:r>
          </w:p>
        </w:tc>
        <w:tc>
          <w:tcPr>
            <w:tcW w:w="909" w:type="dxa"/>
            <w:shd w:val="clear" w:color="auto" w:fill="auto"/>
          </w:tcPr>
          <w:p w:rsidR="00D511B9" w:rsidRPr="00F25E55" w:rsidRDefault="00D511B9" w:rsidP="00D511B9">
            <w:pPr>
              <w:pStyle w:val="Tabletext0"/>
            </w:pPr>
            <w:r>
              <w:t>5-142</w:t>
            </w:r>
          </w:p>
        </w:tc>
        <w:tc>
          <w:tcPr>
            <w:tcW w:w="7470" w:type="dxa"/>
            <w:shd w:val="clear" w:color="auto" w:fill="auto"/>
          </w:tcPr>
          <w:p w:rsidR="00D511B9" w:rsidRPr="00F25E55" w:rsidRDefault="00D511B9" w:rsidP="00D511B9">
            <w:pPr>
              <w:pStyle w:val="Tabletext0"/>
            </w:pPr>
            <w:r>
              <w:t>Singapour (République de)</w:t>
            </w:r>
          </w:p>
        </w:tc>
      </w:tr>
      <w:tr w:rsidR="00D511B9" w:rsidRPr="00F25E55" w:rsidTr="008D0674">
        <w:trPr>
          <w:trHeight w:val="240"/>
        </w:trPr>
        <w:tc>
          <w:tcPr>
            <w:tcW w:w="909" w:type="dxa"/>
            <w:shd w:val="clear" w:color="auto" w:fill="auto"/>
          </w:tcPr>
          <w:p w:rsidR="00D511B9" w:rsidRPr="00F25E55" w:rsidRDefault="00D511B9" w:rsidP="00D511B9">
            <w:pPr>
              <w:pStyle w:val="Tabletext0"/>
            </w:pPr>
            <w:r>
              <w:t>P  14</w:t>
            </w:r>
          </w:p>
        </w:tc>
        <w:tc>
          <w:tcPr>
            <w:tcW w:w="909" w:type="dxa"/>
            <w:shd w:val="clear" w:color="auto" w:fill="auto"/>
          </w:tcPr>
          <w:p w:rsidR="00D511B9" w:rsidRPr="00F25E55" w:rsidRDefault="00D511B9" w:rsidP="00D511B9">
            <w:pPr>
              <w:pStyle w:val="Tabletext0"/>
            </w:pPr>
            <w:r>
              <w:t>5-232</w:t>
            </w:r>
          </w:p>
        </w:tc>
        <w:tc>
          <w:tcPr>
            <w:tcW w:w="7470" w:type="dxa"/>
            <w:shd w:val="clear" w:color="auto" w:fill="auto"/>
          </w:tcPr>
          <w:p w:rsidR="00D511B9" w:rsidRPr="00F25E55" w:rsidRDefault="00D511B9" w:rsidP="00D511B9">
            <w:pPr>
              <w:pStyle w:val="Tabletext0"/>
            </w:pPr>
            <w:r>
              <w:t>Croatie (République de)</w:t>
            </w:r>
          </w:p>
        </w:tc>
      </w:tr>
      <w:tr w:rsidR="00D511B9" w:rsidRPr="00F25E55" w:rsidTr="008D0674">
        <w:trPr>
          <w:trHeight w:val="240"/>
        </w:trPr>
        <w:tc>
          <w:tcPr>
            <w:tcW w:w="909" w:type="dxa"/>
            <w:shd w:val="clear" w:color="auto" w:fill="auto"/>
          </w:tcPr>
          <w:p w:rsidR="00D511B9" w:rsidRPr="00F25E55" w:rsidRDefault="00D511B9" w:rsidP="00D511B9">
            <w:pPr>
              <w:pStyle w:val="Tabletext0"/>
            </w:pPr>
            <w:r>
              <w:t>P  15</w:t>
            </w:r>
          </w:p>
        </w:tc>
        <w:tc>
          <w:tcPr>
            <w:tcW w:w="909" w:type="dxa"/>
            <w:shd w:val="clear" w:color="auto" w:fill="auto"/>
          </w:tcPr>
          <w:p w:rsidR="00D511B9" w:rsidRPr="00F25E55" w:rsidRDefault="00D511B9" w:rsidP="00D511B9">
            <w:pPr>
              <w:pStyle w:val="Tabletext0"/>
            </w:pPr>
            <w:r>
              <w:t>6-088</w:t>
            </w:r>
          </w:p>
        </w:tc>
        <w:tc>
          <w:tcPr>
            <w:tcW w:w="7470" w:type="dxa"/>
            <w:shd w:val="clear" w:color="auto" w:fill="auto"/>
          </w:tcPr>
          <w:p w:rsidR="00D511B9" w:rsidRPr="00F25E55" w:rsidRDefault="00D511B9" w:rsidP="00D511B9">
            <w:pPr>
              <w:pStyle w:val="Tabletext0"/>
            </w:pPr>
            <w:r>
              <w:t>Congo (République du)</w:t>
            </w:r>
          </w:p>
        </w:tc>
      </w:tr>
    </w:tbl>
    <w:p w:rsidR="00D511B9" w:rsidRPr="00756D3F" w:rsidRDefault="00D511B9" w:rsidP="00D511B9">
      <w:pPr>
        <w:keepNext/>
      </w:pPr>
    </w:p>
    <w:tbl>
      <w:tblPr>
        <w:tblW w:w="9288" w:type="dxa"/>
        <w:tblLayout w:type="fixed"/>
        <w:tblLook w:val="01E0"/>
      </w:tblPr>
      <w:tblGrid>
        <w:gridCol w:w="909"/>
        <w:gridCol w:w="909"/>
        <w:gridCol w:w="7470"/>
      </w:tblGrid>
      <w:tr w:rsidR="00D511B9" w:rsidRPr="00870C6B" w:rsidTr="008D0674">
        <w:trPr>
          <w:trHeight w:val="240"/>
        </w:trPr>
        <w:tc>
          <w:tcPr>
            <w:tcW w:w="9288" w:type="dxa"/>
            <w:gridSpan w:val="3"/>
            <w:shd w:val="clear" w:color="auto" w:fill="auto"/>
          </w:tcPr>
          <w:p w:rsidR="00D511B9" w:rsidRPr="00D511B9" w:rsidRDefault="00D511B9" w:rsidP="00D511B9">
            <w:pPr>
              <w:pStyle w:val="Tabletext0"/>
              <w:rPr>
                <w:b/>
                <w:bCs w:val="0"/>
              </w:rPr>
            </w:pPr>
            <w:r w:rsidRPr="00D511B9">
              <w:rPr>
                <w:b/>
                <w:bCs w:val="0"/>
              </w:rPr>
              <w:t>Ordre alphabétique    ADD</w:t>
            </w:r>
          </w:p>
        </w:tc>
      </w:tr>
      <w:tr w:rsidR="00D511B9" w:rsidRPr="00F25E55" w:rsidTr="008D0674">
        <w:trPr>
          <w:trHeight w:val="240"/>
        </w:trPr>
        <w:tc>
          <w:tcPr>
            <w:tcW w:w="909" w:type="dxa"/>
            <w:shd w:val="clear" w:color="auto" w:fill="auto"/>
          </w:tcPr>
          <w:p w:rsidR="00D511B9" w:rsidRPr="00F25E55" w:rsidRDefault="00D511B9" w:rsidP="00D511B9">
            <w:pPr>
              <w:pStyle w:val="Tabletext0"/>
            </w:pPr>
            <w:r>
              <w:t>P  22</w:t>
            </w:r>
          </w:p>
        </w:tc>
        <w:tc>
          <w:tcPr>
            <w:tcW w:w="909" w:type="dxa"/>
            <w:shd w:val="clear" w:color="auto" w:fill="auto"/>
          </w:tcPr>
          <w:p w:rsidR="00D511B9" w:rsidRPr="00F25E55" w:rsidRDefault="00D511B9" w:rsidP="00D511B9">
            <w:pPr>
              <w:pStyle w:val="Tabletext0"/>
            </w:pPr>
            <w:r>
              <w:t>6-088</w:t>
            </w:r>
          </w:p>
        </w:tc>
        <w:tc>
          <w:tcPr>
            <w:tcW w:w="7470" w:type="dxa"/>
            <w:shd w:val="clear" w:color="auto" w:fill="auto"/>
          </w:tcPr>
          <w:p w:rsidR="00D511B9" w:rsidRPr="00F25E55" w:rsidRDefault="00D511B9" w:rsidP="00D511B9">
            <w:pPr>
              <w:pStyle w:val="Tabletext0"/>
            </w:pPr>
            <w:r>
              <w:t>Congo (République du)</w:t>
            </w:r>
          </w:p>
        </w:tc>
      </w:tr>
      <w:tr w:rsidR="00D511B9" w:rsidRPr="00F25E55" w:rsidTr="008D0674">
        <w:trPr>
          <w:trHeight w:val="240"/>
        </w:trPr>
        <w:tc>
          <w:tcPr>
            <w:tcW w:w="909" w:type="dxa"/>
            <w:shd w:val="clear" w:color="auto" w:fill="auto"/>
          </w:tcPr>
          <w:p w:rsidR="00D511B9" w:rsidRPr="00F25E55" w:rsidRDefault="00D511B9" w:rsidP="00D511B9">
            <w:pPr>
              <w:pStyle w:val="Tabletext0"/>
            </w:pPr>
            <w:r>
              <w:t>P  22</w:t>
            </w:r>
          </w:p>
        </w:tc>
        <w:tc>
          <w:tcPr>
            <w:tcW w:w="909" w:type="dxa"/>
            <w:shd w:val="clear" w:color="auto" w:fill="auto"/>
          </w:tcPr>
          <w:p w:rsidR="00D511B9" w:rsidRPr="00F25E55" w:rsidRDefault="00D511B9" w:rsidP="00D511B9">
            <w:pPr>
              <w:pStyle w:val="Tabletext0"/>
            </w:pPr>
            <w:r>
              <w:t>5-232</w:t>
            </w:r>
          </w:p>
        </w:tc>
        <w:tc>
          <w:tcPr>
            <w:tcW w:w="7470" w:type="dxa"/>
            <w:shd w:val="clear" w:color="auto" w:fill="auto"/>
          </w:tcPr>
          <w:p w:rsidR="00D511B9" w:rsidRPr="00F25E55" w:rsidRDefault="00D511B9" w:rsidP="00D511B9">
            <w:pPr>
              <w:pStyle w:val="Tabletext0"/>
            </w:pPr>
            <w:r>
              <w:t>Croatie (République de)</w:t>
            </w:r>
          </w:p>
        </w:tc>
      </w:tr>
      <w:tr w:rsidR="00D511B9" w:rsidRPr="00F25E55" w:rsidTr="008D0674">
        <w:trPr>
          <w:trHeight w:val="240"/>
        </w:trPr>
        <w:tc>
          <w:tcPr>
            <w:tcW w:w="909" w:type="dxa"/>
            <w:shd w:val="clear" w:color="auto" w:fill="auto"/>
          </w:tcPr>
          <w:p w:rsidR="00D511B9" w:rsidRPr="00892781" w:rsidRDefault="00D511B9" w:rsidP="00D511B9">
            <w:pPr>
              <w:pStyle w:val="Tabletext0"/>
              <w:rPr>
                <w:lang w:val="es-ES"/>
              </w:rPr>
            </w:pPr>
            <w:r>
              <w:rPr>
                <w:lang w:val="es-ES"/>
              </w:rPr>
              <w:t>P  32</w:t>
            </w:r>
          </w:p>
        </w:tc>
        <w:tc>
          <w:tcPr>
            <w:tcW w:w="909" w:type="dxa"/>
            <w:shd w:val="clear" w:color="auto" w:fill="auto"/>
          </w:tcPr>
          <w:p w:rsidR="00D511B9" w:rsidRPr="00F25E55" w:rsidRDefault="00D511B9" w:rsidP="00D511B9">
            <w:pPr>
              <w:pStyle w:val="Tabletext0"/>
            </w:pPr>
            <w:r>
              <w:t>5-142</w:t>
            </w:r>
          </w:p>
        </w:tc>
        <w:tc>
          <w:tcPr>
            <w:tcW w:w="7470" w:type="dxa"/>
            <w:shd w:val="clear" w:color="auto" w:fill="auto"/>
          </w:tcPr>
          <w:p w:rsidR="00D511B9" w:rsidRPr="00F25E55" w:rsidRDefault="00D511B9" w:rsidP="00D511B9">
            <w:pPr>
              <w:pStyle w:val="Tabletext0"/>
            </w:pPr>
            <w:r>
              <w:t>Singapour (République de)</w:t>
            </w:r>
          </w:p>
        </w:tc>
      </w:tr>
    </w:tbl>
    <w:p w:rsidR="00D511B9" w:rsidRPr="00E002EE" w:rsidRDefault="00D511B9" w:rsidP="00D511B9">
      <w:pPr>
        <w:rPr>
          <w:lang w:val="fr-FR"/>
        </w:rPr>
      </w:pPr>
    </w:p>
    <w:p w:rsidR="00D511B9" w:rsidRPr="00FF621E" w:rsidRDefault="00D511B9" w:rsidP="00D511B9">
      <w:pPr>
        <w:pStyle w:val="Footnotesepar"/>
        <w:rPr>
          <w:lang w:val="fr-FR"/>
        </w:rPr>
      </w:pPr>
      <w:r w:rsidRPr="00FF621E">
        <w:rPr>
          <w:lang w:val="fr-FR"/>
        </w:rPr>
        <w:t>____________</w:t>
      </w:r>
    </w:p>
    <w:p w:rsidR="00D511B9" w:rsidRPr="00892781" w:rsidRDefault="00D511B9" w:rsidP="00D511B9">
      <w:pPr>
        <w:pStyle w:val="Tabletext"/>
        <w:tabs>
          <w:tab w:val="clear" w:pos="1276"/>
          <w:tab w:val="clear" w:pos="1843"/>
          <w:tab w:val="left" w:pos="567"/>
        </w:tabs>
        <w:spacing w:after="0"/>
        <w:rPr>
          <w:b w:val="0"/>
          <w:sz w:val="16"/>
          <w:szCs w:val="16"/>
          <w:lang w:val="en-US"/>
        </w:rPr>
      </w:pPr>
      <w:r w:rsidRPr="00892781">
        <w:rPr>
          <w:b w:val="0"/>
          <w:sz w:val="16"/>
          <w:szCs w:val="16"/>
          <w:lang w:val="en-US"/>
        </w:rPr>
        <w:t>SAN</w:t>
      </w:r>
      <w:r w:rsidR="009B3872">
        <w:rPr>
          <w:b w:val="0"/>
          <w:sz w:val="16"/>
          <w:szCs w:val="16"/>
          <w:lang w:val="en-US"/>
        </w:rPr>
        <w:t>C:</w:t>
      </w:r>
      <w:r w:rsidR="009B3872">
        <w:rPr>
          <w:b w:val="0"/>
          <w:sz w:val="16"/>
          <w:szCs w:val="16"/>
          <w:lang w:val="en-US"/>
        </w:rPr>
        <w:tab/>
      </w:r>
      <w:proofErr w:type="spellStart"/>
      <w:r w:rsidR="009B3872">
        <w:rPr>
          <w:b w:val="0"/>
          <w:sz w:val="16"/>
          <w:szCs w:val="16"/>
          <w:lang w:val="en-US"/>
        </w:rPr>
        <w:t>Signalling</w:t>
      </w:r>
      <w:proofErr w:type="spellEnd"/>
      <w:r w:rsidR="009B3872">
        <w:rPr>
          <w:b w:val="0"/>
          <w:sz w:val="16"/>
          <w:szCs w:val="16"/>
          <w:lang w:val="en-US"/>
        </w:rPr>
        <w:t xml:space="preserve"> Area/Network Code</w:t>
      </w:r>
    </w:p>
    <w:p w:rsidR="00D511B9" w:rsidRDefault="00D511B9" w:rsidP="00D511B9">
      <w:pPr>
        <w:pStyle w:val="Tabletext"/>
        <w:tabs>
          <w:tab w:val="clear" w:pos="1276"/>
          <w:tab w:val="clear" w:pos="1843"/>
          <w:tab w:val="left" w:pos="567"/>
        </w:tabs>
        <w:spacing w:before="0" w:after="0"/>
        <w:rPr>
          <w:b w:val="0"/>
          <w:sz w:val="16"/>
          <w:szCs w:val="16"/>
        </w:rPr>
      </w:pPr>
      <w:r w:rsidRPr="00892781">
        <w:rPr>
          <w:b w:val="0"/>
          <w:sz w:val="16"/>
          <w:szCs w:val="16"/>
          <w:lang w:val="en-US"/>
        </w:rPr>
        <w:tab/>
      </w:r>
      <w:r w:rsidR="009B3872">
        <w:rPr>
          <w:b w:val="0"/>
          <w:sz w:val="16"/>
          <w:szCs w:val="16"/>
        </w:rPr>
        <w:t>Code de zone/réseau sémaphore</w:t>
      </w:r>
    </w:p>
    <w:p w:rsidR="00D511B9" w:rsidRPr="00756D3F" w:rsidRDefault="00D511B9" w:rsidP="00D511B9">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w:t>
      </w:r>
    </w:p>
    <w:p w:rsidR="00D511B9" w:rsidRDefault="00D511B9" w:rsidP="00D511B9">
      <w:pPr>
        <w:rPr>
          <w:lang w:val="es-ES"/>
        </w:rPr>
      </w:pPr>
    </w:p>
    <w:p w:rsidR="00D511B9" w:rsidRDefault="00D511B9" w:rsidP="00D511B9">
      <w:pPr>
        <w:rPr>
          <w:lang w:val="es-ES"/>
        </w:rPr>
      </w:pPr>
    </w:p>
    <w:p w:rsidR="000009CC" w:rsidRDefault="000009CC">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0009CC" w:rsidRPr="00542D9D" w:rsidRDefault="000009CC" w:rsidP="00EC1386">
      <w:pPr>
        <w:pStyle w:val="Heading20"/>
        <w:spacing w:before="240"/>
      </w:pPr>
      <w:bookmarkStart w:id="265" w:name="_Toc268854538"/>
      <w:r w:rsidRPr="008149B6">
        <w:t>Liste des codes de points sémaphores internationaux (ISPC)</w:t>
      </w:r>
      <w:r w:rsidRPr="008149B6">
        <w:br/>
        <w:t>(Selon la Recommandation UIT-T Q.708 (03/1999))</w:t>
      </w:r>
      <w:r w:rsidRPr="008149B6">
        <w:br/>
        <w:t>(Situation au 15 mai 2010)</w:t>
      </w:r>
      <w:bookmarkEnd w:id="265"/>
    </w:p>
    <w:p w:rsidR="000009CC" w:rsidRPr="004F647A" w:rsidRDefault="000009CC" w:rsidP="00FB340A">
      <w:pPr>
        <w:keepNext/>
        <w:tabs>
          <w:tab w:val="clear" w:pos="1276"/>
          <w:tab w:val="clear" w:pos="1843"/>
          <w:tab w:val="clear" w:pos="5387"/>
          <w:tab w:val="clear" w:pos="5954"/>
          <w:tab w:val="right" w:pos="1021"/>
          <w:tab w:val="left" w:pos="1701"/>
          <w:tab w:val="left" w:pos="2268"/>
        </w:tabs>
        <w:spacing w:before="360"/>
        <w:jc w:val="center"/>
        <w:rPr>
          <w:lang w:val="fr-CH"/>
        </w:rPr>
      </w:pPr>
      <w:r w:rsidRPr="004F647A">
        <w:rPr>
          <w:lang w:val="fr-CH"/>
        </w:rPr>
        <w:t xml:space="preserve">(Annexe au Bulletin d'exploitation de l'UIT </w:t>
      </w:r>
      <w:r w:rsidR="00FB340A">
        <w:rPr>
          <w:lang w:val="fr-CH"/>
        </w:rPr>
        <w:t>N</w:t>
      </w:r>
      <w:r w:rsidR="00FB340A" w:rsidRPr="00D511B9">
        <w:rPr>
          <w:vertAlign w:val="superscript"/>
          <w:lang w:val="fr-CH"/>
        </w:rPr>
        <w:t>o</w:t>
      </w:r>
      <w:r w:rsidRPr="004F647A">
        <w:rPr>
          <w:lang w:val="fr-CH"/>
        </w:rPr>
        <w:t xml:space="preserve"> 956 – 15.V.2010)</w:t>
      </w:r>
      <w:r w:rsidRPr="004F647A">
        <w:rPr>
          <w:lang w:val="fr-CH"/>
        </w:rPr>
        <w:br/>
        <w:t xml:space="preserve">(Amendement </w:t>
      </w:r>
      <w:r w:rsidR="00AE74B0" w:rsidRPr="00892781">
        <w:rPr>
          <w:lang w:val="fr-CH"/>
        </w:rPr>
        <w:t>N</w:t>
      </w:r>
      <w:r w:rsidR="00AE74B0" w:rsidRPr="00D511B9">
        <w:rPr>
          <w:vertAlign w:val="superscript"/>
          <w:lang w:val="fr-CH"/>
        </w:rPr>
        <w:t>o</w:t>
      </w:r>
      <w:r w:rsidRPr="004F647A">
        <w:rPr>
          <w:lang w:val="fr-CH"/>
        </w:rPr>
        <w:t xml:space="preserve"> </w:t>
      </w:r>
      <w:r w:rsidR="00AE74B0">
        <w:rPr>
          <w:lang w:val="fr-CH"/>
        </w:rPr>
        <w:t>7</w:t>
      </w:r>
      <w:r w:rsidRPr="004F647A">
        <w:rPr>
          <w:lang w:val="fr-CH"/>
        </w:rPr>
        <w:t>)</w:t>
      </w:r>
    </w:p>
    <w:p w:rsidR="000009CC" w:rsidRPr="00EC1386" w:rsidRDefault="000009CC" w:rsidP="000009CC">
      <w:pPr>
        <w:keepNext/>
        <w:tabs>
          <w:tab w:val="clear" w:pos="567"/>
          <w:tab w:val="clear" w:pos="1276"/>
          <w:tab w:val="clear" w:pos="1843"/>
          <w:tab w:val="clear" w:pos="5387"/>
          <w:tab w:val="clear" w:pos="5954"/>
        </w:tabs>
        <w:spacing w:before="0"/>
        <w:jc w:val="left"/>
        <w:rPr>
          <w:rFonts w:ascii="Arial" w:hAnsi="Arial"/>
          <w:sz w:val="8"/>
          <w:lang w:val="fr-CH"/>
        </w:rPr>
      </w:pPr>
    </w:p>
    <w:tbl>
      <w:tblPr>
        <w:tblW w:w="9288" w:type="dxa"/>
        <w:tblLayout w:type="fixed"/>
        <w:tblLook w:val="01E0"/>
      </w:tblPr>
      <w:tblGrid>
        <w:gridCol w:w="909"/>
        <w:gridCol w:w="909"/>
        <w:gridCol w:w="3461"/>
        <w:gridCol w:w="4009"/>
      </w:tblGrid>
      <w:tr w:rsidR="000009CC" w:rsidRPr="00F64C67" w:rsidTr="00E72184">
        <w:trPr>
          <w:cantSplit/>
          <w:trHeight w:val="227"/>
        </w:trPr>
        <w:tc>
          <w:tcPr>
            <w:tcW w:w="1818" w:type="dxa"/>
            <w:gridSpan w:val="2"/>
          </w:tcPr>
          <w:p w:rsidR="000009CC" w:rsidRPr="004F647A" w:rsidRDefault="000009CC" w:rsidP="00E72184">
            <w:pPr>
              <w:keepNext/>
              <w:tabs>
                <w:tab w:val="clear" w:pos="567"/>
                <w:tab w:val="clear" w:pos="5387"/>
                <w:tab w:val="clear" w:pos="5954"/>
              </w:tabs>
              <w:spacing w:before="60" w:after="60"/>
              <w:jc w:val="left"/>
              <w:rPr>
                <w:i/>
                <w:sz w:val="18"/>
                <w:lang w:val="fr-FR"/>
              </w:rPr>
            </w:pPr>
            <w:r w:rsidRPr="004F647A">
              <w:rPr>
                <w:i/>
                <w:sz w:val="18"/>
                <w:lang w:val="fr-FR"/>
              </w:rPr>
              <w:t>Pays/ Zone Géographique</w:t>
            </w:r>
          </w:p>
        </w:tc>
        <w:tc>
          <w:tcPr>
            <w:tcW w:w="3461" w:type="dxa"/>
            <w:vMerge w:val="restart"/>
            <w:shd w:val="clear" w:color="auto" w:fill="auto"/>
          </w:tcPr>
          <w:p w:rsidR="000009CC" w:rsidRPr="004F647A" w:rsidRDefault="000009CC" w:rsidP="00E72184">
            <w:pPr>
              <w:keepNext/>
              <w:tabs>
                <w:tab w:val="clear" w:pos="567"/>
                <w:tab w:val="clear" w:pos="5387"/>
                <w:tab w:val="clear" w:pos="5954"/>
              </w:tabs>
              <w:spacing w:before="60" w:after="60"/>
              <w:jc w:val="left"/>
              <w:rPr>
                <w:i/>
                <w:sz w:val="18"/>
                <w:lang w:val="fr-FR"/>
              </w:rPr>
            </w:pPr>
            <w:r w:rsidRPr="004F647A">
              <w:rPr>
                <w:i/>
                <w:sz w:val="18"/>
                <w:lang w:val="fr-FR"/>
              </w:rPr>
              <w:t>Nom unique du point sémaphore</w:t>
            </w:r>
          </w:p>
        </w:tc>
        <w:tc>
          <w:tcPr>
            <w:tcW w:w="4009" w:type="dxa"/>
            <w:vMerge w:val="restart"/>
            <w:shd w:val="clear" w:color="auto" w:fill="auto"/>
          </w:tcPr>
          <w:p w:rsidR="000009CC" w:rsidRPr="004F647A" w:rsidRDefault="000009CC" w:rsidP="00E72184">
            <w:pPr>
              <w:keepNext/>
              <w:tabs>
                <w:tab w:val="clear" w:pos="567"/>
                <w:tab w:val="clear" w:pos="5387"/>
                <w:tab w:val="clear" w:pos="5954"/>
              </w:tabs>
              <w:spacing w:before="60" w:after="60"/>
              <w:jc w:val="left"/>
              <w:rPr>
                <w:i/>
                <w:sz w:val="18"/>
                <w:lang w:val="fr-FR"/>
              </w:rPr>
            </w:pPr>
            <w:r w:rsidRPr="004F647A">
              <w:rPr>
                <w:i/>
                <w:sz w:val="18"/>
                <w:lang w:val="fr-FR"/>
              </w:rPr>
              <w:t>Nom de l'opérateur du point sémaphore</w:t>
            </w:r>
          </w:p>
        </w:tc>
      </w:tr>
      <w:tr w:rsidR="000009CC" w:rsidRPr="004F647A" w:rsidTr="00E72184">
        <w:trPr>
          <w:cantSplit/>
          <w:trHeight w:val="227"/>
        </w:trPr>
        <w:tc>
          <w:tcPr>
            <w:tcW w:w="909" w:type="dxa"/>
          </w:tcPr>
          <w:p w:rsidR="000009CC" w:rsidRPr="004F647A" w:rsidRDefault="000009CC" w:rsidP="00E72184">
            <w:pPr>
              <w:keepNext/>
              <w:tabs>
                <w:tab w:val="clear" w:pos="567"/>
                <w:tab w:val="clear" w:pos="5387"/>
                <w:tab w:val="clear" w:pos="5954"/>
              </w:tabs>
              <w:spacing w:before="60" w:after="60"/>
              <w:jc w:val="left"/>
              <w:rPr>
                <w:i/>
                <w:sz w:val="18"/>
                <w:lang w:val="fr-FR"/>
              </w:rPr>
            </w:pPr>
            <w:r w:rsidRPr="004F647A">
              <w:rPr>
                <w:i/>
                <w:sz w:val="18"/>
                <w:lang w:val="fr-FR"/>
              </w:rPr>
              <w:t>ISPC</w:t>
            </w:r>
          </w:p>
        </w:tc>
        <w:tc>
          <w:tcPr>
            <w:tcW w:w="909" w:type="dxa"/>
            <w:shd w:val="clear" w:color="auto" w:fill="auto"/>
          </w:tcPr>
          <w:p w:rsidR="000009CC" w:rsidRPr="004F647A" w:rsidRDefault="000009CC" w:rsidP="00E72184">
            <w:pPr>
              <w:keepNext/>
              <w:tabs>
                <w:tab w:val="clear" w:pos="567"/>
                <w:tab w:val="clear" w:pos="5387"/>
                <w:tab w:val="clear" w:pos="5954"/>
              </w:tabs>
              <w:spacing w:before="60" w:after="60"/>
              <w:jc w:val="left"/>
              <w:rPr>
                <w:i/>
                <w:sz w:val="18"/>
                <w:lang w:val="fr-FR"/>
              </w:rPr>
            </w:pPr>
            <w:r w:rsidRPr="004F647A">
              <w:rPr>
                <w:i/>
                <w:sz w:val="18"/>
                <w:lang w:val="fr-FR"/>
              </w:rPr>
              <w:t>DEC</w:t>
            </w:r>
          </w:p>
        </w:tc>
        <w:tc>
          <w:tcPr>
            <w:tcW w:w="3461" w:type="dxa"/>
            <w:vMerge/>
            <w:shd w:val="clear" w:color="auto" w:fill="auto"/>
          </w:tcPr>
          <w:p w:rsidR="000009CC" w:rsidRPr="004F647A" w:rsidRDefault="000009CC" w:rsidP="00E72184">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0009CC" w:rsidRPr="004F647A" w:rsidRDefault="000009CC" w:rsidP="00E72184">
            <w:pPr>
              <w:keepNext/>
              <w:tabs>
                <w:tab w:val="clear" w:pos="567"/>
                <w:tab w:val="clear" w:pos="5387"/>
                <w:tab w:val="clear" w:pos="5954"/>
              </w:tabs>
              <w:spacing w:before="60" w:after="60"/>
              <w:jc w:val="left"/>
              <w:rPr>
                <w:i/>
                <w:sz w:val="18"/>
                <w:lang w:val="fr-FR"/>
              </w:rPr>
            </w:pPr>
          </w:p>
        </w:tc>
      </w:tr>
      <w:tr w:rsidR="00B57209" w:rsidRPr="00B57209" w:rsidTr="008D0674">
        <w:trPr>
          <w:cantSplit/>
          <w:trHeight w:val="240"/>
        </w:trPr>
        <w:tc>
          <w:tcPr>
            <w:tcW w:w="9288" w:type="dxa"/>
            <w:gridSpan w:val="4"/>
            <w:shd w:val="clear" w:color="auto" w:fill="auto"/>
          </w:tcPr>
          <w:p w:rsidR="00B57209" w:rsidRPr="00B57209" w:rsidRDefault="00153D6F" w:rsidP="00153D6F">
            <w:pPr>
              <w:pStyle w:val="Normalaftertitle"/>
              <w:keepNext/>
              <w:spacing w:before="240"/>
              <w:rPr>
                <w:b/>
                <w:bCs/>
              </w:rPr>
            </w:pPr>
            <w:r>
              <w:rPr>
                <w:b/>
                <w:bCs/>
              </w:rPr>
              <w:t xml:space="preserve">ADD     </w:t>
            </w:r>
            <w:r w:rsidR="00B57209" w:rsidRPr="00B57209">
              <w:rPr>
                <w:b/>
                <w:bCs/>
              </w:rPr>
              <w:t>P 31  Congo</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6-058-0</w:t>
            </w:r>
          </w:p>
        </w:tc>
        <w:tc>
          <w:tcPr>
            <w:tcW w:w="909" w:type="dxa"/>
            <w:shd w:val="clear" w:color="auto" w:fill="auto"/>
          </w:tcPr>
          <w:p w:rsidR="00B57209" w:rsidRPr="00E7062C" w:rsidRDefault="00B57209" w:rsidP="008D0674">
            <w:pPr>
              <w:pStyle w:val="StyleTabletextLeft"/>
            </w:pPr>
            <w:r w:rsidRPr="00E7062C">
              <w:t>12752</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r w:rsidRPr="00FF621E">
              <w:t>Congo Telecom</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6-058-1</w:t>
            </w:r>
          </w:p>
        </w:tc>
        <w:tc>
          <w:tcPr>
            <w:tcW w:w="909" w:type="dxa"/>
            <w:shd w:val="clear" w:color="auto" w:fill="auto"/>
          </w:tcPr>
          <w:p w:rsidR="00B57209" w:rsidRPr="00E7062C" w:rsidRDefault="00B57209" w:rsidP="008D0674">
            <w:pPr>
              <w:pStyle w:val="StyleTabletextLeft"/>
            </w:pPr>
            <w:r w:rsidRPr="00E7062C">
              <w:t>12753</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r w:rsidRPr="00FF621E">
              <w:t>ZAIN</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6-058-2</w:t>
            </w:r>
          </w:p>
        </w:tc>
        <w:tc>
          <w:tcPr>
            <w:tcW w:w="909" w:type="dxa"/>
            <w:shd w:val="clear" w:color="auto" w:fill="auto"/>
          </w:tcPr>
          <w:p w:rsidR="00B57209" w:rsidRPr="00E7062C" w:rsidRDefault="00B57209" w:rsidP="008D0674">
            <w:pPr>
              <w:pStyle w:val="StyleTabletextLeft"/>
            </w:pPr>
            <w:r w:rsidRPr="00E7062C">
              <w:t>12754</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r w:rsidRPr="00FF621E">
              <w:t>ZAIN</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6-058-3</w:t>
            </w:r>
          </w:p>
        </w:tc>
        <w:tc>
          <w:tcPr>
            <w:tcW w:w="909" w:type="dxa"/>
            <w:shd w:val="clear" w:color="auto" w:fill="auto"/>
          </w:tcPr>
          <w:p w:rsidR="00B57209" w:rsidRPr="00E7062C" w:rsidRDefault="00B57209" w:rsidP="008D0674">
            <w:pPr>
              <w:pStyle w:val="StyleTabletextLeft"/>
            </w:pPr>
            <w:r w:rsidRPr="00E7062C">
              <w:t>12755</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r w:rsidRPr="00FF621E">
              <w:t>WARID</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6-058-4</w:t>
            </w:r>
          </w:p>
        </w:tc>
        <w:tc>
          <w:tcPr>
            <w:tcW w:w="909" w:type="dxa"/>
            <w:shd w:val="clear" w:color="auto" w:fill="auto"/>
          </w:tcPr>
          <w:p w:rsidR="00B57209" w:rsidRPr="00E7062C" w:rsidRDefault="00B57209" w:rsidP="008D0674">
            <w:pPr>
              <w:pStyle w:val="StyleTabletextLeft"/>
            </w:pPr>
            <w:r w:rsidRPr="00E7062C">
              <w:t>12756</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r w:rsidRPr="00FF621E">
              <w:t>MTN</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6-058-5</w:t>
            </w:r>
          </w:p>
        </w:tc>
        <w:tc>
          <w:tcPr>
            <w:tcW w:w="909" w:type="dxa"/>
            <w:shd w:val="clear" w:color="auto" w:fill="auto"/>
          </w:tcPr>
          <w:p w:rsidR="00B57209" w:rsidRPr="00E7062C" w:rsidRDefault="00B57209" w:rsidP="008D0674">
            <w:pPr>
              <w:pStyle w:val="StyleTabletextLeft"/>
            </w:pPr>
            <w:r w:rsidRPr="00E7062C">
              <w:t>12757</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r w:rsidRPr="00FF621E">
              <w:t>MTN</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6-058-7</w:t>
            </w:r>
          </w:p>
        </w:tc>
        <w:tc>
          <w:tcPr>
            <w:tcW w:w="909" w:type="dxa"/>
            <w:shd w:val="clear" w:color="auto" w:fill="auto"/>
          </w:tcPr>
          <w:p w:rsidR="00B57209" w:rsidRPr="00E7062C" w:rsidRDefault="00B57209" w:rsidP="008D0674">
            <w:pPr>
              <w:pStyle w:val="StyleTabletextLeft"/>
            </w:pPr>
            <w:r w:rsidRPr="00E7062C">
              <w:t>12759</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proofErr w:type="spellStart"/>
            <w:r w:rsidRPr="00FF621E">
              <w:t>Bintel</w:t>
            </w:r>
            <w:proofErr w:type="spellEnd"/>
          </w:p>
        </w:tc>
      </w:tr>
      <w:tr w:rsidR="00B57209" w:rsidRPr="00B57209" w:rsidTr="008D0674">
        <w:trPr>
          <w:cantSplit/>
          <w:trHeight w:val="240"/>
        </w:trPr>
        <w:tc>
          <w:tcPr>
            <w:tcW w:w="9288" w:type="dxa"/>
            <w:gridSpan w:val="4"/>
            <w:shd w:val="clear" w:color="auto" w:fill="auto"/>
          </w:tcPr>
          <w:p w:rsidR="00B57209" w:rsidRPr="00B57209" w:rsidRDefault="00B57209" w:rsidP="00EF5820">
            <w:pPr>
              <w:pStyle w:val="Normalaftertitle"/>
              <w:keepNext/>
              <w:spacing w:before="240"/>
              <w:rPr>
                <w:b/>
                <w:bCs/>
              </w:rPr>
            </w:pPr>
            <w:r w:rsidRPr="00B57209">
              <w:rPr>
                <w:b/>
                <w:bCs/>
              </w:rPr>
              <w:lastRenderedPageBreak/>
              <w:t xml:space="preserve">P 34  </w:t>
            </w:r>
            <w:proofErr w:type="spellStart"/>
            <w:r w:rsidRPr="00B57209">
              <w:rPr>
                <w:b/>
                <w:bCs/>
              </w:rPr>
              <w:t>Croatie</w:t>
            </w:r>
            <w:proofErr w:type="spellEnd"/>
            <w:r w:rsidRPr="00B57209">
              <w:rPr>
                <w:b/>
                <w:bCs/>
              </w:rPr>
              <w:t xml:space="preserve">    ADD</w:t>
            </w:r>
          </w:p>
        </w:tc>
      </w:tr>
      <w:tr w:rsidR="00B57209" w:rsidRPr="00F64C67" w:rsidTr="00B57209">
        <w:trPr>
          <w:cantSplit/>
          <w:trHeight w:val="240"/>
        </w:trPr>
        <w:tc>
          <w:tcPr>
            <w:tcW w:w="909" w:type="dxa"/>
            <w:shd w:val="clear" w:color="auto" w:fill="auto"/>
          </w:tcPr>
          <w:p w:rsidR="00B57209" w:rsidRPr="00E7062C" w:rsidRDefault="00B57209" w:rsidP="00EF5820">
            <w:pPr>
              <w:pStyle w:val="StyleTabletextLeft"/>
              <w:keepNext/>
            </w:pPr>
            <w:r w:rsidRPr="00E7062C">
              <w:t>3-245-7</w:t>
            </w:r>
          </w:p>
        </w:tc>
        <w:tc>
          <w:tcPr>
            <w:tcW w:w="909" w:type="dxa"/>
            <w:shd w:val="clear" w:color="auto" w:fill="auto"/>
          </w:tcPr>
          <w:p w:rsidR="00B57209" w:rsidRPr="00E7062C" w:rsidRDefault="00B57209" w:rsidP="00EF5820">
            <w:pPr>
              <w:pStyle w:val="StyleTabletextLeft"/>
              <w:keepNext/>
            </w:pPr>
            <w:r w:rsidRPr="00E7062C">
              <w:t>8111</w:t>
            </w:r>
          </w:p>
        </w:tc>
        <w:tc>
          <w:tcPr>
            <w:tcW w:w="3461" w:type="dxa"/>
            <w:shd w:val="clear" w:color="auto" w:fill="auto"/>
          </w:tcPr>
          <w:p w:rsidR="00B57209" w:rsidRPr="00FF621E" w:rsidRDefault="00B57209" w:rsidP="00EF5820">
            <w:pPr>
              <w:pStyle w:val="StyleTabletextLeft"/>
              <w:keepNext/>
            </w:pPr>
          </w:p>
        </w:tc>
        <w:tc>
          <w:tcPr>
            <w:tcW w:w="4009" w:type="dxa"/>
          </w:tcPr>
          <w:p w:rsidR="00B57209" w:rsidRPr="00FF621E" w:rsidRDefault="00B57209" w:rsidP="00EF5820">
            <w:pPr>
              <w:pStyle w:val="StyleTabletextLeft"/>
              <w:keepNext/>
            </w:pPr>
            <w:r w:rsidRPr="00FF621E">
              <w:t xml:space="preserve">T-mobile </w:t>
            </w:r>
            <w:proofErr w:type="spellStart"/>
            <w:r w:rsidRPr="00FF621E">
              <w:t>Hrvatska</w:t>
            </w:r>
            <w:proofErr w:type="spellEnd"/>
            <w:r w:rsidRPr="00FF621E">
              <w:t xml:space="preserve"> </w:t>
            </w:r>
            <w:proofErr w:type="spellStart"/>
            <w:r w:rsidRPr="00FF621E">
              <w:t>d.o.o</w:t>
            </w:r>
            <w:proofErr w:type="spellEnd"/>
            <w:r w:rsidRPr="00FF621E">
              <w:t>.</w:t>
            </w:r>
          </w:p>
        </w:tc>
      </w:tr>
      <w:tr w:rsidR="00B57209" w:rsidRPr="00F64C67" w:rsidTr="00B57209">
        <w:trPr>
          <w:cantSplit/>
          <w:trHeight w:val="240"/>
        </w:trPr>
        <w:tc>
          <w:tcPr>
            <w:tcW w:w="909" w:type="dxa"/>
            <w:shd w:val="clear" w:color="auto" w:fill="auto"/>
          </w:tcPr>
          <w:p w:rsidR="00B57209" w:rsidRPr="00E7062C" w:rsidRDefault="00B57209" w:rsidP="00EF5820">
            <w:pPr>
              <w:pStyle w:val="StyleTabletextLeft"/>
              <w:keepNext/>
            </w:pPr>
            <w:r w:rsidRPr="00E7062C">
              <w:t>7-235-0</w:t>
            </w:r>
          </w:p>
        </w:tc>
        <w:tc>
          <w:tcPr>
            <w:tcW w:w="909" w:type="dxa"/>
            <w:shd w:val="clear" w:color="auto" w:fill="auto"/>
          </w:tcPr>
          <w:p w:rsidR="00B57209" w:rsidRPr="00E7062C" w:rsidRDefault="00B57209" w:rsidP="00EF5820">
            <w:pPr>
              <w:pStyle w:val="StyleTabletextLeft"/>
              <w:keepNext/>
            </w:pPr>
            <w:r w:rsidRPr="00E7062C">
              <w:t>16216</w:t>
            </w:r>
          </w:p>
        </w:tc>
        <w:tc>
          <w:tcPr>
            <w:tcW w:w="3461" w:type="dxa"/>
            <w:shd w:val="clear" w:color="auto" w:fill="auto"/>
          </w:tcPr>
          <w:p w:rsidR="00B57209" w:rsidRPr="00FF621E" w:rsidRDefault="00B57209" w:rsidP="00EF5820">
            <w:pPr>
              <w:pStyle w:val="StyleTabletextLeft"/>
              <w:keepNext/>
            </w:pPr>
          </w:p>
        </w:tc>
        <w:tc>
          <w:tcPr>
            <w:tcW w:w="4009" w:type="dxa"/>
          </w:tcPr>
          <w:p w:rsidR="00B57209" w:rsidRPr="00FF621E" w:rsidRDefault="00B57209" w:rsidP="00EF5820">
            <w:pPr>
              <w:pStyle w:val="StyleTabletextLeft"/>
              <w:keepNext/>
            </w:pPr>
            <w:r w:rsidRPr="00FF621E">
              <w:t xml:space="preserve">T-mobile </w:t>
            </w:r>
            <w:proofErr w:type="spellStart"/>
            <w:r w:rsidRPr="00FF621E">
              <w:t>Hrvatska</w:t>
            </w:r>
            <w:proofErr w:type="spellEnd"/>
            <w:r w:rsidRPr="00FF621E">
              <w:t xml:space="preserve"> </w:t>
            </w:r>
            <w:proofErr w:type="spellStart"/>
            <w:r w:rsidRPr="00FF621E">
              <w:t>d.o.o</w:t>
            </w:r>
            <w:proofErr w:type="spellEnd"/>
            <w:r w:rsidRPr="00FF621E">
              <w:t>.</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7-235-1</w:t>
            </w:r>
          </w:p>
        </w:tc>
        <w:tc>
          <w:tcPr>
            <w:tcW w:w="909" w:type="dxa"/>
            <w:shd w:val="clear" w:color="auto" w:fill="auto"/>
          </w:tcPr>
          <w:p w:rsidR="00B57209" w:rsidRPr="00E7062C" w:rsidRDefault="00B57209" w:rsidP="008D0674">
            <w:pPr>
              <w:pStyle w:val="StyleTabletextLeft"/>
            </w:pPr>
            <w:r w:rsidRPr="00E7062C">
              <w:t>16217</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r w:rsidRPr="00FF621E">
              <w:t>T-2</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7-235-2</w:t>
            </w:r>
          </w:p>
        </w:tc>
        <w:tc>
          <w:tcPr>
            <w:tcW w:w="909" w:type="dxa"/>
            <w:shd w:val="clear" w:color="auto" w:fill="auto"/>
          </w:tcPr>
          <w:p w:rsidR="00B57209" w:rsidRPr="00E7062C" w:rsidRDefault="00B57209" w:rsidP="008D0674">
            <w:pPr>
              <w:pStyle w:val="StyleTabletextLeft"/>
            </w:pPr>
            <w:r w:rsidRPr="00E7062C">
              <w:t>16218</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r w:rsidRPr="00FF621E">
              <w:t>T-2</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7-235-3</w:t>
            </w:r>
          </w:p>
        </w:tc>
        <w:tc>
          <w:tcPr>
            <w:tcW w:w="909" w:type="dxa"/>
            <w:shd w:val="clear" w:color="auto" w:fill="auto"/>
          </w:tcPr>
          <w:p w:rsidR="00B57209" w:rsidRPr="00E7062C" w:rsidRDefault="00B57209" w:rsidP="008D0674">
            <w:pPr>
              <w:pStyle w:val="StyleTabletextLeft"/>
            </w:pPr>
            <w:r w:rsidRPr="00E7062C">
              <w:t>16219</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proofErr w:type="spellStart"/>
            <w:r w:rsidRPr="00FF621E">
              <w:t>Akton</w:t>
            </w:r>
            <w:proofErr w:type="spellEnd"/>
            <w:r w:rsidRPr="00FF621E">
              <w:t xml:space="preserve"> </w:t>
            </w:r>
            <w:proofErr w:type="spellStart"/>
            <w:r w:rsidRPr="00FF621E">
              <w:t>d.o.o</w:t>
            </w:r>
            <w:proofErr w:type="spellEnd"/>
            <w:r w:rsidRPr="00FF621E">
              <w:t>.</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7-235-4</w:t>
            </w:r>
          </w:p>
        </w:tc>
        <w:tc>
          <w:tcPr>
            <w:tcW w:w="909" w:type="dxa"/>
            <w:shd w:val="clear" w:color="auto" w:fill="auto"/>
          </w:tcPr>
          <w:p w:rsidR="00B57209" w:rsidRPr="00E7062C" w:rsidRDefault="00B57209" w:rsidP="008D0674">
            <w:pPr>
              <w:pStyle w:val="StyleTabletextLeft"/>
            </w:pPr>
            <w:r w:rsidRPr="00E7062C">
              <w:t>16220</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proofErr w:type="spellStart"/>
            <w:r w:rsidRPr="00FF621E">
              <w:t>VIPnet</w:t>
            </w:r>
            <w:proofErr w:type="spellEnd"/>
            <w:r w:rsidRPr="00FF621E">
              <w:t xml:space="preserve"> </w:t>
            </w:r>
            <w:proofErr w:type="spellStart"/>
            <w:r w:rsidRPr="00FF621E">
              <w:t>d.o.o</w:t>
            </w:r>
            <w:proofErr w:type="spellEnd"/>
            <w:r w:rsidRPr="00FF621E">
              <w:t>.</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7-235-5</w:t>
            </w:r>
          </w:p>
        </w:tc>
        <w:tc>
          <w:tcPr>
            <w:tcW w:w="909" w:type="dxa"/>
            <w:shd w:val="clear" w:color="auto" w:fill="auto"/>
          </w:tcPr>
          <w:p w:rsidR="00B57209" w:rsidRPr="00E7062C" w:rsidRDefault="00B57209" w:rsidP="008D0674">
            <w:pPr>
              <w:pStyle w:val="StyleTabletextLeft"/>
            </w:pPr>
            <w:r w:rsidRPr="00E7062C">
              <w:t>16221</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proofErr w:type="spellStart"/>
            <w:r w:rsidRPr="00FF621E">
              <w:t>VIPnet</w:t>
            </w:r>
            <w:proofErr w:type="spellEnd"/>
            <w:r w:rsidRPr="00FF621E">
              <w:t xml:space="preserve"> </w:t>
            </w:r>
            <w:proofErr w:type="spellStart"/>
            <w:r w:rsidRPr="00FF621E">
              <w:t>d.o.o</w:t>
            </w:r>
            <w:proofErr w:type="spellEnd"/>
            <w:r w:rsidRPr="00FF621E">
              <w:t>.</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7-235-6</w:t>
            </w:r>
          </w:p>
        </w:tc>
        <w:tc>
          <w:tcPr>
            <w:tcW w:w="909" w:type="dxa"/>
            <w:shd w:val="clear" w:color="auto" w:fill="auto"/>
          </w:tcPr>
          <w:p w:rsidR="00B57209" w:rsidRPr="00E7062C" w:rsidRDefault="00B57209" w:rsidP="008D0674">
            <w:pPr>
              <w:pStyle w:val="StyleTabletextLeft"/>
            </w:pPr>
            <w:r w:rsidRPr="00E7062C">
              <w:t>16222</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proofErr w:type="spellStart"/>
            <w:r w:rsidRPr="00FF621E">
              <w:t>VIPnet</w:t>
            </w:r>
            <w:proofErr w:type="spellEnd"/>
            <w:r w:rsidRPr="00FF621E">
              <w:t xml:space="preserve"> </w:t>
            </w:r>
            <w:proofErr w:type="spellStart"/>
            <w:r w:rsidRPr="00FF621E">
              <w:t>d.o.o</w:t>
            </w:r>
            <w:proofErr w:type="spellEnd"/>
            <w:r w:rsidRPr="00FF621E">
              <w:t>.</w:t>
            </w:r>
          </w:p>
        </w:tc>
      </w:tr>
      <w:tr w:rsidR="00B57209" w:rsidRPr="00FF621E" w:rsidTr="008D0674">
        <w:trPr>
          <w:cantSplit/>
          <w:trHeight w:val="240"/>
        </w:trPr>
        <w:tc>
          <w:tcPr>
            <w:tcW w:w="9288" w:type="dxa"/>
            <w:gridSpan w:val="4"/>
            <w:shd w:val="clear" w:color="auto" w:fill="auto"/>
          </w:tcPr>
          <w:p w:rsidR="00B57209" w:rsidRPr="00B57209" w:rsidRDefault="00B57209" w:rsidP="008D0674">
            <w:pPr>
              <w:pStyle w:val="Normalaftertitle"/>
              <w:keepNext/>
              <w:spacing w:before="240"/>
              <w:rPr>
                <w:b/>
                <w:bCs/>
              </w:rPr>
            </w:pPr>
            <w:r w:rsidRPr="00B57209">
              <w:rPr>
                <w:b/>
                <w:bCs/>
              </w:rPr>
              <w:t xml:space="preserve">P 33 à 34  </w:t>
            </w:r>
            <w:proofErr w:type="spellStart"/>
            <w:r w:rsidRPr="00B57209">
              <w:rPr>
                <w:b/>
                <w:bCs/>
              </w:rPr>
              <w:t>Croatie</w:t>
            </w:r>
            <w:proofErr w:type="spellEnd"/>
            <w:r w:rsidRPr="00B57209">
              <w:rPr>
                <w:b/>
                <w:bCs/>
              </w:rPr>
              <w:t xml:space="preserve">    LIR</w:t>
            </w:r>
          </w:p>
        </w:tc>
      </w:tr>
      <w:tr w:rsidR="00B57209" w:rsidRPr="00F64C67" w:rsidTr="00B57209">
        <w:trPr>
          <w:cantSplit/>
          <w:trHeight w:val="240"/>
        </w:trPr>
        <w:tc>
          <w:tcPr>
            <w:tcW w:w="909" w:type="dxa"/>
            <w:shd w:val="clear" w:color="auto" w:fill="auto"/>
          </w:tcPr>
          <w:p w:rsidR="00B57209" w:rsidRPr="00E7062C" w:rsidRDefault="00B57209" w:rsidP="008D0674">
            <w:pPr>
              <w:pStyle w:val="StyleTabletextLeft"/>
            </w:pPr>
            <w:r w:rsidRPr="00E7062C">
              <w:t>2-180-3</w:t>
            </w:r>
          </w:p>
        </w:tc>
        <w:tc>
          <w:tcPr>
            <w:tcW w:w="909" w:type="dxa"/>
            <w:shd w:val="clear" w:color="auto" w:fill="auto"/>
          </w:tcPr>
          <w:p w:rsidR="00B57209" w:rsidRPr="00E7062C" w:rsidRDefault="00B57209" w:rsidP="008D0674">
            <w:pPr>
              <w:pStyle w:val="StyleTabletextLeft"/>
            </w:pPr>
            <w:r w:rsidRPr="00E7062C">
              <w:t>5539</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r w:rsidRPr="00FF621E">
              <w:t xml:space="preserve">T-mobile </w:t>
            </w:r>
            <w:proofErr w:type="spellStart"/>
            <w:r w:rsidRPr="00FF621E">
              <w:t>Hrvatska</w:t>
            </w:r>
            <w:proofErr w:type="spellEnd"/>
            <w:r w:rsidRPr="00FF621E">
              <w:t xml:space="preserve"> </w:t>
            </w:r>
            <w:proofErr w:type="spellStart"/>
            <w:r w:rsidRPr="00FF621E">
              <w:t>d.o.o</w:t>
            </w:r>
            <w:proofErr w:type="spellEnd"/>
            <w:r w:rsidRPr="00FF621E">
              <w:t>.</w:t>
            </w:r>
          </w:p>
        </w:tc>
      </w:tr>
      <w:tr w:rsidR="00B57209" w:rsidRPr="00F64C67" w:rsidTr="00B57209">
        <w:trPr>
          <w:cantSplit/>
          <w:trHeight w:val="240"/>
        </w:trPr>
        <w:tc>
          <w:tcPr>
            <w:tcW w:w="909" w:type="dxa"/>
            <w:shd w:val="clear" w:color="auto" w:fill="auto"/>
          </w:tcPr>
          <w:p w:rsidR="00B57209" w:rsidRPr="00E7062C" w:rsidRDefault="00B57209" w:rsidP="008D0674">
            <w:pPr>
              <w:pStyle w:val="StyleTabletextLeft"/>
            </w:pPr>
            <w:r w:rsidRPr="00E7062C">
              <w:t>2-180-5</w:t>
            </w:r>
          </w:p>
        </w:tc>
        <w:tc>
          <w:tcPr>
            <w:tcW w:w="909" w:type="dxa"/>
            <w:shd w:val="clear" w:color="auto" w:fill="auto"/>
          </w:tcPr>
          <w:p w:rsidR="00B57209" w:rsidRPr="00E7062C" w:rsidRDefault="00B57209" w:rsidP="008D0674">
            <w:pPr>
              <w:pStyle w:val="StyleTabletextLeft"/>
            </w:pPr>
            <w:r w:rsidRPr="00E7062C">
              <w:t>5541</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r w:rsidRPr="00FF621E">
              <w:t xml:space="preserve">T-mobile </w:t>
            </w:r>
            <w:proofErr w:type="spellStart"/>
            <w:r w:rsidRPr="00FF621E">
              <w:t>Hrvatska</w:t>
            </w:r>
            <w:proofErr w:type="spellEnd"/>
            <w:r w:rsidRPr="00FF621E">
              <w:t xml:space="preserve"> </w:t>
            </w:r>
            <w:proofErr w:type="spellStart"/>
            <w:r w:rsidRPr="00FF621E">
              <w:t>d.o.o</w:t>
            </w:r>
            <w:proofErr w:type="spellEnd"/>
            <w:r w:rsidRPr="00FF621E">
              <w:t>.</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3-245-2</w:t>
            </w:r>
          </w:p>
        </w:tc>
        <w:tc>
          <w:tcPr>
            <w:tcW w:w="909" w:type="dxa"/>
            <w:shd w:val="clear" w:color="auto" w:fill="auto"/>
          </w:tcPr>
          <w:p w:rsidR="00B57209" w:rsidRPr="00E7062C" w:rsidRDefault="00B57209" w:rsidP="008D0674">
            <w:pPr>
              <w:pStyle w:val="StyleTabletextLeft"/>
            </w:pPr>
            <w:r w:rsidRPr="00E7062C">
              <w:t>8106</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proofErr w:type="spellStart"/>
            <w:r w:rsidRPr="00FF621E">
              <w:t>Metronet</w:t>
            </w:r>
            <w:proofErr w:type="spellEnd"/>
            <w:r w:rsidRPr="00FF621E">
              <w:t xml:space="preserve"> </w:t>
            </w:r>
            <w:proofErr w:type="spellStart"/>
            <w:r w:rsidRPr="00FF621E">
              <w:t>telekomunikacije</w:t>
            </w:r>
            <w:proofErr w:type="spellEnd"/>
            <w:r w:rsidRPr="00FF621E">
              <w:t xml:space="preserve"> </w:t>
            </w:r>
            <w:proofErr w:type="spellStart"/>
            <w:r w:rsidRPr="00FF621E">
              <w:t>d.d</w:t>
            </w:r>
            <w:proofErr w:type="spellEnd"/>
            <w:r w:rsidRPr="00FF621E">
              <w:t>.</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3-245-4</w:t>
            </w:r>
          </w:p>
        </w:tc>
        <w:tc>
          <w:tcPr>
            <w:tcW w:w="909" w:type="dxa"/>
            <w:shd w:val="clear" w:color="auto" w:fill="auto"/>
          </w:tcPr>
          <w:p w:rsidR="00B57209" w:rsidRPr="00E7062C" w:rsidRDefault="00B57209" w:rsidP="008D0674">
            <w:pPr>
              <w:pStyle w:val="StyleTabletextLeft"/>
            </w:pPr>
            <w:r w:rsidRPr="00E7062C">
              <w:t>8108</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proofErr w:type="spellStart"/>
            <w:r w:rsidRPr="00FF621E">
              <w:t>Nexcom</w:t>
            </w:r>
            <w:proofErr w:type="spellEnd"/>
          </w:p>
        </w:tc>
      </w:tr>
      <w:tr w:rsidR="00B57209" w:rsidRPr="00F64C67" w:rsidTr="00B57209">
        <w:trPr>
          <w:cantSplit/>
          <w:trHeight w:val="240"/>
        </w:trPr>
        <w:tc>
          <w:tcPr>
            <w:tcW w:w="909" w:type="dxa"/>
            <w:shd w:val="clear" w:color="auto" w:fill="auto"/>
          </w:tcPr>
          <w:p w:rsidR="00B57209" w:rsidRPr="00E7062C" w:rsidRDefault="00B57209" w:rsidP="008D0674">
            <w:pPr>
              <w:pStyle w:val="StyleTabletextLeft"/>
            </w:pPr>
            <w:r w:rsidRPr="00E7062C">
              <w:t>4-249-5</w:t>
            </w:r>
          </w:p>
        </w:tc>
        <w:tc>
          <w:tcPr>
            <w:tcW w:w="909" w:type="dxa"/>
            <w:shd w:val="clear" w:color="auto" w:fill="auto"/>
          </w:tcPr>
          <w:p w:rsidR="00B57209" w:rsidRPr="00E7062C" w:rsidRDefault="00B57209" w:rsidP="008D0674">
            <w:pPr>
              <w:pStyle w:val="StyleTabletextLeft"/>
            </w:pPr>
            <w:r w:rsidRPr="00E7062C">
              <w:t>10189</w:t>
            </w:r>
          </w:p>
        </w:tc>
        <w:tc>
          <w:tcPr>
            <w:tcW w:w="3461" w:type="dxa"/>
            <w:shd w:val="clear" w:color="auto" w:fill="auto"/>
          </w:tcPr>
          <w:p w:rsidR="00B57209" w:rsidRPr="00FF621E" w:rsidRDefault="00B57209" w:rsidP="008D0674">
            <w:pPr>
              <w:pStyle w:val="StyleTabletextLeft"/>
            </w:pPr>
          </w:p>
        </w:tc>
        <w:tc>
          <w:tcPr>
            <w:tcW w:w="4009" w:type="dxa"/>
          </w:tcPr>
          <w:p w:rsidR="00B57209" w:rsidRPr="00FF621E" w:rsidRDefault="00B57209" w:rsidP="008D0674">
            <w:pPr>
              <w:pStyle w:val="StyleTabletextLeft"/>
            </w:pPr>
            <w:r w:rsidRPr="00FF621E">
              <w:t xml:space="preserve">T-mobile </w:t>
            </w:r>
            <w:proofErr w:type="spellStart"/>
            <w:r w:rsidRPr="00FF621E">
              <w:t>Hrvatska</w:t>
            </w:r>
            <w:proofErr w:type="spellEnd"/>
            <w:r w:rsidRPr="00FF621E">
              <w:t xml:space="preserve"> </w:t>
            </w:r>
            <w:proofErr w:type="spellStart"/>
            <w:r w:rsidRPr="00FF621E">
              <w:t>d.o.o</w:t>
            </w:r>
            <w:proofErr w:type="spellEnd"/>
            <w:r w:rsidRPr="00FF621E">
              <w:t>.</w:t>
            </w:r>
          </w:p>
        </w:tc>
      </w:tr>
      <w:tr w:rsidR="00B57209" w:rsidRPr="00B57209" w:rsidTr="008D0674">
        <w:trPr>
          <w:cantSplit/>
          <w:trHeight w:val="240"/>
        </w:trPr>
        <w:tc>
          <w:tcPr>
            <w:tcW w:w="9288" w:type="dxa"/>
            <w:gridSpan w:val="4"/>
            <w:shd w:val="clear" w:color="auto" w:fill="auto"/>
          </w:tcPr>
          <w:p w:rsidR="00B57209" w:rsidRPr="00B57209" w:rsidRDefault="00B57209" w:rsidP="008D0674">
            <w:pPr>
              <w:pStyle w:val="Normalaftertitle"/>
              <w:keepNext/>
              <w:spacing w:before="240"/>
              <w:rPr>
                <w:b/>
                <w:bCs/>
              </w:rPr>
            </w:pPr>
            <w:r w:rsidRPr="00B57209">
              <w:rPr>
                <w:b/>
                <w:bCs/>
              </w:rPr>
              <w:t xml:space="preserve">P 61  </w:t>
            </w:r>
            <w:proofErr w:type="spellStart"/>
            <w:r w:rsidRPr="00B57209">
              <w:rPr>
                <w:b/>
                <w:bCs/>
              </w:rPr>
              <w:t>Haïti</w:t>
            </w:r>
            <w:proofErr w:type="spellEnd"/>
            <w:r w:rsidRPr="00B57209">
              <w:rPr>
                <w:b/>
                <w:bCs/>
              </w:rPr>
              <w:t xml:space="preserve">    ADD</w:t>
            </w:r>
          </w:p>
        </w:tc>
      </w:tr>
      <w:tr w:rsidR="00B57209" w:rsidRPr="00F64C67" w:rsidTr="00B57209">
        <w:trPr>
          <w:cantSplit/>
          <w:trHeight w:val="240"/>
        </w:trPr>
        <w:tc>
          <w:tcPr>
            <w:tcW w:w="909" w:type="dxa"/>
            <w:shd w:val="clear" w:color="auto" w:fill="auto"/>
          </w:tcPr>
          <w:p w:rsidR="00B57209" w:rsidRPr="00E7062C" w:rsidRDefault="00B57209" w:rsidP="008D0674">
            <w:pPr>
              <w:pStyle w:val="StyleTabletextLeft"/>
            </w:pPr>
            <w:r w:rsidRPr="00E7062C">
              <w:t>3-144-0</w:t>
            </w:r>
          </w:p>
        </w:tc>
        <w:tc>
          <w:tcPr>
            <w:tcW w:w="909" w:type="dxa"/>
            <w:shd w:val="clear" w:color="auto" w:fill="auto"/>
          </w:tcPr>
          <w:p w:rsidR="00B57209" w:rsidRPr="00E7062C" w:rsidRDefault="00B57209" w:rsidP="008D0674">
            <w:pPr>
              <w:pStyle w:val="StyleTabletextLeft"/>
            </w:pPr>
            <w:r w:rsidRPr="00E7062C">
              <w:t>7296</w:t>
            </w:r>
          </w:p>
        </w:tc>
        <w:tc>
          <w:tcPr>
            <w:tcW w:w="3461" w:type="dxa"/>
            <w:shd w:val="clear" w:color="auto" w:fill="auto"/>
          </w:tcPr>
          <w:p w:rsidR="00B57209" w:rsidRPr="00FF621E" w:rsidRDefault="00B57209" w:rsidP="008D0674">
            <w:pPr>
              <w:pStyle w:val="StyleTabletextLeft"/>
            </w:pPr>
            <w:r w:rsidRPr="00FF621E">
              <w:t>HAITEL</w:t>
            </w:r>
          </w:p>
        </w:tc>
        <w:tc>
          <w:tcPr>
            <w:tcW w:w="4009" w:type="dxa"/>
          </w:tcPr>
          <w:p w:rsidR="00B57209" w:rsidRPr="00FF621E" w:rsidRDefault="00B57209" w:rsidP="008D0674">
            <w:pPr>
              <w:pStyle w:val="StyleTabletextLeft"/>
            </w:pPr>
            <w:proofErr w:type="spellStart"/>
            <w:r w:rsidRPr="00FF621E">
              <w:t>Haiti</w:t>
            </w:r>
            <w:proofErr w:type="spellEnd"/>
            <w:r w:rsidRPr="00FF621E">
              <w:t xml:space="preserve"> International </w:t>
            </w:r>
            <w:proofErr w:type="spellStart"/>
            <w:r w:rsidRPr="00FF621E">
              <w:t>Telecommuncation</w:t>
            </w:r>
            <w:proofErr w:type="spellEnd"/>
            <w:r w:rsidRPr="00FF621E">
              <w:t xml:space="preserve"> S.A. (HAITEL)</w:t>
            </w:r>
          </w:p>
        </w:tc>
      </w:tr>
      <w:tr w:rsidR="00B57209" w:rsidRPr="00D418F9" w:rsidTr="00B57209">
        <w:trPr>
          <w:cantSplit/>
          <w:trHeight w:val="240"/>
        </w:trPr>
        <w:tc>
          <w:tcPr>
            <w:tcW w:w="909" w:type="dxa"/>
            <w:shd w:val="clear" w:color="auto" w:fill="auto"/>
          </w:tcPr>
          <w:p w:rsidR="00B57209" w:rsidRPr="00E7062C" w:rsidRDefault="00B57209" w:rsidP="008D0674">
            <w:pPr>
              <w:pStyle w:val="StyleTabletextLeft"/>
            </w:pPr>
            <w:r w:rsidRPr="00E7062C">
              <w:t>3-144-2</w:t>
            </w:r>
          </w:p>
        </w:tc>
        <w:tc>
          <w:tcPr>
            <w:tcW w:w="909" w:type="dxa"/>
            <w:shd w:val="clear" w:color="auto" w:fill="auto"/>
          </w:tcPr>
          <w:p w:rsidR="00B57209" w:rsidRPr="00E7062C" w:rsidRDefault="00B57209" w:rsidP="008D0674">
            <w:pPr>
              <w:pStyle w:val="StyleTabletextLeft"/>
            </w:pPr>
            <w:r w:rsidRPr="00E7062C">
              <w:t>7298</w:t>
            </w:r>
          </w:p>
        </w:tc>
        <w:tc>
          <w:tcPr>
            <w:tcW w:w="3461" w:type="dxa"/>
            <w:shd w:val="clear" w:color="auto" w:fill="auto"/>
          </w:tcPr>
          <w:p w:rsidR="00B57209" w:rsidRPr="00FF621E" w:rsidRDefault="00B57209" w:rsidP="008D0674">
            <w:pPr>
              <w:pStyle w:val="StyleTabletextLeft"/>
            </w:pPr>
            <w:r w:rsidRPr="00FF621E">
              <w:t>DIGICEL</w:t>
            </w:r>
          </w:p>
        </w:tc>
        <w:tc>
          <w:tcPr>
            <w:tcW w:w="4009" w:type="dxa"/>
          </w:tcPr>
          <w:p w:rsidR="00B57209" w:rsidRPr="00D418F9" w:rsidRDefault="00B57209" w:rsidP="008D0674">
            <w:pPr>
              <w:pStyle w:val="StyleTabletextLeft"/>
              <w:rPr>
                <w:lang w:val="en-US"/>
              </w:rPr>
            </w:pPr>
            <w:proofErr w:type="spellStart"/>
            <w:r w:rsidRPr="00D418F9">
              <w:rPr>
                <w:lang w:val="en-US"/>
              </w:rPr>
              <w:t>Unigestion</w:t>
            </w:r>
            <w:proofErr w:type="spellEnd"/>
            <w:r w:rsidRPr="00D418F9">
              <w:rPr>
                <w:lang w:val="en-US"/>
              </w:rPr>
              <w:t xml:space="preserve"> Holding S.A. (DIGICEL)</w:t>
            </w:r>
          </w:p>
        </w:tc>
      </w:tr>
      <w:tr w:rsidR="00B57209" w:rsidRPr="00F64C67" w:rsidTr="00B57209">
        <w:trPr>
          <w:cantSplit/>
          <w:trHeight w:val="240"/>
        </w:trPr>
        <w:tc>
          <w:tcPr>
            <w:tcW w:w="909" w:type="dxa"/>
            <w:shd w:val="clear" w:color="auto" w:fill="auto"/>
          </w:tcPr>
          <w:p w:rsidR="00B57209" w:rsidRPr="00E7062C" w:rsidRDefault="00B57209" w:rsidP="008D0674">
            <w:pPr>
              <w:pStyle w:val="StyleTabletextLeft"/>
            </w:pPr>
            <w:r w:rsidRPr="00E7062C">
              <w:t>3-144-3</w:t>
            </w:r>
          </w:p>
        </w:tc>
        <w:tc>
          <w:tcPr>
            <w:tcW w:w="909" w:type="dxa"/>
            <w:shd w:val="clear" w:color="auto" w:fill="auto"/>
          </w:tcPr>
          <w:p w:rsidR="00B57209" w:rsidRPr="00E7062C" w:rsidRDefault="00B57209" w:rsidP="008D0674">
            <w:pPr>
              <w:pStyle w:val="StyleTabletextLeft"/>
            </w:pPr>
            <w:r w:rsidRPr="00E7062C">
              <w:t>7299</w:t>
            </w:r>
          </w:p>
        </w:tc>
        <w:tc>
          <w:tcPr>
            <w:tcW w:w="3461" w:type="dxa"/>
            <w:shd w:val="clear" w:color="auto" w:fill="auto"/>
          </w:tcPr>
          <w:p w:rsidR="00B57209" w:rsidRPr="00FF621E" w:rsidRDefault="00B57209" w:rsidP="008D0674">
            <w:pPr>
              <w:pStyle w:val="StyleTabletextLeft"/>
            </w:pPr>
            <w:r w:rsidRPr="00FF621E">
              <w:t>TELECO</w:t>
            </w:r>
          </w:p>
        </w:tc>
        <w:tc>
          <w:tcPr>
            <w:tcW w:w="4009" w:type="dxa"/>
          </w:tcPr>
          <w:p w:rsidR="00B57209" w:rsidRPr="00FF621E" w:rsidRDefault="00B57209" w:rsidP="008D0674">
            <w:pPr>
              <w:pStyle w:val="StyleTabletextLeft"/>
            </w:pPr>
            <w:r w:rsidRPr="00FF621E">
              <w:t>Télécommunications d'</w:t>
            </w:r>
            <w:proofErr w:type="spellStart"/>
            <w:r w:rsidRPr="00FF621E">
              <w:t>Haiti</w:t>
            </w:r>
            <w:proofErr w:type="spellEnd"/>
            <w:r w:rsidRPr="00FF621E">
              <w:t xml:space="preserve"> S.A.M. (TELECO)</w:t>
            </w:r>
          </w:p>
        </w:tc>
      </w:tr>
      <w:tr w:rsidR="00B57209" w:rsidRPr="00FF621E" w:rsidTr="008D0674">
        <w:trPr>
          <w:cantSplit/>
          <w:trHeight w:val="240"/>
        </w:trPr>
        <w:tc>
          <w:tcPr>
            <w:tcW w:w="9288" w:type="dxa"/>
            <w:gridSpan w:val="4"/>
            <w:shd w:val="clear" w:color="auto" w:fill="auto"/>
          </w:tcPr>
          <w:p w:rsidR="00B57209" w:rsidRPr="00B57209" w:rsidRDefault="00B57209" w:rsidP="008D0674">
            <w:pPr>
              <w:pStyle w:val="Normalaftertitle"/>
              <w:keepNext/>
              <w:spacing w:before="240"/>
              <w:rPr>
                <w:b/>
                <w:bCs/>
              </w:rPr>
            </w:pPr>
            <w:r w:rsidRPr="00B57209">
              <w:rPr>
                <w:b/>
                <w:bCs/>
              </w:rPr>
              <w:t xml:space="preserve">P 117  </w:t>
            </w:r>
            <w:proofErr w:type="spellStart"/>
            <w:r w:rsidRPr="00B57209">
              <w:rPr>
                <w:b/>
                <w:bCs/>
              </w:rPr>
              <w:t>Singapour</w:t>
            </w:r>
            <w:proofErr w:type="spellEnd"/>
            <w:r w:rsidRPr="00B57209">
              <w:rPr>
                <w:b/>
                <w:bCs/>
              </w:rPr>
              <w:t xml:space="preserve">    SUP</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5-140-2</w:t>
            </w:r>
          </w:p>
        </w:tc>
        <w:tc>
          <w:tcPr>
            <w:tcW w:w="909" w:type="dxa"/>
            <w:shd w:val="clear" w:color="auto" w:fill="auto"/>
          </w:tcPr>
          <w:p w:rsidR="00B57209" w:rsidRPr="00E7062C" w:rsidRDefault="00B57209" w:rsidP="008D0674">
            <w:pPr>
              <w:pStyle w:val="StyleTabletextLeft"/>
            </w:pPr>
            <w:r w:rsidRPr="00E7062C">
              <w:t>11362</w:t>
            </w:r>
          </w:p>
        </w:tc>
        <w:tc>
          <w:tcPr>
            <w:tcW w:w="3461" w:type="dxa"/>
            <w:shd w:val="clear" w:color="auto" w:fill="auto"/>
          </w:tcPr>
          <w:p w:rsidR="00B57209" w:rsidRPr="00FF621E" w:rsidRDefault="00B57209" w:rsidP="008D0674">
            <w:pPr>
              <w:pStyle w:val="StyleTabletextLeft"/>
            </w:pPr>
            <w:r w:rsidRPr="00FF621E">
              <w:t>TELIN - ISS</w:t>
            </w:r>
          </w:p>
        </w:tc>
        <w:tc>
          <w:tcPr>
            <w:tcW w:w="4009" w:type="dxa"/>
          </w:tcPr>
          <w:p w:rsidR="00B57209" w:rsidRPr="00FF621E" w:rsidRDefault="00B57209" w:rsidP="008D0674">
            <w:pPr>
              <w:pStyle w:val="StyleTabletextLeft"/>
            </w:pPr>
            <w:proofErr w:type="spellStart"/>
            <w:r w:rsidRPr="00FF621E">
              <w:t>Telekomunikasi</w:t>
            </w:r>
            <w:proofErr w:type="spellEnd"/>
            <w:r w:rsidRPr="00FF621E">
              <w:t xml:space="preserve"> </w:t>
            </w:r>
            <w:proofErr w:type="spellStart"/>
            <w:r w:rsidRPr="00FF621E">
              <w:t>Indonesia</w:t>
            </w:r>
            <w:proofErr w:type="spellEnd"/>
            <w:r w:rsidRPr="00FF621E">
              <w:t xml:space="preserve"> International </w:t>
            </w:r>
            <w:proofErr w:type="spellStart"/>
            <w:r w:rsidRPr="00FF621E">
              <w:t>Pte</w:t>
            </w:r>
            <w:proofErr w:type="spellEnd"/>
            <w:r w:rsidRPr="00FF621E">
              <w:t xml:space="preserve"> Ltd</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5-140-3</w:t>
            </w:r>
          </w:p>
        </w:tc>
        <w:tc>
          <w:tcPr>
            <w:tcW w:w="909" w:type="dxa"/>
            <w:shd w:val="clear" w:color="auto" w:fill="auto"/>
          </w:tcPr>
          <w:p w:rsidR="00B57209" w:rsidRPr="00E7062C" w:rsidRDefault="00B57209" w:rsidP="008D0674">
            <w:pPr>
              <w:pStyle w:val="StyleTabletextLeft"/>
            </w:pPr>
            <w:r w:rsidRPr="00E7062C">
              <w:t>11363</w:t>
            </w:r>
          </w:p>
        </w:tc>
        <w:tc>
          <w:tcPr>
            <w:tcW w:w="3461" w:type="dxa"/>
            <w:shd w:val="clear" w:color="auto" w:fill="auto"/>
          </w:tcPr>
          <w:p w:rsidR="00B57209" w:rsidRPr="00FF621E" w:rsidRDefault="00B57209" w:rsidP="008D0674">
            <w:pPr>
              <w:pStyle w:val="StyleTabletextLeft"/>
            </w:pPr>
            <w:r w:rsidRPr="00FF621E">
              <w:t xml:space="preserve">Epsilon - </w:t>
            </w:r>
            <w:proofErr w:type="spellStart"/>
            <w:r w:rsidRPr="00FF621E">
              <w:t>Smilous</w:t>
            </w:r>
            <w:proofErr w:type="spellEnd"/>
          </w:p>
        </w:tc>
        <w:tc>
          <w:tcPr>
            <w:tcW w:w="4009" w:type="dxa"/>
          </w:tcPr>
          <w:p w:rsidR="00B57209" w:rsidRPr="00FF621E" w:rsidRDefault="00B57209" w:rsidP="008D0674">
            <w:pPr>
              <w:pStyle w:val="StyleTabletextLeft"/>
            </w:pPr>
            <w:r w:rsidRPr="00FF621E">
              <w:t xml:space="preserve">Epsilon </w:t>
            </w:r>
            <w:proofErr w:type="spellStart"/>
            <w:r w:rsidRPr="00FF621E">
              <w:t>Telecommunications</w:t>
            </w:r>
            <w:proofErr w:type="spellEnd"/>
            <w:r w:rsidRPr="00FF621E">
              <w:t xml:space="preserve"> </w:t>
            </w:r>
            <w:proofErr w:type="spellStart"/>
            <w:r w:rsidRPr="00FF621E">
              <w:t>Pte</w:t>
            </w:r>
            <w:proofErr w:type="spellEnd"/>
            <w:r w:rsidRPr="00FF621E">
              <w:t xml:space="preserve"> Ltd</w:t>
            </w:r>
          </w:p>
        </w:tc>
      </w:tr>
      <w:tr w:rsidR="00B57209" w:rsidRPr="00FF621E" w:rsidTr="008D0674">
        <w:trPr>
          <w:cantSplit/>
          <w:trHeight w:val="240"/>
        </w:trPr>
        <w:tc>
          <w:tcPr>
            <w:tcW w:w="9288" w:type="dxa"/>
            <w:gridSpan w:val="4"/>
            <w:shd w:val="clear" w:color="auto" w:fill="auto"/>
          </w:tcPr>
          <w:p w:rsidR="00B57209" w:rsidRPr="00B57209" w:rsidRDefault="00B57209" w:rsidP="008D0674">
            <w:pPr>
              <w:pStyle w:val="Normalaftertitle"/>
              <w:keepNext/>
              <w:spacing w:before="240"/>
              <w:rPr>
                <w:b/>
                <w:bCs/>
              </w:rPr>
            </w:pPr>
            <w:r w:rsidRPr="00B57209">
              <w:rPr>
                <w:b/>
                <w:bCs/>
              </w:rPr>
              <w:t xml:space="preserve">P 117  </w:t>
            </w:r>
            <w:proofErr w:type="spellStart"/>
            <w:r w:rsidRPr="00B57209">
              <w:rPr>
                <w:b/>
                <w:bCs/>
              </w:rPr>
              <w:t>Singapour</w:t>
            </w:r>
            <w:proofErr w:type="spellEnd"/>
            <w:r w:rsidRPr="00B57209">
              <w:rPr>
                <w:b/>
                <w:bCs/>
              </w:rPr>
              <w:t xml:space="preserve">    ADD</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5-140-2</w:t>
            </w:r>
          </w:p>
        </w:tc>
        <w:tc>
          <w:tcPr>
            <w:tcW w:w="909" w:type="dxa"/>
            <w:shd w:val="clear" w:color="auto" w:fill="auto"/>
          </w:tcPr>
          <w:p w:rsidR="00B57209" w:rsidRPr="00E7062C" w:rsidRDefault="00B57209" w:rsidP="008D0674">
            <w:pPr>
              <w:pStyle w:val="StyleTabletextLeft"/>
            </w:pPr>
            <w:r w:rsidRPr="00E7062C">
              <w:t>11362</w:t>
            </w:r>
          </w:p>
        </w:tc>
        <w:tc>
          <w:tcPr>
            <w:tcW w:w="3461" w:type="dxa"/>
            <w:shd w:val="clear" w:color="auto" w:fill="auto"/>
          </w:tcPr>
          <w:p w:rsidR="00B57209" w:rsidRPr="00FF621E" w:rsidRDefault="00B57209" w:rsidP="008D0674">
            <w:pPr>
              <w:pStyle w:val="StyleTabletextLeft"/>
            </w:pPr>
            <w:r w:rsidRPr="00FF621E">
              <w:t>BBT_PC_2</w:t>
            </w:r>
          </w:p>
        </w:tc>
        <w:tc>
          <w:tcPr>
            <w:tcW w:w="4009" w:type="dxa"/>
          </w:tcPr>
          <w:p w:rsidR="00B57209" w:rsidRPr="00FF621E" w:rsidRDefault="00B57209" w:rsidP="008D0674">
            <w:pPr>
              <w:pStyle w:val="StyleTabletextLeft"/>
            </w:pPr>
            <w:proofErr w:type="spellStart"/>
            <w:r w:rsidRPr="00FF621E">
              <w:t>Blueberry</w:t>
            </w:r>
            <w:proofErr w:type="spellEnd"/>
            <w:r w:rsidRPr="00FF621E">
              <w:t xml:space="preserve"> Telecom</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5-140-3</w:t>
            </w:r>
          </w:p>
        </w:tc>
        <w:tc>
          <w:tcPr>
            <w:tcW w:w="909" w:type="dxa"/>
            <w:shd w:val="clear" w:color="auto" w:fill="auto"/>
          </w:tcPr>
          <w:p w:rsidR="00B57209" w:rsidRPr="00E7062C" w:rsidRDefault="00B57209" w:rsidP="008D0674">
            <w:pPr>
              <w:pStyle w:val="StyleTabletextLeft"/>
            </w:pPr>
            <w:r w:rsidRPr="00E7062C">
              <w:t>11363</w:t>
            </w:r>
          </w:p>
        </w:tc>
        <w:tc>
          <w:tcPr>
            <w:tcW w:w="3461" w:type="dxa"/>
            <w:shd w:val="clear" w:color="auto" w:fill="auto"/>
          </w:tcPr>
          <w:p w:rsidR="00B57209" w:rsidRPr="00FF621E" w:rsidRDefault="00B57209" w:rsidP="008D0674">
            <w:pPr>
              <w:pStyle w:val="StyleTabletextLeft"/>
            </w:pPr>
            <w:r w:rsidRPr="00FF621E">
              <w:t>BBT_PC</w:t>
            </w:r>
          </w:p>
        </w:tc>
        <w:tc>
          <w:tcPr>
            <w:tcW w:w="4009" w:type="dxa"/>
          </w:tcPr>
          <w:p w:rsidR="00B57209" w:rsidRPr="00FF621E" w:rsidRDefault="00B57209" w:rsidP="008D0674">
            <w:pPr>
              <w:pStyle w:val="StyleTabletextLeft"/>
            </w:pPr>
            <w:proofErr w:type="spellStart"/>
            <w:r w:rsidRPr="00FF621E">
              <w:t>Blueberry</w:t>
            </w:r>
            <w:proofErr w:type="spellEnd"/>
            <w:r w:rsidRPr="00FF621E">
              <w:t xml:space="preserve"> Telecom</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5-141-1</w:t>
            </w:r>
          </w:p>
        </w:tc>
        <w:tc>
          <w:tcPr>
            <w:tcW w:w="909" w:type="dxa"/>
            <w:shd w:val="clear" w:color="auto" w:fill="auto"/>
          </w:tcPr>
          <w:p w:rsidR="00B57209" w:rsidRPr="00E7062C" w:rsidRDefault="00B57209" w:rsidP="008D0674">
            <w:pPr>
              <w:pStyle w:val="StyleTabletextLeft"/>
            </w:pPr>
            <w:r w:rsidRPr="00E7062C">
              <w:t>11369</w:t>
            </w:r>
          </w:p>
        </w:tc>
        <w:tc>
          <w:tcPr>
            <w:tcW w:w="3461" w:type="dxa"/>
            <w:shd w:val="clear" w:color="auto" w:fill="auto"/>
          </w:tcPr>
          <w:p w:rsidR="00B57209" w:rsidRPr="00FF621E" w:rsidRDefault="00B57209" w:rsidP="008D0674">
            <w:pPr>
              <w:pStyle w:val="StyleTabletextLeft"/>
            </w:pPr>
            <w:r w:rsidRPr="00FF621E">
              <w:t>TELIN - ISS</w:t>
            </w:r>
          </w:p>
        </w:tc>
        <w:tc>
          <w:tcPr>
            <w:tcW w:w="4009" w:type="dxa"/>
          </w:tcPr>
          <w:p w:rsidR="00B57209" w:rsidRPr="00FF621E" w:rsidRDefault="00B57209" w:rsidP="008D0674">
            <w:pPr>
              <w:pStyle w:val="StyleTabletextLeft"/>
            </w:pPr>
            <w:proofErr w:type="spellStart"/>
            <w:r w:rsidRPr="00FF621E">
              <w:t>Telekomunikasi</w:t>
            </w:r>
            <w:proofErr w:type="spellEnd"/>
            <w:r w:rsidRPr="00FF621E">
              <w:t xml:space="preserve"> </w:t>
            </w:r>
            <w:proofErr w:type="spellStart"/>
            <w:r w:rsidRPr="00FF621E">
              <w:t>Indonesia</w:t>
            </w:r>
            <w:proofErr w:type="spellEnd"/>
            <w:r w:rsidRPr="00FF621E">
              <w:t xml:space="preserve"> International </w:t>
            </w:r>
            <w:proofErr w:type="spellStart"/>
            <w:r w:rsidRPr="00FF621E">
              <w:t>Pte</w:t>
            </w:r>
            <w:proofErr w:type="spellEnd"/>
            <w:r w:rsidRPr="00FF621E">
              <w:t xml:space="preserve"> Ltd</w:t>
            </w:r>
          </w:p>
        </w:tc>
      </w:tr>
      <w:tr w:rsidR="00B57209" w:rsidRPr="00FF621E" w:rsidTr="00B57209">
        <w:trPr>
          <w:cantSplit/>
          <w:trHeight w:val="240"/>
        </w:trPr>
        <w:tc>
          <w:tcPr>
            <w:tcW w:w="909" w:type="dxa"/>
            <w:shd w:val="clear" w:color="auto" w:fill="auto"/>
          </w:tcPr>
          <w:p w:rsidR="00B57209" w:rsidRPr="00E7062C" w:rsidRDefault="00B57209" w:rsidP="008D0674">
            <w:pPr>
              <w:pStyle w:val="StyleTabletextLeft"/>
            </w:pPr>
            <w:r w:rsidRPr="00E7062C">
              <w:t>5-141-2</w:t>
            </w:r>
          </w:p>
        </w:tc>
        <w:tc>
          <w:tcPr>
            <w:tcW w:w="909" w:type="dxa"/>
            <w:shd w:val="clear" w:color="auto" w:fill="auto"/>
          </w:tcPr>
          <w:p w:rsidR="00B57209" w:rsidRPr="00E7062C" w:rsidRDefault="00B57209" w:rsidP="008D0674">
            <w:pPr>
              <w:pStyle w:val="StyleTabletextLeft"/>
            </w:pPr>
            <w:r w:rsidRPr="00E7062C">
              <w:t>11370</w:t>
            </w:r>
          </w:p>
        </w:tc>
        <w:tc>
          <w:tcPr>
            <w:tcW w:w="3461" w:type="dxa"/>
            <w:shd w:val="clear" w:color="auto" w:fill="auto"/>
          </w:tcPr>
          <w:p w:rsidR="00B57209" w:rsidRPr="00FF621E" w:rsidRDefault="00B57209" w:rsidP="008D0674">
            <w:pPr>
              <w:pStyle w:val="StyleTabletextLeft"/>
            </w:pPr>
            <w:r w:rsidRPr="00FF621E">
              <w:t>Epsilon -</w:t>
            </w:r>
            <w:proofErr w:type="spellStart"/>
            <w:r w:rsidRPr="00FF621E">
              <w:t>Smilous</w:t>
            </w:r>
            <w:proofErr w:type="spellEnd"/>
          </w:p>
        </w:tc>
        <w:tc>
          <w:tcPr>
            <w:tcW w:w="4009" w:type="dxa"/>
          </w:tcPr>
          <w:p w:rsidR="00B57209" w:rsidRPr="00FF621E" w:rsidRDefault="00B57209" w:rsidP="008D0674">
            <w:pPr>
              <w:pStyle w:val="StyleTabletextLeft"/>
            </w:pPr>
            <w:r w:rsidRPr="00FF621E">
              <w:t xml:space="preserve">Epsilon </w:t>
            </w:r>
            <w:proofErr w:type="spellStart"/>
            <w:r w:rsidRPr="00FF621E">
              <w:t>Telecommunications</w:t>
            </w:r>
            <w:proofErr w:type="spellEnd"/>
            <w:r w:rsidRPr="00FF621E">
              <w:t xml:space="preserve"> </w:t>
            </w:r>
            <w:proofErr w:type="spellStart"/>
            <w:r w:rsidRPr="00FF621E">
              <w:t>Pte</w:t>
            </w:r>
            <w:proofErr w:type="spellEnd"/>
            <w:r w:rsidRPr="00FF621E">
              <w:t xml:space="preserve"> Ltd</w:t>
            </w:r>
          </w:p>
        </w:tc>
      </w:tr>
    </w:tbl>
    <w:p w:rsidR="00B57209" w:rsidRDefault="00B57209" w:rsidP="00B57209">
      <w:pPr>
        <w:rPr>
          <w:lang w:val="fr-FR"/>
        </w:rPr>
      </w:pPr>
    </w:p>
    <w:p w:rsidR="000009CC" w:rsidRPr="004F647A" w:rsidRDefault="000009CC" w:rsidP="000009CC">
      <w:pPr>
        <w:tabs>
          <w:tab w:val="clear" w:pos="567"/>
          <w:tab w:val="clear" w:pos="5387"/>
          <w:tab w:val="clear" w:pos="5954"/>
          <w:tab w:val="left" w:pos="284"/>
        </w:tabs>
        <w:spacing w:before="136"/>
        <w:rPr>
          <w:position w:val="6"/>
          <w:sz w:val="16"/>
          <w:szCs w:val="16"/>
          <w:lang w:val="fr-FR"/>
        </w:rPr>
      </w:pPr>
      <w:r w:rsidRPr="004F647A">
        <w:rPr>
          <w:position w:val="6"/>
          <w:sz w:val="16"/>
          <w:szCs w:val="16"/>
          <w:lang w:val="fr-FR"/>
        </w:rPr>
        <w:t>____________</w:t>
      </w:r>
    </w:p>
    <w:p w:rsidR="000009CC" w:rsidRPr="004F647A" w:rsidRDefault="000009CC" w:rsidP="000009CC">
      <w:pPr>
        <w:tabs>
          <w:tab w:val="clear" w:pos="1276"/>
          <w:tab w:val="clear" w:pos="1843"/>
          <w:tab w:val="clear" w:pos="5387"/>
          <w:tab w:val="clear" w:pos="5954"/>
        </w:tabs>
        <w:spacing w:before="40"/>
        <w:jc w:val="left"/>
        <w:rPr>
          <w:sz w:val="16"/>
          <w:szCs w:val="16"/>
          <w:lang w:val="fr-FR"/>
        </w:rPr>
      </w:pPr>
      <w:r w:rsidRPr="004F647A">
        <w:rPr>
          <w:sz w:val="16"/>
          <w:szCs w:val="16"/>
          <w:lang w:val="fr-FR"/>
        </w:rPr>
        <w:t>ISPC:</w:t>
      </w:r>
      <w:r w:rsidRPr="004F647A">
        <w:rPr>
          <w:sz w:val="16"/>
          <w:szCs w:val="16"/>
          <w:lang w:val="fr-FR"/>
        </w:rPr>
        <w:tab/>
        <w:t>Inter</w:t>
      </w:r>
      <w:r w:rsidR="00EF5820">
        <w:rPr>
          <w:sz w:val="16"/>
          <w:szCs w:val="16"/>
          <w:lang w:val="fr-FR"/>
        </w:rPr>
        <w:t xml:space="preserve">national </w:t>
      </w:r>
      <w:proofErr w:type="spellStart"/>
      <w:r w:rsidR="00EF5820">
        <w:rPr>
          <w:sz w:val="16"/>
          <w:szCs w:val="16"/>
          <w:lang w:val="fr-FR"/>
        </w:rPr>
        <w:t>Signalling</w:t>
      </w:r>
      <w:proofErr w:type="spellEnd"/>
      <w:r w:rsidR="00EF5820">
        <w:rPr>
          <w:sz w:val="16"/>
          <w:szCs w:val="16"/>
          <w:lang w:val="fr-FR"/>
        </w:rPr>
        <w:t xml:space="preserve"> Point Codes</w:t>
      </w:r>
    </w:p>
    <w:p w:rsidR="000009CC" w:rsidRPr="004F647A" w:rsidRDefault="000009CC" w:rsidP="000009CC">
      <w:pPr>
        <w:tabs>
          <w:tab w:val="clear" w:pos="1276"/>
          <w:tab w:val="clear" w:pos="1843"/>
          <w:tab w:val="clear" w:pos="5387"/>
          <w:tab w:val="clear" w:pos="5954"/>
        </w:tabs>
        <w:spacing w:before="0"/>
        <w:jc w:val="left"/>
        <w:rPr>
          <w:sz w:val="16"/>
          <w:szCs w:val="16"/>
          <w:lang w:val="fr-FR"/>
        </w:rPr>
      </w:pPr>
      <w:r w:rsidRPr="004F647A">
        <w:rPr>
          <w:sz w:val="16"/>
          <w:szCs w:val="16"/>
          <w:lang w:val="fr-FR"/>
        </w:rPr>
        <w:tab/>
        <w:t>Codes de po</w:t>
      </w:r>
      <w:r w:rsidR="00EF5820">
        <w:rPr>
          <w:sz w:val="16"/>
          <w:szCs w:val="16"/>
          <w:lang w:val="fr-FR"/>
        </w:rPr>
        <w:t>ints sémaphores internationaux</w:t>
      </w:r>
    </w:p>
    <w:p w:rsidR="000009CC" w:rsidRDefault="000009CC" w:rsidP="000009CC">
      <w:pPr>
        <w:tabs>
          <w:tab w:val="clear" w:pos="1276"/>
          <w:tab w:val="clear" w:pos="1843"/>
          <w:tab w:val="clear" w:pos="5387"/>
          <w:tab w:val="clear" w:pos="5954"/>
        </w:tabs>
        <w:spacing w:before="0"/>
        <w:jc w:val="left"/>
        <w:rPr>
          <w:sz w:val="16"/>
          <w:szCs w:val="16"/>
          <w:lang w:val="es-ES"/>
        </w:rPr>
      </w:pPr>
      <w:r w:rsidRPr="004F647A">
        <w:rPr>
          <w:sz w:val="16"/>
          <w:szCs w:val="16"/>
          <w:lang w:val="fr-FR"/>
        </w:rPr>
        <w:tab/>
      </w:r>
      <w:r w:rsidRPr="004F647A">
        <w:rPr>
          <w:sz w:val="16"/>
          <w:szCs w:val="16"/>
          <w:lang w:val="es-ES"/>
        </w:rPr>
        <w:t>Códigos de puntos</w:t>
      </w:r>
      <w:r w:rsidR="00EF5820">
        <w:rPr>
          <w:sz w:val="16"/>
          <w:szCs w:val="16"/>
          <w:lang w:val="es-ES"/>
        </w:rPr>
        <w:t xml:space="preserve"> de señalización internacional</w:t>
      </w:r>
    </w:p>
    <w:p w:rsidR="00C32F1F" w:rsidRDefault="00C32F1F">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E834C2" w:rsidRPr="00E834C2" w:rsidRDefault="00E834C2" w:rsidP="00EC1386">
      <w:pPr>
        <w:pStyle w:val="Heading20"/>
        <w:spacing w:before="280"/>
      </w:pPr>
      <w:bookmarkStart w:id="266" w:name="_Toc268854539"/>
      <w:r w:rsidRPr="00E834C2">
        <w:lastRenderedPageBreak/>
        <w:t>Plan de nu</w:t>
      </w:r>
      <w:smartTag w:uri="urn:schemas-microsoft-com:office:smarttags" w:element="PersonName">
        <w:r w:rsidRPr="00E834C2">
          <w:t>m</w:t>
        </w:r>
      </w:smartTag>
      <w:r w:rsidRPr="00E834C2">
        <w:t>érotage national</w:t>
      </w:r>
      <w:r w:rsidRPr="00E834C2">
        <w:br/>
        <w:t>(Selon la Reco</w:t>
      </w:r>
      <w:smartTag w:uri="urn:schemas-microsoft-com:office:smarttags" w:element="PersonName">
        <w:r w:rsidRPr="00E834C2">
          <w:t>m</w:t>
        </w:r>
      </w:smartTag>
      <w:smartTag w:uri="urn:schemas-microsoft-com:office:smarttags" w:element="PersonName">
        <w:r w:rsidRPr="00E834C2">
          <w:t>m</w:t>
        </w:r>
      </w:smartTag>
      <w:r w:rsidRPr="00E834C2">
        <w:t>andation UIT-T E.129 (11/2009))</w:t>
      </w:r>
      <w:bookmarkEnd w:id="266"/>
    </w:p>
    <w:p w:rsidR="00E834C2" w:rsidRPr="0027703C" w:rsidRDefault="00E834C2" w:rsidP="00E834C2">
      <w:pPr>
        <w:jc w:val="center"/>
        <w:rPr>
          <w:lang w:val="fr-FR"/>
        </w:rPr>
      </w:pPr>
      <w:r w:rsidRPr="0027703C">
        <w:rPr>
          <w:lang w:val="fr-FR"/>
        </w:rPr>
        <w:t>Web:</w:t>
      </w:r>
      <w:r w:rsidR="000562D8">
        <w:rPr>
          <w:lang w:val="fr-FR"/>
        </w:rPr>
        <w:t xml:space="preserve"> </w:t>
      </w:r>
      <w:hyperlink r:id="rId16" w:history="1">
        <w:r w:rsidRPr="0027703C">
          <w:rPr>
            <w:lang w:val="fr-FR"/>
          </w:rPr>
          <w:t>www.itu.int/itu-t/inr/nnp/index.html</w:t>
        </w:r>
      </w:hyperlink>
    </w:p>
    <w:p w:rsidR="00E834C2" w:rsidRPr="00E834C2" w:rsidRDefault="00E834C2" w:rsidP="00E834C2">
      <w:pPr>
        <w:pStyle w:val="Normalaftertitle"/>
        <w:spacing w:before="240"/>
        <w:rPr>
          <w:rFonts w:asciiTheme="minorHAnsi" w:hAnsiTheme="minorHAnsi" w:cs="Arial"/>
          <w:lang w:val="fr-FR"/>
        </w:rPr>
      </w:pPr>
      <w:r w:rsidRPr="00E834C2">
        <w:rPr>
          <w:rFonts w:asciiTheme="minorHAnsi" w:hAnsiTheme="minorHAnsi" w:cs="Arial"/>
          <w:lang w:val="fr-FR"/>
        </w:rPr>
        <w:t>Les Ad</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 xml:space="preserve">inistrations sont priées de notifier à l’UIT les </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odifications apportées à leur plan de nu</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érotage national ou de lui fournir des renseigne</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ents sur leur page web consacrée au plan de nu</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érotage national ainsi que les coordonnées de toutes les personnes pouvant être contactées. Ces renseigne</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 xml:space="preserve">ents, qui seront </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is gratuite</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ent à la disposition de toutes les Ad</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inistrations/ER et des prestataires de services, seront postés sur le site web de l’UIT-T.</w:t>
      </w:r>
    </w:p>
    <w:p w:rsidR="00E834C2" w:rsidRPr="00E834C2" w:rsidRDefault="00E834C2" w:rsidP="00E834C2">
      <w:pPr>
        <w:spacing w:before="240"/>
        <w:rPr>
          <w:lang w:val="fr-FR"/>
        </w:rPr>
      </w:pPr>
      <w:r w:rsidRPr="00E834C2">
        <w:rPr>
          <w:lang w:val="fr-FR"/>
        </w:rPr>
        <w:t>Pour leur site web sur le nu</w:t>
      </w:r>
      <w:smartTag w:uri="urn:schemas-microsoft-com:office:smarttags" w:element="PersonName">
        <w:r w:rsidRPr="00E834C2">
          <w:rPr>
            <w:lang w:val="fr-FR"/>
          </w:rPr>
          <w:t>m</w:t>
        </w:r>
      </w:smartTag>
      <w:r w:rsidRPr="00E834C2">
        <w:rPr>
          <w:lang w:val="fr-FR"/>
        </w:rPr>
        <w:t>érotage ou l’envoi de leurs infor</w:t>
      </w:r>
      <w:smartTag w:uri="urn:schemas-microsoft-com:office:smarttags" w:element="PersonName">
        <w:r w:rsidRPr="00E834C2">
          <w:rPr>
            <w:lang w:val="fr-FR"/>
          </w:rPr>
          <w:t>m</w:t>
        </w:r>
      </w:smartTag>
      <w:r w:rsidRPr="00E834C2">
        <w:rPr>
          <w:lang w:val="fr-FR"/>
        </w:rPr>
        <w:t>ations à l’UIT/TSB (e-</w:t>
      </w:r>
      <w:smartTag w:uri="urn:schemas-microsoft-com:office:smarttags" w:element="PersonName">
        <w:r w:rsidRPr="00E834C2">
          <w:rPr>
            <w:lang w:val="fr-FR"/>
          </w:rPr>
          <w:t>m</w:t>
        </w:r>
      </w:smartTag>
      <w:r w:rsidRPr="00E834C2">
        <w:rPr>
          <w:lang w:val="fr-FR"/>
        </w:rPr>
        <w:t>ail: tsbtson@itu.int), les Administrations sont priées de bien vouloir utiliser le for</w:t>
      </w:r>
      <w:smartTag w:uri="urn:schemas-microsoft-com:office:smarttags" w:element="PersonName">
        <w:r w:rsidRPr="00E834C2">
          <w:rPr>
            <w:lang w:val="fr-FR"/>
          </w:rPr>
          <w:t>m</w:t>
        </w:r>
      </w:smartTag>
      <w:r w:rsidRPr="00E834C2">
        <w:rPr>
          <w:lang w:val="fr-FR"/>
        </w:rPr>
        <w:t>at tel que décrit dans la Reco</w:t>
      </w:r>
      <w:smartTag w:uri="urn:schemas-microsoft-com:office:smarttags" w:element="PersonName">
        <w:r w:rsidRPr="00E834C2">
          <w:rPr>
            <w:lang w:val="fr-FR"/>
          </w:rPr>
          <w:t>m</w:t>
        </w:r>
      </w:smartTag>
      <w:smartTag w:uri="urn:schemas-microsoft-com:office:smarttags" w:element="PersonName">
        <w:r w:rsidRPr="00E834C2">
          <w:rPr>
            <w:lang w:val="fr-FR"/>
          </w:rPr>
          <w:t>m</w:t>
        </w:r>
      </w:smartTag>
      <w:r w:rsidRPr="00E834C2">
        <w:rPr>
          <w:lang w:val="fr-FR"/>
        </w:rPr>
        <w:t xml:space="preserve">andation UIT-T E.129. Il leur est rappelé qu’elles seront responsables de la </w:t>
      </w:r>
      <w:smartTag w:uri="urn:schemas-microsoft-com:office:smarttags" w:element="PersonName">
        <w:r w:rsidRPr="00E834C2">
          <w:rPr>
            <w:lang w:val="fr-FR"/>
          </w:rPr>
          <w:t>m</w:t>
        </w:r>
      </w:smartTag>
      <w:r w:rsidRPr="00E834C2">
        <w:rPr>
          <w:lang w:val="fr-FR"/>
        </w:rPr>
        <w:t>ise à jour de ces infor</w:t>
      </w:r>
      <w:smartTag w:uri="urn:schemas-microsoft-com:office:smarttags" w:element="PersonName">
        <w:r w:rsidRPr="00E834C2">
          <w:rPr>
            <w:lang w:val="fr-FR"/>
          </w:rPr>
          <w:t>m</w:t>
        </w:r>
      </w:smartTag>
      <w:r w:rsidRPr="00E834C2">
        <w:rPr>
          <w:lang w:val="fr-FR"/>
        </w:rPr>
        <w:t xml:space="preserve">ations dans les </w:t>
      </w:r>
      <w:smartTag w:uri="urn:schemas-microsoft-com:office:smarttags" w:element="PersonName">
        <w:r w:rsidRPr="00E834C2">
          <w:rPr>
            <w:lang w:val="fr-FR"/>
          </w:rPr>
          <w:t>m</w:t>
        </w:r>
      </w:smartTag>
      <w:r w:rsidRPr="00E834C2">
        <w:rPr>
          <w:lang w:val="fr-FR"/>
        </w:rPr>
        <w:t>eilleurs délais.</w:t>
      </w:r>
    </w:p>
    <w:p w:rsidR="00E834C2" w:rsidRDefault="00E834C2" w:rsidP="009978F2">
      <w:pPr>
        <w:rPr>
          <w:lang w:val="fr-FR"/>
        </w:rPr>
      </w:pPr>
      <w:r w:rsidRPr="00E834C2">
        <w:rPr>
          <w:rFonts w:asciiTheme="minorHAnsi" w:hAnsiTheme="minorHAnsi"/>
          <w:lang w:val="fr-FR"/>
        </w:rPr>
        <w:t>Du 1</w:t>
      </w:r>
      <w:r w:rsidR="009978F2">
        <w:rPr>
          <w:rFonts w:asciiTheme="minorHAnsi" w:hAnsiTheme="minorHAnsi"/>
          <w:lang w:val="fr-FR"/>
        </w:rPr>
        <w:t>5</w:t>
      </w:r>
      <w:r w:rsidRPr="00E834C2">
        <w:rPr>
          <w:rFonts w:asciiTheme="minorHAnsi" w:hAnsiTheme="minorHAnsi"/>
          <w:lang w:val="fr-FR"/>
        </w:rPr>
        <w:t xml:space="preserve">.VIII.2010 au </w:t>
      </w:r>
      <w:r w:rsidR="009978F2">
        <w:rPr>
          <w:rFonts w:asciiTheme="minorHAnsi" w:hAnsiTheme="minorHAnsi"/>
          <w:lang w:val="fr-FR"/>
        </w:rPr>
        <w:t>30</w:t>
      </w:r>
      <w:r w:rsidRPr="00E834C2">
        <w:rPr>
          <w:rFonts w:asciiTheme="minorHAnsi" w:hAnsiTheme="minorHAnsi"/>
          <w:lang w:val="fr-FR"/>
        </w:rPr>
        <w:t>.VIII</w:t>
      </w:r>
      <w:r>
        <w:rPr>
          <w:lang w:val="fr-FR"/>
        </w:rPr>
        <w:t>.2010,</w:t>
      </w:r>
      <w:r w:rsidRPr="008C287A">
        <w:rPr>
          <w:lang w:val="fr-FR"/>
        </w:rPr>
        <w:t xml:space="preserve"> les pays suivants ont actualisé leur plan de nu</w:t>
      </w:r>
      <w:smartTag w:uri="urn:schemas-microsoft-com:office:smarttags" w:element="PersonName">
        <w:r w:rsidRPr="008C287A">
          <w:rPr>
            <w:lang w:val="fr-FR"/>
          </w:rPr>
          <w:t>m</w:t>
        </w:r>
      </w:smartTag>
      <w:r w:rsidRPr="008C287A">
        <w:rPr>
          <w:lang w:val="fr-FR"/>
        </w:rPr>
        <w:t>érotage national sur le site:</w:t>
      </w:r>
    </w:p>
    <w:p w:rsidR="009978F2" w:rsidRDefault="009978F2" w:rsidP="009978F2">
      <w:pPr>
        <w:rPr>
          <w:lang w:val="fr-FR"/>
        </w:rPr>
      </w:pPr>
    </w:p>
    <w:p w:rsidR="00D747B8" w:rsidRDefault="00D747B8" w:rsidP="009978F2">
      <w:pPr>
        <w:rPr>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124"/>
        <w:gridCol w:w="4948"/>
      </w:tblGrid>
      <w:tr w:rsidR="009978F2" w:rsidTr="009978F2">
        <w:trPr>
          <w:jc w:val="center"/>
        </w:trPr>
        <w:tc>
          <w:tcPr>
            <w:tcW w:w="4124" w:type="dxa"/>
            <w:tcBorders>
              <w:top w:val="single" w:sz="4" w:space="0" w:color="auto"/>
              <w:left w:val="single" w:sz="4" w:space="0" w:color="auto"/>
              <w:bottom w:val="single" w:sz="4" w:space="0" w:color="auto"/>
              <w:right w:val="single" w:sz="4" w:space="0" w:color="auto"/>
            </w:tcBorders>
            <w:hideMark/>
          </w:tcPr>
          <w:p w:rsidR="009978F2" w:rsidRDefault="009978F2" w:rsidP="009978F2">
            <w:pPr>
              <w:pStyle w:val="Tablehead0"/>
              <w:rPr>
                <w:rFonts w:eastAsia="SimSun"/>
                <w:lang w:eastAsia="zh-CN"/>
              </w:rPr>
            </w:pPr>
            <w:r>
              <w:rPr>
                <w:rFonts w:eastAsia="SimSun"/>
                <w:lang w:eastAsia="zh-CN"/>
              </w:rPr>
              <w:t>Pays</w:t>
            </w:r>
          </w:p>
        </w:tc>
        <w:tc>
          <w:tcPr>
            <w:tcW w:w="4948" w:type="dxa"/>
            <w:tcBorders>
              <w:top w:val="single" w:sz="4" w:space="0" w:color="auto"/>
              <w:left w:val="single" w:sz="4" w:space="0" w:color="auto"/>
              <w:bottom w:val="single" w:sz="4" w:space="0" w:color="auto"/>
              <w:right w:val="single" w:sz="4" w:space="0" w:color="auto"/>
            </w:tcBorders>
            <w:hideMark/>
          </w:tcPr>
          <w:p w:rsidR="009978F2" w:rsidRDefault="009978F2" w:rsidP="009978F2">
            <w:pPr>
              <w:pStyle w:val="Tablehead0"/>
              <w:rPr>
                <w:rFonts w:eastAsia="SimSun"/>
                <w:lang w:eastAsia="zh-CN"/>
              </w:rPr>
            </w:pPr>
            <w:r>
              <w:rPr>
                <w:rFonts w:eastAsia="SimSun"/>
                <w:lang w:eastAsia="zh-CN"/>
              </w:rPr>
              <w:t>Indicatifs de pays (CC)</w:t>
            </w:r>
          </w:p>
        </w:tc>
      </w:tr>
      <w:tr w:rsidR="009978F2" w:rsidTr="009978F2">
        <w:trPr>
          <w:jc w:val="center"/>
        </w:trPr>
        <w:tc>
          <w:tcPr>
            <w:tcW w:w="4124" w:type="dxa"/>
            <w:tcBorders>
              <w:top w:val="single" w:sz="4" w:space="0" w:color="auto"/>
              <w:left w:val="single" w:sz="4" w:space="0" w:color="auto"/>
              <w:bottom w:val="single" w:sz="4" w:space="0" w:color="auto"/>
              <w:right w:val="single" w:sz="4" w:space="0" w:color="auto"/>
            </w:tcBorders>
            <w:hideMark/>
          </w:tcPr>
          <w:p w:rsidR="009978F2" w:rsidRDefault="009978F2" w:rsidP="009978F2">
            <w:pPr>
              <w:pStyle w:val="Tabletext0"/>
              <w:rPr>
                <w:rFonts w:eastAsia="SimSun"/>
                <w:lang w:eastAsia="zh-CN"/>
              </w:rPr>
            </w:pPr>
            <w:r>
              <w:rPr>
                <w:rFonts w:eastAsia="SimSun"/>
                <w:lang w:eastAsia="zh-CN"/>
              </w:rPr>
              <w:t>Burkina Faso</w:t>
            </w:r>
          </w:p>
        </w:tc>
        <w:tc>
          <w:tcPr>
            <w:tcW w:w="4948" w:type="dxa"/>
            <w:tcBorders>
              <w:top w:val="single" w:sz="4" w:space="0" w:color="auto"/>
              <w:left w:val="single" w:sz="4" w:space="0" w:color="auto"/>
              <w:bottom w:val="single" w:sz="4" w:space="0" w:color="auto"/>
              <w:right w:val="single" w:sz="4" w:space="0" w:color="auto"/>
            </w:tcBorders>
            <w:hideMark/>
          </w:tcPr>
          <w:p w:rsidR="009978F2" w:rsidRDefault="009978F2" w:rsidP="009978F2">
            <w:pPr>
              <w:pStyle w:val="Tabletext0"/>
              <w:jc w:val="center"/>
              <w:rPr>
                <w:rFonts w:eastAsia="SimSun"/>
                <w:lang w:eastAsia="zh-CN"/>
              </w:rPr>
            </w:pPr>
            <w:r>
              <w:rPr>
                <w:rFonts w:eastAsia="SimSun"/>
                <w:lang w:eastAsia="zh-CN"/>
              </w:rPr>
              <w:t>+226</w:t>
            </w:r>
          </w:p>
        </w:tc>
      </w:tr>
      <w:tr w:rsidR="009978F2" w:rsidTr="009978F2">
        <w:trPr>
          <w:jc w:val="center"/>
        </w:trPr>
        <w:tc>
          <w:tcPr>
            <w:tcW w:w="4124" w:type="dxa"/>
            <w:tcBorders>
              <w:top w:val="single" w:sz="4" w:space="0" w:color="auto"/>
              <w:left w:val="single" w:sz="4" w:space="0" w:color="auto"/>
              <w:bottom w:val="single" w:sz="4" w:space="0" w:color="auto"/>
              <w:right w:val="single" w:sz="4" w:space="0" w:color="auto"/>
            </w:tcBorders>
            <w:hideMark/>
          </w:tcPr>
          <w:p w:rsidR="009978F2" w:rsidRDefault="009978F2" w:rsidP="009978F2">
            <w:pPr>
              <w:pStyle w:val="Tabletext0"/>
              <w:rPr>
                <w:rFonts w:eastAsia="SimSun"/>
                <w:lang w:eastAsia="zh-CN"/>
              </w:rPr>
            </w:pPr>
            <w:r>
              <w:rPr>
                <w:rFonts w:eastAsia="SimSun"/>
                <w:lang w:eastAsia="zh-CN"/>
              </w:rPr>
              <w:t>Mauritanie</w:t>
            </w:r>
          </w:p>
        </w:tc>
        <w:tc>
          <w:tcPr>
            <w:tcW w:w="4948" w:type="dxa"/>
            <w:tcBorders>
              <w:top w:val="single" w:sz="4" w:space="0" w:color="auto"/>
              <w:left w:val="single" w:sz="4" w:space="0" w:color="auto"/>
              <w:bottom w:val="single" w:sz="4" w:space="0" w:color="auto"/>
              <w:right w:val="single" w:sz="4" w:space="0" w:color="auto"/>
            </w:tcBorders>
            <w:hideMark/>
          </w:tcPr>
          <w:p w:rsidR="009978F2" w:rsidRDefault="009978F2" w:rsidP="009978F2">
            <w:pPr>
              <w:pStyle w:val="Tabletext0"/>
              <w:jc w:val="center"/>
              <w:rPr>
                <w:rFonts w:eastAsia="SimSun"/>
                <w:lang w:eastAsia="zh-CN"/>
              </w:rPr>
            </w:pPr>
            <w:r>
              <w:rPr>
                <w:rFonts w:eastAsia="SimSun"/>
                <w:lang w:eastAsia="zh-CN"/>
              </w:rPr>
              <w:t>+222</w:t>
            </w:r>
          </w:p>
        </w:tc>
      </w:tr>
      <w:tr w:rsidR="009978F2" w:rsidTr="009978F2">
        <w:trPr>
          <w:jc w:val="center"/>
        </w:trPr>
        <w:tc>
          <w:tcPr>
            <w:tcW w:w="4124" w:type="dxa"/>
            <w:tcBorders>
              <w:top w:val="single" w:sz="4" w:space="0" w:color="auto"/>
              <w:left w:val="single" w:sz="4" w:space="0" w:color="auto"/>
              <w:bottom w:val="single" w:sz="4" w:space="0" w:color="auto"/>
              <w:right w:val="single" w:sz="4" w:space="0" w:color="auto"/>
            </w:tcBorders>
            <w:hideMark/>
          </w:tcPr>
          <w:p w:rsidR="009978F2" w:rsidRDefault="009978F2" w:rsidP="009978F2">
            <w:pPr>
              <w:pStyle w:val="Tabletext0"/>
              <w:rPr>
                <w:rFonts w:eastAsia="SimSun"/>
                <w:lang w:eastAsia="zh-CN"/>
              </w:rPr>
            </w:pPr>
            <w:r>
              <w:rPr>
                <w:rFonts w:eastAsia="SimSun"/>
                <w:lang w:eastAsia="zh-CN"/>
              </w:rPr>
              <w:t>Maurice</w:t>
            </w:r>
          </w:p>
        </w:tc>
        <w:tc>
          <w:tcPr>
            <w:tcW w:w="4948" w:type="dxa"/>
            <w:tcBorders>
              <w:top w:val="single" w:sz="4" w:space="0" w:color="auto"/>
              <w:left w:val="single" w:sz="4" w:space="0" w:color="auto"/>
              <w:bottom w:val="single" w:sz="4" w:space="0" w:color="auto"/>
              <w:right w:val="single" w:sz="4" w:space="0" w:color="auto"/>
            </w:tcBorders>
            <w:hideMark/>
          </w:tcPr>
          <w:p w:rsidR="009978F2" w:rsidRDefault="009978F2" w:rsidP="009978F2">
            <w:pPr>
              <w:pStyle w:val="Tabletext0"/>
              <w:jc w:val="center"/>
              <w:rPr>
                <w:rFonts w:eastAsia="SimSun"/>
                <w:lang w:eastAsia="zh-CN"/>
              </w:rPr>
            </w:pPr>
            <w:r>
              <w:rPr>
                <w:rFonts w:eastAsia="SimSun"/>
                <w:lang w:eastAsia="zh-CN"/>
              </w:rPr>
              <w:t>+230</w:t>
            </w:r>
          </w:p>
        </w:tc>
      </w:tr>
      <w:tr w:rsidR="009978F2" w:rsidTr="009978F2">
        <w:trPr>
          <w:jc w:val="center"/>
        </w:trPr>
        <w:tc>
          <w:tcPr>
            <w:tcW w:w="4124" w:type="dxa"/>
            <w:tcBorders>
              <w:top w:val="single" w:sz="4" w:space="0" w:color="auto"/>
              <w:left w:val="single" w:sz="4" w:space="0" w:color="auto"/>
              <w:bottom w:val="single" w:sz="4" w:space="0" w:color="auto"/>
              <w:right w:val="single" w:sz="4" w:space="0" w:color="auto"/>
            </w:tcBorders>
            <w:hideMark/>
          </w:tcPr>
          <w:p w:rsidR="009978F2" w:rsidRDefault="009978F2" w:rsidP="009978F2">
            <w:pPr>
              <w:pStyle w:val="Tabletext0"/>
              <w:rPr>
                <w:rFonts w:eastAsia="SimSun"/>
                <w:lang w:eastAsia="zh-CN"/>
              </w:rPr>
            </w:pPr>
            <w:r>
              <w:rPr>
                <w:rFonts w:eastAsia="SimSun"/>
                <w:lang w:eastAsia="zh-CN"/>
              </w:rPr>
              <w:t>Saint-Marin</w:t>
            </w:r>
          </w:p>
        </w:tc>
        <w:tc>
          <w:tcPr>
            <w:tcW w:w="4948" w:type="dxa"/>
            <w:tcBorders>
              <w:top w:val="single" w:sz="4" w:space="0" w:color="auto"/>
              <w:left w:val="single" w:sz="4" w:space="0" w:color="auto"/>
              <w:bottom w:val="single" w:sz="4" w:space="0" w:color="auto"/>
              <w:right w:val="single" w:sz="4" w:space="0" w:color="auto"/>
            </w:tcBorders>
            <w:hideMark/>
          </w:tcPr>
          <w:p w:rsidR="009978F2" w:rsidRDefault="009978F2" w:rsidP="009978F2">
            <w:pPr>
              <w:pStyle w:val="Tabletext0"/>
              <w:jc w:val="center"/>
              <w:rPr>
                <w:rFonts w:eastAsia="SimSun"/>
                <w:lang w:eastAsia="zh-CN"/>
              </w:rPr>
            </w:pPr>
            <w:r>
              <w:rPr>
                <w:rFonts w:eastAsia="SimSun"/>
                <w:lang w:eastAsia="zh-CN"/>
              </w:rPr>
              <w:t>+378</w:t>
            </w:r>
          </w:p>
        </w:tc>
      </w:tr>
      <w:tr w:rsidR="009978F2" w:rsidTr="009978F2">
        <w:trPr>
          <w:jc w:val="center"/>
        </w:trPr>
        <w:tc>
          <w:tcPr>
            <w:tcW w:w="4124" w:type="dxa"/>
            <w:tcBorders>
              <w:top w:val="single" w:sz="4" w:space="0" w:color="auto"/>
              <w:left w:val="single" w:sz="4" w:space="0" w:color="auto"/>
              <w:bottom w:val="single" w:sz="4" w:space="0" w:color="auto"/>
              <w:right w:val="single" w:sz="4" w:space="0" w:color="auto"/>
            </w:tcBorders>
            <w:hideMark/>
          </w:tcPr>
          <w:p w:rsidR="009978F2" w:rsidRDefault="009978F2" w:rsidP="009978F2">
            <w:pPr>
              <w:pStyle w:val="Tabletext0"/>
              <w:rPr>
                <w:rFonts w:eastAsia="SimSun"/>
                <w:lang w:eastAsia="zh-CN"/>
              </w:rPr>
            </w:pPr>
            <w:r>
              <w:rPr>
                <w:rFonts w:eastAsia="SimSun"/>
                <w:lang w:eastAsia="zh-CN"/>
              </w:rPr>
              <w:t>Uruguay</w:t>
            </w:r>
          </w:p>
        </w:tc>
        <w:tc>
          <w:tcPr>
            <w:tcW w:w="4948" w:type="dxa"/>
            <w:tcBorders>
              <w:top w:val="single" w:sz="4" w:space="0" w:color="auto"/>
              <w:left w:val="single" w:sz="4" w:space="0" w:color="auto"/>
              <w:bottom w:val="single" w:sz="4" w:space="0" w:color="auto"/>
              <w:right w:val="single" w:sz="4" w:space="0" w:color="auto"/>
            </w:tcBorders>
            <w:hideMark/>
          </w:tcPr>
          <w:p w:rsidR="009978F2" w:rsidRDefault="009978F2" w:rsidP="009978F2">
            <w:pPr>
              <w:pStyle w:val="Tabletext0"/>
              <w:jc w:val="center"/>
              <w:rPr>
                <w:rFonts w:eastAsia="SimSun"/>
                <w:lang w:eastAsia="zh-CN"/>
              </w:rPr>
            </w:pPr>
            <w:r>
              <w:rPr>
                <w:rFonts w:eastAsia="SimSun"/>
                <w:lang w:eastAsia="zh-CN"/>
              </w:rPr>
              <w:t>+598</w:t>
            </w:r>
          </w:p>
        </w:tc>
      </w:tr>
    </w:tbl>
    <w:p w:rsidR="00E834C2" w:rsidRPr="00EC1386" w:rsidRDefault="00E834C2" w:rsidP="00EC1386">
      <w:pPr>
        <w:spacing w:before="0"/>
        <w:rPr>
          <w:sz w:val="2"/>
          <w:lang w:val="fr-CH"/>
        </w:rPr>
      </w:pPr>
    </w:p>
    <w:p w:rsidR="00BF1A81" w:rsidRDefault="00BF1A81" w:rsidP="00BF1A81">
      <w:pPr>
        <w:rPr>
          <w:lang w:val="fr-CH"/>
        </w:rPr>
      </w:pPr>
    </w:p>
    <w:p w:rsidR="004F647A" w:rsidRDefault="004F647A" w:rsidP="00B10550">
      <w:pPr>
        <w:rPr>
          <w:lang w:val="es-ES_tradnl"/>
        </w:rPr>
      </w:pPr>
    </w:p>
    <w:sectPr w:rsidR="004F647A" w:rsidSect="00DA4BF0">
      <w:footerReference w:type="even" r:id="rId17"/>
      <w:footerReference w:type="default" r:id="rId18"/>
      <w:footerReference w:type="first" r:id="rId19"/>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674" w:rsidRDefault="008D0674">
      <w:r>
        <w:separator/>
      </w:r>
    </w:p>
  </w:endnote>
  <w:endnote w:type="continuationSeparator" w:id="0">
    <w:p w:rsidR="008D0674" w:rsidRDefault="008D0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ugalSans">
    <w:panose1 w:val="00000800000000090000"/>
    <w:charset w:val="00"/>
    <w:family w:val="auto"/>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MS PGothic">
    <w:panose1 w:val="020B0600070205080204"/>
    <w:charset w:val="80"/>
    <w:family w:val="swiss"/>
    <w:pitch w:val="variable"/>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8D0674" w:rsidRPr="007F091C" w:rsidTr="008149B6">
      <w:trPr>
        <w:cantSplit/>
        <w:trHeight w:val="900"/>
      </w:trPr>
      <w:tc>
        <w:tcPr>
          <w:tcW w:w="8147" w:type="dxa"/>
          <w:tcBorders>
            <w:top w:val="nil"/>
            <w:bottom w:val="nil"/>
          </w:tcBorders>
          <w:shd w:val="clear" w:color="auto" w:fill="FFFFFF"/>
          <w:vAlign w:val="center"/>
        </w:tcPr>
        <w:p w:rsidR="008D0674" w:rsidRDefault="008D0674"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8D0674" w:rsidRPr="007F091C" w:rsidRDefault="008D0674"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D0674" w:rsidRDefault="008D0674"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8D0674" w:rsidRPr="007F091C" w:rsidTr="00921455">
      <w:trPr>
        <w:cantSplit/>
        <w:jc w:val="center"/>
      </w:trPr>
      <w:tc>
        <w:tcPr>
          <w:tcW w:w="1761" w:type="dxa"/>
          <w:shd w:val="clear" w:color="auto" w:fill="4C4C4C"/>
        </w:tcPr>
        <w:p w:rsidR="008D0674" w:rsidRPr="007F091C" w:rsidRDefault="008D0674"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F779B3" w:rsidRPr="007F091C">
            <w:rPr>
              <w:color w:val="FFFFFF"/>
              <w:lang w:val="es-ES_tradnl"/>
            </w:rPr>
            <w:fldChar w:fldCharType="begin"/>
          </w:r>
          <w:r w:rsidRPr="007F091C">
            <w:rPr>
              <w:color w:val="FFFFFF"/>
              <w:lang w:val="es-ES_tradnl"/>
            </w:rPr>
            <w:instrText>styleref Foot</w:instrText>
          </w:r>
          <w:r w:rsidR="00F779B3" w:rsidRPr="007F091C">
            <w:rPr>
              <w:color w:val="FFFFFF"/>
              <w:lang w:val="es-ES_tradnl"/>
            </w:rPr>
            <w:fldChar w:fldCharType="separate"/>
          </w:r>
          <w:r w:rsidR="00734A07">
            <w:rPr>
              <w:noProof/>
              <w:color w:val="FFFFFF"/>
              <w:lang w:val="es-ES_tradnl"/>
            </w:rPr>
            <w:t>963</w:t>
          </w:r>
          <w:r w:rsidR="00F779B3" w:rsidRPr="007F091C">
            <w:rPr>
              <w:color w:val="FFFFFF"/>
              <w:lang w:val="es-ES_tradnl"/>
            </w:rPr>
            <w:fldChar w:fldCharType="end"/>
          </w:r>
          <w:r w:rsidRPr="007F091C">
            <w:rPr>
              <w:color w:val="FFFFFF"/>
              <w:lang w:val="en-US"/>
            </w:rPr>
            <w:t xml:space="preserve"> – </w:t>
          </w:r>
          <w:r w:rsidR="00F779B3" w:rsidRPr="007F091C">
            <w:rPr>
              <w:color w:val="FFFFFF"/>
              <w:lang w:val="en-US"/>
            </w:rPr>
            <w:fldChar w:fldCharType="begin"/>
          </w:r>
          <w:r w:rsidRPr="007F091C">
            <w:rPr>
              <w:color w:val="FFFFFF"/>
              <w:lang w:val="en-US"/>
            </w:rPr>
            <w:instrText>PAGE</w:instrText>
          </w:r>
          <w:r w:rsidR="00F779B3" w:rsidRPr="007F091C">
            <w:rPr>
              <w:color w:val="FFFFFF"/>
              <w:lang w:val="en-US"/>
            </w:rPr>
            <w:fldChar w:fldCharType="separate"/>
          </w:r>
          <w:r w:rsidR="00734A07">
            <w:rPr>
              <w:noProof/>
              <w:color w:val="FFFFFF"/>
              <w:lang w:val="en-US"/>
            </w:rPr>
            <w:t>14</w:t>
          </w:r>
          <w:r w:rsidR="00F779B3" w:rsidRPr="007F091C">
            <w:rPr>
              <w:color w:val="FFFFFF"/>
              <w:lang w:val="en-US"/>
            </w:rPr>
            <w:fldChar w:fldCharType="end"/>
          </w:r>
        </w:p>
      </w:tc>
      <w:tc>
        <w:tcPr>
          <w:tcW w:w="7292" w:type="dxa"/>
          <w:shd w:val="clear" w:color="auto" w:fill="A6A6A6"/>
        </w:tcPr>
        <w:p w:rsidR="008D0674" w:rsidRPr="007F091C" w:rsidRDefault="008D0674"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8D0674" w:rsidRDefault="008D06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8D0674" w:rsidRPr="007F091C" w:rsidTr="00921455">
      <w:trPr>
        <w:cantSplit/>
        <w:jc w:val="right"/>
      </w:trPr>
      <w:tc>
        <w:tcPr>
          <w:tcW w:w="7378" w:type="dxa"/>
          <w:shd w:val="clear" w:color="auto" w:fill="A6A6A6"/>
        </w:tcPr>
        <w:p w:rsidR="008D0674" w:rsidRPr="007F091C" w:rsidRDefault="008D0674"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8D0674" w:rsidRPr="007F091C" w:rsidRDefault="008D0674"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F779B3" w:rsidRPr="007F091C">
            <w:rPr>
              <w:color w:val="FFFFFF"/>
              <w:lang w:val="es-ES_tradnl"/>
            </w:rPr>
            <w:fldChar w:fldCharType="begin"/>
          </w:r>
          <w:r w:rsidRPr="007F091C">
            <w:rPr>
              <w:color w:val="FFFFFF"/>
              <w:lang w:val="es-ES_tradnl"/>
            </w:rPr>
            <w:instrText>styleref Foot</w:instrText>
          </w:r>
          <w:r w:rsidR="00F779B3" w:rsidRPr="007F091C">
            <w:rPr>
              <w:color w:val="FFFFFF"/>
              <w:lang w:val="es-ES_tradnl"/>
            </w:rPr>
            <w:fldChar w:fldCharType="separate"/>
          </w:r>
          <w:r w:rsidR="00734A07">
            <w:rPr>
              <w:noProof/>
              <w:color w:val="FFFFFF"/>
              <w:lang w:val="es-ES_tradnl"/>
            </w:rPr>
            <w:t>963</w:t>
          </w:r>
          <w:r w:rsidR="00F779B3" w:rsidRPr="007F091C">
            <w:rPr>
              <w:color w:val="FFFFFF"/>
              <w:lang w:val="es-ES_tradnl"/>
            </w:rPr>
            <w:fldChar w:fldCharType="end"/>
          </w:r>
          <w:r w:rsidRPr="007F091C">
            <w:rPr>
              <w:color w:val="FFFFFF"/>
              <w:lang w:val="en-US"/>
            </w:rPr>
            <w:t xml:space="preserve"> – </w:t>
          </w:r>
          <w:r w:rsidR="00F779B3" w:rsidRPr="007F091C">
            <w:rPr>
              <w:color w:val="FFFFFF"/>
              <w:lang w:val="en-US"/>
            </w:rPr>
            <w:fldChar w:fldCharType="begin"/>
          </w:r>
          <w:r w:rsidRPr="007F091C">
            <w:rPr>
              <w:color w:val="FFFFFF"/>
              <w:lang w:val="en-US"/>
            </w:rPr>
            <w:instrText>PAGE</w:instrText>
          </w:r>
          <w:r w:rsidR="00F779B3" w:rsidRPr="007F091C">
            <w:rPr>
              <w:color w:val="FFFFFF"/>
              <w:lang w:val="en-US"/>
            </w:rPr>
            <w:fldChar w:fldCharType="separate"/>
          </w:r>
          <w:r w:rsidR="00734A07">
            <w:rPr>
              <w:noProof/>
              <w:color w:val="FFFFFF"/>
              <w:lang w:val="en-US"/>
            </w:rPr>
            <w:t>13</w:t>
          </w:r>
          <w:r w:rsidR="00F779B3" w:rsidRPr="007F091C">
            <w:rPr>
              <w:color w:val="FFFFFF"/>
              <w:lang w:val="en-US"/>
            </w:rPr>
            <w:fldChar w:fldCharType="end"/>
          </w:r>
          <w:r w:rsidRPr="007F091C">
            <w:rPr>
              <w:color w:val="FFFFFF"/>
              <w:lang w:val="es-ES_tradnl"/>
            </w:rPr>
            <w:t>  </w:t>
          </w:r>
        </w:p>
      </w:tc>
    </w:tr>
  </w:tbl>
  <w:p w:rsidR="008D0674" w:rsidRDefault="008D067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8D0674" w:rsidRPr="007F091C" w:rsidTr="000D70F7">
      <w:trPr>
        <w:cantSplit/>
        <w:jc w:val="right"/>
      </w:trPr>
      <w:tc>
        <w:tcPr>
          <w:tcW w:w="7378" w:type="dxa"/>
          <w:shd w:val="clear" w:color="auto" w:fill="A6A6A6"/>
        </w:tcPr>
        <w:p w:rsidR="008D0674" w:rsidRPr="007F091C" w:rsidRDefault="008D0674"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8D0674" w:rsidRPr="007F091C" w:rsidRDefault="008D0674"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F779B3" w:rsidRPr="007F091C">
            <w:rPr>
              <w:color w:val="FFFFFF"/>
              <w:lang w:val="es-ES_tradnl"/>
            </w:rPr>
            <w:fldChar w:fldCharType="begin"/>
          </w:r>
          <w:r w:rsidRPr="007F091C">
            <w:rPr>
              <w:color w:val="FFFFFF"/>
              <w:lang w:val="es-ES_tradnl"/>
            </w:rPr>
            <w:instrText>styleref Foot</w:instrText>
          </w:r>
          <w:r w:rsidR="00F779B3" w:rsidRPr="007F091C">
            <w:rPr>
              <w:color w:val="FFFFFF"/>
              <w:lang w:val="es-ES_tradnl"/>
            </w:rPr>
            <w:fldChar w:fldCharType="separate"/>
          </w:r>
          <w:r w:rsidR="004D6643">
            <w:rPr>
              <w:noProof/>
              <w:color w:val="FFFFFF"/>
              <w:lang w:val="es-ES_tradnl"/>
            </w:rPr>
            <w:t>963</w:t>
          </w:r>
          <w:r w:rsidR="00F779B3" w:rsidRPr="007F091C">
            <w:rPr>
              <w:color w:val="FFFFFF"/>
              <w:lang w:val="es-ES_tradnl"/>
            </w:rPr>
            <w:fldChar w:fldCharType="end"/>
          </w:r>
          <w:r w:rsidRPr="007F091C">
            <w:rPr>
              <w:color w:val="FFFFFF"/>
              <w:lang w:val="en-US"/>
            </w:rPr>
            <w:t xml:space="preserve"> – </w:t>
          </w:r>
          <w:r w:rsidR="00F779B3" w:rsidRPr="007F091C">
            <w:rPr>
              <w:color w:val="FFFFFF"/>
              <w:lang w:val="en-US"/>
            </w:rPr>
            <w:fldChar w:fldCharType="begin"/>
          </w:r>
          <w:r w:rsidRPr="007F091C">
            <w:rPr>
              <w:color w:val="FFFFFF"/>
              <w:lang w:val="en-US"/>
            </w:rPr>
            <w:instrText>PAGE</w:instrText>
          </w:r>
          <w:r w:rsidR="00F779B3" w:rsidRPr="007F091C">
            <w:rPr>
              <w:color w:val="FFFFFF"/>
              <w:lang w:val="en-US"/>
            </w:rPr>
            <w:fldChar w:fldCharType="separate"/>
          </w:r>
          <w:r>
            <w:rPr>
              <w:noProof/>
              <w:color w:val="FFFFFF"/>
              <w:lang w:val="en-US"/>
            </w:rPr>
            <w:t>25</w:t>
          </w:r>
          <w:r w:rsidR="00F779B3" w:rsidRPr="007F091C">
            <w:rPr>
              <w:color w:val="FFFFFF"/>
              <w:lang w:val="en-US"/>
            </w:rPr>
            <w:fldChar w:fldCharType="end"/>
          </w:r>
          <w:r w:rsidRPr="007F091C">
            <w:rPr>
              <w:color w:val="FFFFFF"/>
              <w:lang w:val="es-ES_tradnl"/>
            </w:rPr>
            <w:t>  </w:t>
          </w:r>
        </w:p>
      </w:tc>
    </w:tr>
  </w:tbl>
  <w:p w:rsidR="008D0674" w:rsidRDefault="008D0674"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674" w:rsidRDefault="008D0674">
      <w:r>
        <w:separator/>
      </w:r>
    </w:p>
  </w:footnote>
  <w:footnote w:type="continuationSeparator" w:id="0">
    <w:p w:rsidR="008D0674" w:rsidRDefault="008D06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32F55F5"/>
    <w:multiLevelType w:val="hybridMultilevel"/>
    <w:tmpl w:val="BB7277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4961EE8"/>
    <w:multiLevelType w:val="hybridMultilevel"/>
    <w:tmpl w:val="327AD312"/>
    <w:lvl w:ilvl="0" w:tplc="099AC998">
      <w:start w:val="1"/>
      <w:numFmt w:val="bullet"/>
      <w:lvlText w:val="-"/>
      <w:lvlJc w:val="left"/>
      <w:pPr>
        <w:tabs>
          <w:tab w:val="num" w:pos="398"/>
        </w:tabs>
        <w:ind w:left="398"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79766D6"/>
    <w:multiLevelType w:val="hybridMultilevel"/>
    <w:tmpl w:val="CBE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8296B"/>
    <w:multiLevelType w:val="hybridMultilevel"/>
    <w:tmpl w:val="931407D4"/>
    <w:lvl w:ilvl="0" w:tplc="F968B2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A26CB"/>
    <w:multiLevelType w:val="hybridMultilevel"/>
    <w:tmpl w:val="5B7E7B98"/>
    <w:lvl w:ilvl="0" w:tplc="2096620C">
      <w:start w:val="10"/>
      <w:numFmt w:val="bullet"/>
      <w:lvlText w:val="-"/>
      <w:lvlJc w:val="left"/>
      <w:pPr>
        <w:ind w:left="720" w:hanging="360"/>
      </w:pPr>
      <w:rPr>
        <w:rFonts w:ascii="FrugalSans" w:eastAsia="Times New Roman" w:hAnsi="Frugal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B49AB"/>
    <w:multiLevelType w:val="hybridMultilevel"/>
    <w:tmpl w:val="D638CF2C"/>
    <w:lvl w:ilvl="0" w:tplc="F6EA1298">
      <w:numFmt w:val="bullet"/>
      <w:lvlText w:val="-"/>
      <w:lvlJc w:val="left"/>
      <w:pPr>
        <w:tabs>
          <w:tab w:val="num" w:pos="1440"/>
        </w:tabs>
        <w:ind w:left="1440" w:hanging="720"/>
      </w:pPr>
      <w:rPr>
        <w:rFonts w:ascii="Times New Roman" w:eastAsia="Times New Roman" w:hAnsi="Times New Roman" w:cs="Times New Roman" w:hint="default"/>
      </w:rPr>
    </w:lvl>
    <w:lvl w:ilvl="1" w:tplc="A67EADE4">
      <w:start w:val="1"/>
      <w:numFmt w:val="decimal"/>
      <w:lvlText w:val="%2."/>
      <w:lvlJc w:val="left"/>
      <w:pPr>
        <w:tabs>
          <w:tab w:val="num" w:pos="1440"/>
        </w:tabs>
        <w:ind w:left="1440" w:hanging="360"/>
      </w:pPr>
    </w:lvl>
    <w:lvl w:ilvl="2" w:tplc="9B78BF82">
      <w:start w:val="1"/>
      <w:numFmt w:val="decimal"/>
      <w:lvlText w:val="%3."/>
      <w:lvlJc w:val="left"/>
      <w:pPr>
        <w:tabs>
          <w:tab w:val="num" w:pos="2160"/>
        </w:tabs>
        <w:ind w:left="2160" w:hanging="360"/>
      </w:pPr>
    </w:lvl>
    <w:lvl w:ilvl="3" w:tplc="593EF702">
      <w:start w:val="1"/>
      <w:numFmt w:val="decimal"/>
      <w:lvlText w:val="%4."/>
      <w:lvlJc w:val="left"/>
      <w:pPr>
        <w:tabs>
          <w:tab w:val="num" w:pos="2880"/>
        </w:tabs>
        <w:ind w:left="2880" w:hanging="360"/>
      </w:pPr>
    </w:lvl>
    <w:lvl w:ilvl="4" w:tplc="A5F07BB6">
      <w:start w:val="1"/>
      <w:numFmt w:val="decimal"/>
      <w:lvlText w:val="%5."/>
      <w:lvlJc w:val="left"/>
      <w:pPr>
        <w:tabs>
          <w:tab w:val="num" w:pos="3600"/>
        </w:tabs>
        <w:ind w:left="3600" w:hanging="360"/>
      </w:pPr>
    </w:lvl>
    <w:lvl w:ilvl="5" w:tplc="8348DE96">
      <w:start w:val="1"/>
      <w:numFmt w:val="decimal"/>
      <w:lvlText w:val="%6."/>
      <w:lvlJc w:val="left"/>
      <w:pPr>
        <w:tabs>
          <w:tab w:val="num" w:pos="4320"/>
        </w:tabs>
        <w:ind w:left="4320" w:hanging="360"/>
      </w:pPr>
    </w:lvl>
    <w:lvl w:ilvl="6" w:tplc="A08CA642">
      <w:start w:val="1"/>
      <w:numFmt w:val="decimal"/>
      <w:lvlText w:val="%7."/>
      <w:lvlJc w:val="left"/>
      <w:pPr>
        <w:tabs>
          <w:tab w:val="num" w:pos="5040"/>
        </w:tabs>
        <w:ind w:left="5040" w:hanging="360"/>
      </w:pPr>
    </w:lvl>
    <w:lvl w:ilvl="7" w:tplc="DED2C95C">
      <w:start w:val="1"/>
      <w:numFmt w:val="decimal"/>
      <w:lvlText w:val="%8."/>
      <w:lvlJc w:val="left"/>
      <w:pPr>
        <w:tabs>
          <w:tab w:val="num" w:pos="5760"/>
        </w:tabs>
        <w:ind w:left="5760" w:hanging="360"/>
      </w:pPr>
    </w:lvl>
    <w:lvl w:ilvl="8" w:tplc="60DE8F36">
      <w:start w:val="1"/>
      <w:numFmt w:val="decimal"/>
      <w:lvlText w:val="%9."/>
      <w:lvlJc w:val="left"/>
      <w:pPr>
        <w:tabs>
          <w:tab w:val="num" w:pos="6480"/>
        </w:tabs>
        <w:ind w:left="6480" w:hanging="360"/>
      </w:pPr>
    </w:lvl>
  </w:abstractNum>
  <w:abstractNum w:abstractNumId="7">
    <w:nsid w:val="33A86A85"/>
    <w:multiLevelType w:val="hybridMultilevel"/>
    <w:tmpl w:val="A754B308"/>
    <w:lvl w:ilvl="0" w:tplc="7F5EA78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5313B80"/>
    <w:multiLevelType w:val="multilevel"/>
    <w:tmpl w:val="B0C88A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49132DD7"/>
    <w:multiLevelType w:val="hybridMultilevel"/>
    <w:tmpl w:val="753AA258"/>
    <w:lvl w:ilvl="0" w:tplc="0780F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18F2822"/>
    <w:multiLevelType w:val="hybridMultilevel"/>
    <w:tmpl w:val="F0DE30C2"/>
    <w:lvl w:ilvl="0" w:tplc="23E8D9E6">
      <w:start w:val="8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10162C"/>
    <w:multiLevelType w:val="hybridMultilevel"/>
    <w:tmpl w:val="B9F0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B1724D"/>
    <w:multiLevelType w:val="hybridMultilevel"/>
    <w:tmpl w:val="8D3CB79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70553EBC"/>
    <w:multiLevelType w:val="hybridMultilevel"/>
    <w:tmpl w:val="0578326E"/>
    <w:lvl w:ilvl="0" w:tplc="040C0001">
      <w:start w:val="1"/>
      <w:numFmt w:val="bullet"/>
      <w:lvlText w:val=""/>
      <w:lvlJc w:val="left"/>
      <w:pPr>
        <w:tabs>
          <w:tab w:val="num" w:pos="720"/>
        </w:tabs>
        <w:ind w:left="720" w:hanging="360"/>
      </w:pPr>
      <w:rPr>
        <w:rFonts w:ascii="Symbol" w:hAnsi="Symbol" w:hint="default"/>
        <w:b/>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7F4F43FF"/>
    <w:multiLevelType w:val="hybridMultilevel"/>
    <w:tmpl w:val="AC76C2DA"/>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11"/>
  </w:num>
  <w:num w:numId="3">
    <w:abstractNumId w:val="4"/>
  </w:num>
  <w:num w:numId="4">
    <w:abstractNumId w:val="8"/>
  </w:num>
  <w:num w:numId="5">
    <w:abstractNumId w:val="9"/>
  </w:num>
  <w:num w:numId="6">
    <w:abstractNumId w:val="7"/>
  </w:num>
  <w:num w:numId="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8">
    <w:abstractNumId w:val="3"/>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 w:ilvl="0">
        <w:numFmt w:val="bullet"/>
        <w:lvlText w:val=""/>
        <w:legacy w:legacy="1" w:legacySpace="120" w:legacyIndent="360"/>
        <w:lvlJc w:val="left"/>
        <w:pPr>
          <w:ind w:left="0" w:hanging="360"/>
        </w:pPr>
        <w:rPr>
          <w:rFonts w:ascii="Symbol" w:hAnsi="Symbol" w:hint="default"/>
        </w:rPr>
      </w:lvl>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2"/>
  </w:num>
  <w:num w:numId="19">
    <w:abstractNumId w:val="5"/>
  </w:num>
  <w:num w:numId="20">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20"/>
  <w:evenAndOddHeaders/>
  <w:noPunctuationKerning/>
  <w:characterSpacingControl w:val="doNotCompress"/>
  <w:hdrShapeDefaults>
    <o:shapedefaults v:ext="edit" spidmax="524289"/>
  </w:hdrShapeDefaults>
  <w:footnotePr>
    <w:footnote w:id="-1"/>
    <w:footnote w:id="0"/>
  </w:footnotePr>
  <w:endnotePr>
    <w:endnote w:id="-1"/>
    <w:endnote w:id="0"/>
  </w:endnotePr>
  <w:compat>
    <w:useFELayout/>
  </w:compat>
  <w:rsids>
    <w:rsidRoot w:val="008149B6"/>
    <w:rsid w:val="00000031"/>
    <w:rsid w:val="000009CC"/>
    <w:rsid w:val="00005108"/>
    <w:rsid w:val="00005C0A"/>
    <w:rsid w:val="00005DCC"/>
    <w:rsid w:val="00010479"/>
    <w:rsid w:val="0001047D"/>
    <w:rsid w:val="00013769"/>
    <w:rsid w:val="000151B9"/>
    <w:rsid w:val="00015465"/>
    <w:rsid w:val="00016094"/>
    <w:rsid w:val="00017CC0"/>
    <w:rsid w:val="00022232"/>
    <w:rsid w:val="000227E5"/>
    <w:rsid w:val="000245AA"/>
    <w:rsid w:val="00024672"/>
    <w:rsid w:val="00026656"/>
    <w:rsid w:val="0002778D"/>
    <w:rsid w:val="00027A9B"/>
    <w:rsid w:val="0003085B"/>
    <w:rsid w:val="00030993"/>
    <w:rsid w:val="00030BEF"/>
    <w:rsid w:val="0003146D"/>
    <w:rsid w:val="00032829"/>
    <w:rsid w:val="00033F01"/>
    <w:rsid w:val="00036378"/>
    <w:rsid w:val="000376C6"/>
    <w:rsid w:val="00037A75"/>
    <w:rsid w:val="000401ED"/>
    <w:rsid w:val="0004187E"/>
    <w:rsid w:val="000423AF"/>
    <w:rsid w:val="00044464"/>
    <w:rsid w:val="000455DD"/>
    <w:rsid w:val="00045704"/>
    <w:rsid w:val="00046198"/>
    <w:rsid w:val="0005000E"/>
    <w:rsid w:val="00050044"/>
    <w:rsid w:val="00052433"/>
    <w:rsid w:val="000527C9"/>
    <w:rsid w:val="00053665"/>
    <w:rsid w:val="000540B0"/>
    <w:rsid w:val="000546E8"/>
    <w:rsid w:val="0005628F"/>
    <w:rsid w:val="000562D8"/>
    <w:rsid w:val="00057FC7"/>
    <w:rsid w:val="00060271"/>
    <w:rsid w:val="00060BD6"/>
    <w:rsid w:val="00060D82"/>
    <w:rsid w:val="00063390"/>
    <w:rsid w:val="00063EB2"/>
    <w:rsid w:val="00066CD3"/>
    <w:rsid w:val="000704F0"/>
    <w:rsid w:val="00070AD3"/>
    <w:rsid w:val="0007327B"/>
    <w:rsid w:val="0007394A"/>
    <w:rsid w:val="00074D9B"/>
    <w:rsid w:val="000802C5"/>
    <w:rsid w:val="0008195C"/>
    <w:rsid w:val="00082B2E"/>
    <w:rsid w:val="00083651"/>
    <w:rsid w:val="00083BEC"/>
    <w:rsid w:val="00085CB9"/>
    <w:rsid w:val="000916DA"/>
    <w:rsid w:val="00091B00"/>
    <w:rsid w:val="0009244C"/>
    <w:rsid w:val="000925C7"/>
    <w:rsid w:val="000936DB"/>
    <w:rsid w:val="0009390C"/>
    <w:rsid w:val="00093B86"/>
    <w:rsid w:val="000959BB"/>
    <w:rsid w:val="00095F87"/>
    <w:rsid w:val="000968C6"/>
    <w:rsid w:val="000A063B"/>
    <w:rsid w:val="000A0BDD"/>
    <w:rsid w:val="000A25DC"/>
    <w:rsid w:val="000A27F5"/>
    <w:rsid w:val="000A3F71"/>
    <w:rsid w:val="000A4757"/>
    <w:rsid w:val="000A4E27"/>
    <w:rsid w:val="000A5071"/>
    <w:rsid w:val="000A5377"/>
    <w:rsid w:val="000A64DE"/>
    <w:rsid w:val="000A6E48"/>
    <w:rsid w:val="000A7075"/>
    <w:rsid w:val="000A7C53"/>
    <w:rsid w:val="000B0AFE"/>
    <w:rsid w:val="000B0FEF"/>
    <w:rsid w:val="000B52D7"/>
    <w:rsid w:val="000B6056"/>
    <w:rsid w:val="000B62A4"/>
    <w:rsid w:val="000B7ADF"/>
    <w:rsid w:val="000B7E56"/>
    <w:rsid w:val="000C1370"/>
    <w:rsid w:val="000C1FDE"/>
    <w:rsid w:val="000C388E"/>
    <w:rsid w:val="000C6F0C"/>
    <w:rsid w:val="000D0974"/>
    <w:rsid w:val="000D2944"/>
    <w:rsid w:val="000D2A40"/>
    <w:rsid w:val="000D312F"/>
    <w:rsid w:val="000D5346"/>
    <w:rsid w:val="000D6449"/>
    <w:rsid w:val="000D70F7"/>
    <w:rsid w:val="000E064F"/>
    <w:rsid w:val="000E146E"/>
    <w:rsid w:val="000E216E"/>
    <w:rsid w:val="000E21D0"/>
    <w:rsid w:val="000E3585"/>
    <w:rsid w:val="000E3703"/>
    <w:rsid w:val="000E7960"/>
    <w:rsid w:val="000E7B5F"/>
    <w:rsid w:val="000F2A58"/>
    <w:rsid w:val="000F3E91"/>
    <w:rsid w:val="000F428B"/>
    <w:rsid w:val="000F48F8"/>
    <w:rsid w:val="000F4BF9"/>
    <w:rsid w:val="000F629F"/>
    <w:rsid w:val="000F7126"/>
    <w:rsid w:val="001014A4"/>
    <w:rsid w:val="001024BD"/>
    <w:rsid w:val="001031A1"/>
    <w:rsid w:val="00103204"/>
    <w:rsid w:val="00103963"/>
    <w:rsid w:val="001056B5"/>
    <w:rsid w:val="00106A2B"/>
    <w:rsid w:val="001073D2"/>
    <w:rsid w:val="00107B6F"/>
    <w:rsid w:val="00110189"/>
    <w:rsid w:val="00111012"/>
    <w:rsid w:val="001112F6"/>
    <w:rsid w:val="0011220D"/>
    <w:rsid w:val="00114DC3"/>
    <w:rsid w:val="001154D1"/>
    <w:rsid w:val="00115D5C"/>
    <w:rsid w:val="00116FB5"/>
    <w:rsid w:val="001171F0"/>
    <w:rsid w:val="00122B70"/>
    <w:rsid w:val="001259C8"/>
    <w:rsid w:val="00125B78"/>
    <w:rsid w:val="00127E9E"/>
    <w:rsid w:val="00130390"/>
    <w:rsid w:val="00130BC6"/>
    <w:rsid w:val="00130C21"/>
    <w:rsid w:val="001316D1"/>
    <w:rsid w:val="00133CFF"/>
    <w:rsid w:val="00134C30"/>
    <w:rsid w:val="00134E55"/>
    <w:rsid w:val="00135E95"/>
    <w:rsid w:val="001360E6"/>
    <w:rsid w:val="0013726B"/>
    <w:rsid w:val="001372EB"/>
    <w:rsid w:val="00137DDD"/>
    <w:rsid w:val="00140663"/>
    <w:rsid w:val="001427F8"/>
    <w:rsid w:val="001429D4"/>
    <w:rsid w:val="0014363A"/>
    <w:rsid w:val="00144895"/>
    <w:rsid w:val="00144F3B"/>
    <w:rsid w:val="00146B47"/>
    <w:rsid w:val="00147AB8"/>
    <w:rsid w:val="00152104"/>
    <w:rsid w:val="001529AE"/>
    <w:rsid w:val="00153D6F"/>
    <w:rsid w:val="0015444F"/>
    <w:rsid w:val="0015457C"/>
    <w:rsid w:val="001548C6"/>
    <w:rsid w:val="00155438"/>
    <w:rsid w:val="0015550B"/>
    <w:rsid w:val="00155BC4"/>
    <w:rsid w:val="001561A6"/>
    <w:rsid w:val="001567D7"/>
    <w:rsid w:val="00157FF1"/>
    <w:rsid w:val="00162986"/>
    <w:rsid w:val="00163435"/>
    <w:rsid w:val="0016364F"/>
    <w:rsid w:val="001640D5"/>
    <w:rsid w:val="00166383"/>
    <w:rsid w:val="00167240"/>
    <w:rsid w:val="0017069A"/>
    <w:rsid w:val="00170C75"/>
    <w:rsid w:val="00172847"/>
    <w:rsid w:val="00172B64"/>
    <w:rsid w:val="00172EFD"/>
    <w:rsid w:val="00172F57"/>
    <w:rsid w:val="00177693"/>
    <w:rsid w:val="00180424"/>
    <w:rsid w:val="00180E61"/>
    <w:rsid w:val="001810DA"/>
    <w:rsid w:val="001829D5"/>
    <w:rsid w:val="001856AD"/>
    <w:rsid w:val="001866C9"/>
    <w:rsid w:val="00186905"/>
    <w:rsid w:val="001907BC"/>
    <w:rsid w:val="00190837"/>
    <w:rsid w:val="00190D01"/>
    <w:rsid w:val="00192648"/>
    <w:rsid w:val="00194E3E"/>
    <w:rsid w:val="00195A3F"/>
    <w:rsid w:val="00196B57"/>
    <w:rsid w:val="0019787E"/>
    <w:rsid w:val="001A0297"/>
    <w:rsid w:val="001A0B6F"/>
    <w:rsid w:val="001A2A53"/>
    <w:rsid w:val="001A5934"/>
    <w:rsid w:val="001A6013"/>
    <w:rsid w:val="001A72BD"/>
    <w:rsid w:val="001A7AF2"/>
    <w:rsid w:val="001A7ED7"/>
    <w:rsid w:val="001B0304"/>
    <w:rsid w:val="001B147D"/>
    <w:rsid w:val="001B20B5"/>
    <w:rsid w:val="001B2925"/>
    <w:rsid w:val="001B3F69"/>
    <w:rsid w:val="001B4773"/>
    <w:rsid w:val="001B5840"/>
    <w:rsid w:val="001B5A61"/>
    <w:rsid w:val="001B60E0"/>
    <w:rsid w:val="001B6A9B"/>
    <w:rsid w:val="001B6B3B"/>
    <w:rsid w:val="001C0AEE"/>
    <w:rsid w:val="001C1F90"/>
    <w:rsid w:val="001C281C"/>
    <w:rsid w:val="001C5094"/>
    <w:rsid w:val="001C5D51"/>
    <w:rsid w:val="001C6EFD"/>
    <w:rsid w:val="001C6F07"/>
    <w:rsid w:val="001C7CEE"/>
    <w:rsid w:val="001D0187"/>
    <w:rsid w:val="001D1B52"/>
    <w:rsid w:val="001D25F4"/>
    <w:rsid w:val="001D306D"/>
    <w:rsid w:val="001D41DE"/>
    <w:rsid w:val="001D5EA7"/>
    <w:rsid w:val="001E14EE"/>
    <w:rsid w:val="001E3346"/>
    <w:rsid w:val="001E40CE"/>
    <w:rsid w:val="001E555A"/>
    <w:rsid w:val="001E5807"/>
    <w:rsid w:val="001E6CCE"/>
    <w:rsid w:val="001E6E5C"/>
    <w:rsid w:val="001E7544"/>
    <w:rsid w:val="001E77B2"/>
    <w:rsid w:val="001E7D13"/>
    <w:rsid w:val="001F0082"/>
    <w:rsid w:val="001F1186"/>
    <w:rsid w:val="001F19F3"/>
    <w:rsid w:val="001F2A7A"/>
    <w:rsid w:val="001F3FF3"/>
    <w:rsid w:val="001F47E2"/>
    <w:rsid w:val="001F5B28"/>
    <w:rsid w:val="001F6135"/>
    <w:rsid w:val="001F69E6"/>
    <w:rsid w:val="002006EA"/>
    <w:rsid w:val="002022C0"/>
    <w:rsid w:val="00203838"/>
    <w:rsid w:val="00203B55"/>
    <w:rsid w:val="002050FE"/>
    <w:rsid w:val="00205847"/>
    <w:rsid w:val="0020671B"/>
    <w:rsid w:val="00207123"/>
    <w:rsid w:val="002072FB"/>
    <w:rsid w:val="00210C1A"/>
    <w:rsid w:val="0021198A"/>
    <w:rsid w:val="00213619"/>
    <w:rsid w:val="002145CC"/>
    <w:rsid w:val="00216647"/>
    <w:rsid w:val="00216CA6"/>
    <w:rsid w:val="00217536"/>
    <w:rsid w:val="00220434"/>
    <w:rsid w:val="00220B82"/>
    <w:rsid w:val="00221974"/>
    <w:rsid w:val="00221BCF"/>
    <w:rsid w:val="00222D73"/>
    <w:rsid w:val="002242A3"/>
    <w:rsid w:val="00224816"/>
    <w:rsid w:val="00225F74"/>
    <w:rsid w:val="002278B2"/>
    <w:rsid w:val="0023004E"/>
    <w:rsid w:val="00234EC3"/>
    <w:rsid w:val="00234F69"/>
    <w:rsid w:val="00235F1A"/>
    <w:rsid w:val="00236753"/>
    <w:rsid w:val="002405ED"/>
    <w:rsid w:val="00240EA3"/>
    <w:rsid w:val="002451D9"/>
    <w:rsid w:val="002457FC"/>
    <w:rsid w:val="0024685A"/>
    <w:rsid w:val="00247953"/>
    <w:rsid w:val="0025260A"/>
    <w:rsid w:val="002551FB"/>
    <w:rsid w:val="002623E3"/>
    <w:rsid w:val="00263E76"/>
    <w:rsid w:val="00264A9C"/>
    <w:rsid w:val="00265FE8"/>
    <w:rsid w:val="002669F3"/>
    <w:rsid w:val="00267E50"/>
    <w:rsid w:val="00271EF1"/>
    <w:rsid w:val="00272365"/>
    <w:rsid w:val="00272537"/>
    <w:rsid w:val="002742F2"/>
    <w:rsid w:val="002761A6"/>
    <w:rsid w:val="00276A81"/>
    <w:rsid w:val="0027703C"/>
    <w:rsid w:val="00277AB3"/>
    <w:rsid w:val="00277EBC"/>
    <w:rsid w:val="0028092B"/>
    <w:rsid w:val="00281D6A"/>
    <w:rsid w:val="0028223D"/>
    <w:rsid w:val="00284887"/>
    <w:rsid w:val="00285DE0"/>
    <w:rsid w:val="0028619F"/>
    <w:rsid w:val="00290650"/>
    <w:rsid w:val="00293984"/>
    <w:rsid w:val="00293E81"/>
    <w:rsid w:val="002941D0"/>
    <w:rsid w:val="002945E8"/>
    <w:rsid w:val="002961E4"/>
    <w:rsid w:val="00296B9F"/>
    <w:rsid w:val="00296C22"/>
    <w:rsid w:val="0029752D"/>
    <w:rsid w:val="002A0F27"/>
    <w:rsid w:val="002A189F"/>
    <w:rsid w:val="002A205D"/>
    <w:rsid w:val="002A28F7"/>
    <w:rsid w:val="002A67F2"/>
    <w:rsid w:val="002A6B0F"/>
    <w:rsid w:val="002B3ABC"/>
    <w:rsid w:val="002B3B6D"/>
    <w:rsid w:val="002B4CB1"/>
    <w:rsid w:val="002B6285"/>
    <w:rsid w:val="002B71BC"/>
    <w:rsid w:val="002B7C32"/>
    <w:rsid w:val="002C051C"/>
    <w:rsid w:val="002C107E"/>
    <w:rsid w:val="002C2261"/>
    <w:rsid w:val="002C235E"/>
    <w:rsid w:val="002C2655"/>
    <w:rsid w:val="002C411C"/>
    <w:rsid w:val="002C651B"/>
    <w:rsid w:val="002C6EE8"/>
    <w:rsid w:val="002D07DE"/>
    <w:rsid w:val="002D27CC"/>
    <w:rsid w:val="002D2FE7"/>
    <w:rsid w:val="002D4FB2"/>
    <w:rsid w:val="002E14DC"/>
    <w:rsid w:val="002E2E47"/>
    <w:rsid w:val="002E486B"/>
    <w:rsid w:val="002E71C6"/>
    <w:rsid w:val="002F086C"/>
    <w:rsid w:val="002F1983"/>
    <w:rsid w:val="002F32A5"/>
    <w:rsid w:val="002F33A7"/>
    <w:rsid w:val="002F3BFD"/>
    <w:rsid w:val="002F3EF6"/>
    <w:rsid w:val="002F458E"/>
    <w:rsid w:val="002F5562"/>
    <w:rsid w:val="002F62A9"/>
    <w:rsid w:val="002F6ECA"/>
    <w:rsid w:val="00301C74"/>
    <w:rsid w:val="00302FD4"/>
    <w:rsid w:val="00305E34"/>
    <w:rsid w:val="003069A4"/>
    <w:rsid w:val="00306F23"/>
    <w:rsid w:val="0031085B"/>
    <w:rsid w:val="00312578"/>
    <w:rsid w:val="0031296B"/>
    <w:rsid w:val="003136CB"/>
    <w:rsid w:val="00317F61"/>
    <w:rsid w:val="00320655"/>
    <w:rsid w:val="003210AF"/>
    <w:rsid w:val="003213C1"/>
    <w:rsid w:val="00324A20"/>
    <w:rsid w:val="003250CC"/>
    <w:rsid w:val="00326577"/>
    <w:rsid w:val="00326585"/>
    <w:rsid w:val="00330743"/>
    <w:rsid w:val="0033149A"/>
    <w:rsid w:val="00331D2C"/>
    <w:rsid w:val="0033289E"/>
    <w:rsid w:val="00333090"/>
    <w:rsid w:val="00334256"/>
    <w:rsid w:val="0033496E"/>
    <w:rsid w:val="00334BC4"/>
    <w:rsid w:val="00335CA6"/>
    <w:rsid w:val="00335F84"/>
    <w:rsid w:val="003362F5"/>
    <w:rsid w:val="0034402F"/>
    <w:rsid w:val="00344B7A"/>
    <w:rsid w:val="00346B9C"/>
    <w:rsid w:val="00347324"/>
    <w:rsid w:val="00347608"/>
    <w:rsid w:val="00351227"/>
    <w:rsid w:val="00352263"/>
    <w:rsid w:val="0035408A"/>
    <w:rsid w:val="003545E1"/>
    <w:rsid w:val="00355385"/>
    <w:rsid w:val="00360E27"/>
    <w:rsid w:val="00363490"/>
    <w:rsid w:val="00365EA5"/>
    <w:rsid w:val="00366224"/>
    <w:rsid w:val="00366CA2"/>
    <w:rsid w:val="00366FE9"/>
    <w:rsid w:val="003701C1"/>
    <w:rsid w:val="0037230B"/>
    <w:rsid w:val="0037300C"/>
    <w:rsid w:val="00374AC3"/>
    <w:rsid w:val="00375B2A"/>
    <w:rsid w:val="003802D2"/>
    <w:rsid w:val="00380C73"/>
    <w:rsid w:val="00381972"/>
    <w:rsid w:val="003834CF"/>
    <w:rsid w:val="0038380B"/>
    <w:rsid w:val="00383A11"/>
    <w:rsid w:val="00385104"/>
    <w:rsid w:val="0038515F"/>
    <w:rsid w:val="0038617C"/>
    <w:rsid w:val="003877B6"/>
    <w:rsid w:val="003905F6"/>
    <w:rsid w:val="003910C7"/>
    <w:rsid w:val="003920AB"/>
    <w:rsid w:val="003922DD"/>
    <w:rsid w:val="0039365B"/>
    <w:rsid w:val="00394831"/>
    <w:rsid w:val="00395374"/>
    <w:rsid w:val="00395B67"/>
    <w:rsid w:val="00397C27"/>
    <w:rsid w:val="003A0310"/>
    <w:rsid w:val="003A15AE"/>
    <w:rsid w:val="003A2EBC"/>
    <w:rsid w:val="003A32E5"/>
    <w:rsid w:val="003A40D8"/>
    <w:rsid w:val="003A4F34"/>
    <w:rsid w:val="003B042A"/>
    <w:rsid w:val="003B19F8"/>
    <w:rsid w:val="003B2D87"/>
    <w:rsid w:val="003B3022"/>
    <w:rsid w:val="003B3F17"/>
    <w:rsid w:val="003B46B7"/>
    <w:rsid w:val="003B7227"/>
    <w:rsid w:val="003B755C"/>
    <w:rsid w:val="003B7A06"/>
    <w:rsid w:val="003B7C1A"/>
    <w:rsid w:val="003C1542"/>
    <w:rsid w:val="003C28DE"/>
    <w:rsid w:val="003C2A85"/>
    <w:rsid w:val="003C44E2"/>
    <w:rsid w:val="003D43EC"/>
    <w:rsid w:val="003D5D70"/>
    <w:rsid w:val="003D633E"/>
    <w:rsid w:val="003E03C1"/>
    <w:rsid w:val="003E052F"/>
    <w:rsid w:val="003E0BBD"/>
    <w:rsid w:val="003E1B89"/>
    <w:rsid w:val="003E43D7"/>
    <w:rsid w:val="003E44FA"/>
    <w:rsid w:val="003E5858"/>
    <w:rsid w:val="003E6E65"/>
    <w:rsid w:val="003E771A"/>
    <w:rsid w:val="003E789E"/>
    <w:rsid w:val="003E7CBF"/>
    <w:rsid w:val="003F1E2E"/>
    <w:rsid w:val="003F371C"/>
    <w:rsid w:val="003F42D7"/>
    <w:rsid w:val="003F4541"/>
    <w:rsid w:val="003F5BA9"/>
    <w:rsid w:val="003F7313"/>
    <w:rsid w:val="00400947"/>
    <w:rsid w:val="0040262E"/>
    <w:rsid w:val="004042E1"/>
    <w:rsid w:val="004054A1"/>
    <w:rsid w:val="00416C55"/>
    <w:rsid w:val="0042025F"/>
    <w:rsid w:val="00422CD5"/>
    <w:rsid w:val="00422D81"/>
    <w:rsid w:val="00423FBE"/>
    <w:rsid w:val="00426444"/>
    <w:rsid w:val="004273B0"/>
    <w:rsid w:val="00427815"/>
    <w:rsid w:val="00427988"/>
    <w:rsid w:val="00431F2E"/>
    <w:rsid w:val="00433049"/>
    <w:rsid w:val="0043517C"/>
    <w:rsid w:val="0043798E"/>
    <w:rsid w:val="0044262D"/>
    <w:rsid w:val="00442C20"/>
    <w:rsid w:val="0044310F"/>
    <w:rsid w:val="0044384E"/>
    <w:rsid w:val="00443BD3"/>
    <w:rsid w:val="00443F7A"/>
    <w:rsid w:val="00445246"/>
    <w:rsid w:val="00445930"/>
    <w:rsid w:val="004475FC"/>
    <w:rsid w:val="004517CF"/>
    <w:rsid w:val="0045198C"/>
    <w:rsid w:val="00453267"/>
    <w:rsid w:val="00453E58"/>
    <w:rsid w:val="00454828"/>
    <w:rsid w:val="00455ABD"/>
    <w:rsid w:val="004575AF"/>
    <w:rsid w:val="0046202F"/>
    <w:rsid w:val="00463034"/>
    <w:rsid w:val="004636FC"/>
    <w:rsid w:val="00464EA4"/>
    <w:rsid w:val="00465735"/>
    <w:rsid w:val="00465BBD"/>
    <w:rsid w:val="004669C6"/>
    <w:rsid w:val="00467C9F"/>
    <w:rsid w:val="00470B50"/>
    <w:rsid w:val="004718BA"/>
    <w:rsid w:val="004725BF"/>
    <w:rsid w:val="004738E5"/>
    <w:rsid w:val="0047517D"/>
    <w:rsid w:val="00475874"/>
    <w:rsid w:val="00475F02"/>
    <w:rsid w:val="004772FD"/>
    <w:rsid w:val="004773CA"/>
    <w:rsid w:val="00480DCC"/>
    <w:rsid w:val="00481D2F"/>
    <w:rsid w:val="00482714"/>
    <w:rsid w:val="0048452C"/>
    <w:rsid w:val="00485580"/>
    <w:rsid w:val="00486C29"/>
    <w:rsid w:val="00487EFF"/>
    <w:rsid w:val="00491AA3"/>
    <w:rsid w:val="00491E3A"/>
    <w:rsid w:val="00491FFF"/>
    <w:rsid w:val="00492670"/>
    <w:rsid w:val="00493206"/>
    <w:rsid w:val="00493C93"/>
    <w:rsid w:val="004945AB"/>
    <w:rsid w:val="00495059"/>
    <w:rsid w:val="00495FF3"/>
    <w:rsid w:val="00497C40"/>
    <w:rsid w:val="00497F5F"/>
    <w:rsid w:val="00497FB6"/>
    <w:rsid w:val="004A25C2"/>
    <w:rsid w:val="004A2F8D"/>
    <w:rsid w:val="004A39DA"/>
    <w:rsid w:val="004A4DF9"/>
    <w:rsid w:val="004A6BBA"/>
    <w:rsid w:val="004B1F82"/>
    <w:rsid w:val="004B2722"/>
    <w:rsid w:val="004B2EFA"/>
    <w:rsid w:val="004B4ED8"/>
    <w:rsid w:val="004B70DC"/>
    <w:rsid w:val="004B78F7"/>
    <w:rsid w:val="004B7C4D"/>
    <w:rsid w:val="004C0063"/>
    <w:rsid w:val="004C0CDF"/>
    <w:rsid w:val="004C0F7B"/>
    <w:rsid w:val="004C1655"/>
    <w:rsid w:val="004C282A"/>
    <w:rsid w:val="004C31E6"/>
    <w:rsid w:val="004C3959"/>
    <w:rsid w:val="004C44CF"/>
    <w:rsid w:val="004C6127"/>
    <w:rsid w:val="004C6DEE"/>
    <w:rsid w:val="004C742A"/>
    <w:rsid w:val="004D5E05"/>
    <w:rsid w:val="004D6643"/>
    <w:rsid w:val="004D6D57"/>
    <w:rsid w:val="004E0DC7"/>
    <w:rsid w:val="004E18A1"/>
    <w:rsid w:val="004E21DC"/>
    <w:rsid w:val="004E3CAD"/>
    <w:rsid w:val="004E3DA9"/>
    <w:rsid w:val="004E6412"/>
    <w:rsid w:val="004E6597"/>
    <w:rsid w:val="004F0496"/>
    <w:rsid w:val="004F1780"/>
    <w:rsid w:val="004F209B"/>
    <w:rsid w:val="004F51E3"/>
    <w:rsid w:val="004F5AA4"/>
    <w:rsid w:val="004F647A"/>
    <w:rsid w:val="004F773E"/>
    <w:rsid w:val="00500B1C"/>
    <w:rsid w:val="005014A2"/>
    <w:rsid w:val="00501E3D"/>
    <w:rsid w:val="00502083"/>
    <w:rsid w:val="00504792"/>
    <w:rsid w:val="00504A7F"/>
    <w:rsid w:val="00507D30"/>
    <w:rsid w:val="00507E61"/>
    <w:rsid w:val="005124BB"/>
    <w:rsid w:val="00512935"/>
    <w:rsid w:val="00512E35"/>
    <w:rsid w:val="00513A5F"/>
    <w:rsid w:val="0051402A"/>
    <w:rsid w:val="00515DA5"/>
    <w:rsid w:val="00517E05"/>
    <w:rsid w:val="0052000A"/>
    <w:rsid w:val="00520156"/>
    <w:rsid w:val="00521DD2"/>
    <w:rsid w:val="00521F2A"/>
    <w:rsid w:val="0052238F"/>
    <w:rsid w:val="0052356C"/>
    <w:rsid w:val="005263D8"/>
    <w:rsid w:val="00530923"/>
    <w:rsid w:val="00530A4F"/>
    <w:rsid w:val="00530D80"/>
    <w:rsid w:val="0053430B"/>
    <w:rsid w:val="005346DF"/>
    <w:rsid w:val="00534ABA"/>
    <w:rsid w:val="00534D48"/>
    <w:rsid w:val="00534FFD"/>
    <w:rsid w:val="005358C8"/>
    <w:rsid w:val="005359A2"/>
    <w:rsid w:val="0053696E"/>
    <w:rsid w:val="00541D28"/>
    <w:rsid w:val="00541F7B"/>
    <w:rsid w:val="00543709"/>
    <w:rsid w:val="005438B7"/>
    <w:rsid w:val="0054444F"/>
    <w:rsid w:val="0054447E"/>
    <w:rsid w:val="00544FC9"/>
    <w:rsid w:val="00547BFF"/>
    <w:rsid w:val="00551746"/>
    <w:rsid w:val="005542E9"/>
    <w:rsid w:val="00562639"/>
    <w:rsid w:val="00562A22"/>
    <w:rsid w:val="00563193"/>
    <w:rsid w:val="00564719"/>
    <w:rsid w:val="0056472E"/>
    <w:rsid w:val="00566A5B"/>
    <w:rsid w:val="0056764E"/>
    <w:rsid w:val="00567BD4"/>
    <w:rsid w:val="0057009B"/>
    <w:rsid w:val="00571EC5"/>
    <w:rsid w:val="00573436"/>
    <w:rsid w:val="00574B85"/>
    <w:rsid w:val="00575788"/>
    <w:rsid w:val="00575CFB"/>
    <w:rsid w:val="0057653D"/>
    <w:rsid w:val="005767A4"/>
    <w:rsid w:val="005802D0"/>
    <w:rsid w:val="0058140D"/>
    <w:rsid w:val="00582C22"/>
    <w:rsid w:val="00583673"/>
    <w:rsid w:val="00585BEC"/>
    <w:rsid w:val="00586713"/>
    <w:rsid w:val="005917F4"/>
    <w:rsid w:val="00592185"/>
    <w:rsid w:val="00596233"/>
    <w:rsid w:val="00597A2B"/>
    <w:rsid w:val="005A1606"/>
    <w:rsid w:val="005A21C3"/>
    <w:rsid w:val="005A23B3"/>
    <w:rsid w:val="005A3FB8"/>
    <w:rsid w:val="005A486C"/>
    <w:rsid w:val="005A52D2"/>
    <w:rsid w:val="005A6CEB"/>
    <w:rsid w:val="005B0917"/>
    <w:rsid w:val="005B0BD4"/>
    <w:rsid w:val="005B27B9"/>
    <w:rsid w:val="005B29FF"/>
    <w:rsid w:val="005B2B5D"/>
    <w:rsid w:val="005B301B"/>
    <w:rsid w:val="005B4A1C"/>
    <w:rsid w:val="005B5146"/>
    <w:rsid w:val="005B5783"/>
    <w:rsid w:val="005B6684"/>
    <w:rsid w:val="005C0758"/>
    <w:rsid w:val="005C2544"/>
    <w:rsid w:val="005C2888"/>
    <w:rsid w:val="005C528E"/>
    <w:rsid w:val="005C5519"/>
    <w:rsid w:val="005C6BDD"/>
    <w:rsid w:val="005D0F07"/>
    <w:rsid w:val="005D3F83"/>
    <w:rsid w:val="005D4C27"/>
    <w:rsid w:val="005D65FB"/>
    <w:rsid w:val="005D69F6"/>
    <w:rsid w:val="005E4A01"/>
    <w:rsid w:val="005E7858"/>
    <w:rsid w:val="005F7E56"/>
    <w:rsid w:val="00600233"/>
    <w:rsid w:val="006011EE"/>
    <w:rsid w:val="00602BAD"/>
    <w:rsid w:val="006042FD"/>
    <w:rsid w:val="00604517"/>
    <w:rsid w:val="0060584A"/>
    <w:rsid w:val="00605F01"/>
    <w:rsid w:val="00607308"/>
    <w:rsid w:val="0060783F"/>
    <w:rsid w:val="006078A7"/>
    <w:rsid w:val="00610D99"/>
    <w:rsid w:val="006119EC"/>
    <w:rsid w:val="0061277B"/>
    <w:rsid w:val="006131DB"/>
    <w:rsid w:val="00615911"/>
    <w:rsid w:val="00615CF6"/>
    <w:rsid w:val="00616575"/>
    <w:rsid w:val="00617AD5"/>
    <w:rsid w:val="00620943"/>
    <w:rsid w:val="0062272B"/>
    <w:rsid w:val="00624A18"/>
    <w:rsid w:val="0062687C"/>
    <w:rsid w:val="00626CE4"/>
    <w:rsid w:val="00626CF5"/>
    <w:rsid w:val="00627083"/>
    <w:rsid w:val="00633D6C"/>
    <w:rsid w:val="006347C6"/>
    <w:rsid w:val="00634AC4"/>
    <w:rsid w:val="0063632A"/>
    <w:rsid w:val="006400EB"/>
    <w:rsid w:val="00640469"/>
    <w:rsid w:val="006415E8"/>
    <w:rsid w:val="00643053"/>
    <w:rsid w:val="00643326"/>
    <w:rsid w:val="00646217"/>
    <w:rsid w:val="00646CD4"/>
    <w:rsid w:val="00647C23"/>
    <w:rsid w:val="00650463"/>
    <w:rsid w:val="00651999"/>
    <w:rsid w:val="00654A8E"/>
    <w:rsid w:val="006555AF"/>
    <w:rsid w:val="00655E7C"/>
    <w:rsid w:val="00656C84"/>
    <w:rsid w:val="006573D1"/>
    <w:rsid w:val="00657789"/>
    <w:rsid w:val="00662CA5"/>
    <w:rsid w:val="00663356"/>
    <w:rsid w:val="006634C6"/>
    <w:rsid w:val="00663ED6"/>
    <w:rsid w:val="00664C37"/>
    <w:rsid w:val="0066563A"/>
    <w:rsid w:val="0066581A"/>
    <w:rsid w:val="0066772A"/>
    <w:rsid w:val="006701AA"/>
    <w:rsid w:val="006719FE"/>
    <w:rsid w:val="00673031"/>
    <w:rsid w:val="00673305"/>
    <w:rsid w:val="00674A9E"/>
    <w:rsid w:val="0067512C"/>
    <w:rsid w:val="0067554B"/>
    <w:rsid w:val="006769D4"/>
    <w:rsid w:val="006774AB"/>
    <w:rsid w:val="00677888"/>
    <w:rsid w:val="00677BE0"/>
    <w:rsid w:val="00681C69"/>
    <w:rsid w:val="00684132"/>
    <w:rsid w:val="00691548"/>
    <w:rsid w:val="00692EBA"/>
    <w:rsid w:val="00694650"/>
    <w:rsid w:val="006956D3"/>
    <w:rsid w:val="006957E7"/>
    <w:rsid w:val="006963FE"/>
    <w:rsid w:val="00696AFF"/>
    <w:rsid w:val="006A158A"/>
    <w:rsid w:val="006A26A7"/>
    <w:rsid w:val="006A2F0C"/>
    <w:rsid w:val="006A3326"/>
    <w:rsid w:val="006A4805"/>
    <w:rsid w:val="006A6859"/>
    <w:rsid w:val="006A6A7E"/>
    <w:rsid w:val="006A6C23"/>
    <w:rsid w:val="006A6D6E"/>
    <w:rsid w:val="006A735B"/>
    <w:rsid w:val="006B0AC3"/>
    <w:rsid w:val="006B22D7"/>
    <w:rsid w:val="006B231A"/>
    <w:rsid w:val="006B2B86"/>
    <w:rsid w:val="006B3BEE"/>
    <w:rsid w:val="006B4859"/>
    <w:rsid w:val="006B7294"/>
    <w:rsid w:val="006B7D3E"/>
    <w:rsid w:val="006C1BD3"/>
    <w:rsid w:val="006C2021"/>
    <w:rsid w:val="006C3A14"/>
    <w:rsid w:val="006D14EB"/>
    <w:rsid w:val="006D2731"/>
    <w:rsid w:val="006D27EB"/>
    <w:rsid w:val="006D2DE1"/>
    <w:rsid w:val="006D7EAF"/>
    <w:rsid w:val="006D7F96"/>
    <w:rsid w:val="006E0C8D"/>
    <w:rsid w:val="006E56CC"/>
    <w:rsid w:val="006F4429"/>
    <w:rsid w:val="006F6753"/>
    <w:rsid w:val="00701262"/>
    <w:rsid w:val="007020D0"/>
    <w:rsid w:val="0070509D"/>
    <w:rsid w:val="00707B46"/>
    <w:rsid w:val="0071031B"/>
    <w:rsid w:val="00710D42"/>
    <w:rsid w:val="00711841"/>
    <w:rsid w:val="00714003"/>
    <w:rsid w:val="00720F2C"/>
    <w:rsid w:val="007210F3"/>
    <w:rsid w:val="0072414F"/>
    <w:rsid w:val="007247AF"/>
    <w:rsid w:val="00727E8E"/>
    <w:rsid w:val="007300BF"/>
    <w:rsid w:val="00730D73"/>
    <w:rsid w:val="0073103B"/>
    <w:rsid w:val="00731D0C"/>
    <w:rsid w:val="00732061"/>
    <w:rsid w:val="00732E08"/>
    <w:rsid w:val="00732E41"/>
    <w:rsid w:val="0073419B"/>
    <w:rsid w:val="00734A07"/>
    <w:rsid w:val="0073634B"/>
    <w:rsid w:val="00736C4D"/>
    <w:rsid w:val="00736CBF"/>
    <w:rsid w:val="00741489"/>
    <w:rsid w:val="00742185"/>
    <w:rsid w:val="007431D7"/>
    <w:rsid w:val="00744726"/>
    <w:rsid w:val="00745C7C"/>
    <w:rsid w:val="00747BCE"/>
    <w:rsid w:val="00750F6E"/>
    <w:rsid w:val="00754367"/>
    <w:rsid w:val="007550C8"/>
    <w:rsid w:val="0076042B"/>
    <w:rsid w:val="00760A4C"/>
    <w:rsid w:val="00760A5D"/>
    <w:rsid w:val="00764260"/>
    <w:rsid w:val="00766338"/>
    <w:rsid w:val="00770F3B"/>
    <w:rsid w:val="00771D0E"/>
    <w:rsid w:val="00772AD8"/>
    <w:rsid w:val="007743AC"/>
    <w:rsid w:val="0077540B"/>
    <w:rsid w:val="00775A12"/>
    <w:rsid w:val="0077761E"/>
    <w:rsid w:val="00777E87"/>
    <w:rsid w:val="00784BDE"/>
    <w:rsid w:val="00786114"/>
    <w:rsid w:val="00792CD0"/>
    <w:rsid w:val="00793459"/>
    <w:rsid w:val="00794F7B"/>
    <w:rsid w:val="0079697E"/>
    <w:rsid w:val="007978BE"/>
    <w:rsid w:val="00797FAF"/>
    <w:rsid w:val="007A0466"/>
    <w:rsid w:val="007A04B6"/>
    <w:rsid w:val="007A137C"/>
    <w:rsid w:val="007A49C2"/>
    <w:rsid w:val="007A58BD"/>
    <w:rsid w:val="007A5BA7"/>
    <w:rsid w:val="007A5EE1"/>
    <w:rsid w:val="007A69B9"/>
    <w:rsid w:val="007B0D87"/>
    <w:rsid w:val="007B1EF6"/>
    <w:rsid w:val="007B36C9"/>
    <w:rsid w:val="007B491C"/>
    <w:rsid w:val="007B5602"/>
    <w:rsid w:val="007B5CFD"/>
    <w:rsid w:val="007B60E6"/>
    <w:rsid w:val="007C4903"/>
    <w:rsid w:val="007C4A09"/>
    <w:rsid w:val="007C4B84"/>
    <w:rsid w:val="007C4F2C"/>
    <w:rsid w:val="007C6877"/>
    <w:rsid w:val="007D0362"/>
    <w:rsid w:val="007D0E06"/>
    <w:rsid w:val="007D19E1"/>
    <w:rsid w:val="007D33FD"/>
    <w:rsid w:val="007D37E8"/>
    <w:rsid w:val="007D433B"/>
    <w:rsid w:val="007D4FEA"/>
    <w:rsid w:val="007D60A9"/>
    <w:rsid w:val="007D6390"/>
    <w:rsid w:val="007E33CE"/>
    <w:rsid w:val="007E3F13"/>
    <w:rsid w:val="007E5B44"/>
    <w:rsid w:val="007E5CAB"/>
    <w:rsid w:val="007E7CB7"/>
    <w:rsid w:val="007F1548"/>
    <w:rsid w:val="007F387F"/>
    <w:rsid w:val="007F3E94"/>
    <w:rsid w:val="007F3EE0"/>
    <w:rsid w:val="007F41C3"/>
    <w:rsid w:val="007F4C96"/>
    <w:rsid w:val="007F58C9"/>
    <w:rsid w:val="007F68A4"/>
    <w:rsid w:val="007F68FF"/>
    <w:rsid w:val="007F7269"/>
    <w:rsid w:val="00800A3B"/>
    <w:rsid w:val="008010E3"/>
    <w:rsid w:val="00801D0D"/>
    <w:rsid w:val="00803CCD"/>
    <w:rsid w:val="00805A9D"/>
    <w:rsid w:val="0080625C"/>
    <w:rsid w:val="008062CB"/>
    <w:rsid w:val="00806B1F"/>
    <w:rsid w:val="00811816"/>
    <w:rsid w:val="00812909"/>
    <w:rsid w:val="008149B6"/>
    <w:rsid w:val="00814F93"/>
    <w:rsid w:val="00816C85"/>
    <w:rsid w:val="0082061A"/>
    <w:rsid w:val="008206B3"/>
    <w:rsid w:val="008264A1"/>
    <w:rsid w:val="0082669A"/>
    <w:rsid w:val="00827486"/>
    <w:rsid w:val="00831361"/>
    <w:rsid w:val="00831432"/>
    <w:rsid w:val="008314F6"/>
    <w:rsid w:val="00831B80"/>
    <w:rsid w:val="00834475"/>
    <w:rsid w:val="00835499"/>
    <w:rsid w:val="008364FB"/>
    <w:rsid w:val="00836BDA"/>
    <w:rsid w:val="00837CD1"/>
    <w:rsid w:val="00844BCF"/>
    <w:rsid w:val="00845CD9"/>
    <w:rsid w:val="00846360"/>
    <w:rsid w:val="00850670"/>
    <w:rsid w:val="008518E9"/>
    <w:rsid w:val="00851D90"/>
    <w:rsid w:val="00852318"/>
    <w:rsid w:val="00852786"/>
    <w:rsid w:val="008542C7"/>
    <w:rsid w:val="00857A37"/>
    <w:rsid w:val="00857EB3"/>
    <w:rsid w:val="008603AB"/>
    <w:rsid w:val="008603B7"/>
    <w:rsid w:val="00860723"/>
    <w:rsid w:val="00861703"/>
    <w:rsid w:val="00863018"/>
    <w:rsid w:val="008634FC"/>
    <w:rsid w:val="008646A7"/>
    <w:rsid w:val="00866689"/>
    <w:rsid w:val="00866D7E"/>
    <w:rsid w:val="0087230F"/>
    <w:rsid w:val="00872C86"/>
    <w:rsid w:val="00873D1D"/>
    <w:rsid w:val="00874165"/>
    <w:rsid w:val="00875268"/>
    <w:rsid w:val="008752E7"/>
    <w:rsid w:val="00875411"/>
    <w:rsid w:val="008765CE"/>
    <w:rsid w:val="00876B63"/>
    <w:rsid w:val="00876DF4"/>
    <w:rsid w:val="00876F89"/>
    <w:rsid w:val="00877D41"/>
    <w:rsid w:val="00880A68"/>
    <w:rsid w:val="00880B24"/>
    <w:rsid w:val="008812EB"/>
    <w:rsid w:val="0088352E"/>
    <w:rsid w:val="00884167"/>
    <w:rsid w:val="008848D7"/>
    <w:rsid w:val="00885375"/>
    <w:rsid w:val="0088582E"/>
    <w:rsid w:val="008879BA"/>
    <w:rsid w:val="008910E4"/>
    <w:rsid w:val="00892E35"/>
    <w:rsid w:val="00892EDA"/>
    <w:rsid w:val="00894CB8"/>
    <w:rsid w:val="008975E1"/>
    <w:rsid w:val="00897FE5"/>
    <w:rsid w:val="008A272E"/>
    <w:rsid w:val="008A3920"/>
    <w:rsid w:val="008A5F0B"/>
    <w:rsid w:val="008A66FC"/>
    <w:rsid w:val="008A7BD4"/>
    <w:rsid w:val="008B56E2"/>
    <w:rsid w:val="008C28D9"/>
    <w:rsid w:val="008C387F"/>
    <w:rsid w:val="008C3AA5"/>
    <w:rsid w:val="008D0674"/>
    <w:rsid w:val="008D0EDB"/>
    <w:rsid w:val="008D15EE"/>
    <w:rsid w:val="008D19F9"/>
    <w:rsid w:val="008D22F2"/>
    <w:rsid w:val="008D3422"/>
    <w:rsid w:val="008D3D8D"/>
    <w:rsid w:val="008D5B0E"/>
    <w:rsid w:val="008D5B7E"/>
    <w:rsid w:val="008D7A44"/>
    <w:rsid w:val="008E07E4"/>
    <w:rsid w:val="008E0E3F"/>
    <w:rsid w:val="008E13EB"/>
    <w:rsid w:val="008E160B"/>
    <w:rsid w:val="008E1F0D"/>
    <w:rsid w:val="008E24C8"/>
    <w:rsid w:val="008E3026"/>
    <w:rsid w:val="008E40C7"/>
    <w:rsid w:val="008E4A34"/>
    <w:rsid w:val="008E5175"/>
    <w:rsid w:val="008E6D24"/>
    <w:rsid w:val="008F0B62"/>
    <w:rsid w:val="008F275A"/>
    <w:rsid w:val="008F62F4"/>
    <w:rsid w:val="009029E9"/>
    <w:rsid w:val="00903BCD"/>
    <w:rsid w:val="00903DB4"/>
    <w:rsid w:val="00903F86"/>
    <w:rsid w:val="00905118"/>
    <w:rsid w:val="00905F5E"/>
    <w:rsid w:val="00906C43"/>
    <w:rsid w:val="00907534"/>
    <w:rsid w:val="009106A9"/>
    <w:rsid w:val="00910F0A"/>
    <w:rsid w:val="00911F3D"/>
    <w:rsid w:val="0091489C"/>
    <w:rsid w:val="00916346"/>
    <w:rsid w:val="00921455"/>
    <w:rsid w:val="00922F83"/>
    <w:rsid w:val="00923508"/>
    <w:rsid w:val="00923E2E"/>
    <w:rsid w:val="00925B95"/>
    <w:rsid w:val="009262C9"/>
    <w:rsid w:val="00926316"/>
    <w:rsid w:val="0092638A"/>
    <w:rsid w:val="00927BDD"/>
    <w:rsid w:val="00927DE4"/>
    <w:rsid w:val="009311AC"/>
    <w:rsid w:val="00931342"/>
    <w:rsid w:val="00932E59"/>
    <w:rsid w:val="00937068"/>
    <w:rsid w:val="00937428"/>
    <w:rsid w:val="0094054B"/>
    <w:rsid w:val="009422FF"/>
    <w:rsid w:val="00942C33"/>
    <w:rsid w:val="00943089"/>
    <w:rsid w:val="00946CDB"/>
    <w:rsid w:val="00946DCD"/>
    <w:rsid w:val="00947975"/>
    <w:rsid w:val="00947E33"/>
    <w:rsid w:val="009563F0"/>
    <w:rsid w:val="00956D9B"/>
    <w:rsid w:val="00957B8E"/>
    <w:rsid w:val="00964DBE"/>
    <w:rsid w:val="00964E2A"/>
    <w:rsid w:val="00974B07"/>
    <w:rsid w:val="0097632B"/>
    <w:rsid w:val="00977C98"/>
    <w:rsid w:val="009827D5"/>
    <w:rsid w:val="00983610"/>
    <w:rsid w:val="009838B5"/>
    <w:rsid w:val="00987439"/>
    <w:rsid w:val="00987FEB"/>
    <w:rsid w:val="00991AC1"/>
    <w:rsid w:val="00993AEA"/>
    <w:rsid w:val="00993B9F"/>
    <w:rsid w:val="009978F2"/>
    <w:rsid w:val="009A1226"/>
    <w:rsid w:val="009A1A10"/>
    <w:rsid w:val="009A2ED2"/>
    <w:rsid w:val="009A3596"/>
    <w:rsid w:val="009A4891"/>
    <w:rsid w:val="009A4F2F"/>
    <w:rsid w:val="009A5D33"/>
    <w:rsid w:val="009A5EE6"/>
    <w:rsid w:val="009A6CE7"/>
    <w:rsid w:val="009A7A66"/>
    <w:rsid w:val="009B0EB1"/>
    <w:rsid w:val="009B2E82"/>
    <w:rsid w:val="009B3872"/>
    <w:rsid w:val="009B5CC8"/>
    <w:rsid w:val="009B671B"/>
    <w:rsid w:val="009C21CC"/>
    <w:rsid w:val="009C2D1C"/>
    <w:rsid w:val="009C4EBA"/>
    <w:rsid w:val="009C5E51"/>
    <w:rsid w:val="009C6886"/>
    <w:rsid w:val="009C78DA"/>
    <w:rsid w:val="009D042B"/>
    <w:rsid w:val="009D2A58"/>
    <w:rsid w:val="009D2A7A"/>
    <w:rsid w:val="009D32E3"/>
    <w:rsid w:val="009D3890"/>
    <w:rsid w:val="009D3A92"/>
    <w:rsid w:val="009D6374"/>
    <w:rsid w:val="009E0B00"/>
    <w:rsid w:val="009E2537"/>
    <w:rsid w:val="009E6739"/>
    <w:rsid w:val="009E7396"/>
    <w:rsid w:val="009F0859"/>
    <w:rsid w:val="009F1F6D"/>
    <w:rsid w:val="009F4764"/>
    <w:rsid w:val="009F52BF"/>
    <w:rsid w:val="009F5DA5"/>
    <w:rsid w:val="009F6474"/>
    <w:rsid w:val="009F68C1"/>
    <w:rsid w:val="009F6C2F"/>
    <w:rsid w:val="009F756F"/>
    <w:rsid w:val="00A00C94"/>
    <w:rsid w:val="00A01E5F"/>
    <w:rsid w:val="00A023E2"/>
    <w:rsid w:val="00A025ED"/>
    <w:rsid w:val="00A0303D"/>
    <w:rsid w:val="00A044EA"/>
    <w:rsid w:val="00A04BD6"/>
    <w:rsid w:val="00A103AC"/>
    <w:rsid w:val="00A10553"/>
    <w:rsid w:val="00A10697"/>
    <w:rsid w:val="00A12BF6"/>
    <w:rsid w:val="00A12CB3"/>
    <w:rsid w:val="00A158DD"/>
    <w:rsid w:val="00A1708A"/>
    <w:rsid w:val="00A20428"/>
    <w:rsid w:val="00A21DE8"/>
    <w:rsid w:val="00A22CA1"/>
    <w:rsid w:val="00A233D3"/>
    <w:rsid w:val="00A23C25"/>
    <w:rsid w:val="00A23E01"/>
    <w:rsid w:val="00A241E7"/>
    <w:rsid w:val="00A26716"/>
    <w:rsid w:val="00A268A3"/>
    <w:rsid w:val="00A26AE6"/>
    <w:rsid w:val="00A26F05"/>
    <w:rsid w:val="00A30CF4"/>
    <w:rsid w:val="00A31296"/>
    <w:rsid w:val="00A329C3"/>
    <w:rsid w:val="00A33529"/>
    <w:rsid w:val="00A3405E"/>
    <w:rsid w:val="00A350B2"/>
    <w:rsid w:val="00A35C1C"/>
    <w:rsid w:val="00A37145"/>
    <w:rsid w:val="00A408EA"/>
    <w:rsid w:val="00A41E00"/>
    <w:rsid w:val="00A42C76"/>
    <w:rsid w:val="00A46C12"/>
    <w:rsid w:val="00A54249"/>
    <w:rsid w:val="00A55C66"/>
    <w:rsid w:val="00A56749"/>
    <w:rsid w:val="00A56FA1"/>
    <w:rsid w:val="00A57055"/>
    <w:rsid w:val="00A57311"/>
    <w:rsid w:val="00A60EB2"/>
    <w:rsid w:val="00A63282"/>
    <w:rsid w:val="00A64363"/>
    <w:rsid w:val="00A64C8E"/>
    <w:rsid w:val="00A6628B"/>
    <w:rsid w:val="00A675C7"/>
    <w:rsid w:val="00A70CB6"/>
    <w:rsid w:val="00A70F90"/>
    <w:rsid w:val="00A72A42"/>
    <w:rsid w:val="00A735E1"/>
    <w:rsid w:val="00A74829"/>
    <w:rsid w:val="00A76911"/>
    <w:rsid w:val="00A7786D"/>
    <w:rsid w:val="00A82A6A"/>
    <w:rsid w:val="00A82DF3"/>
    <w:rsid w:val="00A83270"/>
    <w:rsid w:val="00A8574A"/>
    <w:rsid w:val="00A90344"/>
    <w:rsid w:val="00A910A4"/>
    <w:rsid w:val="00A91A73"/>
    <w:rsid w:val="00A92BE4"/>
    <w:rsid w:val="00A92C4E"/>
    <w:rsid w:val="00A93006"/>
    <w:rsid w:val="00A9314A"/>
    <w:rsid w:val="00A93559"/>
    <w:rsid w:val="00A94AEF"/>
    <w:rsid w:val="00A96CD7"/>
    <w:rsid w:val="00A973D9"/>
    <w:rsid w:val="00AA07AD"/>
    <w:rsid w:val="00AA59ED"/>
    <w:rsid w:val="00AA5C14"/>
    <w:rsid w:val="00AA5F0E"/>
    <w:rsid w:val="00AA62B1"/>
    <w:rsid w:val="00AA6380"/>
    <w:rsid w:val="00AA7B0B"/>
    <w:rsid w:val="00AB199A"/>
    <w:rsid w:val="00AB3C76"/>
    <w:rsid w:val="00AB7803"/>
    <w:rsid w:val="00AC257D"/>
    <w:rsid w:val="00AC4542"/>
    <w:rsid w:val="00AC4CB6"/>
    <w:rsid w:val="00AC50D4"/>
    <w:rsid w:val="00AC6945"/>
    <w:rsid w:val="00AC70C8"/>
    <w:rsid w:val="00AC7A9D"/>
    <w:rsid w:val="00AD0E99"/>
    <w:rsid w:val="00AD13BC"/>
    <w:rsid w:val="00AD18A2"/>
    <w:rsid w:val="00AD2883"/>
    <w:rsid w:val="00AD2BC6"/>
    <w:rsid w:val="00AD45E6"/>
    <w:rsid w:val="00AD59AF"/>
    <w:rsid w:val="00AE0FAC"/>
    <w:rsid w:val="00AE4E74"/>
    <w:rsid w:val="00AE74B0"/>
    <w:rsid w:val="00AF0A8D"/>
    <w:rsid w:val="00AF3E2E"/>
    <w:rsid w:val="00AF5A68"/>
    <w:rsid w:val="00AF6558"/>
    <w:rsid w:val="00AF689C"/>
    <w:rsid w:val="00AF6A0D"/>
    <w:rsid w:val="00AF75D0"/>
    <w:rsid w:val="00AF7AB4"/>
    <w:rsid w:val="00B00259"/>
    <w:rsid w:val="00B0069F"/>
    <w:rsid w:val="00B039C1"/>
    <w:rsid w:val="00B03E69"/>
    <w:rsid w:val="00B04A5A"/>
    <w:rsid w:val="00B10550"/>
    <w:rsid w:val="00B10F3B"/>
    <w:rsid w:val="00B11051"/>
    <w:rsid w:val="00B1144E"/>
    <w:rsid w:val="00B11E6C"/>
    <w:rsid w:val="00B11F70"/>
    <w:rsid w:val="00B12652"/>
    <w:rsid w:val="00B12752"/>
    <w:rsid w:val="00B1431C"/>
    <w:rsid w:val="00B14CF6"/>
    <w:rsid w:val="00B16ADA"/>
    <w:rsid w:val="00B2111F"/>
    <w:rsid w:val="00B21700"/>
    <w:rsid w:val="00B22E9E"/>
    <w:rsid w:val="00B271B8"/>
    <w:rsid w:val="00B30B2B"/>
    <w:rsid w:val="00B32F72"/>
    <w:rsid w:val="00B331A4"/>
    <w:rsid w:val="00B33D35"/>
    <w:rsid w:val="00B352F7"/>
    <w:rsid w:val="00B368F6"/>
    <w:rsid w:val="00B375AF"/>
    <w:rsid w:val="00B4183C"/>
    <w:rsid w:val="00B42B15"/>
    <w:rsid w:val="00B42E19"/>
    <w:rsid w:val="00B4495B"/>
    <w:rsid w:val="00B479C3"/>
    <w:rsid w:val="00B507D7"/>
    <w:rsid w:val="00B519FE"/>
    <w:rsid w:val="00B53BE4"/>
    <w:rsid w:val="00B56F8B"/>
    <w:rsid w:val="00B5718C"/>
    <w:rsid w:val="00B57209"/>
    <w:rsid w:val="00B61725"/>
    <w:rsid w:val="00B61B51"/>
    <w:rsid w:val="00B63BE5"/>
    <w:rsid w:val="00B6427D"/>
    <w:rsid w:val="00B66B40"/>
    <w:rsid w:val="00B7048B"/>
    <w:rsid w:val="00B72F63"/>
    <w:rsid w:val="00B74016"/>
    <w:rsid w:val="00B74FE4"/>
    <w:rsid w:val="00B76AA5"/>
    <w:rsid w:val="00B8044B"/>
    <w:rsid w:val="00B80D2C"/>
    <w:rsid w:val="00B83E8A"/>
    <w:rsid w:val="00B8609F"/>
    <w:rsid w:val="00B8694D"/>
    <w:rsid w:val="00B901CE"/>
    <w:rsid w:val="00B90F07"/>
    <w:rsid w:val="00B9132D"/>
    <w:rsid w:val="00B924D9"/>
    <w:rsid w:val="00B93069"/>
    <w:rsid w:val="00B94F44"/>
    <w:rsid w:val="00B95A34"/>
    <w:rsid w:val="00BA2925"/>
    <w:rsid w:val="00BA3351"/>
    <w:rsid w:val="00BA6F4B"/>
    <w:rsid w:val="00BB100B"/>
    <w:rsid w:val="00BB437F"/>
    <w:rsid w:val="00BB753A"/>
    <w:rsid w:val="00BC33F1"/>
    <w:rsid w:val="00BC4AC8"/>
    <w:rsid w:val="00BC5858"/>
    <w:rsid w:val="00BC71C3"/>
    <w:rsid w:val="00BC788E"/>
    <w:rsid w:val="00BC7BF8"/>
    <w:rsid w:val="00BC7C0F"/>
    <w:rsid w:val="00BD260E"/>
    <w:rsid w:val="00BD2DB7"/>
    <w:rsid w:val="00BD403A"/>
    <w:rsid w:val="00BD4486"/>
    <w:rsid w:val="00BD4EB0"/>
    <w:rsid w:val="00BD67FC"/>
    <w:rsid w:val="00BE3668"/>
    <w:rsid w:val="00BE3F4B"/>
    <w:rsid w:val="00BE48D4"/>
    <w:rsid w:val="00BE6896"/>
    <w:rsid w:val="00BE79C7"/>
    <w:rsid w:val="00BF1103"/>
    <w:rsid w:val="00BF17D2"/>
    <w:rsid w:val="00BF1A81"/>
    <w:rsid w:val="00BF2E37"/>
    <w:rsid w:val="00BF4C09"/>
    <w:rsid w:val="00BF6260"/>
    <w:rsid w:val="00BF6B9E"/>
    <w:rsid w:val="00C00333"/>
    <w:rsid w:val="00C014B4"/>
    <w:rsid w:val="00C02C7A"/>
    <w:rsid w:val="00C05019"/>
    <w:rsid w:val="00C055C5"/>
    <w:rsid w:val="00C05A32"/>
    <w:rsid w:val="00C061DE"/>
    <w:rsid w:val="00C062EF"/>
    <w:rsid w:val="00C06D86"/>
    <w:rsid w:val="00C10A3D"/>
    <w:rsid w:val="00C11FFD"/>
    <w:rsid w:val="00C14512"/>
    <w:rsid w:val="00C14BAA"/>
    <w:rsid w:val="00C15CE9"/>
    <w:rsid w:val="00C219F5"/>
    <w:rsid w:val="00C21D8C"/>
    <w:rsid w:val="00C23195"/>
    <w:rsid w:val="00C235E0"/>
    <w:rsid w:val="00C235F6"/>
    <w:rsid w:val="00C260B4"/>
    <w:rsid w:val="00C2631A"/>
    <w:rsid w:val="00C2768E"/>
    <w:rsid w:val="00C304F1"/>
    <w:rsid w:val="00C31694"/>
    <w:rsid w:val="00C3190B"/>
    <w:rsid w:val="00C32F1F"/>
    <w:rsid w:val="00C3342B"/>
    <w:rsid w:val="00C33D45"/>
    <w:rsid w:val="00C33ECB"/>
    <w:rsid w:val="00C36408"/>
    <w:rsid w:val="00C37D86"/>
    <w:rsid w:val="00C40062"/>
    <w:rsid w:val="00C424DC"/>
    <w:rsid w:val="00C4282E"/>
    <w:rsid w:val="00C42F53"/>
    <w:rsid w:val="00C43A46"/>
    <w:rsid w:val="00C45DEF"/>
    <w:rsid w:val="00C50532"/>
    <w:rsid w:val="00C50DB5"/>
    <w:rsid w:val="00C513D5"/>
    <w:rsid w:val="00C53BCC"/>
    <w:rsid w:val="00C53E3B"/>
    <w:rsid w:val="00C54A54"/>
    <w:rsid w:val="00C56821"/>
    <w:rsid w:val="00C56868"/>
    <w:rsid w:val="00C568B0"/>
    <w:rsid w:val="00C57057"/>
    <w:rsid w:val="00C6110D"/>
    <w:rsid w:val="00C61262"/>
    <w:rsid w:val="00C61F2A"/>
    <w:rsid w:val="00C62DCB"/>
    <w:rsid w:val="00C64252"/>
    <w:rsid w:val="00C658D2"/>
    <w:rsid w:val="00C65972"/>
    <w:rsid w:val="00C7039C"/>
    <w:rsid w:val="00C7317C"/>
    <w:rsid w:val="00C73C43"/>
    <w:rsid w:val="00C77683"/>
    <w:rsid w:val="00C80B55"/>
    <w:rsid w:val="00C81002"/>
    <w:rsid w:val="00C826EA"/>
    <w:rsid w:val="00C82ECC"/>
    <w:rsid w:val="00C85FED"/>
    <w:rsid w:val="00C86055"/>
    <w:rsid w:val="00C8631A"/>
    <w:rsid w:val="00C865F0"/>
    <w:rsid w:val="00C96737"/>
    <w:rsid w:val="00C9707D"/>
    <w:rsid w:val="00C978F0"/>
    <w:rsid w:val="00CA04E7"/>
    <w:rsid w:val="00CA0C59"/>
    <w:rsid w:val="00CA26CE"/>
    <w:rsid w:val="00CA2EB1"/>
    <w:rsid w:val="00CA336B"/>
    <w:rsid w:val="00CA42E5"/>
    <w:rsid w:val="00CA467B"/>
    <w:rsid w:val="00CA5949"/>
    <w:rsid w:val="00CA6381"/>
    <w:rsid w:val="00CA7651"/>
    <w:rsid w:val="00CB1C86"/>
    <w:rsid w:val="00CB34AB"/>
    <w:rsid w:val="00CB3D8A"/>
    <w:rsid w:val="00CB3E18"/>
    <w:rsid w:val="00CB4927"/>
    <w:rsid w:val="00CB5CB7"/>
    <w:rsid w:val="00CB63D4"/>
    <w:rsid w:val="00CB677E"/>
    <w:rsid w:val="00CB681E"/>
    <w:rsid w:val="00CC13FD"/>
    <w:rsid w:val="00CC1515"/>
    <w:rsid w:val="00CC289E"/>
    <w:rsid w:val="00CC501F"/>
    <w:rsid w:val="00CC5110"/>
    <w:rsid w:val="00CC5EB7"/>
    <w:rsid w:val="00CC66CF"/>
    <w:rsid w:val="00CC6A80"/>
    <w:rsid w:val="00CC7C5A"/>
    <w:rsid w:val="00CD0141"/>
    <w:rsid w:val="00CD10D2"/>
    <w:rsid w:val="00CD2419"/>
    <w:rsid w:val="00CD483A"/>
    <w:rsid w:val="00CD6911"/>
    <w:rsid w:val="00CD6B49"/>
    <w:rsid w:val="00CD6EF6"/>
    <w:rsid w:val="00CE0A59"/>
    <w:rsid w:val="00CE2C73"/>
    <w:rsid w:val="00CE3BE5"/>
    <w:rsid w:val="00CE428D"/>
    <w:rsid w:val="00CE4C47"/>
    <w:rsid w:val="00CE55B5"/>
    <w:rsid w:val="00CE6BCF"/>
    <w:rsid w:val="00CE73EC"/>
    <w:rsid w:val="00CF05F4"/>
    <w:rsid w:val="00CF0662"/>
    <w:rsid w:val="00CF0DFD"/>
    <w:rsid w:val="00CF16DD"/>
    <w:rsid w:val="00CF2281"/>
    <w:rsid w:val="00CF3CD1"/>
    <w:rsid w:val="00CF6ADF"/>
    <w:rsid w:val="00CF77A5"/>
    <w:rsid w:val="00D028F8"/>
    <w:rsid w:val="00D04AE4"/>
    <w:rsid w:val="00D04C26"/>
    <w:rsid w:val="00D0530C"/>
    <w:rsid w:val="00D05ED3"/>
    <w:rsid w:val="00D12B24"/>
    <w:rsid w:val="00D14355"/>
    <w:rsid w:val="00D15AB8"/>
    <w:rsid w:val="00D16BB3"/>
    <w:rsid w:val="00D17CE8"/>
    <w:rsid w:val="00D209D7"/>
    <w:rsid w:val="00D217D7"/>
    <w:rsid w:val="00D21B33"/>
    <w:rsid w:val="00D2219E"/>
    <w:rsid w:val="00D22C22"/>
    <w:rsid w:val="00D259C1"/>
    <w:rsid w:val="00D3361C"/>
    <w:rsid w:val="00D33C7C"/>
    <w:rsid w:val="00D40F86"/>
    <w:rsid w:val="00D41ADE"/>
    <w:rsid w:val="00D42A4C"/>
    <w:rsid w:val="00D46D80"/>
    <w:rsid w:val="00D50A3C"/>
    <w:rsid w:val="00D50D9C"/>
    <w:rsid w:val="00D511B9"/>
    <w:rsid w:val="00D51D0E"/>
    <w:rsid w:val="00D54A44"/>
    <w:rsid w:val="00D55CB5"/>
    <w:rsid w:val="00D60AC5"/>
    <w:rsid w:val="00D62798"/>
    <w:rsid w:val="00D64390"/>
    <w:rsid w:val="00D643E8"/>
    <w:rsid w:val="00D64E15"/>
    <w:rsid w:val="00D65144"/>
    <w:rsid w:val="00D666ED"/>
    <w:rsid w:val="00D6697C"/>
    <w:rsid w:val="00D678C0"/>
    <w:rsid w:val="00D67FAE"/>
    <w:rsid w:val="00D71D70"/>
    <w:rsid w:val="00D72D25"/>
    <w:rsid w:val="00D73B6C"/>
    <w:rsid w:val="00D747B8"/>
    <w:rsid w:val="00D768F6"/>
    <w:rsid w:val="00D76D2F"/>
    <w:rsid w:val="00D8170C"/>
    <w:rsid w:val="00D83AEC"/>
    <w:rsid w:val="00D85431"/>
    <w:rsid w:val="00D86403"/>
    <w:rsid w:val="00D86D7E"/>
    <w:rsid w:val="00D91969"/>
    <w:rsid w:val="00D92027"/>
    <w:rsid w:val="00D92A4F"/>
    <w:rsid w:val="00D92B75"/>
    <w:rsid w:val="00D92D3C"/>
    <w:rsid w:val="00D92DE2"/>
    <w:rsid w:val="00D93E37"/>
    <w:rsid w:val="00D947AF"/>
    <w:rsid w:val="00D94E5D"/>
    <w:rsid w:val="00D95B10"/>
    <w:rsid w:val="00D966FA"/>
    <w:rsid w:val="00D97C88"/>
    <w:rsid w:val="00DA02B9"/>
    <w:rsid w:val="00DA046E"/>
    <w:rsid w:val="00DA11C0"/>
    <w:rsid w:val="00DA19CB"/>
    <w:rsid w:val="00DA1F67"/>
    <w:rsid w:val="00DA2500"/>
    <w:rsid w:val="00DA3DF8"/>
    <w:rsid w:val="00DA4BF0"/>
    <w:rsid w:val="00DA557E"/>
    <w:rsid w:val="00DA6311"/>
    <w:rsid w:val="00DB0AB9"/>
    <w:rsid w:val="00DB1C91"/>
    <w:rsid w:val="00DB5298"/>
    <w:rsid w:val="00DB5DC1"/>
    <w:rsid w:val="00DB6506"/>
    <w:rsid w:val="00DC153F"/>
    <w:rsid w:val="00DC17EE"/>
    <w:rsid w:val="00DC230C"/>
    <w:rsid w:val="00DC248F"/>
    <w:rsid w:val="00DC36B7"/>
    <w:rsid w:val="00DC3F0E"/>
    <w:rsid w:val="00DC4D98"/>
    <w:rsid w:val="00DC509F"/>
    <w:rsid w:val="00DC5606"/>
    <w:rsid w:val="00DC5FD8"/>
    <w:rsid w:val="00DC740E"/>
    <w:rsid w:val="00DC7549"/>
    <w:rsid w:val="00DD2D21"/>
    <w:rsid w:val="00DD5A7D"/>
    <w:rsid w:val="00DD6DF1"/>
    <w:rsid w:val="00DE01B3"/>
    <w:rsid w:val="00DE0240"/>
    <w:rsid w:val="00DE1A09"/>
    <w:rsid w:val="00DE1E75"/>
    <w:rsid w:val="00DE1F6D"/>
    <w:rsid w:val="00DE3470"/>
    <w:rsid w:val="00DE3822"/>
    <w:rsid w:val="00DE3CB9"/>
    <w:rsid w:val="00DE48BC"/>
    <w:rsid w:val="00DE49AD"/>
    <w:rsid w:val="00DE4B3A"/>
    <w:rsid w:val="00DE50DB"/>
    <w:rsid w:val="00DE55BF"/>
    <w:rsid w:val="00DE6804"/>
    <w:rsid w:val="00DF0E09"/>
    <w:rsid w:val="00DF2C2C"/>
    <w:rsid w:val="00DF4759"/>
    <w:rsid w:val="00DF5388"/>
    <w:rsid w:val="00DF6FEE"/>
    <w:rsid w:val="00E0178B"/>
    <w:rsid w:val="00E01A2D"/>
    <w:rsid w:val="00E023F8"/>
    <w:rsid w:val="00E04339"/>
    <w:rsid w:val="00E04E1B"/>
    <w:rsid w:val="00E06CA7"/>
    <w:rsid w:val="00E1047D"/>
    <w:rsid w:val="00E10D9E"/>
    <w:rsid w:val="00E11F1F"/>
    <w:rsid w:val="00E132CB"/>
    <w:rsid w:val="00E13932"/>
    <w:rsid w:val="00E149D2"/>
    <w:rsid w:val="00E16263"/>
    <w:rsid w:val="00E163F4"/>
    <w:rsid w:val="00E20A88"/>
    <w:rsid w:val="00E2243F"/>
    <w:rsid w:val="00E22AA4"/>
    <w:rsid w:val="00E249A9"/>
    <w:rsid w:val="00E2689E"/>
    <w:rsid w:val="00E26B43"/>
    <w:rsid w:val="00E27452"/>
    <w:rsid w:val="00E313D7"/>
    <w:rsid w:val="00E33E36"/>
    <w:rsid w:val="00E341B6"/>
    <w:rsid w:val="00E3539C"/>
    <w:rsid w:val="00E3548C"/>
    <w:rsid w:val="00E35C25"/>
    <w:rsid w:val="00E36D86"/>
    <w:rsid w:val="00E40E2A"/>
    <w:rsid w:val="00E41412"/>
    <w:rsid w:val="00E42648"/>
    <w:rsid w:val="00E42A01"/>
    <w:rsid w:val="00E44584"/>
    <w:rsid w:val="00E45EB4"/>
    <w:rsid w:val="00E47F60"/>
    <w:rsid w:val="00E50C9F"/>
    <w:rsid w:val="00E50E21"/>
    <w:rsid w:val="00E518EE"/>
    <w:rsid w:val="00E520C7"/>
    <w:rsid w:val="00E5320C"/>
    <w:rsid w:val="00E53A77"/>
    <w:rsid w:val="00E540C2"/>
    <w:rsid w:val="00E541FD"/>
    <w:rsid w:val="00E544DD"/>
    <w:rsid w:val="00E55BAB"/>
    <w:rsid w:val="00E563DB"/>
    <w:rsid w:val="00E57C65"/>
    <w:rsid w:val="00E60AB5"/>
    <w:rsid w:val="00E615A2"/>
    <w:rsid w:val="00E61AD7"/>
    <w:rsid w:val="00E61ECC"/>
    <w:rsid w:val="00E64D1D"/>
    <w:rsid w:val="00E65332"/>
    <w:rsid w:val="00E65400"/>
    <w:rsid w:val="00E66487"/>
    <w:rsid w:val="00E72184"/>
    <w:rsid w:val="00E72689"/>
    <w:rsid w:val="00E74402"/>
    <w:rsid w:val="00E75C2F"/>
    <w:rsid w:val="00E76CE9"/>
    <w:rsid w:val="00E834C2"/>
    <w:rsid w:val="00E83622"/>
    <w:rsid w:val="00E84796"/>
    <w:rsid w:val="00E9015A"/>
    <w:rsid w:val="00E90871"/>
    <w:rsid w:val="00E9192C"/>
    <w:rsid w:val="00E92292"/>
    <w:rsid w:val="00E968CC"/>
    <w:rsid w:val="00EA1BBD"/>
    <w:rsid w:val="00EA1EA0"/>
    <w:rsid w:val="00EA20C9"/>
    <w:rsid w:val="00EA3CA3"/>
    <w:rsid w:val="00EA4B9B"/>
    <w:rsid w:val="00EA6439"/>
    <w:rsid w:val="00EA6DCD"/>
    <w:rsid w:val="00EA7FD0"/>
    <w:rsid w:val="00EB0AEF"/>
    <w:rsid w:val="00EB15F6"/>
    <w:rsid w:val="00EB4640"/>
    <w:rsid w:val="00EB6DFF"/>
    <w:rsid w:val="00EB6EBC"/>
    <w:rsid w:val="00EB75DB"/>
    <w:rsid w:val="00EC1386"/>
    <w:rsid w:val="00EC293B"/>
    <w:rsid w:val="00EC44A9"/>
    <w:rsid w:val="00EC504E"/>
    <w:rsid w:val="00EC53DA"/>
    <w:rsid w:val="00EC74EF"/>
    <w:rsid w:val="00ED0FD8"/>
    <w:rsid w:val="00ED434F"/>
    <w:rsid w:val="00EE333D"/>
    <w:rsid w:val="00EE4C00"/>
    <w:rsid w:val="00EE606A"/>
    <w:rsid w:val="00EF0965"/>
    <w:rsid w:val="00EF0BCE"/>
    <w:rsid w:val="00EF36DD"/>
    <w:rsid w:val="00EF4060"/>
    <w:rsid w:val="00EF4170"/>
    <w:rsid w:val="00EF5820"/>
    <w:rsid w:val="00F00F42"/>
    <w:rsid w:val="00F00F99"/>
    <w:rsid w:val="00F023D2"/>
    <w:rsid w:val="00F02988"/>
    <w:rsid w:val="00F032E2"/>
    <w:rsid w:val="00F06791"/>
    <w:rsid w:val="00F071E9"/>
    <w:rsid w:val="00F07A70"/>
    <w:rsid w:val="00F11BC6"/>
    <w:rsid w:val="00F11CB4"/>
    <w:rsid w:val="00F138F7"/>
    <w:rsid w:val="00F1400D"/>
    <w:rsid w:val="00F1662A"/>
    <w:rsid w:val="00F23DCC"/>
    <w:rsid w:val="00F25694"/>
    <w:rsid w:val="00F2605B"/>
    <w:rsid w:val="00F30491"/>
    <w:rsid w:val="00F3153F"/>
    <w:rsid w:val="00F31D26"/>
    <w:rsid w:val="00F323DF"/>
    <w:rsid w:val="00F3256D"/>
    <w:rsid w:val="00F35FD1"/>
    <w:rsid w:val="00F37011"/>
    <w:rsid w:val="00F40963"/>
    <w:rsid w:val="00F41E8A"/>
    <w:rsid w:val="00F427C6"/>
    <w:rsid w:val="00F42B65"/>
    <w:rsid w:val="00F43D13"/>
    <w:rsid w:val="00F449A8"/>
    <w:rsid w:val="00F44B05"/>
    <w:rsid w:val="00F4515C"/>
    <w:rsid w:val="00F462DE"/>
    <w:rsid w:val="00F46D94"/>
    <w:rsid w:val="00F50280"/>
    <w:rsid w:val="00F503C1"/>
    <w:rsid w:val="00F519B6"/>
    <w:rsid w:val="00F526F4"/>
    <w:rsid w:val="00F5645E"/>
    <w:rsid w:val="00F56B48"/>
    <w:rsid w:val="00F57803"/>
    <w:rsid w:val="00F622D9"/>
    <w:rsid w:val="00F64C67"/>
    <w:rsid w:val="00F658C6"/>
    <w:rsid w:val="00F661BB"/>
    <w:rsid w:val="00F751C2"/>
    <w:rsid w:val="00F762D2"/>
    <w:rsid w:val="00F76D8F"/>
    <w:rsid w:val="00F777DB"/>
    <w:rsid w:val="00F779B3"/>
    <w:rsid w:val="00F77D67"/>
    <w:rsid w:val="00F80D2F"/>
    <w:rsid w:val="00F81195"/>
    <w:rsid w:val="00F813A4"/>
    <w:rsid w:val="00F814D6"/>
    <w:rsid w:val="00F81773"/>
    <w:rsid w:val="00F81AAB"/>
    <w:rsid w:val="00F835E5"/>
    <w:rsid w:val="00F84CDE"/>
    <w:rsid w:val="00F8558F"/>
    <w:rsid w:val="00F85B2E"/>
    <w:rsid w:val="00F86469"/>
    <w:rsid w:val="00F86A20"/>
    <w:rsid w:val="00F87120"/>
    <w:rsid w:val="00F91073"/>
    <w:rsid w:val="00F924EF"/>
    <w:rsid w:val="00F941E1"/>
    <w:rsid w:val="00F95A0E"/>
    <w:rsid w:val="00F9770F"/>
    <w:rsid w:val="00F97C1E"/>
    <w:rsid w:val="00FA0C31"/>
    <w:rsid w:val="00FA1E4F"/>
    <w:rsid w:val="00FA2DD8"/>
    <w:rsid w:val="00FA378A"/>
    <w:rsid w:val="00FA3822"/>
    <w:rsid w:val="00FA57AC"/>
    <w:rsid w:val="00FB06D6"/>
    <w:rsid w:val="00FB0F34"/>
    <w:rsid w:val="00FB1BAC"/>
    <w:rsid w:val="00FB2A78"/>
    <w:rsid w:val="00FB32BC"/>
    <w:rsid w:val="00FB340A"/>
    <w:rsid w:val="00FB428C"/>
    <w:rsid w:val="00FB5364"/>
    <w:rsid w:val="00FB53C9"/>
    <w:rsid w:val="00FB6109"/>
    <w:rsid w:val="00FC0615"/>
    <w:rsid w:val="00FC0E89"/>
    <w:rsid w:val="00FC1ACF"/>
    <w:rsid w:val="00FC37CA"/>
    <w:rsid w:val="00FC3C9B"/>
    <w:rsid w:val="00FC68D8"/>
    <w:rsid w:val="00FD145B"/>
    <w:rsid w:val="00FD5347"/>
    <w:rsid w:val="00FD59C3"/>
    <w:rsid w:val="00FD5A51"/>
    <w:rsid w:val="00FE24E3"/>
    <w:rsid w:val="00FE52E1"/>
    <w:rsid w:val="00FE6DA6"/>
    <w:rsid w:val="00FE74F7"/>
    <w:rsid w:val="00FE7854"/>
    <w:rsid w:val="00FE7CE1"/>
    <w:rsid w:val="00FF2FD9"/>
    <w:rsid w:val="00FF5D5E"/>
    <w:rsid w:val="00FF7906"/>
    <w:rsid w:val="00FF7C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524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29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8149B6"/>
  </w:style>
  <w:style w:type="character" w:customStyle="1" w:styleId="FootnoteTextChar">
    <w:name w:val="Footnote Tex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b/>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1">
    <w:name w:val="EmailStyle473"/>
    <w:aliases w:val="EmailStyle473"/>
    <w:basedOn w:val="DefaultParagraphFont"/>
    <w:semiHidden/>
    <w:personal/>
    <w:personalReply/>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0">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style>
  <w:style w:type="character" w:customStyle="1" w:styleId="Column4Char">
    <w:name w:val="Column_4 Char"/>
    <w:basedOn w:val="Column3Char"/>
    <w:link w:val="Column4"/>
    <w:rsid w:val="004C1655"/>
  </w:style>
  <w:style w:type="character" w:customStyle="1" w:styleId="Column6Char">
    <w:name w:val="Column_6 Char"/>
    <w:basedOn w:val="Column4Char"/>
    <w:link w:val="Column6"/>
    <w:rsid w:val="004C1655"/>
    <w:rPr>
      <w:szCs w:val="18"/>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s>
</file>

<file path=word/webSettings.xml><?xml version="1.0" encoding="utf-8"?>
<w:webSettings xmlns:r="http://schemas.openxmlformats.org/officeDocument/2006/relationships" xmlns:w="http://schemas.openxmlformats.org/wordprocessingml/2006/main">
  <w:divs>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t/inr/nnp/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mailto:ltst@itst.dk"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yperlink" Target="http://www.itu.int/ITU-T/inr/nn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0F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23E50-7000-4DF2-B059-2096E84A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17</Pages>
  <Words>4082</Words>
  <Characters>23273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27301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clausel</cp:lastModifiedBy>
  <cp:revision>339</cp:revision>
  <cp:lastPrinted>2010-08-31T13:30:00Z</cp:lastPrinted>
  <dcterms:created xsi:type="dcterms:W3CDTF">2010-07-02T11:54:00Z</dcterms:created>
  <dcterms:modified xsi:type="dcterms:W3CDTF">2010-09-02T07:47:00Z</dcterms:modified>
</cp:coreProperties>
</file>