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7F62D8"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7F62D8" w:rsidTr="004E21DC">
        <w:tc>
          <w:tcPr>
            <w:tcW w:w="1507" w:type="dxa"/>
            <w:tcBorders>
              <w:top w:val="nil"/>
              <w:left w:val="single" w:sz="8" w:space="0" w:color="333333"/>
              <w:bottom w:val="nil"/>
            </w:tcBorders>
            <w:shd w:val="clear" w:color="auto" w:fill="4C4C4C"/>
            <w:vAlign w:val="center"/>
          </w:tcPr>
          <w:p w:rsidR="00F462DE" w:rsidRPr="00F462DE" w:rsidRDefault="008149B6" w:rsidP="00F07F95">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605D46">
              <w:rPr>
                <w:rStyle w:val="Foot"/>
                <w:rFonts w:ascii="Arial" w:hAnsi="Arial" w:cs="Arial"/>
                <w:b/>
                <w:bCs/>
                <w:color w:val="FFFFFF"/>
                <w:sz w:val="28"/>
                <w:szCs w:val="28"/>
                <w:lang w:val="fr-FR"/>
              </w:rPr>
              <w:t>4</w:t>
            </w:r>
            <w:r w:rsidR="00F07F95">
              <w:rPr>
                <w:rStyle w:val="Foot"/>
                <w:rFonts w:ascii="Arial" w:hAnsi="Arial" w:cs="Arial"/>
                <w:b/>
                <w:bCs/>
                <w:color w:val="FFFFFF"/>
                <w:sz w:val="28"/>
                <w:szCs w:val="28"/>
                <w:lang w:val="fr-FR"/>
              </w:rPr>
              <w:t>4</w:t>
            </w:r>
          </w:p>
        </w:tc>
        <w:tc>
          <w:tcPr>
            <w:tcW w:w="1477" w:type="dxa"/>
            <w:tcBorders>
              <w:top w:val="nil"/>
              <w:bottom w:val="nil"/>
            </w:tcBorders>
            <w:shd w:val="clear" w:color="auto" w:fill="A6A6A6"/>
            <w:vAlign w:val="center"/>
          </w:tcPr>
          <w:p w:rsidR="008149B6" w:rsidRPr="004E21DC" w:rsidRDefault="009D67DB" w:rsidP="00B73C6A">
            <w:pPr>
              <w:framePr w:hSpace="181" w:wrap="around" w:vAnchor="text" w:hAnchor="margin" w:xAlign="center" w:y="1"/>
              <w:jc w:val="left"/>
              <w:rPr>
                <w:rFonts w:ascii="Arial" w:hAnsi="Arial" w:cs="Arial"/>
                <w:color w:val="FFFFFF"/>
                <w:lang w:val="fr-FR"/>
              </w:rPr>
            </w:pPr>
            <w:r>
              <w:rPr>
                <w:color w:val="FFFFFF"/>
                <w:lang w:val="fr-FR"/>
              </w:rPr>
              <w:t>1</w:t>
            </w:r>
            <w:r w:rsidR="00F07F95">
              <w:rPr>
                <w:color w:val="FFFFFF"/>
                <w:lang w:val="fr-FR"/>
              </w:rPr>
              <w:t>5</w:t>
            </w:r>
            <w:r w:rsidR="005D40D1">
              <w:rPr>
                <w:color w:val="FFFFFF"/>
                <w:lang w:val="fr-FR"/>
              </w:rPr>
              <w:t xml:space="preserve"> </w:t>
            </w:r>
            <w:r w:rsidR="00DF39F7">
              <w:rPr>
                <w:color w:val="FFFFFF"/>
                <w:lang w:val="fr-FR"/>
              </w:rPr>
              <w:t>I</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B73C6A">
              <w:rPr>
                <w:color w:val="FFFFFF"/>
                <w:lang w:val="fr-FR"/>
              </w:rPr>
              <w:t>4</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F07F95">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B73C6A">
              <w:rPr>
                <w:color w:val="FFFFFF"/>
                <w:lang w:val="fr-FR"/>
              </w:rPr>
              <w:t>1</w:t>
            </w:r>
            <w:r w:rsidR="00F07F95" w:rsidRPr="00F07F95">
              <w:rPr>
                <w:color w:val="FFFFFF"/>
                <w:vertAlign w:val="superscript"/>
                <w:lang w:val="fr-FR"/>
              </w:rPr>
              <w:t>er</w:t>
            </w:r>
            <w:r w:rsidR="009D67DB">
              <w:rPr>
                <w:color w:val="FFFFFF"/>
                <w:lang w:val="fr-FR"/>
              </w:rPr>
              <w:t xml:space="preserve"> </w:t>
            </w:r>
            <w:r w:rsidR="00F07F95">
              <w:rPr>
                <w:color w:val="FFFFFF"/>
                <w:lang w:val="fr-FR"/>
              </w:rPr>
              <w:t>janvier</w:t>
            </w:r>
            <w:r w:rsidR="00BE3A08">
              <w:rPr>
                <w:color w:val="FFFFFF"/>
                <w:lang w:val="fr-FR"/>
              </w:rPr>
              <w:t xml:space="preserve"> </w:t>
            </w:r>
            <w:r w:rsidR="002674F1">
              <w:rPr>
                <w:color w:val="FFFFFF"/>
                <w:lang w:val="fr-FR"/>
              </w:rPr>
              <w:t>201</w:t>
            </w:r>
            <w:r w:rsidR="00F07F95">
              <w:rPr>
                <w:color w:val="FFFFFF"/>
                <w:lang w:val="fr-FR"/>
              </w:rPr>
              <w:t>4</w:t>
            </w:r>
            <w:r w:rsidRPr="004E21DC">
              <w:rPr>
                <w:color w:val="FFFFFF"/>
                <w:lang w:val="fr-FR"/>
              </w:rPr>
              <w:t>)</w:t>
            </w:r>
            <w:r w:rsidR="00F81773" w:rsidRPr="004E21DC">
              <w:rPr>
                <w:color w:val="FFFFFF"/>
                <w:lang w:val="fr-FR"/>
              </w:rPr>
              <w:tab/>
            </w:r>
          </w:p>
        </w:tc>
      </w:tr>
      <w:tr w:rsidR="008149B6" w:rsidRPr="007F62D8"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bookmarkStart w:id="52" w:name="_Toc364430644"/>
            <w:bookmarkStart w:id="53" w:name="_Toc366073888"/>
            <w:bookmarkStart w:id="54" w:name="_Toc367709173"/>
            <w:bookmarkStart w:id="55" w:name="_Toc368662526"/>
            <w:bookmarkStart w:id="56" w:name="_Toc370372467"/>
            <w:bookmarkStart w:id="57" w:name="_Toc371513923"/>
            <w:bookmarkStart w:id="58" w:name="_Toc372883234"/>
            <w:bookmarkStart w:id="59" w:name="_Toc373830650"/>
            <w:bookmarkStart w:id="60" w:name="_Toc374689906"/>
            <w:bookmarkStart w:id="61" w:name="_Toc375575810"/>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9"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62" w:name="_Toc280291886"/>
            <w:bookmarkStart w:id="63" w:name="_Toc295307437"/>
            <w:bookmarkStart w:id="64" w:name="_Toc296609647"/>
            <w:bookmarkStart w:id="65" w:name="_Toc308428444"/>
            <w:bookmarkStart w:id="66" w:name="_Toc320521817"/>
            <w:bookmarkStart w:id="67" w:name="_Toc321316329"/>
            <w:bookmarkStart w:id="68" w:name="_Toc323905021"/>
            <w:bookmarkStart w:id="69" w:name="_Toc332269370"/>
            <w:bookmarkStart w:id="70" w:name="_Toc334776837"/>
            <w:bookmarkStart w:id="71" w:name="_Toc335833873"/>
            <w:bookmarkStart w:id="72" w:name="_Toc337038725"/>
            <w:bookmarkStart w:id="73" w:name="_Toc338755358"/>
            <w:bookmarkStart w:id="74" w:name="_Toc340221541"/>
            <w:bookmarkStart w:id="75" w:name="_Toc341703960"/>
            <w:bookmarkStart w:id="76" w:name="_Toc342556197"/>
            <w:bookmarkStart w:id="77" w:name="_Toc343245979"/>
            <w:bookmarkStart w:id="78" w:name="_Toc345575500"/>
            <w:bookmarkStart w:id="79" w:name="_Toc346875810"/>
            <w:bookmarkStart w:id="80" w:name="_Toc347855860"/>
            <w:bookmarkStart w:id="81" w:name="_Toc349049863"/>
            <w:bookmarkStart w:id="82" w:name="_Toc350413723"/>
            <w:bookmarkStart w:id="83" w:name="_Toc351541846"/>
            <w:bookmarkStart w:id="84" w:name="_Toc352922996"/>
            <w:bookmarkStart w:id="85" w:name="_Toc354044103"/>
            <w:bookmarkStart w:id="86" w:name="_Toc355617977"/>
            <w:bookmarkStart w:id="87" w:name="_Toc357151580"/>
            <w:bookmarkStart w:id="88" w:name="_Toc358117955"/>
            <w:bookmarkStart w:id="89" w:name="_Toc359486970"/>
            <w:bookmarkStart w:id="90" w:name="_Toc360694793"/>
            <w:bookmarkStart w:id="91" w:name="_Toc361835252"/>
            <w:bookmarkStart w:id="92" w:name="_Toc363550093"/>
            <w:bookmarkStart w:id="93" w:name="_Toc364430645"/>
            <w:bookmarkStart w:id="94" w:name="_Toc366073889"/>
            <w:bookmarkStart w:id="95" w:name="_Toc367709174"/>
            <w:bookmarkStart w:id="96" w:name="_Toc368662527"/>
            <w:bookmarkStart w:id="97" w:name="_Toc370372468"/>
            <w:bookmarkStart w:id="98" w:name="_Toc371513924"/>
            <w:bookmarkStart w:id="99" w:name="_Toc372883235"/>
            <w:bookmarkStart w:id="100" w:name="_Toc373830651"/>
            <w:bookmarkStart w:id="101" w:name="_Toc374689907"/>
            <w:bookmarkStart w:id="102" w:name="_Toc375575811"/>
            <w:bookmarkStart w:id="103"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10"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1" w:history="1">
              <w:r w:rsidR="00197A01" w:rsidRPr="00FD0981">
                <w:rPr>
                  <w:rStyle w:val="Hyperlink"/>
                  <w:rFonts w:eastAsia="SimSun" w:cs="Arial"/>
                  <w:b/>
                  <w:bCs/>
                  <w:sz w:val="14"/>
                  <w:szCs w:val="14"/>
                  <w:lang w:val="fr-FR" w:eastAsia="zh-CN"/>
                </w:rPr>
                <w:t>tsbtson@itu.int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hyperlink>
            <w:bookmarkEnd w:id="103"/>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104" w:name="_Toc280291887"/>
            <w:bookmarkStart w:id="105" w:name="_Toc295307438"/>
            <w:bookmarkStart w:id="106" w:name="_Toc296609648"/>
            <w:bookmarkStart w:id="107" w:name="_Toc308428445"/>
            <w:bookmarkStart w:id="108" w:name="_Toc320521818"/>
            <w:bookmarkStart w:id="109" w:name="_Toc321316330"/>
            <w:bookmarkStart w:id="110" w:name="_Toc323905022"/>
            <w:bookmarkStart w:id="111" w:name="_Toc332269371"/>
            <w:bookmarkStart w:id="112" w:name="_Toc334776838"/>
            <w:bookmarkStart w:id="113" w:name="_Toc335833874"/>
            <w:bookmarkStart w:id="114" w:name="_Toc337038726"/>
            <w:bookmarkStart w:id="115" w:name="_Toc338755359"/>
            <w:bookmarkStart w:id="116" w:name="_Toc340221542"/>
            <w:bookmarkStart w:id="117" w:name="_Toc341703961"/>
            <w:bookmarkStart w:id="118" w:name="_Toc342556198"/>
            <w:bookmarkStart w:id="119" w:name="_Toc343245980"/>
            <w:bookmarkStart w:id="120" w:name="_Toc345575501"/>
            <w:bookmarkStart w:id="121" w:name="_Toc346875811"/>
            <w:bookmarkStart w:id="122" w:name="_Toc347855861"/>
            <w:bookmarkStart w:id="123" w:name="_Toc349049864"/>
            <w:bookmarkStart w:id="124" w:name="_Toc350413724"/>
            <w:bookmarkStart w:id="125" w:name="_Toc351541847"/>
            <w:bookmarkStart w:id="126" w:name="_Toc352922997"/>
            <w:bookmarkStart w:id="127" w:name="_Toc354044104"/>
            <w:bookmarkStart w:id="128" w:name="_Toc355617978"/>
            <w:bookmarkStart w:id="129" w:name="_Toc357151581"/>
            <w:bookmarkStart w:id="130" w:name="_Toc358117956"/>
            <w:bookmarkStart w:id="131" w:name="_Toc359486971"/>
            <w:bookmarkStart w:id="132" w:name="_Toc360694794"/>
            <w:bookmarkStart w:id="133" w:name="_Toc361835253"/>
            <w:bookmarkStart w:id="134" w:name="_Toc363550094"/>
            <w:bookmarkStart w:id="135" w:name="_Toc364430646"/>
            <w:bookmarkStart w:id="136" w:name="_Toc366073890"/>
            <w:bookmarkStart w:id="137" w:name="_Toc367709175"/>
            <w:bookmarkStart w:id="138" w:name="_Toc368662528"/>
            <w:bookmarkStart w:id="139" w:name="_Toc370372469"/>
            <w:bookmarkStart w:id="140" w:name="_Toc371513925"/>
            <w:bookmarkStart w:id="141" w:name="_Toc372883236"/>
            <w:bookmarkStart w:id="142" w:name="_Toc373830652"/>
            <w:bookmarkStart w:id="143" w:name="_Toc374689908"/>
            <w:bookmarkStart w:id="144" w:name="_Toc375575812"/>
            <w:bookmarkStart w:id="145"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2" w:history="1">
              <w:r w:rsidR="00172F57" w:rsidRPr="00655049">
                <w:rPr>
                  <w:rStyle w:val="Hyperlink"/>
                  <w:b/>
                  <w:bCs/>
                  <w:sz w:val="14"/>
                  <w:szCs w:val="14"/>
                  <w:lang w:val="fr-FR"/>
                </w:rPr>
                <w:t>brmail@itu.int</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hyperlink>
            <w:bookmarkEnd w:id="145"/>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3"/>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46" w:name="_Toc253407911"/>
      <w:bookmarkStart w:id="147" w:name="_Toc255827797"/>
      <w:bookmarkStart w:id="148" w:name="_Toc265053943"/>
      <w:bookmarkStart w:id="149" w:name="_Toc266116909"/>
      <w:bookmarkStart w:id="150" w:name="_Toc271633942"/>
      <w:bookmarkStart w:id="151" w:name="_Toc274142255"/>
      <w:bookmarkStart w:id="152" w:name="_Toc276716376"/>
      <w:bookmarkStart w:id="153" w:name="_Toc279667585"/>
      <w:bookmarkStart w:id="154" w:name="_Toc280291888"/>
      <w:bookmarkStart w:id="155" w:name="_Toc282525359"/>
      <w:bookmarkStart w:id="156" w:name="_Toc283734828"/>
      <w:bookmarkStart w:id="157" w:name="_Toc286068857"/>
      <w:bookmarkStart w:id="158" w:name="_Toc288659469"/>
      <w:bookmarkStart w:id="159" w:name="_Toc291004522"/>
      <w:bookmarkStart w:id="160" w:name="_Toc292700025"/>
      <w:bookmarkStart w:id="161" w:name="_Toc295307375"/>
      <w:bookmarkStart w:id="162" w:name="_Toc295307439"/>
      <w:bookmarkStart w:id="163" w:name="_Toc296609649"/>
      <w:bookmarkStart w:id="164" w:name="_Toc297803831"/>
      <w:bookmarkStart w:id="165" w:name="_Toc301943864"/>
      <w:bookmarkStart w:id="166" w:name="_Toc303343150"/>
      <w:bookmarkStart w:id="167" w:name="_Toc304886911"/>
      <w:bookmarkStart w:id="168" w:name="_Toc308428446"/>
      <w:bookmarkStart w:id="169" w:name="_Toc311050047"/>
      <w:bookmarkStart w:id="170" w:name="_Toc313963485"/>
      <w:bookmarkStart w:id="171" w:name="_Toc316476116"/>
      <w:bookmarkStart w:id="172" w:name="_Toc318825297"/>
      <w:bookmarkStart w:id="173" w:name="_Toc320521819"/>
      <w:bookmarkStart w:id="174" w:name="_Toc321316331"/>
      <w:bookmarkStart w:id="175" w:name="_Toc323027516"/>
      <w:bookmarkStart w:id="176" w:name="_Toc323905023"/>
      <w:bookmarkStart w:id="177" w:name="_Toc332269372"/>
      <w:bookmarkStart w:id="178" w:name="_Toc334776839"/>
      <w:bookmarkStart w:id="179" w:name="_Toc335833875"/>
      <w:bookmarkStart w:id="180" w:name="_Toc337038727"/>
      <w:bookmarkStart w:id="181" w:name="_Toc338755360"/>
      <w:bookmarkStart w:id="182" w:name="_Toc340221543"/>
      <w:bookmarkStart w:id="183" w:name="_Toc341703962"/>
      <w:bookmarkStart w:id="184" w:name="_Toc342556199"/>
      <w:bookmarkStart w:id="185" w:name="_Toc343245981"/>
      <w:bookmarkStart w:id="186" w:name="_Toc345575502"/>
      <w:bookmarkStart w:id="187" w:name="_Toc346875812"/>
      <w:bookmarkStart w:id="188" w:name="_Toc347855862"/>
      <w:bookmarkStart w:id="189" w:name="_Toc349049865"/>
      <w:bookmarkStart w:id="190" w:name="_Toc350413725"/>
      <w:bookmarkStart w:id="191" w:name="_Toc351541848"/>
      <w:bookmarkStart w:id="192" w:name="_Toc352922998"/>
      <w:bookmarkStart w:id="193" w:name="_Toc354044105"/>
      <w:bookmarkStart w:id="194" w:name="_Toc355617979"/>
      <w:bookmarkStart w:id="195" w:name="_Toc357151582"/>
      <w:bookmarkStart w:id="196" w:name="_Toc358117957"/>
      <w:bookmarkStart w:id="197" w:name="_Toc359486972"/>
      <w:bookmarkStart w:id="198" w:name="_Toc360694795"/>
      <w:bookmarkStart w:id="199" w:name="_Toc361835254"/>
      <w:bookmarkStart w:id="200" w:name="_Toc363550095"/>
      <w:bookmarkStart w:id="201" w:name="_Toc364430647"/>
      <w:bookmarkStart w:id="202" w:name="_Toc366073891"/>
      <w:bookmarkStart w:id="203" w:name="_Toc367709176"/>
      <w:bookmarkStart w:id="204" w:name="_Toc368662529"/>
      <w:bookmarkStart w:id="205" w:name="_Toc370372470"/>
      <w:bookmarkStart w:id="206" w:name="_Toc371513926"/>
      <w:bookmarkStart w:id="207" w:name="_Toc372883237"/>
      <w:bookmarkStart w:id="208" w:name="_Toc373830653"/>
      <w:bookmarkStart w:id="209" w:name="_Toc374689909"/>
      <w:bookmarkStart w:id="210" w:name="_Toc375575813"/>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AA6386" w:rsidRDefault="00FF51A8" w:rsidP="00D14017">
      <w:pPr>
        <w:pStyle w:val="TOC1"/>
        <w:rPr>
          <w:rFonts w:eastAsiaTheme="minorEastAsia"/>
        </w:rPr>
      </w:pPr>
      <w:r w:rsidRPr="00AA6386">
        <w:t>Listes</w:t>
      </w:r>
      <w:r w:rsidR="00B95A4D" w:rsidRPr="00AA6386">
        <w:t xml:space="preserve"> </w:t>
      </w:r>
      <w:r w:rsidRPr="00AA6386">
        <w:t>annexées</w:t>
      </w:r>
      <w:r w:rsidR="002F558D">
        <w:t xml:space="preserve"> </w:t>
      </w:r>
      <w:r w:rsidRPr="00AA6386">
        <w:t>au</w:t>
      </w:r>
      <w:r w:rsidR="000213D9">
        <w:t xml:space="preserve"> </w:t>
      </w:r>
      <w:r w:rsidRPr="00AA6386">
        <w:t>Bulletin</w:t>
      </w:r>
      <w:r w:rsidR="00C210AF">
        <w:t xml:space="preserve"> </w:t>
      </w:r>
      <w:r w:rsidRPr="00AA6386">
        <w:t>d'exploitation</w:t>
      </w:r>
      <w:r w:rsidR="00813BB2">
        <w:t xml:space="preserve"> </w:t>
      </w:r>
      <w:r w:rsidRPr="00AA6386">
        <w:t>de</w:t>
      </w:r>
      <w:r w:rsidR="00284A40" w:rsidRPr="00AA6386">
        <w:t xml:space="preserve"> </w:t>
      </w:r>
      <w:r w:rsidRPr="00AA6386">
        <w:t>l'UIT</w:t>
      </w:r>
      <w:r w:rsidR="00C54B4F" w:rsidRPr="00AA6386">
        <w:t xml:space="preserve">: </w:t>
      </w:r>
      <w:r w:rsidR="00C54B4F" w:rsidRPr="00957698">
        <w:rPr>
          <w:i/>
          <w:iCs/>
        </w:rPr>
        <w:t>Note</w:t>
      </w:r>
      <w:r w:rsidR="00957698" w:rsidRPr="00957698">
        <w:rPr>
          <w:i/>
          <w:iCs/>
        </w:rPr>
        <w:t xml:space="preserve"> </w:t>
      </w:r>
      <w:r w:rsidR="00C54B4F" w:rsidRPr="00957698">
        <w:rPr>
          <w:i/>
          <w:iCs/>
        </w:rPr>
        <w:t>du TSB</w:t>
      </w:r>
      <w:r w:rsidRPr="00AA6386">
        <w:rPr>
          <w:webHidden/>
        </w:rPr>
        <w:tab/>
      </w:r>
      <w:r w:rsidR="00C54B4F" w:rsidRPr="00AA6386">
        <w:rPr>
          <w:webHidden/>
        </w:rPr>
        <w:tab/>
      </w:r>
      <w:r w:rsidRPr="00AA6386">
        <w:rPr>
          <w:webHidden/>
        </w:rPr>
        <w:t>3</w:t>
      </w:r>
    </w:p>
    <w:p w:rsidR="00491C50" w:rsidRDefault="00EC002F" w:rsidP="00E73936">
      <w:pPr>
        <w:pStyle w:val="TOC1"/>
      </w:pPr>
      <w:r>
        <w:t xml:space="preserve">Approbation </w:t>
      </w:r>
      <w:r w:rsidRPr="00FE74F7">
        <w:t>de Recommandations UIT-T</w:t>
      </w:r>
      <w:r>
        <w:tab/>
      </w:r>
      <w:r>
        <w:tab/>
        <w:t>4</w:t>
      </w:r>
    </w:p>
    <w:p w:rsidR="00C56F7A" w:rsidRPr="00C56F7A" w:rsidRDefault="00C56F7A" w:rsidP="00C56F7A">
      <w:pPr>
        <w:pStyle w:val="TOC1"/>
        <w:rPr>
          <w:rFonts w:eastAsiaTheme="minorEastAsia"/>
        </w:rPr>
      </w:pPr>
      <w:r w:rsidRPr="00C56F7A">
        <w:t>Service téléphonique</w:t>
      </w:r>
      <w:r>
        <w:t>:</w:t>
      </w:r>
    </w:p>
    <w:p w:rsidR="00C56F7A" w:rsidRPr="00FD401B" w:rsidRDefault="00C56F7A" w:rsidP="00C56F7A">
      <w:pPr>
        <w:pStyle w:val="TOC2"/>
        <w:rPr>
          <w:rFonts w:eastAsiaTheme="minorEastAsia"/>
          <w:lang w:val="fr-FR"/>
        </w:rPr>
      </w:pPr>
      <w:r w:rsidRPr="00FD401B">
        <w:rPr>
          <w:i/>
          <w:iCs/>
          <w:lang w:val="fr-FR"/>
        </w:rPr>
        <w:t>Burkina Faso (Autorité de Régulation des Communications Electroniques et des Postes (ARCEP), Ouagadougou)</w:t>
      </w:r>
      <w:r w:rsidRPr="00FD401B">
        <w:rPr>
          <w:webHidden/>
          <w:lang w:val="fr-FR"/>
        </w:rPr>
        <w:tab/>
      </w:r>
      <w:r w:rsidRPr="00FD401B">
        <w:rPr>
          <w:webHidden/>
          <w:lang w:val="fr-FR"/>
        </w:rPr>
        <w:tab/>
        <w:t>5</w:t>
      </w:r>
    </w:p>
    <w:p w:rsidR="00C56F7A" w:rsidRPr="00C56F7A" w:rsidRDefault="00C56F7A" w:rsidP="002840F3">
      <w:pPr>
        <w:pStyle w:val="TOC2"/>
        <w:rPr>
          <w:rFonts w:eastAsiaTheme="minorEastAsia"/>
        </w:rPr>
      </w:pPr>
      <w:r w:rsidRPr="00FD401B">
        <w:rPr>
          <w:i/>
          <w:iCs/>
          <w:lang w:val="fr-FR"/>
        </w:rPr>
        <w:t>Iridium</w:t>
      </w:r>
      <w:r w:rsidRPr="00C56F7A">
        <w:rPr>
          <w:i/>
          <w:iCs/>
          <w:lang w:val="fr-FR"/>
        </w:rPr>
        <w:t xml:space="preserve"> Communications </w:t>
      </w:r>
      <w:r w:rsidR="002840F3">
        <w:rPr>
          <w:i/>
          <w:iCs/>
          <w:lang w:val="fr-FR"/>
        </w:rPr>
        <w:t>Inc.</w:t>
      </w:r>
      <w:r w:rsidRPr="00C56F7A">
        <w:rPr>
          <w:i/>
          <w:iCs/>
          <w:lang w:val="fr-FR"/>
        </w:rPr>
        <w:t xml:space="preserve"> (</w:t>
      </w:r>
      <w:r w:rsidRPr="00FD401B">
        <w:rPr>
          <w:i/>
          <w:iCs/>
          <w:lang w:val="fr-FR"/>
        </w:rPr>
        <w:t xml:space="preserve">Iridium </w:t>
      </w:r>
      <w:r w:rsidR="002840F3" w:rsidRPr="00FD401B">
        <w:rPr>
          <w:i/>
          <w:iCs/>
          <w:lang w:val="fr-FR"/>
        </w:rPr>
        <w:t>Communications Inc.</w:t>
      </w:r>
      <w:r w:rsidR="00B001A3" w:rsidRPr="00B001A3">
        <w:rPr>
          <w:rFonts w:asciiTheme="minorHAnsi" w:hAnsiTheme="minorHAnsi" w:cs="Arial"/>
          <w:lang w:val="fr-FR"/>
        </w:rPr>
        <w:t xml:space="preserve"> </w:t>
      </w:r>
      <w:r w:rsidR="00B001A3" w:rsidRPr="00FD401B">
        <w:rPr>
          <w:rFonts w:asciiTheme="minorHAnsi" w:hAnsiTheme="minorHAnsi" w:cs="Arial"/>
          <w:i/>
          <w:iCs/>
          <w:lang w:val="en-US"/>
        </w:rPr>
        <w:t>Tempe</w:t>
      </w:r>
      <w:r w:rsidRPr="00C56F7A">
        <w:rPr>
          <w:i/>
          <w:iCs/>
        </w:rPr>
        <w:t>)</w:t>
      </w:r>
      <w:r w:rsidRPr="00C56F7A">
        <w:rPr>
          <w:webHidden/>
        </w:rPr>
        <w:tab/>
      </w:r>
      <w:r>
        <w:rPr>
          <w:webHidden/>
        </w:rPr>
        <w:tab/>
      </w:r>
      <w:r w:rsidRPr="00C56F7A">
        <w:rPr>
          <w:webHidden/>
        </w:rPr>
        <w:t>5</w:t>
      </w:r>
    </w:p>
    <w:p w:rsidR="00C56F7A" w:rsidRPr="00C56F7A" w:rsidRDefault="00C56F7A" w:rsidP="00C56F7A">
      <w:pPr>
        <w:pStyle w:val="TOC2"/>
      </w:pPr>
      <w:proofErr w:type="spellStart"/>
      <w:r w:rsidRPr="00C56F7A">
        <w:rPr>
          <w:i/>
          <w:iCs/>
        </w:rPr>
        <w:t>Lettonie</w:t>
      </w:r>
      <w:proofErr w:type="spellEnd"/>
      <w:r w:rsidRPr="00C56F7A">
        <w:rPr>
          <w:i/>
          <w:iCs/>
        </w:rPr>
        <w:t xml:space="preserve"> (Ministry of Transport, Riga)</w:t>
      </w:r>
      <w:r w:rsidRPr="00C56F7A">
        <w:rPr>
          <w:webHidden/>
        </w:rPr>
        <w:tab/>
      </w:r>
      <w:r>
        <w:rPr>
          <w:webHidden/>
        </w:rPr>
        <w:tab/>
      </w:r>
      <w:r w:rsidRPr="00C56F7A">
        <w:rPr>
          <w:webHidden/>
        </w:rPr>
        <w:t>6</w:t>
      </w:r>
    </w:p>
    <w:p w:rsidR="00C56F7A" w:rsidRPr="00C56F7A" w:rsidRDefault="00C56F7A" w:rsidP="00C56F7A">
      <w:pPr>
        <w:pStyle w:val="TOC1"/>
        <w:rPr>
          <w:rFonts w:eastAsiaTheme="minorEastAsia"/>
        </w:rPr>
      </w:pPr>
      <w:r w:rsidRPr="00C56F7A">
        <w:t>Restrictions de service</w:t>
      </w:r>
      <w:r w:rsidRPr="00C56F7A">
        <w:rPr>
          <w:webHidden/>
        </w:rPr>
        <w:tab/>
      </w:r>
      <w:r>
        <w:rPr>
          <w:webHidden/>
        </w:rPr>
        <w:tab/>
      </w:r>
      <w:r w:rsidRPr="00C56F7A">
        <w:rPr>
          <w:webHidden/>
        </w:rPr>
        <w:t>8</w:t>
      </w:r>
    </w:p>
    <w:p w:rsidR="00C56F7A" w:rsidRPr="00C56F7A" w:rsidRDefault="00C56F7A" w:rsidP="00C56F7A">
      <w:pPr>
        <w:pStyle w:val="TOC1"/>
        <w:rPr>
          <w:rFonts w:eastAsiaTheme="minorEastAsia"/>
        </w:rPr>
      </w:pPr>
      <w:r w:rsidRPr="00C56F7A">
        <w:t>Systèmes de rappel (Call-Back) et procédures d'appel alternatives (Rés. 21 Rév. PP-2006)</w:t>
      </w:r>
      <w:r w:rsidRPr="00C56F7A">
        <w:rPr>
          <w:webHidden/>
        </w:rPr>
        <w:tab/>
      </w:r>
      <w:r>
        <w:rPr>
          <w:webHidden/>
        </w:rPr>
        <w:tab/>
      </w:r>
      <w:r w:rsidRPr="00C56F7A">
        <w:rPr>
          <w:webHidden/>
        </w:rPr>
        <w:t>8</w:t>
      </w:r>
    </w:p>
    <w:p w:rsidR="00C56F7A" w:rsidRPr="00314302" w:rsidRDefault="00C56F7A" w:rsidP="00C56F7A">
      <w:pPr>
        <w:pStyle w:val="TOC1"/>
        <w:tabs>
          <w:tab w:val="clear" w:pos="567"/>
          <w:tab w:val="center" w:leader="dot" w:pos="8505"/>
        </w:tabs>
        <w:spacing w:before="240"/>
        <w:rPr>
          <w:rFonts w:eastAsiaTheme="minorEastAsia"/>
        </w:rPr>
      </w:pPr>
      <w:r w:rsidRPr="00A813DE">
        <w:rPr>
          <w:b/>
        </w:rPr>
        <w:t>Amendements aux publications de service</w:t>
      </w:r>
    </w:p>
    <w:p w:rsidR="00C56F7A" w:rsidRPr="00C56F7A" w:rsidRDefault="00C56F7A" w:rsidP="00C56F7A">
      <w:pPr>
        <w:pStyle w:val="TOC1"/>
        <w:rPr>
          <w:rFonts w:eastAsiaTheme="minorEastAsia"/>
        </w:rPr>
      </w:pPr>
      <w:r w:rsidRPr="00C56F7A">
        <w:t>Nomenclature des stations de navire et des identités du service mobile maritime assignées (Liste V)</w:t>
      </w:r>
      <w:r w:rsidRPr="00C56F7A">
        <w:rPr>
          <w:webHidden/>
        </w:rPr>
        <w:tab/>
      </w:r>
      <w:r>
        <w:rPr>
          <w:webHidden/>
        </w:rPr>
        <w:tab/>
      </w:r>
      <w:r w:rsidRPr="00C56F7A">
        <w:rPr>
          <w:webHidden/>
        </w:rPr>
        <w:t>9</w:t>
      </w:r>
    </w:p>
    <w:p w:rsidR="00C56F7A" w:rsidRPr="00C56F7A" w:rsidRDefault="00C56F7A" w:rsidP="00C56F7A">
      <w:pPr>
        <w:pStyle w:val="TOC1"/>
        <w:rPr>
          <w:rFonts w:eastAsiaTheme="minorEastAsia"/>
        </w:rPr>
      </w:pPr>
      <w:r w:rsidRPr="00C56F7A">
        <w:t>Nomenclature</w:t>
      </w:r>
      <w:r w:rsidRPr="00C56F7A">
        <w:rPr>
          <w:lang w:val="fr-CH"/>
        </w:rPr>
        <w:t xml:space="preserve"> des stations de contrôle international des émissions (Liste VIII)</w:t>
      </w:r>
      <w:r w:rsidRPr="00C56F7A">
        <w:rPr>
          <w:webHidden/>
        </w:rPr>
        <w:tab/>
      </w:r>
      <w:r>
        <w:rPr>
          <w:webHidden/>
        </w:rPr>
        <w:tab/>
      </w:r>
      <w:r w:rsidRPr="00C56F7A">
        <w:rPr>
          <w:webHidden/>
        </w:rPr>
        <w:t>10</w:t>
      </w:r>
    </w:p>
    <w:p w:rsidR="00C56F7A" w:rsidRPr="00C56F7A" w:rsidRDefault="00C56F7A" w:rsidP="00C56F7A">
      <w:pPr>
        <w:pStyle w:val="TOC1"/>
        <w:rPr>
          <w:rFonts w:eastAsiaTheme="minorEastAsia"/>
        </w:rPr>
      </w:pPr>
      <w:r w:rsidRPr="00C56F7A">
        <w:rPr>
          <w:lang w:val="fr-CH"/>
        </w:rPr>
        <w:t xml:space="preserve">Codes </w:t>
      </w:r>
      <w:r w:rsidRPr="00C56F7A">
        <w:t>de</w:t>
      </w:r>
      <w:r w:rsidRPr="00C56F7A">
        <w:rPr>
          <w:lang w:val="fr-CH"/>
        </w:rPr>
        <w:t xml:space="preserve"> réseau mobile (MNC) pour le plan d'identification international pour les réseaux publics et les abonnements</w:t>
      </w:r>
      <w:r w:rsidRPr="00C56F7A">
        <w:rPr>
          <w:webHidden/>
        </w:rPr>
        <w:tab/>
      </w:r>
      <w:r>
        <w:rPr>
          <w:webHidden/>
        </w:rPr>
        <w:tab/>
      </w:r>
      <w:r w:rsidRPr="00C56F7A">
        <w:rPr>
          <w:webHidden/>
        </w:rPr>
        <w:t>11</w:t>
      </w:r>
    </w:p>
    <w:p w:rsidR="00C56F7A" w:rsidRPr="00C56F7A" w:rsidRDefault="00C56F7A" w:rsidP="00C56F7A">
      <w:pPr>
        <w:pStyle w:val="TOC1"/>
        <w:rPr>
          <w:rFonts w:eastAsiaTheme="minorEastAsia"/>
        </w:rPr>
      </w:pPr>
      <w:r w:rsidRPr="00C56F7A">
        <w:rPr>
          <w:lang w:val="fr-CH"/>
        </w:rPr>
        <w:t xml:space="preserve">Liste </w:t>
      </w:r>
      <w:r w:rsidRPr="00C56F7A">
        <w:t>des</w:t>
      </w:r>
      <w:r w:rsidRPr="00C56F7A">
        <w:rPr>
          <w:lang w:val="fr-CH"/>
        </w:rPr>
        <w:t xml:space="preserve"> </w:t>
      </w:r>
      <w:r w:rsidRPr="00C56F7A">
        <w:t>codes de points sémaphores internationaux (ISPC)</w:t>
      </w:r>
      <w:r w:rsidRPr="00C56F7A">
        <w:rPr>
          <w:webHidden/>
        </w:rPr>
        <w:tab/>
      </w:r>
      <w:r>
        <w:rPr>
          <w:webHidden/>
        </w:rPr>
        <w:tab/>
      </w:r>
      <w:r w:rsidRPr="00C56F7A">
        <w:rPr>
          <w:webHidden/>
        </w:rPr>
        <w:t>12</w:t>
      </w:r>
    </w:p>
    <w:p w:rsidR="00C56F7A" w:rsidRPr="00C56F7A" w:rsidRDefault="00C56F7A" w:rsidP="00C56F7A">
      <w:pPr>
        <w:pStyle w:val="TOC1"/>
        <w:rPr>
          <w:rFonts w:eastAsiaTheme="minorEastAsia"/>
        </w:rPr>
      </w:pPr>
      <w:r w:rsidRPr="00C56F7A">
        <w:rPr>
          <w:lang w:val="fr-CH"/>
        </w:rPr>
        <w:t xml:space="preserve">Plan de </w:t>
      </w:r>
      <w:r w:rsidRPr="00C56F7A">
        <w:t>numérotage</w:t>
      </w:r>
      <w:r w:rsidRPr="00C56F7A">
        <w:rPr>
          <w:lang w:val="fr-CH"/>
        </w:rPr>
        <w:t xml:space="preserve"> national</w:t>
      </w:r>
      <w:r w:rsidRPr="00C56F7A">
        <w:rPr>
          <w:webHidden/>
        </w:rPr>
        <w:tab/>
      </w:r>
      <w:r>
        <w:rPr>
          <w:webHidden/>
        </w:rPr>
        <w:tab/>
      </w:r>
      <w:r w:rsidRPr="00C56F7A">
        <w:rPr>
          <w:webHidden/>
        </w:rPr>
        <w:t>12</w:t>
      </w:r>
    </w:p>
    <w:p w:rsidR="00AE446E" w:rsidRPr="00515204" w:rsidRDefault="00AE446E" w:rsidP="00E73936">
      <w:pPr>
        <w:rPr>
          <w:rFonts w:eastAsiaTheme="minorEastAsia"/>
        </w:rPr>
      </w:pPr>
    </w:p>
    <w:p w:rsidR="00AE446E" w:rsidRDefault="00AE446E" w:rsidP="00605D46">
      <w:pPr>
        <w:rPr>
          <w:rFonts w:eastAsiaTheme="minorEastAsia"/>
          <w:lang w:val="fr-FR"/>
        </w:rPr>
      </w:pPr>
    </w:p>
    <w:p w:rsidR="00667155" w:rsidRDefault="00667155">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FR"/>
        </w:rPr>
      </w:pPr>
      <w:r>
        <w:rPr>
          <w:rFonts w:eastAsiaTheme="minorEastAsia"/>
          <w:lang w:val="fr-FR"/>
        </w:rPr>
        <w:br w:type="page"/>
      </w:r>
    </w:p>
    <w:p w:rsidR="00605D46" w:rsidRPr="00605D46" w:rsidRDefault="00605D46" w:rsidP="00605D46">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77249" w:rsidRPr="007F62D8" w:rsidTr="00B7724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B77249" w:rsidRDefault="00B77249" w:rsidP="00B77249">
            <w:pPr>
              <w:pStyle w:val="TableHead1"/>
              <w:rPr>
                <w:rFonts w:eastAsia="SimSun"/>
                <w:szCs w:val="18"/>
                <w:lang w:val="fr-CH" w:eastAsia="zh-CN"/>
              </w:rPr>
            </w:pPr>
            <w:r>
              <w:rPr>
                <w:rFonts w:eastAsia="SimSun"/>
                <w:szCs w:val="18"/>
                <w:lang w:val="fr-CH" w:eastAsia="zh-CN"/>
              </w:rPr>
              <w:t>Comprenant les renseignements reçus au:</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3</w:t>
            </w:r>
            <w:r w:rsidRPr="00677B65">
              <w:rPr>
                <w:rFonts w:eastAsia="SimSun"/>
                <w:lang w:eastAsia="zh-CN"/>
              </w:rPr>
              <w:t>.II.201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47</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3</w:t>
            </w:r>
            <w:r w:rsidRPr="00677B65">
              <w:rPr>
                <w:rFonts w:eastAsia="SimSun"/>
                <w:lang w:eastAsia="zh-CN"/>
              </w:rPr>
              <w:t>.III.201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49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w:t>
            </w:r>
            <w:r>
              <w:rPr>
                <w:rFonts w:eastAsia="SimSun"/>
                <w:lang w:eastAsia="zh-CN"/>
              </w:rPr>
              <w:t>V</w:t>
            </w:r>
            <w:r w:rsidRPr="00677B65">
              <w:rPr>
                <w:rFonts w:eastAsia="SimSun"/>
                <w:lang w:eastAsia="zh-CN"/>
              </w:rPr>
              <w:t>.201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15</w:t>
            </w:r>
            <w:r w:rsidRPr="00677B65">
              <w:rPr>
                <w:rFonts w:eastAsia="SimSun"/>
                <w:lang w:eastAsia="zh-CN"/>
              </w:rPr>
              <w:t>.IV.201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19.</w:t>
            </w:r>
            <w:r w:rsidRPr="00677B65">
              <w:rPr>
                <w:rFonts w:eastAsia="SimSun"/>
                <w:lang w:eastAsia="zh-CN"/>
              </w:rPr>
              <w:t>V.201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.VI.201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57</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18.VII.201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58</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15.VIII.201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59</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18</w:t>
            </w:r>
            <w:r w:rsidRPr="00677B65">
              <w:rPr>
                <w:rFonts w:eastAsia="SimSun"/>
                <w:lang w:eastAsia="zh-CN"/>
              </w:rPr>
              <w:t>.VIII.201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60</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15.IX.201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61</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17.IX.201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62</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B77249" w:rsidRPr="00677B65" w:rsidTr="00B77249">
        <w:trPr>
          <w:tblHeader/>
          <w:jc w:val="center"/>
        </w:trPr>
        <w:tc>
          <w:tcPr>
            <w:tcW w:w="1008"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B77249" w:rsidRPr="00677B65" w:rsidRDefault="00B77249" w:rsidP="00B77249">
            <w:pPr>
              <w:pStyle w:val="TableText1"/>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B77249" w:rsidRPr="00677B65" w:rsidRDefault="00B77249" w:rsidP="00B77249">
            <w:pPr>
              <w:pStyle w:val="TableText1"/>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B77249" w:rsidRPr="00677B65" w:rsidRDefault="00B77249" w:rsidP="00B77249">
      <w:pPr>
        <w:ind w:left="567" w:hanging="567"/>
      </w:pPr>
    </w:p>
    <w:p w:rsidR="00E10D9E" w:rsidRDefault="008149B6" w:rsidP="00923D49">
      <w:pPr>
        <w:pStyle w:val="Heading1"/>
        <w:spacing w:before="0" w:after="0"/>
        <w:jc w:val="center"/>
        <w:rPr>
          <w:lang w:val="fr-FR"/>
        </w:rPr>
      </w:pPr>
      <w:r w:rsidRPr="00B9132D">
        <w:rPr>
          <w:lang w:val="fr-FR"/>
        </w:rPr>
        <w:br w:type="page"/>
      </w:r>
      <w:bookmarkStart w:id="211" w:name="_Toc253407912"/>
      <w:bookmarkStart w:id="212" w:name="_Toc255827798"/>
      <w:bookmarkStart w:id="213" w:name="_Toc265053944"/>
      <w:bookmarkStart w:id="214" w:name="_Toc266116910"/>
      <w:bookmarkStart w:id="215" w:name="_Toc271633943"/>
      <w:bookmarkStart w:id="216" w:name="_Toc274142256"/>
      <w:bookmarkStart w:id="217" w:name="_Toc276716377"/>
      <w:bookmarkStart w:id="218" w:name="_Toc279667586"/>
      <w:bookmarkStart w:id="219" w:name="_Toc280291889"/>
      <w:bookmarkStart w:id="220" w:name="_Toc282525360"/>
      <w:bookmarkStart w:id="221" w:name="_Toc283734829"/>
      <w:bookmarkStart w:id="222" w:name="_Toc286068858"/>
      <w:bookmarkStart w:id="223" w:name="_Toc288659470"/>
      <w:bookmarkStart w:id="224" w:name="_Toc291004523"/>
      <w:bookmarkStart w:id="225" w:name="_Toc292700026"/>
      <w:bookmarkStart w:id="226" w:name="_Toc295307376"/>
      <w:bookmarkStart w:id="227" w:name="_Toc295307440"/>
      <w:bookmarkStart w:id="228" w:name="_Toc296609650"/>
      <w:bookmarkStart w:id="229" w:name="_Toc297803832"/>
      <w:bookmarkStart w:id="230" w:name="_Toc301943865"/>
      <w:bookmarkStart w:id="231" w:name="_Toc303343151"/>
      <w:bookmarkStart w:id="232" w:name="_Toc304886912"/>
      <w:bookmarkStart w:id="233" w:name="_Toc308428447"/>
      <w:bookmarkStart w:id="234" w:name="_Toc311050048"/>
      <w:bookmarkStart w:id="235" w:name="_Toc313963486"/>
      <w:bookmarkStart w:id="236" w:name="_Toc316476117"/>
      <w:bookmarkStart w:id="237" w:name="_Toc318825298"/>
      <w:bookmarkStart w:id="238" w:name="_Toc320521820"/>
      <w:bookmarkStart w:id="239" w:name="_Toc321316332"/>
      <w:bookmarkStart w:id="240" w:name="_Toc323027517"/>
      <w:bookmarkStart w:id="241" w:name="_Toc323905024"/>
      <w:bookmarkStart w:id="242" w:name="_Toc332269373"/>
      <w:bookmarkStart w:id="243" w:name="_Toc334776840"/>
      <w:bookmarkStart w:id="244" w:name="_Toc335833876"/>
      <w:bookmarkStart w:id="245" w:name="_Toc337038728"/>
      <w:bookmarkStart w:id="246" w:name="_Toc338755361"/>
      <w:bookmarkStart w:id="247" w:name="_Toc340221544"/>
      <w:bookmarkStart w:id="248" w:name="_Toc341703963"/>
      <w:bookmarkStart w:id="249" w:name="_Toc342556200"/>
      <w:bookmarkStart w:id="250" w:name="_Toc343245982"/>
      <w:bookmarkStart w:id="251" w:name="_Toc345575503"/>
      <w:bookmarkStart w:id="252" w:name="_Toc346875813"/>
      <w:bookmarkStart w:id="253" w:name="_Toc347855863"/>
      <w:bookmarkStart w:id="254" w:name="_Toc349049866"/>
      <w:bookmarkStart w:id="255" w:name="_Toc350413726"/>
      <w:bookmarkStart w:id="256" w:name="_Toc351541849"/>
      <w:bookmarkStart w:id="257" w:name="_Toc352922999"/>
      <w:bookmarkStart w:id="258" w:name="_Toc354044106"/>
      <w:bookmarkStart w:id="259" w:name="_Toc355617980"/>
      <w:bookmarkStart w:id="260" w:name="_Toc357151583"/>
      <w:bookmarkStart w:id="261" w:name="_Toc358117958"/>
      <w:bookmarkStart w:id="262" w:name="_Toc359486973"/>
      <w:bookmarkStart w:id="263" w:name="_Toc360694796"/>
      <w:bookmarkStart w:id="264" w:name="_Toc361835255"/>
      <w:bookmarkStart w:id="265" w:name="_Toc363550096"/>
      <w:bookmarkStart w:id="266" w:name="_Toc364430648"/>
      <w:bookmarkStart w:id="267" w:name="_Toc366073892"/>
      <w:bookmarkStart w:id="268" w:name="_Toc367709177"/>
      <w:bookmarkStart w:id="269" w:name="_Toc368662530"/>
      <w:bookmarkStart w:id="270" w:name="_Toc370372471"/>
      <w:bookmarkStart w:id="271" w:name="_Toc371513927"/>
      <w:bookmarkStart w:id="272" w:name="_Toc372883238"/>
      <w:bookmarkStart w:id="273" w:name="_Toc373830654"/>
      <w:bookmarkStart w:id="274" w:name="_Toc374689910"/>
      <w:bookmarkStart w:id="275" w:name="_Toc375575814"/>
      <w:r w:rsidR="00E10D9E" w:rsidRPr="00B9132D">
        <w:rPr>
          <w:lang w:val="fr-FR"/>
        </w:rPr>
        <w:lastRenderedPageBreak/>
        <w:t>INFORMATION</w:t>
      </w:r>
      <w:r w:rsidR="00345FF1">
        <w:rPr>
          <w:lang w:val="fr-FR"/>
        </w:rPr>
        <w:t xml:space="preserve"> </w:t>
      </w:r>
      <w:r w:rsidR="00E10D9E" w:rsidRPr="00B9132D">
        <w:rPr>
          <w:lang w:val="fr-FR"/>
        </w:rPr>
        <w:t>GÉNÉRALE</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276" w:name="_Toc253407913"/>
      <w:bookmarkStart w:id="277" w:name="_Toc255827799"/>
      <w:bookmarkStart w:id="278" w:name="_Toc259726507"/>
      <w:bookmarkStart w:id="279" w:name="_Toc262756245"/>
      <w:bookmarkStart w:id="280" w:name="_Toc265053945"/>
      <w:bookmarkStart w:id="281" w:name="_Toc266116911"/>
      <w:bookmarkStart w:id="282" w:name="_Toc268854489"/>
      <w:bookmarkStart w:id="283" w:name="_Toc271633944"/>
      <w:bookmarkStart w:id="284" w:name="_Toc273021659"/>
      <w:bookmarkStart w:id="285" w:name="_Toc274142257"/>
      <w:bookmarkStart w:id="286" w:name="_Toc276716378"/>
      <w:bookmarkStart w:id="287" w:name="_Toc279667587"/>
      <w:bookmarkStart w:id="288" w:name="_Toc280291890"/>
      <w:bookmarkStart w:id="289" w:name="_Toc282525361"/>
      <w:bookmarkStart w:id="290" w:name="_Toc283734830"/>
      <w:bookmarkStart w:id="291" w:name="_Toc286068859"/>
      <w:bookmarkStart w:id="292" w:name="_Toc288659471"/>
      <w:bookmarkStart w:id="293" w:name="_Toc291004524"/>
      <w:bookmarkStart w:id="294" w:name="_Toc292700027"/>
      <w:bookmarkStart w:id="295" w:name="_Toc295307377"/>
      <w:bookmarkStart w:id="296" w:name="_Toc295307441"/>
      <w:bookmarkStart w:id="297" w:name="_Toc296609651"/>
      <w:bookmarkStart w:id="298" w:name="_Toc297803833"/>
      <w:bookmarkStart w:id="299" w:name="_Toc301943866"/>
      <w:bookmarkStart w:id="300" w:name="_Toc303343152"/>
      <w:bookmarkStart w:id="301" w:name="_Toc304886913"/>
      <w:bookmarkStart w:id="302" w:name="_Toc308428448"/>
      <w:bookmarkStart w:id="303" w:name="_Toc311050049"/>
      <w:bookmarkStart w:id="304" w:name="_Toc313963487"/>
      <w:bookmarkStart w:id="305" w:name="_Toc316476118"/>
      <w:bookmarkStart w:id="306" w:name="_Toc318825299"/>
      <w:bookmarkStart w:id="307" w:name="_Toc320521821"/>
      <w:bookmarkStart w:id="308" w:name="_Toc321300901"/>
      <w:bookmarkStart w:id="309" w:name="_Toc321316333"/>
      <w:bookmarkStart w:id="310" w:name="_Toc323027518"/>
      <w:bookmarkStart w:id="311" w:name="_Toc323905025"/>
      <w:bookmarkStart w:id="312" w:name="_Toc332269374"/>
      <w:bookmarkStart w:id="313" w:name="_Toc334776841"/>
      <w:bookmarkStart w:id="314" w:name="_Toc335833877"/>
      <w:bookmarkStart w:id="315" w:name="_Toc337038729"/>
      <w:bookmarkStart w:id="316" w:name="_Toc338755362"/>
      <w:bookmarkStart w:id="317" w:name="_Toc340221545"/>
      <w:bookmarkStart w:id="318" w:name="_Toc341703964"/>
      <w:bookmarkStart w:id="319" w:name="_Toc342556201"/>
      <w:bookmarkStart w:id="320" w:name="_Toc343245983"/>
      <w:bookmarkStart w:id="321" w:name="_Toc345575504"/>
      <w:bookmarkStart w:id="322" w:name="_Toc346875814"/>
      <w:bookmarkStart w:id="323" w:name="_Toc347855864"/>
      <w:bookmarkStart w:id="324" w:name="_Toc349049867"/>
      <w:bookmarkStart w:id="325" w:name="_Toc350413727"/>
      <w:bookmarkStart w:id="326" w:name="_Toc351541850"/>
      <w:bookmarkStart w:id="327" w:name="_Toc352923000"/>
      <w:bookmarkStart w:id="328" w:name="_Toc354044107"/>
      <w:bookmarkStart w:id="329" w:name="_Toc355617981"/>
      <w:bookmarkStart w:id="330" w:name="_Toc357151584"/>
      <w:bookmarkStart w:id="331" w:name="_Toc358117959"/>
      <w:bookmarkStart w:id="332" w:name="_Toc359486974"/>
      <w:bookmarkStart w:id="333" w:name="_Toc360694797"/>
      <w:bookmarkStart w:id="334" w:name="_Toc361835256"/>
      <w:bookmarkStart w:id="335" w:name="_Toc363550097"/>
      <w:bookmarkStart w:id="336" w:name="_Toc364430649"/>
      <w:bookmarkStart w:id="337" w:name="_Toc366073893"/>
      <w:bookmarkStart w:id="338" w:name="_Toc367709178"/>
      <w:bookmarkStart w:id="339" w:name="_Toc368662531"/>
      <w:bookmarkStart w:id="340" w:name="_Toc370372472"/>
      <w:bookmarkStart w:id="341" w:name="_Toc371513928"/>
      <w:bookmarkStart w:id="342" w:name="_Toc372883239"/>
      <w:bookmarkStart w:id="343" w:name="_Toc373830655"/>
      <w:bookmarkStart w:id="344" w:name="_Toc374689911"/>
      <w:bookmarkStart w:id="345" w:name="_Toc375575815"/>
      <w:r w:rsidRPr="00E10D9E">
        <w:t>Listes annexées au Bulletin d'exploitation de l'UIT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4C4564" w:rsidRPr="007F41C3" w:rsidRDefault="004C4564" w:rsidP="004C4564">
      <w:pPr>
        <w:pStyle w:val="Normalaftertitle"/>
        <w:spacing w:before="60"/>
        <w:rPr>
          <w:lang w:val="fr-FR"/>
        </w:rPr>
      </w:pPr>
      <w:r w:rsidRPr="007978BE">
        <w:rPr>
          <w:b/>
          <w:bCs/>
          <w:lang w:val="fr-FR"/>
        </w:rPr>
        <w:t>Note du TSB</w:t>
      </w:r>
      <w:r w:rsidR="00F10EE7">
        <w:rPr>
          <w:lang w:val="fr-FR"/>
        </w:rPr>
        <w:fldChar w:fldCharType="begin"/>
      </w:r>
      <w:r w:rsidRPr="002E71C6">
        <w:rPr>
          <w:lang w:val="fr-CH"/>
        </w:rPr>
        <w:instrText xml:space="preserve"> TC "</w:instrText>
      </w:r>
      <w:bookmarkStart w:id="346" w:name="_Toc266116912"/>
      <w:bookmarkStart w:id="347" w:name="_Toc268854490"/>
      <w:bookmarkStart w:id="348" w:name="_Toc271633945"/>
      <w:bookmarkStart w:id="349" w:name="_Toc273021660"/>
      <w:bookmarkStart w:id="350" w:name="_Toc274142258"/>
      <w:bookmarkStart w:id="351" w:name="_Toc276716379"/>
      <w:bookmarkStart w:id="352" w:name="_Toc279667588"/>
      <w:bookmarkStart w:id="353" w:name="_Toc280291891"/>
      <w:bookmarkStart w:id="354" w:name="_Toc282525362"/>
      <w:bookmarkStart w:id="355" w:name="_Toc283734831"/>
      <w:bookmarkStart w:id="356" w:name="_Toc286068860"/>
      <w:bookmarkStart w:id="357" w:name="_Toc288659472"/>
      <w:bookmarkStart w:id="358" w:name="_Toc291004525"/>
      <w:bookmarkStart w:id="359" w:name="_Toc292700028"/>
      <w:bookmarkStart w:id="360" w:name="_Toc295307442"/>
      <w:bookmarkStart w:id="361" w:name="_Toc296609652"/>
      <w:bookmarkStart w:id="362" w:name="_Toc297803834"/>
      <w:bookmarkStart w:id="363" w:name="_Toc301943867"/>
      <w:bookmarkStart w:id="364" w:name="_Toc303343153"/>
      <w:bookmarkStart w:id="365" w:name="_Toc304886914"/>
      <w:bookmarkStart w:id="366" w:name="_Toc308428449"/>
      <w:bookmarkStart w:id="367" w:name="_Toc311050050"/>
      <w:bookmarkStart w:id="368" w:name="_Toc313963488"/>
      <w:bookmarkStart w:id="369" w:name="_Toc316476119"/>
      <w:bookmarkStart w:id="370" w:name="_Toc318825300"/>
      <w:bookmarkStart w:id="371" w:name="_Toc320521822"/>
      <w:bookmarkStart w:id="372" w:name="_Toc321300902"/>
      <w:bookmarkStart w:id="373" w:name="_Toc321316334"/>
      <w:bookmarkStart w:id="374" w:name="_Toc323027519"/>
      <w:bookmarkStart w:id="375" w:name="_Toc323905026"/>
      <w:bookmarkStart w:id="376" w:name="_Toc332269375"/>
      <w:bookmarkStart w:id="377" w:name="_Toc333227436"/>
      <w:bookmarkStart w:id="378" w:name="_Toc334776842"/>
      <w:bookmarkStart w:id="379" w:name="_Toc335833878"/>
      <w:bookmarkStart w:id="380" w:name="_Toc337038730"/>
      <w:bookmarkStart w:id="381" w:name="_Toc338755363"/>
      <w:bookmarkStart w:id="382" w:name="_Toc340221546"/>
      <w:bookmarkStart w:id="383" w:name="_Toc341703965"/>
      <w:bookmarkStart w:id="384" w:name="_Toc342556202"/>
      <w:bookmarkStart w:id="385" w:name="_Toc343245984"/>
      <w:bookmarkStart w:id="386" w:name="_Toc345575505"/>
      <w:bookmarkStart w:id="387" w:name="_Toc346875815"/>
      <w:bookmarkStart w:id="388" w:name="_Toc347855865"/>
      <w:bookmarkStart w:id="389" w:name="_Toc349049868"/>
      <w:bookmarkStart w:id="390" w:name="_Toc350413728"/>
      <w:bookmarkStart w:id="391" w:name="_Toc351541851"/>
      <w:bookmarkStart w:id="392" w:name="_Toc352923001"/>
      <w:bookmarkStart w:id="393" w:name="_Toc354044108"/>
      <w:bookmarkStart w:id="394" w:name="_Toc355617982"/>
      <w:bookmarkStart w:id="395" w:name="_Toc357151585"/>
      <w:bookmarkStart w:id="396" w:name="_Toc358117960"/>
      <w:bookmarkStart w:id="397" w:name="_Toc359486975"/>
      <w:bookmarkStart w:id="398" w:name="_Toc360694798"/>
      <w:bookmarkStart w:id="399" w:name="_Toc361835257"/>
      <w:bookmarkStart w:id="400" w:name="_Toc363550098"/>
      <w:bookmarkStart w:id="401" w:name="_Toc364430650"/>
      <w:bookmarkStart w:id="402" w:name="_Toc366073894"/>
      <w:bookmarkStart w:id="403" w:name="_Toc367709179"/>
      <w:bookmarkStart w:id="404" w:name="_Toc368662532"/>
      <w:bookmarkStart w:id="405" w:name="_Toc370372473"/>
      <w:bookmarkStart w:id="406" w:name="_Toc371513929"/>
      <w:bookmarkStart w:id="407" w:name="_Toc372883240"/>
      <w:bookmarkStart w:id="408" w:name="_Toc373830656"/>
      <w:bookmarkStart w:id="409" w:name="_Toc374689912"/>
      <w:bookmarkStart w:id="410" w:name="_Toc375575816"/>
      <w:r w:rsidRPr="001C209E">
        <w:rPr>
          <w:lang w:val="fr-FR"/>
        </w:rPr>
        <w:instrText>Note du TSB</w:instrTex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2E71C6">
        <w:rPr>
          <w:lang w:val="fr-CH"/>
        </w:rPr>
        <w:instrText xml:space="preserve">" \f C \l "1" </w:instrText>
      </w:r>
      <w:r w:rsidR="00F10EE7">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605D46" w:rsidRPr="00221BCF" w:rsidRDefault="00605D46" w:rsidP="00605D46">
      <w:pPr>
        <w:spacing w:before="0" w:line="220" w:lineRule="exact"/>
        <w:ind w:left="567" w:hanging="567"/>
        <w:rPr>
          <w:spacing w:val="-2"/>
          <w:lang w:val="fr-FR"/>
        </w:rPr>
      </w:pPr>
      <w:r>
        <w:rPr>
          <w:lang w:val="fr-FR"/>
        </w:rPr>
        <w:t>1040</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Pr>
          <w:spacing w:val="-2"/>
          <w:lang w:val="fr-FR"/>
        </w:rPr>
        <w:t>5 novembre</w:t>
      </w:r>
      <w:r w:rsidRPr="00221BCF">
        <w:rPr>
          <w:spacing w:val="-2"/>
          <w:lang w:val="fr-FR"/>
        </w:rPr>
        <w:t xml:space="preserve"> 20</w:t>
      </w:r>
      <w:r>
        <w:rPr>
          <w:spacing w:val="-2"/>
          <w:lang w:val="fr-FR"/>
        </w:rPr>
        <w:t>13</w:t>
      </w:r>
      <w:r w:rsidRPr="00221BCF">
        <w:rPr>
          <w:spacing w:val="-2"/>
          <w:lang w:val="fr-FR"/>
        </w:rPr>
        <w:t>)</w:t>
      </w: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396FAA" w:rsidRDefault="00396FAA" w:rsidP="00396FAA">
      <w:pPr>
        <w:spacing w:before="0" w:line="220" w:lineRule="exact"/>
        <w:ind w:left="567" w:hanging="567"/>
        <w:rPr>
          <w:lang w:val="fr-FR"/>
        </w:rPr>
      </w:pPr>
      <w:r>
        <w:rPr>
          <w:lang w:val="fr-FR"/>
        </w:rPr>
        <w:t>1027</w:t>
      </w:r>
      <w:r>
        <w:rPr>
          <w:lang w:val="fr-FR"/>
        </w:rPr>
        <w:tab/>
        <w:t>Heure légale 2013</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163638">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w:t>
      </w:r>
      <w:r w:rsidR="00163638">
        <w:rPr>
          <w:lang w:val="fr-FR"/>
        </w:rPr>
        <w:t xml:space="preserve"> </w:t>
      </w:r>
      <w:r w:rsidRPr="00E42A7E">
        <w:rPr>
          <w:lang w:val="fr-FR"/>
        </w:rPr>
        <w:t>(Situation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4"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5"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6"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491C50" w:rsidRPr="00FE74F7" w:rsidRDefault="00491C50" w:rsidP="00491C50">
      <w:pPr>
        <w:pStyle w:val="Heading20"/>
        <w:spacing w:before="240"/>
      </w:pPr>
      <w:bookmarkStart w:id="411" w:name="_Toc375575817"/>
      <w:r>
        <w:lastRenderedPageBreak/>
        <w:t xml:space="preserve">Approbation </w:t>
      </w:r>
      <w:r w:rsidRPr="00FE74F7">
        <w:t>de Recommandations UIT-T</w:t>
      </w:r>
      <w:bookmarkEnd w:id="411"/>
    </w:p>
    <w:p w:rsidR="00264CDC" w:rsidRDefault="00264CDC" w:rsidP="00C21F87">
      <w:pPr>
        <w:spacing w:before="240"/>
        <w:rPr>
          <w:lang w:val="fr-CH"/>
        </w:rPr>
      </w:pPr>
      <w:r w:rsidRPr="00264CDC">
        <w:rPr>
          <w:lang w:val="fr-CH"/>
        </w:rPr>
        <w:t>Par AAP-25 Cor. 1, il a été annoncé l’approbation des Recommandations UIT-T suivantes, conformément à la procédure définie dans la Recommandation UIT-T A.8:</w:t>
      </w:r>
    </w:p>
    <w:p w:rsidR="00264CDC" w:rsidRDefault="00264CDC" w:rsidP="00264CDC">
      <w:pPr>
        <w:rPr>
          <w:i/>
          <w:iCs/>
          <w:lang w:val="fr-FR"/>
        </w:rPr>
      </w:pPr>
      <w:r w:rsidRPr="00264CDC">
        <w:rPr>
          <w:lang w:val="fr-CH"/>
        </w:rPr>
        <w:t>–</w:t>
      </w:r>
      <w:r>
        <w:rPr>
          <w:lang w:val="fr-CH"/>
        </w:rPr>
        <w:tab/>
      </w:r>
      <w:r w:rsidRPr="00264CDC">
        <w:rPr>
          <w:lang w:val="fr-CH"/>
        </w:rPr>
        <w:t xml:space="preserve">ITU-T F.747.4 (12/2013): </w:t>
      </w:r>
      <w:r w:rsidRPr="00264CDC">
        <w:rPr>
          <w:i/>
          <w:iCs/>
          <w:lang w:val="fr-FR"/>
        </w:rPr>
        <w:t>Traduction non disponible – Nouveau texte</w:t>
      </w:r>
    </w:p>
    <w:p w:rsidR="00264CDC" w:rsidRPr="00264CDC" w:rsidRDefault="00264CDC" w:rsidP="00264CDC">
      <w:pPr>
        <w:spacing w:before="0"/>
        <w:rPr>
          <w:i/>
          <w:iCs/>
          <w:lang w:val="fr-FR"/>
        </w:rPr>
      </w:pPr>
      <w:r w:rsidRPr="00264CDC">
        <w:rPr>
          <w:lang w:val="fr-CH"/>
        </w:rPr>
        <w:t>–</w:t>
      </w:r>
      <w:r>
        <w:rPr>
          <w:lang w:val="fr-CH"/>
        </w:rPr>
        <w:tab/>
      </w:r>
      <w:r w:rsidRPr="00264CDC">
        <w:rPr>
          <w:lang w:val="fr-CH"/>
        </w:rPr>
        <w:t xml:space="preserve">ITU-T H.810 (12/2013): </w:t>
      </w:r>
      <w:r w:rsidRPr="00264CDC">
        <w:rPr>
          <w:i/>
          <w:iCs/>
          <w:lang w:val="fr-FR"/>
        </w:rPr>
        <w:t>Traduction non disponible – Nouveau texte</w:t>
      </w:r>
    </w:p>
    <w:p w:rsidR="00EC002F" w:rsidRPr="00FD401B" w:rsidRDefault="00EC002F" w:rsidP="00EC002F">
      <w:pPr>
        <w:tabs>
          <w:tab w:val="clear" w:pos="1276"/>
          <w:tab w:val="left" w:pos="1302"/>
        </w:tabs>
        <w:ind w:left="567" w:hanging="567"/>
        <w:jc w:val="left"/>
        <w:rPr>
          <w:lang w:val="fr-FR"/>
        </w:rPr>
      </w:pPr>
    </w:p>
    <w:p w:rsidR="00264CDC" w:rsidRPr="00264CDC" w:rsidRDefault="00264CDC" w:rsidP="00264CDC">
      <w:pPr>
        <w:pStyle w:val="Heading20"/>
        <w:spacing w:before="240"/>
      </w:pPr>
      <w:bookmarkStart w:id="412" w:name="_Toc333227438"/>
      <w:bookmarkStart w:id="413" w:name="_Toc337038735"/>
      <w:bookmarkStart w:id="414" w:name="_Toc375575818"/>
      <w:bookmarkStart w:id="415" w:name="_Toc232315646"/>
      <w:r>
        <w:t>Service téléphonique</w:t>
      </w:r>
      <w:bookmarkEnd w:id="412"/>
      <w:r>
        <w:br/>
        <w:t>(Recommandation UIT-T E.164)</w:t>
      </w:r>
      <w:bookmarkEnd w:id="413"/>
      <w:bookmarkEnd w:id="414"/>
    </w:p>
    <w:p w:rsidR="00264CDC" w:rsidRPr="00264CDC" w:rsidRDefault="00264CDC" w:rsidP="00264CDC">
      <w:pPr>
        <w:overflowPunct/>
        <w:autoSpaceDE/>
        <w:adjustRightInd/>
        <w:spacing w:after="200" w:line="276" w:lineRule="auto"/>
        <w:jc w:val="center"/>
      </w:pPr>
      <w:r w:rsidRPr="00264CDC">
        <w:t xml:space="preserve">url: </w:t>
      </w:r>
      <w:hyperlink r:id="rId17" w:history="1">
        <w:r w:rsidRPr="00264CDC">
          <w:t>www.itu.int/itu-t/inr/nnp</w:t>
        </w:r>
      </w:hyperlink>
    </w:p>
    <w:p w:rsidR="00264CDC" w:rsidRPr="00264CDC" w:rsidRDefault="00264CDC" w:rsidP="00264CDC">
      <w:pPr>
        <w:overflowPunct/>
        <w:autoSpaceDE/>
        <w:autoSpaceDN/>
        <w:adjustRightInd/>
        <w:rPr>
          <w:rFonts w:asciiTheme="minorHAnsi" w:hAnsiTheme="minorHAnsi" w:cs="Arial"/>
          <w:b/>
          <w:bCs/>
          <w:lang w:val="fr-FR"/>
        </w:rPr>
      </w:pPr>
      <w:r w:rsidRPr="00264CDC">
        <w:rPr>
          <w:rFonts w:asciiTheme="minorHAnsi" w:hAnsiTheme="minorHAnsi" w:cs="Arial"/>
          <w:b/>
          <w:bCs/>
          <w:lang w:val="fr-FR"/>
        </w:rPr>
        <w:t>Burkina Faso</w:t>
      </w:r>
      <w:r w:rsidR="00F10EE7">
        <w:rPr>
          <w:rFonts w:asciiTheme="minorHAnsi" w:hAnsiTheme="minorHAnsi" w:cs="Arial"/>
          <w:b/>
          <w:bCs/>
          <w:lang w:val="fr-FR"/>
        </w:rPr>
        <w:fldChar w:fldCharType="begin"/>
      </w:r>
      <w:r w:rsidRPr="00FD401B">
        <w:rPr>
          <w:lang w:val="fr-FR"/>
        </w:rPr>
        <w:instrText xml:space="preserve"> TC "</w:instrText>
      </w:r>
      <w:bookmarkStart w:id="416" w:name="_Toc375575819"/>
      <w:r w:rsidRPr="006325DF">
        <w:rPr>
          <w:rFonts w:asciiTheme="minorHAnsi" w:hAnsiTheme="minorHAnsi" w:cs="Arial"/>
          <w:b/>
          <w:bCs/>
          <w:lang w:val="fr-FR"/>
        </w:rPr>
        <w:instrText>Burkina Faso</w:instrText>
      </w:r>
      <w:bookmarkEnd w:id="416"/>
      <w:r w:rsidRPr="00FD401B">
        <w:rPr>
          <w:lang w:val="fr-FR"/>
        </w:rPr>
        <w:instrText xml:space="preserve">" \f C \l "1" </w:instrText>
      </w:r>
      <w:r w:rsidR="00F10EE7">
        <w:rPr>
          <w:rFonts w:asciiTheme="minorHAnsi" w:hAnsiTheme="minorHAnsi" w:cs="Arial"/>
          <w:b/>
          <w:bCs/>
          <w:lang w:val="fr-FR"/>
        </w:rPr>
        <w:fldChar w:fldCharType="end"/>
      </w:r>
      <w:r w:rsidRPr="00264CDC">
        <w:rPr>
          <w:rFonts w:asciiTheme="minorHAnsi" w:hAnsiTheme="minorHAnsi" w:cs="Arial"/>
          <w:b/>
          <w:bCs/>
          <w:lang w:val="fr-FR"/>
        </w:rPr>
        <w:t xml:space="preserve"> (indicatif de pays +226)</w:t>
      </w:r>
      <w:bookmarkEnd w:id="415"/>
    </w:p>
    <w:p w:rsidR="00264CDC" w:rsidRPr="00264CDC" w:rsidRDefault="00264CDC" w:rsidP="00264CDC">
      <w:pPr>
        <w:overflowPunct/>
        <w:autoSpaceDE/>
        <w:autoSpaceDN/>
        <w:adjustRightInd/>
        <w:spacing w:before="0" w:after="200" w:line="276" w:lineRule="auto"/>
        <w:rPr>
          <w:rFonts w:asciiTheme="minorHAnsi" w:hAnsiTheme="minorHAnsi" w:cs="Arial"/>
          <w:lang w:val="fr-FR"/>
        </w:rPr>
      </w:pPr>
      <w:r w:rsidRPr="00264CDC">
        <w:rPr>
          <w:rFonts w:asciiTheme="minorHAnsi" w:hAnsiTheme="minorHAnsi" w:cs="Arial"/>
          <w:lang w:val="fr-FR"/>
        </w:rPr>
        <w:t>Communication du 16.XII.2013:</w:t>
      </w:r>
    </w:p>
    <w:p w:rsidR="00264CDC" w:rsidRPr="00264CDC" w:rsidRDefault="00264CDC" w:rsidP="00264CDC">
      <w:pPr>
        <w:rPr>
          <w:rFonts w:asciiTheme="minorHAnsi" w:hAnsiTheme="minorHAnsi"/>
          <w:lang w:val="fr-FR"/>
        </w:rPr>
      </w:pPr>
      <w:r w:rsidRPr="00264CDC">
        <w:rPr>
          <w:rFonts w:asciiTheme="minorHAnsi" w:hAnsiTheme="minorHAnsi" w:cs="Arial"/>
          <w:lang w:val="fr-FR"/>
        </w:rPr>
        <w:t>L'</w:t>
      </w:r>
      <w:r w:rsidRPr="00264CDC">
        <w:rPr>
          <w:rFonts w:asciiTheme="minorHAnsi" w:hAnsiTheme="minorHAnsi"/>
          <w:i/>
          <w:iCs/>
          <w:lang w:val="fr-FR"/>
        </w:rPr>
        <w:t>Autorité de Régulation des Communications Electroniques et des Postes (ARCEP)</w:t>
      </w:r>
      <w:r w:rsidRPr="00264CDC">
        <w:rPr>
          <w:rFonts w:asciiTheme="minorHAnsi" w:hAnsiTheme="minorHAnsi" w:cs="Arial"/>
          <w:i/>
          <w:lang w:val="fr-FR"/>
        </w:rPr>
        <w:t>,</w:t>
      </w:r>
      <w:r>
        <w:rPr>
          <w:rFonts w:asciiTheme="minorHAnsi" w:hAnsiTheme="minorHAnsi" w:cs="Arial"/>
          <w:i/>
          <w:lang w:val="fr-FR"/>
        </w:rPr>
        <w:t xml:space="preserve"> </w:t>
      </w:r>
      <w:r w:rsidRPr="00264CDC">
        <w:rPr>
          <w:rFonts w:asciiTheme="minorHAnsi" w:hAnsiTheme="minorHAnsi" w:cs="Arial"/>
          <w:iCs/>
          <w:lang w:val="fr-FR"/>
        </w:rPr>
        <w:t>Ouagadougou</w:t>
      </w:r>
      <w:r w:rsidR="00F10EE7">
        <w:rPr>
          <w:rFonts w:asciiTheme="minorHAnsi" w:hAnsiTheme="minorHAnsi" w:cs="Arial"/>
          <w:iCs/>
          <w:lang w:val="fr-FR"/>
        </w:rPr>
        <w:fldChar w:fldCharType="begin"/>
      </w:r>
      <w:r w:rsidRPr="00FD401B">
        <w:rPr>
          <w:lang w:val="fr-FR"/>
        </w:rPr>
        <w:instrText xml:space="preserve"> TC "</w:instrText>
      </w:r>
      <w:bookmarkStart w:id="417" w:name="_Toc375575820"/>
      <w:r w:rsidRPr="00AC5A72">
        <w:rPr>
          <w:rFonts w:asciiTheme="minorHAnsi" w:hAnsiTheme="minorHAnsi"/>
          <w:i/>
          <w:iCs/>
          <w:lang w:val="fr-FR"/>
        </w:rPr>
        <w:instrText>Autorité de Régulation des Communications Electroniques et des Postes (ARCEP)</w:instrText>
      </w:r>
      <w:r w:rsidRPr="00AC5A72">
        <w:rPr>
          <w:rFonts w:asciiTheme="minorHAnsi" w:hAnsiTheme="minorHAnsi" w:cs="Arial"/>
          <w:i/>
          <w:lang w:val="fr-FR"/>
        </w:rPr>
        <w:instrText xml:space="preserve">, </w:instrText>
      </w:r>
      <w:r w:rsidRPr="00AC5A72">
        <w:rPr>
          <w:rFonts w:asciiTheme="minorHAnsi" w:hAnsiTheme="minorHAnsi" w:cs="Arial"/>
          <w:iCs/>
          <w:lang w:val="fr-FR"/>
        </w:rPr>
        <w:instrText>Ouagadougou</w:instrText>
      </w:r>
      <w:bookmarkEnd w:id="417"/>
      <w:r w:rsidRPr="00FD401B">
        <w:rPr>
          <w:lang w:val="fr-FR"/>
        </w:rPr>
        <w:instrText xml:space="preserve">" \f C \l "1" </w:instrText>
      </w:r>
      <w:r w:rsidR="00F10EE7">
        <w:rPr>
          <w:rFonts w:asciiTheme="minorHAnsi" w:hAnsiTheme="minorHAnsi" w:cs="Arial"/>
          <w:iCs/>
          <w:lang w:val="fr-FR"/>
        </w:rPr>
        <w:fldChar w:fldCharType="end"/>
      </w:r>
      <w:r w:rsidRPr="00264CDC">
        <w:rPr>
          <w:rFonts w:asciiTheme="minorHAnsi" w:hAnsiTheme="minorHAnsi" w:cs="Arial"/>
          <w:i/>
          <w:lang w:val="fr-FR"/>
        </w:rPr>
        <w:t xml:space="preserve">, </w:t>
      </w:r>
      <w:r w:rsidRPr="00264CDC">
        <w:rPr>
          <w:rFonts w:asciiTheme="minorHAnsi" w:hAnsiTheme="minorHAnsi" w:cs="Arial"/>
          <w:lang w:val="fr-FR"/>
        </w:rPr>
        <w:t>annonce l'attribution de la nouvelle série de numéros suivante:</w:t>
      </w:r>
    </w:p>
    <w:p w:rsidR="00264CDC" w:rsidRPr="00264CDC" w:rsidRDefault="00264CDC" w:rsidP="00C21F87">
      <w:pPr>
        <w:overflowPunct/>
        <w:autoSpaceDE/>
        <w:autoSpaceDN/>
        <w:adjustRightInd/>
        <w:spacing w:before="0" w:after="200" w:line="276" w:lineRule="auto"/>
        <w:rPr>
          <w:rFonts w:asciiTheme="minorHAnsi" w:hAnsiTheme="minorHAnsi" w:cs="Arial"/>
          <w:lang w:val="fr-FR"/>
        </w:rPr>
      </w:pPr>
    </w:p>
    <w:tbl>
      <w:tblPr>
        <w:tblStyle w:val="TableGrid"/>
        <w:tblW w:w="8789" w:type="dxa"/>
        <w:jc w:val="center"/>
        <w:tblLook w:val="01E0" w:firstRow="1" w:lastRow="1" w:firstColumn="1" w:lastColumn="1" w:noHBand="0" w:noVBand="0"/>
      </w:tblPr>
      <w:tblGrid>
        <w:gridCol w:w="2527"/>
        <w:gridCol w:w="1424"/>
        <w:gridCol w:w="3557"/>
        <w:gridCol w:w="1281"/>
      </w:tblGrid>
      <w:tr w:rsidR="00264CDC" w:rsidRPr="00264CDC" w:rsidTr="00264CDC">
        <w:trPr>
          <w:jc w:val="center"/>
        </w:trPr>
        <w:tc>
          <w:tcPr>
            <w:tcW w:w="2518" w:type="dxa"/>
          </w:tcPr>
          <w:p w:rsidR="00264CDC" w:rsidRPr="00264CDC" w:rsidRDefault="00264CDC" w:rsidP="00264CDC">
            <w:pPr>
              <w:overflowPunct/>
              <w:autoSpaceDE/>
              <w:autoSpaceDN/>
              <w:adjustRightInd/>
              <w:spacing w:before="80" w:after="80"/>
              <w:jc w:val="center"/>
              <w:rPr>
                <w:rFonts w:asciiTheme="minorHAnsi" w:hAnsiTheme="minorHAnsi" w:cs="Arial"/>
                <w:i/>
                <w:sz w:val="18"/>
                <w:szCs w:val="18"/>
                <w:lang w:val="fr-FR"/>
              </w:rPr>
            </w:pPr>
            <w:r w:rsidRPr="00264CDC">
              <w:rPr>
                <w:rFonts w:asciiTheme="minorHAnsi" w:hAnsiTheme="minorHAnsi" w:cs="Arial"/>
                <w:i/>
                <w:sz w:val="18"/>
                <w:szCs w:val="18"/>
                <w:lang w:val="fr-FR"/>
              </w:rPr>
              <w:t>Opérateur</w:t>
            </w:r>
          </w:p>
        </w:tc>
        <w:tc>
          <w:tcPr>
            <w:tcW w:w="1418" w:type="dxa"/>
          </w:tcPr>
          <w:p w:rsidR="00264CDC" w:rsidRPr="00264CDC" w:rsidRDefault="00264CDC" w:rsidP="00264CDC">
            <w:pPr>
              <w:overflowPunct/>
              <w:autoSpaceDE/>
              <w:autoSpaceDN/>
              <w:adjustRightInd/>
              <w:spacing w:before="80" w:after="80"/>
              <w:jc w:val="center"/>
              <w:rPr>
                <w:rFonts w:asciiTheme="minorHAnsi" w:hAnsiTheme="minorHAnsi" w:cs="Arial"/>
                <w:i/>
                <w:sz w:val="18"/>
                <w:szCs w:val="18"/>
                <w:lang w:val="fr-FR"/>
              </w:rPr>
            </w:pPr>
            <w:r w:rsidRPr="00264CDC">
              <w:rPr>
                <w:rFonts w:asciiTheme="minorHAnsi" w:hAnsiTheme="minorHAnsi" w:cs="Arial"/>
                <w:i/>
                <w:sz w:val="18"/>
                <w:szCs w:val="18"/>
                <w:lang w:val="fr-FR"/>
              </w:rPr>
              <w:t>Service</w:t>
            </w:r>
          </w:p>
        </w:tc>
        <w:tc>
          <w:tcPr>
            <w:tcW w:w="3543" w:type="dxa"/>
          </w:tcPr>
          <w:p w:rsidR="00264CDC" w:rsidRPr="00264CDC" w:rsidRDefault="00264CDC" w:rsidP="00264CDC">
            <w:pPr>
              <w:overflowPunct/>
              <w:autoSpaceDE/>
              <w:autoSpaceDN/>
              <w:adjustRightInd/>
              <w:spacing w:before="80" w:after="80"/>
              <w:jc w:val="center"/>
              <w:rPr>
                <w:rFonts w:asciiTheme="minorHAnsi" w:hAnsiTheme="minorHAnsi" w:cs="Arial"/>
                <w:i/>
                <w:sz w:val="18"/>
                <w:szCs w:val="18"/>
                <w:lang w:val="fr-FR"/>
              </w:rPr>
            </w:pPr>
            <w:r w:rsidRPr="00264CDC">
              <w:rPr>
                <w:rFonts w:asciiTheme="minorHAnsi" w:hAnsiTheme="minorHAnsi" w:cs="Arial"/>
                <w:i/>
                <w:sz w:val="18"/>
                <w:szCs w:val="18"/>
                <w:lang w:val="fr-FR"/>
              </w:rPr>
              <w:t>Série de numéros</w:t>
            </w:r>
          </w:p>
        </w:tc>
        <w:tc>
          <w:tcPr>
            <w:tcW w:w="1276" w:type="dxa"/>
          </w:tcPr>
          <w:p w:rsidR="00264CDC" w:rsidRPr="00264CDC" w:rsidRDefault="00264CDC" w:rsidP="00264CDC">
            <w:pPr>
              <w:overflowPunct/>
              <w:autoSpaceDE/>
              <w:autoSpaceDN/>
              <w:adjustRightInd/>
              <w:spacing w:before="80" w:after="80"/>
              <w:jc w:val="center"/>
              <w:rPr>
                <w:rFonts w:asciiTheme="minorHAnsi" w:hAnsiTheme="minorHAnsi" w:cs="Arial"/>
                <w:i/>
                <w:sz w:val="18"/>
                <w:szCs w:val="18"/>
                <w:lang w:val="fr-FR"/>
              </w:rPr>
            </w:pPr>
            <w:r w:rsidRPr="00264CDC">
              <w:rPr>
                <w:rFonts w:asciiTheme="minorHAnsi" w:hAnsiTheme="minorHAnsi" w:cs="Arial"/>
                <w:i/>
                <w:sz w:val="18"/>
                <w:szCs w:val="18"/>
                <w:lang w:val="fr-FR"/>
              </w:rPr>
              <w:t>Date</w:t>
            </w:r>
          </w:p>
        </w:tc>
      </w:tr>
      <w:tr w:rsidR="00264CDC" w:rsidRPr="00264CDC" w:rsidTr="00264CDC">
        <w:trPr>
          <w:jc w:val="center"/>
        </w:trPr>
        <w:tc>
          <w:tcPr>
            <w:tcW w:w="2518" w:type="dxa"/>
          </w:tcPr>
          <w:p w:rsidR="00264CDC" w:rsidRPr="00264CDC" w:rsidRDefault="00264CDC" w:rsidP="00264CDC">
            <w:pPr>
              <w:overflowPunct/>
              <w:autoSpaceDE/>
              <w:autoSpaceDN/>
              <w:adjustRightInd/>
              <w:spacing w:before="80" w:after="80"/>
              <w:rPr>
                <w:rFonts w:asciiTheme="minorHAnsi" w:hAnsiTheme="minorHAnsi" w:cs="Arial"/>
                <w:sz w:val="18"/>
                <w:szCs w:val="18"/>
                <w:lang w:val="es-ES"/>
              </w:rPr>
            </w:pPr>
            <w:proofErr w:type="spellStart"/>
            <w:r w:rsidRPr="00264CDC">
              <w:rPr>
                <w:rFonts w:asciiTheme="minorHAnsi" w:hAnsiTheme="minorHAnsi" w:cs="Arial"/>
                <w:sz w:val="18"/>
                <w:szCs w:val="18"/>
                <w:lang w:val="es-ES"/>
              </w:rPr>
              <w:t>Airtel</w:t>
            </w:r>
            <w:proofErr w:type="spellEnd"/>
            <w:r w:rsidRPr="00264CDC">
              <w:rPr>
                <w:rFonts w:asciiTheme="minorHAnsi" w:hAnsiTheme="minorHAnsi" w:cs="Arial"/>
                <w:sz w:val="18"/>
                <w:szCs w:val="18"/>
                <w:lang w:val="es-ES"/>
              </w:rPr>
              <w:t xml:space="preserve"> Burkina Faso S.A</w:t>
            </w:r>
          </w:p>
        </w:tc>
        <w:tc>
          <w:tcPr>
            <w:tcW w:w="1418" w:type="dxa"/>
          </w:tcPr>
          <w:p w:rsidR="00264CDC" w:rsidRPr="00264CDC" w:rsidRDefault="00264CDC" w:rsidP="00264CDC">
            <w:pPr>
              <w:overflowPunct/>
              <w:autoSpaceDE/>
              <w:autoSpaceDN/>
              <w:adjustRightInd/>
              <w:spacing w:before="80" w:after="80"/>
              <w:rPr>
                <w:rFonts w:asciiTheme="minorHAnsi" w:hAnsiTheme="minorHAnsi" w:cs="Arial"/>
                <w:sz w:val="18"/>
                <w:szCs w:val="18"/>
                <w:lang w:val="fr-FR"/>
              </w:rPr>
            </w:pPr>
            <w:r w:rsidRPr="00264CDC">
              <w:rPr>
                <w:rFonts w:asciiTheme="minorHAnsi" w:hAnsiTheme="minorHAnsi" w:cs="Arial"/>
                <w:sz w:val="18"/>
                <w:szCs w:val="18"/>
                <w:lang w:val="fr-FR"/>
              </w:rPr>
              <w:t>Mobile</w:t>
            </w:r>
          </w:p>
        </w:tc>
        <w:tc>
          <w:tcPr>
            <w:tcW w:w="3543" w:type="dxa"/>
          </w:tcPr>
          <w:p w:rsidR="00264CDC" w:rsidRPr="00264CDC" w:rsidRDefault="00264CDC" w:rsidP="00264CDC">
            <w:pPr>
              <w:overflowPunct/>
              <w:autoSpaceDE/>
              <w:autoSpaceDN/>
              <w:adjustRightInd/>
              <w:spacing w:before="80" w:after="80"/>
              <w:rPr>
                <w:rFonts w:asciiTheme="minorHAnsi" w:hAnsiTheme="minorHAnsi" w:cs="Arial"/>
                <w:sz w:val="18"/>
                <w:szCs w:val="18"/>
                <w:lang w:val="fr-FR"/>
              </w:rPr>
            </w:pPr>
            <w:r w:rsidRPr="00264CDC">
              <w:rPr>
                <w:rFonts w:asciiTheme="minorHAnsi" w:hAnsiTheme="minorHAnsi" w:cs="Arial"/>
                <w:sz w:val="18"/>
                <w:szCs w:val="18"/>
                <w:lang w:val="fr-FR"/>
              </w:rPr>
              <w:t xml:space="preserve">67 10 XXXX à 67 29 XXXX </w:t>
            </w:r>
          </w:p>
        </w:tc>
        <w:tc>
          <w:tcPr>
            <w:tcW w:w="1276" w:type="dxa"/>
          </w:tcPr>
          <w:p w:rsidR="00264CDC" w:rsidRPr="00264CDC" w:rsidRDefault="00264CDC" w:rsidP="00264CDC">
            <w:pPr>
              <w:overflowPunct/>
              <w:autoSpaceDE/>
              <w:autoSpaceDN/>
              <w:adjustRightInd/>
              <w:spacing w:before="80" w:after="80"/>
              <w:rPr>
                <w:rFonts w:asciiTheme="minorHAnsi" w:hAnsiTheme="minorHAnsi" w:cs="Arial"/>
                <w:sz w:val="18"/>
                <w:szCs w:val="18"/>
                <w:lang w:val="fr-FR"/>
              </w:rPr>
            </w:pPr>
            <w:r w:rsidRPr="00264CDC">
              <w:rPr>
                <w:rFonts w:asciiTheme="minorHAnsi" w:hAnsiTheme="minorHAnsi" w:cs="Arial"/>
                <w:sz w:val="18"/>
                <w:szCs w:val="18"/>
                <w:lang w:val="fr-FR"/>
              </w:rPr>
              <w:t>16.XII.2013</w:t>
            </w:r>
          </w:p>
        </w:tc>
      </w:tr>
    </w:tbl>
    <w:p w:rsidR="00264CDC" w:rsidRPr="00264CDC" w:rsidRDefault="00264CDC" w:rsidP="00C21F87">
      <w:pPr>
        <w:overflowPunct/>
        <w:autoSpaceDE/>
        <w:autoSpaceDN/>
        <w:adjustRightInd/>
        <w:spacing w:before="0" w:after="200" w:line="276" w:lineRule="auto"/>
        <w:rPr>
          <w:rFonts w:asciiTheme="minorHAnsi" w:hAnsiTheme="minorHAnsi" w:cs="Arial"/>
          <w:lang w:val="fr-FR"/>
        </w:rPr>
      </w:pPr>
    </w:p>
    <w:p w:rsidR="00264CDC" w:rsidRPr="00264CDC" w:rsidRDefault="00264CDC" w:rsidP="00264CDC">
      <w:pPr>
        <w:rPr>
          <w:lang w:val="fr-FR"/>
        </w:rPr>
      </w:pPr>
      <w:r w:rsidRPr="00264CDC">
        <w:rPr>
          <w:lang w:val="fr-FR"/>
        </w:rPr>
        <w:t>Contact:</w:t>
      </w:r>
    </w:p>
    <w:p w:rsidR="00264CDC" w:rsidRPr="00FD401B" w:rsidRDefault="00264CDC" w:rsidP="00264CDC">
      <w:pPr>
        <w:ind w:left="567" w:hanging="567"/>
        <w:jc w:val="left"/>
        <w:rPr>
          <w:lang w:val="fr-FR"/>
        </w:rPr>
      </w:pPr>
      <w:r>
        <w:rPr>
          <w:lang w:val="fr-FR"/>
        </w:rPr>
        <w:tab/>
      </w:r>
      <w:r w:rsidRPr="00264CDC">
        <w:rPr>
          <w:lang w:val="fr-FR"/>
        </w:rPr>
        <w:t>Autorité de Régulation des Communications Electroniques et des Postes (ARCEP)</w:t>
      </w:r>
      <w:r>
        <w:rPr>
          <w:lang w:val="fr-FR"/>
        </w:rPr>
        <w:br/>
      </w:r>
      <w:r w:rsidRPr="00FD401B">
        <w:rPr>
          <w:lang w:val="fr-FR"/>
        </w:rPr>
        <w:t>B.P. 01</w:t>
      </w:r>
      <w:r w:rsidRPr="00FD401B">
        <w:rPr>
          <w:lang w:val="fr-FR"/>
        </w:rPr>
        <w:br/>
        <w:t>6437 OUAGADOUGOU 01</w:t>
      </w:r>
      <w:r w:rsidRPr="00FD401B">
        <w:rPr>
          <w:lang w:val="fr-FR"/>
        </w:rPr>
        <w:br/>
        <w:t>Burkina Faso</w:t>
      </w:r>
      <w:r w:rsidRPr="00FD401B">
        <w:rPr>
          <w:rFonts w:cs="Arial"/>
          <w:lang w:val="fr-FR"/>
        </w:rPr>
        <w:t xml:space="preserve"> </w:t>
      </w:r>
      <w:r w:rsidRPr="00FD401B">
        <w:rPr>
          <w:rFonts w:cs="Arial"/>
          <w:lang w:val="fr-FR"/>
        </w:rPr>
        <w:br/>
        <w:t>Tél:</w:t>
      </w:r>
      <w:r w:rsidRPr="00FD401B">
        <w:rPr>
          <w:rFonts w:cs="Arial"/>
          <w:lang w:val="fr-FR"/>
        </w:rPr>
        <w:tab/>
        <w:t>+226 5037 5360/61/62</w:t>
      </w:r>
      <w:r w:rsidRPr="00FD401B">
        <w:rPr>
          <w:rFonts w:cs="Arial"/>
          <w:lang w:val="fr-FR"/>
        </w:rPr>
        <w:br/>
      </w:r>
      <w:r w:rsidRPr="00264CDC">
        <w:rPr>
          <w:rFonts w:cs="Arial"/>
          <w:lang w:val="fr-CH"/>
        </w:rPr>
        <w:t xml:space="preserve">Fax: </w:t>
      </w:r>
      <w:r w:rsidRPr="00264CDC">
        <w:rPr>
          <w:rFonts w:cs="Arial"/>
          <w:lang w:val="fr-CH"/>
        </w:rPr>
        <w:tab/>
        <w:t>+226 5037 5364</w:t>
      </w:r>
      <w:r>
        <w:rPr>
          <w:rFonts w:cs="Arial"/>
          <w:lang w:val="fr-CH"/>
        </w:rPr>
        <w:br/>
      </w:r>
      <w:r w:rsidRPr="00FD401B">
        <w:rPr>
          <w:lang w:val="fr-FR"/>
        </w:rPr>
        <w:t xml:space="preserve">E-mail: </w:t>
      </w:r>
      <w:r w:rsidRPr="00FD401B">
        <w:rPr>
          <w:lang w:val="fr-FR"/>
        </w:rPr>
        <w:tab/>
      </w:r>
      <w:hyperlink r:id="rId18" w:history="1">
        <w:r w:rsidRPr="00264CDC">
          <w:rPr>
            <w:lang w:val="fr-CH"/>
          </w:rPr>
          <w:t>secretariat@arce.bf</w:t>
        </w:r>
      </w:hyperlink>
      <w:r w:rsidRPr="00FD401B">
        <w:rPr>
          <w:lang w:val="fr-FR"/>
        </w:rPr>
        <w:br/>
        <w:t>URL:</w:t>
      </w:r>
      <w:r w:rsidRPr="00FD401B">
        <w:rPr>
          <w:lang w:val="fr-FR"/>
        </w:rPr>
        <w:tab/>
      </w:r>
      <w:hyperlink r:id="rId19" w:history="1">
        <w:r w:rsidRPr="00FD401B">
          <w:rPr>
            <w:lang w:val="fr-FR"/>
          </w:rPr>
          <w:t>www.arce.bf</w:t>
        </w:r>
      </w:hyperlink>
    </w:p>
    <w:p w:rsidR="00264CDC" w:rsidRPr="00264CDC" w:rsidRDefault="00264CDC" w:rsidP="00264CDC">
      <w:pPr>
        <w:tabs>
          <w:tab w:val="left" w:pos="1560"/>
          <w:tab w:val="left" w:pos="2127"/>
        </w:tabs>
        <w:spacing w:before="240"/>
        <w:outlineLvl w:val="3"/>
        <w:rPr>
          <w:rFonts w:asciiTheme="minorHAnsi" w:hAnsiTheme="minorHAnsi" w:cs="Arial"/>
          <w:b/>
          <w:lang w:val="fr-FR"/>
        </w:rPr>
      </w:pPr>
      <w:bookmarkStart w:id="418" w:name="_Toc161638225"/>
      <w:r w:rsidRPr="00264CDC">
        <w:rPr>
          <w:rFonts w:asciiTheme="minorHAnsi" w:hAnsiTheme="minorHAnsi" w:cs="Arial"/>
          <w:b/>
          <w:lang w:val="fr-FR"/>
        </w:rPr>
        <w:t>Iridium Communications Inc</w:t>
      </w:r>
      <w:r w:rsidR="002840F3">
        <w:rPr>
          <w:rFonts w:asciiTheme="minorHAnsi" w:hAnsiTheme="minorHAnsi" w:cs="Arial"/>
          <w:b/>
          <w:lang w:val="fr-FR"/>
        </w:rPr>
        <w:t>.</w:t>
      </w:r>
      <w:r w:rsidR="00F10EE7">
        <w:rPr>
          <w:rFonts w:asciiTheme="minorHAnsi" w:hAnsiTheme="minorHAnsi" w:cs="Arial"/>
          <w:b/>
          <w:lang w:val="fr-FR"/>
        </w:rPr>
        <w:fldChar w:fldCharType="begin"/>
      </w:r>
      <w:r w:rsidRPr="00FD401B">
        <w:rPr>
          <w:lang w:val="fr-FR"/>
        </w:rPr>
        <w:instrText xml:space="preserve"> TC "</w:instrText>
      </w:r>
      <w:bookmarkStart w:id="419" w:name="_Toc375575821"/>
      <w:r w:rsidRPr="004B0855">
        <w:rPr>
          <w:rFonts w:asciiTheme="minorHAnsi" w:hAnsiTheme="minorHAnsi" w:cs="Arial"/>
          <w:b/>
          <w:lang w:val="fr-FR"/>
        </w:rPr>
        <w:instrText xml:space="preserve">Iridium Communications </w:instrText>
      </w:r>
      <w:proofErr w:type="spellStart"/>
      <w:r w:rsidRPr="004B0855">
        <w:rPr>
          <w:rFonts w:asciiTheme="minorHAnsi" w:hAnsiTheme="minorHAnsi" w:cs="Arial"/>
          <w:b/>
          <w:lang w:val="fr-FR"/>
        </w:rPr>
        <w:instrText>Inc</w:instrText>
      </w:r>
      <w:bookmarkEnd w:id="419"/>
      <w:proofErr w:type="spellEnd"/>
      <w:r w:rsidRPr="00FD401B">
        <w:rPr>
          <w:lang w:val="fr-FR"/>
        </w:rPr>
        <w:instrText xml:space="preserve">" \f C \l "1" </w:instrText>
      </w:r>
      <w:r w:rsidR="00F10EE7">
        <w:rPr>
          <w:rFonts w:asciiTheme="minorHAnsi" w:hAnsiTheme="minorHAnsi" w:cs="Arial"/>
          <w:b/>
          <w:lang w:val="fr-FR"/>
        </w:rPr>
        <w:fldChar w:fldCharType="end"/>
      </w:r>
      <w:r w:rsidRPr="00264CDC">
        <w:rPr>
          <w:rFonts w:asciiTheme="minorHAnsi" w:hAnsiTheme="minorHAnsi" w:cs="Arial"/>
          <w:b/>
          <w:lang w:val="fr-FR"/>
        </w:rPr>
        <w:t xml:space="preserve"> (</w:t>
      </w:r>
      <w:r w:rsidRPr="00264CDC">
        <w:rPr>
          <w:rFonts w:asciiTheme="minorHAnsi" w:hAnsiTheme="minorHAnsi" w:cs="Arial"/>
          <w:b/>
          <w:bCs/>
          <w:lang w:val="fr-FR"/>
        </w:rPr>
        <w:t>indicatifs de pays +881 6 et +881 7</w:t>
      </w:r>
      <w:r w:rsidRPr="00264CDC">
        <w:rPr>
          <w:rFonts w:asciiTheme="minorHAnsi" w:hAnsiTheme="minorHAnsi" w:cs="Arial"/>
          <w:b/>
          <w:lang w:val="fr-FR"/>
        </w:rPr>
        <w:t>)</w:t>
      </w:r>
    </w:p>
    <w:p w:rsidR="00264CDC" w:rsidRPr="00264CDC" w:rsidRDefault="00264CDC" w:rsidP="00264CDC">
      <w:pPr>
        <w:keepNext/>
        <w:keepLines/>
        <w:spacing w:before="0"/>
        <w:outlineLvl w:val="4"/>
        <w:rPr>
          <w:rFonts w:asciiTheme="minorHAnsi" w:hAnsiTheme="minorHAnsi" w:cs="Arial"/>
          <w:lang w:val="fr-FR"/>
        </w:rPr>
      </w:pPr>
      <w:r w:rsidRPr="00264CDC">
        <w:rPr>
          <w:rFonts w:asciiTheme="minorHAnsi" w:hAnsiTheme="minorHAnsi" w:cs="Arial"/>
          <w:lang w:val="fr-FR"/>
        </w:rPr>
        <w:t>Communication du 14.XI.2013:</w:t>
      </w:r>
    </w:p>
    <w:p w:rsidR="00264CDC" w:rsidRPr="00264CDC" w:rsidRDefault="00264CDC" w:rsidP="002840F3">
      <w:pPr>
        <w:spacing w:before="80"/>
        <w:rPr>
          <w:rFonts w:asciiTheme="minorHAnsi" w:hAnsiTheme="minorHAnsi" w:cs="Arial"/>
          <w:lang w:val="fr-FR"/>
        </w:rPr>
      </w:pPr>
      <w:r w:rsidRPr="00264CDC">
        <w:rPr>
          <w:rFonts w:asciiTheme="minorHAnsi" w:hAnsiTheme="minorHAnsi" w:cs="Arial"/>
          <w:i/>
          <w:iCs/>
          <w:lang w:val="fr-FR"/>
        </w:rPr>
        <w:t xml:space="preserve">Iridium </w:t>
      </w:r>
      <w:r w:rsidR="002840F3">
        <w:rPr>
          <w:rFonts w:asciiTheme="minorHAnsi" w:hAnsiTheme="minorHAnsi" w:cs="Arial"/>
          <w:i/>
          <w:iCs/>
          <w:lang w:val="fr-FR"/>
        </w:rPr>
        <w:t>Communications Inc.</w:t>
      </w:r>
      <w:r w:rsidRPr="00264CDC">
        <w:rPr>
          <w:rFonts w:asciiTheme="minorHAnsi" w:hAnsiTheme="minorHAnsi" w:cs="Arial"/>
          <w:lang w:val="fr-FR"/>
        </w:rPr>
        <w:t xml:space="preserve"> Tempe</w:t>
      </w:r>
      <w:r w:rsidR="002840F3">
        <w:rPr>
          <w:rFonts w:asciiTheme="minorHAnsi" w:hAnsiTheme="minorHAnsi" w:cs="Arial"/>
          <w:lang w:val="fr-FR"/>
        </w:rPr>
        <w:t>,</w:t>
      </w:r>
      <w:r w:rsidRPr="00264CDC">
        <w:rPr>
          <w:rFonts w:asciiTheme="minorHAnsi" w:hAnsiTheme="minorHAnsi" w:cs="Arial"/>
          <w:lang w:val="fr-FR"/>
        </w:rPr>
        <w:t xml:space="preserve"> rappelle que l’Union internationale des Télécommunications (UIT) a attribué les indicatifs de pays +881 6 et +881 7 à </w:t>
      </w:r>
      <w:r w:rsidRPr="00264CDC">
        <w:rPr>
          <w:rFonts w:asciiTheme="minorHAnsi" w:hAnsiTheme="minorHAnsi" w:cs="Arial"/>
          <w:i/>
          <w:lang w:val="fr-FR"/>
        </w:rPr>
        <w:t xml:space="preserve">Iridium Communications </w:t>
      </w:r>
      <w:r w:rsidR="002840F3">
        <w:rPr>
          <w:rFonts w:asciiTheme="minorHAnsi" w:hAnsiTheme="minorHAnsi" w:cs="Arial"/>
          <w:i/>
          <w:lang w:val="fr-FR"/>
        </w:rPr>
        <w:t>Inc.</w:t>
      </w:r>
      <w:r w:rsidRPr="00264CDC">
        <w:rPr>
          <w:rFonts w:asciiTheme="minorHAnsi" w:hAnsiTheme="minorHAnsi" w:cs="Arial"/>
          <w:i/>
          <w:lang w:val="fr-FR"/>
        </w:rPr>
        <w:t xml:space="preserve"> </w:t>
      </w:r>
      <w:r w:rsidRPr="00264CDC">
        <w:rPr>
          <w:rFonts w:asciiTheme="minorHAnsi" w:hAnsiTheme="minorHAnsi" w:cs="Arial"/>
          <w:lang w:val="fr-FR"/>
        </w:rPr>
        <w:t xml:space="preserve">pour les services mobiles mondiaux par satellite (GMSS – Global Mobile Satellite Service, également connus sous le nom de GMPCS (voir la Recommandation UIT-T E.164). </w:t>
      </w:r>
      <w:r w:rsidRPr="00264CDC">
        <w:rPr>
          <w:rFonts w:asciiTheme="minorHAnsi" w:hAnsiTheme="minorHAnsi" w:cs="Arial"/>
          <w:i/>
          <w:iCs/>
          <w:lang w:val="fr-FR"/>
        </w:rPr>
        <w:t xml:space="preserve">Iridium Communications </w:t>
      </w:r>
      <w:r w:rsidR="002840F3">
        <w:rPr>
          <w:rFonts w:asciiTheme="minorHAnsi" w:hAnsiTheme="minorHAnsi" w:cs="Arial"/>
          <w:i/>
          <w:iCs/>
          <w:lang w:val="fr-FR"/>
        </w:rPr>
        <w:t>Inc.</w:t>
      </w:r>
      <w:r w:rsidRPr="00264CDC">
        <w:rPr>
          <w:rFonts w:asciiTheme="minorHAnsi" w:hAnsiTheme="minorHAnsi" w:cs="Arial"/>
          <w:i/>
          <w:iCs/>
          <w:lang w:val="fr-FR"/>
        </w:rPr>
        <w:t xml:space="preserve"> </w:t>
      </w:r>
      <w:r w:rsidRPr="00264CDC">
        <w:rPr>
          <w:rFonts w:asciiTheme="minorHAnsi" w:hAnsiTheme="minorHAnsi" w:cs="Arial"/>
          <w:lang w:val="fr-FR"/>
        </w:rPr>
        <w:t>a relancé officiellement ses services vocaux et de données commerciaux le 30 mars 2001. Il est demandé à toutes les administrations et exploitations reconnues (ER) de faire figurer les indicatifs +881 6 et +881 7 comme indicatifs valides dans leurs systèmes de traduction d’indicatifs de pays existants.</w:t>
      </w:r>
    </w:p>
    <w:p w:rsidR="00264CDC" w:rsidRPr="00264CDC" w:rsidRDefault="00264CDC" w:rsidP="00264CDC">
      <w:pPr>
        <w:spacing w:before="80"/>
        <w:rPr>
          <w:rFonts w:asciiTheme="minorHAnsi" w:hAnsiTheme="minorHAnsi" w:cs="Arial"/>
          <w:lang w:val="fr-FR"/>
        </w:rPr>
      </w:pPr>
      <w:r w:rsidRPr="00264CDC">
        <w:rPr>
          <w:rFonts w:asciiTheme="minorHAnsi" w:hAnsiTheme="minorHAnsi" w:cs="Arial"/>
          <w:i/>
          <w:iCs/>
          <w:lang w:val="fr-FR"/>
        </w:rPr>
        <w:t xml:space="preserve">Iridium Communications </w:t>
      </w:r>
      <w:r w:rsidR="002840F3">
        <w:rPr>
          <w:rFonts w:asciiTheme="minorHAnsi" w:hAnsiTheme="minorHAnsi" w:cs="Arial"/>
          <w:i/>
          <w:iCs/>
          <w:lang w:val="fr-FR"/>
        </w:rPr>
        <w:t>Inc.</w:t>
      </w:r>
      <w:r w:rsidRPr="00264CDC">
        <w:rPr>
          <w:rFonts w:asciiTheme="minorHAnsi" w:hAnsiTheme="minorHAnsi" w:cs="Arial"/>
          <w:i/>
          <w:iCs/>
          <w:lang w:val="fr-FR"/>
        </w:rPr>
        <w:t xml:space="preserve"> </w:t>
      </w:r>
      <w:r w:rsidRPr="00264CDC">
        <w:rPr>
          <w:rFonts w:asciiTheme="minorHAnsi" w:hAnsiTheme="minorHAnsi" w:cs="Arial"/>
          <w:iCs/>
          <w:lang w:val="fr-FR"/>
        </w:rPr>
        <w:t>a des accords d’interconnexion avec les opérateurs énumérés ci-après. A l’heure actuelle, ces derniers sont les seuls opérateurs d’interconnexion directe autorisés pour acheminer le trafic d’arrivée ou de départ sur le réseau</w:t>
      </w:r>
      <w:r w:rsidRPr="00264CDC">
        <w:rPr>
          <w:rFonts w:asciiTheme="minorHAnsi" w:hAnsiTheme="minorHAnsi" w:cs="Arial"/>
          <w:lang w:val="fr-FR"/>
        </w:rPr>
        <w:t xml:space="preserve"> </w:t>
      </w:r>
      <w:r w:rsidRPr="00264CDC">
        <w:rPr>
          <w:rFonts w:asciiTheme="minorHAnsi" w:hAnsiTheme="minorHAnsi" w:cs="Arial"/>
          <w:iCs/>
          <w:lang w:val="fr-FR"/>
        </w:rPr>
        <w:t>Iridium</w:t>
      </w:r>
      <w:r w:rsidRPr="00264CDC">
        <w:rPr>
          <w:rFonts w:asciiTheme="minorHAnsi" w:hAnsiTheme="minorHAnsi" w:cs="Arial"/>
          <w:lang w:val="fr-FR"/>
        </w:rPr>
        <w:t>. Il convient de prendre contact avec le représentant local de ces opérateurs pour plus de renseignements sur la tarification et l’acheminement:</w:t>
      </w:r>
    </w:p>
    <w:p w:rsidR="00264CDC" w:rsidRPr="00264CDC" w:rsidRDefault="00264CDC" w:rsidP="00264CDC">
      <w:pPr>
        <w:tabs>
          <w:tab w:val="clear" w:pos="567"/>
          <w:tab w:val="clear" w:pos="1276"/>
          <w:tab w:val="clear" w:pos="1843"/>
          <w:tab w:val="left" w:pos="2450"/>
        </w:tabs>
        <w:rPr>
          <w:rFonts w:asciiTheme="minorHAnsi" w:hAnsiTheme="minorHAnsi"/>
        </w:rPr>
      </w:pPr>
      <w:r w:rsidRPr="00264CDC">
        <w:rPr>
          <w:rFonts w:asciiTheme="minorHAnsi" w:hAnsiTheme="minorHAnsi"/>
        </w:rPr>
        <w:t>AT&amp;T (U.S.):</w:t>
      </w:r>
      <w:r w:rsidRPr="00264CDC">
        <w:rPr>
          <w:rFonts w:asciiTheme="minorHAnsi" w:hAnsiTheme="minorHAnsi"/>
        </w:rPr>
        <w:tab/>
      </w:r>
      <w:hyperlink r:id="rId20" w:history="1">
        <w:r w:rsidRPr="00264CDC">
          <w:rPr>
            <w:rStyle w:val="Hyperlink"/>
            <w:rFonts w:asciiTheme="minorHAnsi" w:hAnsiTheme="minorHAnsi"/>
          </w:rPr>
          <w:t>www.att.com/worldwide/</w:t>
        </w:r>
      </w:hyperlink>
      <w:r>
        <w:rPr>
          <w:rFonts w:asciiTheme="minorHAnsi" w:hAnsiTheme="minorHAnsi"/>
        </w:rPr>
        <w:br/>
      </w:r>
      <w:r w:rsidRPr="00264CDC">
        <w:rPr>
          <w:rFonts w:asciiTheme="minorHAnsi" w:hAnsiTheme="minorHAnsi"/>
        </w:rPr>
        <w:t>Sprint (U.S.):</w:t>
      </w:r>
      <w:r w:rsidRPr="00264CDC">
        <w:rPr>
          <w:rFonts w:asciiTheme="minorHAnsi" w:hAnsiTheme="minorHAnsi"/>
        </w:rPr>
        <w:tab/>
      </w:r>
      <w:hyperlink r:id="rId21" w:history="1">
        <w:r w:rsidRPr="00264CDC">
          <w:rPr>
            <w:rStyle w:val="Hyperlink"/>
            <w:rFonts w:asciiTheme="minorHAnsi" w:hAnsiTheme="minorHAnsi"/>
          </w:rPr>
          <w:t>www.sprint.com/</w:t>
        </w:r>
      </w:hyperlink>
      <w:r>
        <w:rPr>
          <w:rFonts w:asciiTheme="minorHAnsi" w:hAnsiTheme="minorHAnsi"/>
        </w:rPr>
        <w:br/>
      </w:r>
      <w:r w:rsidRPr="00264CDC">
        <w:rPr>
          <w:rFonts w:asciiTheme="minorHAnsi" w:hAnsiTheme="minorHAnsi"/>
        </w:rPr>
        <w:t>Telstra International (AUS):</w:t>
      </w:r>
      <w:r w:rsidRPr="00264CDC">
        <w:rPr>
          <w:rFonts w:asciiTheme="minorHAnsi" w:hAnsiTheme="minorHAnsi"/>
        </w:rPr>
        <w:tab/>
      </w:r>
      <w:hyperlink r:id="rId22" w:history="1">
        <w:r w:rsidRPr="00264CDC">
          <w:rPr>
            <w:rStyle w:val="Hyperlink"/>
            <w:rFonts w:asciiTheme="minorHAnsi" w:hAnsiTheme="minorHAnsi"/>
          </w:rPr>
          <w:t>www.telstrainternational.asia/</w:t>
        </w:r>
      </w:hyperlink>
      <w:r w:rsidRPr="00264CDC">
        <w:rPr>
          <w:rFonts w:asciiTheme="minorHAnsi" w:hAnsiTheme="minorHAnsi"/>
        </w:rPr>
        <w:t xml:space="preserve"> (previously known as Reach)</w:t>
      </w:r>
    </w:p>
    <w:p w:rsidR="00C21F87" w:rsidRPr="00FD401B" w:rsidRDefault="00C21F8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i/>
          <w:iCs/>
          <w:lang w:val="en-US"/>
        </w:rPr>
      </w:pPr>
      <w:r w:rsidRPr="00FD401B">
        <w:rPr>
          <w:rFonts w:asciiTheme="minorHAnsi" w:hAnsiTheme="minorHAnsi" w:cs="Arial"/>
          <w:i/>
          <w:iCs/>
          <w:lang w:val="en-US"/>
        </w:rPr>
        <w:br w:type="page"/>
      </w:r>
    </w:p>
    <w:p w:rsidR="00264CDC" w:rsidRPr="00264CDC" w:rsidRDefault="00264CDC" w:rsidP="00C21F87">
      <w:pPr>
        <w:spacing w:before="0"/>
        <w:rPr>
          <w:rFonts w:asciiTheme="minorHAnsi" w:hAnsiTheme="minorHAnsi" w:cs="Arial"/>
          <w:lang w:val="fr-FR"/>
        </w:rPr>
      </w:pPr>
      <w:r w:rsidRPr="00264CDC">
        <w:rPr>
          <w:rFonts w:asciiTheme="minorHAnsi" w:hAnsiTheme="minorHAnsi" w:cs="Arial"/>
          <w:i/>
          <w:iCs/>
          <w:lang w:val="fr-FR"/>
        </w:rPr>
        <w:lastRenderedPageBreak/>
        <w:t xml:space="preserve">Iridium Communications </w:t>
      </w:r>
      <w:r w:rsidR="002840F3">
        <w:rPr>
          <w:rFonts w:asciiTheme="minorHAnsi" w:hAnsiTheme="minorHAnsi" w:cs="Arial"/>
          <w:i/>
          <w:iCs/>
          <w:lang w:val="fr-FR"/>
        </w:rPr>
        <w:t>Inc.</w:t>
      </w:r>
      <w:r w:rsidRPr="00264CDC">
        <w:rPr>
          <w:rFonts w:asciiTheme="minorHAnsi" w:hAnsiTheme="minorHAnsi" w:cs="Arial"/>
          <w:i/>
          <w:iCs/>
          <w:lang w:val="fr-FR"/>
        </w:rPr>
        <w:t xml:space="preserve"> </w:t>
      </w:r>
      <w:r w:rsidRPr="00264CDC">
        <w:rPr>
          <w:rFonts w:asciiTheme="minorHAnsi" w:hAnsiTheme="minorHAnsi" w:cs="Arial"/>
          <w:iCs/>
          <w:lang w:val="fr-FR"/>
        </w:rPr>
        <w:t>demande que l’accès au réseau</w:t>
      </w:r>
      <w:r w:rsidRPr="00264CDC">
        <w:rPr>
          <w:rFonts w:asciiTheme="minorHAnsi" w:hAnsiTheme="minorHAnsi" w:cs="Arial"/>
          <w:lang w:val="fr-FR"/>
        </w:rPr>
        <w:t xml:space="preserve"> </w:t>
      </w:r>
      <w:r w:rsidRPr="00264CDC">
        <w:rPr>
          <w:rFonts w:asciiTheme="minorHAnsi" w:hAnsiTheme="minorHAnsi" w:cs="Arial"/>
          <w:iCs/>
          <w:lang w:val="fr-FR"/>
        </w:rPr>
        <w:t>Iridium</w:t>
      </w:r>
      <w:r w:rsidRPr="00264CDC">
        <w:rPr>
          <w:rFonts w:asciiTheme="minorHAnsi" w:hAnsiTheme="minorHAnsi" w:cs="Arial"/>
          <w:lang w:val="fr-FR"/>
        </w:rPr>
        <w:t xml:space="preserve"> soit assuré via les indicatifs de pays +881 6 et +881 7, et a mis en service dans son commutateur une annonce enregistrée qui permettra aux abonnés de valider leur acheminement.</w:t>
      </w:r>
    </w:p>
    <w:p w:rsidR="00264CDC" w:rsidRPr="00264CDC" w:rsidRDefault="00264CDC" w:rsidP="00264CDC">
      <w:pPr>
        <w:tabs>
          <w:tab w:val="left" w:pos="3486"/>
          <w:tab w:val="left" w:pos="4253"/>
        </w:tabs>
        <w:jc w:val="left"/>
        <w:rPr>
          <w:rFonts w:asciiTheme="minorHAnsi" w:hAnsiTheme="minorHAnsi" w:cs="Arial"/>
          <w:lang w:val="fr-FR"/>
        </w:rPr>
      </w:pPr>
      <w:r w:rsidRPr="00264CDC">
        <w:rPr>
          <w:rFonts w:asciiTheme="minorHAnsi" w:hAnsiTheme="minorHAnsi" w:cs="Arial"/>
          <w:lang w:val="fr-FR"/>
        </w:rPr>
        <w:t>Pour accéder à ce service, prière de composer le:</w:t>
      </w:r>
      <w:r w:rsidRPr="00264CDC">
        <w:rPr>
          <w:rFonts w:asciiTheme="minorHAnsi" w:hAnsiTheme="minorHAnsi" w:cs="Arial"/>
          <w:lang w:val="fr-FR"/>
        </w:rPr>
        <w:tab/>
        <w:t xml:space="preserve">+881 6 311 10006 et </w:t>
      </w:r>
      <w:r w:rsidRPr="00264CDC">
        <w:rPr>
          <w:rFonts w:asciiTheme="minorHAnsi" w:hAnsiTheme="minorHAnsi" w:cs="Arial"/>
          <w:lang w:val="fr-FR"/>
        </w:rPr>
        <w:br/>
      </w:r>
      <w:r w:rsidRPr="00264CDC">
        <w:rPr>
          <w:rFonts w:asciiTheme="minorHAnsi" w:hAnsiTheme="minorHAnsi" w:cs="Arial"/>
          <w:lang w:val="fr-FR"/>
        </w:rPr>
        <w:tab/>
      </w:r>
      <w:r w:rsidRPr="00264CDC">
        <w:rPr>
          <w:rFonts w:asciiTheme="minorHAnsi" w:hAnsiTheme="minorHAnsi" w:cs="Arial"/>
          <w:lang w:val="fr-FR"/>
        </w:rPr>
        <w:tab/>
      </w:r>
      <w:r w:rsidRPr="00264CDC">
        <w:rPr>
          <w:rFonts w:asciiTheme="minorHAnsi" w:hAnsiTheme="minorHAnsi" w:cs="Arial"/>
          <w:lang w:val="fr-FR"/>
        </w:rPr>
        <w:tab/>
      </w:r>
      <w:r w:rsidRPr="00264CDC">
        <w:rPr>
          <w:rFonts w:asciiTheme="minorHAnsi" w:hAnsiTheme="minorHAnsi" w:cs="Arial"/>
          <w:lang w:val="fr-FR"/>
        </w:rPr>
        <w:tab/>
      </w:r>
      <w:r w:rsidRPr="00264CDC">
        <w:rPr>
          <w:rFonts w:asciiTheme="minorHAnsi" w:hAnsiTheme="minorHAnsi" w:cs="Arial"/>
          <w:lang w:val="fr-FR"/>
        </w:rPr>
        <w:tab/>
        <w:t>+881 7 311 10007</w:t>
      </w:r>
    </w:p>
    <w:p w:rsidR="00264CDC" w:rsidRPr="00264CDC" w:rsidRDefault="00264CDC" w:rsidP="002840F3">
      <w:pPr>
        <w:spacing w:before="80"/>
        <w:rPr>
          <w:rFonts w:asciiTheme="minorHAnsi" w:hAnsiTheme="minorHAnsi" w:cs="Arial"/>
          <w:lang w:val="fr-FR"/>
        </w:rPr>
      </w:pPr>
      <w:r w:rsidRPr="00264CDC">
        <w:rPr>
          <w:rFonts w:asciiTheme="minorHAnsi" w:hAnsiTheme="minorHAnsi" w:cs="Arial"/>
          <w:lang w:val="fr-FR"/>
        </w:rPr>
        <w:t>Les appels vers ce numéro aboutiront au commutateur d’</w:t>
      </w:r>
      <w:r w:rsidRPr="00264CDC">
        <w:rPr>
          <w:rFonts w:asciiTheme="minorHAnsi" w:hAnsiTheme="minorHAnsi" w:cs="Arial"/>
          <w:i/>
          <w:iCs/>
          <w:lang w:val="fr-FR"/>
        </w:rPr>
        <w:t xml:space="preserve">Iridium Communications </w:t>
      </w:r>
      <w:r w:rsidR="002840F3">
        <w:rPr>
          <w:rFonts w:asciiTheme="minorHAnsi" w:hAnsiTheme="minorHAnsi" w:cs="Arial"/>
          <w:i/>
          <w:iCs/>
          <w:lang w:val="fr-FR"/>
        </w:rPr>
        <w:t>Inc.</w:t>
      </w:r>
      <w:r w:rsidRPr="00264CDC">
        <w:rPr>
          <w:rFonts w:asciiTheme="minorHAnsi" w:hAnsiTheme="minorHAnsi" w:cs="Arial"/>
          <w:i/>
          <w:iCs/>
          <w:lang w:val="fr-FR"/>
        </w:rPr>
        <w:t xml:space="preserve"> </w:t>
      </w:r>
      <w:r w:rsidRPr="00264CDC">
        <w:rPr>
          <w:rFonts w:asciiTheme="minorHAnsi" w:hAnsiTheme="minorHAnsi" w:cs="Arial"/>
          <w:lang w:val="fr-FR"/>
        </w:rPr>
        <w:t xml:space="preserve">où vous entendrez l’annonce enregistrée suivante: “You have </w:t>
      </w:r>
      <w:proofErr w:type="spellStart"/>
      <w:r w:rsidRPr="00264CDC">
        <w:rPr>
          <w:rFonts w:asciiTheme="minorHAnsi" w:hAnsiTheme="minorHAnsi" w:cs="Arial"/>
          <w:lang w:val="fr-FR"/>
        </w:rPr>
        <w:t>reached</w:t>
      </w:r>
      <w:proofErr w:type="spellEnd"/>
      <w:r w:rsidRPr="00264CDC">
        <w:rPr>
          <w:rFonts w:asciiTheme="minorHAnsi" w:hAnsiTheme="minorHAnsi" w:cs="Arial"/>
          <w:lang w:val="fr-FR"/>
        </w:rPr>
        <w:t xml:space="preserve"> the </w:t>
      </w:r>
      <w:r w:rsidRPr="00264CDC">
        <w:rPr>
          <w:rFonts w:asciiTheme="minorHAnsi" w:hAnsiTheme="minorHAnsi" w:cs="Arial"/>
          <w:bCs/>
          <w:i/>
          <w:iCs/>
          <w:lang w:val="fr-FR"/>
        </w:rPr>
        <w:t xml:space="preserve">Iridium Communications </w:t>
      </w:r>
      <w:r w:rsidRPr="00264CDC">
        <w:rPr>
          <w:rFonts w:asciiTheme="minorHAnsi" w:hAnsiTheme="minorHAnsi" w:cs="Arial"/>
          <w:lang w:val="fr-FR"/>
        </w:rPr>
        <w:t xml:space="preserve">Tempe Gateway, </w:t>
      </w:r>
      <w:proofErr w:type="spellStart"/>
      <w:r w:rsidRPr="00264CDC">
        <w:rPr>
          <w:rFonts w:asciiTheme="minorHAnsi" w:hAnsiTheme="minorHAnsi" w:cs="Arial"/>
          <w:lang w:val="fr-FR"/>
        </w:rPr>
        <w:t>your</w:t>
      </w:r>
      <w:proofErr w:type="spellEnd"/>
      <w:r w:rsidRPr="00264CDC">
        <w:rPr>
          <w:rFonts w:asciiTheme="minorHAnsi" w:hAnsiTheme="minorHAnsi" w:cs="Arial"/>
          <w:lang w:val="fr-FR"/>
        </w:rPr>
        <w:t xml:space="preserve"> </w:t>
      </w:r>
      <w:proofErr w:type="spellStart"/>
      <w:r w:rsidRPr="00264CDC">
        <w:rPr>
          <w:rFonts w:asciiTheme="minorHAnsi" w:hAnsiTheme="minorHAnsi" w:cs="Arial"/>
          <w:lang w:val="fr-FR"/>
        </w:rPr>
        <w:t>access</w:t>
      </w:r>
      <w:proofErr w:type="spellEnd"/>
      <w:r w:rsidRPr="00264CDC">
        <w:rPr>
          <w:rFonts w:asciiTheme="minorHAnsi" w:hAnsiTheme="minorHAnsi" w:cs="Arial"/>
          <w:lang w:val="fr-FR"/>
        </w:rPr>
        <w:t xml:space="preserve"> to the Iridium global network. </w:t>
      </w:r>
      <w:proofErr w:type="spellStart"/>
      <w:r w:rsidRPr="00264CDC">
        <w:rPr>
          <w:rFonts w:asciiTheme="minorHAnsi" w:hAnsiTheme="minorHAnsi" w:cs="Arial"/>
          <w:lang w:val="fr-FR"/>
        </w:rPr>
        <w:t>Welcome</w:t>
      </w:r>
      <w:proofErr w:type="spellEnd"/>
      <w:r w:rsidRPr="00264CDC">
        <w:rPr>
          <w:rFonts w:asciiTheme="minorHAnsi" w:hAnsiTheme="minorHAnsi" w:cs="Arial"/>
          <w:lang w:val="fr-FR"/>
        </w:rPr>
        <w:t xml:space="preserve">”. [Bienvenue sur la passerelle </w:t>
      </w:r>
      <w:r w:rsidRPr="002840F3">
        <w:rPr>
          <w:rFonts w:asciiTheme="minorHAnsi" w:hAnsiTheme="minorHAnsi" w:cs="Arial"/>
          <w:i/>
          <w:iCs/>
          <w:lang w:val="fr-FR"/>
        </w:rPr>
        <w:t>Iridium</w:t>
      </w:r>
      <w:r w:rsidRPr="00264CDC">
        <w:rPr>
          <w:rFonts w:asciiTheme="minorHAnsi" w:hAnsiTheme="minorHAnsi" w:cs="Arial"/>
          <w:lang w:val="fr-FR"/>
        </w:rPr>
        <w:t xml:space="preserve"> </w:t>
      </w:r>
      <w:r w:rsidR="002840F3" w:rsidRPr="002840F3">
        <w:rPr>
          <w:rFonts w:asciiTheme="minorHAnsi" w:hAnsiTheme="minorHAnsi" w:cs="Arial"/>
          <w:i/>
          <w:iCs/>
          <w:lang w:val="fr-FR"/>
        </w:rPr>
        <w:t>Communications</w:t>
      </w:r>
      <w:r w:rsidRPr="00264CDC">
        <w:rPr>
          <w:rFonts w:asciiTheme="minorHAnsi" w:hAnsiTheme="minorHAnsi" w:cs="Arial"/>
          <w:lang w:val="fr-FR"/>
        </w:rPr>
        <w:t xml:space="preserve"> Tempe, votre voie d’accès au réseau mondial Iridium]</w:t>
      </w:r>
    </w:p>
    <w:p w:rsidR="00264CDC" w:rsidRPr="00264CDC" w:rsidRDefault="00264CDC" w:rsidP="00264CDC">
      <w:pPr>
        <w:spacing w:before="80"/>
        <w:rPr>
          <w:rFonts w:asciiTheme="minorHAnsi" w:hAnsiTheme="minorHAnsi" w:cs="Arial"/>
          <w:lang w:val="fr-FR"/>
        </w:rPr>
      </w:pPr>
      <w:r w:rsidRPr="00264CDC">
        <w:rPr>
          <w:rFonts w:asciiTheme="minorHAnsi" w:hAnsiTheme="minorHAnsi" w:cs="Arial"/>
          <w:lang w:val="fr-FR"/>
        </w:rPr>
        <w:t xml:space="preserve">La personne dont le nom figure ci-dessous vous </w:t>
      </w:r>
      <w:proofErr w:type="spellStart"/>
      <w:r w:rsidRPr="00264CDC">
        <w:rPr>
          <w:rFonts w:asciiTheme="minorHAnsi" w:hAnsiTheme="minorHAnsi" w:cs="Arial"/>
          <w:lang w:val="fr-FR"/>
        </w:rPr>
        <w:t>saurait</w:t>
      </w:r>
      <w:proofErr w:type="spellEnd"/>
      <w:r w:rsidRPr="00264CDC">
        <w:rPr>
          <w:rFonts w:asciiTheme="minorHAnsi" w:hAnsiTheme="minorHAnsi" w:cs="Arial"/>
          <w:lang w:val="fr-FR"/>
        </w:rPr>
        <w:t xml:space="preserve"> gré de bien vouloir lui communiquer par courrier électronique ou par fax les noms de la personne chargée de vos systèmes de traduction d’indicatifs de pays ainsi que du responsable technique de votre entreprise. Cela permettra à </w:t>
      </w:r>
      <w:r w:rsidRPr="00264CDC">
        <w:rPr>
          <w:rFonts w:asciiTheme="minorHAnsi" w:hAnsiTheme="minorHAnsi" w:cs="Arial"/>
          <w:i/>
          <w:lang w:val="fr-FR"/>
        </w:rPr>
        <w:t xml:space="preserve">Iridium Communications </w:t>
      </w:r>
      <w:r w:rsidR="002840F3">
        <w:rPr>
          <w:rFonts w:asciiTheme="minorHAnsi" w:hAnsiTheme="minorHAnsi" w:cs="Arial"/>
          <w:i/>
          <w:lang w:val="fr-FR"/>
        </w:rPr>
        <w:t>Inc.</w:t>
      </w:r>
      <w:r w:rsidRPr="00264CDC">
        <w:rPr>
          <w:rFonts w:asciiTheme="minorHAnsi" w:hAnsiTheme="minorHAnsi" w:cs="Arial"/>
          <w:i/>
          <w:lang w:val="fr-FR"/>
        </w:rPr>
        <w:t xml:space="preserve"> </w:t>
      </w:r>
      <w:r w:rsidRPr="00264CDC">
        <w:rPr>
          <w:rFonts w:asciiTheme="minorHAnsi" w:hAnsiTheme="minorHAnsi" w:cs="Arial"/>
          <w:lang w:val="fr-FR"/>
        </w:rPr>
        <w:t>de prendre en charge, en collaboration avec les clients, tout problème de routage ou autre qui pourrait se poser.</w:t>
      </w:r>
    </w:p>
    <w:p w:rsidR="00264CDC" w:rsidRPr="00264CDC" w:rsidRDefault="00264CDC" w:rsidP="00264CDC">
      <w:pPr>
        <w:rPr>
          <w:rFonts w:asciiTheme="minorHAnsi" w:hAnsiTheme="minorHAnsi" w:cs="Arial"/>
          <w:lang w:val="fr-FR"/>
        </w:rPr>
      </w:pPr>
      <w:r w:rsidRPr="00264CDC">
        <w:rPr>
          <w:rFonts w:asciiTheme="minorHAnsi" w:hAnsiTheme="minorHAnsi" w:cs="Arial"/>
          <w:lang w:val="fr-FR"/>
        </w:rPr>
        <w:t>Pour toute question, prière de prendre contact avec:</w:t>
      </w:r>
    </w:p>
    <w:p w:rsidR="00264CDC" w:rsidRPr="00FD401B" w:rsidRDefault="00264CDC" w:rsidP="00FD401B">
      <w:pPr>
        <w:ind w:left="567" w:hanging="567"/>
        <w:jc w:val="left"/>
        <w:rPr>
          <w:rFonts w:asciiTheme="minorHAnsi" w:hAnsiTheme="minorHAnsi"/>
          <w:lang w:val="fr-FR"/>
        </w:rPr>
      </w:pPr>
      <w:r w:rsidRPr="00264CDC">
        <w:rPr>
          <w:rFonts w:asciiTheme="minorHAnsi" w:hAnsiTheme="minorHAnsi"/>
          <w:lang w:val="fr-FR"/>
        </w:rPr>
        <w:tab/>
      </w:r>
      <w:bookmarkEnd w:id="418"/>
      <w:r w:rsidRPr="00264CDC">
        <w:rPr>
          <w:rFonts w:asciiTheme="minorHAnsi" w:hAnsiTheme="minorHAnsi"/>
        </w:rPr>
        <w:t>Mr Patrick Livecchi</w:t>
      </w:r>
      <w:r w:rsidRPr="00264CDC">
        <w:rPr>
          <w:rFonts w:asciiTheme="minorHAnsi" w:hAnsiTheme="minorHAnsi"/>
        </w:rPr>
        <w:br/>
        <w:t>Network Engineer</w:t>
      </w:r>
      <w:r w:rsidRPr="00264CDC">
        <w:rPr>
          <w:rFonts w:asciiTheme="minorHAnsi" w:hAnsiTheme="minorHAnsi"/>
        </w:rPr>
        <w:br/>
      </w:r>
      <w:r w:rsidR="00FD401B" w:rsidRPr="00FD401B">
        <w:rPr>
          <w:rFonts w:asciiTheme="minorHAnsi" w:hAnsiTheme="minorHAnsi"/>
          <w:lang w:val="en-US"/>
        </w:rPr>
        <w:t>Iridium</w:t>
      </w:r>
      <w:r w:rsidR="00FD401B" w:rsidRPr="00FD401B">
        <w:rPr>
          <w:rFonts w:asciiTheme="minorHAnsi" w:hAnsiTheme="minorHAnsi"/>
        </w:rPr>
        <w:t xml:space="preserve"> </w:t>
      </w:r>
      <w:r w:rsidRPr="00264CDC">
        <w:rPr>
          <w:rFonts w:asciiTheme="minorHAnsi" w:hAnsiTheme="minorHAnsi"/>
        </w:rPr>
        <w:t xml:space="preserve">Communications </w:t>
      </w:r>
      <w:r w:rsidR="002840F3">
        <w:rPr>
          <w:rFonts w:asciiTheme="minorHAnsi" w:hAnsiTheme="minorHAnsi"/>
        </w:rPr>
        <w:t>Inc.</w:t>
      </w:r>
      <w:r w:rsidRPr="00264CDC">
        <w:rPr>
          <w:rFonts w:asciiTheme="minorHAnsi" w:hAnsiTheme="minorHAnsi"/>
        </w:rPr>
        <w:t>.</w:t>
      </w:r>
      <w:r w:rsidRPr="00264CDC">
        <w:rPr>
          <w:rFonts w:asciiTheme="minorHAnsi" w:hAnsiTheme="minorHAnsi"/>
        </w:rPr>
        <w:br/>
      </w:r>
      <w:r w:rsidRPr="00FD401B">
        <w:rPr>
          <w:rFonts w:asciiTheme="minorHAnsi" w:hAnsiTheme="minorHAnsi"/>
          <w:lang w:val="fr-FR"/>
        </w:rPr>
        <w:t xml:space="preserve">8440 South River </w:t>
      </w:r>
      <w:proofErr w:type="spellStart"/>
      <w:r w:rsidRPr="00FD401B">
        <w:rPr>
          <w:rFonts w:asciiTheme="minorHAnsi" w:hAnsiTheme="minorHAnsi"/>
          <w:lang w:val="fr-FR"/>
        </w:rPr>
        <w:t>Parkway</w:t>
      </w:r>
      <w:proofErr w:type="spellEnd"/>
      <w:r w:rsidRPr="00FD401B">
        <w:rPr>
          <w:rFonts w:asciiTheme="minorHAnsi" w:hAnsiTheme="minorHAnsi"/>
          <w:lang w:val="fr-FR"/>
        </w:rPr>
        <w:t xml:space="preserve"> </w:t>
      </w:r>
      <w:r w:rsidRPr="00FD401B">
        <w:rPr>
          <w:rFonts w:asciiTheme="minorHAnsi" w:hAnsiTheme="minorHAnsi"/>
          <w:lang w:val="fr-FR"/>
        </w:rPr>
        <w:br/>
        <w:t xml:space="preserve">TEMPE, AZ  85284 </w:t>
      </w:r>
      <w:r w:rsidRPr="00FD401B">
        <w:rPr>
          <w:rFonts w:asciiTheme="minorHAnsi" w:hAnsiTheme="minorHAnsi"/>
          <w:lang w:val="fr-FR"/>
        </w:rPr>
        <w:br/>
      </w:r>
      <w:r w:rsidR="002840F3" w:rsidRPr="00FD401B">
        <w:rPr>
          <w:rFonts w:asciiTheme="minorHAnsi" w:hAnsiTheme="minorHAnsi"/>
          <w:lang w:val="fr-FR"/>
        </w:rPr>
        <w:t>Etats-Unis</w:t>
      </w:r>
      <w:r w:rsidRPr="00FD401B">
        <w:rPr>
          <w:rFonts w:asciiTheme="minorHAnsi" w:hAnsiTheme="minorHAnsi"/>
          <w:lang w:val="fr-FR"/>
        </w:rPr>
        <w:br/>
        <w:t>Tél:</w:t>
      </w:r>
      <w:r w:rsidRPr="00FD401B">
        <w:rPr>
          <w:rFonts w:asciiTheme="minorHAnsi" w:hAnsiTheme="minorHAnsi"/>
          <w:lang w:val="fr-FR"/>
        </w:rPr>
        <w:tab/>
        <w:t>+1 480 752 1179</w:t>
      </w:r>
      <w:r w:rsidRPr="00FD401B">
        <w:rPr>
          <w:rFonts w:asciiTheme="minorHAnsi" w:hAnsiTheme="minorHAnsi"/>
          <w:lang w:val="fr-FR"/>
        </w:rPr>
        <w:br/>
        <w:t>Fax:</w:t>
      </w:r>
      <w:r w:rsidRPr="00FD401B">
        <w:rPr>
          <w:rFonts w:asciiTheme="minorHAnsi" w:hAnsiTheme="minorHAnsi"/>
          <w:lang w:val="fr-FR"/>
        </w:rPr>
        <w:tab/>
        <w:t>+1 480 752 1105</w:t>
      </w:r>
      <w:r w:rsidRPr="00FD401B">
        <w:rPr>
          <w:rFonts w:asciiTheme="minorHAnsi" w:hAnsiTheme="minorHAnsi"/>
          <w:lang w:val="fr-FR"/>
        </w:rPr>
        <w:br/>
        <w:t>E-mail:</w:t>
      </w:r>
      <w:r w:rsidRPr="00FD401B">
        <w:rPr>
          <w:rFonts w:asciiTheme="minorHAnsi" w:hAnsiTheme="minorHAnsi"/>
          <w:lang w:val="fr-FR"/>
        </w:rPr>
        <w:tab/>
        <w:t xml:space="preserve">pat.livecchi@iridium.com </w:t>
      </w:r>
      <w:r w:rsidRPr="00FD401B">
        <w:rPr>
          <w:rFonts w:asciiTheme="minorHAnsi" w:hAnsiTheme="minorHAnsi"/>
          <w:lang w:val="fr-FR"/>
        </w:rPr>
        <w:br/>
        <w:t>URL:</w:t>
      </w:r>
      <w:r w:rsidRPr="00FD401B">
        <w:rPr>
          <w:rFonts w:asciiTheme="minorHAnsi" w:hAnsiTheme="minorHAnsi"/>
          <w:lang w:val="fr-FR"/>
        </w:rPr>
        <w:tab/>
        <w:t xml:space="preserve">www.iridium.com </w:t>
      </w:r>
    </w:p>
    <w:p w:rsidR="00264CDC" w:rsidRPr="00264CDC" w:rsidRDefault="00264CDC" w:rsidP="00264CDC">
      <w:pPr>
        <w:spacing w:before="240"/>
        <w:ind w:left="567" w:hanging="567"/>
        <w:rPr>
          <w:rFonts w:asciiTheme="minorHAnsi" w:hAnsiTheme="minorHAnsi"/>
          <w:b/>
          <w:lang w:val="fr-FR"/>
        </w:rPr>
      </w:pPr>
      <w:r w:rsidRPr="00264CDC">
        <w:rPr>
          <w:rFonts w:asciiTheme="minorHAnsi" w:hAnsiTheme="minorHAnsi"/>
          <w:b/>
          <w:lang w:val="fr-FR"/>
        </w:rPr>
        <w:t>Lettonie</w:t>
      </w:r>
      <w:r w:rsidR="00F10EE7">
        <w:rPr>
          <w:rFonts w:asciiTheme="minorHAnsi" w:hAnsiTheme="minorHAnsi"/>
          <w:b/>
          <w:lang w:val="fr-FR"/>
        </w:rPr>
        <w:fldChar w:fldCharType="begin"/>
      </w:r>
      <w:r w:rsidRPr="00FD401B">
        <w:rPr>
          <w:lang w:val="fr-FR"/>
        </w:rPr>
        <w:instrText xml:space="preserve"> TC "</w:instrText>
      </w:r>
      <w:bookmarkStart w:id="420" w:name="_Toc375575823"/>
      <w:r w:rsidRPr="00EF086D">
        <w:rPr>
          <w:rFonts w:asciiTheme="minorHAnsi" w:hAnsiTheme="minorHAnsi"/>
          <w:b/>
          <w:lang w:val="fr-FR"/>
        </w:rPr>
        <w:instrText>Lettonie</w:instrText>
      </w:r>
      <w:bookmarkEnd w:id="420"/>
      <w:r w:rsidRPr="00FD401B">
        <w:rPr>
          <w:lang w:val="fr-FR"/>
        </w:rPr>
        <w:instrText xml:space="preserve">" \f C \l "1" </w:instrText>
      </w:r>
      <w:r w:rsidR="00F10EE7">
        <w:rPr>
          <w:rFonts w:asciiTheme="minorHAnsi" w:hAnsiTheme="minorHAnsi"/>
          <w:b/>
          <w:lang w:val="fr-FR"/>
        </w:rPr>
        <w:fldChar w:fldCharType="end"/>
      </w:r>
      <w:r w:rsidRPr="00264CDC">
        <w:rPr>
          <w:rFonts w:asciiTheme="minorHAnsi" w:hAnsiTheme="minorHAnsi"/>
          <w:b/>
          <w:lang w:val="fr-FR"/>
        </w:rPr>
        <w:t xml:space="preserve"> (indicatif de pays +371)</w:t>
      </w:r>
    </w:p>
    <w:p w:rsidR="00264CDC" w:rsidRPr="00264CDC" w:rsidRDefault="00264CDC" w:rsidP="00264CDC">
      <w:pPr>
        <w:ind w:left="567" w:hanging="567"/>
        <w:rPr>
          <w:rFonts w:asciiTheme="minorHAnsi" w:hAnsiTheme="minorHAnsi"/>
          <w:lang w:val="fr-FR"/>
        </w:rPr>
      </w:pPr>
      <w:r w:rsidRPr="00264CDC">
        <w:rPr>
          <w:rFonts w:asciiTheme="minorHAnsi" w:hAnsiTheme="minorHAnsi"/>
          <w:lang w:val="fr-FR"/>
        </w:rPr>
        <w:t>Communication du 25.XI.2013:</w:t>
      </w:r>
    </w:p>
    <w:p w:rsidR="00264CDC" w:rsidRPr="00FD401B" w:rsidRDefault="00264CDC" w:rsidP="00264CDC">
      <w:pPr>
        <w:spacing w:before="20"/>
        <w:rPr>
          <w:rFonts w:asciiTheme="minorHAnsi" w:hAnsiTheme="minorHAnsi" w:cs="Arial"/>
          <w:lang w:val="en-US"/>
        </w:rPr>
      </w:pPr>
      <w:r w:rsidRPr="00FD401B">
        <w:rPr>
          <w:rFonts w:asciiTheme="minorHAnsi" w:hAnsiTheme="minorHAnsi" w:cs="Arial"/>
          <w:lang w:val="en-US"/>
        </w:rPr>
        <w:t xml:space="preserve">Le </w:t>
      </w:r>
      <w:r w:rsidRPr="00FD401B">
        <w:rPr>
          <w:rFonts w:asciiTheme="minorHAnsi" w:hAnsiTheme="minorHAnsi" w:cs="Arial"/>
          <w:i/>
          <w:iCs/>
          <w:lang w:val="en-US"/>
        </w:rPr>
        <w:t xml:space="preserve">Ministry of Transport, </w:t>
      </w:r>
      <w:r w:rsidRPr="00FD401B">
        <w:rPr>
          <w:rFonts w:asciiTheme="minorHAnsi" w:hAnsiTheme="minorHAnsi" w:cs="Arial"/>
          <w:lang w:val="en-US"/>
        </w:rPr>
        <w:t>Riga</w:t>
      </w:r>
      <w:r w:rsidR="00F10EE7">
        <w:rPr>
          <w:rFonts w:asciiTheme="minorHAnsi" w:hAnsiTheme="minorHAnsi" w:cs="Arial"/>
          <w:lang w:val="fr-FR"/>
        </w:rPr>
        <w:fldChar w:fldCharType="begin"/>
      </w:r>
      <w:r>
        <w:instrText xml:space="preserve"> TC "</w:instrText>
      </w:r>
      <w:bookmarkStart w:id="421" w:name="_Toc375575824"/>
      <w:r w:rsidRPr="00FD401B">
        <w:rPr>
          <w:rFonts w:asciiTheme="minorHAnsi" w:hAnsiTheme="minorHAnsi" w:cs="Arial"/>
          <w:i/>
          <w:iCs/>
          <w:lang w:val="en-US"/>
        </w:rPr>
        <w:instrText xml:space="preserve">Ministry of Transport, </w:instrText>
      </w:r>
      <w:r w:rsidRPr="00FD401B">
        <w:rPr>
          <w:rFonts w:asciiTheme="minorHAnsi" w:hAnsiTheme="minorHAnsi" w:cs="Arial"/>
          <w:lang w:val="en-US"/>
        </w:rPr>
        <w:instrText>Riga</w:instrText>
      </w:r>
      <w:bookmarkEnd w:id="421"/>
      <w:r>
        <w:instrText xml:space="preserve">" \f C \l "1" </w:instrText>
      </w:r>
      <w:r w:rsidR="00F10EE7">
        <w:rPr>
          <w:rFonts w:asciiTheme="minorHAnsi" w:hAnsiTheme="minorHAnsi" w:cs="Arial"/>
          <w:lang w:val="fr-FR"/>
        </w:rPr>
        <w:fldChar w:fldCharType="end"/>
      </w:r>
      <w:r w:rsidRPr="00FD401B">
        <w:rPr>
          <w:rFonts w:asciiTheme="minorHAnsi" w:hAnsiTheme="minorHAnsi" w:cs="Arial"/>
          <w:lang w:val="en-US"/>
        </w:rPr>
        <w:t xml:space="preserve">, </w:t>
      </w:r>
      <w:proofErr w:type="spellStart"/>
      <w:r w:rsidRPr="00FD401B">
        <w:rPr>
          <w:rFonts w:asciiTheme="minorHAnsi" w:hAnsiTheme="minorHAnsi" w:cs="Arial"/>
          <w:lang w:val="en-US"/>
        </w:rPr>
        <w:t>annonce</w:t>
      </w:r>
      <w:proofErr w:type="spellEnd"/>
      <w:r w:rsidRPr="00FD401B">
        <w:rPr>
          <w:rFonts w:asciiTheme="minorHAnsi" w:hAnsiTheme="minorHAnsi" w:cs="Arial"/>
          <w:lang w:val="en-US"/>
        </w:rPr>
        <w:t xml:space="preserve"> </w:t>
      </w:r>
      <w:proofErr w:type="spellStart"/>
      <w:r w:rsidRPr="00FD401B">
        <w:rPr>
          <w:rFonts w:asciiTheme="minorHAnsi" w:hAnsiTheme="minorHAnsi" w:cs="Arial"/>
          <w:lang w:val="en-US"/>
        </w:rPr>
        <w:t>que</w:t>
      </w:r>
      <w:proofErr w:type="spellEnd"/>
      <w:r w:rsidRPr="00FD401B">
        <w:rPr>
          <w:rFonts w:asciiTheme="minorHAnsi" w:hAnsiTheme="minorHAnsi" w:cs="Arial"/>
          <w:lang w:val="en-US"/>
        </w:rPr>
        <w:t xml:space="preserve"> :</w:t>
      </w:r>
    </w:p>
    <w:p w:rsidR="00264CDC" w:rsidRPr="002840F3" w:rsidRDefault="00264CDC" w:rsidP="00264CDC">
      <w:pPr>
        <w:spacing w:before="240"/>
        <w:jc w:val="center"/>
        <w:rPr>
          <w:lang w:val="fr-FR"/>
        </w:rPr>
      </w:pPr>
      <w:r w:rsidRPr="00FD401B">
        <w:rPr>
          <w:lang w:val="fr-FR"/>
        </w:rPr>
        <w:t xml:space="preserve">Présentation des numéros importants relatifs aux services d'urgence </w:t>
      </w:r>
      <w:r w:rsidRPr="00FD401B">
        <w:rPr>
          <w:lang w:val="fr-FR"/>
        </w:rPr>
        <w:br/>
      </w:r>
      <w:r w:rsidRPr="002840F3">
        <w:rPr>
          <w:lang w:val="fr-FR"/>
        </w:rPr>
        <w:t>et à d'autres services à valeur sociale (Selon la Recommandation UIT-T E.129)</w:t>
      </w:r>
    </w:p>
    <w:p w:rsidR="00264CDC" w:rsidRPr="00FD401B" w:rsidRDefault="00264CDC" w:rsidP="00264CDC">
      <w:pPr>
        <w:keepNext/>
        <w:keepLines/>
        <w:tabs>
          <w:tab w:val="left" w:pos="794"/>
          <w:tab w:val="left" w:pos="1191"/>
          <w:tab w:val="left" w:pos="1588"/>
          <w:tab w:val="left" w:pos="1985"/>
        </w:tabs>
        <w:spacing w:before="360"/>
        <w:jc w:val="center"/>
        <w:rPr>
          <w:rFonts w:asciiTheme="minorHAnsi" w:hAnsiTheme="minorHAnsi" w:cs="Arial"/>
          <w:bCs/>
          <w:lang w:val="fr-FR"/>
        </w:rPr>
      </w:pPr>
      <w:r w:rsidRPr="00FD401B">
        <w:rPr>
          <w:rFonts w:asciiTheme="minorHAnsi" w:hAnsiTheme="minorHAnsi" w:cs="Arial"/>
          <w:bCs/>
          <w:lang w:val="fr-FR"/>
        </w:rPr>
        <w:t xml:space="preserve">Tableau </w:t>
      </w:r>
      <w:r w:rsidRPr="00FD401B">
        <w:rPr>
          <w:rFonts w:asciiTheme="minorHAnsi" w:hAnsiTheme="minorHAnsi" w:cs="Arial"/>
          <w:bCs/>
          <w:lang w:val="fr-FR"/>
        </w:rPr>
        <w:sym w:font="Symbol" w:char="F02D"/>
      </w:r>
      <w:r w:rsidRPr="00FD401B">
        <w:rPr>
          <w:rFonts w:asciiTheme="minorHAnsi" w:hAnsiTheme="minorHAnsi" w:cs="Arial"/>
          <w:bCs/>
          <w:lang w:val="fr-FR"/>
        </w:rPr>
        <w:t xml:space="preserve"> Description des numéros importants associés aux services d'urgence</w:t>
      </w:r>
      <w:r w:rsidRPr="00FD401B">
        <w:rPr>
          <w:rFonts w:asciiTheme="minorHAnsi" w:hAnsiTheme="minorHAnsi" w:cs="Arial"/>
          <w:bCs/>
          <w:lang w:val="fr-FR"/>
        </w:rPr>
        <w:br/>
        <w:t>et à d'autres services à valeur sociale</w:t>
      </w:r>
    </w:p>
    <w:p w:rsidR="00264CDC" w:rsidRPr="00264CDC" w:rsidRDefault="00264CDC" w:rsidP="00264CDC">
      <w:pPr>
        <w:rPr>
          <w:lang w:val="fr-FR"/>
        </w:rPr>
      </w:pPr>
    </w:p>
    <w:tbl>
      <w:tblPr>
        <w:tblStyle w:val="TableGrid"/>
        <w:tblW w:w="8789" w:type="dxa"/>
        <w:jc w:val="center"/>
        <w:tblLook w:val="04A0" w:firstRow="1" w:lastRow="0" w:firstColumn="1" w:lastColumn="0" w:noHBand="0" w:noVBand="1"/>
      </w:tblPr>
      <w:tblGrid>
        <w:gridCol w:w="1159"/>
        <w:gridCol w:w="1394"/>
        <w:gridCol w:w="1523"/>
        <w:gridCol w:w="1483"/>
        <w:gridCol w:w="3230"/>
      </w:tblGrid>
      <w:tr w:rsidR="00264CDC" w:rsidRPr="00264CDC" w:rsidTr="00C21F87">
        <w:trPr>
          <w:tblHeader/>
          <w:jc w:val="center"/>
        </w:trPr>
        <w:tc>
          <w:tcPr>
            <w:tcW w:w="8789" w:type="dxa"/>
            <w:gridSpan w:val="5"/>
            <w:tcBorders>
              <w:top w:val="single" w:sz="4" w:space="0" w:color="auto"/>
              <w:left w:val="single" w:sz="4" w:space="0" w:color="auto"/>
              <w:bottom w:val="single" w:sz="4" w:space="0" w:color="auto"/>
              <w:right w:val="single" w:sz="4" w:space="0" w:color="auto"/>
            </w:tcBorders>
            <w:vAlign w:val="center"/>
            <w:hideMark/>
          </w:tcPr>
          <w:p w:rsidR="00264CDC" w:rsidRPr="00264CDC" w:rsidRDefault="00264CDC" w:rsidP="002840F3">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bCs/>
                <w:sz w:val="18"/>
                <w:szCs w:val="18"/>
              </w:rPr>
            </w:pPr>
            <w:r w:rsidRPr="002840F3">
              <w:rPr>
                <w:rFonts w:asciiTheme="minorHAnsi" w:hAnsiTheme="minorHAnsi" w:cs="Arial"/>
                <w:bCs/>
                <w:i/>
                <w:iCs/>
                <w:sz w:val="18"/>
                <w:szCs w:val="18"/>
              </w:rPr>
              <w:t>Pays</w:t>
            </w:r>
            <w:r w:rsidRPr="00264CDC">
              <w:rPr>
                <w:rFonts w:asciiTheme="minorHAnsi" w:hAnsiTheme="minorHAnsi" w:cs="Arial"/>
                <w:bCs/>
                <w:sz w:val="18"/>
                <w:szCs w:val="18"/>
              </w:rPr>
              <w:t xml:space="preserve">: </w:t>
            </w:r>
            <w:proofErr w:type="spellStart"/>
            <w:r w:rsidRPr="00264CDC">
              <w:rPr>
                <w:rFonts w:asciiTheme="minorHAnsi" w:hAnsiTheme="minorHAnsi" w:cs="Arial"/>
                <w:bCs/>
                <w:sz w:val="18"/>
                <w:szCs w:val="18"/>
              </w:rPr>
              <w:t>Lettonie</w:t>
            </w:r>
            <w:proofErr w:type="spellEnd"/>
          </w:p>
        </w:tc>
      </w:tr>
      <w:tr w:rsidR="00264CDC" w:rsidRPr="00264CDC" w:rsidTr="00C21F87">
        <w:trPr>
          <w:tblHeader/>
          <w:jc w:val="center"/>
        </w:trPr>
        <w:tc>
          <w:tcPr>
            <w:tcW w:w="1159" w:type="dxa"/>
            <w:tcBorders>
              <w:top w:val="single" w:sz="4" w:space="0" w:color="auto"/>
              <w:left w:val="single" w:sz="4" w:space="0" w:color="auto"/>
              <w:bottom w:val="nil"/>
              <w:right w:val="single" w:sz="4" w:space="0" w:color="auto"/>
            </w:tcBorders>
            <w:vAlign w:val="center"/>
            <w:hideMark/>
          </w:tcPr>
          <w:p w:rsidR="00264CDC" w:rsidRPr="00264CDC" w:rsidRDefault="00264CDC" w:rsidP="00264C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rPr>
            </w:pPr>
            <w:r w:rsidRPr="00264CDC">
              <w:rPr>
                <w:rFonts w:asciiTheme="minorHAnsi" w:hAnsiTheme="minorHAnsi" w:cs="Arial"/>
                <w:bCs/>
                <w:i/>
                <w:iCs/>
                <w:sz w:val="18"/>
                <w:szCs w:val="18"/>
              </w:rPr>
              <w:t>(1)</w:t>
            </w:r>
          </w:p>
        </w:tc>
        <w:tc>
          <w:tcPr>
            <w:tcW w:w="1394" w:type="dxa"/>
            <w:tcBorders>
              <w:top w:val="single" w:sz="4" w:space="0" w:color="auto"/>
              <w:left w:val="single" w:sz="4" w:space="0" w:color="auto"/>
              <w:bottom w:val="nil"/>
              <w:right w:val="single" w:sz="4" w:space="0" w:color="auto"/>
            </w:tcBorders>
            <w:vAlign w:val="center"/>
            <w:hideMark/>
          </w:tcPr>
          <w:p w:rsidR="00264CDC" w:rsidRPr="00264CDC" w:rsidRDefault="00264CDC" w:rsidP="00264C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rPr>
            </w:pPr>
            <w:r w:rsidRPr="00264CDC">
              <w:rPr>
                <w:rFonts w:asciiTheme="minorHAnsi" w:hAnsiTheme="minorHAnsi" w:cs="Arial"/>
                <w:bCs/>
                <w:i/>
                <w:iCs/>
                <w:sz w:val="18"/>
                <w:szCs w:val="18"/>
              </w:rPr>
              <w:t>(2)</w:t>
            </w:r>
          </w:p>
        </w:tc>
        <w:tc>
          <w:tcPr>
            <w:tcW w:w="1523" w:type="dxa"/>
            <w:tcBorders>
              <w:top w:val="single" w:sz="4" w:space="0" w:color="auto"/>
              <w:left w:val="single" w:sz="4" w:space="0" w:color="auto"/>
              <w:bottom w:val="nil"/>
              <w:right w:val="single" w:sz="4" w:space="0" w:color="auto"/>
            </w:tcBorders>
            <w:vAlign w:val="center"/>
            <w:hideMark/>
          </w:tcPr>
          <w:p w:rsidR="00264CDC" w:rsidRPr="00264CDC" w:rsidRDefault="00264CDC" w:rsidP="00264C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rPr>
            </w:pPr>
            <w:r w:rsidRPr="00264CDC">
              <w:rPr>
                <w:rFonts w:asciiTheme="minorHAnsi" w:hAnsiTheme="minorHAnsi" w:cs="Arial"/>
                <w:bCs/>
                <w:i/>
                <w:iCs/>
                <w:sz w:val="18"/>
                <w:szCs w:val="18"/>
              </w:rPr>
              <w:t>(3)</w:t>
            </w:r>
          </w:p>
        </w:tc>
        <w:tc>
          <w:tcPr>
            <w:tcW w:w="1483" w:type="dxa"/>
            <w:tcBorders>
              <w:top w:val="single" w:sz="4" w:space="0" w:color="auto"/>
              <w:left w:val="single" w:sz="4" w:space="0" w:color="auto"/>
              <w:bottom w:val="nil"/>
              <w:right w:val="single" w:sz="4" w:space="0" w:color="auto"/>
            </w:tcBorders>
            <w:vAlign w:val="center"/>
            <w:hideMark/>
          </w:tcPr>
          <w:p w:rsidR="00264CDC" w:rsidRPr="00264CDC" w:rsidRDefault="00264CDC" w:rsidP="00264C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rPr>
            </w:pPr>
            <w:r w:rsidRPr="00264CDC">
              <w:rPr>
                <w:rFonts w:asciiTheme="minorHAnsi" w:hAnsiTheme="minorHAnsi" w:cs="Arial"/>
                <w:bCs/>
                <w:i/>
                <w:iCs/>
                <w:sz w:val="18"/>
                <w:szCs w:val="18"/>
              </w:rPr>
              <w:t>(4)</w:t>
            </w:r>
          </w:p>
        </w:tc>
        <w:tc>
          <w:tcPr>
            <w:tcW w:w="3230" w:type="dxa"/>
            <w:tcBorders>
              <w:top w:val="single" w:sz="4" w:space="0" w:color="auto"/>
              <w:left w:val="single" w:sz="4" w:space="0" w:color="auto"/>
              <w:bottom w:val="nil"/>
              <w:right w:val="single" w:sz="4" w:space="0" w:color="auto"/>
            </w:tcBorders>
            <w:vAlign w:val="center"/>
            <w:hideMark/>
          </w:tcPr>
          <w:p w:rsidR="00264CDC" w:rsidRPr="00264CDC" w:rsidRDefault="00264CDC" w:rsidP="00264C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rPr>
            </w:pPr>
            <w:r w:rsidRPr="00264CDC">
              <w:rPr>
                <w:rFonts w:asciiTheme="minorHAnsi" w:hAnsiTheme="minorHAnsi" w:cs="Arial"/>
                <w:bCs/>
                <w:i/>
                <w:iCs/>
                <w:sz w:val="18"/>
                <w:szCs w:val="18"/>
              </w:rPr>
              <w:t>(5)</w:t>
            </w:r>
          </w:p>
        </w:tc>
      </w:tr>
      <w:tr w:rsidR="00264CDC" w:rsidRPr="00264CDC" w:rsidTr="00C21F87">
        <w:trPr>
          <w:tblHeader/>
          <w:jc w:val="center"/>
        </w:trPr>
        <w:tc>
          <w:tcPr>
            <w:tcW w:w="1159" w:type="dxa"/>
            <w:tcBorders>
              <w:top w:val="nil"/>
              <w:left w:val="single" w:sz="4" w:space="0" w:color="auto"/>
              <w:bottom w:val="single" w:sz="4" w:space="0" w:color="auto"/>
              <w:right w:val="single" w:sz="4" w:space="0" w:color="auto"/>
            </w:tcBorders>
            <w:vAlign w:val="center"/>
            <w:hideMark/>
          </w:tcPr>
          <w:p w:rsidR="00264CDC" w:rsidRPr="00264CDC" w:rsidRDefault="00264CDC" w:rsidP="00264C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264CDC">
              <w:rPr>
                <w:rFonts w:asciiTheme="minorHAnsi" w:hAnsiTheme="minorHAnsi" w:cs="Arial"/>
                <w:bCs/>
                <w:i/>
                <w:iCs/>
                <w:sz w:val="18"/>
                <w:szCs w:val="18"/>
                <w:lang w:val="fr-FR"/>
              </w:rPr>
              <w:t>Numéro important</w:t>
            </w:r>
          </w:p>
        </w:tc>
        <w:tc>
          <w:tcPr>
            <w:tcW w:w="1394" w:type="dxa"/>
            <w:tcBorders>
              <w:top w:val="nil"/>
              <w:left w:val="single" w:sz="4" w:space="0" w:color="auto"/>
              <w:bottom w:val="single" w:sz="4" w:space="0" w:color="auto"/>
              <w:right w:val="single" w:sz="4" w:space="0" w:color="auto"/>
            </w:tcBorders>
            <w:vAlign w:val="center"/>
            <w:hideMark/>
          </w:tcPr>
          <w:p w:rsidR="00264CDC" w:rsidRPr="00264CDC" w:rsidRDefault="00264CDC" w:rsidP="00264C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264CDC">
              <w:rPr>
                <w:rFonts w:asciiTheme="minorHAnsi" w:hAnsiTheme="minorHAnsi" w:cs="Arial"/>
                <w:bCs/>
                <w:i/>
                <w:iCs/>
                <w:sz w:val="18"/>
                <w:szCs w:val="18"/>
                <w:lang w:val="fr-FR"/>
              </w:rPr>
              <w:t>Service</w:t>
            </w:r>
          </w:p>
        </w:tc>
        <w:tc>
          <w:tcPr>
            <w:tcW w:w="1523" w:type="dxa"/>
            <w:tcBorders>
              <w:top w:val="nil"/>
              <w:left w:val="single" w:sz="4" w:space="0" w:color="auto"/>
              <w:bottom w:val="single" w:sz="4" w:space="0" w:color="auto"/>
              <w:right w:val="single" w:sz="4" w:space="0" w:color="auto"/>
            </w:tcBorders>
            <w:vAlign w:val="center"/>
            <w:hideMark/>
          </w:tcPr>
          <w:p w:rsidR="00264CDC" w:rsidRPr="00264CDC" w:rsidRDefault="00264CDC" w:rsidP="00264C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264CDC">
              <w:rPr>
                <w:rFonts w:asciiTheme="minorHAnsi" w:hAnsiTheme="minorHAnsi" w:cs="Arial"/>
                <w:bCs/>
                <w:i/>
                <w:iCs/>
                <w:sz w:val="18"/>
                <w:szCs w:val="18"/>
                <w:lang w:val="fr-FR"/>
              </w:rPr>
              <w:t>Attribué ou assigné</w:t>
            </w:r>
          </w:p>
        </w:tc>
        <w:tc>
          <w:tcPr>
            <w:tcW w:w="1483" w:type="dxa"/>
            <w:tcBorders>
              <w:top w:val="nil"/>
              <w:left w:val="single" w:sz="4" w:space="0" w:color="auto"/>
              <w:bottom w:val="single" w:sz="4" w:space="0" w:color="auto"/>
              <w:right w:val="single" w:sz="4" w:space="0" w:color="auto"/>
            </w:tcBorders>
            <w:vAlign w:val="center"/>
            <w:hideMark/>
          </w:tcPr>
          <w:p w:rsidR="00264CDC" w:rsidRPr="00264CDC" w:rsidRDefault="00264CDC" w:rsidP="00C21F8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ind w:left="-57" w:right="-57"/>
              <w:jc w:val="center"/>
              <w:rPr>
                <w:rFonts w:asciiTheme="minorHAnsi" w:hAnsiTheme="minorHAnsi" w:cs="Arial"/>
                <w:bCs/>
                <w:i/>
                <w:iCs/>
                <w:sz w:val="18"/>
                <w:szCs w:val="18"/>
                <w:lang w:val="fr-FR"/>
              </w:rPr>
            </w:pPr>
            <w:r w:rsidRPr="00264CDC">
              <w:rPr>
                <w:rFonts w:asciiTheme="minorHAnsi" w:hAnsiTheme="minorHAnsi" w:cs="Arial"/>
                <w:bCs/>
                <w:i/>
                <w:iCs/>
                <w:sz w:val="18"/>
                <w:szCs w:val="18"/>
                <w:lang w:val="fr-FR"/>
              </w:rPr>
              <w:t>Numéro UIT-T E.164 ou</w:t>
            </w:r>
            <w:r w:rsidR="00C21F87">
              <w:rPr>
                <w:rFonts w:asciiTheme="minorHAnsi" w:hAnsiTheme="minorHAnsi" w:cs="Arial"/>
                <w:bCs/>
                <w:i/>
                <w:iCs/>
                <w:sz w:val="18"/>
                <w:szCs w:val="18"/>
                <w:lang w:val="fr-FR"/>
              </w:rPr>
              <w:t xml:space="preserve"> </w:t>
            </w:r>
            <w:r w:rsidRPr="00264CDC">
              <w:rPr>
                <w:rFonts w:asciiTheme="minorHAnsi" w:hAnsiTheme="minorHAnsi" w:cs="Arial"/>
                <w:bCs/>
                <w:i/>
                <w:iCs/>
                <w:sz w:val="18"/>
                <w:szCs w:val="18"/>
                <w:lang w:val="fr-FR"/>
              </w:rPr>
              <w:t>numéro uniquement national</w:t>
            </w:r>
          </w:p>
        </w:tc>
        <w:tc>
          <w:tcPr>
            <w:tcW w:w="3230" w:type="dxa"/>
            <w:tcBorders>
              <w:top w:val="nil"/>
              <w:left w:val="single" w:sz="4" w:space="0" w:color="auto"/>
              <w:bottom w:val="single" w:sz="4" w:space="0" w:color="auto"/>
              <w:right w:val="single" w:sz="4" w:space="0" w:color="auto"/>
            </w:tcBorders>
            <w:vAlign w:val="center"/>
            <w:hideMark/>
          </w:tcPr>
          <w:p w:rsidR="00264CDC" w:rsidRPr="00264CDC" w:rsidRDefault="00264CDC" w:rsidP="00264CDC">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lang w:val="fr-FR"/>
              </w:rPr>
            </w:pPr>
            <w:r w:rsidRPr="00264CDC">
              <w:rPr>
                <w:rFonts w:asciiTheme="minorHAnsi" w:hAnsiTheme="minorHAnsi" w:cs="Arial"/>
                <w:bCs/>
                <w:i/>
                <w:iCs/>
                <w:sz w:val="18"/>
                <w:szCs w:val="18"/>
                <w:lang w:val="fr-FR"/>
              </w:rPr>
              <w:t>Note</w:t>
            </w:r>
          </w:p>
        </w:tc>
      </w:tr>
      <w:tr w:rsidR="00264CDC" w:rsidRPr="007F62D8" w:rsidTr="00C21F87">
        <w:trPr>
          <w:jc w:val="center"/>
        </w:trPr>
        <w:tc>
          <w:tcPr>
            <w:tcW w:w="1159" w:type="dxa"/>
            <w:tcBorders>
              <w:top w:val="single" w:sz="4" w:space="0" w:color="auto"/>
              <w:left w:val="single" w:sz="4" w:space="0" w:color="auto"/>
              <w:bottom w:val="single" w:sz="4" w:space="0" w:color="auto"/>
              <w:right w:val="single" w:sz="4" w:space="0" w:color="auto"/>
            </w:tcBorders>
            <w:hideMark/>
          </w:tcPr>
          <w:p w:rsidR="00264CDC" w:rsidRPr="00264CDC" w:rsidRDefault="00264CDC" w:rsidP="00264CDC">
            <w:pPr>
              <w:spacing w:before="60" w:after="60"/>
              <w:rPr>
                <w:rFonts w:asciiTheme="minorHAnsi" w:hAnsiTheme="minorHAnsi" w:cs="Arial"/>
                <w:sz w:val="18"/>
                <w:szCs w:val="18"/>
              </w:rPr>
            </w:pPr>
            <w:r w:rsidRPr="00264CDC">
              <w:rPr>
                <w:rFonts w:asciiTheme="minorHAnsi" w:hAnsiTheme="minorHAnsi" w:cs="Arial"/>
                <w:sz w:val="18"/>
                <w:szCs w:val="18"/>
              </w:rPr>
              <w:t>112</w:t>
            </w:r>
          </w:p>
        </w:tc>
        <w:tc>
          <w:tcPr>
            <w:tcW w:w="1394" w:type="dxa"/>
            <w:tcBorders>
              <w:top w:val="single" w:sz="4" w:space="0" w:color="auto"/>
              <w:left w:val="single" w:sz="4" w:space="0" w:color="auto"/>
              <w:bottom w:val="single" w:sz="4" w:space="0" w:color="auto"/>
              <w:right w:val="single" w:sz="4" w:space="0" w:color="auto"/>
            </w:tcBorders>
            <w:hideMark/>
          </w:tcPr>
          <w:p w:rsidR="00264CDC" w:rsidRPr="00264CDC" w:rsidRDefault="00264CDC" w:rsidP="00264CDC">
            <w:pPr>
              <w:spacing w:before="60" w:after="60"/>
              <w:rPr>
                <w:rFonts w:asciiTheme="minorHAnsi" w:hAnsiTheme="minorHAnsi" w:cs="Arial"/>
                <w:sz w:val="18"/>
                <w:szCs w:val="18"/>
              </w:rPr>
            </w:pPr>
            <w:r w:rsidRPr="00264CDC">
              <w:rPr>
                <w:rFonts w:asciiTheme="minorHAnsi" w:hAnsiTheme="minorHAnsi" w:cs="Arial"/>
                <w:sz w:val="18"/>
                <w:szCs w:val="18"/>
              </w:rPr>
              <w:t xml:space="preserve">Service </w:t>
            </w:r>
            <w:proofErr w:type="spellStart"/>
            <w:r w:rsidRPr="00264CDC">
              <w:rPr>
                <w:rFonts w:asciiTheme="minorHAnsi" w:hAnsiTheme="minorHAnsi" w:cs="Arial"/>
                <w:sz w:val="18"/>
                <w:szCs w:val="18"/>
              </w:rPr>
              <w:t>d’urgence</w:t>
            </w:r>
            <w:proofErr w:type="spellEnd"/>
            <w:r w:rsidRPr="00264CDC">
              <w:rPr>
                <w:rFonts w:asciiTheme="minorHAnsi" w:hAnsiTheme="minorHAnsi" w:cs="Arial"/>
                <w:sz w:val="18"/>
                <w:szCs w:val="18"/>
              </w:rPr>
              <w:t xml:space="preserve"> </w:t>
            </w:r>
            <w:proofErr w:type="spellStart"/>
            <w:r w:rsidRPr="00264CDC">
              <w:rPr>
                <w:rFonts w:asciiTheme="minorHAnsi" w:hAnsiTheme="minorHAnsi" w:cs="Arial"/>
                <w:sz w:val="18"/>
                <w:szCs w:val="18"/>
              </w:rPr>
              <w:t>commun</w:t>
            </w:r>
            <w:proofErr w:type="spellEnd"/>
          </w:p>
        </w:tc>
        <w:tc>
          <w:tcPr>
            <w:tcW w:w="1523"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Attribué dans le plan NNP</w:t>
            </w:r>
          </w:p>
        </w:tc>
        <w:tc>
          <w:tcPr>
            <w:tcW w:w="1483"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rPr>
            </w:pPr>
            <w:proofErr w:type="spellStart"/>
            <w:r w:rsidRPr="00264CDC">
              <w:rPr>
                <w:rFonts w:asciiTheme="minorHAnsi" w:hAnsiTheme="minorHAnsi" w:cs="Arial"/>
                <w:sz w:val="18"/>
                <w:szCs w:val="18"/>
              </w:rPr>
              <w:t>Numéro</w:t>
            </w:r>
            <w:proofErr w:type="spellEnd"/>
            <w:r w:rsidRPr="00264CDC">
              <w:rPr>
                <w:rFonts w:asciiTheme="minorHAnsi" w:hAnsiTheme="minorHAnsi" w:cs="Arial"/>
                <w:sz w:val="18"/>
                <w:szCs w:val="18"/>
              </w:rPr>
              <w:t xml:space="preserve"> </w:t>
            </w:r>
            <w:proofErr w:type="spellStart"/>
            <w:r w:rsidRPr="00264CDC">
              <w:rPr>
                <w:rFonts w:asciiTheme="minorHAnsi" w:hAnsiTheme="minorHAnsi" w:cs="Arial"/>
                <w:sz w:val="18"/>
                <w:szCs w:val="18"/>
              </w:rPr>
              <w:t>uniquement</w:t>
            </w:r>
            <w:proofErr w:type="spellEnd"/>
            <w:r w:rsidRPr="00264CDC">
              <w:rPr>
                <w:rFonts w:asciiTheme="minorHAnsi" w:hAnsiTheme="minorHAnsi" w:cs="Arial"/>
                <w:sz w:val="18"/>
                <w:szCs w:val="18"/>
              </w:rPr>
              <w:t xml:space="preserve"> national</w:t>
            </w:r>
          </w:p>
        </w:tc>
        <w:tc>
          <w:tcPr>
            <w:tcW w:w="3230" w:type="dxa"/>
            <w:tcBorders>
              <w:top w:val="single" w:sz="4" w:space="0" w:color="auto"/>
              <w:left w:val="single" w:sz="4" w:space="0" w:color="auto"/>
              <w:bottom w:val="single" w:sz="4" w:space="0" w:color="auto"/>
              <w:right w:val="single" w:sz="4" w:space="0" w:color="auto"/>
            </w:tcBorders>
            <w:hideMark/>
          </w:tcPr>
          <w:p w:rsidR="00264CDC" w:rsidRPr="00264CDC" w:rsidRDefault="00264CDC" w:rsidP="00C21F87">
            <w:pPr>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Tous les services d’urgence (Pompiers, Police, Médicaux)</w:t>
            </w:r>
            <w:r w:rsidR="00C21F87">
              <w:rPr>
                <w:rFonts w:asciiTheme="minorHAnsi" w:hAnsiTheme="minorHAnsi" w:cs="Arial"/>
                <w:sz w:val="18"/>
                <w:szCs w:val="18"/>
                <w:lang w:val="fr-FR"/>
              </w:rPr>
              <w:br/>
            </w:r>
            <w:r w:rsidRPr="00264CDC">
              <w:rPr>
                <w:rFonts w:asciiTheme="minorHAnsi" w:eastAsiaTheme="minorEastAsia" w:hAnsiTheme="minorHAnsi" w:cs="Arial"/>
                <w:sz w:val="18"/>
                <w:szCs w:val="18"/>
                <w:lang w:val="fr-FR" w:eastAsia="zh-CN"/>
              </w:rPr>
              <w:t>http://www.vugd.gov.lv/lat/</w:t>
            </w:r>
          </w:p>
        </w:tc>
      </w:tr>
      <w:tr w:rsidR="00264CDC" w:rsidRPr="007F62D8" w:rsidTr="00C21F87">
        <w:trPr>
          <w:jc w:val="center"/>
        </w:trPr>
        <w:tc>
          <w:tcPr>
            <w:tcW w:w="1159" w:type="dxa"/>
            <w:tcBorders>
              <w:top w:val="single" w:sz="4" w:space="0" w:color="auto"/>
              <w:left w:val="single" w:sz="4" w:space="0" w:color="auto"/>
              <w:bottom w:val="single" w:sz="4" w:space="0" w:color="auto"/>
              <w:right w:val="single" w:sz="4" w:space="0" w:color="auto"/>
            </w:tcBorders>
            <w:hideMark/>
          </w:tcPr>
          <w:p w:rsidR="00264CDC" w:rsidRPr="007F62D8" w:rsidRDefault="00264CDC" w:rsidP="00534E7F">
            <w:pPr>
              <w:spacing w:before="60" w:after="60"/>
              <w:jc w:val="left"/>
              <w:rPr>
                <w:rFonts w:asciiTheme="minorHAnsi" w:hAnsiTheme="minorHAnsi" w:cs="Arial"/>
                <w:sz w:val="18"/>
                <w:szCs w:val="18"/>
                <w:lang w:val="fr-FR"/>
              </w:rPr>
            </w:pPr>
            <w:r w:rsidRPr="007F62D8">
              <w:rPr>
                <w:rFonts w:asciiTheme="minorHAnsi" w:hAnsiTheme="minorHAnsi" w:cs="Arial"/>
                <w:sz w:val="18"/>
                <w:szCs w:val="18"/>
                <w:lang w:val="fr-FR"/>
              </w:rPr>
              <w:t>112</w:t>
            </w:r>
            <w:r w:rsidR="007F62D8" w:rsidRPr="007F62D8">
              <w:rPr>
                <w:rFonts w:asciiTheme="minorHAnsi" w:hAnsiTheme="minorHAnsi" w:cs="Arial"/>
                <w:sz w:val="18"/>
                <w:szCs w:val="18"/>
                <w:lang w:val="fr-FR"/>
              </w:rPr>
              <w:t>;</w:t>
            </w:r>
            <w:r w:rsidR="007F62D8" w:rsidRPr="007F62D8">
              <w:rPr>
                <w:rFonts w:asciiTheme="minorHAnsi" w:hAnsiTheme="minorHAnsi" w:cs="Arial"/>
                <w:sz w:val="18"/>
                <w:szCs w:val="18"/>
                <w:lang w:val="fr-FR"/>
              </w:rPr>
              <w:br/>
            </w:r>
            <w:r w:rsidRPr="007F62D8">
              <w:rPr>
                <w:rFonts w:asciiTheme="minorHAnsi" w:hAnsiTheme="minorHAnsi" w:cs="Arial"/>
                <w:sz w:val="18"/>
                <w:szCs w:val="18"/>
                <w:lang w:val="fr-FR"/>
              </w:rPr>
              <w:t>01 (ligne fixe)</w:t>
            </w:r>
          </w:p>
        </w:tc>
        <w:tc>
          <w:tcPr>
            <w:tcW w:w="1394" w:type="dxa"/>
            <w:tcBorders>
              <w:top w:val="single" w:sz="4" w:space="0" w:color="auto"/>
              <w:left w:val="single" w:sz="4" w:space="0" w:color="auto"/>
              <w:bottom w:val="single" w:sz="4" w:space="0" w:color="auto"/>
              <w:right w:val="single" w:sz="4" w:space="0" w:color="auto"/>
            </w:tcBorders>
            <w:hideMark/>
          </w:tcPr>
          <w:p w:rsidR="00264CDC" w:rsidRPr="007F62D8" w:rsidRDefault="00264CDC" w:rsidP="00264CDC">
            <w:pPr>
              <w:spacing w:before="60" w:after="60"/>
              <w:rPr>
                <w:rFonts w:asciiTheme="minorHAnsi" w:hAnsiTheme="minorHAnsi" w:cs="Arial"/>
                <w:sz w:val="18"/>
                <w:szCs w:val="18"/>
                <w:lang w:val="fr-FR"/>
              </w:rPr>
            </w:pPr>
            <w:r w:rsidRPr="007F62D8">
              <w:rPr>
                <w:rFonts w:asciiTheme="minorHAnsi" w:hAnsiTheme="minorHAnsi" w:cs="Arial"/>
                <w:sz w:val="18"/>
                <w:szCs w:val="18"/>
                <w:lang w:val="fr-FR"/>
              </w:rPr>
              <w:t>Pompiers</w:t>
            </w:r>
          </w:p>
        </w:tc>
        <w:tc>
          <w:tcPr>
            <w:tcW w:w="1523"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Attribué dans le plan NNP</w:t>
            </w:r>
          </w:p>
        </w:tc>
        <w:tc>
          <w:tcPr>
            <w:tcW w:w="1483" w:type="dxa"/>
            <w:tcBorders>
              <w:top w:val="single" w:sz="4" w:space="0" w:color="auto"/>
              <w:left w:val="single" w:sz="4" w:space="0" w:color="auto"/>
              <w:bottom w:val="single" w:sz="4" w:space="0" w:color="auto"/>
              <w:right w:val="single" w:sz="4" w:space="0" w:color="auto"/>
            </w:tcBorders>
            <w:hideMark/>
          </w:tcPr>
          <w:p w:rsidR="00264CDC" w:rsidRPr="007F62D8" w:rsidRDefault="00264CDC" w:rsidP="00534E7F">
            <w:pPr>
              <w:spacing w:before="60" w:after="60"/>
              <w:jc w:val="left"/>
              <w:rPr>
                <w:rFonts w:asciiTheme="minorHAnsi" w:hAnsiTheme="minorHAnsi" w:cs="Arial"/>
                <w:sz w:val="18"/>
                <w:szCs w:val="18"/>
                <w:lang w:val="fr-FR"/>
              </w:rPr>
            </w:pPr>
            <w:r w:rsidRPr="007F62D8">
              <w:rPr>
                <w:rFonts w:asciiTheme="minorHAnsi" w:hAnsiTheme="minorHAnsi" w:cs="Arial"/>
                <w:sz w:val="18"/>
                <w:szCs w:val="18"/>
                <w:lang w:val="fr-FR"/>
              </w:rPr>
              <w:t>Numéro uniquement national</w:t>
            </w:r>
          </w:p>
        </w:tc>
        <w:tc>
          <w:tcPr>
            <w:tcW w:w="3230"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lang w:val="fr-FR"/>
              </w:rPr>
            </w:pPr>
            <w:r w:rsidRPr="00264CDC">
              <w:rPr>
                <w:rFonts w:asciiTheme="minorHAnsi" w:eastAsiaTheme="minorEastAsia" w:hAnsiTheme="minorHAnsi" w:cs="Arial"/>
                <w:sz w:val="18"/>
                <w:szCs w:val="18"/>
                <w:lang w:val="fr-FR" w:eastAsia="zh-CN"/>
              </w:rPr>
              <w:t>Numéros d’urgence pour les pompiers</w:t>
            </w:r>
            <w:r w:rsidR="00534E7F">
              <w:rPr>
                <w:rFonts w:asciiTheme="minorHAnsi" w:eastAsiaTheme="minorEastAsia" w:hAnsiTheme="minorHAnsi" w:cs="Arial"/>
                <w:sz w:val="18"/>
                <w:szCs w:val="18"/>
                <w:lang w:val="fr-FR" w:eastAsia="zh-CN"/>
              </w:rPr>
              <w:br/>
            </w:r>
            <w:r w:rsidRPr="00264CDC">
              <w:rPr>
                <w:rFonts w:asciiTheme="minorHAnsi" w:eastAsiaTheme="minorEastAsia" w:hAnsiTheme="minorHAnsi" w:cs="Arial"/>
                <w:sz w:val="18"/>
                <w:szCs w:val="18"/>
                <w:lang w:val="fr-FR" w:eastAsia="zh-CN"/>
              </w:rPr>
              <w:t>http://www.vugd.gov.lv/lat/</w:t>
            </w:r>
          </w:p>
        </w:tc>
      </w:tr>
      <w:tr w:rsidR="00264CDC" w:rsidRPr="007F62D8" w:rsidTr="00C21F87">
        <w:trPr>
          <w:jc w:val="center"/>
        </w:trPr>
        <w:tc>
          <w:tcPr>
            <w:tcW w:w="1159" w:type="dxa"/>
            <w:tcBorders>
              <w:top w:val="single" w:sz="4" w:space="0" w:color="auto"/>
              <w:left w:val="single" w:sz="4" w:space="0" w:color="auto"/>
              <w:bottom w:val="single" w:sz="4" w:space="0" w:color="auto"/>
              <w:right w:val="single" w:sz="4" w:space="0" w:color="auto"/>
            </w:tcBorders>
            <w:hideMark/>
          </w:tcPr>
          <w:p w:rsidR="00264CDC" w:rsidRPr="007F62D8" w:rsidRDefault="00264CDC" w:rsidP="00534E7F">
            <w:pPr>
              <w:spacing w:before="60" w:after="60"/>
              <w:jc w:val="left"/>
              <w:rPr>
                <w:rFonts w:asciiTheme="minorHAnsi" w:hAnsiTheme="minorHAnsi" w:cs="Arial"/>
                <w:sz w:val="18"/>
                <w:szCs w:val="18"/>
                <w:lang w:val="fr-FR"/>
              </w:rPr>
            </w:pPr>
            <w:r w:rsidRPr="007F62D8">
              <w:rPr>
                <w:rFonts w:asciiTheme="minorHAnsi" w:hAnsiTheme="minorHAnsi" w:cs="Arial"/>
                <w:sz w:val="18"/>
                <w:szCs w:val="18"/>
                <w:lang w:val="fr-FR"/>
              </w:rPr>
              <w:t>110;</w:t>
            </w:r>
            <w:r w:rsidR="00534E7F" w:rsidRPr="007F62D8">
              <w:rPr>
                <w:rFonts w:asciiTheme="minorHAnsi" w:hAnsiTheme="minorHAnsi" w:cs="Arial"/>
                <w:sz w:val="18"/>
                <w:szCs w:val="18"/>
                <w:lang w:val="fr-FR"/>
              </w:rPr>
              <w:t xml:space="preserve"> </w:t>
            </w:r>
            <w:r w:rsidR="007F62D8" w:rsidRPr="007F62D8">
              <w:rPr>
                <w:rFonts w:asciiTheme="minorHAnsi" w:hAnsiTheme="minorHAnsi" w:cs="Arial"/>
                <w:sz w:val="18"/>
                <w:szCs w:val="18"/>
                <w:lang w:val="fr-FR"/>
              </w:rPr>
              <w:br/>
            </w:r>
            <w:r w:rsidRPr="007F62D8">
              <w:rPr>
                <w:rFonts w:asciiTheme="minorHAnsi" w:hAnsiTheme="minorHAnsi" w:cs="Arial"/>
                <w:sz w:val="18"/>
                <w:szCs w:val="18"/>
                <w:lang w:val="fr-FR"/>
              </w:rPr>
              <w:t>02 (ligne fixe)</w:t>
            </w:r>
          </w:p>
        </w:tc>
        <w:tc>
          <w:tcPr>
            <w:tcW w:w="1394" w:type="dxa"/>
            <w:tcBorders>
              <w:top w:val="single" w:sz="4" w:space="0" w:color="auto"/>
              <w:left w:val="single" w:sz="4" w:space="0" w:color="auto"/>
              <w:bottom w:val="single" w:sz="4" w:space="0" w:color="auto"/>
              <w:right w:val="single" w:sz="4" w:space="0" w:color="auto"/>
            </w:tcBorders>
            <w:hideMark/>
          </w:tcPr>
          <w:p w:rsidR="00264CDC" w:rsidRPr="007F62D8" w:rsidRDefault="00264CDC" w:rsidP="00264CDC">
            <w:pPr>
              <w:spacing w:before="60" w:after="60"/>
              <w:rPr>
                <w:rFonts w:asciiTheme="minorHAnsi" w:hAnsiTheme="minorHAnsi" w:cs="Arial"/>
                <w:sz w:val="18"/>
                <w:szCs w:val="18"/>
                <w:lang w:val="fr-FR"/>
              </w:rPr>
            </w:pPr>
            <w:r w:rsidRPr="007F62D8">
              <w:rPr>
                <w:rFonts w:asciiTheme="minorHAnsi" w:hAnsiTheme="minorHAnsi" w:cs="Arial"/>
                <w:sz w:val="18"/>
                <w:szCs w:val="18"/>
                <w:lang w:val="fr-FR"/>
              </w:rPr>
              <w:t>Police</w:t>
            </w:r>
          </w:p>
        </w:tc>
        <w:tc>
          <w:tcPr>
            <w:tcW w:w="1523"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Attribué dans le plan NNP</w:t>
            </w:r>
          </w:p>
        </w:tc>
        <w:tc>
          <w:tcPr>
            <w:tcW w:w="1483" w:type="dxa"/>
            <w:tcBorders>
              <w:top w:val="single" w:sz="4" w:space="0" w:color="auto"/>
              <w:left w:val="single" w:sz="4" w:space="0" w:color="auto"/>
              <w:bottom w:val="single" w:sz="4" w:space="0" w:color="auto"/>
              <w:right w:val="single" w:sz="4" w:space="0" w:color="auto"/>
            </w:tcBorders>
            <w:hideMark/>
          </w:tcPr>
          <w:p w:rsidR="00264CDC" w:rsidRPr="007F62D8" w:rsidRDefault="00264CDC" w:rsidP="00534E7F">
            <w:pPr>
              <w:spacing w:before="60" w:after="60"/>
              <w:jc w:val="left"/>
              <w:rPr>
                <w:rFonts w:asciiTheme="minorHAnsi" w:hAnsiTheme="minorHAnsi" w:cs="Arial"/>
                <w:sz w:val="18"/>
                <w:szCs w:val="18"/>
                <w:lang w:val="fr-FR"/>
              </w:rPr>
            </w:pPr>
            <w:r w:rsidRPr="007F62D8">
              <w:rPr>
                <w:rFonts w:asciiTheme="minorHAnsi" w:hAnsiTheme="minorHAnsi" w:cs="Arial"/>
                <w:sz w:val="18"/>
                <w:szCs w:val="18"/>
                <w:lang w:val="fr-FR"/>
              </w:rPr>
              <w:t>Numéro uniquement national</w:t>
            </w:r>
          </w:p>
        </w:tc>
        <w:tc>
          <w:tcPr>
            <w:tcW w:w="3230"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lang w:val="fr-FR"/>
              </w:rPr>
            </w:pPr>
            <w:r w:rsidRPr="00264CDC">
              <w:rPr>
                <w:rFonts w:asciiTheme="minorHAnsi" w:eastAsiaTheme="minorEastAsia" w:hAnsiTheme="minorHAnsi" w:cs="Arial"/>
                <w:sz w:val="18"/>
                <w:szCs w:val="18"/>
                <w:lang w:val="fr-FR" w:eastAsia="zh-CN"/>
              </w:rPr>
              <w:t>Numéros d’urgence pour la police http://www.vp.gov.lv/?id=312&amp;said=312</w:t>
            </w:r>
          </w:p>
        </w:tc>
      </w:tr>
      <w:tr w:rsidR="00264CDC" w:rsidRPr="007F62D8" w:rsidTr="00C21F87">
        <w:trPr>
          <w:jc w:val="center"/>
        </w:trPr>
        <w:tc>
          <w:tcPr>
            <w:tcW w:w="1159" w:type="dxa"/>
            <w:tcBorders>
              <w:top w:val="single" w:sz="4" w:space="0" w:color="auto"/>
              <w:left w:val="single" w:sz="4" w:space="0" w:color="auto"/>
              <w:bottom w:val="single" w:sz="4" w:space="0" w:color="auto"/>
              <w:right w:val="single" w:sz="4" w:space="0" w:color="auto"/>
            </w:tcBorders>
            <w:hideMark/>
          </w:tcPr>
          <w:p w:rsidR="00264CDC" w:rsidRPr="007F62D8" w:rsidRDefault="00264CDC" w:rsidP="00C21F87">
            <w:pPr>
              <w:pageBreakBefore/>
              <w:spacing w:before="60" w:after="60"/>
              <w:jc w:val="left"/>
              <w:rPr>
                <w:rFonts w:asciiTheme="minorHAnsi" w:hAnsiTheme="minorHAnsi" w:cs="Arial"/>
                <w:sz w:val="18"/>
                <w:szCs w:val="18"/>
                <w:lang w:val="fr-FR"/>
              </w:rPr>
            </w:pPr>
            <w:r w:rsidRPr="007F62D8">
              <w:rPr>
                <w:rFonts w:asciiTheme="minorHAnsi" w:hAnsiTheme="minorHAnsi" w:cs="Arial"/>
                <w:sz w:val="18"/>
                <w:szCs w:val="18"/>
                <w:lang w:val="fr-FR"/>
              </w:rPr>
              <w:lastRenderedPageBreak/>
              <w:t>113;</w:t>
            </w:r>
            <w:r w:rsidR="007F62D8" w:rsidRPr="007F62D8">
              <w:rPr>
                <w:rFonts w:asciiTheme="minorHAnsi" w:hAnsiTheme="minorHAnsi" w:cs="Arial"/>
                <w:sz w:val="18"/>
                <w:szCs w:val="18"/>
                <w:lang w:val="fr-FR"/>
              </w:rPr>
              <w:br/>
            </w:r>
            <w:r w:rsidR="00534E7F" w:rsidRPr="007F62D8">
              <w:rPr>
                <w:rFonts w:asciiTheme="minorHAnsi" w:hAnsiTheme="minorHAnsi" w:cs="Arial"/>
                <w:sz w:val="18"/>
                <w:szCs w:val="18"/>
                <w:lang w:val="fr-FR"/>
              </w:rPr>
              <w:t xml:space="preserve"> </w:t>
            </w:r>
            <w:r w:rsidRPr="007F62D8">
              <w:rPr>
                <w:rFonts w:asciiTheme="minorHAnsi" w:hAnsiTheme="minorHAnsi" w:cs="Arial"/>
                <w:sz w:val="18"/>
                <w:szCs w:val="18"/>
                <w:lang w:val="fr-FR"/>
              </w:rPr>
              <w:t>03 (ligne fixe)</w:t>
            </w:r>
          </w:p>
        </w:tc>
        <w:tc>
          <w:tcPr>
            <w:tcW w:w="1394" w:type="dxa"/>
            <w:tcBorders>
              <w:top w:val="single" w:sz="4" w:space="0" w:color="auto"/>
              <w:left w:val="single" w:sz="4" w:space="0" w:color="auto"/>
              <w:bottom w:val="single" w:sz="4" w:space="0" w:color="auto"/>
              <w:right w:val="single" w:sz="4" w:space="0" w:color="auto"/>
            </w:tcBorders>
            <w:hideMark/>
          </w:tcPr>
          <w:p w:rsidR="00264CDC" w:rsidRPr="007F62D8" w:rsidRDefault="00264CDC" w:rsidP="00C21F87">
            <w:pPr>
              <w:pageBreakBefore/>
              <w:spacing w:before="60" w:after="60"/>
              <w:rPr>
                <w:rFonts w:asciiTheme="minorHAnsi" w:hAnsiTheme="minorHAnsi" w:cs="Arial"/>
                <w:sz w:val="18"/>
                <w:szCs w:val="18"/>
                <w:lang w:val="fr-FR"/>
              </w:rPr>
            </w:pPr>
            <w:r w:rsidRPr="007F62D8">
              <w:rPr>
                <w:rFonts w:asciiTheme="minorHAnsi" w:hAnsiTheme="minorHAnsi" w:cs="Arial"/>
                <w:sz w:val="18"/>
                <w:szCs w:val="18"/>
                <w:lang w:val="fr-FR"/>
              </w:rPr>
              <w:t xml:space="preserve">Médical </w:t>
            </w:r>
          </w:p>
        </w:tc>
        <w:tc>
          <w:tcPr>
            <w:tcW w:w="1523" w:type="dxa"/>
            <w:tcBorders>
              <w:top w:val="single" w:sz="4" w:space="0" w:color="auto"/>
              <w:left w:val="single" w:sz="4" w:space="0" w:color="auto"/>
              <w:bottom w:val="single" w:sz="4" w:space="0" w:color="auto"/>
              <w:right w:val="single" w:sz="4" w:space="0" w:color="auto"/>
            </w:tcBorders>
            <w:hideMark/>
          </w:tcPr>
          <w:p w:rsidR="00264CDC" w:rsidRPr="00264CDC" w:rsidRDefault="00264CDC" w:rsidP="00C21F87">
            <w:pPr>
              <w:pageBreakBefore/>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Attribué dans le plan NNP</w:t>
            </w:r>
          </w:p>
        </w:tc>
        <w:tc>
          <w:tcPr>
            <w:tcW w:w="1483" w:type="dxa"/>
            <w:tcBorders>
              <w:top w:val="single" w:sz="4" w:space="0" w:color="auto"/>
              <w:left w:val="single" w:sz="4" w:space="0" w:color="auto"/>
              <w:bottom w:val="single" w:sz="4" w:space="0" w:color="auto"/>
              <w:right w:val="single" w:sz="4" w:space="0" w:color="auto"/>
            </w:tcBorders>
            <w:hideMark/>
          </w:tcPr>
          <w:p w:rsidR="00264CDC" w:rsidRPr="007F62D8" w:rsidRDefault="00264CDC" w:rsidP="00C21F87">
            <w:pPr>
              <w:pageBreakBefore/>
              <w:spacing w:before="60" w:after="60"/>
              <w:jc w:val="left"/>
              <w:rPr>
                <w:rFonts w:asciiTheme="minorHAnsi" w:hAnsiTheme="minorHAnsi" w:cs="Arial"/>
                <w:sz w:val="18"/>
                <w:szCs w:val="18"/>
                <w:lang w:val="fr-FR"/>
              </w:rPr>
            </w:pPr>
            <w:r w:rsidRPr="007F62D8">
              <w:rPr>
                <w:rFonts w:asciiTheme="minorHAnsi" w:hAnsiTheme="minorHAnsi" w:cs="Arial"/>
                <w:sz w:val="18"/>
                <w:szCs w:val="18"/>
                <w:lang w:val="fr-FR"/>
              </w:rPr>
              <w:t>Numéro uniquement national</w:t>
            </w:r>
          </w:p>
        </w:tc>
        <w:tc>
          <w:tcPr>
            <w:tcW w:w="3230" w:type="dxa"/>
            <w:tcBorders>
              <w:top w:val="single" w:sz="4" w:space="0" w:color="auto"/>
              <w:left w:val="single" w:sz="4" w:space="0" w:color="auto"/>
              <w:bottom w:val="single" w:sz="4" w:space="0" w:color="auto"/>
              <w:right w:val="single" w:sz="4" w:space="0" w:color="auto"/>
            </w:tcBorders>
            <w:hideMark/>
          </w:tcPr>
          <w:p w:rsidR="00264CDC" w:rsidRPr="00264CDC" w:rsidRDefault="00264CDC" w:rsidP="00C21F87">
            <w:pPr>
              <w:pageBreakBefore/>
              <w:spacing w:before="60" w:after="60"/>
              <w:jc w:val="left"/>
              <w:rPr>
                <w:rFonts w:asciiTheme="minorHAnsi" w:hAnsiTheme="minorHAnsi" w:cs="Arial"/>
                <w:sz w:val="18"/>
                <w:szCs w:val="18"/>
                <w:lang w:val="fr-FR"/>
              </w:rPr>
            </w:pPr>
            <w:r w:rsidRPr="00264CDC">
              <w:rPr>
                <w:rFonts w:asciiTheme="minorHAnsi" w:eastAsiaTheme="minorEastAsia" w:hAnsiTheme="minorHAnsi" w:cs="Arial"/>
                <w:sz w:val="18"/>
                <w:szCs w:val="18"/>
                <w:lang w:val="fr-FR" w:eastAsia="zh-CN"/>
              </w:rPr>
              <w:t xml:space="preserve">Numéros d’urgence pour </w:t>
            </w:r>
            <w:r w:rsidRPr="00264CDC">
              <w:rPr>
                <w:rFonts w:asciiTheme="minorHAnsi" w:hAnsiTheme="minorHAnsi" w:cs="Arial"/>
                <w:sz w:val="18"/>
                <w:szCs w:val="18"/>
                <w:lang w:val="fr-FR"/>
              </w:rPr>
              <w:t>services médicaux</w:t>
            </w:r>
            <w:r w:rsidR="00534E7F">
              <w:rPr>
                <w:rFonts w:asciiTheme="minorHAnsi" w:hAnsiTheme="minorHAnsi" w:cs="Arial"/>
                <w:sz w:val="18"/>
                <w:szCs w:val="18"/>
                <w:lang w:val="fr-FR"/>
              </w:rPr>
              <w:br/>
            </w:r>
            <w:r w:rsidRPr="00264CDC">
              <w:rPr>
                <w:rFonts w:asciiTheme="minorHAnsi" w:eastAsiaTheme="minorEastAsia" w:hAnsiTheme="minorHAnsi" w:cs="Arial"/>
                <w:sz w:val="18"/>
                <w:szCs w:val="18"/>
                <w:lang w:val="fr-FR" w:eastAsia="zh-CN"/>
              </w:rPr>
              <w:t>http://www.nmpd.gov.lv/nmpd/</w:t>
            </w:r>
          </w:p>
        </w:tc>
      </w:tr>
      <w:tr w:rsidR="00264CDC" w:rsidRPr="007F62D8" w:rsidTr="00C21F87">
        <w:trPr>
          <w:jc w:val="center"/>
        </w:trPr>
        <w:tc>
          <w:tcPr>
            <w:tcW w:w="1159" w:type="dxa"/>
            <w:tcBorders>
              <w:top w:val="single" w:sz="4" w:space="0" w:color="auto"/>
              <w:left w:val="single" w:sz="4" w:space="0" w:color="auto"/>
              <w:bottom w:val="single" w:sz="4" w:space="0" w:color="auto"/>
              <w:right w:val="single" w:sz="4" w:space="0" w:color="auto"/>
            </w:tcBorders>
            <w:hideMark/>
          </w:tcPr>
          <w:p w:rsidR="00264CDC" w:rsidRPr="007F62D8" w:rsidRDefault="00264CDC" w:rsidP="00534E7F">
            <w:pPr>
              <w:spacing w:before="60" w:after="60"/>
              <w:jc w:val="left"/>
              <w:rPr>
                <w:rFonts w:asciiTheme="minorHAnsi" w:hAnsiTheme="minorHAnsi" w:cs="Arial"/>
                <w:sz w:val="18"/>
                <w:szCs w:val="18"/>
                <w:lang w:val="fr-FR"/>
              </w:rPr>
            </w:pPr>
            <w:r w:rsidRPr="007F62D8">
              <w:rPr>
                <w:rFonts w:asciiTheme="minorHAnsi" w:hAnsiTheme="minorHAnsi" w:cs="Arial"/>
                <w:sz w:val="18"/>
                <w:szCs w:val="18"/>
                <w:lang w:val="fr-FR"/>
              </w:rPr>
              <w:t>114;</w:t>
            </w:r>
            <w:r w:rsidR="00534E7F" w:rsidRPr="007F62D8">
              <w:rPr>
                <w:rFonts w:asciiTheme="minorHAnsi" w:hAnsiTheme="minorHAnsi" w:cs="Arial"/>
                <w:sz w:val="18"/>
                <w:szCs w:val="18"/>
                <w:lang w:val="fr-FR"/>
              </w:rPr>
              <w:t xml:space="preserve"> </w:t>
            </w:r>
            <w:r w:rsidR="007F62D8" w:rsidRPr="007F62D8">
              <w:rPr>
                <w:rFonts w:asciiTheme="minorHAnsi" w:hAnsiTheme="minorHAnsi" w:cs="Arial"/>
                <w:sz w:val="18"/>
                <w:szCs w:val="18"/>
                <w:lang w:val="fr-FR"/>
              </w:rPr>
              <w:br/>
            </w:r>
            <w:bookmarkStart w:id="422" w:name="_GoBack"/>
            <w:bookmarkEnd w:id="422"/>
            <w:r w:rsidRPr="007F62D8">
              <w:rPr>
                <w:rFonts w:asciiTheme="minorHAnsi" w:hAnsiTheme="minorHAnsi" w:cs="Arial"/>
                <w:sz w:val="18"/>
                <w:szCs w:val="18"/>
                <w:lang w:val="fr-FR"/>
              </w:rPr>
              <w:t>04 (ligne fixe)</w:t>
            </w:r>
          </w:p>
        </w:tc>
        <w:tc>
          <w:tcPr>
            <w:tcW w:w="1394" w:type="dxa"/>
            <w:tcBorders>
              <w:top w:val="single" w:sz="4" w:space="0" w:color="auto"/>
              <w:left w:val="single" w:sz="4" w:space="0" w:color="auto"/>
              <w:bottom w:val="single" w:sz="4" w:space="0" w:color="auto"/>
              <w:right w:val="single" w:sz="4" w:space="0" w:color="auto"/>
            </w:tcBorders>
            <w:hideMark/>
          </w:tcPr>
          <w:p w:rsidR="00264CDC" w:rsidRPr="007F62D8" w:rsidRDefault="00264CDC" w:rsidP="00264CDC">
            <w:pPr>
              <w:spacing w:before="60" w:after="60"/>
              <w:rPr>
                <w:rFonts w:asciiTheme="minorHAnsi" w:hAnsiTheme="minorHAnsi" w:cs="Arial"/>
                <w:sz w:val="18"/>
                <w:szCs w:val="18"/>
                <w:lang w:val="fr-FR"/>
              </w:rPr>
            </w:pPr>
            <w:r w:rsidRPr="007F62D8">
              <w:rPr>
                <w:rFonts w:asciiTheme="minorHAnsi" w:hAnsiTheme="minorHAnsi" w:cs="Arial"/>
                <w:sz w:val="18"/>
                <w:szCs w:val="18"/>
                <w:lang w:val="fr-FR"/>
              </w:rPr>
              <w:t>Dangers</w:t>
            </w:r>
          </w:p>
        </w:tc>
        <w:tc>
          <w:tcPr>
            <w:tcW w:w="1523"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Attribué dans le plan NNP</w:t>
            </w:r>
          </w:p>
        </w:tc>
        <w:tc>
          <w:tcPr>
            <w:tcW w:w="1483" w:type="dxa"/>
            <w:tcBorders>
              <w:top w:val="single" w:sz="4" w:space="0" w:color="auto"/>
              <w:left w:val="single" w:sz="4" w:space="0" w:color="auto"/>
              <w:bottom w:val="single" w:sz="4" w:space="0" w:color="auto"/>
              <w:right w:val="single" w:sz="4" w:space="0" w:color="auto"/>
            </w:tcBorders>
            <w:hideMark/>
          </w:tcPr>
          <w:p w:rsidR="00264CDC" w:rsidRPr="007F62D8" w:rsidRDefault="00264CDC" w:rsidP="00534E7F">
            <w:pPr>
              <w:spacing w:before="60" w:after="60"/>
              <w:jc w:val="left"/>
              <w:rPr>
                <w:rFonts w:asciiTheme="minorHAnsi" w:hAnsiTheme="minorHAnsi" w:cs="Arial"/>
                <w:sz w:val="18"/>
                <w:szCs w:val="18"/>
                <w:lang w:val="fr-FR"/>
              </w:rPr>
            </w:pPr>
            <w:r w:rsidRPr="007F62D8">
              <w:rPr>
                <w:rFonts w:asciiTheme="minorHAnsi" w:hAnsiTheme="minorHAnsi" w:cs="Arial"/>
                <w:sz w:val="18"/>
                <w:szCs w:val="18"/>
                <w:lang w:val="fr-FR"/>
              </w:rPr>
              <w:t>Numéro uniquement national</w:t>
            </w:r>
          </w:p>
        </w:tc>
        <w:tc>
          <w:tcPr>
            <w:tcW w:w="3230"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Fuite de gaz</w:t>
            </w:r>
            <w:r w:rsidR="00534E7F">
              <w:rPr>
                <w:rFonts w:asciiTheme="minorHAnsi" w:hAnsiTheme="minorHAnsi" w:cs="Arial"/>
                <w:sz w:val="18"/>
                <w:szCs w:val="18"/>
                <w:lang w:val="fr-FR"/>
              </w:rPr>
              <w:br/>
            </w:r>
            <w:r w:rsidRPr="00264CDC">
              <w:rPr>
                <w:rFonts w:asciiTheme="minorHAnsi" w:eastAsiaTheme="minorEastAsia" w:hAnsiTheme="minorHAnsi" w:cs="Arial"/>
                <w:sz w:val="18"/>
                <w:szCs w:val="18"/>
                <w:lang w:val="fr-FR" w:eastAsia="zh-CN"/>
              </w:rPr>
              <w:t>http://www.lg.lv/index.php?id=237</w:t>
            </w:r>
          </w:p>
        </w:tc>
      </w:tr>
      <w:tr w:rsidR="00264CDC" w:rsidRPr="007F62D8" w:rsidTr="00C21F87">
        <w:trPr>
          <w:jc w:val="center"/>
        </w:trPr>
        <w:tc>
          <w:tcPr>
            <w:tcW w:w="1159" w:type="dxa"/>
            <w:tcBorders>
              <w:top w:val="single" w:sz="4" w:space="0" w:color="auto"/>
              <w:left w:val="single" w:sz="4" w:space="0" w:color="auto"/>
              <w:bottom w:val="single" w:sz="4" w:space="0" w:color="auto"/>
              <w:right w:val="single" w:sz="4" w:space="0" w:color="auto"/>
            </w:tcBorders>
            <w:hideMark/>
          </w:tcPr>
          <w:p w:rsidR="00264CDC" w:rsidRPr="007F62D8" w:rsidRDefault="00264CDC" w:rsidP="00264CDC">
            <w:pPr>
              <w:spacing w:before="60" w:after="60"/>
              <w:rPr>
                <w:rFonts w:asciiTheme="minorHAnsi" w:hAnsiTheme="minorHAnsi" w:cs="Arial"/>
                <w:sz w:val="18"/>
                <w:szCs w:val="18"/>
                <w:lang w:val="fr-FR"/>
              </w:rPr>
            </w:pPr>
            <w:r w:rsidRPr="007F62D8">
              <w:rPr>
                <w:rFonts w:asciiTheme="minorHAnsi" w:hAnsiTheme="minorHAnsi" w:cs="Arial"/>
                <w:sz w:val="18"/>
                <w:szCs w:val="18"/>
                <w:lang w:val="fr-FR"/>
              </w:rPr>
              <w:t>116 000</w:t>
            </w:r>
          </w:p>
        </w:tc>
        <w:tc>
          <w:tcPr>
            <w:tcW w:w="1394"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Ligne directe enfants disparus</w:t>
            </w:r>
          </w:p>
        </w:tc>
        <w:tc>
          <w:tcPr>
            <w:tcW w:w="1523"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 xml:space="preserve">Attribué à </w:t>
            </w:r>
            <w:proofErr w:type="spellStart"/>
            <w:r w:rsidRPr="00264CDC">
              <w:rPr>
                <w:rFonts w:asciiTheme="minorHAnsi" w:hAnsiTheme="minorHAnsi" w:cs="Arial"/>
                <w:sz w:val="18"/>
                <w:szCs w:val="18"/>
                <w:lang w:val="fr-FR"/>
              </w:rPr>
              <w:t>Lattelecom</w:t>
            </w:r>
            <w:proofErr w:type="spellEnd"/>
            <w:r w:rsidRPr="00264CDC">
              <w:rPr>
                <w:rFonts w:asciiTheme="minorHAnsi" w:hAnsiTheme="minorHAnsi" w:cs="Arial"/>
                <w:sz w:val="18"/>
                <w:szCs w:val="18"/>
                <w:lang w:val="fr-FR"/>
              </w:rPr>
              <w:t xml:space="preserve"> Ltd. Service fourni par l’ Association “Bezvests.lv”</w:t>
            </w:r>
          </w:p>
        </w:tc>
        <w:tc>
          <w:tcPr>
            <w:tcW w:w="1483"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rPr>
            </w:pPr>
            <w:proofErr w:type="spellStart"/>
            <w:r w:rsidRPr="00264CDC">
              <w:rPr>
                <w:rFonts w:asciiTheme="minorHAnsi" w:hAnsiTheme="minorHAnsi" w:cs="Arial"/>
                <w:sz w:val="18"/>
                <w:szCs w:val="18"/>
              </w:rPr>
              <w:t>Numéro</w:t>
            </w:r>
            <w:proofErr w:type="spellEnd"/>
            <w:r w:rsidRPr="00264CDC">
              <w:rPr>
                <w:rFonts w:asciiTheme="minorHAnsi" w:hAnsiTheme="minorHAnsi" w:cs="Arial"/>
                <w:sz w:val="18"/>
                <w:szCs w:val="18"/>
              </w:rPr>
              <w:t xml:space="preserve"> </w:t>
            </w:r>
            <w:proofErr w:type="spellStart"/>
            <w:r w:rsidRPr="00264CDC">
              <w:rPr>
                <w:rFonts w:asciiTheme="minorHAnsi" w:hAnsiTheme="minorHAnsi" w:cs="Arial"/>
                <w:sz w:val="18"/>
                <w:szCs w:val="18"/>
              </w:rPr>
              <w:t>uniquement</w:t>
            </w:r>
            <w:proofErr w:type="spellEnd"/>
            <w:r w:rsidRPr="00264CDC">
              <w:rPr>
                <w:rFonts w:asciiTheme="minorHAnsi" w:hAnsiTheme="minorHAnsi" w:cs="Arial"/>
                <w:sz w:val="18"/>
                <w:szCs w:val="18"/>
              </w:rPr>
              <w:t xml:space="preserve"> national</w:t>
            </w:r>
          </w:p>
        </w:tc>
        <w:tc>
          <w:tcPr>
            <w:tcW w:w="3230" w:type="dxa"/>
            <w:tcBorders>
              <w:top w:val="single" w:sz="4" w:space="0" w:color="auto"/>
              <w:left w:val="single" w:sz="4" w:space="0" w:color="auto"/>
              <w:bottom w:val="single" w:sz="4" w:space="0" w:color="auto"/>
              <w:right w:val="single" w:sz="4" w:space="0" w:color="auto"/>
            </w:tcBorders>
            <w:hideMark/>
          </w:tcPr>
          <w:p w:rsidR="00264CDC" w:rsidRPr="00FD401B" w:rsidRDefault="00264CDC" w:rsidP="00534E7F">
            <w:pPr>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Le numéro est opérationnel depuis septembre 2013</w:t>
            </w:r>
            <w:r w:rsidR="00534E7F">
              <w:rPr>
                <w:rFonts w:asciiTheme="minorHAnsi" w:hAnsiTheme="minorHAnsi" w:cs="Arial"/>
                <w:sz w:val="18"/>
                <w:szCs w:val="18"/>
                <w:lang w:val="fr-FR"/>
              </w:rPr>
              <w:br/>
            </w:r>
            <w:r w:rsidRPr="00FD401B">
              <w:rPr>
                <w:rFonts w:asciiTheme="minorHAnsi" w:eastAsiaTheme="minorEastAsia" w:hAnsiTheme="minorHAnsi" w:cs="Arial"/>
                <w:sz w:val="18"/>
                <w:szCs w:val="18"/>
                <w:lang w:val="fr-FR" w:eastAsia="zh-CN"/>
              </w:rPr>
              <w:t>http://www.116000.lv/</w:t>
            </w:r>
          </w:p>
        </w:tc>
      </w:tr>
      <w:tr w:rsidR="00264CDC" w:rsidRPr="007F62D8" w:rsidTr="00C21F87">
        <w:trPr>
          <w:jc w:val="center"/>
        </w:trPr>
        <w:tc>
          <w:tcPr>
            <w:tcW w:w="1159" w:type="dxa"/>
            <w:tcBorders>
              <w:top w:val="single" w:sz="4" w:space="0" w:color="auto"/>
              <w:left w:val="single" w:sz="4" w:space="0" w:color="auto"/>
              <w:bottom w:val="single" w:sz="4" w:space="0" w:color="auto"/>
              <w:right w:val="single" w:sz="4" w:space="0" w:color="auto"/>
            </w:tcBorders>
            <w:hideMark/>
          </w:tcPr>
          <w:p w:rsidR="00264CDC" w:rsidRPr="00264CDC" w:rsidRDefault="00264CDC" w:rsidP="00264CDC">
            <w:pPr>
              <w:spacing w:before="60" w:after="60"/>
              <w:rPr>
                <w:rFonts w:asciiTheme="minorHAnsi" w:hAnsiTheme="minorHAnsi" w:cs="Arial"/>
                <w:sz w:val="18"/>
                <w:szCs w:val="18"/>
              </w:rPr>
            </w:pPr>
            <w:r w:rsidRPr="00264CDC">
              <w:rPr>
                <w:rFonts w:asciiTheme="minorHAnsi" w:hAnsiTheme="minorHAnsi" w:cs="Arial"/>
                <w:sz w:val="18"/>
                <w:szCs w:val="18"/>
              </w:rPr>
              <w:t>116 111</w:t>
            </w:r>
          </w:p>
        </w:tc>
        <w:tc>
          <w:tcPr>
            <w:tcW w:w="1394" w:type="dxa"/>
            <w:tcBorders>
              <w:top w:val="single" w:sz="4" w:space="0" w:color="auto"/>
              <w:left w:val="single" w:sz="4" w:space="0" w:color="auto"/>
              <w:bottom w:val="single" w:sz="4" w:space="0" w:color="auto"/>
              <w:right w:val="single" w:sz="4" w:space="0" w:color="auto"/>
            </w:tcBorders>
            <w:hideMark/>
          </w:tcPr>
          <w:p w:rsidR="00264CDC" w:rsidRPr="00264CDC" w:rsidRDefault="00264CDC" w:rsidP="002840F3">
            <w:pPr>
              <w:spacing w:before="60" w:after="60"/>
              <w:rPr>
                <w:rFonts w:asciiTheme="minorHAnsi" w:hAnsiTheme="minorHAnsi" w:cs="Arial"/>
                <w:sz w:val="18"/>
                <w:szCs w:val="18"/>
                <w:lang w:val="fr-FR"/>
              </w:rPr>
            </w:pPr>
            <w:r w:rsidRPr="00264CDC">
              <w:rPr>
                <w:rFonts w:asciiTheme="minorHAnsi" w:hAnsiTheme="minorHAnsi" w:cs="Arial"/>
                <w:sz w:val="18"/>
                <w:szCs w:val="18"/>
                <w:lang w:val="fr-FR"/>
              </w:rPr>
              <w:t xml:space="preserve">Ligne téléphonique d’assistance aux enfants </w:t>
            </w:r>
          </w:p>
        </w:tc>
        <w:tc>
          <w:tcPr>
            <w:tcW w:w="1523" w:type="dxa"/>
            <w:tcBorders>
              <w:top w:val="single" w:sz="4" w:space="0" w:color="auto"/>
              <w:left w:val="single" w:sz="4" w:space="0" w:color="auto"/>
              <w:bottom w:val="single" w:sz="4" w:space="0" w:color="auto"/>
              <w:right w:val="single" w:sz="4" w:space="0" w:color="auto"/>
            </w:tcBorders>
          </w:tcPr>
          <w:p w:rsidR="00264CDC" w:rsidRPr="00264CDC" w:rsidRDefault="00264CDC" w:rsidP="00534E7F">
            <w:pPr>
              <w:shd w:val="clear" w:color="auto" w:fill="F5F5F5"/>
              <w:spacing w:before="60" w:after="60"/>
              <w:jc w:val="left"/>
              <w:textAlignment w:val="top"/>
              <w:rPr>
                <w:rFonts w:asciiTheme="minorHAnsi" w:hAnsiTheme="minorHAnsi" w:cs="Arial"/>
                <w:sz w:val="18"/>
                <w:szCs w:val="18"/>
                <w:lang w:val="fr-FR"/>
              </w:rPr>
            </w:pPr>
            <w:r w:rsidRPr="00264CDC">
              <w:rPr>
                <w:rFonts w:asciiTheme="minorHAnsi" w:hAnsiTheme="minorHAnsi" w:cs="Arial"/>
                <w:sz w:val="18"/>
                <w:szCs w:val="18"/>
                <w:lang w:val="fr-FR"/>
              </w:rPr>
              <w:t xml:space="preserve">Attribué à </w:t>
            </w:r>
            <w:proofErr w:type="spellStart"/>
            <w:r w:rsidRPr="00264CDC">
              <w:rPr>
                <w:rFonts w:asciiTheme="minorHAnsi" w:hAnsiTheme="minorHAnsi" w:cs="Arial"/>
                <w:sz w:val="18"/>
                <w:szCs w:val="18"/>
                <w:lang w:val="fr-FR"/>
              </w:rPr>
              <w:t>Lattelecom</w:t>
            </w:r>
            <w:proofErr w:type="spellEnd"/>
            <w:r w:rsidRPr="00264CDC">
              <w:rPr>
                <w:rFonts w:asciiTheme="minorHAnsi" w:hAnsiTheme="minorHAnsi" w:cs="Arial"/>
                <w:sz w:val="18"/>
                <w:szCs w:val="18"/>
                <w:lang w:val="fr-FR"/>
              </w:rPr>
              <w:t xml:space="preserve"> Ltd. </w:t>
            </w:r>
            <w:r w:rsidRPr="00264CDC">
              <w:rPr>
                <w:rFonts w:asciiTheme="minorHAnsi" w:hAnsiTheme="minorHAnsi" w:cs="Arial"/>
                <w:sz w:val="18"/>
                <w:szCs w:val="18"/>
                <w:lang w:val="fr-FR" w:eastAsia="zh-CN"/>
              </w:rPr>
              <w:t>Service fourni par l'Inspection d'Etat pour la protection des droit des enfants</w:t>
            </w:r>
          </w:p>
        </w:tc>
        <w:tc>
          <w:tcPr>
            <w:tcW w:w="1483" w:type="dxa"/>
            <w:tcBorders>
              <w:top w:val="single" w:sz="4" w:space="0" w:color="auto"/>
              <w:left w:val="single" w:sz="4" w:space="0" w:color="auto"/>
              <w:bottom w:val="single" w:sz="4" w:space="0" w:color="auto"/>
              <w:right w:val="single" w:sz="4" w:space="0" w:color="auto"/>
            </w:tcBorders>
            <w:hideMark/>
          </w:tcPr>
          <w:p w:rsidR="00264CDC" w:rsidRPr="00264CDC" w:rsidRDefault="00264CDC" w:rsidP="00534E7F">
            <w:pPr>
              <w:spacing w:before="60" w:after="60"/>
              <w:jc w:val="left"/>
              <w:rPr>
                <w:rFonts w:asciiTheme="minorHAnsi" w:hAnsiTheme="minorHAnsi" w:cs="Arial"/>
                <w:sz w:val="18"/>
                <w:szCs w:val="18"/>
              </w:rPr>
            </w:pPr>
            <w:proofErr w:type="spellStart"/>
            <w:r w:rsidRPr="00264CDC">
              <w:rPr>
                <w:rFonts w:asciiTheme="minorHAnsi" w:hAnsiTheme="minorHAnsi" w:cs="Arial"/>
                <w:sz w:val="18"/>
                <w:szCs w:val="18"/>
              </w:rPr>
              <w:t>Numéro</w:t>
            </w:r>
            <w:proofErr w:type="spellEnd"/>
            <w:r w:rsidRPr="00264CDC">
              <w:rPr>
                <w:rFonts w:asciiTheme="minorHAnsi" w:hAnsiTheme="minorHAnsi" w:cs="Arial"/>
                <w:sz w:val="18"/>
                <w:szCs w:val="18"/>
              </w:rPr>
              <w:t xml:space="preserve"> </w:t>
            </w:r>
            <w:proofErr w:type="spellStart"/>
            <w:r w:rsidRPr="00264CDC">
              <w:rPr>
                <w:rFonts w:asciiTheme="minorHAnsi" w:hAnsiTheme="minorHAnsi" w:cs="Arial"/>
                <w:sz w:val="18"/>
                <w:szCs w:val="18"/>
              </w:rPr>
              <w:t>uniquement</w:t>
            </w:r>
            <w:proofErr w:type="spellEnd"/>
            <w:r w:rsidRPr="00264CDC">
              <w:rPr>
                <w:rFonts w:asciiTheme="minorHAnsi" w:hAnsiTheme="minorHAnsi" w:cs="Arial"/>
                <w:sz w:val="18"/>
                <w:szCs w:val="18"/>
              </w:rPr>
              <w:t xml:space="preserve"> national</w:t>
            </w:r>
          </w:p>
        </w:tc>
        <w:tc>
          <w:tcPr>
            <w:tcW w:w="3230" w:type="dxa"/>
            <w:tcBorders>
              <w:top w:val="single" w:sz="4" w:space="0" w:color="auto"/>
              <w:left w:val="single" w:sz="4" w:space="0" w:color="auto"/>
              <w:bottom w:val="single" w:sz="4" w:space="0" w:color="auto"/>
              <w:right w:val="single" w:sz="4" w:space="0" w:color="auto"/>
            </w:tcBorders>
            <w:hideMark/>
          </w:tcPr>
          <w:p w:rsidR="00264CDC" w:rsidRPr="00264CDC" w:rsidRDefault="00264CDC" w:rsidP="002840F3">
            <w:pPr>
              <w:spacing w:before="60" w:after="60"/>
              <w:jc w:val="left"/>
              <w:rPr>
                <w:rFonts w:asciiTheme="minorHAnsi" w:hAnsiTheme="minorHAnsi" w:cs="Arial"/>
                <w:sz w:val="18"/>
                <w:szCs w:val="18"/>
                <w:lang w:val="fr-FR"/>
              </w:rPr>
            </w:pPr>
            <w:r w:rsidRPr="00264CDC">
              <w:rPr>
                <w:rFonts w:asciiTheme="minorHAnsi" w:hAnsiTheme="minorHAnsi" w:cs="Arial"/>
                <w:sz w:val="18"/>
                <w:szCs w:val="18"/>
                <w:lang w:val="fr-FR"/>
              </w:rPr>
              <w:t>Le numéro est opérationnel</w:t>
            </w:r>
            <w:r w:rsidR="002840F3">
              <w:rPr>
                <w:rFonts w:asciiTheme="minorHAnsi" w:hAnsiTheme="minorHAnsi" w:cs="Arial"/>
                <w:sz w:val="18"/>
                <w:szCs w:val="18"/>
                <w:lang w:val="fr-FR"/>
              </w:rPr>
              <w:br/>
            </w:r>
            <w:r w:rsidRPr="00264CDC">
              <w:rPr>
                <w:rFonts w:asciiTheme="minorHAnsi" w:hAnsiTheme="minorHAnsi" w:cs="Arial"/>
                <w:sz w:val="18"/>
                <w:szCs w:val="18"/>
                <w:lang w:val="fr-FR"/>
              </w:rPr>
              <w:t>depuis mars 2009</w:t>
            </w:r>
            <w:r w:rsidR="00534E7F">
              <w:rPr>
                <w:rFonts w:asciiTheme="minorHAnsi" w:hAnsiTheme="minorHAnsi" w:cs="Arial"/>
                <w:sz w:val="18"/>
                <w:szCs w:val="18"/>
                <w:lang w:val="fr-FR"/>
              </w:rPr>
              <w:br/>
            </w:r>
            <w:r w:rsidRPr="00264CDC">
              <w:rPr>
                <w:rFonts w:asciiTheme="minorHAnsi" w:eastAsiaTheme="minorEastAsia" w:hAnsiTheme="minorHAnsi" w:cs="Arial"/>
                <w:sz w:val="18"/>
                <w:szCs w:val="18"/>
                <w:lang w:val="fr-FR" w:eastAsia="zh-CN"/>
              </w:rPr>
              <w:t>http://www.bernutalrunis.lv/lv/</w:t>
            </w:r>
          </w:p>
        </w:tc>
      </w:tr>
    </w:tbl>
    <w:p w:rsidR="00264CDC" w:rsidRPr="00264CDC" w:rsidRDefault="00264CDC" w:rsidP="00264CDC">
      <w:pPr>
        <w:rPr>
          <w:rFonts w:asciiTheme="minorHAnsi" w:hAnsiTheme="minorHAnsi" w:cs="Arial"/>
          <w:lang w:val="fr-FR"/>
        </w:rPr>
      </w:pPr>
    </w:p>
    <w:p w:rsidR="00264CDC" w:rsidRPr="00FD401B" w:rsidRDefault="00C21F87" w:rsidP="00C21F87">
      <w:pPr>
        <w:tabs>
          <w:tab w:val="clear" w:pos="1276"/>
          <w:tab w:val="left" w:pos="1428"/>
        </w:tabs>
        <w:ind w:left="567" w:hanging="567"/>
        <w:jc w:val="left"/>
        <w:rPr>
          <w:rFonts w:eastAsiaTheme="minorEastAsia"/>
          <w:lang w:val="fr-FR"/>
        </w:rPr>
      </w:pPr>
      <w:r>
        <w:rPr>
          <w:lang w:val="fr-FR"/>
        </w:rPr>
        <w:tab/>
      </w:r>
      <w:r w:rsidR="00264CDC" w:rsidRPr="00264CDC">
        <w:rPr>
          <w:lang w:val="fr-FR"/>
        </w:rPr>
        <w:t>Contact:</w:t>
      </w:r>
      <w:r>
        <w:rPr>
          <w:lang w:val="fr-FR"/>
        </w:rPr>
        <w:br/>
      </w:r>
      <w:r w:rsidR="00264CDC" w:rsidRPr="00264CDC">
        <w:rPr>
          <w:rFonts w:asciiTheme="minorHAnsi" w:hAnsiTheme="minorHAnsi" w:cs="Arial"/>
          <w:lang w:val="fr-FR"/>
        </w:rPr>
        <w:t xml:space="preserve">Régulateur: </w:t>
      </w:r>
      <w:proofErr w:type="spellStart"/>
      <w:r w:rsidR="00264CDC" w:rsidRPr="00264CDC">
        <w:rPr>
          <w:rFonts w:asciiTheme="minorHAnsi" w:hAnsiTheme="minorHAnsi" w:cs="Arial"/>
          <w:lang w:val="fr-FR"/>
        </w:rPr>
        <w:t>Ministry</w:t>
      </w:r>
      <w:proofErr w:type="spellEnd"/>
      <w:r w:rsidR="00264CDC" w:rsidRPr="00264CDC">
        <w:rPr>
          <w:rFonts w:asciiTheme="minorHAnsi" w:hAnsiTheme="minorHAnsi" w:cs="Arial"/>
          <w:lang w:val="fr-FR"/>
        </w:rPr>
        <w:t xml:space="preserve"> of Transport </w:t>
      </w:r>
      <w:r>
        <w:rPr>
          <w:rFonts w:asciiTheme="minorHAnsi" w:hAnsiTheme="minorHAnsi" w:cs="Arial"/>
          <w:lang w:val="fr-FR"/>
        </w:rPr>
        <w:br/>
      </w:r>
      <w:r w:rsidR="00264CDC" w:rsidRPr="00264CDC">
        <w:rPr>
          <w:rFonts w:asciiTheme="minorHAnsi" w:eastAsiaTheme="minorEastAsia" w:hAnsiTheme="minorHAnsi" w:cs="Arial"/>
          <w:lang w:val="fr-FR" w:eastAsia="zh-CN"/>
        </w:rPr>
        <w:t xml:space="preserve">Nom de contact ou  Service : </w:t>
      </w:r>
      <w:r w:rsidR="00264CDC" w:rsidRPr="00264CDC">
        <w:rPr>
          <w:rFonts w:asciiTheme="minorHAnsi" w:hAnsiTheme="minorHAnsi" w:cs="Arial"/>
          <w:lang w:val="fr-FR"/>
        </w:rPr>
        <w:t xml:space="preserve">Mr </w:t>
      </w:r>
      <w:proofErr w:type="spellStart"/>
      <w:r w:rsidR="00264CDC" w:rsidRPr="00264CDC">
        <w:rPr>
          <w:rFonts w:asciiTheme="minorHAnsi" w:hAnsiTheme="minorHAnsi" w:cs="Arial"/>
          <w:lang w:val="fr-FR"/>
        </w:rPr>
        <w:t>Edmunds</w:t>
      </w:r>
      <w:proofErr w:type="spellEnd"/>
      <w:r w:rsidR="00264CDC" w:rsidRPr="00264CDC">
        <w:rPr>
          <w:rFonts w:asciiTheme="minorHAnsi" w:hAnsiTheme="minorHAnsi" w:cs="Arial"/>
          <w:lang w:val="fr-FR"/>
        </w:rPr>
        <w:t xml:space="preserve"> </w:t>
      </w:r>
      <w:proofErr w:type="spellStart"/>
      <w:r w:rsidR="00264CDC" w:rsidRPr="00264CDC">
        <w:rPr>
          <w:rFonts w:asciiTheme="minorHAnsi" w:hAnsiTheme="minorHAnsi" w:cs="Arial"/>
          <w:lang w:val="fr-FR"/>
        </w:rPr>
        <w:t>Belskis</w:t>
      </w:r>
      <w:proofErr w:type="spellEnd"/>
      <w:r>
        <w:rPr>
          <w:rFonts w:asciiTheme="minorHAnsi" w:hAnsiTheme="minorHAnsi" w:cs="Arial"/>
          <w:lang w:val="fr-FR"/>
        </w:rPr>
        <w:br/>
      </w:r>
      <w:r w:rsidR="00264CDC" w:rsidRPr="00264CDC">
        <w:rPr>
          <w:rFonts w:asciiTheme="minorHAnsi" w:eastAsiaTheme="minorEastAsia" w:hAnsiTheme="minorHAnsi" w:cs="Arial"/>
          <w:lang w:val="fr-FR" w:eastAsia="zh-CN"/>
        </w:rPr>
        <w:t xml:space="preserve">Adresse: 3, </w:t>
      </w:r>
      <w:proofErr w:type="spellStart"/>
      <w:r w:rsidR="00264CDC" w:rsidRPr="00264CDC">
        <w:rPr>
          <w:rFonts w:asciiTheme="minorHAnsi" w:eastAsiaTheme="minorEastAsia" w:hAnsiTheme="minorHAnsi" w:cs="Arial"/>
          <w:lang w:val="fr-FR" w:eastAsia="zh-CN"/>
        </w:rPr>
        <w:t>Gogola</w:t>
      </w:r>
      <w:proofErr w:type="spellEnd"/>
      <w:r w:rsidR="00264CDC" w:rsidRPr="00264CDC">
        <w:rPr>
          <w:rFonts w:asciiTheme="minorHAnsi" w:eastAsiaTheme="minorEastAsia" w:hAnsiTheme="minorHAnsi" w:cs="Arial"/>
          <w:lang w:val="fr-FR" w:eastAsia="zh-CN"/>
        </w:rPr>
        <w:t xml:space="preserve"> Street, RIGA LV-1743,</w:t>
      </w:r>
      <w:r w:rsidR="00FD401B">
        <w:rPr>
          <w:rFonts w:asciiTheme="minorHAnsi" w:eastAsiaTheme="minorEastAsia" w:hAnsiTheme="minorHAnsi" w:cs="Arial"/>
          <w:lang w:val="fr-FR" w:eastAsia="zh-CN"/>
        </w:rPr>
        <w:br/>
        <w:t>Lettonie</w:t>
      </w:r>
      <w:r>
        <w:rPr>
          <w:rFonts w:asciiTheme="minorHAnsi" w:eastAsiaTheme="minorEastAsia" w:hAnsiTheme="minorHAnsi" w:cs="Arial"/>
          <w:lang w:val="fr-FR" w:eastAsia="zh-CN"/>
        </w:rPr>
        <w:br/>
      </w:r>
      <w:r w:rsidR="00264CDC" w:rsidRPr="00264CDC">
        <w:rPr>
          <w:rFonts w:asciiTheme="minorHAnsi" w:eastAsiaTheme="minorEastAsia" w:hAnsiTheme="minorHAnsi" w:cs="Arial"/>
          <w:lang w:val="fr-FR" w:eastAsia="zh-CN"/>
        </w:rPr>
        <w:t>Tél:</w:t>
      </w:r>
      <w:r>
        <w:rPr>
          <w:rFonts w:asciiTheme="minorHAnsi" w:eastAsiaTheme="minorEastAsia" w:hAnsiTheme="minorHAnsi" w:cs="Arial"/>
          <w:lang w:val="fr-FR" w:eastAsia="zh-CN"/>
        </w:rPr>
        <w:tab/>
      </w:r>
      <w:r w:rsidR="00264CDC" w:rsidRPr="00264CDC">
        <w:rPr>
          <w:rFonts w:asciiTheme="minorHAnsi" w:eastAsiaTheme="minorEastAsia" w:hAnsiTheme="minorHAnsi" w:cs="Arial"/>
          <w:lang w:val="fr-FR" w:eastAsia="zh-CN"/>
        </w:rPr>
        <w:t>+371 67028100</w:t>
      </w:r>
      <w:r>
        <w:rPr>
          <w:rFonts w:asciiTheme="minorHAnsi" w:eastAsiaTheme="minorEastAsia" w:hAnsiTheme="minorHAnsi" w:cs="Arial"/>
          <w:lang w:val="fr-FR" w:eastAsia="zh-CN"/>
        </w:rPr>
        <w:br/>
      </w:r>
      <w:r w:rsidR="00264CDC" w:rsidRPr="00264CDC">
        <w:rPr>
          <w:rFonts w:asciiTheme="minorHAnsi" w:eastAsiaTheme="minorEastAsia" w:hAnsiTheme="minorHAnsi" w:cs="Arial"/>
          <w:lang w:val="fr-FR" w:eastAsia="zh-CN"/>
        </w:rPr>
        <w:t>Fax:</w:t>
      </w:r>
      <w:r>
        <w:rPr>
          <w:rFonts w:asciiTheme="minorHAnsi" w:eastAsiaTheme="minorEastAsia" w:hAnsiTheme="minorHAnsi" w:cs="Arial"/>
          <w:lang w:val="fr-FR" w:eastAsia="zh-CN"/>
        </w:rPr>
        <w:tab/>
      </w:r>
      <w:r w:rsidR="00264CDC" w:rsidRPr="00264CDC">
        <w:rPr>
          <w:rFonts w:asciiTheme="minorHAnsi" w:hAnsiTheme="minorHAnsi" w:cs="Arial"/>
          <w:lang w:val="fr-FR"/>
        </w:rPr>
        <w:t>+371 67820636</w:t>
      </w:r>
      <w:r>
        <w:rPr>
          <w:rFonts w:asciiTheme="minorHAnsi" w:hAnsiTheme="minorHAnsi" w:cs="Arial"/>
          <w:lang w:val="fr-FR"/>
        </w:rPr>
        <w:br/>
      </w:r>
      <w:r w:rsidR="00264CDC" w:rsidRPr="00FD401B">
        <w:rPr>
          <w:rFonts w:eastAsiaTheme="minorEastAsia"/>
          <w:lang w:val="fr-FR"/>
        </w:rPr>
        <w:t>E-mail:</w:t>
      </w:r>
      <w:r w:rsidRPr="00FD401B">
        <w:rPr>
          <w:rFonts w:eastAsiaTheme="minorEastAsia"/>
          <w:lang w:val="fr-FR"/>
        </w:rPr>
        <w:tab/>
      </w:r>
      <w:hyperlink r:id="rId23" w:history="1">
        <w:r w:rsidRPr="00C21F87">
          <w:rPr>
            <w:lang w:val="fr-FR"/>
          </w:rPr>
          <w:t>edmunds.belskis@sam.gov.lv</w:t>
        </w:r>
      </w:hyperlink>
      <w:r w:rsidRPr="00FD401B">
        <w:rPr>
          <w:lang w:val="fr-FR"/>
        </w:rPr>
        <w:br/>
      </w:r>
      <w:r w:rsidR="00264CDC" w:rsidRPr="00FD401B">
        <w:rPr>
          <w:rFonts w:eastAsiaTheme="minorEastAsia"/>
          <w:lang w:val="fr-FR"/>
        </w:rPr>
        <w:t>URL:</w:t>
      </w:r>
      <w:r w:rsidRPr="00FD401B">
        <w:rPr>
          <w:rFonts w:eastAsiaTheme="minorEastAsia"/>
          <w:lang w:val="fr-FR"/>
        </w:rPr>
        <w:tab/>
      </w:r>
      <w:hyperlink r:id="rId24" w:history="1">
        <w:r w:rsidR="00264CDC" w:rsidRPr="00FD401B">
          <w:rPr>
            <w:rFonts w:eastAsiaTheme="minorEastAsia"/>
            <w:lang w:val="fr-FR"/>
          </w:rPr>
          <w:t>www.sam.gov.lv</w:t>
        </w:r>
      </w:hyperlink>
      <w:r w:rsidR="00264CDC" w:rsidRPr="00FD401B">
        <w:rPr>
          <w:rFonts w:eastAsiaTheme="minorEastAsia"/>
          <w:lang w:val="fr-FR"/>
        </w:rPr>
        <w:t xml:space="preserve"> </w:t>
      </w:r>
    </w:p>
    <w:p w:rsidR="00264CDC" w:rsidRPr="00FD401B" w:rsidRDefault="00264CDC" w:rsidP="00EC002F">
      <w:pPr>
        <w:tabs>
          <w:tab w:val="clear" w:pos="1276"/>
          <w:tab w:val="left" w:pos="1302"/>
        </w:tabs>
        <w:ind w:left="567" w:hanging="567"/>
        <w:jc w:val="left"/>
        <w:rPr>
          <w:rFonts w:asciiTheme="minorHAnsi" w:hAnsiTheme="minorHAnsi"/>
          <w:lang w:val="fr-FR"/>
        </w:rPr>
      </w:pPr>
    </w:p>
    <w:p w:rsidR="00876AAF" w:rsidRPr="00FD401B" w:rsidRDefault="00876AAF" w:rsidP="008A0AEC">
      <w:pPr>
        <w:tabs>
          <w:tab w:val="clear" w:pos="567"/>
          <w:tab w:val="clear" w:pos="1276"/>
          <w:tab w:val="clear" w:pos="1843"/>
          <w:tab w:val="clear" w:pos="5387"/>
          <w:tab w:val="clear" w:pos="5954"/>
          <w:tab w:val="left" w:pos="4395"/>
          <w:tab w:val="left" w:pos="5103"/>
        </w:tabs>
        <w:overflowPunct/>
        <w:autoSpaceDE/>
        <w:autoSpaceDN/>
        <w:adjustRightInd/>
        <w:spacing w:before="0"/>
        <w:jc w:val="left"/>
        <w:textAlignment w:val="auto"/>
        <w:rPr>
          <w:rFonts w:asciiTheme="minorHAnsi" w:eastAsia="SimSun" w:hAnsiTheme="minorHAnsi" w:cs="Arial"/>
          <w:lang w:val="fr-FR"/>
        </w:rPr>
      </w:pPr>
      <w:r w:rsidRPr="00FD401B">
        <w:rPr>
          <w:rFonts w:asciiTheme="minorHAnsi" w:eastAsia="SimSun" w:hAnsiTheme="minorHAnsi" w:cs="Arial"/>
          <w:lang w:val="fr-FR"/>
        </w:rPr>
        <w:br w:type="page"/>
      </w:r>
    </w:p>
    <w:p w:rsidR="001D2DC7" w:rsidRPr="00856077" w:rsidRDefault="001D2DC7" w:rsidP="002E68F5">
      <w:pPr>
        <w:pStyle w:val="Heading20"/>
        <w:spacing w:before="240"/>
      </w:pPr>
      <w:bookmarkStart w:id="423" w:name="_Toc248829285"/>
      <w:bookmarkStart w:id="424" w:name="_Toc251059439"/>
      <w:bookmarkStart w:id="425" w:name="_Toc252175433"/>
      <w:bookmarkStart w:id="426" w:name="_Toc253407936"/>
      <w:bookmarkStart w:id="427" w:name="_Toc255827806"/>
      <w:bookmarkStart w:id="428" w:name="_Toc259726559"/>
      <w:bookmarkStart w:id="429" w:name="_Toc262756308"/>
      <w:bookmarkStart w:id="430" w:name="_Toc265053971"/>
      <w:bookmarkStart w:id="431" w:name="_Toc266116935"/>
      <w:bookmarkStart w:id="432" w:name="_Toc268854532"/>
      <w:bookmarkStart w:id="433" w:name="_Toc271633977"/>
      <w:bookmarkStart w:id="434" w:name="_Toc273021701"/>
      <w:bookmarkStart w:id="435" w:name="_Toc274142290"/>
      <w:bookmarkStart w:id="436" w:name="_Toc276716398"/>
      <w:bookmarkStart w:id="437" w:name="_Toc279667619"/>
      <w:bookmarkStart w:id="438" w:name="_Toc280291911"/>
      <w:bookmarkStart w:id="439" w:name="_Toc282525379"/>
      <w:bookmarkStart w:id="440" w:name="_Toc283734859"/>
      <w:bookmarkStart w:id="441" w:name="_Toc286068881"/>
      <w:bookmarkStart w:id="442" w:name="_Toc288659506"/>
      <w:bookmarkStart w:id="443" w:name="_Toc291004552"/>
      <w:bookmarkStart w:id="444" w:name="_Toc292700060"/>
      <w:bookmarkStart w:id="445" w:name="_Toc295307382"/>
      <w:bookmarkStart w:id="446" w:name="_Toc295307462"/>
      <w:bookmarkStart w:id="447" w:name="_Toc296609674"/>
      <w:bookmarkStart w:id="448" w:name="_Toc297803854"/>
      <w:bookmarkStart w:id="449" w:name="_Toc301943886"/>
      <w:bookmarkStart w:id="450" w:name="_Toc303343170"/>
      <w:bookmarkStart w:id="451" w:name="_Toc304886940"/>
      <w:bookmarkStart w:id="452" w:name="_Toc308428461"/>
      <w:bookmarkStart w:id="453" w:name="_Toc311050069"/>
      <w:bookmarkStart w:id="454" w:name="_Toc313963500"/>
      <w:bookmarkStart w:id="455" w:name="_Toc316476145"/>
      <w:bookmarkStart w:id="456" w:name="_Toc318825321"/>
      <w:bookmarkStart w:id="457" w:name="_Toc320521840"/>
      <w:bookmarkStart w:id="458" w:name="_Toc321300923"/>
      <w:bookmarkStart w:id="459" w:name="_Toc321316358"/>
      <w:bookmarkStart w:id="460" w:name="_Toc323027546"/>
      <w:bookmarkStart w:id="461" w:name="_Toc323905044"/>
      <w:bookmarkStart w:id="462" w:name="_Toc332269401"/>
      <w:bookmarkStart w:id="463" w:name="_Toc334776855"/>
      <w:bookmarkStart w:id="464" w:name="_Toc335833906"/>
      <w:bookmarkStart w:id="465" w:name="_Toc337038747"/>
      <w:bookmarkStart w:id="466" w:name="_Toc338755380"/>
      <w:bookmarkStart w:id="467" w:name="_Toc340221570"/>
      <w:bookmarkStart w:id="468" w:name="_Toc341703992"/>
      <w:bookmarkStart w:id="469" w:name="_Toc342556230"/>
      <w:bookmarkStart w:id="470" w:name="_Toc343245995"/>
      <w:bookmarkStart w:id="471" w:name="_Toc345575521"/>
      <w:bookmarkStart w:id="472" w:name="_Toc346875847"/>
      <w:bookmarkStart w:id="473" w:name="_Toc347855894"/>
      <w:bookmarkStart w:id="474" w:name="_Toc349049892"/>
      <w:bookmarkStart w:id="475" w:name="_Toc350413739"/>
      <w:bookmarkStart w:id="476" w:name="_Toc351541883"/>
      <w:bookmarkStart w:id="477" w:name="_Toc352923038"/>
      <w:bookmarkStart w:id="478" w:name="_Toc354044139"/>
      <w:bookmarkStart w:id="479" w:name="_Toc355618021"/>
      <w:bookmarkStart w:id="480" w:name="_Toc357151616"/>
      <w:bookmarkStart w:id="481" w:name="_Toc358117987"/>
      <w:bookmarkStart w:id="482" w:name="_Toc359487000"/>
      <w:bookmarkStart w:id="483" w:name="_Toc360694817"/>
      <w:bookmarkStart w:id="484" w:name="_Toc361835276"/>
      <w:bookmarkStart w:id="485" w:name="_Toc363550112"/>
      <w:bookmarkStart w:id="486" w:name="_Toc364430669"/>
      <w:bookmarkStart w:id="487" w:name="_Toc366073932"/>
      <w:bookmarkStart w:id="488" w:name="_Toc367709219"/>
      <w:bookmarkStart w:id="489" w:name="_Toc368662562"/>
      <w:bookmarkStart w:id="490" w:name="_Toc370372503"/>
      <w:bookmarkStart w:id="491" w:name="_Toc371513954"/>
      <w:bookmarkStart w:id="492" w:name="_Toc372883258"/>
      <w:bookmarkStart w:id="493" w:name="_Toc373830669"/>
      <w:bookmarkStart w:id="494" w:name="_Toc374689923"/>
      <w:bookmarkStart w:id="495" w:name="_Toc375575825"/>
      <w:r w:rsidRPr="00856077">
        <w:lastRenderedPageBreak/>
        <w:t>Restrictions</w:t>
      </w:r>
      <w:bookmarkEnd w:id="423"/>
      <w:bookmarkEnd w:id="424"/>
      <w:r w:rsidRPr="00856077">
        <w:t xml:space="preserve"> de service</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5"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Default="001D2DC7" w:rsidP="002E68F5">
      <w:pPr>
        <w:rPr>
          <w:lang w:val="fr-FR"/>
        </w:rPr>
      </w:pPr>
    </w:p>
    <w:p w:rsidR="006A227D" w:rsidRPr="00F71B4C" w:rsidRDefault="006A227D" w:rsidP="006A227D">
      <w:pPr>
        <w:rPr>
          <w:lang w:val="fr-FR"/>
        </w:rPr>
      </w:pPr>
    </w:p>
    <w:tbl>
      <w:tblPr>
        <w:tblW w:w="0" w:type="auto"/>
        <w:tblLayout w:type="fixed"/>
        <w:tblLook w:val="0000" w:firstRow="0" w:lastRow="0" w:firstColumn="0" w:lastColumn="0" w:noHBand="0" w:noVBand="0"/>
      </w:tblPr>
      <w:tblGrid>
        <w:gridCol w:w="2620"/>
        <w:gridCol w:w="1985"/>
      </w:tblGrid>
      <w:tr w:rsidR="006A227D" w:rsidRPr="00880BB6" w:rsidTr="00A86C6D">
        <w:tc>
          <w:tcPr>
            <w:tcW w:w="2620"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proofErr w:type="spellStart"/>
            <w:r w:rsidRPr="00880BB6">
              <w:rPr>
                <w:sz w:val="20"/>
                <w:szCs w:val="20"/>
                <w:lang w:val="es-ES_tradnl"/>
              </w:rPr>
              <w:t>Pa</w:t>
            </w:r>
            <w:r>
              <w:rPr>
                <w:sz w:val="20"/>
                <w:szCs w:val="20"/>
                <w:lang w:val="es-ES_tradnl"/>
              </w:rPr>
              <w:t>y</w:t>
            </w:r>
            <w:r w:rsidRPr="00880BB6">
              <w:rPr>
                <w:sz w:val="20"/>
                <w:szCs w:val="20"/>
                <w:lang w:val="es-ES_tradnl"/>
              </w:rPr>
              <w:t>s</w:t>
            </w:r>
            <w:proofErr w:type="spellEnd"/>
            <w:r w:rsidRPr="00880BB6">
              <w:rPr>
                <w:i w:val="0"/>
                <w:sz w:val="20"/>
                <w:szCs w:val="20"/>
                <w:lang w:val="es-ES_tradnl"/>
              </w:rPr>
              <w:t>/</w:t>
            </w:r>
            <w:proofErr w:type="spellStart"/>
            <w:r w:rsidRPr="00880BB6">
              <w:rPr>
                <w:sz w:val="20"/>
                <w:szCs w:val="20"/>
                <w:lang w:val="es-ES_tradnl"/>
              </w:rPr>
              <w:t>zon</w:t>
            </w:r>
            <w:r>
              <w:rPr>
                <w:sz w:val="20"/>
                <w:szCs w:val="20"/>
                <w:lang w:val="es-ES_tradnl"/>
              </w:rPr>
              <w:t>e</w:t>
            </w:r>
            <w:proofErr w:type="spellEnd"/>
            <w:r w:rsidRPr="00880BB6">
              <w:rPr>
                <w:sz w:val="20"/>
                <w:szCs w:val="20"/>
                <w:lang w:val="es-ES_tradnl"/>
              </w:rPr>
              <w:t xml:space="preserve"> </w:t>
            </w:r>
            <w:proofErr w:type="spellStart"/>
            <w:r w:rsidRPr="00880BB6">
              <w:rPr>
                <w:sz w:val="20"/>
                <w:szCs w:val="20"/>
                <w:lang w:val="es-ES_tradnl"/>
              </w:rPr>
              <w:t>g</w:t>
            </w:r>
            <w:r>
              <w:rPr>
                <w:sz w:val="20"/>
                <w:szCs w:val="20"/>
                <w:lang w:val="es-ES_tradnl"/>
              </w:rPr>
              <w:t>é</w:t>
            </w:r>
            <w:r w:rsidRPr="00880BB6">
              <w:rPr>
                <w:sz w:val="20"/>
                <w:szCs w:val="20"/>
                <w:lang w:val="es-ES_tradnl"/>
              </w:rPr>
              <w:t>ogr</w:t>
            </w:r>
            <w:r>
              <w:rPr>
                <w:sz w:val="20"/>
                <w:szCs w:val="20"/>
                <w:lang w:val="es-ES_tradnl"/>
              </w:rPr>
              <w:t>aphique</w:t>
            </w:r>
            <w:proofErr w:type="spellEnd"/>
          </w:p>
        </w:tc>
        <w:tc>
          <w:tcPr>
            <w:tcW w:w="1985" w:type="dxa"/>
            <w:vAlign w:val="center"/>
          </w:tcPr>
          <w:p w:rsidR="006A227D" w:rsidRPr="00880BB6" w:rsidRDefault="006A227D" w:rsidP="00A86C6D">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6A227D" w:rsidRPr="00880BB6" w:rsidTr="00A86C6D">
        <w:tc>
          <w:tcPr>
            <w:tcW w:w="2160" w:type="dxa"/>
          </w:tcPr>
          <w:p w:rsidR="006A227D" w:rsidRPr="00880BB6" w:rsidRDefault="006A227D" w:rsidP="00A86C6D">
            <w:pPr>
              <w:pStyle w:val="Tabletext"/>
              <w:rPr>
                <w:sz w:val="20"/>
                <w:szCs w:val="20"/>
                <w:lang w:val="es-ES_tradnl"/>
              </w:rPr>
            </w:pPr>
            <w:r w:rsidRPr="00880BB6">
              <w:rPr>
                <w:sz w:val="20"/>
                <w:szCs w:val="20"/>
                <w:lang w:val="es-ES_tradnl"/>
              </w:rPr>
              <w:t>Seychelles</w:t>
            </w:r>
          </w:p>
        </w:tc>
        <w:tc>
          <w:tcPr>
            <w:tcW w:w="1985" w:type="dxa"/>
          </w:tcPr>
          <w:p w:rsidR="006A227D" w:rsidRPr="00880BB6" w:rsidRDefault="006A227D" w:rsidP="00A86C6D">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880BB6" w:rsidRDefault="006A227D" w:rsidP="00A86C6D">
            <w:pPr>
              <w:pStyle w:val="Tabletext"/>
              <w:rPr>
                <w:sz w:val="20"/>
                <w:szCs w:val="20"/>
                <w:lang w:val="es-ES_tradnl"/>
              </w:rPr>
            </w:pPr>
            <w:proofErr w:type="spellStart"/>
            <w:r>
              <w:rPr>
                <w:sz w:val="20"/>
                <w:szCs w:val="20"/>
                <w:lang w:val="es-ES_tradnl"/>
              </w:rPr>
              <w:t>Slovaquie</w:t>
            </w:r>
            <w:proofErr w:type="spellEnd"/>
          </w:p>
        </w:tc>
        <w:tc>
          <w:tcPr>
            <w:tcW w:w="1985" w:type="dxa"/>
          </w:tcPr>
          <w:p w:rsidR="006A227D" w:rsidRPr="00880BB6" w:rsidRDefault="006A227D" w:rsidP="00A86C6D">
            <w:pPr>
              <w:pStyle w:val="Tabletext"/>
              <w:rPr>
                <w:sz w:val="20"/>
                <w:szCs w:val="20"/>
                <w:lang w:val="es-ES_tradnl"/>
              </w:rPr>
            </w:pPr>
            <w:r>
              <w:rPr>
                <w:sz w:val="20"/>
                <w:szCs w:val="20"/>
                <w:lang w:val="es-ES_tradnl"/>
              </w:rPr>
              <w:t>1007 (p.12)</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Pr="00B92D76" w:rsidRDefault="006A227D" w:rsidP="00A86C6D">
            <w:pPr>
              <w:pStyle w:val="Tabletext"/>
              <w:rPr>
                <w:bCs/>
                <w:sz w:val="20"/>
                <w:szCs w:val="20"/>
              </w:rPr>
            </w:pPr>
            <w:r w:rsidRPr="00B92D76">
              <w:rPr>
                <w:bCs/>
                <w:sz w:val="20"/>
                <w:szCs w:val="20"/>
              </w:rPr>
              <w:t>Thaïlande</w:t>
            </w:r>
          </w:p>
        </w:tc>
        <w:tc>
          <w:tcPr>
            <w:tcW w:w="1985" w:type="dxa"/>
          </w:tcPr>
          <w:p w:rsidR="006A227D" w:rsidRPr="00B92D76" w:rsidRDefault="006A227D" w:rsidP="00A86C6D">
            <w:pPr>
              <w:pStyle w:val="Tabletext"/>
              <w:rPr>
                <w:sz w:val="20"/>
                <w:szCs w:val="20"/>
                <w:lang w:val="es-ES_tradnl"/>
              </w:rPr>
            </w:pPr>
            <w:r w:rsidRPr="00B92D76">
              <w:rPr>
                <w:sz w:val="20"/>
                <w:szCs w:val="20"/>
                <w:lang w:val="es-ES_tradnl"/>
              </w:rPr>
              <w:t>1034 (p 5)</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fr-CH"/>
              </w:rPr>
              <w:t>Sao Tomé-et-</w:t>
            </w:r>
            <w:r w:rsidRPr="001328F8">
              <w:rPr>
                <w:sz w:val="20"/>
                <w:szCs w:val="20"/>
                <w:lang w:val="fr-CH"/>
              </w:rPr>
              <w:t>Principe</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r w:rsidR="006A227D" w:rsidRPr="00880BB6" w:rsidTr="00A86C6D">
        <w:tc>
          <w:tcPr>
            <w:tcW w:w="2160" w:type="dxa"/>
          </w:tcPr>
          <w:p w:rsidR="006A227D" w:rsidRDefault="006A227D" w:rsidP="00A86C6D">
            <w:pPr>
              <w:pStyle w:val="Tabletext"/>
              <w:rPr>
                <w:sz w:val="20"/>
                <w:szCs w:val="20"/>
                <w:lang w:val="es-ES_tradnl"/>
              </w:rPr>
            </w:pPr>
            <w:r>
              <w:rPr>
                <w:sz w:val="20"/>
                <w:szCs w:val="20"/>
                <w:lang w:val="es-ES_tradnl"/>
              </w:rPr>
              <w:t>Uruguay</w:t>
            </w:r>
          </w:p>
        </w:tc>
        <w:tc>
          <w:tcPr>
            <w:tcW w:w="1985" w:type="dxa"/>
          </w:tcPr>
          <w:p w:rsidR="006A227D" w:rsidRDefault="006A227D" w:rsidP="00A86C6D">
            <w:pPr>
              <w:pStyle w:val="Tabletext"/>
              <w:rPr>
                <w:sz w:val="20"/>
                <w:szCs w:val="20"/>
                <w:lang w:val="es-ES_tradnl"/>
              </w:rPr>
            </w:pPr>
            <w:r>
              <w:rPr>
                <w:sz w:val="20"/>
                <w:szCs w:val="20"/>
                <w:lang w:val="es-ES_tradnl"/>
              </w:rPr>
              <w:t>1039 (p 14)</w:t>
            </w:r>
          </w:p>
        </w:tc>
        <w:tc>
          <w:tcPr>
            <w:tcW w:w="2268" w:type="dxa"/>
            <w:tcBorders>
              <w:left w:val="nil"/>
            </w:tcBorders>
          </w:tcPr>
          <w:p w:rsidR="006A227D" w:rsidRPr="00880BB6" w:rsidRDefault="006A227D" w:rsidP="00A86C6D">
            <w:pPr>
              <w:pStyle w:val="Tabletext"/>
              <w:rPr>
                <w:sz w:val="20"/>
                <w:szCs w:val="20"/>
                <w:lang w:val="es-ES_tradnl"/>
              </w:rPr>
            </w:pPr>
          </w:p>
        </w:tc>
        <w:tc>
          <w:tcPr>
            <w:tcW w:w="1985" w:type="dxa"/>
          </w:tcPr>
          <w:p w:rsidR="006A227D" w:rsidRPr="00880BB6" w:rsidRDefault="006A227D" w:rsidP="00A86C6D">
            <w:pPr>
              <w:pStyle w:val="Tabletext"/>
              <w:rPr>
                <w:sz w:val="20"/>
                <w:szCs w:val="20"/>
                <w:lang w:val="es-ES_tradnl"/>
              </w:rPr>
            </w:pPr>
          </w:p>
        </w:tc>
      </w:tr>
    </w:tbl>
    <w:p w:rsidR="006A227D" w:rsidRDefault="006A227D" w:rsidP="006A227D">
      <w:pPr>
        <w:rPr>
          <w:lang w:val="es-ES_tradnl"/>
        </w:rPr>
      </w:pPr>
    </w:p>
    <w:p w:rsidR="001D2DC7" w:rsidRDefault="001D2DC7" w:rsidP="002E68F5">
      <w:pPr>
        <w:rPr>
          <w:lang w:val="fr-FR"/>
        </w:rPr>
      </w:pPr>
    </w:p>
    <w:p w:rsidR="001D2DC7" w:rsidRDefault="001D2DC7" w:rsidP="002E68F5">
      <w:pPr>
        <w:rPr>
          <w:lang w:val="fr-FR"/>
        </w:rPr>
      </w:pPr>
    </w:p>
    <w:p w:rsidR="00FB33E0" w:rsidRDefault="00FB33E0" w:rsidP="002E68F5">
      <w:pPr>
        <w:rPr>
          <w:lang w:val="fr-FR"/>
        </w:rPr>
      </w:pPr>
    </w:p>
    <w:p w:rsidR="00FB33E0" w:rsidRDefault="00FB33E0" w:rsidP="002E68F5">
      <w:pPr>
        <w:rPr>
          <w:lang w:val="fr-FR"/>
        </w:rPr>
      </w:pPr>
    </w:p>
    <w:p w:rsidR="00FB33E0" w:rsidRPr="00856077" w:rsidRDefault="00FB33E0"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496" w:name="_Toc190583978"/>
      <w:bookmarkStart w:id="497" w:name="_Toc191715175"/>
      <w:bookmarkStart w:id="498" w:name="_Toc193013700"/>
      <w:bookmarkStart w:id="499" w:name="_Toc194811199"/>
      <w:bookmarkStart w:id="500" w:name="_Toc196016416"/>
      <w:bookmarkStart w:id="501" w:name="_Toc197219131"/>
      <w:bookmarkStart w:id="502" w:name="_Toc198364506"/>
      <w:bookmarkStart w:id="503" w:name="_Toc199662475"/>
      <w:bookmarkStart w:id="504" w:name="_Toc200866980"/>
      <w:bookmarkStart w:id="505" w:name="_Toc202686481"/>
      <w:bookmarkStart w:id="506" w:name="_Toc203551965"/>
      <w:bookmarkStart w:id="507" w:name="_Toc204668219"/>
      <w:bookmarkStart w:id="508" w:name="_Toc205090228"/>
      <w:bookmarkStart w:id="509" w:name="_Toc206383860"/>
      <w:bookmarkStart w:id="510" w:name="_Toc208199970"/>
      <w:bookmarkStart w:id="511" w:name="_Toc211846650"/>
      <w:bookmarkStart w:id="512" w:name="_Toc214158948"/>
      <w:bookmarkStart w:id="513" w:name="_Toc215903445"/>
      <w:bookmarkStart w:id="514" w:name="_Toc217291440"/>
      <w:bookmarkStart w:id="515" w:name="_Toc218929457"/>
      <w:bookmarkStart w:id="516" w:name="_Toc220822912"/>
      <w:bookmarkStart w:id="517" w:name="_Toc222026669"/>
      <w:bookmarkStart w:id="518" w:name="_Toc223250159"/>
      <w:bookmarkStart w:id="519" w:name="_Toc223250738"/>
      <w:bookmarkStart w:id="520" w:name="_Toc226796833"/>
      <w:bookmarkStart w:id="521" w:name="_Toc228761752"/>
      <w:bookmarkStart w:id="522" w:name="_Toc229969488"/>
      <w:bookmarkStart w:id="523" w:name="_Toc231198994"/>
      <w:bookmarkStart w:id="524" w:name="_Toc232315673"/>
      <w:bookmarkStart w:id="525" w:name="_Toc233618262"/>
      <w:bookmarkStart w:id="526" w:name="_Toc236568466"/>
      <w:bookmarkStart w:id="527" w:name="_Toc240772445"/>
      <w:bookmarkStart w:id="528" w:name="_Toc242000168"/>
      <w:bookmarkStart w:id="529" w:name="_Toc243283630"/>
      <w:bookmarkStart w:id="530" w:name="_Toc244503096"/>
      <w:bookmarkStart w:id="531" w:name="_Toc247966344"/>
      <w:bookmarkStart w:id="532" w:name="_Toc252175434"/>
      <w:bookmarkStart w:id="533" w:name="_Toc253407938"/>
      <w:bookmarkStart w:id="534" w:name="_Toc255827808"/>
      <w:bookmarkStart w:id="535" w:name="_Toc259726561"/>
      <w:bookmarkStart w:id="536" w:name="_Toc262756310"/>
      <w:bookmarkStart w:id="537" w:name="_Toc265053973"/>
      <w:bookmarkStart w:id="538" w:name="_Toc266116937"/>
      <w:bookmarkStart w:id="539" w:name="_Toc268854534"/>
      <w:bookmarkStart w:id="540" w:name="_Toc271633979"/>
      <w:bookmarkStart w:id="541" w:name="_Toc273021703"/>
      <w:bookmarkStart w:id="542" w:name="_Toc274142292"/>
      <w:bookmarkStart w:id="543" w:name="_Toc276716400"/>
      <w:bookmarkStart w:id="544" w:name="_Toc279667621"/>
      <w:bookmarkStart w:id="545" w:name="_Toc280291913"/>
      <w:bookmarkStart w:id="546" w:name="_Toc282525381"/>
      <w:bookmarkStart w:id="547" w:name="_Toc283734861"/>
      <w:bookmarkStart w:id="548" w:name="_Toc286068883"/>
      <w:bookmarkStart w:id="549" w:name="_Toc288659508"/>
      <w:bookmarkStart w:id="550" w:name="_Toc291004554"/>
      <w:bookmarkStart w:id="551" w:name="_Toc292700062"/>
      <w:bookmarkStart w:id="552" w:name="_Toc295307383"/>
      <w:bookmarkStart w:id="553" w:name="_Toc295307464"/>
      <w:bookmarkStart w:id="554" w:name="_Toc296609676"/>
      <w:bookmarkStart w:id="555" w:name="_Toc297803856"/>
      <w:bookmarkStart w:id="556" w:name="_Toc301943888"/>
      <w:bookmarkStart w:id="557" w:name="_Toc303343172"/>
      <w:bookmarkStart w:id="558" w:name="_Toc304886942"/>
      <w:bookmarkStart w:id="559" w:name="_Toc308428463"/>
      <w:bookmarkStart w:id="560" w:name="_Toc311050071"/>
      <w:bookmarkStart w:id="561" w:name="_Toc313963502"/>
      <w:bookmarkStart w:id="562" w:name="_Toc316476147"/>
      <w:bookmarkStart w:id="563" w:name="_Toc318825323"/>
      <w:bookmarkStart w:id="564" w:name="_Toc320521841"/>
      <w:bookmarkStart w:id="565" w:name="_Toc321300924"/>
      <w:bookmarkStart w:id="566" w:name="_Toc321316359"/>
      <w:bookmarkStart w:id="567" w:name="_Toc323027547"/>
      <w:bookmarkStart w:id="568" w:name="_Toc323905045"/>
      <w:bookmarkStart w:id="569" w:name="_Toc332269402"/>
      <w:bookmarkStart w:id="570" w:name="_Toc334776856"/>
      <w:bookmarkStart w:id="571" w:name="_Toc335833907"/>
      <w:bookmarkStart w:id="572" w:name="_Toc337038748"/>
      <w:bookmarkStart w:id="573" w:name="_Toc338755381"/>
      <w:bookmarkStart w:id="574" w:name="_Toc340221571"/>
      <w:bookmarkStart w:id="575" w:name="_Toc341703993"/>
      <w:bookmarkStart w:id="576" w:name="_Toc342556231"/>
      <w:bookmarkStart w:id="577" w:name="_Toc343245996"/>
      <w:bookmarkStart w:id="578" w:name="_Toc345575522"/>
      <w:bookmarkStart w:id="579" w:name="_Toc346875848"/>
      <w:bookmarkStart w:id="580" w:name="_Toc347855895"/>
      <w:bookmarkStart w:id="581" w:name="_Toc349049893"/>
      <w:bookmarkStart w:id="582" w:name="_Toc350413740"/>
      <w:bookmarkStart w:id="583" w:name="_Toc351541884"/>
      <w:bookmarkStart w:id="584" w:name="_Toc352923039"/>
      <w:bookmarkStart w:id="585" w:name="_Toc354044140"/>
      <w:bookmarkStart w:id="586" w:name="_Toc355618022"/>
      <w:bookmarkStart w:id="587" w:name="_Toc357151617"/>
      <w:bookmarkStart w:id="588" w:name="_Toc358117988"/>
      <w:bookmarkStart w:id="589" w:name="_Toc359487001"/>
      <w:bookmarkStart w:id="590" w:name="_Toc360694818"/>
      <w:bookmarkStart w:id="591" w:name="_Toc361835277"/>
      <w:bookmarkStart w:id="592" w:name="_Toc363550113"/>
      <w:bookmarkStart w:id="593" w:name="_Toc364430670"/>
      <w:bookmarkStart w:id="594" w:name="_Toc366073933"/>
      <w:bookmarkStart w:id="595" w:name="_Toc367709220"/>
      <w:bookmarkStart w:id="596" w:name="_Toc368662563"/>
      <w:bookmarkStart w:id="597" w:name="_Toc370372506"/>
      <w:bookmarkStart w:id="598" w:name="_Toc371513955"/>
      <w:bookmarkStart w:id="599" w:name="_Toc372883259"/>
      <w:bookmarkStart w:id="600" w:name="_Toc373830670"/>
      <w:bookmarkStart w:id="601" w:name="_Toc374689924"/>
      <w:bookmarkStart w:id="602" w:name="_Toc375575826"/>
      <w:r w:rsidRPr="00856077">
        <w:t>Systèmes de rappel (Call-Back</w:t>
      </w:r>
      <w:r w:rsidRPr="00E42A7E">
        <w:t>)</w:t>
      </w:r>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t>6</w:t>
      </w:r>
      <w:r w:rsidRPr="00E42A7E">
        <w:t>)</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603" w:name="_Toc253407940"/>
      <w:bookmarkStart w:id="604" w:name="_Toc255827810"/>
      <w:bookmarkStart w:id="605" w:name="_Toc265053975"/>
      <w:bookmarkStart w:id="606" w:name="_Toc266116939"/>
      <w:bookmarkStart w:id="607" w:name="_Toc271633981"/>
      <w:bookmarkStart w:id="608" w:name="_Toc274142287"/>
      <w:bookmarkStart w:id="609" w:name="_Toc276716401"/>
      <w:bookmarkStart w:id="610" w:name="_Toc279667622"/>
      <w:bookmarkStart w:id="611" w:name="_Toc280291914"/>
      <w:bookmarkStart w:id="612" w:name="_Toc282525382"/>
      <w:bookmarkStart w:id="613" w:name="_Toc283734862"/>
      <w:r>
        <w:rPr>
          <w:lang w:val="fr-FR"/>
        </w:rPr>
        <w:br w:type="page"/>
      </w:r>
    </w:p>
    <w:p w:rsidR="001D2DC7" w:rsidRPr="007F41C3" w:rsidRDefault="001D2DC7" w:rsidP="002E68F5">
      <w:pPr>
        <w:pStyle w:val="Heading1"/>
        <w:spacing w:before="0"/>
        <w:ind w:left="142"/>
        <w:jc w:val="center"/>
        <w:rPr>
          <w:lang w:val="fr-FR"/>
        </w:rPr>
      </w:pPr>
      <w:bookmarkStart w:id="614" w:name="_Toc286068884"/>
      <w:bookmarkStart w:id="615" w:name="_Toc288659509"/>
      <w:bookmarkStart w:id="616" w:name="_Toc291004555"/>
      <w:bookmarkStart w:id="617" w:name="_Toc292700063"/>
      <w:bookmarkStart w:id="618" w:name="_Toc295307384"/>
      <w:bookmarkStart w:id="619" w:name="_Toc295307465"/>
      <w:bookmarkStart w:id="620" w:name="_Toc296609677"/>
      <w:bookmarkStart w:id="621" w:name="_Toc297803857"/>
      <w:bookmarkStart w:id="622" w:name="_Toc301943889"/>
      <w:bookmarkStart w:id="623" w:name="_Toc303343173"/>
      <w:bookmarkStart w:id="624" w:name="_Toc304886943"/>
      <w:bookmarkStart w:id="625" w:name="_Toc308428464"/>
      <w:bookmarkStart w:id="626" w:name="_Toc311050072"/>
      <w:bookmarkStart w:id="627" w:name="_Toc313963503"/>
      <w:bookmarkStart w:id="628" w:name="_Toc316476148"/>
      <w:bookmarkStart w:id="629" w:name="_Toc318825324"/>
      <w:bookmarkStart w:id="630" w:name="_Toc320521842"/>
      <w:bookmarkStart w:id="631" w:name="_Toc321316360"/>
      <w:bookmarkStart w:id="632" w:name="_Toc323027548"/>
      <w:bookmarkStart w:id="633" w:name="_Toc323905046"/>
      <w:bookmarkStart w:id="634" w:name="_Toc332269403"/>
      <w:bookmarkStart w:id="635" w:name="_Toc334776857"/>
      <w:bookmarkStart w:id="636" w:name="_Toc335833908"/>
      <w:bookmarkStart w:id="637" w:name="_Toc337038749"/>
      <w:bookmarkStart w:id="638" w:name="_Toc338755382"/>
      <w:bookmarkStart w:id="639" w:name="_Toc340221572"/>
      <w:bookmarkStart w:id="640" w:name="_Toc341703994"/>
      <w:bookmarkStart w:id="641" w:name="_Toc342556232"/>
      <w:bookmarkStart w:id="642" w:name="_Toc343245997"/>
      <w:bookmarkStart w:id="643" w:name="_Toc345575523"/>
      <w:bookmarkStart w:id="644" w:name="_Toc346875849"/>
      <w:bookmarkStart w:id="645" w:name="_Toc347855896"/>
      <w:bookmarkStart w:id="646" w:name="_Toc349049894"/>
      <w:bookmarkStart w:id="647" w:name="_Toc350413741"/>
      <w:bookmarkStart w:id="648" w:name="_Toc351541885"/>
      <w:bookmarkStart w:id="649" w:name="_Toc352923040"/>
      <w:bookmarkStart w:id="650" w:name="_Toc354044141"/>
      <w:bookmarkStart w:id="651" w:name="_Toc355618023"/>
      <w:bookmarkStart w:id="652" w:name="_Toc357151618"/>
      <w:bookmarkStart w:id="653" w:name="_Toc358117989"/>
      <w:bookmarkStart w:id="654" w:name="_Toc359487002"/>
      <w:bookmarkStart w:id="655" w:name="_Toc360694819"/>
      <w:bookmarkStart w:id="656" w:name="_Toc361835278"/>
      <w:bookmarkStart w:id="657" w:name="_Toc363550114"/>
      <w:bookmarkStart w:id="658" w:name="_Toc364430671"/>
      <w:bookmarkStart w:id="659" w:name="_Toc366073934"/>
      <w:bookmarkStart w:id="660" w:name="_Toc367709221"/>
      <w:bookmarkStart w:id="661" w:name="_Toc368662564"/>
      <w:bookmarkStart w:id="662" w:name="_Toc370372507"/>
      <w:bookmarkStart w:id="663" w:name="_Toc371513956"/>
      <w:bookmarkStart w:id="664" w:name="_Toc372883260"/>
      <w:bookmarkStart w:id="665" w:name="_Toc373830671"/>
      <w:bookmarkStart w:id="666" w:name="_Toc374689925"/>
      <w:bookmarkStart w:id="667" w:name="_Toc375575827"/>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Insérer</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paragraphe</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Colonne</w:t>
            </w:r>
            <w:proofErr w:type="spellEnd"/>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remplacer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proofErr w:type="spellStart"/>
            <w:r w:rsidRPr="004E21DC">
              <w:rPr>
                <w:sz w:val="20"/>
                <w:szCs w:val="20"/>
                <w:lang w:val="en-US"/>
              </w:rPr>
              <w:t>supprimer</w:t>
            </w:r>
            <w:proofErr w:type="spellEnd"/>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C06909" w:rsidRDefault="00C06909" w:rsidP="00876AAF">
      <w:pPr>
        <w:rPr>
          <w:lang w:val="es-ES"/>
        </w:rPr>
      </w:pPr>
    </w:p>
    <w:p w:rsidR="00C06909" w:rsidRDefault="00C06909" w:rsidP="00876AAF">
      <w:pPr>
        <w:rPr>
          <w:lang w:val="es-ES"/>
        </w:rPr>
      </w:pPr>
    </w:p>
    <w:p w:rsidR="0050111E" w:rsidRDefault="0050111E" w:rsidP="0050111E">
      <w:pPr>
        <w:pStyle w:val="Heading20"/>
        <w:spacing w:before="0"/>
      </w:pPr>
      <w:bookmarkStart w:id="668" w:name="_Toc375575828"/>
      <w:r>
        <w:t>Nomenclature des stations de navire et des identités</w:t>
      </w:r>
      <w:r>
        <w:br/>
        <w:t>du service mobile maritime assignées</w:t>
      </w:r>
      <w:r>
        <w:br/>
        <w:t>(Liste V)</w:t>
      </w:r>
      <w:r>
        <w:br/>
        <w:t>Edition de 2013</w:t>
      </w:r>
      <w:r>
        <w:br/>
      </w:r>
      <w:r>
        <w:br/>
        <w:t>Section VI</w:t>
      </w:r>
      <w:bookmarkEnd w:id="668"/>
    </w:p>
    <w:p w:rsidR="0050111E" w:rsidRPr="00FD401B" w:rsidRDefault="0050111E" w:rsidP="0050111E">
      <w:pPr>
        <w:pStyle w:val="Heading8"/>
        <w:rPr>
          <w:rFonts w:cs="Arial"/>
          <w:b/>
          <w:bCs/>
          <w:lang w:val="fr-FR"/>
        </w:rPr>
      </w:pPr>
    </w:p>
    <w:p w:rsidR="0050111E" w:rsidRPr="00FD401B" w:rsidRDefault="0050111E" w:rsidP="0050111E">
      <w:pPr>
        <w:widowControl w:val="0"/>
        <w:tabs>
          <w:tab w:val="left" w:pos="90"/>
        </w:tabs>
        <w:spacing w:before="19"/>
        <w:rPr>
          <w:rFonts w:asciiTheme="minorHAnsi" w:hAnsiTheme="minorHAnsi" w:cs="Arial"/>
          <w:b/>
          <w:bCs/>
          <w:color w:val="000000"/>
          <w:sz w:val="25"/>
          <w:szCs w:val="25"/>
          <w:lang w:val="fr-FR"/>
        </w:rPr>
      </w:pPr>
      <w:r w:rsidRPr="00FD401B">
        <w:rPr>
          <w:rFonts w:asciiTheme="minorHAnsi" w:hAnsiTheme="minorHAnsi" w:cs="Arial"/>
          <w:b/>
          <w:bCs/>
          <w:color w:val="000000"/>
          <w:lang w:val="fr-FR"/>
        </w:rPr>
        <w:t>SUP</w:t>
      </w:r>
    </w:p>
    <w:p w:rsidR="0050111E" w:rsidRPr="0050111E" w:rsidRDefault="0050111E" w:rsidP="0050111E">
      <w:pPr>
        <w:widowControl w:val="0"/>
        <w:tabs>
          <w:tab w:val="clear" w:pos="1276"/>
          <w:tab w:val="left" w:pos="1316"/>
        </w:tabs>
        <w:spacing w:before="15"/>
        <w:jc w:val="left"/>
        <w:rPr>
          <w:rFonts w:asciiTheme="minorHAnsi" w:hAnsiTheme="minorHAnsi" w:cs="Arial"/>
          <w:i/>
          <w:iCs/>
          <w:color w:val="000000"/>
          <w:lang w:val="fr-CH"/>
        </w:rPr>
      </w:pPr>
      <w:r>
        <w:rPr>
          <w:rFonts w:asciiTheme="minorHAnsi" w:hAnsiTheme="minorHAnsi" w:cs="Arial"/>
          <w:b/>
          <w:bCs/>
          <w:color w:val="000000"/>
          <w:lang w:val="fr-CH"/>
        </w:rPr>
        <w:tab/>
      </w:r>
      <w:r w:rsidRPr="0050111E">
        <w:rPr>
          <w:rFonts w:asciiTheme="minorHAnsi" w:hAnsiTheme="minorHAnsi" w:cs="Arial"/>
          <w:b/>
          <w:bCs/>
          <w:color w:val="000000"/>
          <w:lang w:val="fr-CH"/>
        </w:rPr>
        <w:t>DK01</w:t>
      </w:r>
      <w:r w:rsidRPr="0050111E">
        <w:rPr>
          <w:rFonts w:asciiTheme="minorHAnsi" w:hAnsiTheme="minorHAnsi" w:cs="Arial"/>
          <w:sz w:val="24"/>
          <w:szCs w:val="24"/>
          <w:lang w:val="fr-CH"/>
        </w:rPr>
        <w:tab/>
      </w:r>
      <w:proofErr w:type="spellStart"/>
      <w:r w:rsidRPr="0050111E">
        <w:rPr>
          <w:rFonts w:asciiTheme="minorHAnsi" w:hAnsiTheme="minorHAnsi" w:cs="Arial"/>
          <w:color w:val="000000"/>
          <w:lang w:val="fr-CH"/>
        </w:rPr>
        <w:t>UltiSat</w:t>
      </w:r>
      <w:proofErr w:type="spellEnd"/>
      <w:r w:rsidRPr="0050111E">
        <w:rPr>
          <w:rFonts w:asciiTheme="minorHAnsi" w:hAnsiTheme="minorHAnsi" w:cs="Arial"/>
          <w:color w:val="000000"/>
          <w:lang w:val="fr-CH"/>
        </w:rPr>
        <w:t xml:space="preserve"> Europe A/S, </w:t>
      </w:r>
      <w:proofErr w:type="spellStart"/>
      <w:r w:rsidRPr="0050111E">
        <w:rPr>
          <w:rFonts w:asciiTheme="minorHAnsi" w:hAnsiTheme="minorHAnsi" w:cs="Arial"/>
          <w:color w:val="000000"/>
          <w:lang w:val="fr-CH"/>
        </w:rPr>
        <w:t>Bagsvaerd</w:t>
      </w:r>
      <w:proofErr w:type="spellEnd"/>
      <w:r w:rsidRPr="0050111E">
        <w:rPr>
          <w:rFonts w:asciiTheme="minorHAnsi" w:hAnsiTheme="minorHAnsi" w:cs="Arial"/>
          <w:color w:val="000000"/>
          <w:lang w:val="fr-CH"/>
        </w:rPr>
        <w:t xml:space="preserve"> Moelle </w:t>
      </w:r>
      <w:proofErr w:type="spellStart"/>
      <w:r w:rsidRPr="0050111E">
        <w:rPr>
          <w:rFonts w:asciiTheme="minorHAnsi" w:hAnsiTheme="minorHAnsi" w:cs="Arial"/>
          <w:color w:val="000000"/>
          <w:lang w:val="fr-CH"/>
        </w:rPr>
        <w:t>Vej</w:t>
      </w:r>
      <w:proofErr w:type="spellEnd"/>
      <w:r w:rsidRPr="0050111E">
        <w:rPr>
          <w:rFonts w:asciiTheme="minorHAnsi" w:hAnsiTheme="minorHAnsi" w:cs="Arial"/>
          <w:color w:val="000000"/>
          <w:lang w:val="fr-CH"/>
        </w:rPr>
        <w:t xml:space="preserve"> 3,DK-2800 </w:t>
      </w:r>
      <w:proofErr w:type="spellStart"/>
      <w:r w:rsidRPr="0050111E">
        <w:rPr>
          <w:rFonts w:asciiTheme="minorHAnsi" w:hAnsiTheme="minorHAnsi" w:cs="Arial"/>
          <w:color w:val="000000"/>
          <w:lang w:val="fr-CH"/>
        </w:rPr>
        <w:t>Kongens</w:t>
      </w:r>
      <w:proofErr w:type="spellEnd"/>
      <w:r w:rsidRPr="0050111E">
        <w:rPr>
          <w:rFonts w:asciiTheme="minorHAnsi" w:hAnsiTheme="minorHAnsi" w:cs="Arial"/>
          <w:color w:val="000000"/>
          <w:lang w:val="fr-CH"/>
        </w:rPr>
        <w:t xml:space="preserve"> </w:t>
      </w:r>
      <w:proofErr w:type="spellStart"/>
      <w:r w:rsidRPr="0050111E">
        <w:rPr>
          <w:rFonts w:asciiTheme="minorHAnsi" w:hAnsiTheme="minorHAnsi" w:cs="Arial"/>
          <w:color w:val="000000"/>
          <w:lang w:val="fr-CH"/>
        </w:rPr>
        <w:t>Lyngby,Denmark</w:t>
      </w:r>
      <w:proofErr w:type="spellEnd"/>
      <w:r w:rsidRPr="0050111E">
        <w:rPr>
          <w:rFonts w:asciiTheme="minorHAnsi" w:hAnsiTheme="minorHAnsi" w:cs="Arial"/>
          <w:color w:val="000000"/>
          <w:lang w:val="fr-CH"/>
        </w:rPr>
        <w:t>.</w:t>
      </w:r>
      <w:r>
        <w:rPr>
          <w:rFonts w:asciiTheme="minorHAnsi" w:hAnsiTheme="minorHAnsi" w:cs="Arial"/>
          <w:color w:val="000000"/>
          <w:lang w:val="fr-CH"/>
        </w:rPr>
        <w:br/>
      </w:r>
      <w:r w:rsidRPr="0050111E">
        <w:rPr>
          <w:rFonts w:asciiTheme="minorHAnsi" w:hAnsiTheme="minorHAnsi" w:cs="Arial"/>
          <w:color w:val="000000"/>
          <w:lang w:val="fr-CH"/>
        </w:rPr>
        <w:tab/>
      </w:r>
      <w:r w:rsidRPr="0050111E">
        <w:rPr>
          <w:rFonts w:asciiTheme="minorHAnsi" w:hAnsiTheme="minorHAnsi" w:cs="Arial"/>
          <w:color w:val="000000"/>
          <w:lang w:val="fr-CH"/>
        </w:rPr>
        <w:tab/>
        <w:t>Tél.: +45 36 70 36 03, +45 80 60 50 20, Fax: +45 36 70 36 09, +45 44 49 53 35,</w:t>
      </w:r>
      <w:r>
        <w:rPr>
          <w:rFonts w:asciiTheme="minorHAnsi" w:hAnsiTheme="minorHAnsi" w:cs="Arial"/>
          <w:color w:val="000000"/>
          <w:lang w:val="fr-CH"/>
        </w:rPr>
        <w:br/>
      </w:r>
      <w:r w:rsidRPr="0050111E">
        <w:rPr>
          <w:rFonts w:asciiTheme="minorHAnsi" w:hAnsiTheme="minorHAnsi" w:cs="Arial"/>
          <w:color w:val="000000"/>
          <w:lang w:val="fr-CH"/>
        </w:rPr>
        <w:tab/>
      </w:r>
      <w:r w:rsidRPr="0050111E">
        <w:rPr>
          <w:rFonts w:asciiTheme="minorHAnsi" w:hAnsiTheme="minorHAnsi" w:cs="Arial"/>
          <w:color w:val="000000"/>
          <w:lang w:val="fr-CH"/>
        </w:rPr>
        <w:tab/>
        <w:t xml:space="preserve">E-Mail: </w:t>
      </w:r>
      <w:hyperlink r:id="rId26" w:history="1">
        <w:r w:rsidRPr="0050111E">
          <w:rPr>
            <w:rStyle w:val="Hyperlink"/>
            <w:rFonts w:asciiTheme="minorHAnsi" w:hAnsiTheme="minorHAnsi" w:cs="Arial"/>
            <w:lang w:val="fr-CH"/>
          </w:rPr>
          <w:t>agknielsen@ultisat-europe.com</w:t>
        </w:r>
      </w:hyperlink>
      <w:r w:rsidRPr="0050111E">
        <w:rPr>
          <w:rFonts w:asciiTheme="minorHAnsi" w:hAnsiTheme="minorHAnsi" w:cs="Arial"/>
          <w:color w:val="000000"/>
          <w:lang w:val="fr-CH"/>
        </w:rPr>
        <w:t xml:space="preserve">, </w:t>
      </w:r>
      <w:hyperlink r:id="rId27" w:history="1">
        <w:r w:rsidRPr="0050111E">
          <w:rPr>
            <w:rStyle w:val="Hyperlink"/>
            <w:rFonts w:asciiTheme="minorHAnsi" w:hAnsiTheme="minorHAnsi" w:cs="Arial"/>
            <w:lang w:val="fr-CH"/>
          </w:rPr>
          <w:t>esl-dk@eurosatlink.com</w:t>
        </w:r>
      </w:hyperlink>
      <w:r w:rsidRPr="0050111E">
        <w:rPr>
          <w:rFonts w:asciiTheme="minorHAnsi" w:hAnsiTheme="minorHAnsi" w:cs="Arial"/>
          <w:color w:val="000000"/>
          <w:lang w:val="fr-CH"/>
        </w:rPr>
        <w:t xml:space="preserve"> </w:t>
      </w:r>
      <w:r>
        <w:rPr>
          <w:rFonts w:asciiTheme="minorHAnsi" w:hAnsiTheme="minorHAnsi" w:cs="Arial"/>
          <w:color w:val="000000"/>
          <w:lang w:val="fr-CH"/>
        </w:rPr>
        <w:br/>
      </w:r>
      <w:r w:rsidRPr="0050111E">
        <w:rPr>
          <w:rFonts w:asciiTheme="minorHAnsi" w:hAnsiTheme="minorHAnsi" w:cs="Arial"/>
          <w:sz w:val="24"/>
          <w:szCs w:val="24"/>
          <w:lang w:val="fr-CH"/>
        </w:rPr>
        <w:tab/>
      </w:r>
      <w:r w:rsidRPr="0050111E">
        <w:rPr>
          <w:rFonts w:asciiTheme="minorHAnsi" w:hAnsiTheme="minorHAnsi" w:cs="Arial"/>
          <w:sz w:val="24"/>
          <w:szCs w:val="24"/>
          <w:lang w:val="fr-CH"/>
        </w:rPr>
        <w:tab/>
      </w:r>
      <w:r w:rsidRPr="0050111E">
        <w:rPr>
          <w:rFonts w:asciiTheme="minorHAnsi" w:hAnsiTheme="minorHAnsi" w:cs="Arial"/>
          <w:i/>
          <w:iCs/>
          <w:color w:val="000000"/>
          <w:lang w:val="fr-CH"/>
        </w:rPr>
        <w:t xml:space="preserve">Personne de contact: Anna-Grete </w:t>
      </w:r>
      <w:proofErr w:type="spellStart"/>
      <w:r w:rsidRPr="0050111E">
        <w:rPr>
          <w:rFonts w:asciiTheme="minorHAnsi" w:hAnsiTheme="minorHAnsi" w:cs="Arial"/>
          <w:i/>
          <w:iCs/>
          <w:color w:val="000000"/>
          <w:lang w:val="fr-CH"/>
        </w:rPr>
        <w:t>Kjaersgaard</w:t>
      </w:r>
      <w:proofErr w:type="spellEnd"/>
      <w:r w:rsidRPr="0050111E">
        <w:rPr>
          <w:rFonts w:asciiTheme="minorHAnsi" w:hAnsiTheme="minorHAnsi" w:cs="Arial"/>
          <w:i/>
          <w:iCs/>
          <w:color w:val="000000"/>
          <w:lang w:val="fr-CH"/>
        </w:rPr>
        <w:t xml:space="preserve"> Nielsen</w:t>
      </w:r>
      <w:r>
        <w:rPr>
          <w:rFonts w:asciiTheme="minorHAnsi" w:hAnsiTheme="minorHAnsi" w:cs="Arial"/>
          <w:i/>
          <w:iCs/>
          <w:color w:val="000000"/>
          <w:lang w:val="fr-CH"/>
        </w:rPr>
        <w:br/>
      </w:r>
      <w:r w:rsidRPr="0050111E">
        <w:rPr>
          <w:rFonts w:asciiTheme="minorHAnsi" w:hAnsiTheme="minorHAnsi" w:cs="Arial"/>
          <w:i/>
          <w:iCs/>
          <w:color w:val="000000"/>
          <w:lang w:val="fr-CH"/>
        </w:rPr>
        <w:tab/>
      </w:r>
      <w:r w:rsidRPr="0050111E">
        <w:rPr>
          <w:rFonts w:asciiTheme="minorHAnsi" w:hAnsiTheme="minorHAnsi" w:cs="Arial"/>
          <w:i/>
          <w:iCs/>
          <w:color w:val="000000"/>
          <w:lang w:val="fr-CH"/>
        </w:rPr>
        <w:tab/>
        <w:t>(Pour la facturation d'</w:t>
      </w:r>
      <w:proofErr w:type="spellStart"/>
      <w:r w:rsidRPr="0050111E">
        <w:rPr>
          <w:rFonts w:asciiTheme="minorHAnsi" w:hAnsiTheme="minorHAnsi" w:cs="Arial"/>
          <w:i/>
          <w:iCs/>
          <w:color w:val="000000"/>
          <w:lang w:val="fr-CH"/>
        </w:rPr>
        <w:t>Inmarsat</w:t>
      </w:r>
      <w:proofErr w:type="spellEnd"/>
      <w:r w:rsidRPr="0050111E">
        <w:rPr>
          <w:rFonts w:asciiTheme="minorHAnsi" w:hAnsiTheme="minorHAnsi" w:cs="Arial"/>
          <w:i/>
          <w:iCs/>
          <w:color w:val="000000"/>
          <w:lang w:val="fr-CH"/>
        </w:rPr>
        <w:t>)</w:t>
      </w:r>
    </w:p>
    <w:p w:rsidR="0050111E" w:rsidRPr="0050111E" w:rsidRDefault="0050111E" w:rsidP="0050111E">
      <w:pPr>
        <w:rPr>
          <w:lang w:val="fr-CH"/>
        </w:rPr>
      </w:pPr>
    </w:p>
    <w:p w:rsidR="0050111E" w:rsidRPr="00FD401B" w:rsidRDefault="0050111E" w:rsidP="0050111E">
      <w:pPr>
        <w:widowControl w:val="0"/>
        <w:tabs>
          <w:tab w:val="clear" w:pos="1276"/>
          <w:tab w:val="left" w:pos="90"/>
          <w:tab w:val="left" w:pos="1316"/>
        </w:tabs>
        <w:spacing w:before="19"/>
        <w:rPr>
          <w:rFonts w:asciiTheme="minorHAnsi" w:hAnsiTheme="minorHAnsi" w:cs="Arial"/>
          <w:b/>
          <w:bCs/>
          <w:color w:val="000000"/>
          <w:sz w:val="25"/>
          <w:szCs w:val="25"/>
          <w:lang w:val="en-US"/>
        </w:rPr>
      </w:pPr>
      <w:r w:rsidRPr="00FD401B">
        <w:rPr>
          <w:rFonts w:asciiTheme="minorHAnsi" w:hAnsiTheme="minorHAnsi" w:cs="Arial"/>
          <w:b/>
          <w:bCs/>
          <w:color w:val="000000"/>
          <w:lang w:val="en-US"/>
        </w:rPr>
        <w:t>ADD</w:t>
      </w:r>
    </w:p>
    <w:p w:rsidR="0050111E" w:rsidRPr="0050111E" w:rsidRDefault="0050111E" w:rsidP="0050111E">
      <w:pPr>
        <w:widowControl w:val="0"/>
        <w:tabs>
          <w:tab w:val="clear" w:pos="1276"/>
          <w:tab w:val="left" w:pos="90"/>
          <w:tab w:val="left" w:pos="1316"/>
        </w:tabs>
        <w:spacing w:before="211"/>
        <w:jc w:val="left"/>
        <w:rPr>
          <w:rFonts w:asciiTheme="minorHAnsi" w:hAnsiTheme="minorHAnsi" w:cs="Arial"/>
          <w:i/>
          <w:iCs/>
          <w:color w:val="000000"/>
          <w:lang w:val="fr-CH"/>
        </w:rPr>
      </w:pPr>
      <w:r>
        <w:rPr>
          <w:rFonts w:asciiTheme="minorHAnsi" w:hAnsiTheme="minorHAnsi" w:cs="Arial"/>
          <w:b/>
          <w:bCs/>
          <w:color w:val="000000"/>
          <w:lang w:val="en-US"/>
        </w:rPr>
        <w:tab/>
      </w:r>
      <w:r>
        <w:rPr>
          <w:rFonts w:asciiTheme="minorHAnsi" w:hAnsiTheme="minorHAnsi" w:cs="Arial"/>
          <w:b/>
          <w:bCs/>
          <w:color w:val="000000"/>
          <w:lang w:val="en-US"/>
        </w:rPr>
        <w:tab/>
      </w:r>
      <w:r w:rsidRPr="0050111E">
        <w:rPr>
          <w:rFonts w:asciiTheme="minorHAnsi" w:hAnsiTheme="minorHAnsi" w:cs="Arial"/>
          <w:b/>
          <w:bCs/>
          <w:color w:val="000000"/>
          <w:lang w:val="en-US"/>
        </w:rPr>
        <w:t>DK01</w:t>
      </w:r>
      <w:r w:rsidRPr="0050111E">
        <w:rPr>
          <w:rFonts w:asciiTheme="minorHAnsi" w:hAnsiTheme="minorHAnsi" w:cs="Arial"/>
          <w:sz w:val="24"/>
          <w:szCs w:val="24"/>
          <w:lang w:val="en-US"/>
        </w:rPr>
        <w:tab/>
      </w:r>
      <w:r w:rsidRPr="0050111E">
        <w:rPr>
          <w:rFonts w:asciiTheme="minorHAnsi" w:hAnsiTheme="minorHAnsi" w:cs="Arial"/>
          <w:color w:val="000000"/>
        </w:rPr>
        <w:t xml:space="preserve">ESL Denmark </w:t>
      </w:r>
      <w:proofErr w:type="spellStart"/>
      <w:r w:rsidRPr="0050111E">
        <w:rPr>
          <w:rFonts w:asciiTheme="minorHAnsi" w:hAnsiTheme="minorHAnsi" w:cs="Arial"/>
          <w:color w:val="000000"/>
        </w:rPr>
        <w:t>ApS</w:t>
      </w:r>
      <w:proofErr w:type="spellEnd"/>
      <w:r w:rsidRPr="0050111E">
        <w:rPr>
          <w:rFonts w:asciiTheme="minorHAnsi" w:hAnsiTheme="minorHAnsi" w:cs="Arial"/>
          <w:color w:val="000000"/>
        </w:rPr>
        <w:t xml:space="preserve"> </w:t>
      </w:r>
      <w:proofErr w:type="spellStart"/>
      <w:r w:rsidRPr="0050111E">
        <w:rPr>
          <w:rFonts w:asciiTheme="minorHAnsi" w:hAnsiTheme="minorHAnsi" w:cs="Arial"/>
          <w:color w:val="000000"/>
        </w:rPr>
        <w:t>Vestre</w:t>
      </w:r>
      <w:proofErr w:type="spellEnd"/>
      <w:r w:rsidRPr="0050111E">
        <w:rPr>
          <w:rFonts w:asciiTheme="minorHAnsi" w:hAnsiTheme="minorHAnsi" w:cs="Arial"/>
          <w:color w:val="000000"/>
        </w:rPr>
        <w:t xml:space="preserve"> </w:t>
      </w:r>
      <w:proofErr w:type="spellStart"/>
      <w:r w:rsidRPr="0050111E">
        <w:rPr>
          <w:rFonts w:asciiTheme="minorHAnsi" w:hAnsiTheme="minorHAnsi" w:cs="Arial"/>
          <w:color w:val="000000"/>
        </w:rPr>
        <w:t>Gade</w:t>
      </w:r>
      <w:proofErr w:type="spellEnd"/>
      <w:r w:rsidRPr="0050111E">
        <w:rPr>
          <w:rFonts w:asciiTheme="minorHAnsi" w:hAnsiTheme="minorHAnsi" w:cs="Arial"/>
          <w:color w:val="000000"/>
        </w:rPr>
        <w:t xml:space="preserve"> 6A, 1. </w:t>
      </w:r>
      <w:r w:rsidRPr="00FD401B">
        <w:rPr>
          <w:rFonts w:asciiTheme="minorHAnsi" w:hAnsiTheme="minorHAnsi" w:cs="Arial"/>
          <w:color w:val="000000"/>
          <w:lang w:val="fr-FR"/>
        </w:rPr>
        <w:t xml:space="preserve">Sal DK-2605 </w:t>
      </w:r>
      <w:proofErr w:type="spellStart"/>
      <w:r w:rsidRPr="00FD401B">
        <w:rPr>
          <w:rFonts w:asciiTheme="minorHAnsi" w:hAnsiTheme="minorHAnsi" w:cs="Arial"/>
          <w:color w:val="000000"/>
          <w:lang w:val="fr-FR"/>
        </w:rPr>
        <w:t>Brondby</w:t>
      </w:r>
      <w:proofErr w:type="spellEnd"/>
      <w:r w:rsidRPr="00FD401B">
        <w:rPr>
          <w:rFonts w:asciiTheme="minorHAnsi" w:hAnsiTheme="minorHAnsi" w:cs="Arial"/>
          <w:color w:val="000000"/>
          <w:lang w:val="fr-FR"/>
        </w:rPr>
        <w:t xml:space="preserve"> </w:t>
      </w:r>
      <w:proofErr w:type="spellStart"/>
      <w:r w:rsidRPr="00FD401B">
        <w:rPr>
          <w:rFonts w:asciiTheme="minorHAnsi" w:hAnsiTheme="minorHAnsi" w:cs="Arial"/>
          <w:color w:val="000000"/>
          <w:lang w:val="fr-FR"/>
        </w:rPr>
        <w:t>Denmark</w:t>
      </w:r>
      <w:proofErr w:type="spellEnd"/>
      <w:r w:rsidRPr="00FD401B">
        <w:rPr>
          <w:rFonts w:asciiTheme="minorHAnsi" w:hAnsiTheme="minorHAnsi" w:cs="Arial"/>
          <w:color w:val="000000"/>
          <w:lang w:val="fr-FR"/>
        </w:rPr>
        <w:t>.</w:t>
      </w:r>
      <w:r w:rsidRPr="00FD401B">
        <w:rPr>
          <w:rFonts w:asciiTheme="minorHAnsi" w:hAnsiTheme="minorHAnsi" w:cs="Arial"/>
          <w:color w:val="000000"/>
          <w:lang w:val="fr-FR"/>
        </w:rPr>
        <w:br/>
      </w:r>
      <w:r w:rsidRPr="00FD401B">
        <w:rPr>
          <w:rFonts w:asciiTheme="minorHAnsi" w:hAnsiTheme="minorHAnsi" w:cs="Arial"/>
          <w:sz w:val="24"/>
          <w:szCs w:val="24"/>
          <w:lang w:val="fr-FR"/>
        </w:rPr>
        <w:tab/>
      </w:r>
      <w:r w:rsidRPr="00FD401B">
        <w:rPr>
          <w:rFonts w:asciiTheme="minorHAnsi" w:hAnsiTheme="minorHAnsi" w:cs="Arial"/>
          <w:sz w:val="24"/>
          <w:szCs w:val="24"/>
          <w:lang w:val="fr-FR"/>
        </w:rPr>
        <w:tab/>
      </w:r>
      <w:r w:rsidRPr="00FD401B">
        <w:rPr>
          <w:rFonts w:asciiTheme="minorHAnsi" w:hAnsiTheme="minorHAnsi" w:cs="Arial"/>
          <w:sz w:val="24"/>
          <w:szCs w:val="24"/>
          <w:lang w:val="fr-FR"/>
        </w:rPr>
        <w:tab/>
      </w:r>
      <w:r w:rsidRPr="0050111E">
        <w:rPr>
          <w:rFonts w:asciiTheme="minorHAnsi" w:hAnsiTheme="minorHAnsi" w:cs="Arial"/>
          <w:color w:val="000000"/>
          <w:lang w:val="fr-CH"/>
        </w:rPr>
        <w:t>Tél.: +45 36 70 36 03, +45 80 60 50 20, Fax: +45 36 70 36 09, +45 44 49 53 35,</w:t>
      </w:r>
      <w:r>
        <w:rPr>
          <w:rFonts w:asciiTheme="minorHAnsi" w:hAnsiTheme="minorHAnsi" w:cs="Arial"/>
          <w:color w:val="000000"/>
          <w:lang w:val="fr-CH"/>
        </w:rPr>
        <w:br/>
      </w:r>
      <w:r>
        <w:rPr>
          <w:rFonts w:asciiTheme="minorHAnsi" w:hAnsiTheme="minorHAnsi" w:cs="Arial"/>
          <w:color w:val="000000"/>
          <w:lang w:val="fr-CH"/>
        </w:rPr>
        <w:tab/>
      </w:r>
      <w:r w:rsidRPr="0050111E">
        <w:rPr>
          <w:rFonts w:asciiTheme="minorHAnsi" w:hAnsiTheme="minorHAnsi" w:cs="Arial"/>
          <w:color w:val="000000"/>
          <w:lang w:val="fr-CH"/>
        </w:rPr>
        <w:tab/>
      </w:r>
      <w:r w:rsidRPr="0050111E">
        <w:rPr>
          <w:rFonts w:asciiTheme="minorHAnsi" w:hAnsiTheme="minorHAnsi" w:cs="Arial"/>
          <w:color w:val="000000"/>
          <w:lang w:val="fr-CH"/>
        </w:rPr>
        <w:tab/>
        <w:t xml:space="preserve">E-Mail: </w:t>
      </w:r>
      <w:hyperlink r:id="rId28" w:history="1">
        <w:r w:rsidRPr="0050111E">
          <w:rPr>
            <w:rStyle w:val="Hyperlink"/>
            <w:rFonts w:asciiTheme="minorHAnsi" w:hAnsiTheme="minorHAnsi" w:cs="Arial"/>
            <w:lang w:val="fr-CH"/>
          </w:rPr>
          <w:t>agknielsen@ultisat-europe.com</w:t>
        </w:r>
      </w:hyperlink>
      <w:r w:rsidRPr="0050111E">
        <w:rPr>
          <w:rFonts w:asciiTheme="minorHAnsi" w:hAnsiTheme="minorHAnsi" w:cs="Arial"/>
          <w:color w:val="000000"/>
          <w:lang w:val="fr-CH"/>
        </w:rPr>
        <w:t xml:space="preserve">, </w:t>
      </w:r>
      <w:hyperlink r:id="rId29" w:history="1">
        <w:r w:rsidRPr="0050111E">
          <w:rPr>
            <w:rStyle w:val="Hyperlink"/>
            <w:rFonts w:asciiTheme="minorHAnsi" w:hAnsiTheme="minorHAnsi" w:cs="Arial"/>
            <w:lang w:val="fr-CH"/>
          </w:rPr>
          <w:t>esl-dk@eurosatlink.com</w:t>
        </w:r>
      </w:hyperlink>
      <w:r w:rsidRPr="00FD401B">
        <w:rPr>
          <w:rFonts w:asciiTheme="minorHAnsi" w:hAnsiTheme="minorHAnsi" w:cs="Arial"/>
          <w:color w:val="000000"/>
          <w:lang w:val="fr-FR"/>
        </w:rPr>
        <w:br/>
      </w:r>
      <w:r w:rsidRPr="0050111E">
        <w:rPr>
          <w:rFonts w:asciiTheme="minorHAnsi" w:hAnsiTheme="minorHAnsi" w:cs="Arial"/>
          <w:sz w:val="24"/>
          <w:szCs w:val="24"/>
          <w:lang w:val="fr-CH"/>
        </w:rPr>
        <w:tab/>
      </w:r>
      <w:r>
        <w:rPr>
          <w:rFonts w:asciiTheme="minorHAnsi" w:hAnsiTheme="minorHAnsi" w:cs="Arial"/>
          <w:sz w:val="24"/>
          <w:szCs w:val="24"/>
          <w:lang w:val="fr-CH"/>
        </w:rPr>
        <w:tab/>
      </w:r>
      <w:r w:rsidRPr="0050111E">
        <w:rPr>
          <w:rFonts w:asciiTheme="minorHAnsi" w:hAnsiTheme="minorHAnsi" w:cs="Arial"/>
          <w:sz w:val="24"/>
          <w:szCs w:val="24"/>
          <w:lang w:val="fr-CH"/>
        </w:rPr>
        <w:tab/>
      </w:r>
      <w:r w:rsidRPr="0050111E">
        <w:rPr>
          <w:rFonts w:asciiTheme="minorHAnsi" w:hAnsiTheme="minorHAnsi" w:cs="Arial"/>
          <w:i/>
          <w:iCs/>
          <w:color w:val="000000"/>
          <w:lang w:val="fr-CH"/>
        </w:rPr>
        <w:t xml:space="preserve">Personne de contact: </w:t>
      </w:r>
      <w:proofErr w:type="spellStart"/>
      <w:r w:rsidRPr="0050111E">
        <w:rPr>
          <w:rFonts w:asciiTheme="minorHAnsi" w:hAnsiTheme="minorHAnsi" w:cs="Arial"/>
          <w:i/>
          <w:iCs/>
          <w:color w:val="000000"/>
          <w:lang w:val="fr-CH"/>
        </w:rPr>
        <w:t>Lene</w:t>
      </w:r>
      <w:proofErr w:type="spellEnd"/>
      <w:r w:rsidRPr="0050111E">
        <w:rPr>
          <w:rFonts w:asciiTheme="minorHAnsi" w:hAnsiTheme="minorHAnsi" w:cs="Arial"/>
          <w:i/>
          <w:iCs/>
          <w:color w:val="000000"/>
          <w:lang w:val="fr-CH"/>
        </w:rPr>
        <w:t xml:space="preserve"> </w:t>
      </w:r>
      <w:proofErr w:type="spellStart"/>
      <w:r w:rsidRPr="0050111E">
        <w:rPr>
          <w:rFonts w:asciiTheme="minorHAnsi" w:hAnsiTheme="minorHAnsi" w:cs="Arial"/>
          <w:i/>
          <w:iCs/>
          <w:color w:val="000000"/>
          <w:lang w:val="fr-CH"/>
        </w:rPr>
        <w:t>Moldrup</w:t>
      </w:r>
      <w:proofErr w:type="spellEnd"/>
      <w:r w:rsidRPr="0050111E">
        <w:rPr>
          <w:rFonts w:asciiTheme="minorHAnsi" w:hAnsiTheme="minorHAnsi" w:cs="Arial"/>
          <w:i/>
          <w:iCs/>
          <w:color w:val="000000"/>
          <w:lang w:val="fr-CH"/>
        </w:rPr>
        <w:t xml:space="preserve"> Lund (Pour la facturation Radio maritime)</w:t>
      </w:r>
    </w:p>
    <w:p w:rsidR="0050111E" w:rsidRPr="00FD401B" w:rsidRDefault="0050111E" w:rsidP="00876AAF">
      <w:pPr>
        <w:rPr>
          <w:rFonts w:asciiTheme="minorHAnsi" w:hAnsiTheme="minorHAnsi"/>
          <w:lang w:val="fr-FR"/>
        </w:rPr>
      </w:pPr>
    </w:p>
    <w:p w:rsidR="00C06909" w:rsidRDefault="00C06909" w:rsidP="00C06909">
      <w:pPr>
        <w:pStyle w:val="TOC1"/>
        <w:tabs>
          <w:tab w:val="clear" w:pos="567"/>
        </w:tabs>
        <w:rPr>
          <w:lang w:val="fr-CH"/>
        </w:rPr>
      </w:pPr>
    </w:p>
    <w:p w:rsidR="007F2AFB" w:rsidRPr="00FD401B" w:rsidRDefault="007F2AF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sidRPr="00FD401B">
        <w:rPr>
          <w:rFonts w:asciiTheme="minorHAnsi" w:hAnsiTheme="minorHAnsi"/>
          <w:lang w:val="fr-FR"/>
        </w:rPr>
        <w:br w:type="page"/>
      </w:r>
    </w:p>
    <w:p w:rsidR="00C06909" w:rsidRPr="006D5966" w:rsidRDefault="00C06909" w:rsidP="007625E5">
      <w:pPr>
        <w:pStyle w:val="Heading20"/>
        <w:spacing w:before="240"/>
        <w:rPr>
          <w:lang w:val="fr-CH"/>
        </w:rPr>
      </w:pPr>
      <w:bookmarkStart w:id="669" w:name="_Toc252175439"/>
      <w:bookmarkStart w:id="670" w:name="_Toc262756313"/>
      <w:bookmarkStart w:id="671" w:name="_Toc375575830"/>
      <w:bookmarkStart w:id="672" w:name="_Toc218929462"/>
      <w:r w:rsidRPr="006D5966">
        <w:rPr>
          <w:lang w:val="fr-CH"/>
        </w:rPr>
        <w:lastRenderedPageBreak/>
        <w:t>Nomenclature des stations de contrôle</w:t>
      </w:r>
      <w:r w:rsidRPr="006D5966">
        <w:rPr>
          <w:lang w:val="fr-CH"/>
        </w:rPr>
        <w:br/>
        <w:t>international des émissions</w:t>
      </w:r>
      <w:r w:rsidRPr="006D5966">
        <w:rPr>
          <w:lang w:val="fr-CH"/>
        </w:rPr>
        <w:br/>
        <w:t>(Liste VIII)</w:t>
      </w:r>
      <w:r w:rsidRPr="006D5966">
        <w:rPr>
          <w:lang w:val="fr-CH"/>
        </w:rPr>
        <w:br/>
      </w:r>
      <w:bookmarkEnd w:id="669"/>
      <w:bookmarkEnd w:id="670"/>
      <w:r>
        <w:rPr>
          <w:lang w:val="fr-CH"/>
        </w:rPr>
        <w:t>Édition de 2013</w:t>
      </w:r>
      <w:bookmarkEnd w:id="671"/>
    </w:p>
    <w:p w:rsidR="00C06909" w:rsidRPr="00FD401B" w:rsidRDefault="00C06909" w:rsidP="002E250E">
      <w:pPr>
        <w:spacing w:before="240" w:after="60"/>
        <w:jc w:val="center"/>
        <w:outlineLvl w:val="6"/>
        <w:rPr>
          <w:lang w:val="fr-FR"/>
        </w:rPr>
      </w:pPr>
      <w:r w:rsidRPr="00FD401B">
        <w:rPr>
          <w:lang w:val="fr-FR"/>
        </w:rPr>
        <w:t>(Amendement N</w:t>
      </w:r>
      <w:r w:rsidR="002E250E" w:rsidRPr="00FD401B">
        <w:rPr>
          <w:lang w:val="fr-FR"/>
        </w:rPr>
        <w:t>°</w:t>
      </w:r>
      <w:r w:rsidRPr="00FD401B">
        <w:rPr>
          <w:lang w:val="fr-FR"/>
        </w:rPr>
        <w:t xml:space="preserve"> 1)</w:t>
      </w:r>
    </w:p>
    <w:p w:rsidR="00C06909" w:rsidRPr="00C06909" w:rsidRDefault="00C06909" w:rsidP="00C06909">
      <w:pPr>
        <w:jc w:val="center"/>
        <w:rPr>
          <w:b/>
          <w:bCs/>
          <w:lang w:val="fr-FR"/>
        </w:rPr>
      </w:pPr>
      <w:bookmarkStart w:id="673" w:name="Part_III"/>
      <w:bookmarkStart w:id="674" w:name="ARG_III_f"/>
      <w:bookmarkEnd w:id="672"/>
      <w:r w:rsidRPr="00C06909">
        <w:rPr>
          <w:b/>
          <w:bCs/>
          <w:lang w:val="fr-FR"/>
        </w:rPr>
        <w:t>PARTIE  I</w:t>
      </w:r>
    </w:p>
    <w:p w:rsidR="00C06909" w:rsidRPr="00C06909" w:rsidRDefault="00C06909" w:rsidP="00C06909">
      <w:pPr>
        <w:jc w:val="center"/>
        <w:rPr>
          <w:b/>
          <w:bCs/>
          <w:lang w:val="fr-FR"/>
        </w:rPr>
      </w:pPr>
      <w:r w:rsidRPr="00C06909">
        <w:rPr>
          <w:b/>
          <w:bCs/>
          <w:lang w:val="fr-FR"/>
        </w:rPr>
        <w:t>STATIONS DANS LES SERVICES DE RADIOCOMMUNICATION DE TERRE</w:t>
      </w:r>
    </w:p>
    <w:p w:rsidR="00C06909" w:rsidRPr="00290FFF" w:rsidRDefault="00C06909" w:rsidP="00C06909">
      <w:pPr>
        <w:pStyle w:val="Normalaftertitle"/>
        <w:rPr>
          <w:b/>
          <w:bCs/>
          <w:lang w:val="fr-FR"/>
        </w:rPr>
      </w:pPr>
      <w:r w:rsidRPr="00290FFF">
        <w:rPr>
          <w:b/>
          <w:bCs/>
          <w:lang w:val="fr-FR"/>
        </w:rPr>
        <w:t>RUS</w:t>
      </w:r>
      <w:r w:rsidRPr="00290FFF">
        <w:rPr>
          <w:b/>
          <w:bCs/>
          <w:lang w:val="fr-FR"/>
        </w:rPr>
        <w:tab/>
        <w:t>Fédération de Russie</w:t>
      </w:r>
    </w:p>
    <w:p w:rsidR="00C06909" w:rsidRPr="009021AD" w:rsidRDefault="00C06909" w:rsidP="00C06909">
      <w:pPr>
        <w:tabs>
          <w:tab w:val="clear" w:pos="567"/>
          <w:tab w:val="clear" w:pos="1276"/>
          <w:tab w:val="clear" w:pos="1843"/>
          <w:tab w:val="clear" w:pos="5387"/>
          <w:tab w:val="clear" w:pos="5954"/>
        </w:tabs>
        <w:overflowPunct/>
        <w:autoSpaceDE/>
        <w:autoSpaceDN/>
        <w:adjustRightInd/>
        <w:spacing w:before="240"/>
        <w:jc w:val="left"/>
        <w:textAlignment w:val="auto"/>
        <w:rPr>
          <w:b/>
          <w:lang w:val="fr-FR"/>
        </w:rPr>
      </w:pPr>
      <w:r w:rsidRPr="009021AD">
        <w:rPr>
          <w:b/>
          <w:lang w:val="fr-FR"/>
        </w:rPr>
        <w:t>P</w:t>
      </w:r>
      <w:r w:rsidRPr="009021AD">
        <w:rPr>
          <w:bCs/>
          <w:lang w:val="fr-FR"/>
        </w:rPr>
        <w:t xml:space="preserve"> </w:t>
      </w:r>
      <w:r w:rsidR="002E250E">
        <w:rPr>
          <w:bCs/>
          <w:lang w:val="fr-FR"/>
        </w:rPr>
        <w:t xml:space="preserve"> </w:t>
      </w:r>
      <w:r>
        <w:rPr>
          <w:bCs/>
          <w:lang w:val="fr-FR"/>
        </w:rPr>
        <w:t>330</w:t>
      </w:r>
      <w:r w:rsidRPr="009021AD">
        <w:rPr>
          <w:bCs/>
          <w:lang w:val="fr-FR"/>
        </w:rPr>
        <w:t xml:space="preserve">   </w:t>
      </w:r>
      <w:r w:rsidRPr="009021AD">
        <w:rPr>
          <w:b/>
          <w:lang w:val="fr-FR"/>
        </w:rPr>
        <w:t xml:space="preserve">ADD     </w:t>
      </w:r>
      <w:r w:rsidRPr="00815F13">
        <w:rPr>
          <w:b/>
          <w:lang w:val="fr-CH"/>
        </w:rPr>
        <w:t>par ordre alphab</w:t>
      </w:r>
      <w:r>
        <w:rPr>
          <w:b/>
          <w:lang w:val="fr-CH"/>
        </w:rPr>
        <w:t>étique</w:t>
      </w:r>
    </w:p>
    <w:p w:rsidR="00C06909" w:rsidRDefault="00C06909" w:rsidP="002E250E">
      <w:pPr>
        <w:rPr>
          <w:lang w:val="fr-FR"/>
        </w:rPr>
      </w:pPr>
    </w:p>
    <w:tbl>
      <w:tblPr>
        <w:tblStyle w:val="TableGrid"/>
        <w:tblW w:w="0" w:type="auto"/>
        <w:tblLayout w:type="fixed"/>
        <w:tblLook w:val="04A0" w:firstRow="1" w:lastRow="0" w:firstColumn="1" w:lastColumn="0" w:noHBand="0" w:noVBand="1"/>
      </w:tblPr>
      <w:tblGrid>
        <w:gridCol w:w="2796"/>
        <w:gridCol w:w="1844"/>
        <w:gridCol w:w="2320"/>
        <w:gridCol w:w="2321"/>
      </w:tblGrid>
      <w:tr w:rsidR="00C06909" w:rsidRPr="004E31FE" w:rsidTr="00C06909">
        <w:tc>
          <w:tcPr>
            <w:tcW w:w="9281" w:type="dxa"/>
            <w:gridSpan w:val="4"/>
            <w:tcBorders>
              <w:bottom w:val="single" w:sz="4" w:space="0" w:color="auto"/>
            </w:tcBorders>
            <w:shd w:val="clear" w:color="auto" w:fill="B0B0B0"/>
            <w:vAlign w:val="center"/>
          </w:tcPr>
          <w:p w:rsidR="00C06909" w:rsidRPr="004E31FE" w:rsidRDefault="00C06909" w:rsidP="00C06909">
            <w:pPr>
              <w:spacing w:before="60" w:after="60" w:line="220" w:lineRule="exact"/>
              <w:jc w:val="left"/>
              <w:rPr>
                <w:b/>
                <w:bCs/>
                <w:lang w:val="fr-CH"/>
              </w:rPr>
            </w:pPr>
            <w:r>
              <w:rPr>
                <w:b/>
                <w:bCs/>
                <w:lang w:val="fr-FR"/>
              </w:rPr>
              <w:t>RUS</w:t>
            </w:r>
            <w:r w:rsidRPr="00E26DD7">
              <w:rPr>
                <w:b/>
                <w:bCs/>
                <w:lang w:val="fr-FR"/>
              </w:rPr>
              <w:t xml:space="preserve"> - </w:t>
            </w:r>
            <w:r w:rsidRPr="00634933">
              <w:rPr>
                <w:b/>
                <w:bCs/>
                <w:lang w:val="fr-FR"/>
              </w:rPr>
              <w:t>Fédération de Russie</w:t>
            </w:r>
          </w:p>
        </w:tc>
      </w:tr>
      <w:tr w:rsidR="00C06909" w:rsidRPr="00B02C38" w:rsidTr="00C06909">
        <w:tc>
          <w:tcPr>
            <w:tcW w:w="2796" w:type="dxa"/>
            <w:shd w:val="clear" w:color="auto" w:fill="D9D9D9" w:themeFill="background1" w:themeFillShade="D9"/>
            <w:vAlign w:val="center"/>
          </w:tcPr>
          <w:p w:rsidR="00C06909" w:rsidRPr="004E31FE" w:rsidRDefault="00C06909" w:rsidP="00C06909">
            <w:pPr>
              <w:spacing w:before="60" w:after="60" w:line="220" w:lineRule="exact"/>
              <w:jc w:val="center"/>
              <w:rPr>
                <w:b/>
                <w:bCs/>
                <w:lang w:val="fr-CH"/>
              </w:rPr>
            </w:pPr>
            <w:r w:rsidRPr="004E31FE">
              <w:rPr>
                <w:b/>
                <w:bCs/>
                <w:lang w:val="fr-CH"/>
              </w:rPr>
              <w:t>Bureau centralisateur</w:t>
            </w:r>
          </w:p>
        </w:tc>
        <w:tc>
          <w:tcPr>
            <w:tcW w:w="1844" w:type="dxa"/>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r w:rsidRPr="004E31FE">
              <w:rPr>
                <w:b/>
                <w:bCs/>
                <w:lang w:val="fr-CH"/>
              </w:rPr>
              <w:t>Adresse po</w:t>
            </w:r>
            <w:r w:rsidRPr="00E26DD7">
              <w:rPr>
                <w:b/>
                <w:bCs/>
                <w:lang w:val="en-US"/>
              </w:rPr>
              <w:t>stale</w:t>
            </w:r>
          </w:p>
        </w:tc>
        <w:tc>
          <w:tcPr>
            <w:tcW w:w="2320" w:type="dxa"/>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proofErr w:type="spellStart"/>
            <w:r w:rsidRPr="00E26DD7">
              <w:rPr>
                <w:b/>
                <w:bCs/>
                <w:lang w:val="en-US"/>
              </w:rPr>
              <w:t>Téléphone</w:t>
            </w:r>
            <w:proofErr w:type="spellEnd"/>
            <w:r w:rsidRPr="00E26DD7">
              <w:rPr>
                <w:b/>
                <w:bCs/>
                <w:lang w:val="en-US"/>
              </w:rPr>
              <w:t xml:space="preserve">, </w:t>
            </w:r>
            <w:proofErr w:type="spellStart"/>
            <w:r w:rsidRPr="00E26DD7">
              <w:rPr>
                <w:b/>
                <w:bCs/>
                <w:lang w:val="en-US"/>
              </w:rPr>
              <w:t>Téléfax</w:t>
            </w:r>
            <w:proofErr w:type="spellEnd"/>
            <w:r w:rsidRPr="00E26DD7">
              <w:rPr>
                <w:b/>
                <w:bCs/>
                <w:lang w:val="en-US"/>
              </w:rPr>
              <w:t>,</w:t>
            </w:r>
            <w:r w:rsidRPr="00E26DD7">
              <w:rPr>
                <w:b/>
                <w:bCs/>
                <w:lang w:val="en-US"/>
              </w:rPr>
              <w:br/>
            </w:r>
            <w:proofErr w:type="spellStart"/>
            <w:r w:rsidRPr="00E26DD7">
              <w:rPr>
                <w:b/>
                <w:bCs/>
                <w:lang w:val="en-US"/>
              </w:rPr>
              <w:t>Courrier</w:t>
            </w:r>
            <w:proofErr w:type="spellEnd"/>
            <w:r w:rsidRPr="00E26DD7">
              <w:rPr>
                <w:b/>
                <w:bCs/>
                <w:lang w:val="en-US"/>
              </w:rPr>
              <w:t xml:space="preserve"> </w:t>
            </w:r>
            <w:proofErr w:type="spellStart"/>
            <w:r w:rsidRPr="00E26DD7">
              <w:rPr>
                <w:b/>
                <w:bCs/>
                <w:lang w:val="en-US"/>
              </w:rPr>
              <w:t>électronique</w:t>
            </w:r>
            <w:proofErr w:type="spellEnd"/>
          </w:p>
        </w:tc>
        <w:tc>
          <w:tcPr>
            <w:tcW w:w="2321" w:type="dxa"/>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r w:rsidRPr="00E26DD7">
              <w:rPr>
                <w:b/>
                <w:bCs/>
                <w:lang w:val="en-US"/>
              </w:rPr>
              <w:t>Observations</w:t>
            </w:r>
          </w:p>
        </w:tc>
      </w:tr>
      <w:tr w:rsidR="00C06909" w:rsidRPr="00B16113" w:rsidTr="00C06909">
        <w:tc>
          <w:tcPr>
            <w:tcW w:w="2796" w:type="dxa"/>
            <w:vAlign w:val="center"/>
          </w:tcPr>
          <w:p w:rsidR="00C06909" w:rsidRPr="00B16113" w:rsidRDefault="00C06909" w:rsidP="00C06909">
            <w:pPr>
              <w:spacing w:before="60" w:after="60" w:line="200" w:lineRule="exact"/>
              <w:jc w:val="left"/>
              <w:rPr>
                <w:sz w:val="18"/>
                <w:szCs w:val="18"/>
                <w:lang w:val="en-US"/>
              </w:rPr>
            </w:pPr>
            <w:r w:rsidRPr="00D047DD">
              <w:rPr>
                <w:rFonts w:cs="Calibri"/>
                <w:sz w:val="18"/>
                <w:szCs w:val="18"/>
              </w:rPr>
              <w:t xml:space="preserve">Federal State Unitary Enterprise </w:t>
            </w:r>
            <w:r w:rsidRPr="00D047DD">
              <w:rPr>
                <w:rFonts w:cs="Calibri"/>
                <w:sz w:val="18"/>
                <w:szCs w:val="18"/>
              </w:rPr>
              <w:br/>
              <w:t>General Radio Frequency Centre</w:t>
            </w:r>
          </w:p>
        </w:tc>
        <w:tc>
          <w:tcPr>
            <w:tcW w:w="1844" w:type="dxa"/>
            <w:vAlign w:val="center"/>
          </w:tcPr>
          <w:p w:rsidR="00C06909" w:rsidRPr="00D047DD" w:rsidRDefault="00C06909" w:rsidP="00C06909">
            <w:pPr>
              <w:spacing w:before="60" w:after="60" w:line="200" w:lineRule="exact"/>
              <w:jc w:val="left"/>
              <w:rPr>
                <w:rFonts w:cs="Calibri"/>
                <w:sz w:val="18"/>
                <w:szCs w:val="18"/>
              </w:rPr>
            </w:pPr>
            <w:r w:rsidRPr="00D047DD">
              <w:rPr>
                <w:rFonts w:cs="Calibri"/>
                <w:sz w:val="18"/>
                <w:szCs w:val="18"/>
              </w:rPr>
              <w:t xml:space="preserve">7, </w:t>
            </w:r>
            <w:proofErr w:type="spellStart"/>
            <w:r w:rsidRPr="00D047DD">
              <w:rPr>
                <w:rFonts w:cs="Calibri"/>
                <w:sz w:val="18"/>
                <w:szCs w:val="18"/>
              </w:rPr>
              <w:t>Tverskaya</w:t>
            </w:r>
            <w:proofErr w:type="spellEnd"/>
            <w:r w:rsidRPr="00D047DD">
              <w:rPr>
                <w:rFonts w:cs="Calibri"/>
                <w:sz w:val="18"/>
                <w:szCs w:val="18"/>
              </w:rPr>
              <w:t xml:space="preserve"> Str.</w:t>
            </w:r>
            <w:r w:rsidRPr="00D047DD">
              <w:rPr>
                <w:rFonts w:cs="Calibri"/>
                <w:sz w:val="18"/>
                <w:szCs w:val="18"/>
              </w:rPr>
              <w:br/>
              <w:t>125375 Moscow</w:t>
            </w:r>
          </w:p>
        </w:tc>
        <w:tc>
          <w:tcPr>
            <w:tcW w:w="2320" w:type="dxa"/>
            <w:vAlign w:val="center"/>
          </w:tcPr>
          <w:p w:rsidR="00C06909" w:rsidRPr="00B16113" w:rsidRDefault="00C06909" w:rsidP="00C06909">
            <w:pPr>
              <w:spacing w:before="60" w:after="60" w:line="200" w:lineRule="exact"/>
              <w:jc w:val="left"/>
              <w:rPr>
                <w:sz w:val="18"/>
                <w:szCs w:val="18"/>
                <w:lang w:val="en-US"/>
              </w:rPr>
            </w:pPr>
            <w:r w:rsidRPr="00D047DD">
              <w:rPr>
                <w:rFonts w:cs="Calibri"/>
                <w:sz w:val="18"/>
                <w:szCs w:val="18"/>
              </w:rPr>
              <w:t>TF : +7 495 748 1448</w:t>
            </w:r>
            <w:r w:rsidRPr="00D047DD">
              <w:rPr>
                <w:rFonts w:cs="Calibri"/>
                <w:sz w:val="18"/>
                <w:szCs w:val="18"/>
              </w:rPr>
              <w:br/>
              <w:t>FAX : +7 495 748 0680</w:t>
            </w:r>
            <w:r w:rsidRPr="00D047DD">
              <w:rPr>
                <w:rFonts w:cs="Calibri"/>
                <w:sz w:val="18"/>
                <w:szCs w:val="18"/>
              </w:rPr>
              <w:br/>
              <w:t>EMAIL : int@grfc.ru</w:t>
            </w:r>
          </w:p>
        </w:tc>
        <w:tc>
          <w:tcPr>
            <w:tcW w:w="2321" w:type="dxa"/>
            <w:vAlign w:val="center"/>
          </w:tcPr>
          <w:p w:rsidR="00C06909" w:rsidRPr="00B16113" w:rsidRDefault="00C06909" w:rsidP="00C06909">
            <w:pPr>
              <w:spacing w:before="60" w:after="60" w:line="200" w:lineRule="exact"/>
              <w:jc w:val="left"/>
              <w:rPr>
                <w:sz w:val="18"/>
                <w:szCs w:val="18"/>
                <w:lang w:val="en-US"/>
              </w:rPr>
            </w:pPr>
          </w:p>
        </w:tc>
      </w:tr>
    </w:tbl>
    <w:p w:rsidR="00C06909" w:rsidRPr="003758B4" w:rsidRDefault="00C06909" w:rsidP="002E250E">
      <w:pPr>
        <w:rPr>
          <w:lang w:val="en-US"/>
        </w:rPr>
      </w:pPr>
    </w:p>
    <w:tbl>
      <w:tblPr>
        <w:tblStyle w:val="TableGrid"/>
        <w:tblW w:w="0" w:type="auto"/>
        <w:tblLayout w:type="fixed"/>
        <w:tblLook w:val="04A0" w:firstRow="1" w:lastRow="0" w:firstColumn="1" w:lastColumn="0" w:noHBand="0" w:noVBand="1"/>
      </w:tblPr>
      <w:tblGrid>
        <w:gridCol w:w="2320"/>
        <w:gridCol w:w="2320"/>
        <w:gridCol w:w="4641"/>
      </w:tblGrid>
      <w:tr w:rsidR="00C06909" w:rsidRPr="00B02C38" w:rsidTr="00C06909">
        <w:tc>
          <w:tcPr>
            <w:tcW w:w="2320" w:type="dxa"/>
            <w:tcBorders>
              <w:right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r w:rsidRPr="00E26DD7">
              <w:rPr>
                <w:b/>
                <w:bCs/>
                <w:lang w:val="en-US"/>
              </w:rPr>
              <w:t>Nom de la station</w:t>
            </w:r>
          </w:p>
        </w:tc>
        <w:tc>
          <w:tcPr>
            <w:tcW w:w="2320" w:type="dxa"/>
            <w:tcBorders>
              <w:left w:val="single" w:sz="4" w:space="0" w:color="auto"/>
              <w:right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proofErr w:type="spellStart"/>
            <w:r w:rsidRPr="00E26DD7">
              <w:rPr>
                <w:b/>
                <w:bCs/>
                <w:lang w:val="en-US"/>
              </w:rPr>
              <w:t>Adresse</w:t>
            </w:r>
            <w:proofErr w:type="spellEnd"/>
            <w:r w:rsidRPr="00E26DD7">
              <w:rPr>
                <w:b/>
                <w:bCs/>
                <w:lang w:val="en-US"/>
              </w:rPr>
              <w:t xml:space="preserve"> </w:t>
            </w:r>
            <w:proofErr w:type="spellStart"/>
            <w:r w:rsidRPr="00E26DD7">
              <w:rPr>
                <w:b/>
                <w:bCs/>
                <w:lang w:val="en-US"/>
              </w:rPr>
              <w:t>postale</w:t>
            </w:r>
            <w:proofErr w:type="spellEnd"/>
          </w:p>
        </w:tc>
        <w:tc>
          <w:tcPr>
            <w:tcW w:w="4641" w:type="dxa"/>
            <w:tcBorders>
              <w:left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proofErr w:type="spellStart"/>
            <w:r w:rsidRPr="00E26DD7">
              <w:rPr>
                <w:b/>
                <w:bCs/>
                <w:lang w:val="en-US"/>
              </w:rPr>
              <w:t>Téléphone</w:t>
            </w:r>
            <w:proofErr w:type="spellEnd"/>
            <w:r w:rsidRPr="00E26DD7">
              <w:rPr>
                <w:b/>
                <w:bCs/>
                <w:lang w:val="en-US"/>
              </w:rPr>
              <w:t xml:space="preserve">, </w:t>
            </w:r>
            <w:proofErr w:type="spellStart"/>
            <w:r w:rsidRPr="00E26DD7">
              <w:rPr>
                <w:b/>
                <w:bCs/>
                <w:lang w:val="en-US"/>
              </w:rPr>
              <w:t>Téléfax</w:t>
            </w:r>
            <w:proofErr w:type="spellEnd"/>
            <w:r w:rsidRPr="00E26DD7">
              <w:rPr>
                <w:b/>
                <w:bCs/>
                <w:lang w:val="en-US"/>
              </w:rPr>
              <w:t xml:space="preserve">, </w:t>
            </w:r>
            <w:proofErr w:type="spellStart"/>
            <w:r w:rsidRPr="00E26DD7">
              <w:rPr>
                <w:b/>
                <w:bCs/>
                <w:lang w:val="en-US"/>
              </w:rPr>
              <w:t>Courrier</w:t>
            </w:r>
            <w:proofErr w:type="spellEnd"/>
            <w:r w:rsidRPr="00E26DD7">
              <w:rPr>
                <w:b/>
                <w:bCs/>
                <w:lang w:val="en-US"/>
              </w:rPr>
              <w:t xml:space="preserve"> </w:t>
            </w:r>
            <w:proofErr w:type="spellStart"/>
            <w:r w:rsidRPr="00E26DD7">
              <w:rPr>
                <w:b/>
                <w:bCs/>
                <w:lang w:val="en-US"/>
              </w:rPr>
              <w:t>électronique</w:t>
            </w:r>
            <w:proofErr w:type="spellEnd"/>
          </w:p>
        </w:tc>
      </w:tr>
      <w:tr w:rsidR="00C06909" w:rsidRPr="003F4134" w:rsidTr="00C06909">
        <w:tc>
          <w:tcPr>
            <w:tcW w:w="2320" w:type="dxa"/>
            <w:vAlign w:val="center"/>
          </w:tcPr>
          <w:p w:rsidR="00C06909" w:rsidRPr="00AB033D" w:rsidRDefault="00C06909" w:rsidP="00C06909">
            <w:pPr>
              <w:spacing w:before="60" w:after="60" w:line="200" w:lineRule="exact"/>
              <w:jc w:val="left"/>
              <w:rPr>
                <w:rFonts w:cs="Calibri"/>
                <w:b/>
                <w:bCs/>
                <w:sz w:val="18"/>
                <w:szCs w:val="18"/>
              </w:rPr>
            </w:pPr>
            <w:r w:rsidRPr="00AB033D">
              <w:rPr>
                <w:rFonts w:cs="Calibri"/>
                <w:b/>
                <w:bCs/>
                <w:sz w:val="18"/>
                <w:szCs w:val="18"/>
              </w:rPr>
              <w:t>Yakutsk</w:t>
            </w:r>
          </w:p>
        </w:tc>
        <w:tc>
          <w:tcPr>
            <w:tcW w:w="2320" w:type="dxa"/>
            <w:vAlign w:val="center"/>
          </w:tcPr>
          <w:p w:rsidR="00C06909" w:rsidRPr="00E5217B" w:rsidRDefault="00C06909" w:rsidP="00C06909">
            <w:pPr>
              <w:spacing w:before="60" w:after="60" w:line="200" w:lineRule="exact"/>
              <w:jc w:val="left"/>
              <w:rPr>
                <w:rFonts w:cs="Calibri"/>
                <w:sz w:val="18"/>
                <w:szCs w:val="18"/>
              </w:rPr>
            </w:pPr>
            <w:r w:rsidRPr="00E5217B">
              <w:rPr>
                <w:rFonts w:cs="Calibri"/>
                <w:sz w:val="18"/>
                <w:szCs w:val="18"/>
              </w:rPr>
              <w:t xml:space="preserve">17, </w:t>
            </w:r>
            <w:proofErr w:type="spellStart"/>
            <w:r w:rsidRPr="00E5217B">
              <w:rPr>
                <w:rFonts w:cs="Calibri"/>
                <w:sz w:val="18"/>
                <w:szCs w:val="18"/>
              </w:rPr>
              <w:t>Irtyshskiy</w:t>
            </w:r>
            <w:proofErr w:type="spellEnd"/>
            <w:r w:rsidRPr="00E5217B">
              <w:rPr>
                <w:rFonts w:cs="Calibri"/>
                <w:sz w:val="18"/>
                <w:szCs w:val="18"/>
              </w:rPr>
              <w:t xml:space="preserve"> </w:t>
            </w:r>
            <w:proofErr w:type="spellStart"/>
            <w:r w:rsidRPr="00E5217B">
              <w:rPr>
                <w:rFonts w:cs="Calibri"/>
                <w:sz w:val="18"/>
                <w:szCs w:val="18"/>
              </w:rPr>
              <w:t>proezd</w:t>
            </w:r>
            <w:proofErr w:type="spellEnd"/>
            <w:r w:rsidRPr="00E5217B">
              <w:rPr>
                <w:rFonts w:cs="Calibri"/>
                <w:sz w:val="18"/>
                <w:szCs w:val="18"/>
              </w:rPr>
              <w:br/>
              <w:t>680006 Khabarovsk</w:t>
            </w:r>
            <w:r w:rsidRPr="00E5217B">
              <w:rPr>
                <w:rFonts w:cs="Calibri"/>
                <w:sz w:val="18"/>
                <w:szCs w:val="18"/>
              </w:rPr>
              <w:br/>
              <w:t>Russian Federation  </w:t>
            </w:r>
          </w:p>
        </w:tc>
        <w:tc>
          <w:tcPr>
            <w:tcW w:w="4641" w:type="dxa"/>
            <w:vAlign w:val="center"/>
          </w:tcPr>
          <w:p w:rsidR="00C06909" w:rsidRPr="00E5217B" w:rsidRDefault="00C06909" w:rsidP="00C06909">
            <w:pPr>
              <w:spacing w:before="60" w:after="60" w:line="200" w:lineRule="exact"/>
              <w:jc w:val="left"/>
              <w:rPr>
                <w:rFonts w:cs="Calibri"/>
                <w:sz w:val="18"/>
                <w:szCs w:val="18"/>
              </w:rPr>
            </w:pPr>
            <w:r w:rsidRPr="00E5217B">
              <w:rPr>
                <w:rFonts w:cs="Calibri"/>
                <w:sz w:val="18"/>
                <w:szCs w:val="18"/>
              </w:rPr>
              <w:t>TF : +7 421 2744000</w:t>
            </w:r>
            <w:r w:rsidRPr="00E5217B">
              <w:rPr>
                <w:rFonts w:cs="Calibri"/>
                <w:sz w:val="18"/>
                <w:szCs w:val="18"/>
              </w:rPr>
              <w:br/>
              <w:t>FAX : +7 421 2541212</w:t>
            </w:r>
            <w:r w:rsidRPr="00E5217B">
              <w:rPr>
                <w:rFonts w:cs="Calibri"/>
                <w:sz w:val="18"/>
                <w:szCs w:val="18"/>
              </w:rPr>
              <w:br/>
              <w:t>EMAIL : info@rfc-fefa.ru  </w:t>
            </w:r>
          </w:p>
        </w:tc>
      </w:tr>
    </w:tbl>
    <w:p w:rsidR="00C06909" w:rsidRPr="002B518B" w:rsidRDefault="00C06909" w:rsidP="00C06909">
      <w:pPr>
        <w:spacing w:before="0" w:line="40" w:lineRule="exact"/>
        <w:rPr>
          <w:sz w:val="4"/>
          <w:szCs w:val="4"/>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C06909" w:rsidRPr="00B1723B" w:rsidTr="00C06909">
        <w:tc>
          <w:tcPr>
            <w:tcW w:w="1480" w:type="dxa"/>
            <w:tcBorders>
              <w:bottom w:val="single" w:sz="4" w:space="0" w:color="auto"/>
              <w:right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proofErr w:type="spellStart"/>
            <w:r w:rsidRPr="00E26DD7">
              <w:rPr>
                <w:b/>
                <w:bCs/>
                <w:lang w:val="en-US"/>
              </w:rPr>
              <w:t>Coordonnées</w:t>
            </w:r>
            <w:proofErr w:type="spellEnd"/>
            <w:r w:rsidRPr="00E26DD7">
              <w:rPr>
                <w:b/>
                <w:bCs/>
                <w:lang w:val="en-US"/>
              </w:rPr>
              <w:br/>
            </w:r>
            <w:proofErr w:type="spellStart"/>
            <w:r w:rsidRPr="00E26DD7">
              <w:rPr>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r w:rsidRPr="00E26DD7">
              <w:rPr>
                <w:b/>
                <w:bCs/>
                <w:lang w:val="en-US"/>
              </w:rPr>
              <w:t xml:space="preserve">Types de </w:t>
            </w:r>
            <w:proofErr w:type="spellStart"/>
            <w:r w:rsidRPr="00E26DD7">
              <w:rPr>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C06909" w:rsidRPr="00D6422F" w:rsidRDefault="00C06909" w:rsidP="00C06909">
            <w:pPr>
              <w:spacing w:before="60" w:after="60" w:line="220" w:lineRule="exact"/>
              <w:jc w:val="center"/>
              <w:rPr>
                <w:b/>
                <w:bCs/>
                <w:lang w:val="fr-FR"/>
              </w:rPr>
            </w:pPr>
            <w:r w:rsidRPr="00D6422F">
              <w:rPr>
                <w:b/>
                <w:bCs/>
                <w:lang w:val="fr-FR"/>
              </w:rPr>
              <w:t>Gammes de</w:t>
            </w:r>
            <w:r w:rsidRPr="00D6422F">
              <w:rPr>
                <w:b/>
                <w:bCs/>
                <w:lang w:val="fr-FR"/>
              </w:rPr>
              <w:br/>
              <w:t>fréquences pour</w:t>
            </w:r>
            <w:r w:rsidRPr="00D6422F">
              <w:rPr>
                <w:b/>
                <w:bCs/>
                <w:lang w:val="fr-FR"/>
              </w:rPr>
              <w:br/>
              <w:t>chaque mesure</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proofErr w:type="spellStart"/>
            <w:r w:rsidRPr="00E26DD7">
              <w:rPr>
                <w:b/>
                <w:bCs/>
                <w:lang w:val="en-US"/>
              </w:rPr>
              <w:t>Heures</w:t>
            </w:r>
            <w:proofErr w:type="spellEnd"/>
            <w:r>
              <w:rPr>
                <w:b/>
                <w:bCs/>
                <w:lang w:val="en-US"/>
              </w:rPr>
              <w:br/>
            </w:r>
            <w:r w:rsidRPr="00E26DD7">
              <w:rPr>
                <w:b/>
                <w:bCs/>
                <w:lang w:val="en-US"/>
              </w:rPr>
              <w:t>de</w:t>
            </w:r>
            <w:r w:rsidRPr="00E26DD7">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r w:rsidRPr="00E26DD7">
              <w:rPr>
                <w:b/>
                <w:bCs/>
                <w:lang w:val="en-US"/>
              </w:rPr>
              <w:t>Observations</w:t>
            </w:r>
          </w:p>
        </w:tc>
      </w:tr>
      <w:tr w:rsidR="00C06909" w:rsidRPr="007F62D8" w:rsidTr="00C06909">
        <w:tc>
          <w:tcPr>
            <w:tcW w:w="1480" w:type="dxa"/>
            <w:tcBorders>
              <w:bottom w:val="dashed" w:sz="6" w:space="0" w:color="1F59A2"/>
            </w:tcBorders>
            <w:vAlign w:val="center"/>
          </w:tcPr>
          <w:p w:rsidR="00C06909" w:rsidRPr="00E22C16" w:rsidRDefault="00C06909" w:rsidP="00C06909">
            <w:pPr>
              <w:spacing w:before="60" w:after="60" w:line="200" w:lineRule="exact"/>
              <w:jc w:val="right"/>
              <w:rPr>
                <w:sz w:val="18"/>
                <w:szCs w:val="18"/>
                <w:lang w:val="en-US"/>
              </w:rPr>
            </w:pPr>
            <w:r w:rsidRPr="00B5701A">
              <w:rPr>
                <w:sz w:val="18"/>
                <w:szCs w:val="18"/>
                <w:lang w:val="en-US"/>
              </w:rPr>
              <w:t>61°54'41''N</w:t>
            </w:r>
            <w:r w:rsidRPr="00B5701A">
              <w:rPr>
                <w:sz w:val="18"/>
                <w:szCs w:val="18"/>
                <w:lang w:val="en-US"/>
              </w:rPr>
              <w:br/>
              <w:t>129°33'09''E</w:t>
            </w:r>
          </w:p>
        </w:tc>
        <w:tc>
          <w:tcPr>
            <w:tcW w:w="2212" w:type="dxa"/>
            <w:tcBorders>
              <w:bottom w:val="dashed" w:sz="6" w:space="0" w:color="1F59A2"/>
            </w:tcBorders>
            <w:vAlign w:val="center"/>
          </w:tcPr>
          <w:p w:rsidR="00C06909" w:rsidRPr="00E26DD7" w:rsidRDefault="00C06909" w:rsidP="00C06909">
            <w:pPr>
              <w:spacing w:before="60" w:after="60" w:line="200" w:lineRule="exact"/>
              <w:jc w:val="left"/>
              <w:rPr>
                <w:rFonts w:cs="Calibri"/>
                <w:sz w:val="18"/>
                <w:szCs w:val="18"/>
              </w:rPr>
            </w:pPr>
            <w:proofErr w:type="spellStart"/>
            <w:r w:rsidRPr="00E26DD7">
              <w:rPr>
                <w:rFonts w:cs="Calibri"/>
                <w:sz w:val="18"/>
                <w:szCs w:val="18"/>
              </w:rPr>
              <w:t>Mesures</w:t>
            </w:r>
            <w:proofErr w:type="spellEnd"/>
            <w:r w:rsidRPr="00E26DD7">
              <w:rPr>
                <w:rFonts w:cs="Calibri"/>
                <w:sz w:val="18"/>
                <w:szCs w:val="18"/>
              </w:rPr>
              <w:t xml:space="preserve"> de </w:t>
            </w:r>
            <w:proofErr w:type="spellStart"/>
            <w:r w:rsidRPr="00E26DD7">
              <w:rPr>
                <w:rFonts w:cs="Calibri"/>
                <w:sz w:val="18"/>
                <w:szCs w:val="18"/>
              </w:rPr>
              <w:t>fréquence</w:t>
            </w:r>
            <w:proofErr w:type="spellEnd"/>
            <w:r w:rsidRPr="00E26DD7">
              <w:rPr>
                <w:rFonts w:cs="Calibri"/>
                <w:sz w:val="18"/>
                <w:szCs w:val="18"/>
              </w:rPr>
              <w:t xml:space="preserve">  </w:t>
            </w:r>
          </w:p>
        </w:tc>
        <w:tc>
          <w:tcPr>
            <w:tcW w:w="2127" w:type="dxa"/>
            <w:tcBorders>
              <w:bottom w:val="dashed" w:sz="6" w:space="0" w:color="1F59A2"/>
            </w:tcBorders>
            <w:vAlign w:val="center"/>
          </w:tcPr>
          <w:p w:rsidR="00C06909" w:rsidRPr="00615680" w:rsidRDefault="00C06909" w:rsidP="00290FFF">
            <w:pPr>
              <w:spacing w:before="60" w:after="60" w:line="200" w:lineRule="exact"/>
              <w:jc w:val="left"/>
              <w:rPr>
                <w:rFonts w:cs="Calibri"/>
                <w:sz w:val="18"/>
                <w:szCs w:val="18"/>
                <w:lang w:val="fr-FR"/>
              </w:rPr>
            </w:pPr>
            <w:r w:rsidRPr="00615680">
              <w:rPr>
                <w:rFonts w:cs="Calibri"/>
                <w:sz w:val="18"/>
                <w:szCs w:val="18"/>
                <w:lang w:val="fr-FR"/>
              </w:rPr>
              <w:t xml:space="preserve">10 kHz </w:t>
            </w:r>
            <w:r w:rsidR="00290FFF">
              <w:rPr>
                <w:rFonts w:cs="Calibri"/>
                <w:sz w:val="18"/>
                <w:szCs w:val="18"/>
                <w:lang w:val="fr-FR"/>
              </w:rPr>
              <w:t>-</w:t>
            </w:r>
            <w:r w:rsidRPr="00615680">
              <w:rPr>
                <w:rFonts w:cs="Calibri"/>
                <w:sz w:val="18"/>
                <w:szCs w:val="18"/>
                <w:lang w:val="fr-FR"/>
              </w:rPr>
              <w:t xml:space="preserve"> 30 MHz  </w:t>
            </w:r>
          </w:p>
        </w:tc>
        <w:tc>
          <w:tcPr>
            <w:tcW w:w="980" w:type="dxa"/>
            <w:tcBorders>
              <w:bottom w:val="dashed" w:sz="6" w:space="0" w:color="1F59A2"/>
              <w:right w:val="single" w:sz="4" w:space="0" w:color="auto"/>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H24  </w:t>
            </w:r>
          </w:p>
        </w:tc>
        <w:tc>
          <w:tcPr>
            <w:tcW w:w="2482" w:type="dxa"/>
            <w:tcBorders>
              <w:left w:val="single" w:sz="4" w:space="0" w:color="auto"/>
              <w:bottom w:val="dashed" w:sz="6" w:space="0" w:color="1F59A2"/>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Précision des mesures:</w:t>
            </w:r>
            <w:r w:rsidRPr="00615680">
              <w:rPr>
                <w:rFonts w:cs="Calibri"/>
                <w:sz w:val="18"/>
                <w:szCs w:val="18"/>
                <w:lang w:val="fr-FR"/>
              </w:rPr>
              <w:br/>
              <w:t>± 2 × 10</w:t>
            </w:r>
            <w:r w:rsidRPr="00FD401B">
              <w:rPr>
                <w:rFonts w:asciiTheme="minorHAnsi" w:hAnsiTheme="minorHAnsi" w:cstheme="minorHAnsi"/>
                <w:position w:val="-4"/>
                <w:sz w:val="24"/>
                <w:szCs w:val="24"/>
                <w:vertAlign w:val="superscript"/>
                <w:lang w:val="fr-FR"/>
              </w:rPr>
              <w:t>-8</w:t>
            </w:r>
            <w:r w:rsidRPr="00615680">
              <w:rPr>
                <w:rFonts w:cs="Calibri"/>
                <w:sz w:val="18"/>
                <w:szCs w:val="18"/>
                <w:lang w:val="fr-FR"/>
              </w:rPr>
              <w:t xml:space="preserve"> (valeur relative);</w:t>
            </w:r>
            <w:r w:rsidRPr="00615680">
              <w:rPr>
                <w:rFonts w:cs="Calibri"/>
                <w:sz w:val="18"/>
                <w:szCs w:val="18"/>
                <w:lang w:val="fr-FR"/>
              </w:rPr>
              <w:br/>
              <w:t>± 1 Hz (valeur absolue).  </w:t>
            </w:r>
          </w:p>
        </w:tc>
      </w:tr>
      <w:tr w:rsidR="00C06909" w:rsidRPr="007F62D8" w:rsidTr="00C06909">
        <w:tc>
          <w:tcPr>
            <w:tcW w:w="1480" w:type="dxa"/>
            <w:tcBorders>
              <w:top w:val="dashed" w:sz="6" w:space="0" w:color="1F59A2"/>
              <w:bottom w:val="dashed" w:sz="6" w:space="0" w:color="1F59A2"/>
            </w:tcBorders>
            <w:vAlign w:val="center"/>
          </w:tcPr>
          <w:p w:rsidR="00C06909" w:rsidRPr="00E22C16" w:rsidRDefault="00C06909" w:rsidP="00C06909">
            <w:pPr>
              <w:spacing w:before="60" w:after="60" w:line="200" w:lineRule="exact"/>
              <w:jc w:val="right"/>
              <w:rPr>
                <w:sz w:val="18"/>
                <w:szCs w:val="18"/>
                <w:lang w:val="en-US"/>
              </w:rPr>
            </w:pPr>
            <w:r w:rsidRPr="00B5701A">
              <w:rPr>
                <w:sz w:val="18"/>
                <w:szCs w:val="18"/>
                <w:lang w:val="en-US"/>
              </w:rPr>
              <w:t>61°54'41''N</w:t>
            </w:r>
            <w:r w:rsidRPr="00B5701A">
              <w:rPr>
                <w:sz w:val="18"/>
                <w:szCs w:val="18"/>
                <w:lang w:val="en-US"/>
              </w:rPr>
              <w:br/>
              <w:t>129°33'09''E</w:t>
            </w:r>
          </w:p>
        </w:tc>
        <w:tc>
          <w:tcPr>
            <w:tcW w:w="2212" w:type="dxa"/>
            <w:tcBorders>
              <w:top w:val="dashed" w:sz="6" w:space="0" w:color="1F59A2"/>
              <w:bottom w:val="dashed" w:sz="6" w:space="0" w:color="1F59A2"/>
            </w:tcBorders>
            <w:vAlign w:val="center"/>
          </w:tcPr>
          <w:p w:rsidR="00C06909" w:rsidRPr="002154EB" w:rsidRDefault="00C06909" w:rsidP="00C06909">
            <w:pPr>
              <w:spacing w:before="60" w:after="60" w:line="200" w:lineRule="exact"/>
              <w:jc w:val="left"/>
              <w:rPr>
                <w:rFonts w:cs="Calibri"/>
                <w:sz w:val="18"/>
                <w:szCs w:val="18"/>
                <w:lang w:val="fr-FR"/>
              </w:rPr>
            </w:pPr>
            <w:r w:rsidRPr="002154EB">
              <w:rPr>
                <w:rFonts w:cs="Calibri"/>
                <w:sz w:val="18"/>
                <w:szCs w:val="18"/>
                <w:lang w:val="fr-FR"/>
              </w:rPr>
              <w:t>Mesures d'intensité de champ ou de puissance surfacique  </w:t>
            </w:r>
          </w:p>
        </w:tc>
        <w:tc>
          <w:tcPr>
            <w:tcW w:w="2127" w:type="dxa"/>
            <w:tcBorders>
              <w:top w:val="dashed" w:sz="6" w:space="0" w:color="1F59A2"/>
              <w:bottom w:val="dashed" w:sz="6" w:space="0" w:color="1F59A2"/>
            </w:tcBorders>
            <w:vAlign w:val="center"/>
          </w:tcPr>
          <w:p w:rsidR="00C06909" w:rsidRPr="00615680" w:rsidRDefault="00C06909" w:rsidP="00290FFF">
            <w:pPr>
              <w:spacing w:before="60" w:after="60" w:line="200" w:lineRule="exact"/>
              <w:jc w:val="left"/>
              <w:rPr>
                <w:rFonts w:cs="Calibri"/>
                <w:sz w:val="18"/>
                <w:szCs w:val="18"/>
                <w:lang w:val="fr-FR"/>
              </w:rPr>
            </w:pPr>
            <w:r w:rsidRPr="00615680">
              <w:rPr>
                <w:rFonts w:cs="Calibri"/>
                <w:sz w:val="18"/>
                <w:szCs w:val="18"/>
                <w:lang w:val="fr-FR"/>
              </w:rPr>
              <w:t xml:space="preserve">10 kHz </w:t>
            </w:r>
            <w:r w:rsidR="00290FFF">
              <w:rPr>
                <w:rFonts w:cs="Calibri"/>
                <w:sz w:val="18"/>
                <w:szCs w:val="18"/>
                <w:lang w:val="fr-FR"/>
              </w:rPr>
              <w:t>-</w:t>
            </w:r>
            <w:r w:rsidRPr="00615680">
              <w:rPr>
                <w:rFonts w:cs="Calibri"/>
                <w:sz w:val="18"/>
                <w:szCs w:val="18"/>
                <w:lang w:val="fr-FR"/>
              </w:rPr>
              <w:t xml:space="preserve"> 30 MHz  </w:t>
            </w:r>
          </w:p>
        </w:tc>
        <w:tc>
          <w:tcPr>
            <w:tcW w:w="980" w:type="dxa"/>
            <w:tcBorders>
              <w:top w:val="dashed" w:sz="6" w:space="0" w:color="1F59A2"/>
              <w:bottom w:val="dashed" w:sz="6" w:space="0" w:color="1F59A2"/>
              <w:right w:val="single" w:sz="4" w:space="0" w:color="auto"/>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H24  </w:t>
            </w:r>
          </w:p>
        </w:tc>
        <w:tc>
          <w:tcPr>
            <w:tcW w:w="2482" w:type="dxa"/>
            <w:tcBorders>
              <w:top w:val="dashed" w:sz="6" w:space="0" w:color="1F59A2"/>
              <w:left w:val="single" w:sz="4" w:space="0" w:color="auto"/>
              <w:bottom w:val="dashed" w:sz="6" w:space="0" w:color="1F59A2"/>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 xml:space="preserve">Valeurs des intensités de champ ou des puissances surfaciques mesurables: </w:t>
            </w:r>
            <w:r w:rsidRPr="009E7151">
              <w:rPr>
                <w:rFonts w:cs="Calibri"/>
                <w:sz w:val="18"/>
                <w:szCs w:val="18"/>
                <w:lang w:val="fr-FR"/>
              </w:rPr>
              <w:br/>
            </w:r>
            <w:r w:rsidRPr="00615680">
              <w:rPr>
                <w:rFonts w:cs="Calibri"/>
                <w:sz w:val="18"/>
                <w:szCs w:val="18"/>
                <w:lang w:val="fr-FR"/>
              </w:rPr>
              <w:t xml:space="preserve">0 - 120 </w:t>
            </w:r>
            <w:proofErr w:type="spellStart"/>
            <w:r w:rsidRPr="00615680">
              <w:rPr>
                <w:rFonts w:cs="Calibri"/>
                <w:sz w:val="18"/>
                <w:szCs w:val="18"/>
                <w:lang w:val="fr-FR"/>
              </w:rPr>
              <w:t>dBμV</w:t>
            </w:r>
            <w:proofErr w:type="spellEnd"/>
            <w:r w:rsidRPr="00615680">
              <w:rPr>
                <w:rFonts w:cs="Calibri"/>
                <w:sz w:val="18"/>
                <w:szCs w:val="18"/>
                <w:lang w:val="fr-FR"/>
              </w:rPr>
              <w:t>/m;</w:t>
            </w:r>
            <w:r w:rsidRPr="00615680">
              <w:rPr>
                <w:rFonts w:cs="Calibri"/>
                <w:sz w:val="18"/>
                <w:szCs w:val="18"/>
                <w:lang w:val="fr-FR"/>
              </w:rPr>
              <w:br/>
              <w:t>Précision des mesures: ± 3 dB.</w:t>
            </w:r>
          </w:p>
        </w:tc>
      </w:tr>
      <w:tr w:rsidR="00C06909" w:rsidRPr="007F62D8" w:rsidTr="00C06909">
        <w:tc>
          <w:tcPr>
            <w:tcW w:w="1480" w:type="dxa"/>
            <w:tcBorders>
              <w:top w:val="dashed" w:sz="6" w:space="0" w:color="1F59A2"/>
              <w:bottom w:val="dashed" w:sz="6" w:space="0" w:color="1F59A2"/>
            </w:tcBorders>
            <w:vAlign w:val="center"/>
          </w:tcPr>
          <w:p w:rsidR="00C06909" w:rsidRPr="000129FA" w:rsidRDefault="00C06909" w:rsidP="00C06909">
            <w:pPr>
              <w:spacing w:before="60" w:after="60" w:line="200" w:lineRule="exact"/>
              <w:jc w:val="right"/>
              <w:rPr>
                <w:sz w:val="18"/>
                <w:szCs w:val="18"/>
                <w:lang w:val="fr-FR"/>
              </w:rPr>
            </w:pPr>
            <w:r w:rsidRPr="009E7151">
              <w:rPr>
                <w:sz w:val="18"/>
                <w:szCs w:val="18"/>
                <w:lang w:val="fr-CH"/>
              </w:rPr>
              <w:t>61°54'41''N</w:t>
            </w:r>
            <w:r w:rsidRPr="009E7151">
              <w:rPr>
                <w:sz w:val="18"/>
                <w:szCs w:val="18"/>
                <w:lang w:val="fr-CH"/>
              </w:rPr>
              <w:br/>
              <w:t>129°33'09''E</w:t>
            </w:r>
          </w:p>
        </w:tc>
        <w:tc>
          <w:tcPr>
            <w:tcW w:w="2212" w:type="dxa"/>
            <w:tcBorders>
              <w:top w:val="dashed" w:sz="6" w:space="0" w:color="1F59A2"/>
              <w:bottom w:val="dashed" w:sz="6" w:space="0" w:color="1F59A2"/>
            </w:tcBorders>
            <w:vAlign w:val="center"/>
          </w:tcPr>
          <w:p w:rsidR="00C06909" w:rsidRPr="009E7151" w:rsidRDefault="00C06909" w:rsidP="00C06909">
            <w:pPr>
              <w:spacing w:before="60" w:after="60" w:line="200" w:lineRule="exact"/>
              <w:jc w:val="left"/>
              <w:rPr>
                <w:rFonts w:cs="Calibri"/>
                <w:sz w:val="18"/>
                <w:szCs w:val="18"/>
                <w:lang w:val="fr-CH"/>
              </w:rPr>
            </w:pPr>
            <w:r w:rsidRPr="009E7151">
              <w:rPr>
                <w:rFonts w:cs="Calibri"/>
                <w:sz w:val="18"/>
                <w:szCs w:val="18"/>
                <w:lang w:val="fr-CH"/>
              </w:rPr>
              <w:t>Mesures</w:t>
            </w:r>
            <w:r w:rsidRPr="009E7151">
              <w:rPr>
                <w:rFonts w:cs="Calibri"/>
                <w:sz w:val="18"/>
                <w:szCs w:val="18"/>
                <w:lang w:val="fr-CH"/>
              </w:rPr>
              <w:br/>
              <w:t>radiogoniométriques  </w:t>
            </w:r>
          </w:p>
        </w:tc>
        <w:tc>
          <w:tcPr>
            <w:tcW w:w="2127" w:type="dxa"/>
            <w:tcBorders>
              <w:top w:val="dashed" w:sz="6" w:space="0" w:color="1F59A2"/>
              <w:bottom w:val="dashed" w:sz="6" w:space="0" w:color="1F59A2"/>
            </w:tcBorders>
            <w:vAlign w:val="center"/>
          </w:tcPr>
          <w:p w:rsidR="00C06909" w:rsidRPr="00615680" w:rsidRDefault="00C06909" w:rsidP="00290FFF">
            <w:pPr>
              <w:spacing w:before="60" w:after="60" w:line="200" w:lineRule="exact"/>
              <w:jc w:val="left"/>
              <w:rPr>
                <w:rFonts w:cs="Calibri"/>
                <w:sz w:val="18"/>
                <w:szCs w:val="18"/>
                <w:lang w:val="fr-FR"/>
              </w:rPr>
            </w:pPr>
            <w:r w:rsidRPr="00615680">
              <w:rPr>
                <w:rFonts w:cs="Calibri"/>
                <w:sz w:val="18"/>
                <w:szCs w:val="18"/>
                <w:lang w:val="fr-FR"/>
              </w:rPr>
              <w:t xml:space="preserve">10 kHz </w:t>
            </w:r>
            <w:r w:rsidR="00290FFF">
              <w:rPr>
                <w:rFonts w:cs="Calibri"/>
                <w:sz w:val="18"/>
                <w:szCs w:val="18"/>
                <w:lang w:val="fr-FR"/>
              </w:rPr>
              <w:t>-</w:t>
            </w:r>
            <w:r w:rsidRPr="00615680">
              <w:rPr>
                <w:rFonts w:cs="Calibri"/>
                <w:sz w:val="18"/>
                <w:szCs w:val="18"/>
                <w:lang w:val="fr-FR"/>
              </w:rPr>
              <w:t xml:space="preserve"> 100 kHz  </w:t>
            </w:r>
          </w:p>
        </w:tc>
        <w:tc>
          <w:tcPr>
            <w:tcW w:w="980" w:type="dxa"/>
            <w:tcBorders>
              <w:top w:val="dashed" w:sz="6" w:space="0" w:color="1F59A2"/>
              <w:bottom w:val="dashed" w:sz="6" w:space="0" w:color="1F59A2"/>
              <w:right w:val="single" w:sz="4" w:space="0" w:color="auto"/>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H24  </w:t>
            </w:r>
          </w:p>
        </w:tc>
        <w:tc>
          <w:tcPr>
            <w:tcW w:w="2482" w:type="dxa"/>
            <w:tcBorders>
              <w:top w:val="dashed" w:sz="6" w:space="0" w:color="1F59A2"/>
              <w:left w:val="single" w:sz="4" w:space="0" w:color="auto"/>
              <w:bottom w:val="dashed" w:sz="6" w:space="0" w:color="1F59A2"/>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Dispositif d'antenne-cadre magnétique à trois canaux dans la gamme de fréquences de 10 kHz à 100 kHz.  </w:t>
            </w:r>
          </w:p>
        </w:tc>
      </w:tr>
      <w:tr w:rsidR="00C06909" w:rsidRPr="007F62D8" w:rsidTr="00C06909">
        <w:tc>
          <w:tcPr>
            <w:tcW w:w="1480" w:type="dxa"/>
            <w:tcBorders>
              <w:top w:val="dashed" w:sz="6" w:space="0" w:color="1F59A2"/>
              <w:bottom w:val="single" w:sz="4" w:space="0" w:color="auto"/>
            </w:tcBorders>
            <w:vAlign w:val="center"/>
          </w:tcPr>
          <w:p w:rsidR="00C06909" w:rsidRPr="000129FA" w:rsidRDefault="00C06909" w:rsidP="00C06909">
            <w:pPr>
              <w:spacing w:before="60" w:after="60" w:line="200" w:lineRule="exact"/>
              <w:jc w:val="right"/>
              <w:rPr>
                <w:sz w:val="18"/>
                <w:szCs w:val="18"/>
                <w:lang w:val="fr-FR"/>
              </w:rPr>
            </w:pPr>
            <w:r w:rsidRPr="00B5701A">
              <w:rPr>
                <w:sz w:val="18"/>
                <w:szCs w:val="18"/>
                <w:lang w:val="en-US"/>
              </w:rPr>
              <w:t>61°54'41''N</w:t>
            </w:r>
            <w:r w:rsidRPr="00B5701A">
              <w:rPr>
                <w:sz w:val="18"/>
                <w:szCs w:val="18"/>
                <w:lang w:val="en-US"/>
              </w:rPr>
              <w:br/>
              <w:t>129°33'09''E</w:t>
            </w:r>
          </w:p>
        </w:tc>
        <w:tc>
          <w:tcPr>
            <w:tcW w:w="2212" w:type="dxa"/>
            <w:tcBorders>
              <w:top w:val="dashed" w:sz="6" w:space="0" w:color="1F59A2"/>
              <w:bottom w:val="single" w:sz="4" w:space="0" w:color="auto"/>
            </w:tcBorders>
            <w:vAlign w:val="center"/>
          </w:tcPr>
          <w:p w:rsidR="00C06909" w:rsidRPr="00D6422F" w:rsidRDefault="00C06909" w:rsidP="00C06909">
            <w:pPr>
              <w:spacing w:before="60" w:after="60" w:line="200" w:lineRule="exact"/>
              <w:jc w:val="left"/>
              <w:rPr>
                <w:rFonts w:cs="Calibri"/>
                <w:sz w:val="18"/>
                <w:szCs w:val="18"/>
              </w:rPr>
            </w:pPr>
            <w:proofErr w:type="spellStart"/>
            <w:r w:rsidRPr="00D6422F">
              <w:rPr>
                <w:rFonts w:cs="Calibri"/>
                <w:sz w:val="18"/>
                <w:szCs w:val="18"/>
              </w:rPr>
              <w:t>Mesures</w:t>
            </w:r>
            <w:proofErr w:type="spellEnd"/>
            <w:r>
              <w:rPr>
                <w:rFonts w:cs="Calibri"/>
                <w:sz w:val="18"/>
                <w:szCs w:val="18"/>
              </w:rPr>
              <w:br/>
            </w:r>
            <w:proofErr w:type="spellStart"/>
            <w:r w:rsidRPr="00D6422F">
              <w:rPr>
                <w:rFonts w:cs="Calibri"/>
                <w:sz w:val="18"/>
                <w:szCs w:val="18"/>
              </w:rPr>
              <w:t>radiogoniométriques</w:t>
            </w:r>
            <w:proofErr w:type="spellEnd"/>
            <w:r w:rsidRPr="00D6422F">
              <w:rPr>
                <w:rFonts w:cs="Calibri"/>
                <w:sz w:val="18"/>
                <w:szCs w:val="18"/>
              </w:rPr>
              <w:t xml:space="preserve">  </w:t>
            </w:r>
          </w:p>
        </w:tc>
        <w:tc>
          <w:tcPr>
            <w:tcW w:w="2127" w:type="dxa"/>
            <w:tcBorders>
              <w:top w:val="dashed" w:sz="6" w:space="0" w:color="1F59A2"/>
              <w:bottom w:val="single" w:sz="4" w:space="0" w:color="auto"/>
            </w:tcBorders>
            <w:vAlign w:val="center"/>
          </w:tcPr>
          <w:p w:rsidR="00C06909" w:rsidRPr="00615680" w:rsidRDefault="00C06909" w:rsidP="00290FFF">
            <w:pPr>
              <w:spacing w:before="60" w:after="60" w:line="200" w:lineRule="exact"/>
              <w:jc w:val="left"/>
              <w:rPr>
                <w:rFonts w:cs="Calibri"/>
                <w:sz w:val="18"/>
                <w:szCs w:val="18"/>
                <w:lang w:val="fr-FR"/>
              </w:rPr>
            </w:pPr>
            <w:r w:rsidRPr="00615680">
              <w:rPr>
                <w:rFonts w:cs="Calibri"/>
                <w:sz w:val="18"/>
                <w:szCs w:val="18"/>
                <w:lang w:val="fr-FR"/>
              </w:rPr>
              <w:t xml:space="preserve">100 kHz </w:t>
            </w:r>
            <w:r w:rsidR="00290FFF">
              <w:rPr>
                <w:rFonts w:cs="Calibri"/>
                <w:sz w:val="18"/>
                <w:szCs w:val="18"/>
                <w:lang w:val="fr-FR"/>
              </w:rPr>
              <w:t>-</w:t>
            </w:r>
            <w:r w:rsidRPr="00615680">
              <w:rPr>
                <w:rFonts w:cs="Calibri"/>
                <w:sz w:val="18"/>
                <w:szCs w:val="18"/>
                <w:lang w:val="fr-FR"/>
              </w:rPr>
              <w:t xml:space="preserve"> 1 MHz  </w:t>
            </w:r>
          </w:p>
        </w:tc>
        <w:tc>
          <w:tcPr>
            <w:tcW w:w="980" w:type="dxa"/>
            <w:tcBorders>
              <w:top w:val="dashed" w:sz="6" w:space="0" w:color="1F59A2"/>
              <w:bottom w:val="single" w:sz="4" w:space="0" w:color="auto"/>
              <w:right w:val="single" w:sz="4" w:space="0" w:color="auto"/>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H24  </w:t>
            </w:r>
          </w:p>
        </w:tc>
        <w:tc>
          <w:tcPr>
            <w:tcW w:w="2482" w:type="dxa"/>
            <w:tcBorders>
              <w:top w:val="dashed" w:sz="6" w:space="0" w:color="1F59A2"/>
              <w:left w:val="single" w:sz="4" w:space="0" w:color="auto"/>
              <w:bottom w:val="single" w:sz="4" w:space="0" w:color="auto"/>
            </w:tcBorders>
            <w:vAlign w:val="center"/>
          </w:tcPr>
          <w:p w:rsidR="00C06909" w:rsidRPr="00615680" w:rsidRDefault="00C06909" w:rsidP="00C06909">
            <w:pPr>
              <w:spacing w:before="60" w:after="60" w:line="200" w:lineRule="exact"/>
              <w:ind w:right="-28"/>
              <w:jc w:val="left"/>
              <w:rPr>
                <w:rFonts w:cs="Calibri"/>
                <w:sz w:val="18"/>
                <w:szCs w:val="18"/>
                <w:lang w:val="fr-FR"/>
              </w:rPr>
            </w:pPr>
            <w:r w:rsidRPr="00615680">
              <w:rPr>
                <w:rFonts w:cs="Calibri"/>
                <w:sz w:val="18"/>
                <w:szCs w:val="18"/>
                <w:lang w:val="fr-FR"/>
              </w:rPr>
              <w:t>Dispositif d'antenne-cadre à trois canaux avec un diamètre de 3 m dans la gamme de fréquences de 100 kHz à 1</w:t>
            </w:r>
            <w:r>
              <w:rPr>
                <w:rFonts w:cs="Calibri"/>
                <w:sz w:val="18"/>
                <w:szCs w:val="18"/>
                <w:lang w:val="fr-FR"/>
              </w:rPr>
              <w:t> </w:t>
            </w:r>
            <w:r w:rsidRPr="00615680">
              <w:rPr>
                <w:rFonts w:cs="Calibri"/>
                <w:sz w:val="18"/>
                <w:szCs w:val="18"/>
                <w:lang w:val="fr-FR"/>
              </w:rPr>
              <w:t>MHz.</w:t>
            </w:r>
          </w:p>
        </w:tc>
      </w:tr>
    </w:tbl>
    <w:p w:rsidR="00C06909" w:rsidRPr="00B60D84" w:rsidRDefault="00C06909" w:rsidP="00C06909">
      <w:pPr>
        <w:rPr>
          <w:lang w:val="fr-CH"/>
        </w:rPr>
      </w:pPr>
    </w:p>
    <w:p w:rsidR="00C06909" w:rsidRPr="00FD401B" w:rsidRDefault="00C06909" w:rsidP="00D13B0B">
      <w:pPr>
        <w:jc w:val="right"/>
        <w:rPr>
          <w:i/>
          <w:iCs/>
          <w:lang w:val="fr-FR"/>
        </w:rPr>
      </w:pPr>
      <w:r w:rsidRPr="00FD401B">
        <w:rPr>
          <w:i/>
          <w:iCs/>
          <w:lang w:val="fr-FR"/>
        </w:rPr>
        <w:t>(</w:t>
      </w:r>
      <w:r w:rsidR="00D13B0B" w:rsidRPr="00FD401B">
        <w:rPr>
          <w:i/>
          <w:iCs/>
          <w:lang w:val="fr-FR"/>
        </w:rPr>
        <w:t>suite</w:t>
      </w:r>
      <w:r w:rsidRPr="00FD401B">
        <w:rPr>
          <w:i/>
          <w:iCs/>
          <w:lang w:val="fr-FR"/>
        </w:rPr>
        <w:t>)</w:t>
      </w:r>
    </w:p>
    <w:p w:rsidR="00C06909" w:rsidRDefault="00C06909" w:rsidP="00C0690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634933">
        <w:rPr>
          <w:lang w:val="fr-CH"/>
        </w:rPr>
        <w:br w:type="page"/>
      </w:r>
    </w:p>
    <w:p w:rsidR="00C06909" w:rsidRPr="00B60D84" w:rsidRDefault="00C06909" w:rsidP="00D13B0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b/>
          <w:bCs/>
          <w:lang w:val="fr-FR"/>
        </w:rPr>
        <w:lastRenderedPageBreak/>
        <w:t>RUS</w:t>
      </w:r>
      <w:r w:rsidRPr="00E26DD7">
        <w:rPr>
          <w:b/>
          <w:bCs/>
          <w:lang w:val="fr-FR"/>
        </w:rPr>
        <w:t xml:space="preserve"> - </w:t>
      </w:r>
      <w:r w:rsidRPr="00634933">
        <w:rPr>
          <w:b/>
          <w:bCs/>
          <w:lang w:val="fr-FR"/>
        </w:rPr>
        <w:t>Fédération de Russie</w:t>
      </w:r>
      <w:r>
        <w:rPr>
          <w:b/>
          <w:bCs/>
          <w:lang w:val="fr-FR"/>
        </w:rPr>
        <w:t xml:space="preserve"> </w:t>
      </w:r>
      <w:r w:rsidRPr="00B60D84">
        <w:rPr>
          <w:i/>
          <w:iCs/>
          <w:lang w:val="fr-CH"/>
        </w:rPr>
        <w:t>(</w:t>
      </w:r>
      <w:r w:rsidR="00D13B0B">
        <w:rPr>
          <w:i/>
          <w:iCs/>
          <w:lang w:val="fr-CH"/>
        </w:rPr>
        <w:t>suite</w:t>
      </w:r>
      <w:r w:rsidRPr="00B60D84">
        <w:rPr>
          <w:i/>
          <w:iCs/>
          <w:lang w:val="fr-CH"/>
        </w:rPr>
        <w:t>)</w:t>
      </w:r>
    </w:p>
    <w:p w:rsidR="00C06909" w:rsidRPr="00634933" w:rsidRDefault="00C06909" w:rsidP="00C0690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tbl>
      <w:tblPr>
        <w:tblStyle w:val="TableGrid"/>
        <w:tblW w:w="0" w:type="auto"/>
        <w:tblLayout w:type="fixed"/>
        <w:tblLook w:val="04A0" w:firstRow="1" w:lastRow="0" w:firstColumn="1" w:lastColumn="0" w:noHBand="0" w:noVBand="1"/>
      </w:tblPr>
      <w:tblGrid>
        <w:gridCol w:w="1480"/>
        <w:gridCol w:w="2212"/>
        <w:gridCol w:w="2127"/>
        <w:gridCol w:w="980"/>
        <w:gridCol w:w="2482"/>
      </w:tblGrid>
      <w:tr w:rsidR="00C06909" w:rsidRPr="00B1723B" w:rsidTr="00C06909">
        <w:tc>
          <w:tcPr>
            <w:tcW w:w="1480" w:type="dxa"/>
            <w:tcBorders>
              <w:bottom w:val="single" w:sz="4" w:space="0" w:color="auto"/>
              <w:right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proofErr w:type="spellStart"/>
            <w:r w:rsidRPr="00E26DD7">
              <w:rPr>
                <w:b/>
                <w:bCs/>
                <w:lang w:val="en-US"/>
              </w:rPr>
              <w:t>Coordonnées</w:t>
            </w:r>
            <w:proofErr w:type="spellEnd"/>
            <w:r w:rsidRPr="00E26DD7">
              <w:rPr>
                <w:b/>
                <w:bCs/>
                <w:lang w:val="en-US"/>
              </w:rPr>
              <w:br/>
            </w:r>
            <w:proofErr w:type="spellStart"/>
            <w:r w:rsidRPr="00E26DD7">
              <w:rPr>
                <w:b/>
                <w:bCs/>
                <w:lang w:val="en-US"/>
              </w:rPr>
              <w:t>géographiques</w:t>
            </w:r>
            <w:proofErr w:type="spellEnd"/>
          </w:p>
        </w:tc>
        <w:tc>
          <w:tcPr>
            <w:tcW w:w="2212" w:type="dxa"/>
            <w:tcBorders>
              <w:left w:val="single" w:sz="4" w:space="0" w:color="auto"/>
              <w:bottom w:val="single" w:sz="4" w:space="0" w:color="auto"/>
              <w:right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r w:rsidRPr="00E26DD7">
              <w:rPr>
                <w:b/>
                <w:bCs/>
                <w:lang w:val="en-US"/>
              </w:rPr>
              <w:t xml:space="preserve">Types de </w:t>
            </w:r>
            <w:proofErr w:type="spellStart"/>
            <w:r w:rsidRPr="00E26DD7">
              <w:rPr>
                <w:b/>
                <w:bCs/>
                <w:lang w:val="en-US"/>
              </w:rPr>
              <w:t>mesures</w:t>
            </w:r>
            <w:proofErr w:type="spellEnd"/>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C06909" w:rsidRPr="00D6422F" w:rsidRDefault="00C06909" w:rsidP="00C06909">
            <w:pPr>
              <w:spacing w:before="60" w:after="60" w:line="220" w:lineRule="exact"/>
              <w:jc w:val="center"/>
              <w:rPr>
                <w:b/>
                <w:bCs/>
                <w:lang w:val="fr-FR"/>
              </w:rPr>
            </w:pPr>
            <w:r w:rsidRPr="00D6422F">
              <w:rPr>
                <w:b/>
                <w:bCs/>
                <w:lang w:val="fr-FR"/>
              </w:rPr>
              <w:t>Gammes de</w:t>
            </w:r>
            <w:r w:rsidRPr="00D6422F">
              <w:rPr>
                <w:b/>
                <w:bCs/>
                <w:lang w:val="fr-FR"/>
              </w:rPr>
              <w:br/>
              <w:t>fréquences pour</w:t>
            </w:r>
            <w:r w:rsidRPr="00D6422F">
              <w:rPr>
                <w:b/>
                <w:bCs/>
                <w:lang w:val="fr-FR"/>
              </w:rPr>
              <w:br/>
              <w:t>chaque mesure</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proofErr w:type="spellStart"/>
            <w:r w:rsidRPr="00E26DD7">
              <w:rPr>
                <w:b/>
                <w:bCs/>
                <w:lang w:val="en-US"/>
              </w:rPr>
              <w:t>Heures</w:t>
            </w:r>
            <w:proofErr w:type="spellEnd"/>
            <w:r>
              <w:rPr>
                <w:b/>
                <w:bCs/>
                <w:lang w:val="en-US"/>
              </w:rPr>
              <w:br/>
            </w:r>
            <w:r w:rsidRPr="00E26DD7">
              <w:rPr>
                <w:b/>
                <w:bCs/>
                <w:lang w:val="en-US"/>
              </w:rPr>
              <w:t>de</w:t>
            </w:r>
            <w:r w:rsidRPr="00E26DD7">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C06909" w:rsidRPr="00E26DD7" w:rsidRDefault="00C06909" w:rsidP="00C06909">
            <w:pPr>
              <w:spacing w:before="60" w:after="60" w:line="220" w:lineRule="exact"/>
              <w:jc w:val="center"/>
              <w:rPr>
                <w:b/>
                <w:bCs/>
                <w:lang w:val="en-US"/>
              </w:rPr>
            </w:pPr>
            <w:r w:rsidRPr="00E26DD7">
              <w:rPr>
                <w:b/>
                <w:bCs/>
                <w:lang w:val="en-US"/>
              </w:rPr>
              <w:t>Observations</w:t>
            </w:r>
          </w:p>
        </w:tc>
      </w:tr>
      <w:tr w:rsidR="00C06909" w:rsidRPr="007F62D8" w:rsidTr="00C06909">
        <w:tc>
          <w:tcPr>
            <w:tcW w:w="1480" w:type="dxa"/>
            <w:tcBorders>
              <w:top w:val="dashed" w:sz="6" w:space="0" w:color="1F59A2"/>
              <w:bottom w:val="dashed" w:sz="6" w:space="0" w:color="1F59A2"/>
            </w:tcBorders>
            <w:vAlign w:val="center"/>
          </w:tcPr>
          <w:p w:rsidR="00C06909" w:rsidRPr="000129FA" w:rsidRDefault="00C06909" w:rsidP="00C06909">
            <w:pPr>
              <w:spacing w:before="60" w:after="60" w:line="200" w:lineRule="exact"/>
              <w:jc w:val="right"/>
              <w:rPr>
                <w:sz w:val="18"/>
                <w:szCs w:val="18"/>
                <w:lang w:val="fr-FR"/>
              </w:rPr>
            </w:pPr>
            <w:r w:rsidRPr="00B5701A">
              <w:rPr>
                <w:sz w:val="18"/>
                <w:szCs w:val="18"/>
                <w:lang w:val="en-US"/>
              </w:rPr>
              <w:t>61°54'41''N</w:t>
            </w:r>
            <w:r w:rsidRPr="00B5701A">
              <w:rPr>
                <w:sz w:val="18"/>
                <w:szCs w:val="18"/>
                <w:lang w:val="en-US"/>
              </w:rPr>
              <w:br/>
              <w:t>129°33'09''E</w:t>
            </w:r>
          </w:p>
        </w:tc>
        <w:tc>
          <w:tcPr>
            <w:tcW w:w="2212" w:type="dxa"/>
            <w:tcBorders>
              <w:top w:val="dashed" w:sz="6" w:space="0" w:color="1F59A2"/>
              <w:bottom w:val="dashed" w:sz="6" w:space="0" w:color="1F59A2"/>
            </w:tcBorders>
            <w:vAlign w:val="center"/>
          </w:tcPr>
          <w:p w:rsidR="00C06909" w:rsidRPr="00D6422F" w:rsidRDefault="00C06909" w:rsidP="00C06909">
            <w:pPr>
              <w:spacing w:before="60" w:after="60" w:line="200" w:lineRule="exact"/>
              <w:jc w:val="left"/>
              <w:rPr>
                <w:rFonts w:cs="Calibri"/>
                <w:sz w:val="18"/>
                <w:szCs w:val="18"/>
              </w:rPr>
            </w:pPr>
            <w:proofErr w:type="spellStart"/>
            <w:r w:rsidRPr="00D6422F">
              <w:rPr>
                <w:rFonts w:cs="Calibri"/>
                <w:sz w:val="18"/>
                <w:szCs w:val="18"/>
              </w:rPr>
              <w:t>Mesures</w:t>
            </w:r>
            <w:proofErr w:type="spellEnd"/>
            <w:r>
              <w:rPr>
                <w:rFonts w:cs="Calibri"/>
                <w:sz w:val="18"/>
                <w:szCs w:val="18"/>
              </w:rPr>
              <w:br/>
            </w:r>
            <w:proofErr w:type="spellStart"/>
            <w:r w:rsidRPr="00D6422F">
              <w:rPr>
                <w:rFonts w:cs="Calibri"/>
                <w:sz w:val="18"/>
                <w:szCs w:val="18"/>
              </w:rPr>
              <w:t>radiogoniométriques</w:t>
            </w:r>
            <w:proofErr w:type="spellEnd"/>
            <w:r w:rsidRPr="00D6422F">
              <w:rPr>
                <w:rFonts w:cs="Calibri"/>
                <w:sz w:val="18"/>
                <w:szCs w:val="18"/>
              </w:rPr>
              <w:t xml:space="preserve">  </w:t>
            </w:r>
          </w:p>
        </w:tc>
        <w:tc>
          <w:tcPr>
            <w:tcW w:w="2127" w:type="dxa"/>
            <w:tcBorders>
              <w:top w:val="dashed" w:sz="6" w:space="0" w:color="1F59A2"/>
              <w:bottom w:val="dashed" w:sz="6" w:space="0" w:color="1F59A2"/>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1 MHz - 30 MHz  </w:t>
            </w:r>
          </w:p>
        </w:tc>
        <w:tc>
          <w:tcPr>
            <w:tcW w:w="980" w:type="dxa"/>
            <w:tcBorders>
              <w:top w:val="dashed" w:sz="6" w:space="0" w:color="1F59A2"/>
              <w:bottom w:val="dashed" w:sz="6" w:space="0" w:color="1F59A2"/>
              <w:right w:val="single" w:sz="4" w:space="0" w:color="auto"/>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H24  </w:t>
            </w:r>
          </w:p>
        </w:tc>
        <w:tc>
          <w:tcPr>
            <w:tcW w:w="2482" w:type="dxa"/>
            <w:tcBorders>
              <w:top w:val="dashed" w:sz="6" w:space="0" w:color="1F59A2"/>
              <w:left w:val="single" w:sz="4" w:space="0" w:color="auto"/>
              <w:bottom w:val="dashed" w:sz="6" w:space="0" w:color="1F59A2"/>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9 éléments d'antenne actifs de type dipôle volumétrique d'une hauteur de 11,2 m avec polarisation verticale d</w:t>
            </w:r>
            <w:r>
              <w:rPr>
                <w:rFonts w:cs="Calibri"/>
                <w:sz w:val="18"/>
                <w:szCs w:val="18"/>
                <w:lang w:val="fr-FR"/>
              </w:rPr>
              <w:t>ans la gamme de fréquences de 1 </w:t>
            </w:r>
            <w:r w:rsidRPr="00615680">
              <w:rPr>
                <w:rFonts w:cs="Calibri"/>
                <w:sz w:val="18"/>
                <w:szCs w:val="18"/>
                <w:lang w:val="fr-FR"/>
              </w:rPr>
              <w:t>MHz à 30 MHz.  </w:t>
            </w:r>
          </w:p>
        </w:tc>
      </w:tr>
      <w:tr w:rsidR="00C06909" w:rsidRPr="007F62D8" w:rsidTr="00C06909">
        <w:tc>
          <w:tcPr>
            <w:tcW w:w="1480" w:type="dxa"/>
            <w:tcBorders>
              <w:top w:val="dashed" w:sz="6" w:space="0" w:color="1F59A2"/>
              <w:bottom w:val="dashed" w:sz="6" w:space="0" w:color="1F59A2"/>
            </w:tcBorders>
            <w:vAlign w:val="center"/>
          </w:tcPr>
          <w:p w:rsidR="00C06909" w:rsidRPr="00E22C16" w:rsidRDefault="00C06909" w:rsidP="00C06909">
            <w:pPr>
              <w:spacing w:before="60" w:after="60" w:line="200" w:lineRule="exact"/>
              <w:jc w:val="right"/>
              <w:rPr>
                <w:sz w:val="18"/>
                <w:szCs w:val="18"/>
                <w:lang w:val="en-US"/>
              </w:rPr>
            </w:pPr>
            <w:r w:rsidRPr="00B5701A">
              <w:rPr>
                <w:sz w:val="18"/>
                <w:szCs w:val="18"/>
                <w:lang w:val="en-US"/>
              </w:rPr>
              <w:t>61°54'41''N</w:t>
            </w:r>
            <w:r w:rsidRPr="00B5701A">
              <w:rPr>
                <w:sz w:val="18"/>
                <w:szCs w:val="18"/>
                <w:lang w:val="en-US"/>
              </w:rPr>
              <w:br/>
              <w:t>129°33'09''E</w:t>
            </w:r>
          </w:p>
        </w:tc>
        <w:tc>
          <w:tcPr>
            <w:tcW w:w="2212" w:type="dxa"/>
            <w:tcBorders>
              <w:top w:val="dashed" w:sz="6" w:space="0" w:color="1F59A2"/>
              <w:bottom w:val="dashed" w:sz="6" w:space="0" w:color="1F59A2"/>
            </w:tcBorders>
            <w:vAlign w:val="center"/>
          </w:tcPr>
          <w:p w:rsidR="00C06909" w:rsidRPr="002154EB" w:rsidRDefault="00C06909" w:rsidP="00C06909">
            <w:pPr>
              <w:spacing w:before="60" w:after="60" w:line="200" w:lineRule="exact"/>
              <w:jc w:val="left"/>
              <w:rPr>
                <w:rFonts w:cs="Calibri"/>
                <w:sz w:val="18"/>
                <w:szCs w:val="18"/>
                <w:lang w:val="fr-FR"/>
              </w:rPr>
            </w:pPr>
            <w:r w:rsidRPr="002154EB">
              <w:rPr>
                <w:rFonts w:cs="Calibri"/>
                <w:sz w:val="18"/>
                <w:szCs w:val="18"/>
                <w:lang w:val="fr-FR"/>
              </w:rPr>
              <w:t>Mesures de largeur</w:t>
            </w:r>
            <w:r>
              <w:rPr>
                <w:rFonts w:cs="Calibri"/>
                <w:sz w:val="18"/>
                <w:szCs w:val="18"/>
                <w:lang w:val="fr-FR"/>
              </w:rPr>
              <w:br/>
            </w:r>
            <w:r w:rsidRPr="002154EB">
              <w:rPr>
                <w:rFonts w:cs="Calibri"/>
                <w:sz w:val="18"/>
                <w:szCs w:val="18"/>
                <w:lang w:val="fr-FR"/>
              </w:rPr>
              <w:t>de bande  </w:t>
            </w:r>
          </w:p>
        </w:tc>
        <w:tc>
          <w:tcPr>
            <w:tcW w:w="2127" w:type="dxa"/>
            <w:tcBorders>
              <w:top w:val="dashed" w:sz="6" w:space="0" w:color="1F59A2"/>
              <w:bottom w:val="dashed" w:sz="6" w:space="0" w:color="1F59A2"/>
            </w:tcBorders>
            <w:vAlign w:val="center"/>
          </w:tcPr>
          <w:p w:rsidR="00C06909" w:rsidRPr="00615680" w:rsidRDefault="00C06909" w:rsidP="00C06909">
            <w:pPr>
              <w:spacing w:before="60" w:after="60" w:line="200" w:lineRule="exact"/>
              <w:jc w:val="left"/>
              <w:rPr>
                <w:sz w:val="18"/>
                <w:szCs w:val="18"/>
                <w:lang w:val="en-US"/>
              </w:rPr>
            </w:pPr>
            <w:r w:rsidRPr="00615680">
              <w:rPr>
                <w:sz w:val="18"/>
                <w:szCs w:val="18"/>
                <w:lang w:val="en-US"/>
              </w:rPr>
              <w:t>10 kHz - 30 MHz  </w:t>
            </w:r>
          </w:p>
        </w:tc>
        <w:tc>
          <w:tcPr>
            <w:tcW w:w="980" w:type="dxa"/>
            <w:tcBorders>
              <w:top w:val="dashed" w:sz="6" w:space="0" w:color="1F59A2"/>
              <w:bottom w:val="dashed" w:sz="6" w:space="0" w:color="1F59A2"/>
              <w:right w:val="single" w:sz="4" w:space="0" w:color="auto"/>
            </w:tcBorders>
            <w:vAlign w:val="center"/>
          </w:tcPr>
          <w:p w:rsidR="00C06909" w:rsidRPr="00615680" w:rsidRDefault="00C06909" w:rsidP="00C06909">
            <w:pPr>
              <w:spacing w:before="60" w:after="60" w:line="200" w:lineRule="exact"/>
              <w:jc w:val="left"/>
              <w:rPr>
                <w:sz w:val="18"/>
                <w:szCs w:val="18"/>
                <w:lang w:val="en-US"/>
              </w:rPr>
            </w:pPr>
            <w:r w:rsidRPr="00615680">
              <w:rPr>
                <w:sz w:val="18"/>
                <w:szCs w:val="18"/>
                <w:lang w:val="en-US"/>
              </w:rPr>
              <w:t>H24  </w:t>
            </w:r>
          </w:p>
        </w:tc>
        <w:tc>
          <w:tcPr>
            <w:tcW w:w="2482" w:type="dxa"/>
            <w:tcBorders>
              <w:top w:val="dashed" w:sz="6" w:space="0" w:color="1F59A2"/>
              <w:left w:val="single" w:sz="4" w:space="0" w:color="auto"/>
              <w:bottom w:val="dashed" w:sz="6" w:space="0" w:color="1F59A2"/>
            </w:tcBorders>
            <w:vAlign w:val="center"/>
          </w:tcPr>
          <w:p w:rsidR="00C06909" w:rsidRPr="00615680" w:rsidRDefault="00C06909" w:rsidP="00C06909">
            <w:pPr>
              <w:spacing w:before="60" w:after="60" w:line="200" w:lineRule="exact"/>
              <w:jc w:val="left"/>
              <w:rPr>
                <w:rFonts w:cs="Calibri"/>
                <w:sz w:val="18"/>
                <w:szCs w:val="18"/>
                <w:lang w:val="fr-FR"/>
              </w:rPr>
            </w:pPr>
            <w:r>
              <w:rPr>
                <w:rFonts w:cs="Calibri"/>
                <w:sz w:val="18"/>
                <w:szCs w:val="18"/>
                <w:lang w:val="fr-FR"/>
              </w:rPr>
              <w:t xml:space="preserve">Méthode x dB selon </w:t>
            </w:r>
            <w:r w:rsidRPr="00615680">
              <w:rPr>
                <w:rFonts w:cs="Calibri"/>
                <w:sz w:val="18"/>
                <w:szCs w:val="18"/>
                <w:lang w:val="fr-FR"/>
              </w:rPr>
              <w:t>la Recommandation UIT-R SM.443-4.</w:t>
            </w:r>
          </w:p>
        </w:tc>
      </w:tr>
      <w:tr w:rsidR="00C06909" w:rsidRPr="007F62D8" w:rsidTr="00C06909">
        <w:tc>
          <w:tcPr>
            <w:tcW w:w="1480" w:type="dxa"/>
            <w:tcBorders>
              <w:top w:val="dashed" w:sz="6" w:space="0" w:color="1F59A2"/>
              <w:bottom w:val="dashed" w:sz="6" w:space="0" w:color="1F59A2"/>
            </w:tcBorders>
            <w:vAlign w:val="center"/>
          </w:tcPr>
          <w:p w:rsidR="00C06909" w:rsidRPr="000129FA" w:rsidRDefault="00C06909" w:rsidP="00C06909">
            <w:pPr>
              <w:spacing w:before="60" w:after="60" w:line="200" w:lineRule="exact"/>
              <w:jc w:val="right"/>
              <w:rPr>
                <w:sz w:val="18"/>
                <w:szCs w:val="18"/>
                <w:lang w:val="fr-FR"/>
              </w:rPr>
            </w:pPr>
            <w:r w:rsidRPr="00B5701A">
              <w:rPr>
                <w:sz w:val="18"/>
                <w:szCs w:val="18"/>
                <w:lang w:val="en-US"/>
              </w:rPr>
              <w:t>61°54'41''N</w:t>
            </w:r>
            <w:r w:rsidRPr="00B5701A">
              <w:rPr>
                <w:sz w:val="18"/>
                <w:szCs w:val="18"/>
                <w:lang w:val="en-US"/>
              </w:rPr>
              <w:br/>
              <w:t>129°33'09''E</w:t>
            </w:r>
          </w:p>
        </w:tc>
        <w:tc>
          <w:tcPr>
            <w:tcW w:w="2212" w:type="dxa"/>
            <w:tcBorders>
              <w:top w:val="dashed" w:sz="6" w:space="0" w:color="1F59A2"/>
              <w:bottom w:val="dashed" w:sz="6" w:space="0" w:color="1F59A2"/>
            </w:tcBorders>
            <w:vAlign w:val="center"/>
          </w:tcPr>
          <w:p w:rsidR="00C06909" w:rsidRPr="002154EB" w:rsidRDefault="00C06909" w:rsidP="00C06909">
            <w:pPr>
              <w:spacing w:before="60" w:after="60" w:line="200" w:lineRule="exact"/>
              <w:jc w:val="left"/>
              <w:rPr>
                <w:rFonts w:cs="Calibri"/>
                <w:sz w:val="18"/>
                <w:szCs w:val="18"/>
                <w:lang w:val="fr-FR"/>
              </w:rPr>
            </w:pPr>
            <w:r w:rsidRPr="002154EB">
              <w:rPr>
                <w:rFonts w:cs="Calibri"/>
                <w:sz w:val="18"/>
                <w:szCs w:val="18"/>
                <w:lang w:val="fr-FR"/>
              </w:rPr>
              <w:t>Relevés automatiques du degré d'occupation du spectre  </w:t>
            </w:r>
          </w:p>
        </w:tc>
        <w:tc>
          <w:tcPr>
            <w:tcW w:w="2127" w:type="dxa"/>
            <w:tcBorders>
              <w:top w:val="dashed" w:sz="6" w:space="0" w:color="1F59A2"/>
              <w:bottom w:val="dashed" w:sz="6" w:space="0" w:color="1F59A2"/>
            </w:tcBorders>
            <w:vAlign w:val="center"/>
          </w:tcPr>
          <w:p w:rsidR="00C06909" w:rsidRPr="00615680" w:rsidRDefault="00C06909" w:rsidP="00C06909">
            <w:pPr>
              <w:spacing w:before="60" w:after="60" w:line="200" w:lineRule="exact"/>
              <w:jc w:val="left"/>
              <w:rPr>
                <w:sz w:val="18"/>
                <w:szCs w:val="18"/>
                <w:lang w:val="en-US"/>
              </w:rPr>
            </w:pPr>
            <w:r w:rsidRPr="00615680">
              <w:rPr>
                <w:sz w:val="18"/>
                <w:szCs w:val="18"/>
                <w:lang w:val="en-US"/>
              </w:rPr>
              <w:t>10 kHz - 30 MHz  </w:t>
            </w:r>
          </w:p>
        </w:tc>
        <w:tc>
          <w:tcPr>
            <w:tcW w:w="980" w:type="dxa"/>
            <w:tcBorders>
              <w:top w:val="dashed" w:sz="6" w:space="0" w:color="1F59A2"/>
              <w:bottom w:val="dashed" w:sz="6" w:space="0" w:color="1F59A2"/>
              <w:right w:val="single" w:sz="4" w:space="0" w:color="auto"/>
            </w:tcBorders>
            <w:vAlign w:val="center"/>
          </w:tcPr>
          <w:p w:rsidR="00C06909" w:rsidRPr="00615680" w:rsidRDefault="00C06909" w:rsidP="00C06909">
            <w:pPr>
              <w:spacing w:before="60" w:after="60" w:line="200" w:lineRule="exact"/>
              <w:jc w:val="left"/>
              <w:rPr>
                <w:sz w:val="18"/>
                <w:szCs w:val="18"/>
                <w:lang w:val="en-US"/>
              </w:rPr>
            </w:pPr>
            <w:r w:rsidRPr="00615680">
              <w:rPr>
                <w:sz w:val="18"/>
                <w:szCs w:val="18"/>
                <w:lang w:val="en-US"/>
              </w:rPr>
              <w:t>H24  </w:t>
            </w:r>
          </w:p>
        </w:tc>
        <w:tc>
          <w:tcPr>
            <w:tcW w:w="2482" w:type="dxa"/>
            <w:tcBorders>
              <w:top w:val="dashed" w:sz="6" w:space="0" w:color="1F59A2"/>
              <w:left w:val="single" w:sz="4" w:space="0" w:color="auto"/>
              <w:bottom w:val="dashed" w:sz="6" w:space="0" w:color="1F59A2"/>
            </w:tcBorders>
            <w:vAlign w:val="center"/>
          </w:tcPr>
          <w:p w:rsidR="00C06909" w:rsidRPr="00615680" w:rsidRDefault="00C06909" w:rsidP="00C06909">
            <w:pPr>
              <w:spacing w:before="60" w:after="60" w:line="200" w:lineRule="exact"/>
              <w:jc w:val="left"/>
              <w:rPr>
                <w:rFonts w:cs="Calibri"/>
                <w:sz w:val="18"/>
                <w:szCs w:val="18"/>
                <w:lang w:val="fr-FR"/>
              </w:rPr>
            </w:pPr>
            <w:r w:rsidRPr="00615680">
              <w:rPr>
                <w:rFonts w:cs="Calibri"/>
                <w:sz w:val="18"/>
                <w:szCs w:val="18"/>
                <w:lang w:val="fr-FR"/>
              </w:rPr>
              <w:t>La mesure automatique de l'occupation du spectre est</w:t>
            </w:r>
            <w:r>
              <w:rPr>
                <w:rFonts w:cs="Calibri"/>
                <w:sz w:val="18"/>
                <w:szCs w:val="18"/>
                <w:lang w:val="fr-FR"/>
              </w:rPr>
              <w:t xml:space="preserve"> en </w:t>
            </w:r>
            <w:r w:rsidRPr="00615680">
              <w:rPr>
                <w:rFonts w:cs="Calibri"/>
                <w:sz w:val="18"/>
                <w:szCs w:val="18"/>
                <w:lang w:val="fr-FR"/>
              </w:rPr>
              <w:br/>
              <w:t>conform</w:t>
            </w:r>
            <w:r>
              <w:rPr>
                <w:rFonts w:cs="Calibri"/>
                <w:sz w:val="18"/>
                <w:szCs w:val="18"/>
                <w:lang w:val="fr-FR"/>
              </w:rPr>
              <w:t>ité avec</w:t>
            </w:r>
            <w:r w:rsidRPr="00615680">
              <w:rPr>
                <w:rFonts w:cs="Calibri"/>
                <w:sz w:val="18"/>
                <w:szCs w:val="18"/>
                <w:lang w:val="fr-FR"/>
              </w:rPr>
              <w:t xml:space="preserve"> la Recommandation UIT-R SM.1880 et </w:t>
            </w:r>
            <w:r>
              <w:rPr>
                <w:rFonts w:cs="Calibri"/>
                <w:sz w:val="18"/>
                <w:szCs w:val="18"/>
                <w:lang w:val="fr-FR"/>
              </w:rPr>
              <w:t>le</w:t>
            </w:r>
            <w:r w:rsidRPr="00615680">
              <w:rPr>
                <w:rFonts w:cs="Calibri"/>
                <w:sz w:val="18"/>
                <w:szCs w:val="18"/>
                <w:lang w:val="fr-FR"/>
              </w:rPr>
              <w:t xml:space="preserve"> Manuel sur le contrôle du spectre radioélectrique de l’UIT</w:t>
            </w:r>
            <w:r>
              <w:rPr>
                <w:rFonts w:cs="Calibri"/>
                <w:sz w:val="18"/>
                <w:szCs w:val="18"/>
                <w:lang w:val="fr-FR"/>
              </w:rPr>
              <w:t>.</w:t>
            </w:r>
            <w:r w:rsidRPr="00615680">
              <w:rPr>
                <w:rFonts w:cs="Calibri"/>
                <w:sz w:val="18"/>
                <w:szCs w:val="18"/>
                <w:lang w:val="fr-FR"/>
              </w:rPr>
              <w:t> </w:t>
            </w:r>
          </w:p>
        </w:tc>
      </w:tr>
      <w:tr w:rsidR="00C06909" w:rsidRPr="007F62D8" w:rsidTr="00C06909">
        <w:tc>
          <w:tcPr>
            <w:tcW w:w="1480" w:type="dxa"/>
            <w:tcBorders>
              <w:top w:val="dashed" w:sz="6" w:space="0" w:color="1F59A2"/>
            </w:tcBorders>
            <w:vAlign w:val="center"/>
          </w:tcPr>
          <w:p w:rsidR="00C06909" w:rsidRPr="000129FA" w:rsidRDefault="00C06909" w:rsidP="00C06909">
            <w:pPr>
              <w:spacing w:before="0" w:line="40" w:lineRule="exact"/>
              <w:jc w:val="center"/>
              <w:rPr>
                <w:b/>
                <w:bCs/>
                <w:lang w:val="fr-FR"/>
              </w:rPr>
            </w:pPr>
          </w:p>
        </w:tc>
        <w:tc>
          <w:tcPr>
            <w:tcW w:w="2212" w:type="dxa"/>
            <w:tcBorders>
              <w:top w:val="dashed" w:sz="6" w:space="0" w:color="1F59A2"/>
            </w:tcBorders>
            <w:vAlign w:val="center"/>
          </w:tcPr>
          <w:p w:rsidR="00C06909" w:rsidRPr="000129FA" w:rsidRDefault="00C06909" w:rsidP="00C06909">
            <w:pPr>
              <w:spacing w:before="0" w:line="40" w:lineRule="exact"/>
              <w:jc w:val="center"/>
              <w:rPr>
                <w:rFonts w:ascii="Verdana" w:hAnsi="Verdana"/>
                <w:sz w:val="18"/>
                <w:szCs w:val="18"/>
                <w:lang w:val="fr-FR"/>
              </w:rPr>
            </w:pPr>
          </w:p>
        </w:tc>
        <w:tc>
          <w:tcPr>
            <w:tcW w:w="2127" w:type="dxa"/>
            <w:tcBorders>
              <w:top w:val="dashed" w:sz="6" w:space="0" w:color="1F59A2"/>
            </w:tcBorders>
            <w:vAlign w:val="center"/>
          </w:tcPr>
          <w:p w:rsidR="00C06909" w:rsidRPr="008943F2" w:rsidRDefault="00C06909" w:rsidP="00C06909">
            <w:pPr>
              <w:spacing w:before="0" w:line="40" w:lineRule="exact"/>
              <w:jc w:val="center"/>
              <w:rPr>
                <w:lang w:val="fr-FR"/>
              </w:rPr>
            </w:pPr>
          </w:p>
        </w:tc>
        <w:tc>
          <w:tcPr>
            <w:tcW w:w="980" w:type="dxa"/>
            <w:tcBorders>
              <w:top w:val="dashed" w:sz="6" w:space="0" w:color="1F59A2"/>
              <w:right w:val="single" w:sz="4" w:space="0" w:color="auto"/>
            </w:tcBorders>
            <w:vAlign w:val="center"/>
          </w:tcPr>
          <w:p w:rsidR="00C06909" w:rsidRPr="008943F2" w:rsidRDefault="00C06909" w:rsidP="00C06909">
            <w:pPr>
              <w:spacing w:before="0" w:line="40" w:lineRule="exact"/>
              <w:jc w:val="center"/>
              <w:rPr>
                <w:lang w:val="fr-FR"/>
              </w:rPr>
            </w:pPr>
          </w:p>
        </w:tc>
        <w:tc>
          <w:tcPr>
            <w:tcW w:w="2482" w:type="dxa"/>
            <w:tcBorders>
              <w:top w:val="dashed" w:sz="6" w:space="0" w:color="1F59A2"/>
              <w:left w:val="single" w:sz="4" w:space="0" w:color="auto"/>
            </w:tcBorders>
            <w:vAlign w:val="center"/>
          </w:tcPr>
          <w:p w:rsidR="00C06909" w:rsidRPr="008943F2" w:rsidRDefault="00C06909" w:rsidP="00C06909">
            <w:pPr>
              <w:spacing w:before="0" w:line="40" w:lineRule="exact"/>
              <w:jc w:val="center"/>
              <w:rPr>
                <w:lang w:val="fr-FR"/>
              </w:rPr>
            </w:pPr>
          </w:p>
        </w:tc>
      </w:tr>
      <w:bookmarkEnd w:id="673"/>
      <w:bookmarkEnd w:id="674"/>
    </w:tbl>
    <w:p w:rsidR="00C06909" w:rsidRPr="00E57195" w:rsidRDefault="00C06909" w:rsidP="00C06909">
      <w:pPr>
        <w:rPr>
          <w:lang w:val="fr-FR"/>
        </w:rPr>
      </w:pPr>
    </w:p>
    <w:p w:rsidR="0050111E" w:rsidRPr="00FD401B" w:rsidRDefault="0050111E" w:rsidP="00876AAF">
      <w:pPr>
        <w:rPr>
          <w:rFonts w:asciiTheme="minorHAnsi" w:hAnsiTheme="minorHAnsi"/>
          <w:lang w:val="fr-FR"/>
        </w:rPr>
      </w:pPr>
    </w:p>
    <w:p w:rsidR="007F2AFB" w:rsidRPr="007F2AFB" w:rsidRDefault="007F2AFB" w:rsidP="007F2AFB">
      <w:pPr>
        <w:pStyle w:val="Heading20"/>
        <w:rPr>
          <w:lang w:val="fr-CH"/>
        </w:rPr>
      </w:pPr>
      <w:bookmarkStart w:id="675" w:name="_Toc375575831"/>
      <w:r w:rsidRPr="007F2AFB">
        <w:rPr>
          <w:lang w:val="fr-CH"/>
        </w:rPr>
        <w:t>Codes de réseau mobile (MNC) pour le plan d'identification international</w:t>
      </w:r>
      <w:r>
        <w:rPr>
          <w:lang w:val="fr-CH"/>
        </w:rPr>
        <w:t xml:space="preserve"> </w:t>
      </w:r>
      <w:r w:rsidRPr="007F2AFB">
        <w:rPr>
          <w:lang w:val="fr-CH"/>
        </w:rPr>
        <w:t>pour les réseaux publics et les abonnements</w:t>
      </w:r>
      <w:r w:rsidRPr="007F2AFB">
        <w:rPr>
          <w:lang w:val="fr-CH"/>
        </w:rPr>
        <w:br/>
        <w:t>(Selon la Recommandation UIT-T E.212 (05/2008))</w:t>
      </w:r>
      <w:r w:rsidRPr="007F2AFB">
        <w:rPr>
          <w:lang w:val="fr-CH"/>
        </w:rPr>
        <w:br/>
        <w:t>(Situation au 1</w:t>
      </w:r>
      <w:r w:rsidRPr="006D35FC">
        <w:rPr>
          <w:vertAlign w:val="superscript"/>
          <w:lang w:val="fr-CH"/>
        </w:rPr>
        <w:t>er</w:t>
      </w:r>
      <w:r w:rsidRPr="007F2AFB">
        <w:rPr>
          <w:lang w:val="fr-CH"/>
        </w:rPr>
        <w:t xml:space="preserve"> janvier 2013 )</w:t>
      </w:r>
      <w:bookmarkEnd w:id="675"/>
    </w:p>
    <w:p w:rsidR="007F2AFB" w:rsidRPr="0052004D" w:rsidRDefault="007F2AFB" w:rsidP="007F2AFB">
      <w:pPr>
        <w:pStyle w:val="EmptyLayoutCell"/>
        <w:tabs>
          <w:tab w:val="left" w:pos="110"/>
          <w:tab w:val="left" w:pos="8384"/>
        </w:tabs>
        <w:rPr>
          <w:lang w:val="fr-FR"/>
        </w:rPr>
      </w:pPr>
      <w:r w:rsidRPr="0052004D">
        <w:rPr>
          <w:sz w:val="20"/>
          <w:lang w:val="fr-FR"/>
        </w:rPr>
        <w:tab/>
      </w:r>
    </w:p>
    <w:p w:rsidR="007F2AFB" w:rsidRPr="0052004D" w:rsidRDefault="007F2AFB" w:rsidP="007625E5">
      <w:pPr>
        <w:pStyle w:val="EmptyLayoutCell"/>
        <w:tabs>
          <w:tab w:val="left" w:pos="110"/>
          <w:tab w:val="left" w:pos="8384"/>
        </w:tabs>
        <w:rPr>
          <w:lang w:val="fr-FR"/>
        </w:rPr>
      </w:pPr>
      <w:r w:rsidRPr="0052004D">
        <w:rPr>
          <w:lang w:val="fr-FR"/>
        </w:rPr>
        <w:tab/>
      </w:r>
    </w:p>
    <w:p w:rsidR="007F2AFB" w:rsidRPr="00FD401B" w:rsidRDefault="007F2AFB" w:rsidP="007F2AFB">
      <w:pPr>
        <w:jc w:val="center"/>
        <w:rPr>
          <w:lang w:val="fr-FR"/>
        </w:rPr>
      </w:pPr>
      <w:r w:rsidRPr="00FD401B">
        <w:rPr>
          <w:rFonts w:eastAsia="Arial"/>
          <w:lang w:val="fr-FR"/>
        </w:rPr>
        <w:t xml:space="preserve">(Annexe au Bulletin d'exploitation de l'UIT </w:t>
      </w:r>
      <w:r w:rsidRPr="00FD401B">
        <w:rPr>
          <w:rFonts w:eastAsia="Calibri"/>
          <w:lang w:val="fr-FR"/>
        </w:rPr>
        <w:t>N°</w:t>
      </w:r>
      <w:r w:rsidRPr="00FD401B">
        <w:rPr>
          <w:rFonts w:eastAsia="Arial"/>
          <w:lang w:val="fr-FR"/>
        </w:rPr>
        <w:t xml:space="preserve"> 1019 - 1.I.2013)</w:t>
      </w:r>
      <w:r w:rsidRPr="00FD401B">
        <w:rPr>
          <w:rFonts w:eastAsia="Arial"/>
          <w:lang w:val="fr-FR"/>
        </w:rPr>
        <w:br/>
        <w:t xml:space="preserve">(Amendement </w:t>
      </w:r>
      <w:r w:rsidRPr="00FD401B">
        <w:rPr>
          <w:rFonts w:eastAsia="Calibri"/>
          <w:lang w:val="fr-FR"/>
        </w:rPr>
        <w:t xml:space="preserve">N° </w:t>
      </w:r>
      <w:r w:rsidRPr="00FD401B">
        <w:rPr>
          <w:rFonts w:eastAsia="Arial"/>
          <w:lang w:val="fr-FR"/>
        </w:rPr>
        <w:t>20 )</w:t>
      </w:r>
    </w:p>
    <w:p w:rsidR="007F2AFB" w:rsidRPr="00FD401B" w:rsidRDefault="007F2AFB" w:rsidP="007F2AFB">
      <w:pPr>
        <w:pStyle w:val="EmptyLayoutCell"/>
        <w:tabs>
          <w:tab w:val="left" w:pos="110"/>
          <w:tab w:val="left" w:pos="8384"/>
        </w:tabs>
        <w:rPr>
          <w:lang w:val="fr-FR"/>
        </w:rPr>
      </w:pPr>
      <w:r w:rsidRPr="00FD401B">
        <w:rPr>
          <w:sz w:val="20"/>
          <w:lang w:val="fr-FR"/>
        </w:rPr>
        <w:tab/>
      </w:r>
    </w:p>
    <w:p w:rsidR="007F2AFB" w:rsidRPr="00FD401B" w:rsidRDefault="007F2AFB" w:rsidP="007F2AFB">
      <w:pPr>
        <w:pStyle w:val="EmptyLayoutCell"/>
        <w:tabs>
          <w:tab w:val="left" w:pos="110"/>
          <w:tab w:val="left" w:pos="8384"/>
        </w:tabs>
        <w:rPr>
          <w:lang w:val="fr-FR"/>
        </w:rPr>
      </w:pPr>
      <w:r w:rsidRPr="00FD401B">
        <w:rPr>
          <w:lang w:val="fr-FR"/>
        </w:rPr>
        <w:tab/>
      </w:r>
      <w:r w:rsidRPr="00FD401B">
        <w:rPr>
          <w:lang w:val="fr-FR"/>
        </w:rPr>
        <w:tab/>
      </w:r>
    </w:p>
    <w:p w:rsidR="007F2AFB" w:rsidRPr="00FD401B" w:rsidRDefault="007F2AFB" w:rsidP="007F2AFB">
      <w:pPr>
        <w:pStyle w:val="EmptyLayoutCell"/>
        <w:tabs>
          <w:tab w:val="left" w:pos="211"/>
          <w:tab w:val="left" w:pos="7999"/>
          <w:tab w:val="left" w:pos="8011"/>
        </w:tabs>
        <w:rPr>
          <w:lang w:val="fr-FR"/>
        </w:rPr>
      </w:pPr>
      <w:r w:rsidRPr="00FD401B">
        <w:rPr>
          <w:lang w:val="fr-FR"/>
        </w:rPr>
        <w:tab/>
      </w:r>
      <w:r w:rsidRPr="00FD401B">
        <w:rPr>
          <w:lang w:val="fr-FR"/>
        </w:rPr>
        <w:tab/>
      </w:r>
      <w:r w:rsidRPr="00FD401B">
        <w:rPr>
          <w:lang w:val="fr-FR"/>
        </w:rPr>
        <w:tab/>
      </w:r>
      <w:r w:rsidRPr="00FD401B">
        <w:rPr>
          <w:lang w:val="fr-FR"/>
        </w:rPr>
        <w:tab/>
      </w:r>
    </w:p>
    <w:p w:rsidR="007F2AFB" w:rsidRPr="00FD401B" w:rsidRDefault="007F2AFB" w:rsidP="007625E5">
      <w:pPr>
        <w:tabs>
          <w:tab w:val="clear" w:pos="5387"/>
          <w:tab w:val="clear" w:pos="5954"/>
          <w:tab w:val="left" w:pos="3261"/>
          <w:tab w:val="left" w:pos="4962"/>
        </w:tabs>
        <w:spacing w:before="240"/>
        <w:ind w:left="50"/>
        <w:rPr>
          <w:lang w:val="fr-FR"/>
        </w:rPr>
      </w:pPr>
      <w:r w:rsidRPr="00FD401B">
        <w:rPr>
          <w:rFonts w:eastAsia="Calibri"/>
          <w:b/>
          <w:i/>
          <w:color w:val="000000"/>
          <w:sz w:val="22"/>
          <w:lang w:val="fr-FR"/>
        </w:rPr>
        <w:t xml:space="preserve">Pays ou Zone géographique </w:t>
      </w:r>
      <w:r w:rsidRPr="00FD401B">
        <w:rPr>
          <w:rFonts w:eastAsia="Calibri"/>
          <w:b/>
          <w:i/>
          <w:color w:val="000000"/>
          <w:sz w:val="22"/>
          <w:lang w:val="fr-FR"/>
        </w:rPr>
        <w:tab/>
      </w:r>
      <w:r w:rsidRPr="00FD401B">
        <w:rPr>
          <w:rFonts w:eastAsia="Calibri"/>
          <w:b/>
          <w:i/>
          <w:color w:val="000000"/>
          <w:lang w:val="fr-FR"/>
        </w:rPr>
        <w:t>MCC+MNC *</w:t>
      </w:r>
      <w:r w:rsidRPr="00FD401B">
        <w:rPr>
          <w:lang w:val="fr-FR"/>
        </w:rPr>
        <w:tab/>
      </w:r>
      <w:r w:rsidRPr="00FD401B">
        <w:rPr>
          <w:rFonts w:eastAsia="Calibri"/>
          <w:b/>
          <w:i/>
          <w:color w:val="000000"/>
          <w:lang w:val="fr-FR"/>
        </w:rPr>
        <w:t>Nom de Réseau/Opérateur</w:t>
      </w:r>
    </w:p>
    <w:p w:rsidR="007F2AFB" w:rsidRPr="00FD401B" w:rsidRDefault="007F2AFB" w:rsidP="007625E5">
      <w:pPr>
        <w:tabs>
          <w:tab w:val="left" w:pos="2747"/>
          <w:tab w:val="left" w:pos="4363"/>
        </w:tabs>
        <w:spacing w:before="240"/>
        <w:ind w:left="50"/>
        <w:rPr>
          <w:lang w:val="fr-FR"/>
        </w:rPr>
      </w:pPr>
      <w:r w:rsidRPr="00FD401B">
        <w:rPr>
          <w:rFonts w:eastAsia="Calibri"/>
          <w:b/>
          <w:color w:val="000000"/>
          <w:lang w:val="fr-FR"/>
        </w:rPr>
        <w:t>Suède     SUP</w:t>
      </w:r>
    </w:p>
    <w:p w:rsidR="007F2AFB" w:rsidRPr="00FD401B" w:rsidRDefault="007F2AFB" w:rsidP="006D35FC">
      <w:pPr>
        <w:tabs>
          <w:tab w:val="clear" w:pos="1276"/>
          <w:tab w:val="clear" w:pos="1843"/>
          <w:tab w:val="clear" w:pos="5387"/>
          <w:tab w:val="clear" w:pos="5954"/>
          <w:tab w:val="left" w:pos="1484"/>
          <w:tab w:val="left" w:pos="2747"/>
          <w:tab w:val="left" w:pos="3402"/>
          <w:tab w:val="left" w:pos="5245"/>
        </w:tabs>
        <w:ind w:left="50"/>
        <w:rPr>
          <w:lang w:val="fr-FR"/>
        </w:rPr>
      </w:pPr>
      <w:r w:rsidRPr="00FD401B">
        <w:rPr>
          <w:lang w:val="fr-FR"/>
        </w:rPr>
        <w:tab/>
      </w:r>
      <w:r w:rsidR="006D35FC" w:rsidRPr="00FD401B">
        <w:rPr>
          <w:lang w:val="fr-FR"/>
        </w:rPr>
        <w:tab/>
      </w:r>
      <w:r w:rsidR="006D35FC" w:rsidRPr="00FD401B">
        <w:rPr>
          <w:lang w:val="fr-FR"/>
        </w:rPr>
        <w:tab/>
      </w:r>
      <w:r w:rsidR="006D35FC" w:rsidRPr="00FD401B">
        <w:rPr>
          <w:lang w:val="fr-FR"/>
        </w:rPr>
        <w:tab/>
      </w:r>
      <w:r w:rsidRPr="00FD401B">
        <w:rPr>
          <w:rFonts w:eastAsia="Calibri"/>
          <w:color w:val="000000"/>
          <w:lang w:val="fr-FR"/>
        </w:rPr>
        <w:t>240 31</w:t>
      </w:r>
      <w:r w:rsidRPr="00FD401B">
        <w:rPr>
          <w:lang w:val="fr-FR"/>
        </w:rPr>
        <w:tab/>
      </w:r>
      <w:proofErr w:type="spellStart"/>
      <w:r w:rsidRPr="00FD401B">
        <w:rPr>
          <w:rFonts w:eastAsia="Calibri"/>
          <w:color w:val="000000"/>
          <w:lang w:val="fr-FR"/>
        </w:rPr>
        <w:t>Mobimax</w:t>
      </w:r>
      <w:proofErr w:type="spellEnd"/>
      <w:r w:rsidRPr="00FD401B">
        <w:rPr>
          <w:rFonts w:eastAsia="Calibri"/>
          <w:color w:val="000000"/>
          <w:lang w:val="fr-FR"/>
        </w:rPr>
        <w:t xml:space="preserve"> AB</w:t>
      </w:r>
    </w:p>
    <w:p w:rsidR="007F2AFB" w:rsidRPr="00FD401B" w:rsidRDefault="007F2AFB" w:rsidP="007625E5">
      <w:pPr>
        <w:tabs>
          <w:tab w:val="clear" w:pos="1276"/>
          <w:tab w:val="clear" w:pos="1843"/>
          <w:tab w:val="left" w:pos="1484"/>
          <w:tab w:val="left" w:pos="2747"/>
          <w:tab w:val="left" w:pos="4363"/>
        </w:tabs>
        <w:ind w:left="50"/>
        <w:rPr>
          <w:lang w:val="fr-FR"/>
        </w:rPr>
      </w:pPr>
      <w:r w:rsidRPr="00FD401B">
        <w:rPr>
          <w:rFonts w:eastAsia="Calibri"/>
          <w:b/>
          <w:color w:val="000000"/>
          <w:lang w:val="fr-FR"/>
        </w:rPr>
        <w:t>Suède     LIR</w:t>
      </w:r>
    </w:p>
    <w:p w:rsidR="007F2AFB" w:rsidRPr="00FD401B" w:rsidRDefault="007F2AFB" w:rsidP="006D35FC">
      <w:pPr>
        <w:tabs>
          <w:tab w:val="clear" w:pos="1276"/>
          <w:tab w:val="clear" w:pos="1843"/>
          <w:tab w:val="clear" w:pos="5387"/>
          <w:tab w:val="clear" w:pos="5954"/>
          <w:tab w:val="left" w:pos="1484"/>
          <w:tab w:val="left" w:pos="2747"/>
          <w:tab w:val="left" w:pos="3402"/>
          <w:tab w:val="left" w:pos="5245"/>
        </w:tabs>
        <w:ind w:left="50"/>
        <w:rPr>
          <w:lang w:val="fr-FR"/>
        </w:rPr>
      </w:pPr>
      <w:r w:rsidRPr="00FD401B">
        <w:rPr>
          <w:lang w:val="fr-FR"/>
        </w:rPr>
        <w:tab/>
      </w:r>
      <w:r w:rsidR="006D35FC" w:rsidRPr="00FD401B">
        <w:rPr>
          <w:lang w:val="fr-FR"/>
        </w:rPr>
        <w:tab/>
      </w:r>
      <w:r w:rsidR="006D35FC" w:rsidRPr="00FD401B">
        <w:rPr>
          <w:lang w:val="fr-FR"/>
        </w:rPr>
        <w:tab/>
      </w:r>
      <w:r w:rsidR="006D35FC" w:rsidRPr="00FD401B">
        <w:rPr>
          <w:lang w:val="fr-FR"/>
        </w:rPr>
        <w:tab/>
      </w:r>
      <w:r w:rsidRPr="00FD401B">
        <w:rPr>
          <w:rFonts w:eastAsia="Calibri"/>
          <w:color w:val="000000"/>
          <w:lang w:val="fr-FR"/>
        </w:rPr>
        <w:t>240 34</w:t>
      </w:r>
      <w:r w:rsidRPr="00FD401B">
        <w:rPr>
          <w:lang w:val="fr-FR"/>
        </w:rPr>
        <w:tab/>
      </w:r>
      <w:r w:rsidRPr="00FD401B">
        <w:rPr>
          <w:rFonts w:eastAsia="Calibri"/>
          <w:color w:val="000000"/>
          <w:lang w:val="fr-FR"/>
        </w:rPr>
        <w:t xml:space="preserve">Pro Net </w:t>
      </w:r>
      <w:proofErr w:type="spellStart"/>
      <w:r w:rsidRPr="00FD401B">
        <w:rPr>
          <w:rFonts w:eastAsia="Calibri"/>
          <w:color w:val="000000"/>
          <w:lang w:val="fr-FR"/>
        </w:rPr>
        <w:t>Telecommunications</w:t>
      </w:r>
      <w:proofErr w:type="spellEnd"/>
      <w:r w:rsidRPr="00FD401B">
        <w:rPr>
          <w:rFonts w:eastAsia="Calibri"/>
          <w:color w:val="000000"/>
          <w:lang w:val="fr-FR"/>
        </w:rPr>
        <w:t xml:space="preserve"> Services Ltd.</w:t>
      </w:r>
    </w:p>
    <w:p w:rsidR="007F2AFB" w:rsidRPr="00FD401B" w:rsidRDefault="007F2AFB" w:rsidP="007F2AFB">
      <w:pPr>
        <w:pStyle w:val="EmptyLayoutCell"/>
        <w:tabs>
          <w:tab w:val="left" w:pos="211"/>
          <w:tab w:val="left" w:pos="7999"/>
          <w:tab w:val="left" w:pos="8011"/>
        </w:tabs>
        <w:rPr>
          <w:lang w:val="fr-FR"/>
        </w:rPr>
      </w:pPr>
      <w:r w:rsidRPr="00FD401B">
        <w:rPr>
          <w:sz w:val="20"/>
          <w:lang w:val="fr-FR"/>
        </w:rPr>
        <w:tab/>
      </w:r>
      <w:r w:rsidRPr="00FD401B">
        <w:rPr>
          <w:lang w:val="fr-FR"/>
        </w:rPr>
        <w:tab/>
      </w:r>
    </w:p>
    <w:p w:rsidR="007F2AFB" w:rsidRPr="00FD401B" w:rsidRDefault="007F2AFB" w:rsidP="007F2AFB">
      <w:pPr>
        <w:pStyle w:val="EmptyLayoutCell"/>
        <w:tabs>
          <w:tab w:val="left" w:pos="211"/>
          <w:tab w:val="left" w:pos="7999"/>
          <w:tab w:val="left" w:pos="8011"/>
        </w:tabs>
        <w:rPr>
          <w:lang w:val="fr-FR"/>
        </w:rPr>
      </w:pPr>
      <w:r w:rsidRPr="00FD401B">
        <w:rPr>
          <w:lang w:val="fr-FR"/>
        </w:rPr>
        <w:tab/>
      </w:r>
      <w:r w:rsidRPr="00FD401B">
        <w:rPr>
          <w:lang w:val="fr-FR"/>
        </w:rPr>
        <w:tab/>
      </w:r>
      <w:r w:rsidRPr="00FD401B">
        <w:rPr>
          <w:lang w:val="fr-FR"/>
        </w:rPr>
        <w:tab/>
      </w:r>
    </w:p>
    <w:p w:rsidR="007F2AFB" w:rsidRPr="00FD401B" w:rsidRDefault="007F2AFB" w:rsidP="007F2AFB">
      <w:pPr>
        <w:rPr>
          <w:lang w:val="fr-FR"/>
        </w:rPr>
      </w:pPr>
      <w:r w:rsidRPr="00FD401B">
        <w:rPr>
          <w:rFonts w:ascii="Arial" w:eastAsia="Arial" w:hAnsi="Arial"/>
          <w:color w:val="000000"/>
          <w:sz w:val="16"/>
          <w:lang w:val="fr-FR"/>
        </w:rPr>
        <w:t>____________</w:t>
      </w:r>
    </w:p>
    <w:p w:rsidR="007F2AFB" w:rsidRPr="00FD401B" w:rsidRDefault="007F2AFB" w:rsidP="007625E5">
      <w:pPr>
        <w:jc w:val="left"/>
        <w:rPr>
          <w:lang w:val="fr-FR"/>
        </w:rPr>
      </w:pPr>
      <w:r w:rsidRPr="00FD401B">
        <w:rPr>
          <w:rFonts w:eastAsia="Calibri"/>
          <w:color w:val="000000"/>
          <w:sz w:val="16"/>
          <w:lang w:val="fr-FR"/>
        </w:rPr>
        <w:t>*</w:t>
      </w:r>
      <w:r w:rsidRPr="00FD401B">
        <w:rPr>
          <w:rFonts w:eastAsia="Calibri"/>
          <w:color w:val="000000"/>
          <w:sz w:val="16"/>
          <w:lang w:val="fr-FR"/>
        </w:rPr>
        <w:tab/>
      </w:r>
      <w:r w:rsidRPr="00FD401B">
        <w:rPr>
          <w:rFonts w:eastAsia="Calibri"/>
          <w:color w:val="000000"/>
          <w:sz w:val="18"/>
          <w:lang w:val="fr-FR"/>
        </w:rPr>
        <w:t xml:space="preserve">MCC:  Country Code / Indicatif de pays du mobile / </w:t>
      </w:r>
      <w:proofErr w:type="spellStart"/>
      <w:r w:rsidRPr="00FD401B">
        <w:rPr>
          <w:rFonts w:eastAsia="Calibri"/>
          <w:color w:val="000000"/>
          <w:sz w:val="18"/>
          <w:lang w:val="fr-FR"/>
        </w:rPr>
        <w:t>Indicativo</w:t>
      </w:r>
      <w:proofErr w:type="spellEnd"/>
      <w:r w:rsidRPr="00FD401B">
        <w:rPr>
          <w:rFonts w:eastAsia="Calibri"/>
          <w:color w:val="000000"/>
          <w:sz w:val="18"/>
          <w:lang w:val="fr-FR"/>
        </w:rPr>
        <w:t xml:space="preserve"> de </w:t>
      </w:r>
      <w:proofErr w:type="spellStart"/>
      <w:r w:rsidRPr="00FD401B">
        <w:rPr>
          <w:rFonts w:eastAsia="Calibri"/>
          <w:color w:val="000000"/>
          <w:sz w:val="18"/>
          <w:lang w:val="fr-FR"/>
        </w:rPr>
        <w:t>país</w:t>
      </w:r>
      <w:proofErr w:type="spellEnd"/>
      <w:r w:rsidRPr="00FD401B">
        <w:rPr>
          <w:rFonts w:eastAsia="Calibri"/>
          <w:color w:val="000000"/>
          <w:sz w:val="18"/>
          <w:lang w:val="fr-FR"/>
        </w:rPr>
        <w:t xml:space="preserve"> para el </w:t>
      </w:r>
      <w:proofErr w:type="spellStart"/>
      <w:r w:rsidRPr="00FD401B">
        <w:rPr>
          <w:rFonts w:eastAsia="Calibri"/>
          <w:color w:val="000000"/>
          <w:sz w:val="18"/>
          <w:lang w:val="fr-FR"/>
        </w:rPr>
        <w:t>servicio</w:t>
      </w:r>
      <w:proofErr w:type="spellEnd"/>
      <w:r w:rsidRPr="00FD401B">
        <w:rPr>
          <w:rFonts w:eastAsia="Calibri"/>
          <w:color w:val="000000"/>
          <w:sz w:val="18"/>
          <w:lang w:val="fr-FR"/>
        </w:rPr>
        <w:t xml:space="preserve"> </w:t>
      </w:r>
      <w:proofErr w:type="spellStart"/>
      <w:r w:rsidRPr="00FD401B">
        <w:rPr>
          <w:rFonts w:eastAsia="Calibri"/>
          <w:color w:val="000000"/>
          <w:sz w:val="18"/>
          <w:lang w:val="fr-FR"/>
        </w:rPr>
        <w:t>móvil</w:t>
      </w:r>
      <w:proofErr w:type="spellEnd"/>
      <w:r w:rsidRPr="00FD401B">
        <w:rPr>
          <w:rFonts w:eastAsia="Calibri"/>
          <w:color w:val="000000"/>
          <w:sz w:val="18"/>
          <w:lang w:val="fr-FR"/>
        </w:rPr>
        <w:br/>
      </w:r>
      <w:r w:rsidRPr="00FD401B">
        <w:rPr>
          <w:rFonts w:eastAsia="Calibri"/>
          <w:color w:val="000000"/>
          <w:sz w:val="18"/>
          <w:lang w:val="fr-FR"/>
        </w:rPr>
        <w:tab/>
        <w:t xml:space="preserve">MNC:  Network Code / Code de réseau mobile / </w:t>
      </w:r>
      <w:proofErr w:type="spellStart"/>
      <w:r w:rsidRPr="00FD401B">
        <w:rPr>
          <w:rFonts w:eastAsia="Calibri"/>
          <w:color w:val="000000"/>
          <w:sz w:val="18"/>
          <w:lang w:val="fr-FR"/>
        </w:rPr>
        <w:t>Indicativo</w:t>
      </w:r>
      <w:proofErr w:type="spellEnd"/>
      <w:r w:rsidRPr="00FD401B">
        <w:rPr>
          <w:rFonts w:eastAsia="Calibri"/>
          <w:color w:val="000000"/>
          <w:sz w:val="18"/>
          <w:lang w:val="fr-FR"/>
        </w:rPr>
        <w:t xml:space="preserve"> de </w:t>
      </w:r>
      <w:proofErr w:type="spellStart"/>
      <w:r w:rsidRPr="00FD401B">
        <w:rPr>
          <w:rFonts w:eastAsia="Calibri"/>
          <w:color w:val="000000"/>
          <w:sz w:val="18"/>
          <w:lang w:val="fr-FR"/>
        </w:rPr>
        <w:t>red</w:t>
      </w:r>
      <w:proofErr w:type="spellEnd"/>
      <w:r w:rsidRPr="00FD401B">
        <w:rPr>
          <w:rFonts w:eastAsia="Calibri"/>
          <w:color w:val="000000"/>
          <w:sz w:val="18"/>
          <w:lang w:val="fr-FR"/>
        </w:rPr>
        <w:t xml:space="preserve"> para el </w:t>
      </w:r>
      <w:proofErr w:type="spellStart"/>
      <w:r w:rsidRPr="00FD401B">
        <w:rPr>
          <w:rFonts w:eastAsia="Calibri"/>
          <w:color w:val="000000"/>
          <w:sz w:val="18"/>
          <w:lang w:val="fr-FR"/>
        </w:rPr>
        <w:t>servicio</w:t>
      </w:r>
      <w:proofErr w:type="spellEnd"/>
      <w:r w:rsidRPr="00FD401B">
        <w:rPr>
          <w:rFonts w:eastAsia="Calibri"/>
          <w:color w:val="000000"/>
          <w:sz w:val="18"/>
          <w:lang w:val="fr-FR"/>
        </w:rPr>
        <w:t xml:space="preserve"> </w:t>
      </w:r>
      <w:proofErr w:type="spellStart"/>
      <w:r w:rsidRPr="00FD401B">
        <w:rPr>
          <w:rFonts w:eastAsia="Calibri"/>
          <w:color w:val="000000"/>
          <w:sz w:val="18"/>
          <w:lang w:val="fr-FR"/>
        </w:rPr>
        <w:t>móvil</w:t>
      </w:r>
      <w:proofErr w:type="spellEnd"/>
    </w:p>
    <w:p w:rsidR="007625E5" w:rsidRPr="00FD401B" w:rsidRDefault="007625E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FR"/>
        </w:rPr>
      </w:pPr>
      <w:r w:rsidRPr="00FD401B">
        <w:rPr>
          <w:rFonts w:asciiTheme="minorHAnsi" w:hAnsiTheme="minorHAnsi"/>
          <w:lang w:val="fr-FR"/>
        </w:rPr>
        <w:br w:type="page"/>
      </w:r>
    </w:p>
    <w:p w:rsidR="007625E5" w:rsidRPr="007625E5" w:rsidRDefault="007625E5" w:rsidP="007625E5">
      <w:pPr>
        <w:pStyle w:val="Heading20"/>
        <w:rPr>
          <w:lang w:val="fr-CH"/>
        </w:rPr>
      </w:pPr>
      <w:bookmarkStart w:id="676" w:name="_Toc375575832"/>
      <w:r w:rsidRPr="007625E5">
        <w:rPr>
          <w:lang w:val="fr-CH"/>
        </w:rPr>
        <w:lastRenderedPageBreak/>
        <w:t>Liste des codes de points sémaphores internationaux (ISPC)</w:t>
      </w:r>
      <w:r w:rsidRPr="007625E5">
        <w:rPr>
          <w:lang w:val="fr-CH"/>
        </w:rPr>
        <w:br/>
        <w:t>(Selon la Recommandation UIT-T Q.708 (03/1999))</w:t>
      </w:r>
      <w:r w:rsidRPr="007625E5">
        <w:rPr>
          <w:lang w:val="fr-CH"/>
        </w:rPr>
        <w:br/>
        <w:t>(Situation au 1</w:t>
      </w:r>
      <w:r w:rsidR="006D35FC" w:rsidRPr="006D35FC">
        <w:rPr>
          <w:vertAlign w:val="superscript"/>
          <w:lang w:val="fr-CH"/>
        </w:rPr>
        <w:t>er</w:t>
      </w:r>
      <w:r w:rsidRPr="007625E5">
        <w:rPr>
          <w:lang w:val="fr-CH"/>
        </w:rPr>
        <w:t xml:space="preserve"> août 2013)</w:t>
      </w:r>
      <w:bookmarkEnd w:id="676"/>
    </w:p>
    <w:p w:rsidR="007625E5" w:rsidRPr="007625E5" w:rsidRDefault="007625E5" w:rsidP="007625E5">
      <w:pPr>
        <w:keepNext/>
        <w:tabs>
          <w:tab w:val="clear" w:pos="1276"/>
          <w:tab w:val="clear" w:pos="1843"/>
          <w:tab w:val="clear" w:pos="5387"/>
          <w:tab w:val="clear" w:pos="5954"/>
          <w:tab w:val="right" w:pos="1021"/>
          <w:tab w:val="left" w:pos="1701"/>
          <w:tab w:val="left" w:pos="2268"/>
        </w:tabs>
        <w:spacing w:before="240"/>
        <w:jc w:val="center"/>
        <w:rPr>
          <w:bCs/>
          <w:lang w:val="fr-FR"/>
        </w:rPr>
      </w:pPr>
      <w:r w:rsidRPr="007625E5">
        <w:rPr>
          <w:bCs/>
          <w:lang w:val="fr-FR"/>
        </w:rPr>
        <w:t xml:space="preserve">(Annexe au Bulletin d'exploitation de l'UIT No. 1033 </w:t>
      </w:r>
      <w:r>
        <w:rPr>
          <w:bCs/>
          <w:lang w:val="fr-FR"/>
        </w:rPr>
        <w:t>–</w:t>
      </w:r>
      <w:r w:rsidRPr="007625E5">
        <w:rPr>
          <w:bCs/>
          <w:lang w:val="fr-FR"/>
        </w:rPr>
        <w:t xml:space="preserve"> 1.VIII.2013)</w:t>
      </w:r>
      <w:r w:rsidRPr="007625E5">
        <w:rPr>
          <w:bCs/>
          <w:lang w:val="fr-FR"/>
        </w:rPr>
        <w:br/>
        <w:t>(Amendement No. 10)</w:t>
      </w:r>
    </w:p>
    <w:p w:rsidR="007625E5" w:rsidRPr="007625E5" w:rsidRDefault="007625E5" w:rsidP="007625E5">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625E5" w:rsidRPr="007F62D8" w:rsidTr="007625E5">
        <w:trPr>
          <w:cantSplit/>
          <w:trHeight w:val="227"/>
        </w:trPr>
        <w:tc>
          <w:tcPr>
            <w:tcW w:w="1818" w:type="dxa"/>
            <w:gridSpan w:val="2"/>
          </w:tcPr>
          <w:p w:rsidR="007625E5" w:rsidRPr="007625E5" w:rsidRDefault="007625E5" w:rsidP="007625E5">
            <w:pPr>
              <w:keepNext/>
              <w:tabs>
                <w:tab w:val="clear" w:pos="567"/>
                <w:tab w:val="clear" w:pos="5387"/>
                <w:tab w:val="clear" w:pos="5954"/>
              </w:tabs>
              <w:spacing w:before="60" w:after="60"/>
              <w:jc w:val="left"/>
              <w:rPr>
                <w:i/>
                <w:sz w:val="18"/>
                <w:lang w:val="fr-FR"/>
              </w:rPr>
            </w:pPr>
            <w:r w:rsidRPr="007625E5">
              <w:rPr>
                <w:i/>
                <w:sz w:val="18"/>
                <w:lang w:val="fr-FR"/>
              </w:rPr>
              <w:t>Pays/ Zone Géographique</w:t>
            </w:r>
          </w:p>
        </w:tc>
        <w:tc>
          <w:tcPr>
            <w:tcW w:w="3461" w:type="dxa"/>
            <w:vMerge w:val="restart"/>
            <w:shd w:val="clear" w:color="auto" w:fill="auto"/>
          </w:tcPr>
          <w:p w:rsidR="007625E5" w:rsidRPr="007625E5" w:rsidRDefault="007625E5" w:rsidP="007625E5">
            <w:pPr>
              <w:keepNext/>
              <w:tabs>
                <w:tab w:val="clear" w:pos="567"/>
                <w:tab w:val="clear" w:pos="5387"/>
                <w:tab w:val="clear" w:pos="5954"/>
              </w:tabs>
              <w:spacing w:before="60" w:after="60"/>
              <w:jc w:val="left"/>
              <w:rPr>
                <w:i/>
                <w:sz w:val="18"/>
                <w:lang w:val="fr-FR"/>
              </w:rPr>
            </w:pPr>
            <w:r w:rsidRPr="007625E5">
              <w:rPr>
                <w:i/>
                <w:sz w:val="18"/>
                <w:lang w:val="fr-FR"/>
              </w:rPr>
              <w:t>Nom unique du point sémaphore</w:t>
            </w:r>
          </w:p>
        </w:tc>
        <w:tc>
          <w:tcPr>
            <w:tcW w:w="4009" w:type="dxa"/>
            <w:vMerge w:val="restart"/>
            <w:shd w:val="clear" w:color="auto" w:fill="auto"/>
          </w:tcPr>
          <w:p w:rsidR="007625E5" w:rsidRPr="007625E5" w:rsidRDefault="007625E5" w:rsidP="007625E5">
            <w:pPr>
              <w:keepNext/>
              <w:tabs>
                <w:tab w:val="clear" w:pos="567"/>
                <w:tab w:val="clear" w:pos="5387"/>
                <w:tab w:val="clear" w:pos="5954"/>
              </w:tabs>
              <w:spacing w:before="60" w:after="60"/>
              <w:jc w:val="left"/>
              <w:rPr>
                <w:i/>
                <w:sz w:val="18"/>
                <w:lang w:val="fr-FR"/>
              </w:rPr>
            </w:pPr>
            <w:r w:rsidRPr="007625E5">
              <w:rPr>
                <w:i/>
                <w:sz w:val="18"/>
                <w:lang w:val="fr-FR"/>
              </w:rPr>
              <w:t>Nom de l'opérateur du point sémaphore</w:t>
            </w:r>
          </w:p>
        </w:tc>
      </w:tr>
      <w:tr w:rsidR="007625E5" w:rsidRPr="007625E5" w:rsidTr="007625E5">
        <w:trPr>
          <w:cantSplit/>
          <w:trHeight w:val="227"/>
        </w:trPr>
        <w:tc>
          <w:tcPr>
            <w:tcW w:w="909" w:type="dxa"/>
          </w:tcPr>
          <w:p w:rsidR="007625E5" w:rsidRPr="007625E5" w:rsidRDefault="007625E5" w:rsidP="007625E5">
            <w:pPr>
              <w:keepNext/>
              <w:tabs>
                <w:tab w:val="clear" w:pos="567"/>
                <w:tab w:val="clear" w:pos="5387"/>
                <w:tab w:val="clear" w:pos="5954"/>
              </w:tabs>
              <w:spacing w:before="60" w:after="60"/>
              <w:jc w:val="left"/>
              <w:rPr>
                <w:i/>
                <w:sz w:val="18"/>
                <w:lang w:val="fr-FR"/>
              </w:rPr>
            </w:pPr>
            <w:r w:rsidRPr="007625E5">
              <w:rPr>
                <w:i/>
                <w:sz w:val="18"/>
                <w:lang w:val="fr-FR"/>
              </w:rPr>
              <w:t>ISPC</w:t>
            </w:r>
          </w:p>
        </w:tc>
        <w:tc>
          <w:tcPr>
            <w:tcW w:w="909" w:type="dxa"/>
            <w:shd w:val="clear" w:color="auto" w:fill="auto"/>
          </w:tcPr>
          <w:p w:rsidR="007625E5" w:rsidRPr="007625E5" w:rsidRDefault="007625E5" w:rsidP="007625E5">
            <w:pPr>
              <w:keepNext/>
              <w:tabs>
                <w:tab w:val="clear" w:pos="567"/>
                <w:tab w:val="clear" w:pos="5387"/>
                <w:tab w:val="clear" w:pos="5954"/>
              </w:tabs>
              <w:spacing w:before="60" w:after="60"/>
              <w:jc w:val="left"/>
              <w:rPr>
                <w:i/>
                <w:sz w:val="18"/>
                <w:lang w:val="fr-FR"/>
              </w:rPr>
            </w:pPr>
            <w:r w:rsidRPr="007625E5">
              <w:rPr>
                <w:i/>
                <w:sz w:val="18"/>
                <w:lang w:val="fr-FR"/>
              </w:rPr>
              <w:t>DEC</w:t>
            </w:r>
          </w:p>
        </w:tc>
        <w:tc>
          <w:tcPr>
            <w:tcW w:w="3461" w:type="dxa"/>
            <w:vMerge/>
            <w:shd w:val="clear" w:color="auto" w:fill="auto"/>
          </w:tcPr>
          <w:p w:rsidR="007625E5" w:rsidRPr="007625E5" w:rsidRDefault="007625E5" w:rsidP="007625E5">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7625E5" w:rsidRPr="007625E5" w:rsidRDefault="007625E5" w:rsidP="007625E5">
            <w:pPr>
              <w:keepNext/>
              <w:tabs>
                <w:tab w:val="clear" w:pos="567"/>
                <w:tab w:val="clear" w:pos="5387"/>
                <w:tab w:val="clear" w:pos="5954"/>
              </w:tabs>
              <w:spacing w:before="60" w:after="60"/>
              <w:jc w:val="left"/>
              <w:rPr>
                <w:i/>
                <w:sz w:val="18"/>
                <w:lang w:val="fr-FR"/>
              </w:rPr>
            </w:pPr>
          </w:p>
        </w:tc>
      </w:tr>
      <w:tr w:rsidR="007625E5" w:rsidRPr="007625E5" w:rsidTr="007625E5">
        <w:trPr>
          <w:cantSplit/>
          <w:trHeight w:val="240"/>
        </w:trPr>
        <w:tc>
          <w:tcPr>
            <w:tcW w:w="9288" w:type="dxa"/>
            <w:gridSpan w:val="4"/>
            <w:shd w:val="clear" w:color="auto" w:fill="auto"/>
          </w:tcPr>
          <w:p w:rsidR="007625E5" w:rsidRPr="007625E5" w:rsidRDefault="007625E5" w:rsidP="007625E5">
            <w:pPr>
              <w:keepNext/>
              <w:tabs>
                <w:tab w:val="clear" w:pos="1276"/>
                <w:tab w:val="clear" w:pos="1843"/>
                <w:tab w:val="clear" w:pos="5387"/>
                <w:tab w:val="clear" w:pos="5954"/>
                <w:tab w:val="right" w:pos="1021"/>
                <w:tab w:val="left" w:pos="1701"/>
                <w:tab w:val="left" w:pos="2268"/>
              </w:tabs>
              <w:spacing w:before="240"/>
              <w:rPr>
                <w:b/>
              </w:rPr>
            </w:pPr>
            <w:proofErr w:type="spellStart"/>
            <w:r w:rsidRPr="007625E5">
              <w:rPr>
                <w:b/>
              </w:rPr>
              <w:t>Suède</w:t>
            </w:r>
            <w:proofErr w:type="spellEnd"/>
            <w:r w:rsidRPr="007625E5">
              <w:rPr>
                <w:b/>
              </w:rPr>
              <w:t xml:space="preserve">    LIR</w:t>
            </w:r>
          </w:p>
        </w:tc>
      </w:tr>
      <w:tr w:rsidR="007625E5" w:rsidRPr="007625E5" w:rsidTr="007625E5">
        <w:trPr>
          <w:cantSplit/>
          <w:trHeight w:val="240"/>
        </w:trPr>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2-081-1</w:t>
            </w:r>
          </w:p>
        </w:tc>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4745</w:t>
            </w:r>
          </w:p>
        </w:tc>
        <w:tc>
          <w:tcPr>
            <w:tcW w:w="2640"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UR1 STX (Stockholm)</w:t>
            </w:r>
          </w:p>
        </w:tc>
        <w:tc>
          <w:tcPr>
            <w:tcW w:w="4009" w:type="dxa"/>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7625E5">
              <w:rPr>
                <w:bCs/>
                <w:sz w:val="18"/>
                <w:szCs w:val="22"/>
                <w:lang w:val="fr-FR"/>
              </w:rPr>
              <w:t>TeliaSonera</w:t>
            </w:r>
            <w:proofErr w:type="spellEnd"/>
            <w:r w:rsidRPr="007625E5">
              <w:rPr>
                <w:bCs/>
                <w:sz w:val="18"/>
                <w:szCs w:val="22"/>
                <w:lang w:val="fr-FR"/>
              </w:rPr>
              <w:t xml:space="preserve"> </w:t>
            </w:r>
            <w:proofErr w:type="spellStart"/>
            <w:r w:rsidRPr="007625E5">
              <w:rPr>
                <w:bCs/>
                <w:sz w:val="18"/>
                <w:szCs w:val="22"/>
                <w:lang w:val="fr-FR"/>
              </w:rPr>
              <w:t>Sverige</w:t>
            </w:r>
            <w:proofErr w:type="spellEnd"/>
            <w:r w:rsidRPr="007625E5">
              <w:rPr>
                <w:bCs/>
                <w:sz w:val="18"/>
                <w:szCs w:val="22"/>
                <w:lang w:val="fr-FR"/>
              </w:rPr>
              <w:t xml:space="preserve"> AB</w:t>
            </w:r>
          </w:p>
        </w:tc>
      </w:tr>
      <w:tr w:rsidR="007625E5" w:rsidRPr="007625E5" w:rsidTr="007625E5">
        <w:trPr>
          <w:cantSplit/>
          <w:trHeight w:val="240"/>
        </w:trPr>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2-081-2</w:t>
            </w:r>
          </w:p>
        </w:tc>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4746</w:t>
            </w:r>
          </w:p>
        </w:tc>
        <w:tc>
          <w:tcPr>
            <w:tcW w:w="2640"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UR2 STX (Stockholm)</w:t>
            </w:r>
          </w:p>
        </w:tc>
        <w:tc>
          <w:tcPr>
            <w:tcW w:w="4009" w:type="dxa"/>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7625E5">
              <w:rPr>
                <w:bCs/>
                <w:sz w:val="18"/>
                <w:szCs w:val="22"/>
                <w:lang w:val="fr-FR"/>
              </w:rPr>
              <w:t>TeliaSonera</w:t>
            </w:r>
            <w:proofErr w:type="spellEnd"/>
            <w:r w:rsidRPr="007625E5">
              <w:rPr>
                <w:bCs/>
                <w:sz w:val="18"/>
                <w:szCs w:val="22"/>
                <w:lang w:val="fr-FR"/>
              </w:rPr>
              <w:t xml:space="preserve"> </w:t>
            </w:r>
            <w:proofErr w:type="spellStart"/>
            <w:r w:rsidRPr="007625E5">
              <w:rPr>
                <w:bCs/>
                <w:sz w:val="18"/>
                <w:szCs w:val="22"/>
                <w:lang w:val="fr-FR"/>
              </w:rPr>
              <w:t>Sverige</w:t>
            </w:r>
            <w:proofErr w:type="spellEnd"/>
            <w:r w:rsidRPr="007625E5">
              <w:rPr>
                <w:bCs/>
                <w:sz w:val="18"/>
                <w:szCs w:val="22"/>
                <w:lang w:val="fr-FR"/>
              </w:rPr>
              <w:t xml:space="preserve"> AB</w:t>
            </w:r>
          </w:p>
        </w:tc>
      </w:tr>
      <w:tr w:rsidR="007625E5" w:rsidRPr="007625E5" w:rsidTr="007625E5">
        <w:trPr>
          <w:cantSplit/>
          <w:trHeight w:val="240"/>
        </w:trPr>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2-082-0</w:t>
            </w:r>
          </w:p>
        </w:tc>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4752</w:t>
            </w:r>
          </w:p>
        </w:tc>
        <w:tc>
          <w:tcPr>
            <w:tcW w:w="2640"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RIX1</w:t>
            </w:r>
          </w:p>
        </w:tc>
        <w:tc>
          <w:tcPr>
            <w:tcW w:w="4009" w:type="dxa"/>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7625E5">
              <w:rPr>
                <w:bCs/>
                <w:sz w:val="18"/>
                <w:szCs w:val="22"/>
                <w:lang w:val="fr-FR"/>
              </w:rPr>
              <w:t>Phonera</w:t>
            </w:r>
            <w:proofErr w:type="spellEnd"/>
            <w:r w:rsidRPr="007625E5">
              <w:rPr>
                <w:bCs/>
                <w:sz w:val="18"/>
                <w:szCs w:val="22"/>
                <w:lang w:val="fr-FR"/>
              </w:rPr>
              <w:t xml:space="preserve"> </w:t>
            </w:r>
            <w:proofErr w:type="spellStart"/>
            <w:r w:rsidRPr="007625E5">
              <w:rPr>
                <w:bCs/>
                <w:sz w:val="18"/>
                <w:szCs w:val="22"/>
                <w:lang w:val="fr-FR"/>
              </w:rPr>
              <w:t>Företag</w:t>
            </w:r>
            <w:proofErr w:type="spellEnd"/>
            <w:r w:rsidRPr="007625E5">
              <w:rPr>
                <w:bCs/>
                <w:sz w:val="18"/>
                <w:szCs w:val="22"/>
                <w:lang w:val="fr-FR"/>
              </w:rPr>
              <w:t xml:space="preserve"> AB</w:t>
            </w:r>
          </w:p>
        </w:tc>
      </w:tr>
      <w:tr w:rsidR="007625E5" w:rsidRPr="007625E5" w:rsidTr="007625E5">
        <w:trPr>
          <w:cantSplit/>
          <w:trHeight w:val="240"/>
        </w:trPr>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2-082-7</w:t>
            </w:r>
          </w:p>
        </w:tc>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4759</w:t>
            </w:r>
          </w:p>
        </w:tc>
        <w:tc>
          <w:tcPr>
            <w:tcW w:w="2640"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STHTELINT-1 (Stockholm)</w:t>
            </w:r>
          </w:p>
        </w:tc>
        <w:tc>
          <w:tcPr>
            <w:tcW w:w="4009" w:type="dxa"/>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en-US"/>
              </w:rPr>
            </w:pPr>
            <w:r w:rsidRPr="007625E5">
              <w:rPr>
                <w:bCs/>
                <w:sz w:val="18"/>
                <w:szCs w:val="22"/>
                <w:lang w:val="en-US"/>
              </w:rPr>
              <w:t>IP-Only Telecommunication Networks AB</w:t>
            </w:r>
          </w:p>
        </w:tc>
      </w:tr>
      <w:tr w:rsidR="007625E5" w:rsidRPr="007625E5" w:rsidTr="007625E5">
        <w:trPr>
          <w:cantSplit/>
          <w:trHeight w:val="240"/>
        </w:trPr>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2-194-0</w:t>
            </w:r>
          </w:p>
        </w:tc>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5648</w:t>
            </w:r>
          </w:p>
        </w:tc>
        <w:tc>
          <w:tcPr>
            <w:tcW w:w="2640"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SOLTELINT-1 (</w:t>
            </w:r>
            <w:proofErr w:type="spellStart"/>
            <w:r w:rsidRPr="007625E5">
              <w:rPr>
                <w:bCs/>
                <w:sz w:val="18"/>
                <w:szCs w:val="22"/>
                <w:lang w:val="fr-FR"/>
              </w:rPr>
              <w:t>Sollefteä</w:t>
            </w:r>
            <w:proofErr w:type="spellEnd"/>
            <w:r w:rsidRPr="007625E5">
              <w:rPr>
                <w:bCs/>
                <w:sz w:val="18"/>
                <w:szCs w:val="22"/>
                <w:lang w:val="fr-FR"/>
              </w:rPr>
              <w:t>)</w:t>
            </w:r>
          </w:p>
        </w:tc>
        <w:tc>
          <w:tcPr>
            <w:tcW w:w="4009" w:type="dxa"/>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en-US"/>
              </w:rPr>
            </w:pPr>
            <w:r w:rsidRPr="007625E5">
              <w:rPr>
                <w:bCs/>
                <w:sz w:val="18"/>
                <w:szCs w:val="22"/>
                <w:lang w:val="en-US"/>
              </w:rPr>
              <w:t>IP-Only Telecommunication Networks AB</w:t>
            </w:r>
          </w:p>
        </w:tc>
      </w:tr>
      <w:tr w:rsidR="007625E5" w:rsidRPr="007625E5" w:rsidTr="007625E5">
        <w:trPr>
          <w:cantSplit/>
          <w:trHeight w:val="240"/>
        </w:trPr>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6-232-5</w:t>
            </w:r>
          </w:p>
        </w:tc>
        <w:tc>
          <w:tcPr>
            <w:tcW w:w="909"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14149</w:t>
            </w:r>
          </w:p>
        </w:tc>
        <w:tc>
          <w:tcPr>
            <w:tcW w:w="2640" w:type="dxa"/>
            <w:shd w:val="clear" w:color="auto" w:fill="auto"/>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TIG9 MSC (Stockholm)</w:t>
            </w:r>
          </w:p>
        </w:tc>
        <w:tc>
          <w:tcPr>
            <w:tcW w:w="4009" w:type="dxa"/>
          </w:tcPr>
          <w:p w:rsidR="007625E5" w:rsidRPr="007625E5" w:rsidRDefault="007625E5" w:rsidP="007625E5">
            <w:pPr>
              <w:tabs>
                <w:tab w:val="clear" w:pos="567"/>
                <w:tab w:val="clear" w:pos="1276"/>
                <w:tab w:val="clear" w:pos="1843"/>
                <w:tab w:val="clear" w:pos="5387"/>
                <w:tab w:val="clear" w:pos="5954"/>
                <w:tab w:val="right" w:pos="454"/>
              </w:tabs>
              <w:spacing w:before="40" w:after="40"/>
              <w:jc w:val="left"/>
              <w:rPr>
                <w:bCs/>
                <w:sz w:val="18"/>
                <w:szCs w:val="22"/>
                <w:lang w:val="fr-FR"/>
              </w:rPr>
            </w:pPr>
            <w:r w:rsidRPr="007625E5">
              <w:rPr>
                <w:bCs/>
                <w:sz w:val="18"/>
                <w:szCs w:val="22"/>
                <w:lang w:val="fr-FR"/>
              </w:rPr>
              <w:t xml:space="preserve">Pro Net </w:t>
            </w:r>
            <w:proofErr w:type="spellStart"/>
            <w:r w:rsidRPr="007625E5">
              <w:rPr>
                <w:bCs/>
                <w:sz w:val="18"/>
                <w:szCs w:val="22"/>
                <w:lang w:val="fr-FR"/>
              </w:rPr>
              <w:t>Telecommunications</w:t>
            </w:r>
            <w:proofErr w:type="spellEnd"/>
            <w:r w:rsidRPr="007625E5">
              <w:rPr>
                <w:bCs/>
                <w:sz w:val="18"/>
                <w:szCs w:val="22"/>
                <w:lang w:val="fr-FR"/>
              </w:rPr>
              <w:t xml:space="preserve"> Services Ltd.</w:t>
            </w:r>
          </w:p>
        </w:tc>
      </w:tr>
    </w:tbl>
    <w:p w:rsidR="007625E5" w:rsidRPr="007625E5" w:rsidRDefault="007625E5" w:rsidP="007625E5">
      <w:pPr>
        <w:tabs>
          <w:tab w:val="clear" w:pos="567"/>
          <w:tab w:val="clear" w:pos="5387"/>
          <w:tab w:val="clear" w:pos="5954"/>
          <w:tab w:val="left" w:pos="284"/>
        </w:tabs>
        <w:spacing w:before="136"/>
        <w:rPr>
          <w:position w:val="6"/>
          <w:sz w:val="16"/>
          <w:szCs w:val="16"/>
          <w:lang w:val="fr-FR"/>
        </w:rPr>
      </w:pPr>
      <w:r w:rsidRPr="007625E5">
        <w:rPr>
          <w:position w:val="6"/>
          <w:sz w:val="16"/>
          <w:szCs w:val="16"/>
          <w:lang w:val="fr-FR"/>
        </w:rPr>
        <w:t>____________</w:t>
      </w:r>
    </w:p>
    <w:p w:rsidR="007625E5" w:rsidRPr="007625E5" w:rsidRDefault="007625E5" w:rsidP="007625E5">
      <w:pPr>
        <w:tabs>
          <w:tab w:val="clear" w:pos="1276"/>
          <w:tab w:val="clear" w:pos="1843"/>
          <w:tab w:val="clear" w:pos="5387"/>
          <w:tab w:val="clear" w:pos="5954"/>
        </w:tabs>
        <w:spacing w:before="40"/>
        <w:jc w:val="left"/>
        <w:rPr>
          <w:sz w:val="16"/>
          <w:szCs w:val="16"/>
          <w:lang w:val="fr-FR"/>
        </w:rPr>
      </w:pPr>
      <w:r w:rsidRPr="007625E5">
        <w:rPr>
          <w:sz w:val="16"/>
          <w:szCs w:val="16"/>
          <w:lang w:val="fr-FR"/>
        </w:rPr>
        <w:t>ISPC:</w:t>
      </w:r>
      <w:r w:rsidRPr="007625E5">
        <w:rPr>
          <w:sz w:val="16"/>
          <w:szCs w:val="16"/>
          <w:lang w:val="fr-FR"/>
        </w:rPr>
        <w:tab/>
        <w:t xml:space="preserve">International </w:t>
      </w:r>
      <w:proofErr w:type="spellStart"/>
      <w:r w:rsidRPr="007625E5">
        <w:rPr>
          <w:sz w:val="16"/>
          <w:szCs w:val="16"/>
          <w:lang w:val="fr-FR"/>
        </w:rPr>
        <w:t>Signalling</w:t>
      </w:r>
      <w:proofErr w:type="spellEnd"/>
      <w:r w:rsidRPr="007625E5">
        <w:rPr>
          <w:sz w:val="16"/>
          <w:szCs w:val="16"/>
          <w:lang w:val="fr-FR"/>
        </w:rPr>
        <w:t xml:space="preserve"> Point Codes.</w:t>
      </w:r>
    </w:p>
    <w:p w:rsidR="007625E5" w:rsidRPr="007625E5" w:rsidRDefault="007625E5" w:rsidP="007625E5">
      <w:pPr>
        <w:tabs>
          <w:tab w:val="clear" w:pos="1276"/>
          <w:tab w:val="clear" w:pos="1843"/>
          <w:tab w:val="clear" w:pos="5387"/>
          <w:tab w:val="clear" w:pos="5954"/>
        </w:tabs>
        <w:spacing w:before="0"/>
        <w:jc w:val="left"/>
        <w:rPr>
          <w:sz w:val="16"/>
          <w:szCs w:val="16"/>
          <w:lang w:val="fr-FR"/>
        </w:rPr>
      </w:pPr>
      <w:r w:rsidRPr="007625E5">
        <w:rPr>
          <w:sz w:val="16"/>
          <w:szCs w:val="16"/>
          <w:lang w:val="fr-FR"/>
        </w:rPr>
        <w:tab/>
        <w:t>Codes de points sémaphores internationaux (CPSI).</w:t>
      </w:r>
    </w:p>
    <w:p w:rsidR="007625E5" w:rsidRPr="007625E5" w:rsidRDefault="007625E5" w:rsidP="007625E5">
      <w:pPr>
        <w:tabs>
          <w:tab w:val="clear" w:pos="1276"/>
          <w:tab w:val="clear" w:pos="1843"/>
          <w:tab w:val="clear" w:pos="5387"/>
          <w:tab w:val="clear" w:pos="5954"/>
        </w:tabs>
        <w:spacing w:before="0"/>
        <w:jc w:val="left"/>
        <w:rPr>
          <w:b/>
          <w:sz w:val="18"/>
          <w:szCs w:val="22"/>
          <w:lang w:val="es-ES"/>
        </w:rPr>
      </w:pPr>
      <w:r w:rsidRPr="007625E5">
        <w:rPr>
          <w:sz w:val="16"/>
          <w:szCs w:val="16"/>
          <w:lang w:val="fr-FR"/>
        </w:rPr>
        <w:tab/>
      </w:r>
      <w:r w:rsidRPr="007625E5">
        <w:rPr>
          <w:sz w:val="16"/>
          <w:szCs w:val="16"/>
          <w:lang w:val="es-ES"/>
        </w:rPr>
        <w:t>Códigos de puntos de señalización internacional (CPSI).</w:t>
      </w:r>
    </w:p>
    <w:p w:rsidR="004916FF" w:rsidRDefault="004916FF" w:rsidP="00876AAF">
      <w:pPr>
        <w:rPr>
          <w:rFonts w:asciiTheme="minorHAnsi" w:hAnsiTheme="minorHAnsi"/>
          <w:lang w:val="es-ES"/>
        </w:rPr>
      </w:pPr>
    </w:p>
    <w:p w:rsidR="0075680A" w:rsidRDefault="0075680A" w:rsidP="00876AAF">
      <w:pPr>
        <w:rPr>
          <w:rFonts w:asciiTheme="minorHAnsi" w:hAnsiTheme="minorHAnsi"/>
          <w:lang w:val="es-ES"/>
        </w:rPr>
      </w:pPr>
    </w:p>
    <w:p w:rsidR="007625E5" w:rsidRPr="007625E5" w:rsidRDefault="007625E5" w:rsidP="007625E5">
      <w:pPr>
        <w:pStyle w:val="Heading20"/>
        <w:rPr>
          <w:lang w:val="fr-CH"/>
        </w:rPr>
      </w:pPr>
      <w:bookmarkStart w:id="677" w:name="_Toc36874412"/>
      <w:bookmarkStart w:id="678" w:name="_Toc375575833"/>
      <w:r w:rsidRPr="007625E5">
        <w:rPr>
          <w:lang w:val="fr-CH"/>
        </w:rPr>
        <w:t>Plan de nu</w:t>
      </w:r>
      <w:smartTag w:uri="urn:schemas-microsoft-com:office:smarttags" w:element="PersonName">
        <w:r w:rsidRPr="007625E5">
          <w:rPr>
            <w:lang w:val="fr-CH"/>
          </w:rPr>
          <w:t>m</w:t>
        </w:r>
      </w:smartTag>
      <w:r w:rsidRPr="007625E5">
        <w:rPr>
          <w:lang w:val="fr-CH"/>
        </w:rPr>
        <w:t>érotage national</w:t>
      </w:r>
      <w:r w:rsidRPr="007625E5">
        <w:rPr>
          <w:lang w:val="fr-CH"/>
        </w:rPr>
        <w:br/>
        <w:t>(Selon la Reco</w:t>
      </w:r>
      <w:smartTag w:uri="urn:schemas-microsoft-com:office:smarttags" w:element="PersonName">
        <w:r w:rsidRPr="007625E5">
          <w:rPr>
            <w:lang w:val="fr-CH"/>
          </w:rPr>
          <w:t>m</w:t>
        </w:r>
      </w:smartTag>
      <w:smartTag w:uri="urn:schemas-microsoft-com:office:smarttags" w:element="PersonName">
        <w:r w:rsidRPr="007625E5">
          <w:rPr>
            <w:lang w:val="fr-CH"/>
          </w:rPr>
          <w:t>m</w:t>
        </w:r>
      </w:smartTag>
      <w:r w:rsidRPr="007625E5">
        <w:rPr>
          <w:lang w:val="fr-CH"/>
        </w:rPr>
        <w:t>andation UIT-T E.129 (01/2013))</w:t>
      </w:r>
      <w:bookmarkEnd w:id="677"/>
      <w:bookmarkEnd w:id="678"/>
    </w:p>
    <w:p w:rsidR="007625E5" w:rsidRPr="007625E5" w:rsidRDefault="007625E5" w:rsidP="007625E5">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bookmarkStart w:id="679" w:name="_Toc36875244"/>
      <w:proofErr w:type="spellStart"/>
      <w:r w:rsidRPr="007625E5">
        <w:rPr>
          <w:lang w:val="fr-FR"/>
        </w:rPr>
        <w:t>Web:</w:t>
      </w:r>
      <w:hyperlink r:id="rId30" w:history="1">
        <w:r w:rsidRPr="007625E5">
          <w:rPr>
            <w:lang w:val="fr-FR"/>
          </w:rPr>
          <w:t>www.itu.int</w:t>
        </w:r>
        <w:proofErr w:type="spellEnd"/>
        <w:r w:rsidRPr="007625E5">
          <w:rPr>
            <w:lang w:val="fr-FR"/>
          </w:rPr>
          <w:t>/</w:t>
        </w:r>
        <w:proofErr w:type="spellStart"/>
        <w:r w:rsidRPr="007625E5">
          <w:rPr>
            <w:lang w:val="fr-FR"/>
          </w:rPr>
          <w:t>itu</w:t>
        </w:r>
        <w:proofErr w:type="spellEnd"/>
        <w:r w:rsidRPr="007625E5">
          <w:rPr>
            <w:lang w:val="fr-FR"/>
          </w:rPr>
          <w:t>-t/</w:t>
        </w:r>
        <w:proofErr w:type="spellStart"/>
        <w:r w:rsidRPr="007625E5">
          <w:rPr>
            <w:lang w:val="fr-FR"/>
          </w:rPr>
          <w:t>inr</w:t>
        </w:r>
        <w:proofErr w:type="spellEnd"/>
        <w:r w:rsidRPr="007625E5">
          <w:rPr>
            <w:lang w:val="fr-FR"/>
          </w:rPr>
          <w:t>/</w:t>
        </w:r>
        <w:proofErr w:type="spellStart"/>
        <w:r w:rsidRPr="007625E5">
          <w:rPr>
            <w:lang w:val="fr-FR"/>
          </w:rPr>
          <w:t>nnp</w:t>
        </w:r>
        <w:proofErr w:type="spellEnd"/>
        <w:r w:rsidRPr="007625E5">
          <w:rPr>
            <w:lang w:val="fr-FR"/>
          </w:rPr>
          <w:t>/index.html</w:t>
        </w:r>
      </w:hyperlink>
    </w:p>
    <w:bookmarkEnd w:id="679"/>
    <w:p w:rsidR="007625E5" w:rsidRPr="007625E5" w:rsidRDefault="007625E5" w:rsidP="007625E5">
      <w:pPr>
        <w:spacing w:before="240"/>
        <w:rPr>
          <w:rFonts w:cs="Arial"/>
          <w:lang w:val="fr-FR"/>
        </w:rPr>
      </w:pPr>
      <w:r w:rsidRPr="007625E5">
        <w:rPr>
          <w:rFonts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7625E5" w:rsidRPr="007625E5" w:rsidRDefault="007625E5" w:rsidP="007625E5">
      <w:pPr>
        <w:rPr>
          <w:rFonts w:cs="Arial"/>
          <w:lang w:val="fr-FR"/>
        </w:rPr>
      </w:pPr>
      <w:r w:rsidRPr="007625E5">
        <w:rPr>
          <w:rFonts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7625E5" w:rsidRPr="007625E5" w:rsidRDefault="007625E5" w:rsidP="007625E5">
      <w:pPr>
        <w:rPr>
          <w:rFonts w:cs="Arial"/>
          <w:lang w:val="fr-FR"/>
        </w:rPr>
      </w:pPr>
      <w:r w:rsidRPr="007625E5">
        <w:rPr>
          <w:rFonts w:cs="Arial"/>
          <w:lang w:val="fr-FR"/>
        </w:rPr>
        <w:t>Le 15.XII.2013, les pays suivants ont actualisé leur plan de numérotage national sur le site:</w:t>
      </w:r>
    </w:p>
    <w:p w:rsidR="007625E5" w:rsidRPr="007625E5" w:rsidRDefault="007625E5" w:rsidP="007625E5">
      <w:pPr>
        <w:rPr>
          <w:lang w:val="fr-FR"/>
        </w:rPr>
      </w:pP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8"/>
        <w:gridCol w:w="3751"/>
      </w:tblGrid>
      <w:tr w:rsidR="007625E5" w:rsidRPr="007625E5" w:rsidTr="007625E5">
        <w:trPr>
          <w:jc w:val="center"/>
        </w:trPr>
        <w:tc>
          <w:tcPr>
            <w:tcW w:w="3917" w:type="dxa"/>
            <w:tcBorders>
              <w:top w:val="single" w:sz="4" w:space="0" w:color="auto"/>
              <w:left w:val="single" w:sz="4" w:space="0" w:color="auto"/>
              <w:bottom w:val="single" w:sz="4" w:space="0" w:color="auto"/>
              <w:right w:val="single" w:sz="4" w:space="0" w:color="auto"/>
            </w:tcBorders>
            <w:hideMark/>
          </w:tcPr>
          <w:p w:rsidR="007625E5" w:rsidRPr="007625E5" w:rsidRDefault="007625E5" w:rsidP="007625E5">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en-US"/>
              </w:rPr>
            </w:pPr>
            <w:r w:rsidRPr="007625E5">
              <w:rPr>
                <w:rFonts w:asciiTheme="minorHAnsi" w:hAnsiTheme="minorHAnsi"/>
                <w:i/>
                <w:iCs/>
                <w:sz w:val="18"/>
                <w:szCs w:val="18"/>
                <w:lang w:val="en-US"/>
              </w:rPr>
              <w:t>Pays</w:t>
            </w:r>
          </w:p>
        </w:tc>
        <w:tc>
          <w:tcPr>
            <w:tcW w:w="2916" w:type="dxa"/>
            <w:tcBorders>
              <w:top w:val="single" w:sz="4" w:space="0" w:color="auto"/>
              <w:left w:val="single" w:sz="4" w:space="0" w:color="auto"/>
              <w:bottom w:val="single" w:sz="4" w:space="0" w:color="auto"/>
              <w:right w:val="single" w:sz="4" w:space="0" w:color="auto"/>
            </w:tcBorders>
            <w:hideMark/>
          </w:tcPr>
          <w:p w:rsidR="007625E5" w:rsidRPr="007625E5" w:rsidRDefault="007625E5" w:rsidP="007625E5">
            <w:pPr>
              <w:tabs>
                <w:tab w:val="clear" w:pos="567"/>
                <w:tab w:val="clear" w:pos="1276"/>
                <w:tab w:val="clear" w:pos="1843"/>
                <w:tab w:val="clear" w:pos="5387"/>
                <w:tab w:val="clear" w:pos="5954"/>
              </w:tabs>
              <w:overflowPunct/>
              <w:spacing w:before="60" w:after="60"/>
              <w:jc w:val="center"/>
              <w:textAlignment w:val="auto"/>
              <w:rPr>
                <w:rFonts w:asciiTheme="minorHAnsi" w:eastAsia="SimSun" w:hAnsiTheme="minorHAnsi" w:cs="Arial"/>
                <w:i/>
                <w:iCs/>
                <w:sz w:val="18"/>
                <w:szCs w:val="18"/>
                <w:lang w:val="fr-CH"/>
              </w:rPr>
            </w:pPr>
            <w:proofErr w:type="spellStart"/>
            <w:r w:rsidRPr="007625E5">
              <w:rPr>
                <w:rFonts w:asciiTheme="minorHAnsi" w:eastAsia="SimSun" w:hAnsiTheme="minorHAnsi" w:cs="Arial"/>
                <w:i/>
                <w:iCs/>
                <w:sz w:val="18"/>
                <w:szCs w:val="18"/>
                <w:lang w:val="en-US" w:eastAsia="zh-CN"/>
              </w:rPr>
              <w:t>Indicatifs</w:t>
            </w:r>
            <w:proofErr w:type="spellEnd"/>
            <w:r w:rsidRPr="007625E5">
              <w:rPr>
                <w:rFonts w:asciiTheme="minorHAnsi" w:eastAsia="SimSun" w:hAnsiTheme="minorHAnsi" w:cs="Arial"/>
                <w:i/>
                <w:iCs/>
                <w:sz w:val="18"/>
                <w:szCs w:val="18"/>
                <w:lang w:val="en-US" w:eastAsia="zh-CN"/>
              </w:rPr>
              <w:t xml:space="preserve"> de pays</w:t>
            </w:r>
            <w:r w:rsidRPr="007625E5">
              <w:rPr>
                <w:rFonts w:asciiTheme="minorHAnsi" w:hAnsiTheme="minorHAnsi"/>
                <w:i/>
                <w:iCs/>
                <w:sz w:val="18"/>
                <w:szCs w:val="18"/>
                <w:lang w:val="fr-CH"/>
              </w:rPr>
              <w:t xml:space="preserve"> (CC)</w:t>
            </w:r>
          </w:p>
        </w:tc>
      </w:tr>
      <w:tr w:rsidR="007625E5" w:rsidRPr="007625E5" w:rsidTr="007625E5">
        <w:trPr>
          <w:jc w:val="center"/>
        </w:trPr>
        <w:tc>
          <w:tcPr>
            <w:tcW w:w="3917" w:type="dxa"/>
            <w:tcBorders>
              <w:top w:val="single" w:sz="4" w:space="0" w:color="auto"/>
              <w:left w:val="single" w:sz="4" w:space="0" w:color="auto"/>
              <w:bottom w:val="single" w:sz="4" w:space="0" w:color="auto"/>
              <w:right w:val="single" w:sz="4" w:space="0" w:color="auto"/>
            </w:tcBorders>
            <w:hideMark/>
          </w:tcPr>
          <w:p w:rsidR="007625E5" w:rsidRPr="007625E5" w:rsidRDefault="007625E5" w:rsidP="007625E5">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fr-FR"/>
              </w:rPr>
            </w:pPr>
            <w:r w:rsidRPr="007625E5">
              <w:rPr>
                <w:rFonts w:asciiTheme="minorHAnsi" w:eastAsia="SimSun" w:hAnsiTheme="minorHAnsi" w:cs="Arial"/>
                <w:bCs/>
                <w:sz w:val="18"/>
                <w:szCs w:val="18"/>
                <w:lang w:val="fr-FR"/>
              </w:rPr>
              <w:t>Burkina Faso</w:t>
            </w:r>
          </w:p>
        </w:tc>
        <w:tc>
          <w:tcPr>
            <w:tcW w:w="2916" w:type="dxa"/>
            <w:tcBorders>
              <w:top w:val="single" w:sz="4" w:space="0" w:color="auto"/>
              <w:left w:val="single" w:sz="4" w:space="0" w:color="auto"/>
              <w:bottom w:val="single" w:sz="4" w:space="0" w:color="auto"/>
              <w:right w:val="single" w:sz="4" w:space="0" w:color="auto"/>
            </w:tcBorders>
            <w:hideMark/>
          </w:tcPr>
          <w:p w:rsidR="007625E5" w:rsidRPr="007625E5" w:rsidRDefault="007625E5" w:rsidP="007625E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7625E5">
              <w:rPr>
                <w:rFonts w:asciiTheme="minorHAnsi" w:eastAsia="SimSun" w:hAnsiTheme="minorHAnsi" w:cs="Arial"/>
                <w:bCs/>
                <w:sz w:val="18"/>
                <w:szCs w:val="18"/>
                <w:lang w:val="fr-CH"/>
              </w:rPr>
              <w:t>+226</w:t>
            </w:r>
          </w:p>
        </w:tc>
      </w:tr>
      <w:tr w:rsidR="007625E5" w:rsidRPr="007625E5" w:rsidTr="007625E5">
        <w:trPr>
          <w:jc w:val="center"/>
        </w:trPr>
        <w:tc>
          <w:tcPr>
            <w:tcW w:w="3917" w:type="dxa"/>
            <w:tcBorders>
              <w:top w:val="single" w:sz="4" w:space="0" w:color="auto"/>
              <w:left w:val="single" w:sz="4" w:space="0" w:color="auto"/>
              <w:bottom w:val="single" w:sz="4" w:space="0" w:color="auto"/>
              <w:right w:val="single" w:sz="4" w:space="0" w:color="auto"/>
            </w:tcBorders>
            <w:hideMark/>
          </w:tcPr>
          <w:p w:rsidR="007625E5" w:rsidRPr="007625E5" w:rsidRDefault="007625E5" w:rsidP="007625E5">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fr-FR"/>
              </w:rPr>
            </w:pPr>
            <w:r w:rsidRPr="007625E5">
              <w:rPr>
                <w:rFonts w:asciiTheme="minorHAnsi" w:eastAsia="SimSun" w:hAnsiTheme="minorHAnsi" w:cs="Arial"/>
                <w:bCs/>
                <w:sz w:val="18"/>
                <w:szCs w:val="18"/>
                <w:lang w:val="fr-FR"/>
              </w:rPr>
              <w:t>Costa Rica</w:t>
            </w:r>
          </w:p>
        </w:tc>
        <w:tc>
          <w:tcPr>
            <w:tcW w:w="2916" w:type="dxa"/>
            <w:tcBorders>
              <w:top w:val="single" w:sz="4" w:space="0" w:color="auto"/>
              <w:left w:val="single" w:sz="4" w:space="0" w:color="auto"/>
              <w:bottom w:val="single" w:sz="4" w:space="0" w:color="auto"/>
              <w:right w:val="single" w:sz="4" w:space="0" w:color="auto"/>
            </w:tcBorders>
            <w:hideMark/>
          </w:tcPr>
          <w:p w:rsidR="007625E5" w:rsidRPr="007625E5" w:rsidRDefault="007625E5" w:rsidP="007625E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7625E5">
              <w:rPr>
                <w:rFonts w:asciiTheme="minorHAnsi" w:eastAsia="SimSun" w:hAnsiTheme="minorHAnsi" w:cs="Arial"/>
                <w:bCs/>
                <w:sz w:val="18"/>
                <w:szCs w:val="18"/>
                <w:lang w:val="fr-CH"/>
              </w:rPr>
              <w:t>+506</w:t>
            </w:r>
          </w:p>
        </w:tc>
      </w:tr>
      <w:tr w:rsidR="007625E5" w:rsidRPr="007625E5" w:rsidTr="007625E5">
        <w:trPr>
          <w:jc w:val="center"/>
        </w:trPr>
        <w:tc>
          <w:tcPr>
            <w:tcW w:w="3917" w:type="dxa"/>
            <w:tcBorders>
              <w:top w:val="single" w:sz="4" w:space="0" w:color="auto"/>
              <w:left w:val="single" w:sz="4" w:space="0" w:color="auto"/>
              <w:bottom w:val="single" w:sz="4" w:space="0" w:color="auto"/>
              <w:right w:val="single" w:sz="4" w:space="0" w:color="auto"/>
            </w:tcBorders>
            <w:hideMark/>
          </w:tcPr>
          <w:p w:rsidR="007625E5" w:rsidRPr="007625E5" w:rsidRDefault="007625E5" w:rsidP="007625E5">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fr-FR"/>
              </w:rPr>
            </w:pPr>
            <w:r w:rsidRPr="007625E5">
              <w:rPr>
                <w:rFonts w:asciiTheme="minorHAnsi" w:eastAsia="SimSun" w:hAnsiTheme="minorHAnsi" w:cs="Arial"/>
                <w:bCs/>
                <w:sz w:val="18"/>
                <w:szCs w:val="18"/>
                <w:lang w:val="fr-FR"/>
              </w:rPr>
              <w:t>Somalie</w:t>
            </w:r>
          </w:p>
        </w:tc>
        <w:tc>
          <w:tcPr>
            <w:tcW w:w="2916" w:type="dxa"/>
            <w:tcBorders>
              <w:top w:val="single" w:sz="4" w:space="0" w:color="auto"/>
              <w:left w:val="single" w:sz="4" w:space="0" w:color="auto"/>
              <w:bottom w:val="single" w:sz="4" w:space="0" w:color="auto"/>
              <w:right w:val="single" w:sz="4" w:space="0" w:color="auto"/>
            </w:tcBorders>
            <w:hideMark/>
          </w:tcPr>
          <w:p w:rsidR="007625E5" w:rsidRPr="007625E5" w:rsidRDefault="007625E5" w:rsidP="007625E5">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7625E5">
              <w:rPr>
                <w:rFonts w:asciiTheme="minorHAnsi" w:eastAsia="SimSun" w:hAnsiTheme="minorHAnsi" w:cs="Arial"/>
                <w:bCs/>
                <w:sz w:val="18"/>
                <w:szCs w:val="18"/>
                <w:lang w:val="fr-CH"/>
              </w:rPr>
              <w:t>+252</w:t>
            </w:r>
          </w:p>
        </w:tc>
      </w:tr>
    </w:tbl>
    <w:p w:rsidR="007625E5" w:rsidRDefault="007625E5" w:rsidP="00876AAF">
      <w:pPr>
        <w:rPr>
          <w:rFonts w:asciiTheme="minorHAnsi" w:hAnsiTheme="minorHAnsi"/>
          <w:lang w:val="es-ES"/>
        </w:rPr>
      </w:pPr>
    </w:p>
    <w:p w:rsidR="007625E5" w:rsidRPr="0050111E" w:rsidRDefault="007625E5" w:rsidP="00876AAF">
      <w:pPr>
        <w:rPr>
          <w:rFonts w:asciiTheme="minorHAnsi" w:hAnsiTheme="minorHAnsi"/>
          <w:lang w:val="es-ES"/>
        </w:rPr>
      </w:pPr>
    </w:p>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BE3A08">
          <w:footerReference w:type="even" r:id="rId31"/>
          <w:footerReference w:type="default" r:id="rId32"/>
          <w:footerReference w:type="first" r:id="rId33"/>
          <w:type w:val="continuous"/>
          <w:pgSz w:w="11901" w:h="16840" w:code="9"/>
          <w:pgMar w:top="1134" w:right="1418" w:bottom="1701" w:left="1418" w:header="720" w:footer="720" w:gutter="0"/>
          <w:paperSrc w:first="15" w:other="15"/>
          <w:cols w:space="720"/>
          <w:titlePg/>
          <w:docGrid w:linePitch="360"/>
        </w:sectPr>
      </w:pPr>
    </w:p>
    <w:p w:rsidR="00D66C14" w:rsidRPr="00DC2650" w:rsidRDefault="00D66C14" w:rsidP="006B7CC1">
      <w:pPr>
        <w:rPr>
          <w:rFonts w:asciiTheme="minorHAnsi" w:hAnsiTheme="minorHAnsi"/>
        </w:rPr>
      </w:pPr>
    </w:p>
    <w:sectPr w:rsidR="00D66C14" w:rsidRPr="00DC2650" w:rsidSect="00BE3A0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FF" w:rsidRDefault="00290FFF">
      <w:r>
        <w:separator/>
      </w:r>
    </w:p>
  </w:endnote>
  <w:endnote w:type="continuationSeparator" w:id="0">
    <w:p w:rsidR="00290FFF" w:rsidRDefault="0029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FrugalSans">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90FFF" w:rsidRPr="007F091C" w:rsidTr="008149B6">
      <w:trPr>
        <w:cantSplit/>
        <w:trHeight w:val="900"/>
      </w:trPr>
      <w:tc>
        <w:tcPr>
          <w:tcW w:w="8147" w:type="dxa"/>
          <w:tcBorders>
            <w:top w:val="nil"/>
            <w:bottom w:val="nil"/>
          </w:tcBorders>
          <w:shd w:val="clear" w:color="auto" w:fill="FFFFFF"/>
          <w:vAlign w:val="center"/>
        </w:tcPr>
        <w:p w:rsidR="00290FFF" w:rsidRDefault="00290FFF"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90FFF" w:rsidRPr="007F091C" w:rsidRDefault="00290FFF"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90FFF" w:rsidRDefault="00290FFF"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90FFF" w:rsidRPr="007F091C" w:rsidTr="00921455">
      <w:trPr>
        <w:cantSplit/>
        <w:jc w:val="center"/>
      </w:trPr>
      <w:tc>
        <w:tcPr>
          <w:tcW w:w="1761" w:type="dxa"/>
          <w:shd w:val="clear" w:color="auto" w:fill="4C4C4C"/>
        </w:tcPr>
        <w:p w:rsidR="00290FFF" w:rsidRPr="007F091C" w:rsidRDefault="00290FFF"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F10EE7" w:rsidRPr="007F091C">
            <w:rPr>
              <w:color w:val="FFFFFF"/>
              <w:lang w:val="es-ES_tradnl"/>
            </w:rPr>
            <w:fldChar w:fldCharType="begin"/>
          </w:r>
          <w:r w:rsidRPr="007F091C">
            <w:rPr>
              <w:color w:val="FFFFFF"/>
              <w:lang w:val="es-ES_tradnl"/>
            </w:rPr>
            <w:instrText>styleref Foot</w:instrText>
          </w:r>
          <w:r w:rsidR="00F10EE7" w:rsidRPr="007F091C">
            <w:rPr>
              <w:color w:val="FFFFFF"/>
              <w:lang w:val="es-ES_tradnl"/>
            </w:rPr>
            <w:fldChar w:fldCharType="separate"/>
          </w:r>
          <w:r w:rsidR="007F62D8">
            <w:rPr>
              <w:noProof/>
              <w:color w:val="FFFFFF"/>
              <w:lang w:val="es-ES_tradnl"/>
            </w:rPr>
            <w:t>1044</w:t>
          </w:r>
          <w:r w:rsidR="00F10EE7" w:rsidRPr="007F091C">
            <w:rPr>
              <w:color w:val="FFFFFF"/>
              <w:lang w:val="es-ES_tradnl"/>
            </w:rPr>
            <w:fldChar w:fldCharType="end"/>
          </w:r>
          <w:r w:rsidRPr="007F091C">
            <w:rPr>
              <w:color w:val="FFFFFF"/>
              <w:lang w:val="en-US"/>
            </w:rPr>
            <w:t xml:space="preserve"> – </w:t>
          </w:r>
          <w:r w:rsidR="00F10EE7" w:rsidRPr="007F091C">
            <w:rPr>
              <w:color w:val="FFFFFF"/>
              <w:lang w:val="en-US"/>
            </w:rPr>
            <w:fldChar w:fldCharType="begin"/>
          </w:r>
          <w:r w:rsidRPr="007F091C">
            <w:rPr>
              <w:color w:val="FFFFFF"/>
              <w:lang w:val="en-US"/>
            </w:rPr>
            <w:instrText>PAGE</w:instrText>
          </w:r>
          <w:r w:rsidR="00F10EE7" w:rsidRPr="007F091C">
            <w:rPr>
              <w:color w:val="FFFFFF"/>
              <w:lang w:val="en-US"/>
            </w:rPr>
            <w:fldChar w:fldCharType="separate"/>
          </w:r>
          <w:r w:rsidR="007F62D8">
            <w:rPr>
              <w:noProof/>
              <w:color w:val="FFFFFF"/>
              <w:lang w:val="en-US"/>
            </w:rPr>
            <w:t>6</w:t>
          </w:r>
          <w:r w:rsidR="00F10EE7" w:rsidRPr="007F091C">
            <w:rPr>
              <w:color w:val="FFFFFF"/>
              <w:lang w:val="en-US"/>
            </w:rPr>
            <w:fldChar w:fldCharType="end"/>
          </w:r>
        </w:p>
      </w:tc>
      <w:tc>
        <w:tcPr>
          <w:tcW w:w="7292" w:type="dxa"/>
          <w:shd w:val="clear" w:color="auto" w:fill="A6A6A6"/>
        </w:tcPr>
        <w:p w:rsidR="00290FFF" w:rsidRPr="007F091C" w:rsidRDefault="00290FFF"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290FFF" w:rsidRDefault="00290F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90FFF" w:rsidRPr="007F091C" w:rsidTr="00921455">
      <w:trPr>
        <w:cantSplit/>
        <w:jc w:val="right"/>
      </w:trPr>
      <w:tc>
        <w:tcPr>
          <w:tcW w:w="7378" w:type="dxa"/>
          <w:shd w:val="clear" w:color="auto" w:fill="A6A6A6"/>
        </w:tcPr>
        <w:p w:rsidR="00290FFF" w:rsidRPr="007F091C" w:rsidRDefault="00290FFF"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90FFF" w:rsidRPr="007F091C" w:rsidRDefault="00290FFF"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F10EE7" w:rsidRPr="007F091C">
            <w:rPr>
              <w:color w:val="FFFFFF"/>
              <w:lang w:val="es-ES_tradnl"/>
            </w:rPr>
            <w:fldChar w:fldCharType="begin"/>
          </w:r>
          <w:r w:rsidRPr="007F091C">
            <w:rPr>
              <w:color w:val="FFFFFF"/>
              <w:lang w:val="es-ES_tradnl"/>
            </w:rPr>
            <w:instrText>styleref Foot</w:instrText>
          </w:r>
          <w:r w:rsidR="00F10EE7" w:rsidRPr="007F091C">
            <w:rPr>
              <w:color w:val="FFFFFF"/>
              <w:lang w:val="es-ES_tradnl"/>
            </w:rPr>
            <w:fldChar w:fldCharType="separate"/>
          </w:r>
          <w:r w:rsidR="007F62D8">
            <w:rPr>
              <w:noProof/>
              <w:color w:val="FFFFFF"/>
              <w:lang w:val="es-ES_tradnl"/>
            </w:rPr>
            <w:t>1044</w:t>
          </w:r>
          <w:r w:rsidR="00F10EE7" w:rsidRPr="007F091C">
            <w:rPr>
              <w:color w:val="FFFFFF"/>
              <w:lang w:val="es-ES_tradnl"/>
            </w:rPr>
            <w:fldChar w:fldCharType="end"/>
          </w:r>
          <w:r w:rsidRPr="007F091C">
            <w:rPr>
              <w:color w:val="FFFFFF"/>
              <w:lang w:val="en-US"/>
            </w:rPr>
            <w:t xml:space="preserve"> – </w:t>
          </w:r>
          <w:r w:rsidR="00F10EE7" w:rsidRPr="007F091C">
            <w:rPr>
              <w:color w:val="FFFFFF"/>
              <w:lang w:val="en-US"/>
            </w:rPr>
            <w:fldChar w:fldCharType="begin"/>
          </w:r>
          <w:r w:rsidRPr="007F091C">
            <w:rPr>
              <w:color w:val="FFFFFF"/>
              <w:lang w:val="en-US"/>
            </w:rPr>
            <w:instrText>PAGE</w:instrText>
          </w:r>
          <w:r w:rsidR="00F10EE7" w:rsidRPr="007F091C">
            <w:rPr>
              <w:color w:val="FFFFFF"/>
              <w:lang w:val="en-US"/>
            </w:rPr>
            <w:fldChar w:fldCharType="separate"/>
          </w:r>
          <w:r w:rsidR="007F62D8">
            <w:rPr>
              <w:noProof/>
              <w:color w:val="FFFFFF"/>
              <w:lang w:val="en-US"/>
            </w:rPr>
            <w:t>5</w:t>
          </w:r>
          <w:r w:rsidR="00F10EE7" w:rsidRPr="007F091C">
            <w:rPr>
              <w:color w:val="FFFFFF"/>
              <w:lang w:val="en-US"/>
            </w:rPr>
            <w:fldChar w:fldCharType="end"/>
          </w:r>
          <w:r w:rsidRPr="007F091C">
            <w:rPr>
              <w:color w:val="FFFFFF"/>
              <w:lang w:val="es-ES_tradnl"/>
            </w:rPr>
            <w:t>  </w:t>
          </w:r>
        </w:p>
      </w:tc>
    </w:tr>
  </w:tbl>
  <w:p w:rsidR="00290FFF" w:rsidRDefault="00290F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90FFF" w:rsidRPr="007F091C" w:rsidTr="000D70F7">
      <w:trPr>
        <w:cantSplit/>
        <w:jc w:val="right"/>
      </w:trPr>
      <w:tc>
        <w:tcPr>
          <w:tcW w:w="7378" w:type="dxa"/>
          <w:shd w:val="clear" w:color="auto" w:fill="A6A6A6"/>
        </w:tcPr>
        <w:p w:rsidR="00290FFF" w:rsidRPr="007F091C" w:rsidRDefault="00290FFF"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90FFF" w:rsidRPr="007F091C" w:rsidRDefault="00290FFF"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F10EE7" w:rsidRPr="007F091C">
            <w:rPr>
              <w:color w:val="FFFFFF"/>
              <w:lang w:val="es-ES_tradnl"/>
            </w:rPr>
            <w:fldChar w:fldCharType="begin"/>
          </w:r>
          <w:r w:rsidRPr="007F091C">
            <w:rPr>
              <w:color w:val="FFFFFF"/>
              <w:lang w:val="es-ES_tradnl"/>
            </w:rPr>
            <w:instrText>styleref Foot</w:instrText>
          </w:r>
          <w:r w:rsidR="00F10EE7" w:rsidRPr="007F091C">
            <w:rPr>
              <w:color w:val="FFFFFF"/>
              <w:lang w:val="es-ES_tradnl"/>
            </w:rPr>
            <w:fldChar w:fldCharType="separate"/>
          </w:r>
          <w:r>
            <w:rPr>
              <w:noProof/>
              <w:color w:val="FFFFFF"/>
              <w:lang w:val="es-ES_tradnl"/>
            </w:rPr>
            <w:t>1044</w:t>
          </w:r>
          <w:r w:rsidR="00F10EE7" w:rsidRPr="007F091C">
            <w:rPr>
              <w:color w:val="FFFFFF"/>
              <w:lang w:val="es-ES_tradnl"/>
            </w:rPr>
            <w:fldChar w:fldCharType="end"/>
          </w:r>
          <w:r w:rsidRPr="007F091C">
            <w:rPr>
              <w:color w:val="FFFFFF"/>
              <w:lang w:val="en-US"/>
            </w:rPr>
            <w:t xml:space="preserve"> – </w:t>
          </w:r>
          <w:r w:rsidR="00F10EE7" w:rsidRPr="007F091C">
            <w:rPr>
              <w:color w:val="FFFFFF"/>
              <w:lang w:val="en-US"/>
            </w:rPr>
            <w:fldChar w:fldCharType="begin"/>
          </w:r>
          <w:r w:rsidRPr="007F091C">
            <w:rPr>
              <w:color w:val="FFFFFF"/>
              <w:lang w:val="en-US"/>
            </w:rPr>
            <w:instrText>PAGE</w:instrText>
          </w:r>
          <w:r w:rsidR="00F10EE7" w:rsidRPr="007F091C">
            <w:rPr>
              <w:color w:val="FFFFFF"/>
              <w:lang w:val="en-US"/>
            </w:rPr>
            <w:fldChar w:fldCharType="separate"/>
          </w:r>
          <w:r>
            <w:rPr>
              <w:noProof/>
              <w:color w:val="FFFFFF"/>
              <w:lang w:val="en-US"/>
            </w:rPr>
            <w:t>18</w:t>
          </w:r>
          <w:r w:rsidR="00F10EE7" w:rsidRPr="007F091C">
            <w:rPr>
              <w:color w:val="FFFFFF"/>
              <w:lang w:val="en-US"/>
            </w:rPr>
            <w:fldChar w:fldCharType="end"/>
          </w:r>
          <w:r w:rsidRPr="007F091C">
            <w:rPr>
              <w:color w:val="FFFFFF"/>
              <w:lang w:val="es-ES_tradnl"/>
            </w:rPr>
            <w:t>  </w:t>
          </w:r>
        </w:p>
      </w:tc>
    </w:tr>
  </w:tbl>
  <w:p w:rsidR="00290FFF" w:rsidRDefault="00290FFF" w:rsidP="000D7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FF" w:rsidRDefault="00290FFF">
      <w:r>
        <w:separator/>
      </w:r>
    </w:p>
  </w:footnote>
  <w:footnote w:type="continuationSeparator" w:id="0">
    <w:p w:rsidR="00290FFF" w:rsidRDefault="00290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1B3E471F"/>
    <w:multiLevelType w:val="hybridMultilevel"/>
    <w:tmpl w:val="EF4CD99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3">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nsid w:val="526411E9"/>
    <w:multiLevelType w:val="hybridMultilevel"/>
    <w:tmpl w:val="B404A214"/>
    <w:lvl w:ilvl="0" w:tplc="A9ACACCC">
      <w:start w:val="416"/>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4"/>
    <w:lvlOverride w:ilvl="0">
      <w:startOverride w:val="4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5">
    <w:abstractNumId w:val="2"/>
  </w:num>
  <w:num w:numId="6">
    <w:abstractNumId w:val="0"/>
    <w:lvlOverride w:ilvl="0">
      <w:lvl w:ilvl="0">
        <w:numFmt w:val="bullet"/>
        <w:lvlText w:val=""/>
        <w:legacy w:legacy="1" w:legacySpace="120" w:legacyIndent="360"/>
        <w:lvlJc w:val="left"/>
        <w:pPr>
          <w:ind w:left="502" w:hanging="360"/>
        </w:pPr>
        <w:rPr>
          <w:rFonts w:ascii="Symbol" w:hAnsi="Symbol"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59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5108"/>
    <w:rsid w:val="00005B57"/>
    <w:rsid w:val="00005C0A"/>
    <w:rsid w:val="00005DCC"/>
    <w:rsid w:val="000062A0"/>
    <w:rsid w:val="0000682D"/>
    <w:rsid w:val="00006A35"/>
    <w:rsid w:val="00006B32"/>
    <w:rsid w:val="0000763A"/>
    <w:rsid w:val="00010479"/>
    <w:rsid w:val="0001047D"/>
    <w:rsid w:val="000106E0"/>
    <w:rsid w:val="000115EF"/>
    <w:rsid w:val="00011627"/>
    <w:rsid w:val="000121F8"/>
    <w:rsid w:val="00012578"/>
    <w:rsid w:val="000129E8"/>
    <w:rsid w:val="00012BCB"/>
    <w:rsid w:val="00012CAB"/>
    <w:rsid w:val="00012CCD"/>
    <w:rsid w:val="000130F2"/>
    <w:rsid w:val="00013769"/>
    <w:rsid w:val="00013E1F"/>
    <w:rsid w:val="000149F4"/>
    <w:rsid w:val="00014BA3"/>
    <w:rsid w:val="00014DD0"/>
    <w:rsid w:val="000151B9"/>
    <w:rsid w:val="00015264"/>
    <w:rsid w:val="00015465"/>
    <w:rsid w:val="00015AA8"/>
    <w:rsid w:val="00015BE7"/>
    <w:rsid w:val="00016094"/>
    <w:rsid w:val="000167C8"/>
    <w:rsid w:val="000173BC"/>
    <w:rsid w:val="000175DD"/>
    <w:rsid w:val="00017B47"/>
    <w:rsid w:val="00017CC0"/>
    <w:rsid w:val="00017E37"/>
    <w:rsid w:val="0002092E"/>
    <w:rsid w:val="00020A45"/>
    <w:rsid w:val="00020AE5"/>
    <w:rsid w:val="000213D9"/>
    <w:rsid w:val="000214DA"/>
    <w:rsid w:val="00021819"/>
    <w:rsid w:val="00021B08"/>
    <w:rsid w:val="00021C8C"/>
    <w:rsid w:val="00022232"/>
    <w:rsid w:val="000227E5"/>
    <w:rsid w:val="000228A0"/>
    <w:rsid w:val="0002334A"/>
    <w:rsid w:val="000233E8"/>
    <w:rsid w:val="000238E8"/>
    <w:rsid w:val="00024164"/>
    <w:rsid w:val="000244F9"/>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9A2"/>
    <w:rsid w:val="00057FC7"/>
    <w:rsid w:val="00060271"/>
    <w:rsid w:val="00060BD6"/>
    <w:rsid w:val="00060D5C"/>
    <w:rsid w:val="00060D82"/>
    <w:rsid w:val="00060F16"/>
    <w:rsid w:val="0006253A"/>
    <w:rsid w:val="00062B6C"/>
    <w:rsid w:val="0006318A"/>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862"/>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13C8"/>
    <w:rsid w:val="000814F0"/>
    <w:rsid w:val="0008195C"/>
    <w:rsid w:val="00081AE3"/>
    <w:rsid w:val="00082046"/>
    <w:rsid w:val="000822DA"/>
    <w:rsid w:val="000829DE"/>
    <w:rsid w:val="00082B2E"/>
    <w:rsid w:val="00082C44"/>
    <w:rsid w:val="00083651"/>
    <w:rsid w:val="00083BEC"/>
    <w:rsid w:val="0008414F"/>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185"/>
    <w:rsid w:val="000A13A7"/>
    <w:rsid w:val="000A176B"/>
    <w:rsid w:val="000A253F"/>
    <w:rsid w:val="000A257B"/>
    <w:rsid w:val="000A25DC"/>
    <w:rsid w:val="000A27F5"/>
    <w:rsid w:val="000A300C"/>
    <w:rsid w:val="000A392A"/>
    <w:rsid w:val="000A3B87"/>
    <w:rsid w:val="000A3F71"/>
    <w:rsid w:val="000A401B"/>
    <w:rsid w:val="000A41A0"/>
    <w:rsid w:val="000A4757"/>
    <w:rsid w:val="000A4BD2"/>
    <w:rsid w:val="000A4E27"/>
    <w:rsid w:val="000A5071"/>
    <w:rsid w:val="000A5377"/>
    <w:rsid w:val="000A5F2B"/>
    <w:rsid w:val="000A5F4E"/>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5E50"/>
    <w:rsid w:val="000B6056"/>
    <w:rsid w:val="000B62A4"/>
    <w:rsid w:val="000B674A"/>
    <w:rsid w:val="000B6D2B"/>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B24"/>
    <w:rsid w:val="000D4F48"/>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3AA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8"/>
    <w:rsid w:val="000F428B"/>
    <w:rsid w:val="000F48F8"/>
    <w:rsid w:val="000F4BF9"/>
    <w:rsid w:val="000F56D2"/>
    <w:rsid w:val="000F596A"/>
    <w:rsid w:val="000F629F"/>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A2B"/>
    <w:rsid w:val="00106D95"/>
    <w:rsid w:val="001073D2"/>
    <w:rsid w:val="0010771F"/>
    <w:rsid w:val="00107A07"/>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2C2"/>
    <w:rsid w:val="001154D1"/>
    <w:rsid w:val="00115D5C"/>
    <w:rsid w:val="00116378"/>
    <w:rsid w:val="0011675D"/>
    <w:rsid w:val="001168DD"/>
    <w:rsid w:val="00116AB6"/>
    <w:rsid w:val="00116FB5"/>
    <w:rsid w:val="001171F0"/>
    <w:rsid w:val="00117707"/>
    <w:rsid w:val="00117BE0"/>
    <w:rsid w:val="00120203"/>
    <w:rsid w:val="0012091F"/>
    <w:rsid w:val="00120B4D"/>
    <w:rsid w:val="00121B05"/>
    <w:rsid w:val="0012290F"/>
    <w:rsid w:val="00122B70"/>
    <w:rsid w:val="00123777"/>
    <w:rsid w:val="00124258"/>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846"/>
    <w:rsid w:val="00143CDF"/>
    <w:rsid w:val="00143D17"/>
    <w:rsid w:val="00144895"/>
    <w:rsid w:val="00144F3B"/>
    <w:rsid w:val="001450D2"/>
    <w:rsid w:val="00145620"/>
    <w:rsid w:val="00145E7E"/>
    <w:rsid w:val="00145F81"/>
    <w:rsid w:val="001462ED"/>
    <w:rsid w:val="0014650E"/>
    <w:rsid w:val="00146B47"/>
    <w:rsid w:val="00147568"/>
    <w:rsid w:val="00147AB8"/>
    <w:rsid w:val="00147C76"/>
    <w:rsid w:val="00150910"/>
    <w:rsid w:val="0015104A"/>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FB1"/>
    <w:rsid w:val="00157FF1"/>
    <w:rsid w:val="00160141"/>
    <w:rsid w:val="001603EA"/>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4AB6"/>
    <w:rsid w:val="0017525F"/>
    <w:rsid w:val="00175D46"/>
    <w:rsid w:val="00176BF9"/>
    <w:rsid w:val="00177693"/>
    <w:rsid w:val="00177858"/>
    <w:rsid w:val="00180424"/>
    <w:rsid w:val="00180458"/>
    <w:rsid w:val="001807C6"/>
    <w:rsid w:val="00180E61"/>
    <w:rsid w:val="001810DA"/>
    <w:rsid w:val="00181A78"/>
    <w:rsid w:val="00181ABB"/>
    <w:rsid w:val="001828B3"/>
    <w:rsid w:val="001829D5"/>
    <w:rsid w:val="001836EA"/>
    <w:rsid w:val="00183BD5"/>
    <w:rsid w:val="00183BE7"/>
    <w:rsid w:val="00183EE3"/>
    <w:rsid w:val="0018410C"/>
    <w:rsid w:val="00184B9A"/>
    <w:rsid w:val="00184FCF"/>
    <w:rsid w:val="001856AD"/>
    <w:rsid w:val="001861DF"/>
    <w:rsid w:val="001866C9"/>
    <w:rsid w:val="00186780"/>
    <w:rsid w:val="00186905"/>
    <w:rsid w:val="001871A2"/>
    <w:rsid w:val="001872BF"/>
    <w:rsid w:val="00187B59"/>
    <w:rsid w:val="00187DDF"/>
    <w:rsid w:val="001907BC"/>
    <w:rsid w:val="00190837"/>
    <w:rsid w:val="001909E4"/>
    <w:rsid w:val="00190D01"/>
    <w:rsid w:val="00190D96"/>
    <w:rsid w:val="001910EF"/>
    <w:rsid w:val="00191AD7"/>
    <w:rsid w:val="00191B32"/>
    <w:rsid w:val="00191D6B"/>
    <w:rsid w:val="00191F8D"/>
    <w:rsid w:val="0019242F"/>
    <w:rsid w:val="001924FD"/>
    <w:rsid w:val="00192648"/>
    <w:rsid w:val="00192C7E"/>
    <w:rsid w:val="00192D71"/>
    <w:rsid w:val="00192F53"/>
    <w:rsid w:val="00193051"/>
    <w:rsid w:val="0019332A"/>
    <w:rsid w:val="00193FD6"/>
    <w:rsid w:val="00194E3E"/>
    <w:rsid w:val="001950F4"/>
    <w:rsid w:val="0019547B"/>
    <w:rsid w:val="00195A0E"/>
    <w:rsid w:val="00195A3F"/>
    <w:rsid w:val="00195B4E"/>
    <w:rsid w:val="00196244"/>
    <w:rsid w:val="00196B57"/>
    <w:rsid w:val="00196B80"/>
    <w:rsid w:val="00196B9D"/>
    <w:rsid w:val="0019787E"/>
    <w:rsid w:val="00197A01"/>
    <w:rsid w:val="001A01B9"/>
    <w:rsid w:val="001A0297"/>
    <w:rsid w:val="001A0973"/>
    <w:rsid w:val="001A0B6F"/>
    <w:rsid w:val="001A1153"/>
    <w:rsid w:val="001A2096"/>
    <w:rsid w:val="001A25AA"/>
    <w:rsid w:val="001A2A53"/>
    <w:rsid w:val="001A2D71"/>
    <w:rsid w:val="001A3807"/>
    <w:rsid w:val="001A3DF6"/>
    <w:rsid w:val="001A4218"/>
    <w:rsid w:val="001A4224"/>
    <w:rsid w:val="001A447C"/>
    <w:rsid w:val="001A4C9C"/>
    <w:rsid w:val="001A5102"/>
    <w:rsid w:val="001A5620"/>
    <w:rsid w:val="001A5934"/>
    <w:rsid w:val="001A6013"/>
    <w:rsid w:val="001A6227"/>
    <w:rsid w:val="001A72BD"/>
    <w:rsid w:val="001A7424"/>
    <w:rsid w:val="001A7AF2"/>
    <w:rsid w:val="001A7ED7"/>
    <w:rsid w:val="001B0304"/>
    <w:rsid w:val="001B0BD3"/>
    <w:rsid w:val="001B0EE0"/>
    <w:rsid w:val="001B1197"/>
    <w:rsid w:val="001B147D"/>
    <w:rsid w:val="001B1D8D"/>
    <w:rsid w:val="001B20B5"/>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6A0"/>
    <w:rsid w:val="001B68EC"/>
    <w:rsid w:val="001B6A9B"/>
    <w:rsid w:val="001B6B3B"/>
    <w:rsid w:val="001B6FCA"/>
    <w:rsid w:val="001B7126"/>
    <w:rsid w:val="001C00D8"/>
    <w:rsid w:val="001C0606"/>
    <w:rsid w:val="001C0AEE"/>
    <w:rsid w:val="001C1787"/>
    <w:rsid w:val="001C1D1B"/>
    <w:rsid w:val="001C1F90"/>
    <w:rsid w:val="001C250B"/>
    <w:rsid w:val="001C281C"/>
    <w:rsid w:val="001C2937"/>
    <w:rsid w:val="001C4461"/>
    <w:rsid w:val="001C5094"/>
    <w:rsid w:val="001C59DC"/>
    <w:rsid w:val="001C5D51"/>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41DE"/>
    <w:rsid w:val="001D44C5"/>
    <w:rsid w:val="001D48D9"/>
    <w:rsid w:val="001D4A96"/>
    <w:rsid w:val="001D54EC"/>
    <w:rsid w:val="001D5EA7"/>
    <w:rsid w:val="001D6518"/>
    <w:rsid w:val="001D7426"/>
    <w:rsid w:val="001D752F"/>
    <w:rsid w:val="001D759C"/>
    <w:rsid w:val="001E02E1"/>
    <w:rsid w:val="001E05F5"/>
    <w:rsid w:val="001E0954"/>
    <w:rsid w:val="001E0C99"/>
    <w:rsid w:val="001E14EE"/>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E5C"/>
    <w:rsid w:val="001E6E93"/>
    <w:rsid w:val="001E6F3C"/>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6135"/>
    <w:rsid w:val="001F64D0"/>
    <w:rsid w:val="001F69E6"/>
    <w:rsid w:val="001F6D90"/>
    <w:rsid w:val="001F761F"/>
    <w:rsid w:val="001F7AE9"/>
    <w:rsid w:val="0020035A"/>
    <w:rsid w:val="002006EA"/>
    <w:rsid w:val="00201DFB"/>
    <w:rsid w:val="002022C0"/>
    <w:rsid w:val="00203838"/>
    <w:rsid w:val="00203A42"/>
    <w:rsid w:val="00203B55"/>
    <w:rsid w:val="0020410A"/>
    <w:rsid w:val="002043A1"/>
    <w:rsid w:val="00204753"/>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0E4B"/>
    <w:rsid w:val="0021159B"/>
    <w:rsid w:val="0021198A"/>
    <w:rsid w:val="002119B9"/>
    <w:rsid w:val="002127E0"/>
    <w:rsid w:val="00212A70"/>
    <w:rsid w:val="00213619"/>
    <w:rsid w:val="002141FC"/>
    <w:rsid w:val="002145CC"/>
    <w:rsid w:val="002147F5"/>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3D4A"/>
    <w:rsid w:val="0023420F"/>
    <w:rsid w:val="00234DB7"/>
    <w:rsid w:val="00234EC3"/>
    <w:rsid w:val="00234F69"/>
    <w:rsid w:val="00235F1A"/>
    <w:rsid w:val="00236753"/>
    <w:rsid w:val="002367B2"/>
    <w:rsid w:val="00237511"/>
    <w:rsid w:val="002377E7"/>
    <w:rsid w:val="00237C82"/>
    <w:rsid w:val="002405ED"/>
    <w:rsid w:val="00240EA3"/>
    <w:rsid w:val="002417A1"/>
    <w:rsid w:val="00242085"/>
    <w:rsid w:val="00242685"/>
    <w:rsid w:val="00242C81"/>
    <w:rsid w:val="002432AA"/>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3EE6"/>
    <w:rsid w:val="002541B2"/>
    <w:rsid w:val="0025420C"/>
    <w:rsid w:val="002544DD"/>
    <w:rsid w:val="002548D1"/>
    <w:rsid w:val="00254920"/>
    <w:rsid w:val="00254C43"/>
    <w:rsid w:val="00254E54"/>
    <w:rsid w:val="002551FB"/>
    <w:rsid w:val="00255A76"/>
    <w:rsid w:val="00255BA0"/>
    <w:rsid w:val="002566D3"/>
    <w:rsid w:val="002604CA"/>
    <w:rsid w:val="00260600"/>
    <w:rsid w:val="002607CD"/>
    <w:rsid w:val="00261686"/>
    <w:rsid w:val="00262138"/>
    <w:rsid w:val="00262148"/>
    <w:rsid w:val="00262160"/>
    <w:rsid w:val="002621F5"/>
    <w:rsid w:val="0026222C"/>
    <w:rsid w:val="00262370"/>
    <w:rsid w:val="002623E3"/>
    <w:rsid w:val="0026291E"/>
    <w:rsid w:val="00263098"/>
    <w:rsid w:val="0026344D"/>
    <w:rsid w:val="00263E76"/>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907"/>
    <w:rsid w:val="00276A81"/>
    <w:rsid w:val="0027703C"/>
    <w:rsid w:val="00277AB3"/>
    <w:rsid w:val="00277E5F"/>
    <w:rsid w:val="00277EBC"/>
    <w:rsid w:val="00277FA0"/>
    <w:rsid w:val="00280409"/>
    <w:rsid w:val="0028092B"/>
    <w:rsid w:val="00280989"/>
    <w:rsid w:val="00280A54"/>
    <w:rsid w:val="00280CD4"/>
    <w:rsid w:val="00280D97"/>
    <w:rsid w:val="00281D61"/>
    <w:rsid w:val="00281D6A"/>
    <w:rsid w:val="00281D84"/>
    <w:rsid w:val="0028223D"/>
    <w:rsid w:val="0028325A"/>
    <w:rsid w:val="00283447"/>
    <w:rsid w:val="00283C26"/>
    <w:rsid w:val="002840CC"/>
    <w:rsid w:val="002840F3"/>
    <w:rsid w:val="00284237"/>
    <w:rsid w:val="002845FF"/>
    <w:rsid w:val="00284887"/>
    <w:rsid w:val="00284A40"/>
    <w:rsid w:val="00284ECF"/>
    <w:rsid w:val="00284ED3"/>
    <w:rsid w:val="002855C4"/>
    <w:rsid w:val="00285DE0"/>
    <w:rsid w:val="0028619F"/>
    <w:rsid w:val="00286310"/>
    <w:rsid w:val="00286419"/>
    <w:rsid w:val="00286C6B"/>
    <w:rsid w:val="002870A0"/>
    <w:rsid w:val="002871D0"/>
    <w:rsid w:val="00287324"/>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0CC"/>
    <w:rsid w:val="002A236C"/>
    <w:rsid w:val="002A28F7"/>
    <w:rsid w:val="002A2A7A"/>
    <w:rsid w:val="002A2AD6"/>
    <w:rsid w:val="002A3065"/>
    <w:rsid w:val="002A31D7"/>
    <w:rsid w:val="002A3F84"/>
    <w:rsid w:val="002A46AC"/>
    <w:rsid w:val="002A482A"/>
    <w:rsid w:val="002A4C39"/>
    <w:rsid w:val="002A4CDC"/>
    <w:rsid w:val="002A67F2"/>
    <w:rsid w:val="002A6B0F"/>
    <w:rsid w:val="002A77BB"/>
    <w:rsid w:val="002A7C94"/>
    <w:rsid w:val="002B1499"/>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917"/>
    <w:rsid w:val="002C1BC7"/>
    <w:rsid w:val="002C1E98"/>
    <w:rsid w:val="002C2261"/>
    <w:rsid w:val="002C235E"/>
    <w:rsid w:val="002C2655"/>
    <w:rsid w:val="002C26FE"/>
    <w:rsid w:val="002C2803"/>
    <w:rsid w:val="002C2883"/>
    <w:rsid w:val="002C2DFC"/>
    <w:rsid w:val="002C30E0"/>
    <w:rsid w:val="002C3C0A"/>
    <w:rsid w:val="002C411C"/>
    <w:rsid w:val="002C4732"/>
    <w:rsid w:val="002C47FF"/>
    <w:rsid w:val="002C4C5E"/>
    <w:rsid w:val="002C4CAD"/>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138"/>
    <w:rsid w:val="002E121A"/>
    <w:rsid w:val="002E1365"/>
    <w:rsid w:val="002E14DC"/>
    <w:rsid w:val="002E217D"/>
    <w:rsid w:val="002E250E"/>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2AF6"/>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CED"/>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FD4"/>
    <w:rsid w:val="0030301B"/>
    <w:rsid w:val="003036C3"/>
    <w:rsid w:val="00303706"/>
    <w:rsid w:val="00303D91"/>
    <w:rsid w:val="00304150"/>
    <w:rsid w:val="00304341"/>
    <w:rsid w:val="0030448C"/>
    <w:rsid w:val="00304CB4"/>
    <w:rsid w:val="00305E34"/>
    <w:rsid w:val="003064A2"/>
    <w:rsid w:val="003065FA"/>
    <w:rsid w:val="003069A4"/>
    <w:rsid w:val="00306F23"/>
    <w:rsid w:val="003074AF"/>
    <w:rsid w:val="00307862"/>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007"/>
    <w:rsid w:val="003133B7"/>
    <w:rsid w:val="003136CB"/>
    <w:rsid w:val="003139EC"/>
    <w:rsid w:val="00314302"/>
    <w:rsid w:val="00314C88"/>
    <w:rsid w:val="00315762"/>
    <w:rsid w:val="00315B2E"/>
    <w:rsid w:val="00315DD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5C4"/>
    <w:rsid w:val="00333833"/>
    <w:rsid w:val="0033421E"/>
    <w:rsid w:val="00334256"/>
    <w:rsid w:val="003342AF"/>
    <w:rsid w:val="0033469D"/>
    <w:rsid w:val="0033496E"/>
    <w:rsid w:val="00334BC4"/>
    <w:rsid w:val="00334CC9"/>
    <w:rsid w:val="00335CA6"/>
    <w:rsid w:val="00335F84"/>
    <w:rsid w:val="003362F5"/>
    <w:rsid w:val="003363A3"/>
    <w:rsid w:val="00336FBB"/>
    <w:rsid w:val="00337046"/>
    <w:rsid w:val="00337499"/>
    <w:rsid w:val="003374B7"/>
    <w:rsid w:val="00337B6E"/>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5042F"/>
    <w:rsid w:val="00350AE2"/>
    <w:rsid w:val="00350E17"/>
    <w:rsid w:val="00351227"/>
    <w:rsid w:val="00351755"/>
    <w:rsid w:val="00351B1A"/>
    <w:rsid w:val="00351C31"/>
    <w:rsid w:val="00351E99"/>
    <w:rsid w:val="00351EC7"/>
    <w:rsid w:val="00351EE6"/>
    <w:rsid w:val="00351EF7"/>
    <w:rsid w:val="00352263"/>
    <w:rsid w:val="0035245B"/>
    <w:rsid w:val="00352A0B"/>
    <w:rsid w:val="003530F9"/>
    <w:rsid w:val="00353370"/>
    <w:rsid w:val="0035408A"/>
    <w:rsid w:val="003542E0"/>
    <w:rsid w:val="0035459E"/>
    <w:rsid w:val="003545E1"/>
    <w:rsid w:val="00354BF4"/>
    <w:rsid w:val="00354FCE"/>
    <w:rsid w:val="00355385"/>
    <w:rsid w:val="00355572"/>
    <w:rsid w:val="00355D04"/>
    <w:rsid w:val="00356341"/>
    <w:rsid w:val="00357095"/>
    <w:rsid w:val="00357FFB"/>
    <w:rsid w:val="0036052B"/>
    <w:rsid w:val="00360A35"/>
    <w:rsid w:val="00360E27"/>
    <w:rsid w:val="00360E30"/>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96F"/>
    <w:rsid w:val="00366A65"/>
    <w:rsid w:val="00366CA2"/>
    <w:rsid w:val="00366FE9"/>
    <w:rsid w:val="0036731A"/>
    <w:rsid w:val="003701C1"/>
    <w:rsid w:val="0037043F"/>
    <w:rsid w:val="0037055C"/>
    <w:rsid w:val="00371768"/>
    <w:rsid w:val="00371795"/>
    <w:rsid w:val="0037230B"/>
    <w:rsid w:val="00372706"/>
    <w:rsid w:val="00372C94"/>
    <w:rsid w:val="0037300C"/>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6F3"/>
    <w:rsid w:val="003A4752"/>
    <w:rsid w:val="003A4EE2"/>
    <w:rsid w:val="003A4F34"/>
    <w:rsid w:val="003A4FA7"/>
    <w:rsid w:val="003A580F"/>
    <w:rsid w:val="003A6339"/>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53"/>
    <w:rsid w:val="003C2A85"/>
    <w:rsid w:val="003C316B"/>
    <w:rsid w:val="003C38CE"/>
    <w:rsid w:val="003C3A64"/>
    <w:rsid w:val="003C3E4F"/>
    <w:rsid w:val="003C44E2"/>
    <w:rsid w:val="003C45EB"/>
    <w:rsid w:val="003C55F0"/>
    <w:rsid w:val="003C5AAA"/>
    <w:rsid w:val="003C6003"/>
    <w:rsid w:val="003C6636"/>
    <w:rsid w:val="003C67E7"/>
    <w:rsid w:val="003C6E0F"/>
    <w:rsid w:val="003C7BA3"/>
    <w:rsid w:val="003D0224"/>
    <w:rsid w:val="003D03FB"/>
    <w:rsid w:val="003D0656"/>
    <w:rsid w:val="003D14E3"/>
    <w:rsid w:val="003D15FA"/>
    <w:rsid w:val="003D1A98"/>
    <w:rsid w:val="003D2749"/>
    <w:rsid w:val="003D28A7"/>
    <w:rsid w:val="003D28EE"/>
    <w:rsid w:val="003D2CD7"/>
    <w:rsid w:val="003D30D7"/>
    <w:rsid w:val="003D3140"/>
    <w:rsid w:val="003D3394"/>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33AF"/>
    <w:rsid w:val="003E3E30"/>
    <w:rsid w:val="003E43B6"/>
    <w:rsid w:val="003E43D7"/>
    <w:rsid w:val="003E44FA"/>
    <w:rsid w:val="003E4717"/>
    <w:rsid w:val="003E53A4"/>
    <w:rsid w:val="003E5858"/>
    <w:rsid w:val="003E62EF"/>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3C3"/>
    <w:rsid w:val="003F19F2"/>
    <w:rsid w:val="003F1E2E"/>
    <w:rsid w:val="003F1E87"/>
    <w:rsid w:val="003F215D"/>
    <w:rsid w:val="003F24B5"/>
    <w:rsid w:val="003F2C64"/>
    <w:rsid w:val="003F371C"/>
    <w:rsid w:val="003F3D42"/>
    <w:rsid w:val="003F42D7"/>
    <w:rsid w:val="003F4541"/>
    <w:rsid w:val="003F5BA9"/>
    <w:rsid w:val="003F6505"/>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2D41"/>
    <w:rsid w:val="004034B3"/>
    <w:rsid w:val="004034E4"/>
    <w:rsid w:val="00403DF3"/>
    <w:rsid w:val="00403E3C"/>
    <w:rsid w:val="004042E1"/>
    <w:rsid w:val="0040431F"/>
    <w:rsid w:val="00404812"/>
    <w:rsid w:val="004051C7"/>
    <w:rsid w:val="004054A1"/>
    <w:rsid w:val="004055F6"/>
    <w:rsid w:val="004057E4"/>
    <w:rsid w:val="00405D32"/>
    <w:rsid w:val="00406E3A"/>
    <w:rsid w:val="00407A7D"/>
    <w:rsid w:val="00407D59"/>
    <w:rsid w:val="00410231"/>
    <w:rsid w:val="0041052D"/>
    <w:rsid w:val="004108F7"/>
    <w:rsid w:val="004115E8"/>
    <w:rsid w:val="00411B31"/>
    <w:rsid w:val="00411C23"/>
    <w:rsid w:val="0041230F"/>
    <w:rsid w:val="00413666"/>
    <w:rsid w:val="0041375F"/>
    <w:rsid w:val="00414529"/>
    <w:rsid w:val="00414D52"/>
    <w:rsid w:val="00415261"/>
    <w:rsid w:val="0041537D"/>
    <w:rsid w:val="00415B65"/>
    <w:rsid w:val="00415BA9"/>
    <w:rsid w:val="00416C55"/>
    <w:rsid w:val="00416CAD"/>
    <w:rsid w:val="0041740E"/>
    <w:rsid w:val="0042025F"/>
    <w:rsid w:val="0042026B"/>
    <w:rsid w:val="004202A4"/>
    <w:rsid w:val="004203FF"/>
    <w:rsid w:val="00420644"/>
    <w:rsid w:val="00420DC4"/>
    <w:rsid w:val="00420E4A"/>
    <w:rsid w:val="00421080"/>
    <w:rsid w:val="004210B0"/>
    <w:rsid w:val="004210FF"/>
    <w:rsid w:val="004214D7"/>
    <w:rsid w:val="004217CD"/>
    <w:rsid w:val="00421AE6"/>
    <w:rsid w:val="00421DAC"/>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F2E"/>
    <w:rsid w:val="004324DA"/>
    <w:rsid w:val="00432D7C"/>
    <w:rsid w:val="00433049"/>
    <w:rsid w:val="0043324E"/>
    <w:rsid w:val="00433A62"/>
    <w:rsid w:val="004347F8"/>
    <w:rsid w:val="00434E78"/>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128"/>
    <w:rsid w:val="00444784"/>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308"/>
    <w:rsid w:val="00467BAB"/>
    <w:rsid w:val="00467C9F"/>
    <w:rsid w:val="00467E78"/>
    <w:rsid w:val="00470B50"/>
    <w:rsid w:val="00470BC0"/>
    <w:rsid w:val="00471175"/>
    <w:rsid w:val="004718BA"/>
    <w:rsid w:val="00471957"/>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6C2"/>
    <w:rsid w:val="00477773"/>
    <w:rsid w:val="00477867"/>
    <w:rsid w:val="00477B17"/>
    <w:rsid w:val="00477E79"/>
    <w:rsid w:val="004809A4"/>
    <w:rsid w:val="00480DCC"/>
    <w:rsid w:val="004819EB"/>
    <w:rsid w:val="00481D2F"/>
    <w:rsid w:val="00482059"/>
    <w:rsid w:val="00482714"/>
    <w:rsid w:val="00483BAA"/>
    <w:rsid w:val="0048452C"/>
    <w:rsid w:val="00484739"/>
    <w:rsid w:val="004850CE"/>
    <w:rsid w:val="00485240"/>
    <w:rsid w:val="0048549D"/>
    <w:rsid w:val="00485580"/>
    <w:rsid w:val="00486719"/>
    <w:rsid w:val="00486C29"/>
    <w:rsid w:val="00487749"/>
    <w:rsid w:val="00487B61"/>
    <w:rsid w:val="00487EFF"/>
    <w:rsid w:val="00490AA7"/>
    <w:rsid w:val="00490B34"/>
    <w:rsid w:val="004916FF"/>
    <w:rsid w:val="00491AA3"/>
    <w:rsid w:val="00491B17"/>
    <w:rsid w:val="00491C50"/>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446"/>
    <w:rsid w:val="004A1EEB"/>
    <w:rsid w:val="004A1EEC"/>
    <w:rsid w:val="004A2161"/>
    <w:rsid w:val="004A25C2"/>
    <w:rsid w:val="004A2F8D"/>
    <w:rsid w:val="004A39DA"/>
    <w:rsid w:val="004A439A"/>
    <w:rsid w:val="004A4BE7"/>
    <w:rsid w:val="004A4DF9"/>
    <w:rsid w:val="004A650A"/>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8F7"/>
    <w:rsid w:val="004B7C4D"/>
    <w:rsid w:val="004C0063"/>
    <w:rsid w:val="004C00C2"/>
    <w:rsid w:val="004C02F4"/>
    <w:rsid w:val="004C02F5"/>
    <w:rsid w:val="004C057D"/>
    <w:rsid w:val="004C0AE3"/>
    <w:rsid w:val="004C0CDF"/>
    <w:rsid w:val="004C0D87"/>
    <w:rsid w:val="004C0EE9"/>
    <w:rsid w:val="004C0F7B"/>
    <w:rsid w:val="004C1655"/>
    <w:rsid w:val="004C1660"/>
    <w:rsid w:val="004C282A"/>
    <w:rsid w:val="004C2E38"/>
    <w:rsid w:val="004C31E6"/>
    <w:rsid w:val="004C362D"/>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619"/>
    <w:rsid w:val="004D2433"/>
    <w:rsid w:val="004D260E"/>
    <w:rsid w:val="004D2B03"/>
    <w:rsid w:val="004D318F"/>
    <w:rsid w:val="004D343B"/>
    <w:rsid w:val="004D390F"/>
    <w:rsid w:val="004D3CC2"/>
    <w:rsid w:val="004D568A"/>
    <w:rsid w:val="004D5898"/>
    <w:rsid w:val="004D5911"/>
    <w:rsid w:val="004D5E05"/>
    <w:rsid w:val="004D6643"/>
    <w:rsid w:val="004D6764"/>
    <w:rsid w:val="004D6D57"/>
    <w:rsid w:val="004D74FE"/>
    <w:rsid w:val="004D76AE"/>
    <w:rsid w:val="004D7D39"/>
    <w:rsid w:val="004E051B"/>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C66"/>
    <w:rsid w:val="004E5A6A"/>
    <w:rsid w:val="004E5C05"/>
    <w:rsid w:val="004E6412"/>
    <w:rsid w:val="004E6597"/>
    <w:rsid w:val="004E6656"/>
    <w:rsid w:val="004E748D"/>
    <w:rsid w:val="004E7987"/>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A44"/>
    <w:rsid w:val="004F7C0C"/>
    <w:rsid w:val="004F7FC7"/>
    <w:rsid w:val="005000F0"/>
    <w:rsid w:val="00500B1C"/>
    <w:rsid w:val="00500DEC"/>
    <w:rsid w:val="00500FDF"/>
    <w:rsid w:val="0050109A"/>
    <w:rsid w:val="0050111E"/>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5362"/>
    <w:rsid w:val="005062A6"/>
    <w:rsid w:val="00506592"/>
    <w:rsid w:val="00507172"/>
    <w:rsid w:val="005072F1"/>
    <w:rsid w:val="00507397"/>
    <w:rsid w:val="0050746C"/>
    <w:rsid w:val="00507D30"/>
    <w:rsid w:val="00507E61"/>
    <w:rsid w:val="0051059C"/>
    <w:rsid w:val="005108BF"/>
    <w:rsid w:val="0051094F"/>
    <w:rsid w:val="00510A12"/>
    <w:rsid w:val="00510B38"/>
    <w:rsid w:val="005111BE"/>
    <w:rsid w:val="0051134D"/>
    <w:rsid w:val="00511DDF"/>
    <w:rsid w:val="005123C9"/>
    <w:rsid w:val="005124BB"/>
    <w:rsid w:val="00512935"/>
    <w:rsid w:val="00512C8C"/>
    <w:rsid w:val="00512E35"/>
    <w:rsid w:val="00513A5F"/>
    <w:rsid w:val="00513B49"/>
    <w:rsid w:val="00513C05"/>
    <w:rsid w:val="00513F94"/>
    <w:rsid w:val="0051402A"/>
    <w:rsid w:val="00514601"/>
    <w:rsid w:val="00514DDD"/>
    <w:rsid w:val="00514E64"/>
    <w:rsid w:val="00514F9E"/>
    <w:rsid w:val="00515204"/>
    <w:rsid w:val="005159F2"/>
    <w:rsid w:val="00515DA5"/>
    <w:rsid w:val="00516163"/>
    <w:rsid w:val="005164D0"/>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27A5F"/>
    <w:rsid w:val="00527B11"/>
    <w:rsid w:val="005308C4"/>
    <w:rsid w:val="00530923"/>
    <w:rsid w:val="00530A4F"/>
    <w:rsid w:val="00530D80"/>
    <w:rsid w:val="00530EA4"/>
    <w:rsid w:val="00531393"/>
    <w:rsid w:val="00531B0C"/>
    <w:rsid w:val="005328DC"/>
    <w:rsid w:val="0053430B"/>
    <w:rsid w:val="00534673"/>
    <w:rsid w:val="005346DF"/>
    <w:rsid w:val="005348ED"/>
    <w:rsid w:val="00534ABA"/>
    <w:rsid w:val="00534D48"/>
    <w:rsid w:val="00534E7F"/>
    <w:rsid w:val="00534ECD"/>
    <w:rsid w:val="00534FFD"/>
    <w:rsid w:val="005358C8"/>
    <w:rsid w:val="005359A2"/>
    <w:rsid w:val="005363FF"/>
    <w:rsid w:val="0053696E"/>
    <w:rsid w:val="0054052A"/>
    <w:rsid w:val="00540F56"/>
    <w:rsid w:val="00540FE1"/>
    <w:rsid w:val="0054175D"/>
    <w:rsid w:val="00541D28"/>
    <w:rsid w:val="00541F7B"/>
    <w:rsid w:val="0054290A"/>
    <w:rsid w:val="0054362B"/>
    <w:rsid w:val="00543633"/>
    <w:rsid w:val="00543709"/>
    <w:rsid w:val="005438B7"/>
    <w:rsid w:val="0054444F"/>
    <w:rsid w:val="0054447E"/>
    <w:rsid w:val="0054473F"/>
    <w:rsid w:val="00544D88"/>
    <w:rsid w:val="00544FC9"/>
    <w:rsid w:val="005459D7"/>
    <w:rsid w:val="00545C84"/>
    <w:rsid w:val="00545CEC"/>
    <w:rsid w:val="00545EB1"/>
    <w:rsid w:val="00546634"/>
    <w:rsid w:val="005468D8"/>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2F7"/>
    <w:rsid w:val="0055552C"/>
    <w:rsid w:val="0055586C"/>
    <w:rsid w:val="00555A6B"/>
    <w:rsid w:val="0055631C"/>
    <w:rsid w:val="00556808"/>
    <w:rsid w:val="00557484"/>
    <w:rsid w:val="0055765C"/>
    <w:rsid w:val="00557ACC"/>
    <w:rsid w:val="00557C4F"/>
    <w:rsid w:val="00557DC1"/>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07BA"/>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7D"/>
    <w:rsid w:val="00585BC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3246"/>
    <w:rsid w:val="00594201"/>
    <w:rsid w:val="005948C2"/>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5A78"/>
    <w:rsid w:val="005B6327"/>
    <w:rsid w:val="005B6684"/>
    <w:rsid w:val="005B7133"/>
    <w:rsid w:val="005B78E0"/>
    <w:rsid w:val="005C0400"/>
    <w:rsid w:val="005C0758"/>
    <w:rsid w:val="005C0EF4"/>
    <w:rsid w:val="005C1631"/>
    <w:rsid w:val="005C1D10"/>
    <w:rsid w:val="005C2044"/>
    <w:rsid w:val="005C239A"/>
    <w:rsid w:val="005C2544"/>
    <w:rsid w:val="005C2674"/>
    <w:rsid w:val="005C2888"/>
    <w:rsid w:val="005C336B"/>
    <w:rsid w:val="005C3FFB"/>
    <w:rsid w:val="005C482D"/>
    <w:rsid w:val="005C50BD"/>
    <w:rsid w:val="005C528E"/>
    <w:rsid w:val="005C5519"/>
    <w:rsid w:val="005C5B77"/>
    <w:rsid w:val="005C6A71"/>
    <w:rsid w:val="005C6BDD"/>
    <w:rsid w:val="005C7004"/>
    <w:rsid w:val="005C7C2E"/>
    <w:rsid w:val="005D024A"/>
    <w:rsid w:val="005D0F07"/>
    <w:rsid w:val="005D1989"/>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C62"/>
    <w:rsid w:val="005E1E9A"/>
    <w:rsid w:val="005E20BB"/>
    <w:rsid w:val="005E2675"/>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D46"/>
    <w:rsid w:val="00605F01"/>
    <w:rsid w:val="0060602A"/>
    <w:rsid w:val="006061A6"/>
    <w:rsid w:val="006064C3"/>
    <w:rsid w:val="00606772"/>
    <w:rsid w:val="00607308"/>
    <w:rsid w:val="0060783F"/>
    <w:rsid w:val="006078A7"/>
    <w:rsid w:val="00610D99"/>
    <w:rsid w:val="0061113B"/>
    <w:rsid w:val="00611222"/>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2610"/>
    <w:rsid w:val="0062272B"/>
    <w:rsid w:val="00622CE5"/>
    <w:rsid w:val="00622E65"/>
    <w:rsid w:val="00622F5C"/>
    <w:rsid w:val="00623429"/>
    <w:rsid w:val="0062363C"/>
    <w:rsid w:val="00623EB9"/>
    <w:rsid w:val="0062471F"/>
    <w:rsid w:val="0062475F"/>
    <w:rsid w:val="00624A18"/>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410"/>
    <w:rsid w:val="006415E8"/>
    <w:rsid w:val="006418FD"/>
    <w:rsid w:val="00641FC9"/>
    <w:rsid w:val="00642B30"/>
    <w:rsid w:val="00643053"/>
    <w:rsid w:val="00643326"/>
    <w:rsid w:val="0064357F"/>
    <w:rsid w:val="0064394D"/>
    <w:rsid w:val="00643CE1"/>
    <w:rsid w:val="00645142"/>
    <w:rsid w:val="006453A2"/>
    <w:rsid w:val="006454A3"/>
    <w:rsid w:val="00645E1E"/>
    <w:rsid w:val="00646217"/>
    <w:rsid w:val="00646BF2"/>
    <w:rsid w:val="00646CD4"/>
    <w:rsid w:val="006476B7"/>
    <w:rsid w:val="00647797"/>
    <w:rsid w:val="00647C23"/>
    <w:rsid w:val="0065019B"/>
    <w:rsid w:val="00650463"/>
    <w:rsid w:val="00650C72"/>
    <w:rsid w:val="0065155E"/>
    <w:rsid w:val="00651573"/>
    <w:rsid w:val="00651999"/>
    <w:rsid w:val="00651A18"/>
    <w:rsid w:val="00651B39"/>
    <w:rsid w:val="0065264A"/>
    <w:rsid w:val="0065273C"/>
    <w:rsid w:val="006527F2"/>
    <w:rsid w:val="00652C52"/>
    <w:rsid w:val="006533BC"/>
    <w:rsid w:val="0065382B"/>
    <w:rsid w:val="00653B87"/>
    <w:rsid w:val="00653E9B"/>
    <w:rsid w:val="00654572"/>
    <w:rsid w:val="00654809"/>
    <w:rsid w:val="00654A8E"/>
    <w:rsid w:val="00654B7F"/>
    <w:rsid w:val="006555AF"/>
    <w:rsid w:val="006558A3"/>
    <w:rsid w:val="00655E7C"/>
    <w:rsid w:val="00656C84"/>
    <w:rsid w:val="006573D1"/>
    <w:rsid w:val="00657789"/>
    <w:rsid w:val="00657D89"/>
    <w:rsid w:val="00660231"/>
    <w:rsid w:val="00660336"/>
    <w:rsid w:val="0066232D"/>
    <w:rsid w:val="00662AFE"/>
    <w:rsid w:val="00662CA5"/>
    <w:rsid w:val="00663196"/>
    <w:rsid w:val="006631E4"/>
    <w:rsid w:val="0066331C"/>
    <w:rsid w:val="00663356"/>
    <w:rsid w:val="006634C6"/>
    <w:rsid w:val="00663ED6"/>
    <w:rsid w:val="00664B52"/>
    <w:rsid w:val="00664C37"/>
    <w:rsid w:val="0066563A"/>
    <w:rsid w:val="0066581A"/>
    <w:rsid w:val="00665F5A"/>
    <w:rsid w:val="00666DE0"/>
    <w:rsid w:val="00667155"/>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3FFE"/>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77E1C"/>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87B73"/>
    <w:rsid w:val="0069016A"/>
    <w:rsid w:val="0069038E"/>
    <w:rsid w:val="00690676"/>
    <w:rsid w:val="00690989"/>
    <w:rsid w:val="00691043"/>
    <w:rsid w:val="0069105F"/>
    <w:rsid w:val="00691131"/>
    <w:rsid w:val="00691548"/>
    <w:rsid w:val="00691B0A"/>
    <w:rsid w:val="00692190"/>
    <w:rsid w:val="0069222F"/>
    <w:rsid w:val="00692EBA"/>
    <w:rsid w:val="00693A3E"/>
    <w:rsid w:val="00693B06"/>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27D"/>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A14"/>
    <w:rsid w:val="006B02A3"/>
    <w:rsid w:val="006B062B"/>
    <w:rsid w:val="006B0AC3"/>
    <w:rsid w:val="006B0BA9"/>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50B5"/>
    <w:rsid w:val="006B6197"/>
    <w:rsid w:val="006B6704"/>
    <w:rsid w:val="006B7131"/>
    <w:rsid w:val="006B7294"/>
    <w:rsid w:val="006B7C30"/>
    <w:rsid w:val="006B7CC1"/>
    <w:rsid w:val="006B7D3E"/>
    <w:rsid w:val="006C0084"/>
    <w:rsid w:val="006C0BA2"/>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94B"/>
    <w:rsid w:val="006C6EA8"/>
    <w:rsid w:val="006C779E"/>
    <w:rsid w:val="006C78F1"/>
    <w:rsid w:val="006C7A34"/>
    <w:rsid w:val="006D0A68"/>
    <w:rsid w:val="006D0CFB"/>
    <w:rsid w:val="006D14EB"/>
    <w:rsid w:val="006D1D38"/>
    <w:rsid w:val="006D2731"/>
    <w:rsid w:val="006D27EB"/>
    <w:rsid w:val="006D2DE1"/>
    <w:rsid w:val="006D2EE4"/>
    <w:rsid w:val="006D35FC"/>
    <w:rsid w:val="006D3990"/>
    <w:rsid w:val="006D3A85"/>
    <w:rsid w:val="006D3F0A"/>
    <w:rsid w:val="006D4C10"/>
    <w:rsid w:val="006D51B4"/>
    <w:rsid w:val="006D55B7"/>
    <w:rsid w:val="006D647D"/>
    <w:rsid w:val="006D6544"/>
    <w:rsid w:val="006D66B8"/>
    <w:rsid w:val="006D67AC"/>
    <w:rsid w:val="006D67C4"/>
    <w:rsid w:val="006D69A5"/>
    <w:rsid w:val="006D6A7E"/>
    <w:rsid w:val="006D6D63"/>
    <w:rsid w:val="006D7500"/>
    <w:rsid w:val="006D79E9"/>
    <w:rsid w:val="006D7EAF"/>
    <w:rsid w:val="006D7F96"/>
    <w:rsid w:val="006E0822"/>
    <w:rsid w:val="006E0C8D"/>
    <w:rsid w:val="006E103D"/>
    <w:rsid w:val="006E1348"/>
    <w:rsid w:val="006E135A"/>
    <w:rsid w:val="006E1963"/>
    <w:rsid w:val="006E1ED8"/>
    <w:rsid w:val="006E21AC"/>
    <w:rsid w:val="006E2213"/>
    <w:rsid w:val="006E2587"/>
    <w:rsid w:val="006E25BE"/>
    <w:rsid w:val="006E2CB1"/>
    <w:rsid w:val="006E2FA8"/>
    <w:rsid w:val="006E3B72"/>
    <w:rsid w:val="006E42AE"/>
    <w:rsid w:val="006E440A"/>
    <w:rsid w:val="006E4C79"/>
    <w:rsid w:val="006E51EA"/>
    <w:rsid w:val="006E5428"/>
    <w:rsid w:val="006E56CC"/>
    <w:rsid w:val="006E5794"/>
    <w:rsid w:val="006E5916"/>
    <w:rsid w:val="006E635C"/>
    <w:rsid w:val="006E698B"/>
    <w:rsid w:val="006E69CC"/>
    <w:rsid w:val="006E7AB1"/>
    <w:rsid w:val="006E7DA8"/>
    <w:rsid w:val="006F0E32"/>
    <w:rsid w:val="006F11F2"/>
    <w:rsid w:val="006F13F9"/>
    <w:rsid w:val="006F1F78"/>
    <w:rsid w:val="006F1FAF"/>
    <w:rsid w:val="006F2A96"/>
    <w:rsid w:val="006F37A2"/>
    <w:rsid w:val="006F3D83"/>
    <w:rsid w:val="006F4278"/>
    <w:rsid w:val="006F4429"/>
    <w:rsid w:val="006F4D15"/>
    <w:rsid w:val="006F5460"/>
    <w:rsid w:val="006F5536"/>
    <w:rsid w:val="006F5569"/>
    <w:rsid w:val="006F5AF7"/>
    <w:rsid w:val="006F6753"/>
    <w:rsid w:val="006F6845"/>
    <w:rsid w:val="006F7309"/>
    <w:rsid w:val="006F7852"/>
    <w:rsid w:val="006F798F"/>
    <w:rsid w:val="00700226"/>
    <w:rsid w:val="0070094B"/>
    <w:rsid w:val="00700A28"/>
    <w:rsid w:val="00700D4B"/>
    <w:rsid w:val="007011BB"/>
    <w:rsid w:val="00701262"/>
    <w:rsid w:val="0070146E"/>
    <w:rsid w:val="007020D0"/>
    <w:rsid w:val="007025DF"/>
    <w:rsid w:val="00702FA8"/>
    <w:rsid w:val="007034D4"/>
    <w:rsid w:val="00703911"/>
    <w:rsid w:val="00703D62"/>
    <w:rsid w:val="00704077"/>
    <w:rsid w:val="0070509D"/>
    <w:rsid w:val="0070512D"/>
    <w:rsid w:val="007058BD"/>
    <w:rsid w:val="00705FDB"/>
    <w:rsid w:val="00706B08"/>
    <w:rsid w:val="00706BD8"/>
    <w:rsid w:val="00706E1E"/>
    <w:rsid w:val="00706F19"/>
    <w:rsid w:val="00707B46"/>
    <w:rsid w:val="00707BA4"/>
    <w:rsid w:val="007101DB"/>
    <w:rsid w:val="00710260"/>
    <w:rsid w:val="0071031B"/>
    <w:rsid w:val="0071071E"/>
    <w:rsid w:val="00710B35"/>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2613"/>
    <w:rsid w:val="00723B74"/>
    <w:rsid w:val="00724052"/>
    <w:rsid w:val="0072414F"/>
    <w:rsid w:val="007243F9"/>
    <w:rsid w:val="00724652"/>
    <w:rsid w:val="007247AF"/>
    <w:rsid w:val="00724BD3"/>
    <w:rsid w:val="00725733"/>
    <w:rsid w:val="007257F7"/>
    <w:rsid w:val="00725B25"/>
    <w:rsid w:val="0072706F"/>
    <w:rsid w:val="00727D67"/>
    <w:rsid w:val="00727E8E"/>
    <w:rsid w:val="00730030"/>
    <w:rsid w:val="007300BF"/>
    <w:rsid w:val="00730D73"/>
    <w:rsid w:val="0073103B"/>
    <w:rsid w:val="00731D0C"/>
    <w:rsid w:val="00732061"/>
    <w:rsid w:val="007321C5"/>
    <w:rsid w:val="007325FF"/>
    <w:rsid w:val="00732B63"/>
    <w:rsid w:val="00732E08"/>
    <w:rsid w:val="00732E41"/>
    <w:rsid w:val="00733101"/>
    <w:rsid w:val="00733AD6"/>
    <w:rsid w:val="00734078"/>
    <w:rsid w:val="0073419B"/>
    <w:rsid w:val="0073476C"/>
    <w:rsid w:val="00734A07"/>
    <w:rsid w:val="0073553B"/>
    <w:rsid w:val="00735D0D"/>
    <w:rsid w:val="007360BC"/>
    <w:rsid w:val="0073634B"/>
    <w:rsid w:val="007366A2"/>
    <w:rsid w:val="0073675E"/>
    <w:rsid w:val="00736A97"/>
    <w:rsid w:val="00736C4D"/>
    <w:rsid w:val="00736C8C"/>
    <w:rsid w:val="00736CBF"/>
    <w:rsid w:val="00737079"/>
    <w:rsid w:val="00737B90"/>
    <w:rsid w:val="0074029B"/>
    <w:rsid w:val="00741489"/>
    <w:rsid w:val="0074198E"/>
    <w:rsid w:val="00742185"/>
    <w:rsid w:val="00742515"/>
    <w:rsid w:val="0074256C"/>
    <w:rsid w:val="00742769"/>
    <w:rsid w:val="007431D7"/>
    <w:rsid w:val="00743CEE"/>
    <w:rsid w:val="0074443A"/>
    <w:rsid w:val="00744726"/>
    <w:rsid w:val="007447F8"/>
    <w:rsid w:val="0074483F"/>
    <w:rsid w:val="007452AC"/>
    <w:rsid w:val="00745695"/>
    <w:rsid w:val="00745718"/>
    <w:rsid w:val="00745742"/>
    <w:rsid w:val="00745C7C"/>
    <w:rsid w:val="00745CBE"/>
    <w:rsid w:val="00745D6F"/>
    <w:rsid w:val="007462AA"/>
    <w:rsid w:val="007469C5"/>
    <w:rsid w:val="007469E6"/>
    <w:rsid w:val="00746ACF"/>
    <w:rsid w:val="00747613"/>
    <w:rsid w:val="00747AFF"/>
    <w:rsid w:val="00747BCE"/>
    <w:rsid w:val="00750F6E"/>
    <w:rsid w:val="00751214"/>
    <w:rsid w:val="00751440"/>
    <w:rsid w:val="007533A5"/>
    <w:rsid w:val="00754284"/>
    <w:rsid w:val="00754367"/>
    <w:rsid w:val="0075491F"/>
    <w:rsid w:val="0075499D"/>
    <w:rsid w:val="00755065"/>
    <w:rsid w:val="007550C8"/>
    <w:rsid w:val="007557CA"/>
    <w:rsid w:val="0075680A"/>
    <w:rsid w:val="00756A09"/>
    <w:rsid w:val="00756C09"/>
    <w:rsid w:val="00756D64"/>
    <w:rsid w:val="0075760C"/>
    <w:rsid w:val="00757F93"/>
    <w:rsid w:val="0076042B"/>
    <w:rsid w:val="0076064E"/>
    <w:rsid w:val="00760A4C"/>
    <w:rsid w:val="00760A5D"/>
    <w:rsid w:val="00760DE5"/>
    <w:rsid w:val="00761388"/>
    <w:rsid w:val="00761417"/>
    <w:rsid w:val="00761F47"/>
    <w:rsid w:val="007624F3"/>
    <w:rsid w:val="007625E5"/>
    <w:rsid w:val="00762E3F"/>
    <w:rsid w:val="00763184"/>
    <w:rsid w:val="0076325B"/>
    <w:rsid w:val="0076390C"/>
    <w:rsid w:val="007640D5"/>
    <w:rsid w:val="00764260"/>
    <w:rsid w:val="0076456D"/>
    <w:rsid w:val="00765045"/>
    <w:rsid w:val="0076591D"/>
    <w:rsid w:val="00765BBF"/>
    <w:rsid w:val="00765C3F"/>
    <w:rsid w:val="00765D26"/>
    <w:rsid w:val="00765ED5"/>
    <w:rsid w:val="00766338"/>
    <w:rsid w:val="0076684C"/>
    <w:rsid w:val="00766AF3"/>
    <w:rsid w:val="00767A73"/>
    <w:rsid w:val="00767CDD"/>
    <w:rsid w:val="00770062"/>
    <w:rsid w:val="007701E8"/>
    <w:rsid w:val="0077037D"/>
    <w:rsid w:val="007708B1"/>
    <w:rsid w:val="00770C13"/>
    <w:rsid w:val="00770F3B"/>
    <w:rsid w:val="0077110B"/>
    <w:rsid w:val="00771D0E"/>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396"/>
    <w:rsid w:val="007978BE"/>
    <w:rsid w:val="00797FAF"/>
    <w:rsid w:val="007A0466"/>
    <w:rsid w:val="007A04B6"/>
    <w:rsid w:val="007A07DB"/>
    <w:rsid w:val="007A137C"/>
    <w:rsid w:val="007A168B"/>
    <w:rsid w:val="007A1CDE"/>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6E54"/>
    <w:rsid w:val="007A7E48"/>
    <w:rsid w:val="007B031D"/>
    <w:rsid w:val="007B0D87"/>
    <w:rsid w:val="007B0FD6"/>
    <w:rsid w:val="007B1EF6"/>
    <w:rsid w:val="007B2142"/>
    <w:rsid w:val="007B2392"/>
    <w:rsid w:val="007B2722"/>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998"/>
    <w:rsid w:val="007D0362"/>
    <w:rsid w:val="007D0531"/>
    <w:rsid w:val="007D0D7D"/>
    <w:rsid w:val="007D0E06"/>
    <w:rsid w:val="007D12A7"/>
    <w:rsid w:val="007D1589"/>
    <w:rsid w:val="007D19E1"/>
    <w:rsid w:val="007D2BBC"/>
    <w:rsid w:val="007D33FD"/>
    <w:rsid w:val="007D37E8"/>
    <w:rsid w:val="007D38EC"/>
    <w:rsid w:val="007D3EC1"/>
    <w:rsid w:val="007D433B"/>
    <w:rsid w:val="007D4D82"/>
    <w:rsid w:val="007D4FEA"/>
    <w:rsid w:val="007D5778"/>
    <w:rsid w:val="007D5CF9"/>
    <w:rsid w:val="007D60A9"/>
    <w:rsid w:val="007D639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836"/>
    <w:rsid w:val="007F0CE2"/>
    <w:rsid w:val="007F0D25"/>
    <w:rsid w:val="007F1548"/>
    <w:rsid w:val="007F2321"/>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8A4"/>
    <w:rsid w:val="007F68FF"/>
    <w:rsid w:val="007F69EC"/>
    <w:rsid w:val="007F7231"/>
    <w:rsid w:val="007F7269"/>
    <w:rsid w:val="007F7804"/>
    <w:rsid w:val="007F7A61"/>
    <w:rsid w:val="00800A3B"/>
    <w:rsid w:val="00800E02"/>
    <w:rsid w:val="008010E3"/>
    <w:rsid w:val="008012E4"/>
    <w:rsid w:val="00801BBA"/>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3BB2"/>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64A1"/>
    <w:rsid w:val="00826690"/>
    <w:rsid w:val="0082669A"/>
    <w:rsid w:val="00826B82"/>
    <w:rsid w:val="00826FD2"/>
    <w:rsid w:val="00827486"/>
    <w:rsid w:val="0082774E"/>
    <w:rsid w:val="008277F4"/>
    <w:rsid w:val="0083079A"/>
    <w:rsid w:val="00830939"/>
    <w:rsid w:val="00830D68"/>
    <w:rsid w:val="00831361"/>
    <w:rsid w:val="00831432"/>
    <w:rsid w:val="008314F6"/>
    <w:rsid w:val="00831B80"/>
    <w:rsid w:val="00832028"/>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DAD"/>
    <w:rsid w:val="0085113F"/>
    <w:rsid w:val="00851734"/>
    <w:rsid w:val="00851890"/>
    <w:rsid w:val="008518E9"/>
    <w:rsid w:val="00851D90"/>
    <w:rsid w:val="008520E2"/>
    <w:rsid w:val="00852110"/>
    <w:rsid w:val="00852318"/>
    <w:rsid w:val="00852786"/>
    <w:rsid w:val="00853305"/>
    <w:rsid w:val="008535D9"/>
    <w:rsid w:val="008535F3"/>
    <w:rsid w:val="0085365A"/>
    <w:rsid w:val="00853EE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F2C"/>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C61"/>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52E"/>
    <w:rsid w:val="00883C43"/>
    <w:rsid w:val="00883D21"/>
    <w:rsid w:val="00884167"/>
    <w:rsid w:val="0088416A"/>
    <w:rsid w:val="00884408"/>
    <w:rsid w:val="0088464D"/>
    <w:rsid w:val="008848D7"/>
    <w:rsid w:val="0088494C"/>
    <w:rsid w:val="00884E33"/>
    <w:rsid w:val="00885375"/>
    <w:rsid w:val="008854FF"/>
    <w:rsid w:val="008857DA"/>
    <w:rsid w:val="0088582E"/>
    <w:rsid w:val="0088627F"/>
    <w:rsid w:val="0088666E"/>
    <w:rsid w:val="0088693D"/>
    <w:rsid w:val="008871B9"/>
    <w:rsid w:val="00887368"/>
    <w:rsid w:val="008878A4"/>
    <w:rsid w:val="008879BA"/>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5C18"/>
    <w:rsid w:val="00896748"/>
    <w:rsid w:val="00896764"/>
    <w:rsid w:val="008975E1"/>
    <w:rsid w:val="0089761A"/>
    <w:rsid w:val="00897F59"/>
    <w:rsid w:val="00897FE5"/>
    <w:rsid w:val="008A0AEC"/>
    <w:rsid w:val="008A0BD5"/>
    <w:rsid w:val="008A1736"/>
    <w:rsid w:val="008A1A31"/>
    <w:rsid w:val="008A272E"/>
    <w:rsid w:val="008A28D4"/>
    <w:rsid w:val="008A3920"/>
    <w:rsid w:val="008A45C8"/>
    <w:rsid w:val="008A45E8"/>
    <w:rsid w:val="008A5F0B"/>
    <w:rsid w:val="008A66FC"/>
    <w:rsid w:val="008A6FA1"/>
    <w:rsid w:val="008A7BD4"/>
    <w:rsid w:val="008B09B8"/>
    <w:rsid w:val="008B0CFB"/>
    <w:rsid w:val="008B11B2"/>
    <w:rsid w:val="008B1EEB"/>
    <w:rsid w:val="008B276F"/>
    <w:rsid w:val="008B28D2"/>
    <w:rsid w:val="008B2B10"/>
    <w:rsid w:val="008B318F"/>
    <w:rsid w:val="008B440D"/>
    <w:rsid w:val="008B4675"/>
    <w:rsid w:val="008B56E2"/>
    <w:rsid w:val="008B5FF1"/>
    <w:rsid w:val="008B60B5"/>
    <w:rsid w:val="008B6226"/>
    <w:rsid w:val="008B650C"/>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611"/>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2D6"/>
    <w:rsid w:val="008F58C4"/>
    <w:rsid w:val="008F5E04"/>
    <w:rsid w:val="008F62F4"/>
    <w:rsid w:val="008F6E9A"/>
    <w:rsid w:val="008F7022"/>
    <w:rsid w:val="008F7257"/>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714"/>
    <w:rsid w:val="009069D8"/>
    <w:rsid w:val="00906C43"/>
    <w:rsid w:val="009070E3"/>
    <w:rsid w:val="00907534"/>
    <w:rsid w:val="00907648"/>
    <w:rsid w:val="009100A0"/>
    <w:rsid w:val="009106A9"/>
    <w:rsid w:val="00910E5B"/>
    <w:rsid w:val="00910F0A"/>
    <w:rsid w:val="00911132"/>
    <w:rsid w:val="00911385"/>
    <w:rsid w:val="00911F3D"/>
    <w:rsid w:val="00911FD0"/>
    <w:rsid w:val="00912064"/>
    <w:rsid w:val="00912357"/>
    <w:rsid w:val="0091286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140"/>
    <w:rsid w:val="00946546"/>
    <w:rsid w:val="00946CDB"/>
    <w:rsid w:val="00946DCD"/>
    <w:rsid w:val="00946FA6"/>
    <w:rsid w:val="00947975"/>
    <w:rsid w:val="00947E33"/>
    <w:rsid w:val="00950B48"/>
    <w:rsid w:val="00951129"/>
    <w:rsid w:val="00951CF8"/>
    <w:rsid w:val="00953FBF"/>
    <w:rsid w:val="00954B51"/>
    <w:rsid w:val="009563F0"/>
    <w:rsid w:val="009564FE"/>
    <w:rsid w:val="00956D6E"/>
    <w:rsid w:val="00956D9B"/>
    <w:rsid w:val="00957137"/>
    <w:rsid w:val="00957698"/>
    <w:rsid w:val="009578B6"/>
    <w:rsid w:val="00957B5E"/>
    <w:rsid w:val="00957B8E"/>
    <w:rsid w:val="00957F4C"/>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0CDF"/>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977"/>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AC1"/>
    <w:rsid w:val="00992047"/>
    <w:rsid w:val="0099206A"/>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228B"/>
    <w:rsid w:val="009D22CF"/>
    <w:rsid w:val="009D27A4"/>
    <w:rsid w:val="009D2A58"/>
    <w:rsid w:val="009D2A7A"/>
    <w:rsid w:val="009D2D88"/>
    <w:rsid w:val="009D317E"/>
    <w:rsid w:val="009D32E3"/>
    <w:rsid w:val="009D3890"/>
    <w:rsid w:val="009D3A92"/>
    <w:rsid w:val="009D3C51"/>
    <w:rsid w:val="009D4472"/>
    <w:rsid w:val="009D4EC1"/>
    <w:rsid w:val="009D5987"/>
    <w:rsid w:val="009D5AD0"/>
    <w:rsid w:val="009D5D02"/>
    <w:rsid w:val="009D5FF0"/>
    <w:rsid w:val="009D6374"/>
    <w:rsid w:val="009D67DB"/>
    <w:rsid w:val="009D6F00"/>
    <w:rsid w:val="009D6F37"/>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9EB"/>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17CBC"/>
    <w:rsid w:val="00A20428"/>
    <w:rsid w:val="00A204BC"/>
    <w:rsid w:val="00A206A7"/>
    <w:rsid w:val="00A20721"/>
    <w:rsid w:val="00A21286"/>
    <w:rsid w:val="00A212A8"/>
    <w:rsid w:val="00A2165C"/>
    <w:rsid w:val="00A21DE8"/>
    <w:rsid w:val="00A22481"/>
    <w:rsid w:val="00A225D3"/>
    <w:rsid w:val="00A22633"/>
    <w:rsid w:val="00A22CA1"/>
    <w:rsid w:val="00A233D3"/>
    <w:rsid w:val="00A238EE"/>
    <w:rsid w:val="00A23C25"/>
    <w:rsid w:val="00A23E01"/>
    <w:rsid w:val="00A241E7"/>
    <w:rsid w:val="00A245F8"/>
    <w:rsid w:val="00A246B4"/>
    <w:rsid w:val="00A246FE"/>
    <w:rsid w:val="00A24E56"/>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5B5"/>
    <w:rsid w:val="00A329C3"/>
    <w:rsid w:val="00A32A79"/>
    <w:rsid w:val="00A32B3C"/>
    <w:rsid w:val="00A33529"/>
    <w:rsid w:val="00A3405E"/>
    <w:rsid w:val="00A347AD"/>
    <w:rsid w:val="00A347CA"/>
    <w:rsid w:val="00A34A67"/>
    <w:rsid w:val="00A35027"/>
    <w:rsid w:val="00A350B2"/>
    <w:rsid w:val="00A35446"/>
    <w:rsid w:val="00A35568"/>
    <w:rsid w:val="00A35624"/>
    <w:rsid w:val="00A35C1C"/>
    <w:rsid w:val="00A36670"/>
    <w:rsid w:val="00A36B35"/>
    <w:rsid w:val="00A37145"/>
    <w:rsid w:val="00A37418"/>
    <w:rsid w:val="00A37EEF"/>
    <w:rsid w:val="00A37F1F"/>
    <w:rsid w:val="00A408EA"/>
    <w:rsid w:val="00A4094A"/>
    <w:rsid w:val="00A40C51"/>
    <w:rsid w:val="00A413FC"/>
    <w:rsid w:val="00A41E00"/>
    <w:rsid w:val="00A429D6"/>
    <w:rsid w:val="00A429ED"/>
    <w:rsid w:val="00A42C76"/>
    <w:rsid w:val="00A4345A"/>
    <w:rsid w:val="00A443CE"/>
    <w:rsid w:val="00A4522B"/>
    <w:rsid w:val="00A45ABA"/>
    <w:rsid w:val="00A46556"/>
    <w:rsid w:val="00A468BB"/>
    <w:rsid w:val="00A46C1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BCF"/>
    <w:rsid w:val="00A60D5E"/>
    <w:rsid w:val="00A60EB2"/>
    <w:rsid w:val="00A617EC"/>
    <w:rsid w:val="00A618D9"/>
    <w:rsid w:val="00A61B8E"/>
    <w:rsid w:val="00A62526"/>
    <w:rsid w:val="00A63282"/>
    <w:rsid w:val="00A63508"/>
    <w:rsid w:val="00A63EE8"/>
    <w:rsid w:val="00A63F5C"/>
    <w:rsid w:val="00A64363"/>
    <w:rsid w:val="00A64C8E"/>
    <w:rsid w:val="00A6628B"/>
    <w:rsid w:val="00A67018"/>
    <w:rsid w:val="00A675C7"/>
    <w:rsid w:val="00A67F11"/>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780"/>
    <w:rsid w:val="00A76911"/>
    <w:rsid w:val="00A76B9D"/>
    <w:rsid w:val="00A76C48"/>
    <w:rsid w:val="00A76EDE"/>
    <w:rsid w:val="00A773B0"/>
    <w:rsid w:val="00A7786D"/>
    <w:rsid w:val="00A77926"/>
    <w:rsid w:val="00A80AA4"/>
    <w:rsid w:val="00A81311"/>
    <w:rsid w:val="00A813DE"/>
    <w:rsid w:val="00A8166D"/>
    <w:rsid w:val="00A8175F"/>
    <w:rsid w:val="00A81905"/>
    <w:rsid w:val="00A8217C"/>
    <w:rsid w:val="00A821ED"/>
    <w:rsid w:val="00A828C5"/>
    <w:rsid w:val="00A82A6A"/>
    <w:rsid w:val="00A82DF3"/>
    <w:rsid w:val="00A83270"/>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D36"/>
    <w:rsid w:val="00A91083"/>
    <w:rsid w:val="00A910A1"/>
    <w:rsid w:val="00A910A4"/>
    <w:rsid w:val="00A9129F"/>
    <w:rsid w:val="00A919DA"/>
    <w:rsid w:val="00A91A73"/>
    <w:rsid w:val="00A91F43"/>
    <w:rsid w:val="00A92378"/>
    <w:rsid w:val="00A92BE4"/>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60A"/>
    <w:rsid w:val="00A96CD7"/>
    <w:rsid w:val="00A96F58"/>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B016E"/>
    <w:rsid w:val="00AB017D"/>
    <w:rsid w:val="00AB0183"/>
    <w:rsid w:val="00AB04E0"/>
    <w:rsid w:val="00AB0EC6"/>
    <w:rsid w:val="00AB0ECA"/>
    <w:rsid w:val="00AB1065"/>
    <w:rsid w:val="00AB199A"/>
    <w:rsid w:val="00AB27F8"/>
    <w:rsid w:val="00AB2817"/>
    <w:rsid w:val="00AB3C76"/>
    <w:rsid w:val="00AB4091"/>
    <w:rsid w:val="00AB40FF"/>
    <w:rsid w:val="00AB47C8"/>
    <w:rsid w:val="00AB4EB5"/>
    <w:rsid w:val="00AB5212"/>
    <w:rsid w:val="00AB55BD"/>
    <w:rsid w:val="00AB56F3"/>
    <w:rsid w:val="00AB6F17"/>
    <w:rsid w:val="00AB7803"/>
    <w:rsid w:val="00AB7CAB"/>
    <w:rsid w:val="00AC02CB"/>
    <w:rsid w:val="00AC0357"/>
    <w:rsid w:val="00AC0503"/>
    <w:rsid w:val="00AC1887"/>
    <w:rsid w:val="00AC2533"/>
    <w:rsid w:val="00AC257D"/>
    <w:rsid w:val="00AC2EAE"/>
    <w:rsid w:val="00AC3409"/>
    <w:rsid w:val="00AC346B"/>
    <w:rsid w:val="00AC4222"/>
    <w:rsid w:val="00AC4542"/>
    <w:rsid w:val="00AC4C40"/>
    <w:rsid w:val="00AC4CB6"/>
    <w:rsid w:val="00AC4EB4"/>
    <w:rsid w:val="00AC50D4"/>
    <w:rsid w:val="00AC57D4"/>
    <w:rsid w:val="00AC599B"/>
    <w:rsid w:val="00AC6945"/>
    <w:rsid w:val="00AC70C8"/>
    <w:rsid w:val="00AC7213"/>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BAC"/>
    <w:rsid w:val="00AD64A4"/>
    <w:rsid w:val="00AD69DF"/>
    <w:rsid w:val="00AD6E5D"/>
    <w:rsid w:val="00AD7272"/>
    <w:rsid w:val="00AE027E"/>
    <w:rsid w:val="00AE08C2"/>
    <w:rsid w:val="00AE0FAC"/>
    <w:rsid w:val="00AE1A2A"/>
    <w:rsid w:val="00AE25C4"/>
    <w:rsid w:val="00AE2EAB"/>
    <w:rsid w:val="00AE3837"/>
    <w:rsid w:val="00AE398F"/>
    <w:rsid w:val="00AE43BE"/>
    <w:rsid w:val="00AE446E"/>
    <w:rsid w:val="00AE474F"/>
    <w:rsid w:val="00AE4E74"/>
    <w:rsid w:val="00AE4F49"/>
    <w:rsid w:val="00AE542D"/>
    <w:rsid w:val="00AE56C0"/>
    <w:rsid w:val="00AE5724"/>
    <w:rsid w:val="00AE584A"/>
    <w:rsid w:val="00AE5B57"/>
    <w:rsid w:val="00AE5CDE"/>
    <w:rsid w:val="00AE6BC5"/>
    <w:rsid w:val="00AE74B0"/>
    <w:rsid w:val="00AE74F5"/>
    <w:rsid w:val="00AF0A18"/>
    <w:rsid w:val="00AF0A8D"/>
    <w:rsid w:val="00AF0D69"/>
    <w:rsid w:val="00AF114D"/>
    <w:rsid w:val="00AF1F18"/>
    <w:rsid w:val="00AF21C5"/>
    <w:rsid w:val="00AF2760"/>
    <w:rsid w:val="00AF29A7"/>
    <w:rsid w:val="00AF2DD1"/>
    <w:rsid w:val="00AF3841"/>
    <w:rsid w:val="00AF3C87"/>
    <w:rsid w:val="00AF3E2E"/>
    <w:rsid w:val="00AF41B9"/>
    <w:rsid w:val="00AF420D"/>
    <w:rsid w:val="00AF5A68"/>
    <w:rsid w:val="00AF5C6D"/>
    <w:rsid w:val="00AF6042"/>
    <w:rsid w:val="00AF63F7"/>
    <w:rsid w:val="00AF64ED"/>
    <w:rsid w:val="00AF6558"/>
    <w:rsid w:val="00AF689C"/>
    <w:rsid w:val="00AF6A0D"/>
    <w:rsid w:val="00AF75D0"/>
    <w:rsid w:val="00AF7AB4"/>
    <w:rsid w:val="00B001A3"/>
    <w:rsid w:val="00B001CC"/>
    <w:rsid w:val="00B001D5"/>
    <w:rsid w:val="00B00259"/>
    <w:rsid w:val="00B00374"/>
    <w:rsid w:val="00B0069F"/>
    <w:rsid w:val="00B00766"/>
    <w:rsid w:val="00B01070"/>
    <w:rsid w:val="00B01925"/>
    <w:rsid w:val="00B02B91"/>
    <w:rsid w:val="00B02C8E"/>
    <w:rsid w:val="00B02E2C"/>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81"/>
    <w:rsid w:val="00B07B3E"/>
    <w:rsid w:val="00B07BEF"/>
    <w:rsid w:val="00B10550"/>
    <w:rsid w:val="00B105B2"/>
    <w:rsid w:val="00B10836"/>
    <w:rsid w:val="00B10F3B"/>
    <w:rsid w:val="00B11051"/>
    <w:rsid w:val="00B1144E"/>
    <w:rsid w:val="00B115D9"/>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111F"/>
    <w:rsid w:val="00B21612"/>
    <w:rsid w:val="00B21700"/>
    <w:rsid w:val="00B21753"/>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6FF"/>
    <w:rsid w:val="00B507D7"/>
    <w:rsid w:val="00B508D8"/>
    <w:rsid w:val="00B50EF1"/>
    <w:rsid w:val="00B512FE"/>
    <w:rsid w:val="00B519FE"/>
    <w:rsid w:val="00B52AB7"/>
    <w:rsid w:val="00B53251"/>
    <w:rsid w:val="00B533C1"/>
    <w:rsid w:val="00B539BB"/>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348F"/>
    <w:rsid w:val="00B63769"/>
    <w:rsid w:val="00B638EE"/>
    <w:rsid w:val="00B63B09"/>
    <w:rsid w:val="00B63BE5"/>
    <w:rsid w:val="00B63C22"/>
    <w:rsid w:val="00B63EFC"/>
    <w:rsid w:val="00B6427D"/>
    <w:rsid w:val="00B64654"/>
    <w:rsid w:val="00B649BB"/>
    <w:rsid w:val="00B6502A"/>
    <w:rsid w:val="00B6539F"/>
    <w:rsid w:val="00B6601D"/>
    <w:rsid w:val="00B6663C"/>
    <w:rsid w:val="00B66B40"/>
    <w:rsid w:val="00B6744F"/>
    <w:rsid w:val="00B6754B"/>
    <w:rsid w:val="00B679FC"/>
    <w:rsid w:val="00B67BD5"/>
    <w:rsid w:val="00B7048B"/>
    <w:rsid w:val="00B708DD"/>
    <w:rsid w:val="00B70B13"/>
    <w:rsid w:val="00B71F64"/>
    <w:rsid w:val="00B722AE"/>
    <w:rsid w:val="00B72673"/>
    <w:rsid w:val="00B72CB3"/>
    <w:rsid w:val="00B72F63"/>
    <w:rsid w:val="00B735EE"/>
    <w:rsid w:val="00B739D9"/>
    <w:rsid w:val="00B73B67"/>
    <w:rsid w:val="00B73C6A"/>
    <w:rsid w:val="00B74016"/>
    <w:rsid w:val="00B74FE4"/>
    <w:rsid w:val="00B7532C"/>
    <w:rsid w:val="00B7548F"/>
    <w:rsid w:val="00B75B1D"/>
    <w:rsid w:val="00B76AA5"/>
    <w:rsid w:val="00B76C5A"/>
    <w:rsid w:val="00B77249"/>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2D76"/>
    <w:rsid w:val="00B93069"/>
    <w:rsid w:val="00B9393B"/>
    <w:rsid w:val="00B94F44"/>
    <w:rsid w:val="00B94FD8"/>
    <w:rsid w:val="00B951C7"/>
    <w:rsid w:val="00B956DA"/>
    <w:rsid w:val="00B95A34"/>
    <w:rsid w:val="00B95A4D"/>
    <w:rsid w:val="00B96312"/>
    <w:rsid w:val="00B9675B"/>
    <w:rsid w:val="00B96864"/>
    <w:rsid w:val="00B96BD3"/>
    <w:rsid w:val="00B978BE"/>
    <w:rsid w:val="00B97BBB"/>
    <w:rsid w:val="00BA0139"/>
    <w:rsid w:val="00BA0252"/>
    <w:rsid w:val="00BA05B9"/>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67EB"/>
    <w:rsid w:val="00BA6F4B"/>
    <w:rsid w:val="00BA76E4"/>
    <w:rsid w:val="00BA7E7B"/>
    <w:rsid w:val="00BA7FCC"/>
    <w:rsid w:val="00BB0116"/>
    <w:rsid w:val="00BB09E3"/>
    <w:rsid w:val="00BB0A84"/>
    <w:rsid w:val="00BB100B"/>
    <w:rsid w:val="00BB1177"/>
    <w:rsid w:val="00BB1552"/>
    <w:rsid w:val="00BB21DB"/>
    <w:rsid w:val="00BB22C4"/>
    <w:rsid w:val="00BB272C"/>
    <w:rsid w:val="00BB2F5E"/>
    <w:rsid w:val="00BB437F"/>
    <w:rsid w:val="00BB495D"/>
    <w:rsid w:val="00BB533F"/>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5EB6"/>
    <w:rsid w:val="00BC6336"/>
    <w:rsid w:val="00BC6562"/>
    <w:rsid w:val="00BC6F4A"/>
    <w:rsid w:val="00BC71C3"/>
    <w:rsid w:val="00BC720B"/>
    <w:rsid w:val="00BC788E"/>
    <w:rsid w:val="00BC7BF8"/>
    <w:rsid w:val="00BC7C0F"/>
    <w:rsid w:val="00BD0965"/>
    <w:rsid w:val="00BD0E50"/>
    <w:rsid w:val="00BD0F1B"/>
    <w:rsid w:val="00BD260E"/>
    <w:rsid w:val="00BD2791"/>
    <w:rsid w:val="00BD2DB7"/>
    <w:rsid w:val="00BD34A8"/>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FFE"/>
    <w:rsid w:val="00BF1103"/>
    <w:rsid w:val="00BF142D"/>
    <w:rsid w:val="00BF14AA"/>
    <w:rsid w:val="00BF1741"/>
    <w:rsid w:val="00BF17D2"/>
    <w:rsid w:val="00BF1903"/>
    <w:rsid w:val="00BF1A81"/>
    <w:rsid w:val="00BF1C46"/>
    <w:rsid w:val="00BF1C8E"/>
    <w:rsid w:val="00BF1F0A"/>
    <w:rsid w:val="00BF1FB6"/>
    <w:rsid w:val="00BF21DD"/>
    <w:rsid w:val="00BF2E37"/>
    <w:rsid w:val="00BF3947"/>
    <w:rsid w:val="00BF402F"/>
    <w:rsid w:val="00BF46F7"/>
    <w:rsid w:val="00BF4C09"/>
    <w:rsid w:val="00BF544E"/>
    <w:rsid w:val="00BF59BF"/>
    <w:rsid w:val="00BF621A"/>
    <w:rsid w:val="00BF6260"/>
    <w:rsid w:val="00BF62A4"/>
    <w:rsid w:val="00BF69F6"/>
    <w:rsid w:val="00BF6B9E"/>
    <w:rsid w:val="00BF6F9F"/>
    <w:rsid w:val="00BF768E"/>
    <w:rsid w:val="00BF7BFA"/>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909"/>
    <w:rsid w:val="00C06D86"/>
    <w:rsid w:val="00C0712F"/>
    <w:rsid w:val="00C0718C"/>
    <w:rsid w:val="00C0720A"/>
    <w:rsid w:val="00C07C7C"/>
    <w:rsid w:val="00C07E50"/>
    <w:rsid w:val="00C1002C"/>
    <w:rsid w:val="00C10489"/>
    <w:rsid w:val="00C10A3D"/>
    <w:rsid w:val="00C11283"/>
    <w:rsid w:val="00C116E6"/>
    <w:rsid w:val="00C1179B"/>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5D69"/>
    <w:rsid w:val="00C16192"/>
    <w:rsid w:val="00C17149"/>
    <w:rsid w:val="00C17230"/>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D45"/>
    <w:rsid w:val="00C33ECB"/>
    <w:rsid w:val="00C34429"/>
    <w:rsid w:val="00C34903"/>
    <w:rsid w:val="00C3496D"/>
    <w:rsid w:val="00C360A2"/>
    <w:rsid w:val="00C36408"/>
    <w:rsid w:val="00C36B64"/>
    <w:rsid w:val="00C37CCB"/>
    <w:rsid w:val="00C37D86"/>
    <w:rsid w:val="00C40062"/>
    <w:rsid w:val="00C40C7B"/>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779"/>
    <w:rsid w:val="00C558A3"/>
    <w:rsid w:val="00C561A1"/>
    <w:rsid w:val="00C5624B"/>
    <w:rsid w:val="00C56338"/>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A10"/>
    <w:rsid w:val="00C61F2A"/>
    <w:rsid w:val="00C62DCB"/>
    <w:rsid w:val="00C62FF1"/>
    <w:rsid w:val="00C63091"/>
    <w:rsid w:val="00C637CB"/>
    <w:rsid w:val="00C63AF0"/>
    <w:rsid w:val="00C64252"/>
    <w:rsid w:val="00C648CC"/>
    <w:rsid w:val="00C658D2"/>
    <w:rsid w:val="00C65972"/>
    <w:rsid w:val="00C65DD5"/>
    <w:rsid w:val="00C661B2"/>
    <w:rsid w:val="00C665AC"/>
    <w:rsid w:val="00C668DD"/>
    <w:rsid w:val="00C66A2F"/>
    <w:rsid w:val="00C66D44"/>
    <w:rsid w:val="00C66EFF"/>
    <w:rsid w:val="00C67238"/>
    <w:rsid w:val="00C6760D"/>
    <w:rsid w:val="00C67FD0"/>
    <w:rsid w:val="00C7026F"/>
    <w:rsid w:val="00C7039C"/>
    <w:rsid w:val="00C71020"/>
    <w:rsid w:val="00C718CE"/>
    <w:rsid w:val="00C718D0"/>
    <w:rsid w:val="00C7192A"/>
    <w:rsid w:val="00C7233A"/>
    <w:rsid w:val="00C72B36"/>
    <w:rsid w:val="00C72B39"/>
    <w:rsid w:val="00C7308B"/>
    <w:rsid w:val="00C7317C"/>
    <w:rsid w:val="00C73C43"/>
    <w:rsid w:val="00C73DEE"/>
    <w:rsid w:val="00C74967"/>
    <w:rsid w:val="00C74A7E"/>
    <w:rsid w:val="00C750A7"/>
    <w:rsid w:val="00C753CD"/>
    <w:rsid w:val="00C75B31"/>
    <w:rsid w:val="00C766C9"/>
    <w:rsid w:val="00C76A56"/>
    <w:rsid w:val="00C77683"/>
    <w:rsid w:val="00C77E1D"/>
    <w:rsid w:val="00C80B55"/>
    <w:rsid w:val="00C81002"/>
    <w:rsid w:val="00C810CF"/>
    <w:rsid w:val="00C81BA6"/>
    <w:rsid w:val="00C81E8E"/>
    <w:rsid w:val="00C826EA"/>
    <w:rsid w:val="00C82D2A"/>
    <w:rsid w:val="00C82ECC"/>
    <w:rsid w:val="00C83055"/>
    <w:rsid w:val="00C83CA0"/>
    <w:rsid w:val="00C856B3"/>
    <w:rsid w:val="00C856FF"/>
    <w:rsid w:val="00C858D9"/>
    <w:rsid w:val="00C85FED"/>
    <w:rsid w:val="00C86055"/>
    <w:rsid w:val="00C8631A"/>
    <w:rsid w:val="00C865F0"/>
    <w:rsid w:val="00C871AA"/>
    <w:rsid w:val="00C872BF"/>
    <w:rsid w:val="00C8791F"/>
    <w:rsid w:val="00C90446"/>
    <w:rsid w:val="00C91011"/>
    <w:rsid w:val="00C91CC2"/>
    <w:rsid w:val="00C92154"/>
    <w:rsid w:val="00C92ADB"/>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A76C9"/>
    <w:rsid w:val="00CB05E8"/>
    <w:rsid w:val="00CB0A1F"/>
    <w:rsid w:val="00CB0B02"/>
    <w:rsid w:val="00CB0B6B"/>
    <w:rsid w:val="00CB0B91"/>
    <w:rsid w:val="00CB0BCC"/>
    <w:rsid w:val="00CB0ECD"/>
    <w:rsid w:val="00CB0F0D"/>
    <w:rsid w:val="00CB1C86"/>
    <w:rsid w:val="00CB246C"/>
    <w:rsid w:val="00CB308D"/>
    <w:rsid w:val="00CB31F4"/>
    <w:rsid w:val="00CB34AB"/>
    <w:rsid w:val="00CB357F"/>
    <w:rsid w:val="00CB3744"/>
    <w:rsid w:val="00CB38E2"/>
    <w:rsid w:val="00CB3BA4"/>
    <w:rsid w:val="00CB3D8A"/>
    <w:rsid w:val="00CB3DB3"/>
    <w:rsid w:val="00CB3E18"/>
    <w:rsid w:val="00CB428E"/>
    <w:rsid w:val="00CB4927"/>
    <w:rsid w:val="00CB5306"/>
    <w:rsid w:val="00CB5CB7"/>
    <w:rsid w:val="00CB5DDD"/>
    <w:rsid w:val="00CB5E96"/>
    <w:rsid w:val="00CB63D4"/>
    <w:rsid w:val="00CB6724"/>
    <w:rsid w:val="00CB677E"/>
    <w:rsid w:val="00CB67A0"/>
    <w:rsid w:val="00CB681E"/>
    <w:rsid w:val="00CB70E3"/>
    <w:rsid w:val="00CB7277"/>
    <w:rsid w:val="00CB75E3"/>
    <w:rsid w:val="00CB7955"/>
    <w:rsid w:val="00CB7FDC"/>
    <w:rsid w:val="00CC0E47"/>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121D"/>
    <w:rsid w:val="00CD237F"/>
    <w:rsid w:val="00CD2419"/>
    <w:rsid w:val="00CD2727"/>
    <w:rsid w:val="00CD2737"/>
    <w:rsid w:val="00CD2BB7"/>
    <w:rsid w:val="00CD3BB3"/>
    <w:rsid w:val="00CD3D20"/>
    <w:rsid w:val="00CD3F3D"/>
    <w:rsid w:val="00CD4770"/>
    <w:rsid w:val="00CD483A"/>
    <w:rsid w:val="00CD49B2"/>
    <w:rsid w:val="00CD588A"/>
    <w:rsid w:val="00CD5E4D"/>
    <w:rsid w:val="00CD6858"/>
    <w:rsid w:val="00CD6911"/>
    <w:rsid w:val="00CD6B49"/>
    <w:rsid w:val="00CD6B79"/>
    <w:rsid w:val="00CD6C45"/>
    <w:rsid w:val="00CD6EF6"/>
    <w:rsid w:val="00CD7381"/>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4A7"/>
    <w:rsid w:val="00CF2596"/>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3B0B"/>
    <w:rsid w:val="00D14017"/>
    <w:rsid w:val="00D14355"/>
    <w:rsid w:val="00D1455A"/>
    <w:rsid w:val="00D14FC9"/>
    <w:rsid w:val="00D153AD"/>
    <w:rsid w:val="00D15AB8"/>
    <w:rsid w:val="00D15E9C"/>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86"/>
    <w:rsid w:val="00D306AD"/>
    <w:rsid w:val="00D307C1"/>
    <w:rsid w:val="00D30EFA"/>
    <w:rsid w:val="00D31106"/>
    <w:rsid w:val="00D31340"/>
    <w:rsid w:val="00D31CCE"/>
    <w:rsid w:val="00D32B16"/>
    <w:rsid w:val="00D32BCF"/>
    <w:rsid w:val="00D3361C"/>
    <w:rsid w:val="00D33695"/>
    <w:rsid w:val="00D33AB9"/>
    <w:rsid w:val="00D33C7C"/>
    <w:rsid w:val="00D34A47"/>
    <w:rsid w:val="00D34D6A"/>
    <w:rsid w:val="00D34F01"/>
    <w:rsid w:val="00D358D3"/>
    <w:rsid w:val="00D35B7D"/>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6C14"/>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5AC4"/>
    <w:rsid w:val="00D86403"/>
    <w:rsid w:val="00D86469"/>
    <w:rsid w:val="00D8649A"/>
    <w:rsid w:val="00D868AE"/>
    <w:rsid w:val="00D869FF"/>
    <w:rsid w:val="00D86D7E"/>
    <w:rsid w:val="00D87420"/>
    <w:rsid w:val="00D874B2"/>
    <w:rsid w:val="00D9193D"/>
    <w:rsid w:val="00D91943"/>
    <w:rsid w:val="00D91969"/>
    <w:rsid w:val="00D91B91"/>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58E"/>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2650"/>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855"/>
    <w:rsid w:val="00DC7CF0"/>
    <w:rsid w:val="00DD06B8"/>
    <w:rsid w:val="00DD1549"/>
    <w:rsid w:val="00DD18DA"/>
    <w:rsid w:val="00DD209D"/>
    <w:rsid w:val="00DD2B97"/>
    <w:rsid w:val="00DD2D21"/>
    <w:rsid w:val="00DD3337"/>
    <w:rsid w:val="00DD4C24"/>
    <w:rsid w:val="00DD5311"/>
    <w:rsid w:val="00DD5A7D"/>
    <w:rsid w:val="00DD5BD5"/>
    <w:rsid w:val="00DD619B"/>
    <w:rsid w:val="00DD66E5"/>
    <w:rsid w:val="00DD6DF1"/>
    <w:rsid w:val="00DD70F4"/>
    <w:rsid w:val="00DD7176"/>
    <w:rsid w:val="00DD7AF7"/>
    <w:rsid w:val="00DD7D4E"/>
    <w:rsid w:val="00DD7E64"/>
    <w:rsid w:val="00DE01B3"/>
    <w:rsid w:val="00DE0240"/>
    <w:rsid w:val="00DE09ED"/>
    <w:rsid w:val="00DE0B48"/>
    <w:rsid w:val="00DE0B77"/>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2CBB"/>
    <w:rsid w:val="00DF39F7"/>
    <w:rsid w:val="00DF45E3"/>
    <w:rsid w:val="00DF4759"/>
    <w:rsid w:val="00DF4B6B"/>
    <w:rsid w:val="00DF5388"/>
    <w:rsid w:val="00DF54C4"/>
    <w:rsid w:val="00DF5583"/>
    <w:rsid w:val="00DF5B1F"/>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339"/>
    <w:rsid w:val="00E0486A"/>
    <w:rsid w:val="00E04E1B"/>
    <w:rsid w:val="00E04FC8"/>
    <w:rsid w:val="00E058C3"/>
    <w:rsid w:val="00E060E7"/>
    <w:rsid w:val="00E06206"/>
    <w:rsid w:val="00E063D9"/>
    <w:rsid w:val="00E067C6"/>
    <w:rsid w:val="00E06CA7"/>
    <w:rsid w:val="00E07DF0"/>
    <w:rsid w:val="00E100E6"/>
    <w:rsid w:val="00E1030F"/>
    <w:rsid w:val="00E1047D"/>
    <w:rsid w:val="00E10D9E"/>
    <w:rsid w:val="00E118E2"/>
    <w:rsid w:val="00E11ABA"/>
    <w:rsid w:val="00E11E09"/>
    <w:rsid w:val="00E11EAC"/>
    <w:rsid w:val="00E11F1F"/>
    <w:rsid w:val="00E12E74"/>
    <w:rsid w:val="00E132CB"/>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B43"/>
    <w:rsid w:val="00E26E08"/>
    <w:rsid w:val="00E2707E"/>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7D"/>
    <w:rsid w:val="00E55BAB"/>
    <w:rsid w:val="00E55CAB"/>
    <w:rsid w:val="00E55F7B"/>
    <w:rsid w:val="00E56363"/>
    <w:rsid w:val="00E563DB"/>
    <w:rsid w:val="00E565A5"/>
    <w:rsid w:val="00E57524"/>
    <w:rsid w:val="00E576D0"/>
    <w:rsid w:val="00E579B0"/>
    <w:rsid w:val="00E57C65"/>
    <w:rsid w:val="00E57E14"/>
    <w:rsid w:val="00E60655"/>
    <w:rsid w:val="00E60AB5"/>
    <w:rsid w:val="00E60B57"/>
    <w:rsid w:val="00E613A7"/>
    <w:rsid w:val="00E61519"/>
    <w:rsid w:val="00E6158F"/>
    <w:rsid w:val="00E615A2"/>
    <w:rsid w:val="00E61AD7"/>
    <w:rsid w:val="00E61ECC"/>
    <w:rsid w:val="00E6201E"/>
    <w:rsid w:val="00E62242"/>
    <w:rsid w:val="00E637EB"/>
    <w:rsid w:val="00E64AD8"/>
    <w:rsid w:val="00E64CC1"/>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36"/>
    <w:rsid w:val="00E739A0"/>
    <w:rsid w:val="00E73E68"/>
    <w:rsid w:val="00E7415A"/>
    <w:rsid w:val="00E74402"/>
    <w:rsid w:val="00E74AB8"/>
    <w:rsid w:val="00E75C2F"/>
    <w:rsid w:val="00E76039"/>
    <w:rsid w:val="00E760F4"/>
    <w:rsid w:val="00E76CE9"/>
    <w:rsid w:val="00E775E9"/>
    <w:rsid w:val="00E77F85"/>
    <w:rsid w:val="00E8079D"/>
    <w:rsid w:val="00E80829"/>
    <w:rsid w:val="00E808A1"/>
    <w:rsid w:val="00E809C3"/>
    <w:rsid w:val="00E80BE7"/>
    <w:rsid w:val="00E80C94"/>
    <w:rsid w:val="00E828A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04"/>
    <w:rsid w:val="00EB0810"/>
    <w:rsid w:val="00EB09AF"/>
    <w:rsid w:val="00EB09BD"/>
    <w:rsid w:val="00EB0ACC"/>
    <w:rsid w:val="00EB0AEF"/>
    <w:rsid w:val="00EB13FB"/>
    <w:rsid w:val="00EB15F6"/>
    <w:rsid w:val="00EB181B"/>
    <w:rsid w:val="00EB255C"/>
    <w:rsid w:val="00EB2DE9"/>
    <w:rsid w:val="00EB457E"/>
    <w:rsid w:val="00EB4640"/>
    <w:rsid w:val="00EB5566"/>
    <w:rsid w:val="00EB5CD3"/>
    <w:rsid w:val="00EB6BCF"/>
    <w:rsid w:val="00EB6DFF"/>
    <w:rsid w:val="00EB6EBC"/>
    <w:rsid w:val="00EB7191"/>
    <w:rsid w:val="00EB75DB"/>
    <w:rsid w:val="00EB7DAE"/>
    <w:rsid w:val="00EC002F"/>
    <w:rsid w:val="00EC07EA"/>
    <w:rsid w:val="00EC0820"/>
    <w:rsid w:val="00EC0BAC"/>
    <w:rsid w:val="00EC0EA9"/>
    <w:rsid w:val="00EC10E4"/>
    <w:rsid w:val="00EC1335"/>
    <w:rsid w:val="00EC1386"/>
    <w:rsid w:val="00EC1433"/>
    <w:rsid w:val="00EC14D9"/>
    <w:rsid w:val="00EC1C9A"/>
    <w:rsid w:val="00EC21C9"/>
    <w:rsid w:val="00EC2598"/>
    <w:rsid w:val="00EC293B"/>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BDA"/>
    <w:rsid w:val="00ED1E09"/>
    <w:rsid w:val="00ED25B6"/>
    <w:rsid w:val="00ED2D84"/>
    <w:rsid w:val="00ED322A"/>
    <w:rsid w:val="00ED3763"/>
    <w:rsid w:val="00ED3E86"/>
    <w:rsid w:val="00ED434F"/>
    <w:rsid w:val="00ED5A03"/>
    <w:rsid w:val="00ED683F"/>
    <w:rsid w:val="00ED6AA6"/>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541C"/>
    <w:rsid w:val="00EE5DD2"/>
    <w:rsid w:val="00EE606A"/>
    <w:rsid w:val="00EF087F"/>
    <w:rsid w:val="00EF0965"/>
    <w:rsid w:val="00EF0BCE"/>
    <w:rsid w:val="00EF1233"/>
    <w:rsid w:val="00EF14B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000"/>
    <w:rsid w:val="00F0140A"/>
    <w:rsid w:val="00F0177A"/>
    <w:rsid w:val="00F0186A"/>
    <w:rsid w:val="00F018AE"/>
    <w:rsid w:val="00F022F6"/>
    <w:rsid w:val="00F023D2"/>
    <w:rsid w:val="00F0277C"/>
    <w:rsid w:val="00F02798"/>
    <w:rsid w:val="00F027BB"/>
    <w:rsid w:val="00F02988"/>
    <w:rsid w:val="00F032E2"/>
    <w:rsid w:val="00F037CC"/>
    <w:rsid w:val="00F03D58"/>
    <w:rsid w:val="00F04937"/>
    <w:rsid w:val="00F05B37"/>
    <w:rsid w:val="00F06791"/>
    <w:rsid w:val="00F071E9"/>
    <w:rsid w:val="00F0747F"/>
    <w:rsid w:val="00F0783F"/>
    <w:rsid w:val="00F07A70"/>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1C1"/>
    <w:rsid w:val="00F3329A"/>
    <w:rsid w:val="00F33D4C"/>
    <w:rsid w:val="00F34663"/>
    <w:rsid w:val="00F34F90"/>
    <w:rsid w:val="00F35FD1"/>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7C6"/>
    <w:rsid w:val="00F42955"/>
    <w:rsid w:val="00F42B65"/>
    <w:rsid w:val="00F42E10"/>
    <w:rsid w:val="00F43D13"/>
    <w:rsid w:val="00F44208"/>
    <w:rsid w:val="00F449A8"/>
    <w:rsid w:val="00F44B05"/>
    <w:rsid w:val="00F44D63"/>
    <w:rsid w:val="00F44ED0"/>
    <w:rsid w:val="00F4515C"/>
    <w:rsid w:val="00F45FE1"/>
    <w:rsid w:val="00F462DE"/>
    <w:rsid w:val="00F46AD8"/>
    <w:rsid w:val="00F46D94"/>
    <w:rsid w:val="00F4776D"/>
    <w:rsid w:val="00F47C9B"/>
    <w:rsid w:val="00F50046"/>
    <w:rsid w:val="00F5006E"/>
    <w:rsid w:val="00F50280"/>
    <w:rsid w:val="00F503A1"/>
    <w:rsid w:val="00F503C1"/>
    <w:rsid w:val="00F50484"/>
    <w:rsid w:val="00F51335"/>
    <w:rsid w:val="00F513E2"/>
    <w:rsid w:val="00F519B6"/>
    <w:rsid w:val="00F51E3A"/>
    <w:rsid w:val="00F526F4"/>
    <w:rsid w:val="00F5287B"/>
    <w:rsid w:val="00F529D7"/>
    <w:rsid w:val="00F52F7C"/>
    <w:rsid w:val="00F53283"/>
    <w:rsid w:val="00F539D3"/>
    <w:rsid w:val="00F53ED7"/>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1B8"/>
    <w:rsid w:val="00F718DB"/>
    <w:rsid w:val="00F71DB2"/>
    <w:rsid w:val="00F7200A"/>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8BF"/>
    <w:rsid w:val="00F81AAB"/>
    <w:rsid w:val="00F82066"/>
    <w:rsid w:val="00F82646"/>
    <w:rsid w:val="00F82D66"/>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DD8"/>
    <w:rsid w:val="00FA34F3"/>
    <w:rsid w:val="00FA378A"/>
    <w:rsid w:val="00FA3822"/>
    <w:rsid w:val="00FA3C75"/>
    <w:rsid w:val="00FA4105"/>
    <w:rsid w:val="00FA57AC"/>
    <w:rsid w:val="00FA5966"/>
    <w:rsid w:val="00FA691B"/>
    <w:rsid w:val="00FA694F"/>
    <w:rsid w:val="00FA7309"/>
    <w:rsid w:val="00FA764C"/>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334"/>
    <w:rsid w:val="00FC1ACF"/>
    <w:rsid w:val="00FC2036"/>
    <w:rsid w:val="00FC2197"/>
    <w:rsid w:val="00FC26F6"/>
    <w:rsid w:val="00FC29E1"/>
    <w:rsid w:val="00FC2C50"/>
    <w:rsid w:val="00FC2D38"/>
    <w:rsid w:val="00FC2E2E"/>
    <w:rsid w:val="00FC3344"/>
    <w:rsid w:val="00FC37CA"/>
    <w:rsid w:val="00FC3B54"/>
    <w:rsid w:val="00FC3C9B"/>
    <w:rsid w:val="00FC3D81"/>
    <w:rsid w:val="00FC43D8"/>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F16"/>
    <w:rsid w:val="00FD5347"/>
    <w:rsid w:val="00FD5543"/>
    <w:rsid w:val="00FD5611"/>
    <w:rsid w:val="00FD59C3"/>
    <w:rsid w:val="00FD5A51"/>
    <w:rsid w:val="00FD5AE4"/>
    <w:rsid w:val="00FD5B6E"/>
    <w:rsid w:val="00FD6EDE"/>
    <w:rsid w:val="00FD78D4"/>
    <w:rsid w:val="00FD79C9"/>
    <w:rsid w:val="00FD7DC2"/>
    <w:rsid w:val="00FD7DEE"/>
    <w:rsid w:val="00FE0805"/>
    <w:rsid w:val="00FE09E3"/>
    <w:rsid w:val="00FE1503"/>
    <w:rsid w:val="00FE2282"/>
    <w:rsid w:val="00FE24E3"/>
    <w:rsid w:val="00FE345F"/>
    <w:rsid w:val="00FE3BA9"/>
    <w:rsid w:val="00FE401E"/>
    <w:rsid w:val="00FE4EED"/>
    <w:rsid w:val="00FE52E1"/>
    <w:rsid w:val="00FE593A"/>
    <w:rsid w:val="00FE5DF4"/>
    <w:rsid w:val="00FE64B2"/>
    <w:rsid w:val="00FE64C7"/>
    <w:rsid w:val="00FE6DA6"/>
    <w:rsid w:val="00FE6F57"/>
    <w:rsid w:val="00FE723E"/>
    <w:rsid w:val="00FE74F7"/>
    <w:rsid w:val="00FE7854"/>
    <w:rsid w:val="00FE79EA"/>
    <w:rsid w:val="00FE7CE1"/>
    <w:rsid w:val="00FE7D37"/>
    <w:rsid w:val="00FF1187"/>
    <w:rsid w:val="00FF2FD9"/>
    <w:rsid w:val="00FF310F"/>
    <w:rsid w:val="00FF362B"/>
    <w:rsid w:val="00FF39FF"/>
    <w:rsid w:val="00FF3FAC"/>
    <w:rsid w:val="00FF422A"/>
    <w:rsid w:val="00FF45F3"/>
    <w:rsid w:val="00FF4910"/>
    <w:rsid w:val="00FF4A70"/>
    <w:rsid w:val="00FF50BD"/>
    <w:rsid w:val="00FF51A8"/>
    <w:rsid w:val="00FF51DD"/>
    <w:rsid w:val="00FF57F5"/>
    <w:rsid w:val="00FF5D5E"/>
    <w:rsid w:val="00FF6360"/>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9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uiPriority w:val="99"/>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secretariat@arce.bf" TargetMode="External"/><Relationship Id="rId26" Type="http://schemas.openxmlformats.org/officeDocument/2006/relationships/hyperlink" Target="mailto:agknielsen@ultisat-europe.com" TargetMode="External"/><Relationship Id="rId3" Type="http://schemas.openxmlformats.org/officeDocument/2006/relationships/styles" Target="styles.xml"/><Relationship Id="rId21" Type="http://schemas.openxmlformats.org/officeDocument/2006/relationships/hyperlink" Target="http://www.sprint.co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brmail@itu.int" TargetMode="External"/><Relationship Id="rId17" Type="http://schemas.openxmlformats.org/officeDocument/2006/relationships/hyperlink" Target="http://www.itu.int/itu-t/inr/nnp" TargetMode="External"/><Relationship Id="rId25" Type="http://schemas.openxmlformats.org/officeDocument/2006/relationships/hyperlink" Target="http://www.itu.int/pub/T-SP-SR.1-2012"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hyperlink" Target="http://www.att.com/worldwide/" TargetMode="External"/><Relationship Id="rId29" Type="http://schemas.openxmlformats.org/officeDocument/2006/relationships/hyperlink" Target="mailto:esl-dk@eurosatlink.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hyperlink" Target="http://www.sam.gov.lv"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23" Type="http://schemas.openxmlformats.org/officeDocument/2006/relationships/hyperlink" Target="mailto:edmunds.belskis@sam.gov.lv" TargetMode="External"/><Relationship Id="rId28" Type="http://schemas.openxmlformats.org/officeDocument/2006/relationships/hyperlink" Target="mailto:agknielsen@ultisat-europe.com" TargetMode="External"/><Relationship Id="rId10" Type="http://schemas.openxmlformats.org/officeDocument/2006/relationships/hyperlink" Target="mailto:tsbmail@itu.int" TargetMode="External"/><Relationship Id="rId19" Type="http://schemas.openxmlformats.org/officeDocument/2006/relationships/hyperlink" Target="http://www.arce.bf"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 Id="rId22" Type="http://schemas.openxmlformats.org/officeDocument/2006/relationships/hyperlink" Target="http://www.telstrainternational.asia/" TargetMode="External"/><Relationship Id="rId27" Type="http://schemas.openxmlformats.org/officeDocument/2006/relationships/hyperlink" Target="mailto:esl-dk@eurosatlink.com" TargetMode="External"/><Relationship Id="rId30" Type="http://schemas.openxmlformats.org/officeDocument/2006/relationships/hyperlink" Target="http://www.itu.int/itu-t/inr/nnp/index.html"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F6734-8C75-4743-976A-F3F197EE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2595</Words>
  <Characters>17216</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19772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3</cp:revision>
  <cp:lastPrinted>2013-12-13T09:26:00Z</cp:lastPrinted>
  <dcterms:created xsi:type="dcterms:W3CDTF">2014-01-14T10:11:00Z</dcterms:created>
  <dcterms:modified xsi:type="dcterms:W3CDTF">2014-01-14T10:16:00Z</dcterms:modified>
</cp:coreProperties>
</file>