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EC5DC6">
              <w:rPr>
                <w:rFonts w:ascii="Arial" w:eastAsia="SimHei" w:hAnsi="Arial" w:cs="Arial"/>
                <w:spacing w:val="255"/>
                <w:sz w:val="28"/>
                <w:szCs w:val="28"/>
                <w:fitText w:val="8222" w:id="344731648"/>
                <w:lang w:eastAsia="zh-CN"/>
              </w:rPr>
              <w:t>国</w:t>
            </w:r>
            <w:r w:rsidRPr="00EC5DC6">
              <w:rPr>
                <w:rFonts w:ascii="Arial" w:eastAsia="SimHei" w:hAnsi="Arial" w:cs="Arial"/>
                <w:spacing w:val="255"/>
                <w:sz w:val="28"/>
                <w:szCs w:val="28"/>
                <w:fitText w:val="8222" w:id="344731648"/>
                <w:lang w:val="en-US" w:eastAsia="zh-CN"/>
              </w:rPr>
              <w:t xml:space="preserve">   </w:t>
            </w:r>
            <w:r w:rsidRPr="00EC5DC6">
              <w:rPr>
                <w:rFonts w:ascii="Arial" w:eastAsia="SimHei" w:hAnsi="Arial" w:cs="Arial"/>
                <w:spacing w:val="255"/>
                <w:sz w:val="28"/>
                <w:szCs w:val="28"/>
                <w:fitText w:val="8222" w:id="344731648"/>
                <w:lang w:eastAsia="zh-CN"/>
              </w:rPr>
              <w:t>际</w:t>
            </w:r>
            <w:r w:rsidRPr="00EC5DC6">
              <w:rPr>
                <w:rFonts w:ascii="Arial" w:eastAsia="SimHei" w:hAnsi="Arial" w:cs="Arial"/>
                <w:spacing w:val="255"/>
                <w:sz w:val="28"/>
                <w:szCs w:val="28"/>
                <w:fitText w:val="8222" w:id="344731648"/>
                <w:lang w:val="en-US" w:eastAsia="zh-CN"/>
              </w:rPr>
              <w:t xml:space="preserve">   </w:t>
            </w:r>
            <w:r w:rsidRPr="00EC5DC6">
              <w:rPr>
                <w:rFonts w:ascii="Arial" w:eastAsia="SimHei" w:hAnsi="Arial" w:cs="Arial"/>
                <w:spacing w:val="255"/>
                <w:sz w:val="28"/>
                <w:szCs w:val="28"/>
                <w:fitText w:val="8222" w:id="344731648"/>
                <w:lang w:eastAsia="zh-CN"/>
              </w:rPr>
              <w:t>电</w:t>
            </w:r>
            <w:r w:rsidRPr="00EC5DC6">
              <w:rPr>
                <w:rFonts w:ascii="Arial" w:eastAsia="SimHei" w:hAnsi="Arial" w:cs="Arial"/>
                <w:spacing w:val="255"/>
                <w:sz w:val="28"/>
                <w:szCs w:val="28"/>
                <w:fitText w:val="8222" w:id="344731648"/>
                <w:lang w:val="en-US" w:eastAsia="zh-CN"/>
              </w:rPr>
              <w:t xml:space="preserve">   </w:t>
            </w:r>
            <w:r w:rsidRPr="00EC5DC6">
              <w:rPr>
                <w:rFonts w:ascii="Arial" w:eastAsia="SimHei" w:hAnsi="Arial" w:cs="Arial"/>
                <w:spacing w:val="255"/>
                <w:sz w:val="28"/>
                <w:szCs w:val="28"/>
                <w:fitText w:val="8222" w:id="344731648"/>
                <w:lang w:eastAsia="zh-CN"/>
              </w:rPr>
              <w:t>信</w:t>
            </w:r>
            <w:r w:rsidRPr="00EC5DC6">
              <w:rPr>
                <w:rFonts w:ascii="Arial" w:eastAsia="SimHei" w:hAnsi="Arial" w:cs="Arial"/>
                <w:spacing w:val="255"/>
                <w:sz w:val="28"/>
                <w:szCs w:val="28"/>
                <w:fitText w:val="8222" w:id="344731648"/>
                <w:lang w:val="en-US" w:eastAsia="zh-CN"/>
              </w:rPr>
              <w:t xml:space="preserve">   </w:t>
            </w:r>
            <w:r w:rsidRPr="00EC5DC6">
              <w:rPr>
                <w:rFonts w:ascii="Arial" w:eastAsia="SimHei" w:hAnsi="Arial" w:cs="Arial"/>
                <w:spacing w:val="255"/>
                <w:sz w:val="28"/>
                <w:szCs w:val="28"/>
                <w:fitText w:val="8222" w:id="344731648"/>
                <w:lang w:eastAsia="zh-CN"/>
              </w:rPr>
              <w:t>联</w:t>
            </w:r>
            <w:r w:rsidRPr="00EC5DC6">
              <w:rPr>
                <w:rFonts w:ascii="Arial" w:eastAsia="SimHei" w:hAnsi="Arial" w:cs="Arial"/>
                <w:spacing w:val="255"/>
                <w:sz w:val="28"/>
                <w:szCs w:val="28"/>
                <w:fitText w:val="8222" w:id="344731648"/>
                <w:lang w:val="en-US" w:eastAsia="zh-CN"/>
              </w:rPr>
              <w:t xml:space="preserve">   </w:t>
            </w:r>
            <w:r w:rsidRPr="00EC5DC6">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F9447F">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D215AA">
              <w:rPr>
                <w:rFonts w:ascii="Arial" w:eastAsia="SimHei" w:hAnsi="Arial" w:cs="Arial"/>
                <w:b/>
                <w:bCs/>
                <w:sz w:val="36"/>
                <w:szCs w:val="28"/>
                <w:lang w:eastAsia="zh-CN"/>
              </w:rPr>
              <w:t>7</w:t>
            </w:r>
            <w:r w:rsidR="00EC5DC6">
              <w:rPr>
                <w:rFonts w:ascii="Arial" w:eastAsia="SimHei" w:hAnsi="Arial" w:cs="Arial"/>
                <w:b/>
                <w:bCs/>
                <w:sz w:val="36"/>
                <w:szCs w:val="28"/>
                <w:lang w:eastAsia="zh-CN"/>
              </w:rPr>
              <w:t>1</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EC5DC6">
              <w:rPr>
                <w:rFonts w:ascii="Arial" w:eastAsia="SimHei" w:hAnsi="Arial" w:cs="Arial"/>
                <w:b/>
                <w:bCs/>
                <w:sz w:val="36"/>
                <w:szCs w:val="28"/>
                <w:lang w:val="en-US" w:eastAsia="zh-CN"/>
              </w:rPr>
              <w:t xml:space="preserve"> </w:t>
            </w:r>
            <w:bookmarkStart w:id="2" w:name="_GoBack"/>
            <w:bookmarkEnd w:id="2"/>
            <w:r w:rsidR="00EC5DC6" w:rsidRPr="00EC5DC6">
              <w:rPr>
                <w:rFonts w:eastAsia="SimHei" w:hint="eastAsia"/>
                <w:b/>
                <w:bCs/>
                <w:sz w:val="36"/>
                <w:szCs w:val="36"/>
                <w:lang w:eastAsia="zh-CN"/>
              </w:rPr>
              <w:t>接纳学术界参加国际电联电信标准化部门的工作</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3" w:name="c2tope"/>
      <w:bookmarkEnd w:id="3"/>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D1121F" w:rsidRPr="00E04A5F" w:rsidRDefault="00D1121F" w:rsidP="00EC5DC6">
      <w:pPr>
        <w:pStyle w:val="ResNo"/>
        <w:spacing w:before="240"/>
        <w:rPr>
          <w:lang w:eastAsia="zh-CN"/>
        </w:rPr>
      </w:pPr>
      <w:bookmarkStart w:id="4" w:name="_Toc219521770"/>
      <w:bookmarkStart w:id="5" w:name="_Toc348252498"/>
      <w:r w:rsidRPr="0038451B">
        <w:rPr>
          <w:rStyle w:val="href"/>
          <w:rFonts w:hint="eastAsia"/>
        </w:rPr>
        <w:lastRenderedPageBreak/>
        <w:t>第</w:t>
      </w:r>
      <w:r w:rsidRPr="0038451B">
        <w:rPr>
          <w:rStyle w:val="href"/>
          <w:rFonts w:hint="eastAsia"/>
        </w:rPr>
        <w:t>71</w:t>
      </w:r>
      <w:r w:rsidRPr="0038451B">
        <w:rPr>
          <w:rStyle w:val="href"/>
          <w:rFonts w:hint="eastAsia"/>
        </w:rPr>
        <w:t>号决议</w:t>
      </w:r>
      <w:bookmarkEnd w:id="4"/>
      <w:r>
        <w:rPr>
          <w:rFonts w:hint="eastAsia"/>
          <w:lang w:eastAsia="zh-CN"/>
        </w:rPr>
        <w:t>（</w:t>
      </w:r>
      <w:r>
        <w:rPr>
          <w:rFonts w:hint="eastAsia"/>
          <w:lang w:eastAsia="zh-CN"/>
        </w:rPr>
        <w:t>2012</w:t>
      </w:r>
      <w:r>
        <w:rPr>
          <w:rFonts w:hint="eastAsia"/>
          <w:lang w:eastAsia="zh-CN"/>
        </w:rPr>
        <w:t>年，迪拜，修订版）</w:t>
      </w:r>
      <w:bookmarkEnd w:id="5"/>
    </w:p>
    <w:p w:rsidR="00D1121F" w:rsidRPr="006B7CF0" w:rsidRDefault="00D1121F" w:rsidP="00253E75">
      <w:pPr>
        <w:pStyle w:val="Restitle"/>
        <w:spacing w:before="240"/>
        <w:rPr>
          <w:lang w:eastAsia="zh-CN"/>
        </w:rPr>
      </w:pPr>
      <w:bookmarkStart w:id="6" w:name="_Toc348252499"/>
      <w:r w:rsidRPr="006B7CF0">
        <w:rPr>
          <w:rFonts w:hint="eastAsia"/>
          <w:lang w:eastAsia="zh-CN"/>
        </w:rPr>
        <w:t>接纳学术界</w:t>
      </w:r>
      <w:r w:rsidRPr="00190B26">
        <w:rPr>
          <w:b w:val="0"/>
          <w:vertAlign w:val="superscript"/>
          <w:lang w:eastAsia="zh-CN"/>
        </w:rPr>
        <w:footnoteReference w:customMarkFollows="1" w:id="1"/>
        <w:t>1</w:t>
      </w:r>
      <w:r w:rsidRPr="006B7CF0">
        <w:rPr>
          <w:rFonts w:hint="eastAsia"/>
          <w:lang w:eastAsia="zh-CN"/>
        </w:rPr>
        <w:t>参加</w:t>
      </w:r>
      <w:r w:rsidR="00004A30">
        <w:rPr>
          <w:rFonts w:hint="eastAsia"/>
          <w:lang w:eastAsia="zh-CN"/>
        </w:rPr>
        <w:t>国际电联电信标准化部门</w:t>
      </w:r>
      <w:r w:rsidRPr="006B7CF0">
        <w:rPr>
          <w:rFonts w:hint="eastAsia"/>
          <w:lang w:eastAsia="zh-CN"/>
        </w:rPr>
        <w:t>的工作</w:t>
      </w:r>
      <w:bookmarkEnd w:id="6"/>
    </w:p>
    <w:p w:rsidR="00D1121F" w:rsidRPr="00240D9C" w:rsidRDefault="00D1121F" w:rsidP="00D1121F">
      <w:pPr>
        <w:pStyle w:val="Resref"/>
        <w:rPr>
          <w:iCs/>
          <w:lang w:eastAsia="zh-CN"/>
        </w:rPr>
      </w:pPr>
      <w:r w:rsidRPr="00240D9C">
        <w:rPr>
          <w:rFonts w:hint="eastAsia"/>
          <w:iCs/>
          <w:lang w:eastAsia="zh-CN"/>
        </w:rPr>
        <w:t>（</w:t>
      </w:r>
      <w:r w:rsidRPr="00370E4F">
        <w:rPr>
          <w:rFonts w:asciiTheme="majorBidi" w:hAnsiTheme="majorBidi" w:cstheme="majorBidi"/>
          <w:iCs/>
          <w:lang w:eastAsia="zh-CN"/>
        </w:rPr>
        <w:t>2008</w:t>
      </w:r>
      <w:r w:rsidRPr="00240D9C">
        <w:rPr>
          <w:rFonts w:hint="eastAsia"/>
          <w:iCs/>
          <w:lang w:eastAsia="zh-CN"/>
        </w:rPr>
        <w:t>年，约翰内斯堡</w:t>
      </w:r>
      <w:r>
        <w:rPr>
          <w:rFonts w:hint="eastAsia"/>
          <w:iCs/>
          <w:lang w:eastAsia="zh-CN"/>
        </w:rPr>
        <w:t>；</w:t>
      </w:r>
      <w:r w:rsidRPr="00447846">
        <w:rPr>
          <w:rFonts w:asciiTheme="majorBidi" w:hAnsiTheme="majorBidi" w:cstheme="majorBidi"/>
          <w:iCs/>
          <w:lang w:eastAsia="zh-CN"/>
        </w:rPr>
        <w:t>2012</w:t>
      </w:r>
      <w:r w:rsidRPr="00447846">
        <w:rPr>
          <w:rFonts w:hint="eastAsia"/>
          <w:iCs/>
          <w:lang w:eastAsia="zh-CN"/>
        </w:rPr>
        <w:t>年，迪拜</w:t>
      </w:r>
      <w:r w:rsidRPr="00240D9C">
        <w:rPr>
          <w:rFonts w:hint="eastAsia"/>
          <w:iCs/>
          <w:lang w:eastAsia="zh-CN"/>
        </w:rPr>
        <w:t>）</w:t>
      </w:r>
    </w:p>
    <w:p w:rsidR="00D1121F" w:rsidRPr="00E04A5F" w:rsidRDefault="00D1121F" w:rsidP="00D1121F">
      <w:pPr>
        <w:pStyle w:val="Normalaftertitle"/>
        <w:rPr>
          <w:lang w:eastAsia="zh-CN"/>
        </w:rPr>
      </w:pPr>
      <w:r w:rsidRPr="00E04A5F">
        <w:rPr>
          <w:rFonts w:hint="eastAsia"/>
          <w:lang w:eastAsia="zh-CN"/>
        </w:rPr>
        <w:t>世界电信标准化全会（</w:t>
      </w:r>
      <w:r w:rsidRPr="00447846">
        <w:rPr>
          <w:lang w:eastAsia="zh-CN"/>
        </w:rPr>
        <w:t>2012</w:t>
      </w:r>
      <w:r w:rsidRPr="00447846">
        <w:rPr>
          <w:rFonts w:hint="eastAsia"/>
          <w:lang w:eastAsia="zh-CN"/>
        </w:rPr>
        <w:t>年，迪拜</w:t>
      </w:r>
      <w:r w:rsidRPr="00E04A5F">
        <w:rPr>
          <w:rFonts w:hint="eastAsia"/>
          <w:lang w:eastAsia="zh-CN"/>
        </w:rPr>
        <w:t>），</w:t>
      </w:r>
    </w:p>
    <w:p w:rsidR="00D1121F" w:rsidRPr="00E04A5F" w:rsidRDefault="00D1121F" w:rsidP="00D1121F">
      <w:pPr>
        <w:pStyle w:val="Call"/>
        <w:rPr>
          <w:lang w:eastAsia="zh-CN"/>
        </w:rPr>
      </w:pPr>
      <w:r w:rsidRPr="00E04A5F">
        <w:rPr>
          <w:rFonts w:hint="eastAsia"/>
          <w:lang w:eastAsia="zh-CN"/>
        </w:rPr>
        <w:t>考虑到</w:t>
      </w:r>
    </w:p>
    <w:p w:rsidR="00D1121F" w:rsidRPr="006643EB" w:rsidRDefault="00D1121F" w:rsidP="00D1121F">
      <w:pPr>
        <w:rPr>
          <w:rFonts w:eastAsia="Times New Roman"/>
          <w:lang w:val="en-US" w:eastAsia="zh-CN"/>
        </w:rPr>
      </w:pPr>
      <w:r w:rsidRPr="006643EB">
        <w:rPr>
          <w:rFonts w:eastAsia="Times New Roman"/>
          <w:i/>
          <w:iCs/>
          <w:lang w:val="en-US" w:eastAsia="zh-CN"/>
        </w:rPr>
        <w:t>a)</w:t>
      </w:r>
      <w:r w:rsidRPr="006643EB">
        <w:rPr>
          <w:rFonts w:eastAsia="Times New Roman"/>
          <w:i/>
          <w:iCs/>
          <w:lang w:val="en-US" w:eastAsia="zh-CN"/>
        </w:rPr>
        <w:tab/>
      </w:r>
      <w:r>
        <w:rPr>
          <w:rFonts w:hint="eastAsia"/>
          <w:lang w:eastAsia="zh-CN"/>
        </w:rPr>
        <w:t>全权代表大会第</w:t>
      </w:r>
      <w:r>
        <w:rPr>
          <w:rFonts w:hint="eastAsia"/>
          <w:lang w:eastAsia="zh-CN"/>
        </w:rPr>
        <w:t>169</w:t>
      </w:r>
      <w:r>
        <w:rPr>
          <w:rFonts w:hint="eastAsia"/>
          <w:lang w:eastAsia="zh-CN"/>
        </w:rPr>
        <w:t>号决议（</w:t>
      </w:r>
      <w:r>
        <w:rPr>
          <w:rFonts w:hint="eastAsia"/>
          <w:lang w:eastAsia="zh-CN"/>
        </w:rPr>
        <w:t>2010</w:t>
      </w:r>
      <w:r>
        <w:rPr>
          <w:rFonts w:hint="eastAsia"/>
          <w:lang w:eastAsia="zh-CN"/>
        </w:rPr>
        <w:t>年，瓜达拉哈拉）为学术界参与国际电联的工作设立了一个新类别并为此新参与类别规定了试验期，直至下一届全权代表大会之前；</w:t>
      </w:r>
    </w:p>
    <w:p w:rsidR="00D1121F" w:rsidRPr="006643EB" w:rsidRDefault="00D1121F" w:rsidP="00D1121F">
      <w:pPr>
        <w:rPr>
          <w:rFonts w:eastAsia="Times New Roman"/>
          <w:lang w:val="en-US" w:eastAsia="zh-CN"/>
        </w:rPr>
      </w:pPr>
      <w:r w:rsidRPr="006643EB">
        <w:rPr>
          <w:rFonts w:eastAsia="Times New Roman"/>
          <w:i/>
          <w:iCs/>
          <w:lang w:val="en-US" w:eastAsia="zh-CN"/>
        </w:rPr>
        <w:t>b)</w:t>
      </w:r>
      <w:r w:rsidRPr="006643EB">
        <w:rPr>
          <w:rFonts w:eastAsia="Times New Roman"/>
          <w:lang w:val="en-US" w:eastAsia="zh-CN"/>
        </w:rPr>
        <w:tab/>
      </w:r>
      <w:r>
        <w:rPr>
          <w:rFonts w:hint="eastAsia"/>
          <w:lang w:eastAsia="zh-CN"/>
        </w:rPr>
        <w:t>世界电信发展大会第</w:t>
      </w:r>
      <w:r>
        <w:rPr>
          <w:rFonts w:hint="eastAsia"/>
          <w:lang w:eastAsia="zh-CN"/>
        </w:rPr>
        <w:t>38</w:t>
      </w:r>
      <w:r>
        <w:rPr>
          <w:rFonts w:hint="eastAsia"/>
          <w:lang w:eastAsia="zh-CN"/>
        </w:rPr>
        <w:t>号决议（</w:t>
      </w:r>
      <w:r>
        <w:rPr>
          <w:rFonts w:hint="eastAsia"/>
          <w:lang w:eastAsia="zh-CN"/>
        </w:rPr>
        <w:t>2010</w:t>
      </w:r>
      <w:r>
        <w:rPr>
          <w:rFonts w:hint="eastAsia"/>
          <w:lang w:eastAsia="zh-CN"/>
        </w:rPr>
        <w:t>年，海得拉巴，修订版）考虑需要通过开展青年活动将国际电联与信息通信技术（</w:t>
      </w:r>
      <w:r>
        <w:rPr>
          <w:rFonts w:hint="eastAsia"/>
          <w:lang w:eastAsia="zh-CN"/>
        </w:rPr>
        <w:t>ICT</w:t>
      </w:r>
      <w:r>
        <w:rPr>
          <w:rFonts w:hint="eastAsia"/>
          <w:lang w:eastAsia="zh-CN"/>
        </w:rPr>
        <w:t>）行业的未来联系起来；</w:t>
      </w:r>
    </w:p>
    <w:p w:rsidR="00D1121F" w:rsidRPr="006643EB" w:rsidRDefault="00D1121F" w:rsidP="00D1121F">
      <w:pPr>
        <w:rPr>
          <w:rFonts w:eastAsia="Times New Roman"/>
          <w:lang w:val="en-US" w:eastAsia="zh-CN"/>
        </w:rPr>
      </w:pPr>
      <w:r w:rsidRPr="006643EB">
        <w:rPr>
          <w:rFonts w:eastAsia="Times New Roman"/>
          <w:i/>
          <w:iCs/>
          <w:lang w:val="en-US" w:eastAsia="zh-CN"/>
        </w:rPr>
        <w:t>c)</w:t>
      </w:r>
      <w:r w:rsidRPr="006643EB">
        <w:rPr>
          <w:rFonts w:eastAsia="Times New Roman"/>
          <w:lang w:val="en-US" w:eastAsia="zh-CN"/>
        </w:rPr>
        <w:tab/>
      </w:r>
      <w:r>
        <w:rPr>
          <w:rFonts w:hint="eastAsia"/>
          <w:lang w:val="en-US" w:eastAsia="zh-CN"/>
        </w:rPr>
        <w:t>无线电通信全会第</w:t>
      </w:r>
      <w:r>
        <w:rPr>
          <w:rFonts w:hint="eastAsia"/>
          <w:lang w:val="en-US" w:eastAsia="zh-CN"/>
        </w:rPr>
        <w:t>63</w:t>
      </w:r>
      <w:r>
        <w:rPr>
          <w:rFonts w:hint="eastAsia"/>
          <w:lang w:val="en-US" w:eastAsia="zh-CN"/>
        </w:rPr>
        <w:t>号决议</w:t>
      </w:r>
      <w:r w:rsidR="00004A30">
        <w:rPr>
          <w:rFonts w:hint="eastAsia"/>
          <w:lang w:val="en-US" w:eastAsia="zh-CN"/>
        </w:rPr>
        <w:t>（</w:t>
      </w:r>
      <w:r w:rsidR="00004A30">
        <w:rPr>
          <w:rFonts w:hint="eastAsia"/>
          <w:lang w:val="en-US" w:eastAsia="zh-CN"/>
        </w:rPr>
        <w:t>2012</w:t>
      </w:r>
      <w:r w:rsidR="00004A30">
        <w:rPr>
          <w:rFonts w:hint="eastAsia"/>
          <w:lang w:val="en-US" w:eastAsia="zh-CN"/>
        </w:rPr>
        <w:t>年，日内瓦）</w:t>
      </w:r>
      <w:r>
        <w:rPr>
          <w:rFonts w:hint="eastAsia"/>
          <w:lang w:val="en-US" w:eastAsia="zh-CN"/>
        </w:rPr>
        <w:t>注意到，学术界不得参与决策，但其代表可担任报告人；</w:t>
      </w:r>
    </w:p>
    <w:p w:rsidR="00D1121F" w:rsidRPr="006643EB" w:rsidRDefault="00D1121F" w:rsidP="00D1121F">
      <w:pPr>
        <w:rPr>
          <w:rFonts w:eastAsia="Times New Roman"/>
          <w:lang w:val="en-US" w:eastAsia="zh-CN"/>
        </w:rPr>
      </w:pPr>
      <w:r w:rsidRPr="006643EB">
        <w:rPr>
          <w:rFonts w:eastAsia="Times New Roman"/>
          <w:i/>
          <w:iCs/>
          <w:lang w:val="en-US" w:eastAsia="zh-CN"/>
        </w:rPr>
        <w:t>d)</w:t>
      </w:r>
      <w:r w:rsidRPr="006643EB">
        <w:rPr>
          <w:rFonts w:eastAsia="Times New Roman"/>
          <w:lang w:val="en-US" w:eastAsia="zh-CN"/>
        </w:rPr>
        <w:tab/>
      </w:r>
      <w:r w:rsidRPr="00E04A5F">
        <w:rPr>
          <w:rFonts w:hint="eastAsia"/>
          <w:lang w:eastAsia="zh-CN"/>
        </w:rPr>
        <w:t>学术界在</w:t>
      </w:r>
      <w:r>
        <w:rPr>
          <w:rFonts w:hint="eastAsia"/>
          <w:lang w:eastAsia="zh-CN"/>
        </w:rPr>
        <w:t>电信</w:t>
      </w:r>
      <w:r>
        <w:rPr>
          <w:rFonts w:hint="eastAsia"/>
          <w:lang w:eastAsia="zh-CN"/>
        </w:rPr>
        <w:t>/ICT</w:t>
      </w:r>
      <w:r>
        <w:rPr>
          <w:rFonts w:hint="eastAsia"/>
          <w:lang w:eastAsia="zh-CN"/>
        </w:rPr>
        <w:t>领域的</w:t>
      </w:r>
      <w:r w:rsidRPr="00E04A5F">
        <w:rPr>
          <w:rFonts w:hint="eastAsia"/>
          <w:lang w:eastAsia="zh-CN"/>
        </w:rPr>
        <w:t>新兴技术</w:t>
      </w:r>
      <w:r>
        <w:rPr>
          <w:rFonts w:hint="eastAsia"/>
          <w:lang w:eastAsia="zh-CN"/>
        </w:rPr>
        <w:t>和应用的研究、培育和开</w:t>
      </w:r>
      <w:r w:rsidRPr="00E04A5F">
        <w:rPr>
          <w:rFonts w:hint="eastAsia"/>
          <w:lang w:eastAsia="zh-CN"/>
        </w:rPr>
        <w:t>发中发挥重要作用，</w:t>
      </w:r>
      <w:r>
        <w:rPr>
          <w:rFonts w:hint="eastAsia"/>
          <w:lang w:eastAsia="zh-CN"/>
        </w:rPr>
        <w:t>学术界</w:t>
      </w:r>
      <w:r w:rsidRPr="00E04A5F">
        <w:rPr>
          <w:rFonts w:hint="eastAsia"/>
          <w:lang w:eastAsia="zh-CN"/>
        </w:rPr>
        <w:t>对国际电联电信标准化部门（</w:t>
      </w:r>
      <w:r w:rsidRPr="00E04A5F">
        <w:rPr>
          <w:rFonts w:hint="eastAsia"/>
          <w:lang w:eastAsia="zh-CN"/>
        </w:rPr>
        <w:t>ITU-T</w:t>
      </w:r>
      <w:r w:rsidRPr="00E04A5F">
        <w:rPr>
          <w:rFonts w:hint="eastAsia"/>
          <w:lang w:eastAsia="zh-CN"/>
        </w:rPr>
        <w:t>）工作的参与对于</w:t>
      </w:r>
      <w:r w:rsidRPr="00E04A5F">
        <w:rPr>
          <w:rFonts w:hint="eastAsia"/>
          <w:lang w:eastAsia="zh-CN"/>
        </w:rPr>
        <w:t>ITU-T</w:t>
      </w:r>
      <w:r w:rsidRPr="00E04A5F">
        <w:rPr>
          <w:rFonts w:hint="eastAsia"/>
          <w:lang w:eastAsia="zh-CN"/>
        </w:rPr>
        <w:t>能否保持技术标准化的前沿地位至关重要；</w:t>
      </w:r>
    </w:p>
    <w:p w:rsidR="00D1121F" w:rsidRPr="006643EB" w:rsidRDefault="00D1121F" w:rsidP="00D1121F">
      <w:pPr>
        <w:rPr>
          <w:rFonts w:eastAsia="Times New Roman"/>
          <w:lang w:val="en-US" w:eastAsia="zh-CN"/>
        </w:rPr>
      </w:pPr>
      <w:r w:rsidRPr="006643EB">
        <w:rPr>
          <w:rFonts w:eastAsia="Times New Roman"/>
          <w:i/>
          <w:iCs/>
          <w:lang w:val="en-US" w:eastAsia="zh-CN"/>
        </w:rPr>
        <w:t>e)</w:t>
      </w:r>
      <w:r w:rsidRPr="006643EB">
        <w:rPr>
          <w:rFonts w:eastAsia="Times New Roman"/>
          <w:lang w:val="en-US" w:eastAsia="zh-CN"/>
        </w:rPr>
        <w:tab/>
      </w:r>
      <w:r>
        <w:rPr>
          <w:rFonts w:hint="eastAsia"/>
          <w:lang w:eastAsia="zh-CN"/>
        </w:rPr>
        <w:t>学术界的科学贡献将远远大于为鼓励其参与而建议其缴纳的会费水平，而且，他们的参与使</w:t>
      </w:r>
      <w:r>
        <w:rPr>
          <w:rFonts w:hint="eastAsia"/>
          <w:lang w:eastAsia="zh-CN"/>
        </w:rPr>
        <w:t>ITU-T</w:t>
      </w:r>
      <w:r>
        <w:rPr>
          <w:rFonts w:hint="eastAsia"/>
          <w:lang w:eastAsia="zh-CN"/>
        </w:rPr>
        <w:t>的工作受益匪浅，特别是因为学术界将加强国际电联核心领域的新技术开发并着眼于未来，有益于新兴技术及其应用的早期培育；</w:t>
      </w:r>
    </w:p>
    <w:p w:rsidR="00D1121F" w:rsidRPr="006643EB" w:rsidRDefault="00D1121F" w:rsidP="00D1121F">
      <w:pPr>
        <w:rPr>
          <w:rFonts w:eastAsia="Times New Roman"/>
          <w:lang w:val="en-US" w:eastAsia="zh-CN"/>
        </w:rPr>
      </w:pPr>
      <w:r w:rsidRPr="006643EB">
        <w:rPr>
          <w:rFonts w:eastAsia="Times New Roman"/>
          <w:i/>
          <w:iCs/>
          <w:lang w:val="en-US" w:eastAsia="zh-CN"/>
        </w:rPr>
        <w:t>f)</w:t>
      </w:r>
      <w:r w:rsidRPr="006643EB">
        <w:rPr>
          <w:rFonts w:eastAsia="Times New Roman"/>
          <w:lang w:val="en-US" w:eastAsia="zh-CN"/>
        </w:rPr>
        <w:tab/>
      </w:r>
      <w:r>
        <w:rPr>
          <w:rFonts w:hint="eastAsia"/>
          <w:lang w:eastAsia="zh-CN"/>
        </w:rPr>
        <w:t>不论采用何种批准程序，学术界均不得参与决策，包括通过或批准决议、课题、报告和建议书；</w:t>
      </w:r>
    </w:p>
    <w:p w:rsidR="00D1121F" w:rsidRPr="006643EB" w:rsidRDefault="00D1121F" w:rsidP="00D1121F">
      <w:pPr>
        <w:pStyle w:val="Call"/>
        <w:rPr>
          <w:rFonts w:eastAsia="Times New Roman"/>
          <w:i/>
          <w:lang w:val="en-US" w:eastAsia="zh-CN"/>
        </w:rPr>
      </w:pPr>
      <w:r w:rsidRPr="00E04A5F">
        <w:rPr>
          <w:rFonts w:hint="eastAsia"/>
          <w:lang w:eastAsia="zh-CN"/>
        </w:rPr>
        <w:t>认识到</w:t>
      </w:r>
    </w:p>
    <w:p w:rsidR="00D1121F" w:rsidRDefault="00D1121F" w:rsidP="00D1121F">
      <w:pPr>
        <w:rPr>
          <w:lang w:eastAsia="zh-CN"/>
        </w:rPr>
      </w:pPr>
      <w:r w:rsidRPr="006643EB">
        <w:rPr>
          <w:rFonts w:eastAsia="Times New Roman" w:hint="eastAsia"/>
          <w:i/>
          <w:iCs/>
          <w:lang w:val="en-US" w:eastAsia="zh-CN"/>
        </w:rPr>
        <w:t>a)</w:t>
      </w:r>
      <w:r w:rsidRPr="006643EB">
        <w:rPr>
          <w:rFonts w:eastAsia="Times New Roman"/>
          <w:lang w:val="en-US" w:eastAsia="zh-CN"/>
        </w:rPr>
        <w:tab/>
      </w:r>
      <w:r w:rsidRPr="00327AED">
        <w:rPr>
          <w:rFonts w:hint="eastAsia"/>
          <w:lang w:eastAsia="zh-CN"/>
        </w:rPr>
        <w:t>全权代表大会第</w:t>
      </w:r>
      <w:r w:rsidRPr="00327AED">
        <w:rPr>
          <w:rFonts w:hint="eastAsia"/>
          <w:lang w:eastAsia="zh-CN"/>
        </w:rPr>
        <w:t>71</w:t>
      </w:r>
      <w:r w:rsidRPr="00327AED">
        <w:rPr>
          <w:rFonts w:hint="eastAsia"/>
          <w:lang w:eastAsia="zh-CN"/>
        </w:rPr>
        <w:t>号决议（</w:t>
      </w:r>
      <w:r w:rsidRPr="00327AED">
        <w:rPr>
          <w:rFonts w:hint="eastAsia"/>
          <w:lang w:eastAsia="zh-CN"/>
        </w:rPr>
        <w:t>20</w:t>
      </w:r>
      <w:r>
        <w:rPr>
          <w:rFonts w:hint="eastAsia"/>
          <w:lang w:eastAsia="zh-CN"/>
        </w:rPr>
        <w:t>10</w:t>
      </w:r>
      <w:r w:rsidRPr="00327AED">
        <w:rPr>
          <w:rFonts w:hint="eastAsia"/>
          <w:lang w:eastAsia="zh-CN"/>
        </w:rPr>
        <w:t>年，</w:t>
      </w:r>
      <w:r>
        <w:rPr>
          <w:rFonts w:hint="eastAsia"/>
          <w:lang w:eastAsia="zh-CN"/>
        </w:rPr>
        <w:t>瓜达拉哈拉</w:t>
      </w:r>
      <w:r w:rsidRPr="00327AED">
        <w:rPr>
          <w:rFonts w:hint="eastAsia"/>
          <w:lang w:eastAsia="zh-CN"/>
        </w:rPr>
        <w:t>，修订版）“国际电联《</w:t>
      </w:r>
      <w:r w:rsidRPr="00327AED">
        <w:rPr>
          <w:rFonts w:hint="eastAsia"/>
          <w:lang w:eastAsia="zh-CN"/>
        </w:rPr>
        <w:t>20</w:t>
      </w:r>
      <w:r>
        <w:rPr>
          <w:rFonts w:hint="eastAsia"/>
          <w:lang w:eastAsia="zh-CN"/>
        </w:rPr>
        <w:t>12</w:t>
      </w:r>
      <w:r w:rsidRPr="00327AED">
        <w:rPr>
          <w:rFonts w:hint="eastAsia"/>
          <w:lang w:eastAsia="zh-CN"/>
        </w:rPr>
        <w:t>-20</w:t>
      </w:r>
      <w:r>
        <w:rPr>
          <w:rFonts w:hint="eastAsia"/>
          <w:lang w:eastAsia="zh-CN"/>
        </w:rPr>
        <w:t>15</w:t>
      </w:r>
      <w:r w:rsidRPr="00327AED">
        <w:rPr>
          <w:rFonts w:hint="eastAsia"/>
          <w:lang w:eastAsia="zh-CN"/>
        </w:rPr>
        <w:t>年战略规划》”的</w:t>
      </w:r>
      <w:r>
        <w:rPr>
          <w:rFonts w:hint="eastAsia"/>
          <w:lang w:eastAsia="zh-CN"/>
        </w:rPr>
        <w:t>5.1.3</w:t>
      </w:r>
      <w:r>
        <w:rPr>
          <w:rFonts w:hint="eastAsia"/>
          <w:lang w:eastAsia="zh-CN"/>
        </w:rPr>
        <w:t>节强调有必要吸引业界和学术界的新成员参与</w:t>
      </w:r>
      <w:r>
        <w:rPr>
          <w:rFonts w:hint="eastAsia"/>
          <w:lang w:eastAsia="zh-CN"/>
        </w:rPr>
        <w:t>ITU-T</w:t>
      </w:r>
      <w:r>
        <w:rPr>
          <w:rFonts w:hint="eastAsia"/>
          <w:lang w:eastAsia="zh-CN"/>
        </w:rPr>
        <w:t>的工作；</w:t>
      </w:r>
    </w:p>
    <w:p w:rsidR="00723AD3" w:rsidRDefault="00723AD3">
      <w:pPr>
        <w:tabs>
          <w:tab w:val="clear" w:pos="1134"/>
          <w:tab w:val="clear" w:pos="1871"/>
          <w:tab w:val="clear" w:pos="2268"/>
        </w:tabs>
        <w:overflowPunct/>
        <w:autoSpaceDE/>
        <w:autoSpaceDN/>
        <w:adjustRightInd/>
        <w:spacing w:before="0"/>
        <w:jc w:val="left"/>
        <w:textAlignment w:val="auto"/>
        <w:rPr>
          <w:rFonts w:eastAsiaTheme="minorEastAsia"/>
          <w:i/>
          <w:iCs/>
          <w:lang w:val="en-US" w:eastAsia="zh-CN"/>
        </w:rPr>
      </w:pPr>
      <w:r>
        <w:rPr>
          <w:rFonts w:eastAsiaTheme="minorEastAsia"/>
          <w:i/>
          <w:iCs/>
          <w:lang w:val="en-US" w:eastAsia="zh-CN"/>
        </w:rPr>
        <w:br w:type="page"/>
      </w:r>
    </w:p>
    <w:p w:rsidR="00D1121F" w:rsidRPr="006643EB" w:rsidRDefault="00D1121F" w:rsidP="00D1121F">
      <w:pPr>
        <w:rPr>
          <w:rFonts w:eastAsia="Times New Roman"/>
          <w:lang w:val="en-US" w:eastAsia="zh-CN"/>
        </w:rPr>
      </w:pPr>
      <w:r>
        <w:rPr>
          <w:rFonts w:eastAsiaTheme="minorEastAsia" w:hint="eastAsia"/>
          <w:i/>
          <w:iCs/>
          <w:lang w:val="en-US" w:eastAsia="zh-CN"/>
        </w:rPr>
        <w:lastRenderedPageBreak/>
        <w:t>b)</w:t>
      </w:r>
      <w:r>
        <w:rPr>
          <w:rFonts w:eastAsiaTheme="minorEastAsia" w:hint="eastAsia"/>
          <w:i/>
          <w:iCs/>
          <w:lang w:val="en-US" w:eastAsia="zh-CN"/>
        </w:rPr>
        <w:tab/>
      </w:r>
      <w:r>
        <w:rPr>
          <w:rFonts w:hint="eastAsia"/>
          <w:lang w:eastAsia="zh-CN"/>
        </w:rPr>
        <w:t>自</w:t>
      </w:r>
      <w:r>
        <w:rPr>
          <w:rFonts w:hint="eastAsia"/>
          <w:lang w:eastAsia="zh-CN"/>
        </w:rPr>
        <w:t>2008</w:t>
      </w:r>
      <w:r>
        <w:rPr>
          <w:rFonts w:hint="eastAsia"/>
          <w:lang w:eastAsia="zh-CN"/>
        </w:rPr>
        <w:t>年以来每年举办一次的“大视野活动”是国际电联为加强与学术界的合作而采取的举措；该举措很成功，实现了</w:t>
      </w:r>
      <w:r>
        <w:rPr>
          <w:rFonts w:hint="eastAsia"/>
          <w:lang w:eastAsia="zh-CN"/>
        </w:rPr>
        <w:t>ITU-T</w:t>
      </w:r>
      <w:r>
        <w:rPr>
          <w:rFonts w:hint="eastAsia"/>
          <w:lang w:eastAsia="zh-CN"/>
        </w:rPr>
        <w:t>与学术界之间的合作，有助于加强学术界和</w:t>
      </w:r>
      <w:r>
        <w:rPr>
          <w:rFonts w:hint="eastAsia"/>
          <w:lang w:eastAsia="zh-CN"/>
        </w:rPr>
        <w:t>ICT</w:t>
      </w:r>
      <w:r>
        <w:rPr>
          <w:rFonts w:hint="eastAsia"/>
          <w:lang w:eastAsia="zh-CN"/>
        </w:rPr>
        <w:t>标准化领域专家之间的对话；</w:t>
      </w:r>
    </w:p>
    <w:p w:rsidR="00D1121F" w:rsidRPr="006643EB" w:rsidRDefault="00D1121F" w:rsidP="00D1121F">
      <w:pPr>
        <w:rPr>
          <w:rFonts w:eastAsia="Times New Roman"/>
          <w:lang w:val="en-US" w:eastAsia="zh-CN"/>
        </w:rPr>
      </w:pPr>
      <w:r w:rsidRPr="006643EB">
        <w:rPr>
          <w:rFonts w:eastAsia="Times New Roman"/>
          <w:i/>
          <w:iCs/>
          <w:lang w:val="en-US" w:eastAsia="zh-CN"/>
        </w:rPr>
        <w:t>c)</w:t>
      </w:r>
      <w:r w:rsidRPr="006643EB">
        <w:rPr>
          <w:rFonts w:eastAsia="Times New Roman"/>
          <w:lang w:val="en-US" w:eastAsia="zh-CN"/>
        </w:rPr>
        <w:tab/>
      </w:r>
      <w:r>
        <w:rPr>
          <w:rFonts w:hint="eastAsia"/>
          <w:lang w:eastAsia="zh-CN"/>
        </w:rPr>
        <w:t>自</w:t>
      </w:r>
      <w:r>
        <w:rPr>
          <w:rFonts w:hint="eastAsia"/>
          <w:lang w:eastAsia="zh-CN"/>
        </w:rPr>
        <w:t>2008</w:t>
      </w:r>
      <w:r>
        <w:rPr>
          <w:rFonts w:hint="eastAsia"/>
          <w:lang w:eastAsia="zh-CN"/>
        </w:rPr>
        <w:t>年以来举办的国际电联“大视野系列活动”已讨论了多项议题，其中包括“下一代网络的创新”、“数字包容性的创新”、“超互联网时代？</w:t>
      </w:r>
      <w:r>
        <w:rPr>
          <w:rFonts w:hint="eastAsia"/>
          <w:lang w:eastAsia="zh-CN"/>
        </w:rPr>
        <w:t xml:space="preserve"> </w:t>
      </w:r>
      <w:r w:rsidRPr="00961190">
        <w:rPr>
          <w:lang w:eastAsia="zh-CN"/>
        </w:rPr>
        <w:t>–</w:t>
      </w:r>
      <w:r>
        <w:rPr>
          <w:rFonts w:hint="eastAsia"/>
          <w:lang w:eastAsia="zh-CN"/>
        </w:rPr>
        <w:t xml:space="preserve"> </w:t>
      </w:r>
      <w:r>
        <w:rPr>
          <w:rFonts w:hint="eastAsia"/>
          <w:lang w:eastAsia="zh-CN"/>
        </w:rPr>
        <w:t>未来网络和业务的创新”、“全网络化的人？</w:t>
      </w:r>
      <w:r>
        <w:rPr>
          <w:rFonts w:hint="eastAsia"/>
          <w:lang w:eastAsia="zh-CN"/>
        </w:rPr>
        <w:t xml:space="preserve"> </w:t>
      </w:r>
      <w:r w:rsidRPr="00F14DA1">
        <w:rPr>
          <w:lang w:eastAsia="zh-CN"/>
        </w:rPr>
        <w:t>–</w:t>
      </w:r>
      <w:r>
        <w:rPr>
          <w:rFonts w:hint="eastAsia"/>
          <w:lang w:eastAsia="zh-CN"/>
        </w:rPr>
        <w:t xml:space="preserve"> </w:t>
      </w:r>
      <w:r>
        <w:rPr>
          <w:rFonts w:hint="eastAsia"/>
          <w:lang w:eastAsia="zh-CN"/>
        </w:rPr>
        <w:t>未来网络和业务的创新”以及“建设可持续社区”等，</w:t>
      </w:r>
    </w:p>
    <w:p w:rsidR="00D1121F" w:rsidRPr="006643EB" w:rsidRDefault="00D1121F" w:rsidP="00D1121F">
      <w:pPr>
        <w:pStyle w:val="Call"/>
        <w:rPr>
          <w:rFonts w:eastAsia="Times New Roman"/>
          <w:i/>
          <w:lang w:val="en-US" w:eastAsia="zh-CN"/>
        </w:rPr>
      </w:pPr>
      <w:r w:rsidRPr="00447846">
        <w:rPr>
          <w:rFonts w:hint="eastAsia"/>
          <w:lang w:eastAsia="zh-CN"/>
        </w:rPr>
        <w:t>铭记</w:t>
      </w:r>
    </w:p>
    <w:p w:rsidR="00D1121F" w:rsidRPr="006643EB" w:rsidRDefault="00D1121F" w:rsidP="00D1121F">
      <w:pPr>
        <w:ind w:firstLineChars="200" w:firstLine="480"/>
        <w:rPr>
          <w:rFonts w:eastAsia="Times New Roman"/>
          <w:lang w:val="en-US" w:eastAsia="zh-CN"/>
        </w:rPr>
      </w:pPr>
      <w:r>
        <w:rPr>
          <w:rFonts w:hint="eastAsia"/>
          <w:lang w:eastAsia="zh-CN"/>
        </w:rPr>
        <w:t>对学术界参加</w:t>
      </w:r>
      <w:r>
        <w:rPr>
          <w:rFonts w:hint="eastAsia"/>
          <w:lang w:eastAsia="zh-CN"/>
        </w:rPr>
        <w:t>ITU-T</w:t>
      </w:r>
      <w:r>
        <w:rPr>
          <w:rFonts w:hint="eastAsia"/>
          <w:lang w:eastAsia="zh-CN"/>
        </w:rPr>
        <w:t>工作申请的接纳须取决于其所属国际电联成员国的支持前提是这不得作为目前已注册为国际电联部门成员或部门准成员的学术界的一个选择，</w:t>
      </w:r>
    </w:p>
    <w:p w:rsidR="00D1121F" w:rsidRPr="006643EB" w:rsidRDefault="00D1121F" w:rsidP="00D1121F">
      <w:pPr>
        <w:pStyle w:val="Call"/>
        <w:rPr>
          <w:rFonts w:eastAsia="Times New Roman"/>
          <w:i/>
          <w:lang w:val="en-US" w:eastAsia="zh-CN"/>
        </w:rPr>
      </w:pPr>
      <w:r w:rsidRPr="00E04A5F">
        <w:rPr>
          <w:rFonts w:hint="eastAsia"/>
          <w:lang w:eastAsia="zh-CN"/>
        </w:rPr>
        <w:t>做出决议</w:t>
      </w:r>
    </w:p>
    <w:p w:rsidR="00D1121F" w:rsidRPr="00EB59E0" w:rsidRDefault="00D1121F" w:rsidP="00D1121F">
      <w:pPr>
        <w:rPr>
          <w:lang w:eastAsia="zh-CN"/>
        </w:rPr>
      </w:pPr>
      <w:r>
        <w:rPr>
          <w:rFonts w:eastAsiaTheme="minorEastAsia" w:hint="eastAsia"/>
          <w:lang w:val="en-US" w:eastAsia="zh-CN"/>
        </w:rPr>
        <w:t>1</w:t>
      </w:r>
      <w:r>
        <w:rPr>
          <w:rFonts w:eastAsiaTheme="minorEastAsia" w:hint="eastAsia"/>
          <w:lang w:val="en-US" w:eastAsia="zh-CN"/>
        </w:rPr>
        <w:tab/>
      </w:r>
      <w:r w:rsidRPr="00EB59E0">
        <w:rPr>
          <w:rFonts w:hint="eastAsia"/>
          <w:lang w:eastAsia="zh-CN"/>
        </w:rPr>
        <w:t>评估自批准第</w:t>
      </w:r>
      <w:r w:rsidRPr="00EB59E0">
        <w:rPr>
          <w:rFonts w:hint="eastAsia"/>
          <w:lang w:eastAsia="zh-CN"/>
        </w:rPr>
        <w:t>169</w:t>
      </w:r>
      <w:r w:rsidRPr="00EB59E0">
        <w:rPr>
          <w:rFonts w:hint="eastAsia"/>
          <w:lang w:eastAsia="zh-CN"/>
        </w:rPr>
        <w:t>号决议（</w:t>
      </w:r>
      <w:r w:rsidRPr="00EB59E0">
        <w:rPr>
          <w:rFonts w:hint="eastAsia"/>
          <w:lang w:eastAsia="zh-CN"/>
        </w:rPr>
        <w:t>2010</w:t>
      </w:r>
      <w:r w:rsidRPr="00EB59E0">
        <w:rPr>
          <w:rFonts w:hint="eastAsia"/>
          <w:lang w:eastAsia="zh-CN"/>
        </w:rPr>
        <w:t>年，瓜达拉哈拉）以来学术界的参与</w:t>
      </w:r>
      <w:r>
        <w:rPr>
          <w:rFonts w:hint="eastAsia"/>
          <w:lang w:eastAsia="zh-CN"/>
        </w:rPr>
        <w:t>情况</w:t>
      </w:r>
      <w:r w:rsidRPr="00EB59E0">
        <w:rPr>
          <w:rFonts w:hint="eastAsia"/>
          <w:lang w:eastAsia="zh-CN"/>
        </w:rPr>
        <w:t>；</w:t>
      </w:r>
    </w:p>
    <w:p w:rsidR="00D1121F" w:rsidRPr="006643EB" w:rsidRDefault="00D1121F" w:rsidP="00D1121F">
      <w:pPr>
        <w:rPr>
          <w:rFonts w:eastAsia="Times New Roman"/>
          <w:lang w:val="en-US" w:eastAsia="zh-CN"/>
        </w:rPr>
      </w:pPr>
      <w:proofErr w:type="gramStart"/>
      <w:r>
        <w:rPr>
          <w:rFonts w:eastAsiaTheme="minorEastAsia" w:hint="eastAsia"/>
          <w:lang w:val="en-US" w:eastAsia="zh-CN"/>
        </w:rPr>
        <w:t>2</w:t>
      </w:r>
      <w:r>
        <w:rPr>
          <w:rFonts w:eastAsiaTheme="minorEastAsia" w:hint="eastAsia"/>
          <w:lang w:val="en-US" w:eastAsia="zh-CN"/>
        </w:rPr>
        <w:tab/>
      </w:r>
      <w:r w:rsidRPr="00840F06">
        <w:rPr>
          <w:rFonts w:ascii="SimSun" w:hAnsi="SimSun" w:cs="SimSun" w:hint="eastAsia"/>
          <w:lang w:eastAsia="zh-CN"/>
        </w:rPr>
        <w:t>允许学术界参加</w:t>
      </w:r>
      <w:r w:rsidRPr="00840F06">
        <w:rPr>
          <w:rFonts w:eastAsia="Times New Roman" w:hint="eastAsia"/>
          <w:lang w:eastAsia="zh-CN"/>
        </w:rPr>
        <w:t>ITU-T</w:t>
      </w:r>
      <w:r w:rsidRPr="00840F06">
        <w:rPr>
          <w:rFonts w:ascii="SimSun" w:hAnsi="SimSun" w:cs="SimSun" w:hint="eastAsia"/>
          <w:lang w:eastAsia="zh-CN"/>
        </w:rPr>
        <w:t>不同研究组、讲习班和工作组以及电信标准化顾问组（</w:t>
      </w:r>
      <w:r w:rsidRPr="00840F06">
        <w:rPr>
          <w:rFonts w:eastAsia="Times New Roman" w:hint="eastAsia"/>
          <w:lang w:eastAsia="zh-CN"/>
        </w:rPr>
        <w:t>TSAG</w:t>
      </w:r>
      <w:r w:rsidRPr="00840F06">
        <w:rPr>
          <w:rFonts w:ascii="SimSun" w:hAnsi="SimSun" w:cs="SimSun" w:hint="eastAsia"/>
          <w:lang w:eastAsia="zh-CN"/>
        </w:rPr>
        <w:t>）</w:t>
      </w:r>
      <w:r>
        <w:rPr>
          <w:rFonts w:ascii="SimSun" w:hAnsi="SimSun" w:cs="SimSun" w:hint="eastAsia"/>
          <w:lang w:eastAsia="zh-CN"/>
        </w:rPr>
        <w:t>的</w:t>
      </w:r>
      <w:r w:rsidRPr="00840F06">
        <w:rPr>
          <w:rFonts w:ascii="SimSun" w:hAnsi="SimSun" w:cs="SimSun" w:hint="eastAsia"/>
          <w:lang w:eastAsia="zh-CN"/>
        </w:rPr>
        <w:t>工作</w:t>
      </w:r>
      <w:r>
        <w:rPr>
          <w:rFonts w:ascii="SimSun" w:hAnsi="SimSun" w:cs="SimSun" w:hint="eastAsia"/>
          <w:lang w:eastAsia="zh-CN"/>
        </w:rPr>
        <w:t>，同时铭记学术界不得参与决策；</w:t>
      </w:r>
      <w:proofErr w:type="gramEnd"/>
    </w:p>
    <w:p w:rsidR="00D1121F" w:rsidRPr="006643EB" w:rsidRDefault="00D1121F" w:rsidP="00D1121F">
      <w:pPr>
        <w:rPr>
          <w:rFonts w:eastAsia="Times New Roman"/>
          <w:lang w:val="en-US" w:eastAsia="zh-CN"/>
        </w:rPr>
      </w:pPr>
      <w:proofErr w:type="gramStart"/>
      <w:r w:rsidRPr="006643EB">
        <w:rPr>
          <w:rFonts w:eastAsia="Times New Roman"/>
          <w:lang w:val="en-US" w:eastAsia="zh-CN"/>
        </w:rPr>
        <w:t>3</w:t>
      </w:r>
      <w:r w:rsidRPr="006643EB">
        <w:rPr>
          <w:rFonts w:eastAsia="Times New Roman"/>
          <w:lang w:val="en-US" w:eastAsia="zh-CN"/>
        </w:rPr>
        <w:tab/>
      </w:r>
      <w:r w:rsidRPr="00840F06">
        <w:rPr>
          <w:rFonts w:hint="eastAsia"/>
          <w:lang w:eastAsia="zh-CN"/>
        </w:rPr>
        <w:t>学术界</w:t>
      </w:r>
      <w:r>
        <w:rPr>
          <w:rFonts w:hint="eastAsia"/>
          <w:lang w:eastAsia="zh-CN"/>
        </w:rPr>
        <w:t>须</w:t>
      </w:r>
      <w:r w:rsidRPr="00840F06">
        <w:rPr>
          <w:rFonts w:hint="eastAsia"/>
          <w:lang w:eastAsia="zh-CN"/>
        </w:rPr>
        <w:t>获准</w:t>
      </w:r>
      <w:r>
        <w:rPr>
          <w:rFonts w:hint="eastAsia"/>
          <w:lang w:eastAsia="zh-CN"/>
        </w:rPr>
        <w:t>获取</w:t>
      </w:r>
      <w:r w:rsidRPr="00840F06">
        <w:rPr>
          <w:rFonts w:eastAsia="Times New Roman" w:hint="eastAsia"/>
          <w:lang w:eastAsia="zh-CN"/>
        </w:rPr>
        <w:t>ITU-</w:t>
      </w:r>
      <w:r>
        <w:rPr>
          <w:rFonts w:eastAsiaTheme="minorEastAsia" w:hint="eastAsia"/>
          <w:lang w:eastAsia="zh-CN"/>
        </w:rPr>
        <w:t>T</w:t>
      </w:r>
      <w:r>
        <w:rPr>
          <w:rFonts w:eastAsiaTheme="minorEastAsia" w:hint="eastAsia"/>
          <w:lang w:eastAsia="zh-CN"/>
        </w:rPr>
        <w:t>的</w:t>
      </w:r>
      <w:r w:rsidRPr="00840F06">
        <w:rPr>
          <w:rFonts w:hint="eastAsia"/>
          <w:lang w:eastAsia="zh-CN"/>
        </w:rPr>
        <w:t>文件；</w:t>
      </w:r>
      <w:proofErr w:type="gramEnd"/>
    </w:p>
    <w:p w:rsidR="00D1121F" w:rsidRDefault="00D1121F" w:rsidP="00D1121F">
      <w:pPr>
        <w:rPr>
          <w:lang w:eastAsia="zh-CN"/>
        </w:rPr>
      </w:pPr>
      <w:r w:rsidRPr="006643EB">
        <w:rPr>
          <w:rFonts w:eastAsia="Times New Roman"/>
          <w:lang w:val="en-US" w:eastAsia="zh-CN"/>
        </w:rPr>
        <w:t>4</w:t>
      </w:r>
      <w:r w:rsidRPr="006643EB">
        <w:rPr>
          <w:rFonts w:eastAsia="Times New Roman"/>
          <w:lang w:val="en-US" w:eastAsia="zh-CN"/>
        </w:rPr>
        <w:tab/>
      </w:r>
      <w:r w:rsidRPr="00840F06">
        <w:rPr>
          <w:rFonts w:hint="eastAsia"/>
          <w:lang w:eastAsia="zh-CN"/>
        </w:rPr>
        <w:t>学术界的代表</w:t>
      </w:r>
      <w:r>
        <w:rPr>
          <w:rFonts w:hint="eastAsia"/>
          <w:lang w:eastAsia="zh-CN"/>
        </w:rPr>
        <w:t>可</w:t>
      </w:r>
      <w:r w:rsidRPr="00840F06">
        <w:rPr>
          <w:rFonts w:hint="eastAsia"/>
          <w:lang w:eastAsia="zh-CN"/>
        </w:rPr>
        <w:t>担任报告人；</w:t>
      </w:r>
    </w:p>
    <w:p w:rsidR="00D1121F" w:rsidRPr="006643EB" w:rsidRDefault="00D1121F" w:rsidP="00D1121F">
      <w:pPr>
        <w:rPr>
          <w:rFonts w:eastAsia="Times New Roman"/>
          <w:lang w:val="en-US" w:eastAsia="zh-CN"/>
        </w:rPr>
      </w:pPr>
      <w:r w:rsidRPr="006643EB">
        <w:rPr>
          <w:rFonts w:eastAsia="Times New Roman"/>
          <w:lang w:val="en-US" w:eastAsia="zh-CN"/>
        </w:rPr>
        <w:t>5</w:t>
      </w:r>
      <w:r w:rsidRPr="006643EB">
        <w:rPr>
          <w:rFonts w:eastAsia="Times New Roman"/>
          <w:lang w:val="en-US" w:eastAsia="zh-CN"/>
        </w:rPr>
        <w:tab/>
      </w:r>
      <w:r w:rsidRPr="00840F06">
        <w:rPr>
          <w:rFonts w:hint="eastAsia"/>
          <w:lang w:eastAsia="zh-CN"/>
        </w:rPr>
        <w:t>允许学术界以</w:t>
      </w:r>
      <w:r>
        <w:rPr>
          <w:rFonts w:hint="eastAsia"/>
          <w:lang w:eastAsia="zh-CN"/>
        </w:rPr>
        <w:t>非顾问</w:t>
      </w:r>
      <w:r w:rsidRPr="00840F06">
        <w:rPr>
          <w:rFonts w:hint="eastAsia"/>
          <w:lang w:eastAsia="zh-CN"/>
        </w:rPr>
        <w:t>身份参加全球标准专题研讨会</w:t>
      </w:r>
      <w:r>
        <w:rPr>
          <w:rFonts w:hint="eastAsia"/>
          <w:lang w:eastAsia="zh-CN"/>
        </w:rPr>
        <w:t>（</w:t>
      </w:r>
      <w:r w:rsidRPr="00447846">
        <w:rPr>
          <w:lang w:eastAsia="zh-CN"/>
        </w:rPr>
        <w:t>GSS</w:t>
      </w:r>
      <w:r>
        <w:rPr>
          <w:rFonts w:hint="eastAsia"/>
          <w:lang w:eastAsia="zh-CN"/>
        </w:rPr>
        <w:t>）</w:t>
      </w:r>
      <w:r w:rsidRPr="00840F06">
        <w:rPr>
          <w:rFonts w:hint="eastAsia"/>
          <w:lang w:eastAsia="zh-CN"/>
        </w:rPr>
        <w:t>和世界电信标准化全会（</w:t>
      </w:r>
      <w:r w:rsidRPr="00840F06">
        <w:rPr>
          <w:rFonts w:eastAsia="Times New Roman" w:hint="eastAsia"/>
          <w:lang w:eastAsia="zh-CN"/>
        </w:rPr>
        <w:t>WTSA</w:t>
      </w:r>
      <w:r w:rsidRPr="00840F06">
        <w:rPr>
          <w:rFonts w:hint="eastAsia"/>
          <w:lang w:eastAsia="zh-CN"/>
        </w:rPr>
        <w:t>）</w:t>
      </w:r>
      <w:r>
        <w:rPr>
          <w:rFonts w:hint="eastAsia"/>
          <w:lang w:eastAsia="zh-CN"/>
        </w:rPr>
        <w:t>；</w:t>
      </w:r>
    </w:p>
    <w:p w:rsidR="00D1121F" w:rsidRPr="006643EB" w:rsidRDefault="00D1121F" w:rsidP="00D1121F">
      <w:pPr>
        <w:rPr>
          <w:rFonts w:eastAsia="Times New Roman"/>
          <w:lang w:val="en-US" w:eastAsia="zh-CN"/>
        </w:rPr>
      </w:pPr>
      <w:r w:rsidRPr="006643EB">
        <w:rPr>
          <w:rFonts w:eastAsia="Times New Roman"/>
          <w:lang w:val="en-US" w:eastAsia="zh-CN"/>
        </w:rPr>
        <w:t>6</w:t>
      </w:r>
      <w:r w:rsidRPr="006643EB">
        <w:rPr>
          <w:rFonts w:eastAsia="Times New Roman"/>
          <w:lang w:val="en-US" w:eastAsia="zh-CN"/>
        </w:rPr>
        <w:tab/>
      </w:r>
      <w:r w:rsidRPr="00840F06">
        <w:rPr>
          <w:rFonts w:hint="eastAsia"/>
          <w:lang w:eastAsia="zh-CN"/>
        </w:rPr>
        <w:t>允许学术界参加</w:t>
      </w:r>
      <w:r w:rsidR="002435A4">
        <w:rPr>
          <w:rFonts w:ascii="SimSun" w:hAnsi="SimSun" w:cs="SimSun" w:hint="eastAsia"/>
          <w:lang w:eastAsia="zh-CN"/>
        </w:rPr>
        <w:t>世界电信标准化全会</w:t>
      </w:r>
      <w:r>
        <w:rPr>
          <w:rFonts w:eastAsiaTheme="minorEastAsia" w:hint="eastAsia"/>
          <w:lang w:eastAsia="zh-CN"/>
        </w:rPr>
        <w:t>的</w:t>
      </w:r>
      <w:r w:rsidRPr="00840F06">
        <w:rPr>
          <w:rFonts w:hint="eastAsia"/>
          <w:lang w:eastAsia="zh-CN"/>
        </w:rPr>
        <w:t>并行活动</w:t>
      </w:r>
      <w:r>
        <w:rPr>
          <w:rFonts w:hint="eastAsia"/>
          <w:lang w:eastAsia="zh-CN"/>
        </w:rPr>
        <w:t>和</w:t>
      </w:r>
      <w:r w:rsidRPr="00840F06">
        <w:rPr>
          <w:rFonts w:hint="eastAsia"/>
          <w:lang w:eastAsia="zh-CN"/>
        </w:rPr>
        <w:t>相关展览；</w:t>
      </w:r>
    </w:p>
    <w:p w:rsidR="00D1121F" w:rsidRPr="006643EB" w:rsidRDefault="00D1121F" w:rsidP="00D1121F">
      <w:pPr>
        <w:rPr>
          <w:rFonts w:eastAsia="Times New Roman"/>
          <w:lang w:val="en-US" w:eastAsia="zh-CN"/>
        </w:rPr>
      </w:pPr>
      <w:proofErr w:type="gramStart"/>
      <w:r w:rsidRPr="006643EB">
        <w:rPr>
          <w:rFonts w:eastAsia="Times New Roman"/>
          <w:lang w:val="en-US" w:eastAsia="zh-CN"/>
        </w:rPr>
        <w:t>7</w:t>
      </w:r>
      <w:r w:rsidRPr="006643EB">
        <w:rPr>
          <w:rFonts w:eastAsia="Times New Roman"/>
          <w:lang w:val="en-US" w:eastAsia="zh-CN"/>
        </w:rPr>
        <w:tab/>
      </w:r>
      <w:r>
        <w:rPr>
          <w:rFonts w:hint="eastAsia"/>
          <w:lang w:eastAsia="zh-CN"/>
        </w:rPr>
        <w:t>指示</w:t>
      </w:r>
      <w:r w:rsidRPr="00840F06">
        <w:rPr>
          <w:rFonts w:eastAsia="Times New Roman" w:hint="eastAsia"/>
          <w:lang w:eastAsia="zh-CN"/>
        </w:rPr>
        <w:t>TSAG</w:t>
      </w:r>
      <w:r>
        <w:rPr>
          <w:rFonts w:eastAsiaTheme="minorEastAsia" w:hint="eastAsia"/>
          <w:lang w:eastAsia="zh-CN"/>
        </w:rPr>
        <w:t>开展对有利于</w:t>
      </w:r>
      <w:r w:rsidRPr="00840F06">
        <w:rPr>
          <w:rFonts w:hint="eastAsia"/>
          <w:lang w:eastAsia="zh-CN"/>
        </w:rPr>
        <w:t>学术界</w:t>
      </w:r>
      <w:r>
        <w:rPr>
          <w:rFonts w:hint="eastAsia"/>
          <w:lang w:eastAsia="zh-CN"/>
        </w:rPr>
        <w:t>参与和从他们的</w:t>
      </w:r>
      <w:r w:rsidRPr="00840F06">
        <w:rPr>
          <w:rFonts w:hint="eastAsia"/>
          <w:lang w:eastAsia="zh-CN"/>
        </w:rPr>
        <w:t>技术和知识专长</w:t>
      </w:r>
      <w:r>
        <w:rPr>
          <w:rFonts w:hint="eastAsia"/>
          <w:lang w:eastAsia="zh-CN"/>
        </w:rPr>
        <w:t>中受益</w:t>
      </w:r>
      <w:r w:rsidRPr="00840F06">
        <w:rPr>
          <w:rFonts w:hint="eastAsia"/>
          <w:lang w:eastAsia="zh-CN"/>
        </w:rPr>
        <w:t>而</w:t>
      </w:r>
      <w:r>
        <w:rPr>
          <w:rFonts w:hint="eastAsia"/>
          <w:lang w:eastAsia="zh-CN"/>
        </w:rPr>
        <w:t>采取</w:t>
      </w:r>
      <w:r w:rsidRPr="00840F06">
        <w:rPr>
          <w:rFonts w:hint="eastAsia"/>
          <w:lang w:eastAsia="zh-CN"/>
        </w:rPr>
        <w:t>更多措施并</w:t>
      </w:r>
      <w:r w:rsidRPr="00840F06">
        <w:rPr>
          <w:rFonts w:eastAsia="Times New Roman" w:hint="eastAsia"/>
          <w:lang w:eastAsia="zh-CN"/>
        </w:rPr>
        <w:t>/</w:t>
      </w:r>
      <w:r>
        <w:rPr>
          <w:rFonts w:hint="eastAsia"/>
          <w:lang w:eastAsia="zh-CN"/>
        </w:rPr>
        <w:t>或做</w:t>
      </w:r>
      <w:r w:rsidRPr="00840F06">
        <w:rPr>
          <w:rFonts w:hint="eastAsia"/>
          <w:lang w:eastAsia="zh-CN"/>
        </w:rPr>
        <w:t>出安排必要性的</w:t>
      </w:r>
      <w:r>
        <w:rPr>
          <w:rFonts w:hint="eastAsia"/>
          <w:lang w:eastAsia="zh-CN"/>
        </w:rPr>
        <w:t>研究</w:t>
      </w:r>
      <w:r w:rsidRPr="00840F06">
        <w:rPr>
          <w:rFonts w:hint="eastAsia"/>
          <w:lang w:eastAsia="zh-CN"/>
        </w:rPr>
        <w:t>，</w:t>
      </w:r>
      <w:r>
        <w:rPr>
          <w:rFonts w:hint="eastAsia"/>
          <w:lang w:eastAsia="zh-CN"/>
        </w:rPr>
        <w:t>并</w:t>
      </w:r>
      <w:r w:rsidRPr="00840F06">
        <w:rPr>
          <w:rFonts w:hint="eastAsia"/>
          <w:lang w:eastAsia="zh-CN"/>
        </w:rPr>
        <w:t>通过电信标准化局主任向理事会和</w:t>
      </w:r>
      <w:r w:rsidRPr="00840F06">
        <w:rPr>
          <w:rFonts w:eastAsia="Times New Roman" w:hint="eastAsia"/>
          <w:lang w:eastAsia="zh-CN"/>
        </w:rPr>
        <w:t>2016</w:t>
      </w:r>
      <w:r w:rsidRPr="00840F06">
        <w:rPr>
          <w:rFonts w:hint="eastAsia"/>
          <w:lang w:eastAsia="zh-CN"/>
        </w:rPr>
        <w:t>年</w:t>
      </w:r>
      <w:r>
        <w:rPr>
          <w:rFonts w:hint="eastAsia"/>
          <w:lang w:eastAsia="zh-CN"/>
        </w:rPr>
        <w:t>下届</w:t>
      </w:r>
      <w:r w:rsidR="002435A4">
        <w:rPr>
          <w:rFonts w:ascii="SimSun" w:hAnsi="SimSun" w:cs="SimSun" w:hint="eastAsia"/>
          <w:lang w:eastAsia="zh-CN"/>
        </w:rPr>
        <w:t>世界电信标准化全会</w:t>
      </w:r>
      <w:r w:rsidRPr="00840F06">
        <w:rPr>
          <w:rFonts w:hint="eastAsia"/>
          <w:lang w:eastAsia="zh-CN"/>
        </w:rPr>
        <w:t>报告结果</w:t>
      </w:r>
      <w:r>
        <w:rPr>
          <w:rFonts w:hint="eastAsia"/>
          <w:lang w:eastAsia="zh-CN"/>
        </w:rPr>
        <w:t>；</w:t>
      </w:r>
      <w:proofErr w:type="gramEnd"/>
    </w:p>
    <w:p w:rsidR="00D1121F" w:rsidRDefault="00D1121F" w:rsidP="00D1121F">
      <w:pPr>
        <w:rPr>
          <w:lang w:eastAsia="zh-CN"/>
        </w:rPr>
      </w:pPr>
      <w:r w:rsidRPr="006643EB">
        <w:rPr>
          <w:rFonts w:eastAsia="Times New Roman"/>
          <w:lang w:val="en-US" w:eastAsia="zh-CN"/>
        </w:rPr>
        <w:t>8</w:t>
      </w:r>
      <w:r w:rsidRPr="006643EB">
        <w:rPr>
          <w:rFonts w:eastAsia="Times New Roman"/>
          <w:lang w:val="en-US" w:eastAsia="zh-CN"/>
        </w:rPr>
        <w:tab/>
      </w:r>
      <w:r>
        <w:rPr>
          <w:rFonts w:hint="eastAsia"/>
          <w:lang w:eastAsia="zh-CN"/>
        </w:rPr>
        <w:t>学术界，特别是发展中国家</w:t>
      </w:r>
      <w:r w:rsidR="00723AD3">
        <w:rPr>
          <w:rStyle w:val="FootnoteReference"/>
          <w:lang w:eastAsia="zh-CN"/>
        </w:rPr>
        <w:footnoteReference w:customMarkFollows="1" w:id="2"/>
        <w:t>2</w:t>
      </w:r>
      <w:r>
        <w:rPr>
          <w:rFonts w:hint="eastAsia"/>
          <w:lang w:eastAsia="zh-CN"/>
        </w:rPr>
        <w:t>学术界参与的年度会费金额应给予优惠，</w:t>
      </w:r>
    </w:p>
    <w:p w:rsidR="00723AD3" w:rsidRDefault="00723AD3">
      <w:pPr>
        <w:tabs>
          <w:tab w:val="clear" w:pos="1134"/>
          <w:tab w:val="clear" w:pos="1871"/>
          <w:tab w:val="clear" w:pos="2268"/>
        </w:tabs>
        <w:overflowPunct/>
        <w:autoSpaceDE/>
        <w:autoSpaceDN/>
        <w:adjustRightInd/>
        <w:spacing w:before="0"/>
        <w:jc w:val="left"/>
        <w:textAlignment w:val="auto"/>
        <w:rPr>
          <w:rFonts w:ascii="STKaiti" w:eastAsia="STKaiti" w:hAnsi="STKaiti"/>
          <w:lang w:eastAsia="zh-CN"/>
        </w:rPr>
      </w:pPr>
      <w:r>
        <w:rPr>
          <w:lang w:eastAsia="zh-CN"/>
        </w:rPr>
        <w:br w:type="page"/>
      </w:r>
    </w:p>
    <w:p w:rsidR="00D1121F" w:rsidRPr="006643EB" w:rsidRDefault="00D1121F" w:rsidP="00D1121F">
      <w:pPr>
        <w:pStyle w:val="Call"/>
        <w:rPr>
          <w:rFonts w:eastAsia="Times New Roman"/>
          <w:i/>
          <w:lang w:val="en-US" w:eastAsia="zh-CN"/>
        </w:rPr>
      </w:pPr>
      <w:r w:rsidRPr="00447846">
        <w:rPr>
          <w:rFonts w:hint="eastAsia"/>
          <w:lang w:eastAsia="zh-CN"/>
        </w:rPr>
        <w:lastRenderedPageBreak/>
        <w:t>责成电信标准化局主任</w:t>
      </w:r>
    </w:p>
    <w:p w:rsidR="00D1121F" w:rsidRPr="006643EB" w:rsidRDefault="00D1121F" w:rsidP="00D1121F">
      <w:pPr>
        <w:rPr>
          <w:rFonts w:eastAsia="Times New Roman"/>
          <w:lang w:val="en-US" w:eastAsia="zh-CN"/>
        </w:rPr>
      </w:pPr>
      <w:r w:rsidRPr="006643EB">
        <w:rPr>
          <w:rFonts w:eastAsia="Times New Roman"/>
          <w:lang w:val="en-US" w:eastAsia="zh-CN"/>
        </w:rPr>
        <w:t>1</w:t>
      </w:r>
      <w:r w:rsidRPr="006643EB">
        <w:rPr>
          <w:rFonts w:eastAsia="Times New Roman"/>
          <w:lang w:val="en-US" w:eastAsia="zh-CN"/>
        </w:rPr>
        <w:tab/>
      </w:r>
      <w:r w:rsidRPr="00E322E5">
        <w:rPr>
          <w:rFonts w:hint="eastAsia"/>
          <w:lang w:eastAsia="zh-CN"/>
        </w:rPr>
        <w:t>继续</w:t>
      </w:r>
      <w:r>
        <w:rPr>
          <w:rFonts w:hint="eastAsia"/>
          <w:lang w:eastAsia="zh-CN"/>
        </w:rPr>
        <w:t>其成功做法，部分</w:t>
      </w:r>
      <w:r w:rsidRPr="00E322E5">
        <w:rPr>
          <w:rFonts w:hint="eastAsia"/>
          <w:lang w:eastAsia="zh-CN"/>
        </w:rPr>
        <w:t>基于</w:t>
      </w:r>
      <w:r w:rsidRPr="00E322E5">
        <w:rPr>
          <w:rFonts w:eastAsia="Times New Roman" w:hint="eastAsia"/>
          <w:lang w:eastAsia="zh-CN"/>
        </w:rPr>
        <w:t>TSAG</w:t>
      </w:r>
      <w:r w:rsidRPr="00E322E5">
        <w:rPr>
          <w:rFonts w:hint="eastAsia"/>
          <w:lang w:eastAsia="zh-CN"/>
        </w:rPr>
        <w:t>的建议，探讨各种机制并提出建议，如使用自愿</w:t>
      </w:r>
      <w:r>
        <w:rPr>
          <w:rFonts w:hint="eastAsia"/>
          <w:lang w:eastAsia="zh-CN"/>
        </w:rPr>
        <w:t>资金</w:t>
      </w:r>
      <w:r w:rsidRPr="00E322E5">
        <w:rPr>
          <w:rFonts w:hint="eastAsia"/>
          <w:lang w:eastAsia="zh-CN"/>
        </w:rPr>
        <w:t>和实物捐赠，以鼓励</w:t>
      </w:r>
      <w:r>
        <w:rPr>
          <w:rFonts w:hint="eastAsia"/>
          <w:lang w:eastAsia="zh-CN"/>
        </w:rPr>
        <w:t>与所有六个区域</w:t>
      </w:r>
      <w:r>
        <w:rPr>
          <w:rStyle w:val="FootnoteReference"/>
          <w:lang w:eastAsia="zh-CN"/>
        </w:rPr>
        <w:footnoteReference w:customMarkFollows="1" w:id="3"/>
        <w:t>3</w:t>
      </w:r>
      <w:r>
        <w:rPr>
          <w:rFonts w:hint="eastAsia"/>
          <w:lang w:eastAsia="zh-CN"/>
        </w:rPr>
        <w:t>的学术界进行合作并促进其更多的参与；</w:t>
      </w:r>
    </w:p>
    <w:p w:rsidR="00D1121F" w:rsidRPr="00253C6C" w:rsidRDefault="00D1121F" w:rsidP="00D1121F">
      <w:pPr>
        <w:rPr>
          <w:rFonts w:eastAsiaTheme="minorEastAsia"/>
          <w:lang w:eastAsia="zh-CN"/>
        </w:rPr>
      </w:pPr>
      <w:r w:rsidRPr="006643EB">
        <w:rPr>
          <w:rFonts w:eastAsia="Times New Roman"/>
          <w:lang w:val="en-US" w:eastAsia="zh-CN"/>
        </w:rPr>
        <w:t>2</w:t>
      </w:r>
      <w:r w:rsidRPr="006643EB">
        <w:rPr>
          <w:rFonts w:eastAsia="Times New Roman"/>
          <w:lang w:val="en-US" w:eastAsia="zh-CN"/>
        </w:rPr>
        <w:tab/>
      </w:r>
      <w:r w:rsidRPr="00E322E5">
        <w:rPr>
          <w:rFonts w:hint="eastAsia"/>
          <w:lang w:eastAsia="zh-CN"/>
        </w:rPr>
        <w:t>继续组织每年</w:t>
      </w:r>
      <w:r>
        <w:rPr>
          <w:rFonts w:eastAsiaTheme="minorEastAsia" w:hint="eastAsia"/>
          <w:lang w:eastAsia="zh-CN"/>
        </w:rPr>
        <w:t>一度</w:t>
      </w:r>
      <w:r w:rsidRPr="00E322E5">
        <w:rPr>
          <w:rFonts w:hint="eastAsia"/>
          <w:lang w:eastAsia="zh-CN"/>
        </w:rPr>
        <w:t>的</w:t>
      </w:r>
      <w:r>
        <w:rPr>
          <w:rFonts w:hint="eastAsia"/>
          <w:lang w:eastAsia="zh-CN"/>
        </w:rPr>
        <w:t>“</w:t>
      </w:r>
      <w:r w:rsidRPr="00E322E5">
        <w:rPr>
          <w:rFonts w:hint="eastAsia"/>
          <w:lang w:eastAsia="zh-CN"/>
        </w:rPr>
        <w:t>大视野活动</w:t>
      </w:r>
      <w:r>
        <w:rPr>
          <w:rFonts w:eastAsiaTheme="minorEastAsia" w:hint="eastAsia"/>
          <w:lang w:eastAsia="zh-CN"/>
        </w:rPr>
        <w:t>”</w:t>
      </w:r>
      <w:r>
        <w:rPr>
          <w:rFonts w:hint="eastAsia"/>
          <w:lang w:eastAsia="zh-CN"/>
        </w:rPr>
        <w:t>，</w:t>
      </w:r>
      <w:r w:rsidRPr="00253C6C">
        <w:rPr>
          <w:rFonts w:hint="eastAsia"/>
          <w:lang w:eastAsia="zh-CN"/>
        </w:rPr>
        <w:t>同时尽</w:t>
      </w:r>
      <w:r>
        <w:rPr>
          <w:rFonts w:hint="eastAsia"/>
          <w:lang w:eastAsia="zh-CN"/>
        </w:rPr>
        <w:t>最大</w:t>
      </w:r>
      <w:r w:rsidRPr="00253C6C">
        <w:rPr>
          <w:rFonts w:hint="eastAsia"/>
          <w:lang w:eastAsia="zh-CN"/>
        </w:rPr>
        <w:t>可能采用在</w:t>
      </w:r>
      <w:r w:rsidRPr="00253C6C">
        <w:rPr>
          <w:rFonts w:eastAsiaTheme="minorEastAsia" w:hint="eastAsia"/>
          <w:lang w:eastAsia="zh-CN"/>
        </w:rPr>
        <w:t>六</w:t>
      </w:r>
      <w:r w:rsidRPr="00253C6C">
        <w:rPr>
          <w:rFonts w:hint="eastAsia"/>
          <w:lang w:eastAsia="zh-CN"/>
        </w:rPr>
        <w:t>个区域轮流举办的原则</w:t>
      </w:r>
      <w:r>
        <w:rPr>
          <w:rFonts w:eastAsiaTheme="minorEastAsia" w:hint="eastAsia"/>
          <w:lang w:eastAsia="zh-CN"/>
        </w:rPr>
        <w:t>；</w:t>
      </w:r>
    </w:p>
    <w:p w:rsidR="00D1121F" w:rsidRPr="006643EB" w:rsidRDefault="00D1121F" w:rsidP="00D1121F">
      <w:pPr>
        <w:rPr>
          <w:rFonts w:eastAsia="Times New Roman"/>
          <w:lang w:eastAsia="zh-CN"/>
        </w:rPr>
      </w:pPr>
      <w:proofErr w:type="gramStart"/>
      <w:r w:rsidRPr="006643EB">
        <w:rPr>
          <w:rFonts w:eastAsia="Times New Roman"/>
          <w:lang w:eastAsia="zh-CN"/>
        </w:rPr>
        <w:t>3</w:t>
      </w:r>
      <w:r w:rsidRPr="006643EB">
        <w:rPr>
          <w:rFonts w:eastAsia="Times New Roman"/>
          <w:lang w:eastAsia="zh-CN"/>
        </w:rPr>
        <w:tab/>
      </w:r>
      <w:r>
        <w:rPr>
          <w:rFonts w:eastAsiaTheme="minorEastAsia" w:hint="eastAsia"/>
          <w:lang w:eastAsia="zh-CN"/>
        </w:rPr>
        <w:t>与</w:t>
      </w:r>
      <w:r w:rsidRPr="00E322E5">
        <w:rPr>
          <w:rFonts w:hint="eastAsia"/>
          <w:lang w:eastAsia="zh-CN"/>
        </w:rPr>
        <w:t>国际电联电信展览部</w:t>
      </w:r>
      <w:r>
        <w:rPr>
          <w:rFonts w:hint="eastAsia"/>
          <w:lang w:eastAsia="zh-CN"/>
        </w:rPr>
        <w:t>合作，宣传对</w:t>
      </w:r>
      <w:r w:rsidRPr="00F86F94">
        <w:rPr>
          <w:rFonts w:eastAsia="Times New Roman"/>
          <w:lang w:eastAsia="zh-CN"/>
        </w:rPr>
        <w:t>ITU-T</w:t>
      </w:r>
      <w:r>
        <w:rPr>
          <w:rFonts w:hint="eastAsia"/>
          <w:lang w:eastAsia="zh-CN"/>
        </w:rPr>
        <w:t>学术成员的价值的认识，</w:t>
      </w:r>
      <w:proofErr w:type="gramEnd"/>
    </w:p>
    <w:p w:rsidR="00D1121F" w:rsidRPr="00447846" w:rsidRDefault="00D1121F" w:rsidP="00D1121F">
      <w:pPr>
        <w:pStyle w:val="Call"/>
        <w:rPr>
          <w:rFonts w:eastAsia="Times New Roman"/>
          <w:i/>
          <w:lang w:val="en-US" w:eastAsia="zh-CN"/>
        </w:rPr>
      </w:pPr>
      <w:r w:rsidRPr="00447846">
        <w:rPr>
          <w:rFonts w:hint="eastAsia"/>
          <w:lang w:eastAsia="zh-CN"/>
        </w:rPr>
        <w:t>请理事会</w:t>
      </w:r>
    </w:p>
    <w:p w:rsidR="00D1121F" w:rsidRPr="006643EB" w:rsidRDefault="00D1121F" w:rsidP="00D1121F">
      <w:pPr>
        <w:ind w:firstLineChars="200" w:firstLine="480"/>
        <w:rPr>
          <w:rFonts w:eastAsia="Times New Roman"/>
          <w:lang w:val="en-US" w:eastAsia="zh-CN"/>
        </w:rPr>
      </w:pPr>
      <w:r w:rsidRPr="0023749E">
        <w:rPr>
          <w:rFonts w:hint="eastAsia"/>
          <w:lang w:eastAsia="zh-CN"/>
        </w:rPr>
        <w:t>在向下届全权代表大会（</w:t>
      </w:r>
      <w:r w:rsidRPr="0023749E">
        <w:rPr>
          <w:rFonts w:eastAsia="Times New Roman" w:hint="eastAsia"/>
          <w:lang w:eastAsia="zh-CN"/>
        </w:rPr>
        <w:t>2014</w:t>
      </w:r>
      <w:r>
        <w:rPr>
          <w:rFonts w:hint="eastAsia"/>
          <w:lang w:eastAsia="zh-CN"/>
        </w:rPr>
        <w:t>年，釜山）提交报告时，考虑学术界对国际电联各项活动做出的积极贡献，同时建议继续长期接纳学术界参加国际电联三个</w:t>
      </w:r>
      <w:r w:rsidRPr="0023749E">
        <w:rPr>
          <w:rFonts w:hint="eastAsia"/>
          <w:lang w:eastAsia="zh-CN"/>
        </w:rPr>
        <w:t>部门的工作，</w:t>
      </w:r>
    </w:p>
    <w:p w:rsidR="00D1121F" w:rsidRPr="006643EB" w:rsidRDefault="00D1121F" w:rsidP="00D1121F">
      <w:pPr>
        <w:pStyle w:val="Call"/>
        <w:rPr>
          <w:rFonts w:eastAsia="Times New Roman"/>
          <w:i/>
          <w:lang w:eastAsia="zh-CN"/>
        </w:rPr>
      </w:pPr>
      <w:r w:rsidRPr="00447846">
        <w:rPr>
          <w:rFonts w:hint="eastAsia"/>
          <w:lang w:eastAsia="zh-CN"/>
        </w:rPr>
        <w:t>请成员国</w:t>
      </w:r>
    </w:p>
    <w:p w:rsidR="00D1121F" w:rsidRDefault="00D1121F" w:rsidP="00D1121F">
      <w:pPr>
        <w:ind w:firstLineChars="200" w:firstLine="480"/>
        <w:rPr>
          <w:lang w:val="en-US" w:eastAsia="zh-CN"/>
        </w:rPr>
      </w:pPr>
      <w:r>
        <w:rPr>
          <w:rFonts w:hint="eastAsia"/>
          <w:lang w:eastAsia="zh-CN"/>
        </w:rPr>
        <w:t>向学术界通报此决议并支持和鼓励学术界加盟</w:t>
      </w:r>
      <w:r>
        <w:rPr>
          <w:rFonts w:hint="eastAsia"/>
          <w:lang w:eastAsia="zh-CN"/>
        </w:rPr>
        <w:t>ITU-T</w:t>
      </w:r>
      <w:r>
        <w:rPr>
          <w:rFonts w:hint="eastAsia"/>
          <w:lang w:eastAsia="zh-CN"/>
        </w:rPr>
        <w:t>并参加其</w:t>
      </w:r>
      <w:r w:rsidRPr="0023749E">
        <w:rPr>
          <w:rFonts w:hint="eastAsia"/>
          <w:lang w:eastAsia="zh-CN"/>
        </w:rPr>
        <w:t>活动。</w:t>
      </w: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Pr="00253E75" w:rsidRDefault="00253E75" w:rsidP="00D1121F">
      <w:pPr>
        <w:ind w:firstLineChars="200" w:firstLine="480"/>
        <w:rPr>
          <w:lang w:val="en-US" w:eastAsia="zh-CN"/>
        </w:rPr>
      </w:pPr>
    </w:p>
    <w:sectPr w:rsidR="00253E75" w:rsidRPr="00253E75" w:rsidSect="00EC5DC6">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26" w:rsidRDefault="006D4F26">
      <w:r>
        <w:separator/>
      </w:r>
    </w:p>
  </w:endnote>
  <w:endnote w:type="continuationSeparator" w:id="0">
    <w:p w:rsidR="006D4F26" w:rsidRDefault="006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EC5DC6">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EC5DC6" w:rsidP="00EC5DC6">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2</w:t>
    </w:r>
    <w:r w:rsidRPr="00AA4B12">
      <w:rPr>
        <w:b w:val="0"/>
        <w:lang w:val="en-US" w:eastAsia="zh-CN"/>
      </w:rPr>
      <w:fldChar w:fldCharType="end"/>
    </w:r>
    <w:r>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4175A8">
      <w:rPr>
        <w:lang w:eastAsia="zh-CN"/>
      </w:rPr>
      <w:t>WTSA-12</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Pr>
        <w:rFonts w:hint="eastAsia"/>
        <w:lang w:val="en-US" w:eastAsia="zh-CN"/>
      </w:rPr>
      <w:t>第</w:t>
    </w:r>
    <w:r>
      <w:rPr>
        <w:rFonts w:hint="eastAsia"/>
        <w:lang w:val="en-US" w:eastAsia="zh-CN"/>
      </w:rPr>
      <w:t>71</w:t>
    </w:r>
    <w:r>
      <w:rPr>
        <w:rFonts w:hint="eastAsia"/>
        <w:lang w:val="en-US" w:eastAsia="zh-CN"/>
      </w:rPr>
      <w:t>号决议</w:t>
    </w:r>
    <w:r w:rsidR="0061564D">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EC5DC6">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EC5DC6">
      <w:rPr>
        <w:rFonts w:hint="eastAsia"/>
        <w:lang w:val="en-US" w:eastAsia="zh-CN"/>
      </w:rPr>
      <w:t>第</w:t>
    </w:r>
    <w:r w:rsidR="00EC5DC6">
      <w:rPr>
        <w:rFonts w:hint="eastAsia"/>
        <w:lang w:val="en-US" w:eastAsia="zh-CN"/>
      </w:rPr>
      <w:t>71</w:t>
    </w:r>
    <w:r w:rsidR="00EC5DC6">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EC5DC6">
      <w:rPr>
        <w:b w:val="0"/>
        <w:lang w:val="en-US" w:eastAsia="zh-CN"/>
      </w:rPr>
      <w:t>3</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26" w:rsidRDefault="006D4F26">
      <w:r>
        <w:t>____________________</w:t>
      </w:r>
    </w:p>
  </w:footnote>
  <w:footnote w:type="continuationSeparator" w:id="0">
    <w:p w:rsidR="006D4F26" w:rsidRDefault="006D4F26">
      <w:r>
        <w:continuationSeparator/>
      </w:r>
    </w:p>
  </w:footnote>
  <w:footnote w:id="1">
    <w:p w:rsidR="0061564D" w:rsidRPr="005A1496" w:rsidRDefault="0061564D" w:rsidP="00D1121F">
      <w:pPr>
        <w:pStyle w:val="FootnoteText"/>
        <w:rPr>
          <w:szCs w:val="22"/>
          <w:lang w:eastAsia="zh-CN"/>
        </w:rPr>
      </w:pPr>
      <w:r w:rsidRPr="00C06B4E">
        <w:rPr>
          <w:rStyle w:val="FootnoteReference"/>
          <w:szCs w:val="18"/>
          <w:lang w:eastAsia="zh-CN"/>
        </w:rPr>
        <w:t>1</w:t>
      </w:r>
      <w:r w:rsidRPr="005A1496">
        <w:rPr>
          <w:szCs w:val="22"/>
          <w:lang w:eastAsia="zh-CN"/>
        </w:rPr>
        <w:tab/>
      </w:r>
      <w:r w:rsidRPr="005A1496">
        <w:rPr>
          <w:rFonts w:hint="eastAsia"/>
          <w:szCs w:val="22"/>
          <w:lang w:eastAsia="zh-CN"/>
        </w:rPr>
        <w:t>其中包括与电信</w:t>
      </w:r>
      <w:r w:rsidRPr="005A1496">
        <w:rPr>
          <w:rFonts w:hint="eastAsia"/>
          <w:szCs w:val="22"/>
          <w:lang w:eastAsia="zh-CN"/>
        </w:rPr>
        <w:t>/ICT</w:t>
      </w:r>
      <w:r w:rsidRPr="005A1496">
        <w:rPr>
          <w:rFonts w:hint="eastAsia"/>
          <w:szCs w:val="22"/>
          <w:lang w:eastAsia="zh-CN"/>
        </w:rPr>
        <w:t>发展相关的学院、研究所、大学及其相关研究机构。</w:t>
      </w:r>
    </w:p>
  </w:footnote>
  <w:footnote w:id="2">
    <w:p w:rsidR="0061564D" w:rsidRPr="005A1496" w:rsidRDefault="0061564D" w:rsidP="00D1121F">
      <w:pPr>
        <w:pStyle w:val="FootnoteText"/>
        <w:rPr>
          <w:szCs w:val="22"/>
          <w:lang w:eastAsia="zh-CN"/>
        </w:rPr>
      </w:pPr>
      <w:r>
        <w:rPr>
          <w:rStyle w:val="FootnoteReference"/>
          <w:lang w:eastAsia="zh-CN"/>
        </w:rPr>
        <w:t>2</w:t>
      </w:r>
      <w:r>
        <w:rPr>
          <w:lang w:eastAsia="zh-CN"/>
        </w:rPr>
        <w:t xml:space="preserve"> </w:t>
      </w:r>
      <w:r w:rsidRPr="005A1496">
        <w:rPr>
          <w:szCs w:val="22"/>
          <w:lang w:eastAsia="zh-CN"/>
        </w:rPr>
        <w:tab/>
      </w:r>
      <w:r w:rsidRPr="005A1496">
        <w:rPr>
          <w:rFonts w:hint="eastAsia"/>
          <w:szCs w:val="22"/>
          <w:lang w:eastAsia="zh-CN"/>
        </w:rPr>
        <w:t>其中包括最不发达国家、小岛屿发展中国家、内陆发展中国家和经济转型国家。</w:t>
      </w:r>
    </w:p>
  </w:footnote>
  <w:footnote w:id="3">
    <w:p w:rsidR="0061564D" w:rsidRPr="003A125E" w:rsidRDefault="0061564D" w:rsidP="00D1121F">
      <w:pPr>
        <w:pStyle w:val="FootnoteText"/>
        <w:rPr>
          <w:szCs w:val="22"/>
          <w:lang w:eastAsia="zh-CN"/>
        </w:rPr>
      </w:pPr>
      <w:r w:rsidRPr="00C06B4E">
        <w:rPr>
          <w:rStyle w:val="FootnoteReference"/>
          <w:szCs w:val="18"/>
          <w:lang w:eastAsia="zh-CN"/>
        </w:rPr>
        <w:t>3</w:t>
      </w:r>
      <w:r w:rsidRPr="003A125E">
        <w:rPr>
          <w:rFonts w:hint="eastAsia"/>
          <w:szCs w:val="22"/>
          <w:lang w:eastAsia="zh-CN"/>
        </w:rPr>
        <w:tab/>
      </w:r>
      <w:r w:rsidRPr="003A125E">
        <w:rPr>
          <w:rFonts w:hint="eastAsia"/>
          <w:szCs w:val="22"/>
          <w:lang w:val="en-US" w:eastAsia="zh-CN"/>
        </w:rPr>
        <w:t>考虑到全权代表大会第</w:t>
      </w:r>
      <w:r w:rsidRPr="003A125E">
        <w:rPr>
          <w:rFonts w:hint="eastAsia"/>
          <w:szCs w:val="22"/>
          <w:lang w:val="en-US" w:eastAsia="zh-CN"/>
        </w:rPr>
        <w:t>58</w:t>
      </w:r>
      <w:r w:rsidRPr="003A125E">
        <w:rPr>
          <w:rFonts w:hint="eastAsia"/>
          <w:szCs w:val="22"/>
          <w:lang w:val="en-US" w:eastAsia="zh-CN"/>
        </w:rPr>
        <w:t>号决议（</w:t>
      </w:r>
      <w:r w:rsidRPr="003A125E">
        <w:rPr>
          <w:rFonts w:hint="eastAsia"/>
          <w:szCs w:val="22"/>
          <w:lang w:val="en-US" w:eastAsia="zh-CN"/>
        </w:rPr>
        <w:t>2010</w:t>
      </w:r>
      <w:r w:rsidRPr="003A125E">
        <w:rPr>
          <w:rFonts w:hint="eastAsia"/>
          <w:szCs w:val="22"/>
          <w:lang w:val="en-US" w:eastAsia="zh-CN"/>
        </w:rPr>
        <w:t>年，瓜达拉哈拉，修订版）涉及的六个区域电信组织，</w:t>
      </w:r>
      <w:r w:rsidRPr="003A125E">
        <w:rPr>
          <w:rFonts w:ascii="SimSun" w:hAnsi="SimSun" w:cs="SimSun" w:hint="eastAsia"/>
          <w:szCs w:val="22"/>
          <w:lang w:eastAsia="zh-CN"/>
        </w:rPr>
        <w:t>它们是：</w:t>
      </w:r>
      <w:r w:rsidRPr="003A125E">
        <w:rPr>
          <w:rFonts w:hint="eastAsia"/>
          <w:szCs w:val="22"/>
          <w:lang w:eastAsia="zh-CN"/>
        </w:rPr>
        <w:t>亚太电信组织（</w:t>
      </w:r>
      <w:r w:rsidRPr="003A125E">
        <w:rPr>
          <w:rFonts w:hint="eastAsia"/>
          <w:szCs w:val="22"/>
          <w:lang w:eastAsia="zh-CN"/>
        </w:rPr>
        <w:t>APT</w:t>
      </w:r>
      <w:r w:rsidRPr="003A125E">
        <w:rPr>
          <w:rFonts w:hint="eastAsia"/>
          <w:szCs w:val="22"/>
          <w:lang w:eastAsia="zh-CN"/>
        </w:rPr>
        <w:t>）、欧洲邮政和电信主管部门大会（</w:t>
      </w:r>
      <w:r w:rsidRPr="003A125E">
        <w:rPr>
          <w:rFonts w:hint="eastAsia"/>
          <w:szCs w:val="22"/>
          <w:lang w:eastAsia="zh-CN"/>
        </w:rPr>
        <w:t>CEPT</w:t>
      </w:r>
      <w:r w:rsidRPr="003A125E">
        <w:rPr>
          <w:rFonts w:hint="eastAsia"/>
          <w:szCs w:val="22"/>
          <w:lang w:eastAsia="zh-CN"/>
        </w:rPr>
        <w:t>）、美洲国家电信委员会（</w:t>
      </w:r>
      <w:r w:rsidRPr="003A125E">
        <w:rPr>
          <w:rFonts w:hint="eastAsia"/>
          <w:szCs w:val="22"/>
          <w:lang w:eastAsia="zh-CN"/>
        </w:rPr>
        <w:t>CITEL</w:t>
      </w:r>
      <w:r w:rsidRPr="003A125E">
        <w:rPr>
          <w:rFonts w:hint="eastAsia"/>
          <w:szCs w:val="22"/>
          <w:lang w:eastAsia="zh-CN"/>
        </w:rPr>
        <w:t>）、非</w:t>
      </w:r>
      <w:r w:rsidRPr="003A125E">
        <w:rPr>
          <w:rFonts w:ascii="SimSun" w:hAnsi="SimSun" w:cs="SimSun" w:hint="eastAsia"/>
          <w:szCs w:val="22"/>
          <w:lang w:eastAsia="zh-CN"/>
        </w:rPr>
        <w:t>洲</w:t>
      </w:r>
      <w:r w:rsidRPr="003A125E">
        <w:rPr>
          <w:rFonts w:hint="eastAsia"/>
          <w:szCs w:val="22"/>
          <w:lang w:eastAsia="zh-CN"/>
        </w:rPr>
        <w:t>电信联盟（</w:t>
      </w:r>
      <w:r w:rsidRPr="003A125E">
        <w:rPr>
          <w:rFonts w:hint="eastAsia"/>
          <w:szCs w:val="22"/>
          <w:lang w:eastAsia="zh-CN"/>
        </w:rPr>
        <w:t>ATU</w:t>
      </w:r>
      <w:r w:rsidRPr="003A125E">
        <w:rPr>
          <w:rFonts w:hint="eastAsia"/>
          <w:szCs w:val="22"/>
          <w:lang w:eastAsia="zh-CN"/>
        </w:rPr>
        <w:t>）、</w:t>
      </w:r>
      <w:r w:rsidRPr="003A125E">
        <w:rPr>
          <w:rFonts w:ascii="SimSun" w:hAnsi="SimSun" w:cs="SimSun" w:hint="eastAsia"/>
          <w:szCs w:val="22"/>
          <w:lang w:eastAsia="zh-CN"/>
        </w:rPr>
        <w:t>代表</w:t>
      </w:r>
      <w:r w:rsidRPr="003A125E">
        <w:rPr>
          <w:rFonts w:hint="eastAsia"/>
          <w:szCs w:val="22"/>
          <w:lang w:eastAsia="zh-CN"/>
        </w:rPr>
        <w:t>阿拉伯国家联盟（</w:t>
      </w:r>
      <w:r w:rsidRPr="003A125E">
        <w:rPr>
          <w:rFonts w:hint="eastAsia"/>
          <w:szCs w:val="22"/>
          <w:lang w:eastAsia="zh-CN"/>
        </w:rPr>
        <w:t>LAS</w:t>
      </w:r>
      <w:r w:rsidRPr="003A125E">
        <w:rPr>
          <w:rFonts w:hint="eastAsia"/>
          <w:szCs w:val="22"/>
          <w:lang w:eastAsia="zh-CN"/>
        </w:rPr>
        <w:t>）总</w:t>
      </w:r>
      <w:r w:rsidRPr="003A125E">
        <w:rPr>
          <w:rFonts w:ascii="SimSun" w:hAnsi="SimSun" w:cs="SimSun" w:hint="eastAsia"/>
          <w:szCs w:val="22"/>
          <w:lang w:eastAsia="zh-CN"/>
        </w:rPr>
        <w:t>秘书处的阿拉伯电信和信息部长理事会以及区域性通信共同体</w:t>
      </w:r>
      <w:r w:rsidRPr="003A125E">
        <w:rPr>
          <w:rFonts w:cs="SimSun" w:hint="eastAsia"/>
          <w:szCs w:val="22"/>
          <w:lang w:eastAsia="zh-CN"/>
        </w:rPr>
        <w:t>（</w:t>
      </w:r>
      <w:r w:rsidRPr="003A125E">
        <w:rPr>
          <w:rFonts w:hint="eastAsia"/>
          <w:szCs w:val="22"/>
          <w:lang w:eastAsia="zh-CN"/>
        </w:rPr>
        <w:t>RCC</w:t>
      </w:r>
      <w:r w:rsidRPr="003A125E">
        <w:rPr>
          <w:rFonts w:cs="SimSun" w:hint="eastAsia"/>
          <w:szCs w:val="22"/>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B54F1"/>
    <w:rsid w:val="000C09BA"/>
    <w:rsid w:val="000C1F1E"/>
    <w:rsid w:val="000C30E8"/>
    <w:rsid w:val="000C6464"/>
    <w:rsid w:val="000C6AA7"/>
    <w:rsid w:val="000D6B93"/>
    <w:rsid w:val="000E26F6"/>
    <w:rsid w:val="000E38B4"/>
    <w:rsid w:val="000F16A4"/>
    <w:rsid w:val="000F31F3"/>
    <w:rsid w:val="000F73E9"/>
    <w:rsid w:val="00102512"/>
    <w:rsid w:val="00110100"/>
    <w:rsid w:val="00111522"/>
    <w:rsid w:val="00160CD7"/>
    <w:rsid w:val="001659E3"/>
    <w:rsid w:val="00166859"/>
    <w:rsid w:val="001702D5"/>
    <w:rsid w:val="00174958"/>
    <w:rsid w:val="001765EC"/>
    <w:rsid w:val="00183952"/>
    <w:rsid w:val="001853E8"/>
    <w:rsid w:val="00190B26"/>
    <w:rsid w:val="00191648"/>
    <w:rsid w:val="00194D94"/>
    <w:rsid w:val="00195159"/>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3C2"/>
    <w:rsid w:val="002435A4"/>
    <w:rsid w:val="00251D54"/>
    <w:rsid w:val="00252C61"/>
    <w:rsid w:val="00253E75"/>
    <w:rsid w:val="00255630"/>
    <w:rsid w:val="00270364"/>
    <w:rsid w:val="00276EAA"/>
    <w:rsid w:val="00285D2D"/>
    <w:rsid w:val="00291F40"/>
    <w:rsid w:val="002A2467"/>
    <w:rsid w:val="002A4C9C"/>
    <w:rsid w:val="002A7FC1"/>
    <w:rsid w:val="002B509B"/>
    <w:rsid w:val="002D3B74"/>
    <w:rsid w:val="002E2A59"/>
    <w:rsid w:val="002E4E53"/>
    <w:rsid w:val="002E50E1"/>
    <w:rsid w:val="002E59C5"/>
    <w:rsid w:val="002F77D6"/>
    <w:rsid w:val="003041E7"/>
    <w:rsid w:val="00305254"/>
    <w:rsid w:val="00307900"/>
    <w:rsid w:val="003115CA"/>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206E"/>
    <w:rsid w:val="003B41D5"/>
    <w:rsid w:val="003B4BEF"/>
    <w:rsid w:val="003B58D5"/>
    <w:rsid w:val="003C644C"/>
    <w:rsid w:val="003C6B45"/>
    <w:rsid w:val="003D4BE3"/>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574D0"/>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1EAC"/>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15E"/>
    <w:rsid w:val="005A0ACB"/>
    <w:rsid w:val="005A1496"/>
    <w:rsid w:val="005A3FF0"/>
    <w:rsid w:val="005B27E4"/>
    <w:rsid w:val="005B323B"/>
    <w:rsid w:val="005C530C"/>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2AD8"/>
    <w:rsid w:val="00673C06"/>
    <w:rsid w:val="00682DBF"/>
    <w:rsid w:val="006847FD"/>
    <w:rsid w:val="00691142"/>
    <w:rsid w:val="006912C1"/>
    <w:rsid w:val="00691FD7"/>
    <w:rsid w:val="00694A6D"/>
    <w:rsid w:val="00697021"/>
    <w:rsid w:val="006A22E9"/>
    <w:rsid w:val="006B67CE"/>
    <w:rsid w:val="006C3472"/>
    <w:rsid w:val="006C38ED"/>
    <w:rsid w:val="006C5CE9"/>
    <w:rsid w:val="006D3D54"/>
    <w:rsid w:val="006D4F26"/>
    <w:rsid w:val="006D58C3"/>
    <w:rsid w:val="006D6104"/>
    <w:rsid w:val="006D6414"/>
    <w:rsid w:val="006E6182"/>
    <w:rsid w:val="006F3594"/>
    <w:rsid w:val="006F3C60"/>
    <w:rsid w:val="00705285"/>
    <w:rsid w:val="007127CE"/>
    <w:rsid w:val="00716B79"/>
    <w:rsid w:val="00717363"/>
    <w:rsid w:val="00723A28"/>
    <w:rsid w:val="00723AD3"/>
    <w:rsid w:val="00731012"/>
    <w:rsid w:val="00734D57"/>
    <w:rsid w:val="00736415"/>
    <w:rsid w:val="00757153"/>
    <w:rsid w:val="00770D2A"/>
    <w:rsid w:val="00781FAE"/>
    <w:rsid w:val="007864F6"/>
    <w:rsid w:val="00791548"/>
    <w:rsid w:val="007921AD"/>
    <w:rsid w:val="007959D1"/>
    <w:rsid w:val="007B0906"/>
    <w:rsid w:val="007B73F5"/>
    <w:rsid w:val="007B7C4B"/>
    <w:rsid w:val="007C09F6"/>
    <w:rsid w:val="007C6A61"/>
    <w:rsid w:val="007C7BFE"/>
    <w:rsid w:val="007D3F19"/>
    <w:rsid w:val="007D4C5A"/>
    <w:rsid w:val="007E296B"/>
    <w:rsid w:val="007F0FC5"/>
    <w:rsid w:val="007F5C36"/>
    <w:rsid w:val="007F77CF"/>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57BA2"/>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664B"/>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557B"/>
    <w:rsid w:val="009A6653"/>
    <w:rsid w:val="009C0D16"/>
    <w:rsid w:val="009C203B"/>
    <w:rsid w:val="009C72B7"/>
    <w:rsid w:val="009D57FA"/>
    <w:rsid w:val="009E4BE5"/>
    <w:rsid w:val="009E6F63"/>
    <w:rsid w:val="009F7627"/>
    <w:rsid w:val="00A0052C"/>
    <w:rsid w:val="00A029BA"/>
    <w:rsid w:val="00A13A80"/>
    <w:rsid w:val="00A30E2D"/>
    <w:rsid w:val="00A31B14"/>
    <w:rsid w:val="00A323DC"/>
    <w:rsid w:val="00A33F74"/>
    <w:rsid w:val="00A34E21"/>
    <w:rsid w:val="00A36DCC"/>
    <w:rsid w:val="00A403A2"/>
    <w:rsid w:val="00A75E71"/>
    <w:rsid w:val="00A76C3E"/>
    <w:rsid w:val="00A76FC7"/>
    <w:rsid w:val="00A815BE"/>
    <w:rsid w:val="00A81F7C"/>
    <w:rsid w:val="00A92E8B"/>
    <w:rsid w:val="00A93E6A"/>
    <w:rsid w:val="00AA4B12"/>
    <w:rsid w:val="00AA4C8A"/>
    <w:rsid w:val="00AA5DA1"/>
    <w:rsid w:val="00AB0E73"/>
    <w:rsid w:val="00AB3349"/>
    <w:rsid w:val="00AB4417"/>
    <w:rsid w:val="00AD30BE"/>
    <w:rsid w:val="00AD69CB"/>
    <w:rsid w:val="00AE369F"/>
    <w:rsid w:val="00B019DE"/>
    <w:rsid w:val="00B026CB"/>
    <w:rsid w:val="00B047CD"/>
    <w:rsid w:val="00B04E3F"/>
    <w:rsid w:val="00B05AE8"/>
    <w:rsid w:val="00B1111A"/>
    <w:rsid w:val="00B152A4"/>
    <w:rsid w:val="00B279CA"/>
    <w:rsid w:val="00B37E6D"/>
    <w:rsid w:val="00B40F44"/>
    <w:rsid w:val="00B45500"/>
    <w:rsid w:val="00B565BE"/>
    <w:rsid w:val="00B6759B"/>
    <w:rsid w:val="00B7498F"/>
    <w:rsid w:val="00B80EAD"/>
    <w:rsid w:val="00B84B8B"/>
    <w:rsid w:val="00B851D4"/>
    <w:rsid w:val="00B868FC"/>
    <w:rsid w:val="00B8749B"/>
    <w:rsid w:val="00B90EF5"/>
    <w:rsid w:val="00B95072"/>
    <w:rsid w:val="00B97DF5"/>
    <w:rsid w:val="00BA125F"/>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277D"/>
    <w:rsid w:val="00BF4577"/>
    <w:rsid w:val="00BF459E"/>
    <w:rsid w:val="00BF77D2"/>
    <w:rsid w:val="00BF7F42"/>
    <w:rsid w:val="00C0028A"/>
    <w:rsid w:val="00C0067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1E40"/>
    <w:rsid w:val="00C73EB8"/>
    <w:rsid w:val="00C74CC2"/>
    <w:rsid w:val="00C762FF"/>
    <w:rsid w:val="00C84BB5"/>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02AE"/>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3785F"/>
    <w:rsid w:val="00D52A14"/>
    <w:rsid w:val="00D52DD4"/>
    <w:rsid w:val="00D54C6E"/>
    <w:rsid w:val="00D70BDC"/>
    <w:rsid w:val="00D73CC4"/>
    <w:rsid w:val="00D74599"/>
    <w:rsid w:val="00D7587C"/>
    <w:rsid w:val="00D8122E"/>
    <w:rsid w:val="00D83D92"/>
    <w:rsid w:val="00D9101D"/>
    <w:rsid w:val="00D97B7A"/>
    <w:rsid w:val="00DA0469"/>
    <w:rsid w:val="00DA0F7D"/>
    <w:rsid w:val="00DA1447"/>
    <w:rsid w:val="00DA66C0"/>
    <w:rsid w:val="00DA734B"/>
    <w:rsid w:val="00DA7C37"/>
    <w:rsid w:val="00DB41FE"/>
    <w:rsid w:val="00DB5D58"/>
    <w:rsid w:val="00DC64DE"/>
    <w:rsid w:val="00DC71D5"/>
    <w:rsid w:val="00DD13B7"/>
    <w:rsid w:val="00DD28EE"/>
    <w:rsid w:val="00DD529C"/>
    <w:rsid w:val="00DE382D"/>
    <w:rsid w:val="00DE51DD"/>
    <w:rsid w:val="00DF0E75"/>
    <w:rsid w:val="00DF3B0C"/>
    <w:rsid w:val="00DF5A9D"/>
    <w:rsid w:val="00DF6F65"/>
    <w:rsid w:val="00E05AB1"/>
    <w:rsid w:val="00E05F8D"/>
    <w:rsid w:val="00E06B49"/>
    <w:rsid w:val="00E14984"/>
    <w:rsid w:val="00E2217D"/>
    <w:rsid w:val="00E22A25"/>
    <w:rsid w:val="00E27E2F"/>
    <w:rsid w:val="00E33111"/>
    <w:rsid w:val="00E413F2"/>
    <w:rsid w:val="00E464C6"/>
    <w:rsid w:val="00E520B9"/>
    <w:rsid w:val="00E54805"/>
    <w:rsid w:val="00E560F1"/>
    <w:rsid w:val="00E63002"/>
    <w:rsid w:val="00E63E9B"/>
    <w:rsid w:val="00E66739"/>
    <w:rsid w:val="00E7027E"/>
    <w:rsid w:val="00E721F1"/>
    <w:rsid w:val="00E74B3F"/>
    <w:rsid w:val="00E75337"/>
    <w:rsid w:val="00E81D85"/>
    <w:rsid w:val="00E833BE"/>
    <w:rsid w:val="00E8497A"/>
    <w:rsid w:val="00E8567D"/>
    <w:rsid w:val="00E8793F"/>
    <w:rsid w:val="00E87B69"/>
    <w:rsid w:val="00E92319"/>
    <w:rsid w:val="00EA316A"/>
    <w:rsid w:val="00EA5DE4"/>
    <w:rsid w:val="00EC5DC6"/>
    <w:rsid w:val="00ED4364"/>
    <w:rsid w:val="00ED58AB"/>
    <w:rsid w:val="00EE067B"/>
    <w:rsid w:val="00EE0CA1"/>
    <w:rsid w:val="00EE6008"/>
    <w:rsid w:val="00F0326D"/>
    <w:rsid w:val="00F10A3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D4E4C"/>
    <w:rsid w:val="00FD53F2"/>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2.xml><?xml version="1.0" encoding="utf-8"?>
<ds:datastoreItem xmlns:ds="http://schemas.openxmlformats.org/officeDocument/2006/customXml" ds:itemID="{6C0B6B6F-2C47-4648-A218-D3F9FE0B48DD}">
  <ds:schemaRefs>
    <ds:schemaRef ds:uri="http://purl.org/dc/elements/1.1/"/>
    <ds:schemaRef ds:uri="http://purl.org/dc/terms/"/>
    <ds:schemaRef ds:uri="996b2e75-67fd-4955-a3b0-5ab9934cb50b"/>
    <ds:schemaRef ds:uri="http://www.w3.org/XML/1998/namespace"/>
    <ds:schemaRef ds:uri="http://schemas.openxmlformats.org/package/2006/metadata/core-properties"/>
    <ds:schemaRef ds:uri="32a1a8c5-2265-4ebc-b7a0-2071e2c5c9bb"/>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5.xml><?xml version="1.0" encoding="utf-8"?>
<ds:datastoreItem xmlns:ds="http://schemas.openxmlformats.org/officeDocument/2006/customXml" ds:itemID="{CA6FAEFB-7BE5-40D8-B7B0-A5AD8BEA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2</TotalTime>
  <Pages>7</Pages>
  <Words>1711</Words>
  <Characters>338</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L. CIAVALINO</dc:creator>
  <cp:lastModifiedBy>L. CIAVALINO</cp:lastModifiedBy>
  <cp:revision>4</cp:revision>
  <cp:lastPrinted>2013-03-27T17:13:00Z</cp:lastPrinted>
  <dcterms:created xsi:type="dcterms:W3CDTF">2013-04-18T09:30:00Z</dcterms:created>
  <dcterms:modified xsi:type="dcterms:W3CDTF">2013-04-18T10:11:00Z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