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D72FA7">
              <w:rPr>
                <w:rFonts w:ascii="Arial" w:eastAsia="SimHei" w:hAnsi="Arial" w:cs="Arial"/>
                <w:spacing w:val="255"/>
                <w:sz w:val="28"/>
                <w:szCs w:val="28"/>
                <w:fitText w:val="8222" w:id="344731648"/>
                <w:lang w:eastAsia="zh-CN"/>
              </w:rPr>
              <w:t>国</w:t>
            </w:r>
            <w:r w:rsidRPr="00D72FA7">
              <w:rPr>
                <w:rFonts w:ascii="Arial" w:eastAsia="SimHei" w:hAnsi="Arial" w:cs="Arial"/>
                <w:spacing w:val="255"/>
                <w:sz w:val="28"/>
                <w:szCs w:val="28"/>
                <w:fitText w:val="8222" w:id="344731648"/>
                <w:lang w:val="en-US" w:eastAsia="zh-CN"/>
              </w:rPr>
              <w:t xml:space="preserve">   </w:t>
            </w:r>
            <w:r w:rsidRPr="00D72FA7">
              <w:rPr>
                <w:rFonts w:ascii="Arial" w:eastAsia="SimHei" w:hAnsi="Arial" w:cs="Arial"/>
                <w:spacing w:val="255"/>
                <w:sz w:val="28"/>
                <w:szCs w:val="28"/>
                <w:fitText w:val="8222" w:id="344731648"/>
                <w:lang w:eastAsia="zh-CN"/>
              </w:rPr>
              <w:t>际</w:t>
            </w:r>
            <w:r w:rsidRPr="00D72FA7">
              <w:rPr>
                <w:rFonts w:ascii="Arial" w:eastAsia="SimHei" w:hAnsi="Arial" w:cs="Arial"/>
                <w:spacing w:val="255"/>
                <w:sz w:val="28"/>
                <w:szCs w:val="28"/>
                <w:fitText w:val="8222" w:id="344731648"/>
                <w:lang w:val="en-US" w:eastAsia="zh-CN"/>
              </w:rPr>
              <w:t xml:space="preserve">   </w:t>
            </w:r>
            <w:r w:rsidRPr="00D72FA7">
              <w:rPr>
                <w:rFonts w:ascii="Arial" w:eastAsia="SimHei" w:hAnsi="Arial" w:cs="Arial"/>
                <w:spacing w:val="255"/>
                <w:sz w:val="28"/>
                <w:szCs w:val="28"/>
                <w:fitText w:val="8222" w:id="344731648"/>
                <w:lang w:eastAsia="zh-CN"/>
              </w:rPr>
              <w:t>电</w:t>
            </w:r>
            <w:r w:rsidRPr="00D72FA7">
              <w:rPr>
                <w:rFonts w:ascii="Arial" w:eastAsia="SimHei" w:hAnsi="Arial" w:cs="Arial"/>
                <w:spacing w:val="255"/>
                <w:sz w:val="28"/>
                <w:szCs w:val="28"/>
                <w:fitText w:val="8222" w:id="344731648"/>
                <w:lang w:val="en-US" w:eastAsia="zh-CN"/>
              </w:rPr>
              <w:t xml:space="preserve">   </w:t>
            </w:r>
            <w:r w:rsidRPr="00D72FA7">
              <w:rPr>
                <w:rFonts w:ascii="Arial" w:eastAsia="SimHei" w:hAnsi="Arial" w:cs="Arial"/>
                <w:spacing w:val="255"/>
                <w:sz w:val="28"/>
                <w:szCs w:val="28"/>
                <w:fitText w:val="8222" w:id="344731648"/>
                <w:lang w:eastAsia="zh-CN"/>
              </w:rPr>
              <w:t>信</w:t>
            </w:r>
            <w:r w:rsidRPr="00D72FA7">
              <w:rPr>
                <w:rFonts w:ascii="Arial" w:eastAsia="SimHei" w:hAnsi="Arial" w:cs="Arial"/>
                <w:spacing w:val="255"/>
                <w:sz w:val="28"/>
                <w:szCs w:val="28"/>
                <w:fitText w:val="8222" w:id="344731648"/>
                <w:lang w:val="en-US" w:eastAsia="zh-CN"/>
              </w:rPr>
              <w:t xml:space="preserve">   </w:t>
            </w:r>
            <w:r w:rsidRPr="00D72FA7">
              <w:rPr>
                <w:rFonts w:ascii="Arial" w:eastAsia="SimHei" w:hAnsi="Arial" w:cs="Arial"/>
                <w:spacing w:val="255"/>
                <w:sz w:val="28"/>
                <w:szCs w:val="28"/>
                <w:fitText w:val="8222" w:id="344731648"/>
                <w:lang w:eastAsia="zh-CN"/>
              </w:rPr>
              <w:t>联</w:t>
            </w:r>
            <w:r w:rsidRPr="00D72FA7">
              <w:rPr>
                <w:rFonts w:ascii="Arial" w:eastAsia="SimHei" w:hAnsi="Arial" w:cs="Arial"/>
                <w:spacing w:val="255"/>
                <w:sz w:val="28"/>
                <w:szCs w:val="28"/>
                <w:fitText w:val="8222" w:id="344731648"/>
                <w:lang w:val="en-US" w:eastAsia="zh-CN"/>
              </w:rPr>
              <w:t xml:space="preserve">   </w:t>
            </w:r>
            <w:r w:rsidRPr="00D72FA7">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F9447F">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910182">
              <w:rPr>
                <w:rFonts w:ascii="Arial" w:eastAsia="SimHei" w:hAnsi="Arial" w:cs="Arial"/>
                <w:b/>
                <w:bCs/>
                <w:sz w:val="36"/>
                <w:szCs w:val="28"/>
                <w:lang w:eastAsia="zh-CN"/>
              </w:rPr>
              <w:t>48</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910182">
              <w:rPr>
                <w:rFonts w:ascii="Arial" w:eastAsia="SimHei" w:hAnsi="Arial" w:cs="Arial"/>
                <w:b/>
                <w:bCs/>
                <w:sz w:val="36"/>
                <w:szCs w:val="28"/>
                <w:lang w:val="en-US" w:eastAsia="zh-CN"/>
              </w:rPr>
              <w:t xml:space="preserve"> </w:t>
            </w:r>
            <w:r w:rsidR="00910182" w:rsidRPr="00910182">
              <w:rPr>
                <w:rFonts w:eastAsia="SimHei" w:hint="eastAsia"/>
                <w:b/>
                <w:bCs/>
                <w:sz w:val="36"/>
                <w:szCs w:val="36"/>
                <w:lang w:eastAsia="zh-CN"/>
              </w:rPr>
              <w:t>国际化（多语文）域名</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E413F2" w:rsidRPr="00E04A5F" w:rsidRDefault="00E413F2" w:rsidP="00910182">
      <w:pPr>
        <w:pStyle w:val="ResNo"/>
        <w:spacing w:before="240"/>
        <w:rPr>
          <w:lang w:eastAsia="zh-CN"/>
        </w:rPr>
      </w:pPr>
      <w:bookmarkStart w:id="3" w:name="_Toc219521726"/>
      <w:bookmarkStart w:id="4" w:name="_Toc348252461"/>
      <w:r w:rsidRPr="0038451B">
        <w:rPr>
          <w:rStyle w:val="href"/>
          <w:rFonts w:hint="eastAsia"/>
        </w:rPr>
        <w:lastRenderedPageBreak/>
        <w:t>第</w:t>
      </w:r>
      <w:r w:rsidRPr="0038451B">
        <w:rPr>
          <w:rStyle w:val="href"/>
        </w:rPr>
        <w:t>48</w:t>
      </w:r>
      <w:r w:rsidRPr="0038451B">
        <w:rPr>
          <w:rStyle w:val="href"/>
          <w:rFonts w:hint="eastAsia"/>
        </w:rPr>
        <w:t>号决议</w:t>
      </w:r>
      <w:bookmarkEnd w:id="3"/>
      <w:r>
        <w:rPr>
          <w:rFonts w:hint="eastAsia"/>
          <w:lang w:eastAsia="zh-CN"/>
        </w:rPr>
        <w:t>（</w:t>
      </w:r>
      <w:r>
        <w:rPr>
          <w:lang w:eastAsia="zh-CN"/>
        </w:rPr>
        <w:t>2012</w:t>
      </w:r>
      <w:r>
        <w:rPr>
          <w:rFonts w:hint="eastAsia"/>
          <w:lang w:eastAsia="zh-CN"/>
        </w:rPr>
        <w:t>年，迪拜，修订版）</w:t>
      </w:r>
      <w:bookmarkEnd w:id="4"/>
    </w:p>
    <w:p w:rsidR="00E413F2" w:rsidRPr="00E04A5F" w:rsidRDefault="00E413F2" w:rsidP="00B7498F">
      <w:pPr>
        <w:pStyle w:val="Restitle"/>
        <w:rPr>
          <w:lang w:eastAsia="zh-CN"/>
        </w:rPr>
      </w:pPr>
      <w:bookmarkStart w:id="5" w:name="_Toc219521727"/>
      <w:r w:rsidRPr="00E04A5F">
        <w:rPr>
          <w:lang w:eastAsia="zh-CN"/>
        </w:rPr>
        <w:t>国际化</w:t>
      </w:r>
      <w:r w:rsidRPr="00E04A5F">
        <w:rPr>
          <w:rFonts w:hint="eastAsia"/>
          <w:lang w:eastAsia="zh-CN"/>
        </w:rPr>
        <w:t>（多语文）</w:t>
      </w:r>
      <w:r w:rsidRPr="00E04A5F">
        <w:rPr>
          <w:lang w:eastAsia="zh-CN"/>
        </w:rPr>
        <w:t>域名</w:t>
      </w:r>
      <w:bookmarkEnd w:id="5"/>
    </w:p>
    <w:p w:rsidR="00E413F2" w:rsidRPr="00FC2EED" w:rsidRDefault="00E413F2" w:rsidP="00E413F2">
      <w:pPr>
        <w:pStyle w:val="Resref"/>
        <w:rPr>
          <w:iCs/>
          <w:lang w:eastAsia="zh-CN"/>
        </w:rPr>
      </w:pPr>
      <w:r w:rsidRPr="00FC2EED">
        <w:rPr>
          <w:rFonts w:hint="eastAsia"/>
          <w:iCs/>
          <w:lang w:eastAsia="zh-CN"/>
        </w:rPr>
        <w:t>（</w:t>
      </w:r>
      <w:r w:rsidRPr="00FC2EED">
        <w:rPr>
          <w:iCs/>
          <w:lang w:eastAsia="zh-CN"/>
        </w:rPr>
        <w:t>2004</w:t>
      </w:r>
      <w:r w:rsidRPr="00FC2EED">
        <w:rPr>
          <w:rFonts w:hint="eastAsia"/>
          <w:iCs/>
          <w:lang w:eastAsia="zh-CN"/>
        </w:rPr>
        <w:t>年，弗洛里亚诺波利斯</w:t>
      </w:r>
      <w:r w:rsidRPr="00FC2EED">
        <w:rPr>
          <w:iCs/>
          <w:lang w:eastAsia="zh-CN"/>
        </w:rPr>
        <w:t>；</w:t>
      </w:r>
      <w:r w:rsidRPr="00FC2EED">
        <w:rPr>
          <w:iCs/>
          <w:lang w:eastAsia="zh-CN"/>
        </w:rPr>
        <w:t>2008</w:t>
      </w:r>
      <w:r w:rsidRPr="00FC2EED">
        <w:rPr>
          <w:iCs/>
          <w:lang w:eastAsia="zh-CN"/>
        </w:rPr>
        <w:t>年，约翰内斯堡</w:t>
      </w:r>
      <w:r>
        <w:rPr>
          <w:rFonts w:hint="eastAsia"/>
          <w:iCs/>
          <w:lang w:eastAsia="zh-CN"/>
        </w:rPr>
        <w:t>；</w:t>
      </w:r>
      <w:r>
        <w:rPr>
          <w:rFonts w:hint="eastAsia"/>
          <w:iCs/>
          <w:lang w:eastAsia="zh-CN"/>
        </w:rPr>
        <w:t>2012</w:t>
      </w:r>
      <w:r>
        <w:rPr>
          <w:rFonts w:hint="eastAsia"/>
          <w:iCs/>
          <w:lang w:eastAsia="zh-CN"/>
        </w:rPr>
        <w:t>年，迪拜</w:t>
      </w:r>
      <w:r w:rsidRPr="00FC2EED">
        <w:rPr>
          <w:rFonts w:hint="eastAsia"/>
          <w:iCs/>
          <w:lang w:eastAsia="zh-CN"/>
        </w:rPr>
        <w:t>）</w:t>
      </w:r>
    </w:p>
    <w:p w:rsidR="00E413F2" w:rsidRPr="00E04A5F" w:rsidRDefault="00E413F2" w:rsidP="00E413F2">
      <w:pPr>
        <w:pStyle w:val="Normalaftertitle"/>
        <w:rPr>
          <w:lang w:eastAsia="zh-CN"/>
        </w:rPr>
      </w:pPr>
      <w:r w:rsidRPr="00E04A5F">
        <w:rPr>
          <w:lang w:eastAsia="zh-CN"/>
        </w:rPr>
        <w:t>世界电信标准化全会</w:t>
      </w:r>
      <w:r w:rsidRPr="00E04A5F">
        <w:rPr>
          <w:rFonts w:hint="eastAsia"/>
          <w:lang w:eastAsia="zh-CN"/>
        </w:rPr>
        <w:t>（</w:t>
      </w:r>
      <w:r>
        <w:rPr>
          <w:rFonts w:hint="eastAsia"/>
          <w:lang w:eastAsia="zh-CN"/>
        </w:rPr>
        <w:t>2012</w:t>
      </w:r>
      <w:r>
        <w:rPr>
          <w:rFonts w:hint="eastAsia"/>
          <w:lang w:eastAsia="zh-CN"/>
        </w:rPr>
        <w:t>年，迪拜</w:t>
      </w:r>
      <w:r w:rsidRPr="00E04A5F">
        <w:rPr>
          <w:rFonts w:hint="eastAsia"/>
          <w:lang w:eastAsia="zh-CN"/>
        </w:rPr>
        <w:t>），</w:t>
      </w:r>
    </w:p>
    <w:p w:rsidR="00E413F2" w:rsidRPr="00E04A5F" w:rsidRDefault="00E413F2" w:rsidP="00E413F2">
      <w:pPr>
        <w:pStyle w:val="Call"/>
        <w:rPr>
          <w:lang w:eastAsia="zh-CN"/>
        </w:rPr>
      </w:pPr>
      <w:r w:rsidRPr="00E04A5F">
        <w:rPr>
          <w:rFonts w:hint="eastAsia"/>
          <w:lang w:eastAsia="zh-CN"/>
        </w:rPr>
        <w:t>认识到</w:t>
      </w:r>
    </w:p>
    <w:p w:rsidR="00E413F2" w:rsidRPr="00E04A5F" w:rsidRDefault="00E413F2" w:rsidP="00E413F2">
      <w:pPr>
        <w:rPr>
          <w:lang w:eastAsia="zh-CN"/>
        </w:rPr>
      </w:pPr>
      <w:r w:rsidRPr="00FC2EED">
        <w:rPr>
          <w:i/>
          <w:iCs/>
          <w:lang w:eastAsia="zh-CN"/>
        </w:rPr>
        <w:t>a)</w:t>
      </w:r>
      <w:r w:rsidRPr="00E04A5F">
        <w:rPr>
          <w:rFonts w:hint="eastAsia"/>
          <w:lang w:eastAsia="zh-CN"/>
        </w:rPr>
        <w:tab/>
      </w:r>
      <w:r w:rsidRPr="00E04A5F">
        <w:rPr>
          <w:lang w:eastAsia="zh-CN"/>
        </w:rPr>
        <w:t>全权代表大会第</w:t>
      </w:r>
      <w:r w:rsidRPr="00E04A5F">
        <w:rPr>
          <w:lang w:eastAsia="zh-CN"/>
        </w:rPr>
        <w:t>102</w:t>
      </w:r>
      <w:r w:rsidRPr="00E04A5F">
        <w:rPr>
          <w:lang w:eastAsia="zh-CN"/>
        </w:rPr>
        <w:t>号决议（</w:t>
      </w:r>
      <w:r>
        <w:rPr>
          <w:rFonts w:hint="eastAsia"/>
          <w:lang w:eastAsia="zh-CN"/>
        </w:rPr>
        <w:t>2010</w:t>
      </w:r>
      <w:r>
        <w:rPr>
          <w:rFonts w:hint="eastAsia"/>
          <w:lang w:eastAsia="zh-CN"/>
        </w:rPr>
        <w:t>年，瓜达拉哈拉</w:t>
      </w:r>
      <w:r w:rsidRPr="00E04A5F">
        <w:rPr>
          <w:rFonts w:hint="eastAsia"/>
          <w:lang w:eastAsia="zh-CN"/>
        </w:rPr>
        <w:t>，</w:t>
      </w:r>
      <w:r w:rsidRPr="00E04A5F">
        <w:rPr>
          <w:lang w:eastAsia="zh-CN"/>
        </w:rPr>
        <w:t>修订版）的相关部分；</w:t>
      </w:r>
    </w:p>
    <w:p w:rsidR="00E413F2" w:rsidRDefault="00E413F2" w:rsidP="00E413F2">
      <w:pPr>
        <w:rPr>
          <w:lang w:eastAsia="zh-CN"/>
        </w:rPr>
      </w:pPr>
      <w:r w:rsidRPr="00FC2EED">
        <w:rPr>
          <w:i/>
          <w:iCs/>
          <w:lang w:eastAsia="zh-CN"/>
        </w:rPr>
        <w:t>b)</w:t>
      </w:r>
      <w:r w:rsidRPr="00E04A5F">
        <w:rPr>
          <w:rFonts w:hint="eastAsia"/>
          <w:lang w:eastAsia="zh-CN"/>
        </w:rPr>
        <w:tab/>
      </w:r>
      <w:r w:rsidRPr="00E04A5F">
        <w:rPr>
          <w:lang w:eastAsia="zh-CN"/>
        </w:rPr>
        <w:t>全权代表大会第</w:t>
      </w:r>
      <w:r w:rsidRPr="00E04A5F">
        <w:rPr>
          <w:lang w:eastAsia="zh-CN"/>
        </w:rPr>
        <w:t>133</w:t>
      </w:r>
      <w:r w:rsidRPr="00E04A5F">
        <w:rPr>
          <w:lang w:eastAsia="zh-CN"/>
        </w:rPr>
        <w:t>号决议（</w:t>
      </w:r>
      <w:r>
        <w:rPr>
          <w:rFonts w:hint="eastAsia"/>
          <w:lang w:eastAsia="zh-CN"/>
        </w:rPr>
        <w:t>2010</w:t>
      </w:r>
      <w:r>
        <w:rPr>
          <w:rFonts w:hint="eastAsia"/>
          <w:lang w:eastAsia="zh-CN"/>
        </w:rPr>
        <w:t>年，瓜达拉哈拉</w:t>
      </w:r>
      <w:r w:rsidRPr="00E04A5F">
        <w:rPr>
          <w:rFonts w:hint="eastAsia"/>
          <w:lang w:eastAsia="zh-CN"/>
        </w:rPr>
        <w:t>，修订版</w:t>
      </w:r>
      <w:r w:rsidRPr="00E04A5F">
        <w:rPr>
          <w:lang w:eastAsia="zh-CN"/>
        </w:rPr>
        <w:t>）；</w:t>
      </w:r>
    </w:p>
    <w:p w:rsidR="00E413F2" w:rsidRPr="00E04A5F" w:rsidRDefault="00E413F2" w:rsidP="00E413F2">
      <w:pPr>
        <w:rPr>
          <w:lang w:eastAsia="zh-CN"/>
        </w:rPr>
      </w:pPr>
      <w:r w:rsidRPr="00FC2EED">
        <w:rPr>
          <w:i/>
          <w:iCs/>
          <w:lang w:eastAsia="zh-CN"/>
        </w:rPr>
        <w:t>c)</w:t>
      </w:r>
      <w:r w:rsidRPr="00E04A5F">
        <w:rPr>
          <w:rFonts w:hint="eastAsia"/>
          <w:lang w:eastAsia="zh-CN"/>
        </w:rPr>
        <w:tab/>
      </w:r>
      <w:r w:rsidRPr="00E04A5F">
        <w:rPr>
          <w:lang w:eastAsia="zh-CN"/>
        </w:rPr>
        <w:t>信息社会世界</w:t>
      </w:r>
      <w:r w:rsidRPr="00E04A5F">
        <w:rPr>
          <w:rFonts w:hint="eastAsia"/>
          <w:lang w:eastAsia="zh-CN"/>
        </w:rPr>
        <w:t>高</w:t>
      </w:r>
      <w:r w:rsidRPr="00E04A5F">
        <w:rPr>
          <w:lang w:eastAsia="zh-CN"/>
        </w:rPr>
        <w:t>峰会</w:t>
      </w:r>
      <w:r w:rsidRPr="00E04A5F">
        <w:rPr>
          <w:rFonts w:hint="eastAsia"/>
          <w:lang w:eastAsia="zh-CN"/>
        </w:rPr>
        <w:t>议两个</w:t>
      </w:r>
      <w:r w:rsidRPr="00E04A5F">
        <w:rPr>
          <w:lang w:eastAsia="zh-CN"/>
        </w:rPr>
        <w:t>阶段会议（</w:t>
      </w:r>
      <w:r w:rsidRPr="00E04A5F">
        <w:rPr>
          <w:lang w:eastAsia="zh-CN"/>
        </w:rPr>
        <w:t>WSIS</w:t>
      </w:r>
      <w:r w:rsidRPr="00E04A5F">
        <w:rPr>
          <w:lang w:eastAsia="zh-CN"/>
        </w:rPr>
        <w:t>）的相关</w:t>
      </w:r>
      <w:r w:rsidRPr="00E04A5F">
        <w:rPr>
          <w:rFonts w:hint="eastAsia"/>
          <w:lang w:eastAsia="zh-CN"/>
        </w:rPr>
        <w:t>成果</w:t>
      </w:r>
      <w:r w:rsidRPr="00E04A5F">
        <w:rPr>
          <w:lang w:eastAsia="zh-CN"/>
        </w:rPr>
        <w:t>；</w:t>
      </w:r>
    </w:p>
    <w:p w:rsidR="00E413F2" w:rsidRPr="00E04A5F" w:rsidRDefault="00E413F2" w:rsidP="00E413F2">
      <w:pPr>
        <w:rPr>
          <w:lang w:eastAsia="zh-CN"/>
        </w:rPr>
      </w:pPr>
      <w:r w:rsidRPr="00FC2EED">
        <w:rPr>
          <w:i/>
          <w:iCs/>
          <w:lang w:eastAsia="zh-CN"/>
        </w:rPr>
        <w:t>d)</w:t>
      </w:r>
      <w:r w:rsidRPr="00E04A5F">
        <w:rPr>
          <w:rFonts w:hint="eastAsia"/>
          <w:lang w:eastAsia="zh-CN"/>
        </w:rPr>
        <w:tab/>
      </w:r>
      <w:r w:rsidRPr="00E04A5F">
        <w:rPr>
          <w:lang w:eastAsia="zh-CN"/>
        </w:rPr>
        <w:t>全权代表大会第</w:t>
      </w:r>
      <w:r w:rsidRPr="00E04A5F">
        <w:rPr>
          <w:lang w:eastAsia="zh-CN"/>
        </w:rPr>
        <w:t>122</w:t>
      </w:r>
      <w:r w:rsidRPr="00E04A5F">
        <w:rPr>
          <w:lang w:eastAsia="zh-CN"/>
        </w:rPr>
        <w:t>号决议（</w:t>
      </w:r>
      <w:r>
        <w:rPr>
          <w:rFonts w:hint="eastAsia"/>
          <w:lang w:eastAsia="zh-CN"/>
        </w:rPr>
        <w:t>2010</w:t>
      </w:r>
      <w:r>
        <w:rPr>
          <w:rFonts w:hint="eastAsia"/>
          <w:lang w:eastAsia="zh-CN"/>
        </w:rPr>
        <w:t>年，瓜达拉哈拉</w:t>
      </w:r>
      <w:r w:rsidRPr="00E04A5F">
        <w:rPr>
          <w:rFonts w:hint="eastAsia"/>
          <w:lang w:eastAsia="zh-CN"/>
        </w:rPr>
        <w:t>，修订版</w:t>
      </w:r>
      <w:r w:rsidRPr="00E04A5F">
        <w:rPr>
          <w:lang w:eastAsia="zh-CN"/>
        </w:rPr>
        <w:t>）中有关世界电信标准化全会不断变化的作用</w:t>
      </w:r>
      <w:r w:rsidRPr="00E04A5F">
        <w:rPr>
          <w:rFonts w:hint="eastAsia"/>
          <w:lang w:eastAsia="zh-CN"/>
        </w:rPr>
        <w:t>；</w:t>
      </w:r>
    </w:p>
    <w:p w:rsidR="00E413F2" w:rsidRPr="00E04A5F" w:rsidRDefault="00E413F2" w:rsidP="00E413F2">
      <w:pPr>
        <w:rPr>
          <w:lang w:eastAsia="zh-CN"/>
        </w:rPr>
      </w:pPr>
      <w:r w:rsidRPr="00FC2EED">
        <w:rPr>
          <w:i/>
          <w:iCs/>
          <w:lang w:eastAsia="zh-CN"/>
        </w:rPr>
        <w:t>e)</w:t>
      </w:r>
      <w:r w:rsidRPr="00E04A5F">
        <w:rPr>
          <w:rFonts w:hint="eastAsia"/>
          <w:lang w:eastAsia="zh-CN"/>
        </w:rPr>
        <w:tab/>
      </w:r>
      <w:r w:rsidRPr="00E04A5F">
        <w:rPr>
          <w:rFonts w:hint="eastAsia"/>
          <w:lang w:eastAsia="zh-CN"/>
        </w:rPr>
        <w:t>国际电联</w:t>
      </w:r>
      <w:r w:rsidRPr="00E04A5F">
        <w:rPr>
          <w:rFonts w:hint="eastAsia"/>
          <w:lang w:eastAsia="zh-CN"/>
        </w:rPr>
        <w:t>2008-2011</w:t>
      </w:r>
      <w:r w:rsidRPr="00E04A5F">
        <w:rPr>
          <w:rFonts w:hint="eastAsia"/>
          <w:lang w:eastAsia="zh-CN"/>
        </w:rPr>
        <w:t>年战略规划中反映出多</w:t>
      </w:r>
      <w:r>
        <w:rPr>
          <w:rFonts w:hint="eastAsia"/>
          <w:lang w:eastAsia="zh-CN"/>
        </w:rPr>
        <w:t>种</w:t>
      </w:r>
      <w:r w:rsidRPr="00E04A5F">
        <w:rPr>
          <w:rFonts w:hint="eastAsia"/>
          <w:lang w:eastAsia="zh-CN"/>
        </w:rPr>
        <w:t>语</w:t>
      </w:r>
      <w:r>
        <w:rPr>
          <w:rFonts w:hint="eastAsia"/>
          <w:lang w:eastAsia="zh-CN"/>
        </w:rPr>
        <w:t>文</w:t>
      </w:r>
      <w:r w:rsidRPr="00E04A5F">
        <w:rPr>
          <w:rFonts w:hint="eastAsia"/>
          <w:lang w:eastAsia="zh-CN"/>
        </w:rPr>
        <w:t>的使用在推进各国充分参与国际电联工作、在建设一个向所有人开放的全球信息社会和在实现信息社会世界峰会各项目标中的重要作用，</w:t>
      </w:r>
    </w:p>
    <w:p w:rsidR="00E413F2" w:rsidRPr="00E04A5F" w:rsidRDefault="00E413F2" w:rsidP="00E413F2">
      <w:pPr>
        <w:pStyle w:val="Call"/>
        <w:rPr>
          <w:lang w:eastAsia="zh-CN"/>
        </w:rPr>
      </w:pPr>
      <w:r w:rsidRPr="00E04A5F">
        <w:rPr>
          <w:rFonts w:hint="eastAsia"/>
          <w:lang w:eastAsia="zh-CN"/>
        </w:rPr>
        <w:t>考虑到</w:t>
      </w:r>
    </w:p>
    <w:p w:rsidR="00E413F2" w:rsidRPr="00E04A5F" w:rsidRDefault="00E413F2" w:rsidP="00E413F2">
      <w:pPr>
        <w:rPr>
          <w:lang w:eastAsia="zh-CN"/>
        </w:rPr>
      </w:pPr>
      <w:r w:rsidRPr="00FC2EED">
        <w:rPr>
          <w:i/>
          <w:iCs/>
          <w:lang w:eastAsia="zh-CN"/>
        </w:rPr>
        <w:t>a)</w:t>
      </w:r>
      <w:r w:rsidRPr="00E04A5F">
        <w:rPr>
          <w:rFonts w:hint="eastAsia"/>
          <w:lang w:eastAsia="zh-CN"/>
        </w:rPr>
        <w:tab/>
      </w:r>
      <w:r w:rsidRPr="00E04A5F">
        <w:rPr>
          <w:lang w:eastAsia="zh-CN"/>
        </w:rPr>
        <w:t>需要</w:t>
      </w:r>
      <w:r w:rsidRPr="00E04A5F">
        <w:rPr>
          <w:rFonts w:hint="eastAsia"/>
          <w:lang w:eastAsia="zh-CN"/>
        </w:rPr>
        <w:t>进一步</w:t>
      </w:r>
      <w:r w:rsidRPr="00E04A5F">
        <w:rPr>
          <w:lang w:eastAsia="zh-CN"/>
        </w:rPr>
        <w:t>深入讨论因国家主权与国际协调一致的需要之间的相互</w:t>
      </w:r>
      <w:r w:rsidRPr="00E04A5F">
        <w:rPr>
          <w:rFonts w:hint="eastAsia"/>
          <w:lang w:eastAsia="zh-CN"/>
        </w:rPr>
        <w:t>作用</w:t>
      </w:r>
      <w:r w:rsidRPr="00E04A5F">
        <w:rPr>
          <w:lang w:eastAsia="zh-CN"/>
        </w:rPr>
        <w:t>而产生的、与国际化</w:t>
      </w:r>
      <w:r w:rsidRPr="00E04A5F">
        <w:rPr>
          <w:rFonts w:hint="eastAsia"/>
          <w:lang w:eastAsia="zh-CN"/>
        </w:rPr>
        <w:t>（多语文）</w:t>
      </w:r>
      <w:r w:rsidRPr="00E04A5F">
        <w:rPr>
          <w:lang w:eastAsia="zh-CN"/>
        </w:rPr>
        <w:t>域名有关的政治、经济和技术问题；</w:t>
      </w:r>
    </w:p>
    <w:p w:rsidR="00E413F2" w:rsidRPr="00E04A5F" w:rsidRDefault="00E413F2" w:rsidP="00E413F2">
      <w:pPr>
        <w:rPr>
          <w:lang w:eastAsia="zh-CN"/>
        </w:rPr>
      </w:pPr>
      <w:r w:rsidRPr="00FC2EED">
        <w:rPr>
          <w:i/>
          <w:iCs/>
          <w:lang w:eastAsia="zh-CN"/>
        </w:rPr>
        <w:t>b)</w:t>
      </w:r>
      <w:r w:rsidRPr="00E04A5F">
        <w:rPr>
          <w:rFonts w:hint="eastAsia"/>
          <w:lang w:eastAsia="zh-CN"/>
        </w:rPr>
        <w:tab/>
      </w:r>
      <w:r w:rsidRPr="00E04A5F">
        <w:rPr>
          <w:rFonts w:hint="eastAsia"/>
          <w:lang w:eastAsia="zh-CN"/>
        </w:rPr>
        <w:t>各</w:t>
      </w:r>
      <w:r w:rsidRPr="00E04A5F">
        <w:rPr>
          <w:lang w:eastAsia="zh-CN"/>
        </w:rPr>
        <w:t>政府间组织已经并应继续在协调与互联网有关的公共政策问题方面发挥促进作用；</w:t>
      </w:r>
    </w:p>
    <w:p w:rsidR="00E413F2" w:rsidRPr="00E04A5F" w:rsidRDefault="00E413F2" w:rsidP="00E413F2">
      <w:pPr>
        <w:rPr>
          <w:lang w:eastAsia="zh-CN"/>
        </w:rPr>
      </w:pPr>
      <w:r w:rsidRPr="00FC2EED">
        <w:rPr>
          <w:i/>
          <w:iCs/>
          <w:lang w:eastAsia="zh-CN"/>
        </w:rPr>
        <w:t>c)</w:t>
      </w:r>
      <w:r w:rsidRPr="00E04A5F">
        <w:rPr>
          <w:rFonts w:hint="eastAsia"/>
          <w:lang w:eastAsia="zh-CN"/>
        </w:rPr>
        <w:tab/>
      </w:r>
      <w:r w:rsidRPr="00E04A5F">
        <w:rPr>
          <w:lang w:eastAsia="zh-CN"/>
        </w:rPr>
        <w:t>国际</w:t>
      </w:r>
      <w:r w:rsidRPr="00E04A5F">
        <w:rPr>
          <w:rFonts w:hint="eastAsia"/>
          <w:lang w:eastAsia="zh-CN"/>
        </w:rPr>
        <w:t>性</w:t>
      </w:r>
      <w:r w:rsidRPr="00E04A5F">
        <w:rPr>
          <w:lang w:eastAsia="zh-CN"/>
        </w:rPr>
        <w:t>组织亦已并应继续在制定与互联网有关的技术标准和相关政策方面发挥重要作用；</w:t>
      </w:r>
    </w:p>
    <w:p w:rsidR="00E413F2" w:rsidRPr="00E04A5F" w:rsidRDefault="00E413F2" w:rsidP="00E413F2">
      <w:pPr>
        <w:rPr>
          <w:lang w:eastAsia="zh-CN"/>
        </w:rPr>
      </w:pPr>
      <w:r w:rsidRPr="00FC2EED">
        <w:rPr>
          <w:i/>
          <w:iCs/>
          <w:lang w:eastAsia="zh-CN"/>
        </w:rPr>
        <w:t>d)</w:t>
      </w:r>
      <w:r w:rsidRPr="00E04A5F">
        <w:rPr>
          <w:rFonts w:hint="eastAsia"/>
          <w:lang w:eastAsia="zh-CN"/>
        </w:rPr>
        <w:tab/>
      </w:r>
      <w:r w:rsidRPr="00E04A5F">
        <w:rPr>
          <w:lang w:eastAsia="zh-CN"/>
        </w:rPr>
        <w:t>国际电联电信标准化部门（</w:t>
      </w:r>
      <w:r w:rsidRPr="00E04A5F">
        <w:rPr>
          <w:lang w:eastAsia="zh-CN"/>
        </w:rPr>
        <w:t>ITU-T</w:t>
      </w:r>
      <w:r w:rsidRPr="00E04A5F">
        <w:rPr>
          <w:lang w:eastAsia="zh-CN"/>
        </w:rPr>
        <w:t>）</w:t>
      </w:r>
      <w:r w:rsidRPr="00E04A5F">
        <w:rPr>
          <w:rFonts w:hint="eastAsia"/>
          <w:lang w:eastAsia="zh-CN"/>
        </w:rPr>
        <w:t>在及</w:t>
      </w:r>
      <w:r w:rsidRPr="00E04A5F">
        <w:rPr>
          <w:lang w:eastAsia="zh-CN"/>
        </w:rPr>
        <w:t>时成功处理类似问题</w:t>
      </w:r>
      <w:r w:rsidRPr="00E04A5F">
        <w:rPr>
          <w:rFonts w:hint="eastAsia"/>
          <w:lang w:eastAsia="zh-CN"/>
        </w:rPr>
        <w:t>方面</w:t>
      </w:r>
      <w:r w:rsidRPr="00E04A5F">
        <w:rPr>
          <w:lang w:eastAsia="zh-CN"/>
        </w:rPr>
        <w:t>经验</w:t>
      </w:r>
      <w:r w:rsidRPr="00E04A5F">
        <w:rPr>
          <w:rFonts w:hint="eastAsia"/>
          <w:lang w:eastAsia="zh-CN"/>
        </w:rPr>
        <w:t>丰富</w:t>
      </w:r>
      <w:r>
        <w:rPr>
          <w:rFonts w:hint="eastAsia"/>
          <w:lang w:eastAsia="zh-CN"/>
        </w:rPr>
        <w:t>，</w:t>
      </w:r>
      <w:r w:rsidRPr="00E04A5F">
        <w:rPr>
          <w:rFonts w:hint="eastAsia"/>
          <w:lang w:eastAsia="zh-CN"/>
        </w:rPr>
        <w:t>特别是在非拉丁字符集的使用方面</w:t>
      </w:r>
      <w:r w:rsidRPr="00E04A5F">
        <w:rPr>
          <w:lang w:eastAsia="zh-CN"/>
        </w:rPr>
        <w:t>；</w:t>
      </w:r>
    </w:p>
    <w:p w:rsidR="00E413F2" w:rsidRPr="00E04A5F" w:rsidRDefault="00E413F2" w:rsidP="00E413F2">
      <w:pPr>
        <w:rPr>
          <w:lang w:eastAsia="zh-CN"/>
        </w:rPr>
      </w:pPr>
      <w:r w:rsidRPr="00FC2EED">
        <w:rPr>
          <w:i/>
          <w:iCs/>
          <w:lang w:eastAsia="zh-CN"/>
        </w:rPr>
        <w:t>e)</w:t>
      </w:r>
      <w:r w:rsidRPr="00E04A5F">
        <w:rPr>
          <w:rFonts w:hint="eastAsia"/>
          <w:lang w:eastAsia="zh-CN"/>
        </w:rPr>
        <w:tab/>
      </w:r>
      <w:r w:rsidRPr="00E04A5F">
        <w:rPr>
          <w:lang w:eastAsia="zh-CN"/>
        </w:rPr>
        <w:t>其他相关组织正在</w:t>
      </w:r>
      <w:r w:rsidRPr="00E04A5F">
        <w:rPr>
          <w:rFonts w:hint="eastAsia"/>
          <w:lang w:eastAsia="zh-CN"/>
        </w:rPr>
        <w:t>开展</w:t>
      </w:r>
      <w:r w:rsidRPr="00E04A5F">
        <w:rPr>
          <w:lang w:eastAsia="zh-CN"/>
        </w:rPr>
        <w:t>的活动，</w:t>
      </w:r>
    </w:p>
    <w:p w:rsidR="003216C8" w:rsidRDefault="003216C8">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rsidR="00E413F2" w:rsidRPr="00E04A5F" w:rsidRDefault="00E413F2" w:rsidP="00E413F2">
      <w:pPr>
        <w:pStyle w:val="Call"/>
        <w:rPr>
          <w:lang w:eastAsia="zh-CN"/>
        </w:rPr>
      </w:pPr>
      <w:r w:rsidRPr="00E04A5F">
        <w:rPr>
          <w:rFonts w:hint="eastAsia"/>
          <w:lang w:eastAsia="zh-CN"/>
        </w:rPr>
        <w:lastRenderedPageBreak/>
        <w:t>做出决议，责成</w:t>
      </w:r>
      <w:r>
        <w:rPr>
          <w:rFonts w:hint="eastAsia"/>
          <w:lang w:eastAsia="zh-CN"/>
        </w:rPr>
        <w:t>ITU-T</w:t>
      </w:r>
      <w:r w:rsidRPr="00E04A5F">
        <w:rPr>
          <w:rFonts w:hint="eastAsia"/>
          <w:lang w:eastAsia="zh-CN"/>
        </w:rPr>
        <w:t>第</w:t>
      </w:r>
      <w:r w:rsidRPr="00E04A5F">
        <w:rPr>
          <w:rFonts w:hint="eastAsia"/>
          <w:lang w:eastAsia="zh-CN"/>
        </w:rPr>
        <w:t>16</w:t>
      </w:r>
      <w:r w:rsidRPr="00E04A5F">
        <w:rPr>
          <w:rFonts w:hint="eastAsia"/>
          <w:lang w:eastAsia="zh-CN"/>
        </w:rPr>
        <w:t>研究组及其它相关研究组</w:t>
      </w:r>
    </w:p>
    <w:p w:rsidR="00E413F2" w:rsidRPr="00E04A5F" w:rsidRDefault="00E413F2" w:rsidP="00E413F2">
      <w:pPr>
        <w:ind w:firstLineChars="200" w:firstLine="480"/>
        <w:rPr>
          <w:lang w:eastAsia="zh-CN"/>
        </w:rPr>
      </w:pPr>
      <w:r>
        <w:rPr>
          <w:rFonts w:hint="eastAsia"/>
          <w:lang w:eastAsia="zh-CN"/>
        </w:rPr>
        <w:t>继续</w:t>
      </w:r>
      <w:r w:rsidRPr="00E04A5F">
        <w:rPr>
          <w:lang w:eastAsia="zh-CN"/>
        </w:rPr>
        <w:t>研究</w:t>
      </w:r>
      <w:r w:rsidRPr="00E04A5F">
        <w:rPr>
          <w:rFonts w:hint="eastAsia"/>
          <w:lang w:eastAsia="zh-CN"/>
        </w:rPr>
        <w:t>国际化（多语文）域名</w:t>
      </w:r>
      <w:r w:rsidRPr="00E04A5F">
        <w:rPr>
          <w:lang w:eastAsia="zh-CN"/>
        </w:rPr>
        <w:t>问题，并继续与该领域的</w:t>
      </w:r>
      <w:r w:rsidRPr="00E04A5F">
        <w:rPr>
          <w:rFonts w:hint="eastAsia"/>
          <w:lang w:eastAsia="zh-CN"/>
        </w:rPr>
        <w:t>适当</w:t>
      </w:r>
      <w:r w:rsidRPr="00E04A5F">
        <w:rPr>
          <w:lang w:eastAsia="zh-CN"/>
        </w:rPr>
        <w:t>实体进行联络和合作，</w:t>
      </w:r>
      <w:r w:rsidRPr="00E04A5F">
        <w:rPr>
          <w:rFonts w:hint="eastAsia"/>
          <w:lang w:eastAsia="zh-CN"/>
        </w:rPr>
        <w:t>无论是政府间机构还是非政府机构，</w:t>
      </w:r>
    </w:p>
    <w:p w:rsidR="00E413F2" w:rsidRPr="00E04A5F" w:rsidRDefault="00E413F2" w:rsidP="00E413F2">
      <w:pPr>
        <w:pStyle w:val="Call"/>
        <w:rPr>
          <w:lang w:eastAsia="zh-CN"/>
        </w:rPr>
      </w:pPr>
      <w:r w:rsidRPr="00E04A5F">
        <w:rPr>
          <w:rFonts w:hint="eastAsia"/>
          <w:lang w:eastAsia="zh-CN"/>
        </w:rPr>
        <w:t>责成电信标准化局主任</w:t>
      </w:r>
    </w:p>
    <w:p w:rsidR="00E413F2" w:rsidRPr="00E04A5F" w:rsidRDefault="00E413F2" w:rsidP="00E413F2">
      <w:pPr>
        <w:ind w:firstLineChars="200" w:firstLine="480"/>
        <w:rPr>
          <w:lang w:eastAsia="zh-CN"/>
        </w:rPr>
      </w:pPr>
      <w:r w:rsidRPr="00E04A5F">
        <w:rPr>
          <w:lang w:eastAsia="zh-CN"/>
        </w:rPr>
        <w:t>采取</w:t>
      </w:r>
      <w:r w:rsidRPr="00E04A5F">
        <w:rPr>
          <w:rFonts w:hint="eastAsia"/>
          <w:lang w:eastAsia="zh-CN"/>
        </w:rPr>
        <w:t>适当行动，</w:t>
      </w:r>
      <w:r w:rsidRPr="00E04A5F">
        <w:rPr>
          <w:lang w:eastAsia="zh-CN"/>
        </w:rPr>
        <w:t>促进上述工作的</w:t>
      </w:r>
      <w:r w:rsidRPr="00E04A5F">
        <w:rPr>
          <w:rFonts w:hint="eastAsia"/>
          <w:lang w:eastAsia="zh-CN"/>
        </w:rPr>
        <w:t>开展</w:t>
      </w:r>
      <w:r w:rsidRPr="00E04A5F">
        <w:rPr>
          <w:lang w:eastAsia="zh-CN"/>
        </w:rPr>
        <w:t>，并就</w:t>
      </w:r>
      <w:r w:rsidRPr="00E04A5F">
        <w:rPr>
          <w:rFonts w:hint="eastAsia"/>
          <w:lang w:eastAsia="zh-CN"/>
        </w:rPr>
        <w:t>此领域或所</w:t>
      </w:r>
      <w:r w:rsidRPr="00E04A5F">
        <w:rPr>
          <w:lang w:eastAsia="zh-CN"/>
        </w:rPr>
        <w:t>取得的进展每年向</w:t>
      </w:r>
      <w:r w:rsidRPr="00E04A5F">
        <w:rPr>
          <w:rFonts w:hint="eastAsia"/>
          <w:lang w:eastAsia="zh-CN"/>
        </w:rPr>
        <w:t>国际电联</w:t>
      </w:r>
      <w:r w:rsidRPr="00E04A5F">
        <w:rPr>
          <w:lang w:eastAsia="zh-CN"/>
        </w:rPr>
        <w:t>理事会</w:t>
      </w:r>
      <w:r w:rsidRPr="00E04A5F">
        <w:rPr>
          <w:rFonts w:hint="eastAsia"/>
          <w:lang w:eastAsia="zh-CN"/>
        </w:rPr>
        <w:t>做</w:t>
      </w:r>
      <w:r w:rsidRPr="00E04A5F">
        <w:rPr>
          <w:lang w:eastAsia="zh-CN"/>
        </w:rPr>
        <w:t>出报告，</w:t>
      </w:r>
    </w:p>
    <w:p w:rsidR="00E413F2" w:rsidRPr="00E04A5F" w:rsidRDefault="00E413F2" w:rsidP="00E413F2">
      <w:pPr>
        <w:pStyle w:val="Call"/>
        <w:rPr>
          <w:lang w:eastAsia="zh-CN"/>
        </w:rPr>
      </w:pPr>
      <w:r w:rsidRPr="00E04A5F">
        <w:rPr>
          <w:rFonts w:hint="eastAsia"/>
          <w:lang w:eastAsia="zh-CN"/>
        </w:rPr>
        <w:t>请成员国、部门成员和相关区域组</w:t>
      </w:r>
    </w:p>
    <w:p w:rsidR="00E413F2" w:rsidRDefault="00E413F2" w:rsidP="00E413F2">
      <w:pPr>
        <w:ind w:firstLineChars="200" w:firstLine="480"/>
        <w:rPr>
          <w:lang w:eastAsia="zh-CN"/>
        </w:rPr>
      </w:pPr>
      <w:r w:rsidRPr="00E04A5F">
        <w:rPr>
          <w:lang w:eastAsia="zh-CN"/>
        </w:rPr>
        <w:t>为这些活动做出贡献。</w:t>
      </w:r>
    </w:p>
    <w:p w:rsidR="001A3AF5" w:rsidRDefault="001A3AF5">
      <w:pPr>
        <w:tabs>
          <w:tab w:val="clear" w:pos="1134"/>
          <w:tab w:val="clear" w:pos="1871"/>
          <w:tab w:val="clear" w:pos="2268"/>
        </w:tabs>
        <w:overflowPunct/>
        <w:autoSpaceDE/>
        <w:autoSpaceDN/>
        <w:adjustRightInd/>
        <w:spacing w:before="0"/>
        <w:textAlignment w:val="auto"/>
        <w:rPr>
          <w:lang w:eastAsia="zh-CN"/>
        </w:rPr>
      </w:pPr>
    </w:p>
    <w:p w:rsidR="001A3AF5" w:rsidRDefault="001A3AF5">
      <w:pPr>
        <w:tabs>
          <w:tab w:val="clear" w:pos="1134"/>
          <w:tab w:val="clear" w:pos="1871"/>
          <w:tab w:val="clear" w:pos="2268"/>
        </w:tabs>
        <w:overflowPunct/>
        <w:autoSpaceDE/>
        <w:autoSpaceDN/>
        <w:adjustRightInd/>
        <w:spacing w:before="0"/>
        <w:textAlignment w:val="auto"/>
        <w:rPr>
          <w:lang w:eastAsia="zh-CN"/>
        </w:rPr>
      </w:pPr>
    </w:p>
    <w:p w:rsidR="001A3AF5" w:rsidRDefault="001A3AF5">
      <w:pPr>
        <w:tabs>
          <w:tab w:val="clear" w:pos="1134"/>
          <w:tab w:val="clear" w:pos="1871"/>
          <w:tab w:val="clear" w:pos="2268"/>
        </w:tabs>
        <w:overflowPunct/>
        <w:autoSpaceDE/>
        <w:autoSpaceDN/>
        <w:adjustRightInd/>
        <w:spacing w:before="0"/>
        <w:textAlignment w:val="auto"/>
        <w:rPr>
          <w:lang w:eastAsia="zh-CN"/>
        </w:rPr>
      </w:pPr>
    </w:p>
    <w:p w:rsidR="001A3AF5" w:rsidRDefault="001A3AF5">
      <w:pPr>
        <w:tabs>
          <w:tab w:val="clear" w:pos="1134"/>
          <w:tab w:val="clear" w:pos="1871"/>
          <w:tab w:val="clear" w:pos="2268"/>
        </w:tabs>
        <w:overflowPunct/>
        <w:autoSpaceDE/>
        <w:autoSpaceDN/>
        <w:adjustRightInd/>
        <w:spacing w:before="0"/>
        <w:textAlignment w:val="auto"/>
        <w:rPr>
          <w:lang w:eastAsia="zh-CN"/>
        </w:rPr>
      </w:pPr>
    </w:p>
    <w:p w:rsidR="001A3AF5" w:rsidRDefault="001A3AF5">
      <w:pPr>
        <w:tabs>
          <w:tab w:val="clear" w:pos="1134"/>
          <w:tab w:val="clear" w:pos="1871"/>
          <w:tab w:val="clear" w:pos="2268"/>
        </w:tabs>
        <w:overflowPunct/>
        <w:autoSpaceDE/>
        <w:autoSpaceDN/>
        <w:adjustRightInd/>
        <w:spacing w:before="0"/>
        <w:textAlignment w:val="auto"/>
        <w:rPr>
          <w:lang w:eastAsia="zh-CN"/>
        </w:rPr>
      </w:pPr>
    </w:p>
    <w:p w:rsidR="001A3AF5" w:rsidRDefault="001A3AF5">
      <w:pPr>
        <w:tabs>
          <w:tab w:val="clear" w:pos="1134"/>
          <w:tab w:val="clear" w:pos="1871"/>
          <w:tab w:val="clear" w:pos="2268"/>
        </w:tabs>
        <w:overflowPunct/>
        <w:autoSpaceDE/>
        <w:autoSpaceDN/>
        <w:adjustRightInd/>
        <w:spacing w:before="0"/>
        <w:textAlignment w:val="auto"/>
        <w:rPr>
          <w:lang w:eastAsia="zh-CN"/>
        </w:rPr>
      </w:pPr>
    </w:p>
    <w:p w:rsidR="001A3AF5" w:rsidRDefault="001A3AF5">
      <w:pPr>
        <w:tabs>
          <w:tab w:val="clear" w:pos="1134"/>
          <w:tab w:val="clear" w:pos="1871"/>
          <w:tab w:val="clear" w:pos="2268"/>
        </w:tabs>
        <w:overflowPunct/>
        <w:autoSpaceDE/>
        <w:autoSpaceDN/>
        <w:adjustRightInd/>
        <w:spacing w:before="0"/>
        <w:textAlignment w:val="auto"/>
        <w:rPr>
          <w:lang w:eastAsia="zh-CN"/>
        </w:rPr>
      </w:pPr>
    </w:p>
    <w:p w:rsidR="001A3AF5" w:rsidRDefault="001A3AF5">
      <w:pPr>
        <w:tabs>
          <w:tab w:val="clear" w:pos="1134"/>
          <w:tab w:val="clear" w:pos="1871"/>
          <w:tab w:val="clear" w:pos="2268"/>
        </w:tabs>
        <w:overflowPunct/>
        <w:autoSpaceDE/>
        <w:autoSpaceDN/>
        <w:adjustRightInd/>
        <w:spacing w:before="0"/>
        <w:textAlignment w:val="auto"/>
        <w:rPr>
          <w:lang w:eastAsia="zh-CN"/>
        </w:rPr>
      </w:pPr>
    </w:p>
    <w:p w:rsidR="001A3AF5" w:rsidRDefault="001A3AF5">
      <w:pPr>
        <w:tabs>
          <w:tab w:val="clear" w:pos="1134"/>
          <w:tab w:val="clear" w:pos="1871"/>
          <w:tab w:val="clear" w:pos="2268"/>
        </w:tabs>
        <w:overflowPunct/>
        <w:autoSpaceDE/>
        <w:autoSpaceDN/>
        <w:adjustRightInd/>
        <w:spacing w:before="0"/>
        <w:textAlignment w:val="auto"/>
        <w:rPr>
          <w:lang w:eastAsia="zh-CN"/>
        </w:rPr>
      </w:pPr>
    </w:p>
    <w:p w:rsidR="001A3AF5" w:rsidRDefault="001A3AF5">
      <w:pPr>
        <w:tabs>
          <w:tab w:val="clear" w:pos="1134"/>
          <w:tab w:val="clear" w:pos="1871"/>
          <w:tab w:val="clear" w:pos="2268"/>
        </w:tabs>
        <w:overflowPunct/>
        <w:autoSpaceDE/>
        <w:autoSpaceDN/>
        <w:adjustRightInd/>
        <w:spacing w:before="0"/>
        <w:textAlignment w:val="auto"/>
        <w:rPr>
          <w:lang w:eastAsia="zh-CN"/>
        </w:rPr>
      </w:pPr>
    </w:p>
    <w:p w:rsidR="001A3AF5" w:rsidRDefault="001A3AF5">
      <w:pPr>
        <w:tabs>
          <w:tab w:val="clear" w:pos="1134"/>
          <w:tab w:val="clear" w:pos="1871"/>
          <w:tab w:val="clear" w:pos="2268"/>
        </w:tabs>
        <w:overflowPunct/>
        <w:autoSpaceDE/>
        <w:autoSpaceDN/>
        <w:adjustRightInd/>
        <w:spacing w:before="0"/>
        <w:textAlignment w:val="auto"/>
        <w:rPr>
          <w:lang w:eastAsia="zh-CN"/>
        </w:rPr>
      </w:pPr>
    </w:p>
    <w:p w:rsidR="001A3AF5" w:rsidRDefault="001A3AF5">
      <w:pPr>
        <w:tabs>
          <w:tab w:val="clear" w:pos="1134"/>
          <w:tab w:val="clear" w:pos="1871"/>
          <w:tab w:val="clear" w:pos="2268"/>
        </w:tabs>
        <w:overflowPunct/>
        <w:autoSpaceDE/>
        <w:autoSpaceDN/>
        <w:adjustRightInd/>
        <w:spacing w:before="0"/>
        <w:textAlignment w:val="auto"/>
        <w:rPr>
          <w:lang w:eastAsia="zh-CN"/>
        </w:rPr>
      </w:pPr>
    </w:p>
    <w:p w:rsidR="001A3AF5" w:rsidRDefault="001A3AF5">
      <w:pPr>
        <w:tabs>
          <w:tab w:val="clear" w:pos="1134"/>
          <w:tab w:val="clear" w:pos="1871"/>
          <w:tab w:val="clear" w:pos="2268"/>
        </w:tabs>
        <w:overflowPunct/>
        <w:autoSpaceDE/>
        <w:autoSpaceDN/>
        <w:adjustRightInd/>
        <w:spacing w:before="0"/>
        <w:textAlignment w:val="auto"/>
        <w:rPr>
          <w:lang w:eastAsia="zh-CN"/>
        </w:rPr>
      </w:pPr>
    </w:p>
    <w:p w:rsidR="001A3AF5" w:rsidRDefault="001A3AF5">
      <w:pPr>
        <w:tabs>
          <w:tab w:val="clear" w:pos="1134"/>
          <w:tab w:val="clear" w:pos="1871"/>
          <w:tab w:val="clear" w:pos="2268"/>
        </w:tabs>
        <w:overflowPunct/>
        <w:autoSpaceDE/>
        <w:autoSpaceDN/>
        <w:adjustRightInd/>
        <w:spacing w:before="0"/>
        <w:textAlignment w:val="auto"/>
        <w:rPr>
          <w:lang w:eastAsia="zh-CN"/>
        </w:rPr>
      </w:pPr>
    </w:p>
    <w:p w:rsidR="001A3AF5" w:rsidRDefault="001A3AF5">
      <w:pPr>
        <w:tabs>
          <w:tab w:val="clear" w:pos="1134"/>
          <w:tab w:val="clear" w:pos="1871"/>
          <w:tab w:val="clear" w:pos="2268"/>
        </w:tabs>
        <w:overflowPunct/>
        <w:autoSpaceDE/>
        <w:autoSpaceDN/>
        <w:adjustRightInd/>
        <w:spacing w:before="0"/>
        <w:textAlignment w:val="auto"/>
        <w:rPr>
          <w:lang w:eastAsia="zh-CN"/>
        </w:rPr>
      </w:pPr>
    </w:p>
    <w:p w:rsidR="001A3AF5" w:rsidRDefault="001A3AF5">
      <w:pPr>
        <w:tabs>
          <w:tab w:val="clear" w:pos="1134"/>
          <w:tab w:val="clear" w:pos="1871"/>
          <w:tab w:val="clear" w:pos="2268"/>
        </w:tabs>
        <w:overflowPunct/>
        <w:autoSpaceDE/>
        <w:autoSpaceDN/>
        <w:adjustRightInd/>
        <w:spacing w:before="0"/>
        <w:textAlignment w:val="auto"/>
        <w:rPr>
          <w:lang w:eastAsia="zh-CN"/>
        </w:rPr>
      </w:pPr>
    </w:p>
    <w:p w:rsidR="001A3AF5" w:rsidRDefault="001A3AF5">
      <w:pPr>
        <w:tabs>
          <w:tab w:val="clear" w:pos="1134"/>
          <w:tab w:val="clear" w:pos="1871"/>
          <w:tab w:val="clear" w:pos="2268"/>
        </w:tabs>
        <w:overflowPunct/>
        <w:autoSpaceDE/>
        <w:autoSpaceDN/>
        <w:adjustRightInd/>
        <w:spacing w:before="0"/>
        <w:textAlignment w:val="auto"/>
        <w:rPr>
          <w:lang w:eastAsia="zh-CN"/>
        </w:rPr>
      </w:pPr>
    </w:p>
    <w:p w:rsidR="001A3AF5" w:rsidRDefault="001A3AF5">
      <w:pPr>
        <w:tabs>
          <w:tab w:val="clear" w:pos="1134"/>
          <w:tab w:val="clear" w:pos="1871"/>
          <w:tab w:val="clear" w:pos="2268"/>
        </w:tabs>
        <w:overflowPunct/>
        <w:autoSpaceDE/>
        <w:autoSpaceDN/>
        <w:adjustRightInd/>
        <w:spacing w:before="0"/>
        <w:textAlignment w:val="auto"/>
        <w:rPr>
          <w:lang w:eastAsia="zh-CN"/>
        </w:rPr>
      </w:pPr>
    </w:p>
    <w:p w:rsidR="001A3AF5" w:rsidRDefault="001A3AF5">
      <w:pPr>
        <w:tabs>
          <w:tab w:val="clear" w:pos="1134"/>
          <w:tab w:val="clear" w:pos="1871"/>
          <w:tab w:val="clear" w:pos="2268"/>
        </w:tabs>
        <w:overflowPunct/>
        <w:autoSpaceDE/>
        <w:autoSpaceDN/>
        <w:adjustRightInd/>
        <w:spacing w:before="0"/>
        <w:textAlignment w:val="auto"/>
        <w:rPr>
          <w:lang w:eastAsia="zh-CN"/>
        </w:rPr>
      </w:pPr>
      <w:bookmarkStart w:id="6" w:name="_GoBack"/>
      <w:bookmarkEnd w:id="6"/>
    </w:p>
    <w:sectPr w:rsidR="001A3AF5" w:rsidSect="00910182">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A7" w:rsidRDefault="00D72FA7">
      <w:r>
        <w:separator/>
      </w:r>
    </w:p>
  </w:endnote>
  <w:endnote w:type="continuationSeparator" w:id="0">
    <w:p w:rsidR="00D72FA7" w:rsidRDefault="00D7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910182">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61564D" w:rsidP="00910182">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910182">
      <w:rPr>
        <w:b w:val="0"/>
        <w:lang w:val="en-US" w:eastAsia="zh-CN"/>
      </w:rPr>
      <w:t>2</w:t>
    </w:r>
    <w:r w:rsidRPr="00AA4B12">
      <w:rPr>
        <w:b w:val="0"/>
        <w:lang w:val="en-US" w:eastAsia="zh-CN"/>
      </w:rPr>
      <w:fldChar w:fldCharType="end"/>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910182">
      <w:rPr>
        <w:rFonts w:hint="eastAsia"/>
        <w:lang w:val="en-US" w:eastAsia="zh-CN"/>
      </w:rPr>
      <w:t>第</w:t>
    </w:r>
    <w:r w:rsidR="00910182">
      <w:rPr>
        <w:rFonts w:hint="eastAsia"/>
        <w:lang w:val="en-US" w:eastAsia="zh-CN"/>
      </w:rPr>
      <w:t>48</w:t>
    </w:r>
    <w:r w:rsidR="00910182">
      <w:rPr>
        <w:rFonts w:hint="eastAsia"/>
        <w:lang w:val="en-US" w:eastAsia="zh-CN"/>
      </w:rPr>
      <w:t>号决议</w:t>
    </w:r>
    <w:r>
      <w:rPr>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910182">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910182">
      <w:rPr>
        <w:rFonts w:hint="eastAsia"/>
        <w:lang w:val="en-US" w:eastAsia="zh-CN"/>
      </w:rPr>
      <w:t>第</w:t>
    </w:r>
    <w:r w:rsidR="00910182">
      <w:rPr>
        <w:rFonts w:hint="eastAsia"/>
        <w:lang w:val="en-US" w:eastAsia="zh-CN"/>
      </w:rPr>
      <w:t>48</w:t>
    </w:r>
    <w:r w:rsidR="00910182">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910182">
      <w:rPr>
        <w:b w:val="0"/>
        <w:lang w:val="en-US" w:eastAsia="zh-CN"/>
      </w:rPr>
      <w:t>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A7" w:rsidRDefault="00D72FA7">
      <w:r>
        <w:t>____________________</w:t>
      </w:r>
    </w:p>
  </w:footnote>
  <w:footnote w:type="continuationSeparator" w:id="0">
    <w:p w:rsidR="00D72FA7" w:rsidRDefault="00D72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2FC0"/>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1AE6"/>
    <w:rsid w:val="000B49A7"/>
    <w:rsid w:val="000B54F1"/>
    <w:rsid w:val="000C09BA"/>
    <w:rsid w:val="000C1F1E"/>
    <w:rsid w:val="000C6464"/>
    <w:rsid w:val="000C6AA7"/>
    <w:rsid w:val="000D6B93"/>
    <w:rsid w:val="000E26F6"/>
    <w:rsid w:val="000F31F3"/>
    <w:rsid w:val="000F73E9"/>
    <w:rsid w:val="00102512"/>
    <w:rsid w:val="00110100"/>
    <w:rsid w:val="00111522"/>
    <w:rsid w:val="00160CD7"/>
    <w:rsid w:val="001659E3"/>
    <w:rsid w:val="00166859"/>
    <w:rsid w:val="001702D5"/>
    <w:rsid w:val="00174958"/>
    <w:rsid w:val="001765EC"/>
    <w:rsid w:val="001853E8"/>
    <w:rsid w:val="00190B26"/>
    <w:rsid w:val="00191648"/>
    <w:rsid w:val="00194D94"/>
    <w:rsid w:val="00195159"/>
    <w:rsid w:val="0019671C"/>
    <w:rsid w:val="001A3AF5"/>
    <w:rsid w:val="001B0BE6"/>
    <w:rsid w:val="001B3751"/>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51D54"/>
    <w:rsid w:val="00253E75"/>
    <w:rsid w:val="00255630"/>
    <w:rsid w:val="00270364"/>
    <w:rsid w:val="00276EAA"/>
    <w:rsid w:val="00285D2D"/>
    <w:rsid w:val="00291F40"/>
    <w:rsid w:val="002A2467"/>
    <w:rsid w:val="002A4C9C"/>
    <w:rsid w:val="002A7FC1"/>
    <w:rsid w:val="002B509B"/>
    <w:rsid w:val="002E2A59"/>
    <w:rsid w:val="002E4E53"/>
    <w:rsid w:val="002E50E1"/>
    <w:rsid w:val="002E59C5"/>
    <w:rsid w:val="002F77D6"/>
    <w:rsid w:val="003041E7"/>
    <w:rsid w:val="00305254"/>
    <w:rsid w:val="00307900"/>
    <w:rsid w:val="003115CA"/>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41D5"/>
    <w:rsid w:val="003B4BEF"/>
    <w:rsid w:val="003B58D5"/>
    <w:rsid w:val="003C644C"/>
    <w:rsid w:val="003C6B45"/>
    <w:rsid w:val="003D5D9B"/>
    <w:rsid w:val="003E7872"/>
    <w:rsid w:val="003F2979"/>
    <w:rsid w:val="003F6474"/>
    <w:rsid w:val="004114A1"/>
    <w:rsid w:val="0041282E"/>
    <w:rsid w:val="00416863"/>
    <w:rsid w:val="004175A8"/>
    <w:rsid w:val="00417C1D"/>
    <w:rsid w:val="00425817"/>
    <w:rsid w:val="0043286C"/>
    <w:rsid w:val="0043398C"/>
    <w:rsid w:val="00433B48"/>
    <w:rsid w:val="00437869"/>
    <w:rsid w:val="00440681"/>
    <w:rsid w:val="004477C3"/>
    <w:rsid w:val="004614A2"/>
    <w:rsid w:val="004631DA"/>
    <w:rsid w:val="00465756"/>
    <w:rsid w:val="00465A34"/>
    <w:rsid w:val="0046713E"/>
    <w:rsid w:val="00467691"/>
    <w:rsid w:val="00471AAB"/>
    <w:rsid w:val="004966A2"/>
    <w:rsid w:val="004A1BBF"/>
    <w:rsid w:val="004A3899"/>
    <w:rsid w:val="004B23EB"/>
    <w:rsid w:val="004C05E8"/>
    <w:rsid w:val="004C4554"/>
    <w:rsid w:val="004C5A53"/>
    <w:rsid w:val="004D0D1D"/>
    <w:rsid w:val="004D2DEC"/>
    <w:rsid w:val="004E2605"/>
    <w:rsid w:val="004E3B08"/>
    <w:rsid w:val="004E4468"/>
    <w:rsid w:val="004F2BE6"/>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A015E"/>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6182"/>
    <w:rsid w:val="006F3594"/>
    <w:rsid w:val="006F3C60"/>
    <w:rsid w:val="00705285"/>
    <w:rsid w:val="007127CE"/>
    <w:rsid w:val="00717363"/>
    <w:rsid w:val="00723A28"/>
    <w:rsid w:val="00723AD3"/>
    <w:rsid w:val="00731012"/>
    <w:rsid w:val="00734D57"/>
    <w:rsid w:val="00736415"/>
    <w:rsid w:val="00757153"/>
    <w:rsid w:val="00770D2A"/>
    <w:rsid w:val="00781FAE"/>
    <w:rsid w:val="007864F6"/>
    <w:rsid w:val="00791548"/>
    <w:rsid w:val="007921AD"/>
    <w:rsid w:val="007959D1"/>
    <w:rsid w:val="007B73F5"/>
    <w:rsid w:val="007B7C4B"/>
    <w:rsid w:val="007C09F6"/>
    <w:rsid w:val="007C6A61"/>
    <w:rsid w:val="007C7BFE"/>
    <w:rsid w:val="007D4C5A"/>
    <w:rsid w:val="007E296B"/>
    <w:rsid w:val="007F0FC5"/>
    <w:rsid w:val="007F5C36"/>
    <w:rsid w:val="007F79C9"/>
    <w:rsid w:val="0080401E"/>
    <w:rsid w:val="008047DB"/>
    <w:rsid w:val="008129A9"/>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127D"/>
    <w:rsid w:val="008B6852"/>
    <w:rsid w:val="008C26FF"/>
    <w:rsid w:val="008D1D14"/>
    <w:rsid w:val="008E1785"/>
    <w:rsid w:val="008E37A6"/>
    <w:rsid w:val="008E5443"/>
    <w:rsid w:val="008E7127"/>
    <w:rsid w:val="008E7C8E"/>
    <w:rsid w:val="008F0C18"/>
    <w:rsid w:val="008F3DEA"/>
    <w:rsid w:val="00903C93"/>
    <w:rsid w:val="00904488"/>
    <w:rsid w:val="00910182"/>
    <w:rsid w:val="00912959"/>
    <w:rsid w:val="0091452E"/>
    <w:rsid w:val="00916548"/>
    <w:rsid w:val="00923A14"/>
    <w:rsid w:val="00932E70"/>
    <w:rsid w:val="00936AEC"/>
    <w:rsid w:val="009373F1"/>
    <w:rsid w:val="009526FB"/>
    <w:rsid w:val="00960D21"/>
    <w:rsid w:val="009657F9"/>
    <w:rsid w:val="009706A6"/>
    <w:rsid w:val="009771C5"/>
    <w:rsid w:val="00980E7E"/>
    <w:rsid w:val="0099525B"/>
    <w:rsid w:val="009A6653"/>
    <w:rsid w:val="009C0D16"/>
    <w:rsid w:val="009C72B7"/>
    <w:rsid w:val="009F7627"/>
    <w:rsid w:val="00A0052C"/>
    <w:rsid w:val="00A029BA"/>
    <w:rsid w:val="00A31B14"/>
    <w:rsid w:val="00A323DC"/>
    <w:rsid w:val="00A33F74"/>
    <w:rsid w:val="00A34E21"/>
    <w:rsid w:val="00A36DCC"/>
    <w:rsid w:val="00A403A2"/>
    <w:rsid w:val="00A75E71"/>
    <w:rsid w:val="00A76C3E"/>
    <w:rsid w:val="00A76FC7"/>
    <w:rsid w:val="00A815BE"/>
    <w:rsid w:val="00A81F7C"/>
    <w:rsid w:val="00A92E8B"/>
    <w:rsid w:val="00A93E6A"/>
    <w:rsid w:val="00AA4B12"/>
    <w:rsid w:val="00AA4C8A"/>
    <w:rsid w:val="00AA5DA1"/>
    <w:rsid w:val="00AB0E73"/>
    <w:rsid w:val="00AB3349"/>
    <w:rsid w:val="00AB4417"/>
    <w:rsid w:val="00AD30BE"/>
    <w:rsid w:val="00AD69CB"/>
    <w:rsid w:val="00AE369F"/>
    <w:rsid w:val="00B019DE"/>
    <w:rsid w:val="00B026CB"/>
    <w:rsid w:val="00B047CD"/>
    <w:rsid w:val="00B04E3F"/>
    <w:rsid w:val="00B05AE8"/>
    <w:rsid w:val="00B1111A"/>
    <w:rsid w:val="00B152A4"/>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125F"/>
    <w:rsid w:val="00BA333B"/>
    <w:rsid w:val="00BA3D1A"/>
    <w:rsid w:val="00BA4148"/>
    <w:rsid w:val="00BB26CD"/>
    <w:rsid w:val="00BB3FD3"/>
    <w:rsid w:val="00BB42E4"/>
    <w:rsid w:val="00BC2E0B"/>
    <w:rsid w:val="00BC5842"/>
    <w:rsid w:val="00BD0505"/>
    <w:rsid w:val="00BD0BEA"/>
    <w:rsid w:val="00BD17C6"/>
    <w:rsid w:val="00BD391A"/>
    <w:rsid w:val="00BD43B0"/>
    <w:rsid w:val="00BD537E"/>
    <w:rsid w:val="00BE52C8"/>
    <w:rsid w:val="00BF099B"/>
    <w:rsid w:val="00BF4577"/>
    <w:rsid w:val="00BF77D2"/>
    <w:rsid w:val="00BF7F42"/>
    <w:rsid w:val="00C0028A"/>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327"/>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CF70F7"/>
    <w:rsid w:val="00D00DA9"/>
    <w:rsid w:val="00D1121F"/>
    <w:rsid w:val="00D13972"/>
    <w:rsid w:val="00D215AA"/>
    <w:rsid w:val="00D248E4"/>
    <w:rsid w:val="00D2513C"/>
    <w:rsid w:val="00D36004"/>
    <w:rsid w:val="00D52A14"/>
    <w:rsid w:val="00D52DD4"/>
    <w:rsid w:val="00D54C6E"/>
    <w:rsid w:val="00D70BDC"/>
    <w:rsid w:val="00D72FA7"/>
    <w:rsid w:val="00D74599"/>
    <w:rsid w:val="00D7587C"/>
    <w:rsid w:val="00D8122E"/>
    <w:rsid w:val="00D83D92"/>
    <w:rsid w:val="00D9101D"/>
    <w:rsid w:val="00D97B7A"/>
    <w:rsid w:val="00DA0469"/>
    <w:rsid w:val="00DA0F7D"/>
    <w:rsid w:val="00DA1447"/>
    <w:rsid w:val="00DA66C0"/>
    <w:rsid w:val="00DA734B"/>
    <w:rsid w:val="00DA7C37"/>
    <w:rsid w:val="00DB5D58"/>
    <w:rsid w:val="00DC64DE"/>
    <w:rsid w:val="00DC71D5"/>
    <w:rsid w:val="00DD13B7"/>
    <w:rsid w:val="00DD529C"/>
    <w:rsid w:val="00DE382D"/>
    <w:rsid w:val="00DE51DD"/>
    <w:rsid w:val="00DF0E75"/>
    <w:rsid w:val="00DF3B0C"/>
    <w:rsid w:val="00DF5A9D"/>
    <w:rsid w:val="00DF6F65"/>
    <w:rsid w:val="00E05AB1"/>
    <w:rsid w:val="00E05F8D"/>
    <w:rsid w:val="00E06B49"/>
    <w:rsid w:val="00E14984"/>
    <w:rsid w:val="00E2217D"/>
    <w:rsid w:val="00E22A25"/>
    <w:rsid w:val="00E27E2F"/>
    <w:rsid w:val="00E33111"/>
    <w:rsid w:val="00E413F2"/>
    <w:rsid w:val="00E464C6"/>
    <w:rsid w:val="00E520B9"/>
    <w:rsid w:val="00E54805"/>
    <w:rsid w:val="00E560F1"/>
    <w:rsid w:val="00E63002"/>
    <w:rsid w:val="00E63E9B"/>
    <w:rsid w:val="00E66739"/>
    <w:rsid w:val="00E7027E"/>
    <w:rsid w:val="00E721F1"/>
    <w:rsid w:val="00E75337"/>
    <w:rsid w:val="00E81D85"/>
    <w:rsid w:val="00E833BE"/>
    <w:rsid w:val="00E8497A"/>
    <w:rsid w:val="00E8567D"/>
    <w:rsid w:val="00E8793F"/>
    <w:rsid w:val="00E87B69"/>
    <w:rsid w:val="00E92319"/>
    <w:rsid w:val="00EA316A"/>
    <w:rsid w:val="00EA5DE4"/>
    <w:rsid w:val="00ED4364"/>
    <w:rsid w:val="00ED58AB"/>
    <w:rsid w:val="00EE067B"/>
    <w:rsid w:val="00EE0CA1"/>
    <w:rsid w:val="00EE6008"/>
    <w:rsid w:val="00F0326D"/>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D4E4C"/>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DF6D50-4EE2-4F0E-A767-C8E2497F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1</TotalTime>
  <Pages>6</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4</cp:revision>
  <cp:lastPrinted>2013-03-27T17:13:00Z</cp:lastPrinted>
  <dcterms:created xsi:type="dcterms:W3CDTF">2013-04-18T08:19:00Z</dcterms:created>
  <dcterms:modified xsi:type="dcterms:W3CDTF">2013-04-18T14:12:00Z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