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-954405</wp:posOffset>
                  </wp:positionH>
                  <wp:positionV relativeFrom="paragraph">
                    <wp:posOffset>-821690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804DB8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bookmarkStart w:id="4" w:name="_GoBack"/>
            <w:bookmarkEnd w:id="4"/>
          </w:p>
        </w:tc>
      </w:tr>
      <w:tr w:rsidR="009663D2" w:rsidRPr="00804DB8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0D243C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 w:rsidRPr="00804DB8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0D243C" w:rsidRPr="00804DB8">
              <w:rPr>
                <w:rFonts w:ascii="Arial" w:hAnsi="Arial"/>
                <w:b/>
                <w:bCs/>
                <w:sz w:val="36"/>
                <w:lang w:val="ru-RU"/>
              </w:rPr>
              <w:t>4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0D243C" w:rsidRPr="000D243C">
              <w:rPr>
                <w:rFonts w:ascii="Arial" w:hAnsi="Arial"/>
                <w:b/>
                <w:bCs/>
                <w:sz w:val="36"/>
                <w:lang w:val="ru-RU"/>
              </w:rPr>
              <w:t>Преодоление разрыва в стандартизации между развивающимися</w:t>
            </w:r>
            <w:r w:rsidR="000D243C" w:rsidRPr="00804DB8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0D243C" w:rsidRPr="000D243C">
              <w:rPr>
                <w:rFonts w:ascii="Arial" w:hAnsi="Arial"/>
                <w:b/>
                <w:bCs/>
                <w:sz w:val="36"/>
                <w:lang w:val="ru-RU"/>
              </w:rPr>
              <w:t>и развитыми странами</w:t>
            </w:r>
          </w:p>
        </w:tc>
      </w:tr>
      <w:bookmarkEnd w:id="5"/>
      <w:tr w:rsidR="009663D2" w:rsidRPr="00804DB8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804DB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804DB8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1A59E3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804DB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 w:rsidRPr="00804DB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1A59E3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134" w:header="567" w:footer="567" w:gutter="0"/>
          <w:pgNumType w:fmt="lowerRoman"/>
          <w:cols w:space="720"/>
          <w:vAlign w:val="both"/>
        </w:sectPr>
      </w:pPr>
    </w:p>
    <w:p w:rsidR="000D243C" w:rsidRPr="00E8590F" w:rsidRDefault="000D243C" w:rsidP="000D243C">
      <w:pPr>
        <w:pStyle w:val="ResNo"/>
      </w:pPr>
      <w:r w:rsidRPr="00E8590F">
        <w:lastRenderedPageBreak/>
        <w:t xml:space="preserve">РЕЗОЛЮЦИЯ </w:t>
      </w:r>
      <w:r w:rsidRPr="005C4670">
        <w:rPr>
          <w:rStyle w:val="href"/>
        </w:rPr>
        <w:t>44</w:t>
      </w:r>
      <w:r w:rsidRPr="00E8590F">
        <w:t xml:space="preserve"> (</w:t>
      </w:r>
      <w:r w:rsidRPr="00E8590F">
        <w:rPr>
          <w:caps w:val="0"/>
        </w:rPr>
        <w:t>Пересм</w:t>
      </w:r>
      <w:r w:rsidRPr="00E8590F">
        <w:t xml:space="preserve">. </w:t>
      </w:r>
      <w:r w:rsidRPr="00E8590F">
        <w:rPr>
          <w:caps w:val="0"/>
        </w:rPr>
        <w:t>Дубай</w:t>
      </w:r>
      <w:r w:rsidRPr="00E8590F">
        <w:t xml:space="preserve">, 2012 </w:t>
      </w:r>
      <w:r w:rsidRPr="00E8590F">
        <w:rPr>
          <w:caps w:val="0"/>
        </w:rPr>
        <w:t>г</w:t>
      </w:r>
      <w:r w:rsidRPr="00E8590F">
        <w:t>.)</w:t>
      </w:r>
    </w:p>
    <w:p w:rsidR="000D243C" w:rsidRPr="00804DB8" w:rsidRDefault="000D243C" w:rsidP="000D243C">
      <w:pPr>
        <w:pStyle w:val="Restitle"/>
        <w:rPr>
          <w:lang w:val="ru-RU"/>
        </w:rPr>
      </w:pPr>
      <w:bookmarkStart w:id="11" w:name="_Toc349120781"/>
      <w:r w:rsidRPr="00804DB8">
        <w:rPr>
          <w:lang w:val="ru-RU"/>
        </w:rPr>
        <w:t>Преодоление разрыва в стандартизации между развивающимися</w:t>
      </w:r>
      <w:r w:rsidRPr="00804DB8">
        <w:rPr>
          <w:rStyle w:val="FootnoteReference"/>
          <w:rFonts w:ascii="Times New Roman"/>
          <w:b w:val="0"/>
          <w:lang w:val="ru-RU"/>
        </w:rPr>
        <w:footnoteReference w:customMarkFollows="1" w:id="1"/>
        <w:t>1</w:t>
      </w:r>
      <w:r w:rsidRPr="00804DB8">
        <w:rPr>
          <w:lang w:val="ru-RU"/>
        </w:rPr>
        <w:br/>
        <w:t>и развитыми странами</w:t>
      </w:r>
      <w:bookmarkEnd w:id="11"/>
    </w:p>
    <w:p w:rsidR="000D243C" w:rsidRPr="00804DB8" w:rsidRDefault="000D243C" w:rsidP="000D243C">
      <w:pPr>
        <w:pStyle w:val="Resref"/>
        <w:rPr>
          <w:lang w:val="ru-RU"/>
        </w:rPr>
      </w:pPr>
      <w:r w:rsidRPr="00804DB8">
        <w:rPr>
          <w:lang w:val="ru-RU"/>
        </w:rPr>
        <w:t>(Флорианополис, 2004 г.; Йоханнесбург, 2008 г.; Дубай, 2012 г.)</w:t>
      </w:r>
    </w:p>
    <w:p w:rsidR="000D243C" w:rsidRPr="00804DB8" w:rsidRDefault="000D243C" w:rsidP="000D243C">
      <w:pPr>
        <w:pStyle w:val="Normalaftertitle"/>
        <w:rPr>
          <w:lang w:val="ru-RU"/>
        </w:rPr>
      </w:pPr>
      <w:r w:rsidRPr="00804DB8">
        <w:rPr>
          <w:lang w:val="ru-RU"/>
        </w:rPr>
        <w:t>Всемирная ассамблея по стандартизации электросвязи (Дубай, 2012 г.),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учитывая</w:t>
      </w:r>
      <w:r w:rsidRPr="00804DB8">
        <w:rPr>
          <w:i w:val="0"/>
          <w:iCs/>
          <w:lang w:val="ru-RU"/>
        </w:rPr>
        <w:t>,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a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 xml:space="preserve">что в Резолюции 123 (Пересм. Гвадалахара, 2010 г.)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</w:t>
      </w:r>
      <w:r>
        <w:rPr>
          <w:lang w:val="ru-RU"/>
        </w:rPr>
        <w:t>этой</w:t>
      </w:r>
      <w:r w:rsidRPr="00804DB8">
        <w:rPr>
          <w:lang w:val="ru-RU"/>
        </w:rPr>
        <w:t xml:space="preserve"> Резолюции, обеспечивая координацию в этом плане на региональном уровне через региональные отделения и организации;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 Резолюции 139 (Пересм. Гвадалахара, 2010 г.) Полномочной конференции Государствам-Членам предлагается незамедлительно выполнить Резолюцию</w:t>
      </w:r>
      <w:r w:rsidRPr="00E8590F">
        <w:t> </w:t>
      </w:r>
      <w:r w:rsidRPr="00804DB8">
        <w:rPr>
          <w:lang w:val="ru-RU"/>
        </w:rPr>
        <w:t>37 (Пересм. Хайдарабад, 2010 г.) Всемирной конференции по развитию электросвязи о преодолении цифрового разрыва;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c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 Резолюции 166 (Гвадалахара, 2010 г.) Полномочной конференции о числе заместителей председателей консультативных групп и других групп Секторов предусматривается содейств</w:t>
      </w:r>
      <w:r>
        <w:rPr>
          <w:lang w:val="ru-RU"/>
        </w:rPr>
        <w:t>овать</w:t>
      </w:r>
      <w:r w:rsidRPr="00804DB8">
        <w:rPr>
          <w:lang w:val="ru-RU"/>
        </w:rPr>
        <w:t xml:space="preserve"> более эффективному участию развивающихся стран;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d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 Резолюции 169 (Гвадалахара, 2010 г.) Полномочной конференции разрешается допуск академических организаций, университетов и их соответствующих исследовательских учреждений из развивающихся стран к участию в работе трех Секторов Союза на основе финансового взноса на уровне 1/32 единицы взноса для Членов Секторов,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признавая</w:t>
      </w:r>
      <w:r w:rsidRPr="00804DB8">
        <w:rPr>
          <w:i w:val="0"/>
          <w:iCs/>
          <w:lang w:val="ru-RU"/>
        </w:rPr>
        <w:t>,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i/>
          <w:iCs/>
          <w:lang w:val="ru-RU"/>
        </w:rPr>
        <w:t>а)</w:t>
      </w:r>
      <w:r w:rsidRPr="00804DB8">
        <w:rPr>
          <w:lang w:val="ru-RU"/>
        </w:rPr>
        <w:tab/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регламентарные последствия;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гармоничное и сбалансированное развитие средств и услуг электросвязи во</w:t>
      </w:r>
      <w:r w:rsidRPr="00E8590F">
        <w:t> </w:t>
      </w:r>
      <w:r w:rsidRPr="00804DB8">
        <w:rPr>
          <w:lang w:val="ru-RU"/>
        </w:rPr>
        <w:t>всемирном масштабе взаимовыгодно для развивающихся и развитых стран;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c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:rsidR="000D243C" w:rsidRPr="00804DB8" w:rsidRDefault="000D243C" w:rsidP="000D243C">
      <w:pPr>
        <w:pageBreakBefore/>
        <w:rPr>
          <w:lang w:val="ru-RU"/>
        </w:rPr>
      </w:pPr>
      <w:r w:rsidRPr="00E8590F">
        <w:rPr>
          <w:i/>
          <w:iCs/>
        </w:rPr>
        <w:lastRenderedPageBreak/>
        <w:t>d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e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для развивающихся стран чрезвычайно важно расширить свое участие в разработке стандартов электросвязи;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f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что, исходя из выводов проведенного МСЭ исследования потенциала развивающихся стран в области стандартизации, необходимо улучшить координацию деятельности в области стандартизации информационно-коммуникационных технологий (ИКТ) во</w:t>
      </w:r>
      <w:r w:rsidRPr="00E8590F">
        <w:t> </w:t>
      </w:r>
      <w:r w:rsidRPr="00804DB8">
        <w:rPr>
          <w:lang w:val="ru-RU"/>
        </w:rPr>
        <w:t>многих развивающихся странах, чтобы увеличить их вклад в работу исследовательских комиссий МСЭ-Т, и что создание национальных секретариатов по стандартизации способствовало бы как активизации деятельности в области стандартизации на национальном уровне, так и увеличению вклада в работу исследовательских комиссий МСЭ-</w:t>
      </w:r>
      <w:r w:rsidRPr="00E8590F">
        <w:t>T</w:t>
      </w:r>
      <w:r w:rsidRPr="00804DB8">
        <w:rPr>
          <w:lang w:val="ru-RU"/>
        </w:rPr>
        <w:t>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g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разработка руководящих указаний способствовала бы активизации участия развивающихся стран в работе исследовательских комиссий МСЭ-</w:t>
      </w:r>
      <w:r w:rsidRPr="00E8590F">
        <w:t>T</w:t>
      </w:r>
      <w:r w:rsidRPr="00804DB8">
        <w:rPr>
          <w:lang w:val="ru-RU"/>
        </w:rPr>
        <w:t>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признавая также</w:t>
      </w:r>
      <w:r w:rsidRPr="00804DB8">
        <w:rPr>
          <w:i w:val="0"/>
          <w:iCs/>
          <w:lang w:val="ru-RU"/>
        </w:rPr>
        <w:t>,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a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 Решении 12 (Гвадалахара, 2010 г.) Полномочной конференции подтвержден бесплатный онлайновый доступ для широкой общественности к Рекомендациям МСЭ-</w:t>
      </w:r>
      <w:r w:rsidRPr="00E8590F">
        <w:t>T</w:t>
      </w:r>
      <w:r w:rsidRPr="00804DB8">
        <w:rPr>
          <w:lang w:val="ru-RU"/>
        </w:rPr>
        <w:t xml:space="preserve"> и Рекомендациям Сектора радиосвязи МСЭ (МСЭ-</w:t>
      </w:r>
      <w:r w:rsidRPr="00E8590F">
        <w:t>R</w:t>
      </w:r>
      <w:r w:rsidRPr="00804DB8">
        <w:rPr>
          <w:lang w:val="ru-RU"/>
        </w:rPr>
        <w:t>), Отчетам МСЭ</w:t>
      </w:r>
      <w:r w:rsidRPr="00804DB8">
        <w:rPr>
          <w:lang w:val="ru-RU"/>
        </w:rPr>
        <w:noBreakHyphen/>
      </w:r>
      <w:r w:rsidRPr="00E8590F">
        <w:t>R</w:t>
      </w:r>
      <w:r w:rsidRPr="00804DB8">
        <w:rPr>
          <w:lang w:val="ru-RU"/>
        </w:rPr>
        <w:t xml:space="preserve">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</w:t>
      </w:r>
      <w:r w:rsidRPr="00E8590F">
        <w:t> </w:t>
      </w:r>
      <w:r w:rsidRPr="00804DB8">
        <w:rPr>
          <w:lang w:val="ru-RU"/>
        </w:rPr>
        <w:t>способствует более широкому участию развивающихся стран в этой деятельности;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i/>
          <w:iCs/>
          <w:lang w:val="ru-RU"/>
        </w:rPr>
        <w:t>с)</w:t>
      </w:r>
      <w:r w:rsidRPr="00804DB8">
        <w:rPr>
          <w:lang w:val="ru-RU"/>
        </w:rPr>
        <w:tab/>
        <w:t>что в соответствии со Стратегическим планом Союза на</w:t>
      </w:r>
      <w:r w:rsidRPr="00804DB8">
        <w:rPr>
          <w:rFonts w:cs="Helvetica"/>
          <w:szCs w:val="24"/>
          <w:lang w:val="ru-RU" w:eastAsia="ko-KR"/>
        </w:rPr>
        <w:t xml:space="preserve"> 2012–2015</w:t>
      </w:r>
      <w:r w:rsidRPr="00E8590F">
        <w:rPr>
          <w:rFonts w:cs="Helvetica"/>
          <w:szCs w:val="24"/>
          <w:lang w:eastAsia="ko-KR"/>
        </w:rPr>
        <w:t> </w:t>
      </w:r>
      <w:r w:rsidRPr="00804DB8">
        <w:rPr>
          <w:rFonts w:cs="Helvetica"/>
          <w:szCs w:val="24"/>
          <w:lang w:val="ru-RU" w:eastAsia="ko-KR"/>
        </w:rPr>
        <w:t>годы МСЭ-Т должен работать с целью "</w:t>
      </w:r>
      <w:r w:rsidRPr="00804DB8">
        <w:rPr>
          <w:lang w:val="ru-RU"/>
        </w:rPr>
        <w:t>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</w:t>
      </w:r>
      <w:r w:rsidRPr="002A572B">
        <w:t> </w:t>
      </w:r>
      <w:r w:rsidRPr="00804DB8">
        <w:rPr>
          <w:lang w:val="ru-RU"/>
        </w:rPr>
        <w:t>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странах",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отмечая</w:t>
      </w:r>
      <w:r w:rsidRPr="00804DB8">
        <w:rPr>
          <w:i w:val="0"/>
          <w:iCs/>
          <w:lang w:val="ru-RU"/>
        </w:rPr>
        <w:t>,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a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что, хотя МСЭ добился значительного прогресса в определении и преодолении разрыва в</w:t>
      </w:r>
      <w:r w:rsidRPr="00E8590F">
        <w:t> </w:t>
      </w:r>
      <w:r w:rsidRPr="00804DB8">
        <w:rPr>
          <w:lang w:val="ru-RU"/>
        </w:rPr>
        <w:t xml:space="preserve">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МСЭ-Т; 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:rsidR="000D243C" w:rsidRPr="00804DB8" w:rsidRDefault="000D243C" w:rsidP="000D243C">
      <w:pPr>
        <w:pageBreakBefore/>
        <w:rPr>
          <w:lang w:val="ru-RU"/>
        </w:rPr>
      </w:pPr>
      <w:r w:rsidRPr="00E8590F">
        <w:rPr>
          <w:i/>
          <w:iCs/>
        </w:rPr>
        <w:lastRenderedPageBreak/>
        <w:t>c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бюджетные ограничения, особенно для учреждений развивающихся стран, связанные с</w:t>
      </w:r>
      <w:r w:rsidRPr="00E8590F">
        <w:t> </w:t>
      </w:r>
      <w:r w:rsidRPr="00804DB8">
        <w:rPr>
          <w:lang w:val="ru-RU"/>
        </w:rPr>
        <w:t>участием в мероприятиях МСЭ-Т, которые представляют для них особый интерес;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d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e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f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внедрение организационной структуры и методов работы 2-й, 3-й, 5-й и</w:t>
      </w:r>
      <w:r w:rsidRPr="00E8590F">
        <w:t> </w:t>
      </w:r>
      <w:r w:rsidRPr="00804DB8">
        <w:rPr>
          <w:lang w:val="ru-RU"/>
        </w:rPr>
        <w:t>12</w:t>
      </w:r>
      <w:r w:rsidRPr="00804DB8">
        <w:rPr>
          <w:lang w:val="ru-RU"/>
        </w:rPr>
        <w:noBreakHyphen/>
        <w:t>й</w:t>
      </w:r>
      <w:r w:rsidRPr="00E8590F">
        <w:t> </w:t>
      </w:r>
      <w:r w:rsidRPr="00804DB8">
        <w:rPr>
          <w:lang w:val="ru-RU"/>
        </w:rPr>
        <w:t>Исследовательских комиссий</w:t>
      </w:r>
      <w:r>
        <w:rPr>
          <w:lang w:val="ru-RU"/>
        </w:rPr>
        <w:t xml:space="preserve"> </w:t>
      </w:r>
      <w:r w:rsidRPr="00804DB8">
        <w:rPr>
          <w:lang w:val="ru-RU"/>
        </w:rPr>
        <w:t>МСЭ-Т могло бы помочь повышению уровня участия развивающихся стран в деятельности по стандартизации в некоторых других исследовательских комиссиях и</w:t>
      </w:r>
      <w:r w:rsidRPr="00E8590F">
        <w:t> </w:t>
      </w:r>
      <w:r w:rsidRPr="00804DB8">
        <w:rPr>
          <w:lang w:val="ru-RU"/>
        </w:rPr>
        <w:t>способствовать достижению целей Резолюции 123 (Пересм. Гвадалахара, 2010 г.);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g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совместные собрания региональных групп различных исследовательских комиссий МСЭ</w:t>
      </w:r>
      <w:r>
        <w:rPr>
          <w:lang w:val="ru-RU"/>
        </w:rPr>
        <w:noBreakHyphen/>
      </w:r>
      <w:r w:rsidRPr="00804DB8">
        <w:rPr>
          <w:lang w:val="ru-RU"/>
        </w:rPr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h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>что на заместителей председателя Консультативной группы по стандартизации электросвязи (КГСЭ), назначаемых на основе регионального представительства, и заместителей председателей исследовательских комиссий из развивающихся стран может быть возложена конкретная обязанность, которая сможет способствовать дальнейшему расширению участия, в особенности развивающихся стран, в проводимой МСЭ-Т работе по стандартизации</w:t>
      </w:r>
      <w:r w:rsidRPr="00804DB8">
        <w:rPr>
          <w:lang w:val="ru-RU"/>
        </w:rPr>
        <w:t>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i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МСЭ</w:t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 xml:space="preserve"> может обеспечить дальнейшее улучшение участия развивающихся стран в работе по стандартизации как в качественном, так и в количественном аспектах</w:t>
      </w:r>
      <w:r w:rsidRPr="00804DB8">
        <w:rPr>
          <w:lang w:val="ru-RU"/>
        </w:rPr>
        <w:t xml:space="preserve"> благодаря роли заместителей председателей и председателей в мобилизации участия представителей их регионов,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принимая во внимание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i/>
          <w:iCs/>
          <w:lang w:val="ru-RU"/>
        </w:rPr>
        <w:t>а)</w:t>
      </w:r>
      <w:r w:rsidRPr="00804DB8">
        <w:rPr>
          <w:lang w:val="ru-RU"/>
        </w:rPr>
        <w:tab/>
        <w:t>Соответствующ</w:t>
      </w:r>
      <w:r>
        <w:rPr>
          <w:lang w:val="ru-RU"/>
        </w:rPr>
        <w:t>ие</w:t>
      </w:r>
      <w:r w:rsidRPr="00804DB8">
        <w:rPr>
          <w:lang w:val="ru-RU"/>
        </w:rPr>
        <w:t xml:space="preserve"> итоги Глобального симпозиума по стандартам;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группах;</w:t>
      </w:r>
    </w:p>
    <w:p w:rsidR="000D243C" w:rsidRPr="00804DB8" w:rsidRDefault="000D243C" w:rsidP="000D243C">
      <w:pPr>
        <w:rPr>
          <w:lang w:val="ru-RU"/>
        </w:rPr>
      </w:pPr>
      <w:r w:rsidRPr="00E8590F">
        <w:rPr>
          <w:i/>
          <w:iCs/>
        </w:rPr>
        <w:t>c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необходимо совершенствовать координацию действий на национальном уровне во</w:t>
      </w:r>
      <w:r w:rsidRPr="00E8590F">
        <w:t> </w:t>
      </w:r>
      <w:r w:rsidRPr="00804DB8">
        <w:rPr>
          <w:lang w:val="ru-RU"/>
        </w:rPr>
        <w:t>многих развивающихся странах для осуществления деятельности в области стандартизации ИКТ, чтобы вносить вклад в работу МСЭ-</w:t>
      </w:r>
      <w:r w:rsidRPr="00E8590F">
        <w:t>T</w:t>
      </w:r>
      <w:r w:rsidRPr="00804DB8">
        <w:rPr>
          <w:lang w:val="ru-RU"/>
        </w:rPr>
        <w:t>;</w:t>
      </w:r>
    </w:p>
    <w:p w:rsidR="000D243C" w:rsidRDefault="000D243C" w:rsidP="000D243C">
      <w:pPr>
        <w:rPr>
          <w:lang w:val="ru-RU"/>
        </w:rPr>
      </w:pPr>
      <w:r w:rsidRPr="00E8590F">
        <w:rPr>
          <w:i/>
          <w:iCs/>
        </w:rPr>
        <w:t>d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что КГСЭ согласилась создать наставническую функцию в исследовательских комиссиях МСЭ-Т для координации действий с</w:t>
      </w:r>
      <w:r w:rsidRPr="00E8590F">
        <w:t> </w:t>
      </w:r>
      <w:r w:rsidRPr="00804DB8">
        <w:rPr>
          <w:lang w:val="ru-RU"/>
        </w:rPr>
        <w:t>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804DB8">
        <w:rPr>
          <w:lang w:val="ru-RU"/>
        </w:rPr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:rsidR="000D243C" w:rsidRPr="00184B64" w:rsidRDefault="000D243C" w:rsidP="000D243C">
      <w:pPr>
        <w:rPr>
          <w:lang w:val="ru-RU"/>
        </w:rPr>
      </w:pPr>
    </w:p>
    <w:p w:rsidR="000D243C" w:rsidRPr="00804DB8" w:rsidRDefault="000D243C" w:rsidP="000D243C">
      <w:pPr>
        <w:pStyle w:val="Call"/>
        <w:pageBreakBefore/>
        <w:rPr>
          <w:lang w:val="ru-RU"/>
        </w:rPr>
      </w:pPr>
      <w:r w:rsidRPr="00804DB8">
        <w:rPr>
          <w:lang w:val="ru-RU"/>
        </w:rPr>
        <w:lastRenderedPageBreak/>
        <w:t>напоминая</w:t>
      </w:r>
      <w:r w:rsidRPr="00804DB8">
        <w:rPr>
          <w:i w:val="0"/>
          <w:iCs/>
          <w:lang w:val="ru-RU"/>
        </w:rPr>
        <w:t>,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что в Резолюции</w:t>
      </w:r>
      <w:r w:rsidRPr="00E8590F">
        <w:t> </w:t>
      </w:r>
      <w:r w:rsidRPr="00804DB8">
        <w:rPr>
          <w:lang w:val="ru-RU"/>
        </w:rPr>
        <w:t>1353 Совета МСЭ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решает</w:t>
      </w:r>
      <w:r w:rsidRPr="00804DB8">
        <w:rPr>
          <w:i w:val="0"/>
          <w:iCs/>
          <w:lang w:val="ru-RU"/>
        </w:rPr>
        <w:t>,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 xml:space="preserve">что МСЭ-Т в сотрудничестве с другими Секторами, в соответствующих случаях, должен разработать программу для: 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E8590F">
        <w:t>i</w:t>
      </w:r>
      <w:r w:rsidRPr="00804DB8">
        <w:rPr>
          <w:lang w:val="ru-RU"/>
        </w:rPr>
        <w:t>)</w:t>
      </w:r>
      <w:r w:rsidRPr="00804DB8">
        <w:rPr>
          <w:lang w:val="ru-RU"/>
        </w:rPr>
        <w:tab/>
        <w:t xml:space="preserve">содействия развивающимся странам в разработке методов, способствующих процессу увязки инноваций с процессом стандартизации; 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E8590F">
        <w:t>ii</w:t>
      </w:r>
      <w:r w:rsidRPr="00804DB8">
        <w:rPr>
          <w:lang w:val="ru-RU"/>
        </w:rPr>
        <w:t>)</w:t>
      </w:r>
      <w:r w:rsidRPr="00804DB8">
        <w:rPr>
          <w:lang w:val="ru-RU"/>
        </w:rPr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3</w:t>
      </w:r>
      <w:r w:rsidRPr="00804DB8">
        <w:rPr>
          <w:lang w:val="ru-RU"/>
        </w:rPr>
        <w:tab/>
        <w:t>просить Директора БСЭ укреплять сотрудничество и координацию с соответствующими региональными организациями, в частности из развивающихся стран;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4</w:t>
      </w:r>
      <w:r w:rsidRPr="00804DB8">
        <w:rPr>
          <w:lang w:val="ru-RU"/>
        </w:rPr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</w:t>
      </w:r>
      <w:r w:rsidRPr="00E8590F">
        <w:t>R</w:t>
      </w:r>
      <w:r w:rsidRPr="00804DB8">
        <w:rPr>
          <w:lang w:val="ru-RU"/>
        </w:rPr>
        <w:t>, в первую очередь в области планирования, эксплуатации и технического обслуживания сетей электросвязи;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5</w:t>
      </w:r>
      <w:r w:rsidRPr="00804DB8">
        <w:rPr>
          <w:lang w:val="ru-RU"/>
        </w:rPr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6</w:t>
      </w:r>
      <w:r w:rsidRPr="00804DB8">
        <w:rPr>
          <w:lang w:val="ru-RU"/>
        </w:rPr>
        <w:tab/>
        <w:t>сохранить в ежегодном бюджете Союза отдельную позицию статьи расходов на деятельность по преодолению разрыва в стандартизации</w:t>
      </w:r>
      <w:r>
        <w:rPr>
          <w:lang w:val="ru-RU"/>
        </w:rPr>
        <w:t>,</w:t>
      </w:r>
      <w:r w:rsidRPr="00804DB8">
        <w:rPr>
          <w:lang w:val="ru-RU"/>
        </w:rPr>
        <w:t xml:space="preserve"> при этом следует далее поощрять добровольные взносы;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7</w:t>
      </w:r>
      <w:r w:rsidRPr="00804DB8">
        <w:rPr>
          <w:lang w:val="ru-RU"/>
        </w:rPr>
        <w:tab/>
        <w:t xml:space="preserve">что </w:t>
      </w:r>
      <w:r>
        <w:rPr>
          <w:lang w:val="ru-RU"/>
        </w:rPr>
        <w:t xml:space="preserve">обязанности, возлагаемые </w:t>
      </w:r>
      <w:r w:rsidRPr="00804DB8">
        <w:rPr>
          <w:lang w:val="ru-RU"/>
        </w:rPr>
        <w:t xml:space="preserve">на всех заместителей председателей и председателей из развивающихся стран, назначаемых на руководящие посты в КГСЭ и исследовательских комиссиях МСЭ-Т, </w:t>
      </w:r>
      <w:r>
        <w:rPr>
          <w:lang w:val="ru-RU"/>
        </w:rPr>
        <w:t>включают</w:t>
      </w:r>
      <w:r w:rsidRPr="00804DB8">
        <w:rPr>
          <w:lang w:val="ru-RU"/>
        </w:rPr>
        <w:t xml:space="preserve"> в том числе: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E8590F">
        <w:t>i</w:t>
      </w:r>
      <w:r w:rsidRPr="00804DB8">
        <w:rPr>
          <w:lang w:val="ru-RU"/>
        </w:rPr>
        <w:t>)</w:t>
      </w:r>
      <w:r w:rsidRPr="00804DB8">
        <w:rPr>
          <w:lang w:val="ru-RU"/>
        </w:rPr>
        <w:tab/>
        <w:t>тесно</w:t>
      </w:r>
      <w:r>
        <w:rPr>
          <w:lang w:val="ru-RU"/>
        </w:rPr>
        <w:t>е</w:t>
      </w:r>
      <w:r w:rsidRPr="00804DB8">
        <w:rPr>
          <w:lang w:val="ru-RU"/>
        </w:rPr>
        <w:t xml:space="preserve"> сотруднич</w:t>
      </w:r>
      <w:r>
        <w:rPr>
          <w:lang w:val="ru-RU"/>
        </w:rPr>
        <w:t>ество</w:t>
      </w:r>
      <w:r w:rsidRPr="00804DB8">
        <w:rPr>
          <w:lang w:val="ru-RU"/>
        </w:rPr>
        <w:t xml:space="preserve"> с Членами МСЭ в регионе, чтобы мобилизовать их на участие в деятельности МСЭ в области стандартизации с целью содействия преодолению разрыва в стандартизации;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E8590F">
        <w:t>ii</w:t>
      </w:r>
      <w:r w:rsidRPr="00804DB8">
        <w:rPr>
          <w:lang w:val="ru-RU"/>
        </w:rPr>
        <w:t>)</w:t>
      </w:r>
      <w:r w:rsidRPr="00804DB8">
        <w:rPr>
          <w:lang w:val="ru-RU"/>
        </w:rPr>
        <w:tab/>
      </w:r>
      <w:r>
        <w:rPr>
          <w:lang w:val="ru-RU"/>
        </w:rPr>
        <w:t>составление</w:t>
      </w:r>
      <w:r w:rsidRPr="00804DB8">
        <w:rPr>
          <w:lang w:val="ru-RU"/>
        </w:rPr>
        <w:t xml:space="preserve"> </w:t>
      </w:r>
      <w:r>
        <w:rPr>
          <w:lang w:val="ru-RU"/>
        </w:rPr>
        <w:t>отчетов</w:t>
      </w:r>
      <w:r w:rsidRPr="00804DB8">
        <w:rPr>
          <w:lang w:val="ru-RU"/>
        </w:rPr>
        <w:t xml:space="preserve"> о мобилизации и участии для органа МСЭ по конкретному региону;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E8590F">
        <w:t>iii</w:t>
      </w:r>
      <w:r w:rsidRPr="00804DB8">
        <w:rPr>
          <w:lang w:val="ru-RU"/>
        </w:rPr>
        <w:t>)</w:t>
      </w:r>
      <w:r w:rsidRPr="00804DB8">
        <w:rPr>
          <w:lang w:val="ru-RU"/>
        </w:rPr>
        <w:tab/>
      </w:r>
      <w:r>
        <w:rPr>
          <w:lang w:val="ru-RU"/>
        </w:rPr>
        <w:t>подготовку</w:t>
      </w:r>
      <w:r w:rsidRPr="00804DB8">
        <w:rPr>
          <w:lang w:val="ru-RU"/>
        </w:rPr>
        <w:t xml:space="preserve"> и предст</w:t>
      </w:r>
      <w:r>
        <w:rPr>
          <w:lang w:val="ru-RU"/>
        </w:rPr>
        <w:t>авление</w:t>
      </w:r>
      <w:r w:rsidRPr="00804DB8">
        <w:rPr>
          <w:lang w:val="ru-RU"/>
        </w:rPr>
        <w:t xml:space="preserve"> программ</w:t>
      </w:r>
      <w:r>
        <w:rPr>
          <w:lang w:val="ru-RU"/>
        </w:rPr>
        <w:t>ы</w:t>
      </w:r>
      <w:r w:rsidRPr="00804DB8">
        <w:rPr>
          <w:lang w:val="ru-RU"/>
        </w:rPr>
        <w:t xml:space="preserve"> мобилизации для регионов, которые они представляют, на первом собрании КГСЭ или исследовательской комиссии, а также </w:t>
      </w:r>
      <w:r>
        <w:rPr>
          <w:lang w:val="ru-RU"/>
        </w:rPr>
        <w:t>направление</w:t>
      </w:r>
      <w:r w:rsidRPr="00804DB8">
        <w:rPr>
          <w:lang w:val="ru-RU"/>
        </w:rPr>
        <w:t xml:space="preserve"> отчет</w:t>
      </w:r>
      <w:r>
        <w:rPr>
          <w:lang w:val="ru-RU"/>
        </w:rPr>
        <w:t>а</w:t>
      </w:r>
      <w:r w:rsidRPr="00804DB8">
        <w:rPr>
          <w:lang w:val="ru-RU"/>
        </w:rPr>
        <w:t xml:space="preserve"> в КГСЭ,</w:t>
      </w:r>
    </w:p>
    <w:p w:rsidR="000D243C" w:rsidRPr="00804DB8" w:rsidRDefault="000D243C" w:rsidP="000D243C">
      <w:pPr>
        <w:pStyle w:val="Call"/>
        <w:pageBreakBefore/>
        <w:rPr>
          <w:lang w:val="ru-RU"/>
        </w:rPr>
      </w:pPr>
      <w:r w:rsidRPr="00804DB8">
        <w:rPr>
          <w:lang w:val="ru-RU"/>
        </w:rPr>
        <w:lastRenderedPageBreak/>
        <w:t xml:space="preserve">решает далее, чтобы региональные отделения МСЭ 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 xml:space="preserve">привлекались к работе БСЭ для содействия и координации деятельности по стандартизации в </w:t>
      </w:r>
      <w:r>
        <w:rPr>
          <w:lang w:val="ru-RU"/>
        </w:rPr>
        <w:t xml:space="preserve">их </w:t>
      </w:r>
      <w:r w:rsidRPr="00804DB8">
        <w:rPr>
          <w:lang w:val="ru-RU"/>
        </w:rPr>
        <w:t xml:space="preserve">регионах в поддержку выполнения соответствующих частей настоящей Резолюции и достижения целей плана действий, а также для начала кампаний по привлечению в МСЭ-Т новых Членов Сектора, Ассоциированных членов и академических организаций – Членов из развивающихся стран; 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содействовали заместителям председателей, в рамках бюджетов отделений, в деятельности по мобилизации членов в их соответствующих регионах в целях расширения участия в деятельности по стандартизации;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3</w:t>
      </w:r>
      <w:r w:rsidRPr="00804DB8">
        <w:rPr>
          <w:lang w:val="ru-RU"/>
        </w:rPr>
        <w:tab/>
        <w:t xml:space="preserve">организовывали и координировали деятельность региональных групп исследовательских комиссий МСЭ-Т; 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4</w:t>
      </w:r>
      <w:r w:rsidRPr="00804DB8">
        <w:rPr>
          <w:lang w:val="ru-RU"/>
        </w:rPr>
        <w:tab/>
        <w:t>предоставляли необходимую помощь региональным группам исследовательских комиссий МСЭ-Т;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5</w:t>
      </w:r>
      <w:r w:rsidRPr="00804DB8">
        <w:rPr>
          <w:lang w:val="ru-RU"/>
        </w:rPr>
        <w:tab/>
        <w:t>предоставляли помощь региональным организациям электросвязи в создании региональных органов по стандартизации и управлении этими органами,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предлагает Совету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поощрять создание в рамках МСЭ-Т специализированной группы для стимулирования инноваций в области ИКТ с целью совершенствования совместных инноваций глобального уровня для преодоления разрыва в стандартизации между развитыми и развивающимися странами, а также для выявления и поддержки инноваций из развивающихся стран;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3</w:t>
      </w:r>
      <w:r w:rsidRPr="00804DB8">
        <w:rPr>
          <w:lang w:val="ru-RU"/>
        </w:rPr>
        <w:tab/>
        <w:t>представить, в надлежащем случае, отчет по этому вопросу Полномочной конференции 2014</w:t>
      </w:r>
      <w:r>
        <w:rPr>
          <w:lang w:val="ru-RU"/>
        </w:rPr>
        <w:t> </w:t>
      </w:r>
      <w:r w:rsidRPr="00804DB8">
        <w:rPr>
          <w:lang w:val="ru-RU"/>
        </w:rPr>
        <w:t>года;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4</w:t>
      </w:r>
      <w:r w:rsidRPr="00804DB8">
        <w:rPr>
          <w:lang w:val="ru-RU"/>
        </w:rPr>
        <w:tab/>
        <w:t xml:space="preserve">консультировать Полномочную конференцию 2014 года по вопросам выполнения раздела </w:t>
      </w:r>
      <w:r w:rsidRPr="00804DB8">
        <w:rPr>
          <w:i/>
          <w:iCs/>
          <w:lang w:val="ru-RU"/>
        </w:rPr>
        <w:t>предлагает Совету</w:t>
      </w:r>
      <w:r w:rsidRPr="00804DB8">
        <w:rPr>
          <w:lang w:val="ru-RU"/>
        </w:rPr>
        <w:t>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 xml:space="preserve">поручает Директору Бюро стандартизации электросвязи в сотрудничестве с Директорами Бюро развития электросвязи и Бюро радиосвязи в рамках имеющихся ресурсов 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продолжать реализацию целей плана действий, прилагаемого к настоящей Резолюции;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3</w:t>
      </w:r>
      <w:r w:rsidRPr="00804DB8">
        <w:rPr>
          <w:lang w:val="ru-RU"/>
        </w:rPr>
        <w:tab/>
        <w:t>продолжить деятельность группы по выполнению, созданной в</w:t>
      </w:r>
      <w:r w:rsidRPr="00E8590F">
        <w:t> </w:t>
      </w:r>
      <w:r w:rsidRPr="00804DB8">
        <w:rPr>
          <w:lang w:val="ru-RU"/>
        </w:rPr>
        <w:t>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0D243C" w:rsidRPr="00804DB8" w:rsidRDefault="000D243C" w:rsidP="000D243C">
      <w:pPr>
        <w:pageBreakBefore/>
        <w:rPr>
          <w:lang w:val="ru-RU"/>
        </w:rPr>
      </w:pPr>
      <w:r w:rsidRPr="00804DB8">
        <w:rPr>
          <w:lang w:val="ru-RU"/>
        </w:rPr>
        <w:lastRenderedPageBreak/>
        <w:t>4</w:t>
      </w:r>
      <w:r w:rsidRPr="00804DB8">
        <w:rPr>
          <w:lang w:val="ru-RU"/>
        </w:rPr>
        <w:tab/>
        <w:t>принимать необходимые действия по каждой новой Рекомендации МСЭ-Т с аспектами выполнения и рассмотреть необходимость разработки руководящих указаний по выполнению;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5</w:t>
      </w:r>
      <w:r w:rsidRPr="00804DB8">
        <w:rPr>
          <w:lang w:val="ru-RU"/>
        </w:rPr>
        <w:tab/>
        <w:t>организовать разработку набора руководящих указаний по применению Рекомендаций МСЭ на национальном уровне, учитывая положения Резолюции 168 (Пересм. Гвадалахара, 2010 г.) Полномочной конференции;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6</w:t>
      </w:r>
      <w:r w:rsidRPr="00804DB8">
        <w:rPr>
          <w:lang w:val="ru-RU"/>
        </w:rPr>
        <w:tab/>
        <w:t>предоставить поддержку, необходимую для региональной мобилизации в интересах стандартизации;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7</w:t>
      </w:r>
      <w:r w:rsidRPr="00804DB8">
        <w:rPr>
          <w:lang w:val="ru-RU"/>
        </w:rPr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8</w:t>
      </w:r>
      <w:r w:rsidRPr="00804DB8">
        <w:rPr>
          <w:lang w:val="ru-RU"/>
        </w:rPr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9</w:t>
      </w:r>
      <w:r w:rsidRPr="00804DB8">
        <w:rPr>
          <w:lang w:val="ru-RU"/>
        </w:rPr>
        <w:tab/>
        <w:t xml:space="preserve">содействовать приданию кругу ведения, указанному в пункте 7 раздела </w:t>
      </w:r>
      <w:r w:rsidRPr="00804DB8">
        <w:rPr>
          <w:i/>
          <w:iCs/>
          <w:lang w:val="ru-RU"/>
        </w:rPr>
        <w:t>решает</w:t>
      </w:r>
      <w:r w:rsidRPr="00804DB8">
        <w:rPr>
          <w:lang w:val="ru-RU"/>
        </w:rPr>
        <w:t>, выше, законного статуса в работе КГСЭ и исследовательских комиссий МСЭ-Т для обеспечения того, чтобы конкретны</w:t>
      </w:r>
      <w:r>
        <w:rPr>
          <w:lang w:val="ru-RU"/>
        </w:rPr>
        <w:t>е</w:t>
      </w:r>
      <w:r w:rsidRPr="00804DB8">
        <w:rPr>
          <w:lang w:val="ru-RU"/>
        </w:rPr>
        <w:t xml:space="preserve"> </w:t>
      </w:r>
      <w:r>
        <w:rPr>
          <w:lang w:val="ru-RU"/>
        </w:rPr>
        <w:t xml:space="preserve">обязанности </w:t>
      </w:r>
      <w:r w:rsidRPr="00804DB8">
        <w:rPr>
          <w:lang w:val="ru-RU"/>
        </w:rPr>
        <w:t>был</w:t>
      </w:r>
      <w:r>
        <w:rPr>
          <w:lang w:val="ru-RU"/>
        </w:rPr>
        <w:t>и</w:t>
      </w:r>
      <w:r w:rsidRPr="00804DB8">
        <w:rPr>
          <w:lang w:val="ru-RU"/>
        </w:rPr>
        <w:t xml:space="preserve"> доведен</w:t>
      </w:r>
      <w:r>
        <w:rPr>
          <w:lang w:val="ru-RU"/>
        </w:rPr>
        <w:t>ы</w:t>
      </w:r>
      <w:r w:rsidRPr="00804DB8">
        <w:rPr>
          <w:lang w:val="ru-RU"/>
        </w:rPr>
        <w:t xml:space="preserve"> до сведения кандидатов на посты заместителей председателей до их назначения;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10</w:t>
      </w:r>
      <w:r w:rsidRPr="00804DB8">
        <w:rPr>
          <w:lang w:val="ru-RU"/>
        </w:rPr>
        <w:tab/>
        <w:t xml:space="preserve">представлять отчеты о выполнении данного плана будущим </w:t>
      </w:r>
      <w:r>
        <w:rPr>
          <w:lang w:val="ru-RU"/>
        </w:rPr>
        <w:t>Всемирным ассамблеям по стандартизации электросвязи</w:t>
      </w:r>
      <w:r w:rsidRPr="00804DB8">
        <w:rPr>
          <w:lang w:val="ru-RU"/>
        </w:rPr>
        <w:t xml:space="preserve">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бюджетных корректировок, необходимых для выполнения настоящей Резолюции;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11</w:t>
      </w:r>
      <w:r w:rsidRPr="00804DB8">
        <w:rPr>
          <w:lang w:val="ru-RU"/>
        </w:rPr>
        <w:tab/>
        <w:t>в случае поступления запросов оказывать помощь развивающимся странам в разработке руководящих указаний для использования национальными организациями запрашивающей страны, чтобы активизировать ее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12</w:t>
      </w:r>
      <w:r w:rsidRPr="00804DB8">
        <w:rPr>
          <w:lang w:val="ru-RU"/>
        </w:rPr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13</w:t>
      </w:r>
      <w:r w:rsidRPr="00804DB8">
        <w:rPr>
          <w:lang w:val="ru-RU"/>
        </w:rPr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="000D243C" w:rsidRPr="00804DB8" w:rsidRDefault="000D243C" w:rsidP="000D243C">
      <w:pPr>
        <w:snapToGrid w:val="0"/>
        <w:rPr>
          <w:lang w:val="ru-RU"/>
        </w:rPr>
      </w:pPr>
      <w:r w:rsidRPr="00804DB8">
        <w:rPr>
          <w:lang w:val="ru-RU"/>
        </w:rPr>
        <w:t>14</w:t>
      </w:r>
      <w:r w:rsidRPr="00804DB8">
        <w:rPr>
          <w:lang w:val="ru-RU"/>
        </w:rPr>
        <w:tab/>
        <w:t>принимать все необходимые меры для содействия организации собраний и семинаров-практикумов региональных групп;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15</w:t>
      </w:r>
      <w:r w:rsidRPr="00804DB8">
        <w:rPr>
          <w:lang w:val="ru-RU"/>
        </w:rPr>
        <w:tab/>
        <w:t>представлять отчеты об эффективности деятельности региональных групп Совету МСЭ;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16</w:t>
      </w:r>
      <w:r w:rsidRPr="00804DB8">
        <w:rPr>
          <w:lang w:val="ru-RU"/>
        </w:rPr>
        <w:tab/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>проводить семинары-практикумы и семинары, в зависимости от случая, для распространения информации о новых Рекомендациях и повышения их понимания, в частности для развивающихся стран</w:t>
      </w:r>
      <w:r w:rsidRPr="00804DB8">
        <w:rPr>
          <w:lang w:val="ru-RU"/>
        </w:rPr>
        <w:t>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поручает исследовательским комиссиям МСЭ-Т и Консультативной группе по стандартизации электросвязи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координировать проведение совместных собраний региональных групп исследовательских комиссий МСЭ-Т,</w:t>
      </w:r>
    </w:p>
    <w:p w:rsidR="000D243C" w:rsidRPr="00804DB8" w:rsidRDefault="000D243C" w:rsidP="000D243C">
      <w:pPr>
        <w:pStyle w:val="Call"/>
        <w:keepNext w:val="0"/>
        <w:keepLines w:val="0"/>
        <w:pageBreakBefore/>
        <w:rPr>
          <w:lang w:val="ru-RU"/>
        </w:rPr>
      </w:pPr>
      <w:r w:rsidRPr="00804DB8">
        <w:rPr>
          <w:lang w:val="ru-RU"/>
        </w:rPr>
        <w:lastRenderedPageBreak/>
        <w:t>далее поручает исследовательским комиссиям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3</w:t>
      </w:r>
      <w:r w:rsidRPr="00804DB8">
        <w:rPr>
          <w:lang w:val="ru-RU"/>
        </w:rPr>
        <w:tab/>
        <w:t>продолжать, в надлежащих случаях, при разработке новых или пересмотренных Рекомендаций МСЭ-Т взаимодействовать с</w:t>
      </w:r>
      <w:r w:rsidRPr="00E8590F">
        <w:t> </w:t>
      </w:r>
      <w:r w:rsidRPr="00804DB8">
        <w:rPr>
          <w:lang w:val="ru-RU"/>
        </w:rPr>
        <w:t>исследовательскими комиссиями Сектора развития электросвязи МСЭ по вопросам, связанным с конкретными нуждами и потребностями развивающихся стран, в</w:t>
      </w:r>
      <w:r w:rsidRPr="00E8590F">
        <w:t> </w:t>
      </w:r>
      <w:r w:rsidRPr="00804DB8">
        <w:rPr>
          <w:lang w:val="ru-RU"/>
        </w:rPr>
        <w:t>целях повышения привлекательности и применимости этих Рекомендаций в</w:t>
      </w:r>
      <w:r w:rsidRPr="00E8590F">
        <w:t> </w:t>
      </w:r>
      <w:r w:rsidRPr="00804DB8">
        <w:rPr>
          <w:lang w:val="ru-RU"/>
        </w:rPr>
        <w:t>данных странах,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предлагает Директору Бюро стандартизации электросвязи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</w:t>
      </w:r>
      <w:r w:rsidRPr="00E8590F">
        <w:t> </w:t>
      </w:r>
      <w:r w:rsidRPr="00804DB8">
        <w:rPr>
          <w:lang w:val="ru-RU"/>
        </w:rPr>
        <w:t>Директором БРЭ,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предлагает регионам и их Государствам-Членам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 xml:space="preserve">продолжать создавать региональные группы основных исследовательских комиссий МСЭ-Т в их соответствующих регионах согласно пункту </w:t>
      </w:r>
      <w:r>
        <w:rPr>
          <w:lang w:val="ru-RU"/>
        </w:rPr>
        <w:t>5</w:t>
      </w:r>
      <w:r w:rsidRPr="00804DB8">
        <w:rPr>
          <w:lang w:val="ru-RU"/>
        </w:rPr>
        <w:t xml:space="preserve"> раздела </w:t>
      </w:r>
      <w:r w:rsidRPr="00804DB8">
        <w:rPr>
          <w:i/>
          <w:iCs/>
          <w:lang w:val="ru-RU"/>
        </w:rPr>
        <w:t>решает</w:t>
      </w:r>
      <w:r w:rsidRPr="00804DB8">
        <w:rPr>
          <w:lang w:val="ru-RU"/>
        </w:rPr>
        <w:t xml:space="preserve"> настоящей Резолюции и Резолюции</w:t>
      </w:r>
      <w:r>
        <w:rPr>
          <w:lang w:val="ru-RU"/>
        </w:rPr>
        <w:t> </w:t>
      </w:r>
      <w:r w:rsidRPr="00804DB8">
        <w:rPr>
          <w:lang w:val="ru-RU"/>
        </w:rPr>
        <w:t>54 (Пересм. Дубай, 2012 г.) настоящей Ассамблеи, а</w:t>
      </w:r>
      <w:r w:rsidRPr="00E8590F">
        <w:t> </w:t>
      </w:r>
      <w:r w:rsidRPr="00804DB8">
        <w:rPr>
          <w:lang w:val="ru-RU"/>
        </w:rPr>
        <w:t>также оказывать поддержку в проведении ими собраний и выполнении видов деятельности, в надлежащих случаях, при координации с БСЭ;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</w:t>
      </w:r>
      <w:r w:rsidRPr="00804DB8">
        <w:rPr>
          <w:lang w:val="ru-RU"/>
        </w:rPr>
        <w:t>;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3</w:t>
      </w:r>
      <w:r w:rsidRPr="00804DB8">
        <w:rPr>
          <w:lang w:val="ru-RU"/>
        </w:rPr>
        <w:tab/>
        <w:t xml:space="preserve"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</w:t>
      </w:r>
      <w:r>
        <w:rPr>
          <w:lang w:val="ru-RU"/>
        </w:rPr>
        <w:t>действовали в качестве</w:t>
      </w:r>
      <w:r w:rsidRPr="00804DB8">
        <w:rPr>
          <w:lang w:val="ru-RU"/>
        </w:rPr>
        <w:t xml:space="preserve"> основны</w:t>
      </w:r>
      <w:r>
        <w:rPr>
          <w:lang w:val="ru-RU"/>
        </w:rPr>
        <w:t>х</w:t>
      </w:r>
      <w:r w:rsidRPr="00804DB8">
        <w:rPr>
          <w:lang w:val="ru-RU"/>
        </w:rPr>
        <w:t xml:space="preserve"> организатор</w:t>
      </w:r>
      <w:r>
        <w:rPr>
          <w:lang w:val="ru-RU"/>
        </w:rPr>
        <w:t>ов</w:t>
      </w:r>
      <w:r w:rsidRPr="00804DB8">
        <w:rPr>
          <w:lang w:val="ru-RU"/>
        </w:rPr>
        <w:t xml:space="preserve"> таких собраний региональных групп; 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4</w:t>
      </w:r>
      <w:r w:rsidRPr="00804DB8">
        <w:rPr>
          <w:lang w:val="ru-RU"/>
        </w:rPr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комиссией,</w:t>
      </w:r>
    </w:p>
    <w:p w:rsidR="000D243C" w:rsidRPr="00804DB8" w:rsidRDefault="000D243C" w:rsidP="000D243C">
      <w:pPr>
        <w:pStyle w:val="Call"/>
        <w:rPr>
          <w:lang w:val="ru-RU"/>
        </w:rPr>
      </w:pPr>
      <w:r w:rsidRPr="00804DB8">
        <w:rPr>
          <w:lang w:val="ru-RU"/>
        </w:rPr>
        <w:t>призывает Государства-Члены и Членов Сектора</w:t>
      </w:r>
    </w:p>
    <w:p w:rsidR="000D243C" w:rsidRPr="00804DB8" w:rsidRDefault="000D243C" w:rsidP="000D243C">
      <w:pPr>
        <w:rPr>
          <w:lang w:val="ru-RU"/>
        </w:rPr>
      </w:pPr>
      <w:r w:rsidRPr="00804DB8">
        <w:rPr>
          <w:lang w:val="ru-RU"/>
        </w:rPr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:rsidR="000D243C" w:rsidRPr="00804DB8" w:rsidRDefault="000D243C" w:rsidP="000D243C">
      <w:pPr>
        <w:pStyle w:val="AnnexNo"/>
        <w:pageBreakBefore/>
        <w:spacing w:before="0"/>
        <w:rPr>
          <w:lang w:val="ru-RU"/>
        </w:rPr>
      </w:pPr>
      <w:bookmarkStart w:id="12" w:name="_Toc349571487"/>
      <w:bookmarkStart w:id="13" w:name="_Toc349571913"/>
      <w:r w:rsidRPr="00804DB8">
        <w:rPr>
          <w:lang w:val="ru-RU"/>
        </w:rPr>
        <w:lastRenderedPageBreak/>
        <w:t>Приложение</w:t>
      </w:r>
      <w:r w:rsidRPr="00804DB8">
        <w:rPr>
          <w:lang w:val="ru-RU"/>
        </w:rPr>
        <w:br/>
        <w:t>(</w:t>
      </w:r>
      <w:r w:rsidRPr="00804DB8">
        <w:rPr>
          <w:caps w:val="0"/>
          <w:lang w:val="ru-RU"/>
        </w:rPr>
        <w:t>к Резолюции 44</w:t>
      </w:r>
      <w:r w:rsidRPr="00804DB8">
        <w:rPr>
          <w:lang w:val="ru-RU"/>
        </w:rPr>
        <w:t>)</w:t>
      </w:r>
      <w:bookmarkEnd w:id="12"/>
      <w:bookmarkEnd w:id="13"/>
    </w:p>
    <w:p w:rsidR="000D243C" w:rsidRPr="00804DB8" w:rsidRDefault="000D243C" w:rsidP="000D243C">
      <w:pPr>
        <w:pStyle w:val="Annextitle"/>
        <w:rPr>
          <w:lang w:val="ru-RU"/>
        </w:rPr>
      </w:pPr>
      <w:r w:rsidRPr="00804DB8">
        <w:rPr>
          <w:lang w:val="ru-RU"/>
        </w:rPr>
        <w:t xml:space="preserve">План действий по выполнению Резолюции 123 </w:t>
      </w:r>
      <w:r w:rsidRPr="00804DB8">
        <w:rPr>
          <w:lang w:val="ru-RU"/>
        </w:rPr>
        <w:br/>
        <w:t>(Пересм.</w:t>
      </w:r>
      <w:r w:rsidRPr="00804DB8">
        <w:rPr>
          <w:rFonts w:asciiTheme="minorHAnsi" w:hAnsiTheme="minorHAnsi"/>
          <w:lang w:val="ru-RU"/>
        </w:rPr>
        <w:t xml:space="preserve"> </w:t>
      </w:r>
      <w:r w:rsidRPr="00804DB8">
        <w:rPr>
          <w:lang w:val="ru-RU"/>
        </w:rPr>
        <w:t>Гвадалахара, 2010 г.) Полномочной конференции</w:t>
      </w:r>
    </w:p>
    <w:p w:rsidR="000D243C" w:rsidRPr="00804DB8" w:rsidRDefault="000D243C" w:rsidP="000D243C">
      <w:pPr>
        <w:pStyle w:val="Heading1"/>
        <w:rPr>
          <w:lang w:val="ru-RU"/>
        </w:rPr>
      </w:pPr>
      <w:bookmarkStart w:id="14" w:name="_Toc349139959"/>
      <w:bookmarkStart w:id="15" w:name="_Toc349141220"/>
      <w:r w:rsidRPr="00E8590F">
        <w:t>I</w:t>
      </w:r>
      <w:r w:rsidRPr="00804DB8">
        <w:rPr>
          <w:lang w:val="ru-RU"/>
        </w:rPr>
        <w:tab/>
        <w:t>Программа 1: Укрепление потенциала для разработки стандартов</w:t>
      </w:r>
      <w:bookmarkEnd w:id="14"/>
      <w:bookmarkEnd w:id="15"/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Цель: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Укрепление потенциала для разработки стандартов в развивающихся странах.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Виды деятельности: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</w:t>
      </w:r>
      <w:r w:rsidRPr="00E8590F">
        <w:t>i</w:t>
      </w:r>
      <w:r w:rsidRPr="00804DB8">
        <w:rPr>
          <w:lang w:val="ru-RU"/>
        </w:rPr>
        <w:t xml:space="preserve">) внедрения глобальных стандартов; </w:t>
      </w:r>
      <w:r w:rsidRPr="00E8590F">
        <w:t>ii</w:t>
      </w:r>
      <w:r w:rsidRPr="00804DB8">
        <w:rPr>
          <w:lang w:val="ru-RU"/>
        </w:rPr>
        <w:t xml:space="preserve">) эффективного участия в работе МСЭ-Т; </w:t>
      </w:r>
      <w:r w:rsidRPr="00E8590F">
        <w:t>iii</w:t>
      </w:r>
      <w:r w:rsidRPr="00804DB8">
        <w:rPr>
          <w:lang w:val="ru-RU"/>
        </w:rPr>
        <w:t xml:space="preserve">) учета их собственных специфических особенностей и потребностей в процессе разработки глобальных стандартов; и </w:t>
      </w:r>
      <w:r w:rsidRPr="00E8590F">
        <w:t>iv</w:t>
      </w:r>
      <w:r w:rsidRPr="00804DB8">
        <w:rPr>
          <w:lang w:val="ru-RU"/>
        </w:rPr>
        <w:t>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Совершенствование процедур и электронных инструментов для дистанционного участия, с тем чтобы дать экспертам из развивающихся стран возможность принимать активное участие в</w:t>
      </w:r>
      <w:r>
        <w:rPr>
          <w:lang w:val="ru-RU"/>
        </w:rPr>
        <w:t xml:space="preserve"> </w:t>
      </w:r>
      <w:r w:rsidRPr="00804DB8">
        <w:rPr>
          <w:lang w:val="ru-RU"/>
        </w:rPr>
        <w:t>собраниях МСЭ-Т (включая</w:t>
      </w:r>
      <w:r>
        <w:rPr>
          <w:lang w:val="ru-RU"/>
        </w:rPr>
        <w:t>, в том числе,</w:t>
      </w:r>
      <w:r w:rsidRPr="00804DB8">
        <w:rPr>
          <w:lang w:val="ru-RU"/>
        </w:rPr>
        <w:t xml:space="preserve"> КГСЭ,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</w:t>
      </w:r>
      <w:r w:rsidRPr="00E8590F">
        <w:t> </w:t>
      </w:r>
      <w:r w:rsidRPr="00804DB8">
        <w:rPr>
          <w:lang w:val="ru-RU"/>
        </w:rPr>
        <w:t>иных мер в области стандартизации. Достигнутые результаты следует затем преобразовать в примеры передового опыта.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Разработка методов, инструментов и показателей для точного измерения результатов и</w:t>
      </w:r>
      <w:r w:rsidRPr="00E8590F">
        <w:t> </w:t>
      </w:r>
      <w:r w:rsidRPr="00804DB8">
        <w:rPr>
          <w:lang w:val="ru-RU"/>
        </w:rPr>
        <w:t>степени эффективности усилий и видов деятельности, используемых при преодолении разрыва в стандартизации.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0D243C" w:rsidRPr="00804DB8" w:rsidRDefault="000D243C" w:rsidP="000D243C">
      <w:pPr>
        <w:pStyle w:val="Heading1"/>
        <w:keepNext w:val="0"/>
        <w:keepLines w:val="0"/>
        <w:pageBreakBefore/>
        <w:rPr>
          <w:lang w:val="ru-RU"/>
        </w:rPr>
      </w:pPr>
      <w:bookmarkStart w:id="16" w:name="_Toc349139960"/>
      <w:bookmarkStart w:id="17" w:name="_Toc349141221"/>
      <w:r w:rsidRPr="00E8590F">
        <w:lastRenderedPageBreak/>
        <w:t>II</w:t>
      </w:r>
      <w:r w:rsidRPr="00804DB8">
        <w:rPr>
          <w:lang w:val="ru-RU"/>
        </w:rPr>
        <w:tab/>
        <w:t>Программа 2: Оказание помощи развивающимся странам в</w:t>
      </w:r>
      <w:r w:rsidRPr="00E8590F">
        <w:t> </w:t>
      </w:r>
      <w:r w:rsidRPr="00804DB8">
        <w:rPr>
          <w:lang w:val="ru-RU"/>
        </w:rPr>
        <w:t>отношении применения стандартов</w:t>
      </w:r>
      <w:bookmarkEnd w:id="16"/>
      <w:bookmarkEnd w:id="17"/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Цель: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Помо</w:t>
      </w:r>
      <w:r>
        <w:rPr>
          <w:lang w:val="ru-RU"/>
        </w:rPr>
        <w:t>щ</w:t>
      </w:r>
      <w:r w:rsidRPr="00804DB8">
        <w:rPr>
          <w:lang w:val="ru-RU"/>
        </w:rPr>
        <w:t>ь развивающимся странам в: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обеспечении того, чтобы развивающиеся страны четко понимали Рекомендации МСЭ-Т;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расширении применения Рекомендаций МСЭ-Т в развивающихся странах.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Виды деятельности: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Помощь развивающимся странам в:</w:t>
      </w:r>
    </w:p>
    <w:p w:rsidR="000D243C" w:rsidRPr="00804DB8" w:rsidRDefault="000D243C" w:rsidP="000D243C">
      <w:pPr>
        <w:pStyle w:val="enumlev2"/>
        <w:rPr>
          <w:rFonts w:asciiTheme="majorBidi" w:hAnsiTheme="majorBidi" w:cstheme="majorBidi"/>
          <w:sz w:val="24"/>
          <w:szCs w:val="22"/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определении того, соответствуют ли их существующие национальные стандарты действующим Рекомендациям МСЭ-Т.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 xml:space="preserve">Действия, которые должны выполняться на основе сотрудничества БСЭ и БРЭ: 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разработка набора руководящих указаний, регулирующих порядок применения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>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предоставление рекомендаций и помощи в отношении того, как лучше использовать Рекомендации МСЭ-Т и включать их в национальные стандарты;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сбор и ведение базы данных, содержащей информацию о новых технологиях, для</w:t>
      </w:r>
      <w:r w:rsidRPr="00E8590F">
        <w:t> </w:t>
      </w:r>
      <w:r w:rsidRPr="00804DB8">
        <w:rPr>
          <w:lang w:val="ru-RU"/>
        </w:rPr>
        <w:t>которых разрабатываются стандарты, и продуктах, которые соответствуют Рекомендациям МСЭ</w:t>
      </w:r>
      <w:r>
        <w:rPr>
          <w:lang w:val="ru-RU"/>
        </w:rPr>
        <w:noBreakHyphen/>
      </w:r>
      <w:r w:rsidRPr="00804DB8">
        <w:rPr>
          <w:lang w:val="ru-RU"/>
        </w:rPr>
        <w:t>Т;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организация мероприятий по созданию потенциала по применению конкретных Рекомендаций и по методам изучения соответствия готовых изделий этим Рекомендациям;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совершенствование и содействие использованию электронного форума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комиссий.</w:t>
      </w:r>
    </w:p>
    <w:p w:rsidR="000D243C" w:rsidRPr="00804DB8" w:rsidRDefault="000D243C" w:rsidP="000D243C">
      <w:pPr>
        <w:pStyle w:val="Heading1"/>
        <w:rPr>
          <w:lang w:val="ru-RU"/>
        </w:rPr>
      </w:pPr>
      <w:bookmarkStart w:id="18" w:name="_Toc349139961"/>
      <w:bookmarkStart w:id="19" w:name="_Toc349141222"/>
      <w:r w:rsidRPr="00E8590F">
        <w:t>III</w:t>
      </w:r>
      <w:r w:rsidRPr="00804DB8">
        <w:rPr>
          <w:lang w:val="ru-RU"/>
        </w:rPr>
        <w:tab/>
        <w:t>Программа 3: Создание потенциала людских ресурсов</w:t>
      </w:r>
      <w:bookmarkEnd w:id="18"/>
      <w:bookmarkEnd w:id="19"/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1</w:t>
      </w:r>
      <w:r w:rsidRPr="00804DB8">
        <w:rPr>
          <w:lang w:val="ru-RU"/>
        </w:rPr>
        <w:tab/>
        <w:t>Цель:</w:t>
      </w:r>
    </w:p>
    <w:p w:rsidR="000D243C" w:rsidRPr="00804DB8" w:rsidRDefault="000D243C" w:rsidP="000D243C">
      <w:pPr>
        <w:pStyle w:val="enumlev1"/>
        <w:rPr>
          <w:rFonts w:eastAsia="Malgun Gothic"/>
          <w:lang w:val="ru-RU" w:eastAsia="ko-KR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Повышать потенциал людских ресурсов развивающихся стран в деятельности МСЭ-Т и</w:t>
      </w:r>
      <w:r w:rsidRPr="00E8590F">
        <w:t> </w:t>
      </w:r>
      <w:r w:rsidRPr="00804DB8">
        <w:rPr>
          <w:lang w:val="ru-RU"/>
        </w:rPr>
        <w:t>национальной деятельности в области стандартизации.</w:t>
      </w:r>
    </w:p>
    <w:p w:rsidR="000D243C" w:rsidRPr="00804DB8" w:rsidRDefault="000D243C" w:rsidP="000D243C">
      <w:pPr>
        <w:keepNext/>
        <w:keepLines/>
        <w:rPr>
          <w:lang w:val="ru-RU"/>
        </w:rPr>
      </w:pPr>
      <w:r w:rsidRPr="00804DB8">
        <w:rPr>
          <w:lang w:val="ru-RU"/>
        </w:rPr>
        <w:t>2</w:t>
      </w:r>
      <w:r w:rsidRPr="00804DB8">
        <w:rPr>
          <w:lang w:val="ru-RU"/>
        </w:rPr>
        <w:tab/>
        <w:t>Виды деятельности: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Содействие проведению мероприятий, семинаров, семинаров-практикумов и собраний исследовательских комиссий на региональном и глобальном уровнях для создания потенциала по вопросам, касающимся стандартизации и развития электросвязи и ИКТ в развивающихся странах.</w:t>
      </w:r>
    </w:p>
    <w:p w:rsidR="000D243C" w:rsidRPr="00804DB8" w:rsidRDefault="000D243C" w:rsidP="000D243C">
      <w:pPr>
        <w:pStyle w:val="enumlev1"/>
        <w:pageBreakBefore/>
        <w:rPr>
          <w:lang w:val="ru-RU"/>
        </w:rPr>
      </w:pPr>
      <w:r w:rsidRPr="00804DB8">
        <w:rPr>
          <w:lang w:val="ru-RU"/>
        </w:rPr>
        <w:lastRenderedPageBreak/>
        <w:t>•</w:t>
      </w:r>
      <w:r w:rsidRPr="00804DB8">
        <w:rPr>
          <w:lang w:val="ru-RU"/>
        </w:rPr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</w:t>
      </w:r>
      <w:r>
        <w:t> </w:t>
      </w:r>
      <w:r w:rsidRPr="00804DB8">
        <w:rPr>
          <w:lang w:val="ru-RU"/>
        </w:rPr>
        <w:t>п.</w:t>
      </w:r>
      <w:r>
        <w:t> </w:t>
      </w:r>
      <w:r w:rsidRPr="00804DB8">
        <w:rPr>
          <w:lang w:val="ru-RU"/>
        </w:rPr>
        <w:t>в МСЭ.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</w:t>
      </w:r>
      <w:r w:rsidRPr="00E8590F">
        <w:t> </w:t>
      </w:r>
      <w:r w:rsidRPr="00804DB8">
        <w:rPr>
          <w:lang w:val="ru-RU"/>
        </w:rPr>
        <w:t xml:space="preserve">частности, в сфере проверки на соответствие и функциональную совместимость. 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Организация</w:t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 xml:space="preserve"> детального наставничества по реализации Рекомендаций МСЭ-</w:t>
      </w:r>
      <w:r w:rsidRPr="00E8590F">
        <w:rPr>
          <w:rFonts w:asciiTheme="majorBidi" w:hAnsiTheme="majorBidi" w:cstheme="majorBidi"/>
          <w:color w:val="000000"/>
          <w:szCs w:val="22"/>
        </w:rPr>
        <w:t>T</w:t>
      </w:r>
      <w:r w:rsidRPr="00804DB8">
        <w:rPr>
          <w:lang w:val="ru-RU"/>
        </w:rPr>
        <w:t>.</w:t>
      </w:r>
    </w:p>
    <w:p w:rsidR="000D243C" w:rsidRPr="00804DB8" w:rsidRDefault="000D243C" w:rsidP="000D243C">
      <w:pPr>
        <w:pStyle w:val="enumlev1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Предоставление через БСЭ</w:t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 xml:space="preserve"> стипендий удовлетворяющим критериям странам для </w:t>
      </w:r>
      <w:r w:rsidRPr="00804DB8">
        <w:rPr>
          <w:lang w:val="ru-RU"/>
        </w:rPr>
        <w:t>участия</w:t>
      </w:r>
      <w:r w:rsidRPr="00804DB8">
        <w:rPr>
          <w:rFonts w:asciiTheme="majorBidi" w:hAnsiTheme="majorBidi" w:cstheme="majorBidi"/>
          <w:color w:val="000000"/>
          <w:szCs w:val="22"/>
          <w:lang w:val="ru-RU"/>
        </w:rPr>
        <w:t xml:space="preserve"> в соответствующих собраниях МСЭ-Т</w:t>
      </w:r>
      <w:r w:rsidRPr="00804DB8">
        <w:rPr>
          <w:lang w:val="ru-RU"/>
        </w:rPr>
        <w:t>.</w:t>
      </w:r>
    </w:p>
    <w:p w:rsidR="000D243C" w:rsidRPr="00804DB8" w:rsidRDefault="000D243C" w:rsidP="000D243C">
      <w:pPr>
        <w:pStyle w:val="Heading1"/>
        <w:rPr>
          <w:lang w:val="ru-RU"/>
        </w:rPr>
      </w:pPr>
      <w:bookmarkStart w:id="20" w:name="_Toc349139962"/>
      <w:bookmarkStart w:id="21" w:name="_Toc349141223"/>
      <w:r w:rsidRPr="00E8590F">
        <w:t>IV</w:t>
      </w:r>
      <w:r w:rsidRPr="00804DB8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20"/>
      <w:bookmarkEnd w:id="21"/>
    </w:p>
    <w:p w:rsidR="000D243C" w:rsidRPr="00804DB8" w:rsidRDefault="000D243C" w:rsidP="000D243C">
      <w:pPr>
        <w:pStyle w:val="enumlev1"/>
        <w:keepNext/>
        <w:keepLines/>
        <w:rPr>
          <w:lang w:val="ru-RU"/>
        </w:rPr>
      </w:pPr>
      <w:r w:rsidRPr="00E8590F">
        <w:rPr>
          <w:i/>
          <w:iCs/>
        </w:rPr>
        <w:t>a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 xml:space="preserve">Вклады в реализацию плана действий </w:t>
      </w:r>
      <w:r>
        <w:rPr>
          <w:lang w:val="ru-RU"/>
        </w:rPr>
        <w:t>с помощью</w:t>
      </w:r>
      <w:r w:rsidRPr="00804DB8">
        <w:rPr>
          <w:lang w:val="ru-RU"/>
        </w:rPr>
        <w:t xml:space="preserve"> следующих форм партнерских отношений и</w:t>
      </w:r>
      <w:r w:rsidRPr="00E8590F">
        <w:t> </w:t>
      </w:r>
      <w:r w:rsidRPr="00804DB8">
        <w:rPr>
          <w:lang w:val="ru-RU"/>
        </w:rPr>
        <w:t>других средств: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вклады в форме партнерских отношений;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дополнительные бюджетные средства, которые могут быть выделены МСЭ;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добровольные вклады развитых стран;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добровольные вклады частного сектора;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добровольные вклады других участников.</w:t>
      </w:r>
    </w:p>
    <w:p w:rsidR="000D243C" w:rsidRPr="00804DB8" w:rsidRDefault="000D243C" w:rsidP="000D243C">
      <w:pPr>
        <w:pStyle w:val="enumlev1"/>
        <w:keepNext/>
        <w:keepLines/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Управление средствами БСЭ: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0D243C" w:rsidRPr="00804DB8" w:rsidRDefault="000D243C" w:rsidP="000D243C">
      <w:pPr>
        <w:pStyle w:val="enumlev1"/>
        <w:keepNext/>
        <w:keepLines/>
        <w:rPr>
          <w:lang w:val="ru-RU"/>
        </w:rPr>
      </w:pPr>
      <w:r w:rsidRPr="00E8590F">
        <w:rPr>
          <w:i/>
          <w:iCs/>
        </w:rPr>
        <w:t>c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Принципы, регулирующие использование средств:</w:t>
      </w:r>
    </w:p>
    <w:p w:rsidR="000D243C" w:rsidRPr="00804DB8" w:rsidRDefault="000D243C" w:rsidP="000D243C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Средства должны использоваться для осуществления деятельности, связанной с</w:t>
      </w:r>
      <w:r w:rsidRPr="00E8590F">
        <w:t> </w:t>
      </w:r>
      <w:r w:rsidRPr="00804DB8">
        <w:rPr>
          <w:lang w:val="ru-RU"/>
        </w:rPr>
        <w:t>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 (но не для приобретения оборудования).</w:t>
      </w:r>
    </w:p>
    <w:p w:rsidR="00545A3E" w:rsidRPr="0054644C" w:rsidRDefault="00545A3E" w:rsidP="000D243C">
      <w:pPr>
        <w:pStyle w:val="ResNo"/>
      </w:pPr>
    </w:p>
    <w:sectPr w:rsidR="00545A3E" w:rsidRPr="0054644C" w:rsidSect="001A59E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B017A9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1A59E3">
      <w:rPr>
        <w:bCs/>
        <w:sz w:val="22"/>
        <w:szCs w:val="22"/>
      </w:rPr>
      <w:t>10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1A59E3">
      <w:rPr>
        <w:b/>
        <w:sz w:val="22"/>
        <w:szCs w:val="22"/>
      </w:rPr>
      <w:t>44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1A59E3">
      <w:rPr>
        <w:b/>
        <w:bCs/>
        <w:sz w:val="22"/>
        <w:szCs w:val="22"/>
      </w:rPr>
      <w:t>44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1A59E3">
      <w:rPr>
        <w:sz w:val="22"/>
        <w:szCs w:val="22"/>
      </w:rPr>
      <w:t>9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0D243C" w:rsidRPr="00AC08D1" w:rsidRDefault="000D243C" w:rsidP="000D243C">
      <w:pPr>
        <w:pStyle w:val="FootnoteText"/>
        <w:rPr>
          <w:lang w:val="ru-RU"/>
        </w:rPr>
      </w:pPr>
      <w:r w:rsidRPr="00AC08D1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A4A0A"/>
    <w:rsid w:val="001A59E3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4DB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17A9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3136</Words>
  <Characters>22847</Characters>
  <Application>Microsoft Office Word</Application>
  <DocSecurity>0</DocSecurity>
  <Lines>190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25932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2013-04-23T13:07:00Z</dcterms:created>
  <dcterms:modified xsi:type="dcterms:W3CDTF">2013-04-24T12:18:00Z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