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363C3C">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1E427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82163D">
              <w:rPr>
                <w:rFonts w:eastAsiaTheme="minorEastAsia"/>
                <w:lang w:eastAsia="zh-CN"/>
              </w:rPr>
              <w:t xml:space="preserve"> </w:t>
            </w:r>
            <w:r w:rsidR="0082163D" w:rsidRPr="00425492">
              <w:rPr>
                <w:rFonts w:eastAsiaTheme="minorEastAsia"/>
                <w:lang w:eastAsia="zh-CN"/>
              </w:rPr>
              <w:t>1</w:t>
            </w:r>
            <w:r w:rsidR="0082163D">
              <w:rPr>
                <w:rFonts w:eastAsiaTheme="minorEastAsia"/>
                <w:lang w:eastAsia="zh-CN"/>
              </w:rPr>
              <w:t xml:space="preserve">6 </w:t>
            </w:r>
            <w:r w:rsidR="001E4274">
              <w:rPr>
                <w:rFonts w:eastAsiaTheme="minorEastAsia" w:hint="cs"/>
                <w:rtl/>
                <w:lang w:eastAsia="zh-CN"/>
              </w:rPr>
              <w:t>أ</w:t>
            </w:r>
            <w:r w:rsidR="0082163D">
              <w:rPr>
                <w:rFonts w:eastAsiaTheme="minorEastAsia" w:hint="cs"/>
                <w:rtl/>
                <w:lang w:eastAsia="zh-CN" w:bidi="ar-EG"/>
              </w:rPr>
              <w:t>غسطس</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363C3C" w:rsidRPr="00A15845" w:rsidTr="00363C3C">
        <w:trPr>
          <w:cantSplit/>
          <w:trHeight w:val="285"/>
        </w:trPr>
        <w:tc>
          <w:tcPr>
            <w:tcW w:w="796" w:type="pct"/>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4A197A">
              <w:rPr>
                <w:rFonts w:eastAsiaTheme="minorEastAsia" w:hint="cs"/>
                <w:position w:val="2"/>
                <w:rtl/>
                <w:lang w:eastAsia="zh-CN"/>
              </w:rPr>
              <w:t>المرجع:</w:t>
            </w:r>
          </w:p>
        </w:tc>
        <w:tc>
          <w:tcPr>
            <w:tcW w:w="1734" w:type="pct"/>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4A197A">
              <w:rPr>
                <w:rFonts w:eastAsiaTheme="minorEastAsia"/>
                <w:b/>
                <w:position w:val="2"/>
                <w:lang w:eastAsia="zh-CN" w:bidi="ar-SY"/>
              </w:rPr>
              <w:t>TSB Circular 39</w:t>
            </w:r>
          </w:p>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p>
        </w:tc>
        <w:tc>
          <w:tcPr>
            <w:tcW w:w="2470" w:type="pct"/>
            <w:vMerge w:val="restart"/>
          </w:tcPr>
          <w:p w:rsidR="00363C3C" w:rsidRPr="004A197A"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b/>
                <w:bCs/>
                <w:position w:val="2"/>
              </w:rPr>
            </w:pPr>
            <w:r w:rsidRPr="004A197A">
              <w:rPr>
                <w:rFonts w:hint="cs"/>
                <w:b/>
                <w:bCs/>
                <w:position w:val="2"/>
                <w:rtl/>
              </w:rPr>
              <w:t>إلى:</w:t>
            </w:r>
          </w:p>
          <w:p w:rsidR="00363C3C" w:rsidRPr="004A197A" w:rsidRDefault="00363C3C" w:rsidP="00363C3C">
            <w:pPr>
              <w:tabs>
                <w:tab w:val="left" w:pos="284"/>
                <w:tab w:val="left" w:pos="4111"/>
              </w:tabs>
              <w:spacing w:before="20" w:line="340" w:lineRule="exact"/>
              <w:rPr>
                <w:position w:val="2"/>
                <w:rtl/>
                <w:lang w:bidi="ar-EG"/>
              </w:rPr>
            </w:pPr>
            <w:r w:rsidRPr="004A197A">
              <w:rPr>
                <w:rFonts w:hint="cs"/>
                <w:position w:val="2"/>
                <w:rtl/>
              </w:rPr>
              <w:t>-</w:t>
            </w:r>
            <w:r w:rsidRPr="004A197A">
              <w:rPr>
                <w:position w:val="2"/>
                <w:rtl/>
              </w:rPr>
              <w:tab/>
            </w:r>
            <w:r w:rsidRPr="004A197A">
              <w:rPr>
                <w:rFonts w:hint="cs"/>
                <w:position w:val="2"/>
                <w:rtl/>
              </w:rPr>
              <w:t>إدارات الدول الأعضاء في الاتحاد</w:t>
            </w:r>
            <w:r w:rsidRPr="004A197A">
              <w:rPr>
                <w:rFonts w:hint="cs"/>
                <w:position w:val="2"/>
                <w:rtl/>
                <w:lang w:bidi="ar-EG"/>
              </w:rPr>
              <w:t>؛</w:t>
            </w:r>
          </w:p>
          <w:p w:rsidR="00363C3C" w:rsidRPr="004A197A" w:rsidRDefault="00363C3C" w:rsidP="00363C3C">
            <w:pPr>
              <w:tabs>
                <w:tab w:val="left" w:pos="284"/>
                <w:tab w:val="left" w:pos="4111"/>
              </w:tabs>
              <w:spacing w:before="20" w:line="340" w:lineRule="exact"/>
              <w:rPr>
                <w:position w:val="2"/>
                <w:lang w:bidi="ar-EG"/>
              </w:rPr>
            </w:pPr>
            <w:r w:rsidRPr="004A197A">
              <w:rPr>
                <w:rFonts w:hint="cs"/>
                <w:position w:val="2"/>
                <w:rtl/>
              </w:rPr>
              <w:t>-</w:t>
            </w:r>
            <w:r w:rsidRPr="004A197A">
              <w:rPr>
                <w:position w:val="2"/>
                <w:rtl/>
              </w:rPr>
              <w:tab/>
            </w:r>
            <w:r w:rsidRPr="004A197A">
              <w:rPr>
                <w:rFonts w:hint="cs"/>
                <w:position w:val="2"/>
                <w:rtl/>
                <w:lang w:bidi="ar-EG"/>
              </w:rPr>
              <w:t>أعضاء قطاع تقييس الاتصالات في الاتحاد؛</w:t>
            </w:r>
          </w:p>
          <w:p w:rsidR="00363C3C" w:rsidRPr="004A197A" w:rsidRDefault="00363C3C" w:rsidP="00363C3C">
            <w:pPr>
              <w:tabs>
                <w:tab w:val="left" w:pos="284"/>
                <w:tab w:val="left" w:pos="4111"/>
              </w:tabs>
              <w:spacing w:before="20" w:line="340" w:lineRule="exact"/>
              <w:rPr>
                <w:position w:val="2"/>
                <w:lang w:bidi="ar-EG"/>
              </w:rPr>
            </w:pPr>
            <w:r w:rsidRPr="004A197A">
              <w:rPr>
                <w:rFonts w:hint="cs"/>
                <w:position w:val="2"/>
                <w:rtl/>
              </w:rPr>
              <w:t>-</w:t>
            </w:r>
            <w:r w:rsidRPr="004A197A">
              <w:rPr>
                <w:position w:val="2"/>
                <w:rtl/>
              </w:rPr>
              <w:tab/>
            </w:r>
            <w:r w:rsidRPr="004A197A">
              <w:rPr>
                <w:rFonts w:hint="cs"/>
                <w:position w:val="2"/>
                <w:rtl/>
              </w:rPr>
              <w:t>المنتسبين إلى قطاع تقييس الاتصالات في الاتحاد؛</w:t>
            </w:r>
          </w:p>
          <w:p w:rsidR="00363C3C" w:rsidRPr="004A197A" w:rsidRDefault="00363C3C" w:rsidP="00363C3C">
            <w:pPr>
              <w:tabs>
                <w:tab w:val="clear" w:pos="794"/>
                <w:tab w:val="left" w:pos="284"/>
                <w:tab w:val="left" w:pos="4111"/>
              </w:tabs>
              <w:spacing w:before="20" w:line="340" w:lineRule="exact"/>
              <w:rPr>
                <w:position w:val="2"/>
                <w:lang w:bidi="ar-EG"/>
              </w:rPr>
            </w:pPr>
            <w:r w:rsidRPr="004A197A">
              <w:rPr>
                <w:rFonts w:hint="cs"/>
                <w:position w:val="2"/>
                <w:rtl/>
              </w:rPr>
              <w:t>-</w:t>
            </w:r>
            <w:r w:rsidRPr="004A197A">
              <w:rPr>
                <w:position w:val="2"/>
                <w:rtl/>
              </w:rPr>
              <w:tab/>
            </w:r>
            <w:r w:rsidRPr="004A197A">
              <w:rPr>
                <w:rFonts w:hint="cs"/>
                <w:position w:val="2"/>
                <w:rtl/>
              </w:rPr>
              <w:t>الهيئات الأكاديمية المنضمة إلى</w:t>
            </w:r>
            <w:r w:rsidRPr="004A197A">
              <w:rPr>
                <w:rFonts w:hint="cs"/>
                <w:position w:val="2"/>
                <w:rtl/>
                <w:lang w:bidi="ar-EG"/>
              </w:rPr>
              <w:t xml:space="preserve"> الاتحاد</w:t>
            </w:r>
          </w:p>
        </w:tc>
      </w:tr>
      <w:tr w:rsidR="00363C3C" w:rsidRPr="00A15845" w:rsidTr="00363C3C">
        <w:trPr>
          <w:cantSplit/>
          <w:trHeight w:val="285"/>
        </w:trPr>
        <w:tc>
          <w:tcPr>
            <w:tcW w:w="796" w:type="pct"/>
          </w:tcPr>
          <w:p w:rsidR="00363C3C" w:rsidRPr="004A197A" w:rsidRDefault="00363C3C"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4A197A">
              <w:rPr>
                <w:rFonts w:eastAsiaTheme="minorEastAsia" w:hint="cs"/>
                <w:position w:val="2"/>
                <w:rtl/>
                <w:lang w:eastAsia="zh-CN" w:bidi="ar-SY"/>
              </w:rPr>
              <w:t>جهة الاتصال</w:t>
            </w:r>
            <w:r w:rsidRPr="004A197A">
              <w:rPr>
                <w:rFonts w:eastAsiaTheme="minorEastAsia" w:hint="cs"/>
                <w:position w:val="2"/>
                <w:rtl/>
                <w:lang w:eastAsia="zh-CN"/>
              </w:rPr>
              <w:t>:</w:t>
            </w:r>
          </w:p>
        </w:tc>
        <w:tc>
          <w:tcPr>
            <w:tcW w:w="1734" w:type="pct"/>
          </w:tcPr>
          <w:p w:rsidR="00363C3C"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position w:val="2"/>
                <w:rtl/>
                <w:lang w:eastAsia="zh-CN" w:bidi="ar-SY"/>
              </w:rPr>
            </w:pPr>
            <w:r w:rsidRPr="004A197A">
              <w:rPr>
                <w:rFonts w:eastAsiaTheme="minorEastAsia"/>
                <w:b/>
                <w:bCs/>
                <w:position w:val="2"/>
                <w:rtl/>
                <w:lang w:eastAsia="zh-CN" w:bidi="ar-EG"/>
              </w:rPr>
              <w:t>فيجاي موري</w:t>
            </w:r>
            <w:r w:rsidRPr="004A197A">
              <w:rPr>
                <w:rFonts w:eastAsiaTheme="minorEastAsia" w:hint="cs"/>
                <w:b/>
                <w:bCs/>
                <w:position w:val="2"/>
                <w:rtl/>
                <w:lang w:eastAsia="zh-CN" w:bidi="ar-EG"/>
              </w:rPr>
              <w:t xml:space="preserve"> </w:t>
            </w:r>
            <w:r w:rsidRPr="004A197A">
              <w:rPr>
                <w:rFonts w:eastAsiaTheme="minorEastAsia"/>
                <w:b/>
                <w:bCs/>
                <w:position w:val="2"/>
                <w:lang w:eastAsia="zh-CN" w:bidi="ar-SY"/>
              </w:rPr>
              <w:t>(Vijay Mauree)</w:t>
            </w:r>
          </w:p>
          <w:p w:rsidR="00BD7736" w:rsidRPr="004A197A" w:rsidRDefault="00BD7736"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p>
        </w:tc>
        <w:tc>
          <w:tcPr>
            <w:tcW w:w="2470" w:type="pct"/>
            <w:vMerge/>
          </w:tcPr>
          <w:p w:rsidR="00363C3C" w:rsidRPr="004A197A"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b/>
                <w:bCs/>
                <w:position w:val="2"/>
                <w:rtl/>
              </w:rPr>
            </w:pPr>
          </w:p>
        </w:tc>
      </w:tr>
      <w:tr w:rsidR="00363C3C" w:rsidRPr="00A15845" w:rsidTr="00363C3C">
        <w:trPr>
          <w:cantSplit/>
          <w:trHeight w:val="285"/>
        </w:trPr>
        <w:tc>
          <w:tcPr>
            <w:tcW w:w="796" w:type="pct"/>
          </w:tcPr>
          <w:p w:rsidR="00363C3C" w:rsidRPr="004A197A" w:rsidRDefault="00BD7736"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4A197A">
              <w:rPr>
                <w:rFonts w:eastAsiaTheme="minorEastAsia" w:hint="cs"/>
                <w:position w:val="2"/>
                <w:rtl/>
                <w:lang w:eastAsia="zh-CN"/>
              </w:rPr>
              <w:t>الهاتف:</w:t>
            </w:r>
          </w:p>
        </w:tc>
        <w:tc>
          <w:tcPr>
            <w:tcW w:w="1734" w:type="pct"/>
          </w:tcPr>
          <w:p w:rsidR="00363C3C" w:rsidRPr="004A197A" w:rsidRDefault="00363C3C"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4A197A">
              <w:rPr>
                <w:rFonts w:eastAsiaTheme="minorEastAsia"/>
                <w:position w:val="2"/>
                <w:lang w:eastAsia="zh-CN"/>
              </w:rPr>
              <w:t>+41 22 730 5591</w:t>
            </w:r>
          </w:p>
        </w:tc>
        <w:tc>
          <w:tcPr>
            <w:tcW w:w="2470" w:type="pct"/>
            <w:vMerge/>
          </w:tcPr>
          <w:p w:rsidR="00363C3C" w:rsidRPr="004A197A"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b/>
                <w:bCs/>
                <w:position w:val="2"/>
                <w:rtl/>
              </w:rPr>
            </w:pPr>
          </w:p>
        </w:tc>
      </w:tr>
      <w:tr w:rsidR="00363C3C" w:rsidRPr="00A15845" w:rsidTr="00363C3C">
        <w:trPr>
          <w:cantSplit/>
          <w:trHeight w:val="285"/>
        </w:trPr>
        <w:tc>
          <w:tcPr>
            <w:tcW w:w="796" w:type="pct"/>
          </w:tcPr>
          <w:p w:rsidR="00363C3C" w:rsidRPr="004A197A" w:rsidRDefault="00BD7736"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4A197A">
              <w:rPr>
                <w:rFonts w:eastAsiaTheme="minorEastAsia" w:hint="cs"/>
                <w:position w:val="2"/>
                <w:rtl/>
                <w:lang w:eastAsia="zh-CN"/>
              </w:rPr>
              <w:t>الفاكس:</w:t>
            </w:r>
          </w:p>
        </w:tc>
        <w:tc>
          <w:tcPr>
            <w:tcW w:w="1734" w:type="pct"/>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EG"/>
              </w:rPr>
            </w:pPr>
            <w:r w:rsidRPr="004A197A">
              <w:rPr>
                <w:rFonts w:eastAsiaTheme="minorEastAsia"/>
                <w:position w:val="2"/>
                <w:lang w:eastAsia="zh-CN" w:bidi="ar-EG"/>
              </w:rPr>
              <w:t>+41 22 730 5853</w:t>
            </w:r>
          </w:p>
        </w:tc>
        <w:tc>
          <w:tcPr>
            <w:tcW w:w="2470" w:type="pct"/>
            <w:vMerge/>
          </w:tcPr>
          <w:p w:rsidR="00363C3C" w:rsidRPr="004A197A"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b/>
                <w:bCs/>
                <w:position w:val="2"/>
                <w:rtl/>
              </w:rPr>
            </w:pPr>
          </w:p>
        </w:tc>
      </w:tr>
      <w:tr w:rsidR="00363C3C" w:rsidRPr="00A15845" w:rsidTr="00363C3C">
        <w:trPr>
          <w:cantSplit/>
          <w:trHeight w:val="1022"/>
        </w:trPr>
        <w:tc>
          <w:tcPr>
            <w:tcW w:w="796" w:type="pct"/>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4A197A">
              <w:rPr>
                <w:rFonts w:eastAsiaTheme="minorEastAsia" w:hint="cs"/>
                <w:position w:val="2"/>
                <w:rtl/>
                <w:lang w:eastAsia="zh-CN"/>
              </w:rPr>
              <w:t>البريد الإلكتروني:</w:t>
            </w:r>
          </w:p>
        </w:tc>
        <w:tc>
          <w:tcPr>
            <w:tcW w:w="1734" w:type="pct"/>
          </w:tcPr>
          <w:p w:rsidR="00363C3C" w:rsidRPr="004A197A" w:rsidRDefault="006D56E2"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r w:rsidR="00363C3C" w:rsidRPr="004A197A">
                <w:rPr>
                  <w:rStyle w:val="Hyperlink"/>
                  <w:rFonts w:eastAsiaTheme="minorEastAsia"/>
                  <w:position w:val="2"/>
                  <w:lang w:val="en-GB" w:eastAsia="zh-CN" w:bidi="ar-SY"/>
                </w:rPr>
                <w:t>vijay.mauree@itu.int</w:t>
              </w:r>
            </w:hyperlink>
          </w:p>
        </w:tc>
        <w:tc>
          <w:tcPr>
            <w:tcW w:w="2470" w:type="pct"/>
          </w:tcPr>
          <w:p w:rsidR="00363C3C" w:rsidRPr="004A197A" w:rsidRDefault="00363C3C" w:rsidP="00363C3C">
            <w:pPr>
              <w:tabs>
                <w:tab w:val="left" w:pos="284"/>
                <w:tab w:val="left" w:pos="4111"/>
              </w:tabs>
              <w:spacing w:before="60" w:after="60" w:line="340" w:lineRule="exact"/>
              <w:rPr>
                <w:b/>
                <w:bCs/>
                <w:position w:val="2"/>
                <w:rtl/>
              </w:rPr>
            </w:pPr>
            <w:r w:rsidRPr="004A197A">
              <w:rPr>
                <w:rFonts w:hint="cs"/>
                <w:b/>
                <w:bCs/>
                <w:position w:val="2"/>
                <w:rtl/>
              </w:rPr>
              <w:t>نسخة إلى:</w:t>
            </w:r>
          </w:p>
          <w:p w:rsidR="00363C3C" w:rsidRPr="004A197A" w:rsidRDefault="00363C3C" w:rsidP="00363C3C">
            <w:pPr>
              <w:tabs>
                <w:tab w:val="left" w:pos="284"/>
                <w:tab w:val="left" w:pos="4111"/>
              </w:tabs>
              <w:spacing w:before="0" w:line="340" w:lineRule="exact"/>
              <w:rPr>
                <w:position w:val="2"/>
                <w:rtl/>
              </w:rPr>
            </w:pPr>
            <w:r w:rsidRPr="004A197A">
              <w:rPr>
                <w:rFonts w:hint="cs"/>
                <w:position w:val="2"/>
                <w:rtl/>
              </w:rPr>
              <w:t>-</w:t>
            </w:r>
            <w:r w:rsidRPr="004A197A">
              <w:rPr>
                <w:position w:val="2"/>
                <w:rtl/>
              </w:rPr>
              <w:tab/>
            </w:r>
            <w:r w:rsidRPr="004A197A">
              <w:rPr>
                <w:rFonts w:hint="cs"/>
                <w:position w:val="2"/>
                <w:rtl/>
              </w:rPr>
              <w:t xml:space="preserve">رؤساء لجان دراسات </w:t>
            </w:r>
            <w:r w:rsidRPr="004A197A">
              <w:rPr>
                <w:rFonts w:hint="cs"/>
                <w:position w:val="2"/>
                <w:rtl/>
                <w:lang w:bidi="ar-EG"/>
              </w:rPr>
              <w:t>قطاع تقييس الاتصالات ونوابهم</w:t>
            </w:r>
            <w:r w:rsidRPr="004A197A">
              <w:rPr>
                <w:rFonts w:hint="cs"/>
                <w:position w:val="2"/>
                <w:rtl/>
              </w:rPr>
              <w:t>؛</w:t>
            </w:r>
          </w:p>
          <w:p w:rsidR="00363C3C" w:rsidRPr="004A197A" w:rsidRDefault="00363C3C" w:rsidP="00363C3C">
            <w:pPr>
              <w:tabs>
                <w:tab w:val="left" w:pos="284"/>
                <w:tab w:val="left" w:pos="4111"/>
              </w:tabs>
              <w:spacing w:before="0" w:line="340" w:lineRule="exact"/>
              <w:rPr>
                <w:position w:val="2"/>
                <w:rtl/>
              </w:rPr>
            </w:pPr>
            <w:r w:rsidRPr="004A197A">
              <w:rPr>
                <w:rFonts w:hint="cs"/>
                <w:position w:val="2"/>
                <w:rtl/>
              </w:rPr>
              <w:t>-</w:t>
            </w:r>
            <w:r w:rsidRPr="004A197A">
              <w:rPr>
                <w:position w:val="2"/>
                <w:rtl/>
              </w:rPr>
              <w:tab/>
              <w:t>مدير مكتب تنمية الاتصالات</w:t>
            </w:r>
            <w:r w:rsidRPr="004A197A">
              <w:rPr>
                <w:rFonts w:hint="cs"/>
                <w:position w:val="2"/>
                <w:rtl/>
              </w:rPr>
              <w:t>؛</w:t>
            </w:r>
          </w:p>
          <w:p w:rsidR="00363C3C" w:rsidRPr="004A197A"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jc w:val="left"/>
              <w:rPr>
                <w:position w:val="2"/>
                <w:rtl/>
              </w:rPr>
            </w:pPr>
            <w:r w:rsidRPr="004A197A">
              <w:rPr>
                <w:rFonts w:hint="cs"/>
                <w:position w:val="2"/>
                <w:rtl/>
              </w:rPr>
              <w:t>-</w:t>
            </w:r>
            <w:r w:rsidRPr="004A197A">
              <w:rPr>
                <w:position w:val="2"/>
                <w:rtl/>
              </w:rPr>
              <w:tab/>
              <w:t>مدير مكتب الاتصالات الراديوية</w:t>
            </w:r>
            <w:r w:rsidRPr="004A197A">
              <w:rPr>
                <w:rFonts w:hint="cs"/>
                <w:position w:val="2"/>
                <w:rtl/>
              </w:rPr>
              <w:t>؛</w:t>
            </w:r>
          </w:p>
          <w:p w:rsidR="00363C3C" w:rsidRDefault="00363C3C"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340" w:lineRule="exact"/>
              <w:jc w:val="left"/>
              <w:rPr>
                <w:rFonts w:eastAsiaTheme="minorEastAsia"/>
                <w:position w:val="2"/>
                <w:rtl/>
                <w:lang w:eastAsia="zh-CN"/>
              </w:rPr>
            </w:pPr>
            <w:r w:rsidRPr="004A197A">
              <w:rPr>
                <w:rFonts w:eastAsiaTheme="minorEastAsia" w:hint="cs"/>
                <w:position w:val="2"/>
                <w:rtl/>
                <w:lang w:eastAsia="zh-CN"/>
              </w:rPr>
              <w:t>-</w:t>
            </w:r>
            <w:r w:rsidRPr="004A197A">
              <w:rPr>
                <w:rFonts w:eastAsiaTheme="minorEastAsia"/>
                <w:position w:val="2"/>
                <w:rtl/>
                <w:lang w:eastAsia="zh-CN"/>
              </w:rPr>
              <w:tab/>
            </w:r>
            <w:r w:rsidRPr="004A197A">
              <w:rPr>
                <w:rFonts w:eastAsiaTheme="minorEastAsia" w:hint="cs"/>
                <w:position w:val="2"/>
                <w:rtl/>
                <w:lang w:eastAsia="zh-CN"/>
              </w:rPr>
              <w:t>مديري المكاتب الإقليمية للاتحاد</w:t>
            </w:r>
          </w:p>
          <w:p w:rsidR="00BD7736" w:rsidRPr="004A197A" w:rsidRDefault="00BD7736" w:rsidP="00363C3C">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340" w:lineRule="exact"/>
              <w:jc w:val="left"/>
              <w:rPr>
                <w:rFonts w:eastAsiaTheme="minorEastAsia"/>
                <w:position w:val="2"/>
                <w:rtl/>
                <w:lang w:eastAsia="zh-CN"/>
              </w:rPr>
            </w:pPr>
          </w:p>
        </w:tc>
      </w:tr>
      <w:tr w:rsidR="00363C3C" w:rsidRPr="00A15845" w:rsidTr="00425492">
        <w:trPr>
          <w:cantSplit/>
        </w:trPr>
        <w:tc>
          <w:tcPr>
            <w:tcW w:w="796" w:type="pct"/>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SY"/>
              </w:rPr>
            </w:pPr>
            <w:r w:rsidRPr="004A197A">
              <w:rPr>
                <w:rFonts w:eastAsiaTheme="minorEastAsia" w:hint="cs"/>
                <w:position w:val="2"/>
                <w:rtl/>
                <w:lang w:eastAsia="zh-CN"/>
              </w:rPr>
              <w:t>الموضوع:</w:t>
            </w:r>
          </w:p>
        </w:tc>
        <w:tc>
          <w:tcPr>
            <w:tcW w:w="4204" w:type="pct"/>
            <w:gridSpan w:val="2"/>
          </w:tcPr>
          <w:p w:rsidR="00363C3C" w:rsidRPr="004A197A"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position w:val="2"/>
                <w:rtl/>
                <w:lang w:eastAsia="zh-CN" w:bidi="ar-EG"/>
              </w:rPr>
            </w:pPr>
            <w:r w:rsidRPr="004A197A">
              <w:rPr>
                <w:rFonts w:eastAsiaTheme="minorEastAsia"/>
                <w:b/>
                <w:bCs/>
                <w:position w:val="2"/>
                <w:rtl/>
                <w:lang w:eastAsia="zh-CN"/>
              </w:rPr>
              <w:t xml:space="preserve">إنشاء فريق متخصص جديد معني </w:t>
            </w:r>
            <w:r w:rsidRPr="004A197A">
              <w:rPr>
                <w:rFonts w:eastAsiaTheme="minorEastAsia" w:hint="cs"/>
                <w:b/>
                <w:bCs/>
                <w:position w:val="2"/>
                <w:rtl/>
                <w:lang w:eastAsia="zh-CN"/>
              </w:rPr>
              <w:t>با</w:t>
            </w:r>
            <w:r w:rsidRPr="004A197A">
              <w:rPr>
                <w:rFonts w:eastAsiaTheme="minorEastAsia"/>
                <w:b/>
                <w:bCs/>
                <w:position w:val="2"/>
                <w:rtl/>
                <w:lang w:eastAsia="zh-CN"/>
              </w:rPr>
              <w:t xml:space="preserve">لعملة الرقمية بما في ذلك العملة </w:t>
            </w:r>
            <w:r w:rsidRPr="004A197A">
              <w:rPr>
                <w:rFonts w:eastAsiaTheme="minorEastAsia" w:hint="cs"/>
                <w:b/>
                <w:bCs/>
                <w:position w:val="2"/>
                <w:rtl/>
                <w:lang w:eastAsia="zh-CN"/>
              </w:rPr>
              <w:t>القانونية</w:t>
            </w:r>
            <w:r w:rsidRPr="004A197A">
              <w:rPr>
                <w:rFonts w:eastAsiaTheme="minorEastAsia"/>
                <w:b/>
                <w:bCs/>
                <w:position w:val="2"/>
                <w:rtl/>
                <w:lang w:eastAsia="zh-CN"/>
              </w:rPr>
              <w:t xml:space="preserve"> الرقمية</w:t>
            </w:r>
            <w:r w:rsidRPr="004A197A">
              <w:rPr>
                <w:rFonts w:eastAsiaTheme="minorEastAsia" w:hint="cs"/>
                <w:b/>
                <w:bCs/>
                <w:position w:val="2"/>
                <w:rtl/>
                <w:lang w:eastAsia="zh-CN"/>
              </w:rPr>
              <w:t xml:space="preserve"> </w:t>
            </w:r>
            <w:r w:rsidRPr="004A197A">
              <w:rPr>
                <w:rFonts w:eastAsiaTheme="minorEastAsia"/>
                <w:b/>
                <w:bCs/>
                <w:position w:val="2"/>
                <w:lang w:eastAsia="zh-CN"/>
              </w:rPr>
              <w:t>(FG DFC)</w:t>
            </w:r>
            <w:r w:rsidRPr="004A197A">
              <w:rPr>
                <w:rFonts w:eastAsiaTheme="minorEastAsia"/>
                <w:b/>
                <w:bCs/>
                <w:position w:val="2"/>
                <w:rtl/>
                <w:lang w:eastAsia="zh-CN"/>
              </w:rPr>
              <w:t xml:space="preserve"> </w:t>
            </w:r>
            <w:r w:rsidRPr="004A197A">
              <w:rPr>
                <w:rFonts w:eastAsiaTheme="minorEastAsia"/>
                <w:b/>
                <w:bCs/>
                <w:position w:val="2"/>
                <w:rtl/>
                <w:lang w:eastAsia="zh-CN" w:bidi="ar-SY"/>
              </w:rPr>
              <w:t>وعقد اجتماعه الأول</w:t>
            </w:r>
            <w:r w:rsidRPr="004A197A">
              <w:rPr>
                <w:rFonts w:eastAsiaTheme="minorEastAsia" w:hint="cs"/>
                <w:b/>
                <w:bCs/>
                <w:position w:val="2"/>
                <w:rtl/>
                <w:lang w:eastAsia="zh-CN" w:bidi="ar-SY"/>
              </w:rPr>
              <w:t xml:space="preserve">، وورشة عمل بشأن معايير العملة القانونية الرقمية، </w:t>
            </w:r>
            <w:r w:rsidRPr="004A197A">
              <w:rPr>
                <w:rFonts w:eastAsiaTheme="minorEastAsia"/>
                <w:b/>
                <w:bCs/>
                <w:position w:val="2"/>
                <w:lang w:eastAsia="zh-CN"/>
              </w:rPr>
              <w:t>13-12</w:t>
            </w:r>
            <w:r w:rsidRPr="004A197A">
              <w:rPr>
                <w:rFonts w:eastAsiaTheme="minorEastAsia"/>
                <w:b/>
                <w:bCs/>
                <w:position w:val="2"/>
                <w:rtl/>
                <w:lang w:eastAsia="zh-CN"/>
              </w:rPr>
              <w:t xml:space="preserve"> </w:t>
            </w:r>
            <w:r w:rsidRPr="004A197A">
              <w:rPr>
                <w:rFonts w:eastAsiaTheme="minorEastAsia"/>
                <w:b/>
                <w:bCs/>
                <w:position w:val="2"/>
                <w:rtl/>
                <w:lang w:eastAsia="zh-CN" w:bidi="ar-SY"/>
              </w:rPr>
              <w:t xml:space="preserve">أكتوبر </w:t>
            </w:r>
            <w:r w:rsidRPr="004A197A">
              <w:rPr>
                <w:rFonts w:eastAsiaTheme="minorEastAsia"/>
                <w:b/>
                <w:bCs/>
                <w:position w:val="2"/>
                <w:lang w:eastAsia="zh-CN"/>
              </w:rPr>
              <w:t>2017</w:t>
            </w:r>
            <w:r w:rsidRPr="004A197A">
              <w:rPr>
                <w:rFonts w:eastAsiaTheme="minorEastAsia" w:hint="cs"/>
                <w:b/>
                <w:bCs/>
                <w:position w:val="2"/>
                <w:rtl/>
                <w:lang w:eastAsia="zh-CN"/>
              </w:rPr>
              <w:t>، بيجين، الصين</w:t>
            </w:r>
          </w:p>
        </w:tc>
      </w:tr>
    </w:tbl>
    <w:p w:rsidR="00A15845" w:rsidRPr="00A15845" w:rsidRDefault="00A15845" w:rsidP="00A15845">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363C3C" w:rsidRPr="00363C3C" w:rsidRDefault="00363C3C" w:rsidP="00363C3C">
      <w:pPr>
        <w:rPr>
          <w:rFonts w:eastAsiaTheme="minorEastAsia"/>
          <w:rtl/>
          <w:lang w:eastAsia="zh-CN"/>
        </w:rPr>
      </w:pPr>
      <w:r w:rsidRPr="00363C3C">
        <w:rPr>
          <w:rFonts w:eastAsiaTheme="minorEastAsia"/>
          <w:lang w:eastAsia="zh-CN" w:bidi="ar-SY"/>
        </w:rPr>
        <w:t>1</w:t>
      </w:r>
      <w:r w:rsidRPr="00363C3C">
        <w:rPr>
          <w:rFonts w:eastAsiaTheme="minorEastAsia"/>
          <w:lang w:eastAsia="zh-CN" w:bidi="ar-SY"/>
        </w:rPr>
        <w:tab/>
      </w:r>
      <w:r w:rsidRPr="00363C3C">
        <w:rPr>
          <w:rFonts w:eastAsiaTheme="minorEastAsia"/>
          <w:rtl/>
          <w:lang w:eastAsia="zh-CN" w:bidi="ar-EG"/>
        </w:rPr>
        <w:t xml:space="preserve">يسرني أن أعلن عن إنشاء </w:t>
      </w:r>
      <w:hyperlink r:id="rId12" w:history="1">
        <w:r w:rsidRPr="004A197A">
          <w:rPr>
            <w:rStyle w:val="Hyperlink"/>
            <w:rFonts w:eastAsiaTheme="minorEastAsia"/>
            <w:rtl/>
            <w:lang w:eastAsia="zh-CN" w:bidi="ar-EG"/>
          </w:rPr>
          <w:t xml:space="preserve">الفريق المتخصص المعني </w:t>
        </w:r>
        <w:r w:rsidRPr="004A197A">
          <w:rPr>
            <w:rStyle w:val="Hyperlink"/>
            <w:rFonts w:eastAsiaTheme="minorEastAsia" w:hint="cs"/>
            <w:rtl/>
            <w:lang w:eastAsia="zh-CN" w:bidi="ar-EG"/>
          </w:rPr>
          <w:t>با</w:t>
        </w:r>
        <w:r w:rsidRPr="004A197A">
          <w:rPr>
            <w:rStyle w:val="Hyperlink"/>
            <w:rFonts w:eastAsiaTheme="minorEastAsia"/>
            <w:rtl/>
            <w:lang w:eastAsia="zh-CN" w:bidi="ar-EG"/>
          </w:rPr>
          <w:t xml:space="preserve">لعملة الرقمية بما في ذلك العملة </w:t>
        </w:r>
        <w:r w:rsidRPr="004A197A">
          <w:rPr>
            <w:rStyle w:val="Hyperlink"/>
            <w:rFonts w:eastAsiaTheme="minorEastAsia" w:hint="cs"/>
            <w:rtl/>
            <w:lang w:eastAsia="zh-CN" w:bidi="ar-EG"/>
          </w:rPr>
          <w:t>القانونية</w:t>
        </w:r>
        <w:r w:rsidRPr="004A197A">
          <w:rPr>
            <w:rStyle w:val="Hyperlink"/>
            <w:rFonts w:eastAsiaTheme="minorEastAsia"/>
            <w:rtl/>
            <w:lang w:eastAsia="zh-CN" w:bidi="ar-EG"/>
          </w:rPr>
          <w:t xml:space="preserve"> الرقمية</w:t>
        </w:r>
      </w:hyperlink>
      <w:hyperlink r:id="rId13" w:history="1">
        <w:r w:rsidRPr="00BD7736">
          <w:rPr>
            <w:rStyle w:val="Hyperlink"/>
            <w:rFonts w:eastAsiaTheme="minorEastAsia" w:hint="cs"/>
            <w:rtl/>
            <w:lang w:eastAsia="zh-CN" w:bidi="ar-EG"/>
          </w:rPr>
          <w:t xml:space="preserve"> </w:t>
        </w:r>
        <w:r w:rsidRPr="00BD7736">
          <w:rPr>
            <w:rStyle w:val="Hyperlink"/>
            <w:rFonts w:eastAsiaTheme="minorEastAsia"/>
            <w:lang w:eastAsia="zh-CN" w:bidi="ar-SY"/>
          </w:rPr>
          <w:t>(FG DFC)</w:t>
        </w:r>
        <w:r w:rsidRPr="00BD7736">
          <w:rPr>
            <w:rStyle w:val="Hyperlink"/>
            <w:rFonts w:eastAsiaTheme="minorEastAsia"/>
            <w:rtl/>
            <w:lang w:eastAsia="zh-CN"/>
          </w:rPr>
          <w:t xml:space="preserve"> </w:t>
        </w:r>
        <w:r w:rsidRPr="00BD7736">
          <w:rPr>
            <w:rStyle w:val="Hyperlink"/>
            <w:rFonts w:eastAsiaTheme="minorEastAsia"/>
            <w:rtl/>
            <w:lang w:eastAsia="zh-CN" w:bidi="ar-EG"/>
          </w:rPr>
          <w:t>التابع لقطاع تقييس الاتصالات</w:t>
        </w:r>
      </w:hyperlink>
      <w:r w:rsidRPr="00363C3C">
        <w:rPr>
          <w:rFonts w:eastAsiaTheme="minorEastAsia"/>
          <w:rtl/>
          <w:lang w:eastAsia="zh-CN" w:bidi="ar-EG"/>
        </w:rPr>
        <w:t xml:space="preserve">، </w:t>
      </w:r>
      <w:r w:rsidRPr="00363C3C">
        <w:rPr>
          <w:rFonts w:eastAsiaTheme="minorEastAsia"/>
          <w:rtl/>
          <w:lang w:eastAsia="zh-CN"/>
        </w:rPr>
        <w:t xml:space="preserve">بعد موافقة الفريق الاستشاري لتقييس الاتصالات بقطاع تقييس الاتصالات </w:t>
      </w:r>
      <w:r w:rsidRPr="00363C3C">
        <w:rPr>
          <w:rFonts w:eastAsiaTheme="minorEastAsia"/>
          <w:lang w:eastAsia="zh-CN" w:bidi="ar-SY"/>
        </w:rPr>
        <w:t>(ITU-T TSAG)</w:t>
      </w:r>
      <w:r w:rsidRPr="00363C3C">
        <w:rPr>
          <w:rFonts w:eastAsiaTheme="minorEastAsia"/>
          <w:rtl/>
          <w:lang w:eastAsia="zh-CN"/>
        </w:rPr>
        <w:t xml:space="preserve"> </w:t>
      </w:r>
      <w:r w:rsidRPr="00363C3C">
        <w:rPr>
          <w:rFonts w:eastAsiaTheme="minorEastAsia"/>
          <w:rtl/>
          <w:lang w:eastAsia="zh-CN" w:bidi="ar-EG"/>
        </w:rPr>
        <w:t xml:space="preserve">في اجتماعه الذي عُقد في جنيف من </w:t>
      </w:r>
      <w:r w:rsidRPr="00363C3C">
        <w:rPr>
          <w:rFonts w:eastAsiaTheme="minorEastAsia"/>
          <w:lang w:eastAsia="zh-CN" w:bidi="ar-SY"/>
        </w:rPr>
        <w:t>1</w:t>
      </w:r>
      <w:r w:rsidRPr="00363C3C">
        <w:rPr>
          <w:rFonts w:eastAsiaTheme="minorEastAsia"/>
          <w:rtl/>
          <w:lang w:eastAsia="zh-CN"/>
        </w:rPr>
        <w:t xml:space="preserve"> </w:t>
      </w:r>
      <w:r w:rsidRPr="00363C3C">
        <w:rPr>
          <w:rFonts w:eastAsiaTheme="minorEastAsia" w:hint="cs"/>
          <w:rtl/>
          <w:lang w:eastAsia="zh-CN"/>
        </w:rPr>
        <w:t xml:space="preserve">إلى </w:t>
      </w:r>
      <w:r w:rsidRPr="00363C3C">
        <w:rPr>
          <w:rFonts w:eastAsiaTheme="minorEastAsia"/>
          <w:lang w:eastAsia="zh-CN" w:bidi="ar-SY"/>
        </w:rPr>
        <w:t>4</w:t>
      </w:r>
      <w:r w:rsidRPr="00363C3C">
        <w:rPr>
          <w:rFonts w:eastAsiaTheme="minorEastAsia"/>
          <w:rtl/>
          <w:lang w:eastAsia="zh-CN"/>
        </w:rPr>
        <w:t xml:space="preserve"> مايو </w:t>
      </w:r>
      <w:r w:rsidRPr="00363C3C">
        <w:rPr>
          <w:rFonts w:eastAsiaTheme="minorEastAsia"/>
          <w:lang w:eastAsia="zh-CN" w:bidi="ar-SY"/>
        </w:rPr>
        <w:t>2017</w:t>
      </w:r>
      <w:r w:rsidRPr="00363C3C">
        <w:rPr>
          <w:rFonts w:eastAsiaTheme="minorEastAsia"/>
          <w:rtl/>
          <w:lang w:eastAsia="zh-CN" w:bidi="ar-EG"/>
        </w:rPr>
        <w:t>.</w:t>
      </w:r>
    </w:p>
    <w:p w:rsidR="00363C3C" w:rsidRPr="00363C3C" w:rsidRDefault="00363C3C" w:rsidP="00363C3C">
      <w:pPr>
        <w:rPr>
          <w:rFonts w:eastAsiaTheme="minorEastAsia"/>
          <w:rtl/>
          <w:lang w:eastAsia="zh-CN"/>
        </w:rPr>
      </w:pPr>
      <w:r w:rsidRPr="00363C3C">
        <w:rPr>
          <w:rFonts w:eastAsiaTheme="minorEastAsia"/>
          <w:lang w:eastAsia="zh-CN" w:bidi="ar-SY"/>
        </w:rPr>
        <w:t>2</w:t>
      </w:r>
      <w:r w:rsidRPr="00363C3C">
        <w:rPr>
          <w:rFonts w:eastAsiaTheme="minorEastAsia"/>
          <w:rtl/>
          <w:lang w:eastAsia="zh-CN"/>
        </w:rPr>
        <w:tab/>
      </w:r>
      <w:r w:rsidRPr="00363C3C">
        <w:rPr>
          <w:rFonts w:eastAsiaTheme="minorEastAsia" w:hint="cs"/>
          <w:rtl/>
          <w:lang w:eastAsia="zh-CN"/>
        </w:rPr>
        <w:t xml:space="preserve">ومن المقرر عقد الاجتماع الأول للفريق المتخصص في </w:t>
      </w:r>
      <w:r w:rsidRPr="00363C3C">
        <w:rPr>
          <w:rFonts w:eastAsiaTheme="minorEastAsia"/>
          <w:lang w:eastAsia="zh-CN" w:bidi="ar-SY"/>
        </w:rPr>
        <w:t>13</w:t>
      </w:r>
      <w:r w:rsidRPr="00363C3C">
        <w:rPr>
          <w:rFonts w:eastAsiaTheme="minorEastAsia" w:hint="cs"/>
          <w:rtl/>
          <w:lang w:eastAsia="zh-CN"/>
        </w:rPr>
        <w:t xml:space="preserve"> أكتوبر </w:t>
      </w:r>
      <w:r w:rsidRPr="00363C3C">
        <w:rPr>
          <w:rFonts w:eastAsiaTheme="minorEastAsia"/>
          <w:lang w:eastAsia="zh-CN" w:bidi="ar-SY"/>
        </w:rPr>
        <w:t>2017</w:t>
      </w:r>
      <w:r w:rsidRPr="00363C3C">
        <w:rPr>
          <w:rFonts w:eastAsiaTheme="minorEastAsia" w:hint="cs"/>
          <w:rtl/>
          <w:lang w:eastAsia="zh-CN"/>
        </w:rPr>
        <w:t xml:space="preserve"> في معهد العلوم الاقتصادية والسياسية العالمية </w:t>
      </w:r>
      <w:r w:rsidRPr="00363C3C">
        <w:rPr>
          <w:rFonts w:eastAsiaTheme="minorEastAsia"/>
          <w:lang w:eastAsia="zh-CN" w:bidi="ar-SY"/>
        </w:rPr>
        <w:t>(IWEP)</w:t>
      </w:r>
      <w:r w:rsidRPr="00363C3C">
        <w:rPr>
          <w:rFonts w:eastAsiaTheme="minorEastAsia" w:hint="cs"/>
          <w:rtl/>
          <w:lang w:eastAsia="zh-CN"/>
        </w:rPr>
        <w:t>، الأكاديمية الصينية للعلوم الاجتماعية </w:t>
      </w:r>
      <w:r w:rsidRPr="00363C3C">
        <w:rPr>
          <w:rFonts w:eastAsiaTheme="minorEastAsia"/>
          <w:lang w:eastAsia="zh-CN" w:bidi="ar-SY"/>
        </w:rPr>
        <w:t>(CASS)</w:t>
      </w:r>
      <w:r w:rsidRPr="00363C3C">
        <w:rPr>
          <w:rFonts w:eastAsiaTheme="minorEastAsia" w:hint="cs"/>
          <w:rtl/>
          <w:lang w:eastAsia="zh-CN"/>
        </w:rPr>
        <w:t xml:space="preserve">، </w:t>
      </w:r>
      <w:r w:rsidRPr="00363C3C">
        <w:rPr>
          <w:rFonts w:eastAsiaTheme="minorEastAsia" w:hint="eastAsia"/>
          <w:rtl/>
          <w:lang w:eastAsia="zh-CN"/>
        </w:rPr>
        <w:t>جيانغوميني</w:t>
      </w:r>
      <w:r w:rsidRPr="00363C3C">
        <w:rPr>
          <w:rFonts w:eastAsiaTheme="minorEastAsia"/>
          <w:rtl/>
          <w:lang w:eastAsia="zh-CN"/>
        </w:rPr>
        <w:t xml:space="preserve"> </w:t>
      </w:r>
      <w:r w:rsidRPr="00363C3C">
        <w:rPr>
          <w:rFonts w:eastAsiaTheme="minorEastAsia" w:hint="eastAsia"/>
          <w:rtl/>
          <w:lang w:eastAsia="zh-CN"/>
        </w:rPr>
        <w:t>داجي</w:t>
      </w:r>
      <w:r w:rsidRPr="00363C3C">
        <w:rPr>
          <w:rFonts w:eastAsiaTheme="minorEastAsia" w:hint="cs"/>
          <w:rtl/>
          <w:lang w:eastAsia="zh-CN"/>
        </w:rPr>
        <w:t xml:space="preserve"> رقم </w:t>
      </w:r>
      <w:r w:rsidRPr="00363C3C">
        <w:rPr>
          <w:rFonts w:eastAsiaTheme="minorEastAsia"/>
          <w:lang w:eastAsia="zh-CN" w:bidi="ar-SY"/>
        </w:rPr>
        <w:t>5</w:t>
      </w:r>
      <w:r w:rsidRPr="00363C3C">
        <w:rPr>
          <w:rFonts w:eastAsiaTheme="minorEastAsia" w:hint="cs"/>
          <w:rtl/>
          <w:lang w:eastAsia="zh-CN"/>
        </w:rPr>
        <w:t xml:space="preserve">، بيجين، </w:t>
      </w:r>
      <w:r w:rsidRPr="00363C3C">
        <w:rPr>
          <w:rFonts w:eastAsiaTheme="minorEastAsia"/>
          <w:lang w:eastAsia="zh-CN" w:bidi="ar-SY"/>
        </w:rPr>
        <w:t>100732</w:t>
      </w:r>
      <w:r w:rsidRPr="00363C3C">
        <w:rPr>
          <w:rFonts w:eastAsiaTheme="minorEastAsia" w:hint="cs"/>
          <w:rtl/>
          <w:lang w:eastAsia="zh-CN"/>
        </w:rPr>
        <w:t xml:space="preserve"> الصين. وستُعقد قبل اجتماع الفريق المتخصص ورشة عمل بشأن المعايير المتعلقة بالعملة القانونية الرقمية من أجل </w:t>
      </w:r>
      <w:r w:rsidRPr="00363C3C">
        <w:rPr>
          <w:rFonts w:eastAsiaTheme="minorEastAsia"/>
          <w:rtl/>
          <w:lang w:eastAsia="zh-CN"/>
        </w:rPr>
        <w:t>النفاذ الشامل إلى الخدمات المالية</w:t>
      </w:r>
      <w:r w:rsidRPr="00363C3C">
        <w:rPr>
          <w:rFonts w:eastAsiaTheme="minorEastAsia" w:hint="cs"/>
          <w:rtl/>
          <w:lang w:eastAsia="zh-CN"/>
        </w:rPr>
        <w:t xml:space="preserve">، يوم </w:t>
      </w:r>
      <w:r w:rsidRPr="00363C3C">
        <w:rPr>
          <w:rFonts w:eastAsiaTheme="minorEastAsia"/>
          <w:lang w:eastAsia="zh-CN" w:bidi="ar-SY"/>
        </w:rPr>
        <w:t>12</w:t>
      </w:r>
      <w:r w:rsidRPr="00363C3C">
        <w:rPr>
          <w:rFonts w:eastAsiaTheme="minorEastAsia" w:hint="cs"/>
          <w:rtl/>
          <w:lang w:eastAsia="zh-CN"/>
        </w:rPr>
        <w:t xml:space="preserve"> أكتوبر </w:t>
      </w:r>
      <w:r w:rsidRPr="00363C3C">
        <w:rPr>
          <w:rFonts w:eastAsiaTheme="minorEastAsia"/>
          <w:lang w:eastAsia="zh-CN" w:bidi="ar-SY"/>
        </w:rPr>
        <w:t>2017</w:t>
      </w:r>
      <w:r w:rsidRPr="00363C3C">
        <w:rPr>
          <w:rFonts w:eastAsiaTheme="minorEastAsia" w:hint="cs"/>
          <w:rtl/>
          <w:lang w:eastAsia="zh-CN"/>
        </w:rPr>
        <w:t xml:space="preserve"> في نفس المكان. ويشترك في تنظيم ورشة العمل الاتحاد الدولي للاتصالات ومعهد العلوم الاقتصادية والسياسية العالمية </w:t>
      </w:r>
      <w:r w:rsidRPr="00363C3C">
        <w:rPr>
          <w:rFonts w:eastAsiaTheme="minorEastAsia"/>
          <w:lang w:eastAsia="zh-CN" w:bidi="ar-SY"/>
        </w:rPr>
        <w:t>(IWEP)</w:t>
      </w:r>
      <w:r w:rsidRPr="00363C3C">
        <w:rPr>
          <w:rFonts w:eastAsiaTheme="minorEastAsia" w:hint="cs"/>
          <w:rtl/>
          <w:lang w:eastAsia="zh-CN"/>
        </w:rPr>
        <w:t xml:space="preserve"> التابع للأكاديمية الصينية للعلوم الاجتماعية </w:t>
      </w:r>
      <w:r w:rsidRPr="00363C3C">
        <w:rPr>
          <w:rFonts w:eastAsiaTheme="minorEastAsia"/>
          <w:lang w:eastAsia="zh-CN" w:bidi="ar-SY"/>
        </w:rPr>
        <w:t>(CASS)</w:t>
      </w:r>
      <w:r w:rsidRPr="00363C3C">
        <w:rPr>
          <w:rFonts w:eastAsiaTheme="minorEastAsia" w:hint="cs"/>
          <w:rtl/>
          <w:lang w:eastAsia="zh-CN"/>
        </w:rPr>
        <w:t xml:space="preserve">، وذلك بدعم كريم من معهد بحوث العملة الرقمية التابع لبنك الصين الشعبي والأكاديمية الصينية لتكنولوجيا المعلومات والاتصالات ومعهد العملة القانونية الرقمية. ويرد في </w:t>
      </w:r>
      <w:r w:rsidRPr="00363C3C">
        <w:rPr>
          <w:rFonts w:eastAsiaTheme="minorEastAsia" w:hint="cs"/>
          <w:b/>
          <w:bCs/>
          <w:rtl/>
          <w:lang w:eastAsia="zh-CN"/>
        </w:rPr>
        <w:t xml:space="preserve">الملحقين </w:t>
      </w:r>
      <w:r w:rsidRPr="00363C3C">
        <w:rPr>
          <w:rFonts w:eastAsiaTheme="minorEastAsia"/>
          <w:b/>
          <w:bCs/>
          <w:lang w:eastAsia="zh-CN" w:bidi="ar-SY"/>
        </w:rPr>
        <w:t>2</w:t>
      </w:r>
      <w:r w:rsidRPr="00363C3C">
        <w:rPr>
          <w:rFonts w:eastAsiaTheme="minorEastAsia" w:hint="cs"/>
          <w:b/>
          <w:bCs/>
          <w:rtl/>
          <w:lang w:eastAsia="zh-CN"/>
        </w:rPr>
        <w:t xml:space="preserve"> و</w:t>
      </w:r>
      <w:r w:rsidRPr="00363C3C">
        <w:rPr>
          <w:rFonts w:eastAsiaTheme="minorEastAsia"/>
          <w:b/>
          <w:bCs/>
          <w:lang w:eastAsia="zh-CN" w:bidi="ar-SY"/>
        </w:rPr>
        <w:t>3</w:t>
      </w:r>
      <w:r w:rsidRPr="00363C3C">
        <w:rPr>
          <w:rFonts w:eastAsiaTheme="minorEastAsia" w:hint="cs"/>
          <w:rtl/>
          <w:lang w:eastAsia="zh-CN"/>
        </w:rPr>
        <w:t xml:space="preserve"> مشروع برنامج ورشة العمل وجدول أعمال اجتماع الفريق المتخصص على التوالي.</w:t>
      </w:r>
    </w:p>
    <w:p w:rsidR="00363C3C" w:rsidRPr="00363C3C" w:rsidRDefault="00363C3C" w:rsidP="004A197A">
      <w:pPr>
        <w:rPr>
          <w:rFonts w:eastAsiaTheme="minorEastAsia"/>
          <w:rtl/>
          <w:lang w:eastAsia="zh-CN" w:bidi="ar-EG"/>
        </w:rPr>
      </w:pPr>
      <w:r w:rsidRPr="00363C3C">
        <w:rPr>
          <w:rFonts w:eastAsiaTheme="minorEastAsia"/>
          <w:lang w:eastAsia="zh-CN" w:bidi="ar-SY"/>
        </w:rPr>
        <w:lastRenderedPageBreak/>
        <w:t>3</w:t>
      </w:r>
      <w:r w:rsidRPr="00363C3C">
        <w:rPr>
          <w:rFonts w:eastAsiaTheme="minorEastAsia"/>
          <w:rtl/>
          <w:lang w:eastAsia="zh-CN"/>
        </w:rPr>
        <w:tab/>
      </w:r>
      <w:r w:rsidRPr="00363C3C">
        <w:rPr>
          <w:rFonts w:eastAsiaTheme="minorEastAsia" w:hint="cs"/>
          <w:rtl/>
          <w:lang w:eastAsia="zh-CN"/>
        </w:rPr>
        <w:t xml:space="preserve">ويقوم العديد من أصحاب المصلحة بالبحث والعمل على العملة الرقمية وكذلك على العملة الرقمية الصادرة عن البنوك المركزية (العملة القانونية الرقمية </w:t>
      </w:r>
      <w:r w:rsidRPr="00363C3C">
        <w:rPr>
          <w:rFonts w:eastAsiaTheme="minorEastAsia"/>
          <w:lang w:eastAsia="zh-CN" w:bidi="ar-SY"/>
        </w:rPr>
        <w:t>(DFC)</w:t>
      </w:r>
      <w:r w:rsidRPr="00363C3C">
        <w:rPr>
          <w:rFonts w:eastAsiaTheme="minorEastAsia" w:hint="cs"/>
          <w:rtl/>
          <w:lang w:eastAsia="zh-CN"/>
        </w:rPr>
        <w:t>). وقد بدأ وضع العملة القانونية الرقمية موضع التنفيذ وبلغت مراحل مختلفة من الانتشار، ويهدف هذا الفريق المتخصص إلى تقصي مختلف المنصات ذات الصلة وخصائصها. وعلى غرار العملة القانونية الصادرة في</w:t>
      </w:r>
      <w:r w:rsidR="004A197A">
        <w:rPr>
          <w:rFonts w:eastAsiaTheme="minorEastAsia" w:hint="eastAsia"/>
          <w:rtl/>
          <w:lang w:eastAsia="zh-CN"/>
        </w:rPr>
        <w:t> </w:t>
      </w:r>
      <w:r w:rsidRPr="00363C3C">
        <w:rPr>
          <w:rFonts w:eastAsiaTheme="minorEastAsia" w:hint="cs"/>
          <w:rtl/>
          <w:lang w:eastAsia="zh-CN"/>
        </w:rPr>
        <w:t>شكل ورقي التي كان لها دور أساسي في القرون السابقة فيما يتعلق بالشمول الرقمي، بل وما زال لها هذا الدور، فإن العملة القانونية الرقمية يجب أيضاً أن تكون في متناول جميع مواطني كل بلد، ولذلك فهي يمكن أن تكون عاملاً محفزاً للتعجيل بتوفير إمكانية التشغيل البيني في الخدمات المالية الرقمية.</w:t>
      </w:r>
    </w:p>
    <w:p w:rsidR="00363C3C" w:rsidRPr="00363C3C" w:rsidRDefault="00363C3C" w:rsidP="004A197A">
      <w:pPr>
        <w:rPr>
          <w:rFonts w:eastAsiaTheme="minorEastAsia"/>
          <w:rtl/>
          <w:lang w:eastAsia="zh-CN" w:bidi="ar-EG"/>
        </w:rPr>
      </w:pPr>
      <w:r w:rsidRPr="00363C3C">
        <w:rPr>
          <w:rFonts w:eastAsiaTheme="minorEastAsia"/>
          <w:lang w:eastAsia="zh-CN" w:bidi="ar-SY"/>
        </w:rPr>
        <w:t>4</w:t>
      </w:r>
      <w:r w:rsidRPr="00363C3C">
        <w:rPr>
          <w:rFonts w:eastAsiaTheme="minorEastAsia"/>
          <w:rtl/>
          <w:lang w:eastAsia="zh-CN"/>
        </w:rPr>
        <w:tab/>
      </w:r>
      <w:r w:rsidRPr="00363C3C">
        <w:rPr>
          <w:rFonts w:eastAsiaTheme="minorEastAsia" w:hint="cs"/>
          <w:rtl/>
          <w:lang w:eastAsia="zh-CN"/>
        </w:rPr>
        <w:t xml:space="preserve">وتوفر البنية التحتية للاتصالات/تكنولوجيا المعلومات والاتصالات أفضل منصة اليوم من شأنها أن تتيح للعملة الرقمية الصادرة عن البنوك المركزية أن تحقق هذا الهدف. ولسوف تتطلب العملة القانونية الرقمية خدمات قابلة للتشغيل البيني تكون أكثر كفاءة وأمناً وسلاسة ويمكن إرساؤها ضمن البنية التحتية لتكنولوجيا المعلومات والاتصالات. وسيعمل هذا الفريق المتخصص مع أصحاب المصلحة من مختلف القطاعات بغية تقصي المتطلبات الخاصة بالعملة القانونية الرقمية، والجوانب ذات الصلة بالأمن، والمعايير الخاصة بإمكانية التشغيل البيني. وسيعمل الفريق المتخصص وفق الإجراءات المنصوص عليها في </w:t>
      </w:r>
      <w:r w:rsidRPr="00363C3C">
        <w:rPr>
          <w:rFonts w:eastAsiaTheme="minorEastAsia" w:hint="cs"/>
          <w:rtl/>
          <w:lang w:eastAsia="zh-CN" w:bidi="ar-EG"/>
        </w:rPr>
        <w:t>التوصية</w:t>
      </w:r>
      <w:r w:rsidRPr="00363C3C">
        <w:rPr>
          <w:rFonts w:eastAsiaTheme="minorEastAsia" w:hint="eastAsia"/>
          <w:rtl/>
          <w:lang w:eastAsia="zh-CN" w:bidi="ar-EG"/>
        </w:rPr>
        <w:t> </w:t>
      </w:r>
      <w:r w:rsidRPr="00363C3C">
        <w:rPr>
          <w:rFonts w:eastAsiaTheme="minorEastAsia"/>
          <w:lang w:eastAsia="zh-CN" w:bidi="ar-SY"/>
        </w:rPr>
        <w:t>ITU</w:t>
      </w:r>
      <w:r w:rsidRPr="00363C3C">
        <w:rPr>
          <w:rFonts w:eastAsiaTheme="minorEastAsia"/>
          <w:lang w:eastAsia="zh-CN" w:bidi="ar-SY"/>
        </w:rPr>
        <w:sym w:font="Symbol" w:char="F02D"/>
      </w:r>
      <w:r w:rsidRPr="00363C3C">
        <w:rPr>
          <w:rFonts w:eastAsiaTheme="minorEastAsia"/>
          <w:lang w:eastAsia="zh-CN" w:bidi="ar-SY"/>
        </w:rPr>
        <w:t>T A.7</w:t>
      </w:r>
      <w:r w:rsidRPr="00363C3C">
        <w:rPr>
          <w:rFonts w:eastAsiaTheme="minorEastAsia" w:hint="cs"/>
          <w:rtl/>
          <w:lang w:eastAsia="zh-CN" w:bidi="ar-EG"/>
        </w:rPr>
        <w:t xml:space="preserve">. وسيكون </w:t>
      </w:r>
      <w:r w:rsidRPr="00363C3C">
        <w:rPr>
          <w:rFonts w:eastAsiaTheme="minorEastAsia"/>
          <w:rtl/>
          <w:lang w:eastAsia="zh-CN" w:bidi="ar-EG"/>
        </w:rPr>
        <w:t>الفريق الاستشاري لتقييس الاتصالات</w:t>
      </w:r>
      <w:r w:rsidRPr="00363C3C">
        <w:rPr>
          <w:rFonts w:eastAsiaTheme="minorEastAsia" w:hint="cs"/>
          <w:rtl/>
          <w:lang w:eastAsia="zh-CN" w:bidi="ar-EG"/>
        </w:rPr>
        <w:t xml:space="preserve"> </w:t>
      </w:r>
      <w:r w:rsidRPr="00363C3C">
        <w:rPr>
          <w:rFonts w:eastAsiaTheme="minorEastAsia"/>
          <w:lang w:eastAsia="zh-CN" w:bidi="ar-SY"/>
        </w:rPr>
        <w:t>(TSAG)</w:t>
      </w:r>
      <w:r w:rsidR="004A197A">
        <w:rPr>
          <w:rFonts w:eastAsiaTheme="minorEastAsia" w:hint="cs"/>
          <w:rtl/>
          <w:lang w:eastAsia="zh-CN" w:bidi="ar-SY"/>
        </w:rPr>
        <w:t xml:space="preserve"> </w:t>
      </w:r>
      <w:r w:rsidRPr="00363C3C">
        <w:rPr>
          <w:rFonts w:eastAsiaTheme="minorEastAsia" w:hint="cs"/>
          <w:rtl/>
          <w:lang w:eastAsia="zh-CN" w:bidi="ar-EG"/>
        </w:rPr>
        <w:t xml:space="preserve">الفريق الرئيسي الذي ينتمي إليه الفريق المتخصص. وترد في </w:t>
      </w:r>
      <w:r w:rsidRPr="00363C3C">
        <w:rPr>
          <w:rFonts w:eastAsiaTheme="minorEastAsia" w:hint="cs"/>
          <w:b/>
          <w:bCs/>
          <w:rtl/>
          <w:lang w:eastAsia="zh-CN" w:bidi="ar-EG"/>
        </w:rPr>
        <w:t>الملحق</w:t>
      </w:r>
      <w:r w:rsidRPr="00363C3C">
        <w:rPr>
          <w:rFonts w:eastAsiaTheme="minorEastAsia" w:hint="eastAsia"/>
          <w:b/>
          <w:bCs/>
          <w:rtl/>
          <w:lang w:eastAsia="zh-CN" w:bidi="ar-EG"/>
        </w:rPr>
        <w:t> </w:t>
      </w:r>
      <w:r w:rsidRPr="00363C3C">
        <w:rPr>
          <w:rFonts w:eastAsiaTheme="minorEastAsia"/>
          <w:b/>
          <w:bCs/>
          <w:lang w:eastAsia="zh-CN" w:bidi="ar-SY"/>
        </w:rPr>
        <w:t>1</w:t>
      </w:r>
      <w:r w:rsidRPr="00363C3C">
        <w:rPr>
          <w:rFonts w:eastAsiaTheme="minorEastAsia" w:hint="cs"/>
          <w:rtl/>
          <w:lang w:eastAsia="zh-CN" w:bidi="ar-EG"/>
        </w:rPr>
        <w:t xml:space="preserve"> الاختصاصات المتفق عليها لهذا الفريق.</w:t>
      </w:r>
    </w:p>
    <w:p w:rsidR="00363C3C" w:rsidRPr="00363C3C" w:rsidRDefault="00363C3C" w:rsidP="00E70041">
      <w:pPr>
        <w:rPr>
          <w:rFonts w:eastAsiaTheme="minorEastAsia"/>
          <w:rtl/>
          <w:lang w:eastAsia="zh-CN"/>
        </w:rPr>
      </w:pPr>
      <w:r w:rsidRPr="00363C3C">
        <w:rPr>
          <w:rFonts w:eastAsiaTheme="minorEastAsia"/>
          <w:lang w:eastAsia="zh-CN" w:bidi="ar-SY"/>
        </w:rPr>
        <w:t>5</w:t>
      </w:r>
      <w:r w:rsidRPr="00363C3C">
        <w:rPr>
          <w:rFonts w:eastAsiaTheme="minorEastAsia" w:hint="cs"/>
          <w:rtl/>
          <w:lang w:eastAsia="zh-CN" w:bidi="ar-EG"/>
        </w:rPr>
        <w:tab/>
        <w:t xml:space="preserve">وباب المشاركة في هذا الفريق مفتوح أمام الدول الأعضاء في الاتحاد وأعضاء القطاعات والمنتسبين والمؤسسات الأكاديمية وأمام أي فرد ينتمي إلى بلد عضو في الاتحاد يكون على استعداد للمساهمة في العمل؛ ويشمل ذلك الأفراد الذين هم أيضاً من أعضاء أو ممثلي المنظمات المعنية بوضع المعايير والبنوك المركزية </w:t>
      </w:r>
      <w:r w:rsidRPr="00363C3C">
        <w:rPr>
          <w:rFonts w:eastAsiaTheme="minorEastAsia" w:hint="cs"/>
          <w:rtl/>
          <w:lang w:eastAsia="zh-CN"/>
        </w:rPr>
        <w:t>والأطراف الفاعلة في مجال التكنولوجيا المالية</w:t>
      </w:r>
      <w:r w:rsidRPr="00363C3C">
        <w:rPr>
          <w:rFonts w:eastAsiaTheme="minorEastAsia" w:hint="cs"/>
          <w:rtl/>
          <w:lang w:eastAsia="zh-CN" w:bidi="ar-EG"/>
        </w:rPr>
        <w:t>.</w:t>
      </w:r>
    </w:p>
    <w:p w:rsidR="00363C3C" w:rsidRPr="00363C3C" w:rsidRDefault="00363C3C" w:rsidP="00363C3C">
      <w:pPr>
        <w:rPr>
          <w:rFonts w:eastAsiaTheme="minorEastAsia"/>
          <w:rtl/>
          <w:lang w:eastAsia="zh-CN" w:bidi="ar-EG"/>
        </w:rPr>
      </w:pPr>
      <w:r w:rsidRPr="00363C3C">
        <w:rPr>
          <w:rFonts w:eastAsiaTheme="minorEastAsia"/>
          <w:lang w:eastAsia="zh-CN" w:bidi="ar-SY"/>
        </w:rPr>
        <w:t>6</w:t>
      </w:r>
      <w:r w:rsidRPr="00363C3C">
        <w:rPr>
          <w:rFonts w:eastAsiaTheme="minorEastAsia" w:hint="cs"/>
          <w:rtl/>
          <w:lang w:eastAsia="zh-CN" w:bidi="ar-EG"/>
        </w:rPr>
        <w:tab/>
        <w:t xml:space="preserve">ووافق السيد دافيد وين، من </w:t>
      </w:r>
      <w:r w:rsidRPr="00363C3C">
        <w:rPr>
          <w:rFonts w:eastAsiaTheme="minorEastAsia"/>
          <w:rtl/>
          <w:lang w:eastAsia="zh-CN" w:bidi="ar-EG"/>
        </w:rPr>
        <w:t xml:space="preserve">مؤسسة </w:t>
      </w:r>
      <w:r w:rsidRPr="00363C3C">
        <w:rPr>
          <w:rFonts w:eastAsiaTheme="minorEastAsia"/>
          <w:lang w:eastAsia="zh-CN" w:bidi="ar-SY"/>
        </w:rPr>
        <w:t>eCurrency</w:t>
      </w:r>
      <w:r w:rsidRPr="00363C3C">
        <w:rPr>
          <w:rFonts w:eastAsiaTheme="minorEastAsia" w:hint="cs"/>
          <w:rtl/>
          <w:lang w:eastAsia="zh-CN" w:bidi="ar-EG"/>
        </w:rPr>
        <w:t>، على تولي رئاسة هذا الفريق.</w:t>
      </w:r>
      <w:r w:rsidRPr="00363C3C">
        <w:rPr>
          <w:rFonts w:eastAsiaTheme="minorEastAsia" w:hint="cs"/>
          <w:rtl/>
          <w:lang w:eastAsia="zh-CN"/>
        </w:rPr>
        <w:t xml:space="preserve"> </w:t>
      </w:r>
      <w:r w:rsidRPr="00363C3C">
        <w:rPr>
          <w:rFonts w:eastAsiaTheme="minorEastAsia" w:hint="cs"/>
          <w:rtl/>
          <w:lang w:eastAsia="zh-CN" w:bidi="ar-EG"/>
        </w:rPr>
        <w:t xml:space="preserve">وأعتقد أن بإنشاء هذا الفريق المتخصص سيفي قطاع تقييس الاتصالات بتوقعات أعضائه </w:t>
      </w:r>
      <w:r w:rsidRPr="00363C3C">
        <w:rPr>
          <w:rFonts w:eastAsiaTheme="minorEastAsia"/>
          <w:rtl/>
          <w:lang w:eastAsia="zh-CN" w:bidi="ar-EG"/>
        </w:rPr>
        <w:t>و</w:t>
      </w:r>
      <w:r w:rsidRPr="00363C3C">
        <w:rPr>
          <w:rFonts w:eastAsiaTheme="minorEastAsia" w:hint="cs"/>
          <w:rtl/>
          <w:lang w:eastAsia="zh-CN" w:bidi="ar-EG"/>
        </w:rPr>
        <w:t>ي</w:t>
      </w:r>
      <w:r w:rsidRPr="00363C3C">
        <w:rPr>
          <w:rFonts w:eastAsiaTheme="minorEastAsia"/>
          <w:rtl/>
          <w:lang w:eastAsia="zh-CN" w:bidi="ar-EG"/>
        </w:rPr>
        <w:t>برهن على قدرته</w:t>
      </w:r>
      <w:r w:rsidRPr="00363C3C">
        <w:rPr>
          <w:rFonts w:eastAsiaTheme="minorEastAsia" w:hint="cs"/>
          <w:rtl/>
          <w:lang w:eastAsia="zh-CN" w:bidi="ar-EG"/>
        </w:rPr>
        <w:t xml:space="preserve"> على</w:t>
      </w:r>
      <w:r w:rsidRPr="00363C3C">
        <w:rPr>
          <w:rFonts w:eastAsiaTheme="minorEastAsia"/>
          <w:rtl/>
          <w:lang w:eastAsia="zh-CN" w:bidi="ar-EG"/>
        </w:rPr>
        <w:t xml:space="preserve"> معالجة المواضيع </w:t>
      </w:r>
      <w:r w:rsidRPr="00363C3C">
        <w:rPr>
          <w:rFonts w:eastAsiaTheme="minorEastAsia" w:hint="cs"/>
          <w:rtl/>
          <w:lang w:eastAsia="zh-CN" w:bidi="ar-EG"/>
        </w:rPr>
        <w:t xml:space="preserve">الحرجة </w:t>
      </w:r>
      <w:r w:rsidRPr="00363C3C">
        <w:rPr>
          <w:rFonts w:eastAsiaTheme="minorEastAsia"/>
          <w:rtl/>
          <w:lang w:eastAsia="zh-CN" w:bidi="ar-EG"/>
        </w:rPr>
        <w:t>التي تتطلب اهتماما</w:t>
      </w:r>
      <w:r w:rsidRPr="00363C3C">
        <w:rPr>
          <w:rFonts w:eastAsiaTheme="minorEastAsia" w:hint="cs"/>
          <w:rtl/>
          <w:lang w:eastAsia="zh-CN" w:bidi="ar-EG"/>
        </w:rPr>
        <w:t>ً</w:t>
      </w:r>
      <w:r w:rsidRPr="00363C3C">
        <w:rPr>
          <w:rFonts w:eastAsiaTheme="minorEastAsia"/>
          <w:rtl/>
          <w:lang w:eastAsia="zh-CN" w:bidi="ar-EG"/>
        </w:rPr>
        <w:t xml:space="preserve"> </w:t>
      </w:r>
      <w:r w:rsidRPr="00363C3C">
        <w:rPr>
          <w:rFonts w:eastAsiaTheme="minorEastAsia" w:hint="cs"/>
          <w:rtl/>
          <w:lang w:eastAsia="zh-CN" w:bidi="ar-EG"/>
        </w:rPr>
        <w:t>عاجلاً من جانب واضعي السياسات والأطراف المشاركة في السوق.</w:t>
      </w:r>
    </w:p>
    <w:p w:rsidR="00363C3C" w:rsidRPr="00363C3C" w:rsidRDefault="00363C3C" w:rsidP="00363C3C">
      <w:pPr>
        <w:rPr>
          <w:rFonts w:eastAsiaTheme="minorEastAsia"/>
          <w:rtl/>
          <w:lang w:eastAsia="zh-CN"/>
        </w:rPr>
      </w:pPr>
      <w:r w:rsidRPr="00363C3C">
        <w:rPr>
          <w:rFonts w:eastAsiaTheme="minorEastAsia"/>
          <w:lang w:eastAsia="zh-CN" w:bidi="ar-SY"/>
        </w:rPr>
        <w:t>7</w:t>
      </w:r>
      <w:r w:rsidRPr="00363C3C">
        <w:rPr>
          <w:rFonts w:eastAsiaTheme="minorEastAsia"/>
          <w:rtl/>
          <w:lang w:eastAsia="zh-CN"/>
        </w:rPr>
        <w:tab/>
      </w:r>
      <w:r w:rsidRPr="00363C3C">
        <w:rPr>
          <w:rFonts w:eastAsiaTheme="minorEastAsia" w:hint="cs"/>
          <w:rtl/>
          <w:lang w:eastAsia="zh-CN"/>
        </w:rPr>
        <w:t xml:space="preserve">ويُدعى إلى تقديم مساهمات بشأن حالات الاستخدام المتعلقة بالعملة الرقمية والعملة القانونية الرقمية مع التركيز خصوصاً على متطلبات البنية التحتية للشبكات، والخصائص الأمنية، وإمكانية التشغيل البيني مع البنى </w:t>
      </w:r>
      <w:r w:rsidR="004A197A">
        <w:rPr>
          <w:rFonts w:eastAsiaTheme="minorEastAsia" w:hint="cs"/>
          <w:rtl/>
          <w:lang w:eastAsia="zh-CN"/>
        </w:rPr>
        <w:t>التحتية الأخرى</w:t>
      </w:r>
      <w:r w:rsidRPr="00363C3C">
        <w:rPr>
          <w:rFonts w:eastAsiaTheme="minorEastAsia" w:hint="cs"/>
          <w:rtl/>
          <w:lang w:eastAsia="zh-CN"/>
        </w:rPr>
        <w:t xml:space="preserve"> لأنظمة الدفع.</w:t>
      </w:r>
    </w:p>
    <w:p w:rsidR="00363C3C" w:rsidRPr="00363C3C" w:rsidRDefault="00363C3C" w:rsidP="00363C3C">
      <w:pPr>
        <w:rPr>
          <w:rFonts w:eastAsiaTheme="minorEastAsia"/>
          <w:rtl/>
          <w:lang w:eastAsia="zh-CN" w:bidi="ar-EG"/>
        </w:rPr>
      </w:pPr>
      <w:r w:rsidRPr="00363C3C">
        <w:rPr>
          <w:rFonts w:eastAsiaTheme="minorEastAsia"/>
          <w:lang w:eastAsia="zh-CN" w:bidi="ar-SY"/>
        </w:rPr>
        <w:t>8</w:t>
      </w:r>
      <w:r w:rsidRPr="00363C3C">
        <w:rPr>
          <w:rFonts w:eastAsiaTheme="minorEastAsia"/>
          <w:rtl/>
          <w:lang w:eastAsia="zh-CN" w:bidi="ar-EG"/>
        </w:rPr>
        <w:tab/>
      </w:r>
      <w:r w:rsidRPr="00363C3C">
        <w:rPr>
          <w:rFonts w:eastAsiaTheme="minorEastAsia" w:hint="cs"/>
          <w:rtl/>
          <w:lang w:eastAsia="zh-CN" w:bidi="ar-EG"/>
        </w:rPr>
        <w:t>وستتاح خدمة المشاركة عن بُعد في الاجتماع. وسيتاح</w:t>
      </w:r>
      <w:r w:rsidRPr="00363C3C">
        <w:rPr>
          <w:rFonts w:eastAsiaTheme="minorEastAsia" w:hint="eastAsia"/>
          <w:rtl/>
          <w:lang w:eastAsia="zh-CN" w:bidi="ar-EG"/>
        </w:rPr>
        <w:t> </w:t>
      </w:r>
      <w:r w:rsidRPr="00363C3C">
        <w:rPr>
          <w:rFonts w:eastAsiaTheme="minorEastAsia" w:hint="cs"/>
          <w:rtl/>
          <w:lang w:eastAsia="zh-CN" w:bidi="ar-EG"/>
        </w:rPr>
        <w:t>المزيد</w:t>
      </w:r>
      <w:r w:rsidRPr="00363C3C">
        <w:rPr>
          <w:rFonts w:eastAsiaTheme="minorEastAsia" w:hint="eastAsia"/>
          <w:rtl/>
          <w:lang w:eastAsia="zh-CN" w:bidi="ar-EG"/>
        </w:rPr>
        <w:t> </w:t>
      </w:r>
      <w:r w:rsidRPr="00363C3C">
        <w:rPr>
          <w:rFonts w:eastAsiaTheme="minorEastAsia" w:hint="cs"/>
          <w:rtl/>
          <w:lang w:eastAsia="zh-CN" w:bidi="ar-EG"/>
        </w:rPr>
        <w:t xml:space="preserve">من المعلومات عن خدمة المشاركة عن بُعد والوثائق الخاصة بالاجتماع في الصفحة الإلكترونية للفريق المتخصص: </w:t>
      </w:r>
      <w:hyperlink r:id="rId14" w:history="1">
        <w:r w:rsidRPr="00363C3C">
          <w:rPr>
            <w:rStyle w:val="Hyperlink"/>
            <w:rFonts w:eastAsiaTheme="minorEastAsia"/>
            <w:lang w:eastAsia="zh-CN" w:bidi="ar-SY"/>
          </w:rPr>
          <w:t>https://www.itu.int/en/ITU-T/focusgroups/dfc/</w:t>
        </w:r>
      </w:hyperlink>
      <w:r w:rsidRPr="00363C3C">
        <w:rPr>
          <w:rFonts w:eastAsiaTheme="minorEastAsia" w:hint="cs"/>
          <w:rtl/>
          <w:lang w:eastAsia="zh-CN" w:bidi="ar-EG"/>
        </w:rPr>
        <w:t>.</w:t>
      </w:r>
    </w:p>
    <w:p w:rsidR="00363C3C" w:rsidRPr="00363C3C" w:rsidRDefault="00363C3C" w:rsidP="00363C3C">
      <w:pPr>
        <w:rPr>
          <w:rFonts w:eastAsiaTheme="minorEastAsia"/>
          <w:rtl/>
          <w:lang w:eastAsia="zh-CN"/>
        </w:rPr>
      </w:pPr>
      <w:r w:rsidRPr="00363C3C">
        <w:rPr>
          <w:rFonts w:eastAsiaTheme="minorEastAsia"/>
          <w:lang w:eastAsia="zh-CN" w:bidi="ar-SY"/>
        </w:rPr>
        <w:t>9</w:t>
      </w:r>
      <w:r w:rsidRPr="00363C3C">
        <w:rPr>
          <w:rFonts w:eastAsiaTheme="minorEastAsia"/>
          <w:rtl/>
          <w:lang w:eastAsia="zh-CN"/>
        </w:rPr>
        <w:tab/>
      </w:r>
      <w:r w:rsidRPr="00363C3C">
        <w:rPr>
          <w:rFonts w:eastAsiaTheme="minorEastAsia" w:hint="cs"/>
          <w:rtl/>
          <w:lang w:eastAsia="zh-CN" w:bidi="ar-EG"/>
        </w:rPr>
        <w:t>وسيبدأ تسجيل المشاركين في الساعة</w:t>
      </w:r>
      <w:r w:rsidRPr="00363C3C">
        <w:rPr>
          <w:rFonts w:eastAsiaTheme="minorEastAsia" w:hint="eastAsia"/>
          <w:rtl/>
          <w:lang w:eastAsia="zh-CN" w:bidi="ar-EG"/>
        </w:rPr>
        <w:t> </w:t>
      </w:r>
      <w:r w:rsidRPr="00363C3C">
        <w:rPr>
          <w:rFonts w:eastAsiaTheme="minorEastAsia"/>
          <w:lang w:eastAsia="zh-CN" w:bidi="ar-SY"/>
        </w:rPr>
        <w:t>08</w:t>
      </w:r>
      <w:r w:rsidR="004A197A">
        <w:rPr>
          <w:rFonts w:eastAsiaTheme="minorEastAsia"/>
          <w:lang w:eastAsia="zh-CN" w:bidi="ar-SY"/>
        </w:rPr>
        <w:t>:</w:t>
      </w:r>
      <w:r w:rsidRPr="00363C3C">
        <w:rPr>
          <w:rFonts w:eastAsiaTheme="minorEastAsia"/>
          <w:lang w:eastAsia="zh-CN" w:bidi="ar-SY"/>
        </w:rPr>
        <w:t>30</w:t>
      </w:r>
      <w:r w:rsidRPr="00363C3C">
        <w:rPr>
          <w:rFonts w:eastAsiaTheme="minorEastAsia" w:hint="cs"/>
          <w:rtl/>
          <w:lang w:eastAsia="zh-CN" w:bidi="ar-EG"/>
        </w:rPr>
        <w:t xml:space="preserve"> </w:t>
      </w:r>
      <w:r w:rsidRPr="00363C3C">
        <w:rPr>
          <w:rFonts w:eastAsiaTheme="minorEastAsia" w:hint="cs"/>
          <w:rtl/>
          <w:lang w:eastAsia="zh-CN" w:bidi="ar-SY"/>
        </w:rPr>
        <w:t xml:space="preserve">يوم </w:t>
      </w:r>
      <w:r w:rsidRPr="00363C3C">
        <w:rPr>
          <w:rFonts w:eastAsiaTheme="minorEastAsia"/>
          <w:lang w:eastAsia="zh-CN" w:bidi="ar-SY"/>
        </w:rPr>
        <w:t>12</w:t>
      </w:r>
      <w:r w:rsidRPr="00363C3C">
        <w:rPr>
          <w:rFonts w:eastAsiaTheme="minorEastAsia" w:hint="eastAsia"/>
          <w:rtl/>
          <w:lang w:eastAsia="zh-CN" w:bidi="ar-SY"/>
        </w:rPr>
        <w:t> </w:t>
      </w:r>
      <w:r w:rsidRPr="00363C3C">
        <w:rPr>
          <w:rFonts w:eastAsiaTheme="minorEastAsia" w:hint="cs"/>
          <w:rtl/>
          <w:lang w:eastAsia="zh-CN" w:bidi="ar-SY"/>
        </w:rPr>
        <w:t>أكتوبر</w:t>
      </w:r>
      <w:proofErr w:type="gramStart"/>
      <w:r w:rsidRPr="00363C3C">
        <w:rPr>
          <w:rFonts w:eastAsiaTheme="minorEastAsia" w:hint="eastAsia"/>
          <w:rtl/>
          <w:lang w:eastAsia="zh-CN" w:bidi="ar-SY"/>
        </w:rPr>
        <w:t> </w:t>
      </w:r>
      <w:r w:rsidRPr="00363C3C">
        <w:rPr>
          <w:rFonts w:eastAsiaTheme="minorEastAsia"/>
          <w:lang w:eastAsia="zh-CN" w:bidi="ar-SY"/>
        </w:rPr>
        <w:t xml:space="preserve"> 2017</w:t>
      </w:r>
      <w:proofErr w:type="gramEnd"/>
      <w:r w:rsidRPr="00363C3C">
        <w:rPr>
          <w:rFonts w:eastAsiaTheme="minorEastAsia" w:hint="cs"/>
          <w:rtl/>
          <w:lang w:eastAsia="zh-CN"/>
        </w:rPr>
        <w:t xml:space="preserve"> في مكان الاجتماع.</w:t>
      </w:r>
      <w:r w:rsidRPr="00363C3C">
        <w:rPr>
          <w:rFonts w:eastAsiaTheme="minorEastAsia" w:hint="cs"/>
          <w:rtl/>
          <w:lang w:eastAsia="zh-CN" w:bidi="ar-EG"/>
        </w:rPr>
        <w:t xml:space="preserve"> ولا تُطلب أي رسوم تسجيل للمشاركة في هذا</w:t>
      </w:r>
      <w:r w:rsidRPr="00363C3C">
        <w:rPr>
          <w:rFonts w:eastAsiaTheme="minorEastAsia" w:hint="eastAsia"/>
          <w:rtl/>
          <w:lang w:eastAsia="zh-CN" w:bidi="ar-EG"/>
        </w:rPr>
        <w:t> </w:t>
      </w:r>
      <w:r w:rsidRPr="00363C3C">
        <w:rPr>
          <w:rFonts w:eastAsiaTheme="minorEastAsia" w:hint="cs"/>
          <w:rtl/>
          <w:lang w:eastAsia="zh-CN" w:bidi="ar-EG"/>
        </w:rPr>
        <w:t>الاجتماع.</w:t>
      </w:r>
    </w:p>
    <w:p w:rsidR="00363C3C" w:rsidRPr="00363C3C" w:rsidRDefault="00363C3C" w:rsidP="00363C3C">
      <w:pPr>
        <w:rPr>
          <w:rFonts w:eastAsiaTheme="minorEastAsia"/>
          <w:rtl/>
          <w:lang w:eastAsia="zh-CN" w:bidi="ar-EG"/>
        </w:rPr>
      </w:pPr>
      <w:r w:rsidRPr="00363C3C">
        <w:rPr>
          <w:rFonts w:eastAsiaTheme="minorEastAsia"/>
          <w:lang w:eastAsia="zh-CN" w:bidi="ar-SY"/>
        </w:rPr>
        <w:t>10</w:t>
      </w:r>
      <w:r w:rsidRPr="00363C3C">
        <w:rPr>
          <w:rFonts w:eastAsiaTheme="minorEastAsia"/>
          <w:rtl/>
          <w:lang w:eastAsia="zh-CN"/>
        </w:rPr>
        <w:tab/>
      </w:r>
      <w:r w:rsidR="004A197A">
        <w:rPr>
          <w:rFonts w:eastAsiaTheme="minorEastAsia" w:hint="cs"/>
          <w:rtl/>
          <w:lang w:eastAsia="zh-CN" w:bidi="ar-EG"/>
        </w:rPr>
        <w:t>وستجري</w:t>
      </w:r>
      <w:r w:rsidRPr="00363C3C">
        <w:rPr>
          <w:rFonts w:eastAsiaTheme="minorEastAsia" w:hint="cs"/>
          <w:rtl/>
          <w:lang w:eastAsia="zh-CN" w:bidi="ar-EG"/>
        </w:rPr>
        <w:t xml:space="preserve"> المناقشات باللغة الإنكليزية فقط.</w:t>
      </w:r>
    </w:p>
    <w:p w:rsidR="00363C3C" w:rsidRPr="00363C3C" w:rsidRDefault="00363C3C" w:rsidP="004A197A">
      <w:pPr>
        <w:rPr>
          <w:rFonts w:eastAsiaTheme="minorEastAsia"/>
          <w:rtl/>
          <w:lang w:eastAsia="zh-CN"/>
        </w:rPr>
      </w:pPr>
      <w:r w:rsidRPr="00363C3C">
        <w:rPr>
          <w:rFonts w:eastAsiaTheme="minorEastAsia"/>
          <w:lang w:eastAsia="zh-CN" w:bidi="ar-SY"/>
        </w:rPr>
        <w:t>11</w:t>
      </w:r>
      <w:r w:rsidRPr="00363C3C">
        <w:rPr>
          <w:rFonts w:eastAsiaTheme="minorEastAsia"/>
          <w:rtl/>
          <w:lang w:eastAsia="zh-CN"/>
        </w:rPr>
        <w:tab/>
      </w:r>
      <w:r w:rsidRPr="00363C3C">
        <w:rPr>
          <w:rFonts w:eastAsiaTheme="minorEastAsia" w:hint="cs"/>
          <w:rtl/>
          <w:lang w:eastAsia="zh-CN" w:bidi="ar-EG"/>
        </w:rPr>
        <w:t xml:space="preserve">وستتاح وثائق هذا الاجتماع لعامة الجمهور. ولدى إعداد وثائقكم، يرجى استعمال </w:t>
      </w:r>
      <w:r w:rsidRPr="00363C3C">
        <w:rPr>
          <w:rFonts w:eastAsiaTheme="minorEastAsia" w:hint="cs"/>
          <w:rtl/>
          <w:lang w:eastAsia="zh-CN"/>
        </w:rPr>
        <w:t>النماذج الأساسية</w:t>
      </w:r>
      <w:r w:rsidRPr="00363C3C">
        <w:rPr>
          <w:rFonts w:eastAsiaTheme="minorEastAsia" w:hint="cs"/>
          <w:rtl/>
          <w:lang w:eastAsia="zh-CN" w:bidi="ar-EG"/>
        </w:rPr>
        <w:t xml:space="preserve"> الخاصة بوثائق الفريق المتخصص المتاحة في الصفحة الإلكترونية للفريق. ويُرجى من المشاركين تقديم الوثائق إلى أمانة الفريق المتخصص في</w:t>
      </w:r>
      <w:r w:rsidR="004A197A">
        <w:rPr>
          <w:rFonts w:eastAsiaTheme="minorEastAsia" w:hint="eastAsia"/>
          <w:rtl/>
          <w:lang w:eastAsia="zh-CN" w:bidi="ar-EG"/>
        </w:rPr>
        <w:t> </w:t>
      </w:r>
      <w:r w:rsidRPr="00363C3C">
        <w:rPr>
          <w:rFonts w:eastAsiaTheme="minorEastAsia" w:hint="cs"/>
          <w:rtl/>
          <w:lang w:eastAsia="zh-CN" w:bidi="ar-EG"/>
        </w:rPr>
        <w:t xml:space="preserve">نسق إلكتروني بإرسالها إلى العنوان: </w:t>
      </w:r>
      <w:hyperlink r:id="rId15" w:history="1">
        <w:r w:rsidRPr="00363C3C">
          <w:rPr>
            <w:rStyle w:val="Hyperlink"/>
            <w:rFonts w:eastAsiaTheme="minorEastAsia"/>
            <w:lang w:eastAsia="zh-CN" w:bidi="ar-SY"/>
          </w:rPr>
          <w:t>tsbfgdfc@itu.int</w:t>
        </w:r>
      </w:hyperlink>
      <w:r w:rsidRPr="00363C3C">
        <w:rPr>
          <w:rFonts w:eastAsiaTheme="minorEastAsia" w:hint="cs"/>
          <w:rtl/>
          <w:lang w:eastAsia="zh-CN"/>
        </w:rPr>
        <w:t xml:space="preserve">. </w:t>
      </w:r>
      <w:r w:rsidRPr="004A197A">
        <w:rPr>
          <w:rFonts w:eastAsiaTheme="minorEastAsia"/>
          <w:b/>
          <w:bCs/>
          <w:u w:val="single"/>
          <w:rtl/>
          <w:lang w:eastAsia="zh-CN" w:bidi="ar-EG"/>
        </w:rPr>
        <w:t>والموعد النهائي لتقديم الوثائق لهذا الاجتماع هو</w:t>
      </w:r>
      <w:r w:rsidRPr="004A197A">
        <w:rPr>
          <w:rFonts w:eastAsiaTheme="minorEastAsia"/>
          <w:u w:val="single"/>
          <w:rtl/>
          <w:lang w:eastAsia="zh-CN" w:bidi="ar-EG"/>
        </w:rPr>
        <w:t xml:space="preserve"> </w:t>
      </w:r>
      <w:r w:rsidRPr="004A197A">
        <w:rPr>
          <w:rFonts w:eastAsiaTheme="minorEastAsia"/>
          <w:b/>
          <w:bCs/>
          <w:u w:val="single"/>
          <w:lang w:eastAsia="zh-CN" w:bidi="ar-SY"/>
        </w:rPr>
        <w:t>1</w:t>
      </w:r>
      <w:r w:rsidRPr="004A197A">
        <w:rPr>
          <w:rFonts w:eastAsiaTheme="minorEastAsia"/>
          <w:b/>
          <w:bCs/>
          <w:u w:val="single"/>
          <w:rtl/>
          <w:lang w:eastAsia="zh-CN" w:bidi="ar-EG"/>
        </w:rPr>
        <w:t xml:space="preserve"> </w:t>
      </w:r>
      <w:r w:rsidRPr="004A197A">
        <w:rPr>
          <w:rFonts w:eastAsiaTheme="minorEastAsia" w:hint="cs"/>
          <w:b/>
          <w:bCs/>
          <w:u w:val="single"/>
          <w:rtl/>
          <w:lang w:eastAsia="zh-CN" w:bidi="ar-EG"/>
        </w:rPr>
        <w:t>أكتوبر</w:t>
      </w:r>
      <w:r w:rsidRPr="004A197A">
        <w:rPr>
          <w:rFonts w:eastAsiaTheme="minorEastAsia"/>
          <w:b/>
          <w:bCs/>
          <w:u w:val="single"/>
          <w:rtl/>
          <w:lang w:eastAsia="zh-CN" w:bidi="ar-EG"/>
        </w:rPr>
        <w:t xml:space="preserve"> </w:t>
      </w:r>
      <w:r w:rsidRPr="004A197A">
        <w:rPr>
          <w:rFonts w:eastAsiaTheme="minorEastAsia"/>
          <w:b/>
          <w:bCs/>
          <w:u w:val="single"/>
          <w:lang w:eastAsia="zh-CN" w:bidi="ar-SY"/>
        </w:rPr>
        <w:t>2017</w:t>
      </w:r>
      <w:r w:rsidRPr="00363C3C">
        <w:rPr>
          <w:rFonts w:eastAsiaTheme="minorEastAsia"/>
          <w:rtl/>
          <w:lang w:eastAsia="zh-CN" w:bidi="ar-EG"/>
        </w:rPr>
        <w:t>. ويرجى الإحاطة علماً أن هذا الاجتماع سيجري بدون استخدام الورق</w:t>
      </w:r>
      <w:r w:rsidRPr="00363C3C">
        <w:rPr>
          <w:rFonts w:eastAsiaTheme="minorEastAsia" w:hint="cs"/>
          <w:rtl/>
          <w:lang w:eastAsia="zh-CN" w:bidi="ar-EG"/>
        </w:rPr>
        <w:t>.</w:t>
      </w:r>
    </w:p>
    <w:p w:rsidR="007F3BED" w:rsidRDefault="00363C3C" w:rsidP="001E4274">
      <w:pPr>
        <w:rPr>
          <w:rFonts w:eastAsiaTheme="minorEastAsia"/>
          <w:lang w:eastAsia="zh-CN" w:bidi="ar-EG"/>
        </w:rPr>
      </w:pPr>
      <w:r w:rsidRPr="00363C3C">
        <w:rPr>
          <w:rFonts w:eastAsiaTheme="minorEastAsia"/>
          <w:lang w:eastAsia="zh-CN" w:bidi="ar-SY"/>
        </w:rPr>
        <w:t>12</w:t>
      </w:r>
      <w:r w:rsidRPr="00363C3C">
        <w:rPr>
          <w:rFonts w:eastAsiaTheme="minorEastAsia"/>
          <w:rtl/>
          <w:lang w:eastAsia="zh-CN"/>
        </w:rPr>
        <w:tab/>
      </w:r>
      <w:r w:rsidRPr="00363C3C">
        <w:rPr>
          <w:rFonts w:eastAsiaTheme="minorEastAsia" w:hint="cs"/>
          <w:rtl/>
          <w:lang w:eastAsia="zh-CN"/>
        </w:rPr>
        <w:t xml:space="preserve">وللمشاركة في اجتماع الفريق المتخصص وورشة العمل يرجى التسجيل عن طريق الاستمارة </w:t>
      </w:r>
      <w:r w:rsidRPr="00363C3C">
        <w:rPr>
          <w:rFonts w:eastAsiaTheme="minorEastAsia"/>
          <w:rtl/>
          <w:lang w:eastAsia="zh-CN" w:bidi="ar-EG"/>
        </w:rPr>
        <w:t xml:space="preserve">المتاحة على الخط </w:t>
      </w:r>
      <w:r w:rsidRPr="00363C3C">
        <w:rPr>
          <w:rFonts w:eastAsiaTheme="minorEastAsia" w:hint="cs"/>
          <w:rtl/>
          <w:lang w:eastAsia="zh-CN"/>
        </w:rPr>
        <w:t>بأسرع ما</w:t>
      </w:r>
      <w:r w:rsidRPr="00363C3C">
        <w:rPr>
          <w:rFonts w:eastAsiaTheme="minorEastAsia" w:hint="eastAsia"/>
          <w:rtl/>
          <w:lang w:eastAsia="zh-CN"/>
        </w:rPr>
        <w:t> </w:t>
      </w:r>
      <w:r w:rsidRPr="00363C3C">
        <w:rPr>
          <w:rFonts w:eastAsiaTheme="minorEastAsia" w:hint="cs"/>
          <w:rtl/>
          <w:lang w:eastAsia="zh-CN"/>
        </w:rPr>
        <w:t>يمكن</w:t>
      </w:r>
      <w:r w:rsidRPr="00363C3C">
        <w:rPr>
          <w:rFonts w:eastAsiaTheme="minorEastAsia"/>
          <w:rtl/>
          <w:lang w:eastAsia="zh-CN" w:bidi="ar-EG"/>
        </w:rPr>
        <w:t xml:space="preserve">، </w:t>
      </w:r>
      <w:r w:rsidRPr="004A197A">
        <w:rPr>
          <w:rFonts w:eastAsiaTheme="minorEastAsia"/>
          <w:rtl/>
          <w:lang w:eastAsia="zh-CN" w:bidi="ar-EG"/>
        </w:rPr>
        <w:t xml:space="preserve">ولكن في موعد أقصاه </w:t>
      </w:r>
      <w:r w:rsidRPr="004A197A">
        <w:rPr>
          <w:rFonts w:eastAsiaTheme="minorEastAsia"/>
          <w:b/>
          <w:bCs/>
          <w:lang w:eastAsia="zh-CN" w:bidi="ar-SY"/>
        </w:rPr>
        <w:t>12</w:t>
      </w:r>
      <w:r w:rsidRPr="004A197A">
        <w:rPr>
          <w:rFonts w:eastAsiaTheme="minorEastAsia" w:hint="cs"/>
          <w:b/>
          <w:bCs/>
          <w:rtl/>
          <w:lang w:eastAsia="zh-CN" w:bidi="ar-EG"/>
        </w:rPr>
        <w:t> سبتمبر </w:t>
      </w:r>
      <w:r w:rsidRPr="004A197A">
        <w:rPr>
          <w:rFonts w:eastAsiaTheme="minorEastAsia"/>
          <w:b/>
          <w:bCs/>
          <w:lang w:eastAsia="zh-CN" w:bidi="ar-SY"/>
        </w:rPr>
        <w:t>2017</w:t>
      </w:r>
      <w:r w:rsidRPr="004A197A">
        <w:rPr>
          <w:rFonts w:eastAsiaTheme="minorEastAsia" w:hint="cs"/>
          <w:rtl/>
          <w:lang w:eastAsia="zh-CN" w:bidi="ar-EG"/>
        </w:rPr>
        <w:t xml:space="preserve"> من خلال العنوان الإلكتروني التالي:</w:t>
      </w:r>
      <w:r w:rsidRPr="00363C3C">
        <w:rPr>
          <w:rFonts w:eastAsiaTheme="minorEastAsia" w:hint="cs"/>
          <w:rtl/>
          <w:lang w:eastAsia="zh-CN" w:bidi="ar-EG"/>
        </w:rPr>
        <w:t xml:space="preserve"> </w:t>
      </w:r>
    </w:p>
    <w:p w:rsidR="00363C3C" w:rsidRPr="00363C3C" w:rsidRDefault="002E41CB" w:rsidP="007F3BED">
      <w:pPr>
        <w:spacing w:before="0"/>
        <w:rPr>
          <w:rFonts w:eastAsiaTheme="minorEastAsia"/>
          <w:lang w:eastAsia="zh-CN" w:bidi="ar-SY"/>
        </w:rPr>
      </w:pPr>
      <w:hyperlink r:id="rId16" w:history="1">
        <w:r w:rsidRPr="009014D6">
          <w:rPr>
            <w:rStyle w:val="Hyperlink"/>
            <w:rFonts w:eastAsiaTheme="minorEastAsia"/>
            <w:lang w:eastAsia="zh-CN" w:bidi="ar-EG"/>
          </w:rPr>
          <w:t>https://www.itu.int/online/edrs/REGISTRATION/edrs.registr</w:t>
        </w:r>
        <w:r w:rsidRPr="009014D6">
          <w:rPr>
            <w:rStyle w:val="Hyperlink"/>
            <w:rFonts w:eastAsiaTheme="minorEastAsia"/>
            <w:lang w:eastAsia="zh-CN" w:bidi="ar-EG"/>
          </w:rPr>
          <w:t>a</w:t>
        </w:r>
        <w:r w:rsidRPr="009014D6">
          <w:rPr>
            <w:rStyle w:val="Hyperlink"/>
            <w:rFonts w:eastAsiaTheme="minorEastAsia"/>
            <w:lang w:eastAsia="zh-CN" w:bidi="ar-EG"/>
          </w:rPr>
          <w:t>tion.form?_eventid=3000999</w:t>
        </w:r>
      </w:hyperlink>
      <w:r>
        <w:rPr>
          <w:rFonts w:eastAsiaTheme="minorEastAsia"/>
          <w:lang w:eastAsia="zh-CN" w:bidi="ar-EG"/>
        </w:rPr>
        <w:t xml:space="preserve"> </w:t>
      </w:r>
      <w:r w:rsidR="00363C3C" w:rsidRPr="00363C3C">
        <w:rPr>
          <w:rFonts w:eastAsiaTheme="minorEastAsia"/>
          <w:rtl/>
          <w:lang w:eastAsia="zh-CN" w:bidi="ar-EG"/>
        </w:rPr>
        <w:t>.</w:t>
      </w:r>
      <w:r w:rsidR="00363C3C" w:rsidRPr="00363C3C">
        <w:rPr>
          <w:rFonts w:eastAsiaTheme="minorEastAsia" w:hint="cs"/>
          <w:rtl/>
          <w:lang w:eastAsia="zh-CN" w:bidi="ar-EG"/>
        </w:rPr>
        <w:t xml:space="preserve"> ويرجى الإحاطة علماً</w:t>
      </w:r>
      <w:r w:rsidR="00363C3C" w:rsidRPr="00363C3C">
        <w:rPr>
          <w:rFonts w:eastAsiaTheme="minorEastAsia" w:hint="cs"/>
          <w:b/>
          <w:bCs/>
          <w:rtl/>
          <w:lang w:eastAsia="zh-CN" w:bidi="ar-EG"/>
        </w:rPr>
        <w:t xml:space="preserve"> بأن التسجيل المسبق للمشاركين في</w:t>
      </w:r>
      <w:r w:rsidR="00363C3C" w:rsidRPr="00363C3C">
        <w:rPr>
          <w:rFonts w:eastAsiaTheme="minorEastAsia" w:hint="eastAsia"/>
          <w:b/>
          <w:bCs/>
          <w:rtl/>
          <w:lang w:eastAsia="zh-CN" w:bidi="ar-EG"/>
        </w:rPr>
        <w:t> </w:t>
      </w:r>
      <w:r w:rsidR="00363C3C" w:rsidRPr="00363C3C">
        <w:rPr>
          <w:rFonts w:eastAsiaTheme="minorEastAsia" w:hint="cs"/>
          <w:b/>
          <w:bCs/>
          <w:rtl/>
          <w:lang w:eastAsia="zh-CN" w:bidi="ar-EG"/>
        </w:rPr>
        <w:t>الاجتماع لا</w:t>
      </w:r>
      <w:r w:rsidR="00363C3C" w:rsidRPr="00363C3C">
        <w:rPr>
          <w:rFonts w:eastAsiaTheme="minorEastAsia" w:hint="eastAsia"/>
          <w:b/>
          <w:bCs/>
          <w:rtl/>
          <w:lang w:eastAsia="zh-CN" w:bidi="ar-EG"/>
        </w:rPr>
        <w:t> </w:t>
      </w:r>
      <w:r w:rsidR="00363C3C" w:rsidRPr="00363C3C">
        <w:rPr>
          <w:rFonts w:eastAsiaTheme="minorEastAsia" w:hint="cs"/>
          <w:b/>
          <w:bCs/>
          <w:rtl/>
          <w:lang w:eastAsia="zh-CN" w:bidi="ar-EG"/>
        </w:rPr>
        <w:t xml:space="preserve">بد أن يجري </w:t>
      </w:r>
      <w:r w:rsidR="00363C3C" w:rsidRPr="00363C3C">
        <w:rPr>
          <w:rFonts w:eastAsiaTheme="minorEastAsia" w:hint="cs"/>
          <w:b/>
          <w:bCs/>
          <w:i/>
          <w:iCs/>
          <w:rtl/>
          <w:lang w:eastAsia="zh-CN" w:bidi="ar-EG"/>
        </w:rPr>
        <w:t xml:space="preserve">على الخط </w:t>
      </w:r>
      <w:r w:rsidR="00363C3C" w:rsidRPr="00363C3C">
        <w:rPr>
          <w:rFonts w:eastAsiaTheme="minorEastAsia" w:hint="cs"/>
          <w:b/>
          <w:bCs/>
          <w:rtl/>
          <w:lang w:eastAsia="zh-CN" w:bidi="ar-EG"/>
        </w:rPr>
        <w:t xml:space="preserve">حصراً. </w:t>
      </w:r>
      <w:r w:rsidR="00363C3C" w:rsidRPr="00363C3C">
        <w:rPr>
          <w:rFonts w:eastAsiaTheme="minorEastAsia"/>
          <w:rtl/>
          <w:lang w:eastAsia="zh-CN" w:bidi="ar-EG"/>
        </w:rPr>
        <w:t>ومن أجل تزويدكم بجميع المستجدات المتعلقة بتنظيم الاجتماع يرجى تسجيل عنوان البريد الإلكتروني</w:t>
      </w:r>
      <w:r w:rsidR="00363C3C" w:rsidRPr="00363C3C">
        <w:rPr>
          <w:rFonts w:eastAsiaTheme="minorEastAsia" w:hint="cs"/>
          <w:rtl/>
          <w:lang w:eastAsia="zh-CN" w:bidi="ar-EG"/>
        </w:rPr>
        <w:t xml:space="preserve"> الحالي</w:t>
      </w:r>
      <w:r w:rsidR="00363C3C" w:rsidRPr="00363C3C">
        <w:rPr>
          <w:rFonts w:eastAsiaTheme="minorEastAsia"/>
          <w:rtl/>
          <w:lang w:eastAsia="zh-CN" w:bidi="ar-EG"/>
        </w:rPr>
        <w:t xml:space="preserve"> الخاص بكم في استمارة التسجيل</w:t>
      </w:r>
      <w:r w:rsidR="00363C3C" w:rsidRPr="00363C3C">
        <w:rPr>
          <w:rFonts w:eastAsiaTheme="minorEastAsia" w:hint="cs"/>
          <w:rtl/>
          <w:lang w:eastAsia="zh-CN" w:bidi="ar-EG"/>
        </w:rPr>
        <w:t>.</w:t>
      </w:r>
    </w:p>
    <w:p w:rsidR="00363C3C" w:rsidRPr="00363C3C" w:rsidRDefault="00363C3C" w:rsidP="00363C3C">
      <w:pPr>
        <w:rPr>
          <w:rFonts w:eastAsiaTheme="minorEastAsia"/>
          <w:rtl/>
          <w:lang w:eastAsia="zh-CN"/>
        </w:rPr>
      </w:pPr>
      <w:r w:rsidRPr="00363C3C">
        <w:rPr>
          <w:rFonts w:eastAsiaTheme="minorEastAsia"/>
          <w:lang w:eastAsia="zh-CN" w:bidi="ar-SY"/>
        </w:rPr>
        <w:lastRenderedPageBreak/>
        <w:t>13</w:t>
      </w:r>
      <w:r w:rsidRPr="00363C3C">
        <w:rPr>
          <w:rFonts w:eastAsiaTheme="minorEastAsia"/>
          <w:rtl/>
          <w:lang w:eastAsia="zh-CN"/>
        </w:rPr>
        <w:tab/>
      </w:r>
      <w:r w:rsidRPr="00363C3C">
        <w:rPr>
          <w:rFonts w:eastAsiaTheme="minorEastAsia" w:hint="cs"/>
          <w:b/>
          <w:bCs/>
          <w:rtl/>
          <w:lang w:eastAsia="zh-CN"/>
        </w:rPr>
        <w:t>ويمكن توفير التمويل للخبراء.</w:t>
      </w:r>
      <w:r w:rsidRPr="00363C3C">
        <w:rPr>
          <w:rFonts w:eastAsiaTheme="minorEastAsia" w:hint="cs"/>
          <w:rtl/>
          <w:lang w:eastAsia="zh-CN"/>
        </w:rPr>
        <w:t xml:space="preserve"> ويرجى ملاحظة أن قرار منح هذا التمويل يتوقف على معايير منها المعايير التالية دون أن يقتصر عليها:</w:t>
      </w:r>
    </w:p>
    <w:p w:rsidR="00363C3C" w:rsidRPr="00363C3C" w:rsidRDefault="00BD7736" w:rsidP="004A197A">
      <w:pPr>
        <w:pStyle w:val="enumlev1"/>
        <w:rPr>
          <w:rFonts w:eastAsiaTheme="minorEastAsia"/>
          <w:rtl/>
          <w:lang w:eastAsia="zh-CN" w:bidi="ar-EG"/>
        </w:rPr>
      </w:pPr>
      <w:r>
        <w:rPr>
          <w:rFonts w:eastAsiaTheme="minorEastAsia" w:hint="cs"/>
          <w:rtl/>
          <w:lang w:eastAsia="zh-CN"/>
        </w:rPr>
        <w:t xml:space="preserve"> </w:t>
      </w:r>
      <w:r w:rsidR="00363C3C" w:rsidRPr="00363C3C">
        <w:rPr>
          <w:rFonts w:eastAsiaTheme="minorEastAsia" w:hint="cs"/>
          <w:rtl/>
          <w:lang w:eastAsia="zh-CN"/>
        </w:rPr>
        <w:t>أ )</w:t>
      </w:r>
      <w:r w:rsidR="00363C3C" w:rsidRPr="00363C3C">
        <w:rPr>
          <w:rFonts w:eastAsiaTheme="minorEastAsia" w:hint="cs"/>
          <w:rtl/>
          <w:lang w:eastAsia="zh-CN"/>
        </w:rPr>
        <w:tab/>
      </w:r>
      <w:r w:rsidR="00363C3C" w:rsidRPr="00363C3C">
        <w:rPr>
          <w:rFonts w:eastAsiaTheme="minorEastAsia"/>
          <w:rtl/>
          <w:lang w:eastAsia="zh-CN"/>
        </w:rPr>
        <w:tab/>
        <w:t>الميزانية</w:t>
      </w:r>
      <w:r w:rsidR="00363C3C" w:rsidRPr="00363C3C">
        <w:rPr>
          <w:rFonts w:eastAsiaTheme="minorEastAsia" w:hint="cs"/>
          <w:rtl/>
          <w:lang w:eastAsia="zh-CN"/>
        </w:rPr>
        <w:t> </w:t>
      </w:r>
      <w:r w:rsidR="00363C3C" w:rsidRPr="00363C3C">
        <w:rPr>
          <w:rFonts w:eastAsiaTheme="minorEastAsia"/>
          <w:rtl/>
          <w:lang w:eastAsia="zh-CN"/>
        </w:rPr>
        <w:t>المتاحة</w:t>
      </w:r>
      <w:r w:rsidR="00363C3C" w:rsidRPr="00363C3C">
        <w:rPr>
          <w:rFonts w:eastAsiaTheme="minorEastAsia" w:hint="cs"/>
          <w:rtl/>
          <w:lang w:eastAsia="zh-CN"/>
        </w:rPr>
        <w:t>؛</w:t>
      </w:r>
    </w:p>
    <w:p w:rsidR="00363C3C" w:rsidRPr="00363C3C" w:rsidRDefault="00363C3C" w:rsidP="001E4274">
      <w:pPr>
        <w:pStyle w:val="enumlev1"/>
        <w:rPr>
          <w:rFonts w:eastAsiaTheme="minorEastAsia"/>
          <w:rtl/>
          <w:lang w:eastAsia="zh-CN"/>
        </w:rPr>
      </w:pPr>
      <w:r w:rsidRPr="00363C3C">
        <w:rPr>
          <w:rFonts w:eastAsiaTheme="minorEastAsia" w:hint="cs"/>
          <w:rtl/>
          <w:lang w:eastAsia="zh-CN"/>
        </w:rPr>
        <w:t>ب)</w:t>
      </w:r>
      <w:r w:rsidRPr="00363C3C">
        <w:rPr>
          <w:rFonts w:eastAsiaTheme="minorEastAsia" w:hint="cs"/>
          <w:rtl/>
          <w:lang w:eastAsia="zh-CN"/>
        </w:rPr>
        <w:tab/>
      </w:r>
      <w:r w:rsidRPr="00363C3C">
        <w:rPr>
          <w:rFonts w:eastAsiaTheme="minorEastAsia"/>
          <w:rtl/>
          <w:lang w:eastAsia="zh-CN"/>
        </w:rPr>
        <w:tab/>
      </w:r>
      <w:r w:rsidRPr="00363C3C">
        <w:rPr>
          <w:rFonts w:eastAsiaTheme="minorEastAsia" w:hint="cs"/>
          <w:rtl/>
          <w:lang w:eastAsia="zh-CN"/>
        </w:rPr>
        <w:t>مشاركة خبراء من أقل البلدان نمواً أو البلدان النامية ذات الدخل المنخفض</w:t>
      </w:r>
      <w:r w:rsidR="00BD7736">
        <w:rPr>
          <w:rFonts w:eastAsiaTheme="minorEastAsia"/>
          <w:rtl/>
          <w:lang w:eastAsia="zh-CN"/>
        </w:rPr>
        <w:tab/>
      </w:r>
      <w:r w:rsidR="00BD7736">
        <w:rPr>
          <w:rFonts w:eastAsiaTheme="minorEastAsia"/>
          <w:rtl/>
          <w:lang w:eastAsia="zh-CN"/>
        </w:rPr>
        <w:br/>
      </w:r>
      <w:r w:rsidRPr="00363C3C">
        <w:rPr>
          <w:rFonts w:eastAsiaTheme="minorEastAsia"/>
          <w:lang w:eastAsia="zh-CN" w:bidi="ar-SY"/>
        </w:rPr>
        <w:t>(</w:t>
      </w:r>
      <w:hyperlink r:id="rId17" w:history="1">
        <w:r w:rsidRPr="007F3BED">
          <w:rPr>
            <w:rStyle w:val="Hyperlink"/>
            <w:rFonts w:eastAsiaTheme="minorEastAsia"/>
            <w:lang w:eastAsia="zh-CN" w:bidi="ar-SY"/>
          </w:rPr>
          <w:t>http://itu.int/en/ITU-T/info/Pages/resources.as</w:t>
        </w:r>
        <w:r w:rsidRPr="007F3BED">
          <w:rPr>
            <w:rStyle w:val="Hyperlink"/>
            <w:rFonts w:eastAsiaTheme="minorEastAsia"/>
            <w:lang w:eastAsia="zh-CN" w:bidi="ar-SY"/>
          </w:rPr>
          <w:t>p</w:t>
        </w:r>
        <w:r w:rsidRPr="007F3BED">
          <w:rPr>
            <w:rStyle w:val="Hyperlink"/>
            <w:rFonts w:eastAsiaTheme="minorEastAsia"/>
            <w:lang w:eastAsia="zh-CN" w:bidi="ar-SY"/>
          </w:rPr>
          <w:t>x</w:t>
        </w:r>
      </w:hyperlink>
      <w:r w:rsidR="001E4274" w:rsidRPr="001E4274">
        <w:rPr>
          <w:rFonts w:eastAsiaTheme="minorEastAsia"/>
        </w:rPr>
        <w:t>)</w:t>
      </w:r>
      <w:r w:rsidRPr="00363C3C">
        <w:rPr>
          <w:rFonts w:eastAsiaTheme="minorEastAsia" w:hint="cs"/>
          <w:rtl/>
          <w:lang w:eastAsia="zh-CN"/>
        </w:rPr>
        <w:t>؛</w:t>
      </w:r>
    </w:p>
    <w:p w:rsidR="00363C3C" w:rsidRPr="00363C3C" w:rsidRDefault="00363C3C" w:rsidP="004A197A">
      <w:pPr>
        <w:pStyle w:val="enumlev1"/>
        <w:rPr>
          <w:rFonts w:eastAsiaTheme="minorEastAsia"/>
          <w:rtl/>
          <w:lang w:eastAsia="zh-CN"/>
        </w:rPr>
      </w:pPr>
      <w:r w:rsidRPr="00363C3C">
        <w:rPr>
          <w:rFonts w:eastAsiaTheme="minorEastAsia" w:hint="cs"/>
          <w:rtl/>
          <w:lang w:eastAsia="zh-CN"/>
        </w:rPr>
        <w:t>ج)</w:t>
      </w:r>
      <w:r w:rsidRPr="00363C3C">
        <w:rPr>
          <w:rFonts w:eastAsiaTheme="minorEastAsia" w:hint="cs"/>
          <w:rtl/>
          <w:lang w:eastAsia="zh-CN"/>
        </w:rPr>
        <w:tab/>
        <w:t>دور مقدم الطلب وأنشطته وما إذا كانت مرتبطة ارتباطاً وثيقاً بتنفيذ العملة الرقمية والشمول المالي؛</w:t>
      </w:r>
    </w:p>
    <w:p w:rsidR="00363C3C" w:rsidRPr="00363C3C" w:rsidRDefault="00363C3C" w:rsidP="004A197A">
      <w:pPr>
        <w:pStyle w:val="enumlev1"/>
        <w:rPr>
          <w:rFonts w:eastAsiaTheme="minorEastAsia"/>
          <w:rtl/>
          <w:lang w:eastAsia="zh-CN"/>
        </w:rPr>
      </w:pPr>
      <w:r w:rsidRPr="00363C3C">
        <w:rPr>
          <w:rFonts w:eastAsiaTheme="minorEastAsia" w:hint="cs"/>
          <w:rtl/>
          <w:lang w:eastAsia="zh-CN"/>
        </w:rPr>
        <w:t>د</w:t>
      </w:r>
      <w:r w:rsidR="004A197A">
        <w:rPr>
          <w:rFonts w:eastAsiaTheme="minorEastAsia" w:hint="eastAsia"/>
          <w:rtl/>
          <w:lang w:eastAsia="zh-CN"/>
        </w:rPr>
        <w:t> </w:t>
      </w:r>
      <w:r w:rsidRPr="00363C3C">
        <w:rPr>
          <w:rFonts w:eastAsiaTheme="minorEastAsia" w:hint="cs"/>
          <w:rtl/>
          <w:lang w:eastAsia="zh-CN"/>
        </w:rPr>
        <w:t>)</w:t>
      </w:r>
      <w:r w:rsidRPr="00363C3C">
        <w:rPr>
          <w:rFonts w:eastAsiaTheme="minorEastAsia" w:hint="cs"/>
          <w:rtl/>
          <w:lang w:eastAsia="zh-CN"/>
        </w:rPr>
        <w:tab/>
        <w:t>خبرة مثبتة في مجالات اختصاص الفريق المتخصص؛</w:t>
      </w:r>
    </w:p>
    <w:p w:rsidR="00363C3C" w:rsidRPr="00363C3C" w:rsidRDefault="00363C3C" w:rsidP="004A197A">
      <w:pPr>
        <w:pStyle w:val="enumlev1"/>
        <w:rPr>
          <w:rFonts w:eastAsiaTheme="minorEastAsia"/>
          <w:rtl/>
          <w:lang w:eastAsia="zh-CN"/>
        </w:rPr>
      </w:pPr>
      <w:r w:rsidRPr="00363C3C">
        <w:rPr>
          <w:rFonts w:eastAsiaTheme="minorEastAsia"/>
          <w:rtl/>
          <w:lang w:eastAsia="zh-CN"/>
        </w:rPr>
        <w:t>ه</w:t>
      </w:r>
      <w:r w:rsidR="00BD7736">
        <w:rPr>
          <w:rFonts w:eastAsiaTheme="minorEastAsia" w:hint="cs"/>
          <w:rtl/>
          <w:lang w:eastAsia="zh-CN"/>
        </w:rPr>
        <w:t xml:space="preserve"> </w:t>
      </w:r>
      <w:r w:rsidRPr="00363C3C">
        <w:rPr>
          <w:rFonts w:eastAsiaTheme="minorEastAsia" w:hint="cs"/>
          <w:rtl/>
          <w:lang w:eastAsia="zh-CN"/>
        </w:rPr>
        <w:t>)</w:t>
      </w:r>
      <w:r w:rsidRPr="00363C3C">
        <w:rPr>
          <w:rFonts w:eastAsiaTheme="minorEastAsia" w:hint="cs"/>
          <w:rtl/>
          <w:lang w:eastAsia="zh-CN"/>
        </w:rPr>
        <w:tab/>
        <w:t>مساهمات مكتوبة يقدمها مقدم الطلب بغية تقديم عرض في الاجتماع؛</w:t>
      </w:r>
    </w:p>
    <w:p w:rsidR="00363C3C" w:rsidRPr="00363C3C" w:rsidRDefault="00363C3C" w:rsidP="004A197A">
      <w:pPr>
        <w:pStyle w:val="enumlev1"/>
        <w:rPr>
          <w:rFonts w:eastAsiaTheme="minorEastAsia"/>
          <w:rtl/>
          <w:lang w:eastAsia="zh-CN"/>
        </w:rPr>
      </w:pPr>
      <w:r w:rsidRPr="00363C3C">
        <w:rPr>
          <w:rFonts w:eastAsiaTheme="minorEastAsia" w:hint="cs"/>
          <w:rtl/>
          <w:lang w:eastAsia="zh-CN"/>
        </w:rPr>
        <w:t>و</w:t>
      </w:r>
      <w:r w:rsidR="004A197A">
        <w:rPr>
          <w:rFonts w:eastAsiaTheme="minorEastAsia" w:hint="eastAsia"/>
          <w:rtl/>
          <w:lang w:eastAsia="zh-CN"/>
        </w:rPr>
        <w:t> </w:t>
      </w:r>
      <w:r w:rsidRPr="00363C3C">
        <w:rPr>
          <w:rFonts w:eastAsiaTheme="minorEastAsia" w:hint="cs"/>
          <w:rtl/>
          <w:lang w:eastAsia="zh-CN"/>
        </w:rPr>
        <w:t>)</w:t>
      </w:r>
      <w:r w:rsidRPr="00363C3C">
        <w:rPr>
          <w:rFonts w:eastAsiaTheme="minorEastAsia" w:hint="cs"/>
          <w:rtl/>
          <w:lang w:eastAsia="zh-CN"/>
        </w:rPr>
        <w:tab/>
      </w:r>
      <w:r w:rsidRPr="00363C3C">
        <w:rPr>
          <w:rFonts w:eastAsiaTheme="minorEastAsia"/>
          <w:rtl/>
          <w:lang w:eastAsia="zh-CN"/>
        </w:rPr>
        <w:t>التوزيع المنصف بين البلدان والمناطق</w:t>
      </w:r>
      <w:r w:rsidRPr="00363C3C">
        <w:rPr>
          <w:rFonts w:eastAsiaTheme="minorEastAsia" w:hint="cs"/>
          <w:rtl/>
          <w:lang w:eastAsia="zh-CN"/>
        </w:rPr>
        <w:t>؛</w:t>
      </w:r>
    </w:p>
    <w:p w:rsidR="00363C3C" w:rsidRPr="00363C3C" w:rsidRDefault="00363C3C" w:rsidP="004A197A">
      <w:pPr>
        <w:pStyle w:val="enumlev1"/>
        <w:rPr>
          <w:rFonts w:eastAsiaTheme="minorEastAsia"/>
          <w:rtl/>
          <w:lang w:eastAsia="zh-CN"/>
        </w:rPr>
      </w:pPr>
      <w:r w:rsidRPr="00363C3C">
        <w:rPr>
          <w:rFonts w:eastAsiaTheme="minorEastAsia" w:hint="cs"/>
          <w:rtl/>
          <w:lang w:eastAsia="zh-CN"/>
        </w:rPr>
        <w:t>ز</w:t>
      </w:r>
      <w:r w:rsidR="004A197A">
        <w:rPr>
          <w:rFonts w:eastAsiaTheme="minorEastAsia" w:hint="eastAsia"/>
          <w:rtl/>
          <w:lang w:eastAsia="zh-CN"/>
        </w:rPr>
        <w:t> </w:t>
      </w:r>
      <w:r w:rsidRPr="00363C3C">
        <w:rPr>
          <w:rFonts w:eastAsiaTheme="minorEastAsia" w:hint="cs"/>
          <w:rtl/>
          <w:lang w:eastAsia="zh-CN"/>
        </w:rPr>
        <w:t>)</w:t>
      </w:r>
      <w:r w:rsidRPr="00363C3C">
        <w:rPr>
          <w:rFonts w:eastAsiaTheme="minorEastAsia" w:hint="cs"/>
          <w:rtl/>
          <w:lang w:eastAsia="zh-CN"/>
        </w:rPr>
        <w:tab/>
      </w:r>
      <w:r w:rsidRPr="00363C3C">
        <w:rPr>
          <w:rFonts w:eastAsiaTheme="minorEastAsia"/>
          <w:rtl/>
          <w:lang w:eastAsia="zh-CN"/>
        </w:rPr>
        <w:t>التوازن</w:t>
      </w:r>
      <w:r w:rsidRPr="00363C3C">
        <w:rPr>
          <w:rFonts w:eastAsiaTheme="minorEastAsia" w:hint="cs"/>
          <w:rtl/>
          <w:lang w:eastAsia="zh-CN"/>
        </w:rPr>
        <w:t> </w:t>
      </w:r>
      <w:r w:rsidRPr="00363C3C">
        <w:rPr>
          <w:rFonts w:eastAsiaTheme="minorEastAsia"/>
          <w:rtl/>
          <w:lang w:eastAsia="zh-CN"/>
        </w:rPr>
        <w:t>بين</w:t>
      </w:r>
      <w:r w:rsidRPr="00363C3C">
        <w:rPr>
          <w:rFonts w:eastAsiaTheme="minorEastAsia" w:hint="cs"/>
          <w:rtl/>
          <w:lang w:eastAsia="zh-CN"/>
        </w:rPr>
        <w:t> </w:t>
      </w:r>
      <w:r w:rsidRPr="00363C3C">
        <w:rPr>
          <w:rFonts w:eastAsiaTheme="minorEastAsia"/>
          <w:rtl/>
          <w:lang w:eastAsia="zh-CN"/>
        </w:rPr>
        <w:t>الجنسين</w:t>
      </w:r>
      <w:r w:rsidRPr="00363C3C">
        <w:rPr>
          <w:rFonts w:eastAsiaTheme="minorEastAsia" w:hint="cs"/>
          <w:rtl/>
          <w:lang w:eastAsia="zh-CN"/>
        </w:rPr>
        <w:t>.</w:t>
      </w:r>
    </w:p>
    <w:p w:rsidR="00363C3C" w:rsidRPr="00363C3C" w:rsidRDefault="00363C3C" w:rsidP="004A197A">
      <w:pPr>
        <w:rPr>
          <w:rFonts w:eastAsiaTheme="minorEastAsia"/>
          <w:lang w:eastAsia="zh-CN" w:bidi="ar-SY"/>
        </w:rPr>
      </w:pPr>
      <w:r w:rsidRPr="00363C3C">
        <w:rPr>
          <w:rFonts w:eastAsiaTheme="minorEastAsia" w:hint="cs"/>
          <w:rtl/>
          <w:lang w:eastAsia="zh-CN"/>
        </w:rPr>
        <w:t xml:space="preserve">وستكون الأفضلية للهيئات التنظيمية الوطنية والموظفين العموميين. ويجب توجيه طلبات التمويل الخاصة بالخبراء إلى الاتحاد الدولي للاتصالات (يرجى استعمال الاستمارة المرفقة الواردة في </w:t>
      </w:r>
      <w:r w:rsidRPr="00363C3C">
        <w:rPr>
          <w:rFonts w:eastAsiaTheme="minorEastAsia" w:hint="cs"/>
          <w:b/>
          <w:bCs/>
          <w:rtl/>
          <w:lang w:eastAsia="zh-CN"/>
        </w:rPr>
        <w:t xml:space="preserve">الملحق </w:t>
      </w:r>
      <w:r w:rsidRPr="00363C3C">
        <w:rPr>
          <w:rFonts w:eastAsiaTheme="minorEastAsia"/>
          <w:b/>
          <w:bCs/>
          <w:lang w:eastAsia="zh-CN" w:bidi="ar-SY"/>
        </w:rPr>
        <w:t>4</w:t>
      </w:r>
      <w:r w:rsidR="004A197A">
        <w:rPr>
          <w:rFonts w:eastAsiaTheme="minorEastAsia" w:hint="cs"/>
          <w:b/>
          <w:bCs/>
          <w:rtl/>
          <w:lang w:eastAsia="zh-CN" w:bidi="ar-SY"/>
        </w:rPr>
        <w:t>)</w:t>
      </w:r>
      <w:r w:rsidRPr="00363C3C">
        <w:rPr>
          <w:rFonts w:eastAsiaTheme="minorEastAsia" w:hint="cs"/>
          <w:rtl/>
          <w:lang w:eastAsia="zh-CN"/>
        </w:rPr>
        <w:t xml:space="preserve">، </w:t>
      </w:r>
      <w:r w:rsidRPr="004A197A">
        <w:rPr>
          <w:rFonts w:eastAsiaTheme="minorEastAsia" w:hint="cs"/>
          <w:b/>
          <w:bCs/>
          <w:rtl/>
          <w:lang w:eastAsia="zh-CN"/>
        </w:rPr>
        <w:t>بإرسالها إلى عنوان البريد الإلكتروني</w:t>
      </w:r>
      <w:r w:rsidRPr="00363C3C">
        <w:rPr>
          <w:rFonts w:eastAsiaTheme="minorEastAsia" w:hint="eastAsia"/>
          <w:rtl/>
          <w:lang w:eastAsia="zh-CN"/>
        </w:rPr>
        <w:t> </w:t>
      </w:r>
      <w:hyperlink r:id="rId18" w:history="1">
        <w:r w:rsidRPr="00E0631B">
          <w:rPr>
            <w:rStyle w:val="Hyperlink"/>
            <w:rFonts w:eastAsiaTheme="minorEastAsia"/>
            <w:lang w:eastAsia="zh-CN" w:bidi="ar-SY"/>
          </w:rPr>
          <w:t>tsbfgdfc@itu.int</w:t>
        </w:r>
      </w:hyperlink>
      <w:r w:rsidRPr="00363C3C">
        <w:rPr>
          <w:rFonts w:eastAsiaTheme="minorEastAsia" w:hint="cs"/>
          <w:rtl/>
          <w:lang w:eastAsia="zh-CN"/>
        </w:rPr>
        <w:t xml:space="preserve"> في</w:t>
      </w:r>
      <w:r w:rsidRPr="00363C3C">
        <w:rPr>
          <w:rFonts w:eastAsiaTheme="minorEastAsia" w:hint="eastAsia"/>
          <w:rtl/>
          <w:lang w:eastAsia="zh-CN"/>
        </w:rPr>
        <w:t> </w:t>
      </w:r>
      <w:r w:rsidRPr="00363C3C">
        <w:rPr>
          <w:rFonts w:eastAsiaTheme="minorEastAsia" w:hint="cs"/>
          <w:rtl/>
          <w:lang w:eastAsia="zh-CN"/>
        </w:rPr>
        <w:t xml:space="preserve">موعد أقصاه </w:t>
      </w:r>
      <w:r w:rsidRPr="00363C3C">
        <w:rPr>
          <w:rFonts w:eastAsiaTheme="minorEastAsia"/>
          <w:b/>
          <w:bCs/>
          <w:lang w:eastAsia="zh-CN" w:bidi="ar-SY"/>
        </w:rPr>
        <w:t>31</w:t>
      </w:r>
      <w:r w:rsidRPr="00363C3C">
        <w:rPr>
          <w:rFonts w:eastAsiaTheme="minorEastAsia" w:hint="eastAsia"/>
          <w:b/>
          <w:bCs/>
          <w:rtl/>
          <w:lang w:eastAsia="zh-CN"/>
        </w:rPr>
        <w:t> </w:t>
      </w:r>
      <w:r w:rsidRPr="00363C3C">
        <w:rPr>
          <w:rFonts w:eastAsiaTheme="minorEastAsia" w:hint="cs"/>
          <w:b/>
          <w:bCs/>
          <w:rtl/>
          <w:lang w:eastAsia="zh-CN"/>
        </w:rPr>
        <w:t>أغسطس</w:t>
      </w:r>
      <w:r w:rsidRPr="00363C3C">
        <w:rPr>
          <w:rFonts w:eastAsiaTheme="minorEastAsia" w:hint="eastAsia"/>
          <w:b/>
          <w:bCs/>
          <w:rtl/>
          <w:lang w:eastAsia="zh-CN"/>
        </w:rPr>
        <w:t> </w:t>
      </w:r>
      <w:r w:rsidRPr="00363C3C">
        <w:rPr>
          <w:rFonts w:eastAsiaTheme="minorEastAsia"/>
          <w:b/>
          <w:bCs/>
          <w:lang w:eastAsia="zh-CN" w:bidi="ar-SY"/>
        </w:rPr>
        <w:t>2017</w:t>
      </w:r>
      <w:r w:rsidRPr="00363C3C">
        <w:rPr>
          <w:rFonts w:eastAsiaTheme="minorEastAsia" w:hint="cs"/>
          <w:rtl/>
          <w:lang w:eastAsia="zh-CN"/>
        </w:rPr>
        <w:t>.</w:t>
      </w:r>
    </w:p>
    <w:p w:rsidR="00363C3C" w:rsidRPr="00363C3C" w:rsidRDefault="00363C3C" w:rsidP="00363C3C">
      <w:pPr>
        <w:rPr>
          <w:rFonts w:eastAsiaTheme="minorEastAsia"/>
          <w:rtl/>
          <w:lang w:eastAsia="zh-CN"/>
        </w:rPr>
      </w:pPr>
      <w:r w:rsidRPr="00363C3C">
        <w:rPr>
          <w:rFonts w:eastAsiaTheme="minorEastAsia"/>
          <w:lang w:eastAsia="zh-CN" w:bidi="ar-SY"/>
        </w:rPr>
        <w:t>14</w:t>
      </w:r>
      <w:r w:rsidRPr="00363C3C">
        <w:rPr>
          <w:rFonts w:eastAsiaTheme="minorEastAsia" w:hint="cs"/>
          <w:rtl/>
          <w:lang w:eastAsia="zh-CN"/>
        </w:rPr>
        <w:tab/>
        <w:t xml:space="preserve">وأود أن أذكركم بأن على مواطني بعض البلدان الحصول على تأشيرة للدخول إلى </w:t>
      </w:r>
      <w:r w:rsidRPr="00363C3C">
        <w:rPr>
          <w:rFonts w:eastAsiaTheme="minorEastAsia" w:hint="cs"/>
          <w:rtl/>
          <w:lang w:eastAsia="zh-CN" w:bidi="ar-SY"/>
        </w:rPr>
        <w:t>الصين</w:t>
      </w:r>
      <w:r w:rsidRPr="00363C3C">
        <w:rPr>
          <w:rFonts w:eastAsiaTheme="minorEastAsia" w:hint="cs"/>
          <w:rtl/>
          <w:lang w:eastAsia="zh-CN"/>
        </w:rPr>
        <w:t xml:space="preserve"> وقضاء بعض</w:t>
      </w:r>
      <w:r w:rsidRPr="00363C3C">
        <w:rPr>
          <w:rFonts w:eastAsiaTheme="minorEastAsia" w:hint="eastAsia"/>
          <w:rtl/>
          <w:lang w:eastAsia="zh-CN"/>
        </w:rPr>
        <w:t> </w:t>
      </w:r>
      <w:r w:rsidRPr="00363C3C">
        <w:rPr>
          <w:rFonts w:eastAsiaTheme="minorEastAsia" w:hint="cs"/>
          <w:rtl/>
          <w:lang w:eastAsia="zh-CN"/>
        </w:rPr>
        <w:t>الوقت</w:t>
      </w:r>
      <w:r w:rsidRPr="00363C3C">
        <w:rPr>
          <w:rFonts w:eastAsiaTheme="minorEastAsia" w:hint="eastAsia"/>
          <w:rtl/>
          <w:lang w:eastAsia="zh-CN"/>
        </w:rPr>
        <w:t> </w:t>
      </w:r>
      <w:r w:rsidRPr="00363C3C">
        <w:rPr>
          <w:rFonts w:eastAsiaTheme="minorEastAsia" w:hint="cs"/>
          <w:rtl/>
          <w:lang w:eastAsia="zh-CN"/>
        </w:rPr>
        <w:t xml:space="preserve">فيها. </w:t>
      </w:r>
      <w:r w:rsidRPr="00363C3C">
        <w:rPr>
          <w:rFonts w:eastAsiaTheme="minorEastAsia" w:hint="cs"/>
          <w:b/>
          <w:bCs/>
          <w:rtl/>
          <w:lang w:eastAsia="zh-CN"/>
        </w:rPr>
        <w:t>ويجب طلب التأشيرة في أقرب وقت ممكن ويفضل أن يكون ذلك قبل تاريخ بدء الاجتماع بأربعة</w:t>
      </w:r>
      <w:r w:rsidRPr="00363C3C">
        <w:rPr>
          <w:rFonts w:eastAsiaTheme="minorEastAsia" w:hint="eastAsia"/>
          <w:b/>
          <w:bCs/>
          <w:rtl/>
          <w:lang w:eastAsia="zh-CN"/>
        </w:rPr>
        <w:t> </w:t>
      </w:r>
      <w:r w:rsidRPr="00363C3C">
        <w:rPr>
          <w:rFonts w:eastAsiaTheme="minorEastAsia"/>
          <w:b/>
          <w:bCs/>
          <w:lang w:eastAsia="zh-CN" w:bidi="ar-SY"/>
        </w:rPr>
        <w:t>(</w:t>
      </w:r>
      <w:r w:rsidRPr="00363C3C">
        <w:rPr>
          <w:rFonts w:eastAsiaTheme="minorEastAsia"/>
          <w:b/>
          <w:bCs/>
          <w:lang w:val="en-GB" w:eastAsia="zh-CN" w:bidi="ar-SY"/>
        </w:rPr>
        <w:t>4</w:t>
      </w:r>
      <w:r w:rsidRPr="00363C3C">
        <w:rPr>
          <w:rFonts w:eastAsiaTheme="minorEastAsia"/>
          <w:b/>
          <w:bCs/>
          <w:lang w:eastAsia="zh-CN" w:bidi="ar-SY"/>
        </w:rPr>
        <w:t>)</w:t>
      </w:r>
      <w:r w:rsidRPr="00363C3C">
        <w:rPr>
          <w:rFonts w:eastAsiaTheme="minorEastAsia" w:hint="eastAsia"/>
          <w:b/>
          <w:bCs/>
          <w:rtl/>
          <w:lang w:eastAsia="zh-CN" w:bidi="ar-EG"/>
        </w:rPr>
        <w:t> </w:t>
      </w:r>
      <w:r w:rsidRPr="00363C3C">
        <w:rPr>
          <w:rFonts w:eastAsiaTheme="minorEastAsia" w:hint="cs"/>
          <w:b/>
          <w:bCs/>
          <w:rtl/>
          <w:lang w:eastAsia="zh-CN" w:bidi="ar-EG"/>
        </w:rPr>
        <w:t>أسابيع على</w:t>
      </w:r>
      <w:r w:rsidRPr="00363C3C">
        <w:rPr>
          <w:rFonts w:eastAsiaTheme="minorEastAsia" w:hint="eastAsia"/>
          <w:b/>
          <w:bCs/>
          <w:rtl/>
          <w:lang w:eastAsia="zh-CN" w:bidi="ar-EG"/>
        </w:rPr>
        <w:t> </w:t>
      </w:r>
      <w:r w:rsidRPr="00363C3C">
        <w:rPr>
          <w:rFonts w:eastAsiaTheme="minorEastAsia" w:hint="cs"/>
          <w:b/>
          <w:bCs/>
          <w:rtl/>
          <w:lang w:eastAsia="zh-CN" w:bidi="ar-EG"/>
        </w:rPr>
        <w:t>الأقل</w:t>
      </w:r>
      <w:r w:rsidRPr="00363C3C">
        <w:rPr>
          <w:rFonts w:eastAsiaTheme="minorEastAsia" w:hint="cs"/>
          <w:rtl/>
          <w:lang w:eastAsia="zh-CN" w:bidi="ar-EG"/>
        </w:rPr>
        <w:t xml:space="preserve">، </w:t>
      </w:r>
      <w:r w:rsidRPr="00363C3C">
        <w:rPr>
          <w:rFonts w:eastAsiaTheme="minorEastAsia" w:hint="cs"/>
          <w:rtl/>
          <w:lang w:eastAsia="zh-CN"/>
        </w:rPr>
        <w:t>والحصول عليها من المكتب (السفارة أو</w:t>
      </w:r>
      <w:r w:rsidRPr="00363C3C">
        <w:rPr>
          <w:rFonts w:eastAsiaTheme="minorEastAsia" w:hint="eastAsia"/>
          <w:rtl/>
          <w:lang w:eastAsia="zh-CN"/>
        </w:rPr>
        <w:t> </w:t>
      </w:r>
      <w:r w:rsidRPr="00363C3C">
        <w:rPr>
          <w:rFonts w:eastAsiaTheme="minorEastAsia" w:hint="cs"/>
          <w:rtl/>
          <w:lang w:eastAsia="zh-CN"/>
        </w:rPr>
        <w:t xml:space="preserve">القنصلية) الذي يمثل </w:t>
      </w:r>
      <w:r w:rsidRPr="00363C3C">
        <w:rPr>
          <w:rFonts w:eastAsiaTheme="minorEastAsia" w:hint="cs"/>
          <w:rtl/>
          <w:lang w:eastAsia="zh-CN" w:bidi="ar-SY"/>
        </w:rPr>
        <w:t>الصين</w:t>
      </w:r>
      <w:r w:rsidRPr="00363C3C">
        <w:rPr>
          <w:rFonts w:eastAsiaTheme="minorEastAsia" w:hint="cs"/>
          <w:rtl/>
          <w:lang w:eastAsia="zh-CN"/>
        </w:rPr>
        <w:t xml:space="preserve"> في</w:t>
      </w:r>
      <w:r w:rsidRPr="00363C3C">
        <w:rPr>
          <w:rFonts w:eastAsiaTheme="minorEastAsia" w:hint="eastAsia"/>
          <w:rtl/>
          <w:lang w:eastAsia="zh-CN"/>
        </w:rPr>
        <w:t> </w:t>
      </w:r>
      <w:r w:rsidRPr="00363C3C">
        <w:rPr>
          <w:rFonts w:eastAsiaTheme="minorEastAsia" w:hint="cs"/>
          <w:rtl/>
          <w:lang w:eastAsia="zh-CN"/>
        </w:rPr>
        <w:t>بلدكم، أو</w:t>
      </w:r>
      <w:r w:rsidRPr="00363C3C">
        <w:rPr>
          <w:rFonts w:eastAsiaTheme="minorEastAsia" w:hint="eastAsia"/>
          <w:rtl/>
          <w:lang w:eastAsia="zh-CN"/>
        </w:rPr>
        <w:t> </w:t>
      </w:r>
      <w:r w:rsidRPr="00363C3C">
        <w:rPr>
          <w:rFonts w:eastAsiaTheme="minorEastAsia" w:hint="cs"/>
          <w:rtl/>
          <w:lang w:eastAsia="zh-CN"/>
        </w:rPr>
        <w:t>من أقرب مكتب من بلد المغادرة في</w:t>
      </w:r>
      <w:r w:rsidRPr="00363C3C">
        <w:rPr>
          <w:rFonts w:eastAsiaTheme="minorEastAsia" w:hint="eastAsia"/>
          <w:rtl/>
          <w:lang w:eastAsia="zh-CN"/>
        </w:rPr>
        <w:t> </w:t>
      </w:r>
      <w:r w:rsidRPr="00363C3C">
        <w:rPr>
          <w:rFonts w:eastAsiaTheme="minorEastAsia" w:hint="cs"/>
          <w:rtl/>
          <w:lang w:eastAsia="zh-CN"/>
        </w:rPr>
        <w:t>حالة عدم وجود مثل هذا المكتب في</w:t>
      </w:r>
      <w:r w:rsidRPr="00363C3C">
        <w:rPr>
          <w:rFonts w:eastAsiaTheme="minorEastAsia" w:hint="eastAsia"/>
          <w:rtl/>
          <w:lang w:eastAsia="zh-CN"/>
        </w:rPr>
        <w:t> </w:t>
      </w:r>
      <w:r w:rsidRPr="00363C3C">
        <w:rPr>
          <w:rFonts w:eastAsiaTheme="minorEastAsia" w:hint="cs"/>
          <w:rtl/>
          <w:lang w:eastAsia="zh-CN"/>
        </w:rPr>
        <w:t>بلدكم.</w:t>
      </w:r>
    </w:p>
    <w:p w:rsidR="00363C3C" w:rsidRPr="00363C3C" w:rsidRDefault="004A197A" w:rsidP="004A197A">
      <w:pPr>
        <w:rPr>
          <w:rFonts w:eastAsiaTheme="minorEastAsia"/>
          <w:rtl/>
          <w:lang w:eastAsia="zh-CN"/>
        </w:rPr>
      </w:pPr>
      <w:r>
        <w:rPr>
          <w:rFonts w:eastAsiaTheme="minorEastAsia"/>
          <w:lang w:eastAsia="zh-CN"/>
        </w:rPr>
        <w:t>15</w:t>
      </w:r>
      <w:r w:rsidR="00363C3C" w:rsidRPr="00363C3C">
        <w:rPr>
          <w:rFonts w:eastAsiaTheme="minorEastAsia"/>
          <w:rtl/>
          <w:lang w:eastAsia="zh-CN"/>
        </w:rPr>
        <w:tab/>
      </w:r>
      <w:r w:rsidR="00363C3C" w:rsidRPr="00363C3C">
        <w:rPr>
          <w:rFonts w:eastAsiaTheme="minorEastAsia" w:hint="cs"/>
          <w:rtl/>
          <w:lang w:eastAsia="zh-CN"/>
        </w:rPr>
        <w:t>وينبغي إرسال جميع الطلبات للحصول على رسائل الدعوة لأغراض استصدار التأشيرة بالبريد الإلكتروني إلى</w:t>
      </w:r>
      <w:r w:rsidR="00363C3C" w:rsidRPr="00363C3C">
        <w:rPr>
          <w:rFonts w:eastAsiaTheme="minorEastAsia" w:hint="cs"/>
          <w:rtl/>
          <w:lang w:eastAsia="zh-CN" w:bidi="ar-EG"/>
        </w:rPr>
        <w:t xml:space="preserve"> السيدة</w:t>
      </w:r>
      <w:r>
        <w:rPr>
          <w:rFonts w:eastAsiaTheme="minorEastAsia" w:hint="eastAsia"/>
          <w:rtl/>
          <w:lang w:eastAsia="zh-CN"/>
        </w:rPr>
        <w:t> </w:t>
      </w:r>
      <w:proofErr w:type="spellStart"/>
      <w:r w:rsidR="00363C3C" w:rsidRPr="00363C3C">
        <w:rPr>
          <w:rFonts w:eastAsiaTheme="minorEastAsia"/>
          <w:lang w:eastAsia="zh-CN" w:bidi="ar-SY"/>
        </w:rPr>
        <w:t>Huifang</w:t>
      </w:r>
      <w:proofErr w:type="spellEnd"/>
      <w:r w:rsidR="00363C3C" w:rsidRPr="00363C3C">
        <w:rPr>
          <w:rFonts w:eastAsiaTheme="minorEastAsia"/>
          <w:lang w:eastAsia="zh-CN" w:bidi="ar-SY"/>
        </w:rPr>
        <w:t xml:space="preserve"> Tian</w:t>
      </w:r>
      <w:r w:rsidR="00363C3C" w:rsidRPr="00363C3C">
        <w:rPr>
          <w:rFonts w:eastAsiaTheme="minorEastAsia" w:hint="cs"/>
          <w:rtl/>
          <w:lang w:eastAsia="zh-CN"/>
        </w:rPr>
        <w:t xml:space="preserve">: </w:t>
      </w:r>
      <w:hyperlink r:id="rId19" w:history="1">
        <w:r w:rsidR="00363C3C" w:rsidRPr="00363C3C">
          <w:rPr>
            <w:rStyle w:val="Hyperlink"/>
            <w:rFonts w:eastAsiaTheme="minorEastAsia"/>
            <w:lang w:eastAsia="zh-CN" w:bidi="ar-SY"/>
          </w:rPr>
          <w:t>tianhf@cass.org.cn</w:t>
        </w:r>
      </w:hyperlink>
      <w:r w:rsidR="00363C3C" w:rsidRPr="00363C3C">
        <w:rPr>
          <w:rFonts w:eastAsiaTheme="minorEastAsia" w:hint="cs"/>
          <w:rtl/>
          <w:lang w:eastAsia="zh-CN"/>
        </w:rPr>
        <w:t xml:space="preserve"> مع إرسال نسخة</w:t>
      </w:r>
      <w:r w:rsidR="005A6DF3">
        <w:rPr>
          <w:rFonts w:eastAsiaTheme="minorEastAsia" w:hint="cs"/>
          <w:rtl/>
          <w:lang w:eastAsia="zh-CN"/>
        </w:rPr>
        <w:t xml:space="preserve"> </w:t>
      </w:r>
      <w:r w:rsidR="005A6DF3">
        <w:rPr>
          <w:rFonts w:eastAsiaTheme="minorEastAsia"/>
          <w:lang w:eastAsia="zh-CN"/>
        </w:rPr>
        <w:t>(CC)</w:t>
      </w:r>
      <w:r w:rsidR="00363C3C" w:rsidRPr="00363C3C">
        <w:rPr>
          <w:rFonts w:eastAsiaTheme="minorEastAsia" w:hint="cs"/>
          <w:rtl/>
          <w:lang w:eastAsia="zh-CN"/>
        </w:rPr>
        <w:t xml:space="preserve"> إلى </w:t>
      </w:r>
      <w:hyperlink r:id="rId20" w:history="1">
        <w:r w:rsidR="00363C3C" w:rsidRPr="00363C3C">
          <w:rPr>
            <w:rStyle w:val="Hyperlink"/>
            <w:rFonts w:eastAsiaTheme="minorEastAsia"/>
            <w:lang w:eastAsia="zh-CN" w:bidi="ar-SY"/>
          </w:rPr>
          <w:t>tsbfgdfc@itu.int</w:t>
        </w:r>
      </w:hyperlink>
      <w:r w:rsidR="00363C3C" w:rsidRPr="00363C3C">
        <w:rPr>
          <w:rFonts w:eastAsiaTheme="minorEastAsia" w:hint="cs"/>
          <w:rtl/>
          <w:lang w:eastAsia="zh-CN"/>
        </w:rPr>
        <w:t xml:space="preserve"> قبل الموعد النهائي </w:t>
      </w:r>
      <w:r w:rsidR="00363C3C" w:rsidRPr="004A197A">
        <w:rPr>
          <w:rFonts w:eastAsiaTheme="minorEastAsia"/>
          <w:b/>
          <w:bCs/>
          <w:u w:val="single"/>
          <w:lang w:eastAsia="zh-CN" w:bidi="ar-SY"/>
        </w:rPr>
        <w:t>14</w:t>
      </w:r>
      <w:r w:rsidR="00363C3C" w:rsidRPr="004A197A">
        <w:rPr>
          <w:rFonts w:eastAsiaTheme="minorEastAsia" w:hint="eastAsia"/>
          <w:b/>
          <w:bCs/>
          <w:u w:val="single"/>
          <w:rtl/>
          <w:lang w:eastAsia="zh-CN"/>
        </w:rPr>
        <w:t> </w:t>
      </w:r>
      <w:r w:rsidR="00363C3C" w:rsidRPr="004A197A">
        <w:rPr>
          <w:rFonts w:eastAsiaTheme="minorEastAsia" w:hint="cs"/>
          <w:b/>
          <w:bCs/>
          <w:u w:val="single"/>
          <w:rtl/>
          <w:lang w:eastAsia="zh-CN"/>
        </w:rPr>
        <w:t>سبتمبر</w:t>
      </w:r>
      <w:r w:rsidR="00363C3C" w:rsidRPr="004A197A">
        <w:rPr>
          <w:rFonts w:eastAsiaTheme="minorEastAsia" w:hint="eastAsia"/>
          <w:b/>
          <w:bCs/>
          <w:u w:val="single"/>
          <w:rtl/>
          <w:lang w:eastAsia="zh-CN"/>
        </w:rPr>
        <w:t> </w:t>
      </w:r>
      <w:r w:rsidR="00363C3C" w:rsidRPr="004A197A">
        <w:rPr>
          <w:rFonts w:eastAsiaTheme="minorEastAsia"/>
          <w:b/>
          <w:bCs/>
          <w:u w:val="single"/>
          <w:lang w:eastAsia="zh-CN" w:bidi="ar-SY"/>
        </w:rPr>
        <w:t>2017</w:t>
      </w:r>
      <w:r w:rsidR="00363C3C" w:rsidRPr="00363C3C">
        <w:rPr>
          <w:rFonts w:eastAsiaTheme="minorEastAsia" w:hint="cs"/>
          <w:rtl/>
          <w:lang w:eastAsia="zh-CN" w:bidi="ar-EG"/>
        </w:rPr>
        <w:t>، حاملة عبارة "</w:t>
      </w:r>
      <w:r w:rsidR="00363C3C" w:rsidRPr="00363C3C">
        <w:rPr>
          <w:rFonts w:eastAsiaTheme="minorEastAsia" w:hint="cs"/>
          <w:b/>
          <w:bCs/>
          <w:rtl/>
          <w:lang w:eastAsia="zh-CN"/>
        </w:rPr>
        <w:t>رسالة دعوة للحصول على</w:t>
      </w:r>
      <w:r w:rsidR="00363C3C" w:rsidRPr="00363C3C">
        <w:rPr>
          <w:rFonts w:eastAsiaTheme="minorEastAsia"/>
          <w:b/>
          <w:bCs/>
          <w:rtl/>
          <w:lang w:eastAsia="zh-CN"/>
        </w:rPr>
        <w:t xml:space="preserve"> </w:t>
      </w:r>
      <w:r w:rsidR="00363C3C" w:rsidRPr="00363C3C">
        <w:rPr>
          <w:rFonts w:eastAsiaTheme="minorEastAsia" w:hint="cs"/>
          <w:b/>
          <w:bCs/>
          <w:rtl/>
          <w:lang w:eastAsia="zh-CN" w:bidi="ar-EG"/>
        </w:rPr>
        <w:t>تأشيرة</w:t>
      </w:r>
      <w:r w:rsidR="00363C3C" w:rsidRPr="00363C3C">
        <w:rPr>
          <w:rFonts w:eastAsiaTheme="minorEastAsia" w:hint="cs"/>
          <w:rtl/>
          <w:lang w:eastAsia="zh-CN" w:bidi="ar-EG"/>
        </w:rPr>
        <w:t>"</w:t>
      </w:r>
      <w:r w:rsidR="00363C3C" w:rsidRPr="00363C3C">
        <w:rPr>
          <w:rFonts w:eastAsiaTheme="minorEastAsia" w:hint="cs"/>
          <w:rtl/>
          <w:lang w:eastAsia="zh-CN"/>
        </w:rPr>
        <w:t xml:space="preserve">. </w:t>
      </w:r>
      <w:r w:rsidR="00363C3C" w:rsidRPr="004A197A">
        <w:rPr>
          <w:rFonts w:eastAsiaTheme="minorEastAsia" w:hint="cs"/>
          <w:b/>
          <w:bCs/>
          <w:u w:val="single"/>
          <w:rtl/>
          <w:lang w:eastAsia="zh-CN"/>
        </w:rPr>
        <w:t>كما ينبغي أن يُرفق بالرسالة أيضاً الاستمارة الواردة في</w:t>
      </w:r>
      <w:r w:rsidR="00363C3C" w:rsidRPr="004A197A">
        <w:rPr>
          <w:rFonts w:eastAsiaTheme="minorEastAsia" w:hint="eastAsia"/>
          <w:b/>
          <w:bCs/>
          <w:u w:val="single"/>
          <w:rtl/>
          <w:lang w:eastAsia="zh-CN"/>
        </w:rPr>
        <w:t> </w:t>
      </w:r>
      <w:r w:rsidR="00363C3C" w:rsidRPr="004A197A">
        <w:rPr>
          <w:rFonts w:eastAsiaTheme="minorEastAsia" w:hint="cs"/>
          <w:b/>
          <w:bCs/>
          <w:u w:val="single"/>
          <w:rtl/>
          <w:lang w:eastAsia="zh-CN"/>
        </w:rPr>
        <w:t>الملحق</w:t>
      </w:r>
      <w:r w:rsidR="00363C3C" w:rsidRPr="004A197A">
        <w:rPr>
          <w:rFonts w:eastAsiaTheme="minorEastAsia" w:hint="eastAsia"/>
          <w:b/>
          <w:bCs/>
          <w:u w:val="single"/>
          <w:rtl/>
          <w:lang w:eastAsia="zh-CN"/>
        </w:rPr>
        <w:t> </w:t>
      </w:r>
      <w:r w:rsidR="00363C3C" w:rsidRPr="004A197A">
        <w:rPr>
          <w:rFonts w:eastAsiaTheme="minorEastAsia"/>
          <w:b/>
          <w:bCs/>
          <w:u w:val="single"/>
          <w:lang w:eastAsia="zh-CN" w:bidi="ar-SY"/>
        </w:rPr>
        <w:t>5</w:t>
      </w:r>
      <w:r w:rsidR="00363C3C" w:rsidRPr="004A197A">
        <w:rPr>
          <w:rFonts w:eastAsiaTheme="minorEastAsia" w:hint="cs"/>
          <w:b/>
          <w:bCs/>
          <w:u w:val="single"/>
          <w:rtl/>
          <w:lang w:eastAsia="zh-CN"/>
        </w:rPr>
        <w:t xml:space="preserve"> بعد</w:t>
      </w:r>
      <w:r w:rsidR="00363C3C" w:rsidRPr="004A197A">
        <w:rPr>
          <w:rFonts w:eastAsiaTheme="minorEastAsia" w:hint="eastAsia"/>
          <w:b/>
          <w:bCs/>
          <w:u w:val="single"/>
          <w:rtl/>
          <w:lang w:eastAsia="zh-CN"/>
        </w:rPr>
        <w:t> </w:t>
      </w:r>
      <w:r w:rsidR="00363C3C" w:rsidRPr="004A197A">
        <w:rPr>
          <w:rFonts w:eastAsiaTheme="minorEastAsia" w:hint="cs"/>
          <w:b/>
          <w:bCs/>
          <w:u w:val="single"/>
          <w:rtl/>
          <w:lang w:eastAsia="zh-CN"/>
        </w:rPr>
        <w:t>استكمالها على النحو الواجب، و</w:t>
      </w:r>
      <w:r w:rsidR="00363C3C" w:rsidRPr="004A197A">
        <w:rPr>
          <w:rFonts w:eastAsiaTheme="minorEastAsia" w:hint="cs"/>
          <w:b/>
          <w:bCs/>
          <w:u w:val="single"/>
          <w:rtl/>
          <w:lang w:eastAsia="zh-CN" w:bidi="ar-EG"/>
        </w:rPr>
        <w:t>يحدد فيها الاسم والوظيفة وتاريخ الميلاد ورقم جواز سفر الشخص أو</w:t>
      </w:r>
      <w:r w:rsidR="00363C3C" w:rsidRPr="004A197A">
        <w:rPr>
          <w:rFonts w:eastAsiaTheme="minorEastAsia" w:hint="eastAsia"/>
          <w:b/>
          <w:bCs/>
          <w:u w:val="single"/>
          <w:rtl/>
          <w:lang w:eastAsia="zh-CN" w:bidi="ar-EG"/>
        </w:rPr>
        <w:t> </w:t>
      </w:r>
      <w:r w:rsidR="00363C3C" w:rsidRPr="004A197A">
        <w:rPr>
          <w:rFonts w:eastAsiaTheme="minorEastAsia" w:hint="cs"/>
          <w:b/>
          <w:bCs/>
          <w:u w:val="single"/>
          <w:rtl/>
          <w:lang w:eastAsia="zh-CN" w:bidi="ar-EG"/>
        </w:rPr>
        <w:t>الأشخاص الذين يحتاجون التأشيرة وتاريخ الإصدار والانتهاء، ويُرفق بها صورة من إشعار تأكيد التسجيل للمشاركة في</w:t>
      </w:r>
      <w:r w:rsidR="00363C3C" w:rsidRPr="004A197A">
        <w:rPr>
          <w:rFonts w:eastAsiaTheme="minorEastAsia" w:hint="eastAsia"/>
          <w:b/>
          <w:bCs/>
          <w:u w:val="single"/>
          <w:rtl/>
          <w:lang w:eastAsia="zh-CN" w:bidi="ar-EG"/>
        </w:rPr>
        <w:t> </w:t>
      </w:r>
      <w:r w:rsidR="00363C3C" w:rsidRPr="004A197A">
        <w:rPr>
          <w:rFonts w:eastAsiaTheme="minorEastAsia" w:hint="cs"/>
          <w:b/>
          <w:bCs/>
          <w:u w:val="single"/>
          <w:rtl/>
          <w:lang w:eastAsia="zh-CN" w:bidi="ar-EG"/>
        </w:rPr>
        <w:t>الاجتماع المعني لقطاع تقييس الاتصالات</w:t>
      </w:r>
      <w:r w:rsidR="00363C3C" w:rsidRPr="00363C3C">
        <w:rPr>
          <w:rFonts w:eastAsiaTheme="minorEastAsia" w:hint="cs"/>
          <w:rtl/>
          <w:lang w:eastAsia="zh-CN" w:bidi="ar-EG"/>
        </w:rPr>
        <w:t xml:space="preserve">. ويتعين على المشاركين اتخاذ ترتيباتهم الخاصة بشأن </w:t>
      </w:r>
      <w:r w:rsidR="00363C3C" w:rsidRPr="00363C3C">
        <w:rPr>
          <w:rFonts w:eastAsiaTheme="minorEastAsia" w:hint="cs"/>
          <w:rtl/>
          <w:lang w:eastAsia="zh-CN"/>
        </w:rPr>
        <w:t>الانتقال من المطار إلى الفندق.</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8B5B5D"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363C3C" w:rsidRDefault="00363C3C" w:rsidP="00363C3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rPr>
          <w:rFonts w:eastAsiaTheme="minorEastAsia"/>
          <w:b/>
          <w:bCs/>
          <w:rtl/>
          <w:lang w:eastAsia="zh-CN" w:bidi="ar-SY"/>
        </w:rPr>
      </w:pPr>
      <w:r w:rsidRPr="00363C3C">
        <w:rPr>
          <w:rFonts w:eastAsiaTheme="minorEastAsia" w:hint="cs"/>
          <w:b/>
          <w:bCs/>
          <w:rtl/>
          <w:lang w:eastAsia="zh-CN" w:bidi="ar-SY"/>
        </w:rPr>
        <w:t xml:space="preserve">الملحقات: </w:t>
      </w:r>
      <w:r w:rsidRPr="00363C3C">
        <w:rPr>
          <w:rFonts w:eastAsiaTheme="minorEastAsia"/>
          <w:b/>
          <w:bCs/>
          <w:lang w:eastAsia="zh-CN" w:bidi="ar-SY"/>
        </w:rPr>
        <w:t>5</w:t>
      </w:r>
    </w:p>
    <w:p w:rsidR="004A197A" w:rsidRDefault="004A197A" w:rsidP="004A197A">
      <w:pPr>
        <w:rPr>
          <w:rFonts w:eastAsiaTheme="minorEastAsia"/>
          <w:lang w:eastAsia="zh-CN" w:bidi="ar-SY"/>
        </w:rPr>
        <w:sectPr w:rsidR="004A197A" w:rsidSect="008B5B5D">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134" w:bottom="1134" w:left="1134" w:header="709" w:footer="709" w:gutter="0"/>
          <w:cols w:space="708"/>
          <w:titlePg/>
          <w:docGrid w:linePitch="360"/>
        </w:sectPr>
      </w:pPr>
    </w:p>
    <w:p w:rsidR="00363C3C" w:rsidRPr="00363C3C" w:rsidRDefault="00363C3C" w:rsidP="00363C3C">
      <w:pPr>
        <w:tabs>
          <w:tab w:val="clear" w:pos="794"/>
        </w:tabs>
        <w:bidi w:val="0"/>
        <w:spacing w:before="0" w:line="240" w:lineRule="auto"/>
        <w:jc w:val="center"/>
        <w:rPr>
          <w:rFonts w:asciiTheme="minorHAnsi" w:hAnsiTheme="minorHAnsi" w:cs="Times New Roman"/>
          <w:b/>
          <w:bCs/>
          <w:sz w:val="24"/>
          <w:szCs w:val="24"/>
          <w:lang w:val="en-GB"/>
        </w:rPr>
      </w:pPr>
      <w:r w:rsidRPr="00363C3C">
        <w:rPr>
          <w:rFonts w:asciiTheme="minorHAnsi" w:hAnsiTheme="minorHAnsi" w:cs="Times New Roman"/>
          <w:b/>
          <w:bCs/>
          <w:sz w:val="24"/>
          <w:szCs w:val="24"/>
          <w:lang w:val="en-GB"/>
        </w:rPr>
        <w:lastRenderedPageBreak/>
        <w:t>ANNEX 1</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after="240" w:line="240" w:lineRule="auto"/>
        <w:jc w:val="center"/>
        <w:textAlignment w:val="baseline"/>
        <w:rPr>
          <w:rFonts w:asciiTheme="minorHAnsi" w:hAnsiTheme="minorHAnsi" w:cs="Times New Roman"/>
          <w:b/>
          <w:bCs/>
          <w:sz w:val="24"/>
          <w:szCs w:val="24"/>
          <w:lang w:val="en-GB"/>
        </w:rPr>
      </w:pPr>
      <w:r w:rsidRPr="00363C3C">
        <w:rPr>
          <w:rFonts w:asciiTheme="minorHAnsi" w:hAnsiTheme="minorHAnsi" w:cs="Times New Roman"/>
          <w:b/>
          <w:bCs/>
          <w:sz w:val="24"/>
          <w:szCs w:val="24"/>
          <w:lang w:val="en-GB"/>
        </w:rPr>
        <w:t>Terms of reference of Focus Group Digital Currency including Digital Fiat Currency</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jc w:val="left"/>
        <w:textAlignment w:val="baseline"/>
        <w:rPr>
          <w:rFonts w:asciiTheme="minorHAnsi" w:hAnsiTheme="minorHAnsi" w:cs="Times New Roman"/>
          <w:b/>
          <w:bCs/>
          <w:szCs w:val="22"/>
          <w:lang w:eastAsia="zh-CN"/>
        </w:rPr>
      </w:pPr>
      <w:r w:rsidRPr="00363C3C">
        <w:rPr>
          <w:rFonts w:asciiTheme="minorHAnsi" w:hAnsiTheme="minorHAnsi" w:cs="Times New Roman"/>
          <w:b/>
          <w:bCs/>
          <w:szCs w:val="22"/>
          <w:lang w:eastAsia="zh-CN"/>
        </w:rPr>
        <w:t>1</w:t>
      </w:r>
      <w:r w:rsidRPr="00363C3C">
        <w:rPr>
          <w:rFonts w:asciiTheme="minorHAnsi" w:hAnsiTheme="minorHAnsi" w:cs="Times New Roman"/>
          <w:b/>
          <w:bCs/>
          <w:szCs w:val="22"/>
          <w:lang w:eastAsia="zh-CN"/>
        </w:rPr>
        <w:tab/>
        <w:t>Introduction</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 xml:space="preserve">The ITU-T </w:t>
      </w:r>
      <w:r w:rsidRPr="00363C3C">
        <w:rPr>
          <w:rFonts w:asciiTheme="minorHAnsi" w:hAnsiTheme="minorHAnsi" w:cs="Times New Roman"/>
          <w:szCs w:val="22"/>
          <w:lang w:val="en-GB"/>
        </w:rPr>
        <w:t>Focus Group on Digital Currency including Digital Fiat Currency</w:t>
      </w:r>
      <w:r w:rsidRPr="00363C3C">
        <w:rPr>
          <w:rFonts w:asciiTheme="minorHAnsi" w:hAnsiTheme="minorHAnsi" w:cs="Times New Roman"/>
          <w:szCs w:val="22"/>
          <w:lang w:eastAsia="zh-CN"/>
        </w:rPr>
        <w:t xml:space="preserve"> will incorporate expertise and specialists from Central Banks, ICT regulatory authorities, financial institutions, financial service providers, security professionals, other standards bodies such as Global Platform and ISO, and academics to address the governance, ICT infrastructure support, and security aspects of Digital Fiat currency and its implication to further the fruit of Financial Inclusion efforts currently achieved through ICT projects and solutions. The focus group will analyze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This Focus Group will work primarily on Digital Fiat Currency and does not exclusively work on or endorse a single particular solution.</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The Focus Group will study the network functionality necessary to support digital fiat currency including network security and protocol requirements as well as interoperability of digital fiat currency with other digital currencies.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eastAsia="zh-CN"/>
        </w:rPr>
      </w:pPr>
      <w:r w:rsidRPr="00363C3C">
        <w:rPr>
          <w:rFonts w:asciiTheme="minorHAnsi" w:hAnsiTheme="minorHAnsi" w:cs="Times New Roman"/>
          <w:b/>
          <w:szCs w:val="22"/>
          <w:lang w:eastAsia="zh-CN"/>
        </w:rPr>
        <w:t>2</w:t>
      </w:r>
      <w:r w:rsidRPr="00363C3C">
        <w:rPr>
          <w:rFonts w:asciiTheme="minorHAnsi" w:hAnsiTheme="minorHAnsi" w:cs="Times New Roman"/>
          <w:b/>
          <w:szCs w:val="22"/>
          <w:lang w:eastAsia="zh-CN"/>
        </w:rPr>
        <w:tab/>
        <w:t>Objectives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The main objectives of the Focus Group are to:</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Study the economic benefit and impact of introducing DFC over mobile money;</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Investigate the ecosystem of digital fiat currency implementation for financial inclusion; </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Map the functional network reference architecture and process components required to implement digital fiat currency and integration with existing payment systems for interoperability;</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Identify use cases, requirements and applications of digital fiat currency; </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Develop better understanding of the security, regulatory implications, consumer protection, fraud prevention and counterfeiting issues of DFS and how can digital fiat currency can address these concerns;</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Identify critical sovereign security, transparency and verifiability of DFC technology and provide guidelines towards the escrow of critical software and hardware components to ensure trust and verifiability; and</w:t>
      </w:r>
    </w:p>
    <w:p w:rsidR="00363C3C" w:rsidRPr="00363C3C" w:rsidRDefault="00363C3C" w:rsidP="00363C3C">
      <w:pPr>
        <w:numPr>
          <w:ilvl w:val="0"/>
          <w:numId w:val="16"/>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Identify new areas for standardization in ITU-T study groups.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eastAsia="zh-CN"/>
        </w:rPr>
      </w:pPr>
      <w:r w:rsidRPr="00363C3C">
        <w:rPr>
          <w:rFonts w:asciiTheme="minorHAnsi" w:hAnsiTheme="minorHAnsi" w:cs="Times New Roman"/>
          <w:b/>
          <w:szCs w:val="22"/>
          <w:lang w:eastAsia="zh-CN"/>
        </w:rPr>
        <w:t>3</w:t>
      </w:r>
      <w:r w:rsidRPr="00363C3C">
        <w:rPr>
          <w:rFonts w:asciiTheme="minorHAnsi" w:hAnsiTheme="minorHAnsi" w:cs="Times New Roman"/>
          <w:b/>
          <w:szCs w:val="22"/>
          <w:lang w:eastAsia="zh-CN"/>
        </w:rPr>
        <w:tab/>
        <w:t>Relationships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 xml:space="preserve">This Focus Group will work in close collaboration with all ITU-T and ITU-D study groups, especially ITU-T </w:t>
      </w:r>
      <w:r w:rsidRPr="00363C3C">
        <w:rPr>
          <w:rFonts w:asciiTheme="minorHAnsi" w:hAnsiTheme="minorHAnsi" w:cs="Times New Roman"/>
          <w:szCs w:val="22"/>
          <w:lang w:eastAsia="zh-CN"/>
        </w:rPr>
        <w:br/>
        <w:t>SG 17.</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This Focus Group will collaborate with relevant entities, in accordance with Recommendation ITU-T A.7.</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These entities include the following: financial institutions, telecommunications regulators, financial regulators, non-governmental organizations (NGOs), policy makers, SDOs, industry forums and consortia (such as ISO TC 68, W3C, etc.), payment systems networks, remittances companies, ICT companies, academic institutions, research institutions and other relevant organizations.</w:t>
      </w:r>
    </w:p>
    <w:p w:rsidR="00363C3C" w:rsidRPr="00363C3C" w:rsidRDefault="00363C3C" w:rsidP="00363C3C">
      <w:pPr>
        <w:tabs>
          <w:tab w:val="clear" w:pos="794"/>
        </w:tabs>
        <w:bidi w:val="0"/>
        <w:spacing w:before="0" w:line="240" w:lineRule="auto"/>
        <w:rPr>
          <w:rFonts w:asciiTheme="minorHAnsi" w:hAnsiTheme="minorHAnsi" w:cs="Times New Roman"/>
          <w:b/>
          <w:szCs w:val="22"/>
          <w:lang w:eastAsia="zh-CN"/>
        </w:rPr>
      </w:pPr>
      <w:r w:rsidRPr="00363C3C">
        <w:rPr>
          <w:rFonts w:asciiTheme="minorHAnsi" w:hAnsiTheme="minorHAnsi" w:cs="Times New Roman"/>
          <w:b/>
          <w:szCs w:val="22"/>
          <w:lang w:eastAsia="zh-CN"/>
        </w:rPr>
        <w:br w:type="page"/>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eastAsia="zh-CN"/>
        </w:rPr>
      </w:pPr>
      <w:r w:rsidRPr="00363C3C">
        <w:rPr>
          <w:rFonts w:asciiTheme="minorHAnsi" w:hAnsiTheme="minorHAnsi" w:cs="Times New Roman"/>
          <w:b/>
          <w:szCs w:val="22"/>
          <w:lang w:eastAsia="zh-CN"/>
        </w:rPr>
        <w:lastRenderedPageBreak/>
        <w:t>4</w:t>
      </w:r>
      <w:r w:rsidRPr="00363C3C">
        <w:rPr>
          <w:rFonts w:asciiTheme="minorHAnsi" w:hAnsiTheme="minorHAnsi" w:cs="Times New Roman"/>
          <w:b/>
          <w:szCs w:val="22"/>
          <w:lang w:eastAsia="zh-CN"/>
        </w:rPr>
        <w:tab/>
        <w:t>Specific Tasks and deliverables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eastAsia="zh-CN"/>
        </w:rPr>
      </w:pPr>
      <w:r w:rsidRPr="00363C3C">
        <w:rPr>
          <w:rFonts w:asciiTheme="minorHAnsi" w:hAnsiTheme="minorHAnsi" w:cs="Times New Roman"/>
          <w:szCs w:val="22"/>
          <w:lang w:eastAsia="zh-CN"/>
        </w:rPr>
        <w:t>The main tasks for the Focus Group will be to:</w:t>
      </w:r>
    </w:p>
    <w:p w:rsidR="00363C3C" w:rsidRPr="00363C3C" w:rsidRDefault="00363C3C" w:rsidP="00363C3C">
      <w:pPr>
        <w:numPr>
          <w:ilvl w:val="0"/>
          <w:numId w:val="17"/>
        </w:numPr>
        <w:tabs>
          <w:tab w:val="clear" w:pos="794"/>
          <w:tab w:val="left" w:pos="1134"/>
          <w:tab w:val="left" w:pos="1871"/>
          <w:tab w:val="left" w:pos="2268"/>
        </w:tabs>
        <w:overflowPunct w:val="0"/>
        <w:autoSpaceDE w:val="0"/>
        <w:autoSpaceDN w:val="0"/>
        <w:bidi w:val="0"/>
        <w:adjustRightInd w:val="0"/>
        <w:spacing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Create a repository of documentation of the legal, regulatory and policy aspects of Digital Fiat Currency that serves as the governance foundation.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Collect and document information on current initiatives from the stakeholders involved in digital fiat currency. This will involve developing use cases, requirements, and identifying exist standards related to digital financial services deployments across the world.</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Perform a gap analysis between the existing ICT infrastructure services and what is required by a seamless interoperable DFC solution.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Perform a gap analysis on the work that was completed on DFS, the ongoing work in ISO TC 307, and other ongoing work in digital financial services.</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Collect best practices and lessons learned from existing efforts in achieving interoperability among different payment systems by the integration of traditional payment systems with digital fiat currency.</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Investigate use cases of architecture and ICT infrastructure used for implementation of digital fiat currency.</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Undertake an assessment of current security standards and best practices from other standards bodies and industry consortia that are applicable to the different components of an ICT infrastructure using digital fiat currency.</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Investigate current standardization work in digital fiat currency to identify areas which could be standardized in ITU-T.</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The Focus Group shall send its deliverables to the parent group, at least four calendar weeks before the parent group meeting.</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The main deliverables of the Focus Group are as follows:</w:t>
      </w:r>
    </w:p>
    <w:p w:rsidR="00363C3C" w:rsidRPr="00363C3C" w:rsidRDefault="00363C3C" w:rsidP="00363C3C">
      <w:pPr>
        <w:numPr>
          <w:ilvl w:val="0"/>
          <w:numId w:val="18"/>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Collect documentation that provides a reference foundation to the governance aspects of Digital Fiat Currency from the Central Bank and regulator perspective.</w:t>
      </w:r>
    </w:p>
    <w:p w:rsidR="00363C3C" w:rsidRPr="00363C3C" w:rsidRDefault="00363C3C" w:rsidP="00363C3C">
      <w:pPr>
        <w:numPr>
          <w:ilvl w:val="0"/>
          <w:numId w:val="18"/>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best practices and guidelines on policy and processes to ensure the sovereign security, transparency and verifiability of critical technology components.</w:t>
      </w:r>
    </w:p>
    <w:p w:rsidR="00363C3C" w:rsidRPr="00363C3C" w:rsidRDefault="00363C3C" w:rsidP="00363C3C">
      <w:pPr>
        <w:numPr>
          <w:ilvl w:val="0"/>
          <w:numId w:val="18"/>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the possible economic benefit and impact of DFC on mobile payment ecosystem.</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Develop definitions of terminologies and taxonomy for digital fiat currency and its ecosystem.</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digital fiat currency ecosystem, describing the role and responsibilities of various stakeholders and uses cases for financial inclusion.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interoperability scenarios for digital fiat currency implementation.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Develop a security architecture and reference model for implementation of digital fiat currency.</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use cases for digital fiat currency and integration framework with existing payment systems for interoperability and consumer protection.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use cases for big data analytics in digital fiat currency implementation.</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ICT security and governance reference model for digital fiat currency and assurance framework for compliance.</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before="0"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Report on new areas for standardization in ITU-T study groups.</w:t>
      </w:r>
    </w:p>
    <w:p w:rsidR="00363C3C" w:rsidRPr="00363C3C" w:rsidRDefault="00363C3C" w:rsidP="00363C3C">
      <w:pPr>
        <w:numPr>
          <w:ilvl w:val="0"/>
          <w:numId w:val="15"/>
        </w:numPr>
        <w:tabs>
          <w:tab w:val="clear" w:pos="794"/>
          <w:tab w:val="left" w:pos="1134"/>
          <w:tab w:val="left" w:pos="1871"/>
          <w:tab w:val="left" w:pos="2268"/>
        </w:tabs>
        <w:overflowPunct w:val="0"/>
        <w:autoSpaceDE w:val="0"/>
        <w:autoSpaceDN w:val="0"/>
        <w:bidi w:val="0"/>
        <w:adjustRightInd w:val="0"/>
        <w:spacing w:after="120" w:line="240"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Organize thematic workshops and events in order to collect inputs from various stakeholders.</w:t>
      </w:r>
    </w:p>
    <w:p w:rsidR="00363C3C" w:rsidRPr="00363C3C" w:rsidRDefault="00363C3C" w:rsidP="00363C3C">
      <w:pPr>
        <w:tabs>
          <w:tab w:val="clear" w:pos="794"/>
          <w:tab w:val="left" w:pos="1134"/>
          <w:tab w:val="left" w:pos="1871"/>
          <w:tab w:val="left" w:pos="2268"/>
        </w:tabs>
        <w:bidi w:val="0"/>
        <w:spacing w:after="120" w:line="240" w:lineRule="auto"/>
        <w:ind w:left="720"/>
        <w:contextualSpacing/>
        <w:textAlignment w:val="baseline"/>
        <w:rPr>
          <w:rFonts w:asciiTheme="minorHAnsi" w:hAnsiTheme="minorHAnsi" w:cs="Times New Roman"/>
          <w:szCs w:val="22"/>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5</w:t>
      </w:r>
      <w:r w:rsidRPr="00363C3C">
        <w:rPr>
          <w:rFonts w:asciiTheme="minorHAnsi" w:hAnsiTheme="minorHAnsi" w:cs="Times New Roman"/>
          <w:b/>
          <w:szCs w:val="22"/>
          <w:lang w:val="en-GB"/>
        </w:rPr>
        <w:tab/>
        <w:t xml:space="preserve">Parent group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The parent group is TSAG.</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6</w:t>
      </w:r>
      <w:r w:rsidRPr="00363C3C">
        <w:rPr>
          <w:rFonts w:asciiTheme="minorHAnsi" w:hAnsiTheme="minorHAnsi" w:cs="Times New Roman"/>
          <w:b/>
          <w:szCs w:val="22"/>
          <w:lang w:val="en-GB"/>
        </w:rPr>
        <w:tab/>
        <w:t xml:space="preserve">Leadership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See clause 2.3 of Recommendation ITU-T A.7.</w:t>
      </w:r>
    </w:p>
    <w:p w:rsidR="00363C3C" w:rsidRPr="00363C3C" w:rsidRDefault="00363C3C" w:rsidP="00363C3C">
      <w:pPr>
        <w:keepNext/>
        <w:tabs>
          <w:tab w:val="clear" w:pos="794"/>
          <w:tab w:val="left" w:pos="1134"/>
          <w:tab w:val="left" w:pos="1871"/>
          <w:tab w:val="left" w:pos="2268"/>
        </w:tabs>
        <w:overflowPunct w:val="0"/>
        <w:autoSpaceDE w:val="0"/>
        <w:autoSpaceDN w:val="0"/>
        <w:bidi w:val="0"/>
        <w:adjustRightInd w:val="0"/>
        <w:spacing w:after="120" w:line="259" w:lineRule="auto"/>
        <w:textAlignment w:val="baseline"/>
        <w:rPr>
          <w:rFonts w:asciiTheme="minorHAnsi" w:hAnsiTheme="minorHAnsi" w:cs="Times New Roman"/>
          <w:b/>
          <w:szCs w:val="22"/>
        </w:rPr>
      </w:pPr>
      <w:r w:rsidRPr="00363C3C">
        <w:rPr>
          <w:rFonts w:asciiTheme="minorHAnsi" w:hAnsiTheme="minorHAnsi" w:cs="Times New Roman"/>
          <w:b/>
          <w:szCs w:val="22"/>
        </w:rPr>
        <w:lastRenderedPageBreak/>
        <w:t>7</w:t>
      </w:r>
      <w:r w:rsidRPr="00363C3C">
        <w:rPr>
          <w:rFonts w:asciiTheme="minorHAnsi" w:hAnsiTheme="minorHAnsi" w:cs="Times New Roman"/>
          <w:b/>
          <w:szCs w:val="22"/>
        </w:rPr>
        <w:tab/>
      </w:r>
      <w:r w:rsidRPr="00363C3C">
        <w:rPr>
          <w:rFonts w:asciiTheme="minorHAnsi" w:hAnsiTheme="minorHAnsi" w:cs="Times New Roman"/>
          <w:b/>
          <w:szCs w:val="22"/>
          <w:lang w:val="en-GB"/>
        </w:rPr>
        <w:t>Participation</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rPr>
        <w:t xml:space="preserve">See clause 3 of Recommendation ITU-T A.7. </w:t>
      </w:r>
      <w:r w:rsidRPr="00363C3C">
        <w:rPr>
          <w:rFonts w:asciiTheme="minorHAnsi" w:hAnsiTheme="minorHAnsi" w:cs="Times New Roman"/>
          <w:szCs w:val="22"/>
          <w:lang w:val="en-GB"/>
        </w:rPr>
        <w:t>A list of participants will be maintained for reference purposes and reported to the parent group. It is important to mention that the participation in this Focus Group has to be based on contributions and active participation.</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8</w:t>
      </w:r>
      <w:r w:rsidRPr="00363C3C">
        <w:rPr>
          <w:rFonts w:asciiTheme="minorHAnsi" w:hAnsiTheme="minorHAnsi" w:cs="Times New Roman"/>
          <w:b/>
          <w:szCs w:val="22"/>
          <w:lang w:val="en-GB"/>
        </w:rPr>
        <w:tab/>
        <w:t xml:space="preserve">Administrative support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See clause 5 of Recommendation ITU-T A.7.</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9</w:t>
      </w:r>
      <w:r w:rsidRPr="00363C3C">
        <w:rPr>
          <w:rFonts w:asciiTheme="minorHAnsi" w:hAnsiTheme="minorHAnsi" w:cs="Times New Roman"/>
          <w:b/>
          <w:szCs w:val="22"/>
          <w:lang w:val="en-GB"/>
        </w:rPr>
        <w:tab/>
        <w:t xml:space="preserve">General financing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See clauses 4 and 10.2 of Recommendation ITU-T A.7.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10</w:t>
      </w:r>
      <w:r w:rsidRPr="00363C3C">
        <w:rPr>
          <w:rFonts w:asciiTheme="minorHAnsi" w:hAnsiTheme="minorHAnsi" w:cs="Times New Roman"/>
          <w:b/>
          <w:szCs w:val="22"/>
          <w:lang w:val="en-GB"/>
        </w:rPr>
        <w:tab/>
        <w:t xml:space="preserve">Meetings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11</w:t>
      </w:r>
      <w:r w:rsidRPr="00363C3C">
        <w:rPr>
          <w:rFonts w:asciiTheme="minorHAnsi" w:hAnsiTheme="minorHAnsi" w:cs="Times New Roman"/>
          <w:b/>
          <w:szCs w:val="22"/>
          <w:lang w:val="en-GB"/>
        </w:rPr>
        <w:tab/>
        <w:t xml:space="preserve">Technical contributions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Contributions are to be submitted at least twelve calendar days before the meeting takes place.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12</w:t>
      </w:r>
      <w:r w:rsidRPr="00363C3C">
        <w:rPr>
          <w:rFonts w:asciiTheme="minorHAnsi" w:hAnsiTheme="minorHAnsi" w:cs="Times New Roman"/>
          <w:b/>
          <w:szCs w:val="22"/>
          <w:lang w:val="en-GB"/>
        </w:rPr>
        <w:tab/>
        <w:t xml:space="preserve">Working language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The working language is English.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13</w:t>
      </w:r>
      <w:r w:rsidRPr="00363C3C">
        <w:rPr>
          <w:rFonts w:asciiTheme="minorHAnsi" w:hAnsiTheme="minorHAnsi" w:cs="Times New Roman"/>
          <w:b/>
          <w:szCs w:val="22"/>
          <w:lang w:val="en-GB"/>
        </w:rPr>
        <w:tab/>
        <w:t xml:space="preserve">Approval of deliverables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Approval of deliverables shall be taken by consensus.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14</w:t>
      </w:r>
      <w:r w:rsidRPr="00363C3C">
        <w:rPr>
          <w:rFonts w:asciiTheme="minorHAnsi" w:hAnsiTheme="minorHAnsi" w:cs="Times New Roman"/>
          <w:b/>
          <w:szCs w:val="22"/>
          <w:lang w:val="en-GB"/>
        </w:rPr>
        <w:tab/>
        <w:t xml:space="preserve">Working guidelines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See clause 13 of Recommendation ITU-T A.7.</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15</w:t>
      </w:r>
      <w:r w:rsidRPr="00363C3C">
        <w:rPr>
          <w:rFonts w:asciiTheme="minorHAnsi" w:hAnsiTheme="minorHAnsi" w:cs="Times New Roman"/>
          <w:b/>
          <w:szCs w:val="22"/>
          <w:lang w:val="en-GB"/>
        </w:rPr>
        <w:tab/>
        <w:t xml:space="preserve">Progress reports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See clause 11 of Recommendation ITU-T A.7.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16</w:t>
      </w:r>
      <w:r w:rsidRPr="00363C3C">
        <w:rPr>
          <w:rFonts w:asciiTheme="minorHAnsi" w:hAnsiTheme="minorHAnsi" w:cs="Times New Roman"/>
          <w:b/>
          <w:szCs w:val="22"/>
          <w:lang w:val="en-GB"/>
        </w:rPr>
        <w:tab/>
        <w:t xml:space="preserve">Announcement of Focus Group formation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The formation of the Focus Group will be announced via TSB Circular to all ITU membership, via the ITU-T Newslog and other means, including communication with the other involved organizations.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17</w:t>
      </w:r>
      <w:r w:rsidRPr="00363C3C">
        <w:rPr>
          <w:rFonts w:asciiTheme="minorHAnsi" w:hAnsiTheme="minorHAnsi" w:cs="Times New Roman"/>
          <w:b/>
          <w:szCs w:val="22"/>
          <w:lang w:val="en-GB"/>
        </w:rPr>
        <w:tab/>
        <w:t xml:space="preserve">Milestones and duration of the Focus Group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The Focus Group lifetime is two years from the first meeting, but extensible by decision of the parent group if necessary.</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The first meeting of the Focus Group is planned to be in the fourth quarter of 2017.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18</w:t>
      </w:r>
      <w:r w:rsidRPr="00363C3C">
        <w:rPr>
          <w:rFonts w:asciiTheme="minorHAnsi" w:hAnsiTheme="minorHAnsi" w:cs="Times New Roman"/>
          <w:b/>
          <w:szCs w:val="22"/>
          <w:lang w:val="en-GB"/>
        </w:rPr>
        <w:tab/>
        <w:t xml:space="preserve">Patent policy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Cs w:val="22"/>
          <w:lang w:val="en-GB"/>
        </w:rPr>
      </w:pPr>
      <w:r w:rsidRPr="00363C3C">
        <w:rPr>
          <w:rFonts w:asciiTheme="minorHAnsi" w:hAnsiTheme="minorHAnsi" w:cs="Times New Roman"/>
          <w:szCs w:val="22"/>
          <w:lang w:val="en-GB"/>
        </w:rPr>
        <w:t>See clause 9 of Recommendation ITU-T A.7.</w:t>
      </w:r>
    </w:p>
    <w:p w:rsidR="00363C3C" w:rsidRPr="00363C3C" w:rsidRDefault="00363C3C" w:rsidP="00363C3C">
      <w:pPr>
        <w:tabs>
          <w:tab w:val="clear" w:pos="794"/>
        </w:tabs>
        <w:bidi w:val="0"/>
        <w:spacing w:before="0" w:line="240" w:lineRule="auto"/>
        <w:rPr>
          <w:rFonts w:asciiTheme="minorHAnsi" w:hAnsiTheme="minorHAnsi" w:cs="Times New Roman"/>
          <w:szCs w:val="22"/>
          <w:lang w:val="en-GB"/>
        </w:rPr>
      </w:pPr>
      <w:r w:rsidRPr="00363C3C">
        <w:rPr>
          <w:rFonts w:asciiTheme="minorHAnsi" w:hAnsiTheme="minorHAnsi" w:cs="Times New Roman"/>
          <w:szCs w:val="22"/>
          <w:lang w:val="en-GB"/>
        </w:rPr>
        <w:br w:type="page"/>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asciiTheme="minorHAnsi" w:hAnsiTheme="minorHAnsi" w:cs="Times New Roman"/>
          <w:b/>
          <w:bCs/>
          <w:sz w:val="24"/>
          <w:szCs w:val="24"/>
          <w:lang w:val="en-GB"/>
        </w:rPr>
      </w:pPr>
      <w:r w:rsidRPr="00363C3C">
        <w:rPr>
          <w:rFonts w:asciiTheme="minorHAnsi" w:hAnsiTheme="minorHAnsi" w:cs="Times New Roman"/>
          <w:b/>
          <w:bCs/>
          <w:sz w:val="24"/>
          <w:szCs w:val="24"/>
          <w:lang w:val="en-GB"/>
        </w:rPr>
        <w:lastRenderedPageBreak/>
        <w:t>ANNEX 2</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asciiTheme="minorHAnsi" w:hAnsiTheme="minorHAnsi" w:cs="Times New Roman"/>
          <w:b/>
          <w:bCs/>
          <w:sz w:val="24"/>
          <w:szCs w:val="24"/>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 w:val="24"/>
          <w:szCs w:val="24"/>
          <w:lang w:val="en-GB"/>
        </w:rPr>
      </w:pPr>
      <w:r w:rsidRPr="00363C3C">
        <w:rPr>
          <w:rFonts w:asciiTheme="minorHAnsi" w:hAnsiTheme="minorHAnsi" w:cs="Times New Roman"/>
          <w:b/>
          <w:sz w:val="24"/>
          <w:szCs w:val="24"/>
          <w:lang w:val="en-GB"/>
        </w:rPr>
        <w:t xml:space="preserve">Draft Programme of the First Workshop on Standards for Digital Fiat Currency (DFC) for </w:t>
      </w:r>
      <w:r w:rsidRPr="00363C3C">
        <w:rPr>
          <w:rFonts w:asciiTheme="minorHAnsi" w:hAnsiTheme="minorHAnsi" w:cs="Times New Roman"/>
          <w:b/>
          <w:sz w:val="24"/>
          <w:szCs w:val="24"/>
          <w:lang w:val="en-GB"/>
        </w:rPr>
        <w:br/>
        <w:t xml:space="preserve">Universal Financial Access </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 w:val="24"/>
          <w:szCs w:val="24"/>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Arial"/>
          <w:b/>
          <w:sz w:val="24"/>
          <w:szCs w:val="24"/>
          <w:lang w:val="en-GB"/>
        </w:rPr>
      </w:pPr>
      <w:r w:rsidRPr="00363C3C">
        <w:rPr>
          <w:rFonts w:asciiTheme="minorHAnsi" w:hAnsiTheme="minorHAnsi" w:cs="Arial"/>
          <w:b/>
          <w:sz w:val="24"/>
          <w:szCs w:val="24"/>
          <w:lang w:val="en-GB"/>
        </w:rPr>
        <w:t>October 12, 2017</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Arial"/>
          <w:b/>
          <w:sz w:val="24"/>
          <w:szCs w:val="24"/>
          <w:lang w:val="en-GB"/>
        </w:rPr>
      </w:pPr>
      <w:r w:rsidRPr="00363C3C">
        <w:rPr>
          <w:rFonts w:asciiTheme="minorHAnsi" w:hAnsiTheme="minorHAnsi" w:cs="Arial"/>
          <w:b/>
          <w:sz w:val="24"/>
          <w:szCs w:val="24"/>
          <w:lang w:val="en-GB"/>
        </w:rPr>
        <w:t>Beijing, P. R. China</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Arial"/>
          <w:b/>
          <w:szCs w:val="22"/>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Arial"/>
          <w:b/>
          <w:szCs w:val="22"/>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distribute"/>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 xml:space="preserve">                </w:t>
      </w:r>
      <w:r w:rsidRPr="00363C3C">
        <w:rPr>
          <w:rFonts w:asciiTheme="minorHAnsi" w:hAnsiTheme="minorHAnsi" w:cs="Times New Roman"/>
          <w:noProof/>
          <w:szCs w:val="22"/>
          <w:lang w:val="en-GB" w:eastAsia="zh-CN"/>
        </w:rPr>
        <w:drawing>
          <wp:inline distT="0" distB="0" distL="0" distR="0" wp14:anchorId="5D3559CB" wp14:editId="62C2A73F">
            <wp:extent cx="1162050" cy="1294436"/>
            <wp:effectExtent l="0" t="0" r="0" b="1270"/>
            <wp:docPr id="2" name="Picture 2"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6966" cy="1333330"/>
                    </a:xfrm>
                    <a:prstGeom prst="rect">
                      <a:avLst/>
                    </a:prstGeom>
                    <a:noFill/>
                    <a:ln>
                      <a:noFill/>
                    </a:ln>
                  </pic:spPr>
                </pic:pic>
              </a:graphicData>
            </a:graphic>
          </wp:inline>
        </w:drawing>
      </w:r>
      <w:r w:rsidRPr="00363C3C">
        <w:rPr>
          <w:rFonts w:asciiTheme="minorHAnsi" w:hAnsiTheme="minorHAnsi" w:cs="Times New Roman"/>
          <w:b/>
          <w:szCs w:val="22"/>
          <w:lang w:val="en-GB"/>
        </w:rPr>
        <w:t xml:space="preserve">             </w:t>
      </w:r>
      <w:r w:rsidRPr="00363C3C">
        <w:rPr>
          <w:rFonts w:asciiTheme="minorHAnsi" w:hAnsiTheme="minorHAnsi" w:cs="Times New Roman"/>
          <w:b/>
          <w:noProof/>
          <w:szCs w:val="22"/>
          <w:lang w:val="en-GB" w:eastAsia="zh-CN"/>
        </w:rPr>
        <w:drawing>
          <wp:inline distT="0" distB="0" distL="0" distR="0" wp14:anchorId="6097084E" wp14:editId="1D26922C">
            <wp:extent cx="134112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ep.jpg"/>
                    <pic:cNvPicPr/>
                  </pic:nvPicPr>
                  <pic:blipFill>
                    <a:blip r:embed="rId28">
                      <a:extLst>
                        <a:ext uri="{28A0092B-C50C-407E-A947-70E740481C1C}">
                          <a14:useLocalDpi xmlns:a14="http://schemas.microsoft.com/office/drawing/2010/main" val="0"/>
                        </a:ext>
                      </a:extLst>
                    </a:blip>
                    <a:stretch>
                      <a:fillRect/>
                    </a:stretch>
                  </pic:blipFill>
                  <pic:spPr>
                    <a:xfrm>
                      <a:off x="0" y="0"/>
                      <a:ext cx="1344572" cy="1260536"/>
                    </a:xfrm>
                    <a:prstGeom prst="rect">
                      <a:avLst/>
                    </a:prstGeom>
                  </pic:spPr>
                </pic:pic>
              </a:graphicData>
            </a:graphic>
          </wp:inline>
        </w:drawing>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Arial"/>
          <w:b/>
          <w:szCs w:val="22"/>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Organized by</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eastAsia="zh-CN"/>
        </w:rPr>
      </w:pPr>
      <w:r w:rsidRPr="00363C3C">
        <w:rPr>
          <w:rFonts w:asciiTheme="minorHAnsi" w:hAnsiTheme="minorHAnsi" w:cs="Times New Roman"/>
          <w:szCs w:val="22"/>
          <w:lang w:val="en-GB"/>
        </w:rPr>
        <w:t>International Telecommunication Union</w:t>
      </w:r>
      <w:r w:rsidRPr="00363C3C">
        <w:rPr>
          <w:rFonts w:asciiTheme="minorHAnsi" w:hAnsiTheme="minorHAnsi" w:cs="Times New Roman"/>
          <w:szCs w:val="22"/>
          <w:lang w:val="en-GB" w:eastAsia="zh-CN"/>
        </w:rPr>
        <w:t xml:space="preserve"> (ITU)</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r w:rsidRPr="00363C3C">
        <w:rPr>
          <w:rFonts w:asciiTheme="minorHAnsi" w:hAnsiTheme="minorHAnsi" w:cs="Times New Roman"/>
          <w:szCs w:val="22"/>
          <w:lang w:val="en-GB"/>
        </w:rPr>
        <w:t>Institute of World Economics and Politics,</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eastAsia="zh-CN"/>
        </w:rPr>
      </w:pPr>
      <w:r w:rsidRPr="00363C3C">
        <w:rPr>
          <w:rFonts w:asciiTheme="minorHAnsi" w:hAnsiTheme="minorHAnsi" w:cs="Times New Roman"/>
          <w:szCs w:val="22"/>
          <w:lang w:val="en-GB"/>
        </w:rPr>
        <w:t>Chinese Academy of Social Science</w:t>
      </w:r>
      <w:r w:rsidRPr="00363C3C">
        <w:rPr>
          <w:rFonts w:asciiTheme="minorHAnsi" w:hAnsiTheme="minorHAnsi" w:cs="Times New Roman"/>
          <w:szCs w:val="22"/>
          <w:lang w:val="en-GB" w:eastAsia="zh-CN"/>
        </w:rPr>
        <w:t>s (IWEP/CASS)</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Cs w:val="22"/>
          <w:lang w:val="en-GB" w:eastAsia="zh-CN"/>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Cs w:val="22"/>
          <w:lang w:val="en-GB"/>
        </w:rPr>
      </w:pPr>
      <w:r w:rsidRPr="00363C3C">
        <w:rPr>
          <w:rFonts w:asciiTheme="minorHAnsi" w:hAnsiTheme="minorHAnsi" w:cs="Times New Roman"/>
          <w:b/>
          <w:szCs w:val="22"/>
          <w:lang w:val="en-GB"/>
        </w:rPr>
        <w:t>Supported by</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Cs w:val="22"/>
          <w:lang w:val="en-GB"/>
        </w:rPr>
      </w:pP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r w:rsidRPr="00363C3C">
        <w:rPr>
          <w:rFonts w:asciiTheme="minorHAnsi" w:hAnsiTheme="minorHAnsi" w:cs="Times New Roman"/>
          <w:szCs w:val="22"/>
          <w:lang w:val="en-GB"/>
        </w:rPr>
        <w:t>Institute of Digital Money, the People’s Bank of China</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r w:rsidRPr="00363C3C">
        <w:rPr>
          <w:rFonts w:asciiTheme="minorHAnsi" w:hAnsiTheme="minorHAnsi" w:cs="Times New Roman"/>
          <w:szCs w:val="22"/>
          <w:lang w:val="en-GB"/>
        </w:rPr>
        <w:t>Chinese Academy of Information and Communications Technology</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szCs w:val="22"/>
          <w:lang w:val="en-GB"/>
        </w:rPr>
      </w:pPr>
      <w:r w:rsidRPr="00363C3C">
        <w:rPr>
          <w:rFonts w:asciiTheme="minorHAnsi" w:hAnsiTheme="minorHAnsi" w:cs="Times New Roman"/>
          <w:szCs w:val="22"/>
          <w:lang w:val="en-GB"/>
        </w:rPr>
        <w:t>Digital Fiat Currency Institute</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63C3C" w:rsidRPr="00363C3C" w:rsidTr="00920E5B">
        <w:trPr>
          <w:trHeight w:val="535"/>
        </w:trPr>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center"/>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Workshop on Standards for Digital Fiat Currency (DFC) for Universal Financial Access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center"/>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12 October 2017</w:t>
            </w:r>
          </w:p>
        </w:tc>
      </w:tr>
      <w:tr w:rsidR="00363C3C" w:rsidRPr="00363C3C" w:rsidTr="00920E5B">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Welcome Address</w:t>
            </w:r>
          </w:p>
          <w:p w:rsidR="00363C3C" w:rsidRPr="00363C3C" w:rsidRDefault="00363C3C" w:rsidP="00363C3C">
            <w:pPr>
              <w:numPr>
                <w:ilvl w:val="0"/>
                <w:numId w:val="19"/>
              </w:numPr>
              <w:tabs>
                <w:tab w:val="clear" w:pos="794"/>
                <w:tab w:val="left" w:pos="1134"/>
                <w:tab w:val="left" w:pos="1871"/>
                <w:tab w:val="left" w:pos="2268"/>
              </w:tabs>
              <w:overflowPunct w:val="0"/>
              <w:autoSpaceDE w:val="0"/>
              <w:autoSpaceDN w:val="0"/>
              <w:bidi w:val="0"/>
              <w:adjustRightInd w:val="0"/>
              <w:spacing w:after="120" w:line="276"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ITU/TSB</w:t>
            </w:r>
          </w:p>
          <w:p w:rsidR="00363C3C" w:rsidRPr="00363C3C" w:rsidRDefault="00363C3C" w:rsidP="00363C3C">
            <w:pPr>
              <w:numPr>
                <w:ilvl w:val="0"/>
                <w:numId w:val="19"/>
              </w:numPr>
              <w:tabs>
                <w:tab w:val="clear" w:pos="794"/>
                <w:tab w:val="left" w:pos="1134"/>
                <w:tab w:val="left" w:pos="1871"/>
                <w:tab w:val="left" w:pos="2268"/>
              </w:tabs>
              <w:overflowPunct w:val="0"/>
              <w:autoSpaceDE w:val="0"/>
              <w:autoSpaceDN w:val="0"/>
              <w:bidi w:val="0"/>
              <w:adjustRightInd w:val="0"/>
              <w:spacing w:after="120" w:line="276"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eCurrency</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Keynote Address</w:t>
            </w:r>
          </w:p>
          <w:p w:rsidR="00363C3C" w:rsidRPr="00363C3C" w:rsidRDefault="00363C3C" w:rsidP="00363C3C">
            <w:pPr>
              <w:numPr>
                <w:ilvl w:val="0"/>
                <w:numId w:val="19"/>
              </w:numPr>
              <w:tabs>
                <w:tab w:val="clear" w:pos="794"/>
                <w:tab w:val="left" w:pos="1134"/>
                <w:tab w:val="left" w:pos="1871"/>
                <w:tab w:val="left" w:pos="2268"/>
              </w:tabs>
              <w:overflowPunct w:val="0"/>
              <w:autoSpaceDE w:val="0"/>
              <w:autoSpaceDN w:val="0"/>
              <w:bidi w:val="0"/>
              <w:adjustRightInd w:val="0"/>
              <w:spacing w:after="120" w:line="276"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Basic Components of Digital Fiat Currency – Mr Yao Qian, Institute of Digital Money, the People’s Bank of China</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76" w:lineRule="auto"/>
              <w:ind w:left="720"/>
              <w:contextualSpacing/>
              <w:jc w:val="left"/>
              <w:textAlignment w:val="baseline"/>
              <w:rPr>
                <w:rFonts w:asciiTheme="minorHAnsi" w:hAnsiTheme="minorHAnsi" w:cs="Times New Roman"/>
                <w:szCs w:val="22"/>
                <w:lang w:val="en-GB"/>
              </w:rPr>
            </w:pPr>
          </w:p>
        </w:tc>
      </w:tr>
      <w:tr w:rsidR="00363C3C" w:rsidRPr="00363C3C" w:rsidTr="00920E5B">
        <w:trPr>
          <w:trHeight w:val="37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b/>
                <w:bCs/>
                <w:szCs w:val="22"/>
                <w:lang w:val="en-GB"/>
              </w:rPr>
              <w:t xml:space="preserve">Coffee </w:t>
            </w:r>
            <w:r w:rsidRPr="00363C3C">
              <w:rPr>
                <w:rFonts w:asciiTheme="minorHAnsi" w:eastAsia="SimSun" w:hAnsiTheme="minorHAnsi" w:cs="Arial"/>
                <w:b/>
                <w:bCs/>
                <w:szCs w:val="22"/>
                <w:lang w:val="en-GB" w:eastAsia="zh-CN"/>
              </w:rPr>
              <w:t>Break</w:t>
            </w:r>
          </w:p>
        </w:tc>
      </w:tr>
    </w:tbl>
    <w:p w:rsidR="00363C3C" w:rsidRPr="00363C3C" w:rsidRDefault="00363C3C" w:rsidP="00363C3C">
      <w:pPr>
        <w:tabs>
          <w:tab w:val="clear" w:pos="794"/>
        </w:tabs>
        <w:bidi w:val="0"/>
        <w:spacing w:after="120" w:line="240" w:lineRule="auto"/>
        <w:jc w:val="left"/>
        <w:rPr>
          <w:rFonts w:ascii="Verdana" w:hAnsi="Verdana" w:cs="Times New Roman"/>
          <w:sz w:val="20"/>
          <w:szCs w:val="20"/>
        </w:rPr>
      </w:pPr>
      <w:r w:rsidRPr="00363C3C">
        <w:rPr>
          <w:rFonts w:ascii="Verdana" w:hAnsi="Verdana" w:cs="Times New Roman"/>
          <w:sz w:val="20"/>
          <w:szCs w:val="20"/>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63C3C" w:rsidRPr="00363C3C" w:rsidTr="00920E5B">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left"/>
              <w:textAlignment w:val="baseline"/>
              <w:rPr>
                <w:rFonts w:asciiTheme="minorHAnsi" w:eastAsia="Arial" w:hAnsiTheme="minorHAnsi" w:cs="Arial"/>
                <w:b/>
                <w:szCs w:val="22"/>
                <w:lang w:val="en-GB" w:eastAsia="en-GB"/>
              </w:rPr>
            </w:pPr>
            <w:r w:rsidRPr="00363C3C">
              <w:rPr>
                <w:rFonts w:asciiTheme="minorHAnsi" w:hAnsiTheme="minorHAnsi" w:cs="Times New Roman"/>
                <w:b/>
                <w:bCs/>
                <w:szCs w:val="22"/>
                <w:lang w:val="en-GB"/>
              </w:rPr>
              <w:t>SESSION 1:</w:t>
            </w:r>
            <w:r w:rsidRPr="00363C3C">
              <w:rPr>
                <w:rFonts w:asciiTheme="minorHAnsi" w:hAnsiTheme="minorHAnsi" w:cs="Arial"/>
                <w:b/>
                <w:bCs/>
                <w:szCs w:val="22"/>
                <w:lang w:val="en-GB"/>
              </w:rPr>
              <w:t xml:space="preserve"> </w:t>
            </w:r>
            <w:r w:rsidRPr="00363C3C">
              <w:rPr>
                <w:rFonts w:asciiTheme="minorHAnsi" w:eastAsia="Arial" w:hAnsiTheme="minorHAnsi" w:cs="Arial"/>
                <w:b/>
                <w:szCs w:val="22"/>
                <w:lang w:val="en-GB" w:eastAsia="en-GB"/>
              </w:rPr>
              <w:t>Policy and Regulatory Landscape</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The aim of this session is to explore the interoperability, policy and regulatory challenges facing stakeholders in the digital fiat currency ecosystem. The session will be a panel discussion and will provide an opportunity for different stakeholder groups to share their perspectives on the policy and regulatory challenges and possible measures for consideration at the international level.</w:t>
            </w:r>
          </w:p>
          <w:p w:rsidR="00363C3C" w:rsidRPr="00363C3C" w:rsidRDefault="00363C3C" w:rsidP="00363C3C">
            <w:pPr>
              <w:tabs>
                <w:tab w:val="clear" w:pos="794"/>
              </w:tabs>
              <w:bidi w:val="0"/>
              <w:spacing w:after="120" w:line="240" w:lineRule="auto"/>
              <w:ind w:left="720"/>
              <w:contextualSpacing/>
              <w:jc w:val="left"/>
              <w:rPr>
                <w:rFonts w:asciiTheme="minorHAnsi" w:hAnsiTheme="minorHAnsi" w:cs="Times New Roman"/>
                <w:szCs w:val="22"/>
                <w:lang w:val="en-GB"/>
              </w:rPr>
            </w:pPr>
          </w:p>
        </w:tc>
      </w:tr>
      <w:tr w:rsidR="00363C3C" w:rsidRPr="00363C3C" w:rsidTr="00920E5B">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12:00 –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SESSION 2:</w:t>
            </w:r>
            <w:r w:rsidRPr="00363C3C">
              <w:rPr>
                <w:rFonts w:asciiTheme="minorHAnsi" w:hAnsiTheme="minorHAnsi" w:cs="Arial"/>
                <w:b/>
                <w:bCs/>
                <w:szCs w:val="22"/>
                <w:lang w:val="en-GB"/>
              </w:rPr>
              <w:t xml:space="preserve"> Regional Spotlight: The Chinese Experience for Digital Financial Access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A dedicated session from experts, researchers and practitioners to share the success story of China’s mobile and digital financial service advances in the past few years. Hosted by the Chinese Academy of Social Sciences.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p>
        </w:tc>
      </w:tr>
      <w:tr w:rsidR="00363C3C" w:rsidRPr="00363C3C" w:rsidTr="00920E5B">
        <w:trPr>
          <w:trHeight w:val="489"/>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Lunch</w:t>
            </w:r>
          </w:p>
        </w:tc>
      </w:tr>
      <w:tr w:rsidR="00363C3C" w:rsidRPr="00363C3C" w:rsidTr="00920E5B">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s>
              <w:bidi w:val="0"/>
              <w:spacing w:after="120" w:line="240" w:lineRule="auto"/>
              <w:ind w:left="1426" w:hanging="1426"/>
              <w:rPr>
                <w:rFonts w:asciiTheme="minorHAnsi" w:hAnsiTheme="minorHAnsi" w:cs="Times New Roman"/>
                <w:szCs w:val="22"/>
                <w:lang w:val="en-GB"/>
              </w:rPr>
            </w:pPr>
            <w:r w:rsidRPr="00363C3C">
              <w:rPr>
                <w:rFonts w:asciiTheme="minorHAnsi" w:hAnsiTheme="minorHAnsi" w:cs="Times New Roman"/>
                <w:b/>
                <w:bCs/>
                <w:szCs w:val="22"/>
                <w:lang w:val="en-GB"/>
              </w:rPr>
              <w:t>SESSION 3: DFC Application in Developed and Developing Economy</w:t>
            </w:r>
          </w:p>
          <w:p w:rsidR="00363C3C" w:rsidRPr="00363C3C" w:rsidRDefault="00363C3C" w:rsidP="00363C3C">
            <w:pPr>
              <w:tabs>
                <w:tab w:val="clear" w:pos="794"/>
              </w:tabs>
              <w:bidi w:val="0"/>
              <w:spacing w:after="120" w:line="240" w:lineRule="auto"/>
              <w:ind w:left="4" w:hanging="90"/>
              <w:rPr>
                <w:rFonts w:asciiTheme="minorHAnsi" w:hAnsiTheme="minorHAnsi" w:cs="Times New Roman"/>
                <w:szCs w:val="22"/>
                <w:lang w:val="en-GB"/>
              </w:rPr>
            </w:pPr>
            <w:r w:rsidRPr="00363C3C">
              <w:rPr>
                <w:rFonts w:asciiTheme="minorHAnsi" w:hAnsiTheme="minorHAnsi" w:cs="Times New Roman"/>
                <w:szCs w:val="22"/>
                <w:lang w:val="en-GB"/>
              </w:rPr>
              <w:t xml:space="preserve">This session will discuss how DFC can have advantageous </w:t>
            </w:r>
            <w:proofErr w:type="spellStart"/>
            <w:r w:rsidRPr="00363C3C">
              <w:rPr>
                <w:rFonts w:asciiTheme="minorHAnsi" w:hAnsiTheme="minorHAnsi" w:cs="Times New Roman"/>
                <w:szCs w:val="22"/>
                <w:lang w:val="en-GB"/>
              </w:rPr>
              <w:t>macro economic</w:t>
            </w:r>
            <w:proofErr w:type="spellEnd"/>
            <w:r w:rsidRPr="00363C3C">
              <w:rPr>
                <w:rFonts w:asciiTheme="minorHAnsi" w:hAnsiTheme="minorHAnsi" w:cs="Times New Roman"/>
                <w:szCs w:val="22"/>
                <w:lang w:val="en-GB"/>
              </w:rPr>
              <w:t xml:space="preserve"> impact for developed economy, and can improve the compliance, interoperability as well as security of Digital Financial Services in developing countries.</w:t>
            </w:r>
          </w:p>
          <w:p w:rsidR="00363C3C" w:rsidRPr="00363C3C" w:rsidRDefault="00363C3C" w:rsidP="00363C3C">
            <w:pPr>
              <w:tabs>
                <w:tab w:val="clear" w:pos="794"/>
              </w:tabs>
              <w:bidi w:val="0"/>
              <w:spacing w:after="120" w:line="240" w:lineRule="auto"/>
              <w:rPr>
                <w:rFonts w:asciiTheme="minorHAnsi" w:hAnsiTheme="minorHAnsi" w:cs="Times New Roman"/>
                <w:szCs w:val="22"/>
                <w:lang w:val="en-GB"/>
              </w:rPr>
            </w:pPr>
            <w:r w:rsidRPr="00363C3C">
              <w:rPr>
                <w:rFonts w:asciiTheme="minorHAnsi" w:hAnsiTheme="minorHAnsi" w:cs="Times New Roman"/>
                <w:szCs w:val="22"/>
                <w:lang w:val="en-GB"/>
              </w:rPr>
              <w:t>Panel Moderator</w:t>
            </w:r>
          </w:p>
          <w:p w:rsidR="00363C3C" w:rsidRPr="00363C3C" w:rsidRDefault="00363C3C" w:rsidP="00363C3C">
            <w:pPr>
              <w:tabs>
                <w:tab w:val="clear" w:pos="794"/>
              </w:tabs>
              <w:bidi w:val="0"/>
              <w:spacing w:after="120" w:line="240" w:lineRule="auto"/>
              <w:ind w:left="720"/>
              <w:contextualSpacing/>
              <w:jc w:val="left"/>
              <w:rPr>
                <w:rFonts w:asciiTheme="minorHAnsi" w:hAnsiTheme="minorHAnsi" w:cs="Times New Roman"/>
                <w:szCs w:val="22"/>
                <w:lang w:val="en-GB"/>
              </w:rPr>
            </w:pPr>
            <w:r w:rsidRPr="00363C3C">
              <w:rPr>
                <w:rFonts w:asciiTheme="minorHAnsi" w:hAnsiTheme="minorHAnsi" w:cs="Times New Roman"/>
                <w:szCs w:val="22"/>
                <w:lang w:val="en-GB"/>
              </w:rPr>
              <w:t xml:space="preserve">“The DFC deployment race: who will deploy DFC first, developed economy or developing economy?” Mr Vijay </w:t>
            </w:r>
            <w:proofErr w:type="spellStart"/>
            <w:r w:rsidRPr="00363C3C">
              <w:rPr>
                <w:rFonts w:asciiTheme="minorHAnsi" w:hAnsiTheme="minorHAnsi" w:cs="Times New Roman"/>
                <w:szCs w:val="22"/>
                <w:lang w:val="en-GB"/>
              </w:rPr>
              <w:t>Chugh</w:t>
            </w:r>
            <w:proofErr w:type="spellEnd"/>
            <w:r w:rsidRPr="00363C3C">
              <w:rPr>
                <w:rFonts w:asciiTheme="minorHAnsi" w:hAnsiTheme="minorHAnsi" w:cs="Times New Roman"/>
                <w:szCs w:val="22"/>
                <w:lang w:val="en-GB"/>
              </w:rPr>
              <w:t xml:space="preserve">, Former Chief General Manager of RBI. </w:t>
            </w:r>
            <w:proofErr w:type="spellStart"/>
            <w:r w:rsidRPr="00363C3C">
              <w:rPr>
                <w:rFonts w:asciiTheme="minorHAnsi" w:hAnsiTheme="minorHAnsi" w:cs="Times New Roman"/>
                <w:szCs w:val="22"/>
                <w:lang w:val="en-GB"/>
              </w:rPr>
              <w:t>Panelist</w:t>
            </w:r>
            <w:proofErr w:type="spellEnd"/>
            <w:r w:rsidRPr="00363C3C">
              <w:rPr>
                <w:rFonts w:asciiTheme="minorHAnsi" w:hAnsiTheme="minorHAnsi" w:cs="Times New Roman"/>
                <w:szCs w:val="22"/>
                <w:lang w:val="en-GB"/>
              </w:rPr>
              <w:t xml:space="preserve"> will be expert from countries that have started experimenting DFC as well as experts in DFC solution.</w:t>
            </w:r>
          </w:p>
          <w:p w:rsidR="00363C3C" w:rsidRPr="00363C3C" w:rsidRDefault="00363C3C" w:rsidP="00363C3C">
            <w:pPr>
              <w:tabs>
                <w:tab w:val="clear" w:pos="794"/>
              </w:tabs>
              <w:bidi w:val="0"/>
              <w:spacing w:after="120" w:line="240" w:lineRule="auto"/>
              <w:ind w:left="720"/>
              <w:contextualSpacing/>
              <w:jc w:val="left"/>
              <w:rPr>
                <w:rFonts w:asciiTheme="minorHAnsi" w:hAnsiTheme="minorHAnsi" w:cs="Times New Roman"/>
                <w:szCs w:val="22"/>
                <w:lang w:val="en-GB"/>
              </w:rPr>
            </w:pPr>
            <w:r w:rsidRPr="00363C3C">
              <w:rPr>
                <w:rFonts w:asciiTheme="minorHAnsi" w:hAnsiTheme="minorHAnsi" w:cs="Times New Roman"/>
                <w:szCs w:val="22"/>
                <w:lang w:val="en-GB"/>
              </w:rPr>
              <w:t xml:space="preserve"> </w:t>
            </w:r>
          </w:p>
        </w:tc>
      </w:tr>
      <w:tr w:rsidR="00363C3C" w:rsidRPr="00363C3C" w:rsidTr="00920E5B">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Coffee Break</w:t>
            </w:r>
          </w:p>
        </w:tc>
      </w:tr>
      <w:tr w:rsidR="00363C3C" w:rsidRPr="00363C3C" w:rsidTr="00920E5B">
        <w:tc>
          <w:tcPr>
            <w:tcW w:w="1560" w:type="dxa"/>
            <w:tcBorders>
              <w:top w:val="single" w:sz="4" w:space="0" w:color="auto"/>
              <w:left w:val="single" w:sz="4" w:space="0" w:color="auto"/>
              <w:bottom w:val="single" w:sz="4" w:space="0" w:color="auto"/>
              <w:right w:val="single" w:sz="4"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15:45 – 17:00</w:t>
            </w:r>
          </w:p>
        </w:tc>
        <w:tc>
          <w:tcPr>
            <w:tcW w:w="7938" w:type="dxa"/>
            <w:tcBorders>
              <w:top w:val="single" w:sz="4" w:space="0" w:color="auto"/>
              <w:left w:val="single" w:sz="4" w:space="0" w:color="auto"/>
              <w:bottom w:val="single" w:sz="4" w:space="0" w:color="auto"/>
              <w:right w:val="single" w:sz="4"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SESSION 4: Security Issues in Digital Financial Services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This session will consider the main security issues facing central banks in digital fiat currency. The session will also discuss technical measures and standards that can be implemented to address these issues and to ensure the security of financial transactions.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asciiTheme="minorHAnsi" w:hAnsiTheme="minorHAnsi" w:cs="Times New Roman"/>
                <w:szCs w:val="22"/>
                <w:lang w:val="en-GB"/>
              </w:rPr>
            </w:pPr>
          </w:p>
        </w:tc>
      </w:tr>
      <w:tr w:rsidR="00363C3C" w:rsidRPr="00363C3C" w:rsidTr="00920E5B">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SESSION 5: Architecture of DFC for Interoperability</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59"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This session will discuss the reference architecture of DFC with respect to the issuance, distribution at the various levels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59"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This session will also discuss the various interfaces for DFC to be distributed over the existing financial and non-financial services.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ind w:left="720"/>
              <w:contextualSpacing/>
              <w:jc w:val="left"/>
              <w:textAlignment w:val="baseline"/>
              <w:rPr>
                <w:rFonts w:asciiTheme="minorHAnsi" w:hAnsiTheme="minorHAnsi" w:cs="Times New Roman"/>
                <w:szCs w:val="22"/>
                <w:lang w:val="en-GB"/>
              </w:rPr>
            </w:pPr>
          </w:p>
        </w:tc>
      </w:tr>
      <w:tr w:rsidR="00363C3C" w:rsidRPr="00363C3C" w:rsidTr="00920E5B">
        <w:trPr>
          <w:trHeight w:val="531"/>
        </w:trPr>
        <w:tc>
          <w:tcPr>
            <w:tcW w:w="1560" w:type="dxa"/>
            <w:tcBorders>
              <w:top w:val="single" w:sz="4" w:space="0" w:color="auto"/>
              <w:left w:val="single" w:sz="4" w:space="0" w:color="auto"/>
              <w:bottom w:val="single" w:sz="4" w:space="0" w:color="auto"/>
              <w:right w:val="single" w:sz="4"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color w:val="FF0000"/>
                <w:szCs w:val="22"/>
                <w:lang w:val="en-GB"/>
              </w:rPr>
            </w:pPr>
            <w:r w:rsidRPr="00363C3C">
              <w:rPr>
                <w:rFonts w:asciiTheme="minorHAnsi" w:hAnsiTheme="minorHAnsi" w:cs="Times New Roman"/>
                <w:szCs w:val="22"/>
                <w:lang w:val="en-GB"/>
              </w:rPr>
              <w:t>18:15 – 19:15</w:t>
            </w:r>
          </w:p>
        </w:tc>
        <w:tc>
          <w:tcPr>
            <w:tcW w:w="7938" w:type="dxa"/>
            <w:tcBorders>
              <w:top w:val="single" w:sz="4" w:space="0" w:color="auto"/>
              <w:left w:val="single" w:sz="4" w:space="0" w:color="auto"/>
              <w:bottom w:val="single" w:sz="4" w:space="0" w:color="auto"/>
              <w:right w:val="single" w:sz="4" w:space="0" w:color="auto"/>
            </w:tcBorders>
            <w:vAlign w:val="bottom"/>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eastAsia="SimSun" w:hAnsiTheme="minorHAnsi" w:cs="Arial"/>
                <w:b/>
                <w:bCs/>
                <w:szCs w:val="22"/>
                <w:lang w:val="en-GB" w:eastAsia="zh-CN"/>
              </w:rPr>
            </w:pPr>
            <w:r w:rsidRPr="00363C3C">
              <w:rPr>
                <w:rFonts w:asciiTheme="minorHAnsi" w:eastAsia="SimSun" w:hAnsiTheme="minorHAnsi" w:cs="Arial"/>
                <w:b/>
                <w:bCs/>
                <w:szCs w:val="22"/>
                <w:lang w:val="en-GB" w:eastAsia="zh-CN"/>
              </w:rPr>
              <w:t>Networking Reception</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asciiTheme="minorHAnsi" w:eastAsia="SimSun" w:hAnsiTheme="minorHAnsi" w:cs="Arial"/>
                <w:b/>
                <w:bCs/>
                <w:szCs w:val="22"/>
                <w:lang w:val="en-GB" w:eastAsia="zh-CN"/>
              </w:rPr>
            </w:pPr>
          </w:p>
        </w:tc>
      </w:tr>
    </w:tbl>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asciiTheme="minorHAnsi" w:hAnsiTheme="minorHAnsi" w:cs="Times New Roman"/>
          <w:b/>
          <w:bCs/>
          <w:sz w:val="24"/>
          <w:szCs w:val="24"/>
          <w:lang w:val="en-GB"/>
        </w:rPr>
      </w:pPr>
      <w:r w:rsidRPr="00363C3C">
        <w:rPr>
          <w:rFonts w:asciiTheme="minorHAnsi" w:hAnsiTheme="minorHAnsi" w:cs="Times New Roman"/>
          <w:szCs w:val="22"/>
          <w:lang w:val="en-GB"/>
        </w:rPr>
        <w:br w:type="page"/>
      </w:r>
      <w:r w:rsidRPr="00363C3C">
        <w:rPr>
          <w:rFonts w:asciiTheme="minorHAnsi" w:hAnsiTheme="minorHAnsi" w:cs="Times New Roman"/>
          <w:b/>
          <w:bCs/>
          <w:sz w:val="24"/>
          <w:szCs w:val="24"/>
          <w:lang w:val="en-GB"/>
        </w:rPr>
        <w:lastRenderedPageBreak/>
        <w:t>ANNEX 3</w:t>
      </w:r>
    </w:p>
    <w:p w:rsidR="00363C3C" w:rsidRPr="00363C3C" w:rsidRDefault="00363C3C" w:rsidP="00363C3C">
      <w:pPr>
        <w:tabs>
          <w:tab w:val="clear" w:pos="794"/>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asciiTheme="minorHAnsi" w:hAnsiTheme="minorHAnsi" w:cs="Times New Roman"/>
          <w:b/>
          <w:sz w:val="24"/>
          <w:szCs w:val="24"/>
          <w:lang w:val="en-GB"/>
        </w:rPr>
      </w:pPr>
      <w:r w:rsidRPr="00363C3C">
        <w:rPr>
          <w:rFonts w:asciiTheme="minorHAnsi" w:hAnsiTheme="minorHAnsi" w:cs="Times New Roman"/>
          <w:b/>
          <w:sz w:val="24"/>
          <w:szCs w:val="24"/>
          <w:lang w:val="en-GB"/>
        </w:rPr>
        <w:t>Draft Agenda for the FG DFC Meeting</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63C3C" w:rsidRPr="00363C3C" w:rsidTr="00920E5B">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ind w:left="1426" w:hanging="1426"/>
              <w:jc w:val="center"/>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13 October 2017</w:t>
            </w:r>
          </w:p>
        </w:tc>
      </w:tr>
      <w:tr w:rsidR="00363C3C" w:rsidRPr="00363C3C" w:rsidTr="00920E5B">
        <w:trPr>
          <w:trHeight w:val="472"/>
        </w:trPr>
        <w:tc>
          <w:tcPr>
            <w:tcW w:w="1560" w:type="dxa"/>
            <w:tcBorders>
              <w:top w:val="single" w:sz="4" w:space="0" w:color="auto"/>
              <w:left w:val="single" w:sz="4" w:space="0" w:color="auto"/>
              <w:bottom w:val="single" w:sz="4" w:space="0" w:color="auto"/>
              <w:right w:val="single" w:sz="4" w:space="0" w:color="auto"/>
            </w:tcBorders>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08:30 – 09:30</w:t>
            </w:r>
          </w:p>
        </w:tc>
        <w:tc>
          <w:tcPr>
            <w:tcW w:w="7938" w:type="dxa"/>
            <w:tcBorders>
              <w:top w:val="single" w:sz="4" w:space="0" w:color="auto"/>
              <w:left w:val="single" w:sz="4" w:space="0" w:color="auto"/>
              <w:bottom w:val="single" w:sz="4" w:space="0" w:color="auto"/>
              <w:right w:val="single" w:sz="4" w:space="0" w:color="auto"/>
            </w:tcBorders>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 xml:space="preserve">Registration </w:t>
            </w:r>
          </w:p>
        </w:tc>
      </w:tr>
      <w:tr w:rsidR="00363C3C" w:rsidRPr="00363C3C" w:rsidTr="00920E5B">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b/>
                <w:bCs/>
                <w:szCs w:val="22"/>
                <w:lang w:val="en-GB"/>
              </w:rPr>
              <w:t>Opening plenary session</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hanging="357"/>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Welcome remarks </w:t>
            </w:r>
          </w:p>
          <w:p w:rsidR="00363C3C" w:rsidRPr="00363C3C" w:rsidRDefault="00363C3C" w:rsidP="00363C3C">
            <w:pPr>
              <w:numPr>
                <w:ilvl w:val="0"/>
                <w:numId w:val="14"/>
              </w:numPr>
              <w:tabs>
                <w:tab w:val="clear" w:pos="794"/>
                <w:tab w:val="left" w:pos="1134"/>
                <w:tab w:val="left" w:pos="1871"/>
                <w:tab w:val="left" w:pos="2268"/>
              </w:tabs>
              <w:overflowPunct w:val="0"/>
              <w:autoSpaceDE w:val="0"/>
              <w:autoSpaceDN w:val="0"/>
              <w:bidi w:val="0"/>
              <w:adjustRightInd w:val="0"/>
              <w:spacing w:after="120" w:line="276"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ITU/TSB </w:t>
            </w:r>
          </w:p>
          <w:p w:rsidR="00363C3C" w:rsidRPr="00363C3C" w:rsidRDefault="00363C3C" w:rsidP="00363C3C">
            <w:pPr>
              <w:numPr>
                <w:ilvl w:val="0"/>
                <w:numId w:val="14"/>
              </w:numPr>
              <w:tabs>
                <w:tab w:val="clear" w:pos="794"/>
                <w:tab w:val="left" w:pos="1134"/>
                <w:tab w:val="left" w:pos="1871"/>
                <w:tab w:val="left" w:pos="2268"/>
              </w:tabs>
              <w:overflowPunct w:val="0"/>
              <w:autoSpaceDE w:val="0"/>
              <w:autoSpaceDN w:val="0"/>
              <w:bidi w:val="0"/>
              <w:adjustRightInd w:val="0"/>
              <w:spacing w:after="120" w:line="276" w:lineRule="auto"/>
              <w:contextualSpacing/>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Focus Group Chairman </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hanging="357"/>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Focus Group rules, mailing list and ITU IPR policy </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hanging="357"/>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FG DFC Terms of Reference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76" w:lineRule="auto"/>
              <w:ind w:left="1338"/>
              <w:contextualSpacing/>
              <w:jc w:val="left"/>
              <w:textAlignment w:val="baseline"/>
              <w:rPr>
                <w:rFonts w:asciiTheme="minorHAnsi" w:hAnsiTheme="minorHAnsi" w:cs="Times New Roman"/>
                <w:szCs w:val="22"/>
                <w:lang w:val="en-GB"/>
              </w:rPr>
            </w:pPr>
          </w:p>
        </w:tc>
      </w:tr>
      <w:tr w:rsidR="00363C3C" w:rsidRPr="00363C3C" w:rsidTr="00920E5B">
        <w:trPr>
          <w:trHeight w:val="5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eastAsia="SimSun" w:hAnsiTheme="minorHAnsi" w:cs="Arial"/>
                <w:b/>
                <w:bCs/>
                <w:szCs w:val="22"/>
                <w:lang w:val="en-GB" w:eastAsia="zh-CN"/>
              </w:rPr>
            </w:pPr>
            <w:r w:rsidRPr="00363C3C">
              <w:rPr>
                <w:rFonts w:asciiTheme="minorHAnsi" w:hAnsiTheme="minorHAnsi" w:cs="Times New Roman"/>
                <w:b/>
                <w:bCs/>
                <w:szCs w:val="22"/>
                <w:lang w:val="en-GB"/>
              </w:rPr>
              <w:t xml:space="preserve">Coffee Break </w:t>
            </w:r>
          </w:p>
        </w:tc>
      </w:tr>
      <w:tr w:rsidR="00363C3C" w:rsidRPr="00363C3C" w:rsidTr="00920E5B">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10:45 – 12:30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eastAsia="Arial" w:hAnsiTheme="minorHAnsi" w:cs="Arial"/>
                <w:b/>
                <w:szCs w:val="22"/>
                <w:lang w:val="en-GB" w:eastAsia="en-GB"/>
              </w:rPr>
            </w:pPr>
            <w:r w:rsidRPr="00363C3C">
              <w:rPr>
                <w:rFonts w:asciiTheme="minorHAnsi" w:eastAsia="Arial" w:hAnsiTheme="minorHAnsi" w:cs="Arial"/>
                <w:b/>
                <w:szCs w:val="22"/>
                <w:lang w:val="en-GB" w:eastAsia="en-GB"/>
              </w:rPr>
              <w:t xml:space="preserve">Focus Group structure </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hanging="357"/>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 xml:space="preserve">Discussion on Focus Group structure </w:t>
            </w:r>
          </w:p>
          <w:p w:rsidR="00363C3C" w:rsidRPr="00363C3C" w:rsidRDefault="00363C3C" w:rsidP="00363C3C">
            <w:pPr>
              <w:numPr>
                <w:ilvl w:val="1"/>
                <w:numId w:val="13"/>
              </w:numPr>
              <w:tabs>
                <w:tab w:val="clear" w:pos="794"/>
                <w:tab w:val="left" w:pos="1134"/>
                <w:tab w:val="left" w:pos="1871"/>
                <w:tab w:val="left" w:pos="2268"/>
              </w:tabs>
              <w:overflowPunct w:val="0"/>
              <w:autoSpaceDE w:val="0"/>
              <w:autoSpaceDN w:val="0"/>
              <w:bidi w:val="0"/>
              <w:adjustRightInd w:val="0"/>
              <w:spacing w:after="120" w:line="240" w:lineRule="auto"/>
              <w:ind w:firstLine="40"/>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Working Groups mapping to FG DFC terms of reference and deliverables</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hanging="357"/>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FG DFC Management Team and Working Group leadership</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before="0" w:after="120" w:line="360" w:lineRule="auto"/>
              <w:ind w:left="714" w:hanging="357"/>
              <w:jc w:val="left"/>
              <w:textAlignment w:val="baseline"/>
              <w:rPr>
                <w:rFonts w:asciiTheme="minorHAnsi" w:eastAsia="Arial" w:hAnsiTheme="minorHAnsi" w:cs="Arial"/>
                <w:b/>
                <w:szCs w:val="22"/>
                <w:lang w:val="en-GB" w:eastAsia="en-GB"/>
              </w:rPr>
            </w:pPr>
            <w:r w:rsidRPr="00363C3C">
              <w:rPr>
                <w:rFonts w:asciiTheme="minorHAnsi" w:hAnsiTheme="minorHAnsi" w:cs="Times New Roman"/>
                <w:szCs w:val="22"/>
                <w:lang w:val="en-GB"/>
              </w:rPr>
              <w:t>Briefing on Working Group meetings in the afternoon</w:t>
            </w:r>
          </w:p>
        </w:tc>
      </w:tr>
      <w:tr w:rsidR="00363C3C" w:rsidRPr="00363C3C" w:rsidTr="00920E5B">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12:30 – 14:00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eastAsia="Arial" w:hAnsiTheme="minorHAnsi" w:cs="Arial"/>
                <w:b/>
                <w:szCs w:val="22"/>
                <w:lang w:val="en-GB" w:eastAsia="en-GB"/>
              </w:rPr>
            </w:pPr>
            <w:r w:rsidRPr="00363C3C">
              <w:rPr>
                <w:rFonts w:asciiTheme="minorHAnsi" w:eastAsia="Arial" w:hAnsiTheme="minorHAnsi" w:cs="Arial"/>
                <w:b/>
                <w:szCs w:val="22"/>
                <w:lang w:val="en-GB" w:eastAsia="en-GB"/>
              </w:rPr>
              <w:t>Lunch</w:t>
            </w:r>
          </w:p>
        </w:tc>
      </w:tr>
      <w:tr w:rsidR="00363C3C" w:rsidRPr="00363C3C" w:rsidTr="00920E5B">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14:00 – 16:00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eastAsia="Arial" w:hAnsiTheme="minorHAnsi" w:cs="Arial"/>
                <w:b/>
                <w:szCs w:val="22"/>
                <w:lang w:val="en-GB" w:eastAsia="en-GB"/>
              </w:rPr>
              <w:t>Working Group Meetings (in parallel)</w:t>
            </w:r>
          </w:p>
        </w:tc>
      </w:tr>
      <w:tr w:rsidR="00363C3C" w:rsidRPr="00363C3C" w:rsidTr="00920E5B">
        <w:trPr>
          <w:trHeight w:val="4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16:00 – 16:15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Cs w:val="22"/>
                <w:lang w:val="en-GB"/>
              </w:rPr>
            </w:pPr>
            <w:r w:rsidRPr="00363C3C">
              <w:rPr>
                <w:rFonts w:asciiTheme="minorHAnsi" w:eastAsia="Arial" w:hAnsiTheme="minorHAnsi" w:cs="Arial"/>
                <w:b/>
                <w:szCs w:val="22"/>
                <w:lang w:val="en-GB" w:eastAsia="en-GB"/>
              </w:rPr>
              <w:t>Coffee Break</w:t>
            </w:r>
          </w:p>
        </w:tc>
      </w:tr>
      <w:tr w:rsidR="00363C3C" w:rsidRPr="00363C3C" w:rsidTr="00920E5B">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16:15 – 17:30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eastAsia="Arial" w:hAnsiTheme="minorHAnsi" w:cs="Arial"/>
                <w:b/>
                <w:szCs w:val="22"/>
                <w:lang w:val="en-GB" w:eastAsia="en-GB"/>
              </w:rPr>
              <w:t>Working Group Meetings (in parallel)</w:t>
            </w:r>
          </w:p>
        </w:tc>
      </w:tr>
      <w:tr w:rsidR="00363C3C" w:rsidRPr="00363C3C" w:rsidTr="00920E5B">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17:30 – 18:30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Cs w:val="22"/>
                <w:lang w:val="en-GB"/>
              </w:rPr>
            </w:pPr>
            <w:r w:rsidRPr="00363C3C">
              <w:rPr>
                <w:rFonts w:asciiTheme="minorHAnsi" w:eastAsia="Arial" w:hAnsiTheme="minorHAnsi" w:cs="Arial"/>
                <w:b/>
                <w:szCs w:val="22"/>
                <w:lang w:val="en-GB" w:eastAsia="en-GB"/>
              </w:rPr>
              <w:t>Closing</w:t>
            </w:r>
            <w:r w:rsidRPr="00363C3C">
              <w:rPr>
                <w:rFonts w:asciiTheme="minorHAnsi" w:hAnsiTheme="minorHAnsi" w:cs="Times New Roman"/>
                <w:szCs w:val="22"/>
                <w:lang w:val="en-GB"/>
              </w:rPr>
              <w:t xml:space="preserve"> </w:t>
            </w:r>
            <w:r w:rsidRPr="00363C3C">
              <w:rPr>
                <w:rFonts w:asciiTheme="minorHAnsi" w:eastAsia="Arial" w:hAnsiTheme="minorHAnsi" w:cs="Arial"/>
                <w:b/>
                <w:szCs w:val="22"/>
                <w:lang w:val="en-GB" w:eastAsia="en-GB"/>
              </w:rPr>
              <w:t>Plenary</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jc w:val="left"/>
              <w:textAlignment w:val="baseline"/>
              <w:rPr>
                <w:rFonts w:asciiTheme="minorHAnsi" w:hAnsiTheme="minorHAnsi" w:cs="Times New Roman"/>
                <w:b/>
                <w:bCs/>
                <w:szCs w:val="22"/>
                <w:lang w:val="en-GB"/>
              </w:rPr>
            </w:pPr>
            <w:r w:rsidRPr="00363C3C">
              <w:rPr>
                <w:rFonts w:asciiTheme="minorHAnsi" w:hAnsiTheme="minorHAnsi" w:cs="Times New Roman"/>
                <w:szCs w:val="22"/>
                <w:lang w:val="en-GB"/>
              </w:rPr>
              <w:t xml:space="preserve">Fireside Chat: A conversation with Klaus </w:t>
            </w:r>
            <w:proofErr w:type="spellStart"/>
            <w:r w:rsidRPr="00363C3C">
              <w:rPr>
                <w:rFonts w:asciiTheme="minorHAnsi" w:hAnsiTheme="minorHAnsi" w:cs="Times New Roman"/>
                <w:szCs w:val="22"/>
                <w:lang w:val="en-GB"/>
              </w:rPr>
              <w:t>Loeber</w:t>
            </w:r>
            <w:proofErr w:type="spellEnd"/>
            <w:r w:rsidRPr="00363C3C">
              <w:rPr>
                <w:rFonts w:asciiTheme="minorHAnsi" w:hAnsiTheme="minorHAnsi" w:cs="Times New Roman"/>
                <w:szCs w:val="22"/>
                <w:lang w:val="en-GB"/>
              </w:rPr>
              <w:t>, Bank for International Settlements (BIS)</w:t>
            </w:r>
          </w:p>
          <w:p w:rsidR="00363C3C" w:rsidRPr="00363C3C" w:rsidRDefault="00363C3C" w:rsidP="00363C3C">
            <w:pPr>
              <w:numPr>
                <w:ilvl w:val="1"/>
                <w:numId w:val="13"/>
              </w:numPr>
              <w:tabs>
                <w:tab w:val="clear" w:pos="794"/>
                <w:tab w:val="left" w:pos="1134"/>
                <w:tab w:val="left" w:pos="1871"/>
                <w:tab w:val="left" w:pos="2268"/>
              </w:tabs>
              <w:overflowPunct w:val="0"/>
              <w:autoSpaceDE w:val="0"/>
              <w:autoSpaceDN w:val="0"/>
              <w:bidi w:val="0"/>
              <w:adjustRightInd w:val="0"/>
              <w:spacing w:after="120" w:line="240" w:lineRule="auto"/>
              <w:ind w:firstLine="40"/>
              <w:jc w:val="left"/>
              <w:textAlignment w:val="baseline"/>
              <w:rPr>
                <w:rFonts w:asciiTheme="minorHAnsi" w:hAnsiTheme="minorHAnsi" w:cs="Times New Roman"/>
                <w:b/>
                <w:bCs/>
                <w:szCs w:val="22"/>
                <w:lang w:val="en-GB"/>
              </w:rPr>
            </w:pPr>
            <w:r w:rsidRPr="00363C3C">
              <w:rPr>
                <w:rFonts w:asciiTheme="minorHAnsi" w:hAnsiTheme="minorHAnsi" w:cs="Times New Roman"/>
                <w:szCs w:val="22"/>
                <w:lang w:val="en-GB"/>
              </w:rPr>
              <w:t xml:space="preserve">An update on BIS/CPMI Digital Currency Working Group (BIS perspective) – Klaus </w:t>
            </w:r>
            <w:proofErr w:type="spellStart"/>
            <w:r w:rsidRPr="00363C3C">
              <w:rPr>
                <w:rFonts w:asciiTheme="minorHAnsi" w:hAnsiTheme="minorHAnsi" w:cs="Times New Roman"/>
                <w:szCs w:val="22"/>
                <w:lang w:val="en-GB"/>
              </w:rPr>
              <w:t>Loeber</w:t>
            </w:r>
            <w:proofErr w:type="spellEnd"/>
            <w:r w:rsidRPr="00363C3C">
              <w:rPr>
                <w:rFonts w:asciiTheme="minorHAnsi" w:hAnsiTheme="minorHAnsi" w:cs="Times New Roman"/>
                <w:szCs w:val="22"/>
                <w:lang w:val="en-GB"/>
              </w:rPr>
              <w:t xml:space="preserve">, CPMI </w:t>
            </w:r>
          </w:p>
          <w:p w:rsidR="00363C3C" w:rsidRPr="00363C3C" w:rsidRDefault="00363C3C" w:rsidP="00363C3C">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jc w:val="left"/>
              <w:textAlignment w:val="baseline"/>
              <w:rPr>
                <w:rFonts w:asciiTheme="minorHAnsi" w:hAnsiTheme="minorHAnsi" w:cs="Times New Roman"/>
                <w:szCs w:val="22"/>
                <w:lang w:val="en-GB"/>
              </w:rPr>
            </w:pPr>
            <w:r w:rsidRPr="00363C3C">
              <w:rPr>
                <w:rFonts w:asciiTheme="minorHAnsi" w:hAnsiTheme="minorHAnsi" w:cs="Times New Roman"/>
                <w:szCs w:val="22"/>
                <w:lang w:val="en-GB"/>
              </w:rPr>
              <w:t>Closing panel: report-outs from Working Groups</w:t>
            </w:r>
          </w:p>
        </w:tc>
      </w:tr>
    </w:tbl>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0"/>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0"/>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0"/>
          <w:lang w:val="en-GB"/>
        </w:rPr>
      </w:pPr>
    </w:p>
    <w:p w:rsidR="00363C3C" w:rsidRPr="00363C3C" w:rsidRDefault="00363C3C" w:rsidP="00363C3C">
      <w:pPr>
        <w:tabs>
          <w:tab w:val="clear" w:pos="794"/>
        </w:tabs>
        <w:bidi w:val="0"/>
        <w:spacing w:before="0" w:line="240" w:lineRule="auto"/>
        <w:jc w:val="center"/>
        <w:rPr>
          <w:rFonts w:cs="Times New Roman"/>
          <w:b/>
          <w:bCs/>
          <w:sz w:val="24"/>
          <w:szCs w:val="20"/>
          <w:lang w:val="en-GB"/>
        </w:rPr>
      </w:pPr>
      <w:r w:rsidRPr="00363C3C">
        <w:rPr>
          <w:rFonts w:cs="Times New Roman"/>
          <w:b/>
          <w:bCs/>
          <w:sz w:val="24"/>
          <w:szCs w:val="20"/>
          <w:lang w:val="en-GB"/>
        </w:rPr>
        <w:br w:type="page"/>
      </w:r>
      <w:r w:rsidRPr="00363C3C">
        <w:rPr>
          <w:rFonts w:cs="Times New Roman"/>
          <w:b/>
          <w:bCs/>
          <w:sz w:val="24"/>
          <w:szCs w:val="20"/>
          <w:lang w:val="en-GB"/>
        </w:rPr>
        <w:lastRenderedPageBreak/>
        <w:t>ANNEX 4</w:t>
      </w:r>
    </w:p>
    <w:p w:rsidR="00363C3C" w:rsidRPr="00363C3C" w:rsidRDefault="00363C3C" w:rsidP="00363C3C">
      <w:pPr>
        <w:tabs>
          <w:tab w:val="clear" w:pos="794"/>
        </w:tabs>
        <w:bidi w:val="0"/>
        <w:spacing w:before="0" w:line="240" w:lineRule="auto"/>
        <w:jc w:val="center"/>
        <w:rPr>
          <w:rFonts w:cs="Times New Roman"/>
          <w:b/>
          <w:bCs/>
          <w:sz w:val="24"/>
          <w:szCs w:val="20"/>
          <w:lang w:val="en-GB"/>
        </w:rPr>
      </w:pPr>
      <w:r w:rsidRPr="00363C3C">
        <w:rPr>
          <w:rFonts w:cs="Times New Roman"/>
          <w:b/>
          <w:bCs/>
          <w:sz w:val="24"/>
          <w:szCs w:val="20"/>
          <w:lang w:val="en-GB"/>
        </w:rPr>
        <w:t>FUNDING REQUEST FOR EXPERTS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4"/>
          <w:szCs w:val="4"/>
          <w:lang w:val="en-GB"/>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363C3C" w:rsidRPr="00363C3C" w:rsidTr="00920E5B">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16"/>
                <w:szCs w:val="20"/>
                <w:lang w:val="en-GB"/>
              </w:rPr>
            </w:pPr>
            <w:r w:rsidRPr="00363C3C">
              <w:rPr>
                <w:rFonts w:cs="Times New Roman"/>
                <w:noProof/>
                <w:sz w:val="16"/>
                <w:szCs w:val="20"/>
                <w:lang w:val="en-GB" w:eastAsia="zh-CN"/>
              </w:rPr>
              <w:drawing>
                <wp:inline distT="0" distB="0" distL="0" distR="0" wp14:anchorId="6BC262CC" wp14:editId="1B550A86">
                  <wp:extent cx="629920" cy="664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center"/>
              <w:textAlignment w:val="baseline"/>
              <w:rPr>
                <w:rFonts w:cs="Times New Roman"/>
                <w:b/>
                <w:bCs/>
                <w:szCs w:val="18"/>
                <w:lang w:val="en-GB"/>
              </w:rPr>
            </w:pPr>
            <w:r w:rsidRPr="00363C3C">
              <w:rPr>
                <w:rFonts w:cs="Times New Roman"/>
                <w:b/>
                <w:bCs/>
                <w:szCs w:val="18"/>
                <w:lang w:val="en-GB"/>
              </w:rPr>
              <w:t>ITU-T Focus Group Digital Currency including Digital Fiat Currency (FG DFC)</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center"/>
              <w:textAlignment w:val="baseline"/>
              <w:rPr>
                <w:rFonts w:cs="Times New Roman"/>
                <w:b/>
                <w:bCs/>
                <w:szCs w:val="18"/>
                <w:lang w:val="en-GB"/>
              </w:rPr>
            </w:pPr>
            <w:r w:rsidRPr="00363C3C">
              <w:rPr>
                <w:rFonts w:cs="Times New Roman"/>
                <w:b/>
                <w:bCs/>
                <w:szCs w:val="18"/>
                <w:lang w:val="en-GB"/>
              </w:rPr>
              <w:t>12-13 October 2017, Auditorium and Conference Room in CASS,</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center"/>
              <w:textAlignment w:val="baseline"/>
              <w:rPr>
                <w:rFonts w:cs="Times New Roman"/>
                <w:b/>
                <w:bCs/>
                <w:sz w:val="24"/>
                <w:szCs w:val="20"/>
                <w:lang w:val="en-GB"/>
              </w:rPr>
            </w:pPr>
            <w:r w:rsidRPr="00363C3C">
              <w:rPr>
                <w:rFonts w:cs="Times New Roman"/>
                <w:b/>
                <w:bCs/>
                <w:szCs w:val="18"/>
                <w:lang w:val="en-GB"/>
              </w:rPr>
              <w:t>Beijing, China</w:t>
            </w:r>
          </w:p>
        </w:tc>
        <w:tc>
          <w:tcPr>
            <w:tcW w:w="1171" w:type="dxa"/>
            <w:tcBorders>
              <w:top w:val="single" w:sz="6" w:space="0" w:color="auto"/>
              <w:left w:val="nil"/>
              <w:bottom w:val="single" w:sz="6" w:space="0" w:color="auto"/>
              <w:right w:val="single" w:sz="6" w:space="0" w:color="auto"/>
            </w:tcBorders>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363C3C">
              <w:rPr>
                <w:rFonts w:cs="Times New Roman"/>
                <w:noProof/>
                <w:sz w:val="24"/>
                <w:szCs w:val="20"/>
                <w:lang w:val="en-GB" w:eastAsia="zh-CN"/>
              </w:rPr>
              <w:drawing>
                <wp:inline distT="0" distB="0" distL="0" distR="0" wp14:anchorId="28816510" wp14:editId="070EDB00">
                  <wp:extent cx="629920" cy="664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363C3C" w:rsidRPr="00363C3C" w:rsidTr="00920E5B">
        <w:trPr>
          <w:trHeight w:val="823"/>
          <w:jc w:val="center"/>
        </w:trPr>
        <w:tc>
          <w:tcPr>
            <w:tcW w:w="1693" w:type="dxa"/>
            <w:gridSpan w:val="3"/>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iCs/>
                <w:sz w:val="20"/>
                <w:szCs w:val="20"/>
                <w:lang w:val="en-GB"/>
              </w:rPr>
            </w:pPr>
            <w:r w:rsidRPr="00363C3C">
              <w:rPr>
                <w:rFonts w:cs="Times New Roman"/>
                <w:b/>
                <w:bCs/>
                <w:iCs/>
                <w:sz w:val="20"/>
                <w:szCs w:val="20"/>
                <w:lang w:val="en-GB"/>
              </w:rPr>
              <w:t>Please return to:</w:t>
            </w:r>
          </w:p>
        </w:tc>
        <w:tc>
          <w:tcPr>
            <w:tcW w:w="4160" w:type="dxa"/>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0"/>
                <w:szCs w:val="20"/>
                <w:lang w:val="en-GB"/>
              </w:rPr>
            </w:pPr>
            <w:r w:rsidRPr="00363C3C">
              <w:rPr>
                <w:rFonts w:cs="Times New Roman"/>
                <w:b/>
                <w:bCs/>
                <w:sz w:val="20"/>
                <w:szCs w:val="20"/>
                <w:lang w:val="en-GB"/>
              </w:rPr>
              <w:t>ITU, Geneva (Switzerland)</w:t>
            </w:r>
          </w:p>
        </w:tc>
        <w:tc>
          <w:tcPr>
            <w:tcW w:w="3854" w:type="dxa"/>
            <w:gridSpan w:val="3"/>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0"/>
                <w:szCs w:val="20"/>
                <w:lang w:val="en-GB"/>
              </w:rPr>
            </w:pPr>
            <w:r w:rsidRPr="00363C3C">
              <w:rPr>
                <w:rFonts w:cs="Times New Roman"/>
                <w:b/>
                <w:bCs/>
                <w:sz w:val="20"/>
                <w:szCs w:val="20"/>
                <w:lang w:val="en-GB"/>
              </w:rPr>
              <w:t xml:space="preserve">E-mail : </w:t>
            </w:r>
            <w:r w:rsidRPr="00363C3C">
              <w:rPr>
                <w:rFonts w:cs="Times New Roman"/>
                <w:b/>
                <w:bCs/>
                <w:sz w:val="20"/>
                <w:szCs w:val="20"/>
                <w:lang w:val="en-GB"/>
              </w:rPr>
              <w:tab/>
            </w:r>
            <w:hyperlink r:id="rId30" w:history="1">
              <w:r w:rsidRPr="00363C3C">
                <w:rPr>
                  <w:rFonts w:cs="Times New Roman"/>
                  <w:b/>
                  <w:bCs/>
                  <w:color w:val="0000FF"/>
                  <w:sz w:val="20"/>
                  <w:szCs w:val="20"/>
                  <w:u w:val="single"/>
                  <w:lang w:val="en-GB"/>
                </w:rPr>
                <w:t>tsbfgdfc@itu.int</w:t>
              </w:r>
            </w:hyperlink>
            <w:r w:rsidRPr="00363C3C">
              <w:rPr>
                <w:rFonts w:cs="Times New Roman"/>
                <w:b/>
                <w:bCs/>
                <w:sz w:val="20"/>
                <w:szCs w:val="20"/>
                <w:lang w:val="en-GB"/>
              </w:rPr>
              <w:t xml:space="preserve">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363C3C">
              <w:rPr>
                <w:rFonts w:cs="Times New Roman"/>
                <w:b/>
                <w:bCs/>
                <w:sz w:val="20"/>
                <w:szCs w:val="20"/>
                <w:lang w:val="en-GB"/>
              </w:rPr>
              <w:tab/>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363C3C" w:rsidRPr="00363C3C" w:rsidTr="00920E5B">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after="120" w:line="240" w:lineRule="auto"/>
              <w:jc w:val="center"/>
              <w:textAlignment w:val="baseline"/>
              <w:rPr>
                <w:rFonts w:cs="Times New Roman"/>
                <w:b/>
                <w:iCs/>
                <w:sz w:val="24"/>
                <w:szCs w:val="20"/>
                <w:lang w:val="en-GB"/>
              </w:rPr>
            </w:pPr>
            <w:r w:rsidRPr="00363C3C">
              <w:rPr>
                <w:rFonts w:cs="Times New Roman"/>
                <w:b/>
                <w:iCs/>
                <w:sz w:val="24"/>
                <w:szCs w:val="20"/>
                <w:lang w:val="en-GB"/>
              </w:rPr>
              <w:t xml:space="preserve">Request for funding to be submitted before </w:t>
            </w:r>
            <w:r w:rsidRPr="00363C3C">
              <w:rPr>
                <w:rFonts w:cs="Times New Roman"/>
                <w:b/>
                <w:iCs/>
                <w:sz w:val="24"/>
                <w:szCs w:val="20"/>
                <w:lang w:val="en-GB"/>
              </w:rPr>
              <w:br/>
            </w:r>
            <w:r w:rsidRPr="00363C3C">
              <w:rPr>
                <w:rFonts w:eastAsia="Malgun Gothic" w:cs="Times New Roman"/>
                <w:b/>
                <w:bCs/>
                <w:sz w:val="24"/>
                <w:szCs w:val="20"/>
                <w:lang w:val="en-GB"/>
              </w:rPr>
              <w:t>31 August 2017</w:t>
            </w:r>
          </w:p>
        </w:tc>
      </w:tr>
      <w:tr w:rsidR="00363C3C" w:rsidRPr="00363C3C" w:rsidTr="00920E5B">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80" w:line="240" w:lineRule="auto"/>
              <w:jc w:val="center"/>
              <w:textAlignment w:val="baseline"/>
              <w:rPr>
                <w:rFonts w:cs="Times New Roman"/>
                <w:b/>
                <w:bCs/>
                <w:sz w:val="18"/>
                <w:szCs w:val="18"/>
                <w:u w:val="single"/>
                <w:lang w:val="en-GB"/>
              </w:rPr>
            </w:pPr>
            <w:r w:rsidRPr="00363C3C">
              <w:rPr>
                <w:rFonts w:cs="Times New Roman"/>
                <w:b/>
                <w:bCs/>
                <w:sz w:val="18"/>
                <w:szCs w:val="18"/>
                <w:u w:val="single"/>
                <w:lang w:val="en-GB"/>
              </w:rPr>
              <w:t>Note: All fields on the form should be completed</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80" w:line="240" w:lineRule="auto"/>
              <w:jc w:val="left"/>
              <w:textAlignment w:val="baseline"/>
              <w:rPr>
                <w:rFonts w:cs="Times New Roman"/>
                <w:b/>
                <w:sz w:val="18"/>
                <w:szCs w:val="18"/>
                <w:lang w:val="en-GB"/>
              </w:rPr>
            </w:pPr>
            <w:r w:rsidRPr="00363C3C">
              <w:rPr>
                <w:rFonts w:cs="Times New Roman"/>
                <w:sz w:val="18"/>
                <w:szCs w:val="18"/>
                <w:lang w:val="en-GB"/>
              </w:rPr>
              <w:t>Registration Confirmation ID No.: …….………………. (obtained after online registration)</w:t>
            </w:r>
            <w:r w:rsidRPr="00363C3C">
              <w:rPr>
                <w:rFonts w:cs="Times New Roman"/>
                <w:sz w:val="18"/>
                <w:szCs w:val="18"/>
                <w:lang w:val="en-GB"/>
              </w:rPr>
              <w:br/>
            </w:r>
            <w:r w:rsidRPr="00363C3C">
              <w:rPr>
                <w:rFonts w:cs="Times New Roman"/>
                <w:sz w:val="18"/>
                <w:szCs w:val="18"/>
                <w:lang w:val="en-GB"/>
              </w:rPr>
              <w:br/>
            </w:r>
            <w:r w:rsidRPr="00363C3C">
              <w:rPr>
                <w:rFonts w:cs="Times New Roman"/>
                <w:b/>
                <w:sz w:val="18"/>
                <w:szCs w:val="18"/>
                <w:lang w:val="en-GB"/>
              </w:rPr>
              <w:t xml:space="preserve">Country: </w:t>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240" w:line="240" w:lineRule="auto"/>
              <w:jc w:val="left"/>
              <w:textAlignment w:val="baseline"/>
              <w:rPr>
                <w:rFonts w:cs="Times New Roman"/>
                <w:sz w:val="18"/>
                <w:szCs w:val="18"/>
                <w:lang w:val="en-GB"/>
              </w:rPr>
            </w:pPr>
            <w:r w:rsidRPr="00363C3C">
              <w:rPr>
                <w:rFonts w:cs="Times New Roman"/>
                <w:b/>
                <w:sz w:val="18"/>
                <w:szCs w:val="18"/>
                <w:lang w:val="en-GB"/>
              </w:rPr>
              <w:t>_____________________________________________________________________________________________________</w:t>
            </w:r>
          </w:p>
          <w:p w:rsidR="00363C3C" w:rsidRPr="00363C3C" w:rsidRDefault="00363C3C" w:rsidP="00363C3C">
            <w:pPr>
              <w:tabs>
                <w:tab w:val="clear" w:pos="794"/>
                <w:tab w:val="left" w:pos="170"/>
                <w:tab w:val="left" w:pos="1134"/>
                <w:tab w:val="left" w:pos="1701"/>
                <w:tab w:val="left" w:pos="1871"/>
                <w:tab w:val="left" w:pos="2268"/>
                <w:tab w:val="left" w:pos="3686"/>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r w:rsidRPr="00363C3C">
              <w:rPr>
                <w:rFonts w:cs="Times New Roman"/>
                <w:b/>
                <w:sz w:val="18"/>
                <w:szCs w:val="18"/>
                <w:lang w:val="en-GB"/>
              </w:rPr>
              <w:t xml:space="preserve">Name of the Administration/Organization/Company: </w:t>
            </w:r>
          </w:p>
          <w:p w:rsidR="00363C3C" w:rsidRPr="00363C3C" w:rsidRDefault="00363C3C" w:rsidP="00363C3C">
            <w:pPr>
              <w:tabs>
                <w:tab w:val="clear" w:pos="794"/>
                <w:tab w:val="left" w:pos="170"/>
                <w:tab w:val="left" w:pos="1134"/>
                <w:tab w:val="left" w:pos="1701"/>
                <w:tab w:val="left" w:pos="1871"/>
                <w:tab w:val="left" w:pos="2268"/>
                <w:tab w:val="left" w:pos="3686"/>
                <w:tab w:val="right" w:leader="underscore" w:pos="10773"/>
              </w:tabs>
              <w:overflowPunct w:val="0"/>
              <w:autoSpaceDE w:val="0"/>
              <w:autoSpaceDN w:val="0"/>
              <w:bidi w:val="0"/>
              <w:adjustRightInd w:val="0"/>
              <w:spacing w:before="240" w:line="240" w:lineRule="auto"/>
              <w:jc w:val="left"/>
              <w:textAlignment w:val="baseline"/>
              <w:rPr>
                <w:rFonts w:cs="Times New Roman"/>
                <w:b/>
                <w:sz w:val="18"/>
                <w:szCs w:val="18"/>
                <w:lang w:val="en-GB"/>
              </w:rPr>
            </w:pPr>
            <w:r w:rsidRPr="00363C3C">
              <w:rPr>
                <w:rFonts w:cs="Times New Roman"/>
                <w:b/>
                <w:sz w:val="18"/>
                <w:szCs w:val="18"/>
                <w:lang w:val="en-GB"/>
              </w:rPr>
              <w:t>_____________________________________________________________________</w:t>
            </w:r>
          </w:p>
          <w:p w:rsidR="00363C3C" w:rsidRPr="00363C3C" w:rsidRDefault="00363C3C" w:rsidP="00363C3C">
            <w:pP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240" w:after="240" w:line="240" w:lineRule="auto"/>
              <w:jc w:val="left"/>
              <w:textAlignment w:val="baseline"/>
              <w:rPr>
                <w:rFonts w:cs="Times New Roman"/>
                <w:b/>
                <w:sz w:val="18"/>
                <w:szCs w:val="18"/>
                <w:lang w:val="en-GB"/>
              </w:rPr>
            </w:pPr>
            <w:r w:rsidRPr="00363C3C">
              <w:rPr>
                <w:rFonts w:cs="Times New Roman"/>
                <w:b/>
                <w:sz w:val="18"/>
                <w:szCs w:val="18"/>
                <w:lang w:val="en-GB"/>
              </w:rPr>
              <w:t xml:space="preserve">Title (Mr / Ms) _____________  (family name) </w:t>
            </w:r>
            <w:r w:rsidRPr="00363C3C">
              <w:rPr>
                <w:rFonts w:cs="Times New Roman"/>
                <w:b/>
                <w:sz w:val="18"/>
                <w:szCs w:val="18"/>
                <w:lang w:val="en-GB"/>
              </w:rPr>
              <w:tab/>
              <w:t>________________________________________________________</w:t>
            </w:r>
          </w:p>
          <w:p w:rsidR="00363C3C" w:rsidRPr="00363C3C" w:rsidRDefault="00363C3C" w:rsidP="00363C3C">
            <w:pP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r w:rsidRPr="00363C3C">
              <w:rPr>
                <w:rFonts w:cs="Times New Roman"/>
                <w:b/>
                <w:sz w:val="18"/>
                <w:szCs w:val="18"/>
                <w:lang w:val="en-GB"/>
              </w:rPr>
              <w:t>(given name) ________________________________________________________</w:t>
            </w:r>
          </w:p>
          <w:p w:rsidR="00363C3C" w:rsidRPr="00363C3C" w:rsidRDefault="00363C3C" w:rsidP="00363C3C">
            <w:pPr>
              <w:tabs>
                <w:tab w:val="clear" w:pos="794"/>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p>
        </w:tc>
      </w:tr>
      <w:tr w:rsidR="00363C3C" w:rsidRPr="00363C3C" w:rsidTr="00920E5B">
        <w:trPr>
          <w:cantSplit/>
          <w:trHeight w:val="2808"/>
          <w:jc w:val="center"/>
        </w:trPr>
        <w:tc>
          <w:tcPr>
            <w:tcW w:w="9707" w:type="dxa"/>
            <w:gridSpan w:val="7"/>
            <w:tcBorders>
              <w:top w:val="nil"/>
              <w:left w:val="single" w:sz="6" w:space="0" w:color="auto"/>
              <w:bottom w:val="single" w:sz="6" w:space="0" w:color="auto"/>
              <w:right w:val="single" w:sz="6" w:space="0" w:color="auto"/>
            </w:tcBorders>
          </w:tcPr>
          <w:p w:rsidR="00363C3C" w:rsidRPr="00363C3C" w:rsidRDefault="00363C3C" w:rsidP="00363C3C">
            <w:pP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r w:rsidRPr="00363C3C">
              <w:rPr>
                <w:rFonts w:cs="Times New Roman"/>
                <w:b/>
                <w:sz w:val="18"/>
                <w:szCs w:val="18"/>
                <w:lang w:val="en-GB"/>
              </w:rPr>
              <w:t>Address: _______________________________________________________________________________________________</w:t>
            </w:r>
          </w:p>
          <w:p w:rsidR="00363C3C" w:rsidRPr="00363C3C" w:rsidRDefault="00363C3C" w:rsidP="00363C3C">
            <w:pP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cs="Times New Roman"/>
                <w:b/>
                <w:sz w:val="18"/>
                <w:szCs w:val="18"/>
                <w:lang w:val="en-GB"/>
              </w:rPr>
            </w:pPr>
            <w:r w:rsidRPr="00363C3C">
              <w:rPr>
                <w:rFonts w:cs="Times New Roman"/>
                <w:b/>
                <w:sz w:val="18"/>
                <w:szCs w:val="18"/>
                <w:lang w:val="en-GB"/>
              </w:rPr>
              <w:t>_______________________________________________________________________________________________________</w:t>
            </w:r>
          </w:p>
          <w:p w:rsidR="00363C3C" w:rsidRPr="00363C3C" w:rsidRDefault="00363C3C" w:rsidP="00363C3C">
            <w:pPr>
              <w:tabs>
                <w:tab w:val="clear" w:pos="794"/>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cs="Times New Roman"/>
                <w:b/>
                <w:sz w:val="18"/>
                <w:szCs w:val="18"/>
                <w:lang w:val="en-GB"/>
              </w:rPr>
            </w:pPr>
          </w:p>
          <w:p w:rsidR="00363C3C" w:rsidRPr="00363C3C" w:rsidRDefault="00363C3C" w:rsidP="00363C3C">
            <w:pPr>
              <w:tabs>
                <w:tab w:val="clear" w:pos="794"/>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cs="Times New Roman"/>
                <w:b/>
                <w:sz w:val="18"/>
                <w:szCs w:val="18"/>
              </w:rPr>
            </w:pPr>
            <w:r w:rsidRPr="00363C3C">
              <w:rPr>
                <w:rFonts w:cs="Times New Roman"/>
                <w:b/>
                <w:sz w:val="18"/>
                <w:szCs w:val="18"/>
              </w:rPr>
              <w:t>Tel.: ____________________________  E-mail: ______________________________________</w:t>
            </w:r>
          </w:p>
          <w:p w:rsidR="00363C3C" w:rsidRPr="00363C3C" w:rsidRDefault="00363C3C" w:rsidP="00363C3C">
            <w:pPr>
              <w:tabs>
                <w:tab w:val="clear" w:pos="794"/>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8"/>
                <w:szCs w:val="18"/>
              </w:rPr>
            </w:pPr>
          </w:p>
          <w:p w:rsidR="00363C3C" w:rsidRPr="00363C3C" w:rsidRDefault="00363C3C" w:rsidP="00363C3C">
            <w:pPr>
              <w:tabs>
                <w:tab w:val="clear" w:pos="794"/>
                <w:tab w:val="left" w:pos="170"/>
                <w:tab w:val="left" w:pos="1134"/>
                <w:tab w:val="left" w:pos="1701"/>
                <w:tab w:val="left" w:pos="1871"/>
                <w:tab w:val="left" w:pos="2268"/>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8"/>
                <w:szCs w:val="18"/>
              </w:rPr>
            </w:pPr>
            <w:r w:rsidRPr="00363C3C">
              <w:rPr>
                <w:rFonts w:cs="Times New Roman"/>
                <w:b/>
                <w:sz w:val="18"/>
                <w:szCs w:val="18"/>
              </w:rPr>
              <w:t>PASSPORT INFORMATION :</w:t>
            </w:r>
          </w:p>
          <w:p w:rsidR="00363C3C" w:rsidRPr="00363C3C" w:rsidRDefault="00363C3C" w:rsidP="00363C3C">
            <w:pPr>
              <w:tabs>
                <w:tab w:val="clear" w:pos="794"/>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r w:rsidRPr="00363C3C">
              <w:rPr>
                <w:rFonts w:cs="Times New Roman"/>
                <w:b/>
                <w:sz w:val="18"/>
                <w:szCs w:val="18"/>
                <w:lang w:val="en-GB"/>
              </w:rPr>
              <w:t xml:space="preserve">Date of birth: _____________  Passport number: ________________  Nationality: ___________________________________  </w:t>
            </w:r>
          </w:p>
          <w:p w:rsidR="00363C3C" w:rsidRPr="00363C3C" w:rsidRDefault="00363C3C" w:rsidP="00363C3C">
            <w:pPr>
              <w:tabs>
                <w:tab w:val="clear" w:pos="794"/>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cs="Times New Roman"/>
                <w:b/>
                <w:sz w:val="18"/>
                <w:szCs w:val="18"/>
                <w:lang w:val="en-GB"/>
              </w:rPr>
            </w:pPr>
          </w:p>
          <w:p w:rsidR="00363C3C" w:rsidRPr="00363C3C" w:rsidRDefault="00363C3C" w:rsidP="00363C3C">
            <w:pPr>
              <w:tabs>
                <w:tab w:val="clear" w:pos="794"/>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cs="Times New Roman"/>
                <w:b/>
                <w:sz w:val="18"/>
                <w:szCs w:val="18"/>
                <w:lang w:val="en-GB"/>
              </w:rPr>
            </w:pPr>
            <w:r w:rsidRPr="00363C3C">
              <w:rPr>
                <w:rFonts w:cs="Times New Roman"/>
                <w:b/>
                <w:sz w:val="18"/>
                <w:szCs w:val="18"/>
                <w:lang w:val="en-GB"/>
              </w:rPr>
              <w:t>Valid until (date): _____________  Date of issue: __________________  Place issued: ________________________________</w:t>
            </w:r>
          </w:p>
        </w:tc>
      </w:tr>
      <w:tr w:rsidR="00363C3C" w:rsidRPr="00363C3C" w:rsidTr="00920E5B">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b/>
                <w:sz w:val="16"/>
                <w:szCs w:val="20"/>
                <w:lang w:val="en-GB"/>
              </w:rPr>
            </w:pPr>
            <w:r w:rsidRPr="00363C3C">
              <w:rPr>
                <w:rFonts w:cs="Times New Roman"/>
                <w:b/>
                <w:sz w:val="16"/>
                <w:szCs w:val="20"/>
                <w:lang w:val="en-GB"/>
              </w:rPr>
              <w:t>Please state your competence and experience in digital currency or digital fiat currency implementation :</w:t>
            </w: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p w:rsidR="00363C3C" w:rsidRPr="00363C3C" w:rsidRDefault="00363C3C" w:rsidP="00363C3C">
            <w:pPr>
              <w:pBdr>
                <w:bottom w:val="single" w:sz="12" w:space="1" w:color="auto"/>
              </w:pBdr>
              <w:tabs>
                <w:tab w:val="clear" w:pos="794"/>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cs="Times New Roman"/>
                <w:sz w:val="18"/>
                <w:szCs w:val="18"/>
                <w:lang w:val="en-GB"/>
              </w:rPr>
            </w:pPr>
          </w:p>
        </w:tc>
      </w:tr>
      <w:tr w:rsidR="00363C3C" w:rsidRPr="00363C3C" w:rsidTr="00920E5B">
        <w:trPr>
          <w:trHeight w:val="647"/>
          <w:jc w:val="center"/>
        </w:trPr>
        <w:tc>
          <w:tcPr>
            <w:tcW w:w="9707" w:type="dxa"/>
            <w:gridSpan w:val="7"/>
            <w:tcBorders>
              <w:top w:val="single" w:sz="4" w:space="0" w:color="auto"/>
              <w:left w:val="single" w:sz="4" w:space="0" w:color="auto"/>
              <w:bottom w:val="single" w:sz="4" w:space="0" w:color="auto"/>
              <w:right w:val="single" w:sz="4"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left"/>
              <w:textAlignment w:val="baseline"/>
              <w:rPr>
                <w:rFonts w:cs="Times New Roman"/>
                <w:sz w:val="20"/>
                <w:szCs w:val="20"/>
                <w:lang w:val="en-GB"/>
              </w:rPr>
            </w:pPr>
            <w:r w:rsidRPr="00363C3C">
              <w:rPr>
                <w:rFonts w:cs="Times New Roman"/>
                <w:b/>
                <w:bCs/>
                <w:sz w:val="20"/>
                <w:szCs w:val="20"/>
                <w:lang w:val="en-GB"/>
              </w:rPr>
              <w:t>NOTE:</w:t>
            </w:r>
            <w:r w:rsidRPr="00363C3C">
              <w:rPr>
                <w:rFonts w:cs="Times New Roman"/>
                <w:sz w:val="20"/>
                <w:szCs w:val="20"/>
                <w:lang w:val="en-GB"/>
              </w:rPr>
              <w:t xml:space="preserve"> Applications for funding should be accompanied by a formal letter on your organization’s letterhead confirming your nomination to participate in the FG DFC meeting and a scanned copy of your passport. The letter should be signed by the Head of the organization and bear the official seal/stamp of the organization. Your application will be rejected if the letter confirming your nomination is not provided before the deadline. </w:t>
            </w:r>
          </w:p>
        </w:tc>
      </w:tr>
      <w:tr w:rsidR="00363C3C" w:rsidRPr="00363C3C" w:rsidTr="00920E5B">
        <w:trPr>
          <w:trHeight w:val="647"/>
          <w:jc w:val="center"/>
        </w:trPr>
        <w:tc>
          <w:tcPr>
            <w:tcW w:w="6424" w:type="dxa"/>
            <w:gridSpan w:val="5"/>
            <w:tcBorders>
              <w:top w:val="single" w:sz="4" w:space="0" w:color="auto"/>
              <w:left w:val="single" w:sz="4" w:space="0" w:color="auto"/>
              <w:bottom w:val="single" w:sz="4" w:space="0" w:color="auto"/>
              <w:right w:val="nil"/>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left"/>
              <w:textAlignment w:val="baseline"/>
              <w:rPr>
                <w:rFonts w:cs="Times New Roman"/>
                <w:sz w:val="24"/>
                <w:szCs w:val="20"/>
                <w:lang w:val="en-GB"/>
              </w:rPr>
            </w:pPr>
            <w:r w:rsidRPr="00363C3C">
              <w:rPr>
                <w:rFonts w:cs="Times New Roman"/>
                <w:b/>
                <w:bCs/>
                <w:sz w:val="16"/>
                <w:szCs w:val="20"/>
                <w:lang w:val="en-GB"/>
              </w:rPr>
              <w:t>Signature of candidate:</w:t>
            </w:r>
          </w:p>
        </w:tc>
        <w:tc>
          <w:tcPr>
            <w:tcW w:w="3283" w:type="dxa"/>
            <w:gridSpan w:val="2"/>
            <w:tcBorders>
              <w:top w:val="single" w:sz="4" w:space="0" w:color="auto"/>
              <w:left w:val="nil"/>
              <w:bottom w:val="single" w:sz="4" w:space="0" w:color="auto"/>
              <w:right w:val="single" w:sz="4" w:space="0" w:color="auto"/>
            </w:tcBorders>
          </w:tcPr>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left"/>
              <w:textAlignment w:val="baseline"/>
              <w:rPr>
                <w:rFonts w:cs="Times New Roman"/>
                <w:sz w:val="16"/>
                <w:szCs w:val="16"/>
                <w:lang w:val="en-GB"/>
              </w:rPr>
            </w:pP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60" w:line="240" w:lineRule="auto"/>
              <w:jc w:val="left"/>
              <w:textAlignment w:val="baseline"/>
              <w:rPr>
                <w:rFonts w:cs="Times New Roman"/>
                <w:sz w:val="24"/>
                <w:szCs w:val="20"/>
                <w:lang w:val="en-GB"/>
              </w:rPr>
            </w:pPr>
            <w:r w:rsidRPr="00363C3C">
              <w:rPr>
                <w:rFonts w:cs="Times New Roman"/>
                <w:b/>
                <w:bCs/>
                <w:sz w:val="16"/>
                <w:szCs w:val="20"/>
                <w:lang w:val="en-GB"/>
              </w:rPr>
              <w:t>Date:</w:t>
            </w:r>
          </w:p>
        </w:tc>
      </w:tr>
    </w:tbl>
    <w:p w:rsidR="00363C3C" w:rsidRPr="00363C3C" w:rsidRDefault="00363C3C" w:rsidP="00363C3C">
      <w:pPr>
        <w:tabs>
          <w:tab w:val="clear" w:pos="794"/>
          <w:tab w:val="left" w:pos="1134"/>
          <w:tab w:val="left" w:pos="1871"/>
          <w:tab w:val="left" w:pos="2268"/>
          <w:tab w:val="center" w:pos="4962"/>
        </w:tabs>
        <w:bidi w:val="0"/>
        <w:spacing w:line="240" w:lineRule="atLeast"/>
        <w:jc w:val="center"/>
        <w:rPr>
          <w:rFonts w:cs="Times New Roman"/>
          <w:b/>
          <w:bCs/>
          <w:sz w:val="24"/>
          <w:szCs w:val="24"/>
          <w:lang w:val="en-GB"/>
        </w:rPr>
      </w:pPr>
      <w:r w:rsidRPr="00363C3C">
        <w:rPr>
          <w:rFonts w:eastAsia="MS Mincho" w:cs="Times New Roman"/>
          <w:sz w:val="24"/>
          <w:szCs w:val="20"/>
          <w:lang w:val="en-GB"/>
        </w:rPr>
        <w:br w:type="page"/>
      </w:r>
      <w:r w:rsidRPr="00363C3C">
        <w:rPr>
          <w:rFonts w:cs="Times New Roman"/>
          <w:b/>
          <w:bCs/>
          <w:sz w:val="24"/>
          <w:szCs w:val="24"/>
          <w:lang w:val="en-GB"/>
        </w:rPr>
        <w:lastRenderedPageBreak/>
        <w:t>ANNEX 5</w:t>
      </w:r>
    </w:p>
    <w:p w:rsidR="00363C3C" w:rsidRPr="00363C3C" w:rsidRDefault="00363C3C" w:rsidP="00363C3C">
      <w:pPr>
        <w:tabs>
          <w:tab w:val="clear" w:pos="794"/>
          <w:tab w:val="left" w:pos="1134"/>
          <w:tab w:val="left" w:pos="1871"/>
          <w:tab w:val="left" w:pos="2268"/>
          <w:tab w:val="center" w:pos="4962"/>
        </w:tabs>
        <w:bidi w:val="0"/>
        <w:spacing w:line="240" w:lineRule="atLeast"/>
        <w:jc w:val="center"/>
        <w:rPr>
          <w:rFonts w:cs="Times New Roman"/>
          <w:b/>
          <w:bCs/>
          <w:sz w:val="24"/>
          <w:szCs w:val="24"/>
          <w:lang w:val="en-GB"/>
        </w:rPr>
      </w:pPr>
      <w:r w:rsidRPr="00363C3C">
        <w:rPr>
          <w:rFonts w:cs="Times New Roman"/>
          <w:b/>
          <w:bCs/>
          <w:sz w:val="24"/>
          <w:szCs w:val="24"/>
          <w:lang w:val="en-GB"/>
        </w:rPr>
        <w:t xml:space="preserve">LETTER OF INVITATION FOR VISA REQUEST </w:t>
      </w:r>
    </w:p>
    <w:p w:rsidR="00363C3C" w:rsidRPr="00363C3C" w:rsidRDefault="00363C3C" w:rsidP="00363C3C">
      <w:pPr>
        <w:tabs>
          <w:tab w:val="clear" w:pos="794"/>
          <w:tab w:val="left" w:pos="1134"/>
          <w:tab w:val="left" w:pos="1871"/>
          <w:tab w:val="left" w:pos="2268"/>
          <w:tab w:val="center" w:pos="4962"/>
        </w:tabs>
        <w:bidi w:val="0"/>
        <w:spacing w:line="240" w:lineRule="atLeast"/>
        <w:jc w:val="center"/>
        <w:rPr>
          <w:rFonts w:cs="Times New Roman"/>
          <w:b/>
          <w:bCs/>
          <w:sz w:val="28"/>
          <w:szCs w:val="28"/>
          <w:lang w:val="en-GB"/>
        </w:rPr>
      </w:pPr>
      <w:r w:rsidRPr="00363C3C">
        <w:rPr>
          <w:rFonts w:cs="Times New Roman"/>
          <w:b/>
          <w:bCs/>
          <w:sz w:val="24"/>
          <w:szCs w:val="24"/>
          <w:lang w:val="en-GB"/>
        </w:rPr>
        <w:t>(Deadline for sending is 14 September 2017)</w:t>
      </w:r>
      <w:r w:rsidRPr="00363C3C">
        <w:rPr>
          <w:rFonts w:cs="Times New Roman"/>
          <w:b/>
          <w:bCs/>
          <w:sz w:val="28"/>
          <w:szCs w:val="28"/>
          <w:lang w:val="en-GB"/>
        </w:rPr>
        <w:br/>
      </w:r>
    </w:p>
    <w:p w:rsidR="00363C3C" w:rsidRPr="00363C3C" w:rsidRDefault="00363C3C" w:rsidP="00363C3C">
      <w:pPr>
        <w:tabs>
          <w:tab w:val="clear" w:pos="794"/>
          <w:tab w:val="left" w:pos="1134"/>
          <w:tab w:val="left" w:pos="1871"/>
          <w:tab w:val="left" w:pos="2268"/>
        </w:tabs>
        <w:overflowPunct w:val="0"/>
        <w:autoSpaceDE w:val="0"/>
        <w:autoSpaceDN w:val="0"/>
        <w:bidi w:val="0"/>
        <w:adjustRightInd w:val="0"/>
        <w:spacing w:before="0" w:line="240" w:lineRule="auto"/>
        <w:ind w:right="-567"/>
        <w:jc w:val="center"/>
        <w:textAlignment w:val="baseline"/>
        <w:rPr>
          <w:rFonts w:cs="Times New Roman"/>
          <w:i/>
          <w:iCs/>
          <w:sz w:val="24"/>
          <w:szCs w:val="20"/>
          <w:lang w:val="en-GB"/>
        </w:rPr>
      </w:pPr>
      <w:r w:rsidRPr="00363C3C">
        <w:rPr>
          <w:rFonts w:cs="Times New Roman"/>
          <w:i/>
          <w:iCs/>
          <w:sz w:val="24"/>
          <w:szCs w:val="20"/>
          <w:lang w:val="en-GB"/>
        </w:rPr>
        <w:t>[Note: Visa approval might take time. Please send your request as soon as possible]</w:t>
      </w:r>
    </w:p>
    <w:p w:rsidR="00363C3C" w:rsidRPr="00363C3C" w:rsidRDefault="00363C3C" w:rsidP="009E045F">
      <w:pPr>
        <w:tabs>
          <w:tab w:val="clear" w:pos="794"/>
          <w:tab w:val="left" w:pos="1134"/>
          <w:tab w:val="left" w:pos="1871"/>
          <w:tab w:val="left" w:pos="2268"/>
        </w:tabs>
        <w:overflowPunct w:val="0"/>
        <w:autoSpaceDE w:val="0"/>
        <w:autoSpaceDN w:val="0"/>
        <w:bidi w:val="0"/>
        <w:adjustRightInd w:val="0"/>
        <w:spacing w:before="360" w:after="60" w:line="240" w:lineRule="auto"/>
        <w:jc w:val="left"/>
        <w:textAlignment w:val="baseline"/>
        <w:rPr>
          <w:rFonts w:cs="Times New Roman"/>
          <w:sz w:val="24"/>
          <w:szCs w:val="20"/>
          <w:lang w:val="en-GB"/>
        </w:rPr>
      </w:pPr>
      <w:r w:rsidRPr="00363C3C">
        <w:rPr>
          <w:rFonts w:cs="Times New Roman"/>
          <w:sz w:val="24"/>
          <w:szCs w:val="20"/>
          <w:lang w:val="en-GB"/>
        </w:rPr>
        <w:t xml:space="preserve">Please use </w:t>
      </w:r>
      <w:r w:rsidRPr="00363C3C">
        <w:rPr>
          <w:rFonts w:cs="Times New Roman"/>
          <w:b/>
          <w:bCs/>
          <w:sz w:val="24"/>
          <w:szCs w:val="20"/>
          <w:lang w:val="en-GB"/>
        </w:rPr>
        <w:t>CAPITAL</w:t>
      </w:r>
      <w:r w:rsidRPr="00363C3C">
        <w:rPr>
          <w:rFonts w:cs="Times New Roman"/>
          <w:sz w:val="24"/>
          <w:szCs w:val="20"/>
          <w:lang w:val="en-GB"/>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363C3C" w:rsidRPr="00363C3C" w:rsidTr="00920E5B">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43"/>
              <w:jc w:val="left"/>
              <w:textAlignment w:val="baseline"/>
              <w:rPr>
                <w:rFonts w:eastAsia="SimSun" w:cs="Times New Roman"/>
                <w:sz w:val="24"/>
                <w:szCs w:val="22"/>
                <w:lang w:val="en-GB"/>
              </w:rPr>
            </w:pPr>
            <w:r w:rsidRPr="00363C3C">
              <w:rPr>
                <w:rFonts w:cs="Times New Roman"/>
                <w:color w:val="000000"/>
                <w:spacing w:val="-1"/>
                <w:sz w:val="24"/>
                <w:szCs w:val="20"/>
                <w:lang w:val="en-GB"/>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363C3C">
              <w:rPr>
                <w:rFonts w:cs="Times New Roman"/>
                <w:sz w:val="24"/>
                <w:szCs w:val="20"/>
                <w:lang w:val="en-GB"/>
              </w:rPr>
              <w:t> </w:t>
            </w: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43"/>
              <w:jc w:val="left"/>
              <w:textAlignment w:val="baseline"/>
              <w:rPr>
                <w:rFonts w:eastAsia="SimSun" w:cs="Times New Roman"/>
                <w:sz w:val="24"/>
                <w:szCs w:val="22"/>
                <w:lang w:val="en-GB"/>
              </w:rPr>
            </w:pPr>
            <w:r w:rsidRPr="00363C3C">
              <w:rPr>
                <w:rFonts w:cs="Times New Roman"/>
                <w:color w:val="000000"/>
                <w:spacing w:val="-10"/>
                <w:sz w:val="24"/>
                <w:szCs w:val="20"/>
                <w:lang w:val="en-GB"/>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34"/>
              <w:jc w:val="left"/>
              <w:textAlignment w:val="baseline"/>
              <w:rPr>
                <w:rFonts w:eastAsia="SimSun" w:cs="Times New Roman"/>
                <w:sz w:val="24"/>
                <w:szCs w:val="22"/>
                <w:lang w:val="en-GB"/>
              </w:rPr>
            </w:pPr>
            <w:r w:rsidRPr="00363C3C">
              <w:rPr>
                <w:rFonts w:cs="Times New Roman"/>
                <w:color w:val="000000"/>
                <w:spacing w:val="-4"/>
                <w:sz w:val="24"/>
                <w:szCs w:val="20"/>
                <w:lang w:val="en-GB"/>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363C3C">
              <w:rPr>
                <w:rFonts w:cs="Times New Roman"/>
                <w:sz w:val="24"/>
                <w:szCs w:val="20"/>
                <w:lang w:val="en-GB"/>
              </w:rPr>
              <w:t> </w:t>
            </w: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38"/>
              <w:jc w:val="left"/>
              <w:textAlignment w:val="baseline"/>
              <w:rPr>
                <w:rFonts w:eastAsia="SimSun" w:cs="Times New Roman"/>
                <w:sz w:val="24"/>
                <w:szCs w:val="22"/>
                <w:lang w:val="en-GB"/>
              </w:rPr>
            </w:pPr>
            <w:r w:rsidRPr="00363C3C">
              <w:rPr>
                <w:rFonts w:cs="Times New Roman"/>
                <w:color w:val="000000"/>
                <w:spacing w:val="-4"/>
                <w:sz w:val="24"/>
                <w:szCs w:val="20"/>
                <w:lang w:val="en-GB"/>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363C3C">
              <w:rPr>
                <w:rFonts w:cs="Times New Roman"/>
                <w:sz w:val="24"/>
                <w:szCs w:val="20"/>
                <w:lang w:val="en-GB"/>
              </w:rPr>
              <w:t> </w:t>
            </w:r>
          </w:p>
        </w:tc>
      </w:tr>
      <w:tr w:rsidR="00363C3C" w:rsidRPr="00363C3C" w:rsidTr="00920E5B">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363C3C">
              <w:rPr>
                <w:rFonts w:cs="Times New Roman"/>
                <w:color w:val="000000"/>
                <w:spacing w:val="-6"/>
                <w:sz w:val="24"/>
                <w:szCs w:val="20"/>
                <w:lang w:val="en-GB"/>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363C3C">
              <w:rPr>
                <w:rFonts w:cs="Times New Roman"/>
                <w:color w:val="000000"/>
                <w:spacing w:val="-6"/>
                <w:sz w:val="24"/>
                <w:szCs w:val="20"/>
                <w:lang w:val="en-GB"/>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363C3C">
              <w:rPr>
                <w:rFonts w:cs="Times New Roman"/>
                <w:color w:val="000000"/>
                <w:spacing w:val="-9"/>
                <w:sz w:val="24"/>
                <w:szCs w:val="20"/>
                <w:lang w:val="en-GB"/>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24"/>
              <w:jc w:val="left"/>
              <w:textAlignment w:val="baseline"/>
              <w:rPr>
                <w:rFonts w:eastAsia="SimSun" w:cs="Times New Roman"/>
                <w:sz w:val="24"/>
                <w:szCs w:val="22"/>
                <w:lang w:val="en-GB"/>
              </w:rPr>
            </w:pPr>
            <w:r w:rsidRPr="00363C3C">
              <w:rPr>
                <w:rFonts w:cs="Times New Roman"/>
                <w:color w:val="000000"/>
                <w:spacing w:val="-4"/>
                <w:sz w:val="24"/>
                <w:szCs w:val="20"/>
                <w:lang w:val="en-GB"/>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9"/>
              <w:jc w:val="left"/>
              <w:textAlignment w:val="baseline"/>
              <w:rPr>
                <w:rFonts w:eastAsia="SimSun" w:cs="Times New Roman"/>
                <w:sz w:val="24"/>
                <w:szCs w:val="22"/>
                <w:lang w:val="en-GB"/>
              </w:rPr>
            </w:pPr>
            <w:r w:rsidRPr="00363C3C">
              <w:rPr>
                <w:rFonts w:cs="Times New Roman"/>
                <w:color w:val="000000"/>
                <w:spacing w:val="-4"/>
                <w:sz w:val="24"/>
                <w:szCs w:val="20"/>
                <w:lang w:val="en-GB"/>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9"/>
              <w:jc w:val="left"/>
              <w:textAlignment w:val="baseline"/>
              <w:rPr>
                <w:rFonts w:eastAsia="SimSun" w:cs="Times New Roman"/>
                <w:sz w:val="24"/>
                <w:szCs w:val="22"/>
                <w:lang w:val="en-GB"/>
              </w:rPr>
            </w:pPr>
            <w:r w:rsidRPr="00363C3C">
              <w:rPr>
                <w:rFonts w:cs="Times New Roman"/>
                <w:color w:val="000000"/>
                <w:spacing w:val="-3"/>
                <w:sz w:val="24"/>
                <w:szCs w:val="20"/>
                <w:lang w:val="en-GB"/>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9"/>
              <w:jc w:val="left"/>
              <w:textAlignment w:val="baseline"/>
              <w:rPr>
                <w:rFonts w:cs="Times New Roman"/>
                <w:color w:val="000000"/>
                <w:spacing w:val="-3"/>
                <w:sz w:val="24"/>
                <w:szCs w:val="20"/>
                <w:lang w:val="en-GB"/>
              </w:rPr>
            </w:pPr>
            <w:r w:rsidRPr="00363C3C">
              <w:rPr>
                <w:rFonts w:cs="Times New Roman"/>
                <w:color w:val="000000"/>
                <w:spacing w:val="-3"/>
                <w:sz w:val="24"/>
                <w:szCs w:val="20"/>
                <w:lang w:val="en-GB"/>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24"/>
              <w:jc w:val="left"/>
              <w:textAlignment w:val="baseline"/>
              <w:rPr>
                <w:rFonts w:eastAsia="SimSun" w:cs="Times New Roman"/>
                <w:sz w:val="24"/>
                <w:szCs w:val="22"/>
                <w:lang w:val="en-GB"/>
              </w:rPr>
            </w:pPr>
            <w:r w:rsidRPr="00363C3C">
              <w:rPr>
                <w:rFonts w:cs="Times New Roman"/>
                <w:color w:val="000000"/>
                <w:spacing w:val="-3"/>
                <w:sz w:val="24"/>
                <w:szCs w:val="20"/>
                <w:lang w:val="en-GB"/>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9" w:right="230" w:hanging="5"/>
              <w:jc w:val="left"/>
              <w:textAlignment w:val="baseline"/>
              <w:rPr>
                <w:rFonts w:eastAsia="SimSun" w:cs="Times New Roman"/>
                <w:sz w:val="24"/>
                <w:szCs w:val="22"/>
                <w:lang w:val="en-GB"/>
              </w:rPr>
            </w:pPr>
            <w:r w:rsidRPr="00363C3C">
              <w:rPr>
                <w:rFonts w:cs="Times New Roman"/>
                <w:color w:val="000000"/>
                <w:spacing w:val="-1"/>
                <w:sz w:val="24"/>
                <w:szCs w:val="20"/>
                <w:lang w:val="en-GB"/>
              </w:rPr>
              <w:t xml:space="preserve">Country &amp; city where you will obtain the </w:t>
            </w:r>
            <w:r w:rsidRPr="00363C3C">
              <w:rPr>
                <w:rFonts w:cs="Times New Roman"/>
                <w:color w:val="000000"/>
                <w:spacing w:val="-3"/>
                <w:sz w:val="24"/>
                <w:szCs w:val="20"/>
                <w:lang w:val="en-GB"/>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363C3C">
              <w:rPr>
                <w:rFonts w:cs="Times New Roman"/>
                <w:color w:val="000000"/>
                <w:spacing w:val="-4"/>
                <w:sz w:val="24"/>
                <w:szCs w:val="20"/>
                <w:lang w:val="en-GB"/>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363C3C">
              <w:rPr>
                <w:rFonts w:cs="Times New Roman"/>
                <w:color w:val="000000"/>
                <w:spacing w:val="-3"/>
                <w:sz w:val="24"/>
                <w:szCs w:val="20"/>
                <w:lang w:val="en-GB"/>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363C3C">
              <w:rPr>
                <w:rFonts w:cs="Times New Roman"/>
                <w:color w:val="000000"/>
                <w:spacing w:val="-2"/>
                <w:sz w:val="24"/>
                <w:szCs w:val="20"/>
                <w:lang w:val="en-GB"/>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363C3C" w:rsidRPr="00363C3C" w:rsidTr="00920E5B">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363C3C">
              <w:rPr>
                <w:rFonts w:cs="Times New Roman"/>
                <w:color w:val="000000"/>
                <w:spacing w:val="-3"/>
                <w:sz w:val="24"/>
                <w:szCs w:val="20"/>
                <w:lang w:val="en-GB"/>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63C3C" w:rsidRPr="00363C3C" w:rsidRDefault="00363C3C" w:rsidP="00363C3C">
            <w:pPr>
              <w:shd w:val="clear" w:color="auto" w:fill="FFFFFF"/>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bl>
    <w:p w:rsidR="00363C3C" w:rsidRPr="00363C3C" w:rsidRDefault="00363C3C" w:rsidP="00363C3C">
      <w:pPr>
        <w:tabs>
          <w:tab w:val="clear" w:pos="794"/>
          <w:tab w:val="num" w:pos="0"/>
          <w:tab w:val="left" w:pos="1134"/>
          <w:tab w:val="left" w:pos="1871"/>
          <w:tab w:val="left" w:pos="2268"/>
        </w:tabs>
        <w:overflowPunct w:val="0"/>
        <w:autoSpaceDE w:val="0"/>
        <w:autoSpaceDN w:val="0"/>
        <w:bidi w:val="0"/>
        <w:adjustRightInd w:val="0"/>
        <w:spacing w:line="240" w:lineRule="auto"/>
        <w:jc w:val="center"/>
        <w:textAlignment w:val="baseline"/>
        <w:rPr>
          <w:rFonts w:cs="Times New Roman"/>
          <w:b/>
          <w:bCs/>
          <w:i/>
          <w:iCs/>
          <w:sz w:val="24"/>
          <w:szCs w:val="24"/>
          <w:lang w:val="en-GB"/>
        </w:rPr>
      </w:pPr>
      <w:r w:rsidRPr="00363C3C">
        <w:rPr>
          <w:rFonts w:cs="Times New Roman"/>
          <w:b/>
          <w:bCs/>
          <w:i/>
          <w:iCs/>
          <w:sz w:val="24"/>
          <w:szCs w:val="24"/>
          <w:lang w:val="en-GB"/>
        </w:rPr>
        <w:t xml:space="preserve">Please return this form together with a scanned copy of your national passport and </w:t>
      </w:r>
      <w:r w:rsidRPr="00363C3C">
        <w:rPr>
          <w:rFonts w:cs="Times New Roman"/>
          <w:b/>
          <w:bCs/>
          <w:i/>
          <w:iCs/>
          <w:sz w:val="24"/>
          <w:szCs w:val="24"/>
          <w:lang w:val="en-GB"/>
        </w:rPr>
        <w:br/>
        <w:t>a copy of the ITU e-mail confirming your registration for the meeting to:</w:t>
      </w:r>
      <w:r w:rsidRPr="00363C3C">
        <w:rPr>
          <w:rFonts w:cs="Times New Roman"/>
          <w:i/>
          <w:iCs/>
          <w:sz w:val="24"/>
          <w:szCs w:val="24"/>
          <w:lang w:val="en-GB"/>
        </w:rPr>
        <w:t xml:space="preserve"> </w:t>
      </w:r>
      <w:r w:rsidRPr="00363C3C">
        <w:rPr>
          <w:rFonts w:cs="Times New Roman"/>
          <w:i/>
          <w:iCs/>
          <w:sz w:val="24"/>
          <w:szCs w:val="24"/>
          <w:lang w:val="en-GB"/>
        </w:rPr>
        <w:br/>
      </w:r>
      <w:proofErr w:type="spellStart"/>
      <w:r w:rsidRPr="00363C3C">
        <w:rPr>
          <w:rFonts w:cs="Times New Roman"/>
          <w:b/>
          <w:bCs/>
          <w:i/>
          <w:iCs/>
          <w:sz w:val="24"/>
          <w:szCs w:val="24"/>
          <w:lang w:val="en-GB"/>
        </w:rPr>
        <w:t>Huifang</w:t>
      </w:r>
      <w:proofErr w:type="spellEnd"/>
      <w:r w:rsidRPr="00363C3C">
        <w:rPr>
          <w:rFonts w:cs="Times New Roman"/>
          <w:b/>
          <w:bCs/>
          <w:i/>
          <w:iCs/>
          <w:sz w:val="24"/>
          <w:szCs w:val="24"/>
          <w:lang w:val="en-GB"/>
        </w:rPr>
        <w:t xml:space="preserve"> Tian, Institute of World Economics and Politics (IWEP), Chinese Academy of Social Sciences (CASS)</w:t>
      </w:r>
    </w:p>
    <w:p w:rsidR="00363C3C" w:rsidRPr="009E045F" w:rsidRDefault="00363C3C" w:rsidP="009E045F">
      <w:pPr>
        <w:tabs>
          <w:tab w:val="clear" w:pos="794"/>
          <w:tab w:val="num" w:pos="0"/>
          <w:tab w:val="left" w:pos="1134"/>
          <w:tab w:val="left" w:pos="1871"/>
          <w:tab w:val="left" w:pos="2268"/>
        </w:tabs>
        <w:overflowPunct w:val="0"/>
        <w:autoSpaceDE w:val="0"/>
        <w:autoSpaceDN w:val="0"/>
        <w:bidi w:val="0"/>
        <w:adjustRightInd w:val="0"/>
        <w:spacing w:before="0" w:line="240" w:lineRule="auto"/>
        <w:jc w:val="center"/>
        <w:textAlignment w:val="baseline"/>
        <w:rPr>
          <w:rFonts w:cs="Times New Roman"/>
          <w:b/>
          <w:bCs/>
          <w:i/>
          <w:iCs/>
          <w:sz w:val="24"/>
          <w:szCs w:val="24"/>
        </w:rPr>
      </w:pPr>
      <w:r w:rsidRPr="00363C3C">
        <w:rPr>
          <w:rFonts w:cs="Times New Roman"/>
          <w:b/>
          <w:bCs/>
          <w:sz w:val="24"/>
          <w:szCs w:val="24"/>
          <w:lang w:val="en-GB"/>
        </w:rPr>
        <w:t>E-mail:</w:t>
      </w:r>
      <w:r w:rsidRPr="00363C3C">
        <w:rPr>
          <w:rFonts w:cs="Times New Roman"/>
          <w:b/>
          <w:bCs/>
          <w:i/>
          <w:iCs/>
          <w:sz w:val="24"/>
          <w:szCs w:val="24"/>
          <w:lang w:val="en-GB"/>
        </w:rPr>
        <w:t xml:space="preserve"> </w:t>
      </w:r>
      <w:hyperlink r:id="rId31" w:history="1">
        <w:r w:rsidRPr="00363C3C">
          <w:rPr>
            <w:rFonts w:cs="Times New Roman"/>
            <w:color w:val="0000FF"/>
            <w:sz w:val="24"/>
            <w:szCs w:val="24"/>
            <w:u w:val="single"/>
            <w:lang w:val="en-GB"/>
          </w:rPr>
          <w:t>tianhf@cass.org.cn</w:t>
        </w:r>
      </w:hyperlink>
      <w:r w:rsidRPr="00363C3C">
        <w:rPr>
          <w:rFonts w:cs="Times New Roman"/>
          <w:sz w:val="24"/>
          <w:szCs w:val="24"/>
          <w:lang w:val="en-GB"/>
        </w:rPr>
        <w:t xml:space="preserve"> with CC to </w:t>
      </w:r>
      <w:hyperlink r:id="rId32" w:history="1">
        <w:r w:rsidRPr="00363C3C">
          <w:rPr>
            <w:rFonts w:cs="Times New Roman"/>
            <w:color w:val="0000FF"/>
            <w:sz w:val="24"/>
            <w:szCs w:val="24"/>
            <w:u w:val="single"/>
            <w:lang w:val="en-GB"/>
          </w:rPr>
          <w:t>tsbfgdfc@itu.int</w:t>
        </w:r>
      </w:hyperlink>
      <w:r w:rsidRPr="00363C3C">
        <w:rPr>
          <w:rFonts w:cs="Times New Roman"/>
          <w:sz w:val="24"/>
          <w:szCs w:val="24"/>
          <w:lang w:val="en-GB"/>
        </w:rPr>
        <w:t xml:space="preserve"> </w:t>
      </w:r>
      <w:r w:rsidRPr="00363C3C">
        <w:rPr>
          <w:rFonts w:cs="Times New Roman"/>
          <w:color w:val="0000FF"/>
          <w:sz w:val="24"/>
          <w:szCs w:val="24"/>
          <w:u w:val="single"/>
          <w:lang w:val="en-GB"/>
        </w:rPr>
        <w:t xml:space="preserve"> </w:t>
      </w:r>
      <w:r w:rsidRPr="00363C3C">
        <w:rPr>
          <w:rFonts w:cs="Times New Roman"/>
          <w:color w:val="0000FF"/>
          <w:sz w:val="24"/>
          <w:szCs w:val="24"/>
          <w:u w:val="single"/>
          <w:lang w:val="en-GB"/>
        </w:rPr>
        <w:br/>
      </w:r>
      <w:r w:rsidRPr="00363C3C">
        <w:rPr>
          <w:rFonts w:ascii="Verdana" w:hAnsi="Verdana" w:cs="Times New Roman"/>
          <w:sz w:val="20"/>
          <w:szCs w:val="20"/>
        </w:rPr>
        <w:t>_______________</w:t>
      </w:r>
    </w:p>
    <w:sectPr w:rsidR="00363C3C" w:rsidRPr="009E045F" w:rsidSect="008B5B5D">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E2" w:rsidRDefault="006D56E2" w:rsidP="00E07379">
      <w:pPr>
        <w:spacing w:before="0" w:line="240" w:lineRule="auto"/>
      </w:pPr>
      <w:r>
        <w:separator/>
      </w:r>
    </w:p>
  </w:endnote>
  <w:endnote w:type="continuationSeparator" w:id="0">
    <w:p w:rsidR="006D56E2" w:rsidRDefault="006D56E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59" w:rsidRDefault="0004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5B" w:rsidRPr="00047E59" w:rsidRDefault="00920E5B" w:rsidP="00047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5B" w:rsidRPr="00A15845" w:rsidRDefault="00920E5B"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5B" w:rsidRPr="00047E59" w:rsidRDefault="00920E5B" w:rsidP="00047E59">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E2" w:rsidRDefault="006D56E2" w:rsidP="00E07379">
      <w:pPr>
        <w:spacing w:before="0" w:line="240" w:lineRule="auto"/>
      </w:pPr>
      <w:r>
        <w:separator/>
      </w:r>
    </w:p>
  </w:footnote>
  <w:footnote w:type="continuationSeparator" w:id="0">
    <w:p w:rsidR="006D56E2" w:rsidRDefault="006D56E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59" w:rsidRDefault="0004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5B" w:rsidRPr="008B5B5D" w:rsidRDefault="00920E5B" w:rsidP="00A15845">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047E59">
      <w:rPr>
        <w:rStyle w:val="PageNumber"/>
        <w:noProof/>
      </w:rPr>
      <w:t>12</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59" w:rsidRDefault="00047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5B" w:rsidRPr="008B5B5D" w:rsidRDefault="00920E5B" w:rsidP="00920E5B">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047E59">
      <w:rPr>
        <w:rStyle w:val="PageNumber"/>
        <w:noProof/>
      </w:rPr>
      <w:t>5</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87880"/>
    <w:multiLevelType w:val="hybridMultilevel"/>
    <w:tmpl w:val="2814EA96"/>
    <w:lvl w:ilvl="0" w:tplc="68587316">
      <w:start w:val="17"/>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E4744F"/>
    <w:multiLevelType w:val="hybridMultilevel"/>
    <w:tmpl w:val="7D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074DD"/>
    <w:multiLevelType w:val="hybridMultilevel"/>
    <w:tmpl w:val="058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EB2912"/>
    <w:multiLevelType w:val="hybridMultilevel"/>
    <w:tmpl w:val="B57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40B43"/>
    <w:multiLevelType w:val="hybridMultilevel"/>
    <w:tmpl w:val="81E2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D6A2D"/>
    <w:multiLevelType w:val="hybridMultilevel"/>
    <w:tmpl w:val="01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0"/>
  </w:num>
  <w:num w:numId="14">
    <w:abstractNumId w:val="11"/>
  </w:num>
  <w:num w:numId="15">
    <w:abstractNumId w:val="17"/>
  </w:num>
  <w:num w:numId="16">
    <w:abstractNumId w:val="15"/>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3C"/>
    <w:rsid w:val="000124CC"/>
    <w:rsid w:val="00041F8B"/>
    <w:rsid w:val="00046444"/>
    <w:rsid w:val="00047E59"/>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E4274"/>
    <w:rsid w:val="0022345D"/>
    <w:rsid w:val="00225854"/>
    <w:rsid w:val="0023283D"/>
    <w:rsid w:val="00252E0C"/>
    <w:rsid w:val="00276881"/>
    <w:rsid w:val="002916BE"/>
    <w:rsid w:val="002978F4"/>
    <w:rsid w:val="002B028D"/>
    <w:rsid w:val="002B435E"/>
    <w:rsid w:val="002C4DAE"/>
    <w:rsid w:val="002D6669"/>
    <w:rsid w:val="002E41CB"/>
    <w:rsid w:val="002E6541"/>
    <w:rsid w:val="002F5560"/>
    <w:rsid w:val="0030486B"/>
    <w:rsid w:val="003231B9"/>
    <w:rsid w:val="003275AC"/>
    <w:rsid w:val="00333D29"/>
    <w:rsid w:val="003409F4"/>
    <w:rsid w:val="00357185"/>
    <w:rsid w:val="00363C3C"/>
    <w:rsid w:val="00367C4E"/>
    <w:rsid w:val="003C106D"/>
    <w:rsid w:val="003C475F"/>
    <w:rsid w:val="003E4132"/>
    <w:rsid w:val="003F678F"/>
    <w:rsid w:val="00425492"/>
    <w:rsid w:val="0042686F"/>
    <w:rsid w:val="004367CE"/>
    <w:rsid w:val="00443869"/>
    <w:rsid w:val="004712C6"/>
    <w:rsid w:val="00497703"/>
    <w:rsid w:val="004A197A"/>
    <w:rsid w:val="004F0F06"/>
    <w:rsid w:val="00501E0E"/>
    <w:rsid w:val="005204D7"/>
    <w:rsid w:val="00530420"/>
    <w:rsid w:val="00552BC5"/>
    <w:rsid w:val="0055516A"/>
    <w:rsid w:val="0056374C"/>
    <w:rsid w:val="0056614F"/>
    <w:rsid w:val="0057656F"/>
    <w:rsid w:val="00576731"/>
    <w:rsid w:val="0059285F"/>
    <w:rsid w:val="005A24B1"/>
    <w:rsid w:val="005A6DF3"/>
    <w:rsid w:val="005B7B8A"/>
    <w:rsid w:val="005D53F8"/>
    <w:rsid w:val="005D6476"/>
    <w:rsid w:val="005D6C0D"/>
    <w:rsid w:val="005E5283"/>
    <w:rsid w:val="005E58F5"/>
    <w:rsid w:val="00606660"/>
    <w:rsid w:val="00614F29"/>
    <w:rsid w:val="006157A3"/>
    <w:rsid w:val="00620E60"/>
    <w:rsid w:val="0063315A"/>
    <w:rsid w:val="0065591D"/>
    <w:rsid w:val="00662C5A"/>
    <w:rsid w:val="00670AF5"/>
    <w:rsid w:val="006C1556"/>
    <w:rsid w:val="006D56E2"/>
    <w:rsid w:val="006F267F"/>
    <w:rsid w:val="006F63F7"/>
    <w:rsid w:val="006F6F03"/>
    <w:rsid w:val="00706D7A"/>
    <w:rsid w:val="00726AEC"/>
    <w:rsid w:val="007530CA"/>
    <w:rsid w:val="0079553D"/>
    <w:rsid w:val="007B01CC"/>
    <w:rsid w:val="007D4F32"/>
    <w:rsid w:val="007E7C6C"/>
    <w:rsid w:val="007F3BED"/>
    <w:rsid w:val="007F6238"/>
    <w:rsid w:val="007F646C"/>
    <w:rsid w:val="00801FCD"/>
    <w:rsid w:val="00803D7E"/>
    <w:rsid w:val="00803F08"/>
    <w:rsid w:val="0082163D"/>
    <w:rsid w:val="008235CD"/>
    <w:rsid w:val="00823A07"/>
    <w:rsid w:val="00835FEC"/>
    <w:rsid w:val="008513CB"/>
    <w:rsid w:val="00874D9C"/>
    <w:rsid w:val="00880D13"/>
    <w:rsid w:val="008A1810"/>
    <w:rsid w:val="008B5B5D"/>
    <w:rsid w:val="00917694"/>
    <w:rsid w:val="00920E5B"/>
    <w:rsid w:val="009263CD"/>
    <w:rsid w:val="00930E6D"/>
    <w:rsid w:val="00972CA2"/>
    <w:rsid w:val="00982B28"/>
    <w:rsid w:val="00984EA5"/>
    <w:rsid w:val="00992593"/>
    <w:rsid w:val="009C17E1"/>
    <w:rsid w:val="009C35ED"/>
    <w:rsid w:val="009E045F"/>
    <w:rsid w:val="009F1C12"/>
    <w:rsid w:val="00A124CB"/>
    <w:rsid w:val="00A15845"/>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7736"/>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631B"/>
    <w:rsid w:val="00E071BE"/>
    <w:rsid w:val="00E07379"/>
    <w:rsid w:val="00E14494"/>
    <w:rsid w:val="00E17033"/>
    <w:rsid w:val="00E22744"/>
    <w:rsid w:val="00E32189"/>
    <w:rsid w:val="00E45211"/>
    <w:rsid w:val="00E7004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68BF0-0123-4F64-9735-B691A88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character" w:styleId="FollowedHyperlink">
    <w:name w:val="FollowedHyperlink"/>
    <w:basedOn w:val="DefaultParagraphFont"/>
    <w:uiPriority w:val="99"/>
    <w:semiHidden/>
    <w:unhideWhenUsed/>
    <w:rsid w:val="001E4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dfc/Pages/default.aspx" TargetMode="External"/><Relationship Id="rId18" Type="http://schemas.openxmlformats.org/officeDocument/2006/relationships/hyperlink" Target="mailto:tsbfgdfc@itu.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itu.int/en/ITU-T/focusgroups/dfc/Pages/default.aspx" TargetMode="External"/><Relationship Id="rId17" Type="http://schemas.openxmlformats.org/officeDocument/2006/relationships/hyperlink" Target="http://itu.int/en/ITU-T/info/Pages/resources.aspx" TargetMode="External"/><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itu.int/online/edrs/REGISTRATION/edrs.registration.form?_eventid=3000999" TargetMode="External"/><Relationship Id="rId20" Type="http://schemas.openxmlformats.org/officeDocument/2006/relationships/hyperlink" Target="mailto:tsbfgdfc@itu.int"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jay.mauree@itu.int" TargetMode="External"/><Relationship Id="rId24" Type="http://schemas.openxmlformats.org/officeDocument/2006/relationships/footer" Target="footer2.xml"/><Relationship Id="rId32" Type="http://schemas.openxmlformats.org/officeDocument/2006/relationships/hyperlink" Target="mailto:tsbfgdfc@itu.int" TargetMode="External"/><Relationship Id="rId5" Type="http://schemas.openxmlformats.org/officeDocument/2006/relationships/styles" Target="styles.xml"/><Relationship Id="rId15" Type="http://schemas.openxmlformats.org/officeDocument/2006/relationships/hyperlink" Target="mailto:tsbfgdfc@itu.int" TargetMode="External"/><Relationship Id="rId23" Type="http://schemas.openxmlformats.org/officeDocument/2006/relationships/footer" Target="footer1.xml"/><Relationship Id="rId28" Type="http://schemas.openxmlformats.org/officeDocument/2006/relationships/image" Target="media/image3.jp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ianhf@cass.org.cn" TargetMode="External"/><Relationship Id="rId31" Type="http://schemas.openxmlformats.org/officeDocument/2006/relationships/hyperlink" Target="mailto:tianhf@cass.org.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dfc/Pages/default.aspx"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hyperlink" Target="mailto:tsbfgdfc@itu.int"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F4D80944-4F00-477E-8F42-7D8F47D9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2</TotalTime>
  <Pages>12</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Al-Mnini, Lara</cp:lastModifiedBy>
  <cp:revision>4</cp:revision>
  <cp:lastPrinted>2016-06-07T13:25:00Z</cp:lastPrinted>
  <dcterms:created xsi:type="dcterms:W3CDTF">2017-09-01T13:29:00Z</dcterms:created>
  <dcterms:modified xsi:type="dcterms:W3CDTF">2017-09-01T13:30:00Z</dcterms:modified>
  <cp:category>Conference document</cp:category>
</cp:coreProperties>
</file>