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2C08052" w14:textId="77777777" w:rsidTr="00D517B2">
        <w:trPr>
          <w:cantSplit/>
          <w:trHeight w:val="1134"/>
        </w:trPr>
        <w:tc>
          <w:tcPr>
            <w:tcW w:w="798" w:type="pct"/>
          </w:tcPr>
          <w:p w14:paraId="40D3DCE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1613FA6" wp14:editId="4AD39C1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ACD544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2278FB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09"/>
        <w:gridCol w:w="4395"/>
      </w:tblGrid>
      <w:tr w:rsidR="00D517B2" w:rsidRPr="00D517B2" w14:paraId="0426F699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3E07AFC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47EED43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80" w:type="pct"/>
          </w:tcPr>
          <w:p w14:paraId="304FE593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57AB627" w14:textId="77777777" w:rsidTr="00A612DD">
        <w:trPr>
          <w:cantSplit/>
          <w:trHeight w:val="148"/>
          <w:jc w:val="center"/>
        </w:trPr>
        <w:tc>
          <w:tcPr>
            <w:tcW w:w="796" w:type="pct"/>
          </w:tcPr>
          <w:p w14:paraId="65CEF5E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4FBD03E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214B6BFE" w14:textId="606B78C4" w:rsidR="00D517B2" w:rsidRPr="00D517B2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84F4A">
              <w:rPr>
                <w:position w:val="2"/>
              </w:rPr>
              <w:t>8</w:t>
            </w:r>
            <w:r w:rsidR="00B85CF7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884F4A">
              <w:rPr>
                <w:rFonts w:hint="cs"/>
                <w:position w:val="2"/>
                <w:rtl/>
                <w:lang w:bidi="ar-EG"/>
              </w:rPr>
              <w:t>سبتمبر</w:t>
            </w:r>
            <w:r w:rsidRPr="00D517B2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position w:val="2"/>
              </w:rPr>
              <w:t>2020</w:t>
            </w:r>
          </w:p>
        </w:tc>
      </w:tr>
      <w:tr w:rsidR="00D517B2" w:rsidRPr="00D517B2" w14:paraId="34399CD0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2FAAEFEE" w14:textId="77777777" w:rsidR="00D517B2" w:rsidRPr="00B54F20" w:rsidRDefault="00D517B2" w:rsidP="00370B19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4" w:type="pct"/>
          </w:tcPr>
          <w:p w14:paraId="4BC3374E" w14:textId="49D185B6" w:rsidR="00D517B2" w:rsidRPr="00D517B2" w:rsidRDefault="00D517B2" w:rsidP="00370B19">
            <w:pPr>
              <w:spacing w:before="40" w:after="40" w:line="300" w:lineRule="exact"/>
              <w:jc w:val="left"/>
              <w:rPr>
                <w:b/>
                <w:position w:val="2"/>
                <w:lang w:bidi="ar-EG"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D502F4">
              <w:rPr>
                <w:b/>
                <w:position w:val="2"/>
              </w:rPr>
              <w:t>13</w:t>
            </w:r>
            <w:r w:rsidR="00B85CF7">
              <w:rPr>
                <w:b/>
                <w:position w:val="2"/>
              </w:rPr>
              <w:t>/11</w:t>
            </w:r>
            <w:r w:rsidR="00B85CF7">
              <w:rPr>
                <w:b/>
                <w:position w:val="2"/>
                <w:rtl/>
                <w:lang w:bidi="ar-EG"/>
              </w:rPr>
              <w:br/>
            </w:r>
            <w:r w:rsidR="00B85CF7" w:rsidRPr="00B85CF7">
              <w:rPr>
                <w:bCs/>
                <w:position w:val="2"/>
                <w:lang w:bidi="ar-EG"/>
              </w:rPr>
              <w:t>SG11/DA</w:t>
            </w:r>
          </w:p>
        </w:tc>
        <w:tc>
          <w:tcPr>
            <w:tcW w:w="2280" w:type="pct"/>
            <w:vMerge w:val="restart"/>
          </w:tcPr>
          <w:p w14:paraId="1B2D8DDF" w14:textId="77777777" w:rsidR="00D517B2" w:rsidRPr="00D517B2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3DA85205" w14:textId="77777777" w:rsidR="00D517B2" w:rsidRPr="00D517B2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D5F5185" w14:textId="77777777" w:rsidR="00D517B2" w:rsidRPr="00D517B2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4CC75500" w14:textId="6E531F55" w:rsidR="00D517B2" w:rsidRPr="00A612DD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spacing w:val="-10"/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A612DD">
              <w:rPr>
                <w:rFonts w:hint="cs"/>
                <w:spacing w:val="-10"/>
                <w:position w:val="2"/>
                <w:rtl/>
              </w:rPr>
              <w:t>المنتسبين إلى</w:t>
            </w:r>
            <w:r w:rsidR="00A612DD" w:rsidRPr="00A612DD">
              <w:rPr>
                <w:rFonts w:hint="cs"/>
                <w:spacing w:val="-10"/>
                <w:position w:val="2"/>
                <w:rtl/>
              </w:rPr>
              <w:t xml:space="preserve"> لجنة الدراسات </w:t>
            </w:r>
            <w:r w:rsidR="00A612DD" w:rsidRPr="00A612DD">
              <w:rPr>
                <w:spacing w:val="-10"/>
                <w:position w:val="2"/>
              </w:rPr>
              <w:t>11</w:t>
            </w:r>
            <w:r w:rsidR="00A612DD" w:rsidRPr="00A612DD">
              <w:rPr>
                <w:rFonts w:hint="cs"/>
                <w:spacing w:val="-10"/>
                <w:position w:val="2"/>
                <w:rtl/>
              </w:rPr>
              <w:t xml:space="preserve"> ل</w:t>
            </w:r>
            <w:r w:rsidRPr="00A612DD">
              <w:rPr>
                <w:rFonts w:hint="cs"/>
                <w:spacing w:val="-10"/>
                <w:position w:val="2"/>
                <w:rtl/>
              </w:rPr>
              <w:t>قطاع تقييس الاتصالات</w:t>
            </w:r>
            <w:r w:rsidR="00B85CF7" w:rsidRPr="00A612DD">
              <w:rPr>
                <w:rFonts w:hint="cs"/>
                <w:spacing w:val="-10"/>
                <w:position w:val="2"/>
                <w:rtl/>
                <w:lang w:bidi="ar-EG"/>
              </w:rPr>
              <w:t>؛</w:t>
            </w:r>
          </w:p>
          <w:p w14:paraId="1614BA3E" w14:textId="77777777" w:rsidR="00D517B2" w:rsidRPr="00D517B2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015C9A" w:rsidRPr="00D517B2" w14:paraId="59B2BADF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2141AB8F" w14:textId="3A304AE5" w:rsidR="00015C9A" w:rsidRPr="00B54F20" w:rsidRDefault="00015C9A" w:rsidP="00015C9A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B54F20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B54F20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4" w:type="pct"/>
          </w:tcPr>
          <w:p w14:paraId="6F5F582D" w14:textId="69B60529" w:rsidR="00015C9A" w:rsidRPr="00D517B2" w:rsidRDefault="00015C9A" w:rsidP="00015C9A">
            <w:pPr>
              <w:spacing w:before="40" w:after="4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5780</w:t>
            </w:r>
          </w:p>
        </w:tc>
        <w:tc>
          <w:tcPr>
            <w:tcW w:w="2280" w:type="pct"/>
            <w:vMerge/>
          </w:tcPr>
          <w:p w14:paraId="37C69E46" w14:textId="77777777" w:rsidR="00015C9A" w:rsidRPr="00D517B2" w:rsidRDefault="00015C9A" w:rsidP="00015C9A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15C9A" w:rsidRPr="00D517B2" w14:paraId="346CAB39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38B7D5E1" w14:textId="06F0EB29" w:rsidR="00015C9A" w:rsidRPr="00B54F20" w:rsidRDefault="00015C9A" w:rsidP="00015C9A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4" w:type="pct"/>
          </w:tcPr>
          <w:p w14:paraId="7F94DC8B" w14:textId="637A41A2" w:rsidR="00015C9A" w:rsidRPr="00D517B2" w:rsidRDefault="00015C9A" w:rsidP="00015C9A">
            <w:pPr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80" w:type="pct"/>
            <w:vMerge/>
          </w:tcPr>
          <w:p w14:paraId="0CDDCF76" w14:textId="77777777" w:rsidR="00015C9A" w:rsidRPr="00D517B2" w:rsidRDefault="00015C9A" w:rsidP="00015C9A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15C9A" w:rsidRPr="00D517B2" w14:paraId="43864B4A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47F17CE1" w14:textId="6434D777" w:rsidR="00015C9A" w:rsidRPr="00B54F20" w:rsidRDefault="00015C9A" w:rsidP="00015C9A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4" w:type="pct"/>
          </w:tcPr>
          <w:p w14:paraId="16508F0B" w14:textId="5A3AD47C" w:rsidR="00015C9A" w:rsidRPr="00D517B2" w:rsidRDefault="000A3E70" w:rsidP="00015C9A">
            <w:pPr>
              <w:spacing w:before="40" w:after="4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36"/>
              <w:r w:rsidR="00015C9A" w:rsidRPr="00B85CF7">
                <w:rPr>
                  <w:rStyle w:val="Hyperlink"/>
                  <w:position w:val="2"/>
                  <w:lang w:val="en-GB"/>
                </w:rPr>
                <w:t>tsbsg11@itu.int</w:t>
              </w:r>
              <w:bookmarkEnd w:id="0"/>
            </w:hyperlink>
          </w:p>
        </w:tc>
        <w:tc>
          <w:tcPr>
            <w:tcW w:w="2280" w:type="pct"/>
            <w:vMerge/>
          </w:tcPr>
          <w:p w14:paraId="2B8C6187" w14:textId="77777777" w:rsidR="00015C9A" w:rsidRPr="00D517B2" w:rsidRDefault="00015C9A" w:rsidP="00015C9A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15C9A" w:rsidRPr="00D517B2" w14:paraId="61E50DBB" w14:textId="77777777" w:rsidTr="00A612DD">
        <w:trPr>
          <w:cantSplit/>
          <w:jc w:val="center"/>
        </w:trPr>
        <w:tc>
          <w:tcPr>
            <w:tcW w:w="796" w:type="pct"/>
          </w:tcPr>
          <w:p w14:paraId="12032828" w14:textId="1DF6743D" w:rsidR="00015C9A" w:rsidRPr="00B54F20" w:rsidRDefault="00015C9A" w:rsidP="00015C9A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24" w:type="pct"/>
          </w:tcPr>
          <w:p w14:paraId="1E284AF1" w14:textId="12D5FDD0" w:rsidR="00015C9A" w:rsidRPr="000E498D" w:rsidRDefault="000A3E70" w:rsidP="00015C9A">
            <w:pPr>
              <w:spacing w:before="40" w:after="40" w:line="300" w:lineRule="exact"/>
              <w:rPr>
                <w:position w:val="2"/>
              </w:rPr>
            </w:pPr>
            <w:hyperlink r:id="rId10" w:history="1">
              <w:bookmarkStart w:id="1" w:name="lt_pId038"/>
              <w:r w:rsidR="00015C9A" w:rsidRPr="00B85CF7">
                <w:rPr>
                  <w:rStyle w:val="Hyperlink"/>
                  <w:position w:val="2"/>
                  <w:lang w:val="en-GB"/>
                </w:rPr>
                <w:t>http://itu.int/go/tsg11</w:t>
              </w:r>
              <w:bookmarkEnd w:id="1"/>
            </w:hyperlink>
          </w:p>
        </w:tc>
        <w:tc>
          <w:tcPr>
            <w:tcW w:w="2280" w:type="pct"/>
            <w:vMerge/>
          </w:tcPr>
          <w:p w14:paraId="0ACFD32D" w14:textId="77777777" w:rsidR="00015C9A" w:rsidRPr="00D517B2" w:rsidRDefault="00015C9A" w:rsidP="00015C9A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15C9A" w:rsidRPr="00D517B2" w14:paraId="303DF559" w14:textId="77777777" w:rsidTr="00A612DD">
        <w:trPr>
          <w:cantSplit/>
          <w:jc w:val="center"/>
        </w:trPr>
        <w:tc>
          <w:tcPr>
            <w:tcW w:w="796" w:type="pct"/>
          </w:tcPr>
          <w:p w14:paraId="2B4CBB77" w14:textId="4B3DCB1B" w:rsidR="00015C9A" w:rsidRPr="00B54F20" w:rsidRDefault="00015C9A" w:rsidP="00015C9A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4" w:type="pct"/>
          </w:tcPr>
          <w:p w14:paraId="39C099B9" w14:textId="0E64C748" w:rsidR="00015C9A" w:rsidRPr="00D517B2" w:rsidRDefault="00015C9A" w:rsidP="00015C9A">
            <w:pPr>
              <w:spacing w:before="40" w:after="40" w:line="30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2CD631B7" w14:textId="77777777" w:rsidR="00015C9A" w:rsidRPr="00D517B2" w:rsidRDefault="00015C9A" w:rsidP="00015C9A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15C9A" w:rsidRPr="00D517B2" w14:paraId="63D45B18" w14:textId="77777777" w:rsidTr="00D517B2">
        <w:trPr>
          <w:cantSplit/>
          <w:jc w:val="center"/>
        </w:trPr>
        <w:tc>
          <w:tcPr>
            <w:tcW w:w="796" w:type="pct"/>
          </w:tcPr>
          <w:p w14:paraId="53FA3631" w14:textId="77777777" w:rsidR="00015C9A" w:rsidRPr="00B54F20" w:rsidRDefault="00015C9A" w:rsidP="001A0F79">
            <w:pPr>
              <w:spacing w:before="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0FDCDFE" w14:textId="041DAD97" w:rsidR="00015C9A" w:rsidRPr="00D517B2" w:rsidRDefault="00015C9A" w:rsidP="001A0F79">
            <w:pPr>
              <w:spacing w:before="0"/>
              <w:jc w:val="lef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الاجتماع الافتراضي للجلسة العامة للجنة الدراسات</w:t>
            </w:r>
            <w:r w:rsidRPr="006B05FB">
              <w:rPr>
                <w:b/>
                <w:bCs/>
                <w:position w:val="2"/>
                <w:rtl/>
              </w:rPr>
              <w:t xml:space="preserve"> </w:t>
            </w:r>
            <w:r>
              <w:rPr>
                <w:b/>
                <w:bCs/>
                <w:position w:val="2"/>
              </w:rPr>
              <w:t>11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Pr="006B05FB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b/>
                <w:bCs/>
                <w:position w:val="2"/>
              </w:rPr>
              <w:t>18</w:t>
            </w:r>
            <w:r w:rsidRPr="006B05F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ديسمبر</w:t>
            </w:r>
            <w:r w:rsidRPr="006B05F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6B05FB">
              <w:rPr>
                <w:b/>
                <w:bCs/>
                <w:position w:val="2"/>
              </w:rPr>
              <w:t>2020</w:t>
            </w:r>
          </w:p>
        </w:tc>
      </w:tr>
    </w:tbl>
    <w:p w14:paraId="64B78F0B" w14:textId="77777777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0F78557" w14:textId="77777777" w:rsidR="00D517B2" w:rsidRPr="00D517B2" w:rsidRDefault="00D517B2" w:rsidP="00D517B2">
      <w:pPr>
        <w:rPr>
          <w:rtl/>
        </w:rPr>
      </w:pPr>
      <w:r w:rsidRPr="00D517B2">
        <w:rPr>
          <w:rFonts w:hint="cs"/>
          <w:rtl/>
        </w:rPr>
        <w:t>تحية طيبة وبعد،</w:t>
      </w:r>
    </w:p>
    <w:p w14:paraId="7D5F02B4" w14:textId="2150C614" w:rsidR="004B717C" w:rsidRPr="004B717C" w:rsidRDefault="004B717C" w:rsidP="004B717C">
      <w:pPr>
        <w:rPr>
          <w:rtl/>
          <w:lang w:bidi="ar-SY"/>
        </w:rPr>
      </w:pPr>
      <w:r w:rsidRPr="004B717C">
        <w:rPr>
          <w:rtl/>
          <w:lang w:bidi="ar-SY"/>
        </w:rPr>
        <w:t xml:space="preserve">يسرني أن أدعوكم إلى حضور </w:t>
      </w:r>
      <w:r>
        <w:rPr>
          <w:rFonts w:hint="cs"/>
          <w:rtl/>
          <w:lang w:bidi="ar-SY"/>
        </w:rPr>
        <w:t>الجلسة العامة</w:t>
      </w:r>
      <w:r w:rsidRPr="004B717C">
        <w:rPr>
          <w:rtl/>
          <w:lang w:bidi="ar-SY"/>
        </w:rPr>
        <w:t xml:space="preserve"> المقبل</w:t>
      </w:r>
      <w:r>
        <w:rPr>
          <w:rFonts w:hint="cs"/>
          <w:rtl/>
          <w:lang w:bidi="ar-SY"/>
        </w:rPr>
        <w:t>ة</w:t>
      </w:r>
      <w:r w:rsidRPr="004B717C">
        <w:rPr>
          <w:rtl/>
          <w:lang w:bidi="ar-SY"/>
        </w:rPr>
        <w:t xml:space="preserve"> للجنة الدراسات </w:t>
      </w:r>
      <w:r w:rsidRPr="004B717C">
        <w:rPr>
          <w:lang w:bidi="ar-SY"/>
        </w:rPr>
        <w:t>11</w:t>
      </w:r>
      <w:r w:rsidRPr="004B717C">
        <w:rPr>
          <w:rtl/>
        </w:rPr>
        <w:t xml:space="preserve"> </w:t>
      </w:r>
      <w:r w:rsidRPr="004B717C">
        <w:rPr>
          <w:rFonts w:hint="cs"/>
          <w:rtl/>
        </w:rPr>
        <w:t>(</w:t>
      </w:r>
      <w:r w:rsidRPr="004B717C">
        <w:rPr>
          <w:rFonts w:hint="cs"/>
          <w:i/>
          <w:iCs/>
          <w:rtl/>
        </w:rPr>
        <w:t>متطلبات وبروتوكولات التشوير ومواصفات الاختبار و</w:t>
      </w:r>
      <w:r w:rsidRPr="004B717C">
        <w:rPr>
          <w:i/>
          <w:iCs/>
          <w:rtl/>
        </w:rPr>
        <w:t>مكافحة المنتجات </w:t>
      </w:r>
      <w:r w:rsidRPr="004B717C">
        <w:rPr>
          <w:rFonts w:hint="cs"/>
          <w:i/>
          <w:iCs/>
          <w:rtl/>
        </w:rPr>
        <w:t>المزيفة</w:t>
      </w:r>
      <w:r w:rsidRPr="004B717C">
        <w:rPr>
          <w:rtl/>
        </w:rPr>
        <w:t xml:space="preserve">) </w:t>
      </w:r>
      <w:r w:rsidRPr="004B717C">
        <w:rPr>
          <w:rFonts w:hint="cs"/>
          <w:rtl/>
          <w:lang w:bidi="ar-EG"/>
        </w:rPr>
        <w:t xml:space="preserve">المخطط </w:t>
      </w:r>
      <w:r w:rsidR="00083BA1">
        <w:rPr>
          <w:rFonts w:hint="cs"/>
          <w:rtl/>
          <w:lang w:bidi="ar-EG"/>
        </w:rPr>
        <w:t xml:space="preserve">لها </w:t>
      </w:r>
      <w:r w:rsidRPr="004B717C">
        <w:rPr>
          <w:rFonts w:hint="cs"/>
          <w:rtl/>
          <w:lang w:bidi="ar-EG"/>
        </w:rPr>
        <w:t xml:space="preserve">أن </w:t>
      </w:r>
      <w:r>
        <w:rPr>
          <w:rFonts w:hint="cs"/>
          <w:rtl/>
          <w:lang w:bidi="ar-EG"/>
        </w:rPr>
        <w:t>ت</w:t>
      </w:r>
      <w:r w:rsidRPr="004B717C">
        <w:rPr>
          <w:rFonts w:hint="cs"/>
          <w:rtl/>
          <w:lang w:bidi="ar-EG"/>
        </w:rPr>
        <w:t>جري كاجتماع افتراض</w:t>
      </w:r>
      <w:r w:rsidRPr="004B717C">
        <w:rPr>
          <w:rFonts w:hint="cs"/>
          <w:rtl/>
        </w:rPr>
        <w:t>ي بالكامل</w:t>
      </w:r>
      <w:r w:rsidRPr="004B717C">
        <w:rPr>
          <w:rtl/>
        </w:rPr>
        <w:t xml:space="preserve"> </w:t>
      </w:r>
      <w:r>
        <w:rPr>
          <w:rFonts w:hint="cs"/>
          <w:rtl/>
        </w:rPr>
        <w:t>يوم</w:t>
      </w:r>
      <w:r w:rsidRPr="004B717C">
        <w:rPr>
          <w:rtl/>
        </w:rPr>
        <w:t xml:space="preserve"> </w:t>
      </w:r>
      <w:r>
        <w:rPr>
          <w:lang w:bidi="ar-SY"/>
        </w:rPr>
        <w:t>18</w:t>
      </w:r>
      <w:r w:rsidRPr="004B717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ديسمبر</w:t>
      </w:r>
      <w:r w:rsidRPr="004B717C">
        <w:rPr>
          <w:rFonts w:hint="cs"/>
          <w:rtl/>
          <w:lang w:bidi="ar-EG"/>
        </w:rPr>
        <w:t xml:space="preserve"> </w:t>
      </w:r>
      <w:r w:rsidRPr="004B717C">
        <w:rPr>
          <w:lang w:bidi="ar-SY"/>
        </w:rPr>
        <w:t>2020</w:t>
      </w:r>
      <w:r w:rsidRPr="004B717C">
        <w:rPr>
          <w:rtl/>
          <w:lang w:bidi="ar-SY"/>
        </w:rPr>
        <w:t>.</w:t>
      </w:r>
    </w:p>
    <w:p w14:paraId="2914A513" w14:textId="3C853C6A" w:rsidR="00083BA1" w:rsidRPr="00083BA1" w:rsidRDefault="00083BA1" w:rsidP="00083BA1">
      <w:pPr>
        <w:rPr>
          <w:rtl/>
          <w:lang w:bidi="ar-EG"/>
        </w:rPr>
      </w:pPr>
      <w:r w:rsidRPr="00654D47">
        <w:rPr>
          <w:rFonts w:hint="cs"/>
          <w:rtl/>
          <w:lang w:bidi="ar-EG"/>
        </w:rPr>
        <w:t xml:space="preserve">وستكون بنود جدول الأعمال الوحيدة المطروحة للمناقشة في هذه الجلسة العامة الافتراضية للجنة الدراسات </w:t>
      </w:r>
      <w:r w:rsidRPr="00654D47">
        <w:rPr>
          <w:lang w:bidi="ar-EG"/>
        </w:rPr>
        <w:t>11</w:t>
      </w:r>
      <w:r w:rsidRPr="00654D47">
        <w:rPr>
          <w:rFonts w:hint="cs"/>
          <w:rtl/>
          <w:lang w:bidi="ar-EG"/>
        </w:rPr>
        <w:t xml:space="preserve"> هي القرارات المتعلقة بالمسألتين الجديدتين المقترحتين </w:t>
      </w:r>
      <w:r w:rsidRPr="00654D47">
        <w:rPr>
          <w:lang w:bidi="ar-EG"/>
        </w:rPr>
        <w:t>O/11</w:t>
      </w:r>
      <w:r w:rsidRPr="00654D47">
        <w:rPr>
          <w:rFonts w:hint="cs"/>
          <w:rtl/>
          <w:lang w:bidi="ar-EG"/>
        </w:rPr>
        <w:t xml:space="preserve"> و</w:t>
      </w:r>
      <w:r w:rsidRPr="00654D47">
        <w:rPr>
          <w:lang w:bidi="ar-EG"/>
        </w:rPr>
        <w:t>P/11</w:t>
      </w:r>
      <w:r w:rsidRPr="00654D47">
        <w:rPr>
          <w:rFonts w:hint="cs"/>
          <w:rtl/>
          <w:lang w:bidi="ar-EG"/>
        </w:rPr>
        <w:t xml:space="preserve"> ومراجعة المسألة الحالية </w:t>
      </w:r>
      <w:r w:rsidRPr="00654D47">
        <w:rPr>
          <w:lang w:bidi="ar-EG"/>
        </w:rPr>
        <w:t>8/11</w:t>
      </w:r>
      <w:r w:rsidRPr="00654D47">
        <w:rPr>
          <w:rFonts w:hint="cs"/>
          <w:rtl/>
          <w:lang w:bidi="ar-EG"/>
        </w:rPr>
        <w:t xml:space="preserve"> </w:t>
      </w:r>
      <w:r w:rsidRPr="00654D47">
        <w:rPr>
          <w:lang w:bidi="ar-EG"/>
        </w:rPr>
        <w:t>(H/11)</w:t>
      </w:r>
      <w:r w:rsidRPr="00654D47">
        <w:rPr>
          <w:rFonts w:hint="cs"/>
          <w:rtl/>
          <w:lang w:bidi="ar-EG"/>
        </w:rPr>
        <w:t xml:space="preserve"> لفترة الدراسة </w:t>
      </w:r>
      <w:r w:rsidR="00DD21D9" w:rsidRPr="00654D47">
        <w:rPr>
          <w:rFonts w:hint="cs"/>
          <w:rtl/>
          <w:lang w:bidi="ar-EG"/>
        </w:rPr>
        <w:t>المقبلة</w:t>
      </w:r>
      <w:r w:rsidRPr="00654D47">
        <w:rPr>
          <w:rFonts w:hint="cs"/>
          <w:rtl/>
          <w:lang w:bidi="ar-EG"/>
        </w:rPr>
        <w:t xml:space="preserve"> بناءً على نتائج الجلسات </w:t>
      </w:r>
      <w:r w:rsidR="00BE76ED" w:rsidRPr="00654D47">
        <w:rPr>
          <w:rFonts w:hint="cs"/>
          <w:rtl/>
          <w:lang w:bidi="ar-EG"/>
        </w:rPr>
        <w:t xml:space="preserve">المرحلية </w:t>
      </w:r>
      <w:r w:rsidRPr="00654D47">
        <w:rPr>
          <w:rFonts w:hint="cs"/>
          <w:rtl/>
          <w:lang w:bidi="ar-EG"/>
        </w:rPr>
        <w:t xml:space="preserve">للجنة الدراسات </w:t>
      </w:r>
      <w:r w:rsidRPr="00654D47">
        <w:rPr>
          <w:lang w:bidi="ar-EG"/>
        </w:rPr>
        <w:t>11</w:t>
      </w:r>
      <w:r w:rsidRPr="00654D47">
        <w:rPr>
          <w:rFonts w:hint="cs"/>
          <w:rtl/>
          <w:lang w:bidi="ar-EG"/>
        </w:rPr>
        <w:t xml:space="preserve"> المكرسة للأعمال التحضيرية للجمعية العالمية لتقييس الاتصالات لعام </w:t>
      </w:r>
      <w:r w:rsidRPr="00654D47">
        <w:rPr>
          <w:lang w:bidi="ar-EG"/>
        </w:rPr>
        <w:t>2020</w:t>
      </w:r>
      <w:r w:rsidR="00873233" w:rsidRPr="00654D47">
        <w:rPr>
          <w:rFonts w:hint="eastAsia"/>
          <w:rtl/>
          <w:lang w:bidi="ar-EG"/>
        </w:rPr>
        <w:t> </w:t>
      </w:r>
      <w:r w:rsidRPr="00654D47">
        <w:rPr>
          <w:lang w:bidi="ar-EG"/>
        </w:rPr>
        <w:t>(WTSA-20)</w:t>
      </w:r>
      <w:r w:rsidRPr="00654D47">
        <w:rPr>
          <w:rFonts w:hint="cs"/>
          <w:rtl/>
          <w:lang w:bidi="ar-EG"/>
        </w:rPr>
        <w:t xml:space="preserve"> (يُشار إليها فيما بعد </w:t>
      </w:r>
      <w:r w:rsidR="00BE76ED" w:rsidRPr="00654D47">
        <w:rPr>
          <w:rFonts w:hint="cs"/>
          <w:rtl/>
          <w:lang w:bidi="ar-EG"/>
        </w:rPr>
        <w:t xml:space="preserve">بجلسات </w:t>
      </w:r>
      <w:r w:rsidRPr="00654D47">
        <w:rPr>
          <w:lang w:bidi="ar-EG"/>
        </w:rPr>
        <w:t>NSP</w:t>
      </w:r>
      <w:r w:rsidRPr="00654D47">
        <w:rPr>
          <w:rFonts w:hint="cs"/>
          <w:rtl/>
          <w:lang w:bidi="ar-EG"/>
        </w:rPr>
        <w:t xml:space="preserve"> للجنة الدراسات </w:t>
      </w:r>
      <w:r w:rsidRPr="00654D47">
        <w:rPr>
          <w:lang w:bidi="ar-EG"/>
        </w:rPr>
        <w:t>11</w:t>
      </w:r>
      <w:r w:rsidRPr="00654D47">
        <w:rPr>
          <w:rFonts w:hint="cs"/>
          <w:rtl/>
          <w:lang w:bidi="ar-EG"/>
        </w:rPr>
        <w:t xml:space="preserve">). </w:t>
      </w:r>
      <w:r w:rsidR="001D2617" w:rsidRPr="00654D47">
        <w:rPr>
          <w:rFonts w:hint="cs"/>
          <w:rtl/>
          <w:lang w:bidi="ar-EG"/>
        </w:rPr>
        <w:t>و</w:t>
      </w:r>
      <w:r w:rsidRPr="00654D47">
        <w:rPr>
          <w:rFonts w:hint="cs"/>
          <w:rtl/>
          <w:lang w:bidi="ar-EG"/>
        </w:rPr>
        <w:t>يمكن الاطلاع على جميع المعلومات بشأن جلسات </w:t>
      </w:r>
      <w:r w:rsidRPr="00654D47">
        <w:rPr>
          <w:lang w:bidi="ar-EG"/>
        </w:rPr>
        <w:t>NSP</w:t>
      </w:r>
      <w:r w:rsidRPr="00654D47">
        <w:rPr>
          <w:rFonts w:hint="cs"/>
          <w:rtl/>
          <w:lang w:bidi="ar-EG"/>
        </w:rPr>
        <w:t xml:space="preserve"> </w:t>
      </w:r>
      <w:r w:rsidR="00BE76ED" w:rsidRPr="00654D47">
        <w:rPr>
          <w:rFonts w:hint="cs"/>
          <w:rtl/>
          <w:lang w:bidi="ar-EG"/>
        </w:rPr>
        <w:t xml:space="preserve">المرحلية </w:t>
      </w:r>
      <w:r w:rsidRPr="00654D47">
        <w:rPr>
          <w:rFonts w:hint="cs"/>
          <w:rtl/>
          <w:lang w:bidi="ar-EG"/>
        </w:rPr>
        <w:t xml:space="preserve">للجنة الدراسات </w:t>
      </w:r>
      <w:r w:rsidRPr="00654D47">
        <w:rPr>
          <w:lang w:bidi="ar-EG"/>
        </w:rPr>
        <w:t>11</w:t>
      </w:r>
      <w:r w:rsidRPr="00654D47">
        <w:rPr>
          <w:rFonts w:hint="cs"/>
          <w:rtl/>
          <w:lang w:bidi="ar-EG"/>
        </w:rPr>
        <w:t xml:space="preserve"> </w:t>
      </w:r>
      <w:r w:rsidR="00BE76ED" w:rsidRPr="00654D47">
        <w:rPr>
          <w:rFonts w:hint="cs"/>
          <w:rtl/>
          <w:lang w:bidi="ar-EG"/>
        </w:rPr>
        <w:t>في الصفحة</w:t>
      </w:r>
      <w:r w:rsidRPr="00654D47">
        <w:rPr>
          <w:rFonts w:hint="cs"/>
          <w:rtl/>
          <w:lang w:bidi="ar-EG"/>
        </w:rPr>
        <w:t xml:space="preserve"> </w:t>
      </w:r>
      <w:hyperlink r:id="rId11" w:history="1">
        <w:r w:rsidRPr="00654D47">
          <w:rPr>
            <w:rStyle w:val="Hyperlink"/>
            <w:rFonts w:ascii="Calibri" w:eastAsia="Calibri" w:hAnsi="Calibri" w:cs="Calibri"/>
          </w:rPr>
          <w:t>SharePoint</w:t>
        </w:r>
      </w:hyperlink>
      <w:r w:rsidRPr="00654D47">
        <w:rPr>
          <w:rFonts w:hint="cs"/>
          <w:rtl/>
          <w:lang w:bidi="ar-EG"/>
        </w:rPr>
        <w:t xml:space="preserve">. ولن تناقش أي بنود </w:t>
      </w:r>
      <w:r w:rsidR="00BE76ED" w:rsidRPr="00654D47">
        <w:rPr>
          <w:rFonts w:hint="cs"/>
          <w:rtl/>
          <w:lang w:bidi="ar-EG"/>
        </w:rPr>
        <w:t xml:space="preserve">جوهرية </w:t>
      </w:r>
      <w:r w:rsidRPr="00654D47">
        <w:rPr>
          <w:rFonts w:hint="cs"/>
          <w:rtl/>
          <w:lang w:bidi="ar-EG"/>
        </w:rPr>
        <w:t>أخرى في جدول الأعمال.</w:t>
      </w:r>
    </w:p>
    <w:p w14:paraId="7735A702" w14:textId="4D3AD157" w:rsidR="00083BA1" w:rsidRPr="00083BA1" w:rsidRDefault="00083BA1" w:rsidP="00083BA1">
      <w:pPr>
        <w:rPr>
          <w:spacing w:val="-2"/>
          <w:rtl/>
          <w:lang w:bidi="ar-EG"/>
        </w:rPr>
      </w:pPr>
      <w:r w:rsidRPr="00083BA1">
        <w:rPr>
          <w:rFonts w:hint="cs"/>
          <w:spacing w:val="-2"/>
          <w:rtl/>
          <w:lang w:bidi="ar-EG"/>
        </w:rPr>
        <w:t>والمساهمات بشأن المسائل</w:t>
      </w:r>
      <w:r w:rsidR="0093659F" w:rsidRPr="00EB06A5">
        <w:rPr>
          <w:rFonts w:hint="cs"/>
          <w:spacing w:val="-2"/>
          <w:rtl/>
          <w:lang w:bidi="ar-EG"/>
        </w:rPr>
        <w:t xml:space="preserve"> ذات الصلة ببنود جدول الأعمال </w:t>
      </w:r>
      <w:r w:rsidR="0059367A" w:rsidRPr="00EB06A5">
        <w:rPr>
          <w:rFonts w:hint="cs"/>
          <w:spacing w:val="-2"/>
          <w:rtl/>
          <w:lang w:bidi="ar-EG"/>
        </w:rPr>
        <w:t>المذكورة</w:t>
      </w:r>
      <w:r w:rsidR="0093659F" w:rsidRPr="00EB06A5">
        <w:rPr>
          <w:rFonts w:hint="cs"/>
          <w:spacing w:val="-2"/>
          <w:rtl/>
          <w:lang w:bidi="ar-EG"/>
        </w:rPr>
        <w:t xml:space="preserve"> أعلاه،</w:t>
      </w:r>
      <w:r w:rsidRPr="00083BA1">
        <w:rPr>
          <w:rFonts w:hint="cs"/>
          <w:spacing w:val="-2"/>
          <w:rtl/>
          <w:lang w:bidi="ar-EG"/>
        </w:rPr>
        <w:t xml:space="preserve"> التي يلزم أو يُلتمس أن تتخذ لجنة الدراسات قراراً بشأنها، هي موضع ترحيب. </w:t>
      </w:r>
      <w:r w:rsidR="00A349F9" w:rsidRPr="00EB06A5">
        <w:rPr>
          <w:rFonts w:hint="cs"/>
          <w:spacing w:val="-2"/>
          <w:rtl/>
          <w:lang w:bidi="ar-EG"/>
        </w:rPr>
        <w:t>وأي</w:t>
      </w:r>
      <w:r w:rsidRPr="00083BA1">
        <w:rPr>
          <w:rFonts w:hint="cs"/>
          <w:spacing w:val="-2"/>
          <w:rtl/>
          <w:lang w:bidi="ar-EG"/>
        </w:rPr>
        <w:t xml:space="preserve"> مساهمات</w:t>
      </w:r>
      <w:r w:rsidR="00A349F9" w:rsidRPr="00EB06A5">
        <w:rPr>
          <w:rFonts w:hint="cs"/>
          <w:spacing w:val="-2"/>
          <w:rtl/>
          <w:lang w:bidi="ar-EG"/>
        </w:rPr>
        <w:t xml:space="preserve"> أخرى</w:t>
      </w:r>
      <w:r w:rsidRPr="00083BA1">
        <w:rPr>
          <w:rFonts w:hint="cs"/>
          <w:spacing w:val="-2"/>
          <w:rtl/>
          <w:lang w:bidi="ar-EG"/>
        </w:rPr>
        <w:t xml:space="preserve"> مقدمة </w:t>
      </w:r>
      <w:r w:rsidR="004049D0">
        <w:rPr>
          <w:rFonts w:hint="cs"/>
          <w:spacing w:val="-2"/>
          <w:rtl/>
          <w:lang w:bidi="ar-EG"/>
        </w:rPr>
        <w:t>للنظر</w:t>
      </w:r>
      <w:r w:rsidR="004049D0" w:rsidRPr="00EB06A5">
        <w:rPr>
          <w:rFonts w:hint="cs"/>
          <w:spacing w:val="-2"/>
          <w:rtl/>
          <w:lang w:bidi="ar-EG"/>
        </w:rPr>
        <w:t xml:space="preserve"> </w:t>
      </w:r>
      <w:r w:rsidR="00EB06A5" w:rsidRPr="00EB06A5">
        <w:rPr>
          <w:rFonts w:hint="cs"/>
          <w:spacing w:val="-2"/>
          <w:rtl/>
          <w:lang w:bidi="ar-EG"/>
        </w:rPr>
        <w:t>فيها</w:t>
      </w:r>
      <w:r w:rsidRPr="00083BA1">
        <w:rPr>
          <w:rFonts w:hint="cs"/>
          <w:spacing w:val="-2"/>
          <w:rtl/>
          <w:lang w:bidi="ar-EG"/>
        </w:rPr>
        <w:t xml:space="preserve"> سوف تؤجَّل إلى الاجتماع الكامل المقبل للجنة الدراسات.</w:t>
      </w:r>
    </w:p>
    <w:p w14:paraId="6DECB143" w14:textId="324D6244" w:rsidR="00A349F9" w:rsidRPr="007D30B5" w:rsidRDefault="00A349F9" w:rsidP="00A349F9">
      <w:pPr>
        <w:rPr>
          <w:rtl/>
          <w:lang w:bidi="ar-EG"/>
        </w:rPr>
      </w:pPr>
      <w:r w:rsidRPr="007D30B5">
        <w:rPr>
          <w:rFonts w:hint="cs"/>
          <w:rtl/>
          <w:lang w:bidi="ar-EG"/>
        </w:rPr>
        <w:t xml:space="preserve">وستعقد الجلسة العامة لمدة يوم واحد في </w:t>
      </w:r>
      <w:r w:rsidRPr="007D30B5">
        <w:rPr>
          <w:lang w:bidi="ar-EG"/>
        </w:rPr>
        <w:t>18</w:t>
      </w:r>
      <w:r w:rsidRPr="007D30B5">
        <w:rPr>
          <w:rFonts w:hint="cs"/>
          <w:rtl/>
          <w:lang w:bidi="ar-EG"/>
        </w:rPr>
        <w:t xml:space="preserve"> ديسمبر </w:t>
      </w:r>
      <w:r w:rsidRPr="007D30B5">
        <w:rPr>
          <w:lang w:bidi="ar-EG"/>
        </w:rPr>
        <w:t>2020</w:t>
      </w:r>
      <w:r w:rsidRPr="007D30B5">
        <w:rPr>
          <w:rFonts w:hint="cs"/>
          <w:rtl/>
          <w:lang w:bidi="ar-EG"/>
        </w:rPr>
        <w:t xml:space="preserve">، اعتباراً من الساعة </w:t>
      </w:r>
      <w:r w:rsidRPr="007D30B5">
        <w:rPr>
          <w:lang w:bidi="ar-EG"/>
        </w:rPr>
        <w:t>13:30</w:t>
      </w:r>
      <w:r w:rsidRPr="007D30B5">
        <w:rPr>
          <w:rFonts w:hint="cs"/>
          <w:rtl/>
          <w:lang w:bidi="ar-EG"/>
        </w:rPr>
        <w:t xml:space="preserve"> بتوقيت جنيف، </w:t>
      </w:r>
      <w:r w:rsidR="00873233">
        <w:rPr>
          <w:rFonts w:hint="cs"/>
          <w:rtl/>
          <w:lang w:bidi="ar-EG"/>
        </w:rPr>
        <w:t>باستعمال</w:t>
      </w:r>
      <w:r w:rsidRPr="007D30B5">
        <w:rPr>
          <w:rFonts w:hint="cs"/>
          <w:rtl/>
          <w:lang w:bidi="ar-EG"/>
        </w:rPr>
        <w:t xml:space="preserve"> </w:t>
      </w:r>
      <w:hyperlink r:id="rId12" w:history="1">
        <w:r w:rsidRPr="007D30B5">
          <w:rPr>
            <w:rStyle w:val="Hyperlink"/>
            <w:rFonts w:hint="cs"/>
            <w:rtl/>
            <w:lang w:bidi="ar-EG"/>
          </w:rPr>
          <w:t>أداة</w:t>
        </w:r>
        <w:r w:rsidR="007D30B5">
          <w:rPr>
            <w:rStyle w:val="Hyperlink"/>
            <w:rFonts w:hint="eastAsia"/>
            <w:rtl/>
            <w:lang w:bidi="ar-EG"/>
          </w:rPr>
          <w:t> </w:t>
        </w:r>
        <w:r w:rsidRPr="007D30B5">
          <w:rPr>
            <w:rStyle w:val="Hyperlink"/>
            <w:lang w:bidi="ar-EG"/>
          </w:rPr>
          <w:t>MyMeetings</w:t>
        </w:r>
        <w:r w:rsidRPr="007D30B5">
          <w:rPr>
            <w:rStyle w:val="Hyperlink"/>
            <w:rFonts w:hint="cs"/>
            <w:rtl/>
            <w:lang w:bidi="ar-EG"/>
          </w:rPr>
          <w:t xml:space="preserve"> للمشاركة عن بُعد</w:t>
        </w:r>
      </w:hyperlink>
      <w:r w:rsidRPr="007D30B5">
        <w:rPr>
          <w:rFonts w:hint="cs"/>
          <w:rtl/>
          <w:lang w:bidi="ar-EG"/>
        </w:rPr>
        <w:t xml:space="preserve">. </w:t>
      </w:r>
      <w:r w:rsidR="007D30B5" w:rsidRPr="007D30B5">
        <w:rPr>
          <w:color w:val="000000"/>
          <w:rtl/>
        </w:rPr>
        <w:t>ويمكن الاطلاع على الوثائق وتفاصيل المشاركة عن بُعد والمعلومات الأخرى ذات الصلة في</w:t>
      </w:r>
      <w:r w:rsidR="007D30B5" w:rsidRPr="007D30B5">
        <w:rPr>
          <w:rFonts w:hint="cs"/>
          <w:color w:val="000000"/>
          <w:rtl/>
        </w:rPr>
        <w:t> </w:t>
      </w:r>
      <w:r w:rsidR="007D30B5" w:rsidRPr="007D30B5">
        <w:rPr>
          <w:color w:val="000000"/>
          <w:rtl/>
        </w:rPr>
        <w:t>الصفحة الرئيسية للجنة الدراسات 11</w:t>
      </w:r>
      <w:r w:rsidR="007D30B5" w:rsidRPr="007D30B5">
        <w:rPr>
          <w:rFonts w:hint="cs"/>
          <w:color w:val="000000"/>
          <w:rtl/>
        </w:rPr>
        <w:t xml:space="preserve"> </w:t>
      </w:r>
      <w:r w:rsidR="007D30B5" w:rsidRPr="007D30B5">
        <w:t>(</w:t>
      </w:r>
      <w:hyperlink r:id="rId13" w:history="1">
        <w:r w:rsidR="007D30B5" w:rsidRPr="007D30B5">
          <w:rPr>
            <w:rStyle w:val="Hyperlink"/>
          </w:rPr>
          <w:t>www.itu.int/go/tsg11</w:t>
        </w:r>
      </w:hyperlink>
      <w:r w:rsidR="007D30B5" w:rsidRPr="007D30B5">
        <w:t>)</w:t>
      </w:r>
      <w:r w:rsidR="007D30B5" w:rsidRPr="007D30B5">
        <w:rPr>
          <w:rFonts w:hint="cs"/>
          <w:rtl/>
          <w:lang w:bidi="ar-EG"/>
        </w:rPr>
        <w:t>.</w:t>
      </w:r>
    </w:p>
    <w:p w14:paraId="43A29DF0" w14:textId="2E742E7F" w:rsidR="00B34518" w:rsidRDefault="00B34518" w:rsidP="00B34518">
      <w:pPr>
        <w:rPr>
          <w:rtl/>
          <w:lang w:bidi="ar-EG"/>
        </w:rPr>
      </w:pPr>
      <w:r>
        <w:rPr>
          <w:rFonts w:hint="cs"/>
          <w:rtl/>
          <w:lang w:bidi="ar-EG"/>
        </w:rPr>
        <w:t>ويُرجى ملاحظة أنه لن تُمنح أي مِنح</w:t>
      </w:r>
      <w:r w:rsidR="00873233">
        <w:rPr>
          <w:rFonts w:hint="cs"/>
          <w:rtl/>
          <w:lang w:bidi="ar-EG"/>
        </w:rPr>
        <w:t>.</w:t>
      </w:r>
    </w:p>
    <w:p w14:paraId="6A6B0976" w14:textId="77777777" w:rsidR="006B05FB" w:rsidRPr="006B05FB" w:rsidRDefault="006B05FB" w:rsidP="00C273F0">
      <w:pPr>
        <w:spacing w:before="240" w:after="120"/>
        <w:rPr>
          <w:b/>
          <w:bCs/>
          <w:rtl/>
        </w:rPr>
      </w:pPr>
      <w:r w:rsidRPr="006B05FB">
        <w:rPr>
          <w:b/>
          <w:bCs/>
          <w:rtl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089"/>
        <w:gridCol w:w="7503"/>
      </w:tblGrid>
      <w:tr w:rsidR="006B05FB" w:rsidRPr="006B05FB" w14:paraId="6ADD8007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709" w14:textId="6E198297" w:rsidR="006B05FB" w:rsidRPr="006B05FB" w:rsidRDefault="009C438E" w:rsidP="00E17716">
            <w:pPr>
              <w:spacing w:after="12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18</w:t>
            </w:r>
            <w:r w:rsidR="006B05FB">
              <w:rPr>
                <w:rFonts w:hint="cs"/>
                <w:rtl/>
                <w:lang w:bidi="ar-EG"/>
              </w:rPr>
              <w:t xml:space="preserve"> </w:t>
            </w:r>
            <w:r w:rsidR="005670FB">
              <w:rPr>
                <w:rFonts w:hint="cs"/>
                <w:rtl/>
                <w:lang w:bidi="ar-EG"/>
              </w:rPr>
              <w:t>أكتوبر</w:t>
            </w:r>
            <w:r w:rsidR="006B05FB">
              <w:rPr>
                <w:rFonts w:hint="cs"/>
                <w:rtl/>
                <w:lang w:bidi="ar-EG"/>
              </w:rPr>
              <w:t xml:space="preserve">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FEB7" w14:textId="5177E87B" w:rsidR="006B05FB" w:rsidRPr="006B05FB" w:rsidRDefault="006B05FB" w:rsidP="00E17716">
            <w:pPr>
              <w:tabs>
                <w:tab w:val="clear" w:pos="794"/>
                <w:tab w:val="left" w:pos="312"/>
              </w:tabs>
              <w:spacing w:after="120"/>
              <w:ind w:left="312" w:hanging="312"/>
              <w:rPr>
                <w:b/>
                <w:bCs/>
                <w:rtl/>
                <w:lang w:bidi="ar-SY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4" w:history="1">
              <w:r w:rsidRPr="006B05FB">
                <w:rPr>
                  <w:rStyle w:val="Hyperlink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6B05FB">
              <w:rPr>
                <w:rtl/>
                <w:lang w:bidi="ar-SY"/>
              </w:rPr>
              <w:t xml:space="preserve"> المطلوبة ترجمتها</w:t>
            </w:r>
          </w:p>
        </w:tc>
      </w:tr>
      <w:tr w:rsidR="006B05FB" w:rsidRPr="006B05FB" w14:paraId="036BB710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8CAB" w14:textId="3BABFC35" w:rsidR="006B05FB" w:rsidRPr="006B05FB" w:rsidRDefault="009C438E" w:rsidP="00E17716">
            <w:pPr>
              <w:spacing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  <w:r w:rsidR="006B05FB">
              <w:rPr>
                <w:rFonts w:hint="cs"/>
                <w:rtl/>
                <w:lang w:bidi="ar-EG"/>
              </w:rPr>
              <w:t xml:space="preserve"> </w:t>
            </w:r>
            <w:r w:rsidR="005670FB">
              <w:rPr>
                <w:rFonts w:hint="cs"/>
                <w:rtl/>
                <w:lang w:bidi="ar-EG"/>
              </w:rPr>
              <w:t>نوفمبر</w:t>
            </w:r>
            <w:r w:rsidR="006B05FB">
              <w:rPr>
                <w:rFonts w:hint="cs"/>
                <w:rtl/>
                <w:lang w:bidi="ar-EG"/>
              </w:rPr>
              <w:t xml:space="preserve">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67B0" w14:textId="75DD8101" w:rsidR="006B05FB" w:rsidRPr="006B05FB" w:rsidRDefault="006B05FB" w:rsidP="00E17716">
            <w:pPr>
              <w:tabs>
                <w:tab w:val="clear" w:pos="794"/>
                <w:tab w:val="left" w:pos="312"/>
              </w:tabs>
              <w:spacing w:after="120"/>
              <w:ind w:left="312" w:hanging="312"/>
              <w:rPr>
                <w:b/>
                <w:bCs/>
                <w:lang w:bidi="ar-EG"/>
              </w:rPr>
            </w:pPr>
            <w:r w:rsidRPr="006B05FB">
              <w:rPr>
                <w:rtl/>
              </w:rPr>
              <w:t>-</w:t>
            </w:r>
            <w:r w:rsidRPr="006B05FB">
              <w:rPr>
                <w:rtl/>
              </w:rPr>
              <w:tab/>
              <w:t xml:space="preserve">التسجيل </w:t>
            </w:r>
            <w:r w:rsidRPr="006B05FB">
              <w:rPr>
                <w:rtl/>
                <w:lang w:bidi="ar-SY"/>
              </w:rPr>
              <w:t>(من خلال</w:t>
            </w:r>
            <w:r w:rsidRPr="006B05FB">
              <w:rPr>
                <w:rFonts w:hint="cs"/>
                <w:rtl/>
                <w:lang w:bidi="ar-SY"/>
              </w:rPr>
              <w:t xml:space="preserve"> </w:t>
            </w:r>
            <w:r w:rsidRPr="006B05FB">
              <w:rPr>
                <w:rtl/>
                <w:lang w:bidi="ar-SY"/>
              </w:rPr>
              <w:t>نموذج التسجيل الإلكتروني</w:t>
            </w:r>
            <w:r w:rsidRPr="006B05FB">
              <w:rPr>
                <w:rFonts w:hint="cs"/>
                <w:rtl/>
                <w:lang w:bidi="ar-SY"/>
              </w:rPr>
              <w:t xml:space="preserve"> في</w:t>
            </w:r>
            <w:r w:rsidR="00047B9E">
              <w:rPr>
                <w:rFonts w:hint="cs"/>
                <w:rtl/>
                <w:lang w:bidi="ar-SY"/>
              </w:rPr>
              <w:t xml:space="preserve"> </w:t>
            </w:r>
            <w:r w:rsidR="00D93E9D" w:rsidRPr="007D30B5">
              <w:rPr>
                <w:color w:val="000000"/>
                <w:rtl/>
              </w:rPr>
              <w:t>الصفحة الرئيسية للجنة الدراسات</w:t>
            </w:r>
            <w:r w:rsidR="00047B9E">
              <w:rPr>
                <w:rFonts w:hint="cs"/>
                <w:rtl/>
                <w:lang w:bidi="ar-SY"/>
              </w:rPr>
              <w:t>:</w:t>
            </w:r>
            <w:r>
              <w:rPr>
                <w:rFonts w:hint="cs"/>
                <w:rtl/>
                <w:lang w:bidi="ar-SY"/>
              </w:rPr>
              <w:t xml:space="preserve"> </w:t>
            </w:r>
            <w:hyperlink r:id="rId15" w:history="1">
              <w:r w:rsidR="005670FB">
                <w:rPr>
                  <w:rStyle w:val="Hyperlink"/>
                  <w:rFonts w:asciiTheme="minorHAnsi" w:hAnsiTheme="minorHAnsi" w:cstheme="minorHAnsi"/>
                </w:rPr>
                <w:t>http://itu.int/go/tsg11</w:t>
              </w:r>
            </w:hyperlink>
            <w:r w:rsidRPr="006B05FB">
              <w:rPr>
                <w:rtl/>
                <w:lang w:bidi="ar-SY"/>
              </w:rPr>
              <w:t>)</w:t>
            </w:r>
          </w:p>
        </w:tc>
      </w:tr>
      <w:tr w:rsidR="006B05FB" w:rsidRPr="006B05FB" w14:paraId="302F2C33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869" w14:textId="18AA7E08" w:rsidR="006B05FB" w:rsidRPr="006B05FB" w:rsidRDefault="009C438E" w:rsidP="00E17716">
            <w:pPr>
              <w:spacing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  <w:r w:rsidR="006B05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ديسمبر</w:t>
            </w:r>
            <w:r w:rsidR="006B05FB">
              <w:rPr>
                <w:rFonts w:hint="cs"/>
                <w:rtl/>
                <w:lang w:bidi="ar-EG"/>
              </w:rPr>
              <w:t xml:space="preserve">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5CF6" w14:textId="7C5CFBA8" w:rsidR="006B05FB" w:rsidRPr="00DA7C3A" w:rsidRDefault="006B05FB" w:rsidP="00E17716">
            <w:pPr>
              <w:tabs>
                <w:tab w:val="clear" w:pos="794"/>
                <w:tab w:val="left" w:pos="312"/>
              </w:tabs>
              <w:spacing w:after="120"/>
              <w:ind w:left="312" w:hanging="312"/>
              <w:rPr>
                <w:lang w:bidi="ar-EG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6" w:history="1">
              <w:r w:rsidRPr="006B05FB">
                <w:rPr>
                  <w:rStyle w:val="Hyperlink"/>
                  <w:rtl/>
                  <w:lang w:bidi="ar-SY"/>
                </w:rPr>
                <w:t xml:space="preserve">تقديم مساهمات أعضاء قطاع تقييس الاتصالات (من خلال </w:t>
              </w:r>
              <w:r w:rsidRPr="006B05FB">
                <w:rPr>
                  <w:rStyle w:val="Hyperlink"/>
                  <w:rtl/>
                </w:rPr>
                <w:t>نظام النشر المباشر للوثائق</w:t>
              </w:r>
              <w:r w:rsidRPr="006B05FB">
                <w:rPr>
                  <w:rStyle w:val="Hyperlink"/>
                  <w:rtl/>
                  <w:lang w:bidi="ar-SY"/>
                </w:rPr>
                <w:t>)</w:t>
              </w:r>
            </w:hyperlink>
          </w:p>
        </w:tc>
      </w:tr>
    </w:tbl>
    <w:p w14:paraId="38D22C9A" w14:textId="4CA2152B" w:rsidR="006B05FB" w:rsidRPr="006B05FB" w:rsidRDefault="006B05FB" w:rsidP="00E17716">
      <w:pPr>
        <w:keepNext/>
        <w:keepLines/>
        <w:rPr>
          <w:rtl/>
          <w:lang w:bidi="ar-EG"/>
        </w:rPr>
      </w:pPr>
      <w:r w:rsidRPr="006B05FB">
        <w:rPr>
          <w:rtl/>
          <w:lang w:bidi="ar-SY"/>
        </w:rPr>
        <w:lastRenderedPageBreak/>
        <w:t>وترد معلومات عملية عن الاجتماع في </w:t>
      </w:r>
      <w:r w:rsidRPr="006B05FB">
        <w:rPr>
          <w:b/>
          <w:bCs/>
          <w:rtl/>
          <w:lang w:bidi="ar-SY"/>
        </w:rPr>
        <w:t>الملحق</w:t>
      </w:r>
      <w:r w:rsidRPr="006B05FB">
        <w:rPr>
          <w:b/>
          <w:bCs/>
          <w:rtl/>
          <w:lang w:bidi="ar-EG"/>
        </w:rPr>
        <w:t> </w:t>
      </w:r>
      <w:r w:rsidRPr="006B05FB">
        <w:rPr>
          <w:b/>
          <w:bCs/>
          <w:lang w:bidi="ar-EG"/>
        </w:rPr>
        <w:t>A</w:t>
      </w:r>
      <w:r w:rsidRPr="006B05FB">
        <w:rPr>
          <w:rtl/>
          <w:lang w:bidi="ar-EG"/>
        </w:rPr>
        <w:t>. و</w:t>
      </w:r>
      <w:r w:rsidRPr="006B05FB">
        <w:rPr>
          <w:rtl/>
        </w:rPr>
        <w:t xml:space="preserve">يرد </w:t>
      </w:r>
      <w:r w:rsidRPr="006B05FB">
        <w:rPr>
          <w:rtl/>
          <w:lang w:bidi="ar-SY"/>
        </w:rPr>
        <w:t xml:space="preserve">في </w:t>
      </w:r>
      <w:r w:rsidRPr="006B05FB">
        <w:rPr>
          <w:b/>
          <w:bCs/>
          <w:rtl/>
          <w:lang w:bidi="ar-SY"/>
        </w:rPr>
        <w:t xml:space="preserve">الملحق </w:t>
      </w:r>
      <w:r w:rsidRPr="006B05FB">
        <w:rPr>
          <w:b/>
          <w:bCs/>
          <w:lang w:bidi="ar-EG"/>
        </w:rPr>
        <w:t>B</w:t>
      </w:r>
      <w:r w:rsidRPr="006B05FB">
        <w:rPr>
          <w:rtl/>
          <w:lang w:bidi="ar-SY"/>
        </w:rPr>
        <w:t xml:space="preserve"> </w:t>
      </w:r>
      <w:r w:rsidR="00117B67">
        <w:rPr>
          <w:rFonts w:hint="cs"/>
          <w:rtl/>
          <w:lang w:bidi="ar-SY"/>
        </w:rPr>
        <w:t>مشروع</w:t>
      </w:r>
      <w:r w:rsidR="00D93E9D">
        <w:rPr>
          <w:lang w:bidi="ar-SY"/>
        </w:rPr>
        <w:t xml:space="preserve"> </w:t>
      </w:r>
      <w:r w:rsidRPr="006B05FB">
        <w:rPr>
          <w:b/>
          <w:bCs/>
          <w:rtl/>
          <w:lang w:bidi="ar-SY"/>
        </w:rPr>
        <w:t>جدول أعمال</w:t>
      </w:r>
      <w:r w:rsidR="001C3517">
        <w:rPr>
          <w:rFonts w:hint="cs"/>
          <w:b/>
          <w:bCs/>
          <w:rtl/>
          <w:lang w:bidi="ar-SY"/>
        </w:rPr>
        <w:t xml:space="preserve"> </w:t>
      </w:r>
      <w:r w:rsidR="001C3517">
        <w:rPr>
          <w:rFonts w:hint="cs"/>
          <w:rtl/>
          <w:lang w:bidi="ar-EG"/>
        </w:rPr>
        <w:t xml:space="preserve">الاجتماع </w:t>
      </w:r>
      <w:r w:rsidR="00117B67">
        <w:rPr>
          <w:rFonts w:hint="cs"/>
          <w:rtl/>
          <w:lang w:bidi="ar-EG"/>
        </w:rPr>
        <w:t>و</w:t>
      </w:r>
      <w:r w:rsidR="00D93E9D">
        <w:rPr>
          <w:rFonts w:hint="cs"/>
          <w:rtl/>
        </w:rPr>
        <w:t xml:space="preserve">مشروع </w:t>
      </w:r>
      <w:r w:rsidR="001C3517" w:rsidRPr="001C3517">
        <w:rPr>
          <w:b/>
          <w:bCs/>
          <w:rtl/>
          <w:lang w:bidi="ar-EG"/>
        </w:rPr>
        <w:t xml:space="preserve">خطة </w:t>
      </w:r>
      <w:r w:rsidR="001C3517" w:rsidRPr="001C3517">
        <w:rPr>
          <w:rFonts w:hint="cs"/>
          <w:b/>
          <w:bCs/>
          <w:rtl/>
          <w:lang w:bidi="ar-EG"/>
        </w:rPr>
        <w:t>تنظيم الوقت</w:t>
      </w:r>
      <w:r w:rsidRPr="006B05FB">
        <w:rPr>
          <w:rtl/>
          <w:lang w:bidi="ar-SY"/>
        </w:rPr>
        <w:t xml:space="preserve"> </w:t>
      </w:r>
      <w:r w:rsidR="00D93E9D">
        <w:rPr>
          <w:rFonts w:hint="cs"/>
          <w:rtl/>
          <w:lang w:bidi="ar-SY"/>
        </w:rPr>
        <w:t>اللذان</w:t>
      </w:r>
      <w:r w:rsidR="00D93E9D" w:rsidRPr="006B05FB">
        <w:rPr>
          <w:rtl/>
          <w:lang w:bidi="ar-SY"/>
        </w:rPr>
        <w:t xml:space="preserve"> </w:t>
      </w:r>
      <w:r w:rsidRPr="006B05FB">
        <w:rPr>
          <w:rtl/>
          <w:lang w:bidi="ar-SY"/>
        </w:rPr>
        <w:t>أعده</w:t>
      </w:r>
      <w:r w:rsidR="001C3517">
        <w:rPr>
          <w:rFonts w:hint="cs"/>
          <w:rtl/>
          <w:lang w:bidi="ar-SY"/>
        </w:rPr>
        <w:t>ما</w:t>
      </w:r>
      <w:r w:rsidR="00983F55">
        <w:rPr>
          <w:rFonts w:hint="cs"/>
          <w:rtl/>
          <w:lang w:bidi="ar-SY"/>
        </w:rPr>
        <w:t xml:space="preserve"> رئيس </w:t>
      </w:r>
      <w:r w:rsidR="001C3517">
        <w:rPr>
          <w:rFonts w:hint="cs"/>
          <w:rtl/>
          <w:lang w:bidi="ar-SY"/>
        </w:rPr>
        <w:t>لجنة الدراسات</w:t>
      </w:r>
      <w:r w:rsidR="00983F55">
        <w:rPr>
          <w:rFonts w:hint="cs"/>
          <w:rtl/>
          <w:lang w:bidi="ar-SY"/>
        </w:rPr>
        <w:t xml:space="preserve"> </w:t>
      </w:r>
      <w:r w:rsidR="00C24145">
        <w:rPr>
          <w:lang w:bidi="ar-SY"/>
        </w:rPr>
        <w:t>11</w:t>
      </w:r>
      <w:r w:rsidR="00983F55">
        <w:rPr>
          <w:rFonts w:hint="cs"/>
          <w:rtl/>
          <w:lang w:bidi="ar-EG"/>
        </w:rPr>
        <w:t>،</w:t>
      </w:r>
      <w:r w:rsidRPr="006B05FB">
        <w:rPr>
          <w:rtl/>
          <w:lang w:bidi="ar-SY"/>
        </w:rPr>
        <w:t xml:space="preserve"> </w:t>
      </w:r>
      <w:r w:rsidRPr="006B05FB">
        <w:rPr>
          <w:rtl/>
        </w:rPr>
        <w:t>السيد </w:t>
      </w:r>
      <w:r w:rsidR="001C3517">
        <w:rPr>
          <w:rFonts w:hint="cs"/>
          <w:rtl/>
        </w:rPr>
        <w:t xml:space="preserve">أندريه </w:t>
      </w:r>
      <w:proofErr w:type="spellStart"/>
      <w:r w:rsidR="001C3517">
        <w:rPr>
          <w:rFonts w:hint="cs"/>
          <w:rtl/>
        </w:rPr>
        <w:t>كوشريافي</w:t>
      </w:r>
      <w:proofErr w:type="spellEnd"/>
      <w:r w:rsidRPr="006B05FB">
        <w:rPr>
          <w:rtl/>
        </w:rPr>
        <w:t xml:space="preserve"> (</w:t>
      </w:r>
      <w:r w:rsidR="001C3517">
        <w:rPr>
          <w:rFonts w:hint="cs"/>
          <w:rtl/>
        </w:rPr>
        <w:t>الاتحاد الروسي</w:t>
      </w:r>
      <w:r w:rsidRPr="006B05FB">
        <w:rPr>
          <w:rtl/>
        </w:rPr>
        <w:t>)</w:t>
      </w:r>
      <w:r w:rsidRPr="006B05FB">
        <w:rPr>
          <w:rtl/>
          <w:lang w:bidi="ar-EG"/>
        </w:rPr>
        <w:t>.</w:t>
      </w:r>
    </w:p>
    <w:p w14:paraId="12C35F72" w14:textId="31ED5CA7" w:rsidR="00D517B2" w:rsidRPr="00D517B2" w:rsidRDefault="00D517B2" w:rsidP="00E17716">
      <w:pPr>
        <w:keepNext/>
        <w:keepLines/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39" w:type="pct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829"/>
      </w:tblGrid>
      <w:tr w:rsidR="00D517B2" w:rsidRPr="00D517B2" w14:paraId="4B3AD768" w14:textId="77777777" w:rsidTr="00767FF2">
        <w:trPr>
          <w:trHeight w:val="2929"/>
        </w:trPr>
        <w:tc>
          <w:tcPr>
            <w:tcW w:w="3029" w:type="pct"/>
          </w:tcPr>
          <w:p w14:paraId="6C314B37" w14:textId="4608A4C9" w:rsid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032BDF2" w14:textId="54A67D33" w:rsidR="00D517B2" w:rsidRPr="00D517B2" w:rsidRDefault="000A3E70" w:rsidP="003C70B3">
            <w:pPr>
              <w:spacing w:before="960"/>
              <w:ind w:left="-58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2C326E30" wp14:editId="7F49744F">
                  <wp:simplePos x="0" y="0"/>
                  <wp:positionH relativeFrom="column">
                    <wp:posOffset>2888615</wp:posOffset>
                  </wp:positionH>
                  <wp:positionV relativeFrom="paragraph">
                    <wp:posOffset>39028</wp:posOffset>
                  </wp:positionV>
                  <wp:extent cx="739775" cy="512152"/>
                  <wp:effectExtent l="0" t="0" r="3175" b="2540"/>
                  <wp:wrapNone/>
                  <wp:docPr id="5" name="Picture 5" descr="A picture containing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etter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65" cy="5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71" w:type="pct"/>
          </w:tcPr>
          <w:p w14:paraId="15ADE51A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31827ED" wp14:editId="40C0757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1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573E17" w14:textId="34D6DD06" w:rsidR="003C70B3" w:rsidRDefault="00C24145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C24145">
                                      <w:rPr>
                                        <w:rFonts w:ascii="Calibri" w:eastAsia="Times New Roman" w:hAnsi="Calibri" w:cs="Times New Roman"/>
                                        <w:noProof/>
                                        <w:sz w:val="16"/>
                                        <w:szCs w:val="16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31E9F397" wp14:editId="7732BB79">
                                          <wp:extent cx="1032095" cy="1032095"/>
                                          <wp:effectExtent l="0" t="0" r="0" b="0"/>
                                          <wp:docPr id="4" name="Picture 4" descr="This QR code redirects to the latest meeeting information at:&#10;http://handle.itu.int/11.1002/groups/sg11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M:\TSBDOC\2017-2020\Working_methods\Handle_IDs\Handle-IDs_per_group\SG11\Unitag_QRCode_148708925217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24644" cy="112464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BF5B2A5" w14:textId="77777777" w:rsidR="003C70B3" w:rsidRPr="00C24145" w:rsidRDefault="003C70B3" w:rsidP="00E7403A">
                                    <w:pPr>
                                      <w:spacing w:before="60" w:line="144" w:lineRule="auto"/>
                                      <w:ind w:left="284"/>
                                      <w:jc w:val="center"/>
                                      <w:rPr>
                                        <w:spacing w:val="-8"/>
                                        <w:sz w:val="20"/>
                                        <w:szCs w:val="20"/>
                                      </w:rPr>
                                    </w:pPr>
                                    <w:r w:rsidRPr="00C24145">
                                      <w:rPr>
                                        <w:rFonts w:hint="cs"/>
                                        <w:spacing w:val="-8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875C3D" w14:textId="634092F0" w:rsidR="003C70B3" w:rsidRPr="00D517B2" w:rsidRDefault="003C70B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1827ED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loPg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" filled="f" strokeweight=".5pt">
                        <v:textbox inset="0,0,0,0">
                          <w:txbxContent>
                            <w:p w14:paraId="26573E17" w14:textId="34D6DD06" w:rsidR="003C70B3" w:rsidRDefault="00C24145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C24145">
                                <w:rPr>
                                  <w:rFonts w:ascii="Calibri" w:eastAsia="Times New Roman" w:hAnsi="Calibri" w:cs="Times New Roman"/>
                                  <w:noProof/>
                                  <w:sz w:val="16"/>
                                  <w:szCs w:val="16"/>
                                  <w:lang w:val="en-GB" w:eastAsia="en-GB"/>
                                </w:rPr>
                                <w:drawing>
                                  <wp:inline distT="0" distB="0" distL="0" distR="0" wp14:anchorId="31E9F397" wp14:editId="7732BB79">
                                    <wp:extent cx="1032095" cy="1032095"/>
                                    <wp:effectExtent l="0" t="0" r="0" b="0"/>
                                    <wp:docPr id="4" name="Picture 4" descr="This QR code redirects to the latest meeeting information at:&#10;http://handle.itu.int/11.1002/groups/sg11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M:\TSBDOC\2017-2020\Working_methods\Handle_IDs\Handle-IDs_per_group\SG11\Unitag_QRCode_148708925217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4644" cy="11246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F5B2A5" w14:textId="77777777" w:rsidR="003C70B3" w:rsidRPr="00C24145" w:rsidRDefault="003C70B3" w:rsidP="00E7403A">
                              <w:pPr>
                                <w:spacing w:before="60" w:line="144" w:lineRule="auto"/>
                                <w:ind w:left="284"/>
                                <w:jc w:val="center"/>
                                <w:rPr>
                                  <w:spacing w:val="-8"/>
                                  <w:sz w:val="20"/>
                                  <w:szCs w:val="20"/>
                                </w:rPr>
                              </w:pPr>
                              <w:r w:rsidRPr="00C24145">
                                <w:rPr>
                                  <w:rFonts w:hint="cs"/>
                                  <w:spacing w:val="-8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19875C3D" w14:textId="634092F0" w:rsidR="003C70B3" w:rsidRPr="00D517B2" w:rsidRDefault="003C70B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0D3E7C70" w14:textId="3662B57D" w:rsidR="006B05FB" w:rsidRDefault="006B05FB" w:rsidP="009B0393">
      <w:pPr>
        <w:spacing w:before="1320"/>
        <w:rPr>
          <w:rtl/>
          <w:lang w:bidi="ar-EG"/>
        </w:rPr>
      </w:pPr>
      <w:r w:rsidRPr="00EE3DCA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 w:rsidR="006720DE">
        <w:rPr>
          <w:lang w:bidi="ar-EG"/>
        </w:rPr>
        <w:t>2</w:t>
      </w:r>
    </w:p>
    <w:p w14:paraId="2B669D21" w14:textId="3F51F34E" w:rsidR="00596808" w:rsidRDefault="00596808" w:rsidP="006B05FB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09EF24BD" w14:textId="77777777" w:rsidR="006B05FB" w:rsidRDefault="006B05FB" w:rsidP="006B05FB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366119C3" w14:textId="77777777" w:rsidR="006B05FB" w:rsidRDefault="006B05FB" w:rsidP="00BC2633">
      <w:pPr>
        <w:pStyle w:val="Annextitle"/>
        <w:spacing w:after="240"/>
        <w:rPr>
          <w:rtl/>
        </w:rPr>
      </w:pPr>
      <w:r>
        <w:rPr>
          <w:rtl/>
        </w:rPr>
        <w:t>معلومات عملية عن الاجتماع</w:t>
      </w:r>
    </w:p>
    <w:p w14:paraId="46262309" w14:textId="77777777" w:rsidR="006B05FB" w:rsidRPr="001051E6" w:rsidRDefault="006B05FB" w:rsidP="00BC2633">
      <w:pPr>
        <w:pStyle w:val="Heading1"/>
        <w:spacing w:before="240" w:after="240"/>
        <w:jc w:val="center"/>
        <w:rPr>
          <w:lang w:bidi="ar-EG"/>
        </w:rPr>
      </w:pPr>
      <w:r w:rsidRPr="001051E6">
        <w:rPr>
          <w:rtl/>
        </w:rPr>
        <w:t>أساليب العمل والمرافق المتاحة</w:t>
      </w:r>
    </w:p>
    <w:p w14:paraId="65474A0F" w14:textId="495B1C34" w:rsidR="00D35E37" w:rsidRPr="00CA30AE" w:rsidRDefault="006B05FB" w:rsidP="00D35E37">
      <w:pPr>
        <w:rPr>
          <w:rtl/>
        </w:rPr>
      </w:pPr>
      <w:r w:rsidRPr="00CA30AE">
        <w:rPr>
          <w:b/>
          <w:bCs/>
          <w:rtl/>
          <w:lang w:val="en-GB"/>
        </w:rPr>
        <w:t>تقديم الوثائق والنفاذ إليها:</w:t>
      </w:r>
      <w:r w:rsidRPr="00CA30AE">
        <w:rPr>
          <w:rtl/>
          <w:lang w:val="en-GB"/>
        </w:rPr>
        <w:t xml:space="preserve"> ينبغي تقديم مساهمات الأعضاء باستخدام </w:t>
      </w:r>
      <w:hyperlink r:id="rId19" w:history="1">
        <w:r w:rsidR="00D35E37" w:rsidRPr="00CA30AE">
          <w:rPr>
            <w:rStyle w:val="Hyperlink"/>
            <w:rFonts w:hint="cs"/>
            <w:rtl/>
            <w:lang w:val="en-GB"/>
          </w:rPr>
          <w:t>نظام النشر</w:t>
        </w:r>
        <w:r w:rsidRPr="00CA30AE">
          <w:rPr>
            <w:rStyle w:val="Hyperlink"/>
            <w:rtl/>
            <w:lang w:val="en-GB"/>
          </w:rPr>
          <w:t> المباشر للوثائق</w:t>
        </w:r>
      </w:hyperlink>
      <w:r w:rsidRPr="00CA30AE">
        <w:rPr>
          <w:rtl/>
          <w:lang w:val="en-GB"/>
        </w:rPr>
        <w:t xml:space="preserve">؛ كما ينبغي تقديم مشاريع الوثائق المؤقتة إلى </w:t>
      </w:r>
      <w:r w:rsidRPr="00CA30AE">
        <w:rPr>
          <w:color w:val="000000"/>
          <w:rtl/>
        </w:rPr>
        <w:t>أمانة لجان الدراسات</w:t>
      </w:r>
      <w:r w:rsidRPr="00CA30AE">
        <w:rPr>
          <w:rtl/>
          <w:lang w:val="en-GB"/>
        </w:rPr>
        <w:t xml:space="preserve"> عن طريق البريد الإلكتروني وباستخدام </w:t>
      </w:r>
      <w:hyperlink r:id="rId20" w:history="1">
        <w:r w:rsidRPr="00CA30AE">
          <w:rPr>
            <w:rStyle w:val="Hyperlink"/>
            <w:rtl/>
            <w:lang w:val="en-GB"/>
          </w:rPr>
          <w:t>النموذج المناسب</w:t>
        </w:r>
      </w:hyperlink>
      <w:r w:rsidRPr="00CA30AE">
        <w:rPr>
          <w:rtl/>
          <w:lang w:val="en-GB"/>
        </w:rPr>
        <w:t xml:space="preserve">. </w:t>
      </w:r>
      <w:r w:rsidRPr="00CA30AE">
        <w:rPr>
          <w:color w:val="000000"/>
          <w:rtl/>
        </w:rPr>
        <w:t>ويتاح النفاذ إلى وثائق الاجتماع من الصفحة الرئيسية للجنة الدراسات ويقتصر على أعضاء قطاع تقييس الاتصالات</w:t>
      </w:r>
      <w:r w:rsidRPr="00CA30AE">
        <w:rPr>
          <w:rFonts w:hint="cs"/>
          <w:rtl/>
          <w:lang w:val="en-GB"/>
        </w:rPr>
        <w:t xml:space="preserve"> الذين </w:t>
      </w:r>
      <w:r w:rsidR="00D35E37" w:rsidRPr="00CA30AE">
        <w:rPr>
          <w:rFonts w:hint="cs"/>
          <w:color w:val="000000"/>
          <w:rtl/>
        </w:rPr>
        <w:t>لديهم</w:t>
      </w:r>
      <w:r w:rsidR="00D35E37" w:rsidRPr="00CA30AE">
        <w:rPr>
          <w:rFonts w:hint="cs"/>
          <w:rtl/>
          <w:lang w:val="en-GB"/>
        </w:rPr>
        <w:t xml:space="preserve"> </w:t>
      </w:r>
      <w:hyperlink r:id="rId21" w:history="1">
        <w:r w:rsidR="00D35E37" w:rsidRPr="00CA30AE">
          <w:rPr>
            <w:rStyle w:val="Hyperlink"/>
            <w:rFonts w:hint="cs"/>
            <w:rtl/>
          </w:rPr>
          <w:t>حساب</w:t>
        </w:r>
        <w:r w:rsidR="00CD6DFF" w:rsidRPr="00CA30AE">
          <w:rPr>
            <w:rStyle w:val="Hyperlink"/>
            <w:rFonts w:hint="eastAsia"/>
            <w:rtl/>
          </w:rPr>
          <w:t> </w:t>
        </w:r>
        <w:r w:rsidR="00D35E37" w:rsidRPr="00CA30AE">
          <w:rPr>
            <w:rStyle w:val="Hyperlink"/>
            <w:rFonts w:hint="cs"/>
            <w:rtl/>
          </w:rPr>
          <w:t>مستعمل لدى</w:t>
        </w:r>
        <w:r w:rsidR="00CA30AE">
          <w:rPr>
            <w:rStyle w:val="Hyperlink"/>
            <w:rFonts w:hint="cs"/>
            <w:rtl/>
          </w:rPr>
          <w:t> </w:t>
        </w:r>
        <w:r w:rsidR="00D35E37" w:rsidRPr="00CA30AE">
          <w:rPr>
            <w:rStyle w:val="Hyperlink"/>
            <w:rFonts w:hint="cs"/>
            <w:rtl/>
          </w:rPr>
          <w:t>الاتحاد</w:t>
        </w:r>
      </w:hyperlink>
      <w:r w:rsidR="00D35E37" w:rsidRPr="00CA30AE">
        <w:rPr>
          <w:rFonts w:hint="cs"/>
          <w:rtl/>
        </w:rPr>
        <w:t xml:space="preserve"> مع إمكانية النفاذ إلى خدمة تبادل معلومات الاتصالات </w:t>
      </w:r>
      <w:r w:rsidR="00D35E37" w:rsidRPr="00CA30AE">
        <w:t>(TIES)</w:t>
      </w:r>
      <w:r w:rsidR="00D35E37" w:rsidRPr="00CA30AE">
        <w:rPr>
          <w:rFonts w:hint="cs"/>
          <w:rtl/>
        </w:rPr>
        <w:t>.</w:t>
      </w:r>
    </w:p>
    <w:p w14:paraId="1451FF1C" w14:textId="4240E717" w:rsidR="00962846" w:rsidRPr="00CA30AE" w:rsidRDefault="00962846" w:rsidP="00962846">
      <w:pPr>
        <w:rPr>
          <w:rtl/>
        </w:rPr>
      </w:pPr>
      <w:r w:rsidRPr="00CA30AE">
        <w:rPr>
          <w:b/>
          <w:bCs/>
          <w:rtl/>
          <w:lang w:val="en-GB" w:bidi="ar-SY"/>
        </w:rPr>
        <w:t>الترجمة الشفوية</w:t>
      </w:r>
      <w:r w:rsidRPr="00CA30AE">
        <w:rPr>
          <w:rtl/>
          <w:lang w:val="en-GB" w:bidi="ar-SY"/>
        </w:rPr>
        <w:t xml:space="preserve">: </w:t>
      </w:r>
      <w:r w:rsidRPr="00CA30AE">
        <w:rPr>
          <w:color w:val="000000"/>
          <w:rtl/>
        </w:rPr>
        <w:t xml:space="preserve">ستُتاح الترجمة الشفوية </w:t>
      </w:r>
      <w:r w:rsidRPr="00CA30AE">
        <w:rPr>
          <w:rFonts w:hint="cs"/>
          <w:color w:val="000000"/>
          <w:rtl/>
          <w:lang w:bidi="ar-SY"/>
        </w:rPr>
        <w:t>للاجتماع</w:t>
      </w:r>
      <w:r w:rsidRPr="00CA30AE">
        <w:rPr>
          <w:color w:val="000000"/>
          <w:rtl/>
        </w:rPr>
        <w:t xml:space="preserve"> </w:t>
      </w:r>
      <w:r w:rsidRPr="00CA30AE">
        <w:rPr>
          <w:rtl/>
          <w:lang w:val="en-GB" w:bidi="ar-EG"/>
        </w:rPr>
        <w:t>بناءً على طلب الدول الأعضاء. وينبغي تقديم الطلبات بوضع علامة في</w:t>
      </w:r>
      <w:r w:rsidR="00CA30AE">
        <w:rPr>
          <w:rFonts w:hint="cs"/>
          <w:rtl/>
          <w:lang w:val="en-GB" w:bidi="ar-EG"/>
        </w:rPr>
        <w:t> </w:t>
      </w:r>
      <w:r w:rsidRPr="00CA30AE">
        <w:rPr>
          <w:color w:val="000000"/>
          <w:rtl/>
        </w:rPr>
        <w:t xml:space="preserve">المربع المناسب في نموذج التسجيل </w:t>
      </w:r>
      <w:r w:rsidRPr="00CA30AE">
        <w:rPr>
          <w:b/>
          <w:bCs/>
          <w:color w:val="000000"/>
          <w:rtl/>
        </w:rPr>
        <w:t>قبل اليوم الأول للاجتماع بستة أسابيع على الأقل</w:t>
      </w:r>
      <w:r w:rsidRPr="00CA30AE">
        <w:rPr>
          <w:rtl/>
        </w:rPr>
        <w:t>.</w:t>
      </w:r>
    </w:p>
    <w:p w14:paraId="71F28EB2" w14:textId="226DCE31" w:rsidR="008A64A5" w:rsidRPr="009C5588" w:rsidRDefault="00D35E37" w:rsidP="008A64A5">
      <w:pPr>
        <w:rPr>
          <w:rtl/>
          <w:lang w:bidi="ar-EG"/>
        </w:rPr>
      </w:pPr>
      <w:r w:rsidRPr="005836E2">
        <w:rPr>
          <w:rFonts w:hint="cs"/>
          <w:b/>
          <w:bCs/>
          <w:rtl/>
        </w:rPr>
        <w:t>المشاركة عن بُعد التفاعلية</w:t>
      </w:r>
      <w:r w:rsidRPr="005836E2">
        <w:rPr>
          <w:b/>
          <w:bCs/>
          <w:rtl/>
        </w:rPr>
        <w:t>:</w:t>
      </w:r>
      <w:r w:rsidRPr="005836E2">
        <w:rPr>
          <w:rtl/>
        </w:rPr>
        <w:t xml:space="preserve"> </w:t>
      </w:r>
      <w:r w:rsidRPr="005836E2">
        <w:rPr>
          <w:rFonts w:hint="cs"/>
          <w:rtl/>
        </w:rPr>
        <w:t>ست</w:t>
      </w:r>
      <w:r w:rsidR="006338B6">
        <w:rPr>
          <w:rFonts w:hint="cs"/>
          <w:rtl/>
        </w:rPr>
        <w:t>ُ</w:t>
      </w:r>
      <w:r w:rsidRPr="005836E2">
        <w:rPr>
          <w:rFonts w:hint="cs"/>
          <w:rtl/>
        </w:rPr>
        <w:t xml:space="preserve">ستخدم </w:t>
      </w:r>
      <w:r w:rsidRPr="00BC2AB3">
        <w:rPr>
          <w:rFonts w:hint="cs"/>
          <w:rtl/>
        </w:rPr>
        <w:t xml:space="preserve">أداة </w:t>
      </w:r>
      <w:hyperlink r:id="rId22" w:history="1">
        <w:r w:rsidRPr="00BC2AB3">
          <w:rPr>
            <w:rStyle w:val="Hyperlink"/>
          </w:rPr>
          <w:t>MyMeetings</w:t>
        </w:r>
      </w:hyperlink>
      <w:r w:rsidRPr="005836E2">
        <w:rPr>
          <w:rFonts w:hint="cs"/>
          <w:rtl/>
        </w:rPr>
        <w:t xml:space="preserve"> لتوفير المشاركة عن بُعد لجميع الجلسات، بما في ذلك جلسات </w:t>
      </w:r>
      <w:r w:rsidRPr="005836E2">
        <w:rPr>
          <w:rFonts w:hint="cs"/>
          <w:rtl/>
          <w:lang w:bidi="ar-EG"/>
        </w:rPr>
        <w:t xml:space="preserve">اتخاذ القرار مثل الجلسات العامة </w:t>
      </w:r>
      <w:r w:rsidR="004D6D46">
        <w:rPr>
          <w:rFonts w:hint="cs"/>
          <w:rtl/>
          <w:lang w:bidi="ar-EG"/>
        </w:rPr>
        <w:t>لفرق</w:t>
      </w:r>
      <w:r w:rsidRPr="005836E2">
        <w:rPr>
          <w:rFonts w:hint="cs"/>
          <w:rtl/>
          <w:lang w:bidi="ar-EG"/>
        </w:rPr>
        <w:t xml:space="preserve"> العمل ولجان الدراسات. ويتعين على المندوبين التسجيل في الاجتماع والتعريف بأنفسهم </w:t>
      </w:r>
      <w:r>
        <w:rPr>
          <w:rFonts w:hint="cs"/>
          <w:rtl/>
          <w:lang w:bidi="ar-EG"/>
        </w:rPr>
        <w:t>وبالجهة التي ينتمون إليها</w:t>
      </w:r>
      <w:r w:rsidRPr="005836E2">
        <w:rPr>
          <w:rFonts w:hint="cs"/>
          <w:rtl/>
          <w:lang w:bidi="ar-EG"/>
        </w:rPr>
        <w:t xml:space="preserve"> عند أخذ الكلمة. </w:t>
      </w:r>
      <w:r>
        <w:rPr>
          <w:rFonts w:hint="cs"/>
          <w:rtl/>
          <w:lang w:bidi="ar-EG"/>
        </w:rPr>
        <w:t>وتتاح</w:t>
      </w:r>
      <w:r w:rsidRPr="005836E2">
        <w:rPr>
          <w:rFonts w:hint="cs"/>
          <w:rtl/>
          <w:lang w:bidi="ar-EG"/>
        </w:rPr>
        <w:t xml:space="preserve"> المشاركة عن بُعد على أساس بذل </w:t>
      </w:r>
      <w:r>
        <w:rPr>
          <w:rFonts w:hint="cs"/>
          <w:rtl/>
          <w:lang w:bidi="ar-EG"/>
        </w:rPr>
        <w:t>أفضل</w:t>
      </w:r>
      <w:r w:rsidRPr="005836E2">
        <w:rPr>
          <w:rFonts w:hint="cs"/>
          <w:rtl/>
          <w:lang w:bidi="ar-EG"/>
        </w:rPr>
        <w:t xml:space="preserve"> الجهود. وينبغي أن </w:t>
      </w:r>
      <w:r>
        <w:rPr>
          <w:rFonts w:hint="cs"/>
          <w:rtl/>
          <w:lang w:bidi="ar-EG"/>
        </w:rPr>
        <w:t>يدرك</w:t>
      </w:r>
      <w:r w:rsidRPr="005836E2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</w:t>
      </w:r>
      <w:r>
        <w:rPr>
          <w:rFonts w:hint="cs"/>
          <w:rtl/>
        </w:rPr>
        <w:t xml:space="preserve"> بسبب عدم سماعهم</w:t>
      </w:r>
      <w:r w:rsidRPr="005836E2">
        <w:rPr>
          <w:rFonts w:hint="cs"/>
          <w:rtl/>
          <w:lang w:bidi="ar-EG"/>
        </w:rPr>
        <w:t xml:space="preserve">. وإذا اعتبرت جودة الصوت </w:t>
      </w:r>
      <w:r>
        <w:rPr>
          <w:rFonts w:hint="cs"/>
          <w:rtl/>
          <w:lang w:bidi="ar-EG"/>
        </w:rPr>
        <w:t>للمشارك</w:t>
      </w:r>
      <w:r w:rsidRPr="005836E2">
        <w:rPr>
          <w:rFonts w:hint="cs"/>
          <w:rtl/>
          <w:lang w:bidi="ar-EG"/>
        </w:rPr>
        <w:t xml:space="preserve"> عن بُعد غير كافية، </w:t>
      </w:r>
      <w:r w:rsidR="007E5670">
        <w:rPr>
          <w:rFonts w:hint="cs"/>
          <w:rtl/>
          <w:lang w:bidi="ar-EG"/>
        </w:rPr>
        <w:t>يجوز</w:t>
      </w:r>
      <w:r w:rsidRPr="005836E2">
        <w:rPr>
          <w:rFonts w:hint="cs"/>
          <w:rtl/>
          <w:lang w:bidi="ar-EG"/>
        </w:rPr>
        <w:t xml:space="preserve"> للرئيس إيقاف المشارك عن بُعد ويمكن أن يم</w:t>
      </w:r>
      <w:r w:rsidR="007E5670">
        <w:rPr>
          <w:rFonts w:hint="cs"/>
          <w:rtl/>
          <w:lang w:bidi="ar-EG"/>
        </w:rPr>
        <w:t>ت</w:t>
      </w:r>
      <w:r w:rsidRPr="005836E2">
        <w:rPr>
          <w:rFonts w:hint="cs"/>
          <w:rtl/>
          <w:lang w:bidi="ar-EG"/>
        </w:rPr>
        <w:t xml:space="preserve">نع </w:t>
      </w:r>
      <w:r w:rsidR="007E5670">
        <w:rPr>
          <w:rFonts w:hint="cs"/>
          <w:rtl/>
          <w:lang w:bidi="ar-EG"/>
        </w:rPr>
        <w:t>عن إعطائه</w:t>
      </w:r>
      <w:r w:rsidRPr="005836E2">
        <w:rPr>
          <w:rFonts w:hint="cs"/>
          <w:rtl/>
          <w:lang w:bidi="ar-EG"/>
        </w:rPr>
        <w:t xml:space="preserve"> الكلمة حتى يتبين أن المشكلة قد تم حلها.</w:t>
      </w:r>
      <w:r w:rsidR="00FE6AEA">
        <w:rPr>
          <w:rFonts w:hint="cs"/>
          <w:rtl/>
          <w:lang w:bidi="ar-EG"/>
        </w:rPr>
        <w:t xml:space="preserve"> </w:t>
      </w:r>
      <w:r w:rsidR="00FE6AEA" w:rsidRPr="00FE6AEA">
        <w:rPr>
          <w:rFonts w:hint="cs"/>
          <w:rtl/>
          <w:lang w:bidi="ar-EG"/>
        </w:rPr>
        <w:t>وأداة التخاطب في الاجتماع هي جزء أساسي فيه ومن المحبذ استعمالها لتيسير كفاءة إدارة الوقت خلال الجلسات.</w:t>
      </w:r>
    </w:p>
    <w:p w14:paraId="07B0B4EF" w14:textId="39E80391" w:rsidR="006B05FB" w:rsidRPr="0031515C" w:rsidRDefault="006B05FB" w:rsidP="00EE3DCA">
      <w:pPr>
        <w:pStyle w:val="Heading1"/>
        <w:jc w:val="center"/>
        <w:rPr>
          <w:rtl/>
        </w:rPr>
      </w:pPr>
      <w:r w:rsidRPr="0031515C">
        <w:rPr>
          <w:rFonts w:hint="cs"/>
          <w:rtl/>
        </w:rPr>
        <w:t>التسجيل</w:t>
      </w:r>
      <w:r w:rsidR="00D93E9D" w:rsidRPr="00D93E9D">
        <w:rPr>
          <w:rFonts w:hint="cs"/>
          <w:rtl/>
        </w:rPr>
        <w:t xml:space="preserve"> </w:t>
      </w:r>
      <w:r w:rsidR="00D93E9D" w:rsidRPr="00416E3A">
        <w:rPr>
          <w:rFonts w:hint="cs"/>
          <w:rtl/>
        </w:rPr>
        <w:t>والمندوبون الجدد والم</w:t>
      </w:r>
      <w:r w:rsidR="00D93E9D">
        <w:rPr>
          <w:rFonts w:hint="cs"/>
          <w:rtl/>
        </w:rPr>
        <w:t>ِ</w:t>
      </w:r>
      <w:r w:rsidR="00D93E9D" w:rsidRPr="00416E3A">
        <w:rPr>
          <w:rFonts w:hint="cs"/>
          <w:rtl/>
        </w:rPr>
        <w:t xml:space="preserve">نح </w:t>
      </w:r>
      <w:r w:rsidR="0031228C">
        <w:rPr>
          <w:rFonts w:hint="cs"/>
          <w:rtl/>
        </w:rPr>
        <w:t>و</w:t>
      </w:r>
      <w:r w:rsidR="00D93E9D" w:rsidRPr="00416E3A">
        <w:rPr>
          <w:rFonts w:hint="cs"/>
          <w:rtl/>
        </w:rPr>
        <w:t>دعم</w:t>
      </w:r>
      <w:r w:rsidR="00D93E9D">
        <w:rPr>
          <w:rFonts w:hint="cs"/>
          <w:rtl/>
        </w:rPr>
        <w:t xml:space="preserve"> الحصول على</w:t>
      </w:r>
      <w:r w:rsidR="00D93E9D" w:rsidRPr="00416E3A">
        <w:rPr>
          <w:rFonts w:hint="cs"/>
          <w:rtl/>
        </w:rPr>
        <w:t xml:space="preserve"> التأشيرة</w:t>
      </w:r>
    </w:p>
    <w:p w14:paraId="6E2F43E6" w14:textId="7A278B9A" w:rsidR="008A64A5" w:rsidRPr="00811137" w:rsidRDefault="008A64A5" w:rsidP="008A64A5">
      <w:pPr>
        <w:rPr>
          <w:rtl/>
          <w:lang w:bidi="ar-EG"/>
        </w:rPr>
      </w:pPr>
      <w:r w:rsidRPr="00811137">
        <w:rPr>
          <w:rFonts w:hint="cs"/>
          <w:b/>
          <w:bCs/>
          <w:rtl/>
          <w:lang w:bidi="ar-EG"/>
        </w:rPr>
        <w:t>التسجيل</w:t>
      </w:r>
      <w:r w:rsidRPr="00811137">
        <w:rPr>
          <w:rFonts w:hint="cs"/>
          <w:rtl/>
          <w:lang w:bidi="ar-EG"/>
        </w:rPr>
        <w:t xml:space="preserve">: </w:t>
      </w:r>
      <w:r w:rsidRPr="00811137">
        <w:rPr>
          <w:rFonts w:hint="cs"/>
          <w:color w:val="000000"/>
          <w:rtl/>
        </w:rPr>
        <w:t>التسجيل</w:t>
      </w:r>
      <w:r w:rsidRPr="00811137">
        <w:rPr>
          <w:color w:val="000000"/>
          <w:rtl/>
        </w:rPr>
        <w:t xml:space="preserve"> </w:t>
      </w:r>
      <w:r w:rsidRPr="00811137">
        <w:rPr>
          <w:rFonts w:hint="cs"/>
          <w:color w:val="000000"/>
          <w:rtl/>
        </w:rPr>
        <w:t>إلزامي و</w:t>
      </w:r>
      <w:r w:rsidRPr="00811137">
        <w:rPr>
          <w:color w:val="000000"/>
          <w:rtl/>
        </w:rPr>
        <w:t xml:space="preserve">يجب أن </w:t>
      </w:r>
      <w:r w:rsidRPr="00811137">
        <w:rPr>
          <w:rFonts w:hint="cs"/>
          <w:color w:val="000000"/>
          <w:rtl/>
        </w:rPr>
        <w:t>يتم</w:t>
      </w:r>
      <w:r w:rsidRPr="00811137">
        <w:rPr>
          <w:color w:val="000000"/>
          <w:rtl/>
        </w:rPr>
        <w:t xml:space="preserve"> </w:t>
      </w:r>
      <w:hyperlink r:id="rId23" w:history="1">
        <w:r w:rsidRPr="00811137">
          <w:rPr>
            <w:rFonts w:hint="cs"/>
            <w:color w:val="000000"/>
            <w:rtl/>
          </w:rPr>
          <w:t>إلكترونياً</w:t>
        </w:r>
      </w:hyperlink>
      <w:r w:rsidRPr="00811137">
        <w:rPr>
          <w:color w:val="000000"/>
          <w:rtl/>
        </w:rPr>
        <w:t xml:space="preserve"> </w:t>
      </w:r>
      <w:r w:rsidRPr="00811137">
        <w:rPr>
          <w:rFonts w:hint="cs"/>
          <w:color w:val="000000"/>
          <w:rtl/>
        </w:rPr>
        <w:t>من خلال</w:t>
      </w:r>
      <w:r w:rsidRPr="00811137">
        <w:rPr>
          <w:color w:val="000000"/>
          <w:rtl/>
        </w:rPr>
        <w:t xml:space="preserve"> </w:t>
      </w:r>
      <w:r w:rsidRPr="00811137">
        <w:rPr>
          <w:rFonts w:hint="cs"/>
          <w:color w:val="000000"/>
          <w:rtl/>
        </w:rPr>
        <w:t>الصفحة الرئيسية للجنة الدراسات</w:t>
      </w:r>
      <w:r w:rsidRPr="00811137">
        <w:rPr>
          <w:rFonts w:hint="cs"/>
          <w:b/>
          <w:bCs/>
          <w:color w:val="000000"/>
          <w:rtl/>
        </w:rPr>
        <w:t xml:space="preserve"> </w:t>
      </w:r>
      <w:r w:rsidRPr="00811137">
        <w:rPr>
          <w:b/>
          <w:bCs/>
          <w:color w:val="000000"/>
          <w:rtl/>
        </w:rPr>
        <w:t xml:space="preserve">قبل </w:t>
      </w:r>
      <w:r w:rsidRPr="00811137">
        <w:rPr>
          <w:rFonts w:hint="cs"/>
          <w:b/>
          <w:bCs/>
          <w:color w:val="000000"/>
          <w:rtl/>
        </w:rPr>
        <w:t xml:space="preserve">بدء </w:t>
      </w:r>
      <w:r w:rsidRPr="00811137">
        <w:rPr>
          <w:b/>
          <w:bCs/>
          <w:color w:val="000000"/>
          <w:rtl/>
        </w:rPr>
        <w:t xml:space="preserve">الاجتماع </w:t>
      </w:r>
      <w:r w:rsidRPr="00811137">
        <w:rPr>
          <w:rFonts w:hint="cs"/>
          <w:b/>
          <w:bCs/>
          <w:color w:val="000000"/>
          <w:rtl/>
        </w:rPr>
        <w:t>ب</w:t>
      </w:r>
      <w:r w:rsidRPr="00811137">
        <w:rPr>
          <w:b/>
          <w:bCs/>
          <w:color w:val="000000"/>
          <w:rtl/>
        </w:rPr>
        <w:t>شهر واحد على الأقل</w:t>
      </w:r>
      <w:r w:rsidRPr="00811137">
        <w:rPr>
          <w:rFonts w:hint="cs"/>
          <w:rtl/>
        </w:rPr>
        <w:t>. ويتطلب نظام التسجيل لقطاع تقييس الاتصالات موافقة مسؤول الاتصال على طلبات التسجيل على النحو المبين في</w:t>
      </w:r>
      <w:r w:rsidRPr="00811137">
        <w:rPr>
          <w:rFonts w:hint="eastAsia"/>
          <w:rtl/>
        </w:rPr>
        <w:t> </w:t>
      </w:r>
      <w:hyperlink r:id="rId24" w:history="1">
        <w:r w:rsidRPr="00811137">
          <w:rPr>
            <w:rStyle w:val="Hyperlink"/>
            <w:rFonts w:hint="cs"/>
            <w:rtl/>
          </w:rPr>
          <w:t xml:space="preserve">الرسالة المعممة </w:t>
        </w:r>
        <w:r w:rsidRPr="00811137">
          <w:rPr>
            <w:rStyle w:val="Hyperlink"/>
          </w:rPr>
          <w:t>68</w:t>
        </w:r>
      </w:hyperlink>
      <w:r w:rsidRPr="00811137">
        <w:rPr>
          <w:rStyle w:val="Hyperlink"/>
          <w:rFonts w:hint="cs"/>
          <w:rtl/>
        </w:rPr>
        <w:t xml:space="preserve"> لمكتب تقييس الاتصالات</w:t>
      </w:r>
      <w:r w:rsidRPr="00811137">
        <w:rPr>
          <w:rFonts w:hint="cs"/>
          <w:rtl/>
          <w:lang w:bidi="ar-EG"/>
        </w:rPr>
        <w:t>.</w:t>
      </w:r>
      <w:r w:rsidRPr="00811137">
        <w:rPr>
          <w:rtl/>
        </w:rPr>
        <w:t xml:space="preserve"> </w:t>
      </w:r>
      <w:r w:rsidRPr="00811137">
        <w:rPr>
          <w:rFonts w:hint="cs"/>
          <w:rtl/>
          <w:lang w:bidi="ar-EG"/>
        </w:rPr>
        <w:t xml:space="preserve">وتوضح </w:t>
      </w:r>
      <w:hyperlink r:id="rId25" w:history="1">
        <w:r w:rsidRPr="00811137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811137">
          <w:rPr>
            <w:rStyle w:val="Hyperlink"/>
            <w:lang w:bidi="ar-EG"/>
          </w:rPr>
          <w:t>118</w:t>
        </w:r>
        <w:r w:rsidRPr="00811137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811137">
        <w:rPr>
          <w:rFonts w:hint="cs"/>
          <w:rtl/>
          <w:lang w:bidi="ar-EG"/>
        </w:rPr>
        <w:t xml:space="preserve"> </w:t>
      </w:r>
      <w:r w:rsidRPr="00811137">
        <w:rPr>
          <w:rFonts w:hint="cs"/>
          <w:rtl/>
        </w:rPr>
        <w:t>كيفية إعداد الموافقة الأوتوماتية على هذه الطلبات. وتنطبق بعض الخيارات المتاحة في نموذج التسجيل على الدول الأعضاء فقط</w:t>
      </w:r>
      <w:r w:rsidRPr="00811137">
        <w:rPr>
          <w:rFonts w:hint="cs"/>
          <w:color w:val="000000"/>
          <w:rtl/>
        </w:rPr>
        <w:t>.</w:t>
      </w:r>
      <w:r w:rsidRPr="00811137">
        <w:rPr>
          <w:rFonts w:hint="cs"/>
          <w:rtl/>
          <w:lang w:bidi="ar-EG"/>
        </w:rPr>
        <w:t xml:space="preserve"> </w:t>
      </w:r>
      <w:r w:rsidRPr="00811137">
        <w:rPr>
          <w:rFonts w:hint="cs"/>
          <w:color w:val="000000"/>
          <w:rtl/>
        </w:rPr>
        <w:t>وي</w:t>
      </w:r>
      <w:r w:rsidRPr="00811137">
        <w:rPr>
          <w:color w:val="000000"/>
          <w:rtl/>
        </w:rPr>
        <w:t>دعى</w:t>
      </w:r>
      <w:r w:rsidR="00841D52">
        <w:rPr>
          <w:rFonts w:hint="cs"/>
          <w:color w:val="000000"/>
          <w:rtl/>
        </w:rPr>
        <w:t> </w:t>
      </w:r>
      <w:r w:rsidRPr="00811137">
        <w:rPr>
          <w:color w:val="000000"/>
          <w:rtl/>
        </w:rPr>
        <w:t>الأعضاء إلى إشراك النساء في</w:t>
      </w:r>
      <w:r w:rsidRPr="00811137">
        <w:rPr>
          <w:rFonts w:hint="cs"/>
          <w:color w:val="000000"/>
          <w:rtl/>
        </w:rPr>
        <w:t> </w:t>
      </w:r>
      <w:r w:rsidRPr="00811137">
        <w:rPr>
          <w:color w:val="000000"/>
          <w:rtl/>
        </w:rPr>
        <w:t xml:space="preserve">وفودهم </w:t>
      </w:r>
      <w:r w:rsidRPr="00811137">
        <w:rPr>
          <w:rFonts w:hint="cs"/>
          <w:color w:val="000000"/>
          <w:rtl/>
        </w:rPr>
        <w:t>كلما أمكن</w:t>
      </w:r>
      <w:r w:rsidRPr="00811137">
        <w:rPr>
          <w:rFonts w:hint="cs"/>
          <w:rtl/>
          <w:lang w:bidi="ar-EG"/>
        </w:rPr>
        <w:t>.</w:t>
      </w:r>
    </w:p>
    <w:p w14:paraId="264CBBBA" w14:textId="43CC5660" w:rsidR="008A64A5" w:rsidRPr="00811137" w:rsidRDefault="008A64A5" w:rsidP="008A64A5">
      <w:pPr>
        <w:rPr>
          <w:rtl/>
          <w:lang w:bidi="ar-EG"/>
        </w:rPr>
      </w:pPr>
      <w:r w:rsidRPr="00811137">
        <w:rPr>
          <w:rFonts w:hint="cs"/>
          <w:rtl/>
          <w:lang w:bidi="ar-EG"/>
        </w:rPr>
        <w:t>والتسجيل إلزامي من خلال نموذج التسجيل الإلكتروني في الصفحة الرئيسية للجنة الدراسات</w:t>
      </w:r>
      <w:r w:rsidR="00AB3EB0" w:rsidRPr="00811137">
        <w:rPr>
          <w:rStyle w:val="Hyperlink"/>
          <w:rFonts w:hint="cs"/>
          <w:u w:val="none"/>
          <w:rtl/>
          <w:lang w:bidi="ar-EG"/>
        </w:rPr>
        <w:t xml:space="preserve"> </w:t>
      </w:r>
      <w:r w:rsidR="00AB3EB0" w:rsidRPr="00811137">
        <w:rPr>
          <w:rStyle w:val="Hyperlink"/>
          <w:color w:val="auto"/>
          <w:u w:val="none"/>
          <w:lang w:bidi="ar-EG"/>
        </w:rPr>
        <w:t>11</w:t>
      </w:r>
      <w:r w:rsidR="00AB3EB0" w:rsidRPr="00811137">
        <w:rPr>
          <w:rFonts w:hint="cs"/>
          <w:rtl/>
          <w:lang w:bidi="ar-EG"/>
        </w:rPr>
        <w:t xml:space="preserve"> </w:t>
      </w:r>
      <w:r w:rsidR="00AB3EB0" w:rsidRPr="00811137">
        <w:t>(</w:t>
      </w:r>
      <w:hyperlink r:id="rId26" w:history="1">
        <w:r w:rsidR="00AB3EB0" w:rsidRPr="00811137">
          <w:rPr>
            <w:rStyle w:val="Hyperlink"/>
          </w:rPr>
          <w:t>www.itu.int/go/tsg11</w:t>
        </w:r>
      </w:hyperlink>
      <w:r w:rsidR="00AB3EB0" w:rsidRPr="00811137">
        <w:t>)</w:t>
      </w:r>
      <w:r w:rsidRPr="00811137">
        <w:rPr>
          <w:rFonts w:hint="cs"/>
          <w:rtl/>
          <w:lang w:bidi="ar-EG"/>
        </w:rPr>
        <w:t xml:space="preserve">. وبدون تأكيد التسجيل، لن يتمكن المندوبون من استعمال </w:t>
      </w:r>
      <w:hyperlink r:id="rId27" w:history="1">
        <w:r w:rsidRPr="00811137">
          <w:rPr>
            <w:rStyle w:val="Hyperlink"/>
            <w:rFonts w:hint="cs"/>
            <w:rtl/>
            <w:lang w:bidi="ar-EG"/>
          </w:rPr>
          <w:t>أداة </w:t>
        </w:r>
        <w:r w:rsidRPr="00811137">
          <w:rPr>
            <w:rStyle w:val="Hyperlink"/>
            <w:lang w:bidi="ar-EG"/>
          </w:rPr>
          <w:t>MyMeetings</w:t>
        </w:r>
        <w:r w:rsidRPr="00811137">
          <w:rPr>
            <w:rStyle w:val="Hyperlink"/>
            <w:rFonts w:hint="cs"/>
            <w:rtl/>
            <w:lang w:bidi="ar-EG"/>
          </w:rPr>
          <w:t> </w:t>
        </w:r>
        <w:r w:rsidRPr="00811137">
          <w:rPr>
            <w:rStyle w:val="Hyperlink"/>
            <w:rFonts w:hint="cs"/>
            <w:rtl/>
          </w:rPr>
          <w:t>ل</w:t>
        </w:r>
        <w:r w:rsidRPr="00811137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Pr="00811137">
        <w:rPr>
          <w:rFonts w:hint="cs"/>
          <w:rtl/>
          <w:lang w:bidi="ar-EG"/>
        </w:rPr>
        <w:t>.</w:t>
      </w:r>
    </w:p>
    <w:p w14:paraId="7FF97BB2" w14:textId="259CC4E7" w:rsidR="008A64A5" w:rsidRPr="00811137" w:rsidRDefault="008A64A5" w:rsidP="008A64A5">
      <w:pPr>
        <w:rPr>
          <w:rtl/>
          <w:lang w:bidi="ar-EG"/>
        </w:rPr>
      </w:pPr>
      <w:r w:rsidRPr="00811137">
        <w:rPr>
          <w:rFonts w:hint="cs"/>
          <w:b/>
          <w:bCs/>
          <w:rtl/>
        </w:rPr>
        <w:t>المندوبون الجدد والمِنح ورسالة دعم الحصول على التأشيرة</w:t>
      </w:r>
      <w:r w:rsidRPr="00811137">
        <w:rPr>
          <w:rFonts w:hint="cs"/>
          <w:rtl/>
        </w:rPr>
        <w:t>: لا تنطوي الاجتماعات الافتراضية على الحاجة إلى السفر، ولذلك لا تقدَّم أي مِنح ولا توجد حاجة إلى دعم الحصول على تأشيرة.</w:t>
      </w:r>
    </w:p>
    <w:p w14:paraId="6355FD87" w14:textId="192A1F25" w:rsidR="0031515C" w:rsidRPr="00811137" w:rsidRDefault="0031515C" w:rsidP="008A64A5">
      <w:pPr>
        <w:rPr>
          <w:rtl/>
          <w:lang w:bidi="ar-EG"/>
        </w:rPr>
      </w:pPr>
      <w:r w:rsidRPr="00811137">
        <w:rPr>
          <w:rtl/>
          <w:lang w:bidi="ar-EG"/>
        </w:rPr>
        <w:br w:type="page"/>
      </w:r>
    </w:p>
    <w:p w14:paraId="51446C7F" w14:textId="4614D958" w:rsidR="0031515C" w:rsidRPr="00283994" w:rsidRDefault="0031515C" w:rsidP="00283994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</w:pPr>
      <w:bookmarkStart w:id="2" w:name="lt_pId092"/>
      <w:bookmarkStart w:id="3" w:name="_Hlk40798307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lastRenderedPageBreak/>
        <w:t>ANNEX B</w:t>
      </w:r>
      <w:bookmarkEnd w:id="2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br/>
      </w:r>
      <w:bookmarkStart w:id="4" w:name="lt_pId094"/>
      <w:r w:rsidR="00283994" w:rsidRPr="00283994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t>Draft agenda of SG11 virtual plenary meeting, 18 December 2020</w:t>
      </w:r>
      <w:bookmarkEnd w:id="4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283994" w:rsidRPr="00283994" w14:paraId="003E10C6" w14:textId="77777777" w:rsidTr="00283994">
        <w:trPr>
          <w:jc w:val="center"/>
        </w:trPr>
        <w:tc>
          <w:tcPr>
            <w:tcW w:w="338" w:type="pc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C6D9F1"/>
            <w:hideMark/>
          </w:tcPr>
          <w:p w14:paraId="057CAD96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283994">
              <w:rPr>
                <w:rFonts w:ascii="Calibri" w:eastAsia="Times New Roman" w:hAnsi="Calibri" w:cs="Times New Roman"/>
                <w:b/>
                <w:bCs/>
                <w:lang w:val="en-GB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1B1C0E63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bookmarkStart w:id="5" w:name="lt_pId096"/>
            <w:r w:rsidRPr="00283994">
              <w:rPr>
                <w:rFonts w:ascii="Calibri" w:eastAsia="Times New Roman" w:hAnsi="Calibri" w:cs="Times New Roman"/>
                <w:b/>
                <w:bCs/>
                <w:lang w:val="en-GB"/>
              </w:rPr>
              <w:t>Agenda items</w:t>
            </w:r>
            <w:bookmarkEnd w:id="5"/>
          </w:p>
        </w:tc>
        <w:tc>
          <w:tcPr>
            <w:tcW w:w="264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C6D9F1"/>
          </w:tcPr>
          <w:p w14:paraId="1E60BCF7" w14:textId="77777777" w:rsidR="00283994" w:rsidRPr="00283994" w:rsidRDefault="00283994" w:rsidP="00283994">
            <w:pPr>
              <w:tabs>
                <w:tab w:val="clear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283994" w:rsidRPr="00283994" w14:paraId="713F6CEC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8162284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343710B3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6" w:name="lt_pId097"/>
            <w:r w:rsidRPr="00283994">
              <w:rPr>
                <w:rFonts w:ascii="Calibri" w:eastAsia="Times New Roman" w:hAnsi="Calibri" w:cs="Times New Roman"/>
                <w:lang w:val="en-GB"/>
              </w:rPr>
              <w:t>Opening of the SG11 Plenary meeting</w:t>
            </w:r>
            <w:bookmarkEnd w:id="6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F8876B9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64D3923D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429225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79ED6B62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7" w:name="lt_pId098"/>
            <w:r w:rsidRPr="00283994">
              <w:rPr>
                <w:rFonts w:ascii="Calibri" w:eastAsia="Times New Roman" w:hAnsi="Calibri" w:cs="Times New Roman"/>
                <w:lang w:val="en-GB" w:eastAsia="ja-JP"/>
              </w:rPr>
              <w:t>Approval of the agenda</w:t>
            </w:r>
            <w:bookmarkEnd w:id="7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3D758E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3BE00CFC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39E1D35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03D33514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8" w:name="lt_pId099"/>
            <w:r w:rsidRPr="00283994">
              <w:rPr>
                <w:rFonts w:ascii="Calibri" w:eastAsia="Times New Roman" w:hAnsi="Calibri" w:cs="Times New Roman"/>
                <w:lang w:val="en-GB" w:eastAsia="ja-JP"/>
              </w:rPr>
              <w:t>Approval of the meeting time plan</w:t>
            </w:r>
            <w:bookmarkEnd w:id="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8A7E3EE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04B2FEA6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D5EEC20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5D955387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9" w:name="lt_pId100"/>
            <w:r w:rsidRPr="00283994">
              <w:rPr>
                <w:rFonts w:ascii="Calibri" w:eastAsia="Times New Roman" w:hAnsi="Calibri" w:cs="Times New Roman"/>
                <w:lang w:val="en-GB" w:eastAsia="ja-JP"/>
              </w:rPr>
              <w:t>Documents allocation</w:t>
            </w:r>
            <w:bookmarkEnd w:id="9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4B23BF5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3859A023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1DFD535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63034737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10" w:name="lt_pId101"/>
            <w:r w:rsidRPr="00283994">
              <w:rPr>
                <w:rFonts w:ascii="Calibri" w:eastAsia="Times New Roman" w:hAnsi="Calibri" w:cs="Times New Roman"/>
                <w:lang w:val="en-GB" w:eastAsia="ja-JP"/>
              </w:rPr>
              <w:t>Meeting facilities and electronic working methods</w:t>
            </w:r>
            <w:bookmarkEnd w:id="1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FCFF794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7EC58E80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1614178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6B1981DE" w14:textId="77777777" w:rsidR="00283994" w:rsidRPr="00283994" w:rsidRDefault="00283994" w:rsidP="00283994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1" w:name="lt_pId102"/>
            <w:r w:rsidRPr="00283994">
              <w:rPr>
                <w:rFonts w:ascii="Calibri" w:eastAsia="Times New Roman" w:hAnsi="Calibri" w:cs="Times New Roman"/>
                <w:lang w:val="en-GB"/>
              </w:rPr>
              <w:t>Report on interim NSP sessions of SG11</w:t>
            </w:r>
            <w:bookmarkEnd w:id="1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C98035B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1D36B88F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BF8B989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0FF2B27C" w14:textId="77777777" w:rsidR="00283994" w:rsidRPr="00283994" w:rsidRDefault="00283994" w:rsidP="00283994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2" w:name="lt_pId103"/>
            <w:r w:rsidRPr="00283994">
              <w:rPr>
                <w:rFonts w:ascii="Calibri" w:eastAsia="Times New Roman" w:hAnsi="Calibri" w:cs="Times New Roman"/>
                <w:lang w:val="en-GB"/>
              </w:rPr>
              <w:t>Decision on new Questions O/11, P/</w:t>
            </w:r>
            <w:proofErr w:type="gramStart"/>
            <w:r w:rsidRPr="00283994">
              <w:rPr>
                <w:rFonts w:ascii="Calibri" w:eastAsia="Times New Roman" w:hAnsi="Calibri" w:cs="Times New Roman"/>
                <w:lang w:val="en-GB"/>
              </w:rPr>
              <w:t>11</w:t>
            </w:r>
            <w:proofErr w:type="gramEnd"/>
            <w:r w:rsidRPr="00283994">
              <w:rPr>
                <w:rFonts w:ascii="Calibri" w:eastAsia="Times New Roman" w:hAnsi="Calibri" w:cs="Times New Roman"/>
                <w:lang w:val="en-GB"/>
              </w:rPr>
              <w:t xml:space="preserve"> and revised H/11 for next Study Period</w:t>
            </w:r>
            <w:bookmarkEnd w:id="1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CB6004F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0D149A41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753021E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26850D45" w14:textId="77777777" w:rsidR="00283994" w:rsidRPr="00283994" w:rsidRDefault="00283994" w:rsidP="00283994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3" w:name="lt_pId104"/>
            <w:r w:rsidRPr="00283994">
              <w:rPr>
                <w:rFonts w:ascii="Calibri" w:eastAsia="Times New Roman" w:hAnsi="Calibri" w:cs="Times New Roman"/>
                <w:lang w:val="en-GB"/>
              </w:rPr>
              <w:t>Discussion of i</w:t>
            </w:r>
            <w:r w:rsidRPr="00283994">
              <w:rPr>
                <w:rFonts w:ascii="Calibri" w:eastAsia="Times New Roman" w:hAnsi="Calibri" w:cs="Times New Roman"/>
                <w:lang w:val="en-GB" w:eastAsia="ja-JP"/>
              </w:rPr>
              <w:t xml:space="preserve">ncoming Liaison </w:t>
            </w:r>
            <w:proofErr w:type="gramStart"/>
            <w:r w:rsidRPr="00283994">
              <w:rPr>
                <w:rFonts w:ascii="Calibri" w:eastAsia="Times New Roman" w:hAnsi="Calibri" w:cs="Times New Roman"/>
                <w:lang w:val="en-GB" w:eastAsia="ja-JP"/>
              </w:rPr>
              <w:t>Statements, if</w:t>
            </w:r>
            <w:proofErr w:type="gramEnd"/>
            <w:r w:rsidRPr="00283994">
              <w:rPr>
                <w:rFonts w:ascii="Calibri" w:eastAsia="Times New Roman" w:hAnsi="Calibri" w:cs="Times New Roman"/>
                <w:lang w:val="en-GB" w:eastAsia="ja-JP"/>
              </w:rPr>
              <w:t xml:space="preserve"> any</w:t>
            </w:r>
            <w:bookmarkEnd w:id="1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95AD7C6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4D51A16D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A6E627D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27C53C10" w14:textId="77777777" w:rsidR="00283994" w:rsidRPr="00283994" w:rsidRDefault="00283994" w:rsidP="00283994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4" w:name="lt_pId105"/>
            <w:r w:rsidRPr="00283994">
              <w:rPr>
                <w:rFonts w:ascii="Calibri" w:eastAsia="Times New Roman" w:hAnsi="Calibri" w:cs="Times New Roman"/>
                <w:lang w:val="en-GB"/>
              </w:rPr>
              <w:t xml:space="preserve">Approval of outgoing Liaison </w:t>
            </w:r>
            <w:proofErr w:type="gramStart"/>
            <w:r w:rsidRPr="00283994">
              <w:rPr>
                <w:rFonts w:ascii="Calibri" w:eastAsia="Times New Roman" w:hAnsi="Calibri" w:cs="Times New Roman"/>
                <w:lang w:val="en-GB"/>
              </w:rPr>
              <w:t>Statements, if</w:t>
            </w:r>
            <w:proofErr w:type="gramEnd"/>
            <w:r w:rsidRPr="00283994">
              <w:rPr>
                <w:rFonts w:ascii="Calibri" w:eastAsia="Times New Roman" w:hAnsi="Calibri" w:cs="Times New Roman"/>
                <w:lang w:val="en-GB"/>
              </w:rPr>
              <w:t xml:space="preserve"> any</w:t>
            </w:r>
            <w:bookmarkEnd w:id="14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49E05CE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0794FFE9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AABA86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</w:tcPr>
          <w:p w14:paraId="63C27E0B" w14:textId="77777777" w:rsidR="00283994" w:rsidRPr="00283994" w:rsidRDefault="00283994" w:rsidP="00283994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5" w:name="lt_pId106"/>
            <w:r w:rsidRPr="00283994">
              <w:rPr>
                <w:rFonts w:ascii="Calibri" w:eastAsia="Times New Roman" w:hAnsi="Calibri" w:cs="Times New Roman"/>
                <w:lang w:val="en-GB"/>
              </w:rPr>
              <w:t>AOB</w:t>
            </w:r>
            <w:bookmarkEnd w:id="1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6A6442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283994" w:rsidRPr="00283994" w14:paraId="55AF9FE1" w14:textId="77777777" w:rsidTr="0028399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A2A4F81" w14:textId="77777777" w:rsidR="00283994" w:rsidRPr="00283994" w:rsidRDefault="00283994" w:rsidP="00283994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14:paraId="4438FB1A" w14:textId="77777777" w:rsidR="00283994" w:rsidRPr="00283994" w:rsidRDefault="00283994" w:rsidP="00283994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6" w:name="lt_pId107"/>
            <w:r w:rsidRPr="00283994">
              <w:rPr>
                <w:rFonts w:ascii="Calibri" w:eastAsia="Times New Roman" w:hAnsi="Calibri" w:cs="Times New Roman"/>
                <w:lang w:val="en-GB"/>
              </w:rPr>
              <w:t>Closing</w:t>
            </w:r>
            <w:bookmarkEnd w:id="16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905FC5F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</w:tbl>
    <w:p w14:paraId="0D0BD5D0" w14:textId="77777777" w:rsidR="00F45051" w:rsidRPr="00F45051" w:rsidRDefault="00F45051" w:rsidP="00F45051">
      <w:pPr>
        <w:tabs>
          <w:tab w:val="clear" w:pos="794"/>
        </w:tabs>
        <w:bidi w:val="0"/>
        <w:spacing w:before="0" w:line="240" w:lineRule="auto"/>
        <w:jc w:val="left"/>
        <w:rPr>
          <w:rFonts w:ascii="Calibri" w:eastAsia="Times New Roman" w:hAnsi="Calibri" w:cs="Times New Roman"/>
          <w:szCs w:val="20"/>
          <w:lang w:val="en-GB" w:eastAsia="en-US"/>
        </w:rPr>
      </w:pPr>
    </w:p>
    <w:p w14:paraId="7E4CBAF8" w14:textId="77777777" w:rsidR="00283994" w:rsidRPr="00283994" w:rsidRDefault="00283994" w:rsidP="00283994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bookmarkStart w:id="17" w:name="lt_pId108"/>
      <w:r w:rsidRPr="00283994">
        <w:rPr>
          <w:rFonts w:ascii="Calibri" w:eastAsia="Times New Roman" w:hAnsi="Calibri" w:cs="Times New Roman"/>
          <w:szCs w:val="20"/>
          <w:lang w:val="en-GB" w:eastAsia="en-US"/>
        </w:rPr>
        <w:t>NOTE ‒ Updates to the agenda can be found in SG11-TD1461/GEN.</w:t>
      </w:r>
      <w:bookmarkEnd w:id="17"/>
    </w:p>
    <w:p w14:paraId="45AC8E90" w14:textId="77777777" w:rsidR="00283994" w:rsidRPr="00283994" w:rsidRDefault="00283994" w:rsidP="00283994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20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</w:pPr>
      <w:bookmarkStart w:id="18" w:name="lt_pId109"/>
      <w:bookmarkEnd w:id="3"/>
      <w:r w:rsidRPr="00283994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t>Draft time plan of SG11 virtual plenary meeting, 18 December 2020</w:t>
      </w:r>
      <w:bookmarkEnd w:id="18"/>
    </w:p>
    <w:tbl>
      <w:tblPr>
        <w:tblW w:w="3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95"/>
      </w:tblGrid>
      <w:tr w:rsidR="00283994" w:rsidRPr="00283994" w14:paraId="4C3E15D7" w14:textId="77777777" w:rsidTr="000164CD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7E6049B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1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B5D11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" w:name="lt_pId110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Friday, 18 December 2020</w:t>
            </w:r>
            <w:bookmarkEnd w:id="19"/>
          </w:p>
        </w:tc>
      </w:tr>
      <w:tr w:rsidR="00283994" w:rsidRPr="00283994" w14:paraId="0FD4EDA7" w14:textId="77777777" w:rsidTr="000164CD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D8A995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E6FC1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283994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2028D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283994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8A0FA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283994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49B26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283994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0ABE4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283994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FF0E4F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283994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</w:tr>
      <w:tr w:rsidR="00283994" w:rsidRPr="00283994" w14:paraId="1ED650AE" w14:textId="77777777" w:rsidTr="000164CD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ADEA5E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20" w:name="lt_pId117"/>
            <w:r w:rsidRPr="00283994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SG11 PLEN</w:t>
            </w:r>
            <w:bookmarkEnd w:id="2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51C07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0E008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F622E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65F4B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1" w:name="lt_pId118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2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29F41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2" w:name="lt_pId119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22"/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466BE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283994" w:rsidRPr="00FB15CE" w14:paraId="55CD1C1E" w14:textId="77777777" w:rsidTr="000164CD">
        <w:trPr>
          <w:trHeight w:val="27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1EBE5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3" w:name="lt_pId120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Sessions times (Geneva time)</w:t>
            </w:r>
            <w:bookmarkEnd w:id="23"/>
          </w:p>
          <w:p w14:paraId="5C236B02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7" w:lineRule="auto"/>
              <w:ind w:left="284" w:hanging="284"/>
              <w:jc w:val="left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</w:pPr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ab/>
            </w:r>
            <w:bookmarkStart w:id="24" w:name="lt_pId121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0: 0900-1015;</w:t>
            </w:r>
            <w:bookmarkEnd w:id="24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ab/>
            </w:r>
            <w:bookmarkStart w:id="25" w:name="lt_pId122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1: 1030-1145;</w:t>
            </w:r>
            <w:bookmarkEnd w:id="25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br/>
            </w:r>
            <w:bookmarkStart w:id="26" w:name="lt_pId123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2: 1200-1315;</w:t>
            </w:r>
            <w:bookmarkEnd w:id="26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ab/>
            </w:r>
            <w:bookmarkStart w:id="27" w:name="lt_pId124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3: 1330-1445;</w:t>
            </w:r>
            <w:bookmarkEnd w:id="27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br/>
            </w:r>
            <w:bookmarkStart w:id="28" w:name="lt_pId125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4: 1500-1615;</w:t>
            </w:r>
            <w:bookmarkEnd w:id="28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ab/>
            </w:r>
            <w:bookmarkStart w:id="29" w:name="lt_pId126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5: 1630-1745</w:t>
            </w:r>
            <w:bookmarkEnd w:id="29"/>
          </w:p>
        </w:tc>
      </w:tr>
      <w:tr w:rsidR="00283994" w:rsidRPr="00283994" w14:paraId="35E379D0" w14:textId="77777777" w:rsidTr="000164CD">
        <w:trPr>
          <w:trHeight w:val="27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C966C" w14:textId="77777777" w:rsidR="00283994" w:rsidRPr="00283994" w:rsidRDefault="00283994" w:rsidP="0028399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30" w:name="lt_pId127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 xml:space="preserve">Key:   V - virtual meeting via ITU </w:t>
            </w:r>
            <w:proofErr w:type="spellStart"/>
            <w:r w:rsidRPr="002839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MyWorkspace</w:t>
            </w:r>
            <w:bookmarkEnd w:id="30"/>
            <w:proofErr w:type="spellEnd"/>
          </w:p>
        </w:tc>
      </w:tr>
    </w:tbl>
    <w:p w14:paraId="72C4EC76" w14:textId="09481B2A" w:rsidR="00283994" w:rsidRDefault="00283994" w:rsidP="00283994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b/>
          <w:szCs w:val="20"/>
          <w:lang w:val="en-GB" w:eastAsia="en-US"/>
        </w:rPr>
      </w:pPr>
      <w:bookmarkStart w:id="31" w:name="lt_pId128"/>
      <w:r w:rsidRPr="00283994">
        <w:rPr>
          <w:rFonts w:ascii="Calibri" w:eastAsia="Times New Roman" w:hAnsi="Calibri" w:cs="Times New Roman"/>
          <w:szCs w:val="20"/>
          <w:lang w:val="en-GB" w:eastAsia="en-US"/>
        </w:rPr>
        <w:t>NOTE ‒ Updates to the timetable can be found in SG11-TD1462/GEN.</w:t>
      </w:r>
      <w:bookmarkEnd w:id="31"/>
    </w:p>
    <w:p w14:paraId="2E46C964" w14:textId="6CA8BE78" w:rsidR="00B92629" w:rsidRPr="00283994" w:rsidRDefault="00B92629" w:rsidP="00B92629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0" w:line="240" w:lineRule="auto"/>
        <w:jc w:val="center"/>
        <w:textAlignment w:val="baseline"/>
        <w:rPr>
          <w:rFonts w:ascii="Calibri" w:eastAsia="Times New Roman" w:hAnsi="Calibri" w:cs="Times New Roman"/>
          <w:b/>
          <w:szCs w:val="20"/>
          <w:lang w:val="en-GB" w:eastAsia="en-US"/>
        </w:rPr>
      </w:pPr>
      <w:r w:rsidRPr="00283994">
        <w:rPr>
          <w:rFonts w:ascii="Calibri" w:eastAsia="Times New Roman" w:hAnsi="Calibri" w:cs="Times New Roman"/>
          <w:szCs w:val="20"/>
          <w:lang w:val="en-GB" w:eastAsia="en-US"/>
        </w:rPr>
        <w:t>____________________</w:t>
      </w:r>
    </w:p>
    <w:sectPr w:rsidR="00B92629" w:rsidRPr="00283994" w:rsidSect="00B92629">
      <w:headerReference w:type="default" r:id="rId28"/>
      <w:footerReference w:type="first" r:id="rId2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0785" w14:textId="77777777" w:rsidR="003C70B3" w:rsidRDefault="003C70B3" w:rsidP="006C3242">
      <w:pPr>
        <w:spacing w:before="0" w:line="240" w:lineRule="auto"/>
      </w:pPr>
      <w:r>
        <w:separator/>
      </w:r>
    </w:p>
  </w:endnote>
  <w:endnote w:type="continuationSeparator" w:id="0">
    <w:p w14:paraId="4011D916" w14:textId="77777777" w:rsidR="003C70B3" w:rsidRDefault="003C70B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F536" w14:textId="77777777" w:rsidR="00B92629" w:rsidRPr="0006583E" w:rsidRDefault="00B92629" w:rsidP="00B92629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/>
      <w:jc w:val="center"/>
      <w:textAlignment w:val="baseline"/>
      <w:rPr>
        <w:rFonts w:eastAsia="Times New Roman"/>
        <w:caps/>
        <w:noProof/>
        <w:sz w:val="18"/>
        <w:szCs w:val="18"/>
        <w:lang w:val="en-GB" w:eastAsia="en-US"/>
      </w:rPr>
    </w:pP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•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CH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•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Switzerland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br/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Tel: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Fax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: +41 22 733 7256 • E-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mail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06583E">
        <w:rPr>
          <w:rFonts w:eastAsia="Times New Roman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06583E">
        <w:rPr>
          <w:rFonts w:eastAsia="Times New Roman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D27C" w14:textId="77777777" w:rsidR="003C70B3" w:rsidRDefault="003C70B3" w:rsidP="006C3242">
      <w:pPr>
        <w:spacing w:before="0" w:line="240" w:lineRule="auto"/>
      </w:pPr>
      <w:r>
        <w:separator/>
      </w:r>
    </w:p>
  </w:footnote>
  <w:footnote w:type="continuationSeparator" w:id="0">
    <w:p w14:paraId="4939F391" w14:textId="77777777" w:rsidR="003C70B3" w:rsidRDefault="003C70B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C64A" w14:textId="08059EC0" w:rsidR="003C70B3" w:rsidRPr="00596808" w:rsidRDefault="003C70B3" w:rsidP="00B92629">
    <w:pPr>
      <w:pStyle w:val="Header"/>
      <w:spacing w:before="120"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6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B92629">
      <w:rPr>
        <w:sz w:val="20"/>
        <w:szCs w:val="20"/>
        <w:lang w:val="en-GB"/>
      </w:rPr>
      <w:t>13</w:t>
    </w:r>
    <w:r>
      <w:rPr>
        <w:sz w:val="20"/>
        <w:szCs w:val="20"/>
        <w:lang w:val="en-GB"/>
      </w:rPr>
      <w:t>/11</w:t>
    </w:r>
    <w:r>
      <w:rPr>
        <w:rFonts w:hint="cs"/>
        <w:sz w:val="20"/>
        <w:szCs w:val="20"/>
        <w:rtl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F7"/>
    <w:rsid w:val="00015C9A"/>
    <w:rsid w:val="00026A05"/>
    <w:rsid w:val="00047B9E"/>
    <w:rsid w:val="0006468A"/>
    <w:rsid w:val="0006583E"/>
    <w:rsid w:val="00083BA1"/>
    <w:rsid w:val="00087B56"/>
    <w:rsid w:val="00090574"/>
    <w:rsid w:val="000A3E70"/>
    <w:rsid w:val="000C1C0E"/>
    <w:rsid w:val="000C548A"/>
    <w:rsid w:val="000E498D"/>
    <w:rsid w:val="000F23C4"/>
    <w:rsid w:val="001172CA"/>
    <w:rsid w:val="00117B67"/>
    <w:rsid w:val="00120EA8"/>
    <w:rsid w:val="001A0F79"/>
    <w:rsid w:val="001B12D3"/>
    <w:rsid w:val="001C0169"/>
    <w:rsid w:val="001C3517"/>
    <w:rsid w:val="001D1D50"/>
    <w:rsid w:val="001D2617"/>
    <w:rsid w:val="001D6745"/>
    <w:rsid w:val="001E446E"/>
    <w:rsid w:val="001F3D30"/>
    <w:rsid w:val="002154EE"/>
    <w:rsid w:val="002276D2"/>
    <w:rsid w:val="0023283D"/>
    <w:rsid w:val="00243ECE"/>
    <w:rsid w:val="0026373E"/>
    <w:rsid w:val="00271C43"/>
    <w:rsid w:val="00283994"/>
    <w:rsid w:val="00285796"/>
    <w:rsid w:val="00290728"/>
    <w:rsid w:val="002978F4"/>
    <w:rsid w:val="002B028D"/>
    <w:rsid w:val="002E196B"/>
    <w:rsid w:val="002E6541"/>
    <w:rsid w:val="002F0320"/>
    <w:rsid w:val="0031228C"/>
    <w:rsid w:val="0031515C"/>
    <w:rsid w:val="00334924"/>
    <w:rsid w:val="003409BC"/>
    <w:rsid w:val="00357185"/>
    <w:rsid w:val="00370B19"/>
    <w:rsid w:val="00383829"/>
    <w:rsid w:val="003A3046"/>
    <w:rsid w:val="003B33AD"/>
    <w:rsid w:val="003C70B3"/>
    <w:rsid w:val="003F09E6"/>
    <w:rsid w:val="003F4B29"/>
    <w:rsid w:val="00400EC6"/>
    <w:rsid w:val="0040312E"/>
    <w:rsid w:val="004049D0"/>
    <w:rsid w:val="0042686F"/>
    <w:rsid w:val="004317D8"/>
    <w:rsid w:val="00434183"/>
    <w:rsid w:val="00443869"/>
    <w:rsid w:val="00447F32"/>
    <w:rsid w:val="00460C8C"/>
    <w:rsid w:val="004A470E"/>
    <w:rsid w:val="004B717C"/>
    <w:rsid w:val="004C4FDE"/>
    <w:rsid w:val="004D6D46"/>
    <w:rsid w:val="004E11DC"/>
    <w:rsid w:val="00525DDD"/>
    <w:rsid w:val="005409AC"/>
    <w:rsid w:val="00546B3D"/>
    <w:rsid w:val="0055385F"/>
    <w:rsid w:val="0055516A"/>
    <w:rsid w:val="005670FB"/>
    <w:rsid w:val="0058491B"/>
    <w:rsid w:val="00592EA5"/>
    <w:rsid w:val="0059367A"/>
    <w:rsid w:val="00595B52"/>
    <w:rsid w:val="00596808"/>
    <w:rsid w:val="005A3170"/>
    <w:rsid w:val="005C22DF"/>
    <w:rsid w:val="00607C5B"/>
    <w:rsid w:val="006338B6"/>
    <w:rsid w:val="00654D47"/>
    <w:rsid w:val="006720DE"/>
    <w:rsid w:val="00677396"/>
    <w:rsid w:val="0069200F"/>
    <w:rsid w:val="006A65CB"/>
    <w:rsid w:val="006B05FB"/>
    <w:rsid w:val="006C1530"/>
    <w:rsid w:val="006C3242"/>
    <w:rsid w:val="006C6BFB"/>
    <w:rsid w:val="006C7CC0"/>
    <w:rsid w:val="006F63F7"/>
    <w:rsid w:val="007025C7"/>
    <w:rsid w:val="00706D7A"/>
    <w:rsid w:val="00722F0D"/>
    <w:rsid w:val="0074420E"/>
    <w:rsid w:val="00767FF2"/>
    <w:rsid w:val="00783E26"/>
    <w:rsid w:val="007C3BC7"/>
    <w:rsid w:val="007C3BCD"/>
    <w:rsid w:val="007D30B5"/>
    <w:rsid w:val="007D4ACF"/>
    <w:rsid w:val="007E2055"/>
    <w:rsid w:val="007E5670"/>
    <w:rsid w:val="007F0787"/>
    <w:rsid w:val="008108C7"/>
    <w:rsid w:val="00810B7B"/>
    <w:rsid w:val="00811137"/>
    <w:rsid w:val="0082358A"/>
    <w:rsid w:val="008235CD"/>
    <w:rsid w:val="008247DE"/>
    <w:rsid w:val="00824E35"/>
    <w:rsid w:val="00840B10"/>
    <w:rsid w:val="00841D52"/>
    <w:rsid w:val="008513CB"/>
    <w:rsid w:val="00873233"/>
    <w:rsid w:val="00884F4A"/>
    <w:rsid w:val="008A64A5"/>
    <w:rsid w:val="008A7F84"/>
    <w:rsid w:val="008C2CF0"/>
    <w:rsid w:val="0091702E"/>
    <w:rsid w:val="0092392C"/>
    <w:rsid w:val="00923B0C"/>
    <w:rsid w:val="0093659F"/>
    <w:rsid w:val="0094021C"/>
    <w:rsid w:val="00952F86"/>
    <w:rsid w:val="00962830"/>
    <w:rsid w:val="00962846"/>
    <w:rsid w:val="00982B28"/>
    <w:rsid w:val="00983F55"/>
    <w:rsid w:val="009974FD"/>
    <w:rsid w:val="009B0393"/>
    <w:rsid w:val="009C438E"/>
    <w:rsid w:val="009D313F"/>
    <w:rsid w:val="00A1690F"/>
    <w:rsid w:val="00A267CA"/>
    <w:rsid w:val="00A349F9"/>
    <w:rsid w:val="00A47A5A"/>
    <w:rsid w:val="00A612DD"/>
    <w:rsid w:val="00A6683B"/>
    <w:rsid w:val="00A94089"/>
    <w:rsid w:val="00A97F94"/>
    <w:rsid w:val="00AA7EA2"/>
    <w:rsid w:val="00AB3EB0"/>
    <w:rsid w:val="00AB61FB"/>
    <w:rsid w:val="00AE5F56"/>
    <w:rsid w:val="00AF6B5C"/>
    <w:rsid w:val="00B01F17"/>
    <w:rsid w:val="00B03099"/>
    <w:rsid w:val="00B04BF4"/>
    <w:rsid w:val="00B05BC8"/>
    <w:rsid w:val="00B20B0B"/>
    <w:rsid w:val="00B33914"/>
    <w:rsid w:val="00B34518"/>
    <w:rsid w:val="00B43DF1"/>
    <w:rsid w:val="00B5125C"/>
    <w:rsid w:val="00B54F20"/>
    <w:rsid w:val="00B64B47"/>
    <w:rsid w:val="00B85CF7"/>
    <w:rsid w:val="00B92629"/>
    <w:rsid w:val="00BC2633"/>
    <w:rsid w:val="00BC2AB3"/>
    <w:rsid w:val="00BE76ED"/>
    <w:rsid w:val="00C002DE"/>
    <w:rsid w:val="00C24145"/>
    <w:rsid w:val="00C26175"/>
    <w:rsid w:val="00C273F0"/>
    <w:rsid w:val="00C53BF8"/>
    <w:rsid w:val="00C66157"/>
    <w:rsid w:val="00C674FE"/>
    <w:rsid w:val="00C67501"/>
    <w:rsid w:val="00C75633"/>
    <w:rsid w:val="00C97BAE"/>
    <w:rsid w:val="00CA30AE"/>
    <w:rsid w:val="00CD6DFF"/>
    <w:rsid w:val="00CE2EE1"/>
    <w:rsid w:val="00CE3349"/>
    <w:rsid w:val="00CE36E5"/>
    <w:rsid w:val="00CF27F5"/>
    <w:rsid w:val="00CF3FFD"/>
    <w:rsid w:val="00D10CCF"/>
    <w:rsid w:val="00D12D5D"/>
    <w:rsid w:val="00D22846"/>
    <w:rsid w:val="00D35E37"/>
    <w:rsid w:val="00D502F4"/>
    <w:rsid w:val="00D517B2"/>
    <w:rsid w:val="00D73CEC"/>
    <w:rsid w:val="00D73ED4"/>
    <w:rsid w:val="00D77D0F"/>
    <w:rsid w:val="00D93E9D"/>
    <w:rsid w:val="00DA1CF0"/>
    <w:rsid w:val="00DA7C3A"/>
    <w:rsid w:val="00DC1E02"/>
    <w:rsid w:val="00DC24B4"/>
    <w:rsid w:val="00DC5FB0"/>
    <w:rsid w:val="00DD1EBB"/>
    <w:rsid w:val="00DD21D9"/>
    <w:rsid w:val="00DE52D0"/>
    <w:rsid w:val="00DF16DC"/>
    <w:rsid w:val="00E17716"/>
    <w:rsid w:val="00E45211"/>
    <w:rsid w:val="00E473C5"/>
    <w:rsid w:val="00E7403A"/>
    <w:rsid w:val="00E92863"/>
    <w:rsid w:val="00EA5E8C"/>
    <w:rsid w:val="00EB06A5"/>
    <w:rsid w:val="00EB796D"/>
    <w:rsid w:val="00EE3DCA"/>
    <w:rsid w:val="00EF5B95"/>
    <w:rsid w:val="00F058DC"/>
    <w:rsid w:val="00F24FC4"/>
    <w:rsid w:val="00F2676C"/>
    <w:rsid w:val="00F45051"/>
    <w:rsid w:val="00F52941"/>
    <w:rsid w:val="00F5476B"/>
    <w:rsid w:val="00F607FE"/>
    <w:rsid w:val="00F84366"/>
    <w:rsid w:val="00F85089"/>
    <w:rsid w:val="00F974C5"/>
    <w:rsid w:val="00FA6F46"/>
    <w:rsid w:val="00FB15CE"/>
    <w:rsid w:val="00FB1F89"/>
    <w:rsid w:val="00FC5BE4"/>
    <w:rsid w:val="00FE5872"/>
    <w:rsid w:val="00FE6AEA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FB4D57"/>
  <w15:chartTrackingRefBased/>
  <w15:docId w15:val="{40A5EE94-C87E-4388-ADCA-6284E336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C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tsg11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itu.int/go/tsg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ranet.itu.int/sites/itu-t/studygroups/2017-2020/sg11/SitePages/NSP.aspx" TargetMode="External"/><Relationship Id="rId24" Type="http://schemas.openxmlformats.org/officeDocument/2006/relationships/hyperlink" Target="https://www.itu.int/md/T17-TSB-CIR-0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go/tsg11" TargetMode="External"/><Relationship Id="rId23" Type="http://schemas.openxmlformats.org/officeDocument/2006/relationships/hyperlink" Target="http://www.itu.int/en/ITU-T/studygroups/2017-2020/13/Pages/default.aspx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17-SG11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yperlink" Target="https://remote.itu.int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A2B7-5C9A-49E8-ADDE-30E73245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Imad, RIZ</dc:creator>
  <cp:keywords/>
  <dc:description/>
  <cp:lastModifiedBy>Braud, Olivia</cp:lastModifiedBy>
  <cp:revision>19</cp:revision>
  <cp:lastPrinted>2020-09-29T10:50:00Z</cp:lastPrinted>
  <dcterms:created xsi:type="dcterms:W3CDTF">2020-09-22T07:25:00Z</dcterms:created>
  <dcterms:modified xsi:type="dcterms:W3CDTF">2020-09-29T10:50:00Z</dcterms:modified>
</cp:coreProperties>
</file>