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2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C96D5B" w:rsidRPr="00521E65" w:rsidTr="00C96D5B">
        <w:trPr>
          <w:cantSplit/>
          <w:trHeight w:val="1418"/>
        </w:trPr>
        <w:tc>
          <w:tcPr>
            <w:tcW w:w="718" w:type="pct"/>
          </w:tcPr>
          <w:p w:rsidR="00C96D5B" w:rsidRPr="00521E65" w:rsidRDefault="00C96D5B" w:rsidP="00C96D5B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</w:rPr>
              <w:drawing>
                <wp:inline distT="0" distB="0" distL="0" distR="0" wp14:anchorId="107D3652" wp14:editId="2E99A9A7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C96D5B" w:rsidRPr="00521E65" w:rsidRDefault="00C96D5B" w:rsidP="00C96D5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C96D5B" w:rsidRPr="00521E65" w:rsidRDefault="00C96D5B" w:rsidP="00C96D5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C96D5B" w:rsidRPr="00521E65" w:rsidRDefault="00C96D5B" w:rsidP="00C96D5B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80E388B" wp14:editId="349C1446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5D6184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147A42">
            <w:pPr>
              <w:spacing w:before="60" w:after="240" w:line="300" w:lineRule="exact"/>
              <w:jc w:val="left"/>
              <w:rPr>
                <w:lang w:bidi="ar-EG"/>
              </w:rPr>
            </w:pPr>
          </w:p>
        </w:tc>
        <w:tc>
          <w:tcPr>
            <w:tcW w:w="1734" w:type="pct"/>
          </w:tcPr>
          <w:p w:rsidR="00521E65" w:rsidRPr="008707F8" w:rsidRDefault="00521E65" w:rsidP="00147A42">
            <w:pPr>
              <w:spacing w:before="60" w:after="240" w:line="300" w:lineRule="exact"/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2470" w:type="pct"/>
          </w:tcPr>
          <w:p w:rsidR="00521E65" w:rsidRPr="00521E65" w:rsidRDefault="00521E65" w:rsidP="00147A42">
            <w:pPr>
              <w:spacing w:before="60" w:after="240" w:line="300" w:lineRule="exact"/>
              <w:jc w:val="left"/>
            </w:pPr>
            <w:r w:rsidRPr="00521E65">
              <w:rPr>
                <w:rFonts w:hint="cs"/>
                <w:rtl/>
              </w:rPr>
              <w:t xml:space="preserve">جنيف، </w:t>
            </w:r>
            <w:r w:rsidR="008C4A46">
              <w:t>2</w:t>
            </w:r>
            <w:r w:rsidR="00122872" w:rsidRPr="00122872">
              <w:rPr>
                <w:rFonts w:hint="cs"/>
                <w:rtl/>
                <w:lang w:bidi="ar-EG"/>
              </w:rPr>
              <w:t xml:space="preserve"> </w:t>
            </w:r>
            <w:r w:rsidR="008C4A46">
              <w:rPr>
                <w:rFonts w:hint="cs"/>
                <w:rtl/>
                <w:lang w:bidi="ar-EG"/>
              </w:rPr>
              <w:t>نوفمبر</w:t>
            </w:r>
            <w:r w:rsidR="00122872" w:rsidRPr="00122872">
              <w:rPr>
                <w:rFonts w:hint="cs"/>
                <w:rtl/>
                <w:lang w:bidi="ar-EG"/>
              </w:rPr>
              <w:t xml:space="preserve"> </w:t>
            </w:r>
            <w:r w:rsidR="00122872" w:rsidRPr="00122872">
              <w:t>2016</w:t>
            </w:r>
          </w:p>
        </w:tc>
      </w:tr>
      <w:tr w:rsidR="00E53532" w:rsidRPr="00521E65" w:rsidTr="005D6184">
        <w:trPr>
          <w:cantSplit/>
          <w:trHeight w:val="340"/>
        </w:trPr>
        <w:tc>
          <w:tcPr>
            <w:tcW w:w="796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E53532" w:rsidRPr="008707F8" w:rsidRDefault="00E53532" w:rsidP="005D6184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  <w:r w:rsidRPr="008707F8">
              <w:rPr>
                <w:rFonts w:hint="cs"/>
                <w:bCs/>
                <w:rtl/>
                <w:lang w:bidi="ar-EG"/>
              </w:rPr>
              <w:t xml:space="preserve">التصويب </w:t>
            </w:r>
            <w:r w:rsidRPr="00A214D4">
              <w:rPr>
                <w:b/>
                <w:lang w:bidi="ar-EG"/>
              </w:rPr>
              <w:t>1</w:t>
            </w:r>
            <w:r w:rsidR="005D6184">
              <w:rPr>
                <w:bCs/>
                <w:rtl/>
                <w:lang w:bidi="ar-EG"/>
              </w:rPr>
              <w:br/>
            </w:r>
            <w:r w:rsidRPr="008707F8">
              <w:rPr>
                <w:rFonts w:hint="cs"/>
                <w:bCs/>
                <w:rtl/>
                <w:lang w:bidi="ar-EG"/>
              </w:rPr>
              <w:t>للرسالة</w:t>
            </w:r>
            <w:r w:rsidR="005D6184">
              <w:rPr>
                <w:rFonts w:hint="cs"/>
                <w:bCs/>
                <w:rtl/>
                <w:lang w:bidi="ar-EG"/>
              </w:rPr>
              <w:t xml:space="preserve"> </w:t>
            </w:r>
            <w:r w:rsidRPr="008707F8">
              <w:rPr>
                <w:rFonts w:hint="cs"/>
                <w:bCs/>
                <w:rtl/>
                <w:lang w:bidi="ar-EG"/>
              </w:rPr>
              <w:t>المعممة</w:t>
            </w:r>
            <w:r>
              <w:rPr>
                <w:rFonts w:hint="cs"/>
                <w:bCs/>
                <w:rtl/>
                <w:lang w:bidi="ar-EG"/>
              </w:rPr>
              <w:t xml:space="preserve"> </w:t>
            </w:r>
            <w:r w:rsidRPr="00521E65">
              <w:rPr>
                <w:b/>
                <w:lang w:bidi="ar-SY"/>
              </w:rPr>
              <w:t>TSB </w:t>
            </w:r>
            <w:r>
              <w:rPr>
                <w:b/>
                <w:lang w:bidi="ar-SY"/>
              </w:rPr>
              <w:t>240</w:t>
            </w:r>
          </w:p>
        </w:tc>
        <w:tc>
          <w:tcPr>
            <w:tcW w:w="2470" w:type="pct"/>
            <w:vMerge w:val="restart"/>
          </w:tcPr>
          <w:p w:rsidR="00E5353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</w:pPr>
            <w:r w:rsidRPr="00521E65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E5353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</w:rPr>
              <w:t>إدارات الدول الأعضاء في الا</w:t>
            </w:r>
            <w:r>
              <w:rPr>
                <w:rFonts w:hint="cs"/>
                <w:rtl/>
              </w:rPr>
              <w:t>تح</w:t>
            </w:r>
            <w:r w:rsidRPr="00521E65">
              <w:rPr>
                <w:rFonts w:hint="cs"/>
                <w:rtl/>
              </w:rPr>
              <w:t>اد</w:t>
            </w:r>
            <w:r>
              <w:rPr>
                <w:rFonts w:hint="cs"/>
                <w:rtl/>
              </w:rPr>
              <w:t>؛</w:t>
            </w:r>
          </w:p>
          <w:p w:rsidR="00E53532" w:rsidRPr="0012287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أعضاء قطاع تقييس الاتصالات؛</w:t>
            </w:r>
          </w:p>
          <w:p w:rsidR="00E53532" w:rsidRPr="0012287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ال</w:t>
            </w:r>
            <w:r w:rsidRPr="00122872">
              <w:rPr>
                <w:rFonts w:hint="cs"/>
                <w:rtl/>
              </w:rPr>
              <w:t>‍</w:t>
            </w:r>
            <w:r w:rsidRPr="00122872">
              <w:rPr>
                <w:rtl/>
              </w:rPr>
              <w:t>م</w:t>
            </w:r>
            <w:r>
              <w:rPr>
                <w:rFonts w:hint="cs"/>
                <w:rtl/>
              </w:rPr>
              <w:t>نتسبي</w:t>
            </w:r>
            <w:r w:rsidRPr="00122872">
              <w:rPr>
                <w:rtl/>
              </w:rPr>
              <w:t xml:space="preserve">ن </w:t>
            </w:r>
            <w:r w:rsidRPr="00122872">
              <w:rPr>
                <w:rFonts w:hint="cs"/>
                <w:rtl/>
              </w:rPr>
              <w:t>إلى</w:t>
            </w:r>
            <w:r w:rsidRPr="00122872">
              <w:rPr>
                <w:rtl/>
              </w:rPr>
              <w:t xml:space="preserve"> قطاع تقييس الاتصالات</w:t>
            </w:r>
            <w:r w:rsidRPr="00122872">
              <w:rPr>
                <w:rFonts w:hint="cs"/>
                <w:rtl/>
              </w:rPr>
              <w:t>؛</w:t>
            </w:r>
          </w:p>
          <w:p w:rsidR="00E53532" w:rsidRPr="00521E65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E53532" w:rsidRPr="00521E65" w:rsidTr="005D6184">
        <w:trPr>
          <w:cantSplit/>
          <w:trHeight w:val="340"/>
        </w:trPr>
        <w:tc>
          <w:tcPr>
            <w:tcW w:w="796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>
              <w:rPr>
                <w:lang w:bidi="ar-SY"/>
              </w:rPr>
              <w:t>5780</w:t>
            </w:r>
          </w:p>
        </w:tc>
        <w:tc>
          <w:tcPr>
            <w:tcW w:w="2470" w:type="pct"/>
            <w:vMerge/>
          </w:tcPr>
          <w:p w:rsidR="00E53532" w:rsidRPr="00521E65" w:rsidRDefault="00E53532" w:rsidP="00E5353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53532" w:rsidRPr="00521E65" w:rsidTr="005D6184">
        <w:trPr>
          <w:cantSplit/>
          <w:trHeight w:val="340"/>
        </w:trPr>
        <w:tc>
          <w:tcPr>
            <w:tcW w:w="796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53532" w:rsidRPr="00521E65" w:rsidRDefault="00E53532" w:rsidP="00E5353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53532" w:rsidRPr="00521E65" w:rsidTr="005D6184">
        <w:trPr>
          <w:cantSplit/>
        </w:trPr>
        <w:tc>
          <w:tcPr>
            <w:tcW w:w="796" w:type="pct"/>
          </w:tcPr>
          <w:p w:rsidR="00E53532" w:rsidRPr="00521E65" w:rsidRDefault="00E53532" w:rsidP="00E5353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E53532" w:rsidRPr="00521E65" w:rsidRDefault="008318E2" w:rsidP="00E53532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bookmarkStart w:id="0" w:name="lt_pId027"/>
              <w:r w:rsidR="00E53532" w:rsidRPr="00122872">
                <w:rPr>
                  <w:rStyle w:val="Hyperlink"/>
                </w:rPr>
                <w:t>conformity@itu.int</w:t>
              </w:r>
              <w:bookmarkEnd w:id="0"/>
            </w:hyperlink>
          </w:p>
        </w:tc>
        <w:tc>
          <w:tcPr>
            <w:tcW w:w="2470" w:type="pct"/>
          </w:tcPr>
          <w:p w:rsidR="00E53532" w:rsidRPr="00521E65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E53532" w:rsidRPr="0012287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E53532" w:rsidRPr="00122872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مدير مكتب تنمية الاتصالات</w:t>
            </w:r>
            <w:r w:rsidRPr="00122872">
              <w:rPr>
                <w:rFonts w:hint="cs"/>
                <w:rtl/>
              </w:rPr>
              <w:t>؛</w:t>
            </w:r>
          </w:p>
          <w:p w:rsidR="00E53532" w:rsidRPr="00521E65" w:rsidRDefault="00E53532" w:rsidP="00E5353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مدير مكتب الاتصالات الراديوية</w:t>
            </w:r>
          </w:p>
        </w:tc>
      </w:tr>
      <w:tr w:rsidR="005D6184" w:rsidRPr="00521E65" w:rsidTr="005D6184">
        <w:trPr>
          <w:cantSplit/>
        </w:trPr>
        <w:tc>
          <w:tcPr>
            <w:tcW w:w="796" w:type="pct"/>
          </w:tcPr>
          <w:p w:rsidR="005D6184" w:rsidRPr="00521E65" w:rsidRDefault="005D6184" w:rsidP="005D6184">
            <w:pPr>
              <w:spacing w:before="0" w:line="34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5D6184" w:rsidRPr="0091441A" w:rsidRDefault="005D6184" w:rsidP="005D6184">
            <w:pPr>
              <w:spacing w:before="0" w:line="340" w:lineRule="exact"/>
              <w:ind w:left="57" w:right="57"/>
              <w:rPr>
                <w:b/>
                <w:bCs/>
                <w:position w:val="4"/>
                <w:rtl/>
                <w:lang w:bidi="ar-EG"/>
              </w:rPr>
            </w:pPr>
          </w:p>
        </w:tc>
      </w:tr>
      <w:tr w:rsidR="00E53532" w:rsidRPr="00521E65" w:rsidTr="005D6184">
        <w:trPr>
          <w:cantSplit/>
        </w:trPr>
        <w:tc>
          <w:tcPr>
            <w:tcW w:w="796" w:type="pct"/>
          </w:tcPr>
          <w:p w:rsidR="00E53532" w:rsidRPr="00521E65" w:rsidRDefault="00E53532" w:rsidP="005D6184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53532" w:rsidRPr="0091441A" w:rsidRDefault="00E53532" w:rsidP="00AE6E5E">
            <w:pPr>
              <w:spacing w:before="60" w:after="60" w:line="340" w:lineRule="exact"/>
              <w:ind w:left="57" w:right="57"/>
              <w:rPr>
                <w:b/>
                <w:bCs/>
                <w:position w:val="4"/>
                <w:rtl/>
                <w:lang w:bidi="ar-EG"/>
              </w:rPr>
            </w:pP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دعوة إلى المشاركة في حدث الاختبار الثالث الذي ينظمه الاتحاد الدولي للاتصالات، ويتبعه اجتماع مائدة مستديرة، بشأن توافق الهواتف المتنقلة مع مطاريف المركبات التي لا</w:t>
            </w:r>
            <w:r w:rsidR="00AE6E5E">
              <w:rPr>
                <w:rFonts w:hint="eastAsia"/>
                <w:b/>
                <w:bCs/>
                <w:position w:val="4"/>
                <w:rtl/>
                <w:lang w:bidi="ar-EG"/>
              </w:rPr>
              <w:t> 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تتطلب استعمال اليدين </w:t>
            </w:r>
            <w:r w:rsidRPr="0091441A">
              <w:rPr>
                <w:rFonts w:hint="cs"/>
                <w:b/>
                <w:bCs/>
                <w:position w:val="4"/>
                <w:rtl/>
              </w:rPr>
              <w:t xml:space="preserve">(بانكوك، تايلاند، </w:t>
            </w:r>
            <w:r w:rsidRPr="0091441A">
              <w:rPr>
                <w:b/>
                <w:bCs/>
                <w:position w:val="4"/>
              </w:rPr>
              <w:t>16-15</w:t>
            </w:r>
            <w:r w:rsidRPr="0091441A">
              <w:rPr>
                <w:rFonts w:hint="cs"/>
                <w:b/>
                <w:bCs/>
                <w:position w:val="4"/>
                <w:rtl/>
              </w:rPr>
              <w:t xml:space="preserve"> نوفمبر </w:t>
            </w:r>
            <w:r w:rsidRPr="0091441A">
              <w:rPr>
                <w:b/>
                <w:bCs/>
                <w:position w:val="4"/>
              </w:rPr>
              <w:t>2016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)</w:t>
            </w:r>
          </w:p>
        </w:tc>
      </w:tr>
    </w:tbl>
    <w:p w:rsidR="00521E65" w:rsidRPr="00521E65" w:rsidRDefault="00521E65" w:rsidP="005D6184">
      <w:pPr>
        <w:pStyle w:val="Normalaftertitle"/>
        <w:spacing w:before="600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E53532" w:rsidP="00521E65">
      <w:pPr>
        <w:rPr>
          <w:rtl/>
        </w:rPr>
      </w:pPr>
      <w:r>
        <w:rPr>
          <w:rFonts w:hint="cs"/>
          <w:rtl/>
        </w:rPr>
        <w:t>تحية</w:t>
      </w:r>
      <w:r w:rsidR="00521E65" w:rsidRPr="00521E65">
        <w:rPr>
          <w:rFonts w:hint="cs"/>
          <w:rtl/>
        </w:rPr>
        <w:t xml:space="preserve"> طيبة وبعد،</w:t>
      </w:r>
    </w:p>
    <w:p w:rsidR="00122872" w:rsidRDefault="009B5F4A" w:rsidP="00CC3EC7">
      <w:pPr>
        <w:rPr>
          <w:rtl/>
          <w:lang w:bidi="ar-EG"/>
        </w:rPr>
      </w:pPr>
      <w:r>
        <w:rPr>
          <w:rFonts w:hint="cs"/>
          <w:rtl/>
        </w:rPr>
        <w:t>يرجى الإحاطة علماً بأن المائدة المستديرة التي كان من المقرر أن ت</w:t>
      </w:r>
      <w:r>
        <w:rPr>
          <w:rFonts w:hint="cs"/>
          <w:rtl/>
          <w:lang w:bidi="ar-EG"/>
        </w:rPr>
        <w:t xml:space="preserve">ُعقد بالتعاقب مع حدث الاختبار الثالث في بانكوك قد </w:t>
      </w:r>
      <w:r w:rsidR="00663A6D" w:rsidRPr="00663A6D">
        <w:rPr>
          <w:rFonts w:hint="cs"/>
          <w:b/>
          <w:bCs/>
          <w:rtl/>
          <w:lang w:bidi="ar-EG"/>
        </w:rPr>
        <w:t>تأجلت</w:t>
      </w:r>
      <w:r w:rsidR="00CC3EC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الآن.</w:t>
      </w:r>
    </w:p>
    <w:p w:rsidR="001F1793" w:rsidRPr="00122872" w:rsidRDefault="001F1793" w:rsidP="00181F11">
      <w:pPr>
        <w:rPr>
          <w:lang w:bidi="ar-EG"/>
        </w:rPr>
      </w:pPr>
      <w:r>
        <w:rPr>
          <w:rFonts w:hint="cs"/>
          <w:rtl/>
          <w:lang w:bidi="ar-EG"/>
        </w:rPr>
        <w:t xml:space="preserve">وستُعقد المائدة المستديرة </w:t>
      </w:r>
      <w:r w:rsidR="00181F11">
        <w:rPr>
          <w:rFonts w:hint="cs"/>
          <w:rtl/>
          <w:lang w:bidi="ar-EG"/>
        </w:rPr>
        <w:t>أثناء</w:t>
      </w:r>
      <w:r>
        <w:rPr>
          <w:rFonts w:hint="cs"/>
          <w:rtl/>
          <w:lang w:bidi="ar-EG"/>
        </w:rPr>
        <w:t xml:space="preserve"> معرض السيارات بجنيف في مارس </w:t>
      </w:r>
      <w:r>
        <w:rPr>
          <w:lang w:bidi="ar-EG"/>
        </w:rPr>
        <w:t>2017</w:t>
      </w:r>
      <w:r w:rsidR="00663A6D">
        <w:rPr>
          <w:rFonts w:hint="cs"/>
          <w:rtl/>
          <w:lang w:bidi="ar-EG"/>
        </w:rPr>
        <w:t>. وسيُعلن عن المعلومات المتعلقة بتاريخ ومكان</w:t>
      </w:r>
      <w:r>
        <w:rPr>
          <w:rFonts w:hint="cs"/>
          <w:rtl/>
          <w:lang w:bidi="ar-EG"/>
        </w:rPr>
        <w:t xml:space="preserve"> انعقاد الحدث في الوقت المناسب.</w:t>
      </w:r>
    </w:p>
    <w:p w:rsidR="00706D7A" w:rsidRDefault="00521E65" w:rsidP="00521E65">
      <w:pPr>
        <w:spacing w:before="240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8318E2" w:rsidRDefault="008318E2" w:rsidP="00521E65">
      <w:pPr>
        <w:spacing w:before="240"/>
        <w:rPr>
          <w:noProof/>
        </w:rPr>
      </w:pPr>
    </w:p>
    <w:p w:rsidR="008318E2" w:rsidRDefault="008318E2" w:rsidP="00521E65">
      <w:pPr>
        <w:spacing w:before="240"/>
        <w:rPr>
          <w:lang w:bidi="ar-EG"/>
        </w:rPr>
      </w:pPr>
      <w:bookmarkStart w:id="1" w:name="_GoBack"/>
      <w:bookmarkEnd w:id="1"/>
    </w:p>
    <w:p w:rsidR="00521E65" w:rsidRDefault="00521E65" w:rsidP="008318E2">
      <w:pPr>
        <w:spacing w:before="0"/>
        <w:jc w:val="left"/>
        <w:rPr>
          <w:rtl/>
          <w:lang w:bidi="ar-EG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521E65" w:rsidSect="0030035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4A" w:rsidRDefault="009B5F4A" w:rsidP="0030035F">
      <w:pPr>
        <w:spacing w:before="0" w:line="240" w:lineRule="auto"/>
      </w:pPr>
      <w:r>
        <w:separator/>
      </w:r>
    </w:p>
  </w:endnote>
  <w:endnote w:type="continuationSeparator" w:id="0">
    <w:p w:rsidR="009B5F4A" w:rsidRDefault="009B5F4A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4A" w:rsidRPr="00CC3EC7" w:rsidRDefault="009B5F4A" w:rsidP="001640F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CC3EC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E53532">
      <w:rPr>
        <w:rFonts w:ascii="Calibri" w:hAnsi="Calibri" w:cs="Calibri"/>
        <w:noProof/>
        <w:sz w:val="16"/>
        <w:szCs w:val="16"/>
        <w:lang w:val="fr-CH"/>
      </w:rPr>
      <w:t>P:\ARA\ITU-T\BUREAU\CIRC\200\240COR1A.docx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84" w:rsidRPr="005D6184" w:rsidRDefault="005D6184" w:rsidP="00544312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eastAsia="Times New Roman" w:hAnsiTheme="minorHAnsi" w:cs="Times New Roman"/>
        <w:sz w:val="18"/>
        <w:szCs w:val="18"/>
        <w:lang w:val="fr-CH" w:eastAsia="en-US"/>
      </w:rPr>
    </w:pPr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International </w:t>
    </w:r>
    <w:proofErr w:type="spellStart"/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>Telecommunication</w:t>
    </w:r>
    <w:proofErr w:type="spellEnd"/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Union • Place des Nations • CH</w:t>
    </w:r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>Switzerland</w:t>
    </w:r>
    <w:proofErr w:type="spellEnd"/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</w:t>
    </w:r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5D6184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• </w:t>
    </w:r>
    <w:hyperlink r:id="rId2" w:history="1">
      <w:r w:rsidRPr="005D6184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5D6184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4A" w:rsidRDefault="009B5F4A" w:rsidP="0030035F">
      <w:pPr>
        <w:spacing w:before="0" w:line="240" w:lineRule="auto"/>
      </w:pPr>
      <w:r>
        <w:separator/>
      </w:r>
    </w:p>
  </w:footnote>
  <w:footnote w:type="continuationSeparator" w:id="0">
    <w:p w:rsidR="009B5F4A" w:rsidRDefault="009B5F4A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4A" w:rsidRPr="00E57497" w:rsidRDefault="009B5F4A" w:rsidP="00EE5CF9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8318E2">
      <w:rPr>
        <w:rFonts w:cs="Times New Roman"/>
        <w:noProof/>
        <w:sz w:val="20"/>
        <w:szCs w:val="20"/>
        <w:rtl/>
      </w:rPr>
      <w:t>2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F"/>
    <w:rsid w:val="000809E9"/>
    <w:rsid w:val="00080BE3"/>
    <w:rsid w:val="00090574"/>
    <w:rsid w:val="00097ABC"/>
    <w:rsid w:val="000C619D"/>
    <w:rsid w:val="00122872"/>
    <w:rsid w:val="00147A42"/>
    <w:rsid w:val="00150BF1"/>
    <w:rsid w:val="00150D8C"/>
    <w:rsid w:val="001640F9"/>
    <w:rsid w:val="00173915"/>
    <w:rsid w:val="00181F11"/>
    <w:rsid w:val="001A66D8"/>
    <w:rsid w:val="001C1393"/>
    <w:rsid w:val="001E6E18"/>
    <w:rsid w:val="001F1793"/>
    <w:rsid w:val="002150CF"/>
    <w:rsid w:val="0023283D"/>
    <w:rsid w:val="00264D01"/>
    <w:rsid w:val="002978F4"/>
    <w:rsid w:val="002B028D"/>
    <w:rsid w:val="002C5100"/>
    <w:rsid w:val="002E6541"/>
    <w:rsid w:val="0030035F"/>
    <w:rsid w:val="00311B0D"/>
    <w:rsid w:val="00346EA2"/>
    <w:rsid w:val="00357185"/>
    <w:rsid w:val="003C18D6"/>
    <w:rsid w:val="003F678F"/>
    <w:rsid w:val="0042686F"/>
    <w:rsid w:val="00443869"/>
    <w:rsid w:val="00475741"/>
    <w:rsid w:val="004F7133"/>
    <w:rsid w:val="00501E0E"/>
    <w:rsid w:val="00513489"/>
    <w:rsid w:val="00521E65"/>
    <w:rsid w:val="0054316C"/>
    <w:rsid w:val="00544312"/>
    <w:rsid w:val="0055516A"/>
    <w:rsid w:val="005A0987"/>
    <w:rsid w:val="005D6184"/>
    <w:rsid w:val="00624294"/>
    <w:rsid w:val="006406C4"/>
    <w:rsid w:val="00643E02"/>
    <w:rsid w:val="00663A6D"/>
    <w:rsid w:val="00691ADE"/>
    <w:rsid w:val="006B2CD8"/>
    <w:rsid w:val="006F63F7"/>
    <w:rsid w:val="00706D7A"/>
    <w:rsid w:val="007223A1"/>
    <w:rsid w:val="007516D9"/>
    <w:rsid w:val="007C2BA1"/>
    <w:rsid w:val="007E7A93"/>
    <w:rsid w:val="00803F08"/>
    <w:rsid w:val="00807865"/>
    <w:rsid w:val="008119FF"/>
    <w:rsid w:val="008235CD"/>
    <w:rsid w:val="008318E2"/>
    <w:rsid w:val="008513CB"/>
    <w:rsid w:val="008707F8"/>
    <w:rsid w:val="00880C1E"/>
    <w:rsid w:val="008C4A46"/>
    <w:rsid w:val="008D0630"/>
    <w:rsid w:val="008D3F35"/>
    <w:rsid w:val="0091441A"/>
    <w:rsid w:val="00935F8B"/>
    <w:rsid w:val="00950A72"/>
    <w:rsid w:val="00982B28"/>
    <w:rsid w:val="009B5F4A"/>
    <w:rsid w:val="009C5978"/>
    <w:rsid w:val="009D71E5"/>
    <w:rsid w:val="009E6ED8"/>
    <w:rsid w:val="00A214D4"/>
    <w:rsid w:val="00A96D6E"/>
    <w:rsid w:val="00A97F94"/>
    <w:rsid w:val="00AB0C68"/>
    <w:rsid w:val="00AE6E5E"/>
    <w:rsid w:val="00B417B9"/>
    <w:rsid w:val="00BB1FA2"/>
    <w:rsid w:val="00BE211E"/>
    <w:rsid w:val="00C674FE"/>
    <w:rsid w:val="00C75633"/>
    <w:rsid w:val="00C96D5B"/>
    <w:rsid w:val="00CC3EC7"/>
    <w:rsid w:val="00CE2EE1"/>
    <w:rsid w:val="00CF3FFD"/>
    <w:rsid w:val="00D27CD7"/>
    <w:rsid w:val="00D77D0F"/>
    <w:rsid w:val="00DA1CF0"/>
    <w:rsid w:val="00DB192D"/>
    <w:rsid w:val="00DC24B4"/>
    <w:rsid w:val="00DF16DC"/>
    <w:rsid w:val="00E17033"/>
    <w:rsid w:val="00E22B7F"/>
    <w:rsid w:val="00E23D4F"/>
    <w:rsid w:val="00E45211"/>
    <w:rsid w:val="00E5245B"/>
    <w:rsid w:val="00E53532"/>
    <w:rsid w:val="00E57497"/>
    <w:rsid w:val="00E84892"/>
    <w:rsid w:val="00EB3085"/>
    <w:rsid w:val="00EC261B"/>
    <w:rsid w:val="00EC7E8E"/>
    <w:rsid w:val="00ED2CAA"/>
    <w:rsid w:val="00EE3E9A"/>
    <w:rsid w:val="00EE5CF9"/>
    <w:rsid w:val="00F15B36"/>
    <w:rsid w:val="00F16EA9"/>
    <w:rsid w:val="00F2170C"/>
    <w:rsid w:val="00F84366"/>
    <w:rsid w:val="00F85089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06794A5C-98B3-461E-846A-044B299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2A5F-FC27-4EE9-A9BB-C46F7F3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12</cp:revision>
  <cp:lastPrinted>2016-11-12T15:51:00Z</cp:lastPrinted>
  <dcterms:created xsi:type="dcterms:W3CDTF">2016-11-03T10:58:00Z</dcterms:created>
  <dcterms:modified xsi:type="dcterms:W3CDTF">2016-11-12T15:51:00Z</dcterms:modified>
</cp:coreProperties>
</file>