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rsidRPr="00443C67" w14:paraId="70D7FEDD" w14:textId="77777777" w:rsidTr="00AB74E1">
        <w:trPr>
          <w:trHeight w:val="1282"/>
        </w:trPr>
        <w:tc>
          <w:tcPr>
            <w:tcW w:w="1276" w:type="dxa"/>
            <w:gridSpan w:val="2"/>
            <w:tcMar>
              <w:left w:w="0" w:type="dxa"/>
              <w:right w:w="0" w:type="dxa"/>
            </w:tcMar>
            <w:vAlign w:val="center"/>
          </w:tcPr>
          <w:p w14:paraId="016AE2FE" w14:textId="77777777" w:rsidR="00CF35AE" w:rsidRPr="00443C67" w:rsidRDefault="00CF35AE" w:rsidP="00AB74E1">
            <w:pPr>
              <w:pStyle w:val="Tabletext"/>
              <w:jc w:val="center"/>
            </w:pPr>
            <w:bookmarkStart w:id="0" w:name="ditulogo"/>
            <w:bookmarkStart w:id="1" w:name="_GoBack"/>
            <w:bookmarkEnd w:id="0"/>
            <w:bookmarkEnd w:id="1"/>
            <w:r w:rsidRPr="00443C67">
              <w:rPr>
                <w:noProof/>
                <w:lang w:eastAsia="zh-CN"/>
              </w:rPr>
              <w:drawing>
                <wp:inline distT="0" distB="0" distL="0" distR="0" wp14:anchorId="06324383" wp14:editId="515499DB">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7C92DEA5" w14:textId="77777777" w:rsidR="00B653A8" w:rsidRPr="00443C67" w:rsidRDefault="00B653A8" w:rsidP="00AB74E1">
            <w:pPr>
              <w:spacing w:before="0"/>
              <w:rPr>
                <w:rFonts w:cs="Times New Roman Bold"/>
                <w:b/>
                <w:bCs/>
                <w:smallCaps/>
                <w:sz w:val="26"/>
                <w:szCs w:val="26"/>
              </w:rPr>
            </w:pPr>
            <w:r w:rsidRPr="00443C67">
              <w:rPr>
                <w:rFonts w:cs="Times New Roman Bold"/>
                <w:b/>
                <w:bCs/>
                <w:smallCaps/>
                <w:sz w:val="36"/>
                <w:szCs w:val="36"/>
              </w:rPr>
              <w:t>International telecommunication union</w:t>
            </w:r>
          </w:p>
          <w:p w14:paraId="29745EDF" w14:textId="77777777" w:rsidR="00CF35AE" w:rsidRPr="00443C67" w:rsidRDefault="00B653A8" w:rsidP="00AB74E1">
            <w:pPr>
              <w:spacing w:before="0"/>
              <w:rPr>
                <w:rFonts w:ascii="Verdana" w:hAnsi="Verdana"/>
                <w:color w:val="FFFFFF"/>
                <w:sz w:val="26"/>
                <w:szCs w:val="26"/>
              </w:rPr>
            </w:pPr>
            <w:r w:rsidRPr="00443C67">
              <w:rPr>
                <w:rFonts w:cs="Times New Roman Bold"/>
                <w:b/>
                <w:bCs/>
                <w:iCs/>
                <w:smallCaps/>
                <w:sz w:val="28"/>
                <w:szCs w:val="28"/>
              </w:rPr>
              <w:t>Telecommunication Standardization Bureau</w:t>
            </w:r>
          </w:p>
        </w:tc>
        <w:tc>
          <w:tcPr>
            <w:tcW w:w="1984" w:type="dxa"/>
            <w:vAlign w:val="center"/>
          </w:tcPr>
          <w:p w14:paraId="70686AD9" w14:textId="77777777" w:rsidR="00CF35AE" w:rsidRPr="00443C67" w:rsidRDefault="00CF35AE" w:rsidP="00AB74E1">
            <w:pPr>
              <w:spacing w:before="0"/>
              <w:jc w:val="right"/>
              <w:rPr>
                <w:rFonts w:ascii="Verdana" w:hAnsi="Verdana"/>
                <w:color w:val="FFFFFF"/>
                <w:sz w:val="26"/>
                <w:szCs w:val="26"/>
              </w:rPr>
            </w:pPr>
            <w:r w:rsidRPr="00443C67">
              <w:rPr>
                <w:noProof/>
                <w:lang w:eastAsia="zh-CN"/>
              </w:rPr>
              <w:drawing>
                <wp:inline distT="0" distB="0" distL="0" distR="0" wp14:anchorId="359F5946" wp14:editId="3D30AFCA">
                  <wp:extent cx="1181100" cy="885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rsidRPr="00443C67" w14:paraId="7D60F453" w14:textId="77777777" w:rsidTr="00AB74E1">
        <w:trPr>
          <w:trHeight w:val="80"/>
        </w:trPr>
        <w:tc>
          <w:tcPr>
            <w:tcW w:w="5387" w:type="dxa"/>
            <w:gridSpan w:val="3"/>
            <w:tcMar>
              <w:left w:w="0" w:type="dxa"/>
              <w:right w:w="0" w:type="dxa"/>
            </w:tcMar>
          </w:tcPr>
          <w:p w14:paraId="29596431" w14:textId="77777777" w:rsidR="000305E1" w:rsidRPr="00443C67" w:rsidRDefault="000305E1" w:rsidP="00AB74E1">
            <w:pPr>
              <w:pStyle w:val="Tabletext"/>
              <w:jc w:val="right"/>
            </w:pPr>
          </w:p>
        </w:tc>
        <w:tc>
          <w:tcPr>
            <w:tcW w:w="4394" w:type="dxa"/>
            <w:gridSpan w:val="2"/>
            <w:tcMar>
              <w:left w:w="0" w:type="dxa"/>
              <w:right w:w="0" w:type="dxa"/>
            </w:tcMar>
            <w:vAlign w:val="center"/>
          </w:tcPr>
          <w:p w14:paraId="656561AC" w14:textId="77777777" w:rsidR="000305E1" w:rsidRPr="00443C67" w:rsidRDefault="00DC1CB1" w:rsidP="00AB74E1">
            <w:pPr>
              <w:pStyle w:val="Tabletext"/>
              <w:spacing w:before="480" w:after="120"/>
            </w:pPr>
            <w:r w:rsidRPr="00443C67">
              <w:t xml:space="preserve">Geneva, </w:t>
            </w:r>
            <w:r w:rsidR="00563582" w:rsidRPr="00443C67">
              <w:t>23</w:t>
            </w:r>
            <w:r w:rsidRPr="00443C67">
              <w:t xml:space="preserve"> </w:t>
            </w:r>
            <w:r w:rsidR="00563582" w:rsidRPr="00443C67">
              <w:t>September</w:t>
            </w:r>
            <w:r w:rsidR="0005218B" w:rsidRPr="00443C67">
              <w:t xml:space="preserve"> 2015</w:t>
            </w:r>
          </w:p>
        </w:tc>
      </w:tr>
      <w:tr w:rsidR="00B653A8" w:rsidRPr="00443C67" w14:paraId="69EA5B53" w14:textId="77777777" w:rsidTr="00AB74E1">
        <w:trPr>
          <w:trHeight w:val="835"/>
        </w:trPr>
        <w:tc>
          <w:tcPr>
            <w:tcW w:w="1134" w:type="dxa"/>
            <w:tcMar>
              <w:left w:w="0" w:type="dxa"/>
              <w:right w:w="0" w:type="dxa"/>
            </w:tcMar>
          </w:tcPr>
          <w:p w14:paraId="0B8A0320" w14:textId="77777777" w:rsidR="00B653A8" w:rsidRPr="00443C67" w:rsidRDefault="00B653A8" w:rsidP="00AB74E1">
            <w:pPr>
              <w:pStyle w:val="Tabletext"/>
              <w:rPr>
                <w:rFonts w:ascii="Futura Lt BT" w:hAnsi="Futura Lt BT"/>
              </w:rPr>
            </w:pPr>
            <w:bookmarkStart w:id="2" w:name="Adress_E" w:colFirst="2" w:colLast="2"/>
            <w:r w:rsidRPr="00443C67">
              <w:t>Ref:</w:t>
            </w:r>
          </w:p>
        </w:tc>
        <w:tc>
          <w:tcPr>
            <w:tcW w:w="4253" w:type="dxa"/>
            <w:gridSpan w:val="2"/>
            <w:tcMar>
              <w:left w:w="0" w:type="dxa"/>
              <w:right w:w="0" w:type="dxa"/>
            </w:tcMar>
          </w:tcPr>
          <w:p w14:paraId="48A6968D" w14:textId="2E1BBB48" w:rsidR="00B653A8" w:rsidRPr="00443C67" w:rsidRDefault="00DC1CB1" w:rsidP="00443C67">
            <w:pPr>
              <w:pStyle w:val="Tabletext"/>
              <w:rPr>
                <w:b/>
                <w:bCs/>
              </w:rPr>
            </w:pPr>
            <w:r w:rsidRPr="00443C67">
              <w:rPr>
                <w:b/>
                <w:bCs/>
              </w:rPr>
              <w:t xml:space="preserve">TSB Circular </w:t>
            </w:r>
            <w:r w:rsidR="00443C67" w:rsidRPr="00443C67">
              <w:rPr>
                <w:b/>
                <w:bCs/>
              </w:rPr>
              <w:t>175</w:t>
            </w:r>
          </w:p>
          <w:p w14:paraId="39EA7458" w14:textId="77777777" w:rsidR="00B653A8" w:rsidRPr="00443C67" w:rsidRDefault="0005218B" w:rsidP="00AB74E1">
            <w:pPr>
              <w:pStyle w:val="Tabletext"/>
            </w:pPr>
            <w:r w:rsidRPr="00443C67">
              <w:t>COM 17/MEU</w:t>
            </w:r>
          </w:p>
        </w:tc>
        <w:tc>
          <w:tcPr>
            <w:tcW w:w="4394" w:type="dxa"/>
            <w:gridSpan w:val="2"/>
            <w:vMerge w:val="restart"/>
            <w:tcMar>
              <w:left w:w="0" w:type="dxa"/>
              <w:right w:w="0" w:type="dxa"/>
            </w:tcMar>
          </w:tcPr>
          <w:p w14:paraId="727E14A1" w14:textId="77777777" w:rsidR="00B653A8" w:rsidRPr="00443C67" w:rsidRDefault="00B653A8" w:rsidP="00AB74E1">
            <w:pPr>
              <w:pStyle w:val="Tabletext"/>
              <w:ind w:left="283" w:hanging="283"/>
            </w:pPr>
            <w:r w:rsidRPr="00443C67">
              <w:t>-</w:t>
            </w:r>
            <w:r w:rsidRPr="00443C67">
              <w:tab/>
              <w:t>To Administrations of Member States of the Union</w:t>
            </w:r>
          </w:p>
        </w:tc>
      </w:tr>
      <w:bookmarkEnd w:id="2"/>
      <w:tr w:rsidR="00951309" w:rsidRPr="00443C67" w14:paraId="37E3317C" w14:textId="77777777" w:rsidTr="00AB74E1">
        <w:trPr>
          <w:trHeight w:val="221"/>
        </w:trPr>
        <w:tc>
          <w:tcPr>
            <w:tcW w:w="1134" w:type="dxa"/>
            <w:tcMar>
              <w:left w:w="0" w:type="dxa"/>
              <w:right w:w="0" w:type="dxa"/>
            </w:tcMar>
          </w:tcPr>
          <w:p w14:paraId="5EBE5C49" w14:textId="77777777" w:rsidR="00951309" w:rsidRPr="00443C67" w:rsidRDefault="00951309" w:rsidP="00AB74E1">
            <w:pPr>
              <w:pStyle w:val="Tabletext"/>
            </w:pPr>
            <w:r w:rsidRPr="00443C67">
              <w:t>Tel:</w:t>
            </w:r>
          </w:p>
        </w:tc>
        <w:tc>
          <w:tcPr>
            <w:tcW w:w="4253" w:type="dxa"/>
            <w:gridSpan w:val="2"/>
            <w:tcMar>
              <w:left w:w="0" w:type="dxa"/>
              <w:right w:w="0" w:type="dxa"/>
            </w:tcMar>
          </w:tcPr>
          <w:p w14:paraId="47E75441" w14:textId="77777777" w:rsidR="00951309" w:rsidRPr="00443C67" w:rsidRDefault="00951309" w:rsidP="00AB74E1">
            <w:pPr>
              <w:pStyle w:val="Tabletext"/>
              <w:rPr>
                <w:b/>
              </w:rPr>
            </w:pPr>
            <w:r w:rsidRPr="00443C67">
              <w:t>+41 22 730</w:t>
            </w:r>
            <w:r w:rsidR="0005218B" w:rsidRPr="00443C67">
              <w:t xml:space="preserve"> 5866</w:t>
            </w:r>
          </w:p>
        </w:tc>
        <w:tc>
          <w:tcPr>
            <w:tcW w:w="4394" w:type="dxa"/>
            <w:gridSpan w:val="2"/>
            <w:vMerge/>
            <w:tcMar>
              <w:left w:w="0" w:type="dxa"/>
              <w:right w:w="0" w:type="dxa"/>
            </w:tcMar>
          </w:tcPr>
          <w:p w14:paraId="1098257F" w14:textId="77777777" w:rsidR="00951309" w:rsidRPr="00443C67" w:rsidRDefault="00951309" w:rsidP="00AB74E1">
            <w:pPr>
              <w:pStyle w:val="Tabletext"/>
              <w:ind w:left="142" w:hanging="142"/>
            </w:pPr>
          </w:p>
        </w:tc>
      </w:tr>
      <w:tr w:rsidR="00951309" w:rsidRPr="00443C67" w14:paraId="70B594DB" w14:textId="77777777" w:rsidTr="00AB74E1">
        <w:trPr>
          <w:trHeight w:val="282"/>
        </w:trPr>
        <w:tc>
          <w:tcPr>
            <w:tcW w:w="1134" w:type="dxa"/>
            <w:tcMar>
              <w:left w:w="0" w:type="dxa"/>
              <w:right w:w="0" w:type="dxa"/>
            </w:tcMar>
          </w:tcPr>
          <w:p w14:paraId="21EE2C4E" w14:textId="77777777" w:rsidR="00951309" w:rsidRPr="00443C67" w:rsidRDefault="00951309" w:rsidP="00AB74E1">
            <w:pPr>
              <w:pStyle w:val="Tabletext"/>
            </w:pPr>
            <w:r w:rsidRPr="00443C67">
              <w:t>Fax:</w:t>
            </w:r>
          </w:p>
        </w:tc>
        <w:tc>
          <w:tcPr>
            <w:tcW w:w="4253" w:type="dxa"/>
            <w:gridSpan w:val="2"/>
            <w:tcMar>
              <w:left w:w="0" w:type="dxa"/>
              <w:right w:w="0" w:type="dxa"/>
            </w:tcMar>
          </w:tcPr>
          <w:p w14:paraId="49266009" w14:textId="77777777" w:rsidR="00951309" w:rsidRPr="00443C67" w:rsidRDefault="00951309" w:rsidP="00AB74E1">
            <w:pPr>
              <w:pStyle w:val="Tabletext"/>
              <w:rPr>
                <w:b/>
              </w:rPr>
            </w:pPr>
            <w:r w:rsidRPr="00443C67">
              <w:t>+41 22 730 5853</w:t>
            </w:r>
          </w:p>
        </w:tc>
        <w:tc>
          <w:tcPr>
            <w:tcW w:w="4394" w:type="dxa"/>
            <w:gridSpan w:val="2"/>
            <w:vMerge/>
            <w:tcMar>
              <w:left w:w="0" w:type="dxa"/>
              <w:right w:w="0" w:type="dxa"/>
            </w:tcMar>
          </w:tcPr>
          <w:p w14:paraId="603F1FD8" w14:textId="77777777" w:rsidR="00951309" w:rsidRPr="00443C67" w:rsidRDefault="00951309" w:rsidP="00AB74E1">
            <w:pPr>
              <w:pStyle w:val="Tabletext"/>
              <w:ind w:left="142" w:hanging="142"/>
            </w:pPr>
          </w:p>
        </w:tc>
      </w:tr>
      <w:tr w:rsidR="00951309" w:rsidRPr="00443C67" w14:paraId="6A3027C3" w14:textId="77777777" w:rsidTr="00AB74E1">
        <w:trPr>
          <w:trHeight w:val="2640"/>
        </w:trPr>
        <w:tc>
          <w:tcPr>
            <w:tcW w:w="1134" w:type="dxa"/>
            <w:tcMar>
              <w:left w:w="0" w:type="dxa"/>
              <w:right w:w="0" w:type="dxa"/>
            </w:tcMar>
          </w:tcPr>
          <w:p w14:paraId="011C8B46" w14:textId="77777777" w:rsidR="00951309" w:rsidRPr="00443C67" w:rsidRDefault="00951309" w:rsidP="00AB74E1">
            <w:pPr>
              <w:pStyle w:val="Tabletext"/>
            </w:pPr>
            <w:r w:rsidRPr="00443C67">
              <w:t>E-mail:</w:t>
            </w:r>
          </w:p>
        </w:tc>
        <w:tc>
          <w:tcPr>
            <w:tcW w:w="4253" w:type="dxa"/>
            <w:gridSpan w:val="2"/>
            <w:tcMar>
              <w:left w:w="0" w:type="dxa"/>
              <w:right w:w="0" w:type="dxa"/>
            </w:tcMar>
          </w:tcPr>
          <w:p w14:paraId="3F17BDB1" w14:textId="77777777" w:rsidR="00951309" w:rsidRPr="00443C67" w:rsidRDefault="00F734E7" w:rsidP="00AB74E1">
            <w:pPr>
              <w:pStyle w:val="Tabletext"/>
            </w:pPr>
            <w:hyperlink r:id="rId10" w:history="1">
              <w:r w:rsidR="0005218B" w:rsidRPr="00443C67">
                <w:rPr>
                  <w:rStyle w:val="Hyperlink"/>
                  <w:szCs w:val="22"/>
                </w:rPr>
                <w:t>tsbsg17@itu.int</w:t>
              </w:r>
            </w:hyperlink>
            <w:r w:rsidR="0005218B" w:rsidRPr="00443C67">
              <w:t xml:space="preserve"> </w:t>
            </w:r>
          </w:p>
        </w:tc>
        <w:tc>
          <w:tcPr>
            <w:tcW w:w="4394" w:type="dxa"/>
            <w:gridSpan w:val="2"/>
            <w:tcMar>
              <w:left w:w="0" w:type="dxa"/>
              <w:right w:w="0" w:type="dxa"/>
            </w:tcMar>
          </w:tcPr>
          <w:p w14:paraId="0CD51129" w14:textId="77777777" w:rsidR="00951309" w:rsidRPr="00443C67" w:rsidRDefault="00951309" w:rsidP="00AB74E1">
            <w:pPr>
              <w:pStyle w:val="Tabletext"/>
              <w:rPr>
                <w:b/>
              </w:rPr>
            </w:pPr>
            <w:r w:rsidRPr="00443C67">
              <w:rPr>
                <w:b/>
              </w:rPr>
              <w:t>Copy:</w:t>
            </w:r>
          </w:p>
          <w:p w14:paraId="65001960" w14:textId="77777777" w:rsidR="00951309" w:rsidRPr="00443C67" w:rsidRDefault="00951309" w:rsidP="00AB74E1">
            <w:pPr>
              <w:pStyle w:val="Tabletext"/>
              <w:tabs>
                <w:tab w:val="clear" w:pos="284"/>
                <w:tab w:val="clear" w:pos="567"/>
                <w:tab w:val="left" w:pos="283"/>
              </w:tabs>
              <w:ind w:left="283" w:hanging="283"/>
            </w:pPr>
            <w:r w:rsidRPr="00443C67">
              <w:t>-</w:t>
            </w:r>
            <w:r w:rsidRPr="00443C67">
              <w:tab/>
              <w:t>To ITU-T Sector Members;</w:t>
            </w:r>
          </w:p>
          <w:p w14:paraId="4FDA5CA7" w14:textId="77777777" w:rsidR="00951309" w:rsidRPr="00443C67" w:rsidRDefault="00951309" w:rsidP="00AB74E1">
            <w:pPr>
              <w:pStyle w:val="Tabletext"/>
              <w:tabs>
                <w:tab w:val="clear" w:pos="284"/>
                <w:tab w:val="clear" w:pos="567"/>
                <w:tab w:val="left" w:pos="283"/>
              </w:tabs>
              <w:ind w:left="283" w:hanging="283"/>
            </w:pPr>
            <w:r w:rsidRPr="00443C67">
              <w:t>-</w:t>
            </w:r>
            <w:r w:rsidR="00E17CCC" w:rsidRPr="00443C67">
              <w:tab/>
            </w:r>
            <w:r w:rsidRPr="00443C67">
              <w:t>To ITU-T Associates;</w:t>
            </w:r>
          </w:p>
          <w:p w14:paraId="07215846" w14:textId="77777777" w:rsidR="00951309" w:rsidRPr="00443C67" w:rsidRDefault="00951309" w:rsidP="00AB74E1">
            <w:pPr>
              <w:pStyle w:val="Tabletext"/>
              <w:tabs>
                <w:tab w:val="clear" w:pos="284"/>
                <w:tab w:val="clear" w:pos="567"/>
                <w:tab w:val="left" w:pos="283"/>
              </w:tabs>
              <w:ind w:left="283" w:hanging="283"/>
            </w:pPr>
            <w:r w:rsidRPr="00443C67">
              <w:t>-</w:t>
            </w:r>
            <w:r w:rsidRPr="00443C67">
              <w:tab/>
              <w:t>To ITU-T Academia;</w:t>
            </w:r>
          </w:p>
          <w:p w14:paraId="25443499" w14:textId="77777777" w:rsidR="00951309" w:rsidRPr="00443C67" w:rsidRDefault="00951309" w:rsidP="00AB74E1">
            <w:pPr>
              <w:pStyle w:val="Tabletext"/>
              <w:tabs>
                <w:tab w:val="clear" w:pos="284"/>
                <w:tab w:val="clear" w:pos="567"/>
                <w:tab w:val="left" w:pos="283"/>
              </w:tabs>
              <w:ind w:left="283" w:hanging="283"/>
            </w:pPr>
            <w:r w:rsidRPr="00443C67">
              <w:t>-</w:t>
            </w:r>
            <w:r w:rsidRPr="00443C67">
              <w:tab/>
              <w:t>To the Chairman and</w:t>
            </w:r>
            <w:r w:rsidR="0005218B" w:rsidRPr="00443C67">
              <w:t xml:space="preserve"> Vice-Chairmen of Study Group 17</w:t>
            </w:r>
            <w:r w:rsidRPr="00443C67">
              <w:t>;</w:t>
            </w:r>
          </w:p>
          <w:p w14:paraId="44A289C7" w14:textId="77777777" w:rsidR="00951309" w:rsidRPr="00443C67" w:rsidRDefault="00951309" w:rsidP="00AB74E1">
            <w:pPr>
              <w:pStyle w:val="Tabletext"/>
              <w:tabs>
                <w:tab w:val="clear" w:pos="284"/>
                <w:tab w:val="clear" w:pos="567"/>
                <w:tab w:val="left" w:pos="283"/>
              </w:tabs>
              <w:ind w:left="283" w:hanging="283"/>
            </w:pPr>
            <w:r w:rsidRPr="00443C67">
              <w:t>-</w:t>
            </w:r>
            <w:r w:rsidRPr="00443C67">
              <w:tab/>
              <w:t>To the Director of the Telecommunication Development Bureau;</w:t>
            </w:r>
          </w:p>
          <w:p w14:paraId="2A8C79FA" w14:textId="77777777" w:rsidR="00951309" w:rsidRPr="00443C67" w:rsidRDefault="00951309" w:rsidP="00AB74E1">
            <w:pPr>
              <w:pStyle w:val="Tabletext"/>
              <w:tabs>
                <w:tab w:val="clear" w:pos="284"/>
                <w:tab w:val="clear" w:pos="567"/>
                <w:tab w:val="left" w:pos="283"/>
              </w:tabs>
              <w:ind w:left="283" w:hanging="283"/>
            </w:pPr>
            <w:r w:rsidRPr="00443C67">
              <w:t>-</w:t>
            </w:r>
            <w:r w:rsidRPr="00443C67">
              <w:tab/>
              <w:t>To the Director of the Radiocommunication Bureau</w:t>
            </w:r>
          </w:p>
        </w:tc>
      </w:tr>
      <w:tr w:rsidR="00951309" w:rsidRPr="00443C67" w14:paraId="51E49EFF" w14:textId="77777777" w:rsidTr="00AB74E1">
        <w:trPr>
          <w:trHeight w:val="660"/>
        </w:trPr>
        <w:tc>
          <w:tcPr>
            <w:tcW w:w="1134" w:type="dxa"/>
            <w:tcMar>
              <w:left w:w="0" w:type="dxa"/>
              <w:right w:w="0" w:type="dxa"/>
            </w:tcMar>
          </w:tcPr>
          <w:p w14:paraId="547249AB" w14:textId="77777777" w:rsidR="00951309" w:rsidRPr="00443C67" w:rsidRDefault="00951309" w:rsidP="00196DD1">
            <w:pPr>
              <w:pStyle w:val="Tabletext"/>
              <w:spacing w:before="480"/>
            </w:pPr>
            <w:r w:rsidRPr="00443C67">
              <w:t>Subject:</w:t>
            </w:r>
          </w:p>
        </w:tc>
        <w:tc>
          <w:tcPr>
            <w:tcW w:w="8647" w:type="dxa"/>
            <w:gridSpan w:val="4"/>
            <w:tcMar>
              <w:left w:w="0" w:type="dxa"/>
              <w:right w:w="0" w:type="dxa"/>
            </w:tcMar>
          </w:tcPr>
          <w:p w14:paraId="3F80F931" w14:textId="77777777" w:rsidR="00951309" w:rsidRPr="00443C67" w:rsidRDefault="00DC1CB1" w:rsidP="00196DD1">
            <w:pPr>
              <w:pStyle w:val="Tabletext"/>
              <w:spacing w:before="480"/>
            </w:pPr>
            <w:r w:rsidRPr="00443C67">
              <w:rPr>
                <w:b/>
                <w:bCs/>
              </w:rPr>
              <w:t xml:space="preserve">Proposed deletion of Recommendations ITU-T Z.400, </w:t>
            </w:r>
            <w:r w:rsidR="0003557D" w:rsidRPr="00443C67">
              <w:rPr>
                <w:b/>
                <w:bCs/>
              </w:rPr>
              <w:t xml:space="preserve">ITU-T Z.600 </w:t>
            </w:r>
            <w:r w:rsidRPr="00443C67">
              <w:rPr>
                <w:b/>
                <w:bCs/>
              </w:rPr>
              <w:t xml:space="preserve">and </w:t>
            </w:r>
            <w:r w:rsidR="0003557D" w:rsidRPr="00443C67">
              <w:rPr>
                <w:b/>
                <w:bCs/>
              </w:rPr>
              <w:t xml:space="preserve">ITU-T </w:t>
            </w:r>
            <w:r w:rsidRPr="00443C67">
              <w:rPr>
                <w:b/>
                <w:bCs/>
              </w:rPr>
              <w:t>Z.601 agreed to by Study Group 17 at its meeting on 8-17 September 2015</w:t>
            </w:r>
          </w:p>
        </w:tc>
      </w:tr>
    </w:tbl>
    <w:p w14:paraId="4AB48071" w14:textId="77777777" w:rsidR="0005218B" w:rsidRPr="00443C67" w:rsidRDefault="0005218B" w:rsidP="00D721FA">
      <w:pPr>
        <w:spacing w:before="480"/>
        <w:rPr>
          <w:szCs w:val="22"/>
        </w:rPr>
      </w:pPr>
      <w:bookmarkStart w:id="3" w:name="StartTyping_E"/>
      <w:bookmarkEnd w:id="3"/>
      <w:r w:rsidRPr="00443C67">
        <w:rPr>
          <w:szCs w:val="22"/>
        </w:rPr>
        <w:t>Dear Sir/Madam,</w:t>
      </w:r>
    </w:p>
    <w:p w14:paraId="09B046CC" w14:textId="77777777" w:rsidR="00DC1CB1" w:rsidRPr="00443C67" w:rsidRDefault="00DC1CB1" w:rsidP="00AD1F3B">
      <w:r w:rsidRPr="00443C67">
        <w:t>1</w:t>
      </w:r>
      <w:r w:rsidRPr="00443C67">
        <w:tab/>
        <w:t xml:space="preserve">At the request of the Chairman of Study Group 17, </w:t>
      </w:r>
      <w:r w:rsidRPr="00443C67">
        <w:rPr>
          <w:i/>
          <w:iCs/>
        </w:rPr>
        <w:t>Security</w:t>
      </w:r>
      <w:r w:rsidRPr="00443C67">
        <w:t>, I have the honour to inform you that this Study Group, in its meeting from 8 to 17 September 2015, agreed to</w:t>
      </w:r>
      <w:r w:rsidR="00A2732E" w:rsidRPr="00443C67">
        <w:t xml:space="preserve"> initiate the</w:t>
      </w:r>
      <w:r w:rsidRPr="00443C67">
        <w:t xml:space="preserve"> delet</w:t>
      </w:r>
      <w:r w:rsidR="00A2732E" w:rsidRPr="00443C67">
        <w:t>ion procedure for</w:t>
      </w:r>
      <w:r w:rsidRPr="00443C67">
        <w:t xml:space="preserve"> Recommendations ITU-T Z.400, </w:t>
      </w:r>
      <w:r w:rsidR="0003557D" w:rsidRPr="00443C67">
        <w:t>ITU-T Z.600</w:t>
      </w:r>
      <w:r w:rsidRPr="00443C67">
        <w:t xml:space="preserve"> and </w:t>
      </w:r>
      <w:r w:rsidR="0003557D" w:rsidRPr="00443C67">
        <w:t xml:space="preserve">ITU-T </w:t>
      </w:r>
      <w:r w:rsidRPr="00443C67">
        <w:t>Z.601, in accordance with the provisions of Resolution 1, Section 9, § 9.8</w:t>
      </w:r>
      <w:r w:rsidR="00A179D5" w:rsidRPr="00443C67">
        <w:t>.2</w:t>
      </w:r>
      <w:r w:rsidRPr="00443C67">
        <w:t>, of WTSA (</w:t>
      </w:r>
      <w:r w:rsidR="001B7AFE" w:rsidRPr="00443C67">
        <w:t>Dubai, 2012</w:t>
      </w:r>
      <w:r w:rsidR="009F4ADE" w:rsidRPr="00443C67">
        <w:t xml:space="preserve">). </w:t>
      </w:r>
      <w:r w:rsidRPr="00443C67">
        <w:t>Member States participated in the meeting and there was no objection to this agreement.</w:t>
      </w:r>
    </w:p>
    <w:p w14:paraId="4A98A81F" w14:textId="77777777" w:rsidR="00DC1CB1" w:rsidRPr="00443C67" w:rsidRDefault="00DC1CB1" w:rsidP="00DC1CB1">
      <w:r w:rsidRPr="00443C67">
        <w:t>2</w:t>
      </w:r>
      <w:r w:rsidRPr="00443C67">
        <w:tab/>
      </w:r>
      <w:r w:rsidRPr="00443C67">
        <w:rPr>
          <w:b/>
        </w:rPr>
        <w:t>Annex 1</w:t>
      </w:r>
      <w:r w:rsidRPr="00443C67">
        <w:t xml:space="preserve"> gives information about this agreement, including an explanatory summary about the reasons for the deletion.</w:t>
      </w:r>
    </w:p>
    <w:p w14:paraId="5D7686F3" w14:textId="77777777" w:rsidR="00DC1CB1" w:rsidRPr="00443C67" w:rsidRDefault="00DC1CB1" w:rsidP="00AD1F3B">
      <w:r w:rsidRPr="00443C67">
        <w:t>3</w:t>
      </w:r>
      <w:r w:rsidRPr="00443C67">
        <w:tab/>
        <w:t>Having regard to the provisions of Resolution 1, Section 9, I should be grateful if you would inform me by 2400 hours UTC</w:t>
      </w:r>
      <w:r w:rsidRPr="00443C67">
        <w:rPr>
          <w:b/>
        </w:rPr>
        <w:t xml:space="preserve"> on </w:t>
      </w:r>
      <w:r w:rsidR="0003557D" w:rsidRPr="00443C67">
        <w:rPr>
          <w:b/>
        </w:rPr>
        <w:t>23</w:t>
      </w:r>
      <w:r w:rsidR="00783934" w:rsidRPr="00443C67">
        <w:rPr>
          <w:b/>
        </w:rPr>
        <w:t xml:space="preserve"> </w:t>
      </w:r>
      <w:r w:rsidR="006E0114" w:rsidRPr="00443C67">
        <w:rPr>
          <w:b/>
        </w:rPr>
        <w:t>December</w:t>
      </w:r>
      <w:r w:rsidR="00783934" w:rsidRPr="00443C67">
        <w:rPr>
          <w:b/>
        </w:rPr>
        <w:t xml:space="preserve"> 201</w:t>
      </w:r>
      <w:r w:rsidR="006E0114" w:rsidRPr="00443C67">
        <w:rPr>
          <w:b/>
        </w:rPr>
        <w:t>5</w:t>
      </w:r>
      <w:r w:rsidRPr="00443C67">
        <w:t xml:space="preserve"> whether your Administration approves or rejects this deletion.</w:t>
      </w:r>
    </w:p>
    <w:p w14:paraId="27240261" w14:textId="77777777" w:rsidR="00DC1CB1" w:rsidRPr="00443C67" w:rsidRDefault="00DC1CB1" w:rsidP="00DC1CB1">
      <w:r w:rsidRPr="00443C67">
        <w:tab/>
        <w:t>Should any Member States be of the opinion that deletion should not be accepted, they should advise their reasons for disapproving and the matter would be referred back to the Study Group.</w:t>
      </w:r>
    </w:p>
    <w:p w14:paraId="2B7BFE82" w14:textId="24CD8976" w:rsidR="00DC1CB1" w:rsidRPr="00443C67" w:rsidRDefault="00DC1CB1" w:rsidP="00D721FA">
      <w:pPr>
        <w:spacing w:before="480"/>
        <w:rPr>
          <w:bCs/>
          <w:szCs w:val="22"/>
        </w:rPr>
      </w:pPr>
      <w:r w:rsidRPr="00443C67">
        <w:br w:type="page"/>
      </w:r>
      <w:r w:rsidRPr="00443C67">
        <w:lastRenderedPageBreak/>
        <w:t>4</w:t>
      </w:r>
      <w:r w:rsidRPr="00443C67">
        <w:tab/>
        <w:t xml:space="preserve">After the above mentioned deadline </w:t>
      </w:r>
      <w:r w:rsidR="00443C67" w:rsidRPr="00443C67">
        <w:t>(</w:t>
      </w:r>
      <w:r w:rsidR="0003557D" w:rsidRPr="00443C67">
        <w:t>23</w:t>
      </w:r>
      <w:r w:rsidR="00783934" w:rsidRPr="00443C67">
        <w:t xml:space="preserve"> </w:t>
      </w:r>
      <w:r w:rsidR="006E0114" w:rsidRPr="00443C67">
        <w:t>December</w:t>
      </w:r>
      <w:r w:rsidR="00783934" w:rsidRPr="00443C67">
        <w:t xml:space="preserve"> 201</w:t>
      </w:r>
      <w:r w:rsidR="006E0114" w:rsidRPr="00443C67">
        <w:t>5</w:t>
      </w:r>
      <w:r w:rsidR="00443C67" w:rsidRPr="00443C67">
        <w:t>)</w:t>
      </w:r>
      <w:r w:rsidRPr="00443C67">
        <w:t>, the Director of TSB will notify, in a circular, the result of the consultation. This information will also be published in the ITU Operational Bulletin.</w:t>
      </w:r>
    </w:p>
    <w:p w14:paraId="4EDF8EB4" w14:textId="36112067" w:rsidR="0005218B" w:rsidRPr="00443C67" w:rsidRDefault="0005218B" w:rsidP="0005218B">
      <w:pPr>
        <w:spacing w:before="360"/>
        <w:rPr>
          <w:szCs w:val="22"/>
        </w:rPr>
      </w:pPr>
      <w:r w:rsidRPr="00443C67">
        <w:rPr>
          <w:szCs w:val="22"/>
        </w:rPr>
        <w:t>Yours faithfully,</w:t>
      </w:r>
      <w:r w:rsidR="007F4AF9">
        <w:rPr>
          <w:szCs w:val="22"/>
        </w:rPr>
        <w:br/>
      </w:r>
    </w:p>
    <w:p w14:paraId="7172622F" w14:textId="6F69D416" w:rsidR="0005218B" w:rsidRPr="00443C67" w:rsidRDefault="0005218B" w:rsidP="007F4AF9">
      <w:pPr>
        <w:spacing w:before="600"/>
        <w:rPr>
          <w:szCs w:val="22"/>
        </w:rPr>
      </w:pPr>
      <w:r w:rsidRPr="00443C67">
        <w:rPr>
          <w:szCs w:val="22"/>
          <w:lang w:val="en-US"/>
        </w:rPr>
        <w:t>Chae</w:t>
      </w:r>
      <w:r w:rsidR="001C3058">
        <w:rPr>
          <w:szCs w:val="22"/>
          <w:lang w:val="en-US"/>
        </w:rPr>
        <w:t>s</w:t>
      </w:r>
      <w:r w:rsidRPr="00443C67">
        <w:rPr>
          <w:szCs w:val="22"/>
          <w:lang w:val="en-US"/>
        </w:rPr>
        <w:t>ub Lee</w:t>
      </w:r>
      <w:r w:rsidRPr="00443C67">
        <w:rPr>
          <w:szCs w:val="22"/>
        </w:rPr>
        <w:br/>
        <w:t>Director of the Telecommunication</w:t>
      </w:r>
      <w:r w:rsidRPr="00443C67">
        <w:rPr>
          <w:szCs w:val="22"/>
        </w:rPr>
        <w:br/>
        <w:t>Standardization Bureau</w:t>
      </w:r>
    </w:p>
    <w:p w14:paraId="61AAD55D" w14:textId="77777777" w:rsidR="007F4AF9" w:rsidRDefault="007F4AF9" w:rsidP="0005218B">
      <w:pPr>
        <w:spacing w:before="360"/>
        <w:rPr>
          <w:b/>
          <w:szCs w:val="22"/>
        </w:rPr>
      </w:pPr>
    </w:p>
    <w:p w14:paraId="4C2D9A43" w14:textId="77777777" w:rsidR="0005218B" w:rsidRPr="00443C67" w:rsidRDefault="0005218B" w:rsidP="0005218B">
      <w:pPr>
        <w:spacing w:before="360"/>
        <w:rPr>
          <w:szCs w:val="22"/>
        </w:rPr>
      </w:pPr>
      <w:r w:rsidRPr="00443C67">
        <w:rPr>
          <w:b/>
          <w:szCs w:val="22"/>
        </w:rPr>
        <w:t>Annex</w:t>
      </w:r>
      <w:r w:rsidRPr="00443C67">
        <w:rPr>
          <w:szCs w:val="22"/>
        </w:rPr>
        <w:t>:</w:t>
      </w:r>
      <w:r w:rsidRPr="00443C67">
        <w:rPr>
          <w:szCs w:val="22"/>
        </w:rPr>
        <w:tab/>
        <w:t>1</w:t>
      </w:r>
    </w:p>
    <w:p w14:paraId="70736A2D" w14:textId="53771E28" w:rsidR="0005218B" w:rsidRPr="00443C67" w:rsidRDefault="0005218B" w:rsidP="00443C67">
      <w:pPr>
        <w:spacing w:before="360"/>
        <w:jc w:val="center"/>
        <w:rPr>
          <w:b/>
          <w:bCs/>
          <w:lang w:val="en-US"/>
        </w:rPr>
      </w:pPr>
      <w:r w:rsidRPr="00443C67">
        <w:rPr>
          <w:szCs w:val="22"/>
          <w:lang w:val="en-US"/>
        </w:rPr>
        <w:br w:type="page"/>
      </w:r>
      <w:r w:rsidR="00D54094" w:rsidRPr="00443C67">
        <w:rPr>
          <w:b/>
          <w:bCs/>
          <w:lang w:val="en-US"/>
        </w:rPr>
        <w:lastRenderedPageBreak/>
        <w:t>ANNEX 1</w:t>
      </w:r>
      <w:r w:rsidR="00D54094" w:rsidRPr="00443C67">
        <w:rPr>
          <w:b/>
          <w:bCs/>
          <w:lang w:val="en-US"/>
        </w:rPr>
        <w:br/>
        <w:t xml:space="preserve">(to TSB Circular </w:t>
      </w:r>
      <w:r w:rsidR="00443C67" w:rsidRPr="00443C67">
        <w:rPr>
          <w:b/>
          <w:bCs/>
          <w:lang w:val="en-US"/>
        </w:rPr>
        <w:t>175</w:t>
      </w:r>
      <w:r w:rsidRPr="00443C67">
        <w:rPr>
          <w:b/>
          <w:bCs/>
          <w:lang w:val="en-US"/>
        </w:rPr>
        <w:t>)</w:t>
      </w:r>
    </w:p>
    <w:p w14:paraId="16BD2355" w14:textId="77777777" w:rsidR="0005218B" w:rsidRPr="00443C67" w:rsidRDefault="0005218B" w:rsidP="00D54094">
      <w:pPr>
        <w:pStyle w:val="AppendixRef0"/>
        <w:spacing w:before="0"/>
        <w:rPr>
          <w:rFonts w:asciiTheme="minorHAnsi" w:hAnsiTheme="minorHAnsi"/>
          <w:b/>
          <w:bCs/>
          <w:lang w:val="en-US"/>
        </w:rPr>
      </w:pPr>
      <w:r w:rsidRPr="00443C67">
        <w:rPr>
          <w:rFonts w:asciiTheme="minorHAnsi" w:hAnsiTheme="minorHAnsi"/>
          <w:b/>
          <w:bCs/>
          <w:lang w:val="en-US"/>
        </w:rPr>
        <w:t xml:space="preserve">Summary and </w:t>
      </w:r>
      <w:r w:rsidR="00D54094" w:rsidRPr="00443C67">
        <w:rPr>
          <w:rFonts w:asciiTheme="minorHAnsi" w:hAnsiTheme="minorHAnsi"/>
          <w:b/>
          <w:bCs/>
          <w:lang w:val="en-US"/>
        </w:rPr>
        <w:t>rationale for deletion</w:t>
      </w:r>
      <w:r w:rsidRPr="00443C67">
        <w:rPr>
          <w:rFonts w:asciiTheme="minorHAnsi" w:hAnsiTheme="minorHAnsi"/>
          <w:b/>
          <w:bCs/>
          <w:lang w:val="en-US"/>
        </w:rPr>
        <w:t xml:space="preserve"> of the texts</w:t>
      </w:r>
    </w:p>
    <w:p w14:paraId="71012567" w14:textId="77777777" w:rsidR="00606CF7" w:rsidRPr="00443C67" w:rsidRDefault="00606CF7" w:rsidP="00D54094">
      <w:pPr>
        <w:pStyle w:val="Heading2"/>
        <w:spacing w:before="240" w:after="240"/>
        <w:ind w:left="0" w:firstLine="0"/>
        <w:rPr>
          <w:rFonts w:cstheme="majorBidi"/>
          <w:bCs/>
          <w:lang w:eastAsia="ja-JP"/>
        </w:rPr>
      </w:pPr>
      <w:r w:rsidRPr="00443C67">
        <w:rPr>
          <w:rFonts w:cstheme="majorBidi"/>
          <w:bCs/>
          <w:lang w:eastAsia="ja-JP"/>
        </w:rPr>
        <w:t xml:space="preserve">Recommendation proposed for deletion: </w:t>
      </w:r>
      <w:r w:rsidR="00D54094" w:rsidRPr="00443C67">
        <w:rPr>
          <w:rFonts w:cstheme="majorBidi"/>
          <w:bCs/>
          <w:lang w:eastAsia="ja-JP"/>
        </w:rPr>
        <w:t xml:space="preserve">ITU-T </w:t>
      </w:r>
      <w:r w:rsidRPr="00443C67">
        <w:rPr>
          <w:rFonts w:cstheme="majorBidi"/>
          <w:bCs/>
          <w:lang w:eastAsia="ja-JP"/>
        </w:rPr>
        <w:t xml:space="preserve">Z.400, </w:t>
      </w:r>
      <w:r w:rsidRPr="00443C67">
        <w:rPr>
          <w:rFonts w:cstheme="majorBidi"/>
          <w:bCs/>
          <w:i/>
          <w:iCs/>
          <w:lang w:eastAsia="ja-JP"/>
        </w:rPr>
        <w:t>Structure and format of quality manuals for telecommunications software</w:t>
      </w:r>
    </w:p>
    <w:p w14:paraId="5404E318" w14:textId="77777777" w:rsidR="00606CF7" w:rsidRPr="00443C67" w:rsidRDefault="00606CF7" w:rsidP="00606CF7">
      <w:pPr>
        <w:rPr>
          <w:lang w:eastAsia="ja-JP"/>
        </w:rPr>
      </w:pPr>
      <w:r w:rsidRPr="00443C67">
        <w:rPr>
          <w:lang w:eastAsia="ja-JP"/>
        </w:rPr>
        <w:t>Approval date:</w:t>
      </w:r>
      <w:r w:rsidRPr="00443C67">
        <w:rPr>
          <w:lang w:eastAsia="ja-JP"/>
        </w:rPr>
        <w:tab/>
        <w:t>1993-03-12</w:t>
      </w:r>
    </w:p>
    <w:p w14:paraId="5A88E12A" w14:textId="77777777" w:rsidR="00606CF7" w:rsidRPr="00443C67" w:rsidRDefault="00606CF7" w:rsidP="00606CF7">
      <w:pPr>
        <w:ind w:left="1191" w:hanging="1191"/>
      </w:pPr>
      <w:r w:rsidRPr="00443C67">
        <w:t xml:space="preserve">Summary: </w:t>
      </w:r>
      <w:r w:rsidRPr="00443C67">
        <w:tab/>
        <w:t>(No summary exists for this Recommendation – the following is the Introduction)</w:t>
      </w:r>
    </w:p>
    <w:p w14:paraId="5032F31B" w14:textId="77777777" w:rsidR="00606CF7" w:rsidRPr="00443C67" w:rsidRDefault="00606CF7" w:rsidP="00606CF7">
      <w:pPr>
        <w:ind w:left="562"/>
      </w:pPr>
      <w:r w:rsidRPr="00443C67">
        <w:t>As telecommunication applications have grown in functionality, size and complexity, so has the importance of their quality. In order to meet requirements for quality, suppliers of telecommunication products and services need to develop, adopt, and follow a well-defined quality system. The quality system should define the organizational structure, responsibilities, procedures, processes, and resources that are needed and used for implementing these requirements. International standards on quality systems for general products/services are provided by ISO 9001. Guidelines for applying ISO 9001 to the development, supply, and maintenance of software are provided in ISO 9000-3, Part 3.</w:t>
      </w:r>
    </w:p>
    <w:p w14:paraId="4DA52D65" w14:textId="77777777" w:rsidR="00606CF7" w:rsidRPr="00443C67" w:rsidRDefault="00606CF7" w:rsidP="00606CF7">
      <w:pPr>
        <w:rPr>
          <w:i/>
          <w:iCs/>
          <w:lang w:eastAsia="ja-JP"/>
        </w:rPr>
      </w:pPr>
      <w:r w:rsidRPr="00443C67">
        <w:rPr>
          <w:i/>
          <w:iCs/>
          <w:lang w:eastAsia="ja-JP"/>
        </w:rPr>
        <w:t>Explanatory summary about the reasons for the deletion:</w:t>
      </w:r>
    </w:p>
    <w:p w14:paraId="54CB6CAF" w14:textId="77777777" w:rsidR="00606CF7" w:rsidRPr="00443C67" w:rsidRDefault="00606CF7" w:rsidP="00606CF7">
      <w:pPr>
        <w:ind w:left="567"/>
        <w:rPr>
          <w:lang w:eastAsia="ja-JP"/>
        </w:rPr>
      </w:pPr>
      <w:r w:rsidRPr="00443C67">
        <w:rPr>
          <w:lang w:eastAsia="ja-JP"/>
        </w:rPr>
        <w:t>There is no need for this specific Recommendation because the base ISO standards (ISO 9000 and ISO 9001 referenced in the text, ISO 8402 and ISO 9126 in the Bibliography) have moved on since 1993 when this Recommendation was issued and adequately cover the area. It is unlikely that any Member would benefit from use of this Recommendation. It is therefore considered both obsolete and not of any practical use even if updated.</w:t>
      </w:r>
    </w:p>
    <w:p w14:paraId="1B154C1E" w14:textId="77777777" w:rsidR="00606CF7" w:rsidRPr="00443C67" w:rsidRDefault="00606CF7" w:rsidP="00D54094">
      <w:pPr>
        <w:pStyle w:val="Heading2"/>
        <w:spacing w:before="240" w:after="240"/>
        <w:ind w:left="0" w:firstLine="0"/>
        <w:rPr>
          <w:rFonts w:cstheme="majorBidi"/>
          <w:bCs/>
          <w:lang w:eastAsia="ja-JP"/>
        </w:rPr>
      </w:pPr>
      <w:bookmarkStart w:id="4" w:name="_Toc371081990"/>
      <w:r w:rsidRPr="00443C67">
        <w:rPr>
          <w:rFonts w:cstheme="majorBidi"/>
          <w:bCs/>
          <w:lang w:eastAsia="ja-JP"/>
        </w:rPr>
        <w:t xml:space="preserve">Recommendation proposed for deletion: ITU-T Z.600, </w:t>
      </w:r>
      <w:r w:rsidRPr="00443C67">
        <w:rPr>
          <w:rFonts w:cstheme="majorBidi"/>
          <w:bCs/>
          <w:i/>
          <w:iCs/>
          <w:lang w:eastAsia="ja-JP"/>
        </w:rPr>
        <w:t>Distributed processing environment architecture</w:t>
      </w:r>
      <w:bookmarkEnd w:id="4"/>
    </w:p>
    <w:p w14:paraId="1B15ECDF" w14:textId="77777777" w:rsidR="00606CF7" w:rsidRPr="00443C67" w:rsidRDefault="00606CF7" w:rsidP="00606CF7">
      <w:pPr>
        <w:ind w:left="1276" w:hanging="1276"/>
      </w:pPr>
      <w:r w:rsidRPr="00443C67">
        <w:t>Approval date:</w:t>
      </w:r>
      <w:r w:rsidRPr="00443C67">
        <w:tab/>
        <w:t>2000-11-24</w:t>
      </w:r>
    </w:p>
    <w:p w14:paraId="332CF5EA" w14:textId="77777777" w:rsidR="00606CF7" w:rsidRPr="00443C67" w:rsidRDefault="00606CF7" w:rsidP="00606CF7">
      <w:pPr>
        <w:ind w:left="1191" w:hanging="1191"/>
      </w:pPr>
      <w:r w:rsidRPr="00443C67">
        <w:t>Summary:</w:t>
      </w:r>
    </w:p>
    <w:p w14:paraId="5EE2CFBF" w14:textId="77777777" w:rsidR="00606CF7" w:rsidRPr="00443C67" w:rsidRDefault="00606CF7" w:rsidP="00606CF7">
      <w:pPr>
        <w:ind w:left="562"/>
      </w:pPr>
      <w:r w:rsidRPr="00443C67">
        <w:t>This Recommendation describes the Distributed Processing Environment (DPE) Architecture, which represents the run-time environment for telecommunication and information services and applications.</w:t>
      </w:r>
    </w:p>
    <w:p w14:paraId="3E48C600" w14:textId="77777777" w:rsidR="00606CF7" w:rsidRPr="00443C67" w:rsidRDefault="00606CF7" w:rsidP="00606CF7">
      <w:pPr>
        <w:ind w:left="562"/>
      </w:pPr>
      <w:r w:rsidRPr="00443C67">
        <w:t>The purpose of the DPE Architecture is to provide detailed technical requirements leading to specifications, both to help the DPE vendors to develop their products and the application developer to understand the infrastructure support that the DPE provides.</w:t>
      </w:r>
    </w:p>
    <w:p w14:paraId="08E0D242" w14:textId="77777777" w:rsidR="00606CF7" w:rsidRPr="00443C67" w:rsidRDefault="00606CF7" w:rsidP="00606CF7">
      <w:pPr>
        <w:ind w:left="562"/>
      </w:pPr>
      <w:r w:rsidRPr="00443C67">
        <w:lastRenderedPageBreak/>
        <w:t>The material herein is based on work done in the TINA Consortium by the TINA core team and several auxiliary projects in the member companies of TINA-C, supporting the core team.</w:t>
      </w:r>
    </w:p>
    <w:p w14:paraId="33EEE2CD" w14:textId="77777777" w:rsidR="00606CF7" w:rsidRPr="00443C67" w:rsidRDefault="00606CF7" w:rsidP="00606CF7">
      <w:pPr>
        <w:ind w:left="562"/>
      </w:pPr>
      <w:r w:rsidRPr="00443C67">
        <w:t>This Recommendation contains:</w:t>
      </w:r>
    </w:p>
    <w:p w14:paraId="6E7FAE7B" w14:textId="77777777" w:rsidR="00606CF7" w:rsidRPr="00443C67" w:rsidRDefault="00606CF7" w:rsidP="00606CF7">
      <w:pPr>
        <w:ind w:left="778" w:hanging="216"/>
      </w:pPr>
      <w:r w:rsidRPr="00443C67">
        <w:t>•</w:t>
      </w:r>
      <w:r w:rsidRPr="00443C67">
        <w:tab/>
        <w:t>an explanation of the relationship between modelling concepts so far as such a relationship needs to be concerned in the computing architecture;</w:t>
      </w:r>
    </w:p>
    <w:p w14:paraId="3355A6FC" w14:textId="77777777" w:rsidR="00606CF7" w:rsidRPr="00443C67" w:rsidRDefault="00606CF7" w:rsidP="00606CF7">
      <w:pPr>
        <w:ind w:left="778" w:hanging="216"/>
      </w:pPr>
      <w:r w:rsidRPr="00443C67">
        <w:t>•</w:t>
      </w:r>
      <w:r w:rsidRPr="00443C67">
        <w:tab/>
        <w:t>a description of the Kernel Transport Network (KTN) which is the DPE analogue of the telecommunications signalling system;</w:t>
      </w:r>
    </w:p>
    <w:p w14:paraId="77F3E696" w14:textId="77777777" w:rsidR="00606CF7" w:rsidRPr="00443C67" w:rsidRDefault="00606CF7" w:rsidP="00606CF7">
      <w:pPr>
        <w:ind w:left="778" w:hanging="216"/>
      </w:pPr>
      <w:r w:rsidRPr="00443C67">
        <w:t>•</w:t>
      </w:r>
      <w:r w:rsidRPr="00443C67">
        <w:tab/>
        <w:t>an interoperability framework for the DPE;</w:t>
      </w:r>
    </w:p>
    <w:p w14:paraId="62E20EE9" w14:textId="77777777" w:rsidR="00606CF7" w:rsidRPr="00443C67" w:rsidRDefault="00606CF7" w:rsidP="00606CF7">
      <w:pPr>
        <w:ind w:left="778" w:hanging="216"/>
      </w:pPr>
      <w:r w:rsidRPr="00443C67">
        <w:t>•</w:t>
      </w:r>
      <w:r w:rsidRPr="00443C67">
        <w:tab/>
        <w:t>requirements for the DPE kernel services.</w:t>
      </w:r>
    </w:p>
    <w:p w14:paraId="1562FBC1" w14:textId="123B5C92" w:rsidR="00606CF7" w:rsidRPr="00443C67" w:rsidRDefault="00606CF7" w:rsidP="00D721FA">
      <w:pPr>
        <w:ind w:left="562"/>
      </w:pPr>
      <w:r w:rsidRPr="00443C67">
        <w:t>A number of DPE engineering object services can be identified, that support the execution of telecommunication services. These DPE object services are identified and associated to the functions and transparencies of the Reference Model for Open Distributed Processing (RM</w:t>
      </w:r>
      <w:r w:rsidR="00D721FA">
        <w:noBreakHyphen/>
      </w:r>
      <w:r w:rsidRPr="00443C67">
        <w:t>ODP). Detailed requirements on the DPE object services and their specifications are for further study.</w:t>
      </w:r>
    </w:p>
    <w:p w14:paraId="1160DF4D" w14:textId="77777777" w:rsidR="00606CF7" w:rsidRPr="00443C67" w:rsidRDefault="00606CF7" w:rsidP="00606CF7">
      <w:pPr>
        <w:ind w:left="562"/>
      </w:pPr>
      <w:r w:rsidRPr="00443C67">
        <w:t>The DPE, the DPE object services and the applications deployed on a DPE need to be managed. What are the requirements on management, and how can management of these entities be accomplished is also for further study.</w:t>
      </w:r>
    </w:p>
    <w:p w14:paraId="4C634BB0" w14:textId="77777777" w:rsidR="00606CF7" w:rsidRPr="00443C67" w:rsidRDefault="00606CF7" w:rsidP="00606CF7">
      <w:pPr>
        <w:ind w:left="562"/>
      </w:pPr>
      <w:r w:rsidRPr="00443C67">
        <w:t>Not all DPE kernel services identified in this Recommendation are required for all applications. DPE profiles that support different kinds of services and applications need to be defined. These profiles need to specify which kernel services are mandatory for a given profile. The definition of DPE profiles and their use are for further study.</w:t>
      </w:r>
    </w:p>
    <w:p w14:paraId="185B7A0E" w14:textId="77777777" w:rsidR="00606CF7" w:rsidRPr="00443C67" w:rsidRDefault="00606CF7" w:rsidP="00606CF7">
      <w:pPr>
        <w:ind w:left="562"/>
      </w:pPr>
      <w:r w:rsidRPr="00443C67">
        <w:t>The DPE must support quality of service (QoS) as needed by the services and applications. How this is accomplished by the DPE is for further study.</w:t>
      </w:r>
    </w:p>
    <w:p w14:paraId="086619C5" w14:textId="77777777" w:rsidR="00606CF7" w:rsidRPr="00443C67" w:rsidRDefault="00606CF7" w:rsidP="00606CF7">
      <w:pPr>
        <w:ind w:left="1276" w:hanging="1276"/>
        <w:rPr>
          <w:i/>
        </w:rPr>
      </w:pPr>
      <w:r w:rsidRPr="00443C67">
        <w:rPr>
          <w:i/>
        </w:rPr>
        <w:t>Explanatory summary about the reasons for the deletion:</w:t>
      </w:r>
    </w:p>
    <w:p w14:paraId="4FF75443" w14:textId="77777777" w:rsidR="00606CF7" w:rsidRPr="00443C67" w:rsidRDefault="00606CF7" w:rsidP="00606CF7">
      <w:pPr>
        <w:ind w:left="567"/>
      </w:pPr>
      <w:r w:rsidRPr="00443C67">
        <w:t>This Recommendation is based largely on the results of the TINA consortium and OMG CORBA 2. It is understood that the TINA results were not comprehensively adopted (though elements of these results appear in many systems) and CORBA is not always used.</w:t>
      </w:r>
    </w:p>
    <w:p w14:paraId="5E6862EF" w14:textId="77777777" w:rsidR="00606CF7" w:rsidRPr="00443C67" w:rsidRDefault="00606CF7" w:rsidP="00D54094">
      <w:pPr>
        <w:pStyle w:val="Heading2"/>
        <w:spacing w:before="240" w:after="240"/>
        <w:ind w:left="0" w:firstLine="0"/>
        <w:rPr>
          <w:rFonts w:cstheme="majorBidi"/>
          <w:bCs/>
          <w:lang w:eastAsia="ja-JP"/>
        </w:rPr>
      </w:pPr>
      <w:bookmarkStart w:id="5" w:name="_Toc371081991"/>
      <w:r w:rsidRPr="00443C67">
        <w:rPr>
          <w:rFonts w:cstheme="majorBidi"/>
          <w:bCs/>
          <w:lang w:eastAsia="ja-JP"/>
        </w:rPr>
        <w:t xml:space="preserve">Recommendation proposed for deletion: </w:t>
      </w:r>
      <w:r w:rsidR="00D54094" w:rsidRPr="00443C67">
        <w:rPr>
          <w:rFonts w:cstheme="majorBidi"/>
          <w:bCs/>
          <w:lang w:eastAsia="ja-JP"/>
        </w:rPr>
        <w:t xml:space="preserve">ITU-T </w:t>
      </w:r>
      <w:r w:rsidRPr="00443C67">
        <w:rPr>
          <w:rFonts w:cstheme="majorBidi"/>
          <w:bCs/>
          <w:lang w:eastAsia="ja-JP"/>
        </w:rPr>
        <w:t xml:space="preserve">Z.601, </w:t>
      </w:r>
      <w:r w:rsidRPr="00443C67">
        <w:rPr>
          <w:rFonts w:cstheme="majorBidi"/>
          <w:bCs/>
          <w:i/>
          <w:iCs/>
          <w:lang w:eastAsia="ja-JP"/>
        </w:rPr>
        <w:t>Data architecture of one software system</w:t>
      </w:r>
      <w:bookmarkEnd w:id="5"/>
    </w:p>
    <w:p w14:paraId="65A8476F" w14:textId="77777777" w:rsidR="00606CF7" w:rsidRPr="00443C67" w:rsidRDefault="00606CF7" w:rsidP="00606CF7">
      <w:pPr>
        <w:ind w:left="1276" w:hanging="1276"/>
      </w:pPr>
      <w:r w:rsidRPr="00443C67">
        <w:t>Approval date:</w:t>
      </w:r>
      <w:r w:rsidRPr="00443C67">
        <w:tab/>
        <w:t>2007-02-13</w:t>
      </w:r>
    </w:p>
    <w:p w14:paraId="03C95AA6" w14:textId="77777777" w:rsidR="00606CF7" w:rsidRPr="00443C67" w:rsidRDefault="00C62D7A" w:rsidP="00606CF7">
      <w:pPr>
        <w:ind w:left="1191" w:hanging="1191"/>
      </w:pPr>
      <w:r w:rsidRPr="00443C67">
        <w:t>Summary:</w:t>
      </w:r>
    </w:p>
    <w:p w14:paraId="5EA7464E" w14:textId="77777777" w:rsidR="00606CF7" w:rsidRPr="00443C67" w:rsidRDefault="00606CF7" w:rsidP="00606CF7">
      <w:pPr>
        <w:ind w:left="562"/>
      </w:pPr>
      <w:r w:rsidRPr="00443C67">
        <w:lastRenderedPageBreak/>
        <w:t xml:space="preserve">Recommendation </w:t>
      </w:r>
      <w:r w:rsidR="00D54094" w:rsidRPr="00443C67">
        <w:t xml:space="preserve">ITU-T </w:t>
      </w:r>
      <w:r w:rsidRPr="00443C67">
        <w:t>Z.601 identifies a set of data structures and formats of one software system. These data forms appear at the various interfaces to and media of the system and comprise intermediate forms for transformations between the external forms. The data forms are needed within one system, and they are not abstracted away from the system over several systems.</w:t>
      </w:r>
    </w:p>
    <w:p w14:paraId="5240FA6C" w14:textId="77777777" w:rsidR="00606CF7" w:rsidRPr="00443C67" w:rsidRDefault="00606CF7" w:rsidP="00606CF7">
      <w:pPr>
        <w:ind w:left="562"/>
      </w:pPr>
      <w:r w:rsidRPr="00443C67">
        <w:t>This Recommendation identifies data schemata that may be used to define interfaces between software components. However, this Recommendation defines no software architecture.</w:t>
      </w:r>
    </w:p>
    <w:p w14:paraId="21D3E424" w14:textId="77777777" w:rsidR="00606CF7" w:rsidRPr="00443C67" w:rsidRDefault="00606CF7" w:rsidP="00606CF7">
      <w:pPr>
        <w:ind w:left="1276" w:hanging="1276"/>
        <w:rPr>
          <w:i/>
        </w:rPr>
      </w:pPr>
      <w:r w:rsidRPr="00443C67">
        <w:rPr>
          <w:i/>
        </w:rPr>
        <w:t>Explanatory summary about the reasons for the deletion:</w:t>
      </w:r>
    </w:p>
    <w:p w14:paraId="58E409ED" w14:textId="77777777" w:rsidR="00606CF7" w:rsidRDefault="00606CF7" w:rsidP="00606CF7">
      <w:pPr>
        <w:ind w:left="567"/>
      </w:pPr>
      <w:r w:rsidRPr="00443C67">
        <w:t>This Recommendation is not related to the other Recommendation in the Middleware series, Z.600. The argument for declaring this Recommendation obsolete is that the content of the Recommendation is simply not useful and having it as a Recommendation serves no useful purpose.</w:t>
      </w:r>
    </w:p>
    <w:p w14:paraId="0A5AF953" w14:textId="77777777" w:rsidR="00D721FA" w:rsidRPr="00443C67" w:rsidRDefault="00D721FA" w:rsidP="00606CF7">
      <w:pPr>
        <w:ind w:left="567"/>
      </w:pPr>
    </w:p>
    <w:p w14:paraId="3F5DA290" w14:textId="77777777" w:rsidR="0005218B" w:rsidRPr="0003557D" w:rsidRDefault="0005218B" w:rsidP="0005218B">
      <w:pPr>
        <w:jc w:val="center"/>
      </w:pPr>
      <w:r w:rsidRPr="00443C67">
        <w:t>______________</w:t>
      </w:r>
    </w:p>
    <w:sectPr w:rsidR="0005218B" w:rsidRPr="0003557D" w:rsidSect="007F4AF9">
      <w:headerReference w:type="default" r:id="rId11"/>
      <w:footerReference w:type="default" r:id="rId12"/>
      <w:footerReference w:type="first" r:id="rId13"/>
      <w:type w:val="oddPage"/>
      <w:pgSz w:w="11907" w:h="16834" w:code="9"/>
      <w:pgMar w:top="1134" w:right="1089" w:bottom="1134" w:left="1089"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98994" w14:textId="77777777" w:rsidR="002B414D" w:rsidRDefault="002B414D">
      <w:r>
        <w:separator/>
      </w:r>
    </w:p>
  </w:endnote>
  <w:endnote w:type="continuationSeparator" w:id="0">
    <w:p w14:paraId="38FA610E" w14:textId="77777777" w:rsidR="002B414D" w:rsidRDefault="002B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7BF35" w14:textId="37FDD2E9" w:rsidR="00FA124A" w:rsidRPr="00196AB1" w:rsidRDefault="0005218B" w:rsidP="0003557D">
    <w:pPr>
      <w:pStyle w:val="Footer"/>
      <w:tabs>
        <w:tab w:val="clear" w:pos="794"/>
        <w:tab w:val="clear" w:pos="1191"/>
        <w:tab w:val="clear" w:pos="1588"/>
        <w:tab w:val="clear" w:pos="1985"/>
      </w:tabs>
      <w:rPr>
        <w:lang w:val="fr-CH"/>
      </w:rPr>
    </w:pPr>
    <w:r>
      <w:rPr>
        <w:lang w:val="fr-CH"/>
      </w:rPr>
      <w:t>ITU-T\BUREAU\CIRC\</w:t>
    </w:r>
    <w:r w:rsidR="00443C67">
      <w:rPr>
        <w:lang w:val="fr-CH"/>
      </w:rPr>
      <w:t>175</w:t>
    </w:r>
    <w:r w:rsidR="00A55EDC">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6D42" w14:textId="77777777"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A9C23" w14:textId="77777777" w:rsidR="002B414D" w:rsidRDefault="002B414D">
      <w:r>
        <w:t>____________________</w:t>
      </w:r>
    </w:p>
  </w:footnote>
  <w:footnote w:type="continuationSeparator" w:id="0">
    <w:p w14:paraId="39AD5BB0" w14:textId="77777777" w:rsidR="002B414D" w:rsidRDefault="002B4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9FAA" w14:textId="77777777" w:rsidR="00C740E1" w:rsidRPr="00C740E1" w:rsidRDefault="00F734E7" w:rsidP="00456292">
    <w:pPr>
      <w:pStyle w:val="Header"/>
      <w:rPr>
        <w:lang w:val="en-US"/>
      </w:rP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8B"/>
    <w:rsid w:val="000035BE"/>
    <w:rsid w:val="000069D4"/>
    <w:rsid w:val="000174AD"/>
    <w:rsid w:val="000305E1"/>
    <w:rsid w:val="0003557D"/>
    <w:rsid w:val="0005218B"/>
    <w:rsid w:val="000A7D55"/>
    <w:rsid w:val="000C2E8E"/>
    <w:rsid w:val="000D49FB"/>
    <w:rsid w:val="000E0E7C"/>
    <w:rsid w:val="000F1B4B"/>
    <w:rsid w:val="0012744F"/>
    <w:rsid w:val="00156DFF"/>
    <w:rsid w:val="00156F66"/>
    <w:rsid w:val="00182528"/>
    <w:rsid w:val="0018500B"/>
    <w:rsid w:val="00196A19"/>
    <w:rsid w:val="00196AB1"/>
    <w:rsid w:val="00196DD1"/>
    <w:rsid w:val="001B7AFE"/>
    <w:rsid w:val="001C3058"/>
    <w:rsid w:val="00202DC1"/>
    <w:rsid w:val="002116EE"/>
    <w:rsid w:val="002309D8"/>
    <w:rsid w:val="00241545"/>
    <w:rsid w:val="0024447A"/>
    <w:rsid w:val="00287BF1"/>
    <w:rsid w:val="002A7FE2"/>
    <w:rsid w:val="002B414D"/>
    <w:rsid w:val="002B711C"/>
    <w:rsid w:val="002D56BB"/>
    <w:rsid w:val="002E1B4F"/>
    <w:rsid w:val="002F2E67"/>
    <w:rsid w:val="002F6530"/>
    <w:rsid w:val="00301779"/>
    <w:rsid w:val="00315546"/>
    <w:rsid w:val="00330567"/>
    <w:rsid w:val="00351DA5"/>
    <w:rsid w:val="00383598"/>
    <w:rsid w:val="00386A9D"/>
    <w:rsid w:val="00391081"/>
    <w:rsid w:val="003B2789"/>
    <w:rsid w:val="003C13CE"/>
    <w:rsid w:val="003C1EFE"/>
    <w:rsid w:val="003E2518"/>
    <w:rsid w:val="00403DC3"/>
    <w:rsid w:val="004314A2"/>
    <w:rsid w:val="00443C67"/>
    <w:rsid w:val="00456292"/>
    <w:rsid w:val="0049432F"/>
    <w:rsid w:val="004A6F4F"/>
    <w:rsid w:val="004B1EF7"/>
    <w:rsid w:val="004B3FAD"/>
    <w:rsid w:val="004D4630"/>
    <w:rsid w:val="004E3CF9"/>
    <w:rsid w:val="00501DCA"/>
    <w:rsid w:val="00513A47"/>
    <w:rsid w:val="005408DF"/>
    <w:rsid w:val="0055318D"/>
    <w:rsid w:val="0055788A"/>
    <w:rsid w:val="00563582"/>
    <w:rsid w:val="00573344"/>
    <w:rsid w:val="00583F9B"/>
    <w:rsid w:val="005D40F2"/>
    <w:rsid w:val="005E1223"/>
    <w:rsid w:val="005E5C10"/>
    <w:rsid w:val="005F2C78"/>
    <w:rsid w:val="00606CF7"/>
    <w:rsid w:val="006144E4"/>
    <w:rsid w:val="00624555"/>
    <w:rsid w:val="00650299"/>
    <w:rsid w:val="00655FC5"/>
    <w:rsid w:val="006B31F2"/>
    <w:rsid w:val="006C5717"/>
    <w:rsid w:val="006E0114"/>
    <w:rsid w:val="007632B1"/>
    <w:rsid w:val="00783934"/>
    <w:rsid w:val="007D1D92"/>
    <w:rsid w:val="007D2F64"/>
    <w:rsid w:val="007F4AF9"/>
    <w:rsid w:val="00801031"/>
    <w:rsid w:val="00802953"/>
    <w:rsid w:val="00807FF1"/>
    <w:rsid w:val="00822581"/>
    <w:rsid w:val="008309DD"/>
    <w:rsid w:val="0083227A"/>
    <w:rsid w:val="00857C67"/>
    <w:rsid w:val="00866900"/>
    <w:rsid w:val="00870336"/>
    <w:rsid w:val="0087300D"/>
    <w:rsid w:val="00881BA1"/>
    <w:rsid w:val="008862B6"/>
    <w:rsid w:val="00886374"/>
    <w:rsid w:val="008A0A55"/>
    <w:rsid w:val="008C26B8"/>
    <w:rsid w:val="009273EC"/>
    <w:rsid w:val="00932E45"/>
    <w:rsid w:val="00951309"/>
    <w:rsid w:val="00964CF0"/>
    <w:rsid w:val="00982084"/>
    <w:rsid w:val="00991A72"/>
    <w:rsid w:val="00995963"/>
    <w:rsid w:val="009A54D9"/>
    <w:rsid w:val="009A611F"/>
    <w:rsid w:val="009B61EB"/>
    <w:rsid w:val="009B6449"/>
    <w:rsid w:val="009C2064"/>
    <w:rsid w:val="009D1697"/>
    <w:rsid w:val="009E5F82"/>
    <w:rsid w:val="009F4ADE"/>
    <w:rsid w:val="00A014F8"/>
    <w:rsid w:val="00A11DCA"/>
    <w:rsid w:val="00A179D5"/>
    <w:rsid w:val="00A2732E"/>
    <w:rsid w:val="00A50B21"/>
    <w:rsid w:val="00A5173C"/>
    <w:rsid w:val="00A55EDC"/>
    <w:rsid w:val="00A61AEF"/>
    <w:rsid w:val="00AA1543"/>
    <w:rsid w:val="00AB0FFD"/>
    <w:rsid w:val="00AB74E1"/>
    <w:rsid w:val="00AD1F3B"/>
    <w:rsid w:val="00AD7192"/>
    <w:rsid w:val="00AF10F1"/>
    <w:rsid w:val="00AF173A"/>
    <w:rsid w:val="00B066A4"/>
    <w:rsid w:val="00B07A13"/>
    <w:rsid w:val="00B143E2"/>
    <w:rsid w:val="00B4279B"/>
    <w:rsid w:val="00B45FC9"/>
    <w:rsid w:val="00B54BCA"/>
    <w:rsid w:val="00B653A8"/>
    <w:rsid w:val="00B83461"/>
    <w:rsid w:val="00BA63F4"/>
    <w:rsid w:val="00BC7CCF"/>
    <w:rsid w:val="00BD0E50"/>
    <w:rsid w:val="00BE470B"/>
    <w:rsid w:val="00C018E7"/>
    <w:rsid w:val="00C030DC"/>
    <w:rsid w:val="00C347FF"/>
    <w:rsid w:val="00C57A91"/>
    <w:rsid w:val="00C62D7A"/>
    <w:rsid w:val="00C740E1"/>
    <w:rsid w:val="00C93106"/>
    <w:rsid w:val="00CB43AF"/>
    <w:rsid w:val="00CC01C2"/>
    <w:rsid w:val="00CF21F2"/>
    <w:rsid w:val="00CF35AE"/>
    <w:rsid w:val="00D02712"/>
    <w:rsid w:val="00D214D0"/>
    <w:rsid w:val="00D54094"/>
    <w:rsid w:val="00D60432"/>
    <w:rsid w:val="00D6546B"/>
    <w:rsid w:val="00D65A6D"/>
    <w:rsid w:val="00D721FA"/>
    <w:rsid w:val="00DB586F"/>
    <w:rsid w:val="00DC1CB1"/>
    <w:rsid w:val="00DD4BED"/>
    <w:rsid w:val="00DE39F0"/>
    <w:rsid w:val="00DF0AF3"/>
    <w:rsid w:val="00E03728"/>
    <w:rsid w:val="00E17CCC"/>
    <w:rsid w:val="00E27D7E"/>
    <w:rsid w:val="00E34935"/>
    <w:rsid w:val="00E42E13"/>
    <w:rsid w:val="00E6257C"/>
    <w:rsid w:val="00E63C59"/>
    <w:rsid w:val="00E91C72"/>
    <w:rsid w:val="00EC51E0"/>
    <w:rsid w:val="00F734E7"/>
    <w:rsid w:val="00FA124A"/>
    <w:rsid w:val="00FC08DD"/>
    <w:rsid w:val="00FC2316"/>
    <w:rsid w:val="00FC2CFD"/>
    <w:rsid w:val="00FD06C7"/>
    <w:rsid w:val="00FE1069"/>
    <w:rsid w:val="00FF4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13978B"/>
  <w15:docId w15:val="{6F47D43B-C2A7-4533-A7DB-33CCB5B3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Ref0">
    <w:name w:val="Appendix_Ref"/>
    <w:basedOn w:val="Annexref"/>
    <w:next w:val="Appendixtitle"/>
    <w:rsid w:val="0005218B"/>
    <w:pPr>
      <w:spacing w:after="0"/>
    </w:pPr>
    <w:rPr>
      <w:rFonts w:ascii="Times New Roman" w:hAnsi="Times New Roman"/>
    </w:rPr>
  </w:style>
  <w:style w:type="character" w:styleId="CommentReference">
    <w:name w:val="annotation reference"/>
    <w:basedOn w:val="DefaultParagraphFont"/>
    <w:semiHidden/>
    <w:unhideWhenUsed/>
    <w:rsid w:val="004D4630"/>
    <w:rPr>
      <w:sz w:val="16"/>
      <w:szCs w:val="16"/>
    </w:rPr>
  </w:style>
  <w:style w:type="paragraph" w:styleId="CommentText">
    <w:name w:val="annotation text"/>
    <w:basedOn w:val="Normal"/>
    <w:link w:val="CommentTextChar"/>
    <w:semiHidden/>
    <w:unhideWhenUsed/>
    <w:rsid w:val="004D4630"/>
    <w:rPr>
      <w:sz w:val="20"/>
    </w:rPr>
  </w:style>
  <w:style w:type="character" w:customStyle="1" w:styleId="CommentTextChar">
    <w:name w:val="Comment Text Char"/>
    <w:basedOn w:val="DefaultParagraphFont"/>
    <w:link w:val="CommentText"/>
    <w:semiHidden/>
    <w:rsid w:val="004D4630"/>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4D4630"/>
    <w:rPr>
      <w:b/>
      <w:bCs/>
    </w:rPr>
  </w:style>
  <w:style w:type="character" w:customStyle="1" w:styleId="CommentSubjectChar">
    <w:name w:val="Comment Subject Char"/>
    <w:basedOn w:val="CommentTextChar"/>
    <w:link w:val="CommentSubject"/>
    <w:semiHidden/>
    <w:rsid w:val="004D4630"/>
    <w:rPr>
      <w:rFonts w:asciiTheme="minorHAnsi" w:hAnsiTheme="minorHAnsi"/>
      <w:b/>
      <w:bCs/>
      <w:lang w:val="en-GB" w:eastAsia="en-US"/>
    </w:rPr>
  </w:style>
  <w:style w:type="paragraph" w:styleId="Revision">
    <w:name w:val="Revision"/>
    <w:hidden/>
    <w:uiPriority w:val="99"/>
    <w:semiHidden/>
    <w:rsid w:val="004D4630"/>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bsg17@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29F2-0CBE-4598-B7C5-D926EDC1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0</TotalTime>
  <Pages>4</Pages>
  <Words>1061</Words>
  <Characters>5998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Sarah</dc:creator>
  <cp:keywords/>
  <dc:description>Circular_175_Deletion_of_Recommendations.docx  For: _x000d_Document date: _x000d_Saved by ITU51010110 at 14:59:55 on 22/09/15</dc:description>
  <cp:lastModifiedBy>Bettini, Nadine</cp:lastModifiedBy>
  <cp:revision>2</cp:revision>
  <cp:lastPrinted>2015-09-22T16:34:00Z</cp:lastPrinted>
  <dcterms:created xsi:type="dcterms:W3CDTF">2015-09-23T13:11:00Z</dcterms:created>
  <dcterms:modified xsi:type="dcterms:W3CDTF">2015-09-23T13:11:00Z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Circular_175_Deletion_of_Recommendations.docx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