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701"/>
        <w:gridCol w:w="2268"/>
      </w:tblGrid>
      <w:tr w:rsidR="00590119" w:rsidRPr="00F50108" w:rsidTr="006A3674">
        <w:trPr>
          <w:cantSplit/>
        </w:trPr>
        <w:tc>
          <w:tcPr>
            <w:tcW w:w="1276" w:type="dxa"/>
            <w:vAlign w:val="center"/>
          </w:tcPr>
          <w:p w:rsidR="00590119" w:rsidRPr="00B73F4D" w:rsidRDefault="00590119" w:rsidP="009E722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BB518C" wp14:editId="2A3426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6B463C" w:rsidRPr="00390EC6" w:rsidRDefault="006B463C" w:rsidP="009E722D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9E722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F50108" w:rsidRDefault="00590119" w:rsidP="009E722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FABEFF2" wp14:editId="7220DE0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 w:rsidTr="007A1E12">
        <w:trPr>
          <w:cantSplit/>
          <w:trHeight w:val="940"/>
        </w:trPr>
        <w:tc>
          <w:tcPr>
            <w:tcW w:w="5670" w:type="dxa"/>
            <w:gridSpan w:val="2"/>
            <w:vAlign w:val="center"/>
          </w:tcPr>
          <w:p w:rsidR="00F346AB" w:rsidRPr="00F50108" w:rsidRDefault="00F346AB" w:rsidP="009E722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F50108" w:rsidRDefault="00113BC0" w:rsidP="00A73063">
            <w:pPr>
              <w:spacing w:before="360" w:after="12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015</w:t>
            </w:r>
            <w:r>
              <w:rPr>
                <w:rFonts w:hint="eastAsia"/>
                <w:lang w:eastAsia="zh-CN"/>
              </w:rPr>
              <w:t>年</w:t>
            </w:r>
            <w:r w:rsidR="0093619D"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</w:t>
            </w:r>
            <w:r w:rsidR="00DD2F90">
              <w:rPr>
                <w:lang w:eastAsia="zh-CN"/>
              </w:rPr>
              <w:t>23</w:t>
            </w:r>
            <w:r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F50108" w:rsidTr="006A3674">
        <w:trPr>
          <w:cantSplit/>
          <w:trHeight w:val="997"/>
        </w:trPr>
        <w:tc>
          <w:tcPr>
            <w:tcW w:w="1276" w:type="dxa"/>
          </w:tcPr>
          <w:p w:rsidR="00113BC0" w:rsidRPr="003F27BD" w:rsidRDefault="00113BC0" w:rsidP="009E722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</w:tcPr>
          <w:p w:rsidR="00C42A15" w:rsidRDefault="00113BC0" w:rsidP="00DD2F90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C42A15">
              <w:rPr>
                <w:b/>
                <w:lang w:eastAsia="zh-CN"/>
              </w:rPr>
              <w:t>1</w:t>
            </w:r>
            <w:r w:rsidR="0093619D">
              <w:rPr>
                <w:rFonts w:hint="eastAsia"/>
                <w:b/>
                <w:lang w:eastAsia="zh-CN"/>
              </w:rPr>
              <w:t>7</w:t>
            </w:r>
            <w:r w:rsidR="00DD2F90">
              <w:rPr>
                <w:b/>
                <w:lang w:eastAsia="zh-CN"/>
              </w:rPr>
              <w:t>5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A3674" w:rsidRPr="00065C5F" w:rsidRDefault="006A3674" w:rsidP="00DD2F90">
            <w:pPr>
              <w:tabs>
                <w:tab w:val="right" w:pos="8732"/>
              </w:tabs>
              <w:spacing w:before="0"/>
              <w:rPr>
                <w:bCs/>
                <w:iCs/>
                <w:szCs w:val="24"/>
                <w:lang w:eastAsia="zh-CN"/>
              </w:rPr>
            </w:pPr>
            <w:r w:rsidRPr="00065C5F">
              <w:rPr>
                <w:bCs/>
                <w:iCs/>
                <w:szCs w:val="24"/>
                <w:lang w:eastAsia="zh-CN"/>
              </w:rPr>
              <w:t>COM 17/MEU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276F18" w:rsidRDefault="00113BC0" w:rsidP="009E722D">
            <w:pPr>
              <w:pStyle w:val="Tabletext"/>
              <w:ind w:left="284" w:hanging="284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="006A3674" w:rsidRPr="006A3674">
              <w:rPr>
                <w:rFonts w:ascii="Calibri" w:eastAsia="SimSun" w:hAnsi="Calibri" w:cs="Microsoft YaHei" w:hint="eastAsia"/>
                <w:lang w:eastAsia="zh-CN"/>
              </w:rPr>
              <w:t>致国际电联成员国主管部门</w:t>
            </w:r>
          </w:p>
          <w:p w:rsidR="00113BC0" w:rsidRPr="00F50108" w:rsidRDefault="00113BC0" w:rsidP="009E722D">
            <w:pPr>
              <w:pStyle w:val="Tabletext"/>
              <w:ind w:left="284" w:hanging="284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6A3674" w:rsidRPr="00F50108" w:rsidTr="006A3674">
        <w:trPr>
          <w:cantSplit/>
          <w:trHeight w:val="424"/>
        </w:trPr>
        <w:tc>
          <w:tcPr>
            <w:tcW w:w="1276" w:type="dxa"/>
          </w:tcPr>
          <w:p w:rsidR="006A3674" w:rsidRPr="003F27BD" w:rsidRDefault="006A3674" w:rsidP="009E722D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394" w:type="dxa"/>
          </w:tcPr>
          <w:p w:rsidR="006A3674" w:rsidRPr="009E722D" w:rsidRDefault="006A3674" w:rsidP="009E722D">
            <w:pPr>
              <w:tabs>
                <w:tab w:val="right" w:pos="8732"/>
              </w:tabs>
              <w:spacing w:before="0"/>
              <w:rPr>
                <w:bCs/>
                <w:szCs w:val="24"/>
                <w:lang w:eastAsia="zh-CN"/>
              </w:rPr>
            </w:pPr>
            <w:r w:rsidRPr="006A3674">
              <w:rPr>
                <w:szCs w:val="24"/>
                <w:lang w:eastAsia="zh-CN"/>
              </w:rPr>
              <w:t>+41 22 730 5866</w:t>
            </w:r>
          </w:p>
        </w:tc>
        <w:tc>
          <w:tcPr>
            <w:tcW w:w="3969" w:type="dxa"/>
            <w:gridSpan w:val="2"/>
            <w:vMerge/>
          </w:tcPr>
          <w:p w:rsidR="006A3674" w:rsidRPr="0033229B" w:rsidRDefault="006A3674" w:rsidP="009E722D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</w:p>
        </w:tc>
      </w:tr>
      <w:tr w:rsidR="00113BC0" w:rsidRPr="00F50108" w:rsidTr="006A3674">
        <w:trPr>
          <w:cantSplit/>
          <w:trHeight w:val="397"/>
        </w:trPr>
        <w:tc>
          <w:tcPr>
            <w:tcW w:w="1276" w:type="dxa"/>
          </w:tcPr>
          <w:p w:rsidR="00113BC0" w:rsidRPr="003F27BD" w:rsidRDefault="00113BC0" w:rsidP="009E722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</w:tcPr>
          <w:p w:rsidR="00113BC0" w:rsidRPr="00F50108" w:rsidRDefault="00113BC0" w:rsidP="009E722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3969" w:type="dxa"/>
            <w:gridSpan w:val="2"/>
            <w:vMerge/>
          </w:tcPr>
          <w:p w:rsidR="00113BC0" w:rsidRPr="00F50108" w:rsidRDefault="00113BC0" w:rsidP="009E722D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6A3674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9E722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</w:tcPr>
          <w:p w:rsidR="00113BC0" w:rsidRDefault="00B30C04" w:rsidP="009E722D">
            <w:pPr>
              <w:tabs>
                <w:tab w:val="right" w:pos="8732"/>
              </w:tabs>
              <w:spacing w:before="0"/>
            </w:pPr>
            <w:hyperlink r:id="rId10" w:history="1">
              <w:r w:rsidR="006A3674" w:rsidRPr="00040BB9">
                <w:rPr>
                  <w:rStyle w:val="Hyperlink"/>
                </w:rPr>
                <w:t>tsbsg17@itu.int</w:t>
              </w:r>
            </w:hyperlink>
          </w:p>
          <w:p w:rsidR="006A3674" w:rsidRPr="00F50108" w:rsidRDefault="006A3674" w:rsidP="009E722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</w:tcPr>
          <w:p w:rsidR="00C42A15" w:rsidRDefault="00C42A15" w:rsidP="009E722D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C42A15" w:rsidRDefault="00595FA2" w:rsidP="009E722D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="006A3674" w:rsidRPr="006A3674">
              <w:rPr>
                <w:rFonts w:hint="eastAsia"/>
                <w:lang w:eastAsia="zh-CN"/>
              </w:rPr>
              <w:t>ITU-T</w:t>
            </w:r>
            <w:r w:rsidR="006A3674" w:rsidRPr="006A3674">
              <w:rPr>
                <w:rFonts w:hint="eastAsia"/>
                <w:lang w:eastAsia="zh-CN"/>
              </w:rPr>
              <w:t>部门成员；</w:t>
            </w:r>
          </w:p>
          <w:p w:rsidR="006A3674" w:rsidRDefault="006A3674" w:rsidP="009E722D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Pr="006A3674">
              <w:rPr>
                <w:rFonts w:hint="eastAsia"/>
                <w:lang w:eastAsia="zh-CN"/>
              </w:rPr>
              <w:t>ITU-T</w:t>
            </w:r>
            <w:r w:rsidRPr="006A3674">
              <w:rPr>
                <w:rFonts w:hint="eastAsia"/>
                <w:lang w:eastAsia="zh-CN"/>
              </w:rPr>
              <w:t>部门准成员；</w:t>
            </w:r>
          </w:p>
          <w:p w:rsidR="006A3674" w:rsidRDefault="006A3674" w:rsidP="00736C90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="00736C90" w:rsidRPr="006A3674">
              <w:rPr>
                <w:rFonts w:hint="eastAsia"/>
                <w:lang w:eastAsia="zh-CN"/>
              </w:rPr>
              <w:t>ITU-T</w:t>
            </w:r>
            <w:r w:rsidR="00736C90">
              <w:rPr>
                <w:rFonts w:hint="eastAsia"/>
                <w:lang w:eastAsia="zh-CN"/>
              </w:rPr>
              <w:t>学术</w:t>
            </w:r>
            <w:r w:rsidR="00736C90" w:rsidRPr="006A3674">
              <w:rPr>
                <w:rFonts w:hint="eastAsia"/>
                <w:lang w:eastAsia="zh-CN"/>
              </w:rPr>
              <w:t>成员</w:t>
            </w:r>
            <w:r w:rsidR="00C35DAC" w:rsidRPr="006A3674">
              <w:rPr>
                <w:rFonts w:hint="eastAsia"/>
                <w:lang w:eastAsia="zh-CN"/>
              </w:rPr>
              <w:t>；</w:t>
            </w:r>
          </w:p>
          <w:p w:rsidR="006A3674" w:rsidRPr="00736C90" w:rsidRDefault="006A3674" w:rsidP="009E722D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rFonts w:ascii="Calibri" w:hAnsi="Calibri"/>
                <w:b/>
                <w:bCs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Pr="00736C90">
              <w:rPr>
                <w:rFonts w:ascii="Calibri" w:hAnsi="Calibri" w:cs="Microsoft YaHei" w:hint="eastAsia"/>
                <w:lang w:eastAsia="zh-CN"/>
              </w:rPr>
              <w:t>第</w:t>
            </w:r>
            <w:r w:rsidRPr="00736C90">
              <w:rPr>
                <w:rFonts w:ascii="Calibri" w:hAnsi="Calibri" w:cs="Microsoft YaHei" w:hint="eastAsia"/>
                <w:lang w:eastAsia="zh-CN"/>
              </w:rPr>
              <w:t>17</w:t>
            </w:r>
            <w:r w:rsidRPr="00736C90">
              <w:rPr>
                <w:rFonts w:ascii="Calibri" w:hAnsi="Calibri" w:cs="Microsoft YaHei" w:hint="eastAsia"/>
                <w:lang w:eastAsia="zh-CN"/>
              </w:rPr>
              <w:t>研究组正副主席；</w:t>
            </w:r>
          </w:p>
          <w:p w:rsidR="00C42A15" w:rsidRDefault="00595FA2" w:rsidP="009E722D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="00C42A15">
              <w:rPr>
                <w:rFonts w:hint="eastAsia"/>
                <w:lang w:eastAsia="zh-CN"/>
              </w:rPr>
              <w:t>电信发展局主任；</w:t>
            </w:r>
          </w:p>
          <w:p w:rsidR="00C1340F" w:rsidRPr="0093619D" w:rsidRDefault="00595FA2" w:rsidP="009E722D">
            <w:pPr>
              <w:pStyle w:val="Tabletext"/>
              <w:rPr>
                <w:rFonts w:eastAsia="SimSun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="00C42A15" w:rsidRPr="00C42A15">
              <w:rPr>
                <w:rFonts w:eastAsia="SimSun" w:hint="eastAsia"/>
                <w:lang w:eastAsia="zh-CN"/>
              </w:rPr>
              <w:t>无线电通信局主任</w:t>
            </w:r>
          </w:p>
        </w:tc>
      </w:tr>
      <w:tr w:rsidR="00113BC0" w:rsidRPr="00F50108" w:rsidTr="006A3674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9E722D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3"/>
          </w:tcPr>
          <w:p w:rsidR="00113BC0" w:rsidRPr="00F50108" w:rsidRDefault="00736C90" w:rsidP="00736C90">
            <w:pPr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736C90">
              <w:rPr>
                <w:rFonts w:hint="eastAsia"/>
                <w:b/>
                <w:bCs/>
                <w:lang w:eastAsia="zh-CN"/>
              </w:rPr>
              <w:t>经第</w:t>
            </w:r>
            <w:r w:rsidRPr="00736C90">
              <w:rPr>
                <w:rFonts w:hint="eastAsia"/>
                <w:b/>
                <w:bCs/>
                <w:lang w:eastAsia="zh-CN"/>
              </w:rPr>
              <w:t>17</w:t>
            </w:r>
            <w:r w:rsidRPr="00736C90">
              <w:rPr>
                <w:rFonts w:hint="eastAsia"/>
                <w:b/>
                <w:bCs/>
                <w:lang w:eastAsia="zh-CN"/>
              </w:rPr>
              <w:t>研究组</w:t>
            </w:r>
            <w:r w:rsidRPr="00736C90">
              <w:rPr>
                <w:rFonts w:hint="eastAsia"/>
                <w:b/>
                <w:bCs/>
                <w:lang w:eastAsia="zh-CN"/>
              </w:rPr>
              <w:t>20</w:t>
            </w:r>
            <w:r>
              <w:rPr>
                <w:b/>
                <w:bCs/>
                <w:lang w:eastAsia="zh-CN"/>
              </w:rPr>
              <w:t>15</w:t>
            </w:r>
            <w:r w:rsidRPr="00736C90"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b/>
                <w:bCs/>
                <w:lang w:eastAsia="zh-CN"/>
              </w:rPr>
              <w:t>9</w:t>
            </w:r>
            <w:r w:rsidRPr="00736C90"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b/>
                <w:bCs/>
                <w:lang w:eastAsia="zh-CN"/>
              </w:rPr>
              <w:t>8-17</w:t>
            </w:r>
            <w:r w:rsidRPr="00736C90">
              <w:rPr>
                <w:rFonts w:hint="eastAsia"/>
                <w:b/>
                <w:bCs/>
                <w:lang w:eastAsia="zh-CN"/>
              </w:rPr>
              <w:t>日的会议同意，</w:t>
            </w:r>
            <w:r>
              <w:rPr>
                <w:b/>
                <w:bCs/>
                <w:lang w:eastAsia="zh-CN"/>
              </w:rPr>
              <w:br/>
            </w:r>
            <w:r w:rsidRPr="00736C90">
              <w:rPr>
                <w:rFonts w:hint="eastAsia"/>
                <w:b/>
                <w:bCs/>
                <w:lang w:eastAsia="zh-CN"/>
              </w:rPr>
              <w:t>建议删除</w:t>
            </w:r>
            <w:r w:rsidRPr="00736C90">
              <w:rPr>
                <w:rFonts w:hint="eastAsia"/>
                <w:b/>
                <w:bCs/>
                <w:lang w:eastAsia="zh-CN"/>
              </w:rPr>
              <w:t>ITU-T Z.400</w:t>
            </w:r>
            <w:r w:rsidRPr="00736C90">
              <w:rPr>
                <w:rFonts w:hint="eastAsia"/>
                <w:b/>
                <w:bCs/>
                <w:lang w:eastAsia="zh-CN"/>
              </w:rPr>
              <w:t>、</w:t>
            </w:r>
            <w:r>
              <w:rPr>
                <w:rFonts w:hint="eastAsia"/>
                <w:b/>
                <w:bCs/>
                <w:lang w:eastAsia="zh-CN"/>
              </w:rPr>
              <w:t>ITU-T Z.600</w:t>
            </w:r>
            <w:r w:rsidRPr="00736C90">
              <w:rPr>
                <w:rFonts w:hint="eastAsia"/>
                <w:b/>
                <w:bCs/>
                <w:lang w:eastAsia="zh-CN"/>
              </w:rPr>
              <w:t>和</w:t>
            </w:r>
            <w:r w:rsidRPr="00736C90">
              <w:rPr>
                <w:rFonts w:hint="eastAsia"/>
                <w:b/>
                <w:bCs/>
                <w:lang w:eastAsia="zh-CN"/>
              </w:rPr>
              <w:t>ITU-T Z.601</w:t>
            </w:r>
            <w:r w:rsidRPr="00736C90">
              <w:rPr>
                <w:rFonts w:hint="eastAsia"/>
                <w:b/>
                <w:bCs/>
                <w:lang w:eastAsia="zh-CN"/>
              </w:rPr>
              <w:t>建议书</w:t>
            </w:r>
          </w:p>
        </w:tc>
      </w:tr>
    </w:tbl>
    <w:p w:rsidR="000D1DA5" w:rsidRPr="00C04472" w:rsidRDefault="000D1DA5" w:rsidP="009E722D">
      <w:pPr>
        <w:pStyle w:val="Normalaftertitle"/>
        <w:spacing w:before="360"/>
        <w:rPr>
          <w:rFonts w:eastAsiaTheme="minorEastAsia"/>
          <w:lang w:eastAsia="zh-CN"/>
        </w:rPr>
      </w:pPr>
      <w:bookmarkStart w:id="1" w:name="StartTyping_E"/>
      <w:bookmarkEnd w:id="1"/>
      <w:r w:rsidRPr="00C04472">
        <w:rPr>
          <w:rFonts w:eastAsiaTheme="minorEastAsia" w:cs="Microsoft YaHei"/>
          <w:lang w:eastAsia="zh-CN"/>
        </w:rPr>
        <w:t>尊敬的先生</w:t>
      </w:r>
      <w:r w:rsidRPr="00C04472">
        <w:rPr>
          <w:rFonts w:eastAsiaTheme="minorEastAsia"/>
          <w:lang w:eastAsia="zh-CN"/>
        </w:rPr>
        <w:t>/</w:t>
      </w:r>
      <w:r w:rsidRPr="00C04472">
        <w:rPr>
          <w:rFonts w:eastAsiaTheme="minorEastAsia" w:cs="Microsoft YaHei"/>
          <w:lang w:eastAsia="zh-CN"/>
        </w:rPr>
        <w:t>女士：</w:t>
      </w:r>
    </w:p>
    <w:p w:rsidR="002837B9" w:rsidRPr="0047716E" w:rsidRDefault="002837B9" w:rsidP="003B503F">
      <w:pPr>
        <w:rPr>
          <w:lang w:eastAsia="zh-CN"/>
        </w:rPr>
      </w:pPr>
      <w:r w:rsidRPr="0047716E">
        <w:rPr>
          <w:lang w:eastAsia="zh-CN"/>
        </w:rPr>
        <w:t>1</w:t>
      </w:r>
      <w:r w:rsidRPr="0047716E">
        <w:rPr>
          <w:lang w:eastAsia="zh-CN"/>
        </w:rPr>
        <w:tab/>
      </w:r>
      <w:r w:rsidR="00736C90" w:rsidRPr="00736C90">
        <w:rPr>
          <w:rFonts w:hint="eastAsia"/>
          <w:lang w:eastAsia="zh-CN"/>
        </w:rPr>
        <w:t>应第</w:t>
      </w:r>
      <w:r w:rsidR="00736C90" w:rsidRPr="00736C90">
        <w:rPr>
          <w:rFonts w:hint="eastAsia"/>
          <w:lang w:eastAsia="zh-CN"/>
        </w:rPr>
        <w:t>17</w:t>
      </w:r>
      <w:r w:rsidR="003B503F">
        <w:rPr>
          <w:rFonts w:hint="eastAsia"/>
          <w:lang w:eastAsia="zh-CN"/>
        </w:rPr>
        <w:t>研究组（</w:t>
      </w:r>
      <w:r w:rsidR="003B503F" w:rsidRPr="003B503F">
        <w:rPr>
          <w:rFonts w:ascii="STKaiti" w:eastAsia="STKaiti" w:hAnsi="STKaiti" w:hint="eastAsia"/>
          <w:lang w:eastAsia="zh-CN"/>
        </w:rPr>
        <w:t>安全</w:t>
      </w:r>
      <w:r w:rsidR="00736C90" w:rsidRPr="00736C90">
        <w:rPr>
          <w:rFonts w:hint="eastAsia"/>
          <w:lang w:eastAsia="zh-CN"/>
        </w:rPr>
        <w:t>）主席的要求，我荣幸地告知您，该研究组于</w:t>
      </w:r>
      <w:r w:rsidR="00736C90" w:rsidRPr="00736C90">
        <w:rPr>
          <w:rFonts w:hint="eastAsia"/>
          <w:lang w:eastAsia="zh-CN"/>
        </w:rPr>
        <w:t>20</w:t>
      </w:r>
      <w:r w:rsidR="003B503F">
        <w:rPr>
          <w:lang w:eastAsia="zh-CN"/>
        </w:rPr>
        <w:t>15</w:t>
      </w:r>
      <w:r w:rsidR="00736C90" w:rsidRPr="00736C90">
        <w:rPr>
          <w:rFonts w:hint="eastAsia"/>
          <w:lang w:eastAsia="zh-CN"/>
        </w:rPr>
        <w:t>年</w:t>
      </w:r>
      <w:r w:rsidR="003B503F">
        <w:rPr>
          <w:lang w:eastAsia="zh-CN"/>
        </w:rPr>
        <w:t>9</w:t>
      </w:r>
      <w:r w:rsidR="00736C90" w:rsidRPr="00736C90">
        <w:rPr>
          <w:rFonts w:hint="eastAsia"/>
          <w:lang w:eastAsia="zh-CN"/>
        </w:rPr>
        <w:t>月</w:t>
      </w:r>
      <w:r w:rsidR="003B503F">
        <w:rPr>
          <w:lang w:eastAsia="zh-CN"/>
        </w:rPr>
        <w:t>8</w:t>
      </w:r>
      <w:r w:rsidR="00736C90" w:rsidRPr="00736C90">
        <w:rPr>
          <w:rFonts w:hint="eastAsia"/>
          <w:lang w:eastAsia="zh-CN"/>
        </w:rPr>
        <w:t>至</w:t>
      </w:r>
      <w:r w:rsidR="00736C90" w:rsidRPr="00736C90">
        <w:rPr>
          <w:rFonts w:hint="eastAsia"/>
          <w:lang w:eastAsia="zh-CN"/>
        </w:rPr>
        <w:t>1</w:t>
      </w:r>
      <w:r w:rsidR="003B503F">
        <w:rPr>
          <w:lang w:eastAsia="zh-CN"/>
        </w:rPr>
        <w:t>7</w:t>
      </w:r>
      <w:r w:rsidR="00736C90" w:rsidRPr="00736C90">
        <w:rPr>
          <w:rFonts w:hint="eastAsia"/>
          <w:lang w:eastAsia="zh-CN"/>
        </w:rPr>
        <w:t>日召开的会议中，同意按照世界电信标准化全会（</w:t>
      </w:r>
      <w:r w:rsidR="003B503F">
        <w:rPr>
          <w:lang w:eastAsia="zh-CN"/>
        </w:rPr>
        <w:t>2012</w:t>
      </w:r>
      <w:r w:rsidR="003B503F">
        <w:rPr>
          <w:rFonts w:hint="eastAsia"/>
          <w:lang w:eastAsia="zh-CN"/>
        </w:rPr>
        <w:t>年</w:t>
      </w:r>
      <w:r w:rsidR="003B503F">
        <w:rPr>
          <w:lang w:eastAsia="zh-CN"/>
        </w:rPr>
        <w:t>，迪拜</w:t>
      </w:r>
      <w:r w:rsidR="00736C90" w:rsidRPr="00736C90">
        <w:rPr>
          <w:rFonts w:hint="eastAsia"/>
          <w:lang w:eastAsia="zh-CN"/>
        </w:rPr>
        <w:t>）第</w:t>
      </w:r>
      <w:r w:rsidR="00736C90" w:rsidRPr="00736C90">
        <w:rPr>
          <w:rFonts w:hint="eastAsia"/>
          <w:lang w:eastAsia="zh-CN"/>
        </w:rPr>
        <w:t>1</w:t>
      </w:r>
      <w:r w:rsidR="00736C90" w:rsidRPr="00736C90">
        <w:rPr>
          <w:rFonts w:hint="eastAsia"/>
          <w:lang w:eastAsia="zh-CN"/>
        </w:rPr>
        <w:t>号决议第</w:t>
      </w:r>
      <w:r w:rsidR="00736C90" w:rsidRPr="00736C90">
        <w:rPr>
          <w:rFonts w:hint="eastAsia"/>
          <w:lang w:eastAsia="zh-CN"/>
        </w:rPr>
        <w:t>9</w:t>
      </w:r>
      <w:r w:rsidR="00736C90" w:rsidRPr="00736C90">
        <w:rPr>
          <w:rFonts w:hint="eastAsia"/>
          <w:lang w:eastAsia="zh-CN"/>
        </w:rPr>
        <w:t>节第</w:t>
      </w:r>
      <w:r w:rsidR="00736C90" w:rsidRPr="00736C90">
        <w:rPr>
          <w:rFonts w:hint="eastAsia"/>
          <w:lang w:eastAsia="zh-CN"/>
        </w:rPr>
        <w:t>9.8</w:t>
      </w:r>
      <w:r w:rsidR="003B503F">
        <w:rPr>
          <w:lang w:eastAsia="zh-CN"/>
        </w:rPr>
        <w:t>.2</w:t>
      </w:r>
      <w:r w:rsidR="00736C90" w:rsidRPr="00736C90">
        <w:rPr>
          <w:rFonts w:hint="eastAsia"/>
          <w:lang w:eastAsia="zh-CN"/>
        </w:rPr>
        <w:t>段的规定，</w:t>
      </w:r>
      <w:r w:rsidR="003B503F">
        <w:rPr>
          <w:rFonts w:hint="eastAsia"/>
          <w:lang w:eastAsia="zh-CN"/>
        </w:rPr>
        <w:t>启动</w:t>
      </w:r>
      <w:r w:rsidR="003B503F" w:rsidRPr="003B503F">
        <w:rPr>
          <w:rFonts w:hint="eastAsia"/>
          <w:lang w:eastAsia="zh-CN"/>
        </w:rPr>
        <w:t>ITU-T Z.400</w:t>
      </w:r>
      <w:r w:rsidR="003B503F" w:rsidRPr="003B503F">
        <w:rPr>
          <w:rFonts w:hint="eastAsia"/>
          <w:lang w:eastAsia="zh-CN"/>
        </w:rPr>
        <w:t>、</w:t>
      </w:r>
      <w:r w:rsidR="003B503F" w:rsidRPr="003B503F">
        <w:rPr>
          <w:rFonts w:hint="eastAsia"/>
          <w:lang w:eastAsia="zh-CN"/>
        </w:rPr>
        <w:t>ITU-T Z.600</w:t>
      </w:r>
      <w:r w:rsidR="003B503F">
        <w:rPr>
          <w:rFonts w:hint="eastAsia"/>
          <w:lang w:eastAsia="zh-CN"/>
        </w:rPr>
        <w:t>和</w:t>
      </w:r>
      <w:r w:rsidR="003B503F" w:rsidRPr="003B503F">
        <w:rPr>
          <w:rFonts w:hint="eastAsia"/>
          <w:lang w:eastAsia="zh-CN"/>
        </w:rPr>
        <w:t>ITU-T Z.601</w:t>
      </w:r>
      <w:r w:rsidR="00736C90" w:rsidRPr="00736C90">
        <w:rPr>
          <w:rFonts w:hint="eastAsia"/>
          <w:lang w:eastAsia="zh-CN"/>
        </w:rPr>
        <w:t>建议书</w:t>
      </w:r>
      <w:r w:rsidR="003B503F">
        <w:rPr>
          <w:rFonts w:hint="eastAsia"/>
          <w:lang w:eastAsia="zh-CN"/>
        </w:rPr>
        <w:t>的删除程序</w:t>
      </w:r>
      <w:r w:rsidR="00736C90" w:rsidRPr="00736C90">
        <w:rPr>
          <w:rFonts w:hint="eastAsia"/>
          <w:lang w:eastAsia="zh-CN"/>
        </w:rPr>
        <w:t>。</w:t>
      </w:r>
      <w:r w:rsidR="003B503F">
        <w:rPr>
          <w:rFonts w:hint="eastAsia"/>
          <w:lang w:eastAsia="zh-CN"/>
        </w:rPr>
        <w:t>多个</w:t>
      </w:r>
      <w:r w:rsidR="00736C90" w:rsidRPr="00736C90">
        <w:rPr>
          <w:rFonts w:hint="eastAsia"/>
          <w:lang w:eastAsia="zh-CN"/>
        </w:rPr>
        <w:t>成员国参加了本次会议，对上述共识没有异议。</w:t>
      </w:r>
    </w:p>
    <w:p w:rsidR="00A7249B" w:rsidRPr="00E31B46" w:rsidRDefault="00A7249B" w:rsidP="00736C90">
      <w:pPr>
        <w:rPr>
          <w:lang w:eastAsia="zh-CN"/>
        </w:rPr>
      </w:pPr>
      <w:r w:rsidRPr="00E31B46">
        <w:rPr>
          <w:lang w:eastAsia="zh-CN"/>
        </w:rPr>
        <w:t>2</w:t>
      </w:r>
      <w:r w:rsidRPr="00E31B46">
        <w:rPr>
          <w:lang w:eastAsia="zh-CN"/>
        </w:rPr>
        <w:tab/>
      </w:r>
      <w:r w:rsidR="00736C90" w:rsidRPr="003B503F">
        <w:rPr>
          <w:rFonts w:hint="eastAsia"/>
          <w:b/>
          <w:bCs/>
          <w:lang w:val="zh-CN" w:eastAsia="zh-CN"/>
        </w:rPr>
        <w:t>附件</w:t>
      </w:r>
      <w:r w:rsidR="00736C90" w:rsidRPr="003B503F">
        <w:rPr>
          <w:rFonts w:hint="eastAsia"/>
          <w:b/>
          <w:bCs/>
          <w:lang w:val="zh-CN" w:eastAsia="zh-CN"/>
        </w:rPr>
        <w:t>1</w:t>
      </w:r>
      <w:r w:rsidR="00736C90" w:rsidRPr="00736C90">
        <w:rPr>
          <w:rFonts w:hint="eastAsia"/>
          <w:lang w:val="zh-CN" w:eastAsia="zh-CN"/>
        </w:rPr>
        <w:t>给出了有关该一致意见的信息，并对删除的原因做了概括说明。</w:t>
      </w:r>
    </w:p>
    <w:p w:rsidR="00736C90" w:rsidRDefault="00A7249B" w:rsidP="003B503F">
      <w:pPr>
        <w:rPr>
          <w:lang w:eastAsia="zh-CN"/>
        </w:rPr>
      </w:pPr>
      <w:r w:rsidRPr="0047716E">
        <w:rPr>
          <w:lang w:eastAsia="zh-CN"/>
        </w:rPr>
        <w:t>3</w:t>
      </w:r>
      <w:r w:rsidRPr="0047716E">
        <w:rPr>
          <w:lang w:eastAsia="zh-CN"/>
        </w:rPr>
        <w:tab/>
      </w:r>
      <w:r w:rsidR="00736C90">
        <w:rPr>
          <w:rFonts w:hint="eastAsia"/>
          <w:lang w:eastAsia="zh-CN"/>
        </w:rPr>
        <w:t>考虑到第</w:t>
      </w:r>
      <w:r w:rsidR="00736C90">
        <w:rPr>
          <w:rFonts w:hint="eastAsia"/>
          <w:lang w:eastAsia="zh-CN"/>
        </w:rPr>
        <w:t>1</w:t>
      </w:r>
      <w:r w:rsidR="00736C90">
        <w:rPr>
          <w:rFonts w:hint="eastAsia"/>
          <w:lang w:eastAsia="zh-CN"/>
        </w:rPr>
        <w:t>号决议第</w:t>
      </w:r>
      <w:r w:rsidR="00736C90">
        <w:rPr>
          <w:rFonts w:hint="eastAsia"/>
          <w:lang w:eastAsia="zh-CN"/>
        </w:rPr>
        <w:t>9</w:t>
      </w:r>
      <w:r w:rsidR="00736C90">
        <w:rPr>
          <w:rFonts w:hint="eastAsia"/>
          <w:lang w:eastAsia="zh-CN"/>
        </w:rPr>
        <w:t>节的规定，请您在</w:t>
      </w:r>
      <w:r w:rsidR="00736C90" w:rsidRPr="00AF750E">
        <w:rPr>
          <w:rFonts w:hint="eastAsia"/>
          <w:b/>
          <w:bCs/>
          <w:lang w:eastAsia="zh-CN"/>
        </w:rPr>
        <w:t>20</w:t>
      </w:r>
      <w:r w:rsidR="003B503F" w:rsidRPr="00AF750E">
        <w:rPr>
          <w:b/>
          <w:bCs/>
          <w:lang w:eastAsia="zh-CN"/>
        </w:rPr>
        <w:t>15</w:t>
      </w:r>
      <w:r w:rsidR="00736C90" w:rsidRPr="00AF750E">
        <w:rPr>
          <w:rFonts w:hint="eastAsia"/>
          <w:b/>
          <w:bCs/>
          <w:lang w:eastAsia="zh-CN"/>
        </w:rPr>
        <w:t>年</w:t>
      </w:r>
      <w:r w:rsidR="003B503F" w:rsidRPr="00AF750E">
        <w:rPr>
          <w:b/>
          <w:bCs/>
          <w:lang w:eastAsia="zh-CN"/>
        </w:rPr>
        <w:t>12</w:t>
      </w:r>
      <w:r w:rsidR="00736C90" w:rsidRPr="00AF750E">
        <w:rPr>
          <w:rFonts w:hint="eastAsia"/>
          <w:b/>
          <w:bCs/>
          <w:lang w:eastAsia="zh-CN"/>
        </w:rPr>
        <w:t>月</w:t>
      </w:r>
      <w:r w:rsidR="00736C90" w:rsidRPr="00AF750E">
        <w:rPr>
          <w:rFonts w:hint="eastAsia"/>
          <w:b/>
          <w:bCs/>
          <w:lang w:eastAsia="zh-CN"/>
        </w:rPr>
        <w:t>2</w:t>
      </w:r>
      <w:r w:rsidR="003B503F" w:rsidRPr="00AF750E">
        <w:rPr>
          <w:b/>
          <w:bCs/>
          <w:lang w:eastAsia="zh-CN"/>
        </w:rPr>
        <w:t>3</w:t>
      </w:r>
      <w:r w:rsidR="00736C90" w:rsidRPr="00AF750E">
        <w:rPr>
          <w:rFonts w:hint="eastAsia"/>
          <w:b/>
          <w:bCs/>
          <w:lang w:eastAsia="zh-CN"/>
        </w:rPr>
        <w:t>日</w:t>
      </w:r>
      <w:r w:rsidR="00736C90">
        <w:rPr>
          <w:rFonts w:hint="eastAsia"/>
          <w:lang w:eastAsia="zh-CN"/>
        </w:rPr>
        <w:t>协调世界时</w:t>
      </w:r>
      <w:r w:rsidR="00736C90">
        <w:rPr>
          <w:rFonts w:hint="eastAsia"/>
          <w:lang w:eastAsia="zh-CN"/>
        </w:rPr>
        <w:t>24</w:t>
      </w:r>
      <w:r w:rsidR="00736C90">
        <w:rPr>
          <w:rFonts w:hint="eastAsia"/>
          <w:lang w:eastAsia="zh-CN"/>
        </w:rPr>
        <w:t>时之前告知我，贵主管部门是否同意删除上述建议书。</w:t>
      </w:r>
    </w:p>
    <w:p w:rsidR="00A7249B" w:rsidRPr="0047716E" w:rsidRDefault="00736C90" w:rsidP="00736C90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如有成员国或部门成员认为不应删除上述建议书，则请阐明其反对的原因，以便将该问题转回研究组。</w:t>
      </w:r>
    </w:p>
    <w:p w:rsidR="004921E1" w:rsidRDefault="00A7249B" w:rsidP="003B503F">
      <w:pPr>
        <w:rPr>
          <w:lang w:eastAsia="zh-CN"/>
        </w:rPr>
      </w:pPr>
      <w:r w:rsidRPr="0047716E">
        <w:rPr>
          <w:lang w:eastAsia="zh-CN"/>
        </w:rPr>
        <w:t>4</w:t>
      </w:r>
      <w:r w:rsidRPr="0047716E">
        <w:rPr>
          <w:lang w:eastAsia="zh-CN"/>
        </w:rPr>
        <w:tab/>
      </w:r>
      <w:r w:rsidR="00736C90" w:rsidRPr="00736C90">
        <w:rPr>
          <w:rFonts w:hint="eastAsia"/>
          <w:lang w:eastAsia="zh-CN"/>
        </w:rPr>
        <w:t>在上述截止日期（</w:t>
      </w:r>
      <w:r w:rsidR="00736C90" w:rsidRPr="00AF750E">
        <w:rPr>
          <w:rFonts w:hint="eastAsia"/>
          <w:lang w:eastAsia="zh-CN"/>
        </w:rPr>
        <w:t>20</w:t>
      </w:r>
      <w:r w:rsidR="00E14800" w:rsidRPr="00AF750E">
        <w:rPr>
          <w:lang w:eastAsia="zh-CN"/>
        </w:rPr>
        <w:t>15</w:t>
      </w:r>
      <w:r w:rsidR="00736C90" w:rsidRPr="00AF750E">
        <w:rPr>
          <w:rFonts w:hint="eastAsia"/>
          <w:lang w:eastAsia="zh-CN"/>
        </w:rPr>
        <w:t>年</w:t>
      </w:r>
      <w:r w:rsidR="003B503F" w:rsidRPr="00AF750E">
        <w:rPr>
          <w:lang w:eastAsia="zh-CN"/>
        </w:rPr>
        <w:t>12</w:t>
      </w:r>
      <w:r w:rsidR="00736C90" w:rsidRPr="00AF750E">
        <w:rPr>
          <w:rFonts w:hint="eastAsia"/>
          <w:lang w:eastAsia="zh-CN"/>
        </w:rPr>
        <w:t>月</w:t>
      </w:r>
      <w:r w:rsidR="00E14800" w:rsidRPr="00AF750E">
        <w:rPr>
          <w:lang w:eastAsia="zh-CN"/>
        </w:rPr>
        <w:t>23</w:t>
      </w:r>
      <w:r w:rsidR="00736C90" w:rsidRPr="00AF750E">
        <w:rPr>
          <w:rFonts w:hint="eastAsia"/>
          <w:lang w:eastAsia="zh-CN"/>
        </w:rPr>
        <w:t>日</w:t>
      </w:r>
      <w:r w:rsidR="00736C90" w:rsidRPr="00736C90">
        <w:rPr>
          <w:rFonts w:hint="eastAsia"/>
          <w:lang w:eastAsia="zh-CN"/>
        </w:rPr>
        <w:t>）之后，电信标准化局主任将以通函的形式将磋商结果告知各位。有关情况亦将发布在《国际电联操作公报》中。</w:t>
      </w:r>
    </w:p>
    <w:p w:rsidR="00F715CA" w:rsidRDefault="00F715CA" w:rsidP="00736C90">
      <w:pPr>
        <w:spacing w:before="360"/>
        <w:rPr>
          <w:lang w:val="en-US" w:eastAsia="zh-CN"/>
        </w:rPr>
      </w:pPr>
      <w:bookmarkStart w:id="2" w:name="_GoBack"/>
      <w:bookmarkEnd w:id="2"/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F715CA" w:rsidRDefault="00F715CA" w:rsidP="00C35DAC">
      <w:pPr>
        <w:spacing w:before="960"/>
        <w:rPr>
          <w:lang w:eastAsia="zh-CN"/>
        </w:rPr>
      </w:pPr>
      <w:r>
        <w:rPr>
          <w:rFonts w:hint="eastAsia"/>
          <w:lang w:eastAsia="zh-CN"/>
        </w:rPr>
        <w:t>电标准化局主任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>李在摄</w:t>
      </w:r>
    </w:p>
    <w:p w:rsidR="00736C90" w:rsidRDefault="00736C90" w:rsidP="00736C90">
      <w:pPr>
        <w:rPr>
          <w:lang w:eastAsia="zh-CN"/>
        </w:rPr>
      </w:pPr>
      <w:r w:rsidRPr="0081645B">
        <w:rPr>
          <w:rFonts w:hint="eastAsia"/>
          <w:b/>
          <w:bCs/>
          <w:lang w:eastAsia="zh-CN"/>
        </w:rPr>
        <w:t>附件：</w:t>
      </w:r>
      <w:r>
        <w:rPr>
          <w:lang w:eastAsia="zh-CN"/>
        </w:rPr>
        <w:t>1</w:t>
      </w:r>
      <w:r w:rsidRPr="00736C90">
        <w:rPr>
          <w:rFonts w:hint="eastAsia"/>
          <w:lang w:eastAsia="zh-CN"/>
        </w:rPr>
        <w:t>件</w:t>
      </w:r>
    </w:p>
    <w:p w:rsidR="00E14800" w:rsidRPr="005F199B" w:rsidRDefault="00E14800" w:rsidP="00147B8C">
      <w:pPr>
        <w:pStyle w:val="AnnexNo"/>
        <w:rPr>
          <w:sz w:val="24"/>
          <w:szCs w:val="24"/>
          <w:lang w:val="en-US" w:eastAsia="zh-CN"/>
        </w:rPr>
      </w:pPr>
      <w:bookmarkStart w:id="3" w:name="lt_pId049"/>
      <w:r w:rsidRPr="005F199B">
        <w:rPr>
          <w:rFonts w:hint="eastAsia"/>
          <w:sz w:val="24"/>
          <w:szCs w:val="24"/>
          <w:lang w:val="en-US" w:eastAsia="zh-CN"/>
        </w:rPr>
        <w:lastRenderedPageBreak/>
        <w:t>（电信标准化局第</w:t>
      </w:r>
      <w:r w:rsidRPr="005F199B">
        <w:rPr>
          <w:rFonts w:hint="eastAsia"/>
          <w:sz w:val="24"/>
          <w:szCs w:val="24"/>
          <w:lang w:val="en-US" w:eastAsia="zh-CN"/>
        </w:rPr>
        <w:t>175</w:t>
      </w:r>
      <w:r w:rsidRPr="005F199B">
        <w:rPr>
          <w:rFonts w:hint="eastAsia"/>
          <w:sz w:val="24"/>
          <w:szCs w:val="24"/>
          <w:lang w:val="en-US" w:eastAsia="zh-CN"/>
        </w:rPr>
        <w:t>号通函）</w:t>
      </w:r>
      <w:r w:rsidR="001A1AF5" w:rsidRPr="005F199B">
        <w:rPr>
          <w:sz w:val="24"/>
          <w:szCs w:val="24"/>
          <w:lang w:val="en-US" w:eastAsia="zh-CN"/>
        </w:rPr>
        <w:br/>
      </w:r>
      <w:r w:rsidRPr="005F199B">
        <w:rPr>
          <w:rFonts w:hint="eastAsia"/>
          <w:sz w:val="24"/>
          <w:szCs w:val="24"/>
          <w:lang w:val="en-US" w:eastAsia="zh-CN"/>
        </w:rPr>
        <w:t>附件</w:t>
      </w:r>
      <w:r w:rsidRPr="005F199B">
        <w:rPr>
          <w:sz w:val="24"/>
          <w:szCs w:val="24"/>
          <w:lang w:val="en-US" w:eastAsia="zh-CN"/>
        </w:rPr>
        <w:t>1</w:t>
      </w:r>
      <w:bookmarkEnd w:id="3"/>
    </w:p>
    <w:p w:rsidR="00E14800" w:rsidRPr="005F199B" w:rsidRDefault="00AA3626" w:rsidP="00147B8C">
      <w:pPr>
        <w:pStyle w:val="Annextitle"/>
        <w:rPr>
          <w:rFonts w:eastAsiaTheme="minorEastAsia"/>
          <w:sz w:val="24"/>
          <w:szCs w:val="24"/>
          <w:lang w:val="en-US" w:eastAsia="zh-CN"/>
        </w:rPr>
      </w:pPr>
      <w:r w:rsidRPr="005F199B">
        <w:rPr>
          <w:rFonts w:eastAsiaTheme="minorEastAsia" w:hint="eastAsia"/>
          <w:sz w:val="24"/>
          <w:szCs w:val="24"/>
          <w:lang w:val="en-US" w:eastAsia="zh-CN"/>
        </w:rPr>
        <w:t>删除案文</w:t>
      </w:r>
      <w:r w:rsidRPr="005F199B">
        <w:rPr>
          <w:rFonts w:eastAsiaTheme="minorEastAsia"/>
          <w:sz w:val="24"/>
          <w:szCs w:val="24"/>
          <w:lang w:val="en-US" w:eastAsia="zh-CN"/>
        </w:rPr>
        <w:t>的总结和理由</w:t>
      </w:r>
    </w:p>
    <w:p w:rsidR="00E14800" w:rsidRPr="00147B8C" w:rsidRDefault="00AA3626" w:rsidP="00147B8C">
      <w:pPr>
        <w:pStyle w:val="Headingb"/>
        <w:rPr>
          <w:rFonts w:eastAsia="SimSun"/>
          <w:lang w:eastAsia="zh-CN"/>
        </w:rPr>
      </w:pPr>
      <w:bookmarkStart w:id="4" w:name="lt_pId052"/>
      <w:r w:rsidRPr="00147B8C">
        <w:rPr>
          <w:rFonts w:eastAsia="SimSun"/>
          <w:lang w:eastAsia="zh-CN"/>
        </w:rPr>
        <w:t>建议删除的建议书：</w:t>
      </w:r>
      <w:r w:rsidRPr="00147B8C">
        <w:rPr>
          <w:rFonts w:eastAsia="SimSun"/>
          <w:lang w:eastAsia="zh-CN"/>
        </w:rPr>
        <w:t>ITU-T Z.400</w:t>
      </w:r>
      <w:r w:rsidRPr="00147B8C">
        <w:rPr>
          <w:rFonts w:eastAsia="SimSun"/>
          <w:lang w:eastAsia="zh-CN"/>
        </w:rPr>
        <w:t>，</w:t>
      </w:r>
      <w:r w:rsidRPr="00147B8C">
        <w:rPr>
          <w:rFonts w:eastAsia="STKaiti"/>
          <w:lang w:eastAsia="zh-CN"/>
        </w:rPr>
        <w:t>电信软件质量手册的结构和格式</w:t>
      </w:r>
      <w:bookmarkEnd w:id="4"/>
    </w:p>
    <w:p w:rsidR="00E14800" w:rsidRPr="00443C67" w:rsidRDefault="00AA3626" w:rsidP="00DB7DC1">
      <w:pPr>
        <w:ind w:left="1276" w:hanging="1276"/>
        <w:rPr>
          <w:lang w:eastAsia="zh-CN"/>
        </w:rPr>
      </w:pPr>
      <w:r w:rsidRPr="00DB7DC1">
        <w:rPr>
          <w:rFonts w:ascii="Calibri" w:hAnsi="Calibri" w:cs="Microsoft YaHei" w:hint="eastAsia"/>
          <w:lang w:eastAsia="zh-CN"/>
        </w:rPr>
        <w:t>批准日期</w:t>
      </w:r>
      <w:r w:rsidRPr="00DB7DC1">
        <w:rPr>
          <w:rFonts w:ascii="Calibri" w:hAnsi="Calibri" w:cs="Microsoft YaHei"/>
          <w:lang w:eastAsia="zh-CN"/>
        </w:rPr>
        <w:t>：</w:t>
      </w:r>
      <w:r w:rsidR="00E14800" w:rsidRPr="00DB7DC1">
        <w:rPr>
          <w:rFonts w:ascii="Calibri" w:hAnsi="Calibri" w:cs="Microsoft YaHei"/>
          <w:lang w:eastAsia="zh-CN"/>
        </w:rPr>
        <w:tab/>
        <w:t>1993</w:t>
      </w:r>
      <w:r w:rsidRPr="00DB7DC1">
        <w:rPr>
          <w:rFonts w:ascii="Calibri" w:hAnsi="Calibri" w:cs="Microsoft YaHei" w:hint="eastAsia"/>
          <w:lang w:eastAsia="zh-CN"/>
        </w:rPr>
        <w:t>年</w:t>
      </w:r>
      <w:r w:rsidRPr="00DB7DC1">
        <w:rPr>
          <w:rFonts w:ascii="Calibri" w:hAnsi="Calibri" w:cs="Microsoft YaHei"/>
          <w:lang w:eastAsia="zh-CN"/>
        </w:rPr>
        <w:t>3</w:t>
      </w:r>
      <w:r w:rsidRPr="00DB7DC1">
        <w:rPr>
          <w:rFonts w:ascii="Calibri" w:hAnsi="Calibri" w:cs="Microsoft YaHei" w:hint="eastAsia"/>
          <w:lang w:eastAsia="zh-CN"/>
        </w:rPr>
        <w:t>月</w:t>
      </w:r>
      <w:r w:rsidR="00E14800" w:rsidRPr="00DB7DC1">
        <w:rPr>
          <w:rFonts w:ascii="Calibri" w:hAnsi="Calibri" w:cs="Microsoft YaHei"/>
          <w:lang w:eastAsia="zh-CN"/>
        </w:rPr>
        <w:t>12</w:t>
      </w:r>
      <w:r w:rsidRPr="00DB7DC1">
        <w:rPr>
          <w:rFonts w:ascii="Calibri" w:hAnsi="Calibri" w:cs="Microsoft YaHei" w:hint="eastAsia"/>
          <w:lang w:eastAsia="zh-CN"/>
        </w:rPr>
        <w:t>日</w:t>
      </w:r>
    </w:p>
    <w:p w:rsidR="00E14800" w:rsidRPr="00443C67" w:rsidRDefault="00AA3626" w:rsidP="00DC2A3E">
      <w:pPr>
        <w:ind w:left="1191" w:hanging="1191"/>
        <w:rPr>
          <w:lang w:eastAsia="zh-CN"/>
        </w:rPr>
      </w:pPr>
      <w:r>
        <w:rPr>
          <w:rFonts w:hint="eastAsia"/>
          <w:lang w:eastAsia="zh-CN"/>
        </w:rPr>
        <w:t>摘要：</w:t>
      </w:r>
      <w:r w:rsidR="003D7DB5">
        <w:rPr>
          <w:rFonts w:hint="eastAsia"/>
          <w:lang w:eastAsia="zh-CN"/>
        </w:rPr>
        <w:t>（</w:t>
      </w:r>
      <w:r w:rsidR="003D7DB5">
        <w:rPr>
          <w:lang w:eastAsia="zh-CN"/>
        </w:rPr>
        <w:t>此建议书没有摘要</w:t>
      </w:r>
      <w:r w:rsidR="003D7DB5">
        <w:rPr>
          <w:rFonts w:hint="eastAsia"/>
          <w:lang w:eastAsia="zh-CN"/>
        </w:rPr>
        <w:t xml:space="preserve"> </w:t>
      </w:r>
      <w:r w:rsidR="003D7DB5">
        <w:rPr>
          <w:lang w:eastAsia="zh-CN"/>
        </w:rPr>
        <w:t xml:space="preserve">– </w:t>
      </w:r>
      <w:r w:rsidR="003D7DB5">
        <w:rPr>
          <w:rFonts w:hint="eastAsia"/>
          <w:lang w:eastAsia="zh-CN"/>
        </w:rPr>
        <w:t>以下为简介）</w:t>
      </w:r>
    </w:p>
    <w:p w:rsidR="00E14800" w:rsidRPr="00147B8C" w:rsidRDefault="00AA3626" w:rsidP="00147B8C">
      <w:pPr>
        <w:ind w:firstLineChars="200" w:firstLine="480"/>
        <w:rPr>
          <w:lang w:eastAsia="zh-CN"/>
        </w:rPr>
      </w:pPr>
      <w:bookmarkStart w:id="5" w:name="lt_pId057"/>
      <w:r w:rsidRPr="00147B8C">
        <w:rPr>
          <w:rFonts w:hint="eastAsia"/>
          <w:lang w:eastAsia="zh-CN"/>
        </w:rPr>
        <w:t>质量的重要性</w:t>
      </w:r>
      <w:r w:rsidR="00DC2A3E" w:rsidRPr="00147B8C">
        <w:rPr>
          <w:rFonts w:hint="eastAsia"/>
          <w:lang w:eastAsia="zh-CN"/>
        </w:rPr>
        <w:t>伴</w:t>
      </w:r>
      <w:r w:rsidRPr="00147B8C">
        <w:rPr>
          <w:rFonts w:hint="eastAsia"/>
          <w:lang w:eastAsia="zh-CN"/>
        </w:rPr>
        <w:t>随着电信应用功能、规模和复杂度的增长而提高。为了能够达到质量要求，电信产品和服务提供商</w:t>
      </w:r>
      <w:r w:rsidRPr="00147B8C">
        <w:rPr>
          <w:lang w:eastAsia="zh-CN"/>
        </w:rPr>
        <w:t>必须构</w:t>
      </w:r>
      <w:r w:rsidR="00DC2A3E" w:rsidRPr="00147B8C">
        <w:rPr>
          <w:rFonts w:hint="eastAsia"/>
          <w:lang w:eastAsia="zh-CN"/>
        </w:rPr>
        <w:t>建</w:t>
      </w:r>
      <w:r w:rsidRPr="00147B8C">
        <w:rPr>
          <w:lang w:eastAsia="zh-CN"/>
        </w:rPr>
        <w:t>、适应和遵循规则</w:t>
      </w:r>
      <w:r w:rsidRPr="00147B8C">
        <w:rPr>
          <w:rFonts w:hint="eastAsia"/>
          <w:lang w:eastAsia="zh-CN"/>
        </w:rPr>
        <w:t>明确</w:t>
      </w:r>
      <w:r w:rsidRPr="00147B8C">
        <w:rPr>
          <w:lang w:eastAsia="zh-CN"/>
        </w:rPr>
        <w:t>的质量体制。该</w:t>
      </w:r>
      <w:r w:rsidRPr="00147B8C">
        <w:rPr>
          <w:rFonts w:hint="eastAsia"/>
          <w:lang w:eastAsia="zh-CN"/>
        </w:rPr>
        <w:t>体制</w:t>
      </w:r>
      <w:r w:rsidRPr="00147B8C">
        <w:rPr>
          <w:lang w:eastAsia="zh-CN"/>
        </w:rPr>
        <w:t>应明确落实这些要求所需和所用的组织结构、职责、程序、流程和来源。</w:t>
      </w:r>
      <w:r w:rsidRPr="00147B8C">
        <w:rPr>
          <w:rFonts w:hint="eastAsia"/>
          <w:lang w:eastAsia="zh-CN"/>
        </w:rPr>
        <w:t>I</w:t>
      </w:r>
      <w:r w:rsidRPr="00147B8C">
        <w:rPr>
          <w:lang w:eastAsia="zh-CN"/>
        </w:rPr>
        <w:t>SO 9001</w:t>
      </w:r>
      <w:r w:rsidRPr="00147B8C">
        <w:rPr>
          <w:rFonts w:hint="eastAsia"/>
          <w:lang w:eastAsia="zh-CN"/>
        </w:rPr>
        <w:t>提供</w:t>
      </w:r>
      <w:r w:rsidRPr="00147B8C">
        <w:rPr>
          <w:lang w:eastAsia="zh-CN"/>
        </w:rPr>
        <w:t>了有关</w:t>
      </w:r>
      <w:r w:rsidRPr="00147B8C">
        <w:rPr>
          <w:rFonts w:hint="eastAsia"/>
          <w:lang w:eastAsia="zh-CN"/>
        </w:rPr>
        <w:t>一般</w:t>
      </w:r>
      <w:r w:rsidRPr="00147B8C">
        <w:rPr>
          <w:lang w:eastAsia="zh-CN"/>
        </w:rPr>
        <w:t>产品</w:t>
      </w:r>
      <w:r w:rsidRPr="00147B8C">
        <w:rPr>
          <w:rFonts w:hint="eastAsia"/>
          <w:lang w:eastAsia="zh-CN"/>
        </w:rPr>
        <w:t>/</w:t>
      </w:r>
      <w:r w:rsidRPr="00147B8C">
        <w:rPr>
          <w:rFonts w:hint="eastAsia"/>
          <w:lang w:eastAsia="zh-CN"/>
        </w:rPr>
        <w:t>服务</w:t>
      </w:r>
      <w:r w:rsidRPr="00147B8C">
        <w:rPr>
          <w:lang w:eastAsia="zh-CN"/>
        </w:rPr>
        <w:t>质量体制的</w:t>
      </w:r>
      <w:r w:rsidR="003D7DB5" w:rsidRPr="00147B8C">
        <w:rPr>
          <w:rFonts w:hint="eastAsia"/>
          <w:lang w:eastAsia="zh-CN"/>
        </w:rPr>
        <w:t>国际</w:t>
      </w:r>
      <w:r w:rsidRPr="00147B8C">
        <w:rPr>
          <w:lang w:eastAsia="zh-CN"/>
        </w:rPr>
        <w:t>标准。</w:t>
      </w:r>
      <w:r w:rsidRPr="00147B8C">
        <w:rPr>
          <w:rFonts w:hint="eastAsia"/>
          <w:lang w:eastAsia="zh-CN"/>
        </w:rPr>
        <w:t>I</w:t>
      </w:r>
      <w:r w:rsidRPr="00147B8C">
        <w:rPr>
          <w:lang w:eastAsia="zh-CN"/>
        </w:rPr>
        <w:t>SO 9000-3</w:t>
      </w:r>
      <w:r w:rsidRPr="00147B8C">
        <w:rPr>
          <w:rFonts w:hint="eastAsia"/>
          <w:lang w:eastAsia="zh-CN"/>
        </w:rPr>
        <w:t>第</w:t>
      </w:r>
      <w:r w:rsidRPr="00147B8C">
        <w:rPr>
          <w:lang w:eastAsia="zh-CN"/>
        </w:rPr>
        <w:t>三部分则提供了将</w:t>
      </w:r>
      <w:r w:rsidRPr="00147B8C">
        <w:rPr>
          <w:rFonts w:hint="eastAsia"/>
          <w:lang w:eastAsia="zh-CN"/>
        </w:rPr>
        <w:t>ISO 9001</w:t>
      </w:r>
      <w:r w:rsidRPr="00147B8C">
        <w:rPr>
          <w:rFonts w:hint="eastAsia"/>
          <w:lang w:eastAsia="zh-CN"/>
        </w:rPr>
        <w:t>用于</w:t>
      </w:r>
      <w:r w:rsidRPr="00147B8C">
        <w:rPr>
          <w:lang w:eastAsia="zh-CN"/>
        </w:rPr>
        <w:t>软件开发、提供和维护的指导原则。</w:t>
      </w:r>
      <w:bookmarkEnd w:id="5"/>
    </w:p>
    <w:p w:rsidR="00E14800" w:rsidRPr="00381261" w:rsidRDefault="00AA3626" w:rsidP="00381261">
      <w:pPr>
        <w:pStyle w:val="Headingi"/>
        <w:rPr>
          <w:rFonts w:eastAsia="STKaiti"/>
          <w:i w:val="0"/>
          <w:iCs/>
          <w:lang w:eastAsia="ja-JP"/>
        </w:rPr>
      </w:pPr>
      <w:bookmarkStart w:id="6" w:name="lt_pId062"/>
      <w:r w:rsidRPr="00381261">
        <w:rPr>
          <w:rFonts w:eastAsia="STKaiti" w:hint="eastAsia"/>
          <w:i w:val="0"/>
          <w:iCs/>
          <w:lang w:eastAsia="zh-CN"/>
        </w:rPr>
        <w:t>对</w:t>
      </w:r>
      <w:r w:rsidRPr="00381261">
        <w:rPr>
          <w:rFonts w:eastAsia="STKaiti"/>
          <w:i w:val="0"/>
          <w:iCs/>
          <w:lang w:eastAsia="zh-CN"/>
        </w:rPr>
        <w:t>删除理由的摘要说明：</w:t>
      </w:r>
      <w:bookmarkEnd w:id="6"/>
    </w:p>
    <w:p w:rsidR="0081645B" w:rsidRPr="00147B8C" w:rsidRDefault="00AA3626" w:rsidP="003753D9">
      <w:pPr>
        <w:ind w:firstLineChars="200" w:firstLine="480"/>
        <w:rPr>
          <w:lang w:eastAsia="zh-CN"/>
        </w:rPr>
      </w:pPr>
      <w:bookmarkStart w:id="7" w:name="lt_pId063"/>
      <w:r w:rsidRPr="00147B8C">
        <w:rPr>
          <w:rFonts w:hint="eastAsia"/>
          <w:lang w:eastAsia="zh-CN"/>
        </w:rPr>
        <w:t>由于</w:t>
      </w:r>
      <w:r w:rsidRPr="00147B8C">
        <w:rPr>
          <w:lang w:eastAsia="zh-CN"/>
        </w:rPr>
        <w:t>基本的</w:t>
      </w:r>
      <w:r w:rsidRPr="00147B8C">
        <w:rPr>
          <w:rFonts w:hint="eastAsia"/>
          <w:lang w:eastAsia="zh-CN"/>
        </w:rPr>
        <w:t>ISO</w:t>
      </w:r>
      <w:r w:rsidRPr="00147B8C">
        <w:rPr>
          <w:rFonts w:hint="eastAsia"/>
          <w:lang w:eastAsia="zh-CN"/>
        </w:rPr>
        <w:t>标准</w:t>
      </w:r>
      <w:r w:rsidRPr="00147B8C">
        <w:rPr>
          <w:lang w:eastAsia="zh-CN"/>
        </w:rPr>
        <w:t>（</w:t>
      </w:r>
      <w:r w:rsidRPr="00147B8C">
        <w:rPr>
          <w:rFonts w:hint="eastAsia"/>
          <w:lang w:eastAsia="zh-CN"/>
        </w:rPr>
        <w:t>案文</w:t>
      </w:r>
      <w:r w:rsidRPr="00147B8C">
        <w:rPr>
          <w:lang w:eastAsia="zh-CN"/>
        </w:rPr>
        <w:t>参照的</w:t>
      </w:r>
      <w:r w:rsidRPr="00147B8C">
        <w:rPr>
          <w:lang w:eastAsia="zh-CN"/>
        </w:rPr>
        <w:t>ISO 9000</w:t>
      </w:r>
      <w:r w:rsidRPr="00147B8C">
        <w:rPr>
          <w:rFonts w:hint="eastAsia"/>
          <w:lang w:eastAsia="zh-CN"/>
        </w:rPr>
        <w:t>和</w:t>
      </w:r>
      <w:r w:rsidRPr="00147B8C">
        <w:rPr>
          <w:lang w:eastAsia="zh-CN"/>
        </w:rPr>
        <w:t>ISO 9001</w:t>
      </w:r>
      <w:r w:rsidRPr="00147B8C">
        <w:rPr>
          <w:rFonts w:hint="eastAsia"/>
          <w:lang w:eastAsia="zh-CN"/>
        </w:rPr>
        <w:t>以及</w:t>
      </w:r>
      <w:r w:rsidRPr="00147B8C">
        <w:rPr>
          <w:lang w:eastAsia="zh-CN"/>
        </w:rPr>
        <w:t>参考文献中的</w:t>
      </w:r>
      <w:r w:rsidR="00E14800" w:rsidRPr="00147B8C">
        <w:rPr>
          <w:lang w:eastAsia="zh-CN"/>
        </w:rPr>
        <w:t>ISO 8402</w:t>
      </w:r>
      <w:r w:rsidRPr="00147B8C">
        <w:rPr>
          <w:rFonts w:hint="eastAsia"/>
          <w:lang w:eastAsia="zh-CN"/>
        </w:rPr>
        <w:t>和</w:t>
      </w:r>
      <w:r w:rsidR="00E14800" w:rsidRPr="00147B8C">
        <w:rPr>
          <w:lang w:eastAsia="zh-CN"/>
        </w:rPr>
        <w:t>ISO</w:t>
      </w:r>
      <w:r w:rsidR="003753D9">
        <w:rPr>
          <w:lang w:val="en-US" w:eastAsia="zh-CN"/>
        </w:rPr>
        <w:t> </w:t>
      </w:r>
      <w:r w:rsidR="00E14800" w:rsidRPr="00147B8C">
        <w:rPr>
          <w:lang w:eastAsia="zh-CN"/>
        </w:rPr>
        <w:t>9126</w:t>
      </w:r>
      <w:r w:rsidRPr="00147B8C">
        <w:rPr>
          <w:rFonts w:hint="eastAsia"/>
          <w:lang w:eastAsia="zh-CN"/>
        </w:rPr>
        <w:t>）自</w:t>
      </w:r>
      <w:r w:rsidRPr="00147B8C">
        <w:rPr>
          <w:lang w:eastAsia="zh-CN"/>
        </w:rPr>
        <w:t>本建议书发布的</w:t>
      </w:r>
      <w:r w:rsidRPr="00147B8C">
        <w:rPr>
          <w:rFonts w:hint="eastAsia"/>
          <w:lang w:eastAsia="zh-CN"/>
        </w:rPr>
        <w:t>1993</w:t>
      </w:r>
      <w:r w:rsidRPr="00147B8C">
        <w:rPr>
          <w:rFonts w:hint="eastAsia"/>
          <w:lang w:eastAsia="zh-CN"/>
        </w:rPr>
        <w:t>年</w:t>
      </w:r>
      <w:r w:rsidR="00DC2A3E" w:rsidRPr="00147B8C">
        <w:rPr>
          <w:rFonts w:hint="eastAsia"/>
          <w:lang w:eastAsia="zh-CN"/>
        </w:rPr>
        <w:t>以来</w:t>
      </w:r>
      <w:r w:rsidRPr="00147B8C">
        <w:rPr>
          <w:rFonts w:hint="eastAsia"/>
          <w:lang w:eastAsia="zh-CN"/>
        </w:rPr>
        <w:t>已有</w:t>
      </w:r>
      <w:r w:rsidRPr="00147B8C">
        <w:rPr>
          <w:lang w:eastAsia="zh-CN"/>
        </w:rPr>
        <w:t>发展并</w:t>
      </w:r>
      <w:r w:rsidR="00DC2A3E" w:rsidRPr="00147B8C">
        <w:rPr>
          <w:rFonts w:hint="eastAsia"/>
          <w:lang w:eastAsia="zh-CN"/>
        </w:rPr>
        <w:t>针对该</w:t>
      </w:r>
      <w:r w:rsidRPr="00147B8C">
        <w:rPr>
          <w:rFonts w:hint="eastAsia"/>
          <w:lang w:eastAsia="zh-CN"/>
        </w:rPr>
        <w:t>领域</w:t>
      </w:r>
      <w:r w:rsidRPr="00147B8C">
        <w:rPr>
          <w:lang w:eastAsia="zh-CN"/>
        </w:rPr>
        <w:t>做了</w:t>
      </w:r>
      <w:r w:rsidR="00DC2A3E" w:rsidRPr="00147B8C">
        <w:rPr>
          <w:rFonts w:hint="eastAsia"/>
          <w:lang w:eastAsia="zh-CN"/>
        </w:rPr>
        <w:t>全面</w:t>
      </w:r>
      <w:r w:rsidRPr="00147B8C">
        <w:rPr>
          <w:lang w:eastAsia="zh-CN"/>
        </w:rPr>
        <w:t>规定，任何成员都不可能</w:t>
      </w:r>
      <w:r w:rsidR="00DC2A3E" w:rsidRPr="00147B8C">
        <w:rPr>
          <w:rFonts w:hint="eastAsia"/>
          <w:lang w:eastAsia="zh-CN"/>
        </w:rPr>
        <w:t>受</w:t>
      </w:r>
      <w:r w:rsidRPr="00147B8C">
        <w:rPr>
          <w:lang w:eastAsia="zh-CN"/>
        </w:rPr>
        <w:t>益于</w:t>
      </w:r>
      <w:r w:rsidR="003D7DB5" w:rsidRPr="00147B8C">
        <w:rPr>
          <w:rFonts w:hint="eastAsia"/>
          <w:lang w:eastAsia="zh-CN"/>
        </w:rPr>
        <w:t>本建议书</w:t>
      </w:r>
      <w:r w:rsidRPr="00147B8C">
        <w:rPr>
          <w:lang w:eastAsia="zh-CN"/>
        </w:rPr>
        <w:t>的使用。因此</w:t>
      </w:r>
      <w:r w:rsidR="00DC2A3E" w:rsidRPr="00147B8C">
        <w:rPr>
          <w:rFonts w:hint="eastAsia"/>
          <w:lang w:eastAsia="zh-CN"/>
        </w:rPr>
        <w:t>可以认为</w:t>
      </w:r>
      <w:r w:rsidR="00DC2A3E" w:rsidRPr="00147B8C">
        <w:rPr>
          <w:lang w:eastAsia="zh-CN"/>
        </w:rPr>
        <w:t>，</w:t>
      </w:r>
      <w:r w:rsidRPr="00147B8C">
        <w:rPr>
          <w:lang w:eastAsia="zh-CN"/>
        </w:rPr>
        <w:t>即使</w:t>
      </w:r>
      <w:r w:rsidR="00DC2A3E" w:rsidRPr="00147B8C">
        <w:rPr>
          <w:rFonts w:hint="eastAsia"/>
          <w:lang w:eastAsia="zh-CN"/>
        </w:rPr>
        <w:t>经过</w:t>
      </w:r>
      <w:r w:rsidRPr="00147B8C">
        <w:rPr>
          <w:lang w:eastAsia="zh-CN"/>
        </w:rPr>
        <w:t>更新也是一份过时和无任何实用价值的建议书。</w:t>
      </w:r>
      <w:bookmarkEnd w:id="7"/>
    </w:p>
    <w:p w:rsidR="00E14800" w:rsidRPr="0081645B" w:rsidRDefault="006C2F3B" w:rsidP="00147B8C">
      <w:pPr>
        <w:pStyle w:val="Headingb"/>
        <w:rPr>
          <w:szCs w:val="24"/>
          <w:lang w:eastAsia="zh-CN"/>
        </w:rPr>
      </w:pPr>
      <w:bookmarkStart w:id="8" w:name="lt_pId066"/>
      <w:bookmarkStart w:id="9" w:name="_Toc371081990"/>
      <w:r w:rsidRPr="0081645B">
        <w:rPr>
          <w:rFonts w:eastAsia="SimSun" w:hint="eastAsia"/>
          <w:lang w:eastAsia="zh-CN"/>
        </w:rPr>
        <w:t>建议删除</w:t>
      </w:r>
      <w:r w:rsidRPr="0081645B">
        <w:rPr>
          <w:rFonts w:eastAsia="SimSun"/>
          <w:lang w:eastAsia="zh-CN"/>
        </w:rPr>
        <w:t>的建议书：</w:t>
      </w:r>
      <w:r w:rsidRPr="0081645B">
        <w:rPr>
          <w:rFonts w:eastAsia="SimSun" w:hint="eastAsia"/>
          <w:lang w:eastAsia="zh-CN"/>
        </w:rPr>
        <w:t>ITU-T Z.600</w:t>
      </w:r>
      <w:r w:rsidRPr="0081645B">
        <w:rPr>
          <w:rFonts w:eastAsia="SimSun" w:hint="eastAsia"/>
          <w:lang w:eastAsia="zh-CN"/>
        </w:rPr>
        <w:t>，</w:t>
      </w:r>
      <w:r w:rsidRPr="00F16280">
        <w:rPr>
          <w:rFonts w:ascii="STKaiti" w:eastAsia="STKaiti" w:hAnsi="STKaiti"/>
          <w:lang w:eastAsia="zh-CN"/>
        </w:rPr>
        <w:t>分布式处理环</w:t>
      </w:r>
      <w:r w:rsidR="00DC2A3E" w:rsidRPr="00F16280">
        <w:rPr>
          <w:rFonts w:ascii="STKaiti" w:eastAsia="STKaiti" w:hAnsi="STKaiti" w:hint="eastAsia"/>
          <w:lang w:eastAsia="zh-CN"/>
        </w:rPr>
        <w:t>境</w:t>
      </w:r>
      <w:r w:rsidRPr="00F16280">
        <w:rPr>
          <w:rFonts w:ascii="STKaiti" w:eastAsia="STKaiti" w:hAnsi="STKaiti"/>
          <w:lang w:eastAsia="zh-CN"/>
        </w:rPr>
        <w:t>架构</w:t>
      </w:r>
      <w:bookmarkEnd w:id="8"/>
      <w:bookmarkEnd w:id="9"/>
    </w:p>
    <w:p w:rsidR="00E14800" w:rsidRPr="00443C67" w:rsidRDefault="00322334" w:rsidP="00DB7DC1">
      <w:pPr>
        <w:ind w:left="1276" w:hanging="1276"/>
        <w:rPr>
          <w:lang w:eastAsia="zh-CN"/>
        </w:rPr>
      </w:pPr>
      <w:proofErr w:type="spellStart"/>
      <w:r w:rsidRPr="00DB7DC1">
        <w:rPr>
          <w:rFonts w:ascii="Calibri" w:hAnsi="Calibri" w:cs="Microsoft YaHei" w:hint="eastAsia"/>
        </w:rPr>
        <w:t>批准日期</w:t>
      </w:r>
      <w:proofErr w:type="spellEnd"/>
      <w:r w:rsidRPr="00DB7DC1">
        <w:rPr>
          <w:rFonts w:ascii="Calibri" w:hAnsi="Calibri" w:cs="Microsoft YaHei"/>
        </w:rPr>
        <w:t>：</w:t>
      </w:r>
      <w:r w:rsidR="00E14800" w:rsidRPr="00DB7DC1">
        <w:rPr>
          <w:rFonts w:ascii="Calibri" w:hAnsi="Calibri" w:cs="Microsoft YaHei"/>
        </w:rPr>
        <w:tab/>
        <w:t>2000</w:t>
      </w:r>
      <w:r w:rsidR="0081645B" w:rsidRPr="00DB7DC1">
        <w:rPr>
          <w:rFonts w:ascii="Calibri" w:hAnsi="Calibri" w:cs="Microsoft YaHei" w:hint="eastAsia"/>
        </w:rPr>
        <w:t>年</w:t>
      </w:r>
      <w:r w:rsidR="0081645B" w:rsidRPr="00DB7DC1">
        <w:rPr>
          <w:rFonts w:ascii="Calibri" w:hAnsi="Calibri" w:cs="Microsoft YaHei"/>
        </w:rPr>
        <w:t>11</w:t>
      </w:r>
      <w:r w:rsidR="0081645B" w:rsidRPr="00DB7DC1">
        <w:rPr>
          <w:rFonts w:ascii="Calibri" w:hAnsi="Calibri" w:cs="Microsoft YaHei" w:hint="eastAsia"/>
        </w:rPr>
        <w:t>月</w:t>
      </w:r>
      <w:r w:rsidR="00E14800" w:rsidRPr="00DB7DC1">
        <w:rPr>
          <w:rFonts w:ascii="Calibri" w:hAnsi="Calibri" w:cs="Microsoft YaHei"/>
        </w:rPr>
        <w:t>24</w:t>
      </w:r>
      <w:r w:rsidR="0081645B" w:rsidRPr="00DB7DC1">
        <w:rPr>
          <w:rFonts w:ascii="Calibri" w:hAnsi="Calibri" w:cs="Microsoft YaHei" w:hint="eastAsia"/>
        </w:rPr>
        <w:t>日</w:t>
      </w:r>
    </w:p>
    <w:p w:rsidR="00E14800" w:rsidRPr="0081645B" w:rsidRDefault="00322334" w:rsidP="00E14800">
      <w:pPr>
        <w:ind w:left="1191" w:hanging="1191"/>
        <w:rPr>
          <w:lang w:eastAsia="zh-CN"/>
        </w:rPr>
      </w:pPr>
      <w:r w:rsidRPr="0081645B">
        <w:rPr>
          <w:rFonts w:hint="eastAsia"/>
          <w:lang w:eastAsia="zh-CN"/>
        </w:rPr>
        <w:t>摘要</w:t>
      </w:r>
      <w:r w:rsidR="0081645B">
        <w:rPr>
          <w:rFonts w:hint="eastAsia"/>
          <w:lang w:eastAsia="zh-CN"/>
        </w:rPr>
        <w:t>：</w:t>
      </w:r>
    </w:p>
    <w:p w:rsidR="00322334" w:rsidRPr="00F95C29" w:rsidRDefault="00322334" w:rsidP="00F95C29">
      <w:pPr>
        <w:ind w:firstLineChars="200" w:firstLine="480"/>
        <w:rPr>
          <w:lang w:eastAsia="zh-CN"/>
        </w:rPr>
      </w:pPr>
      <w:bookmarkStart w:id="10" w:name="lt_pId070"/>
      <w:r w:rsidRPr="00F95C29">
        <w:rPr>
          <w:rFonts w:hint="eastAsia"/>
          <w:lang w:eastAsia="zh-CN"/>
        </w:rPr>
        <w:t>本建议书</w:t>
      </w:r>
      <w:r w:rsidRPr="00F95C29">
        <w:rPr>
          <w:lang w:eastAsia="zh-CN"/>
        </w:rPr>
        <w:t>描述了体现电信和信息服务</w:t>
      </w:r>
      <w:r w:rsidR="008D5BD4" w:rsidRPr="00F95C29">
        <w:rPr>
          <w:rFonts w:hint="eastAsia"/>
          <w:lang w:eastAsia="zh-CN"/>
        </w:rPr>
        <w:t>与</w:t>
      </w:r>
      <w:r w:rsidRPr="00F95C29">
        <w:rPr>
          <w:lang w:eastAsia="zh-CN"/>
        </w:rPr>
        <w:t>应用运行环</w:t>
      </w:r>
      <w:r w:rsidR="008D5BD4" w:rsidRPr="00F95C29">
        <w:rPr>
          <w:rFonts w:hint="eastAsia"/>
          <w:lang w:eastAsia="zh-CN"/>
        </w:rPr>
        <w:t>境</w:t>
      </w:r>
      <w:r w:rsidRPr="00F95C29">
        <w:rPr>
          <w:lang w:eastAsia="zh-CN"/>
        </w:rPr>
        <w:t>的分布式处理</w:t>
      </w:r>
      <w:r w:rsidR="003D7DB5" w:rsidRPr="00F95C29">
        <w:rPr>
          <w:rFonts w:hint="eastAsia"/>
          <w:lang w:eastAsia="zh-CN"/>
        </w:rPr>
        <w:t>环境</w:t>
      </w:r>
      <w:r w:rsidRPr="00F95C29">
        <w:rPr>
          <w:lang w:eastAsia="zh-CN"/>
        </w:rPr>
        <w:t>（</w:t>
      </w:r>
      <w:r w:rsidRPr="00F95C29">
        <w:rPr>
          <w:rFonts w:hint="eastAsia"/>
          <w:lang w:eastAsia="zh-CN"/>
        </w:rPr>
        <w:t>DPE</w:t>
      </w:r>
      <w:r w:rsidRPr="00F95C29">
        <w:rPr>
          <w:lang w:eastAsia="zh-CN"/>
        </w:rPr>
        <w:t>）</w:t>
      </w:r>
      <w:r w:rsidRPr="00F95C29">
        <w:rPr>
          <w:rFonts w:hint="eastAsia"/>
          <w:lang w:eastAsia="zh-CN"/>
        </w:rPr>
        <w:t>架构</w:t>
      </w:r>
      <w:r w:rsidRPr="00F95C29">
        <w:rPr>
          <w:lang w:eastAsia="zh-CN"/>
        </w:rPr>
        <w:t>。</w:t>
      </w:r>
    </w:p>
    <w:p w:rsidR="00322334" w:rsidRPr="00F95C29" w:rsidRDefault="00322334" w:rsidP="00F95C29">
      <w:pPr>
        <w:ind w:firstLineChars="200" w:firstLine="480"/>
        <w:rPr>
          <w:lang w:eastAsia="zh-CN"/>
        </w:rPr>
      </w:pPr>
      <w:r w:rsidRPr="00F95C29">
        <w:rPr>
          <w:lang w:eastAsia="zh-CN"/>
        </w:rPr>
        <w:t>DPE</w:t>
      </w:r>
      <w:r w:rsidRPr="00F95C29">
        <w:rPr>
          <w:rFonts w:hint="eastAsia"/>
          <w:lang w:eastAsia="zh-CN"/>
        </w:rPr>
        <w:t>架构</w:t>
      </w:r>
      <w:r w:rsidRPr="00F95C29">
        <w:rPr>
          <w:lang w:eastAsia="zh-CN"/>
        </w:rPr>
        <w:t>旨在为形成规范提供详细的技术要求，同时帮助</w:t>
      </w:r>
      <w:r w:rsidRPr="00F95C29">
        <w:rPr>
          <w:rFonts w:hint="eastAsia"/>
          <w:lang w:eastAsia="zh-CN"/>
        </w:rPr>
        <w:t>DPE</w:t>
      </w:r>
      <w:r w:rsidRPr="00F95C29">
        <w:rPr>
          <w:rFonts w:hint="eastAsia"/>
          <w:lang w:eastAsia="zh-CN"/>
        </w:rPr>
        <w:t>厂商</w:t>
      </w:r>
      <w:r w:rsidRPr="00F95C29">
        <w:rPr>
          <w:lang w:eastAsia="zh-CN"/>
        </w:rPr>
        <w:t>开发产品</w:t>
      </w:r>
      <w:r w:rsidR="008D5BD4" w:rsidRPr="00F95C29">
        <w:rPr>
          <w:rFonts w:hint="eastAsia"/>
          <w:lang w:eastAsia="zh-CN"/>
        </w:rPr>
        <w:t>以及</w:t>
      </w:r>
      <w:r w:rsidRPr="00F95C29">
        <w:rPr>
          <w:lang w:eastAsia="zh-CN"/>
        </w:rPr>
        <w:t>应用开发商了解</w:t>
      </w:r>
      <w:r w:rsidRPr="00F95C29">
        <w:rPr>
          <w:rFonts w:hint="eastAsia"/>
          <w:lang w:eastAsia="zh-CN"/>
        </w:rPr>
        <w:t>DPE</w:t>
      </w:r>
      <w:r w:rsidRPr="00F95C29">
        <w:rPr>
          <w:rFonts w:hint="eastAsia"/>
          <w:lang w:eastAsia="zh-CN"/>
        </w:rPr>
        <w:t>提供</w:t>
      </w:r>
      <w:r w:rsidRPr="00F95C29">
        <w:rPr>
          <w:lang w:eastAsia="zh-CN"/>
        </w:rPr>
        <w:t>的基础设施支持。</w:t>
      </w:r>
    </w:p>
    <w:p w:rsidR="00322334" w:rsidRPr="00F95C29" w:rsidRDefault="00322334" w:rsidP="00F95C29">
      <w:pPr>
        <w:ind w:firstLineChars="200" w:firstLine="480"/>
        <w:rPr>
          <w:lang w:eastAsia="zh-CN"/>
        </w:rPr>
      </w:pPr>
      <w:r w:rsidRPr="00F95C29">
        <w:rPr>
          <w:rFonts w:hint="eastAsia"/>
          <w:lang w:eastAsia="zh-CN"/>
        </w:rPr>
        <w:t>其中</w:t>
      </w:r>
      <w:r w:rsidRPr="00F95C29">
        <w:rPr>
          <w:lang w:eastAsia="zh-CN"/>
        </w:rPr>
        <w:t>采用的材料以电信信息网络架构（</w:t>
      </w:r>
      <w:r w:rsidRPr="00F95C29">
        <w:rPr>
          <w:rFonts w:hint="eastAsia"/>
          <w:lang w:eastAsia="zh-CN"/>
        </w:rPr>
        <w:t>TINA</w:t>
      </w:r>
      <w:r w:rsidRPr="00F95C29">
        <w:rPr>
          <w:lang w:eastAsia="zh-CN"/>
        </w:rPr>
        <w:t>）</w:t>
      </w:r>
      <w:r w:rsidRPr="00F95C29">
        <w:rPr>
          <w:rFonts w:hint="eastAsia"/>
          <w:lang w:eastAsia="zh-CN"/>
        </w:rPr>
        <w:t>核心</w:t>
      </w:r>
      <w:r w:rsidRPr="00F95C29">
        <w:rPr>
          <w:lang w:eastAsia="zh-CN"/>
        </w:rPr>
        <w:t>团队在</w:t>
      </w:r>
      <w:r w:rsidRPr="00F95C29">
        <w:rPr>
          <w:rFonts w:hint="eastAsia"/>
          <w:lang w:eastAsia="zh-CN"/>
        </w:rPr>
        <w:t>TINA</w:t>
      </w:r>
      <w:r w:rsidRPr="00F95C29">
        <w:rPr>
          <w:rFonts w:hint="eastAsia"/>
          <w:lang w:eastAsia="zh-CN"/>
        </w:rPr>
        <w:t>联盟</w:t>
      </w:r>
      <w:r w:rsidRPr="00F95C29">
        <w:rPr>
          <w:lang w:eastAsia="zh-CN"/>
        </w:rPr>
        <w:t>中开展的工作</w:t>
      </w:r>
      <w:r w:rsidRPr="00F95C29">
        <w:rPr>
          <w:rFonts w:hint="eastAsia"/>
          <w:lang w:eastAsia="zh-CN"/>
        </w:rPr>
        <w:t>以及</w:t>
      </w:r>
      <w:r w:rsidRPr="00F95C29">
        <w:rPr>
          <w:lang w:eastAsia="zh-CN"/>
        </w:rPr>
        <w:t>支持核心团队的</w:t>
      </w:r>
      <w:r w:rsidRPr="00F95C29">
        <w:rPr>
          <w:rFonts w:hint="eastAsia"/>
          <w:lang w:eastAsia="zh-CN"/>
        </w:rPr>
        <w:t>TINA-C</w:t>
      </w:r>
      <w:r w:rsidRPr="00F95C29">
        <w:rPr>
          <w:rFonts w:hint="eastAsia"/>
          <w:lang w:eastAsia="zh-CN"/>
        </w:rPr>
        <w:t>成员</w:t>
      </w:r>
      <w:r w:rsidRPr="00F95C29">
        <w:rPr>
          <w:lang w:eastAsia="zh-CN"/>
        </w:rPr>
        <w:t>公司从事的多个辅助项目为基础。</w:t>
      </w:r>
    </w:p>
    <w:p w:rsidR="00E14800" w:rsidRPr="0081645B" w:rsidRDefault="00322334" w:rsidP="003753D9">
      <w:pPr>
        <w:ind w:firstLineChars="200" w:firstLine="480"/>
        <w:rPr>
          <w:lang w:eastAsia="zh-CN"/>
        </w:rPr>
      </w:pPr>
      <w:r w:rsidRPr="0081645B">
        <w:rPr>
          <w:rFonts w:hint="eastAsia"/>
          <w:lang w:eastAsia="zh-CN"/>
        </w:rPr>
        <w:t>本</w:t>
      </w:r>
      <w:r w:rsidRPr="0081645B">
        <w:rPr>
          <w:lang w:eastAsia="zh-CN"/>
        </w:rPr>
        <w:t>建议书包括：</w:t>
      </w:r>
      <w:bookmarkEnd w:id="10"/>
    </w:p>
    <w:p w:rsidR="00E14800" w:rsidRPr="0081645B" w:rsidRDefault="00E14800" w:rsidP="001F33DC">
      <w:pPr>
        <w:pStyle w:val="enumlev1"/>
        <w:rPr>
          <w:lang w:eastAsia="zh-CN"/>
        </w:rPr>
      </w:pPr>
      <w:r w:rsidRPr="0081645B">
        <w:rPr>
          <w:lang w:eastAsia="zh-CN"/>
        </w:rPr>
        <w:t>•</w:t>
      </w:r>
      <w:r w:rsidRPr="0081645B">
        <w:rPr>
          <w:lang w:eastAsia="zh-CN"/>
        </w:rPr>
        <w:tab/>
      </w:r>
      <w:bookmarkStart w:id="11" w:name="lt_pId075"/>
      <w:r w:rsidR="008D5BD4">
        <w:rPr>
          <w:rFonts w:hint="eastAsia"/>
          <w:lang w:eastAsia="zh-CN"/>
        </w:rPr>
        <w:t>在</w:t>
      </w:r>
      <w:r w:rsidR="008D5BD4" w:rsidRPr="0081645B">
        <w:rPr>
          <w:lang w:eastAsia="zh-CN"/>
        </w:rPr>
        <w:t>计算</w:t>
      </w:r>
      <w:r w:rsidR="008D5BD4" w:rsidRPr="0081645B">
        <w:rPr>
          <w:rFonts w:hint="eastAsia"/>
          <w:lang w:eastAsia="zh-CN"/>
        </w:rPr>
        <w:t>架构</w:t>
      </w:r>
      <w:r w:rsidR="008D5BD4">
        <w:rPr>
          <w:rFonts w:hint="eastAsia"/>
          <w:lang w:eastAsia="zh-CN"/>
        </w:rPr>
        <w:t>需</w:t>
      </w:r>
      <w:r w:rsidR="008D5BD4" w:rsidRPr="0081645B">
        <w:rPr>
          <w:lang w:eastAsia="zh-CN"/>
        </w:rPr>
        <w:t>要涉及这一关系</w:t>
      </w:r>
      <w:r w:rsidR="008D5BD4">
        <w:rPr>
          <w:rFonts w:hint="eastAsia"/>
          <w:lang w:eastAsia="zh-CN"/>
        </w:rPr>
        <w:t>时</w:t>
      </w:r>
      <w:r w:rsidR="008D5BD4" w:rsidRPr="0081645B">
        <w:rPr>
          <w:lang w:eastAsia="zh-CN"/>
        </w:rPr>
        <w:t>，</w:t>
      </w:r>
      <w:r w:rsidR="00322334" w:rsidRPr="0081645B">
        <w:rPr>
          <w:rFonts w:hint="eastAsia"/>
          <w:lang w:eastAsia="zh-CN"/>
        </w:rPr>
        <w:t>对</w:t>
      </w:r>
      <w:r w:rsidR="00322334" w:rsidRPr="0081645B">
        <w:rPr>
          <w:lang w:eastAsia="zh-CN"/>
        </w:rPr>
        <w:t>建模概念之间关系</w:t>
      </w:r>
      <w:r w:rsidR="008D5BD4">
        <w:rPr>
          <w:rFonts w:hint="eastAsia"/>
          <w:lang w:eastAsia="zh-CN"/>
        </w:rPr>
        <w:t>所作</w:t>
      </w:r>
      <w:r w:rsidR="008D5BD4" w:rsidRPr="0081645B">
        <w:rPr>
          <w:lang w:eastAsia="zh-CN"/>
        </w:rPr>
        <w:t>的</w:t>
      </w:r>
      <w:r w:rsidR="00322334" w:rsidRPr="0081645B">
        <w:rPr>
          <w:lang w:eastAsia="zh-CN"/>
        </w:rPr>
        <w:t>说明；</w:t>
      </w:r>
      <w:bookmarkEnd w:id="11"/>
    </w:p>
    <w:p w:rsidR="00E14800" w:rsidRPr="0081645B" w:rsidRDefault="00E14800" w:rsidP="001F33DC">
      <w:pPr>
        <w:pStyle w:val="enumlev1"/>
        <w:rPr>
          <w:lang w:eastAsia="zh-CN"/>
        </w:rPr>
      </w:pPr>
      <w:r w:rsidRPr="0081645B">
        <w:rPr>
          <w:lang w:eastAsia="zh-CN"/>
        </w:rPr>
        <w:t>•</w:t>
      </w:r>
      <w:r w:rsidRPr="0081645B">
        <w:rPr>
          <w:lang w:eastAsia="zh-CN"/>
        </w:rPr>
        <w:tab/>
      </w:r>
      <w:bookmarkStart w:id="12" w:name="lt_pId077"/>
      <w:r w:rsidR="00322334" w:rsidRPr="0081645B">
        <w:rPr>
          <w:rFonts w:hint="eastAsia"/>
          <w:lang w:eastAsia="zh-CN"/>
        </w:rPr>
        <w:t>对</w:t>
      </w:r>
      <w:r w:rsidR="00322334" w:rsidRPr="0081645B">
        <w:rPr>
          <w:lang w:eastAsia="zh-CN"/>
        </w:rPr>
        <w:t>作为电信信令系统</w:t>
      </w:r>
      <w:r w:rsidR="00322334" w:rsidRPr="0081645B">
        <w:rPr>
          <w:rFonts w:hint="eastAsia"/>
          <w:lang w:eastAsia="zh-CN"/>
        </w:rPr>
        <w:t>DPE</w:t>
      </w:r>
      <w:r w:rsidR="00322334" w:rsidRPr="0081645B">
        <w:rPr>
          <w:rFonts w:hint="eastAsia"/>
          <w:lang w:eastAsia="zh-CN"/>
        </w:rPr>
        <w:t>模拟</w:t>
      </w:r>
      <w:r w:rsidR="00322334" w:rsidRPr="0081645B">
        <w:rPr>
          <w:lang w:eastAsia="zh-CN"/>
        </w:rPr>
        <w:t>的内核传送网络（</w:t>
      </w:r>
      <w:r w:rsidR="00322334" w:rsidRPr="0081645B">
        <w:rPr>
          <w:rFonts w:hint="eastAsia"/>
          <w:lang w:eastAsia="zh-CN"/>
        </w:rPr>
        <w:t>KTN</w:t>
      </w:r>
      <w:r w:rsidR="00322334" w:rsidRPr="0081645B">
        <w:rPr>
          <w:lang w:eastAsia="zh-CN"/>
        </w:rPr>
        <w:t>）</w:t>
      </w:r>
      <w:r w:rsidR="00322334" w:rsidRPr="0081645B">
        <w:rPr>
          <w:rFonts w:hint="eastAsia"/>
          <w:lang w:eastAsia="zh-CN"/>
        </w:rPr>
        <w:t>的</w:t>
      </w:r>
      <w:r w:rsidR="00322334" w:rsidRPr="0081645B">
        <w:rPr>
          <w:lang w:eastAsia="zh-CN"/>
        </w:rPr>
        <w:t>说明；</w:t>
      </w:r>
      <w:bookmarkEnd w:id="12"/>
    </w:p>
    <w:p w:rsidR="00E14800" w:rsidRPr="0081645B" w:rsidRDefault="00E14800" w:rsidP="001F33DC">
      <w:pPr>
        <w:pStyle w:val="enumlev1"/>
        <w:rPr>
          <w:lang w:eastAsia="zh-CN"/>
        </w:rPr>
      </w:pPr>
      <w:r w:rsidRPr="0081645B">
        <w:rPr>
          <w:lang w:eastAsia="zh-CN"/>
        </w:rPr>
        <w:t>•</w:t>
      </w:r>
      <w:r w:rsidRPr="0081645B">
        <w:rPr>
          <w:lang w:eastAsia="zh-CN"/>
        </w:rPr>
        <w:tab/>
      </w:r>
      <w:bookmarkStart w:id="13" w:name="lt_pId079"/>
      <w:r w:rsidRPr="0081645B">
        <w:rPr>
          <w:lang w:eastAsia="zh-CN"/>
        </w:rPr>
        <w:t>DPE</w:t>
      </w:r>
      <w:bookmarkEnd w:id="13"/>
      <w:r w:rsidR="00322334" w:rsidRPr="0081645B">
        <w:rPr>
          <w:rFonts w:hint="eastAsia"/>
          <w:lang w:eastAsia="zh-CN"/>
        </w:rPr>
        <w:t>的互操作</w:t>
      </w:r>
      <w:r w:rsidR="008D5BD4">
        <w:rPr>
          <w:rFonts w:hint="eastAsia"/>
          <w:lang w:eastAsia="zh-CN"/>
        </w:rPr>
        <w:t>性</w:t>
      </w:r>
      <w:r w:rsidR="00322334" w:rsidRPr="0081645B">
        <w:rPr>
          <w:lang w:eastAsia="zh-CN"/>
        </w:rPr>
        <w:t>框架；</w:t>
      </w:r>
    </w:p>
    <w:p w:rsidR="00E14800" w:rsidRPr="0081645B" w:rsidRDefault="00E14800" w:rsidP="001F33DC">
      <w:pPr>
        <w:pStyle w:val="enumlev1"/>
        <w:rPr>
          <w:lang w:eastAsia="zh-CN"/>
        </w:rPr>
      </w:pPr>
      <w:r w:rsidRPr="0081645B">
        <w:rPr>
          <w:lang w:eastAsia="zh-CN"/>
        </w:rPr>
        <w:t>•</w:t>
      </w:r>
      <w:r w:rsidRPr="0081645B">
        <w:rPr>
          <w:lang w:eastAsia="zh-CN"/>
        </w:rPr>
        <w:tab/>
      </w:r>
      <w:bookmarkStart w:id="14" w:name="lt_pId081"/>
      <w:r w:rsidR="00322334" w:rsidRPr="0081645B">
        <w:rPr>
          <w:lang w:eastAsia="zh-CN"/>
        </w:rPr>
        <w:t>DPE</w:t>
      </w:r>
      <w:r w:rsidR="00322334" w:rsidRPr="0081645B">
        <w:rPr>
          <w:rFonts w:hint="eastAsia"/>
          <w:lang w:eastAsia="zh-CN"/>
        </w:rPr>
        <w:t>内核</w:t>
      </w:r>
      <w:r w:rsidR="00322334" w:rsidRPr="0081645B">
        <w:rPr>
          <w:lang w:eastAsia="zh-CN"/>
        </w:rPr>
        <w:t>服务要求。</w:t>
      </w:r>
      <w:bookmarkEnd w:id="14"/>
    </w:p>
    <w:p w:rsidR="00322334" w:rsidRPr="00F95C29" w:rsidRDefault="00322334" w:rsidP="00F95C29">
      <w:pPr>
        <w:ind w:firstLineChars="200" w:firstLine="480"/>
        <w:rPr>
          <w:lang w:eastAsia="zh-CN"/>
        </w:rPr>
      </w:pPr>
      <w:bookmarkStart w:id="15" w:name="lt_pId082"/>
      <w:r w:rsidRPr="00F95C29">
        <w:rPr>
          <w:rFonts w:hint="eastAsia"/>
          <w:lang w:eastAsia="zh-CN"/>
        </w:rPr>
        <w:t>可以</w:t>
      </w:r>
      <w:r w:rsidRPr="00F95C29">
        <w:rPr>
          <w:lang w:eastAsia="zh-CN"/>
        </w:rPr>
        <w:t>确定一系列支持落实电信服务的</w:t>
      </w:r>
      <w:r w:rsidRPr="00F95C29">
        <w:rPr>
          <w:rFonts w:hint="eastAsia"/>
          <w:lang w:eastAsia="zh-CN"/>
        </w:rPr>
        <w:t>DPE</w:t>
      </w:r>
      <w:r w:rsidRPr="00F95C29">
        <w:rPr>
          <w:rFonts w:hint="eastAsia"/>
          <w:lang w:eastAsia="zh-CN"/>
        </w:rPr>
        <w:t>工程</w:t>
      </w:r>
      <w:r w:rsidR="008D5BD4" w:rsidRPr="00F95C29">
        <w:rPr>
          <w:rFonts w:hint="eastAsia"/>
          <w:lang w:eastAsia="zh-CN"/>
        </w:rPr>
        <w:t>对象</w:t>
      </w:r>
      <w:r w:rsidRPr="00F95C29">
        <w:rPr>
          <w:lang w:eastAsia="zh-CN"/>
        </w:rPr>
        <w:t>服务。这些</w:t>
      </w:r>
      <w:r w:rsidRPr="00F95C29">
        <w:rPr>
          <w:rFonts w:hint="eastAsia"/>
          <w:lang w:eastAsia="zh-CN"/>
        </w:rPr>
        <w:t>确定</w:t>
      </w:r>
      <w:r w:rsidRPr="00F95C29">
        <w:rPr>
          <w:lang w:eastAsia="zh-CN"/>
        </w:rPr>
        <w:t>的</w:t>
      </w:r>
      <w:r w:rsidRPr="00F95C29">
        <w:rPr>
          <w:rFonts w:hint="eastAsia"/>
          <w:lang w:eastAsia="zh-CN"/>
        </w:rPr>
        <w:t>DPE</w:t>
      </w:r>
      <w:r w:rsidR="008D5BD4" w:rsidRPr="00F95C29">
        <w:rPr>
          <w:rFonts w:hint="eastAsia"/>
          <w:lang w:eastAsia="zh-CN"/>
        </w:rPr>
        <w:t>对象</w:t>
      </w:r>
      <w:r w:rsidRPr="00F95C29">
        <w:rPr>
          <w:lang w:eastAsia="zh-CN"/>
        </w:rPr>
        <w:t>服务与开放分布式处理（</w:t>
      </w:r>
      <w:r w:rsidRPr="00F95C29">
        <w:rPr>
          <w:rFonts w:hint="eastAsia"/>
          <w:lang w:eastAsia="zh-CN"/>
        </w:rPr>
        <w:t>RM</w:t>
      </w:r>
      <w:r w:rsidRPr="00F95C29">
        <w:rPr>
          <w:lang w:eastAsia="zh-CN"/>
        </w:rPr>
        <w:t>-ODP</w:t>
      </w:r>
      <w:r w:rsidRPr="00F95C29">
        <w:rPr>
          <w:lang w:eastAsia="zh-CN"/>
        </w:rPr>
        <w:t>）</w:t>
      </w:r>
      <w:r w:rsidRPr="00F95C29">
        <w:rPr>
          <w:rFonts w:hint="eastAsia"/>
          <w:lang w:eastAsia="zh-CN"/>
        </w:rPr>
        <w:t>的</w:t>
      </w:r>
      <w:r w:rsidRPr="00F95C29">
        <w:rPr>
          <w:lang w:eastAsia="zh-CN"/>
        </w:rPr>
        <w:t>参考模型的功能和透明度相关。</w:t>
      </w:r>
      <w:r w:rsidRPr="00F95C29">
        <w:rPr>
          <w:rFonts w:hint="eastAsia"/>
          <w:lang w:eastAsia="zh-CN"/>
        </w:rPr>
        <w:t>需</w:t>
      </w:r>
      <w:r w:rsidR="008D5BD4" w:rsidRPr="00F95C29">
        <w:rPr>
          <w:lang w:eastAsia="zh-CN"/>
        </w:rPr>
        <w:t>进一步研究</w:t>
      </w:r>
      <w:r w:rsidRPr="00F95C29">
        <w:rPr>
          <w:rFonts w:hint="eastAsia"/>
          <w:lang w:eastAsia="zh-CN"/>
        </w:rPr>
        <w:t>DPE</w:t>
      </w:r>
      <w:r w:rsidR="008D5BD4" w:rsidRPr="00F95C29">
        <w:rPr>
          <w:rFonts w:hint="eastAsia"/>
          <w:lang w:eastAsia="zh-CN"/>
        </w:rPr>
        <w:t>对象</w:t>
      </w:r>
      <w:r w:rsidRPr="00F95C29">
        <w:rPr>
          <w:lang w:eastAsia="zh-CN"/>
        </w:rPr>
        <w:t>服务及其规范的详细要求。</w:t>
      </w:r>
    </w:p>
    <w:p w:rsidR="00322334" w:rsidRPr="00F95C29" w:rsidRDefault="00322334" w:rsidP="00F95C29">
      <w:pPr>
        <w:ind w:firstLineChars="200" w:firstLine="480"/>
        <w:rPr>
          <w:lang w:eastAsia="zh-CN"/>
        </w:rPr>
      </w:pPr>
      <w:r w:rsidRPr="00F95C29">
        <w:rPr>
          <w:rFonts w:hint="eastAsia"/>
          <w:lang w:eastAsia="zh-CN"/>
        </w:rPr>
        <w:t>需要</w:t>
      </w:r>
      <w:r w:rsidRPr="00F95C29">
        <w:rPr>
          <w:lang w:eastAsia="zh-CN"/>
        </w:rPr>
        <w:t>对</w:t>
      </w:r>
      <w:r w:rsidRPr="00F95C29">
        <w:rPr>
          <w:rFonts w:hint="eastAsia"/>
          <w:lang w:eastAsia="zh-CN"/>
        </w:rPr>
        <w:t>DPE</w:t>
      </w:r>
      <w:r w:rsidRPr="00F95C29">
        <w:rPr>
          <w:rFonts w:hint="eastAsia"/>
          <w:lang w:eastAsia="zh-CN"/>
        </w:rPr>
        <w:t>、</w:t>
      </w:r>
      <w:r w:rsidRPr="00F95C29">
        <w:rPr>
          <w:rFonts w:hint="eastAsia"/>
          <w:lang w:eastAsia="zh-CN"/>
        </w:rPr>
        <w:t>DPE</w:t>
      </w:r>
      <w:r w:rsidR="008D5BD4" w:rsidRPr="00F95C29">
        <w:rPr>
          <w:rFonts w:hint="eastAsia"/>
          <w:lang w:eastAsia="zh-CN"/>
        </w:rPr>
        <w:t>对象</w:t>
      </w:r>
      <w:r w:rsidRPr="00F95C29">
        <w:rPr>
          <w:lang w:eastAsia="zh-CN"/>
        </w:rPr>
        <w:t>服务和在</w:t>
      </w:r>
      <w:r w:rsidRPr="00F95C29">
        <w:rPr>
          <w:rFonts w:hint="eastAsia"/>
          <w:lang w:eastAsia="zh-CN"/>
        </w:rPr>
        <w:t>DPE</w:t>
      </w:r>
      <w:r w:rsidRPr="00F95C29">
        <w:rPr>
          <w:rFonts w:hint="eastAsia"/>
          <w:lang w:eastAsia="zh-CN"/>
        </w:rPr>
        <w:t>上</w:t>
      </w:r>
      <w:r w:rsidRPr="00F95C29">
        <w:rPr>
          <w:lang w:eastAsia="zh-CN"/>
        </w:rPr>
        <w:t>部署的应用进行管理。也</w:t>
      </w:r>
      <w:r w:rsidRPr="00F95C29">
        <w:rPr>
          <w:rFonts w:hint="eastAsia"/>
          <w:lang w:eastAsia="zh-CN"/>
        </w:rPr>
        <w:t>需要</w:t>
      </w:r>
      <w:r w:rsidRPr="00F95C29">
        <w:rPr>
          <w:lang w:eastAsia="zh-CN"/>
        </w:rPr>
        <w:t>对管理要求以及对这些实体的管理方式进行进一步研究。</w:t>
      </w:r>
      <w:r w:rsidR="008D5BD4" w:rsidRPr="00F95C29">
        <w:rPr>
          <w:rFonts w:hint="eastAsia"/>
          <w:lang w:eastAsia="zh-CN"/>
        </w:rPr>
        <w:t xml:space="preserve"> </w:t>
      </w:r>
    </w:p>
    <w:p w:rsidR="00322334" w:rsidRPr="00F95C29" w:rsidRDefault="00322334" w:rsidP="00F95C29">
      <w:pPr>
        <w:ind w:firstLineChars="200" w:firstLine="480"/>
        <w:rPr>
          <w:lang w:eastAsia="zh-CN"/>
        </w:rPr>
      </w:pPr>
      <w:r w:rsidRPr="00F95C29">
        <w:rPr>
          <w:rFonts w:hint="eastAsia"/>
          <w:lang w:eastAsia="zh-CN"/>
        </w:rPr>
        <w:t>不是</w:t>
      </w:r>
      <w:r w:rsidRPr="00F95C29">
        <w:rPr>
          <w:lang w:eastAsia="zh-CN"/>
        </w:rPr>
        <w:t>所有应用都必须采用本建议书确定</w:t>
      </w:r>
      <w:r w:rsidRPr="00F95C29">
        <w:rPr>
          <w:rFonts w:hint="eastAsia"/>
          <w:lang w:eastAsia="zh-CN"/>
        </w:rPr>
        <w:t>DPE</w:t>
      </w:r>
      <w:r w:rsidRPr="00F95C29">
        <w:rPr>
          <w:rFonts w:hint="eastAsia"/>
          <w:lang w:eastAsia="zh-CN"/>
        </w:rPr>
        <w:t>内核</w:t>
      </w:r>
      <w:r w:rsidRPr="00F95C29">
        <w:rPr>
          <w:lang w:eastAsia="zh-CN"/>
        </w:rPr>
        <w:t>服务。需要</w:t>
      </w:r>
      <w:r w:rsidRPr="00F95C29">
        <w:rPr>
          <w:rFonts w:hint="eastAsia"/>
          <w:lang w:eastAsia="zh-CN"/>
        </w:rPr>
        <w:t>明确</w:t>
      </w:r>
      <w:r w:rsidRPr="00F95C29">
        <w:rPr>
          <w:rFonts w:hint="eastAsia"/>
          <w:lang w:eastAsia="zh-CN"/>
        </w:rPr>
        <w:t>DPE</w:t>
      </w:r>
      <w:r w:rsidRPr="00F95C29">
        <w:rPr>
          <w:rFonts w:hint="eastAsia"/>
          <w:lang w:eastAsia="zh-CN"/>
        </w:rPr>
        <w:t>支持</w:t>
      </w:r>
      <w:r w:rsidRPr="00F95C29">
        <w:rPr>
          <w:lang w:eastAsia="zh-CN"/>
        </w:rPr>
        <w:t>不同类型服务和应用的特性。这些</w:t>
      </w:r>
      <w:r w:rsidRPr="00F95C29">
        <w:rPr>
          <w:rFonts w:hint="eastAsia"/>
          <w:lang w:eastAsia="zh-CN"/>
        </w:rPr>
        <w:t>特性</w:t>
      </w:r>
      <w:r w:rsidRPr="00F95C29">
        <w:rPr>
          <w:lang w:eastAsia="zh-CN"/>
        </w:rPr>
        <w:t>需要具体说明哪些是具体特性所必须的内核服务。需</w:t>
      </w:r>
      <w:r w:rsidRPr="00F95C29">
        <w:rPr>
          <w:rFonts w:hint="eastAsia"/>
          <w:lang w:eastAsia="zh-CN"/>
        </w:rPr>
        <w:t>进一步</w:t>
      </w:r>
      <w:r w:rsidRPr="00F95C29">
        <w:rPr>
          <w:lang w:eastAsia="zh-CN"/>
        </w:rPr>
        <w:t>研究</w:t>
      </w:r>
      <w:r w:rsidRPr="00F95C29">
        <w:rPr>
          <w:rFonts w:hint="eastAsia"/>
          <w:lang w:eastAsia="zh-CN"/>
        </w:rPr>
        <w:t>DPE</w:t>
      </w:r>
      <w:r w:rsidRPr="00F95C29">
        <w:rPr>
          <w:rFonts w:hint="eastAsia"/>
          <w:lang w:eastAsia="zh-CN"/>
        </w:rPr>
        <w:t>特性</w:t>
      </w:r>
      <w:r w:rsidRPr="00F95C29">
        <w:rPr>
          <w:lang w:eastAsia="zh-CN"/>
        </w:rPr>
        <w:t>及其使用的定义。</w:t>
      </w:r>
    </w:p>
    <w:p w:rsidR="00E14800" w:rsidRPr="0081645B" w:rsidRDefault="00322334" w:rsidP="005F0414">
      <w:pPr>
        <w:ind w:firstLineChars="200" w:firstLine="480"/>
        <w:rPr>
          <w:lang w:eastAsia="zh-CN"/>
        </w:rPr>
      </w:pPr>
      <w:r w:rsidRPr="0081645B">
        <w:rPr>
          <w:lang w:eastAsia="zh-CN"/>
        </w:rPr>
        <w:lastRenderedPageBreak/>
        <w:t>DPE</w:t>
      </w:r>
      <w:r w:rsidRPr="0081645B">
        <w:rPr>
          <w:rFonts w:hint="eastAsia"/>
          <w:lang w:eastAsia="zh-CN"/>
        </w:rPr>
        <w:t>必须</w:t>
      </w:r>
      <w:r w:rsidRPr="0081645B">
        <w:rPr>
          <w:lang w:eastAsia="zh-CN"/>
        </w:rPr>
        <w:t>在服务和应用需要的情况下</w:t>
      </w:r>
      <w:r w:rsidR="008D5BD4">
        <w:rPr>
          <w:rFonts w:hint="eastAsia"/>
          <w:lang w:eastAsia="zh-CN"/>
        </w:rPr>
        <w:t>向</w:t>
      </w:r>
      <w:r w:rsidRPr="0081645B">
        <w:rPr>
          <w:lang w:eastAsia="zh-CN"/>
        </w:rPr>
        <w:t>服务质量（</w:t>
      </w:r>
      <w:proofErr w:type="spellStart"/>
      <w:r w:rsidRPr="0081645B">
        <w:rPr>
          <w:rFonts w:hint="eastAsia"/>
          <w:lang w:eastAsia="zh-CN"/>
        </w:rPr>
        <w:t>QoS</w:t>
      </w:r>
      <w:proofErr w:type="spellEnd"/>
      <w:r w:rsidRPr="0081645B">
        <w:rPr>
          <w:lang w:eastAsia="zh-CN"/>
        </w:rPr>
        <w:t>）</w:t>
      </w:r>
      <w:r w:rsidRPr="0081645B">
        <w:rPr>
          <w:rFonts w:hint="eastAsia"/>
          <w:lang w:eastAsia="zh-CN"/>
        </w:rPr>
        <w:t>提供</w:t>
      </w:r>
      <w:r w:rsidRPr="0081645B">
        <w:rPr>
          <w:lang w:eastAsia="zh-CN"/>
        </w:rPr>
        <w:t>支持。需</w:t>
      </w:r>
      <w:r w:rsidRPr="0081645B">
        <w:rPr>
          <w:rFonts w:hint="eastAsia"/>
          <w:lang w:eastAsia="zh-CN"/>
        </w:rPr>
        <w:t>进一步</w:t>
      </w:r>
      <w:r w:rsidRPr="0081645B">
        <w:rPr>
          <w:lang w:eastAsia="zh-CN"/>
        </w:rPr>
        <w:t>研究</w:t>
      </w:r>
      <w:r w:rsidRPr="0081645B">
        <w:rPr>
          <w:rFonts w:hint="eastAsia"/>
          <w:lang w:eastAsia="zh-CN"/>
        </w:rPr>
        <w:t>DPE</w:t>
      </w:r>
      <w:r w:rsidRPr="0081645B">
        <w:rPr>
          <w:rFonts w:hint="eastAsia"/>
          <w:lang w:eastAsia="zh-CN"/>
        </w:rPr>
        <w:t>实现</w:t>
      </w:r>
      <w:r w:rsidRPr="0081645B">
        <w:rPr>
          <w:lang w:eastAsia="zh-CN"/>
        </w:rPr>
        <w:t>这一</w:t>
      </w:r>
      <w:r w:rsidRPr="0081645B">
        <w:rPr>
          <w:rFonts w:hint="eastAsia"/>
          <w:lang w:eastAsia="zh-CN"/>
        </w:rPr>
        <w:t>目标</w:t>
      </w:r>
      <w:r w:rsidRPr="0081645B">
        <w:rPr>
          <w:lang w:eastAsia="zh-CN"/>
        </w:rPr>
        <w:t>的方式</w:t>
      </w:r>
      <w:r w:rsidRPr="0081645B">
        <w:rPr>
          <w:rFonts w:hint="eastAsia"/>
          <w:lang w:eastAsia="zh-CN"/>
        </w:rPr>
        <w:t>。</w:t>
      </w:r>
      <w:bookmarkEnd w:id="15"/>
    </w:p>
    <w:p w:rsidR="00E14800" w:rsidRPr="00381261" w:rsidRDefault="002C680B" w:rsidP="00381261">
      <w:pPr>
        <w:pStyle w:val="Headingi"/>
        <w:rPr>
          <w:i w:val="0"/>
          <w:iCs/>
          <w:lang w:eastAsia="zh-CN"/>
        </w:rPr>
      </w:pPr>
      <w:bookmarkStart w:id="16" w:name="lt_pId093"/>
      <w:r w:rsidRPr="00381261">
        <w:rPr>
          <w:rFonts w:eastAsia="STKaiti" w:hint="eastAsia"/>
          <w:i w:val="0"/>
          <w:iCs/>
          <w:lang w:eastAsia="zh-CN"/>
        </w:rPr>
        <w:t>对</w:t>
      </w:r>
      <w:r w:rsidRPr="00381261">
        <w:rPr>
          <w:rFonts w:eastAsia="STKaiti"/>
          <w:i w:val="0"/>
          <w:iCs/>
          <w:lang w:eastAsia="zh-CN"/>
        </w:rPr>
        <w:t>删除理由的摘要说明：</w:t>
      </w:r>
      <w:bookmarkEnd w:id="16"/>
    </w:p>
    <w:p w:rsidR="00E14800" w:rsidRPr="00F95C29" w:rsidRDefault="002C680B" w:rsidP="00F95C29">
      <w:pPr>
        <w:ind w:firstLineChars="200" w:firstLine="480"/>
        <w:rPr>
          <w:lang w:eastAsia="zh-CN"/>
        </w:rPr>
      </w:pPr>
      <w:bookmarkStart w:id="17" w:name="lt_pId094"/>
      <w:r w:rsidRPr="00F95C29">
        <w:rPr>
          <w:rFonts w:hint="eastAsia"/>
          <w:lang w:eastAsia="zh-CN"/>
        </w:rPr>
        <w:t>本建议书主要</w:t>
      </w:r>
      <w:r w:rsidRPr="00F95C29">
        <w:rPr>
          <w:lang w:eastAsia="zh-CN"/>
        </w:rPr>
        <w:t>以</w:t>
      </w:r>
      <w:r w:rsidRPr="00F95C29">
        <w:rPr>
          <w:rFonts w:hint="eastAsia"/>
          <w:lang w:eastAsia="zh-CN"/>
        </w:rPr>
        <w:t>TINA</w:t>
      </w:r>
      <w:r w:rsidRPr="00F95C29">
        <w:rPr>
          <w:rFonts w:hint="eastAsia"/>
          <w:lang w:eastAsia="zh-CN"/>
        </w:rPr>
        <w:t>联盟</w:t>
      </w:r>
      <w:r w:rsidRPr="00F95C29">
        <w:rPr>
          <w:lang w:eastAsia="zh-CN"/>
        </w:rPr>
        <w:t>和</w:t>
      </w:r>
      <w:r w:rsidRPr="00F95C29">
        <w:rPr>
          <w:rFonts w:hint="eastAsia"/>
          <w:lang w:eastAsia="zh-CN"/>
        </w:rPr>
        <w:t xml:space="preserve">OMG </w:t>
      </w:r>
      <w:r w:rsidR="00ED1A82">
        <w:rPr>
          <w:lang w:eastAsia="zh-CN"/>
        </w:rPr>
        <w:t>CORBA</w:t>
      </w:r>
      <w:r w:rsidRPr="00F95C29">
        <w:rPr>
          <w:lang w:eastAsia="zh-CN"/>
        </w:rPr>
        <w:t xml:space="preserve"> 2</w:t>
      </w:r>
      <w:r w:rsidRPr="00F95C29">
        <w:rPr>
          <w:rFonts w:hint="eastAsia"/>
          <w:lang w:eastAsia="zh-CN"/>
        </w:rPr>
        <w:t>的</w:t>
      </w:r>
      <w:r w:rsidRPr="00F95C29">
        <w:rPr>
          <w:lang w:eastAsia="zh-CN"/>
        </w:rPr>
        <w:t>结果为依据。</w:t>
      </w:r>
      <w:r w:rsidRPr="00F95C29">
        <w:rPr>
          <w:rFonts w:hint="eastAsia"/>
          <w:lang w:eastAsia="zh-CN"/>
        </w:rPr>
        <w:t>据</w:t>
      </w:r>
      <w:r w:rsidRPr="00F95C29">
        <w:rPr>
          <w:lang w:eastAsia="zh-CN"/>
        </w:rPr>
        <w:t>认为，</w:t>
      </w:r>
      <w:r w:rsidRPr="00F95C29">
        <w:rPr>
          <w:rFonts w:hint="eastAsia"/>
          <w:lang w:eastAsia="zh-CN"/>
        </w:rPr>
        <w:t>TINA</w:t>
      </w:r>
      <w:r w:rsidRPr="00F95C29">
        <w:rPr>
          <w:rFonts w:hint="eastAsia"/>
          <w:lang w:eastAsia="zh-CN"/>
        </w:rPr>
        <w:t>的</w:t>
      </w:r>
      <w:r w:rsidRPr="00F95C29">
        <w:rPr>
          <w:lang w:eastAsia="zh-CN"/>
        </w:rPr>
        <w:t>结果未得到全面通过</w:t>
      </w:r>
      <w:r w:rsidRPr="00F95C29">
        <w:rPr>
          <w:rFonts w:hint="eastAsia"/>
          <w:lang w:eastAsia="zh-CN"/>
        </w:rPr>
        <w:t>（虽然</w:t>
      </w:r>
      <w:r w:rsidRPr="00F95C29">
        <w:rPr>
          <w:lang w:eastAsia="zh-CN"/>
        </w:rPr>
        <w:t>部分这些结果出现在许多系统当中）</w:t>
      </w:r>
      <w:r w:rsidRPr="00F95C29">
        <w:rPr>
          <w:rFonts w:hint="eastAsia"/>
          <w:lang w:eastAsia="zh-CN"/>
        </w:rPr>
        <w:t>而且</w:t>
      </w:r>
      <w:r w:rsidRPr="00F95C29">
        <w:rPr>
          <w:rFonts w:hint="eastAsia"/>
          <w:lang w:eastAsia="zh-CN"/>
        </w:rPr>
        <w:t>CORBA</w:t>
      </w:r>
      <w:r w:rsidRPr="00F95C29">
        <w:rPr>
          <w:rFonts w:hint="eastAsia"/>
          <w:lang w:eastAsia="zh-CN"/>
        </w:rPr>
        <w:t>也</w:t>
      </w:r>
      <w:r w:rsidRPr="00F95C29">
        <w:rPr>
          <w:lang w:eastAsia="zh-CN"/>
        </w:rPr>
        <w:t>未能得到持续使用。</w:t>
      </w:r>
      <w:bookmarkEnd w:id="17"/>
    </w:p>
    <w:p w:rsidR="00E14800" w:rsidRPr="00443C67" w:rsidRDefault="002C680B" w:rsidP="00147B8C">
      <w:pPr>
        <w:pStyle w:val="Headingb"/>
        <w:rPr>
          <w:bCs/>
          <w:lang w:eastAsia="ja-JP"/>
        </w:rPr>
      </w:pPr>
      <w:bookmarkStart w:id="18" w:name="lt_pId096"/>
      <w:bookmarkStart w:id="19" w:name="_Toc371081991"/>
      <w:r w:rsidRPr="0081645B">
        <w:rPr>
          <w:rFonts w:eastAsia="SimSun" w:hint="eastAsia"/>
          <w:lang w:eastAsia="zh-CN"/>
        </w:rPr>
        <w:t>建议</w:t>
      </w:r>
      <w:r w:rsidRPr="0081645B">
        <w:rPr>
          <w:rFonts w:eastAsia="SimSun"/>
          <w:lang w:eastAsia="zh-CN"/>
        </w:rPr>
        <w:t>删除的建议书：</w:t>
      </w:r>
      <w:r w:rsidR="00E14800" w:rsidRPr="0081645B">
        <w:rPr>
          <w:rFonts w:eastAsia="SimSun"/>
          <w:lang w:eastAsia="zh-CN"/>
        </w:rPr>
        <w:t>ITU-T Z.601</w:t>
      </w:r>
      <w:r w:rsidRPr="0081645B">
        <w:rPr>
          <w:rFonts w:eastAsia="SimSun" w:hint="eastAsia"/>
          <w:lang w:eastAsia="zh-CN"/>
        </w:rPr>
        <w:t>，</w:t>
      </w:r>
      <w:r w:rsidRPr="00ED1A82">
        <w:rPr>
          <w:rFonts w:ascii="STKaiti" w:eastAsia="STKaiti" w:hAnsi="STKaiti" w:hint="eastAsia"/>
          <w:lang w:eastAsia="zh-CN"/>
        </w:rPr>
        <w:t>一软件</w:t>
      </w:r>
      <w:r w:rsidRPr="00ED1A82">
        <w:rPr>
          <w:rFonts w:ascii="STKaiti" w:eastAsia="STKaiti" w:hAnsi="STKaiti"/>
          <w:lang w:eastAsia="zh-CN"/>
        </w:rPr>
        <w:t>数据系统的数据架构</w:t>
      </w:r>
      <w:bookmarkEnd w:id="18"/>
      <w:bookmarkEnd w:id="19"/>
    </w:p>
    <w:p w:rsidR="00E14800" w:rsidRPr="00DB7DC1" w:rsidRDefault="002C680B" w:rsidP="00DB7DC1">
      <w:pPr>
        <w:ind w:left="1276" w:hanging="1276"/>
        <w:rPr>
          <w:rFonts w:ascii="Calibri" w:hAnsi="Calibri"/>
          <w:lang w:eastAsia="zh-CN"/>
        </w:rPr>
      </w:pPr>
      <w:proofErr w:type="spellStart"/>
      <w:r w:rsidRPr="00DB7DC1">
        <w:rPr>
          <w:rFonts w:ascii="Calibri" w:hAnsi="Calibri" w:cs="Microsoft YaHei"/>
        </w:rPr>
        <w:t>批准日期</w:t>
      </w:r>
      <w:proofErr w:type="spellEnd"/>
      <w:r w:rsidRPr="00DB7DC1">
        <w:rPr>
          <w:rFonts w:ascii="Calibri" w:hAnsi="Calibri" w:cs="Microsoft YaHei"/>
        </w:rPr>
        <w:t>：</w:t>
      </w:r>
      <w:r w:rsidR="00E14800" w:rsidRPr="00DB7DC1">
        <w:rPr>
          <w:rFonts w:ascii="Calibri" w:hAnsi="Calibri"/>
        </w:rPr>
        <w:tab/>
        <w:t>2007</w:t>
      </w:r>
      <w:r w:rsidRPr="00DB7DC1">
        <w:rPr>
          <w:rFonts w:ascii="Calibri" w:hAnsi="Calibri" w:cs="Microsoft YaHei"/>
        </w:rPr>
        <w:t>年</w:t>
      </w:r>
      <w:r w:rsidR="00E14800" w:rsidRPr="00DB7DC1">
        <w:rPr>
          <w:rFonts w:ascii="Calibri" w:hAnsi="Calibri"/>
        </w:rPr>
        <w:t>2</w:t>
      </w:r>
      <w:r w:rsidRPr="00DB7DC1">
        <w:rPr>
          <w:rFonts w:ascii="Calibri" w:hAnsi="Calibri" w:cs="Microsoft YaHei"/>
        </w:rPr>
        <w:t>月</w:t>
      </w:r>
      <w:r w:rsidR="00E14800" w:rsidRPr="00DB7DC1">
        <w:rPr>
          <w:rFonts w:ascii="Calibri" w:hAnsi="Calibri"/>
        </w:rPr>
        <w:t>13</w:t>
      </w:r>
      <w:r w:rsidR="00DB7DC1" w:rsidRPr="00DB7DC1">
        <w:rPr>
          <w:rFonts w:ascii="Calibri" w:hAnsi="Calibri" w:cs="Microsoft YaHei"/>
        </w:rPr>
        <w:t>日</w:t>
      </w:r>
    </w:p>
    <w:p w:rsidR="00E14800" w:rsidRPr="00443C67" w:rsidRDefault="002C680B" w:rsidP="00E14800">
      <w:pPr>
        <w:ind w:left="1191" w:hanging="1191"/>
        <w:rPr>
          <w:lang w:eastAsia="zh-CN"/>
        </w:rPr>
      </w:pPr>
      <w:r>
        <w:rPr>
          <w:rFonts w:hint="eastAsia"/>
          <w:lang w:eastAsia="zh-CN"/>
        </w:rPr>
        <w:t>摘要：</w:t>
      </w:r>
    </w:p>
    <w:p w:rsidR="00DB7DC1" w:rsidRPr="00F95C29" w:rsidRDefault="00C94C72" w:rsidP="00F95C29">
      <w:pPr>
        <w:ind w:firstLineChars="200" w:firstLine="480"/>
        <w:rPr>
          <w:lang w:eastAsia="zh-CN"/>
        </w:rPr>
      </w:pPr>
      <w:r w:rsidRPr="00F95C29">
        <w:rPr>
          <w:rFonts w:hint="eastAsia"/>
          <w:lang w:eastAsia="zh-CN"/>
        </w:rPr>
        <w:t>ITU-T Z.601</w:t>
      </w:r>
      <w:r w:rsidRPr="00F95C29">
        <w:rPr>
          <w:rFonts w:hint="eastAsia"/>
          <w:lang w:eastAsia="zh-CN"/>
        </w:rPr>
        <w:t>建议书提</w:t>
      </w:r>
      <w:r w:rsidR="008D5BD4" w:rsidRPr="00F95C29">
        <w:rPr>
          <w:rFonts w:hint="eastAsia"/>
          <w:lang w:eastAsia="zh-CN"/>
        </w:rPr>
        <w:t>到</w:t>
      </w:r>
      <w:r w:rsidRPr="00F95C29">
        <w:rPr>
          <w:rFonts w:hint="eastAsia"/>
          <w:lang w:eastAsia="zh-CN"/>
        </w:rPr>
        <w:t>一种软件系统的一系列数据结构和格式。这些数据形式出现在系统的各个接口和媒体，并包括外部形式之间转换的中间形式。一系统内部需要这些数据形式</w:t>
      </w:r>
      <w:r w:rsidR="00F95C29">
        <w:rPr>
          <w:rFonts w:hint="eastAsia"/>
          <w:lang w:eastAsia="zh-CN"/>
        </w:rPr>
        <w:t>，</w:t>
      </w:r>
      <w:r w:rsidRPr="00F95C29">
        <w:rPr>
          <w:rFonts w:hint="eastAsia"/>
          <w:lang w:eastAsia="zh-CN"/>
        </w:rPr>
        <w:t>但不能将它们从该系统中提取并置于多个系统中。</w:t>
      </w:r>
      <w:bookmarkStart w:id="20" w:name="lt_pId104"/>
    </w:p>
    <w:p w:rsidR="00E14800" w:rsidRPr="00F95C29" w:rsidRDefault="00C94C72" w:rsidP="00F95C29">
      <w:pPr>
        <w:ind w:firstLineChars="200" w:firstLine="480"/>
        <w:rPr>
          <w:highlight w:val="yellow"/>
          <w:lang w:eastAsia="zh-CN"/>
        </w:rPr>
      </w:pPr>
      <w:r w:rsidRPr="00F95C29">
        <w:rPr>
          <w:rFonts w:hint="eastAsia"/>
          <w:lang w:eastAsia="zh-CN"/>
        </w:rPr>
        <w:t>本建议书提及了可能用来确定软件组成部分之间接口的数据图示。但本建议书未定义任何软件架构。</w:t>
      </w:r>
      <w:bookmarkEnd w:id="20"/>
    </w:p>
    <w:p w:rsidR="00E14800" w:rsidRPr="00381261" w:rsidRDefault="002C680B" w:rsidP="00381261">
      <w:pPr>
        <w:pStyle w:val="Headingi"/>
        <w:rPr>
          <w:i w:val="0"/>
          <w:iCs/>
          <w:lang w:eastAsia="zh-CN"/>
        </w:rPr>
      </w:pPr>
      <w:bookmarkStart w:id="21" w:name="lt_pId105"/>
      <w:r w:rsidRPr="00381261">
        <w:rPr>
          <w:rFonts w:eastAsia="STKaiti" w:hint="eastAsia"/>
          <w:i w:val="0"/>
          <w:iCs/>
          <w:lang w:eastAsia="zh-CN"/>
        </w:rPr>
        <w:t>对</w:t>
      </w:r>
      <w:r w:rsidRPr="00381261">
        <w:rPr>
          <w:rFonts w:eastAsia="STKaiti"/>
          <w:i w:val="0"/>
          <w:iCs/>
          <w:lang w:eastAsia="zh-CN"/>
        </w:rPr>
        <w:t>删除理由的摘要说明：</w:t>
      </w:r>
      <w:bookmarkEnd w:id="21"/>
    </w:p>
    <w:p w:rsidR="00E14800" w:rsidRPr="00F95C29" w:rsidRDefault="002C680B" w:rsidP="00F95C29">
      <w:pPr>
        <w:ind w:firstLineChars="200" w:firstLine="480"/>
        <w:rPr>
          <w:lang w:eastAsia="zh-CN"/>
        </w:rPr>
      </w:pPr>
      <w:bookmarkStart w:id="22" w:name="lt_pId106"/>
      <w:r w:rsidRPr="00F95C29">
        <w:rPr>
          <w:rFonts w:hint="eastAsia"/>
          <w:lang w:eastAsia="zh-CN"/>
        </w:rPr>
        <w:t>本建议书</w:t>
      </w:r>
      <w:r w:rsidRPr="00F95C29">
        <w:rPr>
          <w:lang w:eastAsia="zh-CN"/>
        </w:rPr>
        <w:t>与中间件系列</w:t>
      </w:r>
      <w:r w:rsidR="00E14800" w:rsidRPr="00F95C29">
        <w:rPr>
          <w:lang w:eastAsia="zh-CN"/>
        </w:rPr>
        <w:t>Z.600</w:t>
      </w:r>
      <w:bookmarkStart w:id="23" w:name="lt_pId107"/>
      <w:bookmarkEnd w:id="22"/>
      <w:r w:rsidR="008D5BD4" w:rsidRPr="00F95C29">
        <w:rPr>
          <w:rFonts w:hint="eastAsia"/>
          <w:lang w:eastAsia="zh-CN"/>
        </w:rPr>
        <w:t>中</w:t>
      </w:r>
      <w:r w:rsidRPr="00F95C29">
        <w:rPr>
          <w:rFonts w:hint="eastAsia"/>
          <w:lang w:eastAsia="zh-CN"/>
        </w:rPr>
        <w:t>的</w:t>
      </w:r>
      <w:r w:rsidRPr="00F95C29">
        <w:rPr>
          <w:lang w:eastAsia="zh-CN"/>
        </w:rPr>
        <w:t>另一份建议书无关。</w:t>
      </w:r>
      <w:r w:rsidRPr="00F95C29">
        <w:rPr>
          <w:rFonts w:hint="eastAsia"/>
          <w:lang w:eastAsia="zh-CN"/>
        </w:rPr>
        <w:t>宣布此</w:t>
      </w:r>
      <w:r w:rsidRPr="00F95C29">
        <w:rPr>
          <w:lang w:eastAsia="zh-CN"/>
        </w:rPr>
        <w:t>建议书过时的论据是，建议书的内容不</w:t>
      </w:r>
      <w:r w:rsidRPr="00F95C29">
        <w:rPr>
          <w:rFonts w:hint="eastAsia"/>
          <w:lang w:eastAsia="zh-CN"/>
        </w:rPr>
        <w:t>再</w:t>
      </w:r>
      <w:r w:rsidRPr="00F95C29">
        <w:rPr>
          <w:lang w:eastAsia="zh-CN"/>
        </w:rPr>
        <w:t>适用，而且作为建议书已失去了使用价值。</w:t>
      </w:r>
      <w:bookmarkEnd w:id="23"/>
    </w:p>
    <w:p w:rsidR="00E14800" w:rsidRDefault="00E14800" w:rsidP="0032202E">
      <w:pPr>
        <w:pStyle w:val="Reasons"/>
        <w:rPr>
          <w:lang w:eastAsia="zh-CN"/>
        </w:rPr>
      </w:pPr>
    </w:p>
    <w:p w:rsidR="00E14800" w:rsidRDefault="00E14800">
      <w:pPr>
        <w:jc w:val="center"/>
      </w:pPr>
      <w:r>
        <w:t>______________</w:t>
      </w:r>
    </w:p>
    <w:sectPr w:rsidR="00E14800" w:rsidSect="005149DE">
      <w:headerReference w:type="default" r:id="rId11"/>
      <w:footerReference w:type="default" r:id="rId12"/>
      <w:footerReference w:type="first" r:id="rId13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20" w:rsidRDefault="005D0520">
      <w:r>
        <w:separator/>
      </w:r>
    </w:p>
  </w:endnote>
  <w:endnote w:type="continuationSeparator" w:id="0">
    <w:p w:rsidR="005D0520" w:rsidRDefault="005D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B6" w:rsidRPr="00065C5F" w:rsidRDefault="00065C5F" w:rsidP="00065C5F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ascii="Calibri" w:eastAsia="Times New Roman" w:hAnsi="Calibri"/>
        <w:caps/>
        <w:noProof/>
        <w:sz w:val="16"/>
        <w:lang w:val="fr-CH"/>
      </w:rPr>
    </w:pPr>
    <w:r w:rsidRPr="00065C5F">
      <w:rPr>
        <w:rFonts w:ascii="Calibri" w:eastAsia="Times New Roman" w:hAnsi="Calibri"/>
        <w:caps/>
        <w:noProof/>
        <w:sz w:val="16"/>
        <w:lang w:val="fr-CH"/>
      </w:rPr>
      <w:t>ITU-T\BUREAU\CIRC\175</w:t>
    </w:r>
    <w:r>
      <w:rPr>
        <w:rFonts w:ascii="Calibri" w:eastAsia="Times New Roman" w:hAnsi="Calibri"/>
        <w:caps/>
        <w:noProof/>
        <w:sz w:val="16"/>
        <w:lang w:val="fr-CH"/>
      </w:rPr>
      <w:t>C</w:t>
    </w:r>
    <w:r w:rsidRPr="00065C5F">
      <w:rPr>
        <w:rFonts w:ascii="Calibri" w:eastAsia="Times New Roman" w:hAnsi="Calibri"/>
        <w:caps/>
        <w:noProof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0" w:rsidRPr="009E722D" w:rsidRDefault="009E722D" w:rsidP="009E722D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 w:cs="Calibri"/>
        <w:color w:val="3E8EDE"/>
        <w:sz w:val="18"/>
        <w:szCs w:val="18"/>
        <w:lang w:val="fr-CH"/>
      </w:rPr>
    </w:pP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Telecommunication</w:t>
    </w:r>
    <w:proofErr w:type="spellEnd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Union • Place des Nations, CH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20" w:rsidRDefault="005D0520">
      <w:r>
        <w:separator/>
      </w:r>
    </w:p>
  </w:footnote>
  <w:footnote w:type="continuationSeparator" w:id="0">
    <w:p w:rsidR="005D0520" w:rsidRDefault="005D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0" w:rsidRDefault="005D0520" w:rsidP="0047716E">
    <w:pPr>
      <w:pStyle w:val="Header"/>
      <w:rPr>
        <w:sz w:val="18"/>
        <w:szCs w:val="18"/>
      </w:rPr>
    </w:pPr>
    <w:r>
      <w:rPr>
        <w:sz w:val="18"/>
        <w:szCs w:val="18"/>
        <w:lang w:val="en-US"/>
      </w:rPr>
      <w:t xml:space="preserve">- </w:t>
    </w:r>
    <w:r w:rsidRPr="00DF2821">
      <w:rPr>
        <w:sz w:val="18"/>
        <w:szCs w:val="18"/>
      </w:rPr>
      <w:fldChar w:fldCharType="begin"/>
    </w:r>
    <w:r w:rsidRPr="00DF2821">
      <w:rPr>
        <w:sz w:val="18"/>
        <w:szCs w:val="18"/>
      </w:rPr>
      <w:instrText>PAGE</w:instrText>
    </w:r>
    <w:r w:rsidRPr="00DF2821">
      <w:rPr>
        <w:sz w:val="18"/>
        <w:szCs w:val="18"/>
      </w:rPr>
      <w:fldChar w:fldCharType="separate"/>
    </w:r>
    <w:r w:rsidR="00B30C04">
      <w:rPr>
        <w:noProof/>
        <w:sz w:val="18"/>
        <w:szCs w:val="18"/>
      </w:rPr>
      <w:t>3</w:t>
    </w:r>
    <w:r w:rsidRPr="00DF2821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  <w:p w:rsidR="009E722D" w:rsidRPr="0047716E" w:rsidRDefault="009E722D" w:rsidP="00477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80D"/>
    <w:multiLevelType w:val="hybridMultilevel"/>
    <w:tmpl w:val="AC12ABC2"/>
    <w:lvl w:ilvl="0" w:tplc="FE8E2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6A7C2B"/>
    <w:multiLevelType w:val="hybridMultilevel"/>
    <w:tmpl w:val="C500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246E3E12"/>
    <w:multiLevelType w:val="hybridMultilevel"/>
    <w:tmpl w:val="D2BABFB8"/>
    <w:lvl w:ilvl="0" w:tplc="C9381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B4B55"/>
    <w:multiLevelType w:val="hybridMultilevel"/>
    <w:tmpl w:val="6FAA51A6"/>
    <w:lvl w:ilvl="0" w:tplc="3F089A5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34303"/>
    <w:rsid w:val="00065C5F"/>
    <w:rsid w:val="00072C4C"/>
    <w:rsid w:val="000776E5"/>
    <w:rsid w:val="00081BA5"/>
    <w:rsid w:val="00082938"/>
    <w:rsid w:val="00090E72"/>
    <w:rsid w:val="00094C0B"/>
    <w:rsid w:val="000A2484"/>
    <w:rsid w:val="000A6A3A"/>
    <w:rsid w:val="000C02AE"/>
    <w:rsid w:val="000C4F7A"/>
    <w:rsid w:val="000D1DA5"/>
    <w:rsid w:val="000D205A"/>
    <w:rsid w:val="000E2EFE"/>
    <w:rsid w:val="000F67FA"/>
    <w:rsid w:val="000F7CEA"/>
    <w:rsid w:val="00113BC0"/>
    <w:rsid w:val="001154A8"/>
    <w:rsid w:val="00117471"/>
    <w:rsid w:val="00124A1E"/>
    <w:rsid w:val="0012558E"/>
    <w:rsid w:val="00143253"/>
    <w:rsid w:val="00147B8C"/>
    <w:rsid w:val="00153537"/>
    <w:rsid w:val="00160A43"/>
    <w:rsid w:val="001973C8"/>
    <w:rsid w:val="001A1AF5"/>
    <w:rsid w:val="001A1D05"/>
    <w:rsid w:val="001D6E70"/>
    <w:rsid w:val="001D737E"/>
    <w:rsid w:val="001E6C28"/>
    <w:rsid w:val="001F33DC"/>
    <w:rsid w:val="00204823"/>
    <w:rsid w:val="00210C1D"/>
    <w:rsid w:val="002217BC"/>
    <w:rsid w:val="002255DE"/>
    <w:rsid w:val="00227FB0"/>
    <w:rsid w:val="002331F8"/>
    <w:rsid w:val="00234A9B"/>
    <w:rsid w:val="002466F4"/>
    <w:rsid w:val="00267EEF"/>
    <w:rsid w:val="00272B42"/>
    <w:rsid w:val="00277235"/>
    <w:rsid w:val="00282732"/>
    <w:rsid w:val="002837B9"/>
    <w:rsid w:val="00284869"/>
    <w:rsid w:val="0028751B"/>
    <w:rsid w:val="002A22D4"/>
    <w:rsid w:val="002A653A"/>
    <w:rsid w:val="002B71E7"/>
    <w:rsid w:val="002B7D9C"/>
    <w:rsid w:val="002C631B"/>
    <w:rsid w:val="002C680B"/>
    <w:rsid w:val="002D3D14"/>
    <w:rsid w:val="002E05E3"/>
    <w:rsid w:val="002E6F22"/>
    <w:rsid w:val="003036BC"/>
    <w:rsid w:val="00303A2A"/>
    <w:rsid w:val="003062D0"/>
    <w:rsid w:val="003064AD"/>
    <w:rsid w:val="00313DAE"/>
    <w:rsid w:val="00322334"/>
    <w:rsid w:val="00334A24"/>
    <w:rsid w:val="00343E77"/>
    <w:rsid w:val="0035674D"/>
    <w:rsid w:val="00363F72"/>
    <w:rsid w:val="00372530"/>
    <w:rsid w:val="003753D9"/>
    <w:rsid w:val="00381261"/>
    <w:rsid w:val="0038372D"/>
    <w:rsid w:val="00386D3F"/>
    <w:rsid w:val="003B2CB1"/>
    <w:rsid w:val="003B3FAC"/>
    <w:rsid w:val="003B503F"/>
    <w:rsid w:val="003D7DB5"/>
    <w:rsid w:val="003F1CCA"/>
    <w:rsid w:val="003F27BD"/>
    <w:rsid w:val="00422060"/>
    <w:rsid w:val="00464015"/>
    <w:rsid w:val="0046665B"/>
    <w:rsid w:val="004731F5"/>
    <w:rsid w:val="0047716E"/>
    <w:rsid w:val="00481991"/>
    <w:rsid w:val="00481B30"/>
    <w:rsid w:val="00486359"/>
    <w:rsid w:val="004921E1"/>
    <w:rsid w:val="0049488D"/>
    <w:rsid w:val="00494C67"/>
    <w:rsid w:val="004F0EAF"/>
    <w:rsid w:val="004F3FC7"/>
    <w:rsid w:val="004F72BB"/>
    <w:rsid w:val="00501FC4"/>
    <w:rsid w:val="005149DE"/>
    <w:rsid w:val="00533EE6"/>
    <w:rsid w:val="005476D3"/>
    <w:rsid w:val="00553A60"/>
    <w:rsid w:val="00561B75"/>
    <w:rsid w:val="0057420A"/>
    <w:rsid w:val="00583077"/>
    <w:rsid w:val="00590119"/>
    <w:rsid w:val="00594CFE"/>
    <w:rsid w:val="00595FA2"/>
    <w:rsid w:val="00597BE4"/>
    <w:rsid w:val="005B3268"/>
    <w:rsid w:val="005B44B0"/>
    <w:rsid w:val="005C26FD"/>
    <w:rsid w:val="005D0520"/>
    <w:rsid w:val="005D5A45"/>
    <w:rsid w:val="005F0414"/>
    <w:rsid w:val="005F0821"/>
    <w:rsid w:val="005F199B"/>
    <w:rsid w:val="00621618"/>
    <w:rsid w:val="00627AE8"/>
    <w:rsid w:val="0063445E"/>
    <w:rsid w:val="006A10A9"/>
    <w:rsid w:val="006A3674"/>
    <w:rsid w:val="006A6022"/>
    <w:rsid w:val="006B463C"/>
    <w:rsid w:val="006B596F"/>
    <w:rsid w:val="006C0FA3"/>
    <w:rsid w:val="006C2F3B"/>
    <w:rsid w:val="006C5799"/>
    <w:rsid w:val="006D22B1"/>
    <w:rsid w:val="006D42C6"/>
    <w:rsid w:val="006E512A"/>
    <w:rsid w:val="006F469D"/>
    <w:rsid w:val="00732968"/>
    <w:rsid w:val="00733B98"/>
    <w:rsid w:val="00736C90"/>
    <w:rsid w:val="00747EAE"/>
    <w:rsid w:val="00751578"/>
    <w:rsid w:val="00752AE3"/>
    <w:rsid w:val="00752C9E"/>
    <w:rsid w:val="007568DA"/>
    <w:rsid w:val="007A1E12"/>
    <w:rsid w:val="007A4CF9"/>
    <w:rsid w:val="007E6AE2"/>
    <w:rsid w:val="007E6F35"/>
    <w:rsid w:val="0081645B"/>
    <w:rsid w:val="00823393"/>
    <w:rsid w:val="00841612"/>
    <w:rsid w:val="0084436D"/>
    <w:rsid w:val="008504BA"/>
    <w:rsid w:val="00866744"/>
    <w:rsid w:val="0087102F"/>
    <w:rsid w:val="008B2BDA"/>
    <w:rsid w:val="008D5BD4"/>
    <w:rsid w:val="00906E8C"/>
    <w:rsid w:val="009128F1"/>
    <w:rsid w:val="00924188"/>
    <w:rsid w:val="00925255"/>
    <w:rsid w:val="0093619D"/>
    <w:rsid w:val="009424FC"/>
    <w:rsid w:val="00956C56"/>
    <w:rsid w:val="00956D38"/>
    <w:rsid w:val="009727EA"/>
    <w:rsid w:val="00973520"/>
    <w:rsid w:val="00973D3C"/>
    <w:rsid w:val="00974486"/>
    <w:rsid w:val="009A49D6"/>
    <w:rsid w:val="009A513F"/>
    <w:rsid w:val="009C12B6"/>
    <w:rsid w:val="009C2FF6"/>
    <w:rsid w:val="009D173C"/>
    <w:rsid w:val="009D3253"/>
    <w:rsid w:val="009E2379"/>
    <w:rsid w:val="009E5F17"/>
    <w:rsid w:val="009E722D"/>
    <w:rsid w:val="00A1090D"/>
    <w:rsid w:val="00A16AB0"/>
    <w:rsid w:val="00A25576"/>
    <w:rsid w:val="00A504DB"/>
    <w:rsid w:val="00A55D76"/>
    <w:rsid w:val="00A7249B"/>
    <w:rsid w:val="00A73063"/>
    <w:rsid w:val="00A85FAD"/>
    <w:rsid w:val="00A903D4"/>
    <w:rsid w:val="00AA35BE"/>
    <w:rsid w:val="00AA3626"/>
    <w:rsid w:val="00AC2013"/>
    <w:rsid w:val="00AC79FD"/>
    <w:rsid w:val="00AE1D7D"/>
    <w:rsid w:val="00AE479C"/>
    <w:rsid w:val="00AF750E"/>
    <w:rsid w:val="00B01F79"/>
    <w:rsid w:val="00B235FA"/>
    <w:rsid w:val="00B27655"/>
    <w:rsid w:val="00B30C04"/>
    <w:rsid w:val="00B33117"/>
    <w:rsid w:val="00B50E18"/>
    <w:rsid w:val="00B56B75"/>
    <w:rsid w:val="00B66649"/>
    <w:rsid w:val="00B826CD"/>
    <w:rsid w:val="00B9194C"/>
    <w:rsid w:val="00B946CA"/>
    <w:rsid w:val="00B9729F"/>
    <w:rsid w:val="00BA46C8"/>
    <w:rsid w:val="00BB5392"/>
    <w:rsid w:val="00BC7AEE"/>
    <w:rsid w:val="00BD100F"/>
    <w:rsid w:val="00BD6499"/>
    <w:rsid w:val="00BE31D6"/>
    <w:rsid w:val="00BE339D"/>
    <w:rsid w:val="00BE49E3"/>
    <w:rsid w:val="00C03E87"/>
    <w:rsid w:val="00C04472"/>
    <w:rsid w:val="00C1340F"/>
    <w:rsid w:val="00C22768"/>
    <w:rsid w:val="00C35DAC"/>
    <w:rsid w:val="00C42A15"/>
    <w:rsid w:val="00C44C90"/>
    <w:rsid w:val="00C55DE8"/>
    <w:rsid w:val="00C6016A"/>
    <w:rsid w:val="00C65B69"/>
    <w:rsid w:val="00C7008A"/>
    <w:rsid w:val="00C916ED"/>
    <w:rsid w:val="00C94C72"/>
    <w:rsid w:val="00CB0A60"/>
    <w:rsid w:val="00CE051E"/>
    <w:rsid w:val="00CF2CEE"/>
    <w:rsid w:val="00D0193F"/>
    <w:rsid w:val="00D04D27"/>
    <w:rsid w:val="00D05C2D"/>
    <w:rsid w:val="00D153D8"/>
    <w:rsid w:val="00D16F47"/>
    <w:rsid w:val="00D17037"/>
    <w:rsid w:val="00D34402"/>
    <w:rsid w:val="00D34F86"/>
    <w:rsid w:val="00D54F3F"/>
    <w:rsid w:val="00D61807"/>
    <w:rsid w:val="00D63234"/>
    <w:rsid w:val="00D92EE2"/>
    <w:rsid w:val="00DB7DC1"/>
    <w:rsid w:val="00DC2A3E"/>
    <w:rsid w:val="00DD0718"/>
    <w:rsid w:val="00DD2F90"/>
    <w:rsid w:val="00DE1393"/>
    <w:rsid w:val="00DF2821"/>
    <w:rsid w:val="00E021ED"/>
    <w:rsid w:val="00E14800"/>
    <w:rsid w:val="00E35907"/>
    <w:rsid w:val="00E41E39"/>
    <w:rsid w:val="00E47AFF"/>
    <w:rsid w:val="00E65F9A"/>
    <w:rsid w:val="00E94A00"/>
    <w:rsid w:val="00E972A8"/>
    <w:rsid w:val="00EB6547"/>
    <w:rsid w:val="00EC52D2"/>
    <w:rsid w:val="00ED1A82"/>
    <w:rsid w:val="00ED641F"/>
    <w:rsid w:val="00EE0B16"/>
    <w:rsid w:val="00F07A3C"/>
    <w:rsid w:val="00F1605C"/>
    <w:rsid w:val="00F16280"/>
    <w:rsid w:val="00F2245E"/>
    <w:rsid w:val="00F304AF"/>
    <w:rsid w:val="00F346AB"/>
    <w:rsid w:val="00F432DB"/>
    <w:rsid w:val="00F444AC"/>
    <w:rsid w:val="00F715CA"/>
    <w:rsid w:val="00F9383A"/>
    <w:rsid w:val="00F95C29"/>
    <w:rsid w:val="00FA5998"/>
    <w:rsid w:val="00FA7DA6"/>
    <w:rsid w:val="00FB4703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5:docId w15:val="{9D28B7D3-D7D7-4097-9D63-A619D4F8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99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uiPriority w:val="99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uiPriority w:val="99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semiHidden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character" w:customStyle="1" w:styleId="shorttext">
    <w:name w:val="short_text"/>
    <w:basedOn w:val="DefaultParagraphFont"/>
    <w:rsid w:val="00A7249B"/>
  </w:style>
  <w:style w:type="character" w:customStyle="1" w:styleId="st1">
    <w:name w:val="st1"/>
    <w:basedOn w:val="DefaultParagraphFont"/>
    <w:rsid w:val="0075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33DA-FB78-4C71-A102-2E26ADE9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</TotalTime>
  <Pages>3</Pages>
  <Words>1727</Words>
  <Characters>500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2223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cp:keywords/>
  <dc:description>175C.DOCX  For: _x000d_Document date: _x000d_Saved by ITU51006837 at 10:56:50 on 29/09/15</dc:description>
  <cp:lastModifiedBy>Aveline, Marion</cp:lastModifiedBy>
  <cp:revision>4</cp:revision>
  <cp:lastPrinted>2015-09-29T09:21:00Z</cp:lastPrinted>
  <dcterms:created xsi:type="dcterms:W3CDTF">2015-09-29T09:19:00Z</dcterms:created>
  <dcterms:modified xsi:type="dcterms:W3CDTF">2015-09-29T09:27:00Z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175C.DOCX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