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D16C82" w:rsidRPr="00C56944" w:rsidTr="001753FB">
        <w:trPr>
          <w:cantSplit/>
        </w:trPr>
        <w:tc>
          <w:tcPr>
            <w:tcW w:w="6803" w:type="dxa"/>
            <w:vAlign w:val="center"/>
          </w:tcPr>
          <w:p w:rsidR="00D16C82" w:rsidRPr="00617BE4" w:rsidRDefault="00D16C82" w:rsidP="00CF1B69">
            <w:pPr>
              <w:spacing w:before="0" w:line="240" w:lineRule="atLeast"/>
              <w:jc w:val="left"/>
              <w:rPr>
                <w:b/>
                <w:smallCaps/>
                <w:szCs w:val="24"/>
                <w:rtl/>
              </w:rPr>
            </w:pPr>
            <w:r w:rsidRPr="00C56944">
              <w:rPr>
                <w:rFonts w:hint="cs"/>
                <w:b/>
                <w:bCs/>
                <w:sz w:val="44"/>
                <w:szCs w:val="44"/>
                <w:rtl/>
              </w:rPr>
              <w:t>مكتب تقييس الاتصالات</w:t>
            </w:r>
          </w:p>
        </w:tc>
        <w:tc>
          <w:tcPr>
            <w:tcW w:w="3120" w:type="dxa"/>
            <w:vAlign w:val="center"/>
          </w:tcPr>
          <w:p w:rsidR="00D16C82" w:rsidRPr="00C56944" w:rsidRDefault="00E11642" w:rsidP="00CF1B69">
            <w:pPr>
              <w:jc w:val="right"/>
              <w:rPr>
                <w:rFonts w:eastAsia="SimSun"/>
                <w:b/>
                <w:bCs/>
                <w:sz w:val="44"/>
                <w:szCs w:val="44"/>
                <w:lang w:eastAsia="zh-CN" w:bidi="ar-EG"/>
              </w:rPr>
            </w:pPr>
            <w:r w:rsidRPr="00A71FE1">
              <w:rPr>
                <w:noProof/>
                <w:rtl/>
                <w:lang w:eastAsia="zh-CN"/>
              </w:rPr>
              <w:drawing>
                <wp:inline distT="0" distB="0" distL="0" distR="0" wp14:anchorId="03880105" wp14:editId="139BC954">
                  <wp:extent cx="1818000" cy="716400"/>
                  <wp:effectExtent l="0" t="0" r="0" b="762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16C82" w:rsidRPr="00617BE4" w:rsidTr="00CF1B69">
        <w:trPr>
          <w:cantSplit/>
        </w:trPr>
        <w:tc>
          <w:tcPr>
            <w:tcW w:w="6803" w:type="dxa"/>
          </w:tcPr>
          <w:p w:rsidR="00D16C82" w:rsidRPr="00617BE4" w:rsidRDefault="00D16C82" w:rsidP="00CF1B69">
            <w:pPr>
              <w:spacing w:before="0" w:after="48" w:line="240" w:lineRule="atLeast"/>
              <w:rPr>
                <w:b/>
                <w:smallCaps/>
                <w:szCs w:val="24"/>
                <w:lang w:bidi="ar-EG"/>
              </w:rPr>
            </w:pPr>
          </w:p>
        </w:tc>
        <w:tc>
          <w:tcPr>
            <w:tcW w:w="3120" w:type="dxa"/>
          </w:tcPr>
          <w:p w:rsidR="00D16C82" w:rsidRPr="00617BE4" w:rsidRDefault="00D16C82" w:rsidP="00CF1B69">
            <w:pPr>
              <w:spacing w:before="0" w:line="240" w:lineRule="atLeast"/>
              <w:rPr>
                <w:rFonts w:ascii="Verdana" w:hAnsi="Verdana"/>
                <w:szCs w:val="24"/>
              </w:rPr>
            </w:pPr>
          </w:p>
        </w:tc>
      </w:tr>
    </w:tbl>
    <w:p w:rsidR="00D16C82" w:rsidRDefault="00D16C82" w:rsidP="00A82313">
      <w:pPr>
        <w:spacing w:before="0"/>
        <w:rPr>
          <w:b/>
        </w:rPr>
      </w:pPr>
    </w:p>
    <w:p w:rsidR="00D16C82" w:rsidRPr="0033273E" w:rsidRDefault="00D16C82" w:rsidP="00A82313">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D16C82" w:rsidRPr="00D16C82" w:rsidTr="00CF1B69">
        <w:trPr>
          <w:cantSplit/>
          <w:trHeight w:val="340"/>
        </w:trPr>
        <w:tc>
          <w:tcPr>
            <w:tcW w:w="1533" w:type="dxa"/>
          </w:tcPr>
          <w:p w:rsidR="00D16C82" w:rsidRPr="00D16C82" w:rsidRDefault="00D16C82" w:rsidP="00CF1B69">
            <w:pPr>
              <w:tabs>
                <w:tab w:val="left" w:pos="4111"/>
              </w:tabs>
              <w:spacing w:before="20" w:line="300" w:lineRule="exact"/>
              <w:ind w:left="57"/>
            </w:pPr>
          </w:p>
        </w:tc>
        <w:tc>
          <w:tcPr>
            <w:tcW w:w="3340" w:type="dxa"/>
          </w:tcPr>
          <w:p w:rsidR="00D16C82" w:rsidRPr="00D16C82" w:rsidRDefault="00D16C82" w:rsidP="00CF1B69">
            <w:pPr>
              <w:tabs>
                <w:tab w:val="left" w:pos="4111"/>
              </w:tabs>
              <w:spacing w:before="20" w:line="300" w:lineRule="exact"/>
              <w:ind w:left="57"/>
              <w:rPr>
                <w:b/>
              </w:rPr>
            </w:pPr>
          </w:p>
        </w:tc>
        <w:tc>
          <w:tcPr>
            <w:tcW w:w="4760" w:type="dxa"/>
          </w:tcPr>
          <w:p w:rsidR="00D16C82" w:rsidRPr="00D16C82" w:rsidRDefault="00D16C82" w:rsidP="00CE7C21">
            <w:pPr>
              <w:tabs>
                <w:tab w:val="left" w:pos="4111"/>
              </w:tabs>
              <w:spacing w:line="300" w:lineRule="exact"/>
              <w:ind w:left="57"/>
              <w:rPr>
                <w:rtl/>
                <w:lang w:bidi="ar-SY"/>
              </w:rPr>
            </w:pPr>
            <w:r w:rsidRPr="00D16C82">
              <w:rPr>
                <w:rFonts w:hint="cs"/>
                <w:rtl/>
              </w:rPr>
              <w:t>جنيف،</w:t>
            </w:r>
            <w:r w:rsidR="00A122F0">
              <w:rPr>
                <w:rFonts w:hint="cs"/>
                <w:rtl/>
              </w:rPr>
              <w:t xml:space="preserve"> </w:t>
            </w:r>
            <w:r w:rsidR="00CE7C21">
              <w:t>11</w:t>
            </w:r>
            <w:r w:rsidR="00CE7C21">
              <w:rPr>
                <w:rFonts w:hint="cs"/>
                <w:rtl/>
                <w:lang w:bidi="ar-SY"/>
              </w:rPr>
              <w:t xml:space="preserve"> مايو</w:t>
            </w:r>
            <w:r w:rsidR="007701C5">
              <w:rPr>
                <w:rFonts w:hint="cs"/>
                <w:rtl/>
                <w:lang w:bidi="ar-SY"/>
              </w:rPr>
              <w:t xml:space="preserve"> </w:t>
            </w:r>
            <w:r w:rsidR="007701C5">
              <w:rPr>
                <w:lang w:bidi="ar-SY"/>
              </w:rPr>
              <w:t>2012</w:t>
            </w:r>
          </w:p>
          <w:p w:rsidR="00D16C82" w:rsidRPr="00D16C82" w:rsidRDefault="00D16C82" w:rsidP="00D16C82">
            <w:pPr>
              <w:tabs>
                <w:tab w:val="left" w:pos="4111"/>
              </w:tabs>
              <w:spacing w:before="0" w:line="300" w:lineRule="exact"/>
              <w:ind w:left="57"/>
            </w:pPr>
          </w:p>
        </w:tc>
      </w:tr>
      <w:tr w:rsidR="00D16C82" w:rsidRPr="00D16C82" w:rsidTr="00CF1B69">
        <w:trPr>
          <w:cantSplit/>
          <w:trHeight w:val="340"/>
        </w:trPr>
        <w:tc>
          <w:tcPr>
            <w:tcW w:w="1533" w:type="dxa"/>
          </w:tcPr>
          <w:p w:rsidR="00D16C82" w:rsidRPr="00D16C82" w:rsidRDefault="00D16C82" w:rsidP="008F55E3">
            <w:pPr>
              <w:tabs>
                <w:tab w:val="left" w:pos="4111"/>
              </w:tabs>
              <w:spacing w:before="20" w:after="60" w:line="300" w:lineRule="exact"/>
              <w:ind w:left="57"/>
              <w:rPr>
                <w:rtl/>
                <w:lang w:bidi="ar-EG"/>
              </w:rPr>
            </w:pPr>
            <w:r w:rsidRPr="00D16C82">
              <w:rPr>
                <w:rFonts w:hint="cs"/>
                <w:rtl/>
              </w:rPr>
              <w:t>المرجع:</w:t>
            </w:r>
          </w:p>
        </w:tc>
        <w:tc>
          <w:tcPr>
            <w:tcW w:w="3340" w:type="dxa"/>
          </w:tcPr>
          <w:p w:rsidR="00D16C82" w:rsidRPr="00D16C82" w:rsidRDefault="00CF1B69" w:rsidP="00CE7C21">
            <w:pPr>
              <w:tabs>
                <w:tab w:val="left" w:pos="4111"/>
              </w:tabs>
              <w:spacing w:before="20" w:line="300" w:lineRule="exact"/>
              <w:ind w:left="57"/>
              <w:rPr>
                <w:b/>
                <w:rtl/>
                <w:lang w:bidi="ar-SY"/>
              </w:rPr>
            </w:pPr>
            <w:r>
              <w:rPr>
                <w:b/>
              </w:rPr>
              <w:t>TSB</w:t>
            </w:r>
            <w:r w:rsidR="00F877C1">
              <w:rPr>
                <w:b/>
              </w:rPr>
              <w:t> </w:t>
            </w:r>
            <w:r>
              <w:rPr>
                <w:b/>
              </w:rPr>
              <w:t>Circular</w:t>
            </w:r>
            <w:r w:rsidR="00FC651D">
              <w:rPr>
                <w:b/>
              </w:rPr>
              <w:t xml:space="preserve"> </w:t>
            </w:r>
            <w:r w:rsidR="00CE7C21">
              <w:rPr>
                <w:b/>
              </w:rPr>
              <w:t>282</w:t>
            </w:r>
          </w:p>
          <w:p w:rsidR="00D16C82" w:rsidRPr="00D16C82" w:rsidRDefault="00CE7C21" w:rsidP="007701C5">
            <w:pPr>
              <w:tabs>
                <w:tab w:val="right" w:pos="1113"/>
                <w:tab w:val="left" w:pos="4111"/>
              </w:tabs>
              <w:spacing w:before="0" w:after="60" w:line="300" w:lineRule="exact"/>
              <w:ind w:left="57"/>
              <w:rPr>
                <w:bCs/>
                <w:rtl/>
                <w:lang w:bidi="ar-SY"/>
              </w:rPr>
            </w:pPr>
            <w:r>
              <w:rPr>
                <w:bCs/>
                <w:lang w:bidi="ar-SY"/>
              </w:rPr>
              <w:t>JCA</w:t>
            </w:r>
            <w:r>
              <w:rPr>
                <w:bCs/>
                <w:lang w:bidi="ar-SY"/>
              </w:rPr>
              <w:noBreakHyphen/>
              <w:t>SG&amp;HN/HO</w:t>
            </w:r>
          </w:p>
        </w:tc>
        <w:tc>
          <w:tcPr>
            <w:tcW w:w="4760" w:type="dxa"/>
          </w:tcPr>
          <w:p w:rsidR="00D16C82" w:rsidRDefault="00D16C82" w:rsidP="007701C5">
            <w:pPr>
              <w:tabs>
                <w:tab w:val="left" w:pos="284"/>
                <w:tab w:val="left" w:pos="4111"/>
              </w:tabs>
              <w:spacing w:before="40" w:line="300" w:lineRule="exact"/>
              <w:ind w:left="57"/>
              <w:rPr>
                <w:rtl/>
              </w:rPr>
            </w:pPr>
            <w:r w:rsidRPr="00D16C82">
              <w:rPr>
                <w:rFonts w:hint="cs"/>
                <w:rtl/>
              </w:rPr>
              <w:t>-</w:t>
            </w:r>
            <w:r w:rsidRPr="00D16C82">
              <w:rPr>
                <w:rtl/>
              </w:rPr>
              <w:tab/>
            </w:r>
            <w:r w:rsidRPr="00D16C82">
              <w:rPr>
                <w:rFonts w:hint="cs"/>
                <w:rtl/>
              </w:rPr>
              <w:t>إلى إدارات الدول الأعضاء في الاتحاد</w:t>
            </w:r>
            <w:r w:rsidR="00D77E0C">
              <w:rPr>
                <w:rFonts w:hint="cs"/>
                <w:rtl/>
              </w:rPr>
              <w:t>؛</w:t>
            </w:r>
          </w:p>
          <w:p w:rsidR="00D77E0C" w:rsidRPr="00D16C82" w:rsidRDefault="00D77E0C" w:rsidP="007701C5">
            <w:pPr>
              <w:tabs>
                <w:tab w:val="left" w:pos="284"/>
                <w:tab w:val="left" w:pos="4111"/>
              </w:tabs>
              <w:spacing w:before="40" w:line="300" w:lineRule="exact"/>
              <w:ind w:left="57"/>
              <w:rPr>
                <w:rtl/>
              </w:rPr>
            </w:pPr>
            <w:r w:rsidRPr="00D16C82">
              <w:rPr>
                <w:rFonts w:hint="cs"/>
                <w:rtl/>
              </w:rPr>
              <w:t>-</w:t>
            </w:r>
            <w:r w:rsidRPr="00D16C82">
              <w:rPr>
                <w:rtl/>
              </w:rPr>
              <w:tab/>
            </w:r>
            <w:r w:rsidR="002F3DC9">
              <w:rPr>
                <w:rFonts w:hint="cs"/>
                <w:rtl/>
              </w:rPr>
              <w:t xml:space="preserve">إلى </w:t>
            </w:r>
            <w:r w:rsidRPr="00D16C82">
              <w:rPr>
                <w:rFonts w:hint="cs"/>
                <w:rtl/>
              </w:rPr>
              <w:t>أعضاء قطاع تقييس الاتصالات؛</w:t>
            </w:r>
          </w:p>
          <w:p w:rsidR="00D77E0C" w:rsidRDefault="00D77E0C" w:rsidP="007701C5">
            <w:pPr>
              <w:tabs>
                <w:tab w:val="left" w:pos="284"/>
                <w:tab w:val="left" w:pos="4111"/>
              </w:tabs>
              <w:spacing w:before="40" w:line="300" w:lineRule="exact"/>
              <w:ind w:left="57"/>
              <w:rPr>
                <w:rtl/>
              </w:rPr>
            </w:pPr>
            <w:r w:rsidRPr="00D16C82">
              <w:rPr>
                <w:rFonts w:hint="cs"/>
                <w:rtl/>
              </w:rPr>
              <w:t>-</w:t>
            </w:r>
            <w:r w:rsidRPr="00D16C82">
              <w:rPr>
                <w:rtl/>
              </w:rPr>
              <w:tab/>
            </w:r>
            <w:r w:rsidR="002F3DC9">
              <w:rPr>
                <w:rFonts w:hint="cs"/>
                <w:rtl/>
              </w:rPr>
              <w:t xml:space="preserve">إلى </w:t>
            </w:r>
            <w:r w:rsidRPr="00D16C82">
              <w:rPr>
                <w:rtl/>
              </w:rPr>
              <w:t xml:space="preserve">المنتسبين </w:t>
            </w:r>
            <w:r w:rsidRPr="00D16C82">
              <w:rPr>
                <w:rFonts w:hint="cs"/>
                <w:rtl/>
              </w:rPr>
              <w:t>إلى</w:t>
            </w:r>
            <w:r w:rsidRPr="00D16C82">
              <w:rPr>
                <w:rtl/>
              </w:rPr>
              <w:t xml:space="preserve"> قطاع تقييس الاتصالات</w:t>
            </w:r>
            <w:r w:rsidRPr="00D16C82">
              <w:rPr>
                <w:rFonts w:hint="cs"/>
                <w:rtl/>
              </w:rPr>
              <w:t>؛</w:t>
            </w:r>
          </w:p>
          <w:p w:rsidR="00D77E0C" w:rsidRPr="00946A85" w:rsidRDefault="00D77E0C" w:rsidP="00CE7C21">
            <w:pPr>
              <w:tabs>
                <w:tab w:val="left" w:pos="284"/>
                <w:tab w:val="left" w:pos="4111"/>
              </w:tabs>
              <w:spacing w:before="40" w:line="300" w:lineRule="exact"/>
              <w:ind w:left="57"/>
              <w:rPr>
                <w:spacing w:val="-2"/>
                <w:rtl/>
                <w:lang w:bidi="ar-SY"/>
              </w:rPr>
            </w:pPr>
            <w:r w:rsidRPr="00946A85">
              <w:rPr>
                <w:rFonts w:hint="cs"/>
                <w:spacing w:val="-2"/>
                <w:rtl/>
              </w:rPr>
              <w:t>-</w:t>
            </w:r>
            <w:r w:rsidRPr="00946A85">
              <w:rPr>
                <w:spacing w:val="-2"/>
                <w:rtl/>
              </w:rPr>
              <w:tab/>
            </w:r>
            <w:r w:rsidR="002F3DC9" w:rsidRPr="00946A85">
              <w:rPr>
                <w:rFonts w:hint="cs"/>
                <w:spacing w:val="-2"/>
                <w:rtl/>
              </w:rPr>
              <w:t xml:space="preserve">إلى </w:t>
            </w:r>
            <w:r w:rsidRPr="00946A85">
              <w:rPr>
                <w:rFonts w:hint="cs"/>
                <w:spacing w:val="-2"/>
                <w:rtl/>
                <w:lang w:bidi="ar-EG"/>
              </w:rPr>
              <w:t>الهيئات الأكاديمية المنضمة إلى قطاع تقييس الاتصالات</w:t>
            </w:r>
          </w:p>
          <w:p w:rsidR="007701C5" w:rsidRPr="00D16C82" w:rsidRDefault="007701C5" w:rsidP="007701C5">
            <w:pPr>
              <w:tabs>
                <w:tab w:val="left" w:pos="284"/>
                <w:tab w:val="left" w:pos="4111"/>
              </w:tabs>
              <w:spacing w:before="40" w:line="300" w:lineRule="exact"/>
              <w:ind w:left="57"/>
            </w:pPr>
          </w:p>
        </w:tc>
      </w:tr>
      <w:tr w:rsidR="00D16C82" w:rsidRPr="00D16C82" w:rsidTr="00CF1B69">
        <w:trPr>
          <w:cantSplit/>
        </w:trPr>
        <w:tc>
          <w:tcPr>
            <w:tcW w:w="1533" w:type="dxa"/>
          </w:tcPr>
          <w:p w:rsidR="00D16C82" w:rsidRPr="00D16C82" w:rsidRDefault="00D16C82" w:rsidP="008F55E3">
            <w:pPr>
              <w:spacing w:before="20" w:after="60" w:line="300" w:lineRule="exact"/>
              <w:ind w:left="57"/>
            </w:pPr>
            <w:r w:rsidRPr="00D16C82">
              <w:rPr>
                <w:rFonts w:hint="cs"/>
                <w:rtl/>
                <w:lang w:bidi="ar-SY"/>
              </w:rPr>
              <w:t>الهاتف</w:t>
            </w:r>
            <w:r w:rsidRPr="00D16C82">
              <w:rPr>
                <w:rFonts w:hint="cs"/>
                <w:rtl/>
              </w:rPr>
              <w:t>:</w:t>
            </w:r>
            <w:r w:rsidR="00986865">
              <w:rPr>
                <w:rtl/>
              </w:rPr>
              <w:br/>
            </w:r>
            <w:r w:rsidRPr="00D16C82">
              <w:rPr>
                <w:rFonts w:hint="cs"/>
                <w:rtl/>
              </w:rPr>
              <w:t>الفاكس:</w:t>
            </w:r>
            <w:r w:rsidR="00986865">
              <w:rPr>
                <w:rFonts w:hint="cs"/>
                <w:rtl/>
              </w:rPr>
              <w:br/>
            </w:r>
            <w:r w:rsidRPr="00D16C82">
              <w:rPr>
                <w:rFonts w:hint="cs"/>
                <w:rtl/>
              </w:rPr>
              <w:t>البريد الإلكتروني:</w:t>
            </w:r>
          </w:p>
        </w:tc>
        <w:tc>
          <w:tcPr>
            <w:tcW w:w="3340" w:type="dxa"/>
          </w:tcPr>
          <w:p w:rsidR="007701C5" w:rsidRPr="00D16C82" w:rsidRDefault="00A77701" w:rsidP="00B00085">
            <w:pPr>
              <w:tabs>
                <w:tab w:val="right" w:pos="1432"/>
                <w:tab w:val="left" w:pos="4111"/>
              </w:tabs>
              <w:spacing w:before="20" w:after="60" w:line="300" w:lineRule="exact"/>
              <w:ind w:left="57"/>
              <w:jc w:val="left"/>
              <w:rPr>
                <w:rtl/>
                <w:lang w:bidi="ar-SY"/>
              </w:rPr>
            </w:pPr>
            <w:r>
              <w:t>+41 22 730</w:t>
            </w:r>
            <w:r w:rsidR="00C7651F">
              <w:t xml:space="preserve"> </w:t>
            </w:r>
            <w:r w:rsidR="00CE7C21">
              <w:t>6356</w:t>
            </w:r>
            <w:r w:rsidR="00986865">
              <w:rPr>
                <w:rtl/>
                <w:lang w:bidi="ar-EG"/>
              </w:rPr>
              <w:br/>
            </w:r>
            <w:r w:rsidR="00D16C82" w:rsidRPr="00D16C82">
              <w:t>+41 22 730 5853</w:t>
            </w:r>
            <w:r w:rsidR="00986865">
              <w:rPr>
                <w:rtl/>
                <w:lang w:bidi="ar-EG"/>
              </w:rPr>
              <w:br/>
            </w:r>
            <w:hyperlink r:id="rId10" w:history="1">
              <w:r w:rsidR="00CE7C21" w:rsidRPr="00B17407">
                <w:rPr>
                  <w:rStyle w:val="Hyperlink"/>
                  <w:lang w:bidi="ar-SY"/>
                </w:rPr>
                <w:t>tsbjcasghn@itu.int</w:t>
              </w:r>
            </w:hyperlink>
          </w:p>
        </w:tc>
        <w:tc>
          <w:tcPr>
            <w:tcW w:w="4760" w:type="dxa"/>
          </w:tcPr>
          <w:p w:rsidR="009938A9" w:rsidRPr="00D77E0C" w:rsidRDefault="00D16C82" w:rsidP="00B00085">
            <w:pPr>
              <w:tabs>
                <w:tab w:val="left" w:pos="284"/>
                <w:tab w:val="left" w:pos="4111"/>
              </w:tabs>
              <w:spacing w:before="20" w:after="60" w:line="300" w:lineRule="exact"/>
              <w:ind w:left="57"/>
              <w:rPr>
                <w:b/>
                <w:bCs/>
                <w:rtl/>
              </w:rPr>
            </w:pPr>
            <w:r w:rsidRPr="00D16C82">
              <w:rPr>
                <w:rFonts w:hint="cs"/>
                <w:b/>
                <w:bCs/>
                <w:rtl/>
              </w:rPr>
              <w:t>نسخة إلى:</w:t>
            </w:r>
          </w:p>
          <w:p w:rsidR="00D16C82" w:rsidRDefault="007701C5" w:rsidP="007701C5">
            <w:pPr>
              <w:tabs>
                <w:tab w:val="left" w:pos="284"/>
                <w:tab w:val="left" w:pos="4111"/>
              </w:tabs>
              <w:spacing w:before="40" w:line="300" w:lineRule="exact"/>
              <w:ind w:left="57"/>
              <w:rPr>
                <w:rtl/>
              </w:rPr>
            </w:pPr>
            <w:r>
              <w:rPr>
                <w:rFonts w:hint="cs"/>
                <w:rtl/>
              </w:rPr>
              <w:t>-</w:t>
            </w:r>
            <w:r>
              <w:rPr>
                <w:rtl/>
              </w:rPr>
              <w:tab/>
            </w:r>
            <w:r>
              <w:rPr>
                <w:rFonts w:hint="cs"/>
                <w:rtl/>
              </w:rPr>
              <w:t>رؤساء لجان دراسات تقييس الاتصالات ونوابهم</w:t>
            </w:r>
            <w:r w:rsidR="00946A85">
              <w:rPr>
                <w:rFonts w:hint="cs"/>
                <w:rtl/>
              </w:rPr>
              <w:t>؛</w:t>
            </w:r>
          </w:p>
          <w:p w:rsidR="007701C5" w:rsidRDefault="007701C5" w:rsidP="007701C5">
            <w:pPr>
              <w:tabs>
                <w:tab w:val="left" w:pos="284"/>
                <w:tab w:val="left" w:pos="4111"/>
              </w:tabs>
              <w:spacing w:before="40" w:line="300" w:lineRule="exact"/>
              <w:ind w:left="57"/>
              <w:rPr>
                <w:rtl/>
              </w:rPr>
            </w:pPr>
            <w:r>
              <w:rPr>
                <w:rFonts w:hint="cs"/>
                <w:rtl/>
              </w:rPr>
              <w:t>-</w:t>
            </w:r>
            <w:r>
              <w:rPr>
                <w:rtl/>
              </w:rPr>
              <w:tab/>
            </w:r>
            <w:r>
              <w:rPr>
                <w:rFonts w:hint="cs"/>
                <w:rtl/>
              </w:rPr>
              <w:t>مدير مكتب تنمية الاتصالات؛</w:t>
            </w:r>
          </w:p>
          <w:p w:rsidR="007701C5" w:rsidRDefault="007701C5" w:rsidP="007701C5">
            <w:pPr>
              <w:tabs>
                <w:tab w:val="left" w:pos="284"/>
                <w:tab w:val="left" w:pos="4111"/>
              </w:tabs>
              <w:spacing w:before="40" w:line="300" w:lineRule="exact"/>
              <w:ind w:left="57"/>
              <w:rPr>
                <w:rtl/>
                <w:lang w:bidi="ar-EG"/>
              </w:rPr>
            </w:pPr>
            <w:r>
              <w:rPr>
                <w:rFonts w:hint="cs"/>
                <w:rtl/>
              </w:rPr>
              <w:t>-</w:t>
            </w:r>
            <w:r>
              <w:rPr>
                <w:rtl/>
              </w:rPr>
              <w:tab/>
            </w:r>
            <w:r>
              <w:rPr>
                <w:rFonts w:hint="cs"/>
                <w:rtl/>
              </w:rPr>
              <w:t>مدير مكتب الاتصالات الراديوية</w:t>
            </w:r>
          </w:p>
          <w:p w:rsidR="00717EA5" w:rsidRPr="00D16C82" w:rsidRDefault="00717EA5" w:rsidP="007701C5">
            <w:pPr>
              <w:tabs>
                <w:tab w:val="left" w:pos="284"/>
                <w:tab w:val="left" w:pos="4111"/>
              </w:tabs>
              <w:spacing w:before="40" w:line="300" w:lineRule="exact"/>
              <w:ind w:left="57"/>
              <w:rPr>
                <w:rtl/>
                <w:lang w:bidi="ar-EG"/>
              </w:rPr>
            </w:pPr>
          </w:p>
        </w:tc>
      </w:tr>
      <w:tr w:rsidR="00D16C82" w:rsidRPr="00D16C82" w:rsidTr="00CF1B69">
        <w:trPr>
          <w:cantSplit/>
        </w:trPr>
        <w:tc>
          <w:tcPr>
            <w:tcW w:w="1533" w:type="dxa"/>
          </w:tcPr>
          <w:p w:rsidR="00D16C82" w:rsidRPr="00D16C82" w:rsidRDefault="00D16C82" w:rsidP="002F68E7">
            <w:pPr>
              <w:spacing w:before="240" w:after="120"/>
              <w:ind w:left="57"/>
              <w:rPr>
                <w:rtl/>
                <w:lang w:bidi="ar-SY"/>
              </w:rPr>
            </w:pPr>
            <w:r w:rsidRPr="005F33FD">
              <w:rPr>
                <w:rFonts w:hint="cs"/>
                <w:rtl/>
              </w:rPr>
              <w:t>الموضوع:</w:t>
            </w:r>
          </w:p>
        </w:tc>
        <w:tc>
          <w:tcPr>
            <w:tcW w:w="8100" w:type="dxa"/>
            <w:gridSpan w:val="2"/>
          </w:tcPr>
          <w:p w:rsidR="00D16C82" w:rsidRPr="00D16C82" w:rsidRDefault="007701C5" w:rsidP="00CE7C21">
            <w:pPr>
              <w:tabs>
                <w:tab w:val="left" w:pos="284"/>
                <w:tab w:val="left" w:pos="4111"/>
              </w:tabs>
              <w:spacing w:before="240" w:after="120"/>
              <w:ind w:left="57"/>
              <w:rPr>
                <w:b/>
                <w:bCs/>
                <w:lang w:bidi="ar-EG"/>
              </w:rPr>
            </w:pPr>
            <w:r>
              <w:rPr>
                <w:rFonts w:hint="cs"/>
                <w:b/>
                <w:bCs/>
                <w:rtl/>
              </w:rPr>
              <w:t xml:space="preserve">نشاط التنسيق المشترك الجديد بشأن </w:t>
            </w:r>
            <w:r w:rsidR="00CE7C21">
              <w:rPr>
                <w:rFonts w:hint="cs"/>
                <w:b/>
                <w:bCs/>
                <w:rtl/>
              </w:rPr>
              <w:t xml:space="preserve">الشبكة الذكية للطاقة والربط الشبكي المحلي </w:t>
            </w:r>
            <w:r w:rsidR="00CE7C21">
              <w:rPr>
                <w:b/>
                <w:bCs/>
              </w:rPr>
              <w:t>(JCA</w:t>
            </w:r>
            <w:r w:rsidR="00CE7C21">
              <w:rPr>
                <w:b/>
                <w:bCs/>
              </w:rPr>
              <w:noBreakHyphen/>
              <w:t>SG&amp;HN)</w:t>
            </w:r>
          </w:p>
        </w:tc>
      </w:tr>
    </w:tbl>
    <w:p w:rsidR="00D16C82" w:rsidRPr="005F33FD" w:rsidRDefault="00D16C82" w:rsidP="00F060DD">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16C82" w:rsidRDefault="00D16C82" w:rsidP="00452CFB">
      <w:pPr>
        <w:rPr>
          <w:rtl/>
        </w:rPr>
      </w:pPr>
      <w:r>
        <w:rPr>
          <w:rFonts w:hint="cs"/>
          <w:rtl/>
        </w:rPr>
        <w:t>تحية طيبة وبعد،</w:t>
      </w:r>
    </w:p>
    <w:p w:rsidR="007701C5" w:rsidRDefault="007701C5" w:rsidP="00085913">
      <w:pPr>
        <w:rPr>
          <w:lang w:bidi="ar-SY"/>
        </w:rPr>
      </w:pPr>
      <w:r>
        <w:t>1</w:t>
      </w:r>
      <w:r>
        <w:rPr>
          <w:rFonts w:hint="cs"/>
          <w:rtl/>
          <w:lang w:bidi="ar-SY"/>
        </w:rPr>
        <w:tab/>
        <w:t xml:space="preserve">يسرني أن أعلمكم أن الفريق الاستشاري لتقييس الاتصالات وافق في اجتماعه الأخير (جنيف، </w:t>
      </w:r>
      <w:r>
        <w:rPr>
          <w:lang w:bidi="ar-SY"/>
        </w:rPr>
        <w:t>13</w:t>
      </w:r>
      <w:r w:rsidR="00085913">
        <w:rPr>
          <w:lang w:bidi="ar-SY"/>
        </w:rPr>
        <w:noBreakHyphen/>
      </w:r>
      <w:r>
        <w:rPr>
          <w:lang w:bidi="ar-SY"/>
        </w:rPr>
        <w:t>10</w:t>
      </w:r>
      <w:r>
        <w:rPr>
          <w:rFonts w:hint="cs"/>
          <w:rtl/>
          <w:lang w:bidi="ar-SY"/>
        </w:rPr>
        <w:t xml:space="preserve"> يناير</w:t>
      </w:r>
      <w:r w:rsidR="00085913">
        <w:rPr>
          <w:rFonts w:hint="eastAsia"/>
          <w:rtl/>
          <w:lang w:bidi="ar-SY"/>
        </w:rPr>
        <w:t> </w:t>
      </w:r>
      <w:r>
        <w:rPr>
          <w:lang w:bidi="ar-SY"/>
        </w:rPr>
        <w:t>2012</w:t>
      </w:r>
      <w:r>
        <w:rPr>
          <w:rFonts w:hint="cs"/>
          <w:rtl/>
          <w:lang w:bidi="ar-SY"/>
        </w:rPr>
        <w:t>) على ما يلي:</w:t>
      </w:r>
    </w:p>
    <w:p w:rsidR="007701C5" w:rsidRDefault="007701C5" w:rsidP="00CE7C21">
      <w:pPr>
        <w:rPr>
          <w:rtl/>
          <w:lang w:bidi="ar-SY"/>
        </w:rPr>
      </w:pPr>
      <w:proofErr w:type="gramStart"/>
      <w:r>
        <w:rPr>
          <w:lang w:bidi="ar-SY"/>
        </w:rPr>
        <w:t>1.1</w:t>
      </w:r>
      <w:r>
        <w:rPr>
          <w:lang w:bidi="ar-SY"/>
        </w:rPr>
        <w:tab/>
      </w:r>
      <w:r>
        <w:rPr>
          <w:rFonts w:hint="cs"/>
          <w:rtl/>
          <w:lang w:bidi="ar-SY"/>
        </w:rPr>
        <w:t xml:space="preserve">أن الفريق المتخصص المعني </w:t>
      </w:r>
      <w:r w:rsidR="00CE7C21">
        <w:rPr>
          <w:rFonts w:hint="cs"/>
          <w:rtl/>
          <w:lang w:bidi="ar-SY"/>
        </w:rPr>
        <w:t xml:space="preserve">بالشبكة الذكية للطاقة </w:t>
      </w:r>
      <w:r>
        <w:rPr>
          <w:rFonts w:hint="cs"/>
          <w:rtl/>
          <w:lang w:bidi="ar-SY"/>
        </w:rPr>
        <w:t>قد أنهى عمله بنجاح؛ ومن ثم</w:t>
      </w:r>
      <w:r w:rsidR="00946A85">
        <w:rPr>
          <w:rFonts w:hint="cs"/>
          <w:rtl/>
          <w:lang w:bidi="ar-SY"/>
        </w:rPr>
        <w:t xml:space="preserve"> تنتهي ولايته، وأن يتواصل هذا العمل في لجان الدراسات من أجل</w:t>
      </w:r>
      <w:r>
        <w:rPr>
          <w:rFonts w:hint="cs"/>
          <w:rtl/>
          <w:lang w:bidi="ar-SY"/>
        </w:rPr>
        <w:t xml:space="preserve"> إعداد توصيات قطاع تقييس الاتصالات اللازمة بشأن هذا الموضوع الهام.</w:t>
      </w:r>
      <w:proofErr w:type="gramEnd"/>
    </w:p>
    <w:p w:rsidR="007701C5" w:rsidRDefault="00CE7C21" w:rsidP="004D498F">
      <w:pPr>
        <w:rPr>
          <w:lang w:bidi="ar-SY"/>
        </w:rPr>
      </w:pPr>
      <w:proofErr w:type="gramStart"/>
      <w:r>
        <w:rPr>
          <w:lang w:bidi="ar-SY"/>
        </w:rPr>
        <w:t>2.1</w:t>
      </w:r>
      <w:r>
        <w:rPr>
          <w:rtl/>
          <w:lang w:bidi="ar-SY"/>
        </w:rPr>
        <w:tab/>
      </w:r>
      <w:r>
        <w:rPr>
          <w:rFonts w:hint="cs"/>
          <w:rtl/>
          <w:lang w:bidi="ar-SY"/>
        </w:rPr>
        <w:t xml:space="preserve">إنشاء نشاط تنسيق مشترك بشأن الشبكة الذكية للطاقة والربط الشبكي المحلي </w:t>
      </w:r>
      <w:r>
        <w:rPr>
          <w:lang w:bidi="ar-SY"/>
        </w:rPr>
        <w:t>(JCA</w:t>
      </w:r>
      <w:r>
        <w:rPr>
          <w:lang w:bidi="ar-SY"/>
        </w:rPr>
        <w:noBreakHyphen/>
        <w:t>SG&amp;HN)</w:t>
      </w:r>
      <w:r>
        <w:rPr>
          <w:rFonts w:hint="cs"/>
          <w:rtl/>
          <w:lang w:bidi="ar-SY"/>
        </w:rPr>
        <w:t xml:space="preserve"> بالاختصاصات المحددة في </w:t>
      </w:r>
      <w:r w:rsidRPr="00CE7C21">
        <w:rPr>
          <w:rFonts w:hint="cs"/>
          <w:b/>
          <w:bCs/>
          <w:rtl/>
          <w:lang w:bidi="ar-SY"/>
        </w:rPr>
        <w:t>الملحق</w:t>
      </w:r>
      <w:r w:rsidR="004D498F">
        <w:rPr>
          <w:rFonts w:hint="eastAsia"/>
          <w:b/>
          <w:bCs/>
          <w:rtl/>
          <w:lang w:bidi="ar-SY"/>
        </w:rPr>
        <w:t> </w:t>
      </w:r>
      <w:r w:rsidRPr="00CE7C21">
        <w:rPr>
          <w:b/>
          <w:bCs/>
          <w:lang w:bidi="ar-SY"/>
        </w:rPr>
        <w:t>1</w:t>
      </w:r>
      <w:r>
        <w:rPr>
          <w:rFonts w:hint="cs"/>
          <w:rtl/>
          <w:lang w:bidi="ar-SY"/>
        </w:rPr>
        <w:t xml:space="preserve"> المرفق.</w:t>
      </w:r>
      <w:proofErr w:type="gramEnd"/>
      <w:r>
        <w:rPr>
          <w:rFonts w:hint="cs"/>
          <w:rtl/>
          <w:lang w:bidi="ar-SY"/>
        </w:rPr>
        <w:t xml:space="preserve"> ويحل هذا النشاط محل النشاط الحالي بشأن الربط الشبكي المحلي </w:t>
      </w:r>
      <w:r>
        <w:rPr>
          <w:lang w:bidi="ar-SY"/>
        </w:rPr>
        <w:t>(JCA</w:t>
      </w:r>
      <w:r>
        <w:rPr>
          <w:lang w:bidi="ar-SY"/>
        </w:rPr>
        <w:noBreakHyphen/>
        <w:t>HN)</w:t>
      </w:r>
      <w:r>
        <w:rPr>
          <w:rFonts w:hint="cs"/>
          <w:rtl/>
          <w:lang w:bidi="ar-SY"/>
        </w:rPr>
        <w:t>.</w:t>
      </w:r>
    </w:p>
    <w:p w:rsidR="009F72A2" w:rsidRDefault="00CE7C21" w:rsidP="00CE7C21">
      <w:pPr>
        <w:rPr>
          <w:rtl/>
          <w:lang w:bidi="ar-SY"/>
        </w:rPr>
      </w:pPr>
      <w:proofErr w:type="gramStart"/>
      <w:r>
        <w:rPr>
          <w:lang w:bidi="ar-SY"/>
        </w:rPr>
        <w:t>3.1</w:t>
      </w:r>
      <w:r>
        <w:rPr>
          <w:rtl/>
          <w:lang w:bidi="ar-SY"/>
        </w:rPr>
        <w:tab/>
      </w:r>
      <w:r>
        <w:rPr>
          <w:rFonts w:hint="cs"/>
          <w:rtl/>
          <w:lang w:bidi="ar-SY"/>
        </w:rPr>
        <w:t>أن الفريق الاستشاري لتقييس الاتصالات سيكون هو الفريق الرئيسي الذي ينتمي إليه هذا النشاط.</w:t>
      </w:r>
      <w:proofErr w:type="gramEnd"/>
    </w:p>
    <w:p w:rsidR="00CE7C21" w:rsidRDefault="00CE7C21" w:rsidP="00CE7C21">
      <w:pPr>
        <w:rPr>
          <w:rtl/>
          <w:lang w:bidi="ar-SY"/>
        </w:rPr>
      </w:pPr>
      <w:proofErr w:type="gramStart"/>
      <w:r>
        <w:rPr>
          <w:lang w:bidi="ar-SY"/>
        </w:rPr>
        <w:t>4.1</w:t>
      </w:r>
      <w:r>
        <w:rPr>
          <w:rFonts w:hint="cs"/>
          <w:rtl/>
          <w:lang w:bidi="ar-SY"/>
        </w:rPr>
        <w:tab/>
        <w:t>ويتولى تنسيق أعمال هذا النشاط السيد ريتشارد ستيوارت (</w:t>
      </w:r>
      <w:proofErr w:type="spellStart"/>
      <w:r>
        <w:rPr>
          <w:lang w:bidi="ar-SY"/>
        </w:rPr>
        <w:t>Lantiq</w:t>
      </w:r>
      <w:proofErr w:type="spellEnd"/>
      <w:r>
        <w:rPr>
          <w:rFonts w:hint="cs"/>
          <w:rtl/>
          <w:lang w:bidi="ar-SY"/>
        </w:rPr>
        <w:t>، ألمانيا) ويشاركه كل من السيد ليس براون (</w:t>
      </w:r>
      <w:proofErr w:type="spellStart"/>
      <w:r>
        <w:rPr>
          <w:lang w:bidi="ar-SY"/>
        </w:rPr>
        <w:t>Lantiq</w:t>
      </w:r>
      <w:proofErr w:type="spellEnd"/>
      <w:r>
        <w:rPr>
          <w:rFonts w:hint="cs"/>
          <w:rtl/>
          <w:lang w:bidi="ar-SY"/>
        </w:rPr>
        <w:t>، ألمانيا) والسيد ستيفانو جاللي (</w:t>
      </w:r>
      <w:r>
        <w:rPr>
          <w:lang w:bidi="ar-SY"/>
        </w:rPr>
        <w:t>ASSIA</w:t>
      </w:r>
      <w:r>
        <w:rPr>
          <w:rFonts w:hint="cs"/>
          <w:rtl/>
          <w:lang w:bidi="ar-SY"/>
        </w:rPr>
        <w:t>، الولايات المتحدة الأمريكية).</w:t>
      </w:r>
      <w:proofErr w:type="gramEnd"/>
    </w:p>
    <w:p w:rsidR="00CF74E0" w:rsidRPr="001343A3" w:rsidRDefault="00CF74E0" w:rsidP="00622F88">
      <w:pPr>
        <w:rPr>
          <w:spacing w:val="-2"/>
          <w:rtl/>
          <w:lang w:bidi="ar-SY"/>
        </w:rPr>
      </w:pPr>
      <w:proofErr w:type="gramStart"/>
      <w:r w:rsidRPr="001343A3">
        <w:rPr>
          <w:spacing w:val="-2"/>
          <w:lang w:bidi="ar-SY"/>
        </w:rPr>
        <w:t>2</w:t>
      </w:r>
      <w:r w:rsidRPr="001343A3">
        <w:rPr>
          <w:rFonts w:hint="cs"/>
          <w:spacing w:val="-2"/>
          <w:rtl/>
          <w:lang w:bidi="ar-SY"/>
        </w:rPr>
        <w:tab/>
        <w:t xml:space="preserve">ويتمثل نطاق عمل نشاط التنسيق المشترك </w:t>
      </w:r>
      <w:r w:rsidR="001343A3" w:rsidRPr="001343A3">
        <w:rPr>
          <w:spacing w:val="-2"/>
          <w:lang w:bidi="ar-SY"/>
        </w:rPr>
        <w:t>(JCA</w:t>
      </w:r>
      <w:r w:rsidR="001343A3" w:rsidRPr="001343A3">
        <w:rPr>
          <w:spacing w:val="-2"/>
          <w:lang w:bidi="ar-SY"/>
        </w:rPr>
        <w:noBreakHyphen/>
        <w:t>SG&amp;HN)</w:t>
      </w:r>
      <w:r w:rsidRPr="001343A3">
        <w:rPr>
          <w:rFonts w:hint="cs"/>
          <w:spacing w:val="-2"/>
          <w:rtl/>
          <w:lang w:bidi="ar-SY"/>
        </w:rPr>
        <w:t xml:space="preserve"> في تنسيق أعمال التقييس الخاصة </w:t>
      </w:r>
      <w:r w:rsidR="00622F88">
        <w:rPr>
          <w:rFonts w:hint="cs"/>
          <w:spacing w:val="-2"/>
          <w:rtl/>
          <w:lang w:bidi="ar-SY"/>
        </w:rPr>
        <w:t>بجميع</w:t>
      </w:r>
      <w:r w:rsidR="001343A3" w:rsidRPr="001343A3">
        <w:rPr>
          <w:rFonts w:hint="cs"/>
          <w:spacing w:val="-2"/>
          <w:rtl/>
          <w:lang w:bidi="ar-SY"/>
        </w:rPr>
        <w:t xml:space="preserve"> الجوانب الشبكية</w:t>
      </w:r>
      <w:r w:rsidRPr="001343A3">
        <w:rPr>
          <w:rFonts w:hint="cs"/>
          <w:spacing w:val="-2"/>
          <w:rtl/>
          <w:lang w:bidi="ar-SY"/>
        </w:rPr>
        <w:t xml:space="preserve"> </w:t>
      </w:r>
      <w:r w:rsidR="001343A3" w:rsidRPr="001343A3">
        <w:rPr>
          <w:rFonts w:hint="cs"/>
          <w:spacing w:val="-2"/>
          <w:rtl/>
          <w:lang w:bidi="ar-SY"/>
        </w:rPr>
        <w:t xml:space="preserve">للشبكة الذكية للطاقة والاتصالات المتعلقة بها إضافة إلى الربط الشبكي المحلي </w:t>
      </w:r>
      <w:r w:rsidRPr="001343A3">
        <w:rPr>
          <w:rFonts w:hint="cs"/>
          <w:spacing w:val="-2"/>
          <w:rtl/>
          <w:lang w:bidi="ar-SY"/>
        </w:rPr>
        <w:t xml:space="preserve">داخل قطاع تقييس الاتصالات </w:t>
      </w:r>
      <w:r w:rsidR="001343A3" w:rsidRPr="001343A3">
        <w:rPr>
          <w:rFonts w:hint="cs"/>
          <w:spacing w:val="-2"/>
          <w:rtl/>
          <w:lang w:bidi="ar-SY"/>
        </w:rPr>
        <w:t>وخارجه.</w:t>
      </w:r>
      <w:proofErr w:type="gramEnd"/>
    </w:p>
    <w:p w:rsidR="00CF74E0" w:rsidRDefault="001343A3" w:rsidP="00CF74E0">
      <w:pPr>
        <w:rPr>
          <w:rtl/>
          <w:lang w:bidi="ar-SY"/>
        </w:rPr>
      </w:pPr>
      <w:proofErr w:type="gramStart"/>
      <w:r>
        <w:rPr>
          <w:lang w:bidi="ar-SY"/>
        </w:rPr>
        <w:t>3</w:t>
      </w:r>
      <w:r>
        <w:rPr>
          <w:rtl/>
          <w:lang w:bidi="ar-SY"/>
        </w:rPr>
        <w:tab/>
      </w:r>
      <w:r>
        <w:rPr>
          <w:rFonts w:hint="cs"/>
          <w:rtl/>
          <w:lang w:bidi="ar-SY"/>
        </w:rPr>
        <w:t xml:space="preserve">عقد النشاط </w:t>
      </w:r>
      <w:r>
        <w:rPr>
          <w:lang w:bidi="ar-SY"/>
        </w:rPr>
        <w:t>JCA</w:t>
      </w:r>
      <w:r>
        <w:rPr>
          <w:lang w:bidi="ar-SY"/>
        </w:rPr>
        <w:noBreakHyphen/>
        <w:t>SG&amp;HN</w:t>
      </w:r>
      <w:r>
        <w:rPr>
          <w:rFonts w:hint="cs"/>
          <w:rtl/>
          <w:lang w:bidi="ar-SY"/>
        </w:rPr>
        <w:t xml:space="preserve"> اجتماعه الأول في </w:t>
      </w:r>
      <w:r>
        <w:rPr>
          <w:lang w:bidi="ar-SY"/>
        </w:rPr>
        <w:t>9</w:t>
      </w:r>
      <w:r>
        <w:rPr>
          <w:rFonts w:hint="cs"/>
          <w:rtl/>
          <w:lang w:bidi="ar-SY"/>
        </w:rPr>
        <w:t xml:space="preserve"> مايو </w:t>
      </w:r>
      <w:r>
        <w:rPr>
          <w:lang w:bidi="ar-SY"/>
        </w:rPr>
        <w:t>2012</w:t>
      </w:r>
      <w:r>
        <w:rPr>
          <w:rFonts w:hint="cs"/>
          <w:rtl/>
          <w:lang w:bidi="ar-SY"/>
        </w:rPr>
        <w:t xml:space="preserve"> في جنيف.</w:t>
      </w:r>
      <w:proofErr w:type="gramEnd"/>
    </w:p>
    <w:p w:rsidR="00F11DAD" w:rsidRDefault="001343A3" w:rsidP="00717EA5">
      <w:pPr>
        <w:keepNext/>
        <w:keepLines/>
        <w:rPr>
          <w:rtl/>
          <w:lang w:bidi="ar-SY"/>
        </w:rPr>
      </w:pPr>
      <w:r>
        <w:rPr>
          <w:lang w:bidi="ar-SY"/>
        </w:rPr>
        <w:lastRenderedPageBreak/>
        <w:t>4</w:t>
      </w:r>
      <w:r>
        <w:rPr>
          <w:rtl/>
          <w:lang w:bidi="ar-SY"/>
        </w:rPr>
        <w:tab/>
      </w:r>
      <w:r>
        <w:rPr>
          <w:rFonts w:hint="cs"/>
          <w:rtl/>
          <w:lang w:bidi="ar-SY"/>
        </w:rPr>
        <w:t xml:space="preserve">من المقرر عقد الاجتماع المقبل للنشاط </w:t>
      </w:r>
      <w:r>
        <w:rPr>
          <w:lang w:bidi="ar-SY"/>
        </w:rPr>
        <w:t>JCA</w:t>
      </w:r>
      <w:r>
        <w:rPr>
          <w:lang w:bidi="ar-SY"/>
        </w:rPr>
        <w:noBreakHyphen/>
        <w:t>SG&amp;HN</w:t>
      </w:r>
      <w:r>
        <w:rPr>
          <w:rFonts w:hint="cs"/>
          <w:rtl/>
          <w:lang w:bidi="ar-SY"/>
        </w:rPr>
        <w:t xml:space="preserve"> في جنيف، سويسرا، يوم </w:t>
      </w:r>
      <w:r>
        <w:rPr>
          <w:lang w:bidi="ar-SY"/>
        </w:rPr>
        <w:t>4</w:t>
      </w:r>
      <w:r>
        <w:rPr>
          <w:rFonts w:hint="cs"/>
          <w:rtl/>
          <w:lang w:bidi="ar-SY"/>
        </w:rPr>
        <w:t xml:space="preserve"> يوليو </w:t>
      </w:r>
      <w:r>
        <w:rPr>
          <w:lang w:bidi="ar-SY"/>
        </w:rPr>
        <w:t>2012</w:t>
      </w:r>
      <w:r>
        <w:rPr>
          <w:rFonts w:hint="cs"/>
          <w:rtl/>
          <w:lang w:bidi="ar-SY"/>
        </w:rPr>
        <w:t xml:space="preserve"> من الساعة</w:t>
      </w:r>
      <w:r w:rsidR="00622F88">
        <w:rPr>
          <w:rFonts w:hint="eastAsia"/>
          <w:rtl/>
          <w:lang w:bidi="ar-SY"/>
        </w:rPr>
        <w:t> </w:t>
      </w:r>
      <w:r>
        <w:rPr>
          <w:lang w:bidi="ar-SY"/>
        </w:rPr>
        <w:t>14:30</w:t>
      </w:r>
      <w:r>
        <w:rPr>
          <w:rFonts w:hint="cs"/>
          <w:rtl/>
          <w:lang w:bidi="ar-SY"/>
        </w:rPr>
        <w:t xml:space="preserve"> إلى الساعة </w:t>
      </w:r>
      <w:r>
        <w:rPr>
          <w:lang w:bidi="ar-SY"/>
        </w:rPr>
        <w:t>17:30</w:t>
      </w:r>
      <w:r>
        <w:rPr>
          <w:rFonts w:hint="cs"/>
          <w:rtl/>
          <w:lang w:bidi="ar-SY"/>
        </w:rPr>
        <w:t>. وستتاح إمكانية المشاركة عن ب</w:t>
      </w:r>
      <w:r w:rsidR="00622F88">
        <w:rPr>
          <w:rFonts w:hint="cs"/>
          <w:rtl/>
          <w:lang w:bidi="ar-SY"/>
        </w:rPr>
        <w:t>ُ</w:t>
      </w:r>
      <w:r>
        <w:rPr>
          <w:rFonts w:hint="cs"/>
          <w:rtl/>
          <w:lang w:bidi="ar-SY"/>
        </w:rPr>
        <w:t xml:space="preserve">عد في هذا الاجتماع. والتفاصيل المتعلقة بهذا النشاط متاحة على صفحة الويب الخاصة بهذا النشاط: </w:t>
      </w:r>
      <w:hyperlink r:id="rId11" w:history="1">
        <w:r w:rsidRPr="001343A3">
          <w:rPr>
            <w:rStyle w:val="Hyperlink"/>
            <w:lang w:val="en-GB" w:bidi="ar-SY"/>
          </w:rPr>
          <w:t>http://www.itu.int/en/ITU-T/jca/sghn/Pages/default.aspx</w:t>
        </w:r>
      </w:hyperlink>
      <w:r>
        <w:rPr>
          <w:rFonts w:hint="cs"/>
          <w:rtl/>
          <w:lang w:bidi="ar-SY"/>
        </w:rPr>
        <w:t>.</w:t>
      </w:r>
    </w:p>
    <w:p w:rsidR="005A210C" w:rsidRDefault="00D048A1" w:rsidP="00D048A1">
      <w:pPr>
        <w:rPr>
          <w:rtl/>
          <w:lang w:bidi="ar-SY"/>
        </w:rPr>
      </w:pPr>
      <w:proofErr w:type="gramStart"/>
      <w:r>
        <w:rPr>
          <w:lang w:bidi="ar-SY"/>
        </w:rPr>
        <w:t>5</w:t>
      </w:r>
      <w:r w:rsidR="005A210C">
        <w:rPr>
          <w:rFonts w:hint="cs"/>
          <w:rtl/>
          <w:lang w:bidi="ar-SY"/>
        </w:rPr>
        <w:tab/>
        <w:t xml:space="preserve">وباب المشاركة في نشاط التنسيق هذا مفتوح </w:t>
      </w:r>
      <w:r>
        <w:rPr>
          <w:rFonts w:hint="cs"/>
          <w:rtl/>
          <w:lang w:bidi="ar-SY"/>
        </w:rPr>
        <w:t xml:space="preserve">طبقاً للفقرة </w:t>
      </w:r>
      <w:r>
        <w:rPr>
          <w:lang w:bidi="ar-SY"/>
        </w:rPr>
        <w:t>3.2.2</w:t>
      </w:r>
      <w:r>
        <w:rPr>
          <w:rFonts w:hint="cs"/>
          <w:rtl/>
          <w:lang w:bidi="ar-SY"/>
        </w:rPr>
        <w:t xml:space="preserve"> من التوصية </w:t>
      </w:r>
      <w:r>
        <w:rPr>
          <w:lang w:bidi="ar-SY"/>
        </w:rPr>
        <w:t>ITU</w:t>
      </w:r>
      <w:r>
        <w:rPr>
          <w:lang w:bidi="ar-SY"/>
        </w:rPr>
        <w:noBreakHyphen/>
        <w:t>T A.1</w:t>
      </w:r>
      <w:r w:rsidR="005A210C">
        <w:rPr>
          <w:rFonts w:hint="cs"/>
          <w:rtl/>
          <w:lang w:bidi="ar-SY"/>
        </w:rPr>
        <w:t>.</w:t>
      </w:r>
      <w:proofErr w:type="gramEnd"/>
    </w:p>
    <w:p w:rsidR="005A210C" w:rsidRPr="005F33FD" w:rsidRDefault="0097530F" w:rsidP="0097530F">
      <w:pPr>
        <w:rPr>
          <w:rtl/>
          <w:lang w:bidi="ar-SY"/>
        </w:rPr>
      </w:pPr>
      <w:proofErr w:type="gramStart"/>
      <w:r>
        <w:rPr>
          <w:lang w:bidi="ar-SY"/>
        </w:rPr>
        <w:t>6</w:t>
      </w:r>
      <w:r w:rsidR="005A210C">
        <w:rPr>
          <w:rFonts w:hint="cs"/>
          <w:rtl/>
          <w:lang w:bidi="ar-SY"/>
        </w:rPr>
        <w:tab/>
        <w:t xml:space="preserve">وإني على ثقة من أن قطاع تقييس الاتصالات سيكون عند حسن ظن أعضائه في مواجهة التحديات المتعلقة بتقييس </w:t>
      </w:r>
      <w:r>
        <w:rPr>
          <w:rFonts w:hint="cs"/>
          <w:rtl/>
          <w:lang w:bidi="ar-SY"/>
        </w:rPr>
        <w:t>الشبكة الذكية للطاقة والربط الشبكي المحلي</w:t>
      </w:r>
      <w:r w:rsidR="005A210C">
        <w:rPr>
          <w:rFonts w:hint="cs"/>
          <w:rtl/>
          <w:lang w:bidi="ar-SY"/>
        </w:rPr>
        <w:t>.</w:t>
      </w:r>
      <w:proofErr w:type="gramEnd"/>
    </w:p>
    <w:p w:rsidR="00F21E88" w:rsidRPr="005F33FD" w:rsidRDefault="00F21E88" w:rsidP="002F3DC9">
      <w:pPr>
        <w:spacing w:before="240"/>
        <w:jc w:val="left"/>
        <w:rPr>
          <w:rtl/>
        </w:rPr>
      </w:pPr>
      <w:r>
        <w:rPr>
          <w:rFonts w:hint="cs"/>
          <w:rtl/>
        </w:rPr>
        <w:t>وتفضلوا بقبول فائق التقدير والاحترام</w:t>
      </w:r>
      <w:r w:rsidR="002F3DC9">
        <w:rPr>
          <w:rFonts w:hint="cs"/>
          <w:rtl/>
        </w:rPr>
        <w:t>.</w:t>
      </w:r>
    </w:p>
    <w:p w:rsidR="00007569" w:rsidRDefault="00D16C82" w:rsidP="002F3DC9">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5A210C" w:rsidRDefault="005A210C" w:rsidP="002F3DC9">
      <w:pPr>
        <w:spacing w:before="1440"/>
        <w:jc w:val="left"/>
        <w:rPr>
          <w:rtl/>
          <w:lang w:bidi="ar-EG"/>
        </w:rPr>
      </w:pPr>
      <w:r w:rsidRPr="005A210C">
        <w:rPr>
          <w:rFonts w:hint="cs"/>
          <w:b/>
          <w:bCs/>
          <w:rtl/>
          <w:lang w:bidi="ar-EG"/>
        </w:rPr>
        <w:t>الملحقات:</w:t>
      </w:r>
      <w:r>
        <w:rPr>
          <w:rFonts w:hint="cs"/>
          <w:rtl/>
          <w:lang w:bidi="ar-EG"/>
        </w:rPr>
        <w:t xml:space="preserve"> </w:t>
      </w:r>
      <w:r>
        <w:rPr>
          <w:lang w:bidi="ar-EG"/>
        </w:rPr>
        <w:t>1</w:t>
      </w:r>
    </w:p>
    <w:p w:rsidR="005A210C" w:rsidRDefault="005A210C">
      <w:pPr>
        <w:bidi w:val="0"/>
        <w:spacing w:before="0" w:line="240" w:lineRule="auto"/>
        <w:jc w:val="left"/>
        <w:rPr>
          <w:rtl/>
          <w:lang w:bidi="ar-SY"/>
        </w:rPr>
      </w:pPr>
      <w:r>
        <w:rPr>
          <w:rtl/>
          <w:lang w:bidi="ar-SY"/>
        </w:rPr>
        <w:br w:type="page"/>
      </w:r>
    </w:p>
    <w:p w:rsidR="005A210C" w:rsidRPr="00C636EF" w:rsidRDefault="005A210C" w:rsidP="00AC2E25">
      <w:pPr>
        <w:pStyle w:val="AnnexNo"/>
        <w:rPr>
          <w:rStyle w:val="AnnexNotitleChar"/>
          <w:rFonts w:ascii="Times New Roman" w:hAnsi="Times New Roman"/>
          <w:b w:val="0"/>
          <w:bCs w:val="0"/>
          <w:sz w:val="22"/>
          <w:szCs w:val="30"/>
          <w:rtl/>
        </w:rPr>
      </w:pPr>
      <w:r w:rsidRPr="005A210C">
        <w:rPr>
          <w:rStyle w:val="AnnexNotitleChar"/>
          <w:rFonts w:ascii="Times New Roman" w:hAnsi="Times New Roman" w:hint="cs"/>
          <w:b w:val="0"/>
          <w:bCs w:val="0"/>
          <w:rtl/>
        </w:rPr>
        <w:lastRenderedPageBreak/>
        <w:t xml:space="preserve">الملحـق </w:t>
      </w:r>
      <w:r w:rsidRPr="005A210C">
        <w:rPr>
          <w:rStyle w:val="AnnexNotitleChar"/>
          <w:rFonts w:ascii="Times New Roman" w:hAnsi="Times New Roman"/>
          <w:b w:val="0"/>
          <w:bCs w:val="0"/>
        </w:rPr>
        <w:t>1</w:t>
      </w:r>
      <w:r w:rsidRPr="005A210C">
        <w:rPr>
          <w:rStyle w:val="AnnexNotitleChar"/>
          <w:rFonts w:ascii="Times New Roman" w:hAnsi="Times New Roman"/>
          <w:b w:val="0"/>
          <w:bCs w:val="0"/>
          <w:rtl/>
        </w:rPr>
        <w:br/>
      </w:r>
      <w:r w:rsidRPr="00C636EF">
        <w:rPr>
          <w:rStyle w:val="AnnexNotitleChar"/>
          <w:rFonts w:ascii="Times New Roman" w:hAnsi="Times New Roman" w:hint="cs"/>
          <w:b w:val="0"/>
          <w:bCs w:val="0"/>
          <w:sz w:val="22"/>
          <w:szCs w:val="30"/>
          <w:rtl/>
        </w:rPr>
        <w:t xml:space="preserve">(بالرسالة رقم </w:t>
      </w:r>
      <w:r w:rsidR="00AC2E25">
        <w:rPr>
          <w:rStyle w:val="AnnexNotitleChar"/>
          <w:rFonts w:ascii="Times New Roman" w:hAnsi="Times New Roman"/>
          <w:b w:val="0"/>
          <w:bCs w:val="0"/>
          <w:sz w:val="22"/>
          <w:szCs w:val="30"/>
        </w:rPr>
        <w:t>282</w:t>
      </w:r>
      <w:r w:rsidRPr="00C636EF">
        <w:rPr>
          <w:rStyle w:val="AnnexNotitleChar"/>
          <w:rFonts w:ascii="Times New Roman" w:hAnsi="Times New Roman" w:hint="cs"/>
          <w:b w:val="0"/>
          <w:bCs w:val="0"/>
          <w:sz w:val="22"/>
          <w:szCs w:val="30"/>
          <w:rtl/>
        </w:rPr>
        <w:t xml:space="preserve"> لمكتب تقييس الاتصالات)</w:t>
      </w:r>
    </w:p>
    <w:p w:rsidR="005A210C" w:rsidRPr="00AC2E25" w:rsidRDefault="00AC2E25" w:rsidP="00AC2E25">
      <w:pPr>
        <w:jc w:val="center"/>
        <w:rPr>
          <w:rStyle w:val="AnnexNotitleChar"/>
          <w:rtl/>
        </w:rPr>
      </w:pPr>
      <w:r w:rsidRPr="00AC2E25">
        <w:rPr>
          <w:rStyle w:val="AnnexNotitleChar"/>
          <w:rFonts w:hint="cs"/>
          <w:rtl/>
        </w:rPr>
        <w:t>اختصاصات نشاط التنسيق المشترك بشأن الشبكة الذكية للطاقة</w:t>
      </w:r>
      <w:r>
        <w:rPr>
          <w:rStyle w:val="AnnexNotitleChar"/>
          <w:rtl/>
        </w:rPr>
        <w:br/>
      </w:r>
      <w:r w:rsidRPr="00AC2E25">
        <w:rPr>
          <w:rStyle w:val="AnnexNotitleChar"/>
          <w:rFonts w:hint="cs"/>
          <w:rtl/>
        </w:rPr>
        <w:t xml:space="preserve">والربط الشبكي المحلي </w:t>
      </w:r>
      <w:r w:rsidRPr="00AC2E25">
        <w:rPr>
          <w:rStyle w:val="AnnexNotitleChar"/>
        </w:rPr>
        <w:t>(JCA</w:t>
      </w:r>
      <w:r w:rsidRPr="00AC2E25">
        <w:rPr>
          <w:rStyle w:val="AnnexNotitleChar"/>
        </w:rPr>
        <w:noBreakHyphen/>
        <w:t>SG&amp;HN)</w:t>
      </w:r>
    </w:p>
    <w:p w:rsidR="005A210C" w:rsidRDefault="005A210C" w:rsidP="005A210C">
      <w:pPr>
        <w:pStyle w:val="Heading1"/>
        <w:rPr>
          <w:rtl/>
          <w:lang w:bidi="ar-SY"/>
        </w:rPr>
      </w:pPr>
      <w:r>
        <w:rPr>
          <w:lang w:bidi="ar-SY"/>
        </w:rPr>
        <w:t>1</w:t>
      </w:r>
      <w:r>
        <w:rPr>
          <w:rFonts w:hint="cs"/>
          <w:rtl/>
          <w:lang w:bidi="ar-SY"/>
        </w:rPr>
        <w:tab/>
        <w:t>نطاق العمل</w:t>
      </w:r>
    </w:p>
    <w:p w:rsidR="005A210C" w:rsidRDefault="00AC2E25" w:rsidP="00622F88">
      <w:pPr>
        <w:rPr>
          <w:rtl/>
          <w:lang w:bidi="ar-SY"/>
        </w:rPr>
      </w:pPr>
      <w:r>
        <w:rPr>
          <w:rFonts w:hint="cs"/>
          <w:rtl/>
          <w:lang w:bidi="ar-SY"/>
        </w:rPr>
        <w:t xml:space="preserve">تتفق اختصاصات نشاط التنسيق المشترك هذا مع الفقرة </w:t>
      </w:r>
      <w:r>
        <w:rPr>
          <w:lang w:bidi="ar-SY"/>
        </w:rPr>
        <w:t>1.2.2</w:t>
      </w:r>
      <w:r>
        <w:rPr>
          <w:rFonts w:hint="cs"/>
          <w:rtl/>
          <w:lang w:bidi="ar-SY"/>
        </w:rPr>
        <w:t xml:space="preserve"> من التوصية</w:t>
      </w:r>
      <w:r w:rsidR="00622F88">
        <w:rPr>
          <w:rFonts w:hint="eastAsia"/>
          <w:rtl/>
          <w:lang w:bidi="ar-SY"/>
        </w:rPr>
        <w:t> </w:t>
      </w:r>
      <w:r>
        <w:rPr>
          <w:lang w:bidi="ar-SY"/>
        </w:rPr>
        <w:t>ITU</w:t>
      </w:r>
      <w:r>
        <w:rPr>
          <w:lang w:bidi="ar-SY"/>
        </w:rPr>
        <w:noBreakHyphen/>
        <w:t>T A</w:t>
      </w:r>
      <w:r w:rsidR="00403BDA">
        <w:rPr>
          <w:lang w:bidi="ar-SY"/>
        </w:rPr>
        <w:t>.</w:t>
      </w:r>
      <w:r>
        <w:rPr>
          <w:lang w:bidi="ar-SY"/>
        </w:rPr>
        <w:t>1</w:t>
      </w:r>
      <w:r w:rsidR="00622F88">
        <w:rPr>
          <w:rFonts w:hint="cs"/>
          <w:rtl/>
          <w:lang w:bidi="ar-SY"/>
        </w:rPr>
        <w:t>.</w:t>
      </w:r>
      <w:r>
        <w:rPr>
          <w:rFonts w:hint="cs"/>
          <w:rtl/>
          <w:lang w:bidi="ar-SY"/>
        </w:rPr>
        <w:t xml:space="preserve"> ويتمثل نطاق عمل هذا النشاط في</w:t>
      </w:r>
      <w:r>
        <w:rPr>
          <w:rFonts w:hint="eastAsia"/>
          <w:rtl/>
          <w:lang w:bidi="ar-SY"/>
        </w:rPr>
        <w:t> </w:t>
      </w:r>
      <w:r>
        <w:rPr>
          <w:rFonts w:hint="cs"/>
          <w:rtl/>
          <w:lang w:bidi="ar-SY"/>
        </w:rPr>
        <w:t xml:space="preserve">تنسيق أعمال التقييس الخاصة </w:t>
      </w:r>
      <w:r w:rsidR="00622F88">
        <w:rPr>
          <w:rFonts w:hint="cs"/>
          <w:rtl/>
          <w:lang w:bidi="ar-SY"/>
        </w:rPr>
        <w:t>بجميع</w:t>
      </w:r>
      <w:r>
        <w:rPr>
          <w:rFonts w:hint="cs"/>
          <w:rtl/>
          <w:lang w:bidi="ar-SY"/>
        </w:rPr>
        <w:t xml:space="preserve"> الجوانب الشبكية لشبكة الطاقة الذكية وما يتعلق بها من اتصالات فضلاً عن الربط الشبكي المحلي داخل قطاع تقييس الاتصالات وخارجه.</w:t>
      </w:r>
    </w:p>
    <w:p w:rsidR="005A210C" w:rsidRDefault="005A210C" w:rsidP="005515CD">
      <w:pPr>
        <w:pStyle w:val="Heading1"/>
        <w:rPr>
          <w:rtl/>
          <w:lang w:bidi="ar-SY"/>
        </w:rPr>
      </w:pPr>
      <w:r>
        <w:rPr>
          <w:lang w:bidi="ar-SY"/>
        </w:rPr>
        <w:t>2</w:t>
      </w:r>
      <w:r>
        <w:rPr>
          <w:rFonts w:hint="cs"/>
          <w:rtl/>
          <w:lang w:bidi="ar-SY"/>
        </w:rPr>
        <w:tab/>
        <w:t>الأهداف</w:t>
      </w:r>
    </w:p>
    <w:p w:rsidR="00B05D63" w:rsidRPr="000E4780" w:rsidRDefault="00B573CC" w:rsidP="00622F88">
      <w:pPr>
        <w:rPr>
          <w:spacing w:val="-2"/>
          <w:rtl/>
        </w:rPr>
      </w:pPr>
      <w:r w:rsidRPr="000E4780">
        <w:rPr>
          <w:rFonts w:hint="cs"/>
          <w:spacing w:val="-2"/>
          <w:rtl/>
          <w:lang w:bidi="ar-SY"/>
        </w:rPr>
        <w:t xml:space="preserve">نشاط التنسيق المشترك هذا بشأن </w:t>
      </w:r>
      <w:r w:rsidRPr="000E4780">
        <w:rPr>
          <w:rFonts w:hint="cs"/>
          <w:spacing w:val="-2"/>
          <w:rtl/>
        </w:rPr>
        <w:t xml:space="preserve">الشبكة الذكية للطاقة والربط الشبكي المحلي </w:t>
      </w:r>
      <w:r w:rsidRPr="000E4780">
        <w:rPr>
          <w:spacing w:val="-2"/>
        </w:rPr>
        <w:t>(JCA</w:t>
      </w:r>
      <w:r w:rsidRPr="000E4780">
        <w:rPr>
          <w:spacing w:val="-2"/>
        </w:rPr>
        <w:noBreakHyphen/>
        <w:t>SG&amp;HN)</w:t>
      </w:r>
      <w:r w:rsidRPr="000E4780">
        <w:rPr>
          <w:rFonts w:hint="cs"/>
          <w:spacing w:val="-2"/>
          <w:rtl/>
        </w:rPr>
        <w:t xml:space="preserve"> سيكون مسؤولاً عن تحفيز وتنسيق أنشطة التقييس المتعلقة </w:t>
      </w:r>
      <w:r w:rsidR="00622F88">
        <w:rPr>
          <w:rFonts w:hint="cs"/>
          <w:spacing w:val="-2"/>
          <w:rtl/>
        </w:rPr>
        <w:t>بجميع</w:t>
      </w:r>
      <w:r w:rsidRPr="000E4780">
        <w:rPr>
          <w:rFonts w:hint="cs"/>
          <w:spacing w:val="-2"/>
          <w:rtl/>
        </w:rPr>
        <w:t xml:space="preserve"> الجوانب الشبكية لشبكة الطاقة الذكية وما يتعلق بها من اتصالات (مثل عدادات القياس الذكية وإدارة الطاقة من‍زلياً وأداة تجميع البيانات) وذلك داخل الاتحاد (مثلاً في إطار لجان دراسات</w:t>
      </w:r>
      <w:r w:rsidR="00622F88">
        <w:rPr>
          <w:rFonts w:hint="cs"/>
          <w:spacing w:val="-2"/>
          <w:rtl/>
        </w:rPr>
        <w:t xml:space="preserve"> قطاع</w:t>
      </w:r>
      <w:r w:rsidRPr="000E4780">
        <w:rPr>
          <w:rFonts w:hint="cs"/>
          <w:spacing w:val="-2"/>
          <w:rtl/>
        </w:rPr>
        <w:t xml:space="preserve"> تقييس الاتصالات ذات الصلة وقطاعي الاتصالات الراديوية وتنمية الاتصالات) وعبر الهيئات المعنية (مثل المنظمات المعنية بوضع المعايير والمنتديات والمنظمات الإقليمية/الوطنية والهيئات الأكاديمية) في هذا المجال من مجالات التقييس. كما سيكون هذا النشاط مسؤولاً عن تحفيز وتنسيق أنشطة التقييس المتعلقة بالربط الشبكي المحلي في الاتحاد وعبر الهيئات المعنية. ويتحقق ذلك من خلال الأهداف التالية:</w:t>
      </w:r>
    </w:p>
    <w:p w:rsidR="00B573CC" w:rsidRDefault="0063464E" w:rsidP="008E640B">
      <w:pPr>
        <w:ind w:left="794" w:hanging="794"/>
        <w:rPr>
          <w:rtl/>
          <w:lang w:bidi="ar-SY"/>
        </w:rPr>
      </w:pPr>
      <w:r>
        <w:rPr>
          <w:lang w:bidi="ar-SY"/>
        </w:rPr>
        <w:sym w:font="Symbol" w:char="F0B7"/>
      </w:r>
      <w:r w:rsidR="000E4780">
        <w:rPr>
          <w:rFonts w:hint="cs"/>
          <w:rtl/>
          <w:lang w:bidi="ar-SY"/>
        </w:rPr>
        <w:tab/>
        <w:t xml:space="preserve">أن ينسق النشاط </w:t>
      </w:r>
      <w:r w:rsidR="000E4780">
        <w:rPr>
          <w:lang w:bidi="ar-SY"/>
        </w:rPr>
        <w:t>JCA</w:t>
      </w:r>
      <w:r w:rsidR="000E4780">
        <w:rPr>
          <w:lang w:bidi="ar-SY"/>
        </w:rPr>
        <w:noBreakHyphen/>
        <w:t>SG&amp;HN</w:t>
      </w:r>
      <w:r w:rsidR="000E4780">
        <w:rPr>
          <w:rFonts w:hint="cs"/>
          <w:rtl/>
          <w:lang w:bidi="ar-SY"/>
        </w:rPr>
        <w:t xml:space="preserve"> أنشطة شبكة الطاقة الذكية داخل الاتحاد.</w:t>
      </w:r>
    </w:p>
    <w:p w:rsidR="000E4780" w:rsidRDefault="0063464E" w:rsidP="00622F88">
      <w:pPr>
        <w:ind w:left="794" w:hanging="794"/>
        <w:rPr>
          <w:rtl/>
          <w:lang w:bidi="ar-SY"/>
        </w:rPr>
      </w:pPr>
      <w:r>
        <w:rPr>
          <w:lang w:bidi="ar-SY"/>
        </w:rPr>
        <w:sym w:font="Symbol" w:char="F0B7"/>
      </w:r>
      <w:r w:rsidR="000E4780">
        <w:rPr>
          <w:rtl/>
          <w:lang w:bidi="ar-SY"/>
        </w:rPr>
        <w:tab/>
      </w:r>
      <w:r w:rsidR="000E4780">
        <w:rPr>
          <w:rFonts w:hint="cs"/>
          <w:rtl/>
          <w:lang w:bidi="ar-SY"/>
        </w:rPr>
        <w:t xml:space="preserve">أن يوفر النشاط </w:t>
      </w:r>
      <w:r w:rsidR="000E4780">
        <w:rPr>
          <w:lang w:bidi="ar-SY"/>
        </w:rPr>
        <w:t>JCA</w:t>
      </w:r>
      <w:r w:rsidR="000E4780">
        <w:rPr>
          <w:lang w:bidi="ar-SY"/>
        </w:rPr>
        <w:noBreakHyphen/>
        <w:t>SG&amp;HN</w:t>
      </w:r>
      <w:r w:rsidR="000E4780">
        <w:rPr>
          <w:rFonts w:hint="cs"/>
          <w:rtl/>
          <w:lang w:bidi="ar-SY"/>
        </w:rPr>
        <w:t xml:space="preserve"> جهة اتصال محددة من أجل أنشطة الربط الشبكي المحلي داخل الاتحاد وأن يسعى إلى التعاون مع الهيئات المعنية العاملة في مجال الربط الشبكي المحلي وأن يوفر اتصالات ثنائية الاتجاه مع هذه الهيئات تتسم بالفعالية.</w:t>
      </w:r>
    </w:p>
    <w:p w:rsidR="005515CD" w:rsidRDefault="0063464E" w:rsidP="00171205">
      <w:pPr>
        <w:ind w:left="794" w:hanging="794"/>
        <w:rPr>
          <w:rtl/>
          <w:lang w:bidi="ar-SY"/>
        </w:rPr>
      </w:pPr>
      <w:r>
        <w:rPr>
          <w:lang w:bidi="ar-SY"/>
        </w:rPr>
        <w:sym w:font="Symbol" w:char="F0B7"/>
      </w:r>
      <w:r w:rsidR="007B1D5A">
        <w:rPr>
          <w:rFonts w:hint="cs"/>
          <w:rtl/>
          <w:lang w:bidi="ar-SY"/>
        </w:rPr>
        <w:tab/>
        <w:t xml:space="preserve">ملاحظة: يجري التنسيق بشأن شبكة الطاقة الذكية في الفريق الاستراتيجي رقم </w:t>
      </w:r>
      <w:r w:rsidR="007B1D5A">
        <w:rPr>
          <w:lang w:bidi="ar-SY"/>
        </w:rPr>
        <w:t>3</w:t>
      </w:r>
      <w:r w:rsidR="007B1D5A">
        <w:rPr>
          <w:rFonts w:hint="cs"/>
          <w:rtl/>
          <w:lang w:bidi="ar-SY"/>
        </w:rPr>
        <w:t xml:space="preserve"> التابع للجنة الكهرتقنية الدولية. ويضم هذا الفريق </w:t>
      </w:r>
      <w:r w:rsidR="007B1D5A">
        <w:rPr>
          <w:lang w:bidi="ar-SY"/>
        </w:rPr>
        <w:t>(IEC</w:t>
      </w:r>
      <w:r w:rsidR="00171205">
        <w:rPr>
          <w:lang w:bidi="ar-SY"/>
        </w:rPr>
        <w:t> </w:t>
      </w:r>
      <w:r w:rsidR="007B1D5A">
        <w:rPr>
          <w:lang w:bidi="ar-SY"/>
        </w:rPr>
        <w:t>SG3)</w:t>
      </w:r>
      <w:r w:rsidR="007B1D5A">
        <w:rPr>
          <w:rFonts w:hint="cs"/>
          <w:rtl/>
          <w:lang w:bidi="ar-SY"/>
        </w:rPr>
        <w:t xml:space="preserve"> خبراء من </w:t>
      </w:r>
      <w:r w:rsidR="00171205">
        <w:rPr>
          <w:rFonts w:hint="cs"/>
          <w:rtl/>
          <w:lang w:bidi="ar-SY"/>
        </w:rPr>
        <w:t>جميع</w:t>
      </w:r>
      <w:r w:rsidR="007B1D5A">
        <w:rPr>
          <w:rFonts w:hint="cs"/>
          <w:rtl/>
          <w:lang w:bidi="ar-SY"/>
        </w:rPr>
        <w:t xml:space="preserve"> الأنشطة المضطلع بها في هذه اللجنة ولديه روابط واتصالات مع الأفرقة الأخرى العاملة في الجوانب المتعلقة بشبكة الطاقة الذكية. وسيحظى قطاع تقييس الاتصالات بتمثيل كامل ومشاركة كاملة في أعمال الفريق </w:t>
      </w:r>
      <w:r w:rsidR="007B1D5A">
        <w:rPr>
          <w:lang w:bidi="ar-SY"/>
        </w:rPr>
        <w:t>IEC</w:t>
      </w:r>
      <w:r w:rsidR="00171205">
        <w:rPr>
          <w:lang w:bidi="ar-SY"/>
        </w:rPr>
        <w:t> </w:t>
      </w:r>
      <w:r w:rsidR="007B1D5A">
        <w:rPr>
          <w:lang w:bidi="ar-SY"/>
        </w:rPr>
        <w:t>SG3</w:t>
      </w:r>
      <w:r w:rsidR="007B1D5A">
        <w:rPr>
          <w:rFonts w:hint="cs"/>
          <w:rtl/>
          <w:lang w:bidi="ar-SY"/>
        </w:rPr>
        <w:t xml:space="preserve"> وأي تنسيق يضطلع به النشاط </w:t>
      </w:r>
      <w:r w:rsidR="007B1D5A">
        <w:rPr>
          <w:lang w:bidi="ar-SY"/>
        </w:rPr>
        <w:t>JCA</w:t>
      </w:r>
      <w:r w:rsidR="007B1D5A">
        <w:rPr>
          <w:lang w:bidi="ar-SY"/>
        </w:rPr>
        <w:noBreakHyphen/>
        <w:t>SG&amp;HN</w:t>
      </w:r>
      <w:r w:rsidR="007B1D5A">
        <w:rPr>
          <w:rFonts w:hint="cs"/>
          <w:rtl/>
          <w:lang w:bidi="ar-SY"/>
        </w:rPr>
        <w:t xml:space="preserve"> فيما يخص الجوانب الشبكية لشبكة الطاقة الذكية سيجري بالتناغم مع اللجنة الكهرتقنية الدولية.</w:t>
      </w:r>
    </w:p>
    <w:p w:rsidR="00636F91" w:rsidRDefault="0063464E" w:rsidP="008E640B">
      <w:pPr>
        <w:ind w:left="794" w:hanging="794"/>
        <w:rPr>
          <w:rtl/>
          <w:lang w:bidi="ar-SY"/>
        </w:rPr>
      </w:pPr>
      <w:r>
        <w:rPr>
          <w:lang w:bidi="ar-SY"/>
        </w:rPr>
        <w:sym w:font="Symbol" w:char="F0B7"/>
      </w:r>
      <w:r w:rsidR="00636F91">
        <w:rPr>
          <w:rFonts w:hint="cs"/>
          <w:rtl/>
          <w:lang w:bidi="ar-SY"/>
        </w:rPr>
        <w:tab/>
        <w:t xml:space="preserve">يتولى النشاط </w:t>
      </w:r>
      <w:r w:rsidR="00636F91">
        <w:rPr>
          <w:lang w:bidi="ar-SY"/>
        </w:rPr>
        <w:t>JCA</w:t>
      </w:r>
      <w:r w:rsidR="00636F91">
        <w:rPr>
          <w:lang w:bidi="ar-SY"/>
        </w:rPr>
        <w:noBreakHyphen/>
        <w:t>SG&amp;HN</w:t>
      </w:r>
      <w:r w:rsidR="00636F91">
        <w:rPr>
          <w:rFonts w:hint="cs"/>
          <w:rtl/>
          <w:lang w:bidi="ar-SY"/>
        </w:rPr>
        <w:t xml:space="preserve"> تنسيق أنشطة الربط الشبكي المحلي داخل الاتحاد.</w:t>
      </w:r>
    </w:p>
    <w:p w:rsidR="00636F91" w:rsidRPr="008E640B" w:rsidRDefault="0063464E" w:rsidP="00171205">
      <w:pPr>
        <w:ind w:left="794" w:hanging="794"/>
        <w:rPr>
          <w:spacing w:val="-4"/>
          <w:rtl/>
          <w:lang w:bidi="ar-SY"/>
        </w:rPr>
      </w:pPr>
      <w:r>
        <w:rPr>
          <w:spacing w:val="-4"/>
          <w:lang w:bidi="ar-SY"/>
        </w:rPr>
        <w:sym w:font="Symbol" w:char="F0B7"/>
      </w:r>
      <w:r w:rsidR="00636F91" w:rsidRPr="008E640B">
        <w:rPr>
          <w:spacing w:val="-4"/>
          <w:rtl/>
          <w:lang w:bidi="ar-SY"/>
        </w:rPr>
        <w:tab/>
      </w:r>
      <w:r w:rsidR="00636F91" w:rsidRPr="008E640B">
        <w:rPr>
          <w:rFonts w:hint="cs"/>
          <w:spacing w:val="-4"/>
          <w:rtl/>
          <w:lang w:bidi="ar-SY"/>
        </w:rPr>
        <w:t xml:space="preserve">يوفر النشاط </w:t>
      </w:r>
      <w:r w:rsidR="00636F91" w:rsidRPr="008E640B">
        <w:rPr>
          <w:spacing w:val="-4"/>
          <w:lang w:bidi="ar-SY"/>
        </w:rPr>
        <w:t>JCA</w:t>
      </w:r>
      <w:r w:rsidR="00636F91" w:rsidRPr="008E640B">
        <w:rPr>
          <w:spacing w:val="-4"/>
          <w:lang w:bidi="ar-SY"/>
        </w:rPr>
        <w:noBreakHyphen/>
        <w:t>SG&amp;HN</w:t>
      </w:r>
      <w:r w:rsidR="00636F91" w:rsidRPr="008E640B">
        <w:rPr>
          <w:rFonts w:hint="cs"/>
          <w:spacing w:val="-4"/>
          <w:rtl/>
          <w:lang w:bidi="ar-SY"/>
        </w:rPr>
        <w:t xml:space="preserve"> جهة اتصال محددة من أجل أنشطة الربط الشبكي المحلي داخل الاتحاد ويسعى إلى التعاون مع الهيئات المعنية العاملة في مجال الربط الشبكي المحلي ويوفر اتصالات ثنائية الاتجاه مع هذه الهيئات </w:t>
      </w:r>
      <w:r w:rsidR="00171205">
        <w:rPr>
          <w:rFonts w:hint="cs"/>
          <w:spacing w:val="-4"/>
          <w:rtl/>
          <w:lang w:bidi="ar-SY"/>
        </w:rPr>
        <w:t>ت</w:t>
      </w:r>
      <w:r w:rsidR="00636F91" w:rsidRPr="008E640B">
        <w:rPr>
          <w:rFonts w:hint="cs"/>
          <w:spacing w:val="-4"/>
          <w:rtl/>
          <w:lang w:bidi="ar-SY"/>
        </w:rPr>
        <w:t>تسم بالفعالية.</w:t>
      </w:r>
    </w:p>
    <w:p w:rsidR="00B91FDE" w:rsidRDefault="0063464E" w:rsidP="008E640B">
      <w:pPr>
        <w:ind w:left="794" w:hanging="794"/>
        <w:rPr>
          <w:rtl/>
          <w:lang w:bidi="ar-SY"/>
        </w:rPr>
      </w:pPr>
      <w:r>
        <w:rPr>
          <w:lang w:bidi="ar-SY"/>
        </w:rPr>
        <w:sym w:font="Symbol" w:char="F0B7"/>
      </w:r>
      <w:r w:rsidR="00B91FDE">
        <w:rPr>
          <w:rtl/>
          <w:lang w:bidi="ar-SY"/>
        </w:rPr>
        <w:tab/>
      </w:r>
      <w:r w:rsidR="00B91FDE">
        <w:rPr>
          <w:rFonts w:hint="cs"/>
          <w:rtl/>
          <w:lang w:bidi="ar-SY"/>
        </w:rPr>
        <w:t xml:space="preserve">يقوم النشاط </w:t>
      </w:r>
      <w:r w:rsidR="00B91FDE">
        <w:rPr>
          <w:lang w:bidi="ar-SY"/>
        </w:rPr>
        <w:t>JCA</w:t>
      </w:r>
      <w:r w:rsidR="00B91FDE">
        <w:rPr>
          <w:lang w:bidi="ar-SY"/>
        </w:rPr>
        <w:noBreakHyphen/>
        <w:t>SG&amp;HN</w:t>
      </w:r>
      <w:r w:rsidR="00B91FDE">
        <w:rPr>
          <w:rFonts w:hint="cs"/>
          <w:rtl/>
          <w:lang w:bidi="ar-SY"/>
        </w:rPr>
        <w:t xml:space="preserve"> بتسهيل تخصصات العمل بين لجان دراسات</w:t>
      </w:r>
      <w:r w:rsidR="00171205">
        <w:rPr>
          <w:rFonts w:hint="cs"/>
          <w:rtl/>
          <w:lang w:bidi="ar-SY"/>
        </w:rPr>
        <w:t xml:space="preserve"> قطاع</w:t>
      </w:r>
      <w:r w:rsidR="00B91FDE">
        <w:rPr>
          <w:rFonts w:hint="cs"/>
          <w:rtl/>
          <w:lang w:bidi="ar-SY"/>
        </w:rPr>
        <w:t xml:space="preserve"> تقييس الاتصالات المعنية ويقوم بالتنسيق مع قطاعي الاتصالات الراديوية وتنمية الاتصالات ومع الهيئات المعنية عندما لا يكون الطرف الذي ينبغي له الاضطلاع بعمل ما محدداً بشكل واضح ويوص</w:t>
      </w:r>
      <w:r w:rsidR="00395C00">
        <w:rPr>
          <w:rFonts w:hint="cs"/>
          <w:rtl/>
          <w:lang w:bidi="ar-SY"/>
        </w:rPr>
        <w:t>ي</w:t>
      </w:r>
      <w:r w:rsidR="00B91FDE">
        <w:rPr>
          <w:rFonts w:hint="cs"/>
          <w:rtl/>
          <w:lang w:bidi="ar-SY"/>
        </w:rPr>
        <w:t xml:space="preserve"> بتخصيص المهام.</w:t>
      </w:r>
    </w:p>
    <w:p w:rsidR="00395C00" w:rsidRDefault="0063464E" w:rsidP="008E640B">
      <w:pPr>
        <w:ind w:left="794" w:hanging="794"/>
        <w:rPr>
          <w:rtl/>
          <w:lang w:bidi="ar-SY"/>
        </w:rPr>
      </w:pPr>
      <w:r>
        <w:rPr>
          <w:lang w:bidi="ar-SY"/>
        </w:rPr>
        <w:sym w:font="Symbol" w:char="F0B7"/>
      </w:r>
      <w:r w:rsidR="00395C00">
        <w:rPr>
          <w:rtl/>
          <w:lang w:bidi="ar-SY"/>
        </w:rPr>
        <w:tab/>
      </w:r>
      <w:r w:rsidR="00DF1F25">
        <w:rPr>
          <w:rFonts w:hint="cs"/>
          <w:rtl/>
          <w:lang w:bidi="ar-SY"/>
        </w:rPr>
        <w:t xml:space="preserve">يقوم النشاط </w:t>
      </w:r>
      <w:r w:rsidR="00DF1F25">
        <w:rPr>
          <w:lang w:bidi="ar-SY"/>
        </w:rPr>
        <w:t>JCA</w:t>
      </w:r>
      <w:r w:rsidR="00DF1F25">
        <w:rPr>
          <w:lang w:bidi="ar-SY"/>
        </w:rPr>
        <w:noBreakHyphen/>
        <w:t>SG&amp;HN</w:t>
      </w:r>
      <w:r w:rsidR="00DF1F25">
        <w:rPr>
          <w:rFonts w:hint="cs"/>
          <w:rtl/>
          <w:lang w:bidi="ar-SY"/>
        </w:rPr>
        <w:t xml:space="preserve"> بتحديد مجالات ازدواج الأعمال وتسهيل تنسيق المواصفات ذات الصلة وتحديد المجالات التي تحتاج إلى هذه المواصفات</w:t>
      </w:r>
      <w:r w:rsidR="00171205">
        <w:rPr>
          <w:rFonts w:hint="cs"/>
          <w:rtl/>
          <w:lang w:bidi="ar-SY"/>
        </w:rPr>
        <w:t>.</w:t>
      </w:r>
      <w:r w:rsidR="00DF1F25">
        <w:rPr>
          <w:rFonts w:hint="cs"/>
          <w:rtl/>
          <w:lang w:bidi="ar-SY"/>
        </w:rPr>
        <w:t xml:space="preserve"> ويقوم النشاط </w:t>
      </w:r>
      <w:r w:rsidR="00DF1F25">
        <w:rPr>
          <w:lang w:bidi="ar-SY"/>
        </w:rPr>
        <w:t>JCA</w:t>
      </w:r>
      <w:r w:rsidR="00DF1F25">
        <w:rPr>
          <w:lang w:bidi="ar-SY"/>
        </w:rPr>
        <w:noBreakHyphen/>
        <w:t>SG&amp;HN</w:t>
      </w:r>
      <w:r w:rsidR="00DF1F25">
        <w:rPr>
          <w:rFonts w:hint="cs"/>
          <w:rtl/>
          <w:lang w:bidi="ar-SY"/>
        </w:rPr>
        <w:t>، دعماً لهذه الأنشطة، بالمشاركة بنشاط في إدارة وضع المواصفات المذكورة آنفاً في لجان دراسات</w:t>
      </w:r>
      <w:r w:rsidR="00171205">
        <w:rPr>
          <w:rFonts w:hint="cs"/>
          <w:rtl/>
          <w:lang w:bidi="ar-SY"/>
        </w:rPr>
        <w:t xml:space="preserve"> قطاع</w:t>
      </w:r>
      <w:r w:rsidR="00DF1F25">
        <w:rPr>
          <w:rFonts w:hint="cs"/>
          <w:rtl/>
          <w:lang w:bidi="ar-SY"/>
        </w:rPr>
        <w:t xml:space="preserve"> تقييس الاتصالات المعنية والتنسيق مع قطاعي الاتصالات الراديوية وتنمية الاتصالات ومع الهيئات المعنية بالتعاون الوثيق في العمل معها وتتبع ما تخرج من نتائج.</w:t>
      </w:r>
    </w:p>
    <w:p w:rsidR="00DF1F25" w:rsidRDefault="0063464E" w:rsidP="00C341A2">
      <w:pPr>
        <w:ind w:left="794" w:hanging="794"/>
        <w:rPr>
          <w:rtl/>
          <w:lang w:bidi="ar-SY"/>
        </w:rPr>
      </w:pPr>
      <w:r>
        <w:rPr>
          <w:lang w:bidi="ar-SY"/>
        </w:rPr>
        <w:lastRenderedPageBreak/>
        <w:sym w:font="Symbol" w:char="F0B7"/>
      </w:r>
      <w:r w:rsidR="00DF1F25">
        <w:rPr>
          <w:rtl/>
          <w:lang w:bidi="ar-SY"/>
        </w:rPr>
        <w:tab/>
      </w:r>
      <w:r w:rsidR="00DF1F25">
        <w:rPr>
          <w:rFonts w:hint="cs"/>
          <w:rtl/>
          <w:lang w:bidi="ar-SY"/>
        </w:rPr>
        <w:t xml:space="preserve">يقوم النشاط </w:t>
      </w:r>
      <w:r w:rsidR="00DF1F25">
        <w:rPr>
          <w:lang w:bidi="ar-SY"/>
        </w:rPr>
        <w:t>JCA</w:t>
      </w:r>
      <w:r w:rsidR="00DF1F25">
        <w:rPr>
          <w:lang w:bidi="ar-SY"/>
        </w:rPr>
        <w:noBreakHyphen/>
        <w:t>SG&amp;HN</w:t>
      </w:r>
      <w:r w:rsidR="00DF1F25">
        <w:rPr>
          <w:rFonts w:hint="cs"/>
          <w:rtl/>
          <w:lang w:bidi="ar-SY"/>
        </w:rPr>
        <w:t xml:space="preserve"> بالتعاون الوثيق في العمل مع نشاط التنسيق المشترك المعني بإنترنت الأشياء</w:t>
      </w:r>
      <w:r w:rsidR="00C341A2">
        <w:rPr>
          <w:rFonts w:hint="eastAsia"/>
          <w:rtl/>
          <w:lang w:bidi="ar-SY"/>
        </w:rPr>
        <w:t> </w:t>
      </w:r>
      <w:r w:rsidR="00DF1F25">
        <w:rPr>
          <w:lang w:bidi="ar-SY"/>
        </w:rPr>
        <w:t>(JCA</w:t>
      </w:r>
      <w:r w:rsidR="00DF1F25">
        <w:rPr>
          <w:lang w:bidi="ar-SY"/>
        </w:rPr>
        <w:noBreakHyphen/>
        <w:t>IoT)</w:t>
      </w:r>
      <w:r w:rsidR="00DF1F25">
        <w:rPr>
          <w:rFonts w:hint="cs"/>
          <w:rtl/>
          <w:lang w:bidi="ar-SY"/>
        </w:rPr>
        <w:t xml:space="preserve"> (خاصة الجوانب المتعلقة بالاتصال من آلة إلى أخرى) وذلك في مجال المواضيع المتعلقة بتطبيقات شبكة الطاقة الذكية.</w:t>
      </w:r>
    </w:p>
    <w:p w:rsidR="00403BDA" w:rsidRDefault="00403BDA" w:rsidP="007621F2">
      <w:pPr>
        <w:pStyle w:val="Heading1"/>
        <w:rPr>
          <w:rtl/>
          <w:lang w:bidi="ar-SY"/>
        </w:rPr>
      </w:pPr>
      <w:r>
        <w:rPr>
          <w:lang w:bidi="ar-SY"/>
        </w:rPr>
        <w:t>3</w:t>
      </w:r>
      <w:r>
        <w:rPr>
          <w:rtl/>
          <w:lang w:bidi="ar-SY"/>
        </w:rPr>
        <w:tab/>
      </w:r>
      <w:r>
        <w:rPr>
          <w:rFonts w:hint="cs"/>
          <w:rtl/>
          <w:lang w:bidi="ar-SY"/>
        </w:rPr>
        <w:t>قيادة النشاط</w:t>
      </w:r>
    </w:p>
    <w:p w:rsidR="00403BDA" w:rsidRDefault="00403BDA" w:rsidP="00403BDA">
      <w:pPr>
        <w:rPr>
          <w:rtl/>
          <w:lang w:bidi="ar-SY"/>
        </w:rPr>
      </w:pPr>
      <w:r>
        <w:rPr>
          <w:rFonts w:hint="cs"/>
          <w:rtl/>
          <w:lang w:bidi="ar-SY"/>
        </w:rPr>
        <w:t xml:space="preserve">يجوز للنشاط </w:t>
      </w:r>
      <w:r>
        <w:rPr>
          <w:lang w:bidi="ar-SY"/>
        </w:rPr>
        <w:t>JCA</w:t>
      </w:r>
      <w:r>
        <w:rPr>
          <w:lang w:bidi="ar-SY"/>
        </w:rPr>
        <w:noBreakHyphen/>
        <w:t>SG&amp;HN</w:t>
      </w:r>
      <w:r>
        <w:rPr>
          <w:rFonts w:hint="cs"/>
          <w:rtl/>
          <w:lang w:bidi="ar-SY"/>
        </w:rPr>
        <w:t xml:space="preserve"> أن يقترح تعيين، حسب الحاجة، منسقين مشاركين للنشاط (ثلاثة على الأكثر) لكي يوافق عليهم الفريق الاستشاري لتقييس الاتصالات.</w:t>
      </w:r>
    </w:p>
    <w:p w:rsidR="00403BDA" w:rsidRDefault="00403BDA" w:rsidP="007621F2">
      <w:pPr>
        <w:pStyle w:val="Heading1"/>
        <w:rPr>
          <w:rtl/>
          <w:lang w:bidi="ar-SY"/>
        </w:rPr>
      </w:pPr>
      <w:r>
        <w:rPr>
          <w:lang w:bidi="ar-SY"/>
        </w:rPr>
        <w:t>4</w:t>
      </w:r>
      <w:r>
        <w:rPr>
          <w:rtl/>
          <w:lang w:bidi="ar-SY"/>
        </w:rPr>
        <w:tab/>
      </w:r>
      <w:r>
        <w:rPr>
          <w:rFonts w:hint="cs"/>
          <w:rtl/>
          <w:lang w:bidi="ar-SY"/>
        </w:rPr>
        <w:t>المشاركة</w:t>
      </w:r>
    </w:p>
    <w:p w:rsidR="00403BDA" w:rsidRDefault="00403BDA" w:rsidP="00403BDA">
      <w:pPr>
        <w:rPr>
          <w:rtl/>
          <w:lang w:bidi="ar-SY"/>
        </w:rPr>
      </w:pPr>
      <w:r>
        <w:rPr>
          <w:rFonts w:hint="cs"/>
          <w:rtl/>
          <w:lang w:bidi="ar-SY"/>
        </w:rPr>
        <w:t xml:space="preserve">انظر الفقرة </w:t>
      </w:r>
      <w:r>
        <w:rPr>
          <w:lang w:bidi="ar-SY"/>
        </w:rPr>
        <w:t>3.2.2</w:t>
      </w:r>
      <w:r>
        <w:rPr>
          <w:rFonts w:hint="cs"/>
          <w:rtl/>
          <w:lang w:bidi="ar-SY"/>
        </w:rPr>
        <w:t xml:space="preserve"> من التوصية </w:t>
      </w:r>
      <w:r>
        <w:rPr>
          <w:lang w:bidi="ar-SY"/>
        </w:rPr>
        <w:t>ITU</w:t>
      </w:r>
      <w:r>
        <w:rPr>
          <w:lang w:bidi="ar-SY"/>
        </w:rPr>
        <w:noBreakHyphen/>
        <w:t>T A.1</w:t>
      </w:r>
      <w:r w:rsidR="00DE2AD6">
        <w:rPr>
          <w:rFonts w:hint="cs"/>
          <w:rtl/>
          <w:lang w:bidi="ar-SY"/>
        </w:rPr>
        <w:t>.</w:t>
      </w:r>
    </w:p>
    <w:p w:rsidR="00DE2AD6" w:rsidRDefault="00DE2AD6" w:rsidP="007621F2">
      <w:pPr>
        <w:pStyle w:val="Heading1"/>
        <w:rPr>
          <w:rtl/>
          <w:lang w:bidi="ar-SY"/>
        </w:rPr>
      </w:pPr>
      <w:r>
        <w:rPr>
          <w:lang w:bidi="ar-SY"/>
        </w:rPr>
        <w:t>5</w:t>
      </w:r>
      <w:r>
        <w:rPr>
          <w:rFonts w:hint="cs"/>
          <w:rtl/>
          <w:lang w:bidi="ar-SY"/>
        </w:rPr>
        <w:tab/>
        <w:t>الدعم الإداري</w:t>
      </w:r>
    </w:p>
    <w:p w:rsidR="00DE2AD6" w:rsidRDefault="00DE2AD6" w:rsidP="00403BDA">
      <w:pPr>
        <w:rPr>
          <w:rtl/>
          <w:lang w:bidi="ar-SY"/>
        </w:rPr>
      </w:pPr>
      <w:r>
        <w:rPr>
          <w:rFonts w:hint="cs"/>
          <w:rtl/>
          <w:lang w:bidi="ar-SY"/>
        </w:rPr>
        <w:t xml:space="preserve">توفر أمانة مكتب تقييس الاتصالات الخدمات (بما فيها النفاذ إلى الخدمة </w:t>
      </w:r>
      <w:r>
        <w:rPr>
          <w:lang w:bidi="ar-SY"/>
        </w:rPr>
        <w:t>TIES</w:t>
      </w:r>
      <w:r>
        <w:rPr>
          <w:rFonts w:hint="cs"/>
          <w:rtl/>
          <w:lang w:bidi="ar-SY"/>
        </w:rPr>
        <w:t xml:space="preserve">) والتسهيلات التي يحتاج إليها النشاط </w:t>
      </w:r>
      <w:r>
        <w:rPr>
          <w:lang w:bidi="ar-SY"/>
        </w:rPr>
        <w:t>JCA</w:t>
      </w:r>
      <w:r>
        <w:rPr>
          <w:lang w:bidi="ar-SY"/>
        </w:rPr>
        <w:noBreakHyphen/>
        <w:t>SG&amp;HN</w:t>
      </w:r>
      <w:r>
        <w:rPr>
          <w:rFonts w:hint="cs"/>
          <w:rtl/>
          <w:lang w:bidi="ar-SY"/>
        </w:rPr>
        <w:t>.</w:t>
      </w:r>
    </w:p>
    <w:p w:rsidR="00DE2AD6" w:rsidRDefault="007330D0" w:rsidP="007621F2">
      <w:pPr>
        <w:pStyle w:val="Heading1"/>
        <w:rPr>
          <w:rtl/>
          <w:lang w:bidi="ar-SY"/>
        </w:rPr>
      </w:pPr>
      <w:r>
        <w:rPr>
          <w:lang w:bidi="ar-SY"/>
        </w:rPr>
        <w:t>6</w:t>
      </w:r>
      <w:r>
        <w:rPr>
          <w:rFonts w:hint="cs"/>
          <w:rtl/>
          <w:lang w:bidi="ar-SY"/>
        </w:rPr>
        <w:tab/>
        <w:t xml:space="preserve">الاجتماعات </w:t>
      </w:r>
      <w:r w:rsidR="00E05EE3">
        <w:rPr>
          <w:rFonts w:hint="cs"/>
          <w:rtl/>
          <w:lang w:bidi="ar-SY"/>
        </w:rPr>
        <w:t>وأساليب العمل</w:t>
      </w:r>
    </w:p>
    <w:p w:rsidR="00E05EE3" w:rsidRDefault="00D16CFB" w:rsidP="00C64633">
      <w:pPr>
        <w:rPr>
          <w:rtl/>
          <w:lang w:bidi="ar-SY"/>
        </w:rPr>
      </w:pPr>
      <w:r>
        <w:rPr>
          <w:rFonts w:hint="cs"/>
          <w:rtl/>
          <w:lang w:bidi="ar-SY"/>
        </w:rPr>
        <w:t xml:space="preserve">سيعمل النشاط </w:t>
      </w:r>
      <w:r>
        <w:rPr>
          <w:lang w:bidi="ar-SY"/>
        </w:rPr>
        <w:t>JCA</w:t>
      </w:r>
      <w:r>
        <w:rPr>
          <w:lang w:bidi="ar-SY"/>
        </w:rPr>
        <w:noBreakHyphen/>
        <w:t>SG&amp;HN</w:t>
      </w:r>
      <w:r>
        <w:rPr>
          <w:rFonts w:hint="cs"/>
          <w:rtl/>
          <w:lang w:bidi="ar-SY"/>
        </w:rPr>
        <w:t xml:space="preserve"> إلكترونياً باستعمال إمكانية عقد المؤتمرات عن بعد (اجتماعات افتراضية) مع عقد اجتماعات شخصية إذا لزم الأمر. وتعقد الاجتماعات حسبما يحدده</w:t>
      </w:r>
      <w:r w:rsidR="00C341A2">
        <w:rPr>
          <w:rFonts w:hint="cs"/>
          <w:rtl/>
          <w:lang w:bidi="ar-SY"/>
        </w:rPr>
        <w:t>ا</w:t>
      </w:r>
      <w:r>
        <w:rPr>
          <w:rFonts w:hint="cs"/>
          <w:rtl/>
          <w:lang w:bidi="ar-SY"/>
        </w:rPr>
        <w:t xml:space="preserve"> النشاط </w:t>
      </w:r>
      <w:r>
        <w:rPr>
          <w:lang w:bidi="ar-SY"/>
        </w:rPr>
        <w:t>JCA</w:t>
      </w:r>
      <w:r>
        <w:rPr>
          <w:lang w:bidi="ar-SY"/>
        </w:rPr>
        <w:noBreakHyphen/>
        <w:t>SG&amp;HN</w:t>
      </w:r>
      <w:r>
        <w:rPr>
          <w:rFonts w:hint="cs"/>
          <w:rtl/>
          <w:lang w:bidi="ar-SY"/>
        </w:rPr>
        <w:t xml:space="preserve"> ويخطر بها المشاركون ويتم الإعلان عنها على الموقع الإلكتروني لقطاع تقييس الاتصالات. ويصدر تقرير عن كل اجتماع</w:t>
      </w:r>
      <w:r w:rsidR="00C341A2">
        <w:rPr>
          <w:rFonts w:hint="cs"/>
          <w:rtl/>
          <w:lang w:bidi="ar-SY"/>
        </w:rPr>
        <w:t>.</w:t>
      </w:r>
      <w:r>
        <w:rPr>
          <w:rFonts w:hint="cs"/>
          <w:rtl/>
          <w:lang w:bidi="ar-SY"/>
        </w:rPr>
        <w:t xml:space="preserve"> والتسجيل ضروري للمشاركة في أنشطة النشاط </w:t>
      </w:r>
      <w:r>
        <w:rPr>
          <w:lang w:bidi="ar-SY"/>
        </w:rPr>
        <w:t>JCA</w:t>
      </w:r>
      <w:r>
        <w:rPr>
          <w:lang w:bidi="ar-SY"/>
        </w:rPr>
        <w:noBreakHyphen/>
        <w:t>SG&amp;HN</w:t>
      </w:r>
      <w:r>
        <w:rPr>
          <w:rFonts w:hint="cs"/>
          <w:rtl/>
          <w:lang w:bidi="ar-SY"/>
        </w:rPr>
        <w:t xml:space="preserve"> أو للنفاذ إلى وثائقه. وللتسجيل والحصول على مزيد من المعلومات، يرجى الاتصال</w:t>
      </w:r>
      <w:r w:rsidR="00C341A2">
        <w:rPr>
          <w:rFonts w:hint="cs"/>
          <w:rtl/>
          <w:lang w:bidi="ar-SY"/>
        </w:rPr>
        <w:t>:</w:t>
      </w:r>
      <w:r>
        <w:rPr>
          <w:rFonts w:hint="cs"/>
          <w:rtl/>
          <w:lang w:bidi="ar-SY"/>
        </w:rPr>
        <w:t xml:space="preserve"> </w:t>
      </w:r>
      <w:hyperlink r:id="rId12" w:history="1">
        <w:r w:rsidR="00C64633" w:rsidRPr="00C64633">
          <w:rPr>
            <w:rStyle w:val="Hyperlink"/>
            <w:lang w:val="en-GB" w:bidi="ar-SY"/>
          </w:rPr>
          <w:t>tsbjcaSG&amp;HN@itu.int</w:t>
        </w:r>
      </w:hyperlink>
      <w:r w:rsidR="00C64633">
        <w:rPr>
          <w:rFonts w:hint="cs"/>
          <w:rtl/>
          <w:lang w:bidi="ar-SY"/>
        </w:rPr>
        <w:t>.</w:t>
      </w:r>
    </w:p>
    <w:p w:rsidR="00C64633" w:rsidRDefault="00C64633" w:rsidP="00C64633">
      <w:pPr>
        <w:rPr>
          <w:rtl/>
          <w:lang w:bidi="ar-SY"/>
        </w:rPr>
      </w:pPr>
      <w:r>
        <w:rPr>
          <w:rFonts w:hint="cs"/>
          <w:rtl/>
          <w:lang w:bidi="ar-SY"/>
        </w:rPr>
        <w:t xml:space="preserve">ويتوقع أن يتخذ النشاط </w:t>
      </w:r>
      <w:r>
        <w:rPr>
          <w:lang w:bidi="ar-SY"/>
        </w:rPr>
        <w:t>JCA</w:t>
      </w:r>
      <w:r>
        <w:rPr>
          <w:lang w:bidi="ar-SY"/>
        </w:rPr>
        <w:noBreakHyphen/>
        <w:t>SG&amp;HN</w:t>
      </w:r>
      <w:r>
        <w:rPr>
          <w:rFonts w:hint="cs"/>
          <w:rtl/>
          <w:lang w:bidi="ar-SY"/>
        </w:rPr>
        <w:t xml:space="preserve"> قراراته بتوافق الآراء بين المشاركين في الاجتماع.</w:t>
      </w:r>
    </w:p>
    <w:p w:rsidR="00C64633" w:rsidRDefault="00C64633" w:rsidP="00C64633">
      <w:pPr>
        <w:rPr>
          <w:rtl/>
          <w:lang w:bidi="ar-SY"/>
        </w:rPr>
      </w:pPr>
      <w:r>
        <w:rPr>
          <w:rFonts w:hint="cs"/>
          <w:rtl/>
          <w:lang w:bidi="ar-SY"/>
        </w:rPr>
        <w:t xml:space="preserve">قد يحدد النشاط </w:t>
      </w:r>
      <w:r>
        <w:rPr>
          <w:lang w:bidi="ar-SY"/>
        </w:rPr>
        <w:t>JCA</w:t>
      </w:r>
      <w:r>
        <w:rPr>
          <w:lang w:bidi="ar-SY"/>
        </w:rPr>
        <w:noBreakHyphen/>
        <w:t>SG&amp;HN</w:t>
      </w:r>
      <w:r>
        <w:rPr>
          <w:rFonts w:hint="cs"/>
          <w:rtl/>
          <w:lang w:bidi="ar-SY"/>
        </w:rPr>
        <w:t xml:space="preserve"> المزيد من إجراءات العمل المفصلة، إذا لزم الأمر، وذلك في الفترات التي تقع بين اجتماعات الفريق الاستشاري لتقييس الاتصالات، على أن يحيل هذه الإجراءات للفريق الاستشاري للموافقة عليها.</w:t>
      </w:r>
    </w:p>
    <w:p w:rsidR="00C64633" w:rsidRDefault="00C64633" w:rsidP="00D17CE7">
      <w:pPr>
        <w:rPr>
          <w:rtl/>
          <w:lang w:bidi="ar-SY"/>
        </w:rPr>
      </w:pPr>
      <w:r>
        <w:rPr>
          <w:rFonts w:hint="cs"/>
          <w:rtl/>
          <w:lang w:bidi="ar-SY"/>
        </w:rPr>
        <w:t xml:space="preserve">وقائمة </w:t>
      </w:r>
      <w:r w:rsidR="00D17CE7">
        <w:rPr>
          <w:rFonts w:hint="cs"/>
          <w:rtl/>
          <w:lang w:bidi="ar-SY"/>
        </w:rPr>
        <w:t xml:space="preserve">البريد الإلكتروني المخصصة لهذا الفريق هي </w:t>
      </w:r>
      <w:hyperlink r:id="rId13" w:history="1">
        <w:r w:rsidR="00D17CE7" w:rsidRPr="00D17CE7">
          <w:rPr>
            <w:rStyle w:val="Hyperlink"/>
            <w:lang w:val="en-GB" w:bidi="ar-SY"/>
          </w:rPr>
          <w:t>jca-SG&amp;HN@lists.itu.int</w:t>
        </w:r>
      </w:hyperlink>
      <w:r w:rsidR="00D17CE7">
        <w:rPr>
          <w:rFonts w:hint="cs"/>
          <w:rtl/>
          <w:lang w:bidi="ar-SY"/>
        </w:rPr>
        <w:t>.</w:t>
      </w:r>
    </w:p>
    <w:p w:rsidR="00D17CE7" w:rsidRDefault="00D17CE7" w:rsidP="00D17CE7">
      <w:pPr>
        <w:rPr>
          <w:rtl/>
          <w:lang w:bidi="ar-SY"/>
        </w:rPr>
      </w:pPr>
      <w:r>
        <w:rPr>
          <w:rFonts w:hint="cs"/>
          <w:rtl/>
          <w:lang w:bidi="ar-SY"/>
        </w:rPr>
        <w:t xml:space="preserve">قد يصدر النشاط </w:t>
      </w:r>
      <w:r>
        <w:rPr>
          <w:lang w:bidi="ar-SY"/>
        </w:rPr>
        <w:t>JCA</w:t>
      </w:r>
      <w:r>
        <w:rPr>
          <w:lang w:bidi="ar-SY"/>
        </w:rPr>
        <w:noBreakHyphen/>
        <w:t>SG&amp;HN</w:t>
      </w:r>
      <w:r>
        <w:rPr>
          <w:rFonts w:hint="cs"/>
          <w:rtl/>
          <w:lang w:bidi="ar-SY"/>
        </w:rPr>
        <w:t xml:space="preserve"> بيانات اتصال إلى المنظمات المشاركة أو يتلقى بيانات اتصال منها، حسب الحاجة.</w:t>
      </w:r>
    </w:p>
    <w:p w:rsidR="009A5E55" w:rsidRDefault="009A5E55" w:rsidP="007621F2">
      <w:pPr>
        <w:pStyle w:val="Heading1"/>
        <w:rPr>
          <w:rtl/>
          <w:lang w:bidi="ar-SY"/>
        </w:rPr>
      </w:pPr>
      <w:r>
        <w:rPr>
          <w:lang w:bidi="ar-SY"/>
        </w:rPr>
        <w:t>7</w:t>
      </w:r>
      <w:r>
        <w:rPr>
          <w:rFonts w:hint="cs"/>
          <w:rtl/>
          <w:lang w:bidi="ar-SY"/>
        </w:rPr>
        <w:tab/>
        <w:t>التقارير المرحلية</w:t>
      </w:r>
    </w:p>
    <w:p w:rsidR="009A5E55" w:rsidRPr="007621F2" w:rsidRDefault="009A5E55" w:rsidP="009A5E55">
      <w:pPr>
        <w:rPr>
          <w:spacing w:val="-2"/>
          <w:rtl/>
          <w:lang w:bidi="ar-SY"/>
        </w:rPr>
      </w:pPr>
      <w:r w:rsidRPr="007621F2">
        <w:rPr>
          <w:rFonts w:hint="cs"/>
          <w:spacing w:val="-2"/>
          <w:rtl/>
          <w:lang w:bidi="ar-SY"/>
        </w:rPr>
        <w:t xml:space="preserve">يرفع النشاط </w:t>
      </w:r>
      <w:r w:rsidRPr="007621F2">
        <w:rPr>
          <w:spacing w:val="-2"/>
          <w:lang w:bidi="ar-SY"/>
        </w:rPr>
        <w:t>JCA</w:t>
      </w:r>
      <w:r w:rsidRPr="007621F2">
        <w:rPr>
          <w:spacing w:val="-2"/>
          <w:lang w:bidi="ar-SY"/>
        </w:rPr>
        <w:noBreakHyphen/>
        <w:t>SG&amp;HN</w:t>
      </w:r>
      <w:r w:rsidRPr="007621F2">
        <w:rPr>
          <w:rFonts w:hint="cs"/>
          <w:spacing w:val="-2"/>
          <w:rtl/>
          <w:lang w:bidi="ar-SY"/>
        </w:rPr>
        <w:t xml:space="preserve"> تقريراً إلى كل اجتماع للفريق الاستشاري لتقييس الاتصالات وإلى المنظمات الأخرى المشاركة.</w:t>
      </w:r>
    </w:p>
    <w:p w:rsidR="009A5E55" w:rsidRDefault="009A5E55" w:rsidP="007621F2">
      <w:pPr>
        <w:pStyle w:val="Heading1"/>
        <w:rPr>
          <w:rtl/>
          <w:lang w:bidi="ar-SY"/>
        </w:rPr>
      </w:pPr>
      <w:r>
        <w:rPr>
          <w:lang w:bidi="ar-SY"/>
        </w:rPr>
        <w:t>8</w:t>
      </w:r>
      <w:r>
        <w:rPr>
          <w:rFonts w:hint="cs"/>
          <w:rtl/>
          <w:lang w:bidi="ar-SY"/>
        </w:rPr>
        <w:tab/>
        <w:t>المراجعة</w:t>
      </w:r>
    </w:p>
    <w:p w:rsidR="009A5E55" w:rsidRDefault="009A5E55" w:rsidP="009A5E55">
      <w:pPr>
        <w:rPr>
          <w:rtl/>
          <w:lang w:bidi="ar-SY"/>
        </w:rPr>
      </w:pPr>
      <w:r>
        <w:rPr>
          <w:rFonts w:hint="cs"/>
          <w:rtl/>
          <w:lang w:bidi="ar-SY"/>
        </w:rPr>
        <w:t>تخضع هذه الاختصاصات للمراجعة في كل اجتماع للفريق الاستشاري لتقييس الاتصالات.</w:t>
      </w:r>
    </w:p>
    <w:p w:rsidR="009A5E55" w:rsidRDefault="009A5E55" w:rsidP="009A5E55">
      <w:pPr>
        <w:rPr>
          <w:rtl/>
          <w:lang w:bidi="ar-SY"/>
        </w:rPr>
      </w:pPr>
      <w:r>
        <w:rPr>
          <w:rFonts w:hint="cs"/>
          <w:rtl/>
          <w:lang w:bidi="ar-SY"/>
        </w:rPr>
        <w:t xml:space="preserve">(التقرير المرجعي </w:t>
      </w:r>
      <w:r>
        <w:rPr>
          <w:lang w:bidi="ar-SY"/>
        </w:rPr>
        <w:t>TSAG</w:t>
      </w:r>
      <w:r>
        <w:rPr>
          <w:lang w:bidi="ar-SY"/>
        </w:rPr>
        <w:noBreakHyphen/>
        <w:t>R5</w:t>
      </w:r>
      <w:r>
        <w:rPr>
          <w:lang w:bidi="ar-SY"/>
        </w:rPr>
        <w:noBreakHyphen/>
        <w:t>Annex B</w:t>
      </w:r>
      <w:r>
        <w:rPr>
          <w:rFonts w:hint="cs"/>
          <w:rtl/>
          <w:lang w:bidi="ar-SY"/>
        </w:rPr>
        <w:t>)</w:t>
      </w:r>
    </w:p>
    <w:p w:rsidR="00E6407A" w:rsidRPr="004579B5" w:rsidRDefault="00E6407A" w:rsidP="00E6407A">
      <w:pPr>
        <w:spacing w:before="600"/>
        <w:jc w:val="center"/>
        <w:rPr>
          <w:rtl/>
          <w:lang w:bidi="ar-SY"/>
        </w:rPr>
      </w:pPr>
      <w:r>
        <w:rPr>
          <w:rFonts w:hint="cs"/>
          <w:rtl/>
          <w:lang w:bidi="ar-SY"/>
        </w:rPr>
        <w:t>___________</w:t>
      </w:r>
      <w:bookmarkStart w:id="0" w:name="_GoBack"/>
      <w:bookmarkEnd w:id="0"/>
    </w:p>
    <w:sectPr w:rsidR="00E6407A" w:rsidRPr="004579B5" w:rsidSect="00740BF2">
      <w:headerReference w:type="default" r:id="rId14"/>
      <w:footerReference w:type="default" r:id="rId15"/>
      <w:footerReference w:type="first" r:id="rId16"/>
      <w:type w:val="oddPage"/>
      <w:pgSz w:w="11907" w:h="16840" w:code="9"/>
      <w:pgMar w:top="1418" w:right="1134" w:bottom="1134" w:left="1134" w:header="567" w:footer="567"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55" w:rsidRDefault="009A5E55">
      <w:r>
        <w:separator/>
      </w:r>
    </w:p>
  </w:endnote>
  <w:endnote w:type="continuationSeparator" w:id="0">
    <w:p w:rsidR="009A5E55" w:rsidRDefault="009A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55" w:rsidRPr="00555AF5" w:rsidRDefault="00555AF5" w:rsidP="00555AF5">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16"/>
        <w:rtl/>
        <w:lang w:val="fr-CH"/>
      </w:rPr>
    </w:pPr>
    <w:r w:rsidRPr="00555AF5">
      <w:rPr>
        <w:rFonts w:cs="Times New Roman"/>
        <w:caps/>
        <w:sz w:val="16"/>
        <w:szCs w:val="16"/>
        <w:lang w:val="fr-CH"/>
      </w:rPr>
      <w:t>ITU-T\BUREAU\CIRC282</w:t>
    </w:r>
    <w:r>
      <w:rPr>
        <w:rFonts w:cs="Times New Roman"/>
        <w:caps/>
        <w:sz w:val="16"/>
        <w:szCs w:val="16"/>
        <w:lang w:val="fr-CH"/>
      </w:rPr>
      <w:t>A</w:t>
    </w:r>
    <w:r w:rsidRPr="00555AF5">
      <w:rPr>
        <w:rFonts w:cs="Times New Roman"/>
        <w:caps/>
        <w:sz w:val="16"/>
        <w:szCs w:val="16"/>
        <w:lang w:val="fr-CH"/>
      </w:rPr>
      <w:t>.</w:t>
    </w:r>
    <w:r w:rsidRPr="00555AF5">
      <w:rPr>
        <w:rFonts w:cs="Times New Roman"/>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9A5E55" w:rsidTr="005A210C">
      <w:trPr>
        <w:cantSplit/>
      </w:trPr>
      <w:tc>
        <w:tcPr>
          <w:tcW w:w="1062" w:type="pct"/>
          <w:tcBorders>
            <w:top w:val="single" w:sz="6" w:space="0" w:color="auto"/>
          </w:tcBorders>
          <w:tcMar>
            <w:top w:w="57" w:type="dxa"/>
          </w:tcMar>
        </w:tcPr>
        <w:p w:rsidR="009A5E55" w:rsidRDefault="009A5E55" w:rsidP="005A210C">
          <w:pPr>
            <w:pStyle w:val="itu"/>
          </w:pPr>
          <w:r>
            <w:t>Place des Nations</w:t>
          </w:r>
        </w:p>
      </w:tc>
      <w:tc>
        <w:tcPr>
          <w:tcW w:w="1583" w:type="pct"/>
          <w:tcBorders>
            <w:top w:val="single" w:sz="6" w:space="0" w:color="auto"/>
          </w:tcBorders>
          <w:tcMar>
            <w:top w:w="57" w:type="dxa"/>
          </w:tcMar>
        </w:tcPr>
        <w:p w:rsidR="009A5E55" w:rsidRDefault="009A5E55" w:rsidP="005A210C">
          <w:pPr>
            <w:pStyle w:val="itu"/>
          </w:pPr>
          <w:r>
            <w:t>Telephone</w:t>
          </w:r>
          <w:r>
            <w:tab/>
            <w:t>+41 22 730 51 11</w:t>
          </w:r>
        </w:p>
      </w:tc>
      <w:tc>
        <w:tcPr>
          <w:tcW w:w="1224" w:type="pct"/>
          <w:tcBorders>
            <w:top w:val="single" w:sz="6" w:space="0" w:color="auto"/>
          </w:tcBorders>
          <w:tcMar>
            <w:top w:w="57" w:type="dxa"/>
          </w:tcMar>
        </w:tcPr>
        <w:p w:rsidR="009A5E55" w:rsidRDefault="009A5E55" w:rsidP="005A210C">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9A5E55" w:rsidRDefault="009A5E55" w:rsidP="005A210C">
          <w:pPr>
            <w:pStyle w:val="itu"/>
          </w:pPr>
          <w:r>
            <w:t>E-mail:</w:t>
          </w:r>
          <w:r>
            <w:tab/>
            <w:t>itumail@itu.int</w:t>
          </w:r>
        </w:p>
      </w:tc>
    </w:tr>
    <w:tr w:rsidR="009A5E55" w:rsidTr="005A210C">
      <w:trPr>
        <w:cantSplit/>
      </w:trPr>
      <w:tc>
        <w:tcPr>
          <w:tcW w:w="1062" w:type="pct"/>
        </w:tcPr>
        <w:p w:rsidR="009A5E55" w:rsidRPr="008F5E3A" w:rsidRDefault="009A5E55" w:rsidP="005A210C">
          <w:pPr>
            <w:pStyle w:val="itu"/>
          </w:pPr>
          <w:r w:rsidRPr="008F5E3A">
            <w:t>CH-1211 Geneva 20</w:t>
          </w:r>
        </w:p>
      </w:tc>
      <w:tc>
        <w:tcPr>
          <w:tcW w:w="1583" w:type="pct"/>
        </w:tcPr>
        <w:p w:rsidR="009A5E55" w:rsidRPr="008F5E3A" w:rsidRDefault="009A5E55" w:rsidP="005A210C">
          <w:pPr>
            <w:pStyle w:val="itu"/>
          </w:pPr>
          <w:r w:rsidRPr="008F5E3A">
            <w:t>Telefax</w:t>
          </w:r>
          <w:r w:rsidRPr="008F5E3A">
            <w:tab/>
            <w:t>Gr3:</w:t>
          </w:r>
          <w:r w:rsidRPr="008F5E3A">
            <w:tab/>
            <w:t>+41 22 733 72 56</w:t>
          </w:r>
        </w:p>
      </w:tc>
      <w:tc>
        <w:tcPr>
          <w:tcW w:w="1224" w:type="pct"/>
        </w:tcPr>
        <w:p w:rsidR="009A5E55" w:rsidRPr="008F5E3A" w:rsidRDefault="009A5E55" w:rsidP="005A210C">
          <w:pPr>
            <w:pStyle w:val="itu"/>
          </w:pPr>
          <w:r w:rsidRPr="008F5E3A">
            <w:t>Telegram ITU GENEVE</w:t>
          </w:r>
        </w:p>
      </w:tc>
      <w:tc>
        <w:tcPr>
          <w:tcW w:w="1131" w:type="pct"/>
        </w:tcPr>
        <w:p w:rsidR="009A5E55" w:rsidRPr="00724ED5" w:rsidRDefault="009A5E55" w:rsidP="005A210C">
          <w:pPr>
            <w:pStyle w:val="itu"/>
            <w:rPr>
              <w:lang w:val="en-US"/>
            </w:rPr>
          </w:pPr>
          <w:r w:rsidRPr="008F5E3A">
            <w:tab/>
          </w:r>
          <w:hyperlink r:id="rId1" w:history="1">
            <w:r w:rsidRPr="0034525D">
              <w:rPr>
                <w:rStyle w:val="Hyperlink"/>
              </w:rPr>
              <w:t>www.itu.int</w:t>
            </w:r>
          </w:hyperlink>
        </w:p>
      </w:tc>
    </w:tr>
    <w:tr w:rsidR="009A5E55" w:rsidTr="005A210C">
      <w:trPr>
        <w:cantSplit/>
      </w:trPr>
      <w:tc>
        <w:tcPr>
          <w:tcW w:w="1062" w:type="pct"/>
        </w:tcPr>
        <w:p w:rsidR="009A5E55" w:rsidRDefault="009A5E55" w:rsidP="005A210C">
          <w:pPr>
            <w:pStyle w:val="itu"/>
          </w:pPr>
          <w:r>
            <w:t>Switzerland</w:t>
          </w:r>
        </w:p>
      </w:tc>
      <w:tc>
        <w:tcPr>
          <w:tcW w:w="1583" w:type="pct"/>
        </w:tcPr>
        <w:p w:rsidR="009A5E55" w:rsidRDefault="009A5E55" w:rsidP="005A210C">
          <w:pPr>
            <w:pStyle w:val="itu"/>
          </w:pPr>
          <w:r>
            <w:tab/>
            <w:t>Gr4:</w:t>
          </w:r>
          <w:r>
            <w:tab/>
            <w:t>+41 22 730 65 00</w:t>
          </w:r>
        </w:p>
      </w:tc>
      <w:tc>
        <w:tcPr>
          <w:tcW w:w="1224" w:type="pct"/>
        </w:tcPr>
        <w:p w:rsidR="009A5E55" w:rsidRDefault="009A5E55" w:rsidP="005A210C">
          <w:pPr>
            <w:pStyle w:val="itu"/>
          </w:pPr>
        </w:p>
      </w:tc>
      <w:tc>
        <w:tcPr>
          <w:tcW w:w="1131" w:type="pct"/>
        </w:tcPr>
        <w:p w:rsidR="009A5E55" w:rsidRDefault="009A5E55" w:rsidP="005A210C">
          <w:pPr>
            <w:pStyle w:val="itu"/>
          </w:pPr>
        </w:p>
      </w:tc>
    </w:tr>
  </w:tbl>
  <w:p w:rsidR="009A5E55" w:rsidRPr="00B00085" w:rsidRDefault="009A5E55" w:rsidP="00622F88">
    <w:pPr>
      <w:pStyle w:val="Footer"/>
      <w:bidi w:val="0"/>
      <w:spacing w:before="0"/>
      <w:rPr>
        <w:rFonts w:cs="Times New Roman"/>
        <w:szCs w:val="22"/>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55" w:rsidRDefault="009A5E55">
      <w:r>
        <w:separator/>
      </w:r>
    </w:p>
  </w:footnote>
  <w:footnote w:type="continuationSeparator" w:id="0">
    <w:p w:rsidR="009A5E55" w:rsidRDefault="009A5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E55" w:rsidRPr="00B00085" w:rsidRDefault="009A5E55" w:rsidP="005A210C">
    <w:pPr>
      <w:overflowPunct w:val="0"/>
      <w:autoSpaceDE w:val="0"/>
      <w:autoSpaceDN w:val="0"/>
      <w:bidi w:val="0"/>
      <w:adjustRightInd w:val="0"/>
      <w:spacing w:before="0" w:line="240" w:lineRule="auto"/>
      <w:jc w:val="center"/>
      <w:textAlignment w:val="baseline"/>
      <w:rPr>
        <w:rFonts w:cs="Times New Roman"/>
        <w:szCs w:val="22"/>
        <w:rtl/>
        <w:lang w:bidi="ar-SY"/>
      </w:rPr>
    </w:pPr>
    <w:r w:rsidRPr="00B00085">
      <w:rPr>
        <w:rFonts w:cs="Times New Roman"/>
        <w:szCs w:val="22"/>
      </w:rPr>
      <w:t xml:space="preserve">- </w:t>
    </w:r>
    <w:r w:rsidRPr="00B00085">
      <w:rPr>
        <w:rFonts w:cs="Times New Roman"/>
        <w:szCs w:val="22"/>
        <w:lang w:val="en-GB"/>
      </w:rPr>
      <w:fldChar w:fldCharType="begin"/>
    </w:r>
    <w:r w:rsidRPr="00B00085">
      <w:rPr>
        <w:rFonts w:cs="Times New Roman"/>
        <w:szCs w:val="22"/>
        <w:lang w:val="en-GB"/>
      </w:rPr>
      <w:instrText xml:space="preserve"> PAGE </w:instrText>
    </w:r>
    <w:r w:rsidRPr="00B00085">
      <w:rPr>
        <w:rFonts w:cs="Times New Roman"/>
        <w:szCs w:val="22"/>
        <w:lang w:val="en-GB"/>
      </w:rPr>
      <w:fldChar w:fldCharType="separate"/>
    </w:r>
    <w:r w:rsidR="00555AF5">
      <w:rPr>
        <w:rFonts w:cs="Times New Roman"/>
        <w:noProof/>
        <w:szCs w:val="22"/>
        <w:lang w:val="en-GB"/>
      </w:rPr>
      <w:t>4</w:t>
    </w:r>
    <w:r w:rsidRPr="00B00085">
      <w:rPr>
        <w:rFonts w:cs="Times New Roman"/>
        <w:szCs w:val="22"/>
        <w:lang w:val="en-GB"/>
      </w:rPr>
      <w:fldChar w:fldCharType="end"/>
    </w:r>
    <w:r w:rsidRPr="00B00085">
      <w:rPr>
        <w:rFonts w:cs="Times New Roman"/>
        <w:szCs w:val="22"/>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60D5"/>
    <w:rsid w:val="000302D3"/>
    <w:rsid w:val="000440C4"/>
    <w:rsid w:val="00044DDE"/>
    <w:rsid w:val="000525E5"/>
    <w:rsid w:val="000637D6"/>
    <w:rsid w:val="0006455A"/>
    <w:rsid w:val="00064EC5"/>
    <w:rsid w:val="00073E7E"/>
    <w:rsid w:val="00076A45"/>
    <w:rsid w:val="00081D8A"/>
    <w:rsid w:val="00085913"/>
    <w:rsid w:val="000A3EFF"/>
    <w:rsid w:val="000A7621"/>
    <w:rsid w:val="000C2FB2"/>
    <w:rsid w:val="000C7A31"/>
    <w:rsid w:val="000D3455"/>
    <w:rsid w:val="000D3F69"/>
    <w:rsid w:val="000D6000"/>
    <w:rsid w:val="000D64E5"/>
    <w:rsid w:val="000E4780"/>
    <w:rsid w:val="0010144A"/>
    <w:rsid w:val="001014A9"/>
    <w:rsid w:val="001132C8"/>
    <w:rsid w:val="00127A6C"/>
    <w:rsid w:val="00127FFE"/>
    <w:rsid w:val="00133BF7"/>
    <w:rsid w:val="001343A3"/>
    <w:rsid w:val="001401E7"/>
    <w:rsid w:val="00144487"/>
    <w:rsid w:val="00150879"/>
    <w:rsid w:val="001523BE"/>
    <w:rsid w:val="0016239F"/>
    <w:rsid w:val="00171205"/>
    <w:rsid w:val="001753FB"/>
    <w:rsid w:val="00180899"/>
    <w:rsid w:val="001919D1"/>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1656D"/>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C60B4"/>
    <w:rsid w:val="002E3F3A"/>
    <w:rsid w:val="002E6D6B"/>
    <w:rsid w:val="002E7216"/>
    <w:rsid w:val="002F3DC9"/>
    <w:rsid w:val="002F5035"/>
    <w:rsid w:val="002F68E7"/>
    <w:rsid w:val="00301350"/>
    <w:rsid w:val="00305437"/>
    <w:rsid w:val="00310129"/>
    <w:rsid w:val="00311F91"/>
    <w:rsid w:val="0031346F"/>
    <w:rsid w:val="00313593"/>
    <w:rsid w:val="0031633A"/>
    <w:rsid w:val="003310D2"/>
    <w:rsid w:val="00335239"/>
    <w:rsid w:val="00343BDE"/>
    <w:rsid w:val="00350939"/>
    <w:rsid w:val="00363805"/>
    <w:rsid w:val="00363E8E"/>
    <w:rsid w:val="00375477"/>
    <w:rsid w:val="00393E7C"/>
    <w:rsid w:val="00395C00"/>
    <w:rsid w:val="003A52E5"/>
    <w:rsid w:val="003B2C5F"/>
    <w:rsid w:val="003B459A"/>
    <w:rsid w:val="003C2AC9"/>
    <w:rsid w:val="003D56B1"/>
    <w:rsid w:val="003E051B"/>
    <w:rsid w:val="003E32A8"/>
    <w:rsid w:val="003E6B7D"/>
    <w:rsid w:val="003F70B6"/>
    <w:rsid w:val="00403BDA"/>
    <w:rsid w:val="004067A6"/>
    <w:rsid w:val="00417512"/>
    <w:rsid w:val="00422171"/>
    <w:rsid w:val="004221D4"/>
    <w:rsid w:val="00425397"/>
    <w:rsid w:val="00431A19"/>
    <w:rsid w:val="004331B3"/>
    <w:rsid w:val="00452A2F"/>
    <w:rsid w:val="00452CFB"/>
    <w:rsid w:val="0045475A"/>
    <w:rsid w:val="004558BF"/>
    <w:rsid w:val="004579B5"/>
    <w:rsid w:val="004603FF"/>
    <w:rsid w:val="0046083F"/>
    <w:rsid w:val="00460C4B"/>
    <w:rsid w:val="00461C8D"/>
    <w:rsid w:val="00471EC0"/>
    <w:rsid w:val="00474AAB"/>
    <w:rsid w:val="00492FAD"/>
    <w:rsid w:val="0049418C"/>
    <w:rsid w:val="00496580"/>
    <w:rsid w:val="004A0F33"/>
    <w:rsid w:val="004A510C"/>
    <w:rsid w:val="004A52B4"/>
    <w:rsid w:val="004A7A1A"/>
    <w:rsid w:val="004B49B9"/>
    <w:rsid w:val="004B49EF"/>
    <w:rsid w:val="004D1D71"/>
    <w:rsid w:val="004D3BAD"/>
    <w:rsid w:val="004D498F"/>
    <w:rsid w:val="004E1059"/>
    <w:rsid w:val="004E4BB7"/>
    <w:rsid w:val="004F3D50"/>
    <w:rsid w:val="0051132E"/>
    <w:rsid w:val="00511394"/>
    <w:rsid w:val="00523B5B"/>
    <w:rsid w:val="00535CA0"/>
    <w:rsid w:val="00537B94"/>
    <w:rsid w:val="005429E9"/>
    <w:rsid w:val="00543D04"/>
    <w:rsid w:val="0054515F"/>
    <w:rsid w:val="00550F45"/>
    <w:rsid w:val="005515CD"/>
    <w:rsid w:val="00553969"/>
    <w:rsid w:val="00555AF5"/>
    <w:rsid w:val="00574426"/>
    <w:rsid w:val="0057474C"/>
    <w:rsid w:val="00575402"/>
    <w:rsid w:val="00575B6C"/>
    <w:rsid w:val="0057664C"/>
    <w:rsid w:val="0058156E"/>
    <w:rsid w:val="005821D3"/>
    <w:rsid w:val="00586AE9"/>
    <w:rsid w:val="00586F78"/>
    <w:rsid w:val="00591E68"/>
    <w:rsid w:val="005960F3"/>
    <w:rsid w:val="005A210C"/>
    <w:rsid w:val="005A6657"/>
    <w:rsid w:val="005B42D0"/>
    <w:rsid w:val="005C447D"/>
    <w:rsid w:val="005C4B60"/>
    <w:rsid w:val="005D467E"/>
    <w:rsid w:val="005D488B"/>
    <w:rsid w:val="005E007E"/>
    <w:rsid w:val="005F33FD"/>
    <w:rsid w:val="006011E0"/>
    <w:rsid w:val="0060203A"/>
    <w:rsid w:val="00605E96"/>
    <w:rsid w:val="00614F3F"/>
    <w:rsid w:val="00622F88"/>
    <w:rsid w:val="00633EB6"/>
    <w:rsid w:val="006344E2"/>
    <w:rsid w:val="0063464E"/>
    <w:rsid w:val="00636F91"/>
    <w:rsid w:val="00637FB5"/>
    <w:rsid w:val="00640EBD"/>
    <w:rsid w:val="00642F8E"/>
    <w:rsid w:val="0064388F"/>
    <w:rsid w:val="00647422"/>
    <w:rsid w:val="00655E5A"/>
    <w:rsid w:val="006638AC"/>
    <w:rsid w:val="00664DAB"/>
    <w:rsid w:val="00672C1B"/>
    <w:rsid w:val="00674542"/>
    <w:rsid w:val="006765EA"/>
    <w:rsid w:val="0068031E"/>
    <w:rsid w:val="00680F48"/>
    <w:rsid w:val="00681DA0"/>
    <w:rsid w:val="006845A9"/>
    <w:rsid w:val="00687F0B"/>
    <w:rsid w:val="0069450E"/>
    <w:rsid w:val="00696BB2"/>
    <w:rsid w:val="00697445"/>
    <w:rsid w:val="006A058F"/>
    <w:rsid w:val="006A3056"/>
    <w:rsid w:val="006B52B5"/>
    <w:rsid w:val="006B6B9A"/>
    <w:rsid w:val="006C1530"/>
    <w:rsid w:val="006C4FFB"/>
    <w:rsid w:val="006D49AD"/>
    <w:rsid w:val="006E73B1"/>
    <w:rsid w:val="006F4A67"/>
    <w:rsid w:val="00705079"/>
    <w:rsid w:val="0071127D"/>
    <w:rsid w:val="007149A7"/>
    <w:rsid w:val="00717EA5"/>
    <w:rsid w:val="007202C3"/>
    <w:rsid w:val="007330D0"/>
    <w:rsid w:val="00740BF2"/>
    <w:rsid w:val="007437F9"/>
    <w:rsid w:val="00746048"/>
    <w:rsid w:val="0075593A"/>
    <w:rsid w:val="007561C9"/>
    <w:rsid w:val="00757D5F"/>
    <w:rsid w:val="007621F2"/>
    <w:rsid w:val="0076311C"/>
    <w:rsid w:val="00764273"/>
    <w:rsid w:val="00767D08"/>
    <w:rsid w:val="007701C5"/>
    <w:rsid w:val="00775E3D"/>
    <w:rsid w:val="00776896"/>
    <w:rsid w:val="007804EA"/>
    <w:rsid w:val="00795FF6"/>
    <w:rsid w:val="007A63EC"/>
    <w:rsid w:val="007A66C2"/>
    <w:rsid w:val="007A6984"/>
    <w:rsid w:val="007A7E70"/>
    <w:rsid w:val="007B1AED"/>
    <w:rsid w:val="007B1D5A"/>
    <w:rsid w:val="007B5E75"/>
    <w:rsid w:val="007C1AEA"/>
    <w:rsid w:val="007F0AC6"/>
    <w:rsid w:val="0080133D"/>
    <w:rsid w:val="008041A7"/>
    <w:rsid w:val="00811121"/>
    <w:rsid w:val="008165EA"/>
    <w:rsid w:val="0081722F"/>
    <w:rsid w:val="008226F2"/>
    <w:rsid w:val="0082500A"/>
    <w:rsid w:val="0082673E"/>
    <w:rsid w:val="00830F86"/>
    <w:rsid w:val="00852573"/>
    <w:rsid w:val="00866CFB"/>
    <w:rsid w:val="0087077B"/>
    <w:rsid w:val="00876CC0"/>
    <w:rsid w:val="00883E59"/>
    <w:rsid w:val="00886A0C"/>
    <w:rsid w:val="008B61CA"/>
    <w:rsid w:val="008C3899"/>
    <w:rsid w:val="008C3BA6"/>
    <w:rsid w:val="008C4385"/>
    <w:rsid w:val="008C7D86"/>
    <w:rsid w:val="008D27E0"/>
    <w:rsid w:val="008D2E33"/>
    <w:rsid w:val="008D3838"/>
    <w:rsid w:val="008E640B"/>
    <w:rsid w:val="008F4C50"/>
    <w:rsid w:val="008F55E3"/>
    <w:rsid w:val="008F7B1F"/>
    <w:rsid w:val="009015FD"/>
    <w:rsid w:val="009041F1"/>
    <w:rsid w:val="009048A4"/>
    <w:rsid w:val="00904BF4"/>
    <w:rsid w:val="00911629"/>
    <w:rsid w:val="00914455"/>
    <w:rsid w:val="00920A44"/>
    <w:rsid w:val="0092447E"/>
    <w:rsid w:val="009257DF"/>
    <w:rsid w:val="0093679C"/>
    <w:rsid w:val="00946A85"/>
    <w:rsid w:val="00962894"/>
    <w:rsid w:val="00965582"/>
    <w:rsid w:val="00973D3C"/>
    <w:rsid w:val="0097530F"/>
    <w:rsid w:val="0097559C"/>
    <w:rsid w:val="0097651D"/>
    <w:rsid w:val="0098075F"/>
    <w:rsid w:val="00980D9A"/>
    <w:rsid w:val="00981519"/>
    <w:rsid w:val="009824F8"/>
    <w:rsid w:val="00986865"/>
    <w:rsid w:val="009938A9"/>
    <w:rsid w:val="009961EB"/>
    <w:rsid w:val="00997BD7"/>
    <w:rsid w:val="009A398E"/>
    <w:rsid w:val="009A5E55"/>
    <w:rsid w:val="009A61F8"/>
    <w:rsid w:val="009B0414"/>
    <w:rsid w:val="009B5009"/>
    <w:rsid w:val="009C4ADE"/>
    <w:rsid w:val="009D2DD2"/>
    <w:rsid w:val="009E21AD"/>
    <w:rsid w:val="009F4B09"/>
    <w:rsid w:val="009F72A2"/>
    <w:rsid w:val="00A039A5"/>
    <w:rsid w:val="00A122F0"/>
    <w:rsid w:val="00A14ADB"/>
    <w:rsid w:val="00A22222"/>
    <w:rsid w:val="00A26EA0"/>
    <w:rsid w:val="00A55013"/>
    <w:rsid w:val="00A6296D"/>
    <w:rsid w:val="00A655AC"/>
    <w:rsid w:val="00A73C2C"/>
    <w:rsid w:val="00A77701"/>
    <w:rsid w:val="00A82313"/>
    <w:rsid w:val="00A83A6D"/>
    <w:rsid w:val="00A90460"/>
    <w:rsid w:val="00A95BF9"/>
    <w:rsid w:val="00A96CD8"/>
    <w:rsid w:val="00AA0DC1"/>
    <w:rsid w:val="00AA1F42"/>
    <w:rsid w:val="00AB063E"/>
    <w:rsid w:val="00AB177E"/>
    <w:rsid w:val="00AB321E"/>
    <w:rsid w:val="00AB5A96"/>
    <w:rsid w:val="00AC2E25"/>
    <w:rsid w:val="00AD28DD"/>
    <w:rsid w:val="00B00085"/>
    <w:rsid w:val="00B05D63"/>
    <w:rsid w:val="00B06EFE"/>
    <w:rsid w:val="00B10464"/>
    <w:rsid w:val="00B204CB"/>
    <w:rsid w:val="00B22847"/>
    <w:rsid w:val="00B232BD"/>
    <w:rsid w:val="00B269E5"/>
    <w:rsid w:val="00B40910"/>
    <w:rsid w:val="00B51184"/>
    <w:rsid w:val="00B57363"/>
    <w:rsid w:val="00B573CC"/>
    <w:rsid w:val="00B73D95"/>
    <w:rsid w:val="00B7558A"/>
    <w:rsid w:val="00B77254"/>
    <w:rsid w:val="00B77813"/>
    <w:rsid w:val="00B805FD"/>
    <w:rsid w:val="00B80951"/>
    <w:rsid w:val="00B80A6A"/>
    <w:rsid w:val="00B85152"/>
    <w:rsid w:val="00B91FDE"/>
    <w:rsid w:val="00BB2862"/>
    <w:rsid w:val="00BB3AA1"/>
    <w:rsid w:val="00BB639B"/>
    <w:rsid w:val="00BC0644"/>
    <w:rsid w:val="00BC45BA"/>
    <w:rsid w:val="00BC683A"/>
    <w:rsid w:val="00BD225D"/>
    <w:rsid w:val="00BD2A33"/>
    <w:rsid w:val="00BD51F1"/>
    <w:rsid w:val="00BF277F"/>
    <w:rsid w:val="00C16CB6"/>
    <w:rsid w:val="00C335A4"/>
    <w:rsid w:val="00C33D50"/>
    <w:rsid w:val="00C341A2"/>
    <w:rsid w:val="00C35941"/>
    <w:rsid w:val="00C42FC9"/>
    <w:rsid w:val="00C47940"/>
    <w:rsid w:val="00C532DD"/>
    <w:rsid w:val="00C5355E"/>
    <w:rsid w:val="00C53A1D"/>
    <w:rsid w:val="00C5483C"/>
    <w:rsid w:val="00C56944"/>
    <w:rsid w:val="00C636EF"/>
    <w:rsid w:val="00C64633"/>
    <w:rsid w:val="00C66212"/>
    <w:rsid w:val="00C67A47"/>
    <w:rsid w:val="00C714FF"/>
    <w:rsid w:val="00C7616B"/>
    <w:rsid w:val="00C7651F"/>
    <w:rsid w:val="00C766C5"/>
    <w:rsid w:val="00C96833"/>
    <w:rsid w:val="00CB63B9"/>
    <w:rsid w:val="00CC0E5D"/>
    <w:rsid w:val="00CC30F9"/>
    <w:rsid w:val="00CD0B61"/>
    <w:rsid w:val="00CD3457"/>
    <w:rsid w:val="00CD49DF"/>
    <w:rsid w:val="00CE2555"/>
    <w:rsid w:val="00CE7C21"/>
    <w:rsid w:val="00CE7C57"/>
    <w:rsid w:val="00CF1B69"/>
    <w:rsid w:val="00CF2045"/>
    <w:rsid w:val="00CF4610"/>
    <w:rsid w:val="00CF74E0"/>
    <w:rsid w:val="00CF7EA1"/>
    <w:rsid w:val="00D048A1"/>
    <w:rsid w:val="00D07074"/>
    <w:rsid w:val="00D119B1"/>
    <w:rsid w:val="00D16C82"/>
    <w:rsid w:val="00D16CFB"/>
    <w:rsid w:val="00D177A6"/>
    <w:rsid w:val="00D17CE7"/>
    <w:rsid w:val="00D20AE5"/>
    <w:rsid w:val="00D32283"/>
    <w:rsid w:val="00D34A31"/>
    <w:rsid w:val="00D36DE5"/>
    <w:rsid w:val="00D45151"/>
    <w:rsid w:val="00D45212"/>
    <w:rsid w:val="00D474B5"/>
    <w:rsid w:val="00D5094A"/>
    <w:rsid w:val="00D57797"/>
    <w:rsid w:val="00D61053"/>
    <w:rsid w:val="00D61F3A"/>
    <w:rsid w:val="00D668E2"/>
    <w:rsid w:val="00D671AF"/>
    <w:rsid w:val="00D77E0C"/>
    <w:rsid w:val="00D807A7"/>
    <w:rsid w:val="00D82615"/>
    <w:rsid w:val="00D84854"/>
    <w:rsid w:val="00D86402"/>
    <w:rsid w:val="00D87242"/>
    <w:rsid w:val="00D90360"/>
    <w:rsid w:val="00DA07ED"/>
    <w:rsid w:val="00DA1155"/>
    <w:rsid w:val="00DB0549"/>
    <w:rsid w:val="00DC2200"/>
    <w:rsid w:val="00DC4DC2"/>
    <w:rsid w:val="00DC5505"/>
    <w:rsid w:val="00DE2AD6"/>
    <w:rsid w:val="00DE3A97"/>
    <w:rsid w:val="00DE4D41"/>
    <w:rsid w:val="00DE76C6"/>
    <w:rsid w:val="00DE7845"/>
    <w:rsid w:val="00DF0B2F"/>
    <w:rsid w:val="00DF1F25"/>
    <w:rsid w:val="00E04125"/>
    <w:rsid w:val="00E05EE3"/>
    <w:rsid w:val="00E11642"/>
    <w:rsid w:val="00E12E3E"/>
    <w:rsid w:val="00E14185"/>
    <w:rsid w:val="00E22949"/>
    <w:rsid w:val="00E24356"/>
    <w:rsid w:val="00E25C6C"/>
    <w:rsid w:val="00E27501"/>
    <w:rsid w:val="00E32073"/>
    <w:rsid w:val="00E36E54"/>
    <w:rsid w:val="00E4218D"/>
    <w:rsid w:val="00E448CA"/>
    <w:rsid w:val="00E507D1"/>
    <w:rsid w:val="00E529E7"/>
    <w:rsid w:val="00E56A94"/>
    <w:rsid w:val="00E61E5B"/>
    <w:rsid w:val="00E6407A"/>
    <w:rsid w:val="00E65A50"/>
    <w:rsid w:val="00E73E80"/>
    <w:rsid w:val="00E76382"/>
    <w:rsid w:val="00E7666B"/>
    <w:rsid w:val="00E80F95"/>
    <w:rsid w:val="00E96B35"/>
    <w:rsid w:val="00EA5B6B"/>
    <w:rsid w:val="00EA722D"/>
    <w:rsid w:val="00EB661D"/>
    <w:rsid w:val="00EC0515"/>
    <w:rsid w:val="00EC38BA"/>
    <w:rsid w:val="00ED30C0"/>
    <w:rsid w:val="00ED3E50"/>
    <w:rsid w:val="00ED6CD3"/>
    <w:rsid w:val="00EF1712"/>
    <w:rsid w:val="00EF5BAB"/>
    <w:rsid w:val="00F03585"/>
    <w:rsid w:val="00F060DD"/>
    <w:rsid w:val="00F0698D"/>
    <w:rsid w:val="00F11BC4"/>
    <w:rsid w:val="00F11DAD"/>
    <w:rsid w:val="00F14BA4"/>
    <w:rsid w:val="00F20164"/>
    <w:rsid w:val="00F21E88"/>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5A210C"/>
    <w:pPr>
      <w:jc w:val="center"/>
    </w:pPr>
  </w:style>
  <w:style w:type="character" w:styleId="FollowedHyperlink">
    <w:name w:val="FollowedHyperlink"/>
    <w:basedOn w:val="DefaultParagraphFont"/>
    <w:rsid w:val="00127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rsid w:val="005A210C"/>
    <w:pPr>
      <w:jc w:val="center"/>
    </w:pPr>
  </w:style>
  <w:style w:type="character" w:styleId="FollowedHyperlink">
    <w:name w:val="FollowedHyperlink"/>
    <w:basedOn w:val="DefaultParagraphFont"/>
    <w:rsid w:val="0012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a-sghn@lists.itu.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bjcasghn@it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jca/sghn/Pages/default.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jcasghn@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70EB-C684-4C72-96A3-6731B983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1052</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7058</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Norton Viard, Emma</cp:lastModifiedBy>
  <cp:revision>39</cp:revision>
  <cp:lastPrinted>2012-05-22T08:02:00Z</cp:lastPrinted>
  <dcterms:created xsi:type="dcterms:W3CDTF">2012-05-21T08:07:00Z</dcterms:created>
  <dcterms:modified xsi:type="dcterms:W3CDTF">2012-05-31T12:13:00Z</dcterms:modified>
</cp:coreProperties>
</file>