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5D0E19" w:rsidRDefault="004556D7" w:rsidP="000E3A19">
      <w:pPr>
        <w:pStyle w:val="Index1"/>
        <w:tabs>
          <w:tab w:val="clear" w:pos="794"/>
          <w:tab w:val="clear" w:pos="1191"/>
          <w:tab w:val="clear" w:pos="1588"/>
          <w:tab w:val="clear" w:pos="1985"/>
          <w:tab w:val="left" w:pos="5387"/>
        </w:tabs>
        <w:rPr>
          <w:lang w:val="en-US"/>
        </w:rPr>
      </w:pPr>
      <w:bookmarkStart w:id="0" w:name="_GoBack"/>
      <w:bookmarkEnd w:id="0"/>
      <w:r w:rsidRPr="005D0E19">
        <w:rPr>
          <w:lang w:val="en-US"/>
        </w:rPr>
        <w:tab/>
      </w:r>
      <w:r w:rsidR="00D27786" w:rsidRPr="005D0E19">
        <w:rPr>
          <w:lang w:val="en-US"/>
        </w:rPr>
        <w:t>Geneva,</w:t>
      </w:r>
      <w:r w:rsidR="000318BA">
        <w:rPr>
          <w:lang w:val="en-US"/>
        </w:rPr>
        <w:t xml:space="preserve"> 9</w:t>
      </w:r>
      <w:r w:rsidR="00DD16D0">
        <w:rPr>
          <w:lang w:val="en-US"/>
        </w:rPr>
        <w:t xml:space="preserve"> September</w:t>
      </w:r>
      <w:r w:rsidR="000D4E75" w:rsidRPr="005D0E19">
        <w:rPr>
          <w:lang w:val="en-US"/>
        </w:rPr>
        <w:t xml:space="preserve"> 201</w:t>
      </w:r>
      <w:r w:rsidR="007E5665" w:rsidRPr="005D0E19">
        <w:rPr>
          <w:lang w:val="en-US"/>
        </w:rPr>
        <w:t>1</w:t>
      </w:r>
    </w:p>
    <w:p w:rsidR="00D27786" w:rsidRPr="005D0E19" w:rsidRDefault="00D27786" w:rsidP="00D27786">
      <w:pPr>
        <w:rPr>
          <w:lang w:val="en-US"/>
        </w:rPr>
      </w:pPr>
    </w:p>
    <w:p w:rsidR="00D27786" w:rsidRPr="005D0E19"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color w:val="FFFFFF"/>
                <w:sz w:val="26"/>
                <w:szCs w:val="26"/>
                <w:lang w:val="en-US"/>
              </w:rPr>
            </w:pPr>
            <w:r w:rsidRPr="005D0E19">
              <w:rPr>
                <w:rFonts w:ascii="Verdana" w:hAnsi="Verdana"/>
                <w:b/>
                <w:bCs/>
                <w:iCs/>
                <w:sz w:val="26"/>
                <w:szCs w:val="26"/>
                <w:lang w:val="en-US"/>
              </w:rPr>
              <w:t>Telecommunication Standardization</w:t>
            </w:r>
            <w:r w:rsidRPr="005D0E19">
              <w:rPr>
                <w:rFonts w:ascii="Verdana" w:hAnsi="Verdana"/>
                <w:b/>
                <w:bCs/>
                <w:iCs/>
                <w:sz w:val="26"/>
                <w:szCs w:val="26"/>
                <w:lang w:val="en-US"/>
              </w:rPr>
              <w:br/>
              <w:t>Bureau</w:t>
            </w:r>
          </w:p>
        </w:tc>
        <w:tc>
          <w:tcPr>
            <w:tcW w:w="3355" w:type="dxa"/>
            <w:vAlign w:val="center"/>
          </w:tcPr>
          <w:p w:rsidR="00D27786" w:rsidRPr="005D0E19" w:rsidRDefault="00706482" w:rsidP="00D27786">
            <w:pPr>
              <w:spacing w:before="0"/>
              <w:jc w:val="right"/>
              <w:rPr>
                <w:rFonts w:ascii="Verdana" w:hAnsi="Verdana"/>
                <w:color w:val="FFFFFF"/>
                <w:sz w:val="26"/>
                <w:szCs w:val="26"/>
                <w:lang w:val="en-US"/>
              </w:rPr>
            </w:pPr>
            <w:bookmarkStart w:id="1" w:name="ditulogo"/>
            <w:bookmarkEnd w:id="1"/>
            <w:r w:rsidRPr="005D0E19">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5D0E19"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5D0E19">
        <w:trPr>
          <w:cantSplit/>
        </w:trPr>
        <w:tc>
          <w:tcPr>
            <w:tcW w:w="993" w:type="dxa"/>
          </w:tcPr>
          <w:p w:rsidR="004556D7" w:rsidRPr="005D0E19" w:rsidRDefault="004556D7">
            <w:pPr>
              <w:tabs>
                <w:tab w:val="left" w:pos="4111"/>
              </w:tabs>
              <w:spacing w:before="10"/>
              <w:rPr>
                <w:sz w:val="22"/>
                <w:lang w:val="en-US"/>
              </w:rPr>
            </w:pPr>
            <w:r w:rsidRPr="005D0E19">
              <w:rPr>
                <w:sz w:val="22"/>
                <w:lang w:val="en-US"/>
              </w:rPr>
              <w:t>Ref:</w:t>
            </w:r>
          </w:p>
          <w:p w:rsidR="004556D7" w:rsidRPr="005D0E19" w:rsidRDefault="004556D7">
            <w:pPr>
              <w:tabs>
                <w:tab w:val="left" w:pos="4111"/>
              </w:tabs>
              <w:spacing w:before="10"/>
              <w:rPr>
                <w:sz w:val="22"/>
                <w:lang w:val="en-US"/>
              </w:rPr>
            </w:pPr>
          </w:p>
          <w:p w:rsidR="004556D7" w:rsidRPr="005D0E19" w:rsidRDefault="004556D7">
            <w:pPr>
              <w:tabs>
                <w:tab w:val="left" w:pos="4111"/>
              </w:tabs>
              <w:spacing w:before="10"/>
              <w:rPr>
                <w:sz w:val="22"/>
                <w:lang w:val="en-US"/>
              </w:rPr>
            </w:pPr>
            <w:r w:rsidRPr="005D0E19">
              <w:rPr>
                <w:sz w:val="22"/>
                <w:lang w:val="en-US"/>
              </w:rPr>
              <w:br/>
              <w:t>Tel:</w:t>
            </w:r>
          </w:p>
          <w:p w:rsidR="004556D7" w:rsidRPr="005D0E19" w:rsidRDefault="004556D7">
            <w:pPr>
              <w:tabs>
                <w:tab w:val="left" w:pos="4111"/>
              </w:tabs>
              <w:spacing w:before="10"/>
              <w:rPr>
                <w:rFonts w:ascii="Futura Lt BT" w:hAnsi="Futura Lt BT"/>
                <w:sz w:val="20"/>
                <w:lang w:val="en-US"/>
              </w:rPr>
            </w:pPr>
            <w:r w:rsidRPr="005D0E19">
              <w:rPr>
                <w:sz w:val="22"/>
                <w:lang w:val="en-US"/>
              </w:rPr>
              <w:t>Fax:</w:t>
            </w:r>
          </w:p>
        </w:tc>
        <w:tc>
          <w:tcPr>
            <w:tcW w:w="4436" w:type="dxa"/>
          </w:tcPr>
          <w:p w:rsidR="004556D7" w:rsidRPr="005D0E19" w:rsidRDefault="000D4E75" w:rsidP="000318BA">
            <w:pPr>
              <w:tabs>
                <w:tab w:val="left" w:pos="4111"/>
              </w:tabs>
              <w:spacing w:before="0"/>
              <w:rPr>
                <w:b/>
                <w:lang w:val="en-US"/>
              </w:rPr>
            </w:pPr>
            <w:r w:rsidRPr="005D0E19">
              <w:rPr>
                <w:b/>
                <w:lang w:val="en-US"/>
              </w:rPr>
              <w:t xml:space="preserve">TSB Circular </w:t>
            </w:r>
            <w:r w:rsidR="000318BA">
              <w:rPr>
                <w:b/>
                <w:lang w:val="en-US"/>
              </w:rPr>
              <w:t>228</w:t>
            </w:r>
          </w:p>
          <w:p w:rsidR="004556D7" w:rsidRPr="005D0E19" w:rsidRDefault="004556D7" w:rsidP="002E5AC3">
            <w:pPr>
              <w:tabs>
                <w:tab w:val="left" w:pos="4111"/>
              </w:tabs>
              <w:spacing w:before="0"/>
              <w:rPr>
                <w:b/>
                <w:lang w:val="en-US"/>
              </w:rPr>
            </w:pPr>
            <w:r w:rsidRPr="005D0E19">
              <w:rPr>
                <w:lang w:val="en-US"/>
              </w:rPr>
              <w:t xml:space="preserve">COM </w:t>
            </w:r>
            <w:r w:rsidR="000D4E75" w:rsidRPr="005D0E19">
              <w:rPr>
                <w:lang w:val="en-US"/>
              </w:rPr>
              <w:t>17</w:t>
            </w:r>
            <w:r w:rsidRPr="005D0E19">
              <w:rPr>
                <w:lang w:val="en-US"/>
              </w:rPr>
              <w:t>/</w:t>
            </w:r>
            <w:r w:rsidR="002E5AC3" w:rsidRPr="005D0E19">
              <w:rPr>
                <w:lang w:val="en-US"/>
              </w:rPr>
              <w:t>MEU</w:t>
            </w:r>
          </w:p>
          <w:p w:rsidR="004556D7" w:rsidRPr="005D0E19" w:rsidRDefault="004556D7">
            <w:pPr>
              <w:tabs>
                <w:tab w:val="left" w:pos="4111"/>
              </w:tabs>
              <w:spacing w:before="0"/>
              <w:rPr>
                <w:lang w:val="en-US"/>
              </w:rPr>
            </w:pPr>
            <w:r w:rsidRPr="005D0E19">
              <w:rPr>
                <w:lang w:val="en-US"/>
              </w:rPr>
              <w:br/>
              <w:t xml:space="preserve">+41 22 730 </w:t>
            </w:r>
            <w:r w:rsidR="002E5AC3" w:rsidRPr="005D0E19">
              <w:rPr>
                <w:lang w:val="en-US"/>
              </w:rPr>
              <w:t>5866</w:t>
            </w:r>
            <w:r w:rsidRPr="005D0E19">
              <w:rPr>
                <w:lang w:val="en-US"/>
              </w:rPr>
              <w:br/>
              <w:t>+41 22 730 5853</w:t>
            </w:r>
          </w:p>
        </w:tc>
        <w:tc>
          <w:tcPr>
            <w:tcW w:w="4436" w:type="dxa"/>
          </w:tcPr>
          <w:p w:rsidR="004556D7" w:rsidRPr="005D0E19" w:rsidRDefault="004556D7">
            <w:pPr>
              <w:tabs>
                <w:tab w:val="clear" w:pos="794"/>
                <w:tab w:val="clear" w:pos="1191"/>
                <w:tab w:val="clear" w:pos="1588"/>
                <w:tab w:val="clear" w:pos="1985"/>
                <w:tab w:val="left" w:pos="284"/>
              </w:tabs>
              <w:spacing w:before="0"/>
              <w:ind w:left="284" w:hanging="284"/>
              <w:rPr>
                <w:lang w:val="en-US"/>
              </w:rPr>
            </w:pPr>
            <w:bookmarkStart w:id="2" w:name="Addressee_E"/>
            <w:bookmarkEnd w:id="2"/>
            <w:r w:rsidRPr="005D0E19">
              <w:rPr>
                <w:lang w:val="en-US"/>
              </w:rPr>
              <w:t>-</w:t>
            </w:r>
            <w:r w:rsidRPr="005D0E19">
              <w:rPr>
                <w:lang w:val="en-US"/>
              </w:rPr>
              <w:tab/>
              <w:t>To Administrations of Member States of the Union</w:t>
            </w:r>
          </w:p>
        </w:tc>
      </w:tr>
      <w:tr w:rsidR="004556D7" w:rsidRPr="005D0E19">
        <w:trPr>
          <w:cantSplit/>
        </w:trPr>
        <w:tc>
          <w:tcPr>
            <w:tcW w:w="993" w:type="dxa"/>
          </w:tcPr>
          <w:p w:rsidR="004556D7" w:rsidRPr="005D0E19" w:rsidRDefault="004556D7">
            <w:pPr>
              <w:spacing w:before="10"/>
              <w:rPr>
                <w:lang w:val="en-US"/>
              </w:rPr>
            </w:pPr>
            <w:r w:rsidRPr="005D0E19">
              <w:rPr>
                <w:lang w:val="en-US"/>
              </w:rPr>
              <w:t>E-mail:</w:t>
            </w:r>
          </w:p>
        </w:tc>
        <w:tc>
          <w:tcPr>
            <w:tcW w:w="4436" w:type="dxa"/>
          </w:tcPr>
          <w:p w:rsidR="004556D7" w:rsidRPr="005D0E19" w:rsidRDefault="00225ABF" w:rsidP="00073385">
            <w:pPr>
              <w:tabs>
                <w:tab w:val="left" w:pos="4111"/>
              </w:tabs>
              <w:spacing w:before="0"/>
              <w:rPr>
                <w:lang w:val="en-US"/>
              </w:rPr>
            </w:pPr>
            <w:hyperlink r:id="rId9" w:history="1">
              <w:r w:rsidR="000D4E75" w:rsidRPr="005D0E19">
                <w:rPr>
                  <w:rStyle w:val="Hyperlink"/>
                  <w:lang w:val="en-US"/>
                </w:rPr>
                <w:t>tsbsg1</w:t>
              </w:r>
              <w:r w:rsidR="000D4E75" w:rsidRPr="005D0E19">
                <w:rPr>
                  <w:rStyle w:val="Hyperlink"/>
                  <w:lang w:val="en-US"/>
                </w:rPr>
                <w:t>7</w:t>
              </w:r>
              <w:r w:rsidR="000D4E75" w:rsidRPr="005D0E19">
                <w:rPr>
                  <w:rStyle w:val="Hyperlink"/>
                  <w:lang w:val="en-US"/>
                </w:rPr>
                <w:t>@itu.int</w:t>
              </w:r>
            </w:hyperlink>
          </w:p>
        </w:tc>
        <w:tc>
          <w:tcPr>
            <w:tcW w:w="4436" w:type="dxa"/>
          </w:tcPr>
          <w:p w:rsidR="004556D7" w:rsidRPr="005D0E19" w:rsidRDefault="004556D7">
            <w:pPr>
              <w:tabs>
                <w:tab w:val="left" w:pos="4111"/>
              </w:tabs>
              <w:spacing w:before="0"/>
              <w:rPr>
                <w:b/>
                <w:lang w:val="en-US"/>
              </w:rPr>
            </w:pPr>
            <w:r w:rsidRPr="005D0E19">
              <w:rPr>
                <w:b/>
                <w:lang w:val="en-US"/>
              </w:rPr>
              <w:t>Copy:</w:t>
            </w:r>
          </w:p>
          <w:p w:rsidR="004556D7" w:rsidRPr="005D0E19" w:rsidRDefault="004556D7">
            <w:pPr>
              <w:tabs>
                <w:tab w:val="clear" w:pos="794"/>
                <w:tab w:val="left" w:pos="141"/>
                <w:tab w:val="left" w:pos="4111"/>
              </w:tabs>
              <w:spacing w:before="0"/>
              <w:rPr>
                <w:lang w:val="en-US"/>
              </w:rPr>
            </w:pPr>
            <w:r w:rsidRPr="005D0E19">
              <w:rPr>
                <w:lang w:val="en-US"/>
              </w:rPr>
              <w:t>-</w:t>
            </w:r>
            <w:r w:rsidRPr="005D0E19">
              <w:rPr>
                <w:lang w:val="en-US"/>
              </w:rPr>
              <w:tab/>
              <w:t>To ITU-T Sector Members;</w:t>
            </w:r>
          </w:p>
          <w:p w:rsidR="004556D7" w:rsidRDefault="004556D7">
            <w:pPr>
              <w:tabs>
                <w:tab w:val="clear" w:pos="794"/>
                <w:tab w:val="left" w:pos="141"/>
                <w:tab w:val="left" w:pos="4111"/>
              </w:tabs>
              <w:spacing w:before="0"/>
              <w:rPr>
                <w:lang w:val="en-US"/>
              </w:rPr>
            </w:pPr>
            <w:r w:rsidRPr="005D0E19">
              <w:rPr>
                <w:lang w:val="en-US"/>
              </w:rPr>
              <w:t>- To ITU-T Associates;</w:t>
            </w:r>
          </w:p>
          <w:p w:rsidR="003B4D2F" w:rsidRDefault="003B4D2F" w:rsidP="003B4D2F">
            <w:pPr>
              <w:tabs>
                <w:tab w:val="clear" w:pos="794"/>
                <w:tab w:val="left" w:pos="141"/>
                <w:tab w:val="left" w:pos="4111"/>
              </w:tabs>
              <w:spacing w:before="0"/>
            </w:pPr>
            <w:r>
              <w:rPr>
                <w:lang w:val="en-US"/>
              </w:rPr>
              <w:t xml:space="preserve">- </w:t>
            </w:r>
            <w:r>
              <w:t>To ITU-T Academia;</w:t>
            </w:r>
          </w:p>
          <w:p w:rsidR="004556D7" w:rsidRPr="005D0E19" w:rsidRDefault="004556D7" w:rsidP="000D4E75">
            <w:pPr>
              <w:tabs>
                <w:tab w:val="clear" w:pos="794"/>
                <w:tab w:val="left" w:pos="141"/>
                <w:tab w:val="left" w:pos="4111"/>
              </w:tabs>
              <w:spacing w:before="0"/>
              <w:ind w:left="141" w:hanging="141"/>
              <w:rPr>
                <w:lang w:val="en-US"/>
              </w:rPr>
            </w:pPr>
            <w:r w:rsidRPr="005D0E19">
              <w:rPr>
                <w:lang w:val="en-US"/>
              </w:rPr>
              <w:t>-</w:t>
            </w:r>
            <w:r w:rsidRPr="005D0E19">
              <w:rPr>
                <w:lang w:val="en-US"/>
              </w:rPr>
              <w:tab/>
              <w:t>To the Chairman and Vice-Chairm</w:t>
            </w:r>
            <w:r w:rsidR="005C7BD2" w:rsidRPr="005D0E19">
              <w:rPr>
                <w:lang w:val="en-US"/>
              </w:rPr>
              <w:t>e</w:t>
            </w:r>
            <w:r w:rsidRPr="005D0E19">
              <w:rPr>
                <w:lang w:val="en-US"/>
              </w:rPr>
              <w:t xml:space="preserve">n of Study Group </w:t>
            </w:r>
            <w:r w:rsidR="000D4E75" w:rsidRPr="005D0E19">
              <w:rPr>
                <w:lang w:val="en-US"/>
              </w:rPr>
              <w:t>17</w:t>
            </w:r>
            <w:r w:rsidRPr="005D0E19">
              <w:rPr>
                <w:lang w:val="en-US"/>
              </w:rPr>
              <w:t>;</w:t>
            </w:r>
          </w:p>
          <w:p w:rsidR="004556D7" w:rsidRPr="005D0E19" w:rsidRDefault="004556D7">
            <w:pPr>
              <w:tabs>
                <w:tab w:val="clear" w:pos="794"/>
                <w:tab w:val="left" w:pos="141"/>
                <w:tab w:val="left" w:pos="4111"/>
              </w:tabs>
              <w:spacing w:before="0"/>
              <w:ind w:left="141" w:hanging="141"/>
              <w:rPr>
                <w:lang w:val="en-US"/>
              </w:rPr>
            </w:pPr>
            <w:r w:rsidRPr="005D0E19">
              <w:rPr>
                <w:lang w:val="en-US"/>
              </w:rPr>
              <w:t>-</w:t>
            </w:r>
            <w:r w:rsidRPr="005D0E19">
              <w:rPr>
                <w:lang w:val="en-US"/>
              </w:rPr>
              <w:tab/>
              <w:t>To the Director of the Telecommunication Development Bureau;</w:t>
            </w:r>
          </w:p>
          <w:p w:rsidR="004556D7" w:rsidRPr="005D0E19" w:rsidRDefault="004556D7">
            <w:pPr>
              <w:tabs>
                <w:tab w:val="clear" w:pos="794"/>
                <w:tab w:val="clear" w:pos="1191"/>
                <w:tab w:val="clear" w:pos="1588"/>
                <w:tab w:val="clear" w:pos="1985"/>
                <w:tab w:val="left" w:pos="141"/>
              </w:tabs>
              <w:spacing w:before="0"/>
              <w:ind w:left="141" w:hanging="141"/>
              <w:rPr>
                <w:lang w:val="en-US"/>
              </w:rPr>
            </w:pPr>
            <w:r w:rsidRPr="005D0E19">
              <w:rPr>
                <w:lang w:val="en-US"/>
              </w:rPr>
              <w:t>-</w:t>
            </w:r>
            <w:r w:rsidRPr="005D0E19">
              <w:rPr>
                <w:lang w:val="en-US"/>
              </w:rPr>
              <w:tab/>
              <w:t xml:space="preserve">To the Director of the </w:t>
            </w:r>
            <w:proofErr w:type="spellStart"/>
            <w:r w:rsidRPr="005D0E19">
              <w:rPr>
                <w:lang w:val="en-US"/>
              </w:rPr>
              <w:t>Radiocommunication</w:t>
            </w:r>
            <w:proofErr w:type="spellEnd"/>
            <w:r w:rsidRPr="005D0E19">
              <w:rPr>
                <w:lang w:val="en-US"/>
              </w:rPr>
              <w:t xml:space="preserve"> Bureau</w:t>
            </w:r>
          </w:p>
          <w:p w:rsidR="004556D7" w:rsidRPr="005D0E19" w:rsidRDefault="004556D7">
            <w:pPr>
              <w:tabs>
                <w:tab w:val="clear" w:pos="794"/>
                <w:tab w:val="clear" w:pos="1191"/>
                <w:tab w:val="clear" w:pos="1588"/>
                <w:tab w:val="clear" w:pos="1985"/>
                <w:tab w:val="left" w:pos="284"/>
              </w:tabs>
              <w:spacing w:before="0"/>
              <w:ind w:left="284" w:hanging="284"/>
              <w:rPr>
                <w:lang w:val="en-US"/>
              </w:rPr>
            </w:pPr>
          </w:p>
        </w:tc>
      </w:tr>
    </w:tbl>
    <w:p w:rsidR="004556D7" w:rsidRPr="005D0E19" w:rsidRDefault="004556D7">
      <w:pPr>
        <w:spacing w:before="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556D7" w:rsidRPr="005D0E19" w:rsidTr="00DD47A3">
        <w:trPr>
          <w:cantSplit/>
        </w:trPr>
        <w:tc>
          <w:tcPr>
            <w:tcW w:w="1100" w:type="dxa"/>
          </w:tcPr>
          <w:p w:rsidR="004556D7" w:rsidRPr="005D0E19" w:rsidRDefault="004556D7">
            <w:pPr>
              <w:tabs>
                <w:tab w:val="left" w:pos="4111"/>
              </w:tabs>
              <w:spacing w:before="10"/>
              <w:ind w:left="57"/>
              <w:rPr>
                <w:sz w:val="22"/>
                <w:lang w:val="en-US"/>
              </w:rPr>
            </w:pPr>
            <w:r w:rsidRPr="005D0E19">
              <w:rPr>
                <w:sz w:val="22"/>
                <w:lang w:val="en-US"/>
              </w:rPr>
              <w:t>Subject:</w:t>
            </w:r>
          </w:p>
        </w:tc>
        <w:tc>
          <w:tcPr>
            <w:tcW w:w="7087" w:type="dxa"/>
          </w:tcPr>
          <w:p w:rsidR="004556D7" w:rsidRPr="005D0E19" w:rsidRDefault="004556D7" w:rsidP="00225ABF">
            <w:pPr>
              <w:tabs>
                <w:tab w:val="left" w:pos="4111"/>
              </w:tabs>
              <w:spacing w:before="0"/>
              <w:ind w:left="57" w:right="-284"/>
              <w:rPr>
                <w:lang w:val="en-US"/>
              </w:rPr>
            </w:pPr>
            <w:r w:rsidRPr="005D0E19">
              <w:rPr>
                <w:b/>
                <w:lang w:val="en-US"/>
              </w:rPr>
              <w:t xml:space="preserve">Meeting of Study Group </w:t>
            </w:r>
            <w:r w:rsidR="000D4E75" w:rsidRPr="005D0E19">
              <w:rPr>
                <w:b/>
                <w:lang w:val="en-US"/>
              </w:rPr>
              <w:t>17</w:t>
            </w:r>
            <w:r w:rsidRPr="005D0E19">
              <w:rPr>
                <w:b/>
                <w:lang w:val="en-US"/>
              </w:rPr>
              <w:t xml:space="preserve"> with a view to approving </w:t>
            </w:r>
            <w:r w:rsidR="000D4E75" w:rsidRPr="005D0E19">
              <w:rPr>
                <w:b/>
                <w:lang w:val="en-US"/>
              </w:rPr>
              <w:t>draft new Recommendation</w:t>
            </w:r>
            <w:r w:rsidRPr="005D0E19">
              <w:rPr>
                <w:b/>
                <w:lang w:val="en-US"/>
              </w:rPr>
              <w:t>s</w:t>
            </w:r>
            <w:r w:rsidR="00FB4C63" w:rsidRPr="005D0E19">
              <w:rPr>
                <w:b/>
                <w:lang w:val="en-US"/>
              </w:rPr>
              <w:t xml:space="preserve"> ITU-T </w:t>
            </w:r>
            <w:r w:rsidR="003B5DA6" w:rsidRPr="005D0E19">
              <w:rPr>
                <w:b/>
                <w:lang w:val="en-US"/>
              </w:rPr>
              <w:t>X.</w:t>
            </w:r>
            <w:r w:rsidR="00F75A7B">
              <w:rPr>
                <w:b/>
                <w:lang w:val="en-US"/>
              </w:rPr>
              <w:t>1037</w:t>
            </w:r>
            <w:r w:rsidR="003B5DA6" w:rsidRPr="005D0E19">
              <w:rPr>
                <w:b/>
                <w:lang w:val="en-US"/>
              </w:rPr>
              <w:t>, X.1</w:t>
            </w:r>
            <w:r w:rsidR="00F75A7B">
              <w:rPr>
                <w:b/>
                <w:lang w:val="en-US"/>
              </w:rPr>
              <w:t>500.1, X.1524</w:t>
            </w:r>
            <w:r w:rsidR="003B5DA6" w:rsidRPr="005D0E19">
              <w:rPr>
                <w:b/>
                <w:lang w:val="en-US"/>
              </w:rPr>
              <w:t xml:space="preserve"> and X</w:t>
            </w:r>
            <w:r w:rsidR="0003331E" w:rsidRPr="005D0E19">
              <w:rPr>
                <w:b/>
                <w:lang w:val="en-US"/>
              </w:rPr>
              <w:t>.15</w:t>
            </w:r>
            <w:r w:rsidR="00F75A7B">
              <w:rPr>
                <w:b/>
                <w:lang w:val="en-US"/>
              </w:rPr>
              <w:t>41</w:t>
            </w:r>
            <w:r w:rsidR="0003331E" w:rsidRPr="005D0E19">
              <w:rPr>
                <w:b/>
                <w:lang w:val="en-US"/>
              </w:rPr>
              <w:t xml:space="preserve"> </w:t>
            </w:r>
            <w:r w:rsidRPr="005D0E19">
              <w:rPr>
                <w:b/>
                <w:lang w:val="en-US"/>
              </w:rPr>
              <w:t>in accordance with the provisions of Resolution 1, Section 9, of WTSA (</w:t>
            </w:r>
            <w:r w:rsidR="005C7BD2" w:rsidRPr="005D0E19">
              <w:rPr>
                <w:b/>
                <w:lang w:val="en-US"/>
              </w:rPr>
              <w:t>Johannesburg, 2008</w:t>
            </w:r>
            <w:r w:rsidRPr="005D0E19">
              <w:rPr>
                <w:b/>
                <w:lang w:val="en-US"/>
              </w:rPr>
              <w:t>)</w:t>
            </w:r>
            <w:r w:rsidR="005D0EE8">
              <w:rPr>
                <w:b/>
                <w:lang w:val="en-US"/>
              </w:rPr>
              <w:t>,</w:t>
            </w:r>
            <w:r w:rsidR="00225ABF">
              <w:rPr>
                <w:b/>
                <w:lang w:val="en-US"/>
              </w:rPr>
              <w:t xml:space="preserve"> </w:t>
            </w:r>
            <w:r w:rsidRPr="005D0E19">
              <w:rPr>
                <w:b/>
                <w:lang w:val="en-US"/>
              </w:rPr>
              <w:t xml:space="preserve">Geneva, </w:t>
            </w:r>
            <w:r w:rsidR="00F06F81" w:rsidRPr="005D0E19">
              <w:rPr>
                <w:b/>
                <w:lang w:val="en-US"/>
              </w:rPr>
              <w:t xml:space="preserve">2 </w:t>
            </w:r>
            <w:r w:rsidR="00DD16D0">
              <w:rPr>
                <w:b/>
                <w:lang w:val="en-US"/>
              </w:rPr>
              <w:t>March</w:t>
            </w:r>
            <w:r w:rsidR="000D4E75" w:rsidRPr="005D0E19">
              <w:rPr>
                <w:b/>
                <w:lang w:val="en-US"/>
              </w:rPr>
              <w:t xml:space="preserve"> 201</w:t>
            </w:r>
            <w:r w:rsidR="00DD16D0">
              <w:rPr>
                <w:b/>
                <w:lang w:val="en-US"/>
              </w:rPr>
              <w:t>2</w:t>
            </w:r>
          </w:p>
        </w:tc>
      </w:tr>
    </w:tbl>
    <w:p w:rsidR="004556D7" w:rsidRPr="005D0E19" w:rsidRDefault="004556D7">
      <w:pPr>
        <w:rPr>
          <w:lang w:val="en-US"/>
        </w:rPr>
      </w:pPr>
      <w:bookmarkStart w:id="3" w:name="StartTyping_E"/>
      <w:bookmarkEnd w:id="3"/>
    </w:p>
    <w:p w:rsidR="004556D7" w:rsidRPr="005D0E19" w:rsidRDefault="004556D7">
      <w:pPr>
        <w:rPr>
          <w:lang w:val="en-US"/>
        </w:rPr>
      </w:pPr>
    </w:p>
    <w:p w:rsidR="004556D7" w:rsidRPr="005D0E19" w:rsidRDefault="004556D7">
      <w:pPr>
        <w:rPr>
          <w:lang w:val="en-US"/>
        </w:rPr>
      </w:pPr>
      <w:r w:rsidRPr="005D0E19">
        <w:rPr>
          <w:lang w:val="en-US"/>
        </w:rPr>
        <w:t>Dear Sir/Madam,</w:t>
      </w:r>
    </w:p>
    <w:p w:rsidR="005C4DF9" w:rsidRPr="005D0E19" w:rsidRDefault="004556D7" w:rsidP="00A52306">
      <w:pPr>
        <w:rPr>
          <w:lang w:val="en-US"/>
        </w:rPr>
      </w:pPr>
      <w:r w:rsidRPr="005D0E19">
        <w:rPr>
          <w:bCs/>
          <w:lang w:val="en-US"/>
        </w:rPr>
        <w:t>1</w:t>
      </w:r>
      <w:r w:rsidRPr="005D0E19">
        <w:rPr>
          <w:lang w:val="en-US"/>
        </w:rPr>
        <w:tab/>
        <w:t xml:space="preserve">At the request of the Chairman of Study Group </w:t>
      </w:r>
      <w:r w:rsidR="000D4E75" w:rsidRPr="005D0E19">
        <w:rPr>
          <w:lang w:val="en-US"/>
        </w:rPr>
        <w:t>17</w:t>
      </w:r>
      <w:r w:rsidRPr="005D0E19">
        <w:rPr>
          <w:lang w:val="en-US"/>
        </w:rPr>
        <w:t xml:space="preserve">, </w:t>
      </w:r>
      <w:r w:rsidR="000D4E75" w:rsidRPr="005D0E19">
        <w:rPr>
          <w:i/>
          <w:iCs/>
          <w:szCs w:val="24"/>
          <w:lang w:val="en-US"/>
        </w:rPr>
        <w:t>Security</w:t>
      </w:r>
      <w:r w:rsidRPr="005D0E19">
        <w:rPr>
          <w:lang w:val="en-US"/>
        </w:rPr>
        <w:t xml:space="preserve">, I have the </w:t>
      </w:r>
      <w:proofErr w:type="spellStart"/>
      <w:r w:rsidRPr="005D0E19">
        <w:rPr>
          <w:lang w:val="en-US"/>
        </w:rPr>
        <w:t>honour</w:t>
      </w:r>
      <w:proofErr w:type="spellEnd"/>
      <w:r w:rsidRPr="005D0E19">
        <w:rPr>
          <w:lang w:val="en-US"/>
        </w:rPr>
        <w:t xml:space="preserve"> to inform you that this </w:t>
      </w:r>
      <w:r w:rsidR="00F33EDB" w:rsidRPr="005D0E19">
        <w:rPr>
          <w:lang w:val="en-US"/>
        </w:rPr>
        <w:t>S</w:t>
      </w:r>
      <w:r w:rsidRPr="005D0E19">
        <w:rPr>
          <w:lang w:val="en-US"/>
        </w:rPr>
        <w:t xml:space="preserve">tudy </w:t>
      </w:r>
      <w:r w:rsidR="00F33EDB" w:rsidRPr="005D0E19">
        <w:rPr>
          <w:lang w:val="en-US"/>
        </w:rPr>
        <w:t>G</w:t>
      </w:r>
      <w:r w:rsidR="00D36174" w:rsidRPr="005D0E19">
        <w:rPr>
          <w:lang w:val="en-US"/>
        </w:rPr>
        <w:t>roup, which will meet from</w:t>
      </w:r>
      <w:r w:rsidR="00233178" w:rsidRPr="005D0E19">
        <w:rPr>
          <w:lang w:val="en-US"/>
        </w:rPr>
        <w:t xml:space="preserve"> </w:t>
      </w:r>
      <w:r w:rsidR="005D0EE8">
        <w:rPr>
          <w:lang w:val="en-US"/>
        </w:rPr>
        <w:t>2</w:t>
      </w:r>
      <w:r w:rsidR="00A52306">
        <w:rPr>
          <w:lang w:val="en-US"/>
        </w:rPr>
        <w:t>0</w:t>
      </w:r>
      <w:r w:rsidR="005D0EE8">
        <w:rPr>
          <w:lang w:val="en-US"/>
        </w:rPr>
        <w:t xml:space="preserve"> </w:t>
      </w:r>
      <w:r w:rsidR="00A52306">
        <w:rPr>
          <w:lang w:val="en-US"/>
        </w:rPr>
        <w:t xml:space="preserve">February </w:t>
      </w:r>
      <w:r w:rsidR="005D0EE8">
        <w:rPr>
          <w:lang w:val="en-US"/>
        </w:rPr>
        <w:t xml:space="preserve">to </w:t>
      </w:r>
      <w:r w:rsidR="00946AAE" w:rsidRPr="005D0E19">
        <w:rPr>
          <w:lang w:val="en-US"/>
        </w:rPr>
        <w:t xml:space="preserve">2 </w:t>
      </w:r>
      <w:r w:rsidR="00A52306">
        <w:rPr>
          <w:lang w:val="en-US"/>
        </w:rPr>
        <w:t>March</w:t>
      </w:r>
      <w:r w:rsidR="00946AAE" w:rsidRPr="005D0E19">
        <w:rPr>
          <w:lang w:val="en-US"/>
        </w:rPr>
        <w:t xml:space="preserve"> 201</w:t>
      </w:r>
      <w:r w:rsidR="00A52306">
        <w:rPr>
          <w:lang w:val="en-US"/>
        </w:rPr>
        <w:t>2</w:t>
      </w:r>
      <w:r w:rsidRPr="005D0E19">
        <w:rPr>
          <w:lang w:val="en-US"/>
        </w:rPr>
        <w:t>, intends to apply the procedure described in Resolution 1, Section </w:t>
      </w:r>
      <w:proofErr w:type="gramStart"/>
      <w:r w:rsidRPr="005D0E19">
        <w:rPr>
          <w:lang w:val="en-US"/>
        </w:rPr>
        <w:t>9,</w:t>
      </w:r>
      <w:proofErr w:type="gramEnd"/>
      <w:r w:rsidRPr="005D0E19">
        <w:rPr>
          <w:lang w:val="en-US"/>
        </w:rPr>
        <w:t xml:space="preserve"> of WTSA (</w:t>
      </w:r>
      <w:r w:rsidR="005C7BD2" w:rsidRPr="005D0E19">
        <w:rPr>
          <w:lang w:val="en-US"/>
        </w:rPr>
        <w:t>Johannesburg, 2008</w:t>
      </w:r>
      <w:r w:rsidRPr="005D0E19">
        <w:rPr>
          <w:lang w:val="en-US"/>
        </w:rPr>
        <w:t xml:space="preserve">) for the approval of </w:t>
      </w:r>
      <w:r w:rsidR="00EE6D69" w:rsidRPr="005D0E19">
        <w:rPr>
          <w:lang w:val="en-US"/>
        </w:rPr>
        <w:t xml:space="preserve">the above-mentioned draft </w:t>
      </w:r>
      <w:r w:rsidRPr="005D0E19">
        <w:rPr>
          <w:lang w:val="en-US"/>
        </w:rPr>
        <w:t>new Recommendations.</w:t>
      </w:r>
    </w:p>
    <w:p w:rsidR="004556D7" w:rsidRPr="005D0E19" w:rsidRDefault="004556D7" w:rsidP="000D4E75">
      <w:pPr>
        <w:rPr>
          <w:lang w:val="en-US"/>
        </w:rPr>
      </w:pPr>
      <w:r w:rsidRPr="005D0E19">
        <w:rPr>
          <w:bCs/>
          <w:lang w:val="en-US"/>
        </w:rPr>
        <w:t>2</w:t>
      </w:r>
      <w:r w:rsidRPr="005D0E19">
        <w:rPr>
          <w:lang w:val="en-US"/>
        </w:rPr>
        <w:tab/>
        <w:t xml:space="preserve">The </w:t>
      </w:r>
      <w:r w:rsidR="000D4E75" w:rsidRPr="005D0E19">
        <w:rPr>
          <w:lang w:val="en-US"/>
        </w:rPr>
        <w:t>title</w:t>
      </w:r>
      <w:r w:rsidR="00EE6D69" w:rsidRPr="005D0E19">
        <w:rPr>
          <w:lang w:val="en-US"/>
        </w:rPr>
        <w:t xml:space="preserve">s, </w:t>
      </w:r>
      <w:r w:rsidRPr="005D0E19">
        <w:rPr>
          <w:lang w:val="en-US"/>
        </w:rPr>
        <w:t>summaries and location of the dra</w:t>
      </w:r>
      <w:r w:rsidR="000D4E75" w:rsidRPr="005D0E19">
        <w:rPr>
          <w:lang w:val="en-US"/>
        </w:rPr>
        <w:t xml:space="preserve">ft </w:t>
      </w:r>
      <w:r w:rsidRPr="005D0E19">
        <w:rPr>
          <w:lang w:val="en-US"/>
        </w:rPr>
        <w:t xml:space="preserve">new ITU-T Recommendations proposed for approval will be found in </w:t>
      </w:r>
      <w:r w:rsidRPr="005D0E19">
        <w:rPr>
          <w:b/>
          <w:lang w:val="en-US"/>
        </w:rPr>
        <w:t>Annex 1</w:t>
      </w:r>
      <w:r w:rsidRPr="005D0E19">
        <w:rPr>
          <w:lang w:val="en-US"/>
        </w:rPr>
        <w:t>.</w:t>
      </w:r>
    </w:p>
    <w:p w:rsidR="003E620E" w:rsidRPr="005D0E19" w:rsidRDefault="004556D7" w:rsidP="005D0EE8">
      <w:pPr>
        <w:rPr>
          <w:lang w:val="en-US"/>
        </w:rPr>
      </w:pPr>
      <w:r w:rsidRPr="005D0E19">
        <w:rPr>
          <w:bCs/>
          <w:lang w:val="en-US"/>
        </w:rPr>
        <w:t>3</w:t>
      </w:r>
      <w:r w:rsidRPr="005D0E19">
        <w:rPr>
          <w:lang w:val="en-US"/>
        </w:rPr>
        <w:tab/>
        <w:t>Any ITU Member State, Sector Member</w:t>
      </w:r>
      <w:r w:rsidR="005D0EE8">
        <w:rPr>
          <w:lang w:val="en-US"/>
        </w:rPr>
        <w:t>,</w:t>
      </w:r>
      <w:r w:rsidRPr="005D0E19">
        <w:rPr>
          <w:lang w:val="en-US"/>
        </w:rPr>
        <w:t xml:space="preserve"> Associate </w:t>
      </w:r>
      <w:r w:rsidR="005D0EE8">
        <w:rPr>
          <w:lang w:val="en-US"/>
        </w:rPr>
        <w:t>or Academic</w:t>
      </w:r>
      <w:r w:rsidR="000A3957">
        <w:rPr>
          <w:lang w:val="en-US"/>
        </w:rPr>
        <w:t xml:space="preserve"> Institution </w:t>
      </w:r>
      <w:r w:rsidRPr="005D0E19">
        <w:rPr>
          <w:lang w:val="en-US"/>
        </w:rPr>
        <w:t xml:space="preserve">aware of a patent held by </w:t>
      </w:r>
      <w:proofErr w:type="gramStart"/>
      <w:r w:rsidRPr="005D0E19">
        <w:rPr>
          <w:lang w:val="en-US"/>
        </w:rPr>
        <w:t>itself</w:t>
      </w:r>
      <w:proofErr w:type="gramEnd"/>
      <w:r w:rsidRPr="005D0E19">
        <w:rPr>
          <w:lang w:val="en-US"/>
        </w:rPr>
        <w:t xml:space="preserve"> or others which may fully or partly cover elements of the draft Recommendations proposed for approval is requested to disclose such information to TSB, </w:t>
      </w:r>
      <w:r w:rsidR="003E620E" w:rsidRPr="005D0E19">
        <w:rPr>
          <w:lang w:val="en-US"/>
        </w:rPr>
        <w:t>in accordance with the Common Patent Policy for ITU-T/ITU-R/ISO/IEC.</w:t>
      </w:r>
    </w:p>
    <w:p w:rsidR="004556D7" w:rsidRPr="005D0E19" w:rsidRDefault="003E620E" w:rsidP="003E620E">
      <w:pPr>
        <w:ind w:right="-426"/>
        <w:rPr>
          <w:lang w:val="en-US"/>
        </w:rPr>
      </w:pPr>
      <w:r w:rsidRPr="005D0E19">
        <w:rPr>
          <w:lang w:val="en-US"/>
        </w:rPr>
        <w:t>Available patent information can be accessed on</w:t>
      </w:r>
      <w:r w:rsidRPr="005D0E19">
        <w:rPr>
          <w:lang w:val="en-US"/>
        </w:rPr>
        <w:noBreakHyphen/>
        <w:t>line via the ITU</w:t>
      </w:r>
      <w:r w:rsidRPr="005D0E19">
        <w:rPr>
          <w:lang w:val="en-US"/>
        </w:rPr>
        <w:noBreakHyphen/>
        <w:t>T website (</w:t>
      </w:r>
      <w:hyperlink r:id="rId10" w:history="1">
        <w:r w:rsidRPr="005D0E19">
          <w:rPr>
            <w:rStyle w:val="Hyperlink"/>
            <w:lang w:val="en-US"/>
          </w:rPr>
          <w:t>www.itu.in</w:t>
        </w:r>
        <w:r w:rsidRPr="005D0E19">
          <w:rPr>
            <w:rStyle w:val="Hyperlink"/>
            <w:lang w:val="en-US"/>
          </w:rPr>
          <w:t>t</w:t>
        </w:r>
        <w:r w:rsidRPr="005D0E19">
          <w:rPr>
            <w:rStyle w:val="Hyperlink"/>
            <w:lang w:val="en-US"/>
          </w:rPr>
          <w:t>/ITU-T/ipr/</w:t>
        </w:r>
      </w:hyperlink>
      <w:r w:rsidRPr="005D0E19">
        <w:rPr>
          <w:lang w:val="en-US"/>
        </w:rPr>
        <w:t>).</w:t>
      </w:r>
    </w:p>
    <w:p w:rsidR="005C4DF9" w:rsidRPr="005D0E19" w:rsidRDefault="004556D7" w:rsidP="0001511B">
      <w:pPr>
        <w:rPr>
          <w:lang w:val="en-US"/>
        </w:rPr>
      </w:pPr>
      <w:r w:rsidRPr="005D0E19">
        <w:rPr>
          <w:bCs/>
          <w:lang w:val="en-US"/>
        </w:rPr>
        <w:br w:type="page"/>
      </w:r>
      <w:r w:rsidRPr="005D0E19">
        <w:rPr>
          <w:bCs/>
          <w:lang w:val="en-US"/>
        </w:rPr>
        <w:lastRenderedPageBreak/>
        <w:t>4</w:t>
      </w:r>
      <w:r w:rsidRPr="005D0E19">
        <w:rPr>
          <w:lang w:val="en-US"/>
        </w:rPr>
        <w:tab/>
        <w:t xml:space="preserve">Having regard to the provisions of Resolution 1, Section 9, I should be grateful if you would inform me by 2400 hours UTC </w:t>
      </w:r>
      <w:r w:rsidRPr="005D0E19">
        <w:rPr>
          <w:b/>
          <w:lang w:val="en-US"/>
        </w:rPr>
        <w:t xml:space="preserve">on </w:t>
      </w:r>
      <w:r w:rsidR="0001511B">
        <w:rPr>
          <w:b/>
          <w:lang w:val="en-US"/>
        </w:rPr>
        <w:t>8</w:t>
      </w:r>
      <w:r w:rsidR="00B839AF" w:rsidRPr="003B4D2F">
        <w:rPr>
          <w:b/>
          <w:lang w:val="en-US"/>
        </w:rPr>
        <w:t xml:space="preserve"> </w:t>
      </w:r>
      <w:r w:rsidR="00B8425E">
        <w:rPr>
          <w:b/>
          <w:lang w:val="en-US"/>
        </w:rPr>
        <w:t>February</w:t>
      </w:r>
      <w:r w:rsidR="00B839AF" w:rsidRPr="003B4D2F">
        <w:rPr>
          <w:b/>
          <w:lang w:val="en-US"/>
        </w:rPr>
        <w:t xml:space="preserve"> 201</w:t>
      </w:r>
      <w:r w:rsidR="00B8425E">
        <w:rPr>
          <w:b/>
          <w:lang w:val="en-US"/>
        </w:rPr>
        <w:t>2</w:t>
      </w:r>
      <w:r w:rsidRPr="003B4D2F">
        <w:rPr>
          <w:lang w:val="en-US"/>
        </w:rPr>
        <w:t xml:space="preserve"> whether your Administration assigns authority to Study Group </w:t>
      </w:r>
      <w:r w:rsidR="000D4E75" w:rsidRPr="003B4D2F">
        <w:rPr>
          <w:lang w:val="en-US"/>
        </w:rPr>
        <w:t>17</w:t>
      </w:r>
      <w:r w:rsidRPr="003B4D2F">
        <w:rPr>
          <w:lang w:val="en-US"/>
        </w:rPr>
        <w:t xml:space="preserve"> that these draft new</w:t>
      </w:r>
      <w:r w:rsidRPr="005D0E19">
        <w:rPr>
          <w:lang w:val="en-US"/>
        </w:rPr>
        <w:t xml:space="preserve"> Recommendations should be considered for approval at the Study Group meeting.</w:t>
      </w:r>
    </w:p>
    <w:p w:rsidR="004556D7" w:rsidRPr="005D0E19" w:rsidRDefault="004556D7" w:rsidP="000D4E75">
      <w:pPr>
        <w:rPr>
          <w:lang w:val="en-US"/>
        </w:rPr>
      </w:pPr>
      <w:r w:rsidRPr="005D0E19">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5D0E19" w:rsidRDefault="004556D7" w:rsidP="00B8425E">
      <w:pPr>
        <w:rPr>
          <w:lang w:val="en-US"/>
        </w:rPr>
      </w:pPr>
      <w:r w:rsidRPr="005D0E19">
        <w:rPr>
          <w:bCs/>
          <w:lang w:val="en-US"/>
        </w:rPr>
        <w:t>5</w:t>
      </w:r>
      <w:r w:rsidRPr="005D0E19">
        <w:rPr>
          <w:lang w:val="en-US"/>
        </w:rPr>
        <w:tab/>
        <w:t xml:space="preserve">If 70% or more of the replies from Member States support consideration for approval of these draft new Recommendations at the Study Group meeting, one </w:t>
      </w:r>
      <w:proofErr w:type="gramStart"/>
      <w:r w:rsidRPr="005D0E19">
        <w:rPr>
          <w:lang w:val="en-US"/>
        </w:rPr>
        <w:t>Plenary</w:t>
      </w:r>
      <w:proofErr w:type="gramEnd"/>
      <w:r w:rsidRPr="005D0E19">
        <w:rPr>
          <w:lang w:val="en-US"/>
        </w:rPr>
        <w:t xml:space="preserve"> session will be devoted </w:t>
      </w:r>
      <w:r w:rsidRPr="005D0E19">
        <w:rPr>
          <w:b/>
          <w:lang w:val="en-US"/>
        </w:rPr>
        <w:t xml:space="preserve">on </w:t>
      </w:r>
      <w:r w:rsidR="00946AAE" w:rsidRPr="005D0E19">
        <w:rPr>
          <w:b/>
          <w:lang w:val="en-US"/>
        </w:rPr>
        <w:t xml:space="preserve">2 </w:t>
      </w:r>
      <w:r w:rsidR="00B8425E">
        <w:rPr>
          <w:b/>
          <w:lang w:val="en-US"/>
        </w:rPr>
        <w:t>March</w:t>
      </w:r>
      <w:r w:rsidR="00946AAE" w:rsidRPr="005D0E19">
        <w:rPr>
          <w:b/>
          <w:lang w:val="en-US"/>
        </w:rPr>
        <w:t xml:space="preserve"> 201</w:t>
      </w:r>
      <w:r w:rsidR="00B8425E">
        <w:rPr>
          <w:b/>
          <w:lang w:val="en-US"/>
        </w:rPr>
        <w:t>2</w:t>
      </w:r>
      <w:r w:rsidR="00946AAE" w:rsidRPr="005D0E19">
        <w:rPr>
          <w:b/>
          <w:lang w:val="en-US"/>
        </w:rPr>
        <w:t xml:space="preserve"> </w:t>
      </w:r>
      <w:r w:rsidRPr="005D0E19">
        <w:rPr>
          <w:lang w:val="en-US"/>
        </w:rPr>
        <w:t>to apply the approval procedure.</w:t>
      </w:r>
    </w:p>
    <w:p w:rsidR="004556D7" w:rsidRPr="005D0E19" w:rsidRDefault="004556D7">
      <w:pPr>
        <w:rPr>
          <w:lang w:val="en-US"/>
        </w:rPr>
      </w:pPr>
      <w:r w:rsidRPr="005D0E19">
        <w:rPr>
          <w:lang w:val="en-US"/>
        </w:rPr>
        <w:t xml:space="preserve">I accordingly invite your Administration to send a representative to the meeting. </w:t>
      </w:r>
      <w:r w:rsidRPr="005D0E19">
        <w:rPr>
          <w:b/>
          <w:lang w:val="en-US"/>
        </w:rPr>
        <w:t>The Administrations of Member States of the Union</w:t>
      </w:r>
      <w:r w:rsidRPr="005D0E19">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0D4E75">
      <w:pPr>
        <w:rPr>
          <w:lang w:val="en-US"/>
        </w:rPr>
      </w:pPr>
      <w:r w:rsidRPr="005D0E19">
        <w:rPr>
          <w:bCs/>
          <w:lang w:val="en-US"/>
        </w:rPr>
        <w:t>6</w:t>
      </w:r>
      <w:r w:rsidRPr="005D0E19">
        <w:rPr>
          <w:lang w:val="en-US"/>
        </w:rPr>
        <w:tab/>
        <w:t xml:space="preserve">The agenda and all </w:t>
      </w:r>
      <w:r w:rsidRPr="003B4D2F">
        <w:rPr>
          <w:lang w:val="en-US"/>
        </w:rPr>
        <w:t>relevant information concerning the Study Group </w:t>
      </w:r>
      <w:r w:rsidR="000D4E75" w:rsidRPr="003B4D2F">
        <w:rPr>
          <w:lang w:val="en-US"/>
        </w:rPr>
        <w:t>17</w:t>
      </w:r>
      <w:r w:rsidRPr="003B4D2F">
        <w:rPr>
          <w:lang w:val="en-US"/>
        </w:rPr>
        <w:t xml:space="preserve"> meeting wi</w:t>
      </w:r>
      <w:r w:rsidR="000D0987" w:rsidRPr="003B4D2F">
        <w:rPr>
          <w:lang w:val="en-US"/>
        </w:rPr>
        <w:t xml:space="preserve">ll be available from Collective </w:t>
      </w:r>
      <w:r w:rsidR="000D4E75" w:rsidRPr="003B4D2F">
        <w:rPr>
          <w:lang w:val="en-US"/>
        </w:rPr>
        <w:t xml:space="preserve">letter </w:t>
      </w:r>
      <w:r w:rsidR="00B8425E">
        <w:rPr>
          <w:lang w:val="en-US"/>
        </w:rPr>
        <w:t>7</w:t>
      </w:r>
      <w:r w:rsidRPr="003B4D2F">
        <w:rPr>
          <w:lang w:val="en-US"/>
        </w:rPr>
        <w:t>/</w:t>
      </w:r>
      <w:r w:rsidR="000D4E75" w:rsidRPr="005D0E19">
        <w:rPr>
          <w:lang w:val="en-US"/>
        </w:rPr>
        <w:t>17.</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5D0E19" w:rsidRDefault="000D4E75" w:rsidP="00A52306">
      <w:pPr>
        <w:pStyle w:val="AppendixRef"/>
        <w:rPr>
          <w:lang w:val="en-US"/>
        </w:rPr>
      </w:pPr>
      <w:r w:rsidRPr="005D0E19">
        <w:rPr>
          <w:lang w:val="en-US"/>
        </w:rPr>
        <w:br w:type="page"/>
      </w:r>
      <w:r w:rsidRPr="005D0E19">
        <w:rPr>
          <w:lang w:val="en-US"/>
        </w:rPr>
        <w:lastRenderedPageBreak/>
        <w:t>ANNEX 1</w:t>
      </w:r>
      <w:r w:rsidRPr="005D0E19">
        <w:rPr>
          <w:lang w:val="en-US"/>
        </w:rPr>
        <w:br/>
        <w:t xml:space="preserve">(to TSB Circular </w:t>
      </w:r>
      <w:r w:rsidR="000318BA">
        <w:rPr>
          <w:lang w:val="en-US"/>
        </w:rPr>
        <w:t>228</w:t>
      </w:r>
      <w:r w:rsidRPr="005D0E19">
        <w:rPr>
          <w:lang w:val="en-US"/>
        </w:rPr>
        <w:t>)</w:t>
      </w:r>
    </w:p>
    <w:p w:rsidR="000D4E75" w:rsidRPr="005D0E19" w:rsidRDefault="000D4E75" w:rsidP="000D4E75">
      <w:pPr>
        <w:spacing w:before="240"/>
        <w:jc w:val="center"/>
        <w:rPr>
          <w:szCs w:val="24"/>
          <w:lang w:val="en-US"/>
        </w:rPr>
      </w:pPr>
      <w:r w:rsidRPr="005D0E19">
        <w:rPr>
          <w:b/>
          <w:bCs/>
          <w:szCs w:val="24"/>
          <w:lang w:val="en-US"/>
        </w:rPr>
        <w:t>Summary and location of the texts</w:t>
      </w:r>
    </w:p>
    <w:p w:rsidR="007E46BB" w:rsidRPr="005D0E19" w:rsidRDefault="000D137F" w:rsidP="003B4D2F">
      <w:pPr>
        <w:spacing w:before="360"/>
        <w:rPr>
          <w:b/>
          <w:bCs/>
          <w:sz w:val="28"/>
          <w:szCs w:val="28"/>
          <w:lang w:val="en-US"/>
        </w:rPr>
      </w:pPr>
      <w:r w:rsidRPr="000D137F">
        <w:rPr>
          <w:b/>
          <w:bCs/>
          <w:lang w:val="en-US"/>
        </w:rPr>
        <w:t>Draft new Recommendation ITU-T X.1037 (</w:t>
      </w:r>
      <w:proofErr w:type="spellStart"/>
      <w:r w:rsidRPr="000D137F">
        <w:rPr>
          <w:b/>
          <w:bCs/>
          <w:lang w:val="en-US"/>
        </w:rPr>
        <w:t>X.rev</w:t>
      </w:r>
      <w:proofErr w:type="spellEnd"/>
      <w:r w:rsidRPr="000D137F">
        <w:rPr>
          <w:b/>
          <w:bCs/>
          <w:lang w:val="en-US"/>
        </w:rPr>
        <w:t>), Architectural systems for security controls for preventing fraudulent activities in public carrier networks</w:t>
      </w:r>
      <w:r w:rsidR="007E46BB" w:rsidRPr="005D0E19">
        <w:rPr>
          <w:b/>
          <w:bCs/>
          <w:lang w:val="en-US"/>
        </w:rPr>
        <w:br/>
      </w:r>
      <w:r w:rsidR="007E46BB" w:rsidRPr="005D0E19">
        <w:rPr>
          <w:b/>
          <w:bCs/>
          <w:szCs w:val="24"/>
          <w:lang w:val="en-US"/>
        </w:rPr>
        <w:t xml:space="preserve">COM 17 – R </w:t>
      </w:r>
      <w:r>
        <w:rPr>
          <w:b/>
          <w:bCs/>
          <w:szCs w:val="24"/>
          <w:lang w:val="en-US"/>
        </w:rPr>
        <w:t>41</w:t>
      </w:r>
    </w:p>
    <w:p w:rsidR="007E46BB" w:rsidRPr="005D0E19" w:rsidRDefault="007E46BB" w:rsidP="007E46BB">
      <w:pPr>
        <w:rPr>
          <w:b/>
          <w:lang w:val="en-US"/>
        </w:rPr>
      </w:pPr>
      <w:r w:rsidRPr="005D0E19">
        <w:rPr>
          <w:b/>
          <w:lang w:val="en-US"/>
        </w:rPr>
        <w:t>Summary</w:t>
      </w:r>
    </w:p>
    <w:p w:rsidR="00634055" w:rsidRPr="005D0E19" w:rsidRDefault="000D137F" w:rsidP="00301BD3">
      <w:pPr>
        <w:rPr>
          <w:lang w:val="en-US"/>
        </w:rPr>
      </w:pPr>
      <w:r w:rsidRPr="000D137F">
        <w:rPr>
          <w:lang w:val="en-US"/>
        </w:rPr>
        <w:t>Recommendation ITU-T X.1037 describes a methodology for evaluation systems of security controls for preventing fraudulent activities, and criteria for selection of these systems, with regard to architectural characteristics of communications service provider (CSP) networks at their present-day level of development. The Recommendation includes technical methods for addressing security controls and estimating losses caused by fraudulent activities, and also provides guidelines for the exchange of information related to fraudulent activities.</w:t>
      </w:r>
    </w:p>
    <w:p w:rsidR="004556D7" w:rsidRPr="005D0E19" w:rsidRDefault="00EE326A" w:rsidP="000318BA">
      <w:pPr>
        <w:spacing w:before="240"/>
        <w:rPr>
          <w:b/>
          <w:bCs/>
          <w:sz w:val="28"/>
          <w:szCs w:val="28"/>
          <w:lang w:val="en-US"/>
        </w:rPr>
      </w:pPr>
      <w:r w:rsidRPr="00EE326A">
        <w:rPr>
          <w:b/>
          <w:bCs/>
          <w:lang w:val="en-US"/>
        </w:rPr>
        <w:t>Draft Recommendation ITU-T X.1500.1</w:t>
      </w:r>
      <w:r w:rsidR="000318BA">
        <w:rPr>
          <w:b/>
          <w:bCs/>
          <w:lang w:val="en-US"/>
        </w:rPr>
        <w:t xml:space="preserve"> (X.cybex.1)</w:t>
      </w:r>
      <w:r>
        <w:rPr>
          <w:b/>
          <w:bCs/>
          <w:lang w:val="en-US"/>
        </w:rPr>
        <w:t xml:space="preserve">, </w:t>
      </w:r>
      <w:r w:rsidRPr="00EE326A">
        <w:rPr>
          <w:b/>
          <w:bCs/>
          <w:lang w:val="en-US"/>
        </w:rPr>
        <w:t>Procedures for the registration of arcs</w:t>
      </w:r>
      <w:r>
        <w:rPr>
          <w:b/>
          <w:bCs/>
          <w:lang w:val="en-US"/>
        </w:rPr>
        <w:t xml:space="preserve"> </w:t>
      </w:r>
      <w:r w:rsidRPr="00EE326A">
        <w:rPr>
          <w:b/>
          <w:bCs/>
          <w:lang w:val="en-US"/>
        </w:rPr>
        <w:t xml:space="preserve">under the object identifier (OID) arc for </w:t>
      </w:r>
      <w:proofErr w:type="spellStart"/>
      <w:r w:rsidRPr="00EE326A">
        <w:rPr>
          <w:b/>
          <w:bCs/>
          <w:lang w:val="en-US"/>
        </w:rPr>
        <w:t>cybersecurity</w:t>
      </w:r>
      <w:proofErr w:type="spellEnd"/>
      <w:r w:rsidRPr="00EE326A">
        <w:rPr>
          <w:b/>
          <w:bCs/>
          <w:lang w:val="en-US"/>
        </w:rPr>
        <w:t xml:space="preserve"> information exchange</w:t>
      </w:r>
      <w:r w:rsidR="000D4E75" w:rsidRPr="005D0E19">
        <w:rPr>
          <w:b/>
          <w:bCs/>
          <w:lang w:val="en-US"/>
        </w:rPr>
        <w:br/>
      </w:r>
      <w:r w:rsidR="000D4E75" w:rsidRPr="005D0E19">
        <w:rPr>
          <w:b/>
          <w:bCs/>
          <w:szCs w:val="24"/>
          <w:lang w:val="en-US"/>
        </w:rPr>
        <w:t xml:space="preserve">COM 17 – R </w:t>
      </w:r>
      <w:r w:rsidR="007265B4">
        <w:rPr>
          <w:b/>
          <w:bCs/>
          <w:szCs w:val="24"/>
          <w:lang w:val="en-US"/>
        </w:rPr>
        <w:t>42</w:t>
      </w:r>
    </w:p>
    <w:p w:rsidR="000D4E75" w:rsidRPr="005D0E19" w:rsidRDefault="000D4E75" w:rsidP="000D4E75">
      <w:pPr>
        <w:rPr>
          <w:b/>
          <w:lang w:val="en-US"/>
        </w:rPr>
      </w:pPr>
      <w:r w:rsidRPr="005D0E19">
        <w:rPr>
          <w:b/>
          <w:lang w:val="en-US"/>
        </w:rPr>
        <w:t>Summary</w:t>
      </w:r>
    </w:p>
    <w:p w:rsidR="000D4E75" w:rsidRPr="005D0E19" w:rsidRDefault="007265B4" w:rsidP="001B6AD7">
      <w:pPr>
        <w:rPr>
          <w:lang w:val="en-US"/>
        </w:rPr>
      </w:pPr>
      <w:r w:rsidRPr="007265B4">
        <w:rPr>
          <w:lang w:val="en-US"/>
        </w:rPr>
        <w:t xml:space="preserve">This Recommendation provides for the registration of OID arcs which enable coherent, unique and global identification of </w:t>
      </w:r>
      <w:proofErr w:type="spellStart"/>
      <w:r w:rsidRPr="007265B4">
        <w:rPr>
          <w:lang w:val="en-US"/>
        </w:rPr>
        <w:t>cybersecurity</w:t>
      </w:r>
      <w:proofErr w:type="spellEnd"/>
      <w:r w:rsidRPr="007265B4">
        <w:rPr>
          <w:lang w:val="en-US"/>
        </w:rPr>
        <w:t xml:space="preserve"> information as well as of organizations exchanging that information and associated policies. This Recommendation specifies the information and justification to be provided when requesting an OID for </w:t>
      </w:r>
      <w:proofErr w:type="spellStart"/>
      <w:r w:rsidRPr="007265B4">
        <w:rPr>
          <w:lang w:val="en-US"/>
        </w:rPr>
        <w:t>cybersecurity</w:t>
      </w:r>
      <w:proofErr w:type="spellEnd"/>
      <w:r w:rsidRPr="007265B4">
        <w:rPr>
          <w:lang w:val="en-US"/>
        </w:rPr>
        <w:t xml:space="preserve"> information exchange purposes, and the procedures for the operation of the Registration Authority.</w:t>
      </w:r>
    </w:p>
    <w:p w:rsidR="000D4E75" w:rsidRPr="005D0E19" w:rsidRDefault="002F21F4" w:rsidP="007D4D6C">
      <w:pPr>
        <w:spacing w:before="240"/>
        <w:rPr>
          <w:b/>
          <w:bCs/>
          <w:szCs w:val="24"/>
          <w:lang w:val="en-US"/>
        </w:rPr>
      </w:pPr>
      <w:r w:rsidRPr="002F21F4">
        <w:rPr>
          <w:b/>
          <w:bCs/>
          <w:lang w:val="en-US"/>
        </w:rPr>
        <w:t>Draft Recommendation ITU-T X.1524 (</w:t>
      </w:r>
      <w:proofErr w:type="spellStart"/>
      <w:r w:rsidRPr="002F21F4">
        <w:rPr>
          <w:b/>
          <w:bCs/>
          <w:lang w:val="en-US"/>
        </w:rPr>
        <w:t>X.cwe</w:t>
      </w:r>
      <w:proofErr w:type="spellEnd"/>
      <w:r w:rsidRPr="002F21F4">
        <w:rPr>
          <w:b/>
          <w:bCs/>
          <w:lang w:val="en-US"/>
        </w:rPr>
        <w:t>), Common weakness enumeration (CWE</w:t>
      </w:r>
      <w:proofErr w:type="gramStart"/>
      <w:r w:rsidRPr="002F21F4">
        <w:rPr>
          <w:b/>
          <w:bCs/>
          <w:lang w:val="en-US"/>
        </w:rPr>
        <w:t>)</w:t>
      </w:r>
      <w:proofErr w:type="gramEnd"/>
      <w:r w:rsidR="008728E0" w:rsidRPr="005D0E19">
        <w:rPr>
          <w:b/>
          <w:bCs/>
          <w:lang w:val="en-US"/>
        </w:rPr>
        <w:br/>
      </w:r>
      <w:r w:rsidR="008728E0" w:rsidRPr="005D0E19">
        <w:rPr>
          <w:b/>
          <w:bCs/>
          <w:szCs w:val="24"/>
          <w:lang w:val="en-US"/>
        </w:rPr>
        <w:t xml:space="preserve">COM 17 – R </w:t>
      </w:r>
      <w:r w:rsidR="00F67329">
        <w:rPr>
          <w:b/>
          <w:bCs/>
          <w:szCs w:val="24"/>
          <w:lang w:val="en-US"/>
        </w:rPr>
        <w:t>43</w:t>
      </w:r>
    </w:p>
    <w:p w:rsidR="008728E0" w:rsidRPr="005D0E19" w:rsidRDefault="008728E0" w:rsidP="008728E0">
      <w:pPr>
        <w:rPr>
          <w:rFonts w:eastAsia="MS Mincho"/>
          <w:b/>
          <w:lang w:val="en-US" w:eastAsia="ja-JP"/>
        </w:rPr>
      </w:pPr>
      <w:r w:rsidRPr="005D0E19">
        <w:rPr>
          <w:rFonts w:eastAsia="MS Mincho"/>
          <w:b/>
          <w:lang w:val="en-US"/>
        </w:rPr>
        <w:t>Summary</w:t>
      </w:r>
    </w:p>
    <w:p w:rsidR="002F21F4" w:rsidRPr="002F21F4" w:rsidRDefault="002F21F4" w:rsidP="002F21F4">
      <w:pPr>
        <w:rPr>
          <w:lang w:val="en-US"/>
        </w:rPr>
      </w:pPr>
      <w:r w:rsidRPr="002F21F4">
        <w:rPr>
          <w:lang w:val="en-US"/>
        </w:rPr>
        <w:t xml:space="preserve">This Recommendation on the use of the common weakness enumeration (CWE) provides a structured means to exchange information security weaknesses that provides common names for publicly known problems in the commercial or open source software used in communications networks, end user devices, or any of the other types of information and communications technology (ICT) capable of running software. The goal of CWE is to enable more effective discussion, description, selection, and use of software security tools and services that can find these weaknesses in source code and operational systems as well as better understanding and management of software weaknesses related to architecture and design. This Recommendation defines the use of CWE to provide a mechanism for software security tools, services, knowledge bases and other capabilities to be used together, and to facilitate the comparison of security tools and services. CWE also offers supportive context information about possible risks, impacts, fix information, and detailed technical information about what the software weaknesses could mean to a software system. The repository of CWE Identifiers and the associated context information is available at [cwe.mitre.org/data] as XML or </w:t>
      </w:r>
      <w:proofErr w:type="spellStart"/>
      <w:r w:rsidRPr="002F21F4">
        <w:rPr>
          <w:lang w:val="en-US"/>
        </w:rPr>
        <w:t>pdf</w:t>
      </w:r>
      <w:proofErr w:type="spellEnd"/>
      <w:r w:rsidRPr="002F21F4">
        <w:rPr>
          <w:lang w:val="en-US"/>
        </w:rPr>
        <w:t>. A web accessible version of the same content is available at [http://cwe.mitre.org/data/slices/2000.html]</w:t>
      </w:r>
    </w:p>
    <w:p w:rsidR="001B6AD7" w:rsidRPr="005D0E19" w:rsidRDefault="002F21F4" w:rsidP="002F21F4">
      <w:pPr>
        <w:rPr>
          <w:lang w:val="en-US"/>
        </w:rPr>
      </w:pPr>
      <w:r w:rsidRPr="002F21F4">
        <w:rPr>
          <w:lang w:val="en-US"/>
        </w:rPr>
        <w:t xml:space="preserve">The intention of CWE, the use of which is defined in this Recommendation, is to be comprehensive with respect to the software architecture, design, coding, and deployment errors that are the root causes of vulnerabilities and exposures. While CWE is designed to contain mature information, the primary focus is on identifying, educating, and describing these root causes of vulnerabilities and </w:t>
      </w:r>
      <w:r w:rsidRPr="002F21F4">
        <w:rPr>
          <w:lang w:val="en-US"/>
        </w:rPr>
        <w:lastRenderedPageBreak/>
        <w:t>exposures so they can be avoided by developers, tested for, and managed by development teams as well as consistently reported by security tools and services.</w:t>
      </w:r>
    </w:p>
    <w:p w:rsidR="008728E0" w:rsidRPr="000318BA" w:rsidRDefault="006467C1" w:rsidP="008C41B2">
      <w:pPr>
        <w:keepNext/>
        <w:spacing w:before="240"/>
        <w:rPr>
          <w:b/>
          <w:bCs/>
          <w:szCs w:val="24"/>
          <w:lang w:val="fr-CH"/>
        </w:rPr>
      </w:pPr>
      <w:proofErr w:type="spellStart"/>
      <w:r w:rsidRPr="000318BA">
        <w:rPr>
          <w:b/>
          <w:bCs/>
          <w:szCs w:val="24"/>
          <w:lang w:val="fr-CH"/>
        </w:rPr>
        <w:t>Draft</w:t>
      </w:r>
      <w:proofErr w:type="spellEnd"/>
      <w:r w:rsidRPr="000318BA">
        <w:rPr>
          <w:b/>
          <w:bCs/>
          <w:szCs w:val="24"/>
          <w:lang w:val="fr-CH"/>
        </w:rPr>
        <w:t xml:space="preserve"> </w:t>
      </w:r>
      <w:proofErr w:type="spellStart"/>
      <w:r w:rsidRPr="000318BA">
        <w:rPr>
          <w:b/>
          <w:bCs/>
          <w:szCs w:val="24"/>
          <w:lang w:val="fr-CH"/>
        </w:rPr>
        <w:t>Recommendation</w:t>
      </w:r>
      <w:proofErr w:type="spellEnd"/>
      <w:r w:rsidRPr="000318BA">
        <w:rPr>
          <w:b/>
          <w:bCs/>
          <w:szCs w:val="24"/>
          <w:lang w:val="fr-CH"/>
        </w:rPr>
        <w:t xml:space="preserve"> ITU-T X.1541 (</w:t>
      </w:r>
      <w:proofErr w:type="spellStart"/>
      <w:r w:rsidRPr="000318BA">
        <w:rPr>
          <w:b/>
          <w:bCs/>
          <w:szCs w:val="24"/>
          <w:lang w:val="fr-CH"/>
        </w:rPr>
        <w:t>X.iodef</w:t>
      </w:r>
      <w:proofErr w:type="spellEnd"/>
      <w:r w:rsidRPr="000318BA">
        <w:rPr>
          <w:b/>
          <w:bCs/>
          <w:szCs w:val="24"/>
          <w:lang w:val="fr-CH"/>
        </w:rPr>
        <w:t xml:space="preserve">), Incident </w:t>
      </w:r>
      <w:proofErr w:type="spellStart"/>
      <w:r w:rsidRPr="000318BA">
        <w:rPr>
          <w:b/>
          <w:bCs/>
          <w:szCs w:val="24"/>
          <w:lang w:val="fr-CH"/>
        </w:rPr>
        <w:t>object</w:t>
      </w:r>
      <w:proofErr w:type="spellEnd"/>
      <w:r w:rsidRPr="000318BA">
        <w:rPr>
          <w:b/>
          <w:bCs/>
          <w:szCs w:val="24"/>
          <w:lang w:val="fr-CH"/>
        </w:rPr>
        <w:t xml:space="preserve"> description exchange format</w:t>
      </w:r>
      <w:r w:rsidR="008728E0" w:rsidRPr="000318BA">
        <w:rPr>
          <w:b/>
          <w:bCs/>
          <w:szCs w:val="24"/>
          <w:lang w:val="fr-CH"/>
        </w:rPr>
        <w:br/>
        <w:t xml:space="preserve">COM 17 – R </w:t>
      </w:r>
      <w:r w:rsidR="002F21F4" w:rsidRPr="000318BA">
        <w:rPr>
          <w:b/>
          <w:bCs/>
          <w:szCs w:val="24"/>
          <w:lang w:val="fr-CH"/>
        </w:rPr>
        <w:t>44</w:t>
      </w:r>
    </w:p>
    <w:p w:rsidR="008728E0" w:rsidRPr="005D0E19" w:rsidRDefault="008728E0" w:rsidP="007E46BB">
      <w:pPr>
        <w:pStyle w:val="Headingb0"/>
        <w:rPr>
          <w:lang w:val="en-US"/>
        </w:rPr>
      </w:pPr>
      <w:r w:rsidRPr="005D0E19">
        <w:rPr>
          <w:lang w:val="en-US"/>
        </w:rPr>
        <w:t>Summary</w:t>
      </w:r>
    </w:p>
    <w:p w:rsidR="00C75B39" w:rsidRPr="005D0E19" w:rsidRDefault="00010300" w:rsidP="00642661">
      <w:pPr>
        <w:spacing w:before="240"/>
        <w:rPr>
          <w:b/>
          <w:bCs/>
          <w:lang w:val="en-US"/>
        </w:rPr>
      </w:pPr>
      <w:r w:rsidRPr="00010300">
        <w:rPr>
          <w:lang w:val="en-US"/>
        </w:rPr>
        <w:t>The incident object description exchange format (IODEF) defines a data representation that provides a framework for sharing information commonly exchanged by Computer Security Incident Response Teams (CSIRTs) about computer security incidents. This Recommendation describes the information model for the IODEF and provides an associated data model specified with XML Schema.</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E8" w:rsidRDefault="005D0EE8">
      <w:r>
        <w:separator/>
      </w:r>
    </w:p>
  </w:endnote>
  <w:endnote w:type="continuationSeparator" w:id="0">
    <w:p w:rsidR="005D0EE8" w:rsidRDefault="005D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Futura Lt BT">
    <w:altName w:val="Segoe U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0D4E75" w:rsidRDefault="005D0EE8" w:rsidP="000318BA">
    <w:pPr>
      <w:pStyle w:val="Footer"/>
      <w:rPr>
        <w:sz w:val="16"/>
        <w:lang w:val="fr-CH"/>
      </w:rPr>
    </w:pPr>
    <w:r>
      <w:rPr>
        <w:sz w:val="16"/>
        <w:lang w:val="fr-CH"/>
      </w:rPr>
      <w:t>I</w:t>
    </w:r>
    <w:r w:rsidR="000318BA">
      <w:rPr>
        <w:sz w:val="16"/>
        <w:lang w:val="fr-CH"/>
      </w:rPr>
      <w:t>TU-T\BUREAU\CIRC\228</w:t>
    </w:r>
    <w:r>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E8" w:rsidRDefault="005D0EE8">
      <w:r>
        <w:t>____________________</w:t>
      </w:r>
    </w:p>
  </w:footnote>
  <w:footnote w:type="continuationSeparator" w:id="0">
    <w:p w:rsidR="005D0EE8" w:rsidRDefault="005D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Header"/>
    </w:pPr>
    <w:r>
      <w:t xml:space="preserve">- </w:t>
    </w:r>
    <w:r w:rsidR="00073385">
      <w:fldChar w:fldCharType="begin"/>
    </w:r>
    <w:r w:rsidR="00073385">
      <w:instrText>PAGE</w:instrText>
    </w:r>
    <w:r w:rsidR="00073385">
      <w:fldChar w:fldCharType="separate"/>
    </w:r>
    <w:r w:rsidR="00225ABF">
      <w:rPr>
        <w:noProof/>
      </w:rPr>
      <w:t>4</w:t>
    </w:r>
    <w:r w:rsidR="00073385">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02E8"/>
    <w:rsid w:val="00010300"/>
    <w:rsid w:val="00013479"/>
    <w:rsid w:val="0001511B"/>
    <w:rsid w:val="000318BA"/>
    <w:rsid w:val="0003331E"/>
    <w:rsid w:val="00036D9B"/>
    <w:rsid w:val="000428BB"/>
    <w:rsid w:val="00073385"/>
    <w:rsid w:val="0009124E"/>
    <w:rsid w:val="000A0B3A"/>
    <w:rsid w:val="000A3957"/>
    <w:rsid w:val="000B4C91"/>
    <w:rsid w:val="000D0987"/>
    <w:rsid w:val="000D137F"/>
    <w:rsid w:val="000D237D"/>
    <w:rsid w:val="000D4E75"/>
    <w:rsid w:val="000E3A19"/>
    <w:rsid w:val="00132E06"/>
    <w:rsid w:val="00174053"/>
    <w:rsid w:val="001A153B"/>
    <w:rsid w:val="001A2BAA"/>
    <w:rsid w:val="001B6AD7"/>
    <w:rsid w:val="001D7FD6"/>
    <w:rsid w:val="00225ABF"/>
    <w:rsid w:val="00233178"/>
    <w:rsid w:val="002378BD"/>
    <w:rsid w:val="00254FA0"/>
    <w:rsid w:val="00275BA1"/>
    <w:rsid w:val="00284516"/>
    <w:rsid w:val="002C2A8C"/>
    <w:rsid w:val="002E5AC3"/>
    <w:rsid w:val="002F21F4"/>
    <w:rsid w:val="002F2CD9"/>
    <w:rsid w:val="00301BD3"/>
    <w:rsid w:val="0034129E"/>
    <w:rsid w:val="003418D2"/>
    <w:rsid w:val="003626E4"/>
    <w:rsid w:val="00374A80"/>
    <w:rsid w:val="00386E4E"/>
    <w:rsid w:val="00390246"/>
    <w:rsid w:val="003B4D2F"/>
    <w:rsid w:val="003B5DA6"/>
    <w:rsid w:val="003C0256"/>
    <w:rsid w:val="003E620E"/>
    <w:rsid w:val="00412516"/>
    <w:rsid w:val="00414CBB"/>
    <w:rsid w:val="00424E71"/>
    <w:rsid w:val="004259C3"/>
    <w:rsid w:val="004419C6"/>
    <w:rsid w:val="004556D7"/>
    <w:rsid w:val="0048406A"/>
    <w:rsid w:val="00492BF7"/>
    <w:rsid w:val="004A0A2E"/>
    <w:rsid w:val="004B75A3"/>
    <w:rsid w:val="004D37EC"/>
    <w:rsid w:val="005500A5"/>
    <w:rsid w:val="00557349"/>
    <w:rsid w:val="00580F18"/>
    <w:rsid w:val="005B53C7"/>
    <w:rsid w:val="005B6E1A"/>
    <w:rsid w:val="005C4DF9"/>
    <w:rsid w:val="005C5FEE"/>
    <w:rsid w:val="005C7BD2"/>
    <w:rsid w:val="005D0E19"/>
    <w:rsid w:val="005D0EE8"/>
    <w:rsid w:val="00634055"/>
    <w:rsid w:val="00642661"/>
    <w:rsid w:val="006467C1"/>
    <w:rsid w:val="00660026"/>
    <w:rsid w:val="00661968"/>
    <w:rsid w:val="0066763E"/>
    <w:rsid w:val="00684385"/>
    <w:rsid w:val="006D2FDF"/>
    <w:rsid w:val="006E7C16"/>
    <w:rsid w:val="006F4771"/>
    <w:rsid w:val="00703030"/>
    <w:rsid w:val="00706482"/>
    <w:rsid w:val="0070659A"/>
    <w:rsid w:val="00706A00"/>
    <w:rsid w:val="007212FB"/>
    <w:rsid w:val="00725E00"/>
    <w:rsid w:val="007265B4"/>
    <w:rsid w:val="00773676"/>
    <w:rsid w:val="007C7809"/>
    <w:rsid w:val="007D4D6C"/>
    <w:rsid w:val="007E0282"/>
    <w:rsid w:val="007E262B"/>
    <w:rsid w:val="007E450E"/>
    <w:rsid w:val="007E46BB"/>
    <w:rsid w:val="007E5665"/>
    <w:rsid w:val="008004F1"/>
    <w:rsid w:val="00814CB9"/>
    <w:rsid w:val="0085416F"/>
    <w:rsid w:val="008728E0"/>
    <w:rsid w:val="008914C8"/>
    <w:rsid w:val="008C41B2"/>
    <w:rsid w:val="008D10C6"/>
    <w:rsid w:val="008D2BEE"/>
    <w:rsid w:val="008E2966"/>
    <w:rsid w:val="008F768A"/>
    <w:rsid w:val="0090295A"/>
    <w:rsid w:val="00927650"/>
    <w:rsid w:val="00944BF0"/>
    <w:rsid w:val="00946AAE"/>
    <w:rsid w:val="009560C7"/>
    <w:rsid w:val="00983187"/>
    <w:rsid w:val="00987BF8"/>
    <w:rsid w:val="009A5E03"/>
    <w:rsid w:val="009B5421"/>
    <w:rsid w:val="009F48A0"/>
    <w:rsid w:val="00A07FDA"/>
    <w:rsid w:val="00A37EDA"/>
    <w:rsid w:val="00A52306"/>
    <w:rsid w:val="00A661B0"/>
    <w:rsid w:val="00A8273E"/>
    <w:rsid w:val="00AA4AEF"/>
    <w:rsid w:val="00AC3528"/>
    <w:rsid w:val="00AD7E77"/>
    <w:rsid w:val="00AE216C"/>
    <w:rsid w:val="00B06115"/>
    <w:rsid w:val="00B37274"/>
    <w:rsid w:val="00B450FE"/>
    <w:rsid w:val="00B51197"/>
    <w:rsid w:val="00B72303"/>
    <w:rsid w:val="00B74CDB"/>
    <w:rsid w:val="00B82F53"/>
    <w:rsid w:val="00B839AF"/>
    <w:rsid w:val="00B8425E"/>
    <w:rsid w:val="00BB11BA"/>
    <w:rsid w:val="00BC0A21"/>
    <w:rsid w:val="00C028D9"/>
    <w:rsid w:val="00C60E22"/>
    <w:rsid w:val="00C75B39"/>
    <w:rsid w:val="00C83168"/>
    <w:rsid w:val="00D00080"/>
    <w:rsid w:val="00D031E1"/>
    <w:rsid w:val="00D14388"/>
    <w:rsid w:val="00D27786"/>
    <w:rsid w:val="00D32475"/>
    <w:rsid w:val="00D342D1"/>
    <w:rsid w:val="00D36174"/>
    <w:rsid w:val="00D46AE2"/>
    <w:rsid w:val="00D729AB"/>
    <w:rsid w:val="00D8627E"/>
    <w:rsid w:val="00DC0223"/>
    <w:rsid w:val="00DC1380"/>
    <w:rsid w:val="00DC3CDE"/>
    <w:rsid w:val="00DD16D0"/>
    <w:rsid w:val="00DD47A3"/>
    <w:rsid w:val="00DF2348"/>
    <w:rsid w:val="00E06868"/>
    <w:rsid w:val="00E21F8A"/>
    <w:rsid w:val="00E43079"/>
    <w:rsid w:val="00EA3324"/>
    <w:rsid w:val="00EB137D"/>
    <w:rsid w:val="00EE0654"/>
    <w:rsid w:val="00EE326A"/>
    <w:rsid w:val="00EE68AC"/>
    <w:rsid w:val="00EE6D69"/>
    <w:rsid w:val="00F06F81"/>
    <w:rsid w:val="00F33EDB"/>
    <w:rsid w:val="00F67329"/>
    <w:rsid w:val="00F75A7B"/>
    <w:rsid w:val="00F8692D"/>
    <w:rsid w:val="00FA6222"/>
    <w:rsid w:val="00FB1D91"/>
    <w:rsid w:val="00FB4C63"/>
    <w:rsid w:val="00FB7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CA00-1703-4703-913D-DB3F3A28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7345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2010-12-23T10:58:00Z</cp:lastPrinted>
  <dcterms:created xsi:type="dcterms:W3CDTF">2011-09-09T14:37:00Z</dcterms:created>
  <dcterms:modified xsi:type="dcterms:W3CDTF">2011-09-09T14:37:00Z</dcterms:modified>
</cp:coreProperties>
</file>