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F50108">
        <w:trPr>
          <w:cantSplit/>
        </w:trPr>
        <w:tc>
          <w:tcPr>
            <w:tcW w:w="6426" w:type="dxa"/>
            <w:vAlign w:val="center"/>
          </w:tcPr>
          <w:p w:rsidR="00984122" w:rsidRPr="00E329A5" w:rsidRDefault="00984122" w:rsidP="00984122">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84122" w:rsidRPr="00F50108" w:rsidRDefault="00C12305" w:rsidP="0098412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984122" w:rsidRPr="006A675E">
        <w:trPr>
          <w:cantSplit/>
        </w:trPr>
        <w:tc>
          <w:tcPr>
            <w:tcW w:w="6426" w:type="dxa"/>
            <w:vAlign w:val="center"/>
          </w:tcPr>
          <w:p w:rsidR="00984122" w:rsidRPr="00F50108" w:rsidRDefault="00984122" w:rsidP="00984122">
            <w:pPr>
              <w:tabs>
                <w:tab w:val="right" w:pos="8732"/>
              </w:tabs>
              <w:spacing w:before="0"/>
              <w:rPr>
                <w:rFonts w:ascii="Verdana" w:hAnsi="Verdana"/>
                <w:b/>
                <w:bCs/>
                <w:iCs/>
                <w:sz w:val="18"/>
                <w:szCs w:val="18"/>
              </w:rPr>
            </w:pPr>
          </w:p>
        </w:tc>
        <w:tc>
          <w:tcPr>
            <w:tcW w:w="3355" w:type="dxa"/>
            <w:vAlign w:val="center"/>
          </w:tcPr>
          <w:p w:rsidR="00984122" w:rsidRPr="006A675E" w:rsidRDefault="00984122" w:rsidP="00984122">
            <w:pPr>
              <w:spacing w:before="0"/>
              <w:ind w:left="993" w:hanging="993"/>
              <w:jc w:val="right"/>
              <w:rPr>
                <w:rFonts w:ascii="Verdana" w:hAnsi="Verdana"/>
                <w:sz w:val="18"/>
                <w:szCs w:val="18"/>
              </w:rPr>
            </w:pPr>
          </w:p>
        </w:tc>
      </w:tr>
    </w:tbl>
    <w:p w:rsidR="00984122" w:rsidRDefault="00D87E4B" w:rsidP="00984122">
      <w:pPr>
        <w:tabs>
          <w:tab w:val="clear" w:pos="794"/>
          <w:tab w:val="clear" w:pos="1191"/>
          <w:tab w:val="clear" w:pos="1588"/>
          <w:tab w:val="clear" w:pos="1985"/>
          <w:tab w:val="left" w:pos="4962"/>
        </w:tabs>
        <w:spacing w:before="0"/>
      </w:pPr>
      <w:r>
        <w:tab/>
      </w:r>
      <w:r w:rsidR="00D21FE0">
        <w:t xml:space="preserve">Genève, le </w:t>
      </w:r>
      <w:r w:rsidR="00E4166E">
        <w:t>25 novembre 2010</w:t>
      </w:r>
    </w:p>
    <w:p w:rsidR="00984122" w:rsidRDefault="00984122" w:rsidP="00070447">
      <w:pPr>
        <w:tabs>
          <w:tab w:val="clear" w:pos="794"/>
          <w:tab w:val="clear" w:pos="1191"/>
          <w:tab w:val="clear" w:pos="1588"/>
          <w:tab w:val="clear" w:pos="1985"/>
          <w:tab w:val="left" w:pos="4962"/>
        </w:tabs>
        <w:spacing w:before="0"/>
      </w:pPr>
    </w:p>
    <w:p w:rsidR="00984122" w:rsidRDefault="00984122" w:rsidP="00070447">
      <w:pPr>
        <w:tabs>
          <w:tab w:val="clear" w:pos="794"/>
          <w:tab w:val="clear" w:pos="1191"/>
          <w:tab w:val="clear" w:pos="1588"/>
          <w:tab w:val="clear" w:pos="1985"/>
          <w:tab w:val="left" w:pos="4962"/>
        </w:tabs>
        <w:spacing w:before="0"/>
      </w:pPr>
    </w:p>
    <w:p w:rsidR="00D87E4B" w:rsidRDefault="00D87E4B">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trPr>
          <w:cantSplit/>
          <w:trHeight w:val="340"/>
        </w:trPr>
        <w:tc>
          <w:tcPr>
            <w:tcW w:w="822" w:type="dxa"/>
          </w:tcPr>
          <w:p w:rsidR="00D87E4B" w:rsidRDefault="00D87E4B">
            <w:pPr>
              <w:tabs>
                <w:tab w:val="left" w:pos="4111"/>
              </w:tabs>
              <w:spacing w:before="10"/>
              <w:ind w:left="57"/>
            </w:pPr>
            <w:r>
              <w:t>Réf</w:t>
            </w:r>
            <w:r w:rsidR="004479CB">
              <w:t>.</w:t>
            </w:r>
            <w:r>
              <w:t>:</w:t>
            </w:r>
          </w:p>
          <w:p w:rsidR="00D87E4B" w:rsidRDefault="00D87E4B">
            <w:pPr>
              <w:tabs>
                <w:tab w:val="left" w:pos="4111"/>
              </w:tabs>
              <w:spacing w:before="10"/>
              <w:ind w:left="57"/>
            </w:pPr>
          </w:p>
          <w:p w:rsidR="00D87E4B" w:rsidRDefault="00D87E4B">
            <w:pPr>
              <w:tabs>
                <w:tab w:val="left" w:pos="4111"/>
              </w:tabs>
              <w:spacing w:before="10"/>
              <w:ind w:left="57"/>
            </w:pPr>
          </w:p>
          <w:p w:rsidR="00D87E4B" w:rsidRDefault="00D87E4B">
            <w:pPr>
              <w:tabs>
                <w:tab w:val="left" w:pos="4111"/>
              </w:tabs>
              <w:spacing w:before="10"/>
              <w:ind w:left="57"/>
            </w:pPr>
            <w:r>
              <w:t>Tél.:</w:t>
            </w:r>
            <w:r>
              <w:br/>
              <w:t>Fax:</w:t>
            </w:r>
            <w:r>
              <w:br/>
              <w:t>E-mail:</w:t>
            </w:r>
          </w:p>
        </w:tc>
        <w:tc>
          <w:tcPr>
            <w:tcW w:w="4055" w:type="dxa"/>
          </w:tcPr>
          <w:p w:rsidR="00D87E4B" w:rsidRDefault="00D87E4B" w:rsidP="00E4166E">
            <w:pPr>
              <w:tabs>
                <w:tab w:val="left" w:pos="4111"/>
              </w:tabs>
              <w:spacing w:before="10"/>
              <w:ind w:left="57"/>
              <w:rPr>
                <w:b/>
              </w:rPr>
            </w:pPr>
            <w:r>
              <w:rPr>
                <w:b/>
              </w:rPr>
              <w:t xml:space="preserve">Circulaire TSB </w:t>
            </w:r>
            <w:r w:rsidR="00E4166E">
              <w:rPr>
                <w:b/>
              </w:rPr>
              <w:t>152</w:t>
            </w:r>
          </w:p>
          <w:p w:rsidR="00D87E4B" w:rsidRDefault="00D87E4B" w:rsidP="00E4166E">
            <w:pPr>
              <w:tabs>
                <w:tab w:val="left" w:pos="4111"/>
              </w:tabs>
              <w:spacing w:before="10"/>
              <w:ind w:left="57"/>
              <w:rPr>
                <w:b/>
              </w:rPr>
            </w:pPr>
            <w:r>
              <w:t xml:space="preserve">COM </w:t>
            </w:r>
            <w:r w:rsidR="00E4166E">
              <w:t>2</w:t>
            </w:r>
            <w:r>
              <w:t>/</w:t>
            </w:r>
            <w:r w:rsidR="00E4166E">
              <w:t>RH</w:t>
            </w:r>
          </w:p>
          <w:p w:rsidR="00D87E4B" w:rsidRDefault="00D87E4B">
            <w:pPr>
              <w:tabs>
                <w:tab w:val="left" w:pos="4111"/>
              </w:tabs>
              <w:spacing w:before="10"/>
              <w:ind w:left="57"/>
            </w:pPr>
          </w:p>
          <w:p w:rsidR="00D87E4B" w:rsidRDefault="00D87E4B" w:rsidP="00E4166E">
            <w:pPr>
              <w:tabs>
                <w:tab w:val="left" w:pos="4111"/>
              </w:tabs>
              <w:spacing w:before="10"/>
              <w:ind w:left="57"/>
            </w:pPr>
            <w:r>
              <w:t>+41 22 730</w:t>
            </w:r>
            <w:r w:rsidR="006C3630">
              <w:t xml:space="preserve"> </w:t>
            </w:r>
            <w:r w:rsidR="00E4166E">
              <w:t>5887</w:t>
            </w:r>
            <w:r>
              <w:br/>
              <w:t>+41 22 730 5853</w:t>
            </w:r>
            <w:r>
              <w:br/>
            </w:r>
            <w:hyperlink r:id="rId8" w:history="1">
              <w:r w:rsidR="00E4166E" w:rsidRPr="00492024">
                <w:rPr>
                  <w:rStyle w:val="Hyperlink"/>
                </w:rPr>
                <w:t>tsbsg2@itu.int</w:t>
              </w:r>
            </w:hyperlink>
          </w:p>
        </w:tc>
        <w:tc>
          <w:tcPr>
            <w:tcW w:w="5046" w:type="dxa"/>
          </w:tcPr>
          <w:p w:rsidR="00D87E4B" w:rsidRDefault="00D87E4B">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tc>
      </w:tr>
      <w:tr w:rsidR="00D87E4B">
        <w:trPr>
          <w:cantSplit/>
        </w:trPr>
        <w:tc>
          <w:tcPr>
            <w:tcW w:w="822" w:type="dxa"/>
          </w:tcPr>
          <w:p w:rsidR="00D87E4B" w:rsidRDefault="00D87E4B">
            <w:pPr>
              <w:tabs>
                <w:tab w:val="left" w:pos="4111"/>
              </w:tabs>
              <w:spacing w:before="10"/>
              <w:ind w:left="57"/>
              <w:rPr>
                <w:rFonts w:ascii="Futura Lt BT" w:hAnsi="Futura Lt BT"/>
                <w:sz w:val="20"/>
              </w:rPr>
            </w:pPr>
          </w:p>
        </w:tc>
        <w:tc>
          <w:tcPr>
            <w:tcW w:w="4055" w:type="dxa"/>
          </w:tcPr>
          <w:p w:rsidR="00D87E4B" w:rsidRDefault="00D87E4B">
            <w:pPr>
              <w:tabs>
                <w:tab w:val="left" w:pos="4111"/>
              </w:tabs>
              <w:spacing w:before="0"/>
              <w:ind w:left="57"/>
            </w:pPr>
          </w:p>
        </w:tc>
        <w:tc>
          <w:tcPr>
            <w:tcW w:w="5046" w:type="dxa"/>
          </w:tcPr>
          <w:p w:rsidR="00D87E4B" w:rsidRDefault="00D87E4B">
            <w:pPr>
              <w:tabs>
                <w:tab w:val="left" w:pos="4111"/>
              </w:tabs>
              <w:spacing w:before="0"/>
            </w:pPr>
            <w:r>
              <w:rPr>
                <w:b/>
              </w:rPr>
              <w:t>Copie</w:t>
            </w:r>
            <w:r>
              <w:t>:</w:t>
            </w:r>
          </w:p>
          <w:p w:rsidR="00D87E4B" w:rsidRDefault="00D87E4B">
            <w:pPr>
              <w:tabs>
                <w:tab w:val="clear" w:pos="794"/>
                <w:tab w:val="left" w:pos="226"/>
                <w:tab w:val="left" w:pos="4111"/>
              </w:tabs>
              <w:spacing w:before="0"/>
            </w:pPr>
            <w:r>
              <w:t>-</w:t>
            </w:r>
            <w:r>
              <w:tab/>
              <w:t>Aux Membres du Secteur UIT-T;</w:t>
            </w:r>
          </w:p>
          <w:p w:rsidR="00D87E4B" w:rsidRDefault="00D87E4B">
            <w:pPr>
              <w:tabs>
                <w:tab w:val="clear" w:pos="794"/>
                <w:tab w:val="left" w:pos="226"/>
                <w:tab w:val="left" w:pos="4111"/>
              </w:tabs>
              <w:spacing w:before="0"/>
            </w:pPr>
            <w:r>
              <w:t>-</w:t>
            </w:r>
            <w:r>
              <w:tab/>
              <w:t>Aux Associés de l'UIT-T;</w:t>
            </w:r>
          </w:p>
          <w:p w:rsidR="00D87E4B" w:rsidRDefault="00D87E4B" w:rsidP="00E4166E">
            <w:pPr>
              <w:tabs>
                <w:tab w:val="clear" w:pos="794"/>
                <w:tab w:val="left" w:pos="226"/>
                <w:tab w:val="left" w:pos="4111"/>
              </w:tabs>
              <w:spacing w:before="0"/>
              <w:ind w:left="226" w:hanging="226"/>
            </w:pPr>
            <w:r>
              <w:t>-</w:t>
            </w:r>
            <w:r>
              <w:tab/>
              <w:t>Aux Président</w:t>
            </w:r>
            <w:r w:rsidR="0022379B">
              <w:t>e</w:t>
            </w:r>
            <w:r>
              <w:t xml:space="preserve"> et </w:t>
            </w:r>
            <w:proofErr w:type="spellStart"/>
            <w:r>
              <w:t>Vice-</w:t>
            </w:r>
            <w:r w:rsidR="004479CB">
              <w:t>P</w:t>
            </w:r>
            <w:r>
              <w:t>résidents</w:t>
            </w:r>
            <w:proofErr w:type="spellEnd"/>
            <w:r w:rsidR="006C3630">
              <w:t xml:space="preserve"> de la Commission d'études </w:t>
            </w:r>
            <w:r w:rsidR="00E4166E">
              <w:t>2</w:t>
            </w:r>
            <w:r>
              <w:t>;</w:t>
            </w:r>
          </w:p>
          <w:p w:rsidR="00D87E4B" w:rsidRDefault="00D87E4B">
            <w:pPr>
              <w:tabs>
                <w:tab w:val="clear" w:pos="794"/>
                <w:tab w:val="left" w:pos="226"/>
                <w:tab w:val="left" w:pos="4111"/>
              </w:tabs>
              <w:spacing w:before="0"/>
              <w:ind w:left="226" w:hanging="226"/>
            </w:pPr>
            <w:r>
              <w:t>-</w:t>
            </w:r>
            <w:r>
              <w:tab/>
              <w:t>Au Directeur du Bureau de développement des télécommunications;</w:t>
            </w:r>
          </w:p>
          <w:p w:rsidR="00D87E4B" w:rsidRDefault="00D87E4B">
            <w:pPr>
              <w:tabs>
                <w:tab w:val="clear" w:pos="794"/>
                <w:tab w:val="left" w:pos="226"/>
                <w:tab w:val="left" w:pos="4111"/>
              </w:tabs>
              <w:spacing w:before="0"/>
              <w:ind w:left="226" w:hanging="226"/>
            </w:pPr>
            <w:r>
              <w:t>-</w:t>
            </w:r>
            <w:r>
              <w:tab/>
              <w:t>Au Directeur du Bureau des</w:t>
            </w:r>
            <w:r>
              <w:br/>
              <w:t>radiocommunications</w:t>
            </w:r>
          </w:p>
        </w:tc>
      </w:tr>
    </w:tbl>
    <w:p w:rsidR="00D87E4B" w:rsidRDefault="00D87E4B">
      <w:pPr>
        <w:tabs>
          <w:tab w:val="left" w:pos="4111"/>
        </w:tabs>
        <w:spacing w:before="0"/>
        <w:ind w:left="57"/>
      </w:pPr>
    </w:p>
    <w:tbl>
      <w:tblPr>
        <w:tblW w:w="0" w:type="auto"/>
        <w:tblInd w:w="8" w:type="dxa"/>
        <w:tblLayout w:type="fixed"/>
        <w:tblCellMar>
          <w:left w:w="0" w:type="dxa"/>
          <w:right w:w="0" w:type="dxa"/>
        </w:tblCellMar>
        <w:tblLook w:val="0000"/>
      </w:tblPr>
      <w:tblGrid>
        <w:gridCol w:w="822"/>
        <w:gridCol w:w="5124"/>
      </w:tblGrid>
      <w:tr w:rsidR="00D87E4B">
        <w:trPr>
          <w:cantSplit/>
          <w:trHeight w:val="680"/>
        </w:trPr>
        <w:tc>
          <w:tcPr>
            <w:tcW w:w="822" w:type="dxa"/>
          </w:tcPr>
          <w:p w:rsidR="00D87E4B" w:rsidRDefault="00D87E4B">
            <w:pPr>
              <w:tabs>
                <w:tab w:val="left" w:pos="4111"/>
              </w:tabs>
              <w:spacing w:before="10"/>
              <w:ind w:left="57"/>
              <w:rPr>
                <w:sz w:val="22"/>
              </w:rPr>
            </w:pPr>
            <w:r>
              <w:rPr>
                <w:sz w:val="22"/>
              </w:rPr>
              <w:t>Objet:</w:t>
            </w:r>
          </w:p>
        </w:tc>
        <w:tc>
          <w:tcPr>
            <w:tcW w:w="5124" w:type="dxa"/>
          </w:tcPr>
          <w:p w:rsidR="00D87E4B" w:rsidRDefault="00E4166E" w:rsidP="003D56F3">
            <w:pPr>
              <w:tabs>
                <w:tab w:val="left" w:pos="4111"/>
              </w:tabs>
              <w:spacing w:before="0"/>
              <w:ind w:left="57"/>
            </w:pPr>
            <w:r>
              <w:rPr>
                <w:b/>
              </w:rPr>
              <w:t xml:space="preserve">Approbation </w:t>
            </w:r>
            <w:r w:rsidR="003D56F3">
              <w:rPr>
                <w:b/>
              </w:rPr>
              <w:t>de</w:t>
            </w:r>
            <w:r>
              <w:rPr>
                <w:b/>
              </w:rPr>
              <w:t xml:space="preserve"> la Question 7/2 révisée</w:t>
            </w:r>
          </w:p>
        </w:tc>
      </w:tr>
    </w:tbl>
    <w:p w:rsidR="00E4166E" w:rsidRDefault="00E4166E" w:rsidP="00E4166E">
      <w:bookmarkStart w:id="2" w:name="StartTyping_F"/>
      <w:bookmarkEnd w:id="2"/>
      <w:r>
        <w:t>Madame, Monsieur,</w:t>
      </w:r>
    </w:p>
    <w:p w:rsidR="00E4166E" w:rsidRDefault="00E4166E" w:rsidP="00E24699">
      <w:pPr>
        <w:pStyle w:val="Normalaftertitle"/>
        <w:spacing w:line="276" w:lineRule="auto"/>
      </w:pPr>
      <w:r>
        <w:t>1</w:t>
      </w:r>
      <w:r>
        <w:tab/>
        <w:t xml:space="preserve">A la demande </w:t>
      </w:r>
      <w:r w:rsidR="0022379B">
        <w:t xml:space="preserve">de la </w:t>
      </w:r>
      <w:r>
        <w:t>Président</w:t>
      </w:r>
      <w:r w:rsidR="0022379B">
        <w:t>e</w:t>
      </w:r>
      <w:r>
        <w:t xml:space="preserve"> de la Commission d</w:t>
      </w:r>
      <w:r w:rsidR="00ED1243">
        <w:t>'</w:t>
      </w:r>
      <w:r>
        <w:t xml:space="preserve">études 2, </w:t>
      </w:r>
      <w:r w:rsidRPr="001E7A4D">
        <w:rPr>
          <w:i/>
          <w:iCs/>
        </w:rPr>
        <w:t>Aspects opérationnels de la fourniture de services et de la gestion des télécommunications,</w:t>
      </w:r>
      <w:r>
        <w:t xml:space="preserve"> j</w:t>
      </w:r>
      <w:r w:rsidR="00ED1243">
        <w:t>'</w:t>
      </w:r>
      <w:r>
        <w:t>ai l</w:t>
      </w:r>
      <w:r w:rsidR="00ED1243">
        <w:t>'</w:t>
      </w:r>
      <w:r>
        <w:t>honneur de vous informer que, conformément à la procédure décrite au § 7.2.2 de la section 7 de la Résolution 1 de l</w:t>
      </w:r>
      <w:r w:rsidR="00ED1243">
        <w:t>'</w:t>
      </w:r>
      <w:r>
        <w:t>AMNT (Johannesburg, 2008), les Etats Membres et les Membres du Secteur présents à la dernière réunion de ladite Commission d</w:t>
      </w:r>
      <w:r w:rsidR="00ED1243">
        <w:t>'</w:t>
      </w:r>
      <w:r>
        <w:t>études, qui s</w:t>
      </w:r>
      <w:r w:rsidR="00ED1243">
        <w:t>'</w:t>
      </w:r>
      <w:r>
        <w:t>est tenue à Genève du 9 au 18 novembre 2010, ont décidé par consensus d</w:t>
      </w:r>
      <w:r w:rsidR="00ED1243">
        <w:t>'</w:t>
      </w:r>
      <w:r>
        <w:t>approuver la Question révisée suivante:</w:t>
      </w:r>
    </w:p>
    <w:p w:rsidR="00E4166E" w:rsidRDefault="00E4166E" w:rsidP="001E4EA9">
      <w:pPr>
        <w:pStyle w:val="enumlev2"/>
        <w:ind w:left="794" w:firstLine="0"/>
      </w:pPr>
      <w:r>
        <w:t xml:space="preserve">Question 7/2 – </w:t>
      </w:r>
      <w:r w:rsidR="0022379B" w:rsidRPr="0022379B">
        <w:rPr>
          <w:i/>
          <w:iCs/>
        </w:rPr>
        <w:t>Prescriptions relatives aux i</w:t>
      </w:r>
      <w:r w:rsidR="00EF4762">
        <w:rPr>
          <w:i/>
          <w:iCs/>
        </w:rPr>
        <w:t>nterfaces de gestion entreprise</w:t>
      </w:r>
      <w:r w:rsidR="0022379B" w:rsidRPr="0022379B">
        <w:rPr>
          <w:i/>
          <w:iCs/>
        </w:rPr>
        <w:t>-</w:t>
      </w:r>
      <w:r w:rsidR="00EF4762">
        <w:rPr>
          <w:i/>
          <w:iCs/>
        </w:rPr>
        <w:t>entreprise et client-</w:t>
      </w:r>
      <w:r w:rsidR="0022379B" w:rsidRPr="0022379B">
        <w:rPr>
          <w:i/>
          <w:iCs/>
        </w:rPr>
        <w:t>entreprise</w:t>
      </w:r>
      <w:r w:rsidR="0022379B">
        <w:t>, confiée à</w:t>
      </w:r>
      <w:r>
        <w:t xml:space="preserve"> la Commission d'études 2</w:t>
      </w:r>
      <w:r w:rsidRPr="00060CBC">
        <w:t xml:space="preserve"> </w:t>
      </w:r>
      <w:r>
        <w:t xml:space="preserve">(voir </w:t>
      </w:r>
      <w:r w:rsidR="00EF4762">
        <w:t xml:space="preserve">Annexe </w:t>
      </w:r>
      <w:r>
        <w:t>1)</w:t>
      </w:r>
    </w:p>
    <w:p w:rsidR="00E4166E" w:rsidRPr="00775E4B" w:rsidRDefault="00E4166E" w:rsidP="0022379B">
      <w:r w:rsidRPr="00CB1125">
        <w:t>2</w:t>
      </w:r>
      <w:r>
        <w:tab/>
      </w:r>
      <w:r w:rsidRPr="0022379B">
        <w:rPr>
          <w:b/>
          <w:bCs/>
        </w:rPr>
        <w:t>La Question 7/2 révisée est donc approuvée</w:t>
      </w:r>
      <w:r>
        <w:t>.</w:t>
      </w:r>
    </w:p>
    <w:p w:rsidR="00E4166E" w:rsidRDefault="00E4166E" w:rsidP="0022379B">
      <w:r>
        <w:t>3</w:t>
      </w:r>
      <w:r>
        <w:tab/>
        <w:t>Les Recommandations issues de l</w:t>
      </w:r>
      <w:r w:rsidR="00ED1243">
        <w:t>'</w:t>
      </w:r>
      <w:r>
        <w:t>étude de cette Question sont censées faire l</w:t>
      </w:r>
      <w:r w:rsidR="00ED1243">
        <w:t>'</w:t>
      </w:r>
      <w:r>
        <w:t>objet du processus d</w:t>
      </w:r>
      <w:r w:rsidR="00ED1243">
        <w:t>'</w:t>
      </w:r>
      <w:r>
        <w:t>approbation alternatif (AAP).</w:t>
      </w:r>
    </w:p>
    <w:p w:rsidR="00E4166E" w:rsidRDefault="00E4166E" w:rsidP="00E4166E">
      <w:pPr>
        <w:spacing w:line="276" w:lineRule="auto"/>
        <w:jc w:val="both"/>
      </w:pPr>
      <w:r>
        <w:t>Veuillez agréer, Madame, Monsieur, l'assurance de ma considération distinguée.</w:t>
      </w:r>
    </w:p>
    <w:p w:rsidR="00E4166E" w:rsidRDefault="00E4166E" w:rsidP="00D72854">
      <w:pPr>
        <w:spacing w:before="1320" w:line="276" w:lineRule="auto"/>
      </w:pPr>
      <w:r w:rsidRPr="00CC117A">
        <w:rPr>
          <w:szCs w:val="24"/>
        </w:rPr>
        <w:t>Malcolm Johnson</w:t>
      </w:r>
      <w:r>
        <w:br/>
        <w:t>Directeur du Bureau de la</w:t>
      </w:r>
      <w:r>
        <w:br/>
        <w:t>normalisation des télécommunications</w:t>
      </w:r>
    </w:p>
    <w:p w:rsidR="00E4166E" w:rsidRPr="002D2C6B" w:rsidRDefault="00E4166E" w:rsidP="00D72854">
      <w:pPr>
        <w:rPr>
          <w:b/>
          <w:bCs/>
        </w:rPr>
      </w:pPr>
      <w:r w:rsidRPr="002D2C6B">
        <w:rPr>
          <w:b/>
          <w:bCs/>
        </w:rPr>
        <w:t>Annexe:</w:t>
      </w:r>
      <w:r w:rsidRPr="00601682">
        <w:t xml:space="preserve"> 1</w:t>
      </w:r>
    </w:p>
    <w:p w:rsidR="00ED1243" w:rsidRPr="00ED1243" w:rsidRDefault="00E4166E" w:rsidP="00EF4762">
      <w:pPr>
        <w:pStyle w:val="Annex"/>
      </w:pPr>
      <w:r>
        <w:br w:type="page"/>
      </w:r>
      <w:r w:rsidRPr="00367C55">
        <w:lastRenderedPageBreak/>
        <w:t>Annexe 1</w:t>
      </w:r>
      <w:r w:rsidR="00150083">
        <w:br/>
      </w:r>
      <w:r w:rsidRPr="00367C55">
        <w:br/>
      </w:r>
      <w:r w:rsidRPr="00ED1243">
        <w:t>(</w:t>
      </w:r>
      <w:r w:rsidR="00EF4762" w:rsidRPr="00ED1243">
        <w:rPr>
          <w:caps w:val="0"/>
        </w:rPr>
        <w:t xml:space="preserve">de la Circulaire </w:t>
      </w:r>
      <w:r w:rsidRPr="00ED1243">
        <w:t>TSB 152)</w:t>
      </w:r>
    </w:p>
    <w:p w:rsidR="00E4166E" w:rsidRPr="00ED1243" w:rsidRDefault="00E4166E" w:rsidP="00E4166E">
      <w:pPr>
        <w:pStyle w:val="Title4"/>
        <w:rPr>
          <w:sz w:val="24"/>
        </w:rPr>
      </w:pPr>
      <w:r w:rsidRPr="00ED1243">
        <w:rPr>
          <w:sz w:val="24"/>
        </w:rPr>
        <w:t>Question 7/2 révisée</w:t>
      </w:r>
    </w:p>
    <w:p w:rsidR="00E4166E" w:rsidRPr="007058B1" w:rsidRDefault="00E4166E" w:rsidP="00ED1243">
      <w:pPr>
        <w:pStyle w:val="headingb"/>
      </w:pPr>
      <w:r w:rsidRPr="00BF0D60">
        <w:t xml:space="preserve">Question 7/2 </w:t>
      </w:r>
      <w:r w:rsidR="00ED1243" w:rsidRPr="00ED1243">
        <w:t>–</w:t>
      </w:r>
      <w:r w:rsidR="00ED1243">
        <w:t xml:space="preserve"> </w:t>
      </w:r>
      <w:r w:rsidRPr="00BF0D60">
        <w:t xml:space="preserve">Prescriptions relatives aux interfaces de gestion </w:t>
      </w:r>
      <w:proofErr w:type="spellStart"/>
      <w:r w:rsidRPr="00BF0D60">
        <w:t>entreprise</w:t>
      </w:r>
      <w:r w:rsidRPr="00BF0D60">
        <w:noBreakHyphen/>
        <w:t>entreprise</w:t>
      </w:r>
      <w:proofErr w:type="spellEnd"/>
      <w:r w:rsidRPr="00BF0D60">
        <w:t xml:space="preserve"> et </w:t>
      </w:r>
      <w:proofErr w:type="spellStart"/>
      <w:r w:rsidRPr="00BF0D60">
        <w:t>client</w:t>
      </w:r>
      <w:r w:rsidRPr="00BF0D60">
        <w:noBreakHyphen/>
        <w:t>entreprise</w:t>
      </w:r>
      <w:proofErr w:type="spellEnd"/>
      <w:r>
        <w:t xml:space="preserve"> </w:t>
      </w:r>
      <w:r>
        <w:br/>
      </w:r>
      <w:r w:rsidRPr="00BF0D60">
        <w:rPr>
          <w:bCs/>
        </w:rPr>
        <w:t>(</w:t>
      </w:r>
      <w:r w:rsidRPr="00BF0D60">
        <w:rPr>
          <w:bCs/>
          <w:color w:val="000000"/>
          <w:lang w:eastAsia="en-CA"/>
        </w:rPr>
        <w:t>Su</w:t>
      </w:r>
      <w:r w:rsidR="00ED1243">
        <w:rPr>
          <w:bCs/>
          <w:color w:val="000000"/>
          <w:lang w:eastAsia="en-CA"/>
        </w:rPr>
        <w:t>ite d'une partie de la Question 2/4 et de la Question </w:t>
      </w:r>
      <w:r w:rsidRPr="00BF0D60">
        <w:rPr>
          <w:bCs/>
          <w:color w:val="000000"/>
          <w:lang w:eastAsia="en-CA"/>
        </w:rPr>
        <w:t>7/4</w:t>
      </w:r>
      <w:r w:rsidRPr="00BF0D60">
        <w:rPr>
          <w:bCs/>
        </w:rPr>
        <w:t>)</w:t>
      </w:r>
    </w:p>
    <w:p w:rsidR="00E4166E" w:rsidRPr="00BE6FBD" w:rsidRDefault="00E4166E" w:rsidP="002F23AD">
      <w:pPr>
        <w:pStyle w:val="headingb"/>
        <w:rPr>
          <w:lang w:eastAsia="en-GB"/>
        </w:rPr>
      </w:pPr>
      <w:r w:rsidRPr="00BE6FBD">
        <w:rPr>
          <w:lang w:eastAsia="en-GB"/>
        </w:rPr>
        <w:t>Moti</w:t>
      </w:r>
      <w:r>
        <w:rPr>
          <w:lang w:eastAsia="en-GB"/>
        </w:rPr>
        <w:t>fs</w:t>
      </w:r>
    </w:p>
    <w:p w:rsidR="00E4166E" w:rsidRDefault="00E4166E" w:rsidP="00150083">
      <w:pPr>
        <w:rPr>
          <w:lang w:eastAsia="en-GB"/>
        </w:rPr>
      </w:pPr>
      <w:r>
        <w:rPr>
          <w:lang w:eastAsia="en-GB"/>
        </w:rPr>
        <w:t>Le secteur des télécommunications est conscient des avantages qu'offre la gestion des télécommunications pour la transmission des informations de gestion entre les entreprises (B2B) (par exemple entre fournisseurs</w:t>
      </w:r>
      <w:r w:rsidR="00150083">
        <w:rPr>
          <w:lang w:eastAsia="en-GB"/>
        </w:rPr>
        <w:t xml:space="preserve"> de services, entre fournisseur de services et opérateur</w:t>
      </w:r>
      <w:r>
        <w:rPr>
          <w:lang w:eastAsia="en-GB"/>
        </w:rPr>
        <w:t xml:space="preserve"> de réseau, ou entre opérateurs de réseau) et entre le client et l'entreprise (C2B) (par exemple, entre le client et le fournisseur de services), </w:t>
      </w:r>
      <w:r w:rsidRPr="00B11824">
        <w:rPr>
          <w:lang w:eastAsia="en-GB"/>
        </w:rPr>
        <w:t>y compris</w:t>
      </w:r>
      <w:r>
        <w:rPr>
          <w:lang w:eastAsia="en-GB"/>
        </w:rPr>
        <w:t xml:space="preserve"> par la gestion du réseau du client. Ces avantages sont également essentiels pour la transmission d'informations entre entreprises et administrations nationales/pouvoirs publics (entre entreprises et pouvoirs publics – B2G). Il faut définir les interfaces B2G nécessaires pour répondre à la demande qui ne cesse de croître de disposer d'un processus de communication réactif, d'</w:t>
      </w:r>
      <w:r w:rsidR="00EF4762">
        <w:rPr>
          <w:lang w:eastAsia="en-GB"/>
        </w:rPr>
        <w:t>un coût raisonnable, automatisé</w:t>
      </w:r>
      <w:r>
        <w:rPr>
          <w:lang w:eastAsia="en-GB"/>
        </w:rPr>
        <w:t xml:space="preserve"> et rapide entre les pouvoirs publics et les entreprises.</w:t>
      </w:r>
    </w:p>
    <w:p w:rsidR="00E4166E" w:rsidRPr="00BE6FBD" w:rsidRDefault="00E4166E" w:rsidP="00150083">
      <w:pPr>
        <w:rPr>
          <w:lang w:eastAsia="en-GB"/>
        </w:rPr>
      </w:pPr>
      <w:r w:rsidRPr="00654A01">
        <w:rPr>
          <w:lang w:eastAsia="en-GB"/>
        </w:rPr>
        <w:t>Il importe ainsi de spécifier l</w:t>
      </w:r>
      <w:r>
        <w:rPr>
          <w:lang w:eastAsia="en-GB"/>
        </w:rPr>
        <w:t>es</w:t>
      </w:r>
      <w:r w:rsidRPr="00654A01">
        <w:rPr>
          <w:lang w:eastAsia="en-GB"/>
        </w:rPr>
        <w:t xml:space="preserve"> fonctionnalité</w:t>
      </w:r>
      <w:r>
        <w:rPr>
          <w:lang w:eastAsia="en-GB"/>
        </w:rPr>
        <w:t>s</w:t>
      </w:r>
      <w:r w:rsidRPr="00654A01">
        <w:rPr>
          <w:lang w:eastAsia="en-GB"/>
        </w:rPr>
        <w:t xml:space="preserve"> de gestion et l</w:t>
      </w:r>
      <w:r>
        <w:rPr>
          <w:lang w:eastAsia="en-GB"/>
        </w:rPr>
        <w:t xml:space="preserve">es </w:t>
      </w:r>
      <w:r w:rsidRPr="00654A01">
        <w:rPr>
          <w:lang w:eastAsia="en-GB"/>
        </w:rPr>
        <w:t>information</w:t>
      </w:r>
      <w:r>
        <w:rPr>
          <w:lang w:eastAsia="en-GB"/>
        </w:rPr>
        <w:t>s</w:t>
      </w:r>
      <w:r w:rsidRPr="00654A01">
        <w:rPr>
          <w:lang w:eastAsia="en-GB"/>
        </w:rPr>
        <w:t xml:space="preserve"> de gestion associée</w:t>
      </w:r>
      <w:r>
        <w:rPr>
          <w:lang w:eastAsia="en-GB"/>
        </w:rPr>
        <w:t>s</w:t>
      </w:r>
      <w:r w:rsidRPr="00654A01">
        <w:rPr>
          <w:lang w:eastAsia="en-GB"/>
        </w:rPr>
        <w:t xml:space="preserve"> devant </w:t>
      </w:r>
      <w:r>
        <w:rPr>
          <w:lang w:eastAsia="en-GB"/>
        </w:rPr>
        <w:t xml:space="preserve">être communiquées via ces interfaces. En particulier, compte tenu de la mise en </w:t>
      </w:r>
      <w:proofErr w:type="spellStart"/>
      <w:r>
        <w:rPr>
          <w:lang w:eastAsia="en-GB"/>
        </w:rPr>
        <w:t>oeuvre</w:t>
      </w:r>
      <w:proofErr w:type="spellEnd"/>
      <w:r>
        <w:rPr>
          <w:lang w:eastAsia="en-GB"/>
        </w:rPr>
        <w:t xml:space="preserve"> des réseaux de prochaine génération, de nombreux opérateurs de réseau et fournisseurs de services procèdent actuellement au remplacement de leurs réseaux à commutation de circuits par des réseaux à commutation de paquets. La présente Question est la Question directrice de la CE 2 en ce qui concerne le langage </w:t>
      </w:r>
      <w:proofErr w:type="spellStart"/>
      <w:r>
        <w:rPr>
          <w:lang w:eastAsia="en-GB"/>
        </w:rPr>
        <w:t>tML</w:t>
      </w:r>
      <w:proofErr w:type="spellEnd"/>
      <w:r>
        <w:rPr>
          <w:lang w:eastAsia="en-GB"/>
        </w:rPr>
        <w:t xml:space="preserve"> et les télécommunications pour les secours en cas de catastrophe.</w:t>
      </w:r>
    </w:p>
    <w:p w:rsidR="00E4166E" w:rsidRPr="00604B59" w:rsidRDefault="00E4166E" w:rsidP="00150083">
      <w:pPr>
        <w:rPr>
          <w:lang w:eastAsia="ko-KR"/>
        </w:rPr>
      </w:pPr>
      <w:r w:rsidRPr="00604B59">
        <w:rPr>
          <w:lang w:eastAsia="en-CA"/>
        </w:rPr>
        <w:t>Il est indispensable de collaborer étroitement avec d'aut</w:t>
      </w:r>
      <w:r>
        <w:rPr>
          <w:lang w:eastAsia="en-CA"/>
        </w:rPr>
        <w:t>r</w:t>
      </w:r>
      <w:r w:rsidRPr="00604B59">
        <w:rPr>
          <w:lang w:eastAsia="en-CA"/>
        </w:rPr>
        <w:t>es forums et organismes de normalisation.</w:t>
      </w:r>
    </w:p>
    <w:p w:rsidR="00E4166E" w:rsidRPr="00BE6FBD" w:rsidRDefault="00E4166E" w:rsidP="002F23AD">
      <w:pPr>
        <w:pStyle w:val="headingb"/>
        <w:rPr>
          <w:lang w:eastAsia="en-GB"/>
        </w:rPr>
      </w:pPr>
      <w:r w:rsidRPr="00BE6FBD">
        <w:rPr>
          <w:lang w:eastAsia="en-GB"/>
        </w:rPr>
        <w:t>Question</w:t>
      </w:r>
    </w:p>
    <w:p w:rsidR="00E4166E" w:rsidRPr="0008062F" w:rsidRDefault="00E4166E" w:rsidP="00150083">
      <w:r w:rsidRPr="0008062F">
        <w:t xml:space="preserve">Les </w:t>
      </w:r>
      <w:r>
        <w:t>sujets à étudier sont notamment les suivant</w:t>
      </w:r>
      <w:r w:rsidRPr="0008062F">
        <w:t>s (la liste n'est pas exhaustive):</w:t>
      </w:r>
    </w:p>
    <w:p w:rsidR="00E4166E" w:rsidRDefault="00E4166E" w:rsidP="00150083">
      <w:pPr>
        <w:pStyle w:val="enumlev1"/>
        <w:rPr>
          <w:lang w:eastAsia="en-GB"/>
        </w:rPr>
      </w:pPr>
      <w:r w:rsidRPr="006A2219">
        <w:rPr>
          <w:lang w:eastAsia="en-GB"/>
        </w:rPr>
        <w:t>•</w:t>
      </w:r>
      <w:r w:rsidRPr="006A2219">
        <w:rPr>
          <w:lang w:eastAsia="en-GB"/>
        </w:rPr>
        <w:tab/>
        <w:t xml:space="preserve">Quelle architecture et quels principes </w:t>
      </w:r>
      <w:r w:rsidR="00150083">
        <w:rPr>
          <w:lang w:eastAsia="en-GB"/>
        </w:rPr>
        <w:t xml:space="preserve">supplémentaires </w:t>
      </w:r>
      <w:r>
        <w:rPr>
          <w:lang w:eastAsia="en-GB"/>
        </w:rPr>
        <w:t xml:space="preserve">de gestion </w:t>
      </w:r>
      <w:r w:rsidR="00150083">
        <w:rPr>
          <w:lang w:eastAsia="en-GB"/>
        </w:rPr>
        <w:t xml:space="preserve">des télécommunications </w:t>
      </w:r>
      <w:proofErr w:type="spellStart"/>
      <w:r>
        <w:rPr>
          <w:lang w:eastAsia="en-GB"/>
        </w:rPr>
        <w:t>faut</w:t>
      </w:r>
      <w:r>
        <w:rPr>
          <w:lang w:eastAsia="en-GB"/>
        </w:rPr>
        <w:noBreakHyphen/>
        <w:t>il</w:t>
      </w:r>
      <w:proofErr w:type="spellEnd"/>
      <w:r>
        <w:rPr>
          <w:lang w:eastAsia="en-GB"/>
        </w:rPr>
        <w:t xml:space="preserve"> prévoir pour les </w:t>
      </w:r>
      <w:r w:rsidRPr="006A2219">
        <w:rPr>
          <w:lang w:eastAsia="en-GB"/>
        </w:rPr>
        <w:t>interface</w:t>
      </w:r>
      <w:r>
        <w:rPr>
          <w:lang w:eastAsia="en-GB"/>
        </w:rPr>
        <w:t>s</w:t>
      </w:r>
      <w:r w:rsidRPr="006A2219">
        <w:rPr>
          <w:lang w:eastAsia="en-GB"/>
        </w:rPr>
        <w:t xml:space="preserve"> </w:t>
      </w:r>
      <w:r>
        <w:rPr>
          <w:lang w:eastAsia="en-GB"/>
        </w:rPr>
        <w:t xml:space="preserve">B2B et C2B </w:t>
      </w:r>
      <w:r w:rsidRPr="006A2219">
        <w:rPr>
          <w:lang w:eastAsia="en-GB"/>
        </w:rPr>
        <w:t xml:space="preserve">durant le cycle de vie des services? </w:t>
      </w:r>
    </w:p>
    <w:p w:rsidR="00E4166E" w:rsidRPr="006A2219" w:rsidRDefault="00E4166E" w:rsidP="00150083">
      <w:pPr>
        <w:pStyle w:val="enumlev1"/>
        <w:rPr>
          <w:lang w:eastAsia="en-GB"/>
        </w:rPr>
      </w:pPr>
      <w:r w:rsidRPr="006A2219">
        <w:rPr>
          <w:lang w:eastAsia="en-GB"/>
        </w:rPr>
        <w:t>•</w:t>
      </w:r>
      <w:r w:rsidRPr="006A2219">
        <w:rPr>
          <w:lang w:eastAsia="en-GB"/>
        </w:rPr>
        <w:tab/>
        <w:t>Quels processus et éléments de proces</w:t>
      </w:r>
      <w:r>
        <w:rPr>
          <w:lang w:eastAsia="en-GB"/>
        </w:rPr>
        <w:t>s</w:t>
      </w:r>
      <w:r w:rsidRPr="006A2219">
        <w:rPr>
          <w:lang w:eastAsia="en-GB"/>
        </w:rPr>
        <w:t xml:space="preserve">us supplémentaires de la Recommandation M.3050 </w:t>
      </w:r>
      <w:proofErr w:type="spellStart"/>
      <w:r>
        <w:rPr>
          <w:lang w:eastAsia="en-GB"/>
        </w:rPr>
        <w:t>faut</w:t>
      </w:r>
      <w:r>
        <w:rPr>
          <w:lang w:eastAsia="en-GB"/>
        </w:rPr>
        <w:noBreakHyphen/>
        <w:t>il</w:t>
      </w:r>
      <w:proofErr w:type="spellEnd"/>
      <w:r>
        <w:rPr>
          <w:lang w:eastAsia="en-GB"/>
        </w:rPr>
        <w:t xml:space="preserve"> prévoir </w:t>
      </w:r>
      <w:r w:rsidRPr="006A2219">
        <w:rPr>
          <w:lang w:eastAsia="en-GB"/>
        </w:rPr>
        <w:t xml:space="preserve">pour tenir compte des aspects de la gestion des télécommunications relatifs à la gestion </w:t>
      </w:r>
      <w:proofErr w:type="spellStart"/>
      <w:r>
        <w:rPr>
          <w:lang w:eastAsia="en-GB"/>
        </w:rPr>
        <w:t>entreprise</w:t>
      </w:r>
      <w:r>
        <w:rPr>
          <w:lang w:eastAsia="en-GB"/>
        </w:rPr>
        <w:noBreakHyphen/>
      </w:r>
      <w:r w:rsidRPr="006A2219">
        <w:rPr>
          <w:lang w:eastAsia="en-GB"/>
        </w:rPr>
        <w:t>entreprise</w:t>
      </w:r>
      <w:proofErr w:type="spellEnd"/>
      <w:r w:rsidRPr="006A2219">
        <w:rPr>
          <w:lang w:eastAsia="en-GB"/>
        </w:rPr>
        <w:t xml:space="preserve"> et client-entreprise, </w:t>
      </w:r>
      <w:r>
        <w:rPr>
          <w:lang w:eastAsia="en-GB"/>
        </w:rPr>
        <w:t>notamment les stratégies et les engagements, la gestion du cycle de vie des infrastructures et des produits</w:t>
      </w:r>
      <w:r w:rsidRPr="006A2219">
        <w:rPr>
          <w:lang w:eastAsia="zh-CN"/>
        </w:rPr>
        <w:t>,</w:t>
      </w:r>
      <w:r>
        <w:rPr>
          <w:lang w:eastAsia="zh-CN"/>
        </w:rPr>
        <w:t xml:space="preserve"> l'appui à l'exploitation et la disponibilité opérationnelle, les processus exécution/assurance et facturation liés à la gestion des clients et des produits commercialisés, à la gestion des services, à la gestion des ressources et à la gestion des fournisseurs/partenaires (processus de la </w:t>
      </w:r>
      <w:r w:rsidRPr="006A2219">
        <w:rPr>
          <w:lang w:eastAsia="en-GB"/>
        </w:rPr>
        <w:t>Recommandation M.3050</w:t>
      </w:r>
      <w:r>
        <w:rPr>
          <w:lang w:eastAsia="en-GB"/>
        </w:rPr>
        <w:t>)</w:t>
      </w:r>
      <w:r w:rsidRPr="006A2219">
        <w:rPr>
          <w:lang w:eastAsia="zh-CN"/>
        </w:rPr>
        <w:t>?</w:t>
      </w:r>
    </w:p>
    <w:p w:rsidR="00E4166E" w:rsidRPr="006A2219" w:rsidRDefault="00E4166E" w:rsidP="00150083">
      <w:pPr>
        <w:pStyle w:val="enumlev1"/>
        <w:rPr>
          <w:lang w:eastAsia="en-GB"/>
        </w:rPr>
      </w:pPr>
      <w:r w:rsidRPr="006A2219">
        <w:rPr>
          <w:lang w:eastAsia="en-GB"/>
        </w:rPr>
        <w:t>•</w:t>
      </w:r>
      <w:r w:rsidRPr="006A2219">
        <w:rPr>
          <w:lang w:eastAsia="en-GB"/>
        </w:rPr>
        <w:tab/>
      </w:r>
      <w:r>
        <w:rPr>
          <w:lang w:eastAsia="en-GB"/>
        </w:rPr>
        <w:t xml:space="preserve">Quelles améliorations </w:t>
      </w:r>
      <w:proofErr w:type="spellStart"/>
      <w:r>
        <w:rPr>
          <w:lang w:eastAsia="en-GB"/>
        </w:rPr>
        <w:t>faut</w:t>
      </w:r>
      <w:r>
        <w:rPr>
          <w:lang w:eastAsia="en-GB"/>
        </w:rPr>
        <w:noBreakHyphen/>
        <w:t>il</w:t>
      </w:r>
      <w:proofErr w:type="spellEnd"/>
      <w:r>
        <w:rPr>
          <w:lang w:eastAsia="en-GB"/>
        </w:rPr>
        <w:t xml:space="preserve"> apporter aux </w:t>
      </w:r>
      <w:r w:rsidRPr="006A2219">
        <w:rPr>
          <w:lang w:eastAsia="en-GB"/>
        </w:rPr>
        <w:t>Recommandation</w:t>
      </w:r>
      <w:r>
        <w:rPr>
          <w:lang w:eastAsia="en-GB"/>
        </w:rPr>
        <w:t>s</w:t>
      </w:r>
      <w:r w:rsidRPr="006A2219">
        <w:rPr>
          <w:lang w:eastAsia="en-GB"/>
        </w:rPr>
        <w:t> M.3050</w:t>
      </w:r>
      <w:r>
        <w:rPr>
          <w:lang w:eastAsia="en-GB"/>
        </w:rPr>
        <w:t xml:space="preserve"> et M.3060 pour assurer l'autogestion du service par le client/l'utilisateur?</w:t>
      </w:r>
    </w:p>
    <w:p w:rsidR="00E4166E" w:rsidRDefault="00E4166E" w:rsidP="00150083">
      <w:pPr>
        <w:pStyle w:val="enumlev1"/>
        <w:rPr>
          <w:lang w:val="fr-CH"/>
        </w:rPr>
      </w:pPr>
      <w:r w:rsidRPr="001F17F3">
        <w:t>•</w:t>
      </w:r>
      <w:r>
        <w:tab/>
        <w:t>Quelles</w:t>
      </w:r>
      <w:r w:rsidRPr="001F17F3">
        <w:t xml:space="preserve"> </w:t>
      </w:r>
      <w:r>
        <w:t xml:space="preserve">sont les </w:t>
      </w:r>
      <w:r w:rsidRPr="001F17F3">
        <w:t xml:space="preserve">prescriptions relatives au langage </w:t>
      </w:r>
      <w:proofErr w:type="spellStart"/>
      <w:r w:rsidRPr="001F17F3">
        <w:t>tML</w:t>
      </w:r>
      <w:proofErr w:type="spellEnd"/>
      <w:r w:rsidRPr="001F17F3">
        <w:t xml:space="preserve"> </w:t>
      </w:r>
      <w:r>
        <w:t>afin de pouvoir utiliser le langage </w:t>
      </w:r>
      <w:r w:rsidRPr="001F17F3">
        <w:t xml:space="preserve">XML </w:t>
      </w:r>
      <w:r>
        <w:t xml:space="preserve">pour les </w:t>
      </w:r>
      <w:r>
        <w:rPr>
          <w:lang w:val="fr-CH"/>
        </w:rPr>
        <w:t xml:space="preserve">communications transmises via les interfaces </w:t>
      </w:r>
      <w:r>
        <w:rPr>
          <w:lang w:eastAsia="en-GB"/>
        </w:rPr>
        <w:t xml:space="preserve">B2B </w:t>
      </w:r>
      <w:r w:rsidRPr="006A2219">
        <w:rPr>
          <w:lang w:eastAsia="en-GB"/>
        </w:rPr>
        <w:t xml:space="preserve">et </w:t>
      </w:r>
      <w:r>
        <w:rPr>
          <w:lang w:eastAsia="en-GB"/>
        </w:rPr>
        <w:t>C2B</w:t>
      </w:r>
      <w:r>
        <w:rPr>
          <w:lang w:val="fr-CH"/>
        </w:rPr>
        <w:t>?</w:t>
      </w:r>
    </w:p>
    <w:p w:rsidR="00E4166E" w:rsidRDefault="00E4166E" w:rsidP="00150083">
      <w:pPr>
        <w:pStyle w:val="enumlev1"/>
        <w:rPr>
          <w:lang w:val="fr-CH"/>
        </w:rPr>
      </w:pPr>
      <w:r w:rsidRPr="001F17F3">
        <w:t>•</w:t>
      </w:r>
      <w:r w:rsidRPr="001F17F3">
        <w:tab/>
      </w:r>
      <w:r>
        <w:t xml:space="preserve">Quels services et prescriptions de </w:t>
      </w:r>
      <w:r>
        <w:rPr>
          <w:lang w:val="fr-CH"/>
        </w:rPr>
        <w:t xml:space="preserve">communication supplémentaires, notamment </w:t>
      </w:r>
      <w:r w:rsidRPr="00DB2290">
        <w:t>en matière de</w:t>
      </w:r>
      <w:r>
        <w:rPr>
          <w:lang w:val="fr-CH"/>
        </w:rPr>
        <w:t xml:space="preserve"> sécurité, </w:t>
      </w:r>
      <w:proofErr w:type="spellStart"/>
      <w:r>
        <w:rPr>
          <w:lang w:val="fr-CH"/>
        </w:rPr>
        <w:t>convient</w:t>
      </w:r>
      <w:r>
        <w:rPr>
          <w:lang w:val="fr-CH"/>
        </w:rPr>
        <w:noBreakHyphen/>
        <w:t>il</w:t>
      </w:r>
      <w:proofErr w:type="spellEnd"/>
      <w:r>
        <w:rPr>
          <w:lang w:val="fr-CH"/>
        </w:rPr>
        <w:t xml:space="preserve"> de spécifier pour les interfaces </w:t>
      </w:r>
      <w:r>
        <w:rPr>
          <w:lang w:eastAsia="en-GB"/>
        </w:rPr>
        <w:t xml:space="preserve">B2B </w:t>
      </w:r>
      <w:r w:rsidRPr="006A2219">
        <w:rPr>
          <w:lang w:eastAsia="en-GB"/>
        </w:rPr>
        <w:t xml:space="preserve">et </w:t>
      </w:r>
      <w:r>
        <w:rPr>
          <w:lang w:eastAsia="en-GB"/>
        </w:rPr>
        <w:t xml:space="preserve">C2B </w:t>
      </w:r>
      <w:r>
        <w:rPr>
          <w:lang w:val="fr-CH"/>
        </w:rPr>
        <w:t>afin de tenir compte des législations et des réglementations nationales?</w:t>
      </w:r>
    </w:p>
    <w:p w:rsidR="00E4166E" w:rsidRDefault="00E4166E" w:rsidP="00150083">
      <w:pPr>
        <w:pStyle w:val="enumlev1"/>
      </w:pPr>
      <w:r w:rsidRPr="001F17F3">
        <w:t>•</w:t>
      </w:r>
      <w:r w:rsidRPr="001F17F3">
        <w:tab/>
      </w:r>
      <w:r>
        <w:t>Quelles informations doivent s'échanger les fournisseurs de services concernant les accords SLA sur la qualité de service de bout en bout?</w:t>
      </w:r>
    </w:p>
    <w:p w:rsidR="00E4166E" w:rsidRDefault="00E4166E" w:rsidP="00150083">
      <w:pPr>
        <w:pStyle w:val="enumlev1"/>
      </w:pPr>
      <w:r w:rsidRPr="001F17F3">
        <w:t>•</w:t>
      </w:r>
      <w:r w:rsidRPr="001F17F3">
        <w:tab/>
      </w:r>
      <w:r>
        <w:t xml:space="preserve">Quelles améliorations faut-il apporter aux </w:t>
      </w:r>
      <w:r>
        <w:rPr>
          <w:lang w:val="fr-CH"/>
        </w:rPr>
        <w:t xml:space="preserve">Recommandations de la série M.1400 pour tenir compte des nouvelles technologies? </w:t>
      </w:r>
      <w:r>
        <w:t>Quelles informations doivent être transmises entre les clients des services et les fournisseurs de services pour assurer l'autogestion du service par le client/l'utilisateur?</w:t>
      </w:r>
    </w:p>
    <w:p w:rsidR="00E4166E" w:rsidRDefault="00E4166E" w:rsidP="00150083">
      <w:pPr>
        <w:pStyle w:val="enumlev1"/>
        <w:rPr>
          <w:lang w:val="fr-CH"/>
        </w:rPr>
      </w:pPr>
      <w:r w:rsidRPr="001F17F3">
        <w:t>•</w:t>
      </w:r>
      <w:r w:rsidRPr="001F17F3">
        <w:tab/>
      </w:r>
      <w:r>
        <w:t xml:space="preserve">Quelles mises à jour </w:t>
      </w:r>
      <w:proofErr w:type="spellStart"/>
      <w:r>
        <w:t>faut</w:t>
      </w:r>
      <w:r>
        <w:noBreakHyphen/>
        <w:t>il</w:t>
      </w:r>
      <w:proofErr w:type="spellEnd"/>
      <w:r>
        <w:t xml:space="preserve"> apporter à la </w:t>
      </w:r>
      <w:r>
        <w:rPr>
          <w:lang w:val="fr-CH"/>
        </w:rPr>
        <w:t xml:space="preserve">Recommandation M.3320 et aux </w:t>
      </w:r>
      <w:r w:rsidRPr="00DB2290">
        <w:rPr>
          <w:lang w:val="fr-CH"/>
        </w:rPr>
        <w:t>Recommandation</w:t>
      </w:r>
      <w:r>
        <w:rPr>
          <w:lang w:val="fr-CH"/>
        </w:rPr>
        <w:t>s des séries M.1400, M.1500, X.160 et X.170?</w:t>
      </w:r>
    </w:p>
    <w:p w:rsidR="00E4166E" w:rsidRDefault="00E4166E" w:rsidP="00150083">
      <w:pPr>
        <w:pStyle w:val="enumlev1"/>
        <w:rPr>
          <w:lang w:val="fr-CH"/>
        </w:rPr>
      </w:pPr>
      <w:r w:rsidRPr="001F17F3">
        <w:t>•</w:t>
      </w:r>
      <w:r w:rsidRPr="001F17F3">
        <w:tab/>
      </w:r>
      <w:r>
        <w:t xml:space="preserve">Quelles fonctions de gestion du service et quelles informations de gestion faut-il transmettre via les interfaces </w:t>
      </w:r>
      <w:r>
        <w:rPr>
          <w:lang w:eastAsia="en-GB"/>
        </w:rPr>
        <w:t xml:space="preserve">B2B </w:t>
      </w:r>
      <w:r w:rsidRPr="006A2219">
        <w:rPr>
          <w:lang w:eastAsia="en-GB"/>
        </w:rPr>
        <w:t xml:space="preserve">et </w:t>
      </w:r>
      <w:r>
        <w:rPr>
          <w:lang w:eastAsia="en-GB"/>
        </w:rPr>
        <w:t xml:space="preserve">C2B </w:t>
      </w:r>
      <w:r>
        <w:t xml:space="preserve">pour satisfaire aux prescriptions de la </w:t>
      </w:r>
      <w:r>
        <w:rPr>
          <w:lang w:val="fr-CH"/>
        </w:rPr>
        <w:t xml:space="preserve">Recommandation E.106 pour ce qui est de la gestion des </w:t>
      </w:r>
      <w:r w:rsidRPr="001F17F3">
        <w:rPr>
          <w:lang w:val="fr-CH"/>
        </w:rPr>
        <w:t>télécommunication</w:t>
      </w:r>
      <w:r>
        <w:rPr>
          <w:lang w:val="fr-CH"/>
        </w:rPr>
        <w:t>s pour les secours en cas de catastrophe dans les réseaux NGN?</w:t>
      </w:r>
    </w:p>
    <w:p w:rsidR="00E4166E" w:rsidRDefault="00E4166E" w:rsidP="00150083">
      <w:pPr>
        <w:pStyle w:val="enumlev1"/>
        <w:rPr>
          <w:lang w:val="fr-CH"/>
        </w:rPr>
      </w:pPr>
      <w:r w:rsidRPr="001F17F3">
        <w:t>•</w:t>
      </w:r>
      <w:r w:rsidRPr="001F17F3">
        <w:tab/>
      </w:r>
      <w:r>
        <w:t>Quelles prescriptions de gestion sont nécessaires aux opérateurs de télécommunication et à leurs clients pour assurer la gestion des identités (</w:t>
      </w:r>
      <w:proofErr w:type="spellStart"/>
      <w:r>
        <w:t>IdM</w:t>
      </w:r>
      <w:proofErr w:type="spellEnd"/>
      <w:r>
        <w:t>), notamment l'identificateur T</w:t>
      </w:r>
      <w:r>
        <w:noBreakHyphen/>
        <w:t xml:space="preserve">SPID, et son harmonisation dans le cadre des </w:t>
      </w:r>
      <w:r>
        <w:rPr>
          <w:lang w:val="fr-CH"/>
        </w:rPr>
        <w:t>Recommandations de la série M.1400?</w:t>
      </w:r>
    </w:p>
    <w:p w:rsidR="00E4166E" w:rsidRDefault="00E4166E" w:rsidP="00150083">
      <w:pPr>
        <w:pStyle w:val="enumlev1"/>
      </w:pPr>
      <w:r w:rsidRPr="001F17F3">
        <w:t>•</w:t>
      </w:r>
      <w:r w:rsidRPr="001F17F3">
        <w:tab/>
      </w:r>
      <w:r>
        <w:t xml:space="preserve">Quels sont les objectifs et buts à atteindre, le contenu, le champ d'application et le type </w:t>
      </w:r>
      <w:r w:rsidR="00150083">
        <w:t>d'</w:t>
      </w:r>
      <w:r>
        <w:t>informations</w:t>
      </w:r>
      <w:r w:rsidR="00150083">
        <w:t xml:space="preserve"> à échanger</w:t>
      </w:r>
      <w:r>
        <w:t xml:space="preserve"> </w:t>
      </w:r>
      <w:r w:rsidR="00150083">
        <w:t>via les</w:t>
      </w:r>
      <w:r>
        <w:t xml:space="preserve"> interfaces B2G</w:t>
      </w:r>
      <w:r w:rsidR="00150083">
        <w:t>?</w:t>
      </w:r>
    </w:p>
    <w:p w:rsidR="00E4166E" w:rsidRDefault="00E4166E" w:rsidP="00150083">
      <w:pPr>
        <w:pStyle w:val="enumlev1"/>
      </w:pPr>
      <w:r w:rsidRPr="001F17F3">
        <w:t>•</w:t>
      </w:r>
      <w:r w:rsidRPr="001F17F3">
        <w:tab/>
      </w:r>
      <w:r>
        <w:t>Quelles sont les prescriptions relatives aux interfaces B2G</w:t>
      </w:r>
      <w:r w:rsidR="00150083">
        <w:t>?</w:t>
      </w:r>
    </w:p>
    <w:p w:rsidR="00E4166E" w:rsidRDefault="00E4166E" w:rsidP="00150083">
      <w:pPr>
        <w:pStyle w:val="enumlev1"/>
      </w:pPr>
      <w:r w:rsidRPr="001F17F3">
        <w:t>•</w:t>
      </w:r>
      <w:r w:rsidRPr="001F17F3">
        <w:tab/>
      </w:r>
      <w:r>
        <w:t>Quelle est l'incidence réglementaire sur les processus d'entreprise décrits dans la Recommandation M.3050 et dans d'autres Recommandations connexes</w:t>
      </w:r>
      <w:r w:rsidR="00150083">
        <w:t>?</w:t>
      </w:r>
    </w:p>
    <w:p w:rsidR="00E4166E" w:rsidRDefault="00E4166E" w:rsidP="00150083">
      <w:pPr>
        <w:pStyle w:val="enumlev1"/>
      </w:pPr>
      <w:r w:rsidRPr="001F17F3">
        <w:t>•</w:t>
      </w:r>
      <w:r w:rsidRPr="001F17F3">
        <w:tab/>
      </w:r>
      <w:r>
        <w:t>Quelles Recommandations pourrait-on réutiliser pour satisfaire aux prescriptions relatives aux interfaces B2G</w:t>
      </w:r>
      <w:r w:rsidR="00150083">
        <w:t>?</w:t>
      </w:r>
    </w:p>
    <w:p w:rsidR="00E4166E" w:rsidRDefault="00E4166E" w:rsidP="002F23AD">
      <w:pPr>
        <w:pStyle w:val="enumlev1"/>
      </w:pPr>
      <w:r w:rsidRPr="001F17F3">
        <w:t>•</w:t>
      </w:r>
      <w:r w:rsidRPr="001F17F3">
        <w:tab/>
      </w:r>
      <w:r>
        <w:t>Quelles Recommandations</w:t>
      </w:r>
      <w:r w:rsidR="002F23AD">
        <w:t xml:space="preserve"> nouvelles et modifications de </w:t>
      </w:r>
      <w:r>
        <w:t xml:space="preserve">Recommandations existantes seraient nécessaires pour </w:t>
      </w:r>
      <w:r w:rsidR="002F23AD">
        <w:t>satisfaire</w:t>
      </w:r>
      <w:r>
        <w:t xml:space="preserve"> aux prescriptions relatives aux interfaces B2G</w:t>
      </w:r>
      <w:r w:rsidR="00150083">
        <w:t>?</w:t>
      </w:r>
    </w:p>
    <w:p w:rsidR="002F23AD" w:rsidRDefault="002F23AD" w:rsidP="002F23AD">
      <w:pPr>
        <w:rPr>
          <w:lang w:val="fr-CH"/>
        </w:rPr>
      </w:pPr>
      <w:r>
        <w:rPr>
          <w:lang w:val="fr-CH"/>
        </w:rPr>
        <w:t>D'autres sujets d'étude pourront être identifiés ultérieurement.</w:t>
      </w:r>
    </w:p>
    <w:p w:rsidR="00E4166E" w:rsidRPr="002F23AD" w:rsidRDefault="00E4166E" w:rsidP="002F23AD">
      <w:pPr>
        <w:pStyle w:val="headingb"/>
        <w:rPr>
          <w:lang w:eastAsia="ja-JP"/>
        </w:rPr>
      </w:pPr>
      <w:r w:rsidRPr="002F23AD">
        <w:rPr>
          <w:lang w:eastAsia="ja-JP"/>
        </w:rPr>
        <w:t>Tâches</w:t>
      </w:r>
    </w:p>
    <w:p w:rsidR="00E4166E" w:rsidRDefault="00E4166E" w:rsidP="00E4166E">
      <w:pPr>
        <w:jc w:val="both"/>
        <w:rPr>
          <w:lang w:val="fr-CH"/>
        </w:rPr>
      </w:pPr>
      <w:r>
        <w:rPr>
          <w:lang w:val="fr-CH"/>
        </w:rPr>
        <w:t>Les tâches sont notamment les suivantes (la liste n'est pas exhaustive):</w:t>
      </w:r>
    </w:p>
    <w:p w:rsidR="00E4166E" w:rsidRDefault="00E4166E" w:rsidP="002F23AD">
      <w:pPr>
        <w:pStyle w:val="enumlev1"/>
      </w:pPr>
      <w:r w:rsidRPr="001F17F3">
        <w:t>•</w:t>
      </w:r>
      <w:r w:rsidRPr="001F17F3">
        <w:tab/>
      </w:r>
      <w:r>
        <w:t>Spécifier les prescriptions de sécurité des interfaces</w:t>
      </w:r>
      <w:r w:rsidRPr="00DB2290">
        <w:rPr>
          <w:lang w:eastAsia="en-GB"/>
        </w:rPr>
        <w:t xml:space="preserve"> </w:t>
      </w:r>
      <w:r>
        <w:rPr>
          <w:lang w:eastAsia="en-GB"/>
        </w:rPr>
        <w:t>B2B,</w:t>
      </w:r>
      <w:r w:rsidRPr="006A2219">
        <w:rPr>
          <w:lang w:eastAsia="en-GB"/>
        </w:rPr>
        <w:t xml:space="preserve"> </w:t>
      </w:r>
      <w:r>
        <w:rPr>
          <w:lang w:eastAsia="en-GB"/>
        </w:rPr>
        <w:t>C2B</w:t>
      </w:r>
      <w:r>
        <w:t xml:space="preserve"> et B2G pour répondre aux besoins d'interconnexion des interfaces entre deux fournisseurs de services, entre un fournisseur de services et un opérateur de réseau, entre un fournisseur de service et le client d'un service et entre un fournisseur de service/opérateur de réseau et les pouvoirs publics</w:t>
      </w:r>
      <w:r w:rsidR="00150083">
        <w:t>?</w:t>
      </w:r>
    </w:p>
    <w:p w:rsidR="00E4166E" w:rsidRDefault="00E4166E" w:rsidP="002F23AD">
      <w:pPr>
        <w:pStyle w:val="enumlev1"/>
        <w:rPr>
          <w:lang w:val="fr-CH"/>
        </w:rPr>
      </w:pPr>
      <w:r w:rsidRPr="001F17F3">
        <w:t>•</w:t>
      </w:r>
      <w:r w:rsidRPr="001F17F3">
        <w:tab/>
      </w:r>
      <w:r>
        <w:t>Spécifier les prescriptions nécessaires pour répondre aux besoins des interfaces</w:t>
      </w:r>
      <w:r w:rsidRPr="00DB2290">
        <w:rPr>
          <w:lang w:eastAsia="en-GB"/>
        </w:rPr>
        <w:t xml:space="preserve"> </w:t>
      </w:r>
      <w:r>
        <w:rPr>
          <w:lang w:eastAsia="en-GB"/>
        </w:rPr>
        <w:t xml:space="preserve">B2B </w:t>
      </w:r>
      <w:r w:rsidRPr="006A2219">
        <w:rPr>
          <w:lang w:eastAsia="en-GB"/>
        </w:rPr>
        <w:t xml:space="preserve">et </w:t>
      </w:r>
      <w:r>
        <w:rPr>
          <w:lang w:eastAsia="en-GB"/>
        </w:rPr>
        <w:t>C2B</w:t>
      </w:r>
      <w:r>
        <w:t xml:space="preserve"> à partir de la méthodologie de la </w:t>
      </w:r>
      <w:r>
        <w:rPr>
          <w:lang w:val="fr-CH"/>
        </w:rPr>
        <w:t>Recommandation M.3020.</w:t>
      </w:r>
    </w:p>
    <w:p w:rsidR="00E4166E" w:rsidRDefault="00E4166E" w:rsidP="002F23AD">
      <w:pPr>
        <w:pStyle w:val="enumlev1"/>
        <w:rPr>
          <w:lang w:val="fr-CH"/>
        </w:rPr>
      </w:pPr>
      <w:r w:rsidRPr="001F17F3">
        <w:t>•</w:t>
      </w:r>
      <w:r w:rsidRPr="001F17F3">
        <w:tab/>
      </w:r>
      <w:r>
        <w:t xml:space="preserve">Mettre à jour les documents contenant des prescriptions relatives aux interfaces </w:t>
      </w:r>
      <w:r>
        <w:rPr>
          <w:lang w:eastAsia="en-GB"/>
        </w:rPr>
        <w:t xml:space="preserve">B2B et C2B </w:t>
      </w:r>
      <w:r>
        <w:t>en fonction des besoins (</w:t>
      </w:r>
      <w:r>
        <w:rPr>
          <w:lang w:val="fr-CH"/>
        </w:rPr>
        <w:t>par exemple, les Recommandations M.3320, M.3341 et M.3350).</w:t>
      </w:r>
    </w:p>
    <w:p w:rsidR="00E4166E" w:rsidRDefault="00E4166E" w:rsidP="002F23AD">
      <w:pPr>
        <w:pStyle w:val="enumlev1"/>
        <w:rPr>
          <w:lang w:val="fr-CH"/>
        </w:rPr>
      </w:pPr>
      <w:r w:rsidRPr="001F17F3">
        <w:t>•</w:t>
      </w:r>
      <w:r w:rsidRPr="001F17F3">
        <w:tab/>
      </w:r>
      <w:r>
        <w:t xml:space="preserve">Elaborer un autre document relatif aux prescriptions des interfaces </w:t>
      </w:r>
      <w:r>
        <w:rPr>
          <w:lang w:eastAsia="en-GB"/>
        </w:rPr>
        <w:t xml:space="preserve">B2B </w:t>
      </w:r>
      <w:r w:rsidRPr="006A2219">
        <w:rPr>
          <w:lang w:eastAsia="en-GB"/>
        </w:rPr>
        <w:t xml:space="preserve">et </w:t>
      </w:r>
      <w:r>
        <w:rPr>
          <w:lang w:eastAsia="en-GB"/>
        </w:rPr>
        <w:t xml:space="preserve">C2B </w:t>
      </w:r>
      <w:r>
        <w:t xml:space="preserve">afin d'assurer la prise en charge des processus de la </w:t>
      </w:r>
      <w:r>
        <w:rPr>
          <w:lang w:val="fr-CH"/>
        </w:rPr>
        <w:t>Recommandation M.3050.</w:t>
      </w:r>
    </w:p>
    <w:p w:rsidR="00E4166E" w:rsidRDefault="00E4166E" w:rsidP="002F23AD">
      <w:pPr>
        <w:pStyle w:val="enumlev1"/>
        <w:rPr>
          <w:lang w:val="fr-CH"/>
        </w:rPr>
      </w:pPr>
      <w:r w:rsidRPr="00093E1A">
        <w:rPr>
          <w:lang w:val="fr-CH"/>
        </w:rPr>
        <w:t>•</w:t>
      </w:r>
      <w:r>
        <w:rPr>
          <w:lang w:val="fr-CH"/>
        </w:rPr>
        <w:tab/>
        <w:t>Déterminer les besoins relatifs à l'autogestion du service par le client/l'utilisateur.</w:t>
      </w:r>
    </w:p>
    <w:p w:rsidR="00E4166E" w:rsidRDefault="00E4166E" w:rsidP="002F23AD">
      <w:pPr>
        <w:pStyle w:val="enumlev1"/>
        <w:rPr>
          <w:lang w:val="fr-CH"/>
        </w:rPr>
      </w:pPr>
      <w:r w:rsidRPr="00093E1A">
        <w:rPr>
          <w:lang w:val="fr-CH"/>
        </w:rPr>
        <w:t>•</w:t>
      </w:r>
      <w:r>
        <w:rPr>
          <w:lang w:val="fr-CH"/>
        </w:rPr>
        <w:tab/>
        <w:t xml:space="preserve">Améliorer les </w:t>
      </w:r>
      <w:r w:rsidRPr="00093E1A">
        <w:rPr>
          <w:lang w:val="fr-CH"/>
        </w:rPr>
        <w:t>Recommandation</w:t>
      </w:r>
      <w:r>
        <w:rPr>
          <w:lang w:val="fr-CH"/>
        </w:rPr>
        <w:t xml:space="preserve">s de la série M.1400 afin de prendre en charge de nouvelles </w:t>
      </w:r>
      <w:r w:rsidRPr="00093E1A">
        <w:rPr>
          <w:lang w:val="fr-CH"/>
        </w:rPr>
        <w:t>technologie</w:t>
      </w:r>
      <w:r>
        <w:rPr>
          <w:lang w:val="fr-CH"/>
        </w:rPr>
        <w:t>s.</w:t>
      </w:r>
    </w:p>
    <w:p w:rsidR="00E4166E" w:rsidRDefault="00E4166E" w:rsidP="00EF4762">
      <w:pPr>
        <w:pStyle w:val="enumlev1"/>
        <w:rPr>
          <w:lang w:val="fr-CH"/>
        </w:rPr>
      </w:pPr>
      <w:r w:rsidRPr="001F17F3">
        <w:t>•</w:t>
      </w:r>
      <w:r w:rsidRPr="001F17F3">
        <w:tab/>
      </w:r>
      <w:r>
        <w:t xml:space="preserve">Mettre à jour les </w:t>
      </w:r>
      <w:r>
        <w:rPr>
          <w:lang w:val="fr-CH"/>
        </w:rPr>
        <w:t>Recommandations</w:t>
      </w:r>
      <w:r w:rsidR="002F23AD">
        <w:rPr>
          <w:lang w:val="fr-CH"/>
        </w:rPr>
        <w:t xml:space="preserve"> de la série M.1400 ainsi que les Recommandations</w:t>
      </w:r>
      <w:r>
        <w:rPr>
          <w:lang w:val="fr-CH"/>
        </w:rPr>
        <w:t xml:space="preserve"> M.1520, M</w:t>
      </w:r>
      <w:r w:rsidR="00EF4762">
        <w:rPr>
          <w:lang w:val="fr-CH"/>
        </w:rPr>
        <w:t>.1530, M.1532, M.1535, M.1537,</w:t>
      </w:r>
      <w:r>
        <w:rPr>
          <w:lang w:val="fr-CH"/>
        </w:rPr>
        <w:t xml:space="preserve"> M.1539</w:t>
      </w:r>
      <w:r w:rsidR="00EF4762">
        <w:rPr>
          <w:lang w:val="fr-CH"/>
        </w:rPr>
        <w:t>,</w:t>
      </w:r>
      <w:r>
        <w:rPr>
          <w:lang w:val="fr-CH"/>
        </w:rPr>
        <w:t xml:space="preserve"> X.160, X.161, X.162, X.163, X.170 et X.171.</w:t>
      </w:r>
    </w:p>
    <w:p w:rsidR="00E4166E" w:rsidRDefault="00E4166E" w:rsidP="00EF4762">
      <w:pPr>
        <w:pStyle w:val="enumlev1"/>
        <w:keepNext/>
      </w:pPr>
      <w:r w:rsidRPr="001F17F3">
        <w:t>•</w:t>
      </w:r>
      <w:r w:rsidRPr="001F17F3">
        <w:tab/>
      </w:r>
      <w:r>
        <w:t>Spécifier les prescriptions nécessaires pour répondre aux besoins des interfaces B2G à partir de la méthodologie de la Recommandation M.3020.</w:t>
      </w:r>
    </w:p>
    <w:p w:rsidR="00E4166E" w:rsidRDefault="00E4166E" w:rsidP="00EF4762">
      <w:pPr>
        <w:pStyle w:val="enumlev1"/>
        <w:keepNext/>
        <w:rPr>
          <w:lang w:val="fr-CH"/>
        </w:rPr>
      </w:pPr>
      <w:r w:rsidRPr="001F17F3">
        <w:t>•</w:t>
      </w:r>
      <w:r w:rsidRPr="001F17F3">
        <w:tab/>
      </w:r>
      <w:r>
        <w:t xml:space="preserve">Coordonner toute répercussion des </w:t>
      </w:r>
      <w:r w:rsidR="002F23AD">
        <w:t>prescriptions</w:t>
      </w:r>
      <w:r>
        <w:t xml:space="preserve"> ou des spécifications </w:t>
      </w:r>
      <w:r w:rsidR="002F23AD">
        <w:t>relatives aux</w:t>
      </w:r>
      <w:r>
        <w:t xml:space="preserve"> interfaces B2G pour </w:t>
      </w:r>
      <w:r w:rsidR="00EF4762">
        <w:t xml:space="preserve">la </w:t>
      </w:r>
      <w:proofErr w:type="spellStart"/>
      <w:r w:rsidR="002F23AD">
        <w:t>JCA</w:t>
      </w:r>
      <w:r w:rsidR="002F23AD">
        <w:noBreakHyphen/>
        <w:t>Mgt</w:t>
      </w:r>
      <w:proofErr w:type="spellEnd"/>
      <w:r>
        <w:t>.</w:t>
      </w:r>
    </w:p>
    <w:p w:rsidR="00E4166E" w:rsidRDefault="00E4166E" w:rsidP="002F23AD">
      <w:pPr>
        <w:pStyle w:val="headingb"/>
        <w:rPr>
          <w:lang w:val="fr-CH"/>
        </w:rPr>
      </w:pPr>
      <w:r>
        <w:rPr>
          <w:lang w:val="fr-CH"/>
        </w:rPr>
        <w:t>Relations</w:t>
      </w:r>
    </w:p>
    <w:p w:rsidR="00E4166E" w:rsidRDefault="002F23AD" w:rsidP="002F23AD">
      <w:pPr>
        <w:rPr>
          <w:lang w:val="fr-CH"/>
        </w:rPr>
      </w:pPr>
      <w:r>
        <w:rPr>
          <w:lang w:val="fr-CH"/>
        </w:rPr>
        <w:t xml:space="preserve">Recommandations: </w:t>
      </w:r>
      <w:r w:rsidR="00E4166E">
        <w:rPr>
          <w:lang w:val="fr-CH"/>
        </w:rPr>
        <w:t>Recommandations de la série M dont est chargée la CE 2.</w:t>
      </w:r>
    </w:p>
    <w:p w:rsidR="00E4166E" w:rsidRPr="002F23AD" w:rsidRDefault="00E4166E" w:rsidP="002F23AD">
      <w:r w:rsidRPr="00FE439E">
        <w:t>Commissions d'études:</w:t>
      </w:r>
      <w:r w:rsidR="002F23AD">
        <w:t xml:space="preserve"> </w:t>
      </w:r>
      <w:r w:rsidR="002F23AD">
        <w:rPr>
          <w:lang w:val="fr-CH"/>
        </w:rPr>
        <w:t>CE </w:t>
      </w:r>
      <w:r w:rsidRPr="00FE439E">
        <w:rPr>
          <w:lang w:val="fr-CH"/>
        </w:rPr>
        <w:t>13, 15</w:t>
      </w:r>
      <w:r>
        <w:rPr>
          <w:lang w:val="fr-CH"/>
        </w:rPr>
        <w:t xml:space="preserve"> et</w:t>
      </w:r>
      <w:r w:rsidR="002F23AD">
        <w:rPr>
          <w:lang w:val="fr-CH"/>
        </w:rPr>
        <w:t> </w:t>
      </w:r>
      <w:r w:rsidRPr="00FE439E">
        <w:rPr>
          <w:lang w:val="fr-CH"/>
        </w:rPr>
        <w:t>17.</w:t>
      </w:r>
    </w:p>
    <w:p w:rsidR="00E4166E" w:rsidRDefault="00E4166E" w:rsidP="002F23AD">
      <w:pPr>
        <w:rPr>
          <w:lang w:val="fr-CH"/>
        </w:rPr>
      </w:pPr>
      <w:r w:rsidRPr="002F23AD">
        <w:t>Organismes de normalisation:</w:t>
      </w:r>
      <w:r w:rsidR="002F23AD">
        <w:t xml:space="preserve"> </w:t>
      </w:r>
      <w:r>
        <w:rPr>
          <w:lang w:val="fr-CH"/>
        </w:rPr>
        <w:t>ATIS, DMTF, ETSI, IETF, OASIS, TM Forum.</w:t>
      </w:r>
    </w:p>
    <w:p w:rsidR="002F23AD" w:rsidRDefault="002F23AD" w:rsidP="002F23AD">
      <w:pPr>
        <w:rPr>
          <w:lang w:val="fr-CH"/>
        </w:rPr>
      </w:pPr>
    </w:p>
    <w:p w:rsidR="002F23AD" w:rsidRDefault="002F23AD" w:rsidP="002F23AD">
      <w:pPr>
        <w:rPr>
          <w:lang w:val="fr-CH"/>
        </w:rPr>
      </w:pPr>
    </w:p>
    <w:p w:rsidR="002F23AD" w:rsidRDefault="002F23AD">
      <w:pPr>
        <w:jc w:val="center"/>
      </w:pPr>
      <w:r>
        <w:t>______________</w:t>
      </w:r>
    </w:p>
    <w:p w:rsidR="002F23AD" w:rsidRPr="002F23AD" w:rsidRDefault="002F23AD" w:rsidP="002F23AD"/>
    <w:sectPr w:rsidR="002F23AD" w:rsidRPr="002F23AD" w:rsidSect="00B77C50">
      <w:headerReference w:type="default" r:id="rId9"/>
      <w:footerReference w:type="default" r:id="rId10"/>
      <w:footerReference w:type="first" r:id="rId11"/>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99" w:rsidRDefault="00E24699">
      <w:r>
        <w:separator/>
      </w:r>
    </w:p>
  </w:endnote>
  <w:endnote w:type="continuationSeparator" w:id="0">
    <w:p w:rsidR="00E24699" w:rsidRDefault="00E2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9" w:rsidRPr="003D56F3" w:rsidRDefault="004D7F9A" w:rsidP="001E4EA9">
    <w:pPr>
      <w:pStyle w:val="Footer"/>
      <w:rPr>
        <w:lang w:val="en-US"/>
      </w:rPr>
    </w:pPr>
    <w:fldSimple w:instr=" FILENAME \p \* MERGEFORMAT ">
      <w:r w:rsidR="001E4EA9" w:rsidRPr="003D56F3">
        <w:rPr>
          <w:noProof/>
          <w:lang w:val="en-US"/>
        </w:rPr>
        <w:t>M:\SG_DOC\SG2\Circulars\152f.docx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9" w:rsidRDefault="00E24699">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E24699" w:rsidRDefault="00E24699">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E24699" w:rsidRDefault="00E24699">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99" w:rsidRDefault="00E24699">
      <w:r>
        <w:t>____________________</w:t>
      </w:r>
    </w:p>
  </w:footnote>
  <w:footnote w:type="continuationSeparator" w:id="0">
    <w:p w:rsidR="00E24699" w:rsidRDefault="00E24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9" w:rsidRDefault="00E24699">
    <w:pPr>
      <w:pStyle w:val="Header"/>
    </w:pPr>
    <w:r>
      <w:rPr>
        <w:lang w:val="fr-CH"/>
      </w:rPr>
      <w:t xml:space="preserve">- </w:t>
    </w:r>
    <w:r w:rsidR="004D7F9A">
      <w:rPr>
        <w:rStyle w:val="PageNumber"/>
      </w:rPr>
      <w:fldChar w:fldCharType="begin"/>
    </w:r>
    <w:r>
      <w:rPr>
        <w:rStyle w:val="PageNumber"/>
      </w:rPr>
      <w:instrText xml:space="preserve"> PAGE </w:instrText>
    </w:r>
    <w:r w:rsidR="004D7F9A">
      <w:rPr>
        <w:rStyle w:val="PageNumber"/>
      </w:rPr>
      <w:fldChar w:fldCharType="separate"/>
    </w:r>
    <w:r w:rsidR="00D72854">
      <w:rPr>
        <w:rStyle w:val="PageNumber"/>
        <w:noProof/>
      </w:rPr>
      <w:t>4</w:t>
    </w:r>
    <w:r w:rsidR="004D7F9A">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22379B"/>
    <w:rsid w:val="000110FC"/>
    <w:rsid w:val="00070447"/>
    <w:rsid w:val="000951D5"/>
    <w:rsid w:val="001278CD"/>
    <w:rsid w:val="00134510"/>
    <w:rsid w:val="00150083"/>
    <w:rsid w:val="00154601"/>
    <w:rsid w:val="001912DF"/>
    <w:rsid w:val="001E4EA9"/>
    <w:rsid w:val="0022379B"/>
    <w:rsid w:val="0024765F"/>
    <w:rsid w:val="002C19BB"/>
    <w:rsid w:val="002C31E3"/>
    <w:rsid w:val="002F23AD"/>
    <w:rsid w:val="003259D0"/>
    <w:rsid w:val="003D56F3"/>
    <w:rsid w:val="004479CB"/>
    <w:rsid w:val="004A4008"/>
    <w:rsid w:val="004C1CB9"/>
    <w:rsid w:val="004D7F9A"/>
    <w:rsid w:val="005453AD"/>
    <w:rsid w:val="005C40D1"/>
    <w:rsid w:val="005D4637"/>
    <w:rsid w:val="005D70C6"/>
    <w:rsid w:val="005E7460"/>
    <w:rsid w:val="0063664E"/>
    <w:rsid w:val="006C3630"/>
    <w:rsid w:val="006D6C6F"/>
    <w:rsid w:val="00790C57"/>
    <w:rsid w:val="007E35CC"/>
    <w:rsid w:val="00936E74"/>
    <w:rsid w:val="00940AF0"/>
    <w:rsid w:val="00984122"/>
    <w:rsid w:val="00991098"/>
    <w:rsid w:val="009F437B"/>
    <w:rsid w:val="00A46E77"/>
    <w:rsid w:val="00AE7FAC"/>
    <w:rsid w:val="00B63BF9"/>
    <w:rsid w:val="00B77C50"/>
    <w:rsid w:val="00C12305"/>
    <w:rsid w:val="00C65A14"/>
    <w:rsid w:val="00CF2D4A"/>
    <w:rsid w:val="00D21FE0"/>
    <w:rsid w:val="00D72854"/>
    <w:rsid w:val="00D87E4B"/>
    <w:rsid w:val="00DF3970"/>
    <w:rsid w:val="00E24699"/>
    <w:rsid w:val="00E4166E"/>
    <w:rsid w:val="00E66029"/>
    <w:rsid w:val="00ED1243"/>
    <w:rsid w:val="00EE51C0"/>
    <w:rsid w:val="00EF4762"/>
    <w:rsid w:val="00FD29AD"/>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79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2379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2379B"/>
    <w:pPr>
      <w:spacing w:before="320"/>
      <w:outlineLvl w:val="1"/>
    </w:pPr>
  </w:style>
  <w:style w:type="paragraph" w:styleId="Heading3">
    <w:name w:val="heading 3"/>
    <w:basedOn w:val="Heading1"/>
    <w:next w:val="Normal"/>
    <w:qFormat/>
    <w:rsid w:val="0022379B"/>
    <w:pPr>
      <w:spacing w:before="200"/>
      <w:outlineLvl w:val="2"/>
    </w:pPr>
  </w:style>
  <w:style w:type="paragraph" w:styleId="Heading4">
    <w:name w:val="heading 4"/>
    <w:basedOn w:val="Heading3"/>
    <w:next w:val="Normal"/>
    <w:qFormat/>
    <w:rsid w:val="0022379B"/>
    <w:pPr>
      <w:tabs>
        <w:tab w:val="clear" w:pos="794"/>
        <w:tab w:val="left" w:pos="1191"/>
      </w:tabs>
      <w:ind w:left="993" w:hanging="993"/>
      <w:outlineLvl w:val="3"/>
    </w:pPr>
  </w:style>
  <w:style w:type="paragraph" w:styleId="Heading5">
    <w:name w:val="heading 5"/>
    <w:basedOn w:val="Heading3"/>
    <w:next w:val="Normal"/>
    <w:qFormat/>
    <w:rsid w:val="0022379B"/>
    <w:pPr>
      <w:tabs>
        <w:tab w:val="clear" w:pos="794"/>
        <w:tab w:val="left" w:pos="1191"/>
      </w:tabs>
      <w:outlineLvl w:val="4"/>
    </w:pPr>
  </w:style>
  <w:style w:type="paragraph" w:styleId="Heading6">
    <w:name w:val="heading 6"/>
    <w:basedOn w:val="Heading3"/>
    <w:next w:val="Normal"/>
    <w:qFormat/>
    <w:rsid w:val="0022379B"/>
    <w:pPr>
      <w:tabs>
        <w:tab w:val="clear" w:pos="794"/>
        <w:tab w:val="left" w:pos="1191"/>
      </w:tabs>
      <w:outlineLvl w:val="5"/>
    </w:pPr>
  </w:style>
  <w:style w:type="paragraph" w:styleId="Heading7">
    <w:name w:val="heading 7"/>
    <w:basedOn w:val="Heading3"/>
    <w:next w:val="Normal"/>
    <w:qFormat/>
    <w:rsid w:val="0022379B"/>
    <w:pPr>
      <w:tabs>
        <w:tab w:val="clear" w:pos="794"/>
        <w:tab w:val="left" w:pos="1191"/>
      </w:tabs>
      <w:outlineLvl w:val="6"/>
    </w:pPr>
  </w:style>
  <w:style w:type="paragraph" w:styleId="Heading8">
    <w:name w:val="heading 8"/>
    <w:basedOn w:val="Heading3"/>
    <w:next w:val="Normal"/>
    <w:qFormat/>
    <w:rsid w:val="0022379B"/>
    <w:pPr>
      <w:tabs>
        <w:tab w:val="clear" w:pos="794"/>
        <w:tab w:val="left" w:pos="1191"/>
      </w:tabs>
      <w:outlineLvl w:val="7"/>
    </w:pPr>
  </w:style>
  <w:style w:type="paragraph" w:styleId="Heading9">
    <w:name w:val="heading 9"/>
    <w:basedOn w:val="Heading3"/>
    <w:next w:val="Normal"/>
    <w:qFormat/>
    <w:rsid w:val="0022379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2379B"/>
    <w:rPr>
      <w:vertAlign w:val="superscript"/>
    </w:rPr>
  </w:style>
  <w:style w:type="paragraph" w:styleId="TOC8">
    <w:name w:val="toc 8"/>
    <w:basedOn w:val="TOC3"/>
    <w:semiHidden/>
    <w:rsid w:val="0022379B"/>
  </w:style>
  <w:style w:type="paragraph" w:styleId="TOC7">
    <w:name w:val="toc 7"/>
    <w:basedOn w:val="TOC3"/>
    <w:semiHidden/>
    <w:rsid w:val="0022379B"/>
  </w:style>
  <w:style w:type="paragraph" w:styleId="TOC6">
    <w:name w:val="toc 6"/>
    <w:basedOn w:val="TOC3"/>
    <w:semiHidden/>
    <w:rsid w:val="0022379B"/>
  </w:style>
  <w:style w:type="paragraph" w:styleId="TOC5">
    <w:name w:val="toc 5"/>
    <w:basedOn w:val="TOC3"/>
    <w:semiHidden/>
    <w:rsid w:val="0022379B"/>
  </w:style>
  <w:style w:type="paragraph" w:styleId="TOC4">
    <w:name w:val="toc 4"/>
    <w:basedOn w:val="TOC3"/>
    <w:semiHidden/>
    <w:rsid w:val="0022379B"/>
  </w:style>
  <w:style w:type="paragraph" w:styleId="TOC3">
    <w:name w:val="toc 3"/>
    <w:basedOn w:val="TOC2"/>
    <w:semiHidden/>
    <w:rsid w:val="0022379B"/>
    <w:pPr>
      <w:spacing w:before="80"/>
    </w:pPr>
  </w:style>
  <w:style w:type="paragraph" w:styleId="TOC2">
    <w:name w:val="toc 2"/>
    <w:basedOn w:val="TOC1"/>
    <w:semiHidden/>
    <w:rsid w:val="0022379B"/>
    <w:pPr>
      <w:spacing w:before="120"/>
    </w:pPr>
  </w:style>
  <w:style w:type="paragraph" w:styleId="TOC1">
    <w:name w:val="toc 1"/>
    <w:basedOn w:val="Normal"/>
    <w:semiHidden/>
    <w:rsid w:val="0022379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2379B"/>
    <w:pPr>
      <w:ind w:left="1698"/>
    </w:pPr>
  </w:style>
  <w:style w:type="paragraph" w:styleId="Index6">
    <w:name w:val="index 6"/>
    <w:basedOn w:val="Normal"/>
    <w:next w:val="Normal"/>
    <w:semiHidden/>
    <w:rsid w:val="0022379B"/>
    <w:pPr>
      <w:ind w:left="1415"/>
    </w:pPr>
  </w:style>
  <w:style w:type="paragraph" w:styleId="Index5">
    <w:name w:val="index 5"/>
    <w:basedOn w:val="Normal"/>
    <w:next w:val="Normal"/>
    <w:semiHidden/>
    <w:rsid w:val="0022379B"/>
    <w:pPr>
      <w:ind w:left="1132"/>
    </w:pPr>
  </w:style>
  <w:style w:type="paragraph" w:styleId="Index4">
    <w:name w:val="index 4"/>
    <w:basedOn w:val="Normal"/>
    <w:next w:val="Normal"/>
    <w:semiHidden/>
    <w:rsid w:val="0022379B"/>
    <w:pPr>
      <w:ind w:left="849"/>
    </w:pPr>
  </w:style>
  <w:style w:type="paragraph" w:styleId="Index3">
    <w:name w:val="index 3"/>
    <w:basedOn w:val="Normal"/>
    <w:next w:val="Normal"/>
    <w:semiHidden/>
    <w:rsid w:val="0022379B"/>
    <w:pPr>
      <w:ind w:left="566"/>
    </w:pPr>
  </w:style>
  <w:style w:type="paragraph" w:styleId="Index2">
    <w:name w:val="index 2"/>
    <w:basedOn w:val="Normal"/>
    <w:next w:val="Normal"/>
    <w:semiHidden/>
    <w:rsid w:val="0022379B"/>
    <w:pPr>
      <w:ind w:left="283"/>
    </w:pPr>
  </w:style>
  <w:style w:type="paragraph" w:styleId="Index1">
    <w:name w:val="index 1"/>
    <w:basedOn w:val="Normal"/>
    <w:next w:val="Normal"/>
    <w:semiHidden/>
    <w:rsid w:val="0022379B"/>
  </w:style>
  <w:style w:type="character" w:styleId="LineNumber">
    <w:name w:val="line number"/>
    <w:basedOn w:val="DefaultParagraphFont"/>
    <w:rsid w:val="0022379B"/>
  </w:style>
  <w:style w:type="paragraph" w:styleId="IndexHeading">
    <w:name w:val="index heading"/>
    <w:basedOn w:val="Normal"/>
    <w:next w:val="Index1"/>
    <w:semiHidden/>
    <w:rsid w:val="0022379B"/>
  </w:style>
  <w:style w:type="paragraph" w:styleId="Footer">
    <w:name w:val="footer"/>
    <w:basedOn w:val="Normal"/>
    <w:rsid w:val="0022379B"/>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22379B"/>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22379B"/>
    <w:rPr>
      <w:position w:val="6"/>
      <w:sz w:val="16"/>
    </w:rPr>
  </w:style>
  <w:style w:type="paragraph" w:styleId="FootnoteText">
    <w:name w:val="footnote text"/>
    <w:basedOn w:val="Normal"/>
    <w:semiHidden/>
    <w:rsid w:val="0022379B"/>
    <w:pPr>
      <w:keepLines/>
      <w:tabs>
        <w:tab w:val="left" w:pos="256"/>
      </w:tabs>
      <w:ind w:left="256" w:hanging="256"/>
    </w:pPr>
  </w:style>
  <w:style w:type="paragraph" w:styleId="NormalIndent">
    <w:name w:val="Normal Indent"/>
    <w:basedOn w:val="Normal"/>
    <w:rsid w:val="0022379B"/>
    <w:pPr>
      <w:ind w:left="794"/>
    </w:pPr>
  </w:style>
  <w:style w:type="paragraph" w:customStyle="1" w:styleId="TableLegend">
    <w:name w:val="Table_Legend"/>
    <w:basedOn w:val="TableText"/>
    <w:rsid w:val="0022379B"/>
    <w:pPr>
      <w:spacing w:before="120"/>
    </w:pPr>
  </w:style>
  <w:style w:type="paragraph" w:customStyle="1" w:styleId="TableText">
    <w:name w:val="Table_Text"/>
    <w:basedOn w:val="Normal"/>
    <w:rsid w:val="002237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2379B"/>
    <w:pPr>
      <w:keepLines/>
      <w:spacing w:before="0"/>
    </w:pPr>
    <w:rPr>
      <w:b/>
      <w:caps w:val="0"/>
    </w:rPr>
  </w:style>
  <w:style w:type="paragraph" w:customStyle="1" w:styleId="Table">
    <w:name w:val="Table_#"/>
    <w:basedOn w:val="Normal"/>
    <w:next w:val="TableTitle"/>
    <w:rsid w:val="0022379B"/>
    <w:pPr>
      <w:keepNext/>
      <w:spacing w:before="560" w:after="120"/>
      <w:jc w:val="center"/>
    </w:pPr>
    <w:rPr>
      <w:caps/>
    </w:rPr>
  </w:style>
  <w:style w:type="paragraph" w:customStyle="1" w:styleId="enumlev1">
    <w:name w:val="enumlev1"/>
    <w:basedOn w:val="Normal"/>
    <w:rsid w:val="0022379B"/>
    <w:pPr>
      <w:spacing w:before="80"/>
      <w:ind w:left="794" w:hanging="794"/>
    </w:pPr>
  </w:style>
  <w:style w:type="paragraph" w:customStyle="1" w:styleId="enumlev2">
    <w:name w:val="enumlev2"/>
    <w:basedOn w:val="enumlev1"/>
    <w:rsid w:val="0022379B"/>
    <w:pPr>
      <w:ind w:left="1191" w:hanging="397"/>
    </w:pPr>
  </w:style>
  <w:style w:type="paragraph" w:customStyle="1" w:styleId="enumlev3">
    <w:name w:val="enumlev3"/>
    <w:basedOn w:val="enumlev2"/>
    <w:rsid w:val="0022379B"/>
    <w:pPr>
      <w:ind w:left="1588"/>
    </w:pPr>
  </w:style>
  <w:style w:type="paragraph" w:customStyle="1" w:styleId="TableHead">
    <w:name w:val="Table_Head"/>
    <w:basedOn w:val="TableText"/>
    <w:rsid w:val="0022379B"/>
    <w:pPr>
      <w:keepNext/>
      <w:spacing w:before="80" w:after="80"/>
      <w:jc w:val="center"/>
    </w:pPr>
    <w:rPr>
      <w:b/>
    </w:rPr>
  </w:style>
  <w:style w:type="paragraph" w:customStyle="1" w:styleId="FigureLegend">
    <w:name w:val="Figure_Legend"/>
    <w:basedOn w:val="Normal"/>
    <w:rsid w:val="0022379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2379B"/>
    <w:pPr>
      <w:spacing w:before="480"/>
    </w:pPr>
  </w:style>
  <w:style w:type="paragraph" w:customStyle="1" w:styleId="FigureTitle">
    <w:name w:val="Figure_Title"/>
    <w:basedOn w:val="TableTitle"/>
    <w:next w:val="Normal"/>
    <w:rsid w:val="0022379B"/>
    <w:pPr>
      <w:keepNext w:val="0"/>
      <w:spacing w:after="480"/>
    </w:pPr>
  </w:style>
  <w:style w:type="paragraph" w:customStyle="1" w:styleId="Annex">
    <w:name w:val="Annex_#"/>
    <w:basedOn w:val="Normal"/>
    <w:next w:val="AnnexRef"/>
    <w:rsid w:val="0022379B"/>
    <w:pPr>
      <w:keepNext/>
      <w:keepLines/>
      <w:spacing w:before="480" w:after="80"/>
      <w:jc w:val="center"/>
    </w:pPr>
    <w:rPr>
      <w:caps/>
    </w:rPr>
  </w:style>
  <w:style w:type="paragraph" w:customStyle="1" w:styleId="AnnexRef">
    <w:name w:val="Annex_Ref"/>
    <w:basedOn w:val="Normal"/>
    <w:next w:val="AnnexTitle"/>
    <w:rsid w:val="0022379B"/>
    <w:pPr>
      <w:keepNext/>
      <w:keepLines/>
      <w:jc w:val="center"/>
    </w:pPr>
  </w:style>
  <w:style w:type="paragraph" w:customStyle="1" w:styleId="AnnexTitle">
    <w:name w:val="Annex_Title"/>
    <w:basedOn w:val="Normal"/>
    <w:next w:val="Normal"/>
    <w:rsid w:val="0022379B"/>
    <w:pPr>
      <w:keepNext/>
      <w:keepLines/>
      <w:spacing w:before="240" w:after="280"/>
      <w:jc w:val="center"/>
    </w:pPr>
    <w:rPr>
      <w:b/>
    </w:rPr>
  </w:style>
  <w:style w:type="paragraph" w:customStyle="1" w:styleId="Appendix">
    <w:name w:val="Appendix_#"/>
    <w:basedOn w:val="Annex"/>
    <w:next w:val="AppendixRef"/>
    <w:rsid w:val="0022379B"/>
  </w:style>
  <w:style w:type="paragraph" w:customStyle="1" w:styleId="AppendixRef">
    <w:name w:val="Appendix_Ref"/>
    <w:basedOn w:val="AnnexRef"/>
    <w:next w:val="AppendixTitle"/>
    <w:rsid w:val="0022379B"/>
  </w:style>
  <w:style w:type="paragraph" w:customStyle="1" w:styleId="AppendixTitle">
    <w:name w:val="Appendix_Title"/>
    <w:basedOn w:val="AnnexTitle"/>
    <w:next w:val="Normal"/>
    <w:rsid w:val="0022379B"/>
  </w:style>
  <w:style w:type="paragraph" w:customStyle="1" w:styleId="RefTitle">
    <w:name w:val="Ref_Title"/>
    <w:basedOn w:val="Normal"/>
    <w:next w:val="RefText"/>
    <w:rsid w:val="0022379B"/>
    <w:pPr>
      <w:spacing w:before="480"/>
      <w:jc w:val="center"/>
    </w:pPr>
    <w:rPr>
      <w:caps/>
    </w:rPr>
  </w:style>
  <w:style w:type="paragraph" w:customStyle="1" w:styleId="RefText">
    <w:name w:val="Ref_Text"/>
    <w:basedOn w:val="Normal"/>
    <w:rsid w:val="0022379B"/>
    <w:pPr>
      <w:ind w:left="794" w:hanging="794"/>
    </w:pPr>
  </w:style>
  <w:style w:type="paragraph" w:customStyle="1" w:styleId="Equation">
    <w:name w:val="Equation"/>
    <w:basedOn w:val="Normal"/>
    <w:rsid w:val="0022379B"/>
    <w:pPr>
      <w:tabs>
        <w:tab w:val="clear" w:pos="1191"/>
        <w:tab w:val="clear" w:pos="1588"/>
        <w:tab w:val="clear" w:pos="1985"/>
        <w:tab w:val="center" w:pos="4876"/>
        <w:tab w:val="right" w:pos="9752"/>
      </w:tabs>
    </w:pPr>
  </w:style>
  <w:style w:type="paragraph" w:customStyle="1" w:styleId="Head">
    <w:name w:val="Head"/>
    <w:basedOn w:val="Normal"/>
    <w:rsid w:val="0022379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2379B"/>
    <w:pPr>
      <w:keepNext/>
      <w:keepLines/>
      <w:spacing w:before="240"/>
      <w:jc w:val="center"/>
    </w:pPr>
    <w:rPr>
      <w:b/>
      <w:caps/>
    </w:rPr>
  </w:style>
  <w:style w:type="paragraph" w:customStyle="1" w:styleId="Normalaftertitle">
    <w:name w:val="Normal after title"/>
    <w:basedOn w:val="Normal"/>
    <w:next w:val="Normal"/>
    <w:rsid w:val="0022379B"/>
    <w:pPr>
      <w:spacing w:before="320"/>
    </w:pPr>
  </w:style>
  <w:style w:type="paragraph" w:customStyle="1" w:styleId="call">
    <w:name w:val="call"/>
    <w:basedOn w:val="Normal"/>
    <w:next w:val="Normal"/>
    <w:rsid w:val="0022379B"/>
    <w:pPr>
      <w:keepNext/>
      <w:keepLines/>
      <w:spacing w:before="160"/>
      <w:ind w:left="794"/>
    </w:pPr>
    <w:rPr>
      <w:i/>
    </w:rPr>
  </w:style>
  <w:style w:type="paragraph" w:customStyle="1" w:styleId="Rec">
    <w:name w:val="Rec_#"/>
    <w:basedOn w:val="Normal"/>
    <w:next w:val="RecTitle"/>
    <w:rsid w:val="0022379B"/>
    <w:pPr>
      <w:keepNext/>
      <w:keepLines/>
      <w:spacing w:before="480"/>
      <w:jc w:val="center"/>
    </w:pPr>
    <w:rPr>
      <w:caps/>
    </w:rPr>
  </w:style>
  <w:style w:type="paragraph" w:customStyle="1" w:styleId="toc0">
    <w:name w:val="toc 0"/>
    <w:basedOn w:val="Normal"/>
    <w:next w:val="TOC1"/>
    <w:rsid w:val="0022379B"/>
    <w:pPr>
      <w:tabs>
        <w:tab w:val="clear" w:pos="794"/>
        <w:tab w:val="clear" w:pos="1191"/>
        <w:tab w:val="clear" w:pos="1588"/>
        <w:tab w:val="clear" w:pos="1985"/>
        <w:tab w:val="right" w:pos="9781"/>
      </w:tabs>
    </w:pPr>
    <w:rPr>
      <w:b/>
    </w:rPr>
  </w:style>
  <w:style w:type="paragraph" w:styleId="List">
    <w:name w:val="List"/>
    <w:basedOn w:val="Normal"/>
    <w:rsid w:val="0022379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2379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2379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2379B"/>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22379B"/>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22379B"/>
    <w:pPr>
      <w:tabs>
        <w:tab w:val="clear" w:pos="1191"/>
        <w:tab w:val="clear" w:pos="1588"/>
      </w:tabs>
      <w:ind w:left="794" w:hanging="794"/>
    </w:pPr>
  </w:style>
  <w:style w:type="paragraph" w:customStyle="1" w:styleId="ASN1">
    <w:name w:val="ASN.1"/>
    <w:basedOn w:val="Normal"/>
    <w:rsid w:val="0022379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2379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2379B"/>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22379B"/>
    <w:pPr>
      <w:tabs>
        <w:tab w:val="left" w:pos="7371"/>
      </w:tabs>
      <w:spacing w:after="560"/>
    </w:pPr>
  </w:style>
  <w:style w:type="paragraph" w:customStyle="1" w:styleId="BodyText">
    <w:name w:val="BodyText"/>
    <w:basedOn w:val="Normal"/>
    <w:rsid w:val="0022379B"/>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22379B"/>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22379B"/>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22379B"/>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22379B"/>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22379B"/>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22379B"/>
    <w:rPr>
      <w:rFonts w:ascii="CG Times" w:hAnsi="CG Times"/>
      <w:sz w:val="20"/>
    </w:rPr>
  </w:style>
  <w:style w:type="paragraph" w:customStyle="1" w:styleId="ITUbureau">
    <w:name w:val="ITU_bureau"/>
    <w:basedOn w:val="Normal"/>
    <w:rsid w:val="0022379B"/>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22379B"/>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22379B"/>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22379B"/>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22379B"/>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22379B"/>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22379B"/>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22379B"/>
    <w:pPr>
      <w:tabs>
        <w:tab w:val="left" w:pos="1418"/>
        <w:tab w:val="left" w:pos="1985"/>
        <w:tab w:val="left" w:pos="2268"/>
      </w:tabs>
      <w:ind w:firstLine="1304"/>
    </w:pPr>
  </w:style>
  <w:style w:type="paragraph" w:customStyle="1" w:styleId="NormFoot">
    <w:name w:val="Norm_Foot"/>
    <w:basedOn w:val="Normal"/>
    <w:rsid w:val="0022379B"/>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22379B"/>
  </w:style>
  <w:style w:type="paragraph" w:customStyle="1" w:styleId="listitem">
    <w:name w:val="listitem"/>
    <w:basedOn w:val="Normal"/>
    <w:rsid w:val="0022379B"/>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22379B"/>
    <w:pPr>
      <w:spacing w:before="160"/>
      <w:ind w:left="0" w:firstLine="0"/>
      <w:outlineLvl w:val="9"/>
    </w:pPr>
  </w:style>
  <w:style w:type="paragraph" w:customStyle="1" w:styleId="Qlist">
    <w:name w:val="Qlist"/>
    <w:basedOn w:val="Normal"/>
    <w:rsid w:val="0022379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2379B"/>
    <w:pPr>
      <w:tabs>
        <w:tab w:val="left" w:pos="397"/>
      </w:tabs>
    </w:pPr>
  </w:style>
  <w:style w:type="paragraph" w:customStyle="1" w:styleId="FirstFooter">
    <w:name w:val="FirstFooter"/>
    <w:basedOn w:val="Footer"/>
    <w:rsid w:val="0022379B"/>
    <w:pPr>
      <w:tabs>
        <w:tab w:val="clear" w:pos="5954"/>
        <w:tab w:val="clear" w:pos="9639"/>
      </w:tabs>
    </w:pPr>
    <w:rPr>
      <w:caps w:val="0"/>
    </w:rPr>
  </w:style>
  <w:style w:type="paragraph" w:styleId="TOC9">
    <w:name w:val="toc 9"/>
    <w:basedOn w:val="TOC3"/>
    <w:semiHidden/>
    <w:rsid w:val="0022379B"/>
  </w:style>
  <w:style w:type="paragraph" w:customStyle="1" w:styleId="headingi">
    <w:name w:val="heading_i"/>
    <w:basedOn w:val="Heading3"/>
    <w:next w:val="Normal"/>
    <w:rsid w:val="0022379B"/>
    <w:pPr>
      <w:spacing w:before="160"/>
      <w:ind w:left="0" w:firstLine="0"/>
      <w:outlineLvl w:val="9"/>
    </w:pPr>
    <w:rPr>
      <w:b w:val="0"/>
      <w:i/>
    </w:rPr>
  </w:style>
  <w:style w:type="character" w:styleId="Hyperlink">
    <w:name w:val="Hyperlink"/>
    <w:basedOn w:val="DefaultParagraphFont"/>
    <w:rsid w:val="0022379B"/>
    <w:rPr>
      <w:color w:val="0000FF"/>
      <w:u w:val="single"/>
    </w:rPr>
  </w:style>
  <w:style w:type="character" w:styleId="FollowedHyperlink">
    <w:name w:val="FollowedHyperlink"/>
    <w:basedOn w:val="DefaultParagraphFont"/>
    <w:rsid w:val="0022379B"/>
    <w:rPr>
      <w:color w:val="800080"/>
      <w:u w:val="single"/>
    </w:rPr>
  </w:style>
  <w:style w:type="paragraph" w:customStyle="1" w:styleId="Style1">
    <w:name w:val="Style1"/>
    <w:basedOn w:val="Normal"/>
    <w:next w:val="Index1"/>
    <w:rsid w:val="00E4166E"/>
    <w:pPr>
      <w:numPr>
        <w:numId w:val="1"/>
      </w:numPr>
      <w:tabs>
        <w:tab w:val="clear" w:pos="794"/>
        <w:tab w:val="clear" w:pos="1191"/>
        <w:tab w:val="clear" w:pos="1588"/>
        <w:tab w:val="clear" w:pos="1985"/>
      </w:tabs>
      <w:spacing w:before="240"/>
      <w:ind w:right="-143"/>
    </w:pPr>
  </w:style>
  <w:style w:type="paragraph" w:customStyle="1" w:styleId="Title4">
    <w:name w:val="Title 4"/>
    <w:basedOn w:val="Normal"/>
    <w:next w:val="Heading1"/>
    <w:rsid w:val="00E4166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PF_TSBCIRC1.dotm</Template>
  <TotalTime>70</TotalTime>
  <Pages>4</Pages>
  <Words>1235</Words>
  <Characters>7281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8500</CharactersWithSpaces>
  <SharedDoc>false</SharedDoc>
  <HLinks>
    <vt:vector size="24"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ariant>
        <vt:i4>7471182</vt:i4>
      </vt:variant>
      <vt:variant>
        <vt:i4>9</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dc:creator>
  <cp:keywords/>
  <dc:description/>
  <cp:lastModifiedBy>comas</cp:lastModifiedBy>
  <cp:revision>11</cp:revision>
  <cp:lastPrinted>2010-12-07T10:13:00Z</cp:lastPrinted>
  <dcterms:created xsi:type="dcterms:W3CDTF">2010-12-03T13:36:00Z</dcterms:created>
  <dcterms:modified xsi:type="dcterms:W3CDTF">2010-12-08T11:46:00Z</dcterms:modified>
</cp:coreProperties>
</file>