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4C4144" w:rsidRPr="00BB01E0">
        <w:trPr>
          <w:cantSplit/>
        </w:trPr>
        <w:tc>
          <w:tcPr>
            <w:tcW w:w="6426" w:type="dxa"/>
            <w:vAlign w:val="center"/>
          </w:tcPr>
          <w:p w:rsidR="004C4144" w:rsidRPr="00BB01E0" w:rsidRDefault="004C4144" w:rsidP="0086381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4C4144" w:rsidRPr="00BB01E0" w:rsidRDefault="007A0777" w:rsidP="0086381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19050" t="0" r="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44" w:rsidRPr="00BB01E0">
        <w:trPr>
          <w:cantSplit/>
        </w:trPr>
        <w:tc>
          <w:tcPr>
            <w:tcW w:w="6426" w:type="dxa"/>
            <w:vAlign w:val="center"/>
          </w:tcPr>
          <w:p w:rsidR="004C4144" w:rsidRPr="00BB01E0" w:rsidRDefault="004C4144" w:rsidP="0086381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C4144" w:rsidRPr="00BB01E0" w:rsidRDefault="004C4144" w:rsidP="0086381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01C20" w:rsidRDefault="00401C20" w:rsidP="00A10D4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A10D49">
        <w:t>3</w:t>
      </w:r>
      <w:r w:rsidR="00D3089C">
        <w:t xml:space="preserve"> </w:t>
      </w:r>
      <w:r w:rsidR="00095A52">
        <w:t xml:space="preserve">de </w:t>
      </w:r>
      <w:r w:rsidR="00120F54">
        <w:t>junio</w:t>
      </w:r>
      <w:r w:rsidR="00D3089C">
        <w:t xml:space="preserve"> de 20</w:t>
      </w:r>
      <w:r w:rsidR="00120F54">
        <w:t>1</w:t>
      </w:r>
      <w:r w:rsidR="00D3089C">
        <w:t>0</w:t>
      </w:r>
    </w:p>
    <w:p w:rsidR="00401C20" w:rsidRDefault="00401C20" w:rsidP="0086381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329"/>
      </w:tblGrid>
      <w:tr w:rsidR="00401C20">
        <w:trPr>
          <w:cantSplit/>
          <w:trHeight w:val="340"/>
        </w:trPr>
        <w:tc>
          <w:tcPr>
            <w:tcW w:w="993" w:type="dxa"/>
          </w:tcPr>
          <w:p w:rsidR="00401C20" w:rsidRDefault="00401C20" w:rsidP="0086381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</w:t>
            </w:r>
            <w:r w:rsidR="00AC32AC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  <w:p w:rsidR="00401C20" w:rsidRDefault="00401C20" w:rsidP="0086381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01C20" w:rsidRDefault="00401C20" w:rsidP="0086381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01C20" w:rsidRDefault="00401C20" w:rsidP="0086381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</w:t>
            </w:r>
            <w:r w:rsidR="00095A52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401C20" w:rsidRDefault="00401C20" w:rsidP="00A10D49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120F54">
              <w:rPr>
                <w:b/>
              </w:rPr>
              <w:t>1</w:t>
            </w:r>
            <w:r w:rsidR="00A10D49">
              <w:rPr>
                <w:b/>
              </w:rPr>
              <w:t>21</w:t>
            </w:r>
          </w:p>
          <w:p w:rsidR="00401C20" w:rsidRDefault="00A10D49" w:rsidP="0086381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t>COM 3/RH</w:t>
            </w:r>
          </w:p>
          <w:p w:rsidR="00401C20" w:rsidRDefault="00401C20" w:rsidP="00863812">
            <w:pPr>
              <w:tabs>
                <w:tab w:val="left" w:pos="4111"/>
              </w:tabs>
              <w:spacing w:before="0"/>
              <w:ind w:left="57"/>
            </w:pPr>
          </w:p>
          <w:p w:rsidR="00401C20" w:rsidRDefault="00A10D49" w:rsidP="00863812">
            <w:pPr>
              <w:tabs>
                <w:tab w:val="left" w:pos="4111"/>
              </w:tabs>
              <w:spacing w:before="0"/>
              <w:ind w:left="57"/>
            </w:pPr>
            <w:r>
              <w:t>+41 22 730 5887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401C20" w:rsidRDefault="00401C20" w:rsidP="00791A2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</w:t>
            </w:r>
            <w:r w:rsidR="00095A52">
              <w:br/>
            </w:r>
            <w:r>
              <w:t>de la Unión</w:t>
            </w:r>
          </w:p>
        </w:tc>
      </w:tr>
      <w:tr w:rsidR="00401C20">
        <w:trPr>
          <w:cantSplit/>
        </w:trPr>
        <w:tc>
          <w:tcPr>
            <w:tcW w:w="993" w:type="dxa"/>
          </w:tcPr>
          <w:p w:rsidR="00401C20" w:rsidRDefault="00401C20" w:rsidP="0086381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401C20" w:rsidRDefault="00C2015B" w:rsidP="00863812">
            <w:pPr>
              <w:tabs>
                <w:tab w:val="left" w:pos="4111"/>
              </w:tabs>
              <w:spacing w:before="0"/>
              <w:ind w:left="57"/>
            </w:pPr>
            <w:hyperlink r:id="rId8" w:history="1">
              <w:r w:rsidR="00A10D49">
                <w:rPr>
                  <w:rStyle w:val="Hyperlink"/>
                </w:rPr>
                <w:t>tsbsg3@itu.int</w:t>
              </w:r>
            </w:hyperlink>
          </w:p>
        </w:tc>
        <w:tc>
          <w:tcPr>
            <w:tcW w:w="5329" w:type="dxa"/>
          </w:tcPr>
          <w:p w:rsidR="00401C20" w:rsidRDefault="00401C20" w:rsidP="0086381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401C20" w:rsidRDefault="00401C20" w:rsidP="0086381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401C20" w:rsidRDefault="00401C20" w:rsidP="0086381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</w:t>
            </w:r>
            <w:r>
              <w:noBreakHyphen/>
              <w:t>T;</w:t>
            </w:r>
          </w:p>
          <w:p w:rsidR="00401C20" w:rsidRDefault="00B95F0A" w:rsidP="00BC3437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Al Presidente y a los Vicepresidentes de </w:t>
            </w:r>
            <w:r w:rsidR="00095A52" w:rsidRPr="0061122B">
              <w:t>la Comisi</w:t>
            </w:r>
            <w:r w:rsidR="00BC3437">
              <w:t>ón</w:t>
            </w:r>
            <w:r w:rsidR="00095A52">
              <w:t xml:space="preserve"> de Estudio </w:t>
            </w:r>
            <w:r w:rsidR="00BC3437">
              <w:t>3</w:t>
            </w:r>
            <w:r w:rsidR="00401C20">
              <w:t>;</w:t>
            </w:r>
          </w:p>
          <w:p w:rsidR="00401C20" w:rsidRDefault="00401C20" w:rsidP="008638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401C20" w:rsidRDefault="00401C20" w:rsidP="008638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401C20" w:rsidRDefault="00401C20" w:rsidP="0086381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6"/>
        <w:gridCol w:w="8645"/>
      </w:tblGrid>
      <w:tr w:rsidR="00401C20" w:rsidTr="003C1E8B">
        <w:trPr>
          <w:cantSplit/>
        </w:trPr>
        <w:tc>
          <w:tcPr>
            <w:tcW w:w="986" w:type="dxa"/>
          </w:tcPr>
          <w:p w:rsidR="00401C20" w:rsidRDefault="00401C20" w:rsidP="0086381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8645" w:type="dxa"/>
          </w:tcPr>
          <w:p w:rsidR="00401C20" w:rsidRDefault="00A10D49" w:rsidP="00A10D49">
            <w:pPr>
              <w:tabs>
                <w:tab w:val="left" w:pos="4111"/>
              </w:tabs>
              <w:spacing w:before="0"/>
              <w:ind w:left="57" w:right="28"/>
              <w:rPr>
                <w:b/>
              </w:rPr>
            </w:pPr>
            <w:r w:rsidRPr="003C1E8B">
              <w:rPr>
                <w:b/>
              </w:rPr>
              <w:t xml:space="preserve">Trabajos de la Comisión de Estudio 3 sobre la </w:t>
            </w:r>
            <w:proofErr w:type="spellStart"/>
            <w:r w:rsidRPr="003C1E8B">
              <w:rPr>
                <w:b/>
              </w:rPr>
              <w:t>itinerancia</w:t>
            </w:r>
            <w:proofErr w:type="spellEnd"/>
            <w:r w:rsidRPr="003C1E8B">
              <w:rPr>
                <w:b/>
              </w:rPr>
              <w:t xml:space="preserve"> móvil internacional</w:t>
            </w:r>
          </w:p>
        </w:tc>
      </w:tr>
    </w:tbl>
    <w:p w:rsidR="00A10D49" w:rsidRPr="00D73492" w:rsidRDefault="00A10D49" w:rsidP="00A10D49">
      <w:bookmarkStart w:id="2" w:name="StartTyping_S"/>
      <w:bookmarkStart w:id="3" w:name="suitetext"/>
      <w:bookmarkStart w:id="4" w:name="text"/>
      <w:bookmarkEnd w:id="2"/>
      <w:bookmarkEnd w:id="3"/>
      <w:bookmarkEnd w:id="4"/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377"/>
      </w:tblGrid>
      <w:tr w:rsidR="00A10D49" w:rsidRPr="00D73492" w:rsidTr="00BC3437">
        <w:trPr>
          <w:cantSplit/>
        </w:trPr>
        <w:tc>
          <w:tcPr>
            <w:tcW w:w="1100" w:type="dxa"/>
          </w:tcPr>
          <w:p w:rsidR="00A10D49" w:rsidRDefault="00A10D49" w:rsidP="00BC3437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Acción:</w:t>
            </w:r>
          </w:p>
        </w:tc>
        <w:tc>
          <w:tcPr>
            <w:tcW w:w="7377" w:type="dxa"/>
          </w:tcPr>
          <w:p w:rsidR="00A10D49" w:rsidRPr="00D73492" w:rsidRDefault="00A10D49" w:rsidP="00A10D49">
            <w:pPr>
              <w:tabs>
                <w:tab w:val="left" w:pos="4111"/>
              </w:tabs>
              <w:spacing w:before="0"/>
            </w:pPr>
            <w:r w:rsidRPr="00D73492">
              <w:rPr>
                <w:bCs/>
              </w:rPr>
              <w:t>Sírvase responder antes del</w:t>
            </w:r>
            <w:r w:rsidRPr="00D73492">
              <w:rPr>
                <w:b/>
              </w:rPr>
              <w:t xml:space="preserve"> 30 de septiembre de 2010 </w:t>
            </w:r>
            <w:r w:rsidRPr="00D73492">
              <w:rPr>
                <w:bCs/>
              </w:rPr>
              <w:t>a</w:t>
            </w:r>
            <w:r>
              <w:rPr>
                <w:bCs/>
              </w:rPr>
              <w:t xml:space="preserve"> más tardar</w:t>
            </w:r>
          </w:p>
        </w:tc>
      </w:tr>
    </w:tbl>
    <w:p w:rsidR="00095A52" w:rsidRPr="0061122B" w:rsidRDefault="00863812" w:rsidP="003C1E8B">
      <w:pPr>
        <w:pStyle w:val="Index1"/>
        <w:spacing w:before="240"/>
      </w:pPr>
      <w:r>
        <w:t>Muy Señora mía/Muy Señor mío</w:t>
      </w:r>
      <w:r w:rsidR="00095A52" w:rsidRPr="0061122B">
        <w:t>:</w:t>
      </w:r>
    </w:p>
    <w:p w:rsidR="00A10D49" w:rsidRPr="00D73492" w:rsidRDefault="00A10D49" w:rsidP="00791A27">
      <w:pPr>
        <w:pStyle w:val="Index1"/>
        <w:spacing w:before="160"/>
        <w:rPr>
          <w:bCs/>
        </w:rPr>
      </w:pPr>
      <w:r w:rsidRPr="00D73492">
        <w:rPr>
          <w:bCs/>
        </w:rPr>
        <w:t>1</w:t>
      </w:r>
      <w:r w:rsidRPr="00D73492">
        <w:rPr>
          <w:bCs/>
        </w:rPr>
        <w:tab/>
        <w:t>Como ya se indicó en la Circular TSB 75, de 25 de noviembre de 2009, la Comisi</w:t>
      </w:r>
      <w:r>
        <w:rPr>
          <w:bCs/>
        </w:rPr>
        <w:t xml:space="preserve">ón de Estudio 3 (CE 3) está estudiando el tema de la </w:t>
      </w:r>
      <w:proofErr w:type="spellStart"/>
      <w:r>
        <w:rPr>
          <w:bCs/>
        </w:rPr>
        <w:t>itinerancia</w:t>
      </w:r>
      <w:proofErr w:type="spellEnd"/>
      <w:r>
        <w:rPr>
          <w:bCs/>
        </w:rPr>
        <w:t xml:space="preserve"> móvil internacional. </w:t>
      </w:r>
      <w:r w:rsidRPr="00D73492">
        <w:rPr>
          <w:bCs/>
        </w:rPr>
        <w:t>En el Documento COM 3 – R 12, que se publicará en breve, se resumen los debates sostenidos en la reuni</w:t>
      </w:r>
      <w:r>
        <w:rPr>
          <w:bCs/>
        </w:rPr>
        <w:t>ón de la CE</w:t>
      </w:r>
      <w:r w:rsidR="00791A27">
        <w:rPr>
          <w:bCs/>
        </w:rPr>
        <w:t> </w:t>
      </w:r>
      <w:r>
        <w:rPr>
          <w:bCs/>
        </w:rPr>
        <w:t xml:space="preserve">3 de los días 17-21 de mayo de 2010. </w:t>
      </w:r>
      <w:r w:rsidRPr="00D73492">
        <w:rPr>
          <w:bCs/>
        </w:rPr>
        <w:t>En esta misma reunión se revis</w:t>
      </w:r>
      <w:r w:rsidR="00791A27">
        <w:rPr>
          <w:bCs/>
        </w:rPr>
        <w:t>ó</w:t>
      </w:r>
      <w:r w:rsidRPr="00D73492">
        <w:rPr>
          <w:bCs/>
        </w:rPr>
        <w:t xml:space="preserve"> el Mandato sobre los trabajos acerca de la </w:t>
      </w:r>
      <w:proofErr w:type="spellStart"/>
      <w:r w:rsidRPr="00D73492">
        <w:rPr>
          <w:bCs/>
        </w:rPr>
        <w:t>itinerancia</w:t>
      </w:r>
      <w:proofErr w:type="spellEnd"/>
      <w:r w:rsidRPr="00D73492">
        <w:rPr>
          <w:bCs/>
        </w:rPr>
        <w:t xml:space="preserve"> m</w:t>
      </w:r>
      <w:r>
        <w:rPr>
          <w:bCs/>
        </w:rPr>
        <w:t>óvil internacional, que ahora es</w:t>
      </w:r>
      <w:r w:rsidRPr="00D73492">
        <w:rPr>
          <w:bCs/>
        </w:rPr>
        <w:t>:</w:t>
      </w:r>
    </w:p>
    <w:p w:rsidR="00A10D49" w:rsidRPr="00D73492" w:rsidRDefault="00A10D49" w:rsidP="00113F70">
      <w:pPr>
        <w:pStyle w:val="enumlev1"/>
        <w:rPr>
          <w:rFonts w:eastAsia="MS PGothic"/>
          <w:lang w:eastAsia="ja-JP"/>
        </w:rPr>
      </w:pPr>
      <w:r>
        <w:rPr>
          <w:rFonts w:eastAsia="MS PGothic"/>
          <w:lang w:eastAsia="ja-JP"/>
        </w:rPr>
        <w:t>1)</w:t>
      </w:r>
      <w:r>
        <w:rPr>
          <w:rFonts w:eastAsia="MS PGothic"/>
          <w:lang w:eastAsia="ja-JP"/>
        </w:rPr>
        <w:tab/>
      </w:r>
      <w:r w:rsidRPr="00D73492">
        <w:rPr>
          <w:rFonts w:eastAsia="MS PGothic"/>
          <w:lang w:eastAsia="ja-JP"/>
        </w:rPr>
        <w:t>Seguir identificando estudios recientes realizados por las administraciones (incluidas las medidas adoptadas por los reguladores) y las regiones acerca de</w:t>
      </w:r>
      <w:r w:rsidR="00FF0863">
        <w:rPr>
          <w:rFonts w:eastAsia="MS PGothic"/>
          <w:lang w:eastAsia="ja-JP"/>
        </w:rPr>
        <w:t xml:space="preserve"> </w:t>
      </w:r>
      <w:r w:rsidRPr="00D73492">
        <w:rPr>
          <w:rFonts w:eastAsia="MS PGothic"/>
          <w:lang w:eastAsia="ja-JP"/>
        </w:rPr>
        <w:t>los acuerdos de tarificaci</w:t>
      </w:r>
      <w:r>
        <w:rPr>
          <w:rFonts w:eastAsia="MS PGothic"/>
          <w:lang w:eastAsia="ja-JP"/>
        </w:rPr>
        <w:t xml:space="preserve">ón de la </w:t>
      </w:r>
      <w:proofErr w:type="spellStart"/>
      <w:r>
        <w:rPr>
          <w:rFonts w:eastAsia="MS PGothic"/>
          <w:lang w:eastAsia="ja-JP"/>
        </w:rPr>
        <w:t>itinerancia</w:t>
      </w:r>
      <w:proofErr w:type="spellEnd"/>
      <w:r>
        <w:rPr>
          <w:rFonts w:eastAsia="MS PGothic"/>
          <w:lang w:eastAsia="ja-JP"/>
        </w:rPr>
        <w:t xml:space="preserve"> móvil internacional</w:t>
      </w:r>
      <w:r w:rsidR="00113F70">
        <w:rPr>
          <w:rFonts w:eastAsia="MS PGothic"/>
          <w:lang w:eastAsia="ja-JP"/>
        </w:rPr>
        <w:t>.</w:t>
      </w:r>
    </w:p>
    <w:p w:rsidR="00A10D49" w:rsidRPr="00D73492" w:rsidRDefault="00A10D49" w:rsidP="00791A27">
      <w:pPr>
        <w:pStyle w:val="enumlev1"/>
        <w:rPr>
          <w:rFonts w:eastAsia="MS PGothic"/>
          <w:lang w:eastAsia="ja-JP"/>
        </w:rPr>
      </w:pPr>
      <w:r>
        <w:rPr>
          <w:rFonts w:eastAsia="MS PGothic"/>
          <w:lang w:eastAsia="ja-JP"/>
        </w:rPr>
        <w:t>2)</w:t>
      </w:r>
      <w:r>
        <w:rPr>
          <w:rFonts w:eastAsia="MS PGothic"/>
          <w:lang w:eastAsia="ja-JP"/>
        </w:rPr>
        <w:tab/>
      </w:r>
      <w:r w:rsidRPr="00D73492">
        <w:rPr>
          <w:rFonts w:eastAsia="MS PGothic"/>
          <w:lang w:eastAsia="ja-JP"/>
        </w:rPr>
        <w:t>Seguir identificando los cambios acaecido</w:t>
      </w:r>
      <w:r w:rsidR="00791A27">
        <w:rPr>
          <w:rFonts w:eastAsia="MS PGothic"/>
          <w:lang w:eastAsia="ja-JP"/>
        </w:rPr>
        <w:t>s</w:t>
      </w:r>
      <w:r w:rsidRPr="00D73492">
        <w:rPr>
          <w:rFonts w:eastAsia="MS PGothic"/>
          <w:lang w:eastAsia="ja-JP"/>
        </w:rPr>
        <w:t xml:space="preserve"> en los mercados nacionales, regionales y mundiales que han contribuido a reducir el precio de la </w:t>
      </w:r>
      <w:proofErr w:type="spellStart"/>
      <w:r w:rsidRPr="00D73492">
        <w:rPr>
          <w:rFonts w:eastAsia="MS PGothic"/>
          <w:lang w:eastAsia="ja-JP"/>
        </w:rPr>
        <w:t>itinerancia</w:t>
      </w:r>
      <w:proofErr w:type="spellEnd"/>
      <w:r w:rsidRPr="00D73492">
        <w:rPr>
          <w:rFonts w:eastAsia="MS PGothic"/>
          <w:lang w:eastAsia="ja-JP"/>
        </w:rPr>
        <w:t xml:space="preserve"> para los consumidores</w:t>
      </w:r>
      <w:r w:rsidR="00791A27">
        <w:rPr>
          <w:rFonts w:eastAsia="MS PGothic"/>
          <w:lang w:eastAsia="ja-JP"/>
        </w:rPr>
        <w:t>.</w:t>
      </w:r>
    </w:p>
    <w:p w:rsidR="00A10D49" w:rsidRPr="00D73492" w:rsidRDefault="00A10D49" w:rsidP="00113F70">
      <w:pPr>
        <w:pStyle w:val="enumlev1"/>
        <w:rPr>
          <w:rFonts w:eastAsia="MS PGothic"/>
          <w:lang w:eastAsia="ja-JP"/>
        </w:rPr>
      </w:pPr>
      <w:r>
        <w:rPr>
          <w:rFonts w:eastAsia="MS PGothic"/>
          <w:lang w:eastAsia="ja-JP"/>
        </w:rPr>
        <w:t>3)</w:t>
      </w:r>
      <w:r>
        <w:rPr>
          <w:rFonts w:eastAsia="MS PGothic"/>
          <w:lang w:eastAsia="ja-JP"/>
        </w:rPr>
        <w:tab/>
      </w:r>
      <w:r w:rsidRPr="00D73492">
        <w:rPr>
          <w:rFonts w:eastAsia="MS PGothic"/>
          <w:lang w:eastAsia="ja-JP"/>
        </w:rPr>
        <w:t xml:space="preserve">Estudiar los posibles efectos de los marcos y acuerdos reglamentarios relativos a la </w:t>
      </w:r>
      <w:proofErr w:type="spellStart"/>
      <w:r w:rsidRPr="00D73492">
        <w:rPr>
          <w:rFonts w:eastAsia="MS PGothic"/>
          <w:lang w:eastAsia="ja-JP"/>
        </w:rPr>
        <w:t>itinerancia</w:t>
      </w:r>
      <w:proofErr w:type="spellEnd"/>
      <w:r w:rsidRPr="00D73492">
        <w:rPr>
          <w:rFonts w:eastAsia="MS PGothic"/>
          <w:lang w:eastAsia="ja-JP"/>
        </w:rPr>
        <w:t xml:space="preserve"> móvil internacional entre administraciones y regiones, y rendir cuentas al respecto a la </w:t>
      </w:r>
      <w:r>
        <w:rPr>
          <w:rFonts w:eastAsia="MS PGothic"/>
          <w:lang w:eastAsia="ja-JP"/>
        </w:rPr>
        <w:t>reunión de la CE 3 de marzo de 2011</w:t>
      </w:r>
      <w:r w:rsidR="00113F70">
        <w:rPr>
          <w:rFonts w:eastAsia="MS PGothic"/>
          <w:lang w:eastAsia="ja-JP"/>
        </w:rPr>
        <w:t>.</w:t>
      </w:r>
    </w:p>
    <w:p w:rsidR="00A10D49" w:rsidRPr="002E5B77" w:rsidRDefault="00A10D49" w:rsidP="00113F70">
      <w:pPr>
        <w:pStyle w:val="enumlev1"/>
        <w:rPr>
          <w:rFonts w:eastAsia="MS PGothic"/>
          <w:lang w:eastAsia="ja-JP"/>
        </w:rPr>
      </w:pPr>
      <w:r>
        <w:rPr>
          <w:rFonts w:eastAsia="MS PGothic"/>
          <w:lang w:eastAsia="ja-JP"/>
        </w:rPr>
        <w:t>4)</w:t>
      </w:r>
      <w:r>
        <w:rPr>
          <w:rFonts w:eastAsia="MS PGothic"/>
          <w:lang w:eastAsia="ja-JP"/>
        </w:rPr>
        <w:tab/>
      </w:r>
      <w:r w:rsidRPr="002E5B77">
        <w:rPr>
          <w:rFonts w:eastAsia="MS PGothic"/>
          <w:lang w:eastAsia="ja-JP"/>
        </w:rPr>
        <w:t xml:space="preserve">Considerar la necesidad de distribuir anualmente un cuestionario para recopilar información sobre la </w:t>
      </w:r>
      <w:proofErr w:type="spellStart"/>
      <w:r w:rsidRPr="002E5B77">
        <w:rPr>
          <w:rFonts w:eastAsia="MS PGothic"/>
          <w:lang w:eastAsia="ja-JP"/>
        </w:rPr>
        <w:t>itinerancia</w:t>
      </w:r>
      <w:proofErr w:type="spellEnd"/>
      <w:r w:rsidRPr="002E5B77">
        <w:rPr>
          <w:rFonts w:eastAsia="MS PGothic"/>
          <w:lang w:eastAsia="ja-JP"/>
        </w:rPr>
        <w:t xml:space="preserve"> móvil internacional, en concreto sobre las tasas de llamada entrantes y salientes, as</w:t>
      </w:r>
      <w:r>
        <w:rPr>
          <w:rFonts w:eastAsia="MS PGothic"/>
          <w:lang w:eastAsia="ja-JP"/>
        </w:rPr>
        <w:t xml:space="preserve">í como sobre los impuestos aplicados a los servicios de </w:t>
      </w:r>
      <w:proofErr w:type="spellStart"/>
      <w:r>
        <w:rPr>
          <w:rFonts w:eastAsia="MS PGothic"/>
          <w:lang w:eastAsia="ja-JP"/>
        </w:rPr>
        <w:t>itinerancia</w:t>
      </w:r>
      <w:proofErr w:type="spellEnd"/>
      <w:r>
        <w:rPr>
          <w:rFonts w:eastAsia="MS PGothic"/>
          <w:lang w:eastAsia="ja-JP"/>
        </w:rPr>
        <w:t xml:space="preserve"> móvil internacional</w:t>
      </w:r>
      <w:r w:rsidR="00113F70">
        <w:rPr>
          <w:rFonts w:eastAsia="MS PGothic"/>
          <w:lang w:eastAsia="ja-JP"/>
        </w:rPr>
        <w:t>.</w:t>
      </w:r>
    </w:p>
    <w:p w:rsidR="00A10D49" w:rsidRPr="002E5B77" w:rsidRDefault="00A10D49" w:rsidP="003C1E8B">
      <w:pPr>
        <w:tabs>
          <w:tab w:val="clear" w:pos="794"/>
          <w:tab w:val="clear" w:pos="1191"/>
          <w:tab w:val="clear" w:pos="1588"/>
          <w:tab w:val="clear" w:pos="1985"/>
        </w:tabs>
        <w:spacing w:before="80"/>
        <w:ind w:left="794" w:hanging="794"/>
        <w:rPr>
          <w:rFonts w:eastAsia="MS PGothic"/>
          <w:lang w:eastAsia="ja-JP"/>
        </w:rPr>
      </w:pPr>
      <w:r>
        <w:rPr>
          <w:rFonts w:eastAsia="MS PGothic"/>
          <w:lang w:eastAsia="ja-JP"/>
        </w:rPr>
        <w:t>5)</w:t>
      </w:r>
      <w:r>
        <w:rPr>
          <w:rFonts w:eastAsia="MS PGothic"/>
          <w:lang w:eastAsia="ja-JP"/>
        </w:rPr>
        <w:tab/>
      </w:r>
      <w:r w:rsidRPr="002E5B77">
        <w:rPr>
          <w:rFonts w:eastAsia="MS PGothic"/>
          <w:lang w:eastAsia="ja-JP"/>
        </w:rPr>
        <w:t>Cooperar con la BDT en cuanto a la recopilación de información, y explorar la posibilidad de colaborar con la BDT en este aspecto</w:t>
      </w:r>
      <w:r w:rsidR="00113F70">
        <w:rPr>
          <w:rFonts w:eastAsia="MS PGothic"/>
          <w:lang w:eastAsia="ja-JP"/>
        </w:rPr>
        <w:t>.</w:t>
      </w:r>
    </w:p>
    <w:p w:rsidR="00A10D49" w:rsidRPr="002E5B77" w:rsidRDefault="00A10D49" w:rsidP="00113F70">
      <w:pPr>
        <w:pStyle w:val="enumlev1"/>
        <w:rPr>
          <w:rFonts w:eastAsia="MS PGothic"/>
          <w:lang w:eastAsia="ja-JP"/>
        </w:rPr>
      </w:pPr>
      <w:r>
        <w:rPr>
          <w:rFonts w:eastAsia="MS PGothic"/>
          <w:lang w:eastAsia="ja-JP"/>
        </w:rPr>
        <w:t>6)</w:t>
      </w:r>
      <w:r>
        <w:rPr>
          <w:rFonts w:eastAsia="MS PGothic"/>
          <w:lang w:eastAsia="ja-JP"/>
        </w:rPr>
        <w:tab/>
      </w:r>
      <w:r w:rsidRPr="002E5B77">
        <w:rPr>
          <w:rFonts w:eastAsia="MS PGothic"/>
          <w:lang w:eastAsia="ja-JP"/>
        </w:rPr>
        <w:t>Considerar la posibilidad de elaborar una Recomendación, un suplemento a una Recomendación existente y/o directrices, habida cuenta</w:t>
      </w:r>
      <w:r>
        <w:rPr>
          <w:rFonts w:eastAsia="MS PGothic"/>
          <w:lang w:eastAsia="ja-JP"/>
        </w:rPr>
        <w:t xml:space="preserve"> del Documento</w:t>
      </w:r>
      <w:r w:rsidRPr="002E5B77">
        <w:rPr>
          <w:rFonts w:eastAsia="MS PGothic"/>
          <w:lang w:eastAsia="ja-JP"/>
        </w:rPr>
        <w:t xml:space="preserve"> </w:t>
      </w:r>
      <w:hyperlink r:id="rId9" w:history="1">
        <w:r w:rsidRPr="002E5B77">
          <w:rPr>
            <w:rStyle w:val="Hyperlink"/>
            <w:rFonts w:eastAsia="MS PGothic"/>
            <w:szCs w:val="24"/>
            <w:lang w:eastAsia="ja-JP"/>
          </w:rPr>
          <w:t>COM 3-C 49</w:t>
        </w:r>
      </w:hyperlink>
      <w:r w:rsidRPr="002E5B77">
        <w:rPr>
          <w:rFonts w:eastAsia="MS PGothic"/>
          <w:lang w:eastAsia="ja-JP"/>
        </w:rPr>
        <w:t xml:space="preserve"> </w:t>
      </w:r>
      <w:r>
        <w:rPr>
          <w:rFonts w:eastAsia="MS PGothic"/>
          <w:lang w:eastAsia="ja-JP"/>
        </w:rPr>
        <w:t>del Grupo Africano, y del párrafo 6 del Documento</w:t>
      </w:r>
      <w:r w:rsidRPr="002E5B77">
        <w:rPr>
          <w:rFonts w:eastAsia="MS PGothic"/>
          <w:lang w:eastAsia="ja-JP"/>
        </w:rPr>
        <w:t xml:space="preserve"> </w:t>
      </w:r>
      <w:hyperlink r:id="rId10" w:history="1">
        <w:r w:rsidRPr="002E5B77">
          <w:rPr>
            <w:rStyle w:val="Hyperlink"/>
            <w:rFonts w:eastAsia="MS PGothic"/>
            <w:szCs w:val="24"/>
            <w:lang w:eastAsia="ja-JP"/>
          </w:rPr>
          <w:t>TD 10 (WP2/3)</w:t>
        </w:r>
      </w:hyperlink>
      <w:r w:rsidRPr="002E5B77">
        <w:rPr>
          <w:rFonts w:eastAsia="MS PGothic"/>
          <w:lang w:eastAsia="ja-JP"/>
        </w:rPr>
        <w:t>.</w:t>
      </w:r>
      <w:r w:rsidR="00FF0863">
        <w:rPr>
          <w:rFonts w:eastAsia="MS PGothic"/>
          <w:lang w:eastAsia="ja-JP"/>
        </w:rPr>
        <w:t xml:space="preserve"> </w:t>
      </w:r>
      <w:r w:rsidRPr="002E5B77">
        <w:rPr>
          <w:rFonts w:eastAsia="MS PGothic"/>
          <w:lang w:eastAsia="ja-JP"/>
        </w:rPr>
        <w:t>La reunión de la CE 3 de marzo de 2011 adoptará una decisión al respecto</w:t>
      </w:r>
      <w:r w:rsidR="00113F70">
        <w:rPr>
          <w:rFonts w:eastAsia="MS PGothic"/>
          <w:lang w:eastAsia="ja-JP"/>
        </w:rPr>
        <w:t>.</w:t>
      </w:r>
    </w:p>
    <w:p w:rsidR="00A10D49" w:rsidRPr="002E5B77" w:rsidRDefault="00A10D49" w:rsidP="00113F70">
      <w:pPr>
        <w:pStyle w:val="enumlev1"/>
        <w:rPr>
          <w:rFonts w:eastAsia="MS PGothic"/>
          <w:lang w:eastAsia="ja-JP"/>
        </w:rPr>
      </w:pPr>
      <w:r>
        <w:rPr>
          <w:lang w:eastAsia="ja-JP"/>
        </w:rPr>
        <w:lastRenderedPageBreak/>
        <w:t>7)</w:t>
      </w:r>
      <w:r>
        <w:rPr>
          <w:lang w:eastAsia="ja-JP"/>
        </w:rPr>
        <w:tab/>
      </w:r>
      <w:r w:rsidRPr="002E5B77">
        <w:rPr>
          <w:lang w:eastAsia="ja-JP"/>
        </w:rPr>
        <w:t xml:space="preserve">Este Mandato reconoce que hay otras organizaciones que también estudian este tema, por ejemplo la Organización para la Cooperación y el Desarrollo Económico (OCDE), el Organismo Europeo de Regulación de las Comunicaciones Electrónicas (BEREC), el </w:t>
      </w:r>
      <w:r w:rsidR="00791A27" w:rsidRPr="002E5B77">
        <w:rPr>
          <w:lang w:eastAsia="ja-JP"/>
        </w:rPr>
        <w:t>O</w:t>
      </w:r>
      <w:r w:rsidRPr="002E5B77">
        <w:rPr>
          <w:lang w:eastAsia="ja-JP"/>
        </w:rPr>
        <w:t>rganismo de Telecomunicaciones/Cooperaci</w:t>
      </w:r>
      <w:r>
        <w:rPr>
          <w:lang w:eastAsia="ja-JP"/>
        </w:rPr>
        <w:t xml:space="preserve">ón Económica de </w:t>
      </w:r>
      <w:r w:rsidRPr="002E5B77">
        <w:rPr>
          <w:lang w:eastAsia="ja-JP"/>
        </w:rPr>
        <w:t>Asia Pac</w:t>
      </w:r>
      <w:r>
        <w:rPr>
          <w:lang w:eastAsia="ja-JP"/>
        </w:rPr>
        <w:t>ífico</w:t>
      </w:r>
      <w:r w:rsidRPr="002E5B77">
        <w:rPr>
          <w:lang w:eastAsia="ja-JP"/>
        </w:rPr>
        <w:t xml:space="preserve"> (APECTEL), </w:t>
      </w:r>
      <w:r>
        <w:rPr>
          <w:lang w:eastAsia="ja-JP"/>
        </w:rPr>
        <w:t xml:space="preserve">la </w:t>
      </w:r>
      <w:proofErr w:type="spellStart"/>
      <w:r>
        <w:rPr>
          <w:lang w:eastAsia="ja-JP"/>
        </w:rPr>
        <w:t>Telecomunidad</w:t>
      </w:r>
      <w:proofErr w:type="spellEnd"/>
      <w:r>
        <w:rPr>
          <w:lang w:eastAsia="ja-JP"/>
        </w:rPr>
        <w:t xml:space="preserve"> </w:t>
      </w:r>
      <w:r w:rsidRPr="002E5B77">
        <w:rPr>
          <w:lang w:eastAsia="ja-JP"/>
        </w:rPr>
        <w:t>Asia-Pac</w:t>
      </w:r>
      <w:r>
        <w:rPr>
          <w:lang w:eastAsia="ja-JP"/>
        </w:rPr>
        <w:t>ífico</w:t>
      </w:r>
      <w:r w:rsidRPr="002E5B77">
        <w:rPr>
          <w:lang w:eastAsia="ja-JP"/>
        </w:rPr>
        <w:t xml:space="preserve"> (APT), </w:t>
      </w:r>
      <w:r>
        <w:rPr>
          <w:lang w:eastAsia="ja-JP"/>
        </w:rPr>
        <w:t xml:space="preserve">la </w:t>
      </w:r>
      <w:r w:rsidRPr="002E5B77">
        <w:rPr>
          <w:lang w:eastAsia="ja-JP"/>
        </w:rPr>
        <w:t xml:space="preserve">Iniciativa para la Integración de la Infraestructura Regional Suramericana (IIRSA), </w:t>
      </w:r>
      <w:r>
        <w:rPr>
          <w:lang w:eastAsia="ja-JP"/>
        </w:rPr>
        <w:t xml:space="preserve">la Unión </w:t>
      </w:r>
      <w:r w:rsidRPr="002E5B77">
        <w:t>African</w:t>
      </w:r>
      <w:r>
        <w:t>a de Telecomunicaciones (ATU), la Comisión Interamericana de Telecomunicaciones</w:t>
      </w:r>
      <w:r w:rsidRPr="002E5B77">
        <w:rPr>
          <w:rFonts w:hint="eastAsia"/>
          <w:lang w:eastAsia="ja-JP"/>
        </w:rPr>
        <w:t xml:space="preserve"> (CITEL), </w:t>
      </w:r>
      <w:r>
        <w:rPr>
          <w:lang w:eastAsia="ja-JP"/>
        </w:rPr>
        <w:t>la Asociación de Reguladores de Comunicaciones del África Meridional</w:t>
      </w:r>
      <w:r w:rsidRPr="002E5B77">
        <w:t xml:space="preserve"> (CRASA), </w:t>
      </w:r>
      <w:r>
        <w:t>la Asamblea de Reguladores de Telecomunicaciones del África Occidental</w:t>
      </w:r>
      <w:r w:rsidRPr="002E5B77">
        <w:t xml:space="preserve"> (WATRA)</w:t>
      </w:r>
      <w:r>
        <w:t xml:space="preserve"> y la Liga de Estados Árabes (junto con</w:t>
      </w:r>
      <w:r w:rsidRPr="002E5B77">
        <w:t xml:space="preserve"> AREGNET)</w:t>
      </w:r>
      <w:r>
        <w:t>, cuyos trabajos habrá de tener en cuenta el Grupo de Relator a medida que estén disponibles a lo largo del periodo de estudios</w:t>
      </w:r>
      <w:r w:rsidR="00113F70">
        <w:t>.</w:t>
      </w:r>
    </w:p>
    <w:p w:rsidR="00A10D49" w:rsidRPr="002E5B77" w:rsidRDefault="00A10D49" w:rsidP="00113F70">
      <w:pPr>
        <w:pStyle w:val="enumlev1"/>
        <w:rPr>
          <w:rFonts w:eastAsia="MS PGothic"/>
          <w:lang w:eastAsia="ja-JP"/>
        </w:rPr>
      </w:pPr>
      <w:r>
        <w:rPr>
          <w:rFonts w:eastAsia="MS PGothic"/>
          <w:lang w:eastAsia="ja-JP"/>
        </w:rPr>
        <w:t>8)</w:t>
      </w:r>
      <w:r>
        <w:rPr>
          <w:rFonts w:eastAsia="MS PGothic"/>
          <w:lang w:eastAsia="ja-JP"/>
        </w:rPr>
        <w:tab/>
      </w:r>
      <w:r w:rsidRPr="002E5B77">
        <w:rPr>
          <w:rFonts w:eastAsia="MS PGothic"/>
          <w:lang w:eastAsia="ja-JP"/>
        </w:rPr>
        <w:t>Proseguir la coordinación con la Asociación GSM en relación con este estudio</w:t>
      </w:r>
      <w:r w:rsidR="00113F70">
        <w:rPr>
          <w:rFonts w:eastAsia="MS PGothic"/>
          <w:lang w:eastAsia="ja-JP"/>
        </w:rPr>
        <w:t>.</w:t>
      </w:r>
    </w:p>
    <w:p w:rsidR="00A10D49" w:rsidRPr="002E5B77" w:rsidRDefault="00A10D49" w:rsidP="00A10D49">
      <w:pPr>
        <w:pStyle w:val="enumlev1"/>
        <w:rPr>
          <w:rFonts w:eastAsia="MS PGothic"/>
          <w:lang w:eastAsia="ja-JP"/>
        </w:rPr>
      </w:pPr>
      <w:r>
        <w:rPr>
          <w:rFonts w:eastAsia="MS PGothic"/>
          <w:lang w:eastAsia="ja-JP"/>
        </w:rPr>
        <w:t>9)</w:t>
      </w:r>
      <w:r>
        <w:rPr>
          <w:rFonts w:eastAsia="MS PGothic"/>
          <w:lang w:eastAsia="ja-JP"/>
        </w:rPr>
        <w:tab/>
      </w:r>
      <w:r w:rsidRPr="002E5B77">
        <w:rPr>
          <w:rFonts w:eastAsia="MS PGothic"/>
          <w:lang w:eastAsia="ja-JP"/>
        </w:rPr>
        <w:t xml:space="preserve">Rendir periódicamente informe a las reuniones de la CE 3 sobre la evolución de este estudio, incluida cualquier novedad relativa a los puntos 1 a 8 anteriores. </w:t>
      </w:r>
    </w:p>
    <w:p w:rsidR="00A10D49" w:rsidRPr="002E5B77" w:rsidRDefault="00A10D49" w:rsidP="00791A27">
      <w:pPr>
        <w:rPr>
          <w:rFonts w:eastAsia="MS PGothic"/>
          <w:lang w:eastAsia="ja-JP"/>
        </w:rPr>
      </w:pPr>
      <w:r w:rsidRPr="002E5B77">
        <w:rPr>
          <w:rFonts w:eastAsia="MS PGothic"/>
          <w:lang w:eastAsia="ja-JP"/>
        </w:rPr>
        <w:t xml:space="preserve">Este estudio se realizará en estrecha cooperación con los Grupos Regionales de la CE 3 y, si procede, con cualquier otro </w:t>
      </w:r>
      <w:r w:rsidR="00791A27" w:rsidRPr="002E5B77">
        <w:rPr>
          <w:rFonts w:eastAsia="MS PGothic"/>
          <w:lang w:eastAsia="ja-JP"/>
        </w:rPr>
        <w:t>Grupo Regional</w:t>
      </w:r>
      <w:r w:rsidRPr="002E5B77">
        <w:rPr>
          <w:rFonts w:eastAsia="MS PGothic"/>
          <w:lang w:eastAsia="ja-JP"/>
        </w:rPr>
        <w:t xml:space="preserve"> a los que se invita a aportar contribuciones en el marco del presente </w:t>
      </w:r>
      <w:r w:rsidR="00791A27" w:rsidRPr="002E5B77">
        <w:rPr>
          <w:rFonts w:eastAsia="MS PGothic"/>
          <w:lang w:eastAsia="ja-JP"/>
        </w:rPr>
        <w:t>M</w:t>
      </w:r>
      <w:r w:rsidRPr="002E5B77">
        <w:rPr>
          <w:rFonts w:eastAsia="MS PGothic"/>
          <w:lang w:eastAsia="ja-JP"/>
        </w:rPr>
        <w:t>andato</w:t>
      </w:r>
      <w:r>
        <w:rPr>
          <w:rFonts w:eastAsia="MS PGothic"/>
          <w:lang w:eastAsia="ja-JP"/>
        </w:rPr>
        <w:t>.</w:t>
      </w:r>
    </w:p>
    <w:p w:rsidR="00A10D49" w:rsidRPr="002E5B77" w:rsidRDefault="00A10D49" w:rsidP="00A10D49">
      <w:pPr>
        <w:pStyle w:val="Index1"/>
        <w:spacing w:before="160"/>
        <w:jc w:val="both"/>
      </w:pPr>
      <w:r w:rsidRPr="002E5B77">
        <w:rPr>
          <w:bCs/>
        </w:rPr>
        <w:t>2</w:t>
      </w:r>
      <w:r w:rsidRPr="002E5B77">
        <w:tab/>
        <w:t>El objetivo de esta Circular es informar a los Miembros de los trabajos que está realizando la CE 3 e invitarles a presentar información sobre sus iniciativas, actividades y planes al respect</w:t>
      </w:r>
      <w:r>
        <w:t>o</w:t>
      </w:r>
      <w:r w:rsidRPr="002E5B77">
        <w:t xml:space="preserve"> que puedan ser de utilidad para la CE 3. En concreto, de conformidad con el mandato anterior, la CE 3 agradecería que se le comunicara información sobre:</w:t>
      </w:r>
    </w:p>
    <w:p w:rsidR="00A10D49" w:rsidRPr="002E5B77" w:rsidRDefault="00A10D49" w:rsidP="00A10D49">
      <w:pPr>
        <w:pStyle w:val="enumlev1"/>
      </w:pPr>
      <w:r w:rsidRPr="00A10D49">
        <w:rPr>
          <w:rFonts w:eastAsia="MS PGothic"/>
          <w:lang w:eastAsia="ja-JP"/>
        </w:rPr>
        <w:t>•</w:t>
      </w:r>
      <w:r>
        <w:rPr>
          <w:rFonts w:eastAsia="MS PGothic"/>
          <w:lang w:eastAsia="ja-JP"/>
        </w:rPr>
        <w:tab/>
      </w:r>
      <w:r w:rsidRPr="002E5B77">
        <w:rPr>
          <w:rFonts w:eastAsia="MS PGothic"/>
          <w:lang w:eastAsia="ja-JP"/>
        </w:rPr>
        <w:t xml:space="preserve">Estudios recientes realizados por las administraciones (incluidas las medidas adoptadas por los reguladores) y las regiones sobre </w:t>
      </w:r>
      <w:r>
        <w:rPr>
          <w:rFonts w:eastAsia="MS PGothic"/>
          <w:lang w:eastAsia="ja-JP"/>
        </w:rPr>
        <w:t xml:space="preserve">los acuerdos de tarificación de la </w:t>
      </w:r>
      <w:proofErr w:type="spellStart"/>
      <w:r>
        <w:rPr>
          <w:rFonts w:eastAsia="MS PGothic"/>
          <w:lang w:eastAsia="ja-JP"/>
        </w:rPr>
        <w:t>itinerancia</w:t>
      </w:r>
      <w:proofErr w:type="spellEnd"/>
      <w:r>
        <w:rPr>
          <w:rFonts w:eastAsia="MS PGothic"/>
          <w:lang w:eastAsia="ja-JP"/>
        </w:rPr>
        <w:t xml:space="preserve"> móvil internacional.</w:t>
      </w:r>
    </w:p>
    <w:p w:rsidR="00A10D49" w:rsidRPr="00065FB5" w:rsidRDefault="00A10D49" w:rsidP="00A10D49">
      <w:pPr>
        <w:pStyle w:val="enumlev1"/>
      </w:pPr>
      <w:r w:rsidRPr="00A10D49">
        <w:rPr>
          <w:rFonts w:eastAsia="MS PGothic"/>
          <w:lang w:eastAsia="ja-JP"/>
        </w:rPr>
        <w:t>•</w:t>
      </w:r>
      <w:r>
        <w:rPr>
          <w:rFonts w:eastAsia="MS PGothic"/>
          <w:lang w:eastAsia="ja-JP"/>
        </w:rPr>
        <w:tab/>
      </w:r>
      <w:r w:rsidRPr="00065FB5">
        <w:rPr>
          <w:rFonts w:eastAsia="MS PGothic"/>
          <w:lang w:eastAsia="ja-JP"/>
        </w:rPr>
        <w:t xml:space="preserve">Cambios acaecidos en los mercados nacionales, regionales y mundiales que hayan contribuido a reducir los precios de la </w:t>
      </w:r>
      <w:proofErr w:type="spellStart"/>
      <w:r w:rsidRPr="00065FB5">
        <w:rPr>
          <w:rFonts w:eastAsia="MS PGothic"/>
          <w:lang w:eastAsia="ja-JP"/>
        </w:rPr>
        <w:t>itinerancia</w:t>
      </w:r>
      <w:proofErr w:type="spellEnd"/>
      <w:r w:rsidRPr="00065FB5">
        <w:rPr>
          <w:rFonts w:eastAsia="MS PGothic"/>
          <w:lang w:eastAsia="ja-JP"/>
        </w:rPr>
        <w:t xml:space="preserve"> para el consumidor</w:t>
      </w:r>
      <w:r>
        <w:rPr>
          <w:rFonts w:eastAsia="MS PGothic"/>
          <w:lang w:eastAsia="ja-JP"/>
        </w:rPr>
        <w:t>.</w:t>
      </w:r>
    </w:p>
    <w:p w:rsidR="00A10D49" w:rsidRPr="00065FB5" w:rsidRDefault="00A10D49" w:rsidP="00A10D49">
      <w:pPr>
        <w:pStyle w:val="enumlev1"/>
      </w:pPr>
      <w:r w:rsidRPr="00A10D49">
        <w:rPr>
          <w:rFonts w:eastAsia="MS PGothic"/>
          <w:lang w:eastAsia="ja-JP"/>
        </w:rPr>
        <w:t>•</w:t>
      </w:r>
      <w:r>
        <w:rPr>
          <w:rFonts w:eastAsia="MS PGothic"/>
          <w:lang w:eastAsia="ja-JP"/>
        </w:rPr>
        <w:tab/>
      </w:r>
      <w:r w:rsidRPr="00065FB5">
        <w:rPr>
          <w:rFonts w:eastAsia="MS PGothic"/>
          <w:lang w:eastAsia="ja-JP"/>
        </w:rPr>
        <w:t xml:space="preserve">Posibles efectos de los acuerdos y marcos reglamentarios relativos a la </w:t>
      </w:r>
      <w:proofErr w:type="spellStart"/>
      <w:r w:rsidRPr="00065FB5">
        <w:rPr>
          <w:rFonts w:eastAsia="MS PGothic"/>
          <w:lang w:eastAsia="ja-JP"/>
        </w:rPr>
        <w:t>itinerancia</w:t>
      </w:r>
      <w:proofErr w:type="spellEnd"/>
      <w:r w:rsidRPr="00065FB5">
        <w:rPr>
          <w:rFonts w:eastAsia="MS PGothic"/>
          <w:lang w:eastAsia="ja-JP"/>
        </w:rPr>
        <w:t xml:space="preserve"> móvil internacional entre administraciones y regiones.</w:t>
      </w:r>
    </w:p>
    <w:p w:rsidR="00A10D49" w:rsidRPr="00065FB5" w:rsidRDefault="00A10D49" w:rsidP="00A10D49">
      <w:pPr>
        <w:spacing w:before="160"/>
        <w:jc w:val="both"/>
      </w:pPr>
      <w:r w:rsidRPr="00065FB5">
        <w:t>3</w:t>
      </w:r>
      <w:r w:rsidRPr="00065FB5">
        <w:tab/>
      </w:r>
      <w:r>
        <w:t>Q</w:t>
      </w:r>
      <w:r w:rsidRPr="00065FB5">
        <w:t>uiero insist</w:t>
      </w:r>
      <w:r>
        <w:t>i</w:t>
      </w:r>
      <w:r w:rsidRPr="00065FB5">
        <w:t xml:space="preserve">r en la importancia de las contribuciones procedentes de los Miembros para la realización de este </w:t>
      </w:r>
      <w:r>
        <w:t>e</w:t>
      </w:r>
      <w:r w:rsidRPr="00065FB5">
        <w:t xml:space="preserve">studio, por lo que </w:t>
      </w:r>
      <w:r>
        <w:t>confío en su activa cooperación</w:t>
      </w:r>
      <w:r w:rsidRPr="00065FB5">
        <w:t>.</w:t>
      </w:r>
    </w:p>
    <w:p w:rsidR="00A10D49" w:rsidRPr="00065FB5" w:rsidRDefault="00A10D49" w:rsidP="00A10D49">
      <w:r w:rsidRPr="00065FB5">
        <w:t>4</w:t>
      </w:r>
      <w:r w:rsidRPr="00065FB5">
        <w:tab/>
        <w:t xml:space="preserve">Le agradecería que enviase toda información pertinente a la TSB antes del </w:t>
      </w:r>
      <w:r w:rsidRPr="00065FB5">
        <w:rPr>
          <w:b/>
        </w:rPr>
        <w:t>30 de septiembre de 2010</w:t>
      </w:r>
      <w:r w:rsidRPr="00065FB5">
        <w:t>.</w:t>
      </w:r>
    </w:p>
    <w:p w:rsidR="00A10D49" w:rsidRDefault="00A10D49" w:rsidP="00A10D49">
      <w:r w:rsidRPr="00065FB5">
        <w:t>5</w:t>
      </w:r>
      <w:r w:rsidRPr="00065FB5">
        <w:tab/>
        <w:t xml:space="preserve">A menos que el remitente indique lo contrario, las respuestas serán publicadas (protección TIES). </w:t>
      </w:r>
      <w:r w:rsidRPr="00A10D49">
        <w:t>La TSB publicará un resumen de las respuestas confidenciales</w:t>
      </w:r>
      <w:r>
        <w:t>.</w:t>
      </w:r>
    </w:p>
    <w:p w:rsidR="00A10D49" w:rsidRPr="00065FB5" w:rsidRDefault="00A10D49" w:rsidP="00A10D49">
      <w:r w:rsidRPr="00065FB5">
        <w:t>6</w:t>
      </w:r>
      <w:r w:rsidRPr="00065FB5">
        <w:tab/>
      </w:r>
      <w:r>
        <w:t>S</w:t>
      </w:r>
      <w:r w:rsidRPr="00065FB5">
        <w:t xml:space="preserve">i desea más detalles o aclaraciones sobre el presente cuestionario, puede ponerse en contacto conmigo, de preferencia por correo electrónico a la dirección: </w:t>
      </w:r>
      <w:hyperlink r:id="rId11" w:history="1">
        <w:r w:rsidRPr="00065FB5">
          <w:rPr>
            <w:rStyle w:val="Hyperlink"/>
          </w:rPr>
          <w:t>tsbsg3@itu.int</w:t>
        </w:r>
      </w:hyperlink>
      <w:r w:rsidRPr="00065FB5">
        <w:t xml:space="preserve">. </w:t>
      </w:r>
    </w:p>
    <w:p w:rsidR="00A10D49" w:rsidRPr="00065FB5" w:rsidRDefault="00A10D49" w:rsidP="00A10D49">
      <w:r w:rsidRPr="00065FB5">
        <w:t>Le agradezco de antemano su cooperación.</w:t>
      </w:r>
    </w:p>
    <w:p w:rsidR="00A10D49" w:rsidRPr="00065FB5" w:rsidRDefault="00A10D49" w:rsidP="003C1E8B">
      <w:r>
        <w:t>Atentamente</w:t>
      </w:r>
      <w:r w:rsidR="003C1E8B">
        <w:t>,</w:t>
      </w:r>
    </w:p>
    <w:p w:rsidR="00A10D49" w:rsidRPr="00065FB5" w:rsidRDefault="00A10D49" w:rsidP="00A10D49">
      <w:pPr>
        <w:spacing w:before="1200"/>
        <w:rPr>
          <w:sz w:val="18"/>
          <w:szCs w:val="18"/>
          <w:lang w:eastAsia="ja-JP"/>
        </w:rPr>
      </w:pPr>
      <w:r w:rsidRPr="00065FB5">
        <w:t>Malcolm Johnson</w:t>
      </w:r>
      <w:r w:rsidRPr="00065FB5" w:rsidDel="00017A2C">
        <w:t xml:space="preserve"> </w:t>
      </w:r>
      <w:r w:rsidRPr="00065FB5">
        <w:br/>
        <w:t xml:space="preserve">Director de la Oficina de </w:t>
      </w:r>
      <w:r w:rsidRPr="00065FB5">
        <w:br/>
        <w:t>Normalización de las Telecomunicaciones</w:t>
      </w:r>
    </w:p>
    <w:sectPr w:rsidR="00A10D49" w:rsidRPr="00065FB5" w:rsidSect="00A10D49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37" w:rsidRDefault="00BC3437">
      <w:r>
        <w:separator/>
      </w:r>
    </w:p>
  </w:endnote>
  <w:endnote w:type="continuationSeparator" w:id="0">
    <w:p w:rsidR="00BC3437" w:rsidRDefault="00BC3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37" w:rsidRPr="003C1E8B" w:rsidRDefault="003C1E8B" w:rsidP="00791A27">
    <w:pPr>
      <w:pStyle w:val="Footer"/>
      <w:rPr>
        <w:lang w:val="fr-CH"/>
      </w:rPr>
    </w:pPr>
    <w:r w:rsidRPr="003C1E8B">
      <w:rPr>
        <w:lang w:val="fr-CH"/>
      </w:rPr>
      <w:t>ITU-T\BUREAU\CIRC\100\121S.DOC</w:t>
    </w:r>
    <w:r w:rsidR="00B97118">
      <w:rPr>
        <w:lang w:val="fr-CH"/>
      </w:rPr>
      <w:t>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BC3437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C3437" w:rsidRDefault="00BC3437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C3437" w:rsidRDefault="00BC3437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C3437" w:rsidRDefault="00BC3437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C3437" w:rsidRDefault="00BC3437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BC3437">
      <w:tc>
        <w:tcPr>
          <w:tcW w:w="1985" w:type="dxa"/>
        </w:tcPr>
        <w:p w:rsidR="00BC3437" w:rsidRDefault="00BC3437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BC3437" w:rsidRDefault="00BC3437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BC3437" w:rsidRDefault="00BC3437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BC3437" w:rsidRDefault="00BC3437">
          <w:pPr>
            <w:pStyle w:val="FirstFooter"/>
            <w:tabs>
              <w:tab w:val="left" w:pos="886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BC3437">
      <w:tc>
        <w:tcPr>
          <w:tcW w:w="1985" w:type="dxa"/>
        </w:tcPr>
        <w:p w:rsidR="00BC3437" w:rsidRDefault="00BC3437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BC3437" w:rsidRDefault="00BC3437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BC3437" w:rsidRDefault="00BC3437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BC3437" w:rsidRDefault="00BC3437">
          <w:pPr>
            <w:pStyle w:val="FirstFooter"/>
            <w:rPr>
              <w:rFonts w:ascii="Futura Lt BT" w:hAnsi="Futura Lt BT"/>
            </w:rPr>
          </w:pPr>
        </w:p>
      </w:tc>
    </w:tr>
  </w:tbl>
  <w:p w:rsidR="00BC3437" w:rsidRDefault="00BC3437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37" w:rsidRDefault="00BC3437">
      <w:r>
        <w:t>____________________</w:t>
      </w:r>
    </w:p>
  </w:footnote>
  <w:footnote w:type="continuationSeparator" w:id="0">
    <w:p w:rsidR="00BC3437" w:rsidRDefault="00BC3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37" w:rsidRPr="005126AB" w:rsidRDefault="00BC3437">
    <w:pPr>
      <w:pStyle w:val="Header"/>
      <w:rPr>
        <w:sz w:val="18"/>
        <w:szCs w:val="18"/>
      </w:rPr>
    </w:pPr>
    <w:r w:rsidRPr="005126AB">
      <w:rPr>
        <w:sz w:val="18"/>
        <w:szCs w:val="18"/>
      </w:rPr>
      <w:t xml:space="preserve">- </w:t>
    </w:r>
    <w:r w:rsidR="00C2015B" w:rsidRPr="005126AB">
      <w:rPr>
        <w:rStyle w:val="PageNumber"/>
        <w:sz w:val="18"/>
        <w:szCs w:val="18"/>
      </w:rPr>
      <w:fldChar w:fldCharType="begin"/>
    </w:r>
    <w:r w:rsidRPr="005126AB">
      <w:rPr>
        <w:rStyle w:val="PageNumber"/>
        <w:sz w:val="18"/>
        <w:szCs w:val="18"/>
      </w:rPr>
      <w:instrText xml:space="preserve"> PAGE </w:instrText>
    </w:r>
    <w:r w:rsidR="00C2015B" w:rsidRPr="005126AB">
      <w:rPr>
        <w:rStyle w:val="PageNumber"/>
        <w:sz w:val="18"/>
        <w:szCs w:val="18"/>
      </w:rPr>
      <w:fldChar w:fldCharType="separate"/>
    </w:r>
    <w:r w:rsidR="00FF1275">
      <w:rPr>
        <w:rStyle w:val="PageNumber"/>
        <w:noProof/>
        <w:sz w:val="18"/>
        <w:szCs w:val="18"/>
      </w:rPr>
      <w:t>2</w:t>
    </w:r>
    <w:r w:rsidR="00C2015B" w:rsidRPr="005126AB">
      <w:rPr>
        <w:rStyle w:val="PageNumber"/>
        <w:sz w:val="18"/>
        <w:szCs w:val="18"/>
      </w:rPr>
      <w:fldChar w:fldCharType="end"/>
    </w:r>
    <w:r w:rsidRPr="005126AB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E21F3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C903C76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3AD671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2564B54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AD82CA78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E6C71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F66486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2C4C7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45E9E4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376C59"/>
    <w:multiLevelType w:val="hybridMultilevel"/>
    <w:tmpl w:val="E5F8E466"/>
    <w:lvl w:ilvl="0" w:tplc="CBB0DC2A">
      <w:start w:val="1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043B00A5"/>
    <w:multiLevelType w:val="hybridMultilevel"/>
    <w:tmpl w:val="2804734E"/>
    <w:lvl w:ilvl="0" w:tplc="0A6EA0B0">
      <w:start w:val="2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8"/>
        </w:tabs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8"/>
        </w:tabs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8"/>
        </w:tabs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00"/>
      </w:pPr>
      <w:rPr>
        <w:rFonts w:ascii="Wingdings" w:hAnsi="Wingdings" w:hint="default"/>
      </w:rPr>
    </w:lvl>
  </w:abstractNum>
  <w:abstractNum w:abstractNumId="13">
    <w:nsid w:val="071E347F"/>
    <w:multiLevelType w:val="hybridMultilevel"/>
    <w:tmpl w:val="C5D4F044"/>
    <w:lvl w:ilvl="0" w:tplc="6880901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0FA26C1A"/>
    <w:multiLevelType w:val="multilevel"/>
    <w:tmpl w:val="67269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35025DB"/>
    <w:multiLevelType w:val="hybridMultilevel"/>
    <w:tmpl w:val="0C3CA806"/>
    <w:lvl w:ilvl="0" w:tplc="8F30AABA">
      <w:start w:val="1"/>
      <w:numFmt w:val="decimal"/>
      <w:lvlText w:val="%1"/>
      <w:lvlJc w:val="left"/>
      <w:pPr>
        <w:tabs>
          <w:tab w:val="num" w:pos="-9198"/>
        </w:tabs>
        <w:ind w:left="-9198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8913"/>
        </w:tabs>
        <w:ind w:left="-89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8193"/>
        </w:tabs>
        <w:ind w:left="-81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473"/>
        </w:tabs>
        <w:ind w:left="-74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6753"/>
        </w:tabs>
        <w:ind w:left="-6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6033"/>
        </w:tabs>
        <w:ind w:left="-60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5313"/>
        </w:tabs>
        <w:ind w:left="-53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4593"/>
        </w:tabs>
        <w:ind w:left="-4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873"/>
        </w:tabs>
        <w:ind w:left="-3873" w:hanging="180"/>
      </w:pPr>
    </w:lvl>
  </w:abstractNum>
  <w:abstractNum w:abstractNumId="16">
    <w:nsid w:val="17E44CFF"/>
    <w:multiLevelType w:val="hybridMultilevel"/>
    <w:tmpl w:val="16D64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0E0CFF"/>
    <w:multiLevelType w:val="hybridMultilevel"/>
    <w:tmpl w:val="0AE2024C"/>
    <w:lvl w:ilvl="0" w:tplc="31C0F330">
      <w:start w:val="3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5366DB"/>
    <w:multiLevelType w:val="multilevel"/>
    <w:tmpl w:val="4FFE228A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20">
    <w:nsid w:val="185D64B4"/>
    <w:multiLevelType w:val="hybridMultilevel"/>
    <w:tmpl w:val="385A3D1C"/>
    <w:lvl w:ilvl="0" w:tplc="2D7E868C">
      <w:start w:val="1"/>
      <w:numFmt w:val="lowerRoman"/>
      <w:lvlText w:val="%1)"/>
      <w:lvlJc w:val="left"/>
      <w:pPr>
        <w:tabs>
          <w:tab w:val="num" w:pos="1117"/>
        </w:tabs>
        <w:ind w:left="851" w:hanging="454"/>
      </w:pPr>
      <w:rPr>
        <w:rFonts w:hint="default"/>
        <w:b w:val="0"/>
        <w:i w:val="0"/>
        <w:sz w:val="24"/>
      </w:rPr>
    </w:lvl>
    <w:lvl w:ilvl="1" w:tplc="27262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865303"/>
    <w:multiLevelType w:val="hybridMultilevel"/>
    <w:tmpl w:val="0C2896DE"/>
    <w:lvl w:ilvl="0" w:tplc="5198A76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>
    <w:nsid w:val="1FF112AF"/>
    <w:multiLevelType w:val="multilevel"/>
    <w:tmpl w:val="F272962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24E52BE2"/>
    <w:multiLevelType w:val="multilevel"/>
    <w:tmpl w:val="E45E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AB1858"/>
    <w:multiLevelType w:val="hybridMultilevel"/>
    <w:tmpl w:val="B7CC907E"/>
    <w:lvl w:ilvl="0" w:tplc="7734AC62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34171279"/>
    <w:multiLevelType w:val="hybridMultilevel"/>
    <w:tmpl w:val="CDF0E95E"/>
    <w:lvl w:ilvl="0" w:tplc="81DEA1B0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6E2D8A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1E25EE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D5425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59659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D6CC7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A6AF19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DC259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9264C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C31E96"/>
    <w:multiLevelType w:val="hybridMultilevel"/>
    <w:tmpl w:val="101C6544"/>
    <w:lvl w:ilvl="0" w:tplc="5066B2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AAC0AE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62A8C7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E0C40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A7A381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37C37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2FC40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6AACB2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CC41DD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123ADF"/>
    <w:multiLevelType w:val="hybridMultilevel"/>
    <w:tmpl w:val="B7CC907E"/>
    <w:lvl w:ilvl="0" w:tplc="30D00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FE0B18"/>
    <w:multiLevelType w:val="hybridMultilevel"/>
    <w:tmpl w:val="9EA47748"/>
    <w:lvl w:ilvl="0" w:tplc="3F38B4B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0B46DF"/>
    <w:multiLevelType w:val="hybridMultilevel"/>
    <w:tmpl w:val="0AE2008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63439EE">
      <w:start w:val="2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eastAsia="Batang" w:hAnsi="Symbol"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3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34">
    <w:nsid w:val="4BFE0A1D"/>
    <w:multiLevelType w:val="hybridMultilevel"/>
    <w:tmpl w:val="6726952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C76A6F"/>
    <w:multiLevelType w:val="hybridMultilevel"/>
    <w:tmpl w:val="DED2DEEE"/>
    <w:lvl w:ilvl="0" w:tplc="74C63420">
      <w:start w:val="5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Gulim" w:eastAsia="Gulim" w:hAnsi="Symbo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520A33"/>
    <w:multiLevelType w:val="hybridMultilevel"/>
    <w:tmpl w:val="B7CC907E"/>
    <w:lvl w:ilvl="0" w:tplc="0E60F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4C074F5"/>
    <w:multiLevelType w:val="hybridMultilevel"/>
    <w:tmpl w:val="73B69AD4"/>
    <w:lvl w:ilvl="0" w:tplc="FD94B03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2F1D0F"/>
    <w:multiLevelType w:val="hybridMultilevel"/>
    <w:tmpl w:val="1A3E197A"/>
    <w:lvl w:ilvl="0" w:tplc="F1782B9A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121EC5"/>
    <w:multiLevelType w:val="hybridMultilevel"/>
    <w:tmpl w:val="087E20F4"/>
    <w:lvl w:ilvl="0" w:tplc="03CE477E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AE0CB7"/>
    <w:multiLevelType w:val="hybridMultilevel"/>
    <w:tmpl w:val="D9AC29DA"/>
    <w:lvl w:ilvl="0" w:tplc="691A9A8A">
      <w:start w:val="1"/>
      <w:numFmt w:val="bullet"/>
      <w:lvlText w:val=""/>
      <w:lvlJc w:val="left"/>
      <w:pPr>
        <w:tabs>
          <w:tab w:val="num" w:pos="6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4"/>
  </w:num>
  <w:num w:numId="4">
    <w:abstractNumId w:val="31"/>
  </w:num>
  <w:num w:numId="5">
    <w:abstractNumId w:val="37"/>
  </w:num>
  <w:num w:numId="6">
    <w:abstractNumId w:val="17"/>
  </w:num>
  <w:num w:numId="7">
    <w:abstractNumId w:val="19"/>
  </w:num>
  <w:num w:numId="8">
    <w:abstractNumId w:val="22"/>
  </w:num>
  <w:num w:numId="9">
    <w:abstractNumId w:val="42"/>
  </w:num>
  <w:num w:numId="10">
    <w:abstractNumId w:val="40"/>
  </w:num>
  <w:num w:numId="11">
    <w:abstractNumId w:val="32"/>
  </w:num>
  <w:num w:numId="12">
    <w:abstractNumId w:val="11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3"/>
  </w:num>
  <w:num w:numId="15">
    <w:abstractNumId w:val="34"/>
  </w:num>
  <w:num w:numId="16">
    <w:abstractNumId w:val="14"/>
  </w:num>
  <w:num w:numId="17">
    <w:abstractNumId w:val="43"/>
  </w:num>
  <w:num w:numId="18">
    <w:abstractNumId w:val="20"/>
  </w:num>
  <w:num w:numId="19">
    <w:abstractNumId w:val="13"/>
  </w:num>
  <w:num w:numId="20">
    <w:abstractNumId w:val="12"/>
  </w:num>
  <w:num w:numId="21">
    <w:abstractNumId w:val="16"/>
  </w:num>
  <w:num w:numId="22">
    <w:abstractNumId w:val="21"/>
  </w:num>
  <w:num w:numId="23">
    <w:abstractNumId w:val="36"/>
  </w:num>
  <w:num w:numId="24">
    <w:abstractNumId w:val="27"/>
  </w:num>
  <w:num w:numId="25">
    <w:abstractNumId w:val="2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39"/>
  </w:num>
  <w:num w:numId="38">
    <w:abstractNumId w:val="25"/>
  </w:num>
  <w:num w:numId="39">
    <w:abstractNumId w:val="38"/>
  </w:num>
  <w:num w:numId="40">
    <w:abstractNumId w:val="28"/>
  </w:num>
  <w:num w:numId="41">
    <w:abstractNumId w:val="15"/>
  </w:num>
  <w:num w:numId="42">
    <w:abstractNumId w:val="41"/>
  </w:num>
  <w:num w:numId="43">
    <w:abstractNumId w:val="23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95A52"/>
    <w:rsid w:val="00002529"/>
    <w:rsid w:val="00022DF5"/>
    <w:rsid w:val="000445D1"/>
    <w:rsid w:val="00084812"/>
    <w:rsid w:val="00095A52"/>
    <w:rsid w:val="000A127A"/>
    <w:rsid w:val="000A2EC1"/>
    <w:rsid w:val="000B1390"/>
    <w:rsid w:val="000C382F"/>
    <w:rsid w:val="000D1798"/>
    <w:rsid w:val="0011371C"/>
    <w:rsid w:val="00113F70"/>
    <w:rsid w:val="00115A86"/>
    <w:rsid w:val="00120F54"/>
    <w:rsid w:val="001555B9"/>
    <w:rsid w:val="001728B9"/>
    <w:rsid w:val="00180F03"/>
    <w:rsid w:val="00185450"/>
    <w:rsid w:val="001A54CC"/>
    <w:rsid w:val="001A70AC"/>
    <w:rsid w:val="001B78C3"/>
    <w:rsid w:val="00257FB4"/>
    <w:rsid w:val="00267C75"/>
    <w:rsid w:val="0027787B"/>
    <w:rsid w:val="00294F79"/>
    <w:rsid w:val="00335367"/>
    <w:rsid w:val="00353A4C"/>
    <w:rsid w:val="003A4044"/>
    <w:rsid w:val="003C1E8B"/>
    <w:rsid w:val="003D1E8D"/>
    <w:rsid w:val="003D673B"/>
    <w:rsid w:val="003E2D65"/>
    <w:rsid w:val="00401C20"/>
    <w:rsid w:val="004C4144"/>
    <w:rsid w:val="005126AB"/>
    <w:rsid w:val="00582518"/>
    <w:rsid w:val="00586A7E"/>
    <w:rsid w:val="00606796"/>
    <w:rsid w:val="00643DB4"/>
    <w:rsid w:val="00646545"/>
    <w:rsid w:val="006D5610"/>
    <w:rsid w:val="00761BDF"/>
    <w:rsid w:val="00761C08"/>
    <w:rsid w:val="00764B5C"/>
    <w:rsid w:val="00784BFA"/>
    <w:rsid w:val="00791A27"/>
    <w:rsid w:val="007A0777"/>
    <w:rsid w:val="007A6F32"/>
    <w:rsid w:val="007B0190"/>
    <w:rsid w:val="007D367B"/>
    <w:rsid w:val="007F0395"/>
    <w:rsid w:val="008258C2"/>
    <w:rsid w:val="00850C78"/>
    <w:rsid w:val="00857DA0"/>
    <w:rsid w:val="00861EBF"/>
    <w:rsid w:val="00863812"/>
    <w:rsid w:val="00877544"/>
    <w:rsid w:val="0088772B"/>
    <w:rsid w:val="008C17AD"/>
    <w:rsid w:val="008D02CD"/>
    <w:rsid w:val="008D4C4A"/>
    <w:rsid w:val="00900426"/>
    <w:rsid w:val="00902AC1"/>
    <w:rsid w:val="0095172A"/>
    <w:rsid w:val="0097326D"/>
    <w:rsid w:val="009B2366"/>
    <w:rsid w:val="009D025D"/>
    <w:rsid w:val="009D290F"/>
    <w:rsid w:val="00A10D49"/>
    <w:rsid w:val="00A118CA"/>
    <w:rsid w:val="00A54E47"/>
    <w:rsid w:val="00A564BA"/>
    <w:rsid w:val="00A67324"/>
    <w:rsid w:val="00A97F94"/>
    <w:rsid w:val="00AC32AC"/>
    <w:rsid w:val="00AE7093"/>
    <w:rsid w:val="00B422BC"/>
    <w:rsid w:val="00B43F77"/>
    <w:rsid w:val="00B65BB6"/>
    <w:rsid w:val="00B95F0A"/>
    <w:rsid w:val="00B96180"/>
    <w:rsid w:val="00B97118"/>
    <w:rsid w:val="00BC3437"/>
    <w:rsid w:val="00C07773"/>
    <w:rsid w:val="00C2015B"/>
    <w:rsid w:val="00C8053C"/>
    <w:rsid w:val="00C84B90"/>
    <w:rsid w:val="00D023F2"/>
    <w:rsid w:val="00D3089C"/>
    <w:rsid w:val="00D504BB"/>
    <w:rsid w:val="00DB7576"/>
    <w:rsid w:val="00DD77C9"/>
    <w:rsid w:val="00DE3358"/>
    <w:rsid w:val="00DE70EF"/>
    <w:rsid w:val="00E235E3"/>
    <w:rsid w:val="00E67C1E"/>
    <w:rsid w:val="00E92C09"/>
    <w:rsid w:val="00EA1FD3"/>
    <w:rsid w:val="00EA360C"/>
    <w:rsid w:val="00EF152F"/>
    <w:rsid w:val="00F35B0B"/>
    <w:rsid w:val="00F6461F"/>
    <w:rsid w:val="00FF0863"/>
    <w:rsid w:val="00FF1275"/>
    <w:rsid w:val="00F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1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7B0190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7B0190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7B0190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7B0190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7B0190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7B0190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7B0190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7B0190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7B0190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A52"/>
    <w:rPr>
      <w:b/>
      <w:sz w:val="24"/>
      <w:lang w:val="es-ES_tradnl" w:eastAsia="en-US" w:bidi="ar-SA"/>
    </w:rPr>
  </w:style>
  <w:style w:type="character" w:customStyle="1" w:styleId="Heading2Char">
    <w:name w:val="Heading 2 Char"/>
    <w:basedOn w:val="DefaultParagraphFont"/>
    <w:link w:val="Heading2"/>
    <w:rsid w:val="00095A52"/>
    <w:rPr>
      <w:b/>
      <w:sz w:val="24"/>
      <w:lang w:val="es-ES_tradnl" w:eastAsia="en-US" w:bidi="ar-SA"/>
    </w:rPr>
  </w:style>
  <w:style w:type="character" w:customStyle="1" w:styleId="Heading3Char">
    <w:name w:val="Heading 3 Char"/>
    <w:basedOn w:val="DefaultParagraphFont"/>
    <w:link w:val="Heading3"/>
    <w:rsid w:val="00095A52"/>
    <w:rPr>
      <w:b/>
      <w:sz w:val="24"/>
      <w:lang w:val="es-ES_tradnl" w:eastAsia="en-US" w:bidi="ar-SA"/>
    </w:rPr>
  </w:style>
  <w:style w:type="character" w:customStyle="1" w:styleId="Heading4Char">
    <w:name w:val="Heading 4 Char"/>
    <w:basedOn w:val="DefaultParagraphFont"/>
    <w:link w:val="Heading4"/>
    <w:rsid w:val="00095A52"/>
    <w:rPr>
      <w:b/>
      <w:sz w:val="24"/>
      <w:lang w:val="es-ES_tradnl" w:eastAsia="en-US" w:bidi="ar-SA"/>
    </w:rPr>
  </w:style>
  <w:style w:type="character" w:customStyle="1" w:styleId="Heading5Char">
    <w:name w:val="Heading 5 Char"/>
    <w:basedOn w:val="DefaultParagraphFont"/>
    <w:link w:val="Heading5"/>
    <w:rsid w:val="00095A52"/>
    <w:rPr>
      <w:b/>
      <w:sz w:val="24"/>
      <w:lang w:val="es-ES_tradnl" w:eastAsia="en-US" w:bidi="ar-SA"/>
    </w:rPr>
  </w:style>
  <w:style w:type="character" w:customStyle="1" w:styleId="Heading6Char">
    <w:name w:val="Heading 6 Char"/>
    <w:basedOn w:val="DefaultParagraphFont"/>
    <w:link w:val="Heading6"/>
    <w:rsid w:val="00095A52"/>
    <w:rPr>
      <w:b/>
      <w:sz w:val="24"/>
      <w:lang w:val="es-ES_tradnl" w:eastAsia="en-US" w:bidi="ar-SA"/>
    </w:rPr>
  </w:style>
  <w:style w:type="character" w:customStyle="1" w:styleId="Heading7Char">
    <w:name w:val="Heading 7 Char"/>
    <w:basedOn w:val="DefaultParagraphFont"/>
    <w:link w:val="Heading7"/>
    <w:rsid w:val="00095A52"/>
    <w:rPr>
      <w:b/>
      <w:sz w:val="24"/>
      <w:lang w:val="es-ES_tradnl" w:eastAsia="en-US" w:bidi="ar-SA"/>
    </w:rPr>
  </w:style>
  <w:style w:type="character" w:customStyle="1" w:styleId="Heading8Char">
    <w:name w:val="Heading 8 Char"/>
    <w:basedOn w:val="DefaultParagraphFont"/>
    <w:link w:val="Heading8"/>
    <w:rsid w:val="00095A52"/>
    <w:rPr>
      <w:b/>
      <w:sz w:val="24"/>
      <w:lang w:val="es-ES_tradnl" w:eastAsia="en-US" w:bidi="ar-SA"/>
    </w:rPr>
  </w:style>
  <w:style w:type="character" w:customStyle="1" w:styleId="Heading9Char">
    <w:name w:val="Heading 9 Char"/>
    <w:basedOn w:val="DefaultParagraphFont"/>
    <w:link w:val="Heading9"/>
    <w:rsid w:val="00095A52"/>
    <w:rPr>
      <w:b/>
      <w:sz w:val="24"/>
      <w:lang w:val="es-ES_tradnl" w:eastAsia="en-US" w:bidi="ar-SA"/>
    </w:rPr>
  </w:style>
  <w:style w:type="character" w:styleId="EndnoteReference">
    <w:name w:val="endnote reference"/>
    <w:basedOn w:val="DefaultParagraphFont"/>
    <w:semiHidden/>
    <w:rsid w:val="007B0190"/>
    <w:rPr>
      <w:vertAlign w:val="superscript"/>
    </w:rPr>
  </w:style>
  <w:style w:type="paragraph" w:styleId="TOC8">
    <w:name w:val="toc 8"/>
    <w:basedOn w:val="TOC3"/>
    <w:semiHidden/>
    <w:rsid w:val="007B0190"/>
  </w:style>
  <w:style w:type="paragraph" w:styleId="TOC3">
    <w:name w:val="toc 3"/>
    <w:basedOn w:val="TOC2"/>
    <w:semiHidden/>
    <w:rsid w:val="007B0190"/>
    <w:pPr>
      <w:spacing w:before="80"/>
    </w:pPr>
  </w:style>
  <w:style w:type="paragraph" w:styleId="TOC2">
    <w:name w:val="toc 2"/>
    <w:basedOn w:val="TOC1"/>
    <w:semiHidden/>
    <w:rsid w:val="007B0190"/>
    <w:pPr>
      <w:spacing w:before="120"/>
    </w:pPr>
  </w:style>
  <w:style w:type="paragraph" w:styleId="TOC1">
    <w:name w:val="toc 1"/>
    <w:basedOn w:val="Normal"/>
    <w:semiHidden/>
    <w:rsid w:val="007B0190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7">
    <w:name w:val="toc 7"/>
    <w:basedOn w:val="TOC3"/>
    <w:semiHidden/>
    <w:rsid w:val="007B0190"/>
  </w:style>
  <w:style w:type="paragraph" w:styleId="TOC6">
    <w:name w:val="toc 6"/>
    <w:basedOn w:val="TOC3"/>
    <w:semiHidden/>
    <w:rsid w:val="007B0190"/>
  </w:style>
  <w:style w:type="paragraph" w:styleId="TOC5">
    <w:name w:val="toc 5"/>
    <w:basedOn w:val="TOC3"/>
    <w:semiHidden/>
    <w:rsid w:val="007B0190"/>
  </w:style>
  <w:style w:type="paragraph" w:styleId="TOC4">
    <w:name w:val="toc 4"/>
    <w:basedOn w:val="TOC3"/>
    <w:semiHidden/>
    <w:rsid w:val="007B0190"/>
  </w:style>
  <w:style w:type="paragraph" w:styleId="Index7">
    <w:name w:val="index 7"/>
    <w:basedOn w:val="Normal"/>
    <w:next w:val="Normal"/>
    <w:semiHidden/>
    <w:rsid w:val="007B0190"/>
    <w:pPr>
      <w:ind w:left="1698"/>
    </w:pPr>
  </w:style>
  <w:style w:type="paragraph" w:styleId="Index6">
    <w:name w:val="index 6"/>
    <w:basedOn w:val="Normal"/>
    <w:next w:val="Normal"/>
    <w:semiHidden/>
    <w:rsid w:val="007B0190"/>
    <w:pPr>
      <w:ind w:left="1415"/>
    </w:pPr>
  </w:style>
  <w:style w:type="paragraph" w:styleId="Index5">
    <w:name w:val="index 5"/>
    <w:basedOn w:val="Normal"/>
    <w:next w:val="Normal"/>
    <w:semiHidden/>
    <w:rsid w:val="007B0190"/>
    <w:pPr>
      <w:ind w:left="1132"/>
    </w:pPr>
  </w:style>
  <w:style w:type="paragraph" w:styleId="Index4">
    <w:name w:val="index 4"/>
    <w:basedOn w:val="Normal"/>
    <w:next w:val="Normal"/>
    <w:semiHidden/>
    <w:rsid w:val="007B0190"/>
    <w:pPr>
      <w:ind w:left="849"/>
    </w:pPr>
  </w:style>
  <w:style w:type="paragraph" w:styleId="Index3">
    <w:name w:val="index 3"/>
    <w:basedOn w:val="Normal"/>
    <w:next w:val="Normal"/>
    <w:semiHidden/>
    <w:rsid w:val="007B0190"/>
    <w:pPr>
      <w:ind w:left="566"/>
    </w:pPr>
  </w:style>
  <w:style w:type="paragraph" w:styleId="Index2">
    <w:name w:val="index 2"/>
    <w:basedOn w:val="Normal"/>
    <w:next w:val="Normal"/>
    <w:semiHidden/>
    <w:rsid w:val="007B0190"/>
    <w:pPr>
      <w:ind w:left="283"/>
    </w:pPr>
  </w:style>
  <w:style w:type="paragraph" w:styleId="Index1">
    <w:name w:val="index 1"/>
    <w:basedOn w:val="Normal"/>
    <w:next w:val="Normal"/>
    <w:semiHidden/>
    <w:rsid w:val="007B0190"/>
  </w:style>
  <w:style w:type="character" w:styleId="LineNumber">
    <w:name w:val="line number"/>
    <w:basedOn w:val="DefaultParagraphFont"/>
    <w:rsid w:val="007B0190"/>
  </w:style>
  <w:style w:type="paragraph" w:styleId="IndexHeading">
    <w:name w:val="index heading"/>
    <w:basedOn w:val="Normal"/>
    <w:next w:val="Index1"/>
    <w:semiHidden/>
    <w:rsid w:val="007B0190"/>
  </w:style>
  <w:style w:type="paragraph" w:styleId="Footer">
    <w:name w:val="footer"/>
    <w:aliases w:val="pie de página,fo"/>
    <w:basedOn w:val="Normal"/>
    <w:link w:val="FooterChar"/>
    <w:rsid w:val="007B019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aliases w:val="pie de página Char,fo Char"/>
    <w:basedOn w:val="DefaultParagraphFont"/>
    <w:link w:val="Footer"/>
    <w:rsid w:val="00095A52"/>
    <w:rPr>
      <w:caps/>
      <w:sz w:val="18"/>
      <w:lang w:val="es-ES_tradnl" w:eastAsia="en-US" w:bidi="ar-SA"/>
    </w:rPr>
  </w:style>
  <w:style w:type="paragraph" w:styleId="Header">
    <w:name w:val="header"/>
    <w:basedOn w:val="Normal"/>
    <w:link w:val="HeaderChar"/>
    <w:rsid w:val="007B019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095A52"/>
    <w:rPr>
      <w:sz w:val="22"/>
      <w:lang w:val="es-ES_tradnl" w:eastAsia="en-US" w:bidi="ar-SA"/>
    </w:rPr>
  </w:style>
  <w:style w:type="character" w:styleId="FootnoteReference">
    <w:name w:val="footnote reference"/>
    <w:basedOn w:val="DefaultParagraphFont"/>
    <w:semiHidden/>
    <w:rsid w:val="007B0190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B0190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095A52"/>
    <w:rPr>
      <w:sz w:val="24"/>
      <w:lang w:val="es-ES_tradnl" w:eastAsia="en-US" w:bidi="ar-SA"/>
    </w:rPr>
  </w:style>
  <w:style w:type="paragraph" w:styleId="NormalIndent">
    <w:name w:val="Normal Indent"/>
    <w:basedOn w:val="Normal"/>
    <w:rsid w:val="007B0190"/>
    <w:pPr>
      <w:ind w:left="794"/>
    </w:pPr>
  </w:style>
  <w:style w:type="paragraph" w:customStyle="1" w:styleId="TableLegend">
    <w:name w:val="Table_Legend"/>
    <w:basedOn w:val="TableText"/>
    <w:rsid w:val="007B0190"/>
    <w:pPr>
      <w:spacing w:before="120"/>
    </w:pPr>
  </w:style>
  <w:style w:type="paragraph" w:customStyle="1" w:styleId="TableText">
    <w:name w:val="Table_Text"/>
    <w:basedOn w:val="Normal"/>
    <w:rsid w:val="007B019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7B019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7B019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B0190"/>
    <w:pPr>
      <w:spacing w:before="80"/>
      <w:ind w:left="794" w:hanging="794"/>
    </w:pPr>
  </w:style>
  <w:style w:type="paragraph" w:customStyle="1" w:styleId="enumlev2">
    <w:name w:val="enumlev2"/>
    <w:basedOn w:val="enumlev1"/>
    <w:rsid w:val="007B0190"/>
    <w:pPr>
      <w:ind w:left="1191" w:hanging="397"/>
    </w:pPr>
  </w:style>
  <w:style w:type="paragraph" w:customStyle="1" w:styleId="enumlev3">
    <w:name w:val="enumlev3"/>
    <w:basedOn w:val="enumlev2"/>
    <w:rsid w:val="007B0190"/>
    <w:pPr>
      <w:ind w:left="1588"/>
    </w:pPr>
  </w:style>
  <w:style w:type="paragraph" w:customStyle="1" w:styleId="TableHead">
    <w:name w:val="Table_Head"/>
    <w:basedOn w:val="TableText"/>
    <w:rsid w:val="007B0190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7B019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7B0190"/>
    <w:pPr>
      <w:spacing w:before="480"/>
    </w:pPr>
  </w:style>
  <w:style w:type="paragraph" w:customStyle="1" w:styleId="FigureTitle">
    <w:name w:val="Figure_Title"/>
    <w:basedOn w:val="TableTitle"/>
    <w:next w:val="Normal"/>
    <w:rsid w:val="007B0190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7B0190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7B0190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7B0190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7B0190"/>
  </w:style>
  <w:style w:type="paragraph" w:customStyle="1" w:styleId="AppendixRef">
    <w:name w:val="Appendix_Ref"/>
    <w:basedOn w:val="AnnexRef"/>
    <w:next w:val="AppendixTitle"/>
    <w:rsid w:val="007B0190"/>
  </w:style>
  <w:style w:type="paragraph" w:customStyle="1" w:styleId="AppendixTitle">
    <w:name w:val="Appendix_Title"/>
    <w:basedOn w:val="AnnexTitle"/>
    <w:next w:val="Normal"/>
    <w:rsid w:val="007B0190"/>
  </w:style>
  <w:style w:type="paragraph" w:customStyle="1" w:styleId="RefTitle">
    <w:name w:val="Ref_Title"/>
    <w:basedOn w:val="Normal"/>
    <w:next w:val="RefText"/>
    <w:rsid w:val="007B019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7B0190"/>
    <w:pPr>
      <w:ind w:left="794" w:hanging="794"/>
    </w:pPr>
  </w:style>
  <w:style w:type="paragraph" w:customStyle="1" w:styleId="Equation">
    <w:name w:val="Equation"/>
    <w:basedOn w:val="Normal"/>
    <w:rsid w:val="007B0190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7B019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7B0190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7B0190"/>
    <w:pPr>
      <w:spacing w:before="320"/>
    </w:pPr>
  </w:style>
  <w:style w:type="paragraph" w:customStyle="1" w:styleId="call">
    <w:name w:val="call"/>
    <w:basedOn w:val="Normal"/>
    <w:next w:val="Normal"/>
    <w:rsid w:val="007B0190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7B0190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7B019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7B019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7B019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7B019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7B019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7B0190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7B0190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7B01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7B019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7B0190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character" w:customStyle="1" w:styleId="SignatureChar">
    <w:name w:val="Signature Char"/>
    <w:basedOn w:val="DefaultParagraphFont"/>
    <w:link w:val="Signature"/>
    <w:rsid w:val="00095A52"/>
    <w:rPr>
      <w:rFonts w:ascii="Arial" w:hAnsi="Arial"/>
      <w:sz w:val="22"/>
      <w:lang w:val="es-ES_tradnl" w:eastAsia="en-US" w:bidi="ar-SA"/>
    </w:rPr>
  </w:style>
  <w:style w:type="paragraph" w:customStyle="1" w:styleId="meeting">
    <w:name w:val="meeting"/>
    <w:basedOn w:val="Head"/>
    <w:next w:val="Head"/>
    <w:rsid w:val="007B0190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7B0190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7B01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7B01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7B01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7B01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7B01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7B0190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7B01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7B01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7B019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7B0190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7B01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7B01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7B0190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7B0190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7B019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7B0190"/>
  </w:style>
  <w:style w:type="paragraph" w:customStyle="1" w:styleId="listitem">
    <w:name w:val="listitem"/>
    <w:basedOn w:val="Normal"/>
    <w:rsid w:val="007B0190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7B0190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7B019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7B0190"/>
    <w:pPr>
      <w:tabs>
        <w:tab w:val="left" w:pos="397"/>
      </w:tabs>
    </w:pPr>
  </w:style>
  <w:style w:type="paragraph" w:customStyle="1" w:styleId="FirstFooter">
    <w:name w:val="FirstFooter"/>
    <w:basedOn w:val="Footer"/>
    <w:rsid w:val="007B0190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7B0190"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styleId="BodyText0">
    <w:name w:val="Body Text"/>
    <w:basedOn w:val="Normal"/>
    <w:link w:val="BodyTextChar"/>
    <w:rsid w:val="00095A5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095A52"/>
    <w:rPr>
      <w:i/>
      <w:iCs/>
      <w:sz w:val="24"/>
      <w:szCs w:val="24"/>
      <w:lang w:val="en-US" w:eastAsia="en-US" w:bidi="ar-SA"/>
    </w:rPr>
  </w:style>
  <w:style w:type="paragraph" w:customStyle="1" w:styleId="AnnexNo">
    <w:name w:val="Annex_No"/>
    <w:basedOn w:val="Normal"/>
    <w:next w:val="Normal"/>
    <w:rsid w:val="00095A52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styleId="BodyText2">
    <w:name w:val="Body Text 2"/>
    <w:basedOn w:val="Normal"/>
    <w:link w:val="BodyText2Char"/>
    <w:rsid w:val="00095A52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095A52"/>
    <w:rPr>
      <w:sz w:val="24"/>
      <w:lang w:val="en-GB" w:eastAsia="en-US" w:bidi="ar-SA"/>
    </w:rPr>
  </w:style>
  <w:style w:type="paragraph" w:styleId="BodyText3">
    <w:name w:val="Body Text 3"/>
    <w:basedOn w:val="Normal"/>
    <w:rsid w:val="00095A52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styleId="Emphasis">
    <w:name w:val="Emphasis"/>
    <w:basedOn w:val="DefaultParagraphFont"/>
    <w:qFormat/>
    <w:rsid w:val="00095A52"/>
    <w:rPr>
      <w:i/>
      <w:iCs/>
    </w:rPr>
  </w:style>
  <w:style w:type="table" w:styleId="TableGrid">
    <w:name w:val="Table Grid"/>
    <w:basedOn w:val="TableNormal"/>
    <w:rsid w:val="00095A5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095A5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095A5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095A52"/>
    <w:pPr>
      <w:overflowPunct/>
      <w:autoSpaceDE/>
      <w:autoSpaceDN/>
      <w:adjustRightInd/>
      <w:spacing w:after="120"/>
      <w:ind w:left="283"/>
      <w:textAlignment w:val="auto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95A52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095A52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095A52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095A52"/>
    <w:pPr>
      <w:overflowPunct/>
      <w:autoSpaceDE/>
      <w:autoSpaceDN/>
      <w:adjustRightInd/>
      <w:textAlignment w:val="auto"/>
    </w:pPr>
    <w:rPr>
      <w:rFonts w:ascii="Tahoma" w:eastAsia="Batang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095A52"/>
    <w:rPr>
      <w:rFonts w:ascii="Tahoma" w:eastAsia="Batang" w:hAnsi="Tahoma" w:cs="Tahoma"/>
      <w:sz w:val="16"/>
      <w:szCs w:val="16"/>
      <w:lang w:val="en-GB" w:eastAsia="en-US" w:bidi="ar-SA"/>
    </w:rPr>
  </w:style>
  <w:style w:type="paragraph" w:styleId="NormalWeb">
    <w:name w:val="Normal (Web)"/>
    <w:basedOn w:val="Normal"/>
    <w:rsid w:val="00095A5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095A52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095A52"/>
    <w:pPr>
      <w:overflowPunct/>
      <w:autoSpaceDE/>
      <w:autoSpaceDN/>
      <w:adjustRightInd/>
      <w:spacing w:after="120"/>
      <w:ind w:left="283"/>
      <w:textAlignment w:val="auto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095A52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095A52"/>
    <w:rPr>
      <w:rFonts w:ascii="Verdana" w:hAnsi="Verdana" w:hint="default"/>
      <w:color w:val="B83D4A"/>
      <w:sz w:val="28"/>
      <w:szCs w:val="28"/>
    </w:rPr>
  </w:style>
  <w:style w:type="paragraph" w:customStyle="1" w:styleId="itu">
    <w:name w:val="itu"/>
    <w:basedOn w:val="Normal"/>
    <w:rsid w:val="00095A5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DocumentMap">
    <w:name w:val="Document Map"/>
    <w:basedOn w:val="Normal"/>
    <w:link w:val="DocumentMapChar"/>
    <w:rsid w:val="00294F79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lang w:val="en-GB"/>
    </w:rPr>
  </w:style>
  <w:style w:type="character" w:customStyle="1" w:styleId="DocumentMapChar">
    <w:name w:val="Document Map Char"/>
    <w:basedOn w:val="DefaultParagraphFont"/>
    <w:link w:val="DocumentMap"/>
    <w:rsid w:val="00294F79"/>
    <w:rPr>
      <w:rFonts w:ascii="Tahoma" w:hAnsi="Tahoma" w:cs="Tahoma"/>
      <w:sz w:val="24"/>
      <w:shd w:val="clear" w:color="auto" w:fill="000080"/>
      <w:lang w:val="en-GB" w:eastAsia="en-US"/>
    </w:rPr>
  </w:style>
  <w:style w:type="paragraph" w:customStyle="1" w:styleId="CharCharCarCar0">
    <w:name w:val="Char Char Car Car"/>
    <w:basedOn w:val="Normal"/>
    <w:rsid w:val="00294F7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Tablehead0">
    <w:name w:val="Table_head"/>
    <w:basedOn w:val="Normal"/>
    <w:next w:val="TableText"/>
    <w:rsid w:val="00294F7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3@itu.i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bsg3@itu.i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u.int/md/T09-SG03-100517-TD-WP2-0010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T09-SG03-C-0049/e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PS_TSBCIRC1</Template>
  <TotalTime>0</TotalTime>
  <Pages>2</Pages>
  <Words>851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5626</CharactersWithSpaces>
  <SharedDoc>false</SharedDoc>
  <HLinks>
    <vt:vector size="90" baseType="variant">
      <vt:variant>
        <vt:i4>6619225</vt:i4>
      </vt:variant>
      <vt:variant>
        <vt:i4>42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1835070</vt:i4>
      </vt:variant>
      <vt:variant>
        <vt:i4>39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7667747</vt:i4>
      </vt:variant>
      <vt:variant>
        <vt:i4>36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5177354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http://www.itu.int/ITU-T/ngn/events/index.asp</vt:lpwstr>
      </vt:variant>
      <vt:variant>
        <vt:lpwstr/>
      </vt:variant>
      <vt:variant>
        <vt:i4>5177354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http://www.itu.int/ITU-T/ngn/events/index.asp</vt:lpwstr>
      </vt:variant>
      <vt:variant>
        <vt:lpwstr/>
      </vt:variant>
      <vt:variant>
        <vt:i4>5177354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http://www.itu.int/itu-t/ngn/events/index.asp</vt:lpwstr>
      </vt:variant>
      <vt:variant>
        <vt:lpwstr/>
      </vt:variant>
      <vt:variant>
        <vt:i4>720910</vt:i4>
      </vt:variant>
      <vt:variant>
        <vt:i4>21</vt:i4>
      </vt:variant>
      <vt:variant>
        <vt:i4>0</vt:i4>
      </vt:variant>
      <vt:variant>
        <vt:i4>5</vt:i4>
      </vt:variant>
      <vt:variant>
        <vt:lpwstr>http://www.itu.int/oth/T0A0F000010/en</vt:lpwstr>
      </vt:variant>
      <vt:variant>
        <vt:lpwstr/>
      </vt:variant>
      <vt:variant>
        <vt:i4>1835070</vt:i4>
      </vt:variant>
      <vt:variant>
        <vt:i4>18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3539053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http://www.itu.int/ITU-T/ngn/events</vt:lpwstr>
      </vt:variant>
      <vt:variant>
        <vt:lpwstr/>
      </vt:variant>
      <vt:variant>
        <vt:i4>852044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http://www.itu.int/md/T09-TSB-CIR-0067/en</vt:lpwstr>
      </vt:variant>
      <vt:variant>
        <vt:lpwstr/>
      </vt:variant>
      <vt:variant>
        <vt:i4>7274542</vt:i4>
      </vt:variant>
      <vt:variant>
        <vt:i4>9</vt:i4>
      </vt:variant>
      <vt:variant>
        <vt:i4>0</vt:i4>
      </vt:variant>
      <vt:variant>
        <vt:i4>5</vt:i4>
      </vt:variant>
      <vt:variant>
        <vt:lpwstr>http://www.itu.int/md/T09-SG13-COL-0004/en</vt:lpwstr>
      </vt:variant>
      <vt:variant>
        <vt:lpwstr/>
      </vt:variant>
      <vt:variant>
        <vt:i4>7143470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http://www.itu.int/md/T09-SG11-COL-0004/en</vt:lpwstr>
      </vt:variant>
      <vt:variant>
        <vt:lpwstr/>
      </vt:variant>
      <vt:variant>
        <vt:i4>65628</vt:i4>
      </vt:variant>
      <vt:variant>
        <vt:i4>3</vt:i4>
      </vt:variant>
      <vt:variant>
        <vt:i4>0</vt:i4>
      </vt:variant>
      <vt:variant>
        <vt:i4>5</vt:i4>
      </vt:variant>
      <vt:variant>
        <vt:lpwstr>http://www.itu.int/events/upcomingevents.asp?sector=ITU-T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bettini</cp:lastModifiedBy>
  <cp:revision>2</cp:revision>
  <cp:lastPrinted>2010-06-09T09:05:00Z</cp:lastPrinted>
  <dcterms:created xsi:type="dcterms:W3CDTF">2010-06-14T12:11:00Z</dcterms:created>
  <dcterms:modified xsi:type="dcterms:W3CDTF">2010-06-14T12:11:00Z</dcterms:modified>
</cp:coreProperties>
</file>