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FE7FCA">
            <w:pPr>
              <w:spacing w:before="160"/>
              <w:jc w:val="left"/>
              <w:rPr>
                <w:b/>
                <w:bCs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27-17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أبريل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1469EE" w:rsidRDefault="00C002DE" w:rsidP="001628ED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 w:rsidRPr="001469EE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1469EE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1469EE" w:rsidRPr="001469EE">
              <w:rPr>
                <w:b/>
                <w:bCs/>
                <w:lang w:bidi="ar-EG"/>
              </w:rPr>
              <w:t>ADM</w:t>
            </w:r>
            <w:r w:rsidR="001628ED">
              <w:rPr>
                <w:b/>
                <w:bCs/>
                <w:lang w:bidi="ar-EG"/>
              </w:rPr>
              <w:t> </w:t>
            </w:r>
            <w:r w:rsidR="001469EE" w:rsidRPr="001469EE">
              <w:rPr>
                <w:b/>
                <w:bCs/>
                <w:lang w:bidi="ar-EG"/>
              </w:rPr>
              <w:t>1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1469EE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FE7FCA">
              <w:rPr>
                <w:b/>
                <w:bCs/>
                <w:lang w:bidi="ar-SY"/>
              </w:rPr>
              <w:t>8</w:t>
            </w:r>
            <w:r w:rsidRPr="00290728">
              <w:rPr>
                <w:b/>
                <w:bCs/>
                <w:lang w:bidi="ar-SY"/>
              </w:rPr>
              <w:t>/</w:t>
            </w:r>
            <w:r w:rsidR="001469EE">
              <w:rPr>
                <w:b/>
                <w:bCs/>
                <w:lang w:bidi="ar-SY"/>
              </w:rPr>
              <w:t>83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290728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1469EE" w:rsidP="001469EE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3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2018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290728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1469EE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1469EE">
              <w:rPr>
                <w:rFonts w:hint="cs"/>
                <w:b/>
                <w:bCs/>
                <w:rtl/>
                <w:lang w:bidi="ar-EG"/>
              </w:rPr>
              <w:t>بالروسية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1469EE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1469EE" w:rsidP="00383829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مساهمة من الاتحاد الروسي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8E0BAF" w:rsidP="00C846C6">
            <w:pPr>
              <w:pStyle w:val="Title2"/>
              <w:framePr w:hSpace="0" w:wrap="auto" w:yAlign="inline"/>
              <w:rPr>
                <w:lang w:bidi="ar-EG"/>
              </w:rPr>
            </w:pPr>
            <w:r w:rsidRPr="001F383E">
              <w:rPr>
                <w:rtl/>
              </w:rPr>
              <w:t xml:space="preserve">استرداد </w:t>
            </w:r>
            <w:r>
              <w:rPr>
                <w:rtl/>
              </w:rPr>
              <w:t>تكاليف معالجة بطاقات التبليغ عن</w:t>
            </w:r>
            <w:r>
              <w:rPr>
                <w:rFonts w:hint="cs"/>
                <w:rtl/>
              </w:rPr>
              <w:t xml:space="preserve"> </w:t>
            </w:r>
            <w:r w:rsidRPr="00DB4AD2">
              <w:rPr>
                <w:rFonts w:hint="cs"/>
                <w:rtl/>
              </w:rPr>
              <w:t>الأنظمة</w:t>
            </w:r>
            <w:r w:rsidRPr="00DB4AD2">
              <w:rPr>
                <w:rtl/>
              </w:rPr>
              <w:t xml:space="preserve"> </w:t>
            </w:r>
            <w:r w:rsidRPr="00DB4AD2">
              <w:rPr>
                <w:rFonts w:hint="cs"/>
                <w:rtl/>
              </w:rPr>
              <w:t>الساتلية</w:t>
            </w:r>
            <w:r w:rsidR="00C846C6">
              <w:rPr>
                <w:rtl/>
              </w:rPr>
              <w:br/>
            </w:r>
            <w:r w:rsidRPr="00DB4AD2">
              <w:rPr>
                <w:rFonts w:hint="cs"/>
                <w:rtl/>
              </w:rPr>
              <w:t>المعقدة</w:t>
            </w:r>
            <w:r w:rsidR="00C846C6">
              <w:rPr>
                <w:rFonts w:hint="cs"/>
                <w:rtl/>
              </w:rPr>
              <w:t xml:space="preserve"> </w:t>
            </w:r>
            <w:r w:rsidRPr="001F383E">
              <w:rPr>
                <w:rFonts w:hint="cs"/>
                <w:rtl/>
              </w:rPr>
              <w:t>غير المستقرة</w:t>
            </w:r>
            <w:r>
              <w:rPr>
                <w:rFonts w:hint="cs"/>
                <w:rtl/>
              </w:rPr>
              <w:t xml:space="preserve"> بالنسبة إلى الأرض</w:t>
            </w:r>
            <w:r w:rsidR="00706767">
              <w:rPr>
                <w:rFonts w:hint="cs"/>
                <w:rtl/>
                <w:lang w:bidi="ar-EG"/>
              </w:rPr>
              <w:t xml:space="preserve"> </w:t>
            </w:r>
            <w:r w:rsidR="00706767">
              <w:rPr>
                <w:lang w:bidi="ar-EG"/>
              </w:rPr>
              <w:t>(NON</w:t>
            </w:r>
            <w:r w:rsidR="00706767">
              <w:rPr>
                <w:lang w:bidi="ar-EG"/>
              </w:rPr>
              <w:noBreakHyphen/>
              <w:t>GSO)</w:t>
            </w:r>
          </w:p>
        </w:tc>
      </w:tr>
    </w:tbl>
    <w:p w:rsidR="00706D7A" w:rsidRDefault="00706D7A" w:rsidP="002154EE">
      <w:pPr>
        <w:rPr>
          <w:rtl/>
        </w:rPr>
      </w:pPr>
    </w:p>
    <w:p w:rsidR="001469EE" w:rsidRDefault="001469EE" w:rsidP="001469EE">
      <w:pPr>
        <w:rPr>
          <w:rtl/>
          <w:lang w:bidi="ar-EG"/>
        </w:rPr>
      </w:pPr>
      <w:r>
        <w:rPr>
          <w:rtl/>
        </w:rPr>
        <w:t xml:space="preserve">يشرفني أن أحيل إلى الدول الأعضاء في المجلس مساهمة مقدمة من </w:t>
      </w:r>
      <w:r>
        <w:rPr>
          <w:b/>
          <w:bCs/>
          <w:rtl/>
        </w:rPr>
        <w:t>الاتحاد الروسي</w:t>
      </w:r>
      <w:r>
        <w:rPr>
          <w:rFonts w:hint="cs"/>
          <w:b/>
          <w:bCs/>
          <w:rtl/>
        </w:rPr>
        <w:t>.</w:t>
      </w:r>
    </w:p>
    <w:p w:rsidR="001469EE" w:rsidRDefault="001469EE" w:rsidP="001469EE">
      <w:pPr>
        <w:spacing w:before="1440"/>
        <w:ind w:left="5103"/>
        <w:jc w:val="center"/>
        <w:rPr>
          <w:rtl/>
          <w:lang w:bidi="ar-EG"/>
        </w:rPr>
      </w:pPr>
      <w:r>
        <w:rPr>
          <w:rtl/>
          <w:lang w:bidi="ar-SY"/>
        </w:rPr>
        <w:t>هولين جاو</w:t>
      </w:r>
      <w:r>
        <w:rPr>
          <w:rtl/>
          <w:lang w:bidi="ar-SY"/>
        </w:rPr>
        <w:br/>
        <w:t>الأمين العام</w:t>
      </w:r>
    </w:p>
    <w:p w:rsidR="001469EE" w:rsidRDefault="001469EE" w:rsidP="001469EE">
      <w:pPr>
        <w:rPr>
          <w:rtl/>
        </w:rPr>
      </w:pPr>
      <w:r>
        <w:rPr>
          <w:rtl/>
        </w:rPr>
        <w:br w:type="page"/>
      </w:r>
    </w:p>
    <w:p w:rsidR="001469EE" w:rsidRDefault="001469EE" w:rsidP="001469EE">
      <w:pPr>
        <w:pStyle w:val="Source"/>
        <w:rPr>
          <w:rtl/>
        </w:rPr>
      </w:pPr>
      <w:r>
        <w:rPr>
          <w:rFonts w:hint="cs"/>
          <w:rtl/>
        </w:rPr>
        <w:lastRenderedPageBreak/>
        <w:t>الاتحاد الروسي</w:t>
      </w:r>
    </w:p>
    <w:p w:rsidR="008E0BAF" w:rsidRPr="001F383E" w:rsidRDefault="008E0BAF" w:rsidP="00C846C6">
      <w:pPr>
        <w:pStyle w:val="Title1"/>
        <w:rPr>
          <w:lang w:bidi="ar-EG"/>
        </w:rPr>
      </w:pPr>
      <w:r w:rsidRPr="001F383E">
        <w:rPr>
          <w:rFonts w:hint="cs"/>
          <w:rtl/>
        </w:rPr>
        <w:t>استرداد</w:t>
      </w:r>
      <w:r w:rsidRPr="001F383E">
        <w:rPr>
          <w:rtl/>
        </w:rPr>
        <w:t xml:space="preserve"> </w:t>
      </w:r>
      <w:r w:rsidRPr="001F383E">
        <w:rPr>
          <w:rFonts w:hint="cs"/>
          <w:rtl/>
        </w:rPr>
        <w:t>تكاليف</w:t>
      </w:r>
      <w:r w:rsidRPr="001F383E">
        <w:rPr>
          <w:rtl/>
        </w:rPr>
        <w:t xml:space="preserve"> </w:t>
      </w:r>
      <w:r w:rsidRPr="001F383E">
        <w:rPr>
          <w:rFonts w:hint="cs"/>
          <w:rtl/>
        </w:rPr>
        <w:t>معالجة</w:t>
      </w:r>
      <w:r w:rsidRPr="001F383E">
        <w:rPr>
          <w:rtl/>
        </w:rPr>
        <w:t xml:space="preserve"> </w:t>
      </w:r>
      <w:r w:rsidRPr="001F383E">
        <w:rPr>
          <w:rFonts w:hint="cs"/>
          <w:rtl/>
        </w:rPr>
        <w:t>بطاقات</w:t>
      </w:r>
      <w:r w:rsidRPr="001F383E">
        <w:rPr>
          <w:rtl/>
        </w:rPr>
        <w:t xml:space="preserve"> </w:t>
      </w:r>
      <w:r w:rsidRPr="001F383E">
        <w:rPr>
          <w:rFonts w:hint="cs"/>
          <w:rtl/>
        </w:rPr>
        <w:t>التبليغ</w:t>
      </w:r>
      <w:r w:rsidRPr="001F383E">
        <w:rPr>
          <w:rtl/>
        </w:rPr>
        <w:t xml:space="preserve"> </w:t>
      </w:r>
      <w:r w:rsidRPr="001F383E">
        <w:rPr>
          <w:rFonts w:hint="cs"/>
          <w:rtl/>
        </w:rPr>
        <w:t>عن</w:t>
      </w:r>
      <w:r w:rsidRPr="001F383E">
        <w:rPr>
          <w:rtl/>
        </w:rPr>
        <w:t xml:space="preserve"> </w:t>
      </w:r>
      <w:r w:rsidRPr="00DB4AD2">
        <w:rPr>
          <w:rFonts w:hint="cs"/>
          <w:rtl/>
        </w:rPr>
        <w:t>الأنظمة</w:t>
      </w:r>
      <w:r w:rsidRPr="00DB4AD2">
        <w:rPr>
          <w:rtl/>
        </w:rPr>
        <w:t xml:space="preserve"> </w:t>
      </w:r>
      <w:r w:rsidRPr="00DB4AD2">
        <w:rPr>
          <w:rFonts w:hint="cs"/>
          <w:rtl/>
        </w:rPr>
        <w:t>الساتلية</w:t>
      </w:r>
      <w:r w:rsidR="00C846C6">
        <w:br/>
      </w:r>
      <w:r w:rsidRPr="00DB4AD2">
        <w:rPr>
          <w:rFonts w:hint="cs"/>
          <w:rtl/>
        </w:rPr>
        <w:t>المعقدة</w:t>
      </w:r>
      <w:r w:rsidRPr="001F383E">
        <w:rPr>
          <w:rtl/>
        </w:rPr>
        <w:t xml:space="preserve"> </w:t>
      </w:r>
      <w:r w:rsidRPr="001F383E">
        <w:rPr>
          <w:rFonts w:hint="cs"/>
          <w:rtl/>
        </w:rPr>
        <w:t>غير</w:t>
      </w:r>
      <w:r w:rsidRPr="001F383E">
        <w:rPr>
          <w:rtl/>
        </w:rPr>
        <w:t xml:space="preserve"> </w:t>
      </w:r>
      <w:r w:rsidRPr="001F383E">
        <w:rPr>
          <w:rFonts w:hint="cs"/>
          <w:rtl/>
        </w:rPr>
        <w:t>المستقرة</w:t>
      </w:r>
      <w:r w:rsidRPr="001F383E">
        <w:rPr>
          <w:rtl/>
        </w:rPr>
        <w:t xml:space="preserve"> </w:t>
      </w:r>
      <w:r>
        <w:rPr>
          <w:rFonts w:hint="cs"/>
          <w:rtl/>
        </w:rPr>
        <w:t>بالنسبة إلى الأرض</w:t>
      </w:r>
      <w:r w:rsidR="00706767">
        <w:rPr>
          <w:rFonts w:hint="cs"/>
          <w:rtl/>
          <w:lang w:bidi="ar-EG"/>
        </w:rPr>
        <w:t xml:space="preserve"> </w:t>
      </w:r>
      <w:r w:rsidR="00706767">
        <w:rPr>
          <w:lang w:bidi="ar-EG"/>
        </w:rPr>
        <w:t>(NON</w:t>
      </w:r>
      <w:r w:rsidR="00706767">
        <w:rPr>
          <w:lang w:bidi="ar-EG"/>
        </w:rPr>
        <w:noBreakHyphen/>
        <w:t>GSO)</w:t>
      </w:r>
    </w:p>
    <w:p w:rsidR="001469EE" w:rsidRPr="001469EE" w:rsidRDefault="001469EE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290728" w:rsidTr="00290728">
        <w:trPr>
          <w:jc w:val="center"/>
        </w:trPr>
        <w:tc>
          <w:tcPr>
            <w:tcW w:w="7230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8E0BAF" w:rsidRDefault="008E0BAF" w:rsidP="00DD093C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تعرض هذه </w:t>
            </w:r>
            <w:r w:rsidR="00DD093C">
              <w:rPr>
                <w:rFonts w:hint="cs"/>
                <w:rtl/>
                <w:lang w:bidi="ar-SY"/>
              </w:rPr>
              <w:t>المساهمة</w:t>
            </w:r>
            <w:r>
              <w:rPr>
                <w:rFonts w:hint="cs"/>
                <w:rtl/>
                <w:lang w:bidi="ar-SY"/>
              </w:rPr>
              <w:t xml:space="preserve"> رأي الاتحاد الروسي بشأن مسألة استرداد التكاليف ذات الصلة بمعالجة بطاقات التبليغ عن </w:t>
            </w:r>
            <w:r w:rsidRPr="00DB4AD2">
              <w:rPr>
                <w:rFonts w:hint="cs"/>
                <w:rtl/>
                <w:lang w:bidi="ar-SY"/>
              </w:rPr>
              <w:t>الأنظمة</w:t>
            </w:r>
            <w:r w:rsidRPr="00DB4AD2">
              <w:rPr>
                <w:rtl/>
                <w:lang w:bidi="ar-SY"/>
              </w:rPr>
              <w:t xml:space="preserve"> </w:t>
            </w:r>
            <w:r w:rsidRPr="00DB4AD2">
              <w:rPr>
                <w:rFonts w:hint="cs"/>
                <w:rtl/>
                <w:lang w:bidi="ar-SY"/>
              </w:rPr>
              <w:t>الساتلية</w:t>
            </w:r>
            <w:r w:rsidRPr="00DB4AD2">
              <w:rPr>
                <w:rtl/>
                <w:lang w:bidi="ar-SY"/>
              </w:rPr>
              <w:t xml:space="preserve"> </w:t>
            </w:r>
            <w:r w:rsidRPr="00DB4AD2">
              <w:rPr>
                <w:rFonts w:hint="cs"/>
                <w:rtl/>
                <w:lang w:bidi="ar-SY"/>
              </w:rPr>
              <w:t xml:space="preserve">المعقدة </w:t>
            </w:r>
            <w:r>
              <w:rPr>
                <w:rFonts w:hint="cs"/>
                <w:rtl/>
                <w:lang w:bidi="ar-SY"/>
              </w:rPr>
              <w:t>غير المستقرة بالنسبة إلى الأرض</w:t>
            </w:r>
            <w:r>
              <w:rPr>
                <w:rFonts w:hint="eastAsia"/>
                <w:rtl/>
                <w:lang w:bidi="ar-SY"/>
              </w:rPr>
              <w:t> </w:t>
            </w:r>
            <w:r w:rsidRPr="00DB4AD2">
              <w:rPr>
                <w:lang w:bidi="ar-SY"/>
              </w:rPr>
              <w:t>(non</w:t>
            </w:r>
            <w:r w:rsidRPr="00DB4AD2">
              <w:rPr>
                <w:lang w:bidi="ar-SY"/>
              </w:rPr>
              <w:noBreakHyphen/>
              <w:t>GSO)</w:t>
            </w:r>
            <w:r>
              <w:rPr>
                <w:rFonts w:hint="cs"/>
                <w:rtl/>
                <w:lang w:bidi="ar-SY"/>
              </w:rPr>
              <w:t>.</w:t>
            </w:r>
          </w:p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8E0BAF" w:rsidRPr="001469EE" w:rsidRDefault="008E0BAF" w:rsidP="008E0BAF">
            <w:pPr>
              <w:rPr>
                <w:rtl/>
                <w:lang w:bidi="ar-SY"/>
              </w:rPr>
            </w:pPr>
            <w:r w:rsidRPr="00DB4AD2">
              <w:rPr>
                <w:rtl/>
              </w:rPr>
              <w:t>ي</w:t>
            </w:r>
            <w:r w:rsidRPr="00DB4AD2">
              <w:rPr>
                <w:rFonts w:hint="cs"/>
                <w:rtl/>
              </w:rPr>
              <w:t>ُ</w:t>
            </w:r>
            <w:r w:rsidRPr="00DB4AD2">
              <w:rPr>
                <w:rtl/>
              </w:rPr>
              <w:t xml:space="preserve">دعى المجلس إلى </w:t>
            </w:r>
            <w:r w:rsidRPr="00DB4AD2">
              <w:rPr>
                <w:rFonts w:hint="cs"/>
                <w:b/>
                <w:bCs/>
                <w:rtl/>
              </w:rPr>
              <w:t xml:space="preserve">النظر </w:t>
            </w:r>
            <w:r w:rsidRPr="00DB4AD2">
              <w:rPr>
                <w:rFonts w:hint="cs"/>
                <w:rtl/>
              </w:rPr>
              <w:t xml:space="preserve">في </w:t>
            </w:r>
            <w:r>
              <w:rPr>
                <w:rFonts w:hint="cs"/>
                <w:rtl/>
              </w:rPr>
              <w:t>رأي</w:t>
            </w:r>
            <w:r w:rsidRPr="00DB4AD2">
              <w:rPr>
                <w:rFonts w:hint="cs"/>
                <w:rtl/>
              </w:rPr>
              <w:t xml:space="preserve"> الاتحاد الروسي </w:t>
            </w:r>
            <w:r>
              <w:rPr>
                <w:rFonts w:hint="cs"/>
                <w:rtl/>
              </w:rPr>
              <w:t>المبين</w:t>
            </w:r>
            <w:r w:rsidRPr="00DB4AD2">
              <w:rPr>
                <w:rFonts w:hint="cs"/>
                <w:rtl/>
              </w:rPr>
              <w:t xml:space="preserve"> في هذه الوثيقة </w:t>
            </w:r>
            <w:r w:rsidRPr="00DB4AD2">
              <w:rPr>
                <w:rFonts w:hint="cs"/>
                <w:b/>
                <w:bCs/>
                <w:rtl/>
              </w:rPr>
              <w:t>واعتماد</w:t>
            </w:r>
            <w:r w:rsidRPr="00DB4AD2">
              <w:rPr>
                <w:rFonts w:hint="cs"/>
                <w:rtl/>
              </w:rPr>
              <w:t xml:space="preserve"> مقرر</w:t>
            </w:r>
            <w:r>
              <w:rPr>
                <w:rFonts w:hint="cs"/>
                <w:rtl/>
              </w:rPr>
              <w:t>ٍ</w:t>
            </w:r>
            <w:r w:rsidRPr="00DB4AD2">
              <w:rPr>
                <w:rFonts w:hint="cs"/>
                <w:rtl/>
              </w:rPr>
              <w:t xml:space="preserve"> بشأن تعديل</w:t>
            </w:r>
            <w:r w:rsidRPr="00DB4AD2">
              <w:rPr>
                <w:rtl/>
              </w:rPr>
              <w:t xml:space="preserve"> المقرر </w:t>
            </w:r>
            <w:r w:rsidRPr="00DB4AD2">
              <w:t>482</w:t>
            </w:r>
            <w:r w:rsidRPr="00DB4AD2">
              <w:rPr>
                <w:rtl/>
              </w:rPr>
              <w:t xml:space="preserve"> (المعد</w:t>
            </w:r>
            <w:r w:rsidR="005D6725">
              <w:rPr>
                <w:rFonts w:hint="cs"/>
                <w:rtl/>
              </w:rPr>
              <w:t>َّ</w:t>
            </w:r>
            <w:r w:rsidRPr="00DB4AD2">
              <w:rPr>
                <w:rtl/>
              </w:rPr>
              <w:t xml:space="preserve">ل </w:t>
            </w:r>
            <w:r w:rsidRPr="00DB4AD2">
              <w:rPr>
                <w:rFonts w:hint="cs"/>
                <w:rtl/>
              </w:rPr>
              <w:t>في</w:t>
            </w:r>
            <w:r w:rsidRPr="00DB4AD2">
              <w:rPr>
                <w:rtl/>
              </w:rPr>
              <w:t xml:space="preserve"> </w:t>
            </w:r>
            <w:r w:rsidRPr="00DB4AD2">
              <w:t>2017</w:t>
            </w:r>
            <w:r w:rsidRPr="00DB4AD2">
              <w:rPr>
                <w:rtl/>
              </w:rPr>
              <w:t>)</w:t>
            </w:r>
            <w:r w:rsidRPr="00DB4AD2">
              <w:rPr>
                <w:rFonts w:hint="cs"/>
                <w:rtl/>
                <w:lang w:bidi="ar-SY"/>
              </w:rPr>
              <w:t>.</w:t>
            </w:r>
          </w:p>
          <w:p w:rsidR="00290728" w:rsidRDefault="00290728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290728" w:rsidRPr="00290728" w:rsidRDefault="008E0BAF" w:rsidP="005409AC">
            <w:pPr>
              <w:spacing w:after="120"/>
              <w:jc w:val="left"/>
              <w:rPr>
                <w:i/>
                <w:iCs/>
                <w:rtl/>
                <w:lang w:bidi="ar-EG"/>
              </w:rPr>
            </w:pPr>
            <w:r>
              <w:rPr>
                <w:rFonts w:hint="cs"/>
                <w:i/>
                <w:iCs/>
                <w:rtl/>
                <w:lang w:bidi="ar-SY"/>
              </w:rPr>
              <w:t xml:space="preserve">الوثيقة </w:t>
            </w:r>
            <w:hyperlink r:id="rId9" w:history="1">
              <w:r w:rsidRPr="001469EE">
                <w:rPr>
                  <w:rStyle w:val="Hyperlink"/>
                  <w:i/>
                  <w:iCs/>
                  <w:lang w:bidi="ar-SY"/>
                </w:rPr>
                <w:t>C18/36</w:t>
              </w:r>
            </w:hyperlink>
            <w:r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hyperlink r:id="rId10" w:history="1">
              <w:r w:rsidRPr="001469EE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المقرر </w:t>
              </w:r>
              <w:r w:rsidRPr="001469EE">
                <w:rPr>
                  <w:rStyle w:val="Hyperlink"/>
                  <w:i/>
                  <w:iCs/>
                  <w:lang w:bidi="ar-EG"/>
                </w:rPr>
                <w:t>482</w:t>
              </w:r>
              <w:r w:rsidRPr="001469EE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(المعد</w:t>
              </w:r>
              <w:r w:rsidR="00DA3EDD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َّ</w:t>
              </w:r>
              <w:r w:rsidRPr="001469EE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ل في </w:t>
              </w:r>
              <w:r w:rsidRPr="001469EE">
                <w:rPr>
                  <w:rStyle w:val="Hyperlink"/>
                  <w:i/>
                  <w:iCs/>
                  <w:lang w:bidi="ar-EG"/>
                </w:rPr>
                <w:t>2017</w:t>
              </w:r>
              <w:r w:rsidRPr="001469EE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) </w:t>
              </w:r>
              <w:r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الصادر عن ا</w:t>
              </w:r>
              <w:r w:rsidRPr="001469EE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لمجلس</w:t>
              </w:r>
            </w:hyperlink>
          </w:p>
        </w:tc>
      </w:tr>
    </w:tbl>
    <w:p w:rsidR="004E11DC" w:rsidRDefault="001469EE" w:rsidP="00F20DA5">
      <w:pPr>
        <w:pStyle w:val="Headingb"/>
        <w:spacing w:before="480"/>
        <w:rPr>
          <w:rtl/>
          <w:lang w:bidi="ar-SY"/>
        </w:rPr>
      </w:pPr>
      <w:r>
        <w:rPr>
          <w:rFonts w:hint="cs"/>
          <w:rtl/>
          <w:lang w:bidi="ar-SY"/>
        </w:rPr>
        <w:t>مقدمة</w:t>
      </w:r>
    </w:p>
    <w:p w:rsidR="008E0BAF" w:rsidRPr="00B053D1" w:rsidRDefault="008E0BAF" w:rsidP="00D01120">
      <w:pPr>
        <w:rPr>
          <w:rtl/>
          <w:lang w:bidi="ar-SY"/>
        </w:rPr>
      </w:pPr>
      <w:r w:rsidRPr="00B053D1">
        <w:rPr>
          <w:rFonts w:hint="cs"/>
          <w:rtl/>
          <w:lang w:bidi="ar-SY"/>
        </w:rPr>
        <w:t>تعرض هذه المساهمة رأي الاتحاد الروسي بشأن مسألة استرداد تكاليف معالجة بطاقات التبليغ عن الأنظمة</w:t>
      </w:r>
      <w:r w:rsidRPr="00B053D1">
        <w:rPr>
          <w:rtl/>
          <w:lang w:bidi="ar-SY"/>
        </w:rPr>
        <w:t xml:space="preserve"> </w:t>
      </w:r>
      <w:r w:rsidRPr="00B053D1">
        <w:rPr>
          <w:rFonts w:hint="cs"/>
          <w:rtl/>
          <w:lang w:bidi="ar-SY"/>
        </w:rPr>
        <w:t>الساتلية</w:t>
      </w:r>
      <w:r w:rsidRPr="00B053D1">
        <w:rPr>
          <w:rtl/>
          <w:lang w:bidi="ar-SY"/>
        </w:rPr>
        <w:t xml:space="preserve"> </w:t>
      </w:r>
      <w:r w:rsidRPr="00B053D1">
        <w:rPr>
          <w:rFonts w:hint="cs"/>
          <w:rtl/>
          <w:lang w:bidi="ar-SY"/>
        </w:rPr>
        <w:t>المعقدة غير</w:t>
      </w:r>
      <w:r w:rsidR="00D01120" w:rsidRPr="00B053D1">
        <w:rPr>
          <w:rFonts w:hint="eastAsia"/>
          <w:rtl/>
          <w:lang w:bidi="ar-SY"/>
        </w:rPr>
        <w:t> </w:t>
      </w:r>
      <w:r w:rsidRPr="00B053D1">
        <w:rPr>
          <w:rFonts w:hint="cs"/>
          <w:rtl/>
          <w:lang w:bidi="ar-SY"/>
        </w:rPr>
        <w:t>المستقرة بالنسبة إلى الأرض</w:t>
      </w:r>
      <w:r w:rsidR="00D01120" w:rsidRPr="00B053D1">
        <w:rPr>
          <w:rFonts w:hint="eastAsia"/>
          <w:rtl/>
          <w:lang w:bidi="ar-SY"/>
        </w:rPr>
        <w:t> </w:t>
      </w:r>
      <w:r w:rsidRPr="00B053D1">
        <w:rPr>
          <w:lang w:bidi="ar-SY"/>
        </w:rPr>
        <w:t>(non</w:t>
      </w:r>
      <w:r w:rsidRPr="00B053D1">
        <w:rPr>
          <w:lang w:bidi="ar-SY"/>
        </w:rPr>
        <w:noBreakHyphen/>
        <w:t>GSO)</w:t>
      </w:r>
      <w:r w:rsidRPr="00B053D1">
        <w:rPr>
          <w:rFonts w:hint="cs"/>
          <w:rtl/>
          <w:lang w:bidi="ar-SY"/>
        </w:rPr>
        <w:t>.</w:t>
      </w:r>
    </w:p>
    <w:p w:rsidR="001469EE" w:rsidRDefault="001469EE" w:rsidP="001469EE">
      <w:pPr>
        <w:pStyle w:val="Headingb"/>
        <w:rPr>
          <w:rtl/>
          <w:lang w:bidi="ar-SY"/>
        </w:rPr>
      </w:pPr>
      <w:r>
        <w:rPr>
          <w:rFonts w:hint="cs"/>
          <w:rtl/>
          <w:lang w:bidi="ar-SY"/>
        </w:rPr>
        <w:t>المناقشة</w:t>
      </w:r>
    </w:p>
    <w:p w:rsidR="008E0BAF" w:rsidRPr="00903727" w:rsidRDefault="008E0BAF" w:rsidP="00BB426F">
      <w:pPr>
        <w:rPr>
          <w:rtl/>
          <w:lang w:bidi="ar-SY"/>
        </w:rPr>
      </w:pPr>
      <w:r w:rsidRPr="00903727">
        <w:rPr>
          <w:rFonts w:hint="cs"/>
          <w:rtl/>
          <w:lang w:bidi="ar-EG"/>
        </w:rPr>
        <w:t>أجرى م</w:t>
      </w:r>
      <w:r w:rsidRPr="00903727">
        <w:rPr>
          <w:rtl/>
          <w:lang w:bidi="ar-EG"/>
        </w:rPr>
        <w:t>كتب الاتصالات الراديوية</w:t>
      </w:r>
      <w:r w:rsidRPr="00903727">
        <w:rPr>
          <w:rFonts w:hint="cs"/>
          <w:rtl/>
          <w:lang w:bidi="ar-EG"/>
        </w:rPr>
        <w:t>،</w:t>
      </w:r>
      <w:r w:rsidRPr="00903727">
        <w:rPr>
          <w:rtl/>
          <w:lang w:bidi="ar-EG"/>
        </w:rPr>
        <w:t xml:space="preserve"> </w:t>
      </w:r>
      <w:r w:rsidRPr="00903727">
        <w:rPr>
          <w:rFonts w:hint="cs"/>
          <w:rtl/>
          <w:lang w:bidi="ar-EG"/>
        </w:rPr>
        <w:t>وفقاً لتعليمات المجلس</w:t>
      </w:r>
      <w:r w:rsidRPr="00903727">
        <w:rPr>
          <w:rtl/>
          <w:lang w:bidi="ar-EG"/>
        </w:rPr>
        <w:t xml:space="preserve"> </w:t>
      </w:r>
      <w:r w:rsidRPr="00903727">
        <w:rPr>
          <w:rFonts w:hint="cs"/>
          <w:rtl/>
          <w:lang w:bidi="ar-EG"/>
        </w:rPr>
        <w:t>في</w:t>
      </w:r>
      <w:r w:rsidRPr="00903727">
        <w:rPr>
          <w:rtl/>
          <w:lang w:bidi="ar-EG"/>
        </w:rPr>
        <w:t xml:space="preserve"> </w:t>
      </w:r>
      <w:r w:rsidR="00A250C3">
        <w:rPr>
          <w:rFonts w:hint="cs"/>
          <w:rtl/>
          <w:lang w:bidi="ar-EG"/>
        </w:rPr>
        <w:t>دورته لعام</w:t>
      </w:r>
      <w:r w:rsidRPr="00903727">
        <w:rPr>
          <w:rtl/>
          <w:lang w:bidi="ar-EG"/>
        </w:rPr>
        <w:t xml:space="preserve"> </w:t>
      </w:r>
      <w:r w:rsidRPr="00903727">
        <w:rPr>
          <w:lang w:bidi="ar-EG"/>
        </w:rPr>
        <w:t>2017</w:t>
      </w:r>
      <w:r w:rsidRPr="00903727">
        <w:rPr>
          <w:rFonts w:hint="cs"/>
          <w:rtl/>
          <w:lang w:bidi="ar-EG"/>
        </w:rPr>
        <w:t xml:space="preserve">، </w:t>
      </w:r>
      <w:r w:rsidRPr="00903727">
        <w:rPr>
          <w:rtl/>
          <w:lang w:bidi="ar-EG"/>
        </w:rPr>
        <w:t>دراسة</w:t>
      </w:r>
      <w:r w:rsidRPr="00903727">
        <w:rPr>
          <w:rFonts w:hint="cs"/>
          <w:rtl/>
          <w:lang w:bidi="ar-EG"/>
        </w:rPr>
        <w:t xml:space="preserve"> بشأن</w:t>
      </w:r>
      <w:r w:rsidRPr="00903727">
        <w:rPr>
          <w:rtl/>
          <w:lang w:bidi="ar-EG"/>
        </w:rPr>
        <w:t xml:space="preserve"> المسائل التقنية الناشئة </w:t>
      </w:r>
      <w:r w:rsidRPr="00903727">
        <w:rPr>
          <w:rFonts w:hint="cs"/>
          <w:rtl/>
          <w:lang w:bidi="ar-EG"/>
        </w:rPr>
        <w:t>ذات الصلة</w:t>
      </w:r>
      <w:r w:rsidRPr="00903727">
        <w:rPr>
          <w:rtl/>
          <w:lang w:bidi="ar-EG"/>
        </w:rPr>
        <w:t xml:space="preserve"> </w:t>
      </w:r>
      <w:r w:rsidRPr="00903727">
        <w:rPr>
          <w:rFonts w:hint="cs"/>
          <w:rtl/>
          <w:lang w:bidi="ar-EG"/>
        </w:rPr>
        <w:t>ب</w:t>
      </w:r>
      <w:r w:rsidRPr="00903727">
        <w:rPr>
          <w:rtl/>
          <w:lang w:bidi="ar-EG"/>
        </w:rPr>
        <w:t xml:space="preserve">معالجة بطاقات التبليغ عن الأنظمة الساتلية المعقدة غير المستقرة بالنسبة إلى الأرض </w:t>
      </w:r>
      <w:r w:rsidRPr="00903727">
        <w:rPr>
          <w:lang w:bidi="ar-SY"/>
        </w:rPr>
        <w:t>(non</w:t>
      </w:r>
      <w:r w:rsidRPr="00903727">
        <w:rPr>
          <w:lang w:bidi="ar-SY"/>
        </w:rPr>
        <w:noBreakHyphen/>
        <w:t>GSO)</w:t>
      </w:r>
      <w:r w:rsidRPr="00903727">
        <w:rPr>
          <w:rFonts w:hint="cs"/>
          <w:rtl/>
          <w:lang w:bidi="ar-SY"/>
        </w:rPr>
        <w:t xml:space="preserve">، كما قام بتحليل </w:t>
      </w:r>
      <w:r w:rsidRPr="00903727">
        <w:rPr>
          <w:rtl/>
          <w:lang w:bidi="ar-EG"/>
        </w:rPr>
        <w:t xml:space="preserve">المسائل التقنية والتنظيمية الرئيسية المرتبطة </w:t>
      </w:r>
      <w:r w:rsidRPr="00903727">
        <w:rPr>
          <w:rFonts w:hint="cs"/>
          <w:rtl/>
          <w:lang w:bidi="ar-EG"/>
        </w:rPr>
        <w:t>بمقترح</w:t>
      </w:r>
      <w:r w:rsidRPr="00903727">
        <w:rPr>
          <w:rtl/>
          <w:lang w:bidi="ar-EG"/>
        </w:rPr>
        <w:t xml:space="preserve"> تقسيم بطاقات التبليغ عن الأنظمة الساتلية غير المستقرة بالنسبة إلى الأرض</w:t>
      </w:r>
      <w:r w:rsidR="00BB426F">
        <w:rPr>
          <w:rFonts w:hint="eastAsia"/>
          <w:rtl/>
          <w:lang w:bidi="ar-EG"/>
        </w:rPr>
        <w:t> </w:t>
      </w:r>
      <w:r w:rsidRPr="00903727">
        <w:rPr>
          <w:lang w:bidi="ar-SY"/>
        </w:rPr>
        <w:t>(non</w:t>
      </w:r>
      <w:r w:rsidRPr="00903727">
        <w:rPr>
          <w:lang w:bidi="ar-SY"/>
        </w:rPr>
        <w:noBreakHyphen/>
        <w:t>GSO)</w:t>
      </w:r>
      <w:r w:rsidRPr="00903727">
        <w:rPr>
          <w:rtl/>
          <w:lang w:bidi="ar-EG"/>
        </w:rPr>
        <w:t xml:space="preserve"> التي تتضمن مدارات ساتلية غير</w:t>
      </w:r>
      <w:r w:rsidR="00391256" w:rsidRPr="00903727">
        <w:rPr>
          <w:rFonts w:hint="cs"/>
          <w:rtl/>
          <w:lang w:bidi="ar-EG"/>
        </w:rPr>
        <w:t> </w:t>
      </w:r>
      <w:r w:rsidRPr="00903727">
        <w:rPr>
          <w:rtl/>
          <w:lang w:bidi="ar-EG"/>
        </w:rPr>
        <w:t>متجانسة</w:t>
      </w:r>
      <w:r w:rsidRPr="00903727">
        <w:rPr>
          <w:rFonts w:hint="cs"/>
          <w:rtl/>
          <w:lang w:bidi="ar-EG"/>
        </w:rPr>
        <w:t xml:space="preserve">. وعلى أساس نتائج هذه الدراسة، اقترح مكتب الاتصالات الراديوية </w:t>
      </w:r>
      <w:r w:rsidRPr="00903727">
        <w:rPr>
          <w:rFonts w:hint="cs"/>
          <w:rtl/>
        </w:rPr>
        <w:t>م</w:t>
      </w:r>
      <w:r w:rsidRPr="00903727">
        <w:rPr>
          <w:rtl/>
        </w:rPr>
        <w:t>راجعة المقرر</w:t>
      </w:r>
      <w:r w:rsidR="00B46005">
        <w:rPr>
          <w:rFonts w:hint="cs"/>
          <w:rtl/>
        </w:rPr>
        <w:t> </w:t>
      </w:r>
      <w:r w:rsidRPr="00903727">
        <w:rPr>
          <w:lang w:bidi="ar-SY"/>
        </w:rPr>
        <w:t>482</w:t>
      </w:r>
      <w:r w:rsidR="00BB426F">
        <w:rPr>
          <w:rFonts w:hint="cs"/>
          <w:rtl/>
        </w:rPr>
        <w:t> </w:t>
      </w:r>
      <w:r w:rsidRPr="00903727">
        <w:rPr>
          <w:rtl/>
        </w:rPr>
        <w:t>(المعد</w:t>
      </w:r>
      <w:r w:rsidR="00903727">
        <w:rPr>
          <w:rFonts w:hint="cs"/>
          <w:rtl/>
        </w:rPr>
        <w:t>َّ</w:t>
      </w:r>
      <w:r w:rsidRPr="00903727">
        <w:rPr>
          <w:rtl/>
        </w:rPr>
        <w:t xml:space="preserve">ل </w:t>
      </w:r>
      <w:r w:rsidRPr="00903727">
        <w:rPr>
          <w:rFonts w:hint="cs"/>
          <w:rtl/>
        </w:rPr>
        <w:t>في</w:t>
      </w:r>
      <w:r w:rsidR="00391256" w:rsidRPr="00903727">
        <w:rPr>
          <w:rFonts w:hint="cs"/>
          <w:rtl/>
        </w:rPr>
        <w:t> </w:t>
      </w:r>
      <w:r w:rsidRPr="00903727">
        <w:rPr>
          <w:lang w:bidi="ar-SY"/>
        </w:rPr>
        <w:t>2017</w:t>
      </w:r>
      <w:r w:rsidRPr="00903727">
        <w:rPr>
          <w:rtl/>
        </w:rPr>
        <w:t xml:space="preserve">) استناداً إلى ثلاثة إجراءات محتملة لا يستبعد بعضها بعضاً لتحسين مخطط استرداد التكاليف </w:t>
      </w:r>
      <w:r w:rsidRPr="00903727">
        <w:rPr>
          <w:rFonts w:hint="cs"/>
          <w:rtl/>
        </w:rPr>
        <w:t>عن ا</w:t>
      </w:r>
      <w:r w:rsidRPr="00903727">
        <w:rPr>
          <w:rtl/>
        </w:rPr>
        <w:t>لأنظمة الساتلية غير</w:t>
      </w:r>
      <w:r w:rsidR="00903727">
        <w:rPr>
          <w:rFonts w:hint="cs"/>
          <w:rtl/>
        </w:rPr>
        <w:t> </w:t>
      </w:r>
      <w:r w:rsidRPr="00903727">
        <w:rPr>
          <w:rtl/>
        </w:rPr>
        <w:t>المستقرة بالنسبة إلى</w:t>
      </w:r>
      <w:r w:rsidRPr="00903727">
        <w:rPr>
          <w:rFonts w:hint="cs"/>
          <w:rtl/>
          <w:lang w:bidi="ar-SY"/>
        </w:rPr>
        <w:t xml:space="preserve"> الأرض:</w:t>
      </w:r>
    </w:p>
    <w:p w:rsidR="00E87678" w:rsidRDefault="00E87678" w:rsidP="00831EA3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31EA3" w:rsidRPr="00831EA3">
        <w:rPr>
          <w:rtl/>
          <w:lang w:bidi="ar-SA"/>
        </w:rPr>
        <w:t xml:space="preserve">الإجراء </w:t>
      </w:r>
      <w:r w:rsidR="00831EA3" w:rsidRPr="00831EA3">
        <w:t>A</w:t>
      </w:r>
      <w:r w:rsidR="00831EA3" w:rsidRPr="00831EA3">
        <w:rPr>
          <w:rtl/>
          <w:lang w:bidi="ar-SA"/>
        </w:rPr>
        <w:t xml:space="preserve"> - حساب رسوم </w:t>
      </w:r>
      <w:r w:rsidR="00831EA3" w:rsidRPr="00831EA3">
        <w:rPr>
          <w:rFonts w:hint="cs"/>
          <w:rtl/>
          <w:lang w:bidi="ar-SA"/>
        </w:rPr>
        <w:t>ا</w:t>
      </w:r>
      <w:r w:rsidR="00831EA3" w:rsidRPr="00831EA3">
        <w:rPr>
          <w:rtl/>
          <w:lang w:bidi="ar-SA"/>
        </w:rPr>
        <w:t xml:space="preserve">لتشكيلات التي يستبعد بعضها بعضاً </w:t>
      </w:r>
      <w:r w:rsidR="00831EA3" w:rsidRPr="00831EA3">
        <w:rPr>
          <w:rFonts w:hint="cs"/>
          <w:rtl/>
          <w:lang w:bidi="ar-SA"/>
        </w:rPr>
        <w:t xml:space="preserve">بصورة منفصلة، </w:t>
      </w:r>
      <w:bookmarkStart w:id="1" w:name="_Hlk508586588"/>
      <w:r w:rsidR="00831EA3" w:rsidRPr="00831EA3">
        <w:rPr>
          <w:rFonts w:hint="cs"/>
          <w:rtl/>
          <w:lang w:bidi="ar-SA"/>
        </w:rPr>
        <w:t>وجمعها</w:t>
      </w:r>
      <w:bookmarkEnd w:id="1"/>
      <w:r w:rsidR="00831EA3" w:rsidRPr="00831EA3">
        <w:rPr>
          <w:rFonts w:hint="cs"/>
          <w:rtl/>
          <w:lang w:bidi="ar-SA"/>
        </w:rPr>
        <w:t>؛</w:t>
      </w:r>
    </w:p>
    <w:p w:rsidR="00E87678" w:rsidRDefault="00E87678" w:rsidP="00831EA3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31EA3" w:rsidRPr="00831EA3">
        <w:rPr>
          <w:rtl/>
          <w:lang w:bidi="ar-SA"/>
        </w:rPr>
        <w:t xml:space="preserve">الإجراء </w:t>
      </w:r>
      <w:r w:rsidR="00831EA3" w:rsidRPr="00831EA3">
        <w:t>B</w:t>
      </w:r>
      <w:r w:rsidR="00831EA3" w:rsidRPr="00831EA3">
        <w:rPr>
          <w:rtl/>
          <w:lang w:bidi="ar-SA"/>
        </w:rPr>
        <w:t xml:space="preserve"> - تقييد الرسم الموحد بعدد أقصى من الوحدات</w:t>
      </w:r>
      <w:r w:rsidR="00831EA3">
        <w:rPr>
          <w:rFonts w:hint="cs"/>
          <w:rtl/>
          <w:lang w:bidi="ar-SA"/>
        </w:rPr>
        <w:t>؛</w:t>
      </w:r>
    </w:p>
    <w:p w:rsidR="00E87678" w:rsidRDefault="00E87678" w:rsidP="00B7497B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31EA3" w:rsidRPr="00831EA3">
        <w:rPr>
          <w:rtl/>
          <w:lang w:bidi="ar-EG"/>
        </w:rPr>
        <w:t xml:space="preserve">الإجراء </w:t>
      </w:r>
      <w:r w:rsidR="00831EA3" w:rsidRPr="00831EA3">
        <w:t>C</w:t>
      </w:r>
      <w:r w:rsidR="00831EA3" w:rsidRPr="00831EA3">
        <w:rPr>
          <w:rtl/>
          <w:lang w:bidi="ar-EG"/>
        </w:rPr>
        <w:t xml:space="preserve"> </w:t>
      </w:r>
      <w:proofErr w:type="gramStart"/>
      <w:r w:rsidR="00831EA3" w:rsidRPr="00831EA3">
        <w:rPr>
          <w:rtl/>
          <w:lang w:bidi="ar-EG"/>
        </w:rPr>
        <w:t>- فرض</w:t>
      </w:r>
      <w:proofErr w:type="gramEnd"/>
      <w:r w:rsidR="00831EA3" w:rsidRPr="00831EA3">
        <w:rPr>
          <w:rtl/>
          <w:lang w:bidi="ar-EG"/>
        </w:rPr>
        <w:t xml:space="preserve"> رسم إضافي للحالات الخاضعة لحدود كثافة</w:t>
      </w:r>
      <w:r w:rsidR="00831EA3" w:rsidRPr="00831EA3">
        <w:rPr>
          <w:rFonts w:hint="cs"/>
          <w:rtl/>
          <w:lang w:bidi="ar-EG"/>
        </w:rPr>
        <w:t xml:space="preserve"> تدفق القدرة المكافئة</w:t>
      </w:r>
      <w:r w:rsidR="00831EA3" w:rsidRPr="00831EA3">
        <w:rPr>
          <w:rtl/>
          <w:lang w:bidi="ar-EG"/>
        </w:rPr>
        <w:t xml:space="preserve"> </w:t>
      </w:r>
      <w:r w:rsidR="00831EA3" w:rsidRPr="00831EA3">
        <w:t>(</w:t>
      </w:r>
      <w:proofErr w:type="spellStart"/>
      <w:r w:rsidR="00831EA3" w:rsidRPr="00831EA3">
        <w:t>epfd</w:t>
      </w:r>
      <w:proofErr w:type="spellEnd"/>
      <w:r w:rsidR="00831EA3" w:rsidRPr="00831EA3">
        <w:t>)</w:t>
      </w:r>
      <w:r w:rsidR="00831EA3" w:rsidRPr="00831EA3">
        <w:rPr>
          <w:rtl/>
          <w:lang w:bidi="ar-EG"/>
        </w:rPr>
        <w:t xml:space="preserve"> </w:t>
      </w:r>
      <w:r w:rsidR="00831EA3" w:rsidRPr="00831EA3">
        <w:rPr>
          <w:rFonts w:hint="cs"/>
          <w:rtl/>
          <w:lang w:bidi="ar-EG"/>
        </w:rPr>
        <w:t>الواردة في ا</w:t>
      </w:r>
      <w:r w:rsidR="00831EA3" w:rsidRPr="00831EA3">
        <w:rPr>
          <w:rtl/>
          <w:lang w:bidi="ar-EG"/>
        </w:rPr>
        <w:t>لمادة</w:t>
      </w:r>
      <w:r w:rsidR="00B7497B">
        <w:rPr>
          <w:rFonts w:hint="cs"/>
          <w:rtl/>
          <w:lang w:bidi="ar-EG"/>
        </w:rPr>
        <w:t> </w:t>
      </w:r>
      <w:r w:rsidR="00831EA3" w:rsidRPr="00831EA3">
        <w:t>22</w:t>
      </w:r>
      <w:r>
        <w:rPr>
          <w:rFonts w:hint="cs"/>
          <w:rtl/>
        </w:rPr>
        <w:t>.</w:t>
      </w:r>
    </w:p>
    <w:p w:rsidR="008E0BAF" w:rsidRPr="004234E6" w:rsidRDefault="008E0BAF" w:rsidP="00391256">
      <w:pPr>
        <w:rPr>
          <w:rFonts w:hint="cs"/>
          <w:spacing w:val="2"/>
          <w:rtl/>
          <w:lang w:bidi="ar-EG"/>
        </w:rPr>
      </w:pPr>
      <w:r w:rsidRPr="004234E6">
        <w:rPr>
          <w:rFonts w:hint="cs"/>
          <w:spacing w:val="2"/>
          <w:rtl/>
          <w:lang w:bidi="ar-SY"/>
        </w:rPr>
        <w:t xml:space="preserve">وقُدمت نتائج الدراسة إلى لجنة لوائح الراديو </w:t>
      </w:r>
      <w:r w:rsidRPr="004234E6">
        <w:rPr>
          <w:spacing w:val="2"/>
          <w:lang w:bidi="ar-SY"/>
        </w:rPr>
        <w:t>(RRB)</w:t>
      </w:r>
      <w:r w:rsidRPr="004234E6">
        <w:rPr>
          <w:rFonts w:hint="cs"/>
          <w:spacing w:val="2"/>
          <w:rtl/>
          <w:lang w:bidi="ar-SY"/>
        </w:rPr>
        <w:t xml:space="preserve"> لفحصها من خلال فرق العمل </w:t>
      </w:r>
      <w:r w:rsidRPr="004234E6">
        <w:rPr>
          <w:spacing w:val="2"/>
          <w:lang w:bidi="ar-SY"/>
        </w:rPr>
        <w:t>4A</w:t>
      </w:r>
      <w:r w:rsidRPr="004234E6">
        <w:rPr>
          <w:rFonts w:hint="cs"/>
          <w:spacing w:val="2"/>
          <w:rtl/>
          <w:lang w:val="en-GB" w:bidi="ar-SY"/>
        </w:rPr>
        <w:t xml:space="preserve"> و</w:t>
      </w:r>
      <w:r w:rsidRPr="004234E6">
        <w:rPr>
          <w:spacing w:val="2"/>
          <w:lang w:bidi="ar-SY"/>
        </w:rPr>
        <w:t>4B</w:t>
      </w:r>
      <w:r w:rsidRPr="004234E6">
        <w:rPr>
          <w:rFonts w:hint="cs"/>
          <w:spacing w:val="2"/>
          <w:rtl/>
          <w:lang w:val="fr-CH" w:bidi="ar-SY"/>
        </w:rPr>
        <w:t xml:space="preserve"> و</w:t>
      </w:r>
      <w:r w:rsidRPr="004234E6">
        <w:rPr>
          <w:spacing w:val="2"/>
          <w:lang w:bidi="ar-SY"/>
        </w:rPr>
        <w:t>4C</w:t>
      </w:r>
      <w:r w:rsidRPr="004234E6">
        <w:rPr>
          <w:rFonts w:hint="cs"/>
          <w:spacing w:val="2"/>
          <w:rtl/>
          <w:lang w:val="fr-CH" w:bidi="ar-SY"/>
        </w:rPr>
        <w:t xml:space="preserve"> و</w:t>
      </w:r>
      <w:r w:rsidRPr="004234E6">
        <w:rPr>
          <w:spacing w:val="2"/>
          <w:lang w:bidi="ar-SY"/>
        </w:rPr>
        <w:t>7B</w:t>
      </w:r>
      <w:r w:rsidRPr="004234E6">
        <w:rPr>
          <w:rFonts w:hint="cs"/>
          <w:spacing w:val="2"/>
          <w:rtl/>
          <w:lang w:val="fr-CH" w:bidi="ar-SY"/>
        </w:rPr>
        <w:t xml:space="preserve"> و</w:t>
      </w:r>
      <w:r w:rsidRPr="004234E6">
        <w:rPr>
          <w:spacing w:val="2"/>
          <w:lang w:bidi="ar-SY"/>
        </w:rPr>
        <w:t>7C</w:t>
      </w:r>
      <w:r w:rsidRPr="004234E6">
        <w:rPr>
          <w:rFonts w:hint="cs"/>
          <w:spacing w:val="2"/>
          <w:rtl/>
          <w:lang w:val="fr-CH" w:bidi="ar-SY"/>
        </w:rPr>
        <w:t>، كما قٌدمت في</w:t>
      </w:r>
      <w:r w:rsidR="00391256" w:rsidRPr="004234E6">
        <w:rPr>
          <w:rFonts w:hint="eastAsia"/>
          <w:spacing w:val="2"/>
          <w:rtl/>
          <w:lang w:val="fr-CH" w:bidi="ar-SY"/>
        </w:rPr>
        <w:t> </w:t>
      </w:r>
      <w:r w:rsidRPr="004234E6">
        <w:rPr>
          <w:rFonts w:hint="cs"/>
          <w:spacing w:val="2"/>
          <w:rtl/>
          <w:lang w:val="fr-CH" w:bidi="ar-SY"/>
        </w:rPr>
        <w:t>الوثيقة</w:t>
      </w:r>
      <w:r w:rsidR="00391256" w:rsidRPr="004234E6">
        <w:rPr>
          <w:rFonts w:hint="eastAsia"/>
          <w:spacing w:val="2"/>
          <w:rtl/>
          <w:lang w:val="fr-CH" w:bidi="ar-SY"/>
        </w:rPr>
        <w:t> </w:t>
      </w:r>
      <w:hyperlink r:id="rId11" w:history="1">
        <w:r w:rsidRPr="004234E6">
          <w:rPr>
            <w:rStyle w:val="Hyperlink"/>
            <w:spacing w:val="2"/>
            <w:lang w:bidi="ar-SY"/>
          </w:rPr>
          <w:t>C18/36</w:t>
        </w:r>
      </w:hyperlink>
      <w:r w:rsidR="00391256" w:rsidRPr="004234E6">
        <w:rPr>
          <w:rFonts w:hint="cs"/>
          <w:spacing w:val="2"/>
          <w:rtl/>
          <w:lang w:bidi="ar-SY"/>
        </w:rPr>
        <w:t xml:space="preserve"> لينظر فيها المجلس.</w:t>
      </w:r>
    </w:p>
    <w:p w:rsidR="00E87678" w:rsidRPr="008E0BAF" w:rsidRDefault="008E0BAF" w:rsidP="00580D62">
      <w:pPr>
        <w:rPr>
          <w:rtl/>
          <w:lang w:val="en-GB" w:bidi="ar-SY"/>
        </w:rPr>
      </w:pPr>
      <w:r>
        <w:rPr>
          <w:rFonts w:hint="cs"/>
          <w:rtl/>
          <w:lang w:bidi="ar-SY"/>
        </w:rPr>
        <w:t>ويشير تحليل هذه الإجراءات الذي قامت به هيئات العمل في الاتحاد إلى إمكانية أن يعتمد المجلس مقرراً في دورته لعام</w:t>
      </w:r>
      <w:r w:rsidR="00391256">
        <w:rPr>
          <w:rFonts w:hint="eastAsia"/>
          <w:rtl/>
          <w:lang w:bidi="ar-SY"/>
        </w:rPr>
        <w:t> </w:t>
      </w:r>
      <w:r>
        <w:rPr>
          <w:lang w:bidi="ar-SY"/>
        </w:rPr>
        <w:t>2018</w:t>
      </w:r>
      <w:r>
        <w:rPr>
          <w:rFonts w:hint="cs"/>
          <w:rtl/>
          <w:lang w:val="fr-CH" w:bidi="ar-SY"/>
        </w:rPr>
        <w:t xml:space="preserve"> لتطبيق الإجراء</w:t>
      </w:r>
      <w:r w:rsidR="00580D62">
        <w:rPr>
          <w:rFonts w:hint="eastAsia"/>
          <w:rtl/>
          <w:lang w:val="fr-CH" w:bidi="ar-SY"/>
        </w:rPr>
        <w:t> </w:t>
      </w:r>
      <w:r>
        <w:rPr>
          <w:lang w:bidi="ar-SY"/>
        </w:rPr>
        <w:t>A</w:t>
      </w:r>
      <w:r>
        <w:rPr>
          <w:rFonts w:hint="cs"/>
          <w:rtl/>
          <w:lang w:val="en-GB" w:bidi="ar-SY"/>
        </w:rPr>
        <w:t>.</w:t>
      </w:r>
    </w:p>
    <w:p w:rsidR="008E0BAF" w:rsidRPr="00721B28" w:rsidRDefault="008E0BAF" w:rsidP="008E0BAF">
      <w:pPr>
        <w:rPr>
          <w:rtl/>
          <w:lang w:val="fr-CH" w:bidi="ar-SY"/>
        </w:rPr>
      </w:pPr>
      <w:r>
        <w:rPr>
          <w:rFonts w:hint="cs"/>
          <w:rtl/>
          <w:lang w:bidi="ar-SY"/>
        </w:rPr>
        <w:lastRenderedPageBreak/>
        <w:t xml:space="preserve">ومع ذلك، يرى الاتحاد الروسي أن اعتماد الإجراء </w:t>
      </w:r>
      <w:r>
        <w:rPr>
          <w:lang w:bidi="ar-SY"/>
        </w:rPr>
        <w:t>A</w:t>
      </w:r>
      <w:r>
        <w:rPr>
          <w:rFonts w:hint="cs"/>
          <w:rtl/>
          <w:lang w:val="en-GB" w:bidi="ar-SY"/>
        </w:rPr>
        <w:t xml:space="preserve"> غير كافٍ لحل المشاكل الناشئة المرتبطة بمعالجة بطاقات التبليغ عن الأنظمة الساتلية المعقدة غير المستقرة بالنسبة إلى الأرض </w:t>
      </w:r>
      <w:r>
        <w:rPr>
          <w:lang w:bidi="ar-SY"/>
        </w:rPr>
        <w:t>(non-GOS)</w:t>
      </w:r>
      <w:r>
        <w:rPr>
          <w:rFonts w:hint="cs"/>
          <w:rtl/>
          <w:lang w:val="fr-CH" w:bidi="ar-SY"/>
        </w:rPr>
        <w:t>، وذلك للأسباب التالية:</w:t>
      </w:r>
    </w:p>
    <w:p w:rsidR="00E87678" w:rsidRPr="00391256" w:rsidRDefault="00E87678" w:rsidP="008E0BAF">
      <w:pPr>
        <w:pStyle w:val="enumlev1"/>
        <w:rPr>
          <w:spacing w:val="-2"/>
          <w:rtl/>
        </w:rPr>
      </w:pPr>
      <w:r w:rsidRPr="00391256">
        <w:rPr>
          <w:rFonts w:hint="cs"/>
          <w:spacing w:val="-2"/>
          <w:rtl/>
        </w:rPr>
        <w:t>-</w:t>
      </w:r>
      <w:r w:rsidRPr="00391256">
        <w:rPr>
          <w:spacing w:val="-2"/>
          <w:rtl/>
        </w:rPr>
        <w:tab/>
      </w:r>
      <w:r w:rsidR="008E0BAF" w:rsidRPr="00391256">
        <w:rPr>
          <w:rFonts w:hint="cs"/>
          <w:spacing w:val="-2"/>
          <w:rtl/>
        </w:rPr>
        <w:t xml:space="preserve">لم ينخفض عدد التبليغات عن الأنظمة الساتلية المعقدة غير المستقرة بالنسبة إلى الأرض </w:t>
      </w:r>
      <w:r w:rsidR="008E0BAF" w:rsidRPr="00391256">
        <w:rPr>
          <w:spacing w:val="-2"/>
        </w:rPr>
        <w:t>(non-GSO)</w:t>
      </w:r>
      <w:r w:rsidR="008E0BAF" w:rsidRPr="00391256">
        <w:rPr>
          <w:rFonts w:hint="cs"/>
          <w:spacing w:val="-2"/>
          <w:rtl/>
          <w:lang w:val="fr-CH"/>
        </w:rPr>
        <w:t xml:space="preserve"> في الآونة الأخيرة.</w:t>
      </w:r>
    </w:p>
    <w:p w:rsidR="00E87678" w:rsidRPr="002C6404" w:rsidRDefault="00E87678" w:rsidP="002C6404">
      <w:pPr>
        <w:pStyle w:val="enumlev1"/>
        <w:rPr>
          <w:spacing w:val="4"/>
          <w:rtl/>
        </w:rPr>
      </w:pPr>
      <w:r w:rsidRPr="002C6404">
        <w:rPr>
          <w:rFonts w:hint="cs"/>
          <w:spacing w:val="4"/>
          <w:rtl/>
        </w:rPr>
        <w:t>-</w:t>
      </w:r>
      <w:r w:rsidRPr="002C6404">
        <w:rPr>
          <w:spacing w:val="4"/>
          <w:rtl/>
        </w:rPr>
        <w:tab/>
      </w:r>
      <w:r w:rsidR="008E0BAF" w:rsidRPr="002C6404">
        <w:rPr>
          <w:rFonts w:hint="cs"/>
          <w:spacing w:val="4"/>
          <w:rtl/>
        </w:rPr>
        <w:t>قد يشمل تبليغ بتشكيلة واحدة فقط تركيبات غير نمطية من أساليب التشغيل بالنسبة للأنظمة الساتلية التقليدية غير</w:t>
      </w:r>
      <w:r w:rsidR="009F2F7A" w:rsidRPr="002C6404">
        <w:rPr>
          <w:rFonts w:hint="eastAsia"/>
          <w:spacing w:val="4"/>
          <w:rtl/>
        </w:rPr>
        <w:t> </w:t>
      </w:r>
      <w:r w:rsidR="008E0BAF" w:rsidRPr="002C6404">
        <w:rPr>
          <w:rFonts w:hint="cs"/>
          <w:spacing w:val="4"/>
          <w:rtl/>
        </w:rPr>
        <w:t xml:space="preserve">المستقرة بالنسبة إلى الأرض </w:t>
      </w:r>
      <w:r w:rsidR="008E0BAF" w:rsidRPr="002C6404">
        <w:rPr>
          <w:spacing w:val="4"/>
        </w:rPr>
        <w:t>(non-GSO)</w:t>
      </w:r>
      <w:r w:rsidR="008E0BAF" w:rsidRPr="002C6404">
        <w:rPr>
          <w:rFonts w:hint="cs"/>
          <w:spacing w:val="4"/>
          <w:rtl/>
          <w:lang w:val="fr-CH"/>
        </w:rPr>
        <w:t>. وقد</w:t>
      </w:r>
      <w:r w:rsidR="009F2F7A" w:rsidRPr="002C6404">
        <w:rPr>
          <w:rFonts w:hint="cs"/>
          <w:spacing w:val="4"/>
          <w:rtl/>
          <w:lang w:val="fr-CH"/>
        </w:rPr>
        <w:t xml:space="preserve"> </w:t>
      </w:r>
      <w:r w:rsidR="008E0BAF" w:rsidRPr="002C6404">
        <w:rPr>
          <w:rFonts w:hint="cs"/>
          <w:spacing w:val="4"/>
          <w:rtl/>
          <w:lang w:val="fr-CH"/>
        </w:rPr>
        <w:t>تشمل هذه التركيبات تقسيم المستويات المدارية للعمل بحزم</w:t>
      </w:r>
      <w:r w:rsidR="002C6404">
        <w:rPr>
          <w:rFonts w:hint="eastAsia"/>
          <w:spacing w:val="4"/>
          <w:rtl/>
          <w:lang w:val="fr-CH"/>
        </w:rPr>
        <w:t> </w:t>
      </w:r>
      <w:r w:rsidR="008E0BAF" w:rsidRPr="002C6404">
        <w:rPr>
          <w:rFonts w:hint="cs"/>
          <w:spacing w:val="4"/>
          <w:rtl/>
          <w:lang w:val="fr-CH"/>
        </w:rPr>
        <w:t>مختلفة.</w:t>
      </w:r>
    </w:p>
    <w:p w:rsidR="00E87678" w:rsidRPr="00CE23B1" w:rsidRDefault="00E87678" w:rsidP="00391256">
      <w:pPr>
        <w:pStyle w:val="enumlev1"/>
        <w:rPr>
          <w:spacing w:val="2"/>
          <w:rtl/>
        </w:rPr>
      </w:pPr>
      <w:r w:rsidRPr="00391256">
        <w:rPr>
          <w:rFonts w:hint="cs"/>
          <w:spacing w:val="-2"/>
          <w:rtl/>
        </w:rPr>
        <w:t>-</w:t>
      </w:r>
      <w:r w:rsidRPr="00391256">
        <w:rPr>
          <w:spacing w:val="-2"/>
          <w:rtl/>
        </w:rPr>
        <w:tab/>
      </w:r>
      <w:r w:rsidR="008E0BAF" w:rsidRPr="00391256">
        <w:rPr>
          <w:rFonts w:hint="cs"/>
          <w:spacing w:val="-2"/>
          <w:rtl/>
        </w:rPr>
        <w:t xml:space="preserve">لم ينخفض الوقت اللازم في معالجة بطاقات </w:t>
      </w:r>
      <w:r w:rsidR="00364B6D" w:rsidRPr="00391256">
        <w:rPr>
          <w:rFonts w:hint="cs"/>
          <w:spacing w:val="-2"/>
          <w:rtl/>
        </w:rPr>
        <w:t xml:space="preserve">التبليغ عن </w:t>
      </w:r>
      <w:r w:rsidR="008E0BAF" w:rsidRPr="00391256">
        <w:rPr>
          <w:rFonts w:hint="cs"/>
          <w:spacing w:val="-2"/>
          <w:rtl/>
        </w:rPr>
        <w:t>الأنظمة الساتلية غير المستقرة بالنسبة إلى الأرض</w:t>
      </w:r>
      <w:r w:rsidR="00391256">
        <w:rPr>
          <w:rFonts w:hint="eastAsia"/>
          <w:spacing w:val="-2"/>
          <w:rtl/>
        </w:rPr>
        <w:t> </w:t>
      </w:r>
      <w:r w:rsidR="008E0BAF" w:rsidRPr="00391256">
        <w:rPr>
          <w:spacing w:val="-2"/>
        </w:rPr>
        <w:t>(non</w:t>
      </w:r>
      <w:r w:rsidR="00391256" w:rsidRPr="00391256">
        <w:rPr>
          <w:spacing w:val="-2"/>
        </w:rPr>
        <w:noBreakHyphen/>
      </w:r>
      <w:r w:rsidR="008E0BAF" w:rsidRPr="00391256">
        <w:rPr>
          <w:spacing w:val="-2"/>
        </w:rPr>
        <w:t>GSO)</w:t>
      </w:r>
      <w:r w:rsidR="008E0BAF" w:rsidRPr="00391256">
        <w:rPr>
          <w:rFonts w:hint="cs"/>
          <w:spacing w:val="-2"/>
          <w:rtl/>
        </w:rPr>
        <w:t xml:space="preserve">، </w:t>
      </w:r>
      <w:r w:rsidR="00364B6D" w:rsidRPr="00CE23B1">
        <w:rPr>
          <w:rFonts w:hint="cs"/>
          <w:spacing w:val="2"/>
          <w:rtl/>
        </w:rPr>
        <w:t xml:space="preserve">وذلك </w:t>
      </w:r>
      <w:r w:rsidR="008E0BAF" w:rsidRPr="00CE23B1">
        <w:rPr>
          <w:rFonts w:hint="cs"/>
          <w:spacing w:val="2"/>
          <w:rtl/>
        </w:rPr>
        <w:t xml:space="preserve">بالتأكيد بسبب تعقيد معالجة الشبكات الكبيرة. وبالتالي، هناك حاجة إلى عامل مثبط إضافي </w:t>
      </w:r>
      <w:r w:rsidR="00364B6D" w:rsidRPr="00CE23B1">
        <w:rPr>
          <w:rFonts w:hint="cs"/>
          <w:spacing w:val="2"/>
          <w:rtl/>
        </w:rPr>
        <w:t>لتبليغات</w:t>
      </w:r>
      <w:r w:rsidR="008E0BAF" w:rsidRPr="00CE23B1">
        <w:rPr>
          <w:rFonts w:hint="cs"/>
          <w:spacing w:val="2"/>
          <w:rtl/>
        </w:rPr>
        <w:t xml:space="preserve"> الشبكات "غير الواقعية" والتي تضم عدد</w:t>
      </w:r>
      <w:r w:rsidR="00364B6D" w:rsidRPr="00CE23B1">
        <w:rPr>
          <w:rFonts w:hint="cs"/>
          <w:spacing w:val="2"/>
          <w:rtl/>
        </w:rPr>
        <w:t>اً</w:t>
      </w:r>
      <w:r w:rsidR="008E0BAF" w:rsidRPr="00CE23B1">
        <w:rPr>
          <w:rFonts w:hint="cs"/>
          <w:spacing w:val="2"/>
          <w:rtl/>
        </w:rPr>
        <w:t xml:space="preserve"> كبير</w:t>
      </w:r>
      <w:r w:rsidR="00364B6D" w:rsidRPr="00CE23B1">
        <w:rPr>
          <w:rFonts w:hint="cs"/>
          <w:spacing w:val="2"/>
          <w:rtl/>
        </w:rPr>
        <w:t>اً</w:t>
      </w:r>
      <w:r w:rsidR="008E0BAF" w:rsidRPr="00CE23B1">
        <w:rPr>
          <w:rFonts w:hint="cs"/>
          <w:spacing w:val="2"/>
          <w:rtl/>
        </w:rPr>
        <w:t xml:space="preserve"> من تركيبات </w:t>
      </w:r>
      <w:r w:rsidR="00364B6D" w:rsidRPr="00CE23B1">
        <w:rPr>
          <w:rFonts w:hint="cs"/>
          <w:spacing w:val="2"/>
          <w:rtl/>
        </w:rPr>
        <w:t>تخصيصات</w:t>
      </w:r>
      <w:r w:rsidR="00ED225C" w:rsidRPr="00CE23B1">
        <w:rPr>
          <w:rFonts w:hint="cs"/>
          <w:spacing w:val="2"/>
          <w:rtl/>
        </w:rPr>
        <w:t xml:space="preserve"> التردد.</w:t>
      </w:r>
    </w:p>
    <w:p w:rsidR="008E0BAF" w:rsidRPr="00615A1B" w:rsidRDefault="008E0BAF" w:rsidP="002A510F">
      <w:pPr>
        <w:rPr>
          <w:vanish/>
          <w:spacing w:val="2"/>
          <w:rtl/>
        </w:rPr>
      </w:pPr>
      <w:r w:rsidRPr="00615A1B">
        <w:rPr>
          <w:rFonts w:hint="cs"/>
          <w:spacing w:val="2"/>
          <w:rtl/>
          <w:lang w:bidi="ar-SY"/>
        </w:rPr>
        <w:t xml:space="preserve">لذا، تقترح الإدارة الروسية النظر في إمكانية اعتماد الإجراء </w:t>
      </w:r>
      <w:r w:rsidRPr="00615A1B">
        <w:rPr>
          <w:spacing w:val="2"/>
          <w:lang w:bidi="ar-SY"/>
        </w:rPr>
        <w:t>B</w:t>
      </w:r>
      <w:r w:rsidRPr="00615A1B">
        <w:rPr>
          <w:rFonts w:hint="cs"/>
          <w:spacing w:val="2"/>
          <w:rtl/>
          <w:lang w:val="fr-CH" w:bidi="ar-SY"/>
        </w:rPr>
        <w:t xml:space="preserve">، وتطبيقه مع الإجراء </w:t>
      </w:r>
      <w:r w:rsidRPr="00615A1B">
        <w:rPr>
          <w:spacing w:val="2"/>
          <w:lang w:val="fr-CH" w:bidi="ar-SY"/>
        </w:rPr>
        <w:t>A</w:t>
      </w:r>
      <w:r w:rsidRPr="00615A1B">
        <w:rPr>
          <w:rFonts w:hint="cs"/>
          <w:spacing w:val="2"/>
          <w:rtl/>
          <w:lang w:val="fr-CH" w:bidi="ar-SY"/>
        </w:rPr>
        <w:t xml:space="preserve">، </w:t>
      </w:r>
      <w:r w:rsidR="00364B6D" w:rsidRPr="00615A1B">
        <w:rPr>
          <w:rFonts w:hint="cs"/>
          <w:spacing w:val="2"/>
          <w:rtl/>
          <w:lang w:val="fr-CH" w:bidi="ar-SY"/>
        </w:rPr>
        <w:t xml:space="preserve">إذ سيتيح ذلك </w:t>
      </w:r>
      <w:r w:rsidRPr="00615A1B">
        <w:rPr>
          <w:rFonts w:hint="cs"/>
          <w:spacing w:val="2"/>
          <w:rtl/>
          <w:lang w:val="fr-CH" w:bidi="ar-SY"/>
        </w:rPr>
        <w:t>معالجة التفاوت بين التكاليف التي</w:t>
      </w:r>
      <w:r w:rsidR="002A510F" w:rsidRPr="00615A1B">
        <w:rPr>
          <w:rFonts w:hint="cs"/>
          <w:spacing w:val="2"/>
          <w:rtl/>
          <w:lang w:val="fr-CH" w:bidi="ar-SY"/>
        </w:rPr>
        <w:t xml:space="preserve"> يتكبدها</w:t>
      </w:r>
      <w:r w:rsidRPr="00615A1B">
        <w:rPr>
          <w:rFonts w:hint="cs"/>
          <w:spacing w:val="2"/>
          <w:rtl/>
          <w:lang w:val="fr-CH" w:bidi="ar-SY"/>
        </w:rPr>
        <w:t xml:space="preserve"> المكتب في معالجة </w:t>
      </w:r>
      <w:r w:rsidRPr="00615A1B">
        <w:rPr>
          <w:rFonts w:hint="cs"/>
          <w:spacing w:val="2"/>
          <w:rtl/>
        </w:rPr>
        <w:t xml:space="preserve">الأنظمة الساتلية المعقدة غير المستقرة بالنسبة إلى الأرض </w:t>
      </w:r>
      <w:r w:rsidRPr="00615A1B">
        <w:rPr>
          <w:spacing w:val="2"/>
        </w:rPr>
        <w:t>(non-GSO)</w:t>
      </w:r>
      <w:r w:rsidRPr="00615A1B">
        <w:rPr>
          <w:rFonts w:hint="cs"/>
          <w:spacing w:val="2"/>
          <w:rtl/>
        </w:rPr>
        <w:t xml:space="preserve">، واسترداد تكاليف بطاقات التبليغ هذه. ومن شأن هذا أن يخفض أيضاً من الوقت اللازم لمعالجة بطاقات التبليغ، </w:t>
      </w:r>
      <w:r w:rsidR="00364B6D" w:rsidRPr="00615A1B">
        <w:rPr>
          <w:rFonts w:hint="cs"/>
          <w:spacing w:val="2"/>
          <w:rtl/>
        </w:rPr>
        <w:t>لأن</w:t>
      </w:r>
      <w:r w:rsidRPr="00615A1B">
        <w:rPr>
          <w:rFonts w:hint="cs"/>
          <w:spacing w:val="2"/>
          <w:rtl/>
        </w:rPr>
        <w:t xml:space="preserve"> </w:t>
      </w:r>
      <w:r w:rsidR="00364B6D" w:rsidRPr="00615A1B">
        <w:rPr>
          <w:rFonts w:hint="cs"/>
          <w:spacing w:val="2"/>
          <w:rtl/>
        </w:rPr>
        <w:t>التبليغ</w:t>
      </w:r>
      <w:r w:rsidRPr="00615A1B">
        <w:rPr>
          <w:rFonts w:hint="cs"/>
          <w:spacing w:val="2"/>
          <w:rtl/>
        </w:rPr>
        <w:t xml:space="preserve"> عن الأنظمة الساتلية غير الواقعية غير المستقرة بالنسبة للأرض </w:t>
      </w:r>
      <w:r w:rsidRPr="00615A1B">
        <w:rPr>
          <w:spacing w:val="2"/>
        </w:rPr>
        <w:t>(non-GSO)</w:t>
      </w:r>
      <w:r w:rsidR="00661C9D" w:rsidRPr="00615A1B">
        <w:rPr>
          <w:rFonts w:hint="cs"/>
          <w:spacing w:val="2"/>
          <w:rtl/>
        </w:rPr>
        <w:t>،</w:t>
      </w:r>
      <w:r w:rsidR="00364B6D" w:rsidRPr="00615A1B">
        <w:rPr>
          <w:rFonts w:hint="cs"/>
          <w:spacing w:val="2"/>
          <w:rtl/>
        </w:rPr>
        <w:t xml:space="preserve"> سيصبح من الناحية الاقتصادية</w:t>
      </w:r>
      <w:r w:rsidR="00661C9D" w:rsidRPr="00615A1B">
        <w:rPr>
          <w:rFonts w:hint="cs"/>
          <w:spacing w:val="2"/>
          <w:rtl/>
        </w:rPr>
        <w:t>، غير فع</w:t>
      </w:r>
      <w:r w:rsidR="005A1892" w:rsidRPr="00615A1B">
        <w:rPr>
          <w:rFonts w:hint="cs"/>
          <w:spacing w:val="2"/>
          <w:rtl/>
        </w:rPr>
        <w:t>ّ</w:t>
      </w:r>
      <w:r w:rsidR="00661C9D" w:rsidRPr="00615A1B">
        <w:rPr>
          <w:rFonts w:hint="cs"/>
          <w:spacing w:val="2"/>
          <w:rtl/>
        </w:rPr>
        <w:t>ال من حيث التكلفة</w:t>
      </w:r>
      <w:r w:rsidRPr="00615A1B">
        <w:rPr>
          <w:rFonts w:hint="cs"/>
          <w:spacing w:val="2"/>
          <w:rtl/>
          <w:lang w:bidi="ar-SY"/>
        </w:rPr>
        <w:t>.</w:t>
      </w:r>
    </w:p>
    <w:p w:rsidR="008E0BAF" w:rsidRPr="00922499" w:rsidRDefault="00661C9D" w:rsidP="00661C9D">
      <w:pPr>
        <w:rPr>
          <w:rtl/>
          <w:lang w:val="fr-CH" w:bidi="ar-SY"/>
        </w:rPr>
      </w:pPr>
      <w:r>
        <w:rPr>
          <w:rFonts w:hint="cs"/>
          <w:rtl/>
          <w:lang w:bidi="ar-SY"/>
        </w:rPr>
        <w:t>وي</w:t>
      </w:r>
      <w:r w:rsidR="008E0BAF">
        <w:rPr>
          <w:rFonts w:hint="cs"/>
          <w:rtl/>
          <w:lang w:bidi="ar-SY"/>
        </w:rPr>
        <w:t xml:space="preserve">جدر </w:t>
      </w:r>
      <w:r>
        <w:rPr>
          <w:rFonts w:hint="cs"/>
          <w:rtl/>
          <w:lang w:bidi="ar-SY"/>
        </w:rPr>
        <w:t>ب</w:t>
      </w:r>
      <w:r w:rsidR="008E0BAF">
        <w:rPr>
          <w:rFonts w:hint="cs"/>
          <w:rtl/>
          <w:lang w:bidi="ar-SY"/>
        </w:rPr>
        <w:t xml:space="preserve">الإشارة أن تطبيق الإجراء </w:t>
      </w:r>
      <w:r w:rsidR="008E0BAF">
        <w:rPr>
          <w:lang w:bidi="ar-SY"/>
        </w:rPr>
        <w:t>A</w:t>
      </w:r>
      <w:r w:rsidR="008E0BAF">
        <w:rPr>
          <w:rFonts w:hint="cs"/>
          <w:rtl/>
          <w:lang w:val="fr-CH" w:bidi="ar-SY"/>
        </w:rPr>
        <w:t xml:space="preserve">، الذي ينطوي على </w:t>
      </w:r>
      <w:r w:rsidR="008E0BAF" w:rsidRPr="00831EA3">
        <w:rPr>
          <w:rtl/>
        </w:rPr>
        <w:t xml:space="preserve">حساب </w:t>
      </w:r>
      <w:r>
        <w:rPr>
          <w:rFonts w:hint="cs"/>
          <w:rtl/>
        </w:rPr>
        <w:t>بصورة منفصلة لرسوم</w:t>
      </w:r>
      <w:r w:rsidR="008E0BAF" w:rsidRPr="00831EA3">
        <w:rPr>
          <w:rtl/>
        </w:rPr>
        <w:t xml:space="preserve"> </w:t>
      </w:r>
      <w:r w:rsidR="008E0BAF" w:rsidRPr="00831EA3">
        <w:rPr>
          <w:rFonts w:hint="cs"/>
          <w:rtl/>
        </w:rPr>
        <w:t>ا</w:t>
      </w:r>
      <w:r w:rsidR="008E0BAF" w:rsidRPr="00831EA3">
        <w:rPr>
          <w:rtl/>
        </w:rPr>
        <w:t>ل</w:t>
      </w:r>
      <w:r>
        <w:rPr>
          <w:rtl/>
        </w:rPr>
        <w:t>تشكيلات التي يستبعد بعضها بعضاً</w:t>
      </w:r>
      <w:r>
        <w:rPr>
          <w:rFonts w:hint="cs"/>
          <w:rtl/>
        </w:rPr>
        <w:t xml:space="preserve"> للشبكات غير المستقرة بالنسبة إلى الأرض</w:t>
      </w:r>
      <w:r w:rsidR="008E0BAF" w:rsidRPr="00831EA3">
        <w:rPr>
          <w:rFonts w:hint="cs"/>
          <w:rtl/>
        </w:rPr>
        <w:t xml:space="preserve">، </w:t>
      </w:r>
      <w:r>
        <w:rPr>
          <w:rFonts w:hint="cs"/>
          <w:rtl/>
        </w:rPr>
        <w:t>وجمع هذه الرسوم، سيشكل قيداً على أقصى</w:t>
      </w:r>
      <w:r w:rsidR="008E0BAF">
        <w:rPr>
          <w:rFonts w:hint="cs"/>
          <w:rtl/>
        </w:rPr>
        <w:t xml:space="preserve"> قدر من تكاليف الإجراء </w:t>
      </w:r>
      <w:r w:rsidR="008E0BAF">
        <w:t>B</w:t>
      </w:r>
      <w:r w:rsidR="008E0BAF">
        <w:rPr>
          <w:rFonts w:hint="cs"/>
          <w:rtl/>
          <w:lang w:val="fr-CH" w:bidi="ar-SY"/>
        </w:rPr>
        <w:t xml:space="preserve"> بسبب القيود </w:t>
      </w:r>
      <w:r>
        <w:rPr>
          <w:rFonts w:hint="cs"/>
          <w:rtl/>
          <w:lang w:val="fr-CH" w:bidi="ar-SY"/>
        </w:rPr>
        <w:t>المادية</w:t>
      </w:r>
      <w:r w:rsidR="008E0BAF">
        <w:rPr>
          <w:rFonts w:hint="cs"/>
          <w:rtl/>
          <w:lang w:val="fr-CH" w:bidi="ar-SY"/>
        </w:rPr>
        <w:t xml:space="preserve"> التي تجعل من المستحيل التبليغ عن عدد لا نهائي من تخصيصات التردد في تركيبة واحدة.</w:t>
      </w:r>
      <w:bookmarkStart w:id="2" w:name="_GoBack"/>
      <w:bookmarkEnd w:id="2"/>
    </w:p>
    <w:p w:rsidR="008E0BAF" w:rsidRDefault="00661C9D" w:rsidP="00391256">
      <w:pPr>
        <w:rPr>
          <w:rtl/>
          <w:lang w:val="fr-CH" w:bidi="ar-SY"/>
        </w:rPr>
      </w:pPr>
      <w:r>
        <w:rPr>
          <w:rFonts w:hint="cs"/>
          <w:rtl/>
          <w:lang w:bidi="ar-SY"/>
        </w:rPr>
        <w:t>و</w:t>
      </w:r>
      <w:r w:rsidR="008E0BAF">
        <w:rPr>
          <w:rFonts w:hint="cs"/>
          <w:rtl/>
          <w:lang w:bidi="ar-SY"/>
        </w:rPr>
        <w:t>إضافة</w:t>
      </w:r>
      <w:r>
        <w:rPr>
          <w:rFonts w:hint="cs"/>
          <w:rtl/>
          <w:lang w:bidi="ar-SY"/>
        </w:rPr>
        <w:t>ً</w:t>
      </w:r>
      <w:r w:rsidR="008E0BAF">
        <w:rPr>
          <w:rFonts w:hint="cs"/>
          <w:rtl/>
          <w:lang w:bidi="ar-SY"/>
        </w:rPr>
        <w:t xml:space="preserve"> إلى ذلك، من الممكن وضع </w:t>
      </w:r>
      <w:r>
        <w:rPr>
          <w:rFonts w:hint="cs"/>
          <w:rtl/>
          <w:lang w:bidi="ar-SY"/>
        </w:rPr>
        <w:t>حد للعدد</w:t>
      </w:r>
      <w:r w:rsidR="008E0BAF">
        <w:rPr>
          <w:rFonts w:hint="cs"/>
          <w:rtl/>
          <w:lang w:bidi="ar-SY"/>
        </w:rPr>
        <w:t xml:space="preserve"> الأقصى </w:t>
      </w:r>
      <w:r>
        <w:rPr>
          <w:rFonts w:hint="cs"/>
          <w:rtl/>
          <w:lang w:bidi="ar-SY"/>
        </w:rPr>
        <w:t>من</w:t>
      </w:r>
      <w:r w:rsidR="008E0BAF">
        <w:rPr>
          <w:rFonts w:hint="cs"/>
          <w:rtl/>
          <w:lang w:bidi="ar-SY"/>
        </w:rPr>
        <w:t xml:space="preserve"> الوحدات، </w:t>
      </w:r>
      <w:r>
        <w:rPr>
          <w:rFonts w:hint="cs"/>
          <w:rtl/>
          <w:lang w:bidi="ar-SY"/>
        </w:rPr>
        <w:t>لتجنب</w:t>
      </w:r>
      <w:r w:rsidR="008E0BAF">
        <w:rPr>
          <w:rFonts w:hint="cs"/>
          <w:rtl/>
          <w:lang w:bidi="ar-SY"/>
        </w:rPr>
        <w:t xml:space="preserve"> الرسوم العالية غير المبررة عن</w:t>
      </w:r>
      <w:r>
        <w:rPr>
          <w:rFonts w:hint="cs"/>
          <w:rtl/>
          <w:lang w:bidi="ar-SY"/>
        </w:rPr>
        <w:t>د</w:t>
      </w:r>
      <w:r w:rsidR="008E0BAF">
        <w:rPr>
          <w:rFonts w:hint="cs"/>
          <w:rtl/>
          <w:lang w:bidi="ar-SY"/>
        </w:rPr>
        <w:t xml:space="preserve"> استخدام الإجراء</w:t>
      </w:r>
      <w:r w:rsidR="00391256">
        <w:rPr>
          <w:rFonts w:hint="eastAsia"/>
          <w:rtl/>
          <w:lang w:bidi="ar-SY"/>
        </w:rPr>
        <w:t> </w:t>
      </w:r>
      <w:r w:rsidR="008E0BAF">
        <w:rPr>
          <w:lang w:bidi="ar-SY"/>
        </w:rPr>
        <w:t>B</w:t>
      </w:r>
      <w:r w:rsidR="008E0BAF">
        <w:rPr>
          <w:rFonts w:hint="cs"/>
          <w:rtl/>
          <w:lang w:val="fr-CH" w:bidi="ar-SY"/>
        </w:rPr>
        <w:t xml:space="preserve">، على النحو الذي اقترحته فرقة العمل </w:t>
      </w:r>
      <w:r w:rsidR="008E0BAF">
        <w:rPr>
          <w:lang w:bidi="ar-SY"/>
        </w:rPr>
        <w:t>4A</w:t>
      </w:r>
      <w:r w:rsidR="008E0BAF">
        <w:rPr>
          <w:rFonts w:hint="cs"/>
          <w:rtl/>
          <w:lang w:bidi="ar-SY"/>
        </w:rPr>
        <w:t xml:space="preserve"> التابعة لقطاع الاتصالات الراديوية (الإضافة </w:t>
      </w:r>
      <w:r w:rsidR="008E0BAF">
        <w:rPr>
          <w:lang w:bidi="ar-SY"/>
        </w:rPr>
        <w:t>1</w:t>
      </w:r>
      <w:r w:rsidR="008E0BAF">
        <w:rPr>
          <w:rFonts w:hint="cs"/>
          <w:rtl/>
          <w:lang w:bidi="ar-SY"/>
        </w:rPr>
        <w:t xml:space="preserve"> للوثيقة </w:t>
      </w:r>
      <w:r w:rsidR="008E0BAF">
        <w:rPr>
          <w:lang w:bidi="ar-SY"/>
        </w:rPr>
        <w:t>C18/36</w:t>
      </w:r>
      <w:r w:rsidR="008E0BAF">
        <w:rPr>
          <w:rFonts w:hint="cs"/>
          <w:rtl/>
          <w:lang w:val="fr-CH" w:bidi="ar-SY"/>
        </w:rPr>
        <w:t xml:space="preserve">)، </w:t>
      </w:r>
      <w:r>
        <w:rPr>
          <w:rFonts w:hint="cs"/>
          <w:rtl/>
          <w:lang w:val="fr-CH" w:bidi="ar-SY"/>
        </w:rPr>
        <w:t>ثم يطبَّق رسم موحد في</w:t>
      </w:r>
      <w:r w:rsidR="00D01120">
        <w:rPr>
          <w:rFonts w:hint="eastAsia"/>
          <w:rtl/>
          <w:lang w:val="fr-CH" w:bidi="ar-SY"/>
        </w:rPr>
        <w:t> </w:t>
      </w:r>
      <w:r>
        <w:rPr>
          <w:rFonts w:hint="cs"/>
          <w:rtl/>
          <w:lang w:val="fr-CH" w:bidi="ar-SY"/>
        </w:rPr>
        <w:t>حال تجاوز هذا الحد</w:t>
      </w:r>
      <w:r w:rsidR="008E0BAF">
        <w:rPr>
          <w:rFonts w:hint="cs"/>
          <w:rtl/>
          <w:lang w:val="fr-CH" w:bidi="ar-SY"/>
        </w:rPr>
        <w:t>.</w:t>
      </w:r>
    </w:p>
    <w:p w:rsidR="008E0BAF" w:rsidRPr="0040290B" w:rsidRDefault="00D01120" w:rsidP="008445B4">
      <w:pPr>
        <w:rPr>
          <w:spacing w:val="4"/>
          <w:rtl/>
          <w:lang w:val="fr-CH" w:bidi="ar-SY"/>
        </w:rPr>
      </w:pPr>
      <w:r w:rsidRPr="0040290B">
        <w:rPr>
          <w:rFonts w:hint="cs"/>
          <w:spacing w:val="4"/>
          <w:rtl/>
          <w:lang w:val="fr-CH" w:bidi="ar-SY"/>
        </w:rPr>
        <w:t>ونظراً إلى البيانات</w:t>
      </w:r>
      <w:r w:rsidR="008E0BAF" w:rsidRPr="0040290B">
        <w:rPr>
          <w:rFonts w:hint="cs"/>
          <w:spacing w:val="4"/>
          <w:rtl/>
          <w:lang w:val="fr-CH" w:bidi="ar-SY"/>
        </w:rPr>
        <w:t xml:space="preserve"> الإحصائية </w:t>
      </w:r>
      <w:r w:rsidRPr="0040290B">
        <w:rPr>
          <w:rFonts w:hint="cs"/>
          <w:spacing w:val="4"/>
          <w:rtl/>
          <w:lang w:val="fr-CH" w:bidi="ar-SY"/>
        </w:rPr>
        <w:t xml:space="preserve">المحدودة </w:t>
      </w:r>
      <w:r w:rsidR="008E0BAF" w:rsidRPr="0040290B">
        <w:rPr>
          <w:rFonts w:hint="cs"/>
          <w:spacing w:val="4"/>
          <w:rtl/>
          <w:lang w:val="fr-CH" w:bidi="ar-SY"/>
        </w:rPr>
        <w:t>المتاحة بشأن تطبيق حدود</w:t>
      </w:r>
      <w:r w:rsidR="008E0BAF" w:rsidRPr="0040290B">
        <w:rPr>
          <w:spacing w:val="4"/>
          <w:rtl/>
          <w:lang w:val="fr-CH" w:bidi="ar-SY"/>
        </w:rPr>
        <w:t xml:space="preserve"> </w:t>
      </w:r>
      <w:r w:rsidR="008E0BAF" w:rsidRPr="0040290B">
        <w:rPr>
          <w:rFonts w:hint="cs"/>
          <w:spacing w:val="4"/>
          <w:rtl/>
          <w:lang w:val="fr-CH" w:bidi="ar-SY"/>
        </w:rPr>
        <w:t>كثافة</w:t>
      </w:r>
      <w:r w:rsidR="008E0BAF" w:rsidRPr="0040290B">
        <w:rPr>
          <w:spacing w:val="4"/>
          <w:rtl/>
          <w:lang w:val="fr-CH" w:bidi="ar-SY"/>
        </w:rPr>
        <w:t xml:space="preserve"> </w:t>
      </w:r>
      <w:r w:rsidR="008E0BAF" w:rsidRPr="0040290B">
        <w:rPr>
          <w:rFonts w:hint="cs"/>
          <w:spacing w:val="4"/>
          <w:rtl/>
          <w:lang w:val="fr-CH" w:bidi="ar-SY"/>
        </w:rPr>
        <w:t>تدفق</w:t>
      </w:r>
      <w:r w:rsidR="008E0BAF" w:rsidRPr="0040290B">
        <w:rPr>
          <w:spacing w:val="4"/>
          <w:rtl/>
          <w:lang w:val="fr-CH" w:bidi="ar-SY"/>
        </w:rPr>
        <w:t xml:space="preserve"> </w:t>
      </w:r>
      <w:r w:rsidR="008E0BAF" w:rsidRPr="0040290B">
        <w:rPr>
          <w:rFonts w:hint="cs"/>
          <w:spacing w:val="4"/>
          <w:rtl/>
          <w:lang w:val="fr-CH" w:bidi="ar-SY"/>
        </w:rPr>
        <w:t>القدرة</w:t>
      </w:r>
      <w:r w:rsidR="008E0BAF" w:rsidRPr="0040290B">
        <w:rPr>
          <w:spacing w:val="4"/>
          <w:rtl/>
          <w:lang w:val="fr-CH" w:bidi="ar-SY"/>
        </w:rPr>
        <w:t xml:space="preserve"> </w:t>
      </w:r>
      <w:r w:rsidR="008E0BAF" w:rsidRPr="0040290B">
        <w:rPr>
          <w:rFonts w:hint="cs"/>
          <w:spacing w:val="4"/>
          <w:rtl/>
          <w:lang w:val="fr-CH" w:bidi="ar-SY"/>
        </w:rPr>
        <w:t>المكافئة</w:t>
      </w:r>
      <w:r w:rsidR="00391256" w:rsidRPr="0040290B">
        <w:rPr>
          <w:spacing w:val="4"/>
          <w:rtl/>
          <w:lang w:val="fr-CH" w:bidi="ar-SY"/>
        </w:rPr>
        <w:t xml:space="preserve"> </w:t>
      </w:r>
      <w:r w:rsidR="00391256" w:rsidRPr="0040290B">
        <w:rPr>
          <w:spacing w:val="4"/>
          <w:lang w:val="fr-CH" w:bidi="ar-SY"/>
        </w:rPr>
        <w:t>(</w:t>
      </w:r>
      <w:proofErr w:type="spellStart"/>
      <w:r w:rsidR="00391256" w:rsidRPr="0040290B">
        <w:rPr>
          <w:spacing w:val="4"/>
          <w:lang w:val="fr-CH" w:bidi="ar-SY"/>
        </w:rPr>
        <w:t>epfd</w:t>
      </w:r>
      <w:proofErr w:type="spellEnd"/>
      <w:r w:rsidR="00391256" w:rsidRPr="0040290B">
        <w:rPr>
          <w:spacing w:val="4"/>
          <w:lang w:val="fr-CH" w:bidi="ar-SY"/>
        </w:rPr>
        <w:t>)</w:t>
      </w:r>
      <w:r w:rsidR="008E0BAF" w:rsidRPr="0040290B">
        <w:rPr>
          <w:rFonts w:hint="cs"/>
          <w:spacing w:val="4"/>
          <w:rtl/>
          <w:lang w:val="fr-CH" w:bidi="ar-SY"/>
        </w:rPr>
        <w:t xml:space="preserve"> الواردة في المادة</w:t>
      </w:r>
      <w:r w:rsidR="00953445" w:rsidRPr="0040290B">
        <w:rPr>
          <w:rFonts w:hint="eastAsia"/>
          <w:spacing w:val="4"/>
          <w:rtl/>
          <w:lang w:val="fr-CH" w:bidi="ar-SY"/>
        </w:rPr>
        <w:t> </w:t>
      </w:r>
      <w:r w:rsidR="008E0BAF" w:rsidRPr="0040290B">
        <w:rPr>
          <w:spacing w:val="4"/>
          <w:lang w:bidi="ar-SY"/>
        </w:rPr>
        <w:t>22</w:t>
      </w:r>
      <w:r w:rsidR="008E0BAF" w:rsidRPr="0040290B">
        <w:rPr>
          <w:rFonts w:hint="cs"/>
          <w:spacing w:val="4"/>
          <w:rtl/>
          <w:lang w:val="fr-CH" w:bidi="ar-SY"/>
        </w:rPr>
        <w:t xml:space="preserve"> من لوائح الراديو، يرى</w:t>
      </w:r>
      <w:r w:rsidRPr="0040290B">
        <w:rPr>
          <w:rFonts w:hint="cs"/>
          <w:spacing w:val="4"/>
          <w:rtl/>
          <w:lang w:val="fr-CH" w:bidi="ar-SY"/>
        </w:rPr>
        <w:t xml:space="preserve"> الاتحاد الروسي أنه من المهم الا</w:t>
      </w:r>
      <w:r w:rsidR="008E0BAF" w:rsidRPr="0040290B">
        <w:rPr>
          <w:rFonts w:hint="cs"/>
          <w:spacing w:val="4"/>
          <w:rtl/>
          <w:lang w:val="fr-CH" w:bidi="ar-SY"/>
        </w:rPr>
        <w:t xml:space="preserve">ضطلاع بدراسات إضافية على وجه </w:t>
      </w:r>
      <w:r w:rsidRPr="0040290B">
        <w:rPr>
          <w:rFonts w:hint="cs"/>
          <w:spacing w:val="4"/>
          <w:rtl/>
          <w:lang w:val="fr-CH" w:bidi="ar-SY"/>
        </w:rPr>
        <w:t>السرعة</w:t>
      </w:r>
      <w:r w:rsidR="008E0BAF" w:rsidRPr="0040290B">
        <w:rPr>
          <w:rFonts w:hint="cs"/>
          <w:spacing w:val="4"/>
          <w:rtl/>
          <w:lang w:val="fr-CH" w:bidi="ar-SY"/>
        </w:rPr>
        <w:t xml:space="preserve"> </w:t>
      </w:r>
      <w:r w:rsidRPr="0040290B">
        <w:rPr>
          <w:rFonts w:hint="cs"/>
          <w:spacing w:val="4"/>
          <w:rtl/>
          <w:lang w:val="fr-CH" w:bidi="ar-SY"/>
        </w:rPr>
        <w:t>بشأن</w:t>
      </w:r>
      <w:r w:rsidR="008E0BAF" w:rsidRPr="0040290B">
        <w:rPr>
          <w:rFonts w:hint="cs"/>
          <w:spacing w:val="4"/>
          <w:rtl/>
          <w:lang w:val="fr-CH" w:bidi="ar-SY"/>
        </w:rPr>
        <w:t xml:space="preserve"> تنفيذ الإجراء</w:t>
      </w:r>
      <w:r w:rsidR="008445B4">
        <w:rPr>
          <w:rFonts w:hint="eastAsia"/>
          <w:spacing w:val="4"/>
          <w:rtl/>
          <w:lang w:val="fr-CH" w:bidi="ar-SY"/>
        </w:rPr>
        <w:t> </w:t>
      </w:r>
      <w:r w:rsidR="008E0BAF" w:rsidRPr="0040290B">
        <w:rPr>
          <w:spacing w:val="4"/>
          <w:lang w:bidi="ar-SY"/>
        </w:rPr>
        <w:t>C</w:t>
      </w:r>
      <w:r w:rsidR="008E0BAF" w:rsidRPr="0040290B">
        <w:rPr>
          <w:rFonts w:hint="cs"/>
          <w:spacing w:val="4"/>
          <w:rtl/>
          <w:lang w:bidi="ar-SY"/>
        </w:rPr>
        <w:t xml:space="preserve"> على أساس تحديث المعلومات الإحصائية</w:t>
      </w:r>
      <w:r w:rsidRPr="0040290B">
        <w:rPr>
          <w:rFonts w:hint="cs"/>
          <w:spacing w:val="4"/>
          <w:rtl/>
          <w:lang w:bidi="ar-SY"/>
        </w:rPr>
        <w:t xml:space="preserve"> المحد</w:t>
      </w:r>
      <w:r w:rsidR="0075421F" w:rsidRPr="0040290B">
        <w:rPr>
          <w:rFonts w:hint="cs"/>
          <w:spacing w:val="4"/>
          <w:rtl/>
          <w:lang w:bidi="ar-SY"/>
        </w:rPr>
        <w:t>ّ</w:t>
      </w:r>
      <w:r w:rsidRPr="0040290B">
        <w:rPr>
          <w:rFonts w:hint="cs"/>
          <w:spacing w:val="4"/>
          <w:rtl/>
          <w:lang w:bidi="ar-SY"/>
        </w:rPr>
        <w:t>ثة</w:t>
      </w:r>
      <w:r w:rsidR="008E0BAF" w:rsidRPr="0040290B">
        <w:rPr>
          <w:rFonts w:hint="cs"/>
          <w:spacing w:val="4"/>
          <w:rtl/>
          <w:lang w:bidi="ar-SY"/>
        </w:rPr>
        <w:t xml:space="preserve">. وبما أن إنشاء فريق خبراء خاص للاضطلاع بهذه الدراسات </w:t>
      </w:r>
      <w:r w:rsidRPr="0040290B">
        <w:rPr>
          <w:rFonts w:hint="cs"/>
          <w:spacing w:val="4"/>
          <w:rtl/>
          <w:lang w:bidi="ar-SY"/>
        </w:rPr>
        <w:t>العاجلة</w:t>
      </w:r>
      <w:r w:rsidR="008E0BAF" w:rsidRPr="0040290B">
        <w:rPr>
          <w:rFonts w:hint="cs"/>
          <w:spacing w:val="4"/>
          <w:rtl/>
          <w:lang w:bidi="ar-SY"/>
        </w:rPr>
        <w:t xml:space="preserve"> سينطوي على عبء مالي إضافي </w:t>
      </w:r>
      <w:r w:rsidR="008E0BAF" w:rsidRPr="0040290B">
        <w:rPr>
          <w:rFonts w:hint="cs"/>
          <w:spacing w:val="4"/>
          <w:rtl/>
          <w:lang w:val="fr-CH" w:bidi="ar-SY"/>
        </w:rPr>
        <w:t>على مكتب</w:t>
      </w:r>
      <w:r w:rsidR="008E0BAF" w:rsidRPr="0040290B">
        <w:rPr>
          <w:spacing w:val="4"/>
          <w:rtl/>
          <w:lang w:val="fr-CH" w:bidi="ar-SY"/>
        </w:rPr>
        <w:t xml:space="preserve"> </w:t>
      </w:r>
      <w:r w:rsidR="008E0BAF" w:rsidRPr="0040290B">
        <w:rPr>
          <w:rFonts w:hint="cs"/>
          <w:spacing w:val="4"/>
          <w:rtl/>
          <w:lang w:val="fr-CH" w:bidi="ar-SY"/>
        </w:rPr>
        <w:t>الاتصالات</w:t>
      </w:r>
      <w:r w:rsidR="008E0BAF" w:rsidRPr="0040290B">
        <w:rPr>
          <w:spacing w:val="4"/>
          <w:rtl/>
          <w:lang w:val="fr-CH" w:bidi="ar-SY"/>
        </w:rPr>
        <w:t xml:space="preserve"> </w:t>
      </w:r>
      <w:r w:rsidR="008E0BAF" w:rsidRPr="0040290B">
        <w:rPr>
          <w:rFonts w:hint="cs"/>
          <w:spacing w:val="4"/>
          <w:rtl/>
          <w:lang w:val="fr-CH" w:bidi="ar-SY"/>
        </w:rPr>
        <w:t>الراديوية وأعضاء الاتحاد على حد سواء، يمكن الترتيب لإجراء هذه الدراسات من</w:t>
      </w:r>
      <w:r w:rsidR="00FC148B" w:rsidRPr="0040290B">
        <w:rPr>
          <w:rFonts w:hint="cs"/>
          <w:spacing w:val="4"/>
          <w:rtl/>
          <w:lang w:val="fr-CH" w:bidi="ar-SY"/>
        </w:rPr>
        <w:t xml:space="preserve"> خلال إشراك فرق العمل المناسبة/</w:t>
      </w:r>
      <w:r w:rsidR="008E0BAF" w:rsidRPr="0040290B">
        <w:rPr>
          <w:rFonts w:hint="cs"/>
          <w:spacing w:val="4"/>
          <w:rtl/>
          <w:lang w:val="fr-CH" w:bidi="ar-SY"/>
        </w:rPr>
        <w:t>ذات</w:t>
      </w:r>
      <w:r w:rsidR="009F2F7A" w:rsidRPr="0040290B">
        <w:rPr>
          <w:rFonts w:hint="eastAsia"/>
          <w:spacing w:val="4"/>
          <w:rtl/>
          <w:lang w:val="fr-CH" w:bidi="ar-SY"/>
        </w:rPr>
        <w:t> </w:t>
      </w:r>
      <w:r w:rsidR="008E0BAF" w:rsidRPr="0040290B">
        <w:rPr>
          <w:rFonts w:hint="cs"/>
          <w:spacing w:val="4"/>
          <w:rtl/>
          <w:lang w:val="fr-CH" w:bidi="ar-SY"/>
        </w:rPr>
        <w:t xml:space="preserve">الصلة التابعة </w:t>
      </w:r>
      <w:r w:rsidRPr="0040290B">
        <w:rPr>
          <w:rFonts w:hint="cs"/>
          <w:spacing w:val="4"/>
          <w:rtl/>
          <w:lang w:val="fr-CH" w:bidi="ar-SY"/>
        </w:rPr>
        <w:t>لقطاع</w:t>
      </w:r>
      <w:r w:rsidR="008E0BAF" w:rsidRPr="0040290B">
        <w:rPr>
          <w:rFonts w:hint="cs"/>
          <w:spacing w:val="4"/>
          <w:rtl/>
          <w:lang w:val="fr-CH" w:bidi="ar-SY"/>
        </w:rPr>
        <w:t xml:space="preserve"> الاتصالات الراديوية (</w:t>
      </w:r>
      <w:r w:rsidR="008E0BAF" w:rsidRPr="0040290B">
        <w:rPr>
          <w:spacing w:val="4"/>
          <w:lang w:val="fr-CH" w:bidi="ar-SY"/>
        </w:rPr>
        <w:t>4A</w:t>
      </w:r>
      <w:r w:rsidR="008E0BAF" w:rsidRPr="0040290B">
        <w:rPr>
          <w:rFonts w:hint="cs"/>
          <w:spacing w:val="4"/>
          <w:rtl/>
          <w:lang w:val="fr-CH" w:bidi="ar-SY"/>
        </w:rPr>
        <w:t xml:space="preserve"> و</w:t>
      </w:r>
      <w:r w:rsidR="008E0BAF" w:rsidRPr="0040290B">
        <w:rPr>
          <w:spacing w:val="4"/>
          <w:lang w:val="fr-CH" w:bidi="ar-SY"/>
        </w:rPr>
        <w:t>4B</w:t>
      </w:r>
      <w:r w:rsidR="008E0BAF" w:rsidRPr="0040290B">
        <w:rPr>
          <w:rFonts w:hint="cs"/>
          <w:spacing w:val="4"/>
          <w:rtl/>
          <w:lang w:val="fr-CH" w:bidi="ar-SY"/>
        </w:rPr>
        <w:t xml:space="preserve"> و</w:t>
      </w:r>
      <w:r w:rsidR="008E0BAF" w:rsidRPr="0040290B">
        <w:rPr>
          <w:spacing w:val="4"/>
          <w:lang w:val="fr-CH" w:bidi="ar-SY"/>
        </w:rPr>
        <w:t>4C</w:t>
      </w:r>
      <w:r w:rsidR="008E0BAF" w:rsidRPr="0040290B">
        <w:rPr>
          <w:rFonts w:hint="cs"/>
          <w:spacing w:val="4"/>
          <w:rtl/>
          <w:lang w:val="fr-CH" w:bidi="ar-SY"/>
        </w:rPr>
        <w:t xml:space="preserve"> و</w:t>
      </w:r>
      <w:r w:rsidR="008E0BAF" w:rsidRPr="0040290B">
        <w:rPr>
          <w:spacing w:val="4"/>
          <w:lang w:val="fr-CH" w:bidi="ar-SY"/>
        </w:rPr>
        <w:t>7B</w:t>
      </w:r>
      <w:r w:rsidR="008E0BAF" w:rsidRPr="0040290B">
        <w:rPr>
          <w:rFonts w:hint="cs"/>
          <w:spacing w:val="4"/>
          <w:rtl/>
          <w:lang w:val="fr-CH" w:bidi="ar-SY"/>
        </w:rPr>
        <w:t xml:space="preserve"> و</w:t>
      </w:r>
      <w:r w:rsidR="008E0BAF" w:rsidRPr="0040290B">
        <w:rPr>
          <w:spacing w:val="4"/>
          <w:lang w:val="fr-CH" w:bidi="ar-SY"/>
        </w:rPr>
        <w:t>7C</w:t>
      </w:r>
      <w:r w:rsidR="008E0BAF" w:rsidRPr="0040290B">
        <w:rPr>
          <w:rFonts w:hint="cs"/>
          <w:spacing w:val="4"/>
          <w:rtl/>
          <w:lang w:val="fr-CH" w:bidi="ar-SY"/>
        </w:rPr>
        <w:t>) وهيئات الاتحاد الأخرى (مثل لجنة لوائح الراديو</w:t>
      </w:r>
      <w:r w:rsidR="009F2F7A" w:rsidRPr="0040290B">
        <w:rPr>
          <w:rFonts w:hint="eastAsia"/>
          <w:spacing w:val="4"/>
          <w:rtl/>
          <w:lang w:val="fr-CH" w:bidi="ar-SY"/>
        </w:rPr>
        <w:t> </w:t>
      </w:r>
      <w:r w:rsidR="008E0BAF" w:rsidRPr="0040290B">
        <w:rPr>
          <w:spacing w:val="4"/>
          <w:lang w:val="fr-CH" w:bidi="ar-SY"/>
        </w:rPr>
        <w:t>(RRB)</w:t>
      </w:r>
      <w:r w:rsidR="008E0BAF" w:rsidRPr="0040290B">
        <w:rPr>
          <w:rFonts w:hint="cs"/>
          <w:spacing w:val="4"/>
          <w:rtl/>
          <w:lang w:val="fr-CH" w:bidi="ar-SY"/>
        </w:rPr>
        <w:t xml:space="preserve"> وفريق</w:t>
      </w:r>
      <w:r w:rsidR="009F2F7A" w:rsidRPr="0040290B">
        <w:rPr>
          <w:rFonts w:hint="eastAsia"/>
          <w:spacing w:val="4"/>
          <w:rtl/>
          <w:lang w:val="fr-CH" w:bidi="ar-SY"/>
        </w:rPr>
        <w:t> </w:t>
      </w:r>
      <w:r w:rsidR="008E0BAF" w:rsidRPr="0040290B">
        <w:rPr>
          <w:rFonts w:hint="cs"/>
          <w:spacing w:val="4"/>
          <w:rtl/>
          <w:lang w:val="fr-CH" w:bidi="ar-SY"/>
        </w:rPr>
        <w:t>العمل التابع للمجلس والمعني بالموارد المالية والبشرية</w:t>
      </w:r>
      <w:r w:rsidR="0040290B">
        <w:rPr>
          <w:rFonts w:hint="eastAsia"/>
          <w:spacing w:val="4"/>
          <w:rtl/>
          <w:lang w:val="fr-CH" w:bidi="ar-SY"/>
        </w:rPr>
        <w:t> </w:t>
      </w:r>
      <w:r w:rsidR="008E0BAF" w:rsidRPr="0040290B">
        <w:rPr>
          <w:spacing w:val="4"/>
          <w:lang w:val="fr-CH" w:bidi="ar-SY"/>
        </w:rPr>
        <w:t>(CWG-FHR)</w:t>
      </w:r>
      <w:r w:rsidR="008E0BAF" w:rsidRPr="0040290B">
        <w:rPr>
          <w:rFonts w:hint="cs"/>
          <w:spacing w:val="4"/>
          <w:rtl/>
          <w:lang w:val="fr-CH" w:bidi="ar-SY"/>
        </w:rPr>
        <w:t>) بما</w:t>
      </w:r>
      <w:r w:rsidR="0040290B">
        <w:rPr>
          <w:rFonts w:hint="eastAsia"/>
          <w:spacing w:val="4"/>
          <w:rtl/>
          <w:lang w:val="fr-CH" w:bidi="ar-SY"/>
        </w:rPr>
        <w:t> </w:t>
      </w:r>
      <w:r w:rsidR="008E0BAF" w:rsidRPr="0040290B">
        <w:rPr>
          <w:rFonts w:hint="cs"/>
          <w:spacing w:val="4"/>
          <w:rtl/>
          <w:lang w:val="fr-CH" w:bidi="ar-SY"/>
        </w:rPr>
        <w:t xml:space="preserve">يتماشى مع اختصاصاتها. ومن وجهة نظر الاتحاد الروسي، ينبغي أيضاً مناقشة شروط تطبيق الإجراء </w:t>
      </w:r>
      <w:r w:rsidR="008E0BAF" w:rsidRPr="0040290B">
        <w:rPr>
          <w:spacing w:val="4"/>
          <w:lang w:val="fr-CH" w:bidi="ar-SY"/>
        </w:rPr>
        <w:t>C</w:t>
      </w:r>
      <w:r w:rsidR="008E0BAF" w:rsidRPr="0040290B">
        <w:rPr>
          <w:rFonts w:hint="cs"/>
          <w:spacing w:val="4"/>
          <w:rtl/>
          <w:lang w:val="fr-CH" w:bidi="ar-SY"/>
        </w:rPr>
        <w:t xml:space="preserve"> بالنسبة لبطاقات التبليغ التي تلقاها المكتب ولم يُتحقق من امتثالها للمادة</w:t>
      </w:r>
      <w:r w:rsidR="00C429C0" w:rsidRPr="0040290B">
        <w:rPr>
          <w:rFonts w:hint="eastAsia"/>
          <w:spacing w:val="4"/>
          <w:rtl/>
          <w:lang w:val="fr-CH" w:bidi="ar-SY"/>
        </w:rPr>
        <w:t> </w:t>
      </w:r>
      <w:r w:rsidR="008E0BAF" w:rsidRPr="0040290B">
        <w:rPr>
          <w:spacing w:val="4"/>
          <w:lang w:val="fr-CH" w:bidi="ar-SY"/>
        </w:rPr>
        <w:t>22</w:t>
      </w:r>
      <w:r w:rsidR="008E0BAF" w:rsidRPr="0040290B">
        <w:rPr>
          <w:rFonts w:hint="cs"/>
          <w:spacing w:val="4"/>
          <w:rtl/>
          <w:lang w:val="fr-CH" w:bidi="ar-SY"/>
        </w:rPr>
        <w:t xml:space="preserve"> بشأن حدود</w:t>
      </w:r>
      <w:r w:rsidR="008E0BAF" w:rsidRPr="0040290B">
        <w:rPr>
          <w:spacing w:val="4"/>
          <w:rtl/>
          <w:lang w:val="fr-CH" w:bidi="ar-SY"/>
        </w:rPr>
        <w:t xml:space="preserve"> </w:t>
      </w:r>
      <w:r w:rsidR="008E0BAF" w:rsidRPr="0040290B">
        <w:rPr>
          <w:rFonts w:hint="cs"/>
          <w:spacing w:val="4"/>
          <w:rtl/>
          <w:lang w:val="fr-CH" w:bidi="ar-SY"/>
        </w:rPr>
        <w:t>كثافة</w:t>
      </w:r>
      <w:r w:rsidR="008E0BAF" w:rsidRPr="0040290B">
        <w:rPr>
          <w:spacing w:val="4"/>
          <w:rtl/>
          <w:lang w:val="fr-CH" w:bidi="ar-SY"/>
        </w:rPr>
        <w:t xml:space="preserve"> </w:t>
      </w:r>
      <w:r w:rsidR="008E0BAF" w:rsidRPr="0040290B">
        <w:rPr>
          <w:rFonts w:hint="cs"/>
          <w:spacing w:val="4"/>
          <w:rtl/>
          <w:lang w:val="fr-CH" w:bidi="ar-SY"/>
        </w:rPr>
        <w:t>تدفق</w:t>
      </w:r>
      <w:r w:rsidR="008E0BAF" w:rsidRPr="0040290B">
        <w:rPr>
          <w:spacing w:val="4"/>
          <w:rtl/>
          <w:lang w:val="fr-CH" w:bidi="ar-SY"/>
        </w:rPr>
        <w:t xml:space="preserve"> </w:t>
      </w:r>
      <w:r w:rsidR="008E0BAF" w:rsidRPr="0040290B">
        <w:rPr>
          <w:rFonts w:hint="cs"/>
          <w:spacing w:val="4"/>
          <w:rtl/>
          <w:lang w:val="fr-CH" w:bidi="ar-SY"/>
        </w:rPr>
        <w:t>القدرة</w:t>
      </w:r>
      <w:r w:rsidR="008E0BAF" w:rsidRPr="0040290B">
        <w:rPr>
          <w:spacing w:val="4"/>
          <w:rtl/>
          <w:lang w:val="fr-CH" w:bidi="ar-SY"/>
        </w:rPr>
        <w:t xml:space="preserve"> </w:t>
      </w:r>
      <w:r w:rsidR="008E0BAF" w:rsidRPr="0040290B">
        <w:rPr>
          <w:rFonts w:hint="cs"/>
          <w:spacing w:val="4"/>
          <w:rtl/>
          <w:lang w:val="fr-CH" w:bidi="ar-SY"/>
        </w:rPr>
        <w:t>المكافئة</w:t>
      </w:r>
      <w:r w:rsidR="0040290B">
        <w:rPr>
          <w:rFonts w:hint="cs"/>
          <w:spacing w:val="4"/>
          <w:rtl/>
          <w:lang w:val="fr-CH" w:bidi="ar-SY"/>
        </w:rPr>
        <w:t> </w:t>
      </w:r>
      <w:r w:rsidR="00391256" w:rsidRPr="0040290B">
        <w:rPr>
          <w:spacing w:val="4"/>
          <w:lang w:val="fr-CH" w:bidi="ar-SY"/>
        </w:rPr>
        <w:t>(</w:t>
      </w:r>
      <w:proofErr w:type="spellStart"/>
      <w:r w:rsidR="00391256" w:rsidRPr="0040290B">
        <w:rPr>
          <w:spacing w:val="4"/>
          <w:lang w:val="fr-CH" w:bidi="ar-SY"/>
        </w:rPr>
        <w:t>epfd</w:t>
      </w:r>
      <w:proofErr w:type="spellEnd"/>
      <w:r w:rsidR="00391256" w:rsidRPr="0040290B">
        <w:rPr>
          <w:spacing w:val="4"/>
          <w:lang w:val="fr-CH" w:bidi="ar-SY"/>
        </w:rPr>
        <w:t>)</w:t>
      </w:r>
      <w:r w:rsidR="008E0BAF" w:rsidRPr="0040290B">
        <w:rPr>
          <w:rFonts w:hint="cs"/>
          <w:spacing w:val="4"/>
          <w:rtl/>
          <w:lang w:val="fr-CH" w:bidi="ar-SY"/>
        </w:rPr>
        <w:t>، في وقت دخول الإجراء</w:t>
      </w:r>
      <w:r w:rsidR="0040290B">
        <w:rPr>
          <w:rFonts w:hint="eastAsia"/>
          <w:spacing w:val="4"/>
          <w:rtl/>
          <w:lang w:val="fr-CH" w:bidi="ar-SY"/>
        </w:rPr>
        <w:t> </w:t>
      </w:r>
      <w:r w:rsidR="008E0BAF" w:rsidRPr="0040290B">
        <w:rPr>
          <w:spacing w:val="4"/>
          <w:lang w:val="fr-CH" w:bidi="ar-SY"/>
        </w:rPr>
        <w:t>C</w:t>
      </w:r>
      <w:r w:rsidR="008E0BAF" w:rsidRPr="0040290B">
        <w:rPr>
          <w:rFonts w:hint="cs"/>
          <w:spacing w:val="4"/>
          <w:rtl/>
          <w:lang w:val="fr-CH" w:bidi="ar-SY"/>
        </w:rPr>
        <w:t xml:space="preserve"> حيز النفاذ.</w:t>
      </w:r>
    </w:p>
    <w:p w:rsidR="008E0BAF" w:rsidRPr="00C33DF6" w:rsidRDefault="008E0BAF" w:rsidP="00C33DF6">
      <w:pPr>
        <w:pStyle w:val="Headingb"/>
        <w:rPr>
          <w:rtl/>
        </w:rPr>
      </w:pPr>
      <w:r w:rsidRPr="00C33DF6">
        <w:rPr>
          <w:rFonts w:hint="cs"/>
          <w:rtl/>
        </w:rPr>
        <w:t>الخلاصة</w:t>
      </w:r>
    </w:p>
    <w:p w:rsidR="008E0BAF" w:rsidRPr="002C6404" w:rsidRDefault="008E0BAF" w:rsidP="00F06DC9">
      <w:pPr>
        <w:rPr>
          <w:vanish/>
          <w:spacing w:val="4"/>
          <w:rtl/>
        </w:rPr>
      </w:pPr>
      <w:r w:rsidRPr="002C6404">
        <w:rPr>
          <w:rFonts w:hint="cs"/>
          <w:spacing w:val="4"/>
          <w:rtl/>
          <w:lang w:bidi="ar-SY"/>
        </w:rPr>
        <w:t xml:space="preserve">يعتبر الاتحاد الروسي أن اعتماد المقترحات بشأن تعديل المقرر </w:t>
      </w:r>
      <w:r w:rsidRPr="002C6404">
        <w:rPr>
          <w:spacing w:val="4"/>
          <w:lang w:bidi="ar-SY"/>
        </w:rPr>
        <w:t>482</w:t>
      </w:r>
      <w:r w:rsidRPr="002C6404">
        <w:rPr>
          <w:rFonts w:hint="cs"/>
          <w:spacing w:val="4"/>
          <w:rtl/>
          <w:lang w:val="fr-CH" w:bidi="ar-SY"/>
        </w:rPr>
        <w:t xml:space="preserve"> (المعد</w:t>
      </w:r>
      <w:r w:rsidR="00462069" w:rsidRPr="002C6404">
        <w:rPr>
          <w:rFonts w:hint="cs"/>
          <w:spacing w:val="4"/>
          <w:rtl/>
          <w:lang w:val="fr-CH" w:bidi="ar-SY"/>
        </w:rPr>
        <w:t>َّ</w:t>
      </w:r>
      <w:r w:rsidRPr="002C6404">
        <w:rPr>
          <w:rFonts w:hint="cs"/>
          <w:spacing w:val="4"/>
          <w:rtl/>
          <w:lang w:val="fr-CH" w:bidi="ar-SY"/>
        </w:rPr>
        <w:t xml:space="preserve">ل في </w:t>
      </w:r>
      <w:r w:rsidRPr="002C6404">
        <w:rPr>
          <w:spacing w:val="4"/>
          <w:lang w:bidi="ar-SY"/>
        </w:rPr>
        <w:t>2017</w:t>
      </w:r>
      <w:r w:rsidRPr="002C6404">
        <w:rPr>
          <w:rFonts w:hint="cs"/>
          <w:spacing w:val="4"/>
          <w:rtl/>
          <w:lang w:val="fr-CH" w:bidi="ar-SY"/>
        </w:rPr>
        <w:t>) بهدف تنفيذ الإجراءين</w:t>
      </w:r>
      <w:r w:rsidR="00F06DC9">
        <w:rPr>
          <w:rFonts w:hint="eastAsia"/>
          <w:spacing w:val="4"/>
          <w:rtl/>
          <w:lang w:val="fr-CH" w:bidi="ar-SY"/>
        </w:rPr>
        <w:t> </w:t>
      </w:r>
      <w:r w:rsidRPr="002C6404">
        <w:rPr>
          <w:spacing w:val="4"/>
          <w:lang w:bidi="ar-SY"/>
        </w:rPr>
        <w:t>A</w:t>
      </w:r>
      <w:r w:rsidRPr="002C6404">
        <w:rPr>
          <w:rFonts w:hint="cs"/>
          <w:spacing w:val="4"/>
          <w:rtl/>
          <w:lang w:bidi="ar-SY"/>
        </w:rPr>
        <w:t xml:space="preserve"> و</w:t>
      </w:r>
      <w:r w:rsidRPr="002C6404">
        <w:rPr>
          <w:spacing w:val="4"/>
          <w:lang w:bidi="ar-SY"/>
        </w:rPr>
        <w:t>B</w:t>
      </w:r>
      <w:r w:rsidRPr="002C6404">
        <w:rPr>
          <w:rFonts w:hint="cs"/>
          <w:spacing w:val="4"/>
          <w:rtl/>
          <w:lang w:val="fr-CH" w:bidi="ar-SY"/>
        </w:rPr>
        <w:t xml:space="preserve">، على النحو الذي اقترحه مكتب الاتصالات الراديوية في الوثيقة </w:t>
      </w:r>
      <w:hyperlink r:id="rId12" w:history="1">
        <w:r w:rsidRPr="002C6404">
          <w:rPr>
            <w:rStyle w:val="Hyperlink"/>
            <w:spacing w:val="4"/>
            <w:lang w:bidi="ar-SY"/>
          </w:rPr>
          <w:t>C18/36</w:t>
        </w:r>
      </w:hyperlink>
      <w:r w:rsidRPr="002C6404">
        <w:rPr>
          <w:rFonts w:hint="cs"/>
          <w:spacing w:val="4"/>
          <w:rtl/>
          <w:lang w:val="fr-CH" w:bidi="ar-SY"/>
        </w:rPr>
        <w:t xml:space="preserve"> والمكمّل من </w:t>
      </w:r>
      <w:r w:rsidR="00D01120" w:rsidRPr="002C6404">
        <w:rPr>
          <w:rFonts w:hint="cs"/>
          <w:spacing w:val="4"/>
          <w:rtl/>
          <w:lang w:val="fr-CH" w:bidi="ar-SY"/>
        </w:rPr>
        <w:t>جانب</w:t>
      </w:r>
      <w:r w:rsidRPr="002C6404">
        <w:rPr>
          <w:rFonts w:hint="cs"/>
          <w:spacing w:val="4"/>
          <w:rtl/>
          <w:lang w:val="fr-CH" w:bidi="ar-SY"/>
        </w:rPr>
        <w:t xml:space="preserve"> فرقة العمل </w:t>
      </w:r>
      <w:r w:rsidR="00D01120" w:rsidRPr="002C6404">
        <w:rPr>
          <w:spacing w:val="4"/>
          <w:lang w:bidi="ar-SY"/>
        </w:rPr>
        <w:t>4A</w:t>
      </w:r>
      <w:r w:rsidRPr="002C6404">
        <w:rPr>
          <w:rFonts w:hint="cs"/>
          <w:spacing w:val="4"/>
          <w:rtl/>
          <w:lang w:val="fr-CH" w:bidi="ar-SY"/>
        </w:rPr>
        <w:t xml:space="preserve"> التابعة </w:t>
      </w:r>
      <w:r w:rsidR="00D01120" w:rsidRPr="002C6404">
        <w:rPr>
          <w:rFonts w:hint="cs"/>
          <w:spacing w:val="4"/>
          <w:rtl/>
          <w:lang w:val="fr-CH" w:bidi="ar-SY"/>
        </w:rPr>
        <w:t>للقطاع</w:t>
      </w:r>
      <w:r w:rsidRPr="002C6404">
        <w:rPr>
          <w:rFonts w:hint="cs"/>
          <w:spacing w:val="4"/>
          <w:rtl/>
          <w:lang w:val="fr-CH" w:bidi="ar-SY"/>
        </w:rPr>
        <w:t>، سيساعد على معالجة التفاوت بين التكاليف التي يتكبدها المكتب في معالجة</w:t>
      </w:r>
      <w:r w:rsidR="00D01120" w:rsidRPr="002C6404">
        <w:rPr>
          <w:rFonts w:hint="cs"/>
          <w:spacing w:val="4"/>
          <w:rtl/>
          <w:lang w:val="fr-CH" w:bidi="ar-SY"/>
        </w:rPr>
        <w:t xml:space="preserve"> بطاقات التبليغ عن</w:t>
      </w:r>
      <w:r w:rsidRPr="002C6404">
        <w:rPr>
          <w:rFonts w:hint="cs"/>
          <w:spacing w:val="4"/>
          <w:rtl/>
          <w:lang w:val="fr-CH" w:bidi="ar-SY"/>
        </w:rPr>
        <w:t xml:space="preserve"> </w:t>
      </w:r>
      <w:r w:rsidRPr="002C6404">
        <w:rPr>
          <w:rFonts w:hint="cs"/>
          <w:spacing w:val="4"/>
          <w:rtl/>
        </w:rPr>
        <w:t>الأنظمة الساتلية المعقدة غير المستقرة بالنسبة إلى الأرض</w:t>
      </w:r>
      <w:r w:rsidR="009F2F7A" w:rsidRPr="002C6404">
        <w:rPr>
          <w:rFonts w:hint="eastAsia"/>
          <w:spacing w:val="4"/>
          <w:rtl/>
        </w:rPr>
        <w:t> </w:t>
      </w:r>
      <w:r w:rsidRPr="002C6404">
        <w:rPr>
          <w:spacing w:val="4"/>
        </w:rPr>
        <w:t>(non</w:t>
      </w:r>
      <w:r w:rsidR="009F2F7A" w:rsidRPr="002C6404">
        <w:rPr>
          <w:spacing w:val="4"/>
        </w:rPr>
        <w:noBreakHyphen/>
      </w:r>
      <w:r w:rsidRPr="002C6404">
        <w:rPr>
          <w:spacing w:val="4"/>
        </w:rPr>
        <w:t>GSO)</w:t>
      </w:r>
      <w:r w:rsidRPr="002C6404">
        <w:rPr>
          <w:rFonts w:hint="cs"/>
          <w:spacing w:val="4"/>
          <w:rtl/>
        </w:rPr>
        <w:t xml:space="preserve">، واسترداد تكاليف بطاقات التبليغ هذه. ومن شأن هذا أن يخفض أيضاً الوقت اللازم لمعالجة بطاقات التبليغ، </w:t>
      </w:r>
      <w:r w:rsidR="00D01120" w:rsidRPr="002C6404">
        <w:rPr>
          <w:rFonts w:hint="cs"/>
          <w:spacing w:val="4"/>
          <w:rtl/>
        </w:rPr>
        <w:t>لأن ا</w:t>
      </w:r>
      <w:r w:rsidRPr="002C6404">
        <w:rPr>
          <w:rFonts w:hint="cs"/>
          <w:spacing w:val="4"/>
          <w:rtl/>
        </w:rPr>
        <w:t xml:space="preserve">لتبليغ عن الأنظمة الساتلية غير الواقعية غير المستقرة بالنسبة للأرض </w:t>
      </w:r>
      <w:r w:rsidRPr="002C6404">
        <w:rPr>
          <w:spacing w:val="4"/>
        </w:rPr>
        <w:t>(non-GSO)</w:t>
      </w:r>
      <w:r w:rsidR="00D01120" w:rsidRPr="002C6404">
        <w:rPr>
          <w:rFonts w:hint="cs"/>
          <w:spacing w:val="4"/>
          <w:rtl/>
        </w:rPr>
        <w:t>، سيصبح من الناحية الاقتصادية، غير فع</w:t>
      </w:r>
      <w:r w:rsidR="002C6404" w:rsidRPr="002C6404">
        <w:rPr>
          <w:rFonts w:hint="cs"/>
          <w:spacing w:val="4"/>
          <w:rtl/>
        </w:rPr>
        <w:t>ّ</w:t>
      </w:r>
      <w:r w:rsidR="00D01120" w:rsidRPr="002C6404">
        <w:rPr>
          <w:rFonts w:hint="cs"/>
          <w:spacing w:val="4"/>
          <w:rtl/>
        </w:rPr>
        <w:t>ال من حيث التكلفة</w:t>
      </w:r>
      <w:r w:rsidRPr="002C6404">
        <w:rPr>
          <w:rFonts w:hint="cs"/>
          <w:spacing w:val="4"/>
          <w:rtl/>
          <w:lang w:bidi="ar-SY"/>
        </w:rPr>
        <w:t>.</w:t>
      </w:r>
    </w:p>
    <w:p w:rsidR="008E0BAF" w:rsidRPr="009F2F7A" w:rsidRDefault="008E0BAF" w:rsidP="002C6404">
      <w:pPr>
        <w:keepNext/>
        <w:keepLines/>
        <w:rPr>
          <w:rtl/>
          <w:lang w:bidi="ar-EG"/>
        </w:rPr>
      </w:pPr>
      <w:r>
        <w:rPr>
          <w:rFonts w:hint="cs"/>
          <w:rtl/>
          <w:lang w:bidi="ar-SY"/>
        </w:rPr>
        <w:lastRenderedPageBreak/>
        <w:t xml:space="preserve">وفيما يخص الإجراء </w:t>
      </w:r>
      <w:r>
        <w:rPr>
          <w:lang w:bidi="ar-SY"/>
        </w:rPr>
        <w:t>C</w:t>
      </w:r>
      <w:r>
        <w:rPr>
          <w:rFonts w:hint="cs"/>
          <w:rtl/>
          <w:lang w:val="fr-CH" w:bidi="ar-SY"/>
        </w:rPr>
        <w:t xml:space="preserve">، يرى الاتحاد الروسي أنه من الضروري إجراء دراسات إضافية بمساعدة من فرق العمل التابعة </w:t>
      </w:r>
      <w:r w:rsidR="00D01120">
        <w:rPr>
          <w:rFonts w:hint="cs"/>
          <w:rtl/>
          <w:lang w:val="fr-CH" w:bidi="ar-SY"/>
        </w:rPr>
        <w:t>لقطاع</w:t>
      </w:r>
      <w:r>
        <w:rPr>
          <w:rFonts w:hint="cs"/>
          <w:rtl/>
          <w:lang w:val="fr-CH" w:bidi="ar-SY"/>
        </w:rPr>
        <w:t xml:space="preserve"> الاتصالات الراديوية (</w:t>
      </w:r>
      <w:r>
        <w:rPr>
          <w:lang w:bidi="ar-SY"/>
        </w:rPr>
        <w:t>4A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val="en-GB" w:bidi="ar-SY"/>
        </w:rPr>
        <w:t>و</w:t>
      </w:r>
      <w:r>
        <w:rPr>
          <w:lang w:bidi="ar-SY"/>
        </w:rPr>
        <w:t>4B</w:t>
      </w:r>
      <w:r>
        <w:rPr>
          <w:rFonts w:hint="cs"/>
          <w:rtl/>
          <w:lang w:val="fr-CH" w:bidi="ar-SY"/>
        </w:rPr>
        <w:t xml:space="preserve"> و</w:t>
      </w:r>
      <w:r>
        <w:rPr>
          <w:lang w:bidi="ar-SY"/>
        </w:rPr>
        <w:t>4C</w:t>
      </w:r>
      <w:r>
        <w:rPr>
          <w:rFonts w:hint="cs"/>
          <w:rtl/>
          <w:lang w:val="fr-CH" w:bidi="ar-SY"/>
        </w:rPr>
        <w:t xml:space="preserve"> و</w:t>
      </w:r>
      <w:r>
        <w:rPr>
          <w:lang w:bidi="ar-SY"/>
        </w:rPr>
        <w:t>7B</w:t>
      </w:r>
      <w:r>
        <w:rPr>
          <w:rFonts w:hint="cs"/>
          <w:rtl/>
          <w:lang w:val="fr-CH" w:bidi="ar-SY"/>
        </w:rPr>
        <w:t xml:space="preserve"> و</w:t>
      </w:r>
      <w:r>
        <w:rPr>
          <w:lang w:bidi="ar-SY"/>
        </w:rPr>
        <w:t>7C</w:t>
      </w:r>
      <w:r>
        <w:rPr>
          <w:rFonts w:hint="cs"/>
          <w:rtl/>
          <w:lang w:val="fr-CH" w:bidi="ar-SY"/>
        </w:rPr>
        <w:t xml:space="preserve">) وهيئات الاتحاد الأخرى (مثل </w:t>
      </w:r>
      <w:r>
        <w:rPr>
          <w:rFonts w:hint="cs"/>
          <w:rtl/>
          <w:lang w:bidi="ar-SY"/>
        </w:rPr>
        <w:t xml:space="preserve">لجنة لوائح الراديو </w:t>
      </w:r>
      <w:r>
        <w:rPr>
          <w:lang w:bidi="ar-SY"/>
        </w:rPr>
        <w:t>(RRB)</w:t>
      </w:r>
      <w:r>
        <w:rPr>
          <w:rFonts w:hint="cs"/>
          <w:rtl/>
          <w:lang w:bidi="ar-SY"/>
        </w:rPr>
        <w:t xml:space="preserve"> وفريق العمل التابع للمجلس والمعني بالموارد المالية والبشرية </w:t>
      </w:r>
      <w:r>
        <w:rPr>
          <w:lang w:bidi="ar-SY"/>
        </w:rPr>
        <w:t>(CWG-FHR)</w:t>
      </w:r>
      <w:r>
        <w:rPr>
          <w:rFonts w:hint="cs"/>
          <w:rtl/>
          <w:lang w:val="fr-CH" w:bidi="ar-SY"/>
        </w:rPr>
        <w:t xml:space="preserve">) بما يتماشى مع اختصاصاتها، من أجل التوصل إلى قرار مدروس بشأن </w:t>
      </w:r>
      <w:r w:rsidRPr="000923BD">
        <w:rPr>
          <w:rFonts w:hint="cs"/>
          <w:rtl/>
          <w:lang w:val="fr-CH" w:bidi="ar-SY"/>
        </w:rPr>
        <w:t>استرداد</w:t>
      </w:r>
      <w:r w:rsidRPr="000923BD">
        <w:rPr>
          <w:rtl/>
          <w:lang w:val="fr-CH" w:bidi="ar-SY"/>
        </w:rPr>
        <w:t xml:space="preserve"> </w:t>
      </w:r>
      <w:r w:rsidRPr="000923BD">
        <w:rPr>
          <w:rFonts w:hint="cs"/>
          <w:rtl/>
          <w:lang w:val="fr-CH" w:bidi="ar-SY"/>
        </w:rPr>
        <w:t>تكاليف</w:t>
      </w:r>
      <w:r w:rsidRPr="000923BD">
        <w:rPr>
          <w:rtl/>
          <w:lang w:val="fr-CH" w:bidi="ar-SY"/>
        </w:rPr>
        <w:t xml:space="preserve"> </w:t>
      </w:r>
      <w:r w:rsidRPr="000923BD">
        <w:rPr>
          <w:rFonts w:hint="cs"/>
          <w:rtl/>
          <w:lang w:val="fr-CH" w:bidi="ar-SY"/>
        </w:rPr>
        <w:t>معالجة</w:t>
      </w:r>
      <w:r w:rsidRPr="000923BD">
        <w:rPr>
          <w:rtl/>
          <w:lang w:val="fr-CH" w:bidi="ar-SY"/>
        </w:rPr>
        <w:t xml:space="preserve"> </w:t>
      </w:r>
      <w:r w:rsidRPr="000923BD">
        <w:rPr>
          <w:rFonts w:hint="cs"/>
          <w:rtl/>
          <w:lang w:val="fr-CH" w:bidi="ar-SY"/>
        </w:rPr>
        <w:t>بطاقات</w:t>
      </w:r>
      <w:r w:rsidRPr="000923BD">
        <w:rPr>
          <w:rtl/>
          <w:lang w:val="fr-CH" w:bidi="ar-SY"/>
        </w:rPr>
        <w:t xml:space="preserve"> </w:t>
      </w:r>
      <w:r w:rsidRPr="000923BD">
        <w:rPr>
          <w:rFonts w:hint="cs"/>
          <w:rtl/>
          <w:lang w:val="fr-CH" w:bidi="ar-SY"/>
        </w:rPr>
        <w:t>التبليغ</w:t>
      </w:r>
      <w:r w:rsidRPr="000923BD">
        <w:rPr>
          <w:rtl/>
          <w:lang w:val="fr-CH" w:bidi="ar-SY"/>
        </w:rPr>
        <w:t xml:space="preserve"> </w:t>
      </w:r>
      <w:r w:rsidRPr="000923BD">
        <w:rPr>
          <w:rFonts w:hint="cs"/>
          <w:rtl/>
          <w:lang w:val="fr-CH" w:bidi="ar-SY"/>
        </w:rPr>
        <w:t>عن</w:t>
      </w:r>
      <w:r w:rsidRPr="000923BD">
        <w:rPr>
          <w:rtl/>
          <w:lang w:val="fr-CH" w:bidi="ar-SY"/>
        </w:rPr>
        <w:t xml:space="preserve"> </w:t>
      </w:r>
      <w:r w:rsidRPr="000923BD">
        <w:rPr>
          <w:rFonts w:hint="cs"/>
          <w:rtl/>
          <w:lang w:val="fr-CH" w:bidi="ar-SY"/>
        </w:rPr>
        <w:t>الأنظمة</w:t>
      </w:r>
      <w:r w:rsidRPr="000923BD">
        <w:rPr>
          <w:rtl/>
          <w:lang w:val="fr-CH" w:bidi="ar-SY"/>
        </w:rPr>
        <w:t xml:space="preserve"> </w:t>
      </w:r>
      <w:r w:rsidRPr="000923BD">
        <w:rPr>
          <w:rFonts w:hint="cs"/>
          <w:rtl/>
          <w:lang w:val="fr-CH" w:bidi="ar-SY"/>
        </w:rPr>
        <w:t>الساتلية</w:t>
      </w:r>
      <w:r w:rsidRPr="000923BD">
        <w:rPr>
          <w:rtl/>
          <w:lang w:val="fr-CH" w:bidi="ar-SY"/>
        </w:rPr>
        <w:t xml:space="preserve"> </w:t>
      </w:r>
      <w:r w:rsidRPr="000923BD">
        <w:rPr>
          <w:rFonts w:hint="cs"/>
          <w:rtl/>
          <w:lang w:val="fr-CH" w:bidi="ar-SY"/>
        </w:rPr>
        <w:t>المعقدة</w:t>
      </w:r>
      <w:r w:rsidRPr="000923BD">
        <w:rPr>
          <w:rtl/>
          <w:lang w:val="fr-CH" w:bidi="ar-SY"/>
        </w:rPr>
        <w:t xml:space="preserve"> </w:t>
      </w:r>
      <w:r w:rsidRPr="000923BD">
        <w:rPr>
          <w:rFonts w:hint="cs"/>
          <w:rtl/>
          <w:lang w:val="fr-CH" w:bidi="ar-SY"/>
        </w:rPr>
        <w:t>غير</w:t>
      </w:r>
      <w:r w:rsidRPr="000923BD">
        <w:rPr>
          <w:rtl/>
          <w:lang w:val="fr-CH" w:bidi="ar-SY"/>
        </w:rPr>
        <w:t xml:space="preserve"> </w:t>
      </w:r>
      <w:r w:rsidRPr="000923BD">
        <w:rPr>
          <w:rFonts w:hint="cs"/>
          <w:rtl/>
          <w:lang w:val="fr-CH" w:bidi="ar-SY"/>
        </w:rPr>
        <w:t>المستقرة</w:t>
      </w:r>
      <w:r w:rsidRPr="000923BD">
        <w:rPr>
          <w:rtl/>
          <w:lang w:val="fr-CH" w:bidi="ar-SY"/>
        </w:rPr>
        <w:t xml:space="preserve"> </w:t>
      </w:r>
      <w:r w:rsidRPr="000923BD">
        <w:rPr>
          <w:rFonts w:hint="cs"/>
          <w:rtl/>
          <w:lang w:val="fr-CH" w:bidi="ar-SY"/>
        </w:rPr>
        <w:t>بالنسبة</w:t>
      </w:r>
      <w:r w:rsidRPr="000923BD">
        <w:rPr>
          <w:rtl/>
          <w:lang w:val="fr-CH" w:bidi="ar-SY"/>
        </w:rPr>
        <w:t xml:space="preserve"> </w:t>
      </w:r>
      <w:r>
        <w:rPr>
          <w:rFonts w:hint="cs"/>
          <w:rtl/>
          <w:lang w:val="fr-CH" w:bidi="ar-SY"/>
        </w:rPr>
        <w:t xml:space="preserve">إلى </w:t>
      </w:r>
      <w:r w:rsidR="009F2F7A" w:rsidRPr="009F2F7A">
        <w:rPr>
          <w:rFonts w:hint="cs"/>
          <w:spacing w:val="-4"/>
          <w:rtl/>
        </w:rPr>
        <w:t>الأرض</w:t>
      </w:r>
      <w:r w:rsidR="009F2F7A">
        <w:rPr>
          <w:rFonts w:hint="eastAsia"/>
          <w:spacing w:val="-4"/>
          <w:rtl/>
        </w:rPr>
        <w:t> </w:t>
      </w:r>
      <w:r w:rsidR="009F2F7A" w:rsidRPr="009F2F7A">
        <w:rPr>
          <w:spacing w:val="-4"/>
        </w:rPr>
        <w:t>(non</w:t>
      </w:r>
      <w:r w:rsidR="009F2F7A">
        <w:rPr>
          <w:spacing w:val="-4"/>
        </w:rPr>
        <w:noBreakHyphen/>
      </w:r>
      <w:r w:rsidR="009F2F7A" w:rsidRPr="009F2F7A">
        <w:rPr>
          <w:spacing w:val="-4"/>
        </w:rPr>
        <w:t>GSO)</w:t>
      </w:r>
      <w:r w:rsidR="009F2F7A">
        <w:rPr>
          <w:rFonts w:hint="cs"/>
          <w:spacing w:val="-4"/>
          <w:rtl/>
          <w:lang w:bidi="ar-EG"/>
        </w:rPr>
        <w:t>.</w:t>
      </w:r>
    </w:p>
    <w:p w:rsidR="002A510F" w:rsidRDefault="00F2676C" w:rsidP="002C6404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2A510F" w:rsidSect="006C3242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9EE" w:rsidRDefault="001469EE" w:rsidP="006C3242">
      <w:pPr>
        <w:spacing w:before="0" w:line="240" w:lineRule="auto"/>
      </w:pPr>
      <w:r>
        <w:separator/>
      </w:r>
    </w:p>
  </w:endnote>
  <w:endnote w:type="continuationSeparator" w:id="0">
    <w:p w:rsidR="001469EE" w:rsidRDefault="001469E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C4405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2A510F">
      <w:rPr>
        <w:rFonts w:ascii="Calibri" w:hAnsi="Calibri" w:cs="Calibri"/>
        <w:noProof/>
        <w:sz w:val="16"/>
        <w:szCs w:val="16"/>
        <w:lang w:val="fr-FR"/>
      </w:rPr>
      <w:t>P:\ARA\SG\CONSEIL\C18\000\083A.docx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C44059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C44059">
      <w:rPr>
        <w:rFonts w:ascii="Calibri" w:hAnsi="Calibri" w:cs="Calibri"/>
        <w:sz w:val="16"/>
        <w:szCs w:val="16"/>
        <w:lang w:val="fr-FR"/>
      </w:rPr>
      <w:t>434480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1628ED">
      <w:rPr>
        <w:rFonts w:ascii="Calibri" w:hAnsi="Calibri" w:cs="Calibri"/>
        <w:noProof/>
        <w:sz w:val="16"/>
        <w:szCs w:val="16"/>
        <w:lang w:val="fr-FR"/>
      </w:rPr>
      <w:t>15.04.18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2A510F">
      <w:rPr>
        <w:rFonts w:ascii="Calibri" w:hAnsi="Calibri" w:cs="Calibri"/>
        <w:noProof/>
        <w:sz w:val="16"/>
        <w:szCs w:val="16"/>
        <w:lang w:val="fr-FR"/>
      </w:rPr>
      <w:t>15.04.18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9EE" w:rsidRDefault="001469EE" w:rsidP="006C3242">
      <w:pPr>
        <w:spacing w:before="0" w:line="240" w:lineRule="auto"/>
      </w:pPr>
      <w:r>
        <w:separator/>
      </w:r>
    </w:p>
  </w:footnote>
  <w:footnote w:type="continuationSeparator" w:id="0">
    <w:p w:rsidR="001469EE" w:rsidRDefault="001469E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615A1B" w:rsidP="001469EE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3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FE7FCA">
          <w:rPr>
            <w:rFonts w:cs="Calibri"/>
            <w:noProof/>
            <w:sz w:val="20"/>
            <w:szCs w:val="20"/>
          </w:rPr>
          <w:t>8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1469EE">
          <w:rPr>
            <w:rFonts w:cs="Calibri"/>
            <w:noProof/>
            <w:sz w:val="20"/>
            <w:szCs w:val="20"/>
          </w:rPr>
          <w:t>83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EE"/>
    <w:rsid w:val="00090574"/>
    <w:rsid w:val="000C548A"/>
    <w:rsid w:val="001469EE"/>
    <w:rsid w:val="001628ED"/>
    <w:rsid w:val="001C0169"/>
    <w:rsid w:val="001D1D50"/>
    <w:rsid w:val="001E446E"/>
    <w:rsid w:val="001F2138"/>
    <w:rsid w:val="002154EE"/>
    <w:rsid w:val="0023283D"/>
    <w:rsid w:val="00271C43"/>
    <w:rsid w:val="00290728"/>
    <w:rsid w:val="002978F4"/>
    <w:rsid w:val="002A1BE8"/>
    <w:rsid w:val="002A510F"/>
    <w:rsid w:val="002B028D"/>
    <w:rsid w:val="002C6404"/>
    <w:rsid w:val="002E6541"/>
    <w:rsid w:val="003409BC"/>
    <w:rsid w:val="00357185"/>
    <w:rsid w:val="00364B6D"/>
    <w:rsid w:val="00383829"/>
    <w:rsid w:val="00391256"/>
    <w:rsid w:val="003F4B29"/>
    <w:rsid w:val="0040290B"/>
    <w:rsid w:val="004234E6"/>
    <w:rsid w:val="0042686F"/>
    <w:rsid w:val="004317D8"/>
    <w:rsid w:val="00443869"/>
    <w:rsid w:val="00447F32"/>
    <w:rsid w:val="00462069"/>
    <w:rsid w:val="004E11DC"/>
    <w:rsid w:val="005409AC"/>
    <w:rsid w:val="0055516A"/>
    <w:rsid w:val="00580D62"/>
    <w:rsid w:val="0058491B"/>
    <w:rsid w:val="005A1892"/>
    <w:rsid w:val="005A3170"/>
    <w:rsid w:val="005D6725"/>
    <w:rsid w:val="00615A1B"/>
    <w:rsid w:val="00661C9D"/>
    <w:rsid w:val="0069200F"/>
    <w:rsid w:val="006A65CB"/>
    <w:rsid w:val="006C3242"/>
    <w:rsid w:val="006C7CC0"/>
    <w:rsid w:val="006F63F7"/>
    <w:rsid w:val="00706767"/>
    <w:rsid w:val="00706D7A"/>
    <w:rsid w:val="00722F0D"/>
    <w:rsid w:val="0074420E"/>
    <w:rsid w:val="0075421F"/>
    <w:rsid w:val="00783E26"/>
    <w:rsid w:val="007C3BC7"/>
    <w:rsid w:val="007D4ACF"/>
    <w:rsid w:val="007F0787"/>
    <w:rsid w:val="00810B7B"/>
    <w:rsid w:val="008235CD"/>
    <w:rsid w:val="008247DE"/>
    <w:rsid w:val="00831EA3"/>
    <w:rsid w:val="00840B10"/>
    <w:rsid w:val="008445B4"/>
    <w:rsid w:val="008513CB"/>
    <w:rsid w:val="008E0BAF"/>
    <w:rsid w:val="00903727"/>
    <w:rsid w:val="00923B0C"/>
    <w:rsid w:val="0094021C"/>
    <w:rsid w:val="00944B32"/>
    <w:rsid w:val="00953445"/>
    <w:rsid w:val="00982B28"/>
    <w:rsid w:val="009D313F"/>
    <w:rsid w:val="009F2F7A"/>
    <w:rsid w:val="00A250C3"/>
    <w:rsid w:val="00A47A5A"/>
    <w:rsid w:val="00A6683B"/>
    <w:rsid w:val="00A97F94"/>
    <w:rsid w:val="00B053D1"/>
    <w:rsid w:val="00B05BC8"/>
    <w:rsid w:val="00B46005"/>
    <w:rsid w:val="00B64B47"/>
    <w:rsid w:val="00B7497B"/>
    <w:rsid w:val="00BB426F"/>
    <w:rsid w:val="00C002DE"/>
    <w:rsid w:val="00C33DF6"/>
    <w:rsid w:val="00C429C0"/>
    <w:rsid w:val="00C44059"/>
    <w:rsid w:val="00C53BF8"/>
    <w:rsid w:val="00C66157"/>
    <w:rsid w:val="00C674FE"/>
    <w:rsid w:val="00C75633"/>
    <w:rsid w:val="00C846C6"/>
    <w:rsid w:val="00CA1E72"/>
    <w:rsid w:val="00CE23B1"/>
    <w:rsid w:val="00CE2EE1"/>
    <w:rsid w:val="00CF3FFD"/>
    <w:rsid w:val="00D01120"/>
    <w:rsid w:val="00D77D0F"/>
    <w:rsid w:val="00DA1CF0"/>
    <w:rsid w:val="00DA3EDD"/>
    <w:rsid w:val="00DC1E02"/>
    <w:rsid w:val="00DC24B4"/>
    <w:rsid w:val="00DD093C"/>
    <w:rsid w:val="00DF16DC"/>
    <w:rsid w:val="00E45211"/>
    <w:rsid w:val="00E87678"/>
    <w:rsid w:val="00EB796D"/>
    <w:rsid w:val="00ED225C"/>
    <w:rsid w:val="00F06DC9"/>
    <w:rsid w:val="00F20DA5"/>
    <w:rsid w:val="00F24FC4"/>
    <w:rsid w:val="00F2676C"/>
    <w:rsid w:val="00F34272"/>
    <w:rsid w:val="00F84366"/>
    <w:rsid w:val="00F85089"/>
    <w:rsid w:val="00FA6F46"/>
    <w:rsid w:val="00FC148B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53B9B94-0DC9-48E6-BA8A-A37885F5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872"/>
    <w:pPr>
      <w:tabs>
        <w:tab w:val="left" w:pos="794"/>
        <w:tab w:val="left" w:pos="113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tabs>
        <w:tab w:val="clear" w:pos="1361"/>
      </w:tabs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tabs>
        <w:tab w:val="clear" w:pos="794"/>
        <w:tab w:val="clear" w:pos="1361"/>
        <w:tab w:val="clear" w:pos="1928"/>
        <w:tab w:val="clear" w:pos="2495"/>
      </w:tabs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5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-C-0036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-C-0036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17-CL-C-013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-C-0036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SG\PA_Council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487AD-4620-4D26-B638-DC19EA41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PA_Council_2018.dotx</Template>
  <TotalTime>96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Awad, Samy</cp:lastModifiedBy>
  <cp:revision>35</cp:revision>
  <cp:lastPrinted>2018-04-15T14:24:00Z</cp:lastPrinted>
  <dcterms:created xsi:type="dcterms:W3CDTF">2018-04-15T13:17:00Z</dcterms:created>
  <dcterms:modified xsi:type="dcterms:W3CDTF">2018-04-15T15:27:00Z</dcterms:modified>
</cp:coreProperties>
</file>