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2E5636">
        <w:trPr>
          <w:cantSplit/>
        </w:trPr>
        <w:tc>
          <w:tcPr>
            <w:tcW w:w="6911" w:type="dxa"/>
            <w:vAlign w:val="center"/>
          </w:tcPr>
          <w:p w:rsidR="00BD1614" w:rsidRPr="00960D89" w:rsidRDefault="00BD1614" w:rsidP="002E5636">
            <w:pPr>
              <w:rPr>
                <w:b/>
                <w:bCs/>
                <w:position w:val="6"/>
                <w:szCs w:val="24"/>
                <w:lang w:val="fr-CH"/>
              </w:rPr>
            </w:pPr>
            <w:bookmarkStart w:id="0" w:name="dbreak"/>
            <w:bookmarkStart w:id="1" w:name="dpp"/>
            <w:bookmarkStart w:id="2" w:name="_GoBack" w:colFirst="0" w:colLast="0"/>
            <w:bookmarkEnd w:id="0"/>
            <w:bookmarkEnd w:id="1"/>
            <w:r w:rsidRPr="000F6395">
              <w:rPr>
                <w:rFonts w:eastAsia="SimSun" w:cs="Traditional Arabic"/>
                <w:b/>
                <w:sz w:val="30"/>
                <w:szCs w:val="30"/>
                <w:lang w:val="fr-CH"/>
              </w:rPr>
              <w:t>C</w:t>
            </w:r>
            <w:r w:rsidR="002E5636">
              <w:rPr>
                <w:rFonts w:eastAsia="SimSun" w:cs="Traditional Arabic"/>
                <w:b/>
                <w:sz w:val="30"/>
                <w:szCs w:val="30"/>
                <w:lang w:val="fr-CH"/>
              </w:rPr>
              <w:t>onférence de plénipotentiaires</w:t>
            </w:r>
            <w:r w:rsidRPr="000F6395">
              <w:rPr>
                <w:rFonts w:eastAsia="SimSun" w:cs="Traditional Arabic"/>
                <w:b/>
                <w:smallCaps/>
                <w:sz w:val="30"/>
                <w:szCs w:val="30"/>
                <w:lang w:val="fr-CH"/>
              </w:rPr>
              <w:t xml:space="preserve"> (PP-1</w:t>
            </w:r>
            <w:r>
              <w:rPr>
                <w:rFonts w:eastAsia="SimSun" w:cs="Traditional Arabic"/>
                <w:b/>
                <w:smallCaps/>
                <w:sz w:val="30"/>
                <w:szCs w:val="30"/>
                <w:lang w:val="fr-CH"/>
              </w:rPr>
              <w:t>4</w:t>
            </w:r>
            <w:proofErr w:type="gramStart"/>
            <w:r w:rsidRPr="000F6395">
              <w:rPr>
                <w:rFonts w:eastAsia="SimSun" w:cs="Traditional Arabic"/>
                <w:b/>
                <w:smallCaps/>
                <w:sz w:val="30"/>
                <w:szCs w:val="30"/>
                <w:lang w:val="fr-CH"/>
              </w:rPr>
              <w:t>)</w:t>
            </w:r>
            <w:proofErr w:type="gramEnd"/>
            <w:r w:rsidRPr="000F6395">
              <w:rPr>
                <w:b/>
                <w:smallCaps/>
                <w:sz w:val="36"/>
                <w:lang w:val="fr-CH"/>
              </w:rPr>
              <w:br/>
            </w:r>
            <w:r w:rsidR="002E5636">
              <w:rPr>
                <w:rFonts w:eastAsia="SimSun" w:cs="Traditional Arabic"/>
                <w:b/>
                <w:bCs/>
                <w:szCs w:val="24"/>
                <w:lang w:val="fr-CH"/>
              </w:rPr>
              <w:t>Busan, 20 octobre – 7 novembre 2014</w:t>
            </w:r>
          </w:p>
        </w:tc>
        <w:tc>
          <w:tcPr>
            <w:tcW w:w="3120" w:type="dxa"/>
          </w:tcPr>
          <w:p w:rsidR="00BD1614" w:rsidRPr="008C10D9" w:rsidRDefault="00BD1614" w:rsidP="00EE19F2">
            <w:pPr>
              <w:spacing w:before="0"/>
              <w:rPr>
                <w:rFonts w:cstheme="minorHAnsi"/>
                <w:lang w:val="en-US"/>
              </w:rPr>
            </w:pPr>
            <w:bookmarkStart w:id="3" w:name="ditulogo"/>
            <w:bookmarkEnd w:id="3"/>
            <w:r w:rsidRPr="008C10D9">
              <w:rPr>
                <w:rFonts w:cstheme="minorHAnsi"/>
                <w:b/>
                <w:bCs/>
                <w:noProof/>
                <w:lang w:val="en-US" w:eastAsia="zh-CN"/>
              </w:rPr>
              <w:drawing>
                <wp:inline distT="0" distB="0" distL="0" distR="0" wp14:anchorId="2511F9FB" wp14:editId="3DAFE56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EE19F2">
            <w:pPr>
              <w:spacing w:before="0" w:after="48"/>
              <w:rPr>
                <w:rFonts w:cstheme="minorHAnsi"/>
                <w:b/>
                <w:smallCaps/>
                <w:szCs w:val="24"/>
                <w:lang w:val="en-US"/>
              </w:rPr>
            </w:pPr>
            <w:bookmarkStart w:id="4" w:name="dhead"/>
            <w:bookmarkEnd w:id="2"/>
          </w:p>
        </w:tc>
        <w:tc>
          <w:tcPr>
            <w:tcW w:w="3120" w:type="dxa"/>
            <w:tcBorders>
              <w:bottom w:val="single" w:sz="12" w:space="0" w:color="auto"/>
            </w:tcBorders>
          </w:tcPr>
          <w:p w:rsidR="00BD1614" w:rsidRPr="000F58F7" w:rsidRDefault="00BD1614" w:rsidP="00EE19F2">
            <w:pPr>
              <w:spacing w:before="0" w:after="48"/>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EE19F2">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EE19F2">
            <w:pPr>
              <w:spacing w:before="0"/>
              <w:rPr>
                <w:rFonts w:cstheme="minorHAnsi"/>
                <w:szCs w:val="24"/>
                <w:lang w:val="en-US"/>
              </w:rPr>
            </w:pPr>
          </w:p>
        </w:tc>
      </w:tr>
      <w:tr w:rsidR="00BD1614" w:rsidRPr="002A6F8F" w:rsidTr="006A046E">
        <w:trPr>
          <w:cantSplit/>
        </w:trPr>
        <w:tc>
          <w:tcPr>
            <w:tcW w:w="6911" w:type="dxa"/>
            <w:shd w:val="clear" w:color="auto" w:fill="auto"/>
          </w:tcPr>
          <w:p w:rsidR="00BD1614" w:rsidRPr="008C10D9" w:rsidRDefault="00BD1614" w:rsidP="00EE19F2">
            <w:pPr>
              <w:pStyle w:val="Committee"/>
              <w:framePr w:hSpace="0" w:wrap="auto" w:hAnchor="text" w:yAlign="inline"/>
              <w:spacing w:after="0" w:line="240" w:lineRule="auto"/>
            </w:pPr>
            <w:r w:rsidRPr="008C10D9">
              <w:rPr>
                <w:rFonts w:ascii="Calibri" w:eastAsia="SimSun" w:hAnsi="Calibri" w:cs="Traditional Arabic"/>
              </w:rPr>
              <w:t>SÉANCE PLÉNIÈRE</w:t>
            </w:r>
          </w:p>
        </w:tc>
        <w:tc>
          <w:tcPr>
            <w:tcW w:w="3120" w:type="dxa"/>
            <w:shd w:val="clear" w:color="auto" w:fill="auto"/>
          </w:tcPr>
          <w:p w:rsidR="00BD1614" w:rsidRPr="008C10D9" w:rsidRDefault="00BD1614" w:rsidP="00EE19F2">
            <w:pPr>
              <w:spacing w:before="0"/>
              <w:rPr>
                <w:rFonts w:cstheme="minorHAnsi"/>
                <w:szCs w:val="24"/>
                <w:lang w:val="en-US"/>
              </w:rPr>
            </w:pPr>
            <w:r>
              <w:rPr>
                <w:rFonts w:eastAsia="SimSun" w:cs="Traditional Arabic"/>
                <w:b/>
                <w:szCs w:val="24"/>
                <w:lang w:val="en-US"/>
              </w:rPr>
              <w:t>Document 90</w:t>
            </w:r>
            <w:r w:rsidR="005F63BD" w:rsidRPr="00F44B1A">
              <w:rPr>
                <w:rFonts w:eastAsia="SimSun" w:cs="Traditional Arabic"/>
                <w:b/>
                <w:szCs w:val="24"/>
              </w:rPr>
              <w:t>-F</w:t>
            </w:r>
          </w:p>
        </w:tc>
      </w:tr>
      <w:tr w:rsidR="00BD1614" w:rsidRPr="002A6F8F" w:rsidTr="006A046E">
        <w:trPr>
          <w:cantSplit/>
        </w:trPr>
        <w:tc>
          <w:tcPr>
            <w:tcW w:w="6911" w:type="dxa"/>
            <w:shd w:val="clear" w:color="auto" w:fill="auto"/>
          </w:tcPr>
          <w:p w:rsidR="00BD1614" w:rsidRPr="00D0464B" w:rsidRDefault="00BD1614" w:rsidP="00EE19F2">
            <w:pPr>
              <w:spacing w:before="0"/>
              <w:rPr>
                <w:rFonts w:cstheme="minorHAnsi"/>
                <w:b/>
                <w:szCs w:val="24"/>
                <w:lang w:val="en-US"/>
              </w:rPr>
            </w:pPr>
          </w:p>
        </w:tc>
        <w:tc>
          <w:tcPr>
            <w:tcW w:w="3120" w:type="dxa"/>
            <w:shd w:val="clear" w:color="auto" w:fill="auto"/>
          </w:tcPr>
          <w:p w:rsidR="00BD1614" w:rsidRPr="008C10D9" w:rsidRDefault="00BD1614" w:rsidP="00EE19F2">
            <w:pPr>
              <w:spacing w:before="0"/>
              <w:rPr>
                <w:rFonts w:cstheme="minorHAnsi"/>
                <w:b/>
                <w:szCs w:val="24"/>
                <w:lang w:val="en-US"/>
              </w:rPr>
            </w:pPr>
            <w:r w:rsidRPr="008C10D9">
              <w:rPr>
                <w:rFonts w:eastAsia="SimSun" w:cs="Traditional Arabic"/>
                <w:b/>
                <w:szCs w:val="24"/>
                <w:lang w:val="en-US"/>
              </w:rPr>
              <w:t xml:space="preserve">18 </w:t>
            </w:r>
            <w:proofErr w:type="spellStart"/>
            <w:r w:rsidRPr="008C10D9">
              <w:rPr>
                <w:rFonts w:eastAsia="SimSun" w:cs="Traditional Arabic"/>
                <w:b/>
                <w:szCs w:val="24"/>
                <w:lang w:val="en-US"/>
              </w:rPr>
              <w:t>octobre</w:t>
            </w:r>
            <w:proofErr w:type="spellEnd"/>
            <w:r w:rsidRPr="008C10D9">
              <w:rPr>
                <w:rFonts w:eastAsia="SimSun" w:cs="Traditional Arabic"/>
                <w:b/>
                <w:szCs w:val="24"/>
                <w:lang w:val="en-US"/>
              </w:rPr>
              <w:t xml:space="preserve"> 2014</w:t>
            </w:r>
          </w:p>
        </w:tc>
      </w:tr>
      <w:tr w:rsidR="00BD1614" w:rsidRPr="002A6F8F" w:rsidTr="006A046E">
        <w:trPr>
          <w:cantSplit/>
        </w:trPr>
        <w:tc>
          <w:tcPr>
            <w:tcW w:w="6911" w:type="dxa"/>
          </w:tcPr>
          <w:p w:rsidR="00BD1614" w:rsidRPr="008C10D9" w:rsidRDefault="00BD1614" w:rsidP="00EE19F2">
            <w:pPr>
              <w:spacing w:before="0"/>
              <w:rPr>
                <w:rFonts w:cstheme="minorHAnsi"/>
                <w:b/>
                <w:smallCaps/>
                <w:szCs w:val="24"/>
                <w:lang w:val="en-US"/>
              </w:rPr>
            </w:pPr>
          </w:p>
        </w:tc>
        <w:tc>
          <w:tcPr>
            <w:tcW w:w="3120" w:type="dxa"/>
          </w:tcPr>
          <w:p w:rsidR="00BD1614" w:rsidRPr="008C10D9" w:rsidRDefault="00BD1614" w:rsidP="00EE19F2">
            <w:pPr>
              <w:spacing w:before="0"/>
              <w:rPr>
                <w:rFonts w:cstheme="minorHAnsi"/>
                <w:b/>
                <w:szCs w:val="24"/>
                <w:lang w:val="en-US"/>
              </w:rPr>
            </w:pPr>
            <w:r w:rsidRPr="008C10D9">
              <w:rPr>
                <w:rFonts w:eastAsia="SimSun" w:cs="Traditional Arabic"/>
                <w:b/>
                <w:szCs w:val="24"/>
                <w:lang w:val="en-US"/>
              </w:rPr>
              <w:t xml:space="preserve">Original: </w:t>
            </w:r>
            <w:proofErr w:type="spellStart"/>
            <w:r w:rsidRPr="008C10D9">
              <w:rPr>
                <w:rFonts w:eastAsia="SimSun" w:cs="Traditional Arabic"/>
                <w:b/>
                <w:szCs w:val="24"/>
                <w:lang w:val="en-US"/>
              </w:rPr>
              <w:t>anglais</w:t>
            </w:r>
            <w:proofErr w:type="spellEnd"/>
          </w:p>
        </w:tc>
      </w:tr>
      <w:tr w:rsidR="00BD1614" w:rsidRPr="002A6F8F" w:rsidTr="006A046E">
        <w:trPr>
          <w:cantSplit/>
        </w:trPr>
        <w:tc>
          <w:tcPr>
            <w:tcW w:w="10031" w:type="dxa"/>
            <w:gridSpan w:val="2"/>
          </w:tcPr>
          <w:p w:rsidR="00BD1614" w:rsidRPr="008C10D9" w:rsidRDefault="00BD1614" w:rsidP="00EE19F2">
            <w:pPr>
              <w:spacing w:before="0"/>
              <w:rPr>
                <w:rFonts w:cstheme="minorHAnsi"/>
                <w:b/>
                <w:szCs w:val="24"/>
                <w:lang w:val="en-US"/>
              </w:rPr>
            </w:pPr>
          </w:p>
        </w:tc>
      </w:tr>
      <w:tr w:rsidR="00BD1614" w:rsidRPr="002A6F8F" w:rsidTr="006A046E">
        <w:trPr>
          <w:cantSplit/>
        </w:trPr>
        <w:tc>
          <w:tcPr>
            <w:tcW w:w="10031" w:type="dxa"/>
            <w:gridSpan w:val="2"/>
          </w:tcPr>
          <w:p w:rsidR="00BD1614" w:rsidRPr="000C12E5" w:rsidRDefault="000C12E5" w:rsidP="00EE19F2">
            <w:pPr>
              <w:pStyle w:val="Source"/>
              <w:rPr>
                <w:lang w:val="fr-CH"/>
              </w:rPr>
            </w:pPr>
            <w:bookmarkStart w:id="5" w:name="dsource" w:colFirst="0" w:colLast="0"/>
            <w:bookmarkEnd w:id="4"/>
            <w:r w:rsidRPr="000C12E5">
              <w:rPr>
                <w:rFonts w:eastAsia="SimSun" w:cs="Traditional Arabic"/>
                <w:lang w:val="fr-CH"/>
              </w:rPr>
              <w:t>Rapport présenté par le Conseil</w:t>
            </w:r>
          </w:p>
        </w:tc>
      </w:tr>
      <w:tr w:rsidR="00BD1614" w:rsidRPr="002A6F8F" w:rsidTr="006A046E">
        <w:trPr>
          <w:cantSplit/>
        </w:trPr>
        <w:tc>
          <w:tcPr>
            <w:tcW w:w="10031" w:type="dxa"/>
            <w:gridSpan w:val="2"/>
          </w:tcPr>
          <w:p w:rsidR="00BD1614" w:rsidRPr="000C12E5" w:rsidRDefault="000C12E5" w:rsidP="00EE19F2">
            <w:pPr>
              <w:pStyle w:val="Title1"/>
            </w:pPr>
            <w:bookmarkStart w:id="6" w:name="dtitle1" w:colFirst="0" w:colLast="0"/>
            <w:bookmarkEnd w:id="5"/>
            <w:r>
              <w:t>TRANSMISSION DES CONCLUSIONS DES DISCUSSIONS DU GCNT</w:t>
            </w:r>
            <w:r w:rsidRPr="00737686">
              <w:t xml:space="preserve"> SUR </w:t>
            </w:r>
            <w:r w:rsidRPr="008933D4">
              <w:t>LES TRAVAUX MENÉS PAR LE GROUPE DE TRAVAIL PAR C</w:t>
            </w:r>
            <w:r>
              <w:t>ORRESPONDANCE CHARGÉ D'ÉLABORER </w:t>
            </w:r>
            <w:r w:rsidRPr="008933D4">
              <w:t>UNE DÉFINITION DE TRAVAIL DU SIGLE "TIC"</w:t>
            </w:r>
          </w:p>
        </w:tc>
      </w:tr>
      <w:tr w:rsidR="00BD1614" w:rsidRPr="002A6F8F" w:rsidTr="006A046E">
        <w:trPr>
          <w:cantSplit/>
        </w:trPr>
        <w:tc>
          <w:tcPr>
            <w:tcW w:w="10031" w:type="dxa"/>
            <w:gridSpan w:val="2"/>
          </w:tcPr>
          <w:p w:rsidR="00BD1614" w:rsidRPr="000C12E5" w:rsidRDefault="00BD1614" w:rsidP="00EE19F2">
            <w:pPr>
              <w:pStyle w:val="Title2"/>
              <w:rPr>
                <w:lang w:val="fr-CH"/>
              </w:rPr>
            </w:pPr>
            <w:bookmarkStart w:id="7" w:name="dtitle2" w:colFirst="0" w:colLast="0"/>
            <w:bookmarkEnd w:id="6"/>
          </w:p>
        </w:tc>
      </w:tr>
    </w:tbl>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0"/>
      </w:tblGrid>
      <w:tr w:rsidR="000C12E5" w:rsidRPr="004B5DCB" w:rsidTr="000C12E5">
        <w:trPr>
          <w:trHeight w:val="3372"/>
          <w:jc w:val="center"/>
        </w:trPr>
        <w:tc>
          <w:tcPr>
            <w:tcW w:w="8490" w:type="dxa"/>
            <w:tcBorders>
              <w:top w:val="single" w:sz="12" w:space="0" w:color="auto"/>
              <w:left w:val="single" w:sz="12" w:space="0" w:color="auto"/>
              <w:bottom w:val="single" w:sz="12" w:space="0" w:color="auto"/>
              <w:right w:val="single" w:sz="12" w:space="0" w:color="auto"/>
            </w:tcBorders>
          </w:tcPr>
          <w:bookmarkEnd w:id="7"/>
          <w:p w:rsidR="000C12E5" w:rsidRPr="00B022E1" w:rsidRDefault="000C12E5" w:rsidP="00EE19F2">
            <w:pPr>
              <w:pStyle w:val="Headingb"/>
              <w:rPr>
                <w:lang w:val="fr-CH"/>
              </w:rPr>
            </w:pPr>
            <w:r w:rsidRPr="0092392D">
              <w:rPr>
                <w:lang w:val="fr-CH"/>
              </w:rPr>
              <w:t>Résumé</w:t>
            </w:r>
          </w:p>
          <w:p w:rsidR="000C12E5" w:rsidRDefault="000C12E5" w:rsidP="00EE19F2">
            <w:pPr>
              <w:spacing w:before="80"/>
            </w:pPr>
            <w:r>
              <w:t xml:space="preserve">Le présent document rend compte des </w:t>
            </w:r>
            <w:r w:rsidRPr="0076116F">
              <w:t xml:space="preserve">préoccupations </w:t>
            </w:r>
            <w:r>
              <w:t xml:space="preserve">dont ont fait part tous les </w:t>
            </w:r>
            <w:r w:rsidRPr="0076116F">
              <w:t>Présidents des Commissions d'études de l'UIT</w:t>
            </w:r>
            <w:r>
              <w:t xml:space="preserve">-T au sujet de la proposition de définition du sigle </w:t>
            </w:r>
            <w:r w:rsidRPr="0076116F">
              <w:rPr>
                <w:szCs w:val="24"/>
              </w:rPr>
              <w:t>"TIC"</w:t>
            </w:r>
            <w:r>
              <w:rPr>
                <w:szCs w:val="24"/>
              </w:rPr>
              <w:t>, élaborée par le "</w:t>
            </w:r>
            <w:r w:rsidRPr="0076116F">
              <w:rPr>
                <w:szCs w:val="24"/>
              </w:rPr>
              <w:t>Groupe de travail par co</w:t>
            </w:r>
            <w:r>
              <w:rPr>
                <w:szCs w:val="24"/>
              </w:rPr>
              <w:t>rrespondance chargé de proposer une définition de travail du </w:t>
            </w:r>
            <w:r w:rsidRPr="0076116F">
              <w:rPr>
                <w:szCs w:val="24"/>
              </w:rPr>
              <w:t>sigle "TIC"</w:t>
            </w:r>
            <w:r>
              <w:rPr>
                <w:szCs w:val="24"/>
              </w:rPr>
              <w:t xml:space="preserve">". </w:t>
            </w:r>
            <w:r w:rsidRPr="008933D4">
              <w:t>Le GCNT a accepté que le Directeur du TSB transmette les préoccupations des Présidents des Commissions d'études de l'UIT-T au Conseil avant la PP-14.</w:t>
            </w:r>
          </w:p>
          <w:p w:rsidR="000C12E5" w:rsidRPr="008933D4" w:rsidRDefault="000C12E5" w:rsidP="00EE19F2">
            <w:pPr>
              <w:spacing w:before="80"/>
              <w:rPr>
                <w:szCs w:val="24"/>
              </w:rPr>
            </w:pPr>
            <w:r>
              <w:t xml:space="preserve">A sa séance finale, le Conseil a décidé de transmettre à la </w:t>
            </w:r>
            <w:r>
              <w:rPr>
                <w:rFonts w:asciiTheme="minorHAnsi" w:hAnsiTheme="minorHAnsi"/>
                <w:szCs w:val="24"/>
              </w:rPr>
              <w:t>Conférence de plénipotentiaires le présent rapport, ainsi qu'un résumé de</w:t>
            </w:r>
            <w:r w:rsidR="003F369F">
              <w:rPr>
                <w:rFonts w:asciiTheme="minorHAnsi" w:hAnsiTheme="minorHAnsi"/>
                <w:szCs w:val="24"/>
              </w:rPr>
              <w:t>s</w:t>
            </w:r>
            <w:r>
              <w:rPr>
                <w:rFonts w:asciiTheme="minorHAnsi" w:hAnsiTheme="minorHAnsi"/>
                <w:szCs w:val="24"/>
              </w:rPr>
              <w:t xml:space="preserve"> discussions que l'on trouvera dans l'Annexe.</w:t>
            </w:r>
          </w:p>
          <w:p w:rsidR="000C12E5" w:rsidRPr="0092392D" w:rsidRDefault="000C12E5" w:rsidP="00EE19F2">
            <w:pPr>
              <w:pStyle w:val="Headingb"/>
              <w:rPr>
                <w:lang w:val="fr-CH"/>
              </w:rPr>
            </w:pPr>
            <w:r w:rsidRPr="0092392D">
              <w:rPr>
                <w:lang w:val="fr-CH"/>
              </w:rPr>
              <w:t>Suite à donner</w:t>
            </w:r>
          </w:p>
          <w:p w:rsidR="000C12E5" w:rsidRPr="0092392D" w:rsidRDefault="00A706C8" w:rsidP="00EE19F2">
            <w:pPr>
              <w:rPr>
                <w:lang w:val="fr-CH"/>
              </w:rPr>
            </w:pPr>
            <w:r>
              <w:rPr>
                <w:szCs w:val="24"/>
                <w:lang w:val="fr-CH"/>
              </w:rPr>
              <w:t xml:space="preserve">La </w:t>
            </w:r>
            <w:r w:rsidRPr="00A706C8">
              <w:rPr>
                <w:rFonts w:asciiTheme="minorHAnsi" w:hAnsiTheme="minorHAnsi"/>
                <w:szCs w:val="24"/>
                <w:lang w:val="fr-CH"/>
              </w:rPr>
              <w:t>Conférence de plénipotentiaires</w:t>
            </w:r>
            <w:r w:rsidR="000C12E5" w:rsidRPr="00B52AA6">
              <w:rPr>
                <w:szCs w:val="24"/>
                <w:lang w:val="fr-CH"/>
              </w:rPr>
              <w:t xml:space="preserve"> est invité</w:t>
            </w:r>
            <w:r>
              <w:rPr>
                <w:szCs w:val="24"/>
                <w:lang w:val="fr-CH"/>
              </w:rPr>
              <w:t>e</w:t>
            </w:r>
            <w:r w:rsidR="000C12E5" w:rsidRPr="00B52AA6">
              <w:rPr>
                <w:szCs w:val="24"/>
                <w:lang w:val="fr-CH"/>
              </w:rPr>
              <w:t xml:space="preserve"> à</w:t>
            </w:r>
            <w:r w:rsidR="000C12E5" w:rsidRPr="00B52AA6">
              <w:rPr>
                <w:b/>
                <w:bCs/>
                <w:szCs w:val="24"/>
                <w:lang w:val="fr-CH"/>
              </w:rPr>
              <w:t xml:space="preserve"> examiner </w:t>
            </w:r>
            <w:r w:rsidR="000C12E5">
              <w:rPr>
                <w:szCs w:val="24"/>
                <w:lang w:val="fr-CH"/>
              </w:rPr>
              <w:t>le présent document</w:t>
            </w:r>
            <w:r w:rsidR="000C12E5" w:rsidRPr="00B52AA6">
              <w:rPr>
                <w:szCs w:val="24"/>
                <w:lang w:val="fr-CH"/>
              </w:rPr>
              <w:t>.</w:t>
            </w:r>
          </w:p>
          <w:p w:rsidR="000C12E5" w:rsidRPr="008933D4" w:rsidRDefault="000C12E5" w:rsidP="00EE19F2">
            <w:pPr>
              <w:pStyle w:val="Table"/>
              <w:keepNext w:val="0"/>
              <w:spacing w:before="0" w:after="0"/>
              <w:rPr>
                <w:rFonts w:ascii="Calibri" w:hAnsi="Calibri"/>
                <w:caps w:val="0"/>
                <w:sz w:val="22"/>
                <w:lang w:val="fr-CH"/>
              </w:rPr>
            </w:pPr>
            <w:r w:rsidRPr="008933D4">
              <w:rPr>
                <w:rFonts w:ascii="Calibri" w:hAnsi="Calibri"/>
                <w:caps w:val="0"/>
                <w:sz w:val="22"/>
                <w:lang w:val="fr-CH"/>
              </w:rPr>
              <w:t>____________</w:t>
            </w:r>
          </w:p>
          <w:p w:rsidR="000C12E5" w:rsidRPr="008933D4" w:rsidRDefault="000C12E5" w:rsidP="00EE19F2">
            <w:pPr>
              <w:pStyle w:val="Headingb"/>
              <w:spacing w:before="80"/>
              <w:rPr>
                <w:lang w:val="fr-CH"/>
              </w:rPr>
            </w:pPr>
            <w:r w:rsidRPr="008933D4">
              <w:rPr>
                <w:lang w:val="fr-CH"/>
              </w:rPr>
              <w:t>Références</w:t>
            </w:r>
          </w:p>
          <w:p w:rsidR="000C12E5" w:rsidRPr="004B5DCB" w:rsidRDefault="002E5636" w:rsidP="00EE19F2">
            <w:pPr>
              <w:spacing w:after="120"/>
              <w:rPr>
                <w:i/>
                <w:iCs/>
                <w:lang w:val="fr-CH"/>
              </w:rPr>
            </w:pPr>
            <w:hyperlink r:id="rId11" w:history="1">
              <w:r w:rsidR="000C12E5" w:rsidRPr="004B5DCB">
                <w:rPr>
                  <w:rStyle w:val="Hyperlink"/>
                  <w:rFonts w:asciiTheme="minorHAnsi" w:hAnsiTheme="minorHAnsi" w:cstheme="minorHAnsi"/>
                  <w:i/>
                  <w:iCs/>
                  <w:szCs w:val="24"/>
                  <w:lang w:val="fr-CH"/>
                </w:rPr>
                <w:t>Rapport 3 du GCNT sur la réunion tenue du 17 au 20 juin 2014</w:t>
              </w:r>
            </w:hyperlink>
            <w:r w:rsidR="000C12E5" w:rsidRPr="004B5DCB">
              <w:rPr>
                <w:rFonts w:asciiTheme="minorHAnsi" w:hAnsiTheme="minorHAnsi" w:cstheme="minorHAnsi"/>
                <w:i/>
                <w:iCs/>
                <w:szCs w:val="24"/>
                <w:lang w:val="fr-CH"/>
              </w:rPr>
              <w:t xml:space="preserve">; </w:t>
            </w:r>
            <w:hyperlink r:id="rId12" w:history="1">
              <w:r w:rsidR="000C12E5">
                <w:rPr>
                  <w:rStyle w:val="Hyperlink"/>
                  <w:rFonts w:asciiTheme="minorHAnsi" w:hAnsiTheme="minorHAnsi" w:cstheme="minorHAnsi"/>
                  <w:i/>
                  <w:iCs/>
                  <w:szCs w:val="24"/>
                  <w:lang w:val="fr-CH"/>
                </w:rPr>
                <w:t>Document </w:t>
              </w:r>
              <w:r w:rsidR="000C12E5" w:rsidRPr="004B5DCB">
                <w:rPr>
                  <w:rStyle w:val="Hyperlink"/>
                  <w:rFonts w:asciiTheme="minorHAnsi" w:hAnsiTheme="minorHAnsi" w:cstheme="minorHAnsi"/>
                  <w:i/>
                  <w:iCs/>
                  <w:szCs w:val="24"/>
                  <w:lang w:val="fr-CH"/>
                </w:rPr>
                <w:t>TD170</w:t>
              </w:r>
              <w:r w:rsidR="000C12E5">
                <w:rPr>
                  <w:rStyle w:val="Hyperlink"/>
                  <w:rFonts w:asciiTheme="minorHAnsi" w:hAnsiTheme="minorHAnsi" w:cstheme="minorHAnsi"/>
                  <w:i/>
                  <w:iCs/>
                  <w:szCs w:val="24"/>
                  <w:lang w:val="fr-CH"/>
                </w:rPr>
                <w:t>(</w:t>
              </w:r>
              <w:r w:rsidR="000C12E5" w:rsidRPr="004B5DCB">
                <w:rPr>
                  <w:rStyle w:val="Hyperlink"/>
                  <w:rFonts w:asciiTheme="minorHAnsi" w:hAnsiTheme="minorHAnsi" w:cstheme="minorHAnsi"/>
                  <w:i/>
                  <w:iCs/>
                  <w:szCs w:val="24"/>
                  <w:lang w:val="fr-CH"/>
                </w:rPr>
                <w:t>Rév1</w:t>
              </w:r>
              <w:r w:rsidR="000C12E5">
                <w:rPr>
                  <w:rStyle w:val="Hyperlink"/>
                  <w:rFonts w:asciiTheme="minorHAnsi" w:hAnsiTheme="minorHAnsi" w:cstheme="minorHAnsi"/>
                  <w:i/>
                  <w:iCs/>
                  <w:szCs w:val="24"/>
                  <w:lang w:val="fr-CH"/>
                </w:rPr>
                <w:t>)</w:t>
              </w:r>
              <w:r w:rsidR="000C12E5" w:rsidRPr="004B5DCB">
                <w:rPr>
                  <w:rStyle w:val="Hyperlink"/>
                  <w:rFonts w:asciiTheme="minorHAnsi" w:hAnsiTheme="minorHAnsi" w:cstheme="minorHAnsi"/>
                  <w:i/>
                  <w:iCs/>
                  <w:szCs w:val="24"/>
                  <w:lang w:val="fr-CH"/>
                </w:rPr>
                <w:t xml:space="preserve"> du GCNT</w:t>
              </w:r>
            </w:hyperlink>
          </w:p>
        </w:tc>
      </w:tr>
    </w:tbl>
    <w:p w:rsidR="00C02381" w:rsidRDefault="00C02381" w:rsidP="00EE19F2">
      <w:pPr>
        <w:pStyle w:val="Normalaftertitle"/>
      </w:pPr>
      <w:r>
        <w:br w:type="page"/>
      </w:r>
    </w:p>
    <w:p w:rsidR="000C12E5" w:rsidRDefault="000C12E5" w:rsidP="00EE19F2">
      <w:pPr>
        <w:pStyle w:val="Normalaftertitle"/>
      </w:pPr>
      <w:r>
        <w:lastRenderedPageBreak/>
        <w:t>On trouvera ci-après un extrait du rapport de la</w:t>
      </w:r>
      <w:r w:rsidRPr="007E50A3">
        <w:t xml:space="preserve"> </w:t>
      </w:r>
      <w:r w:rsidRPr="00802992">
        <w:t xml:space="preserve">réunion du GCNT </w:t>
      </w:r>
      <w:r>
        <w:t xml:space="preserve">tenue </w:t>
      </w:r>
      <w:r w:rsidRPr="00802992">
        <w:t>du 17 au 20 juin 2014</w:t>
      </w:r>
      <w:r>
        <w:t>:</w:t>
      </w:r>
    </w:p>
    <w:p w:rsidR="000C12E5" w:rsidRPr="008933D4" w:rsidRDefault="000C12E5" w:rsidP="00C02381">
      <w:r w:rsidRPr="008933D4">
        <w:t>"Les Présidents des Commissions d'études de l'UIT-T conviennent à l'unanimité que la définition de travail proposée pour le sigle "TIC" n'est pas encore suffisamment aboutie. En particulier, alors que le texte de base de la définition de travail ne leur pose pas de problème, ils sont préoccupés par la partie explicative suivante de la définition: "Cette</w:t>
      </w:r>
      <w:r w:rsidRPr="008F77E0">
        <w:t xml:space="preserve"> </w:t>
      </w:r>
      <w:r w:rsidRPr="008933D4">
        <w:t xml:space="preserve">définition de travail ne devrait pas faire mention de contenus, de services, de logiciels ou d'applications; compromettre la sécurité ou l'intégrité des réseaux ou des données personnelles […]". Ces restrictions imposées concernant la définition de travail sont contraires aux travaux confiés par l'AMNT-12 à plusieurs Commissions d'études de l'UIT-T qui portent notamment sur le contenu, les services, les logiciels, les applications, la sécurité ou l'intégrité des réseaux. Ces domaines de travail sont au </w:t>
      </w:r>
      <w:proofErr w:type="spellStart"/>
      <w:r w:rsidRPr="008933D4">
        <w:t>c</w:t>
      </w:r>
      <w:r>
        <w:t>oe</w:t>
      </w:r>
      <w:r w:rsidRPr="008933D4">
        <w:t>ur</w:t>
      </w:r>
      <w:proofErr w:type="spellEnd"/>
      <w:r w:rsidRPr="008933D4">
        <w:t xml:space="preserve"> même des activités des Commissions d'études de l'UIT-T depuis de nombreuses périodes d'études. Le Comité de normalisation pour le vocabulaire (SCV) était arrivé à la même conclusion lors d'une réunion virtuelle. </w:t>
      </w:r>
    </w:p>
    <w:p w:rsidR="00EE19F2" w:rsidRDefault="000C12E5" w:rsidP="00C02381">
      <w:r w:rsidRPr="008933D4">
        <w:t>Le GCNT a accepté que le Directeur du TSB transmette les préoccupations des Présidents des Commissions d'études de l'UIT-T au Conseil avant la PP-14."</w:t>
      </w:r>
    </w:p>
    <w:p w:rsidR="00A706C8" w:rsidRDefault="00A706C8" w:rsidP="00EE19F2">
      <w:pPr>
        <w:ind w:left="284"/>
      </w:pPr>
      <w:r>
        <w:br w:type="page"/>
      </w:r>
    </w:p>
    <w:p w:rsidR="000D15FB" w:rsidRDefault="00A706C8" w:rsidP="00EE19F2">
      <w:pPr>
        <w:pStyle w:val="AnnexNo"/>
        <w:rPr>
          <w:lang w:val="fr-CH"/>
        </w:rPr>
      </w:pPr>
      <w:r>
        <w:rPr>
          <w:lang w:val="fr-CH"/>
        </w:rPr>
        <w:lastRenderedPageBreak/>
        <w:t>ANNEXE</w:t>
      </w:r>
    </w:p>
    <w:p w:rsidR="00A706C8" w:rsidRDefault="00A706C8" w:rsidP="00EE19F2">
      <w:pPr>
        <w:pStyle w:val="Annextitle"/>
        <w:rPr>
          <w:lang w:val="fr-CH"/>
        </w:rPr>
      </w:pPr>
      <w:r>
        <w:rPr>
          <w:lang w:val="fr-CH"/>
        </w:rPr>
        <w:t>Résumé des discussions lors de la séance finale</w:t>
      </w:r>
      <w:r>
        <w:rPr>
          <w:lang w:val="fr-CH"/>
        </w:rPr>
        <w:br/>
        <w:t>du Conseil à sa session de 2014</w:t>
      </w:r>
    </w:p>
    <w:p w:rsidR="00EE19F2" w:rsidRDefault="00EE19F2" w:rsidP="00C02381">
      <w:pPr>
        <w:pStyle w:val="Normalaftertitle"/>
        <w:rPr>
          <w:lang w:val="fr-CH"/>
        </w:rPr>
      </w:pPr>
      <w:r>
        <w:rPr>
          <w:lang w:val="fr-CH"/>
        </w:rPr>
        <w:t>Le Directeur adjoint du TSB a présenté le Document C14/109 dans lequel sont transmises les conclusions des discussions du GCNT sur les travaux menés par le Groupe de travail par correspondance chargé d</w:t>
      </w:r>
      <w:r w:rsidR="0041188E">
        <w:rPr>
          <w:lang w:val="fr-CH"/>
        </w:rPr>
        <w:t>'</w:t>
      </w:r>
      <w:r>
        <w:rPr>
          <w:lang w:val="fr-CH"/>
        </w:rPr>
        <w:t>élaborer une définition de travail du sigle "TIC".</w:t>
      </w:r>
    </w:p>
    <w:p w:rsidR="00EE19F2" w:rsidRDefault="00EE19F2" w:rsidP="00EF4906">
      <w:pPr>
        <w:rPr>
          <w:lang w:val="fr-CH"/>
        </w:rPr>
      </w:pPr>
      <w:r>
        <w:rPr>
          <w:lang w:val="fr-CH"/>
        </w:rPr>
        <w:t>Un conseiller a indiqué que diverses conférences de l</w:t>
      </w:r>
      <w:r w:rsidR="0041188E">
        <w:rPr>
          <w:lang w:val="fr-CH"/>
        </w:rPr>
        <w:t>'</w:t>
      </w:r>
      <w:r>
        <w:rPr>
          <w:lang w:val="fr-CH"/>
        </w:rPr>
        <w:t>UIT (AMNT, CMTI, CMDT) avai</w:t>
      </w:r>
      <w:r w:rsidR="002B4F7E">
        <w:rPr>
          <w:lang w:val="fr-CH"/>
        </w:rPr>
        <w:t>en</w:t>
      </w:r>
      <w:r>
        <w:rPr>
          <w:lang w:val="fr-CH"/>
        </w:rPr>
        <w:t xml:space="preserve">t été </w:t>
      </w:r>
      <w:r w:rsidR="002B4F7E">
        <w:rPr>
          <w:lang w:val="fr-CH"/>
        </w:rPr>
        <w:t xml:space="preserve">amenées </w:t>
      </w:r>
      <w:r>
        <w:rPr>
          <w:lang w:val="fr-CH"/>
        </w:rPr>
        <w:t xml:space="preserve">à examiner des questions </w:t>
      </w:r>
      <w:r w:rsidR="002B4F7E">
        <w:rPr>
          <w:lang w:val="fr-CH"/>
        </w:rPr>
        <w:t>touchant aux</w:t>
      </w:r>
      <w:r>
        <w:rPr>
          <w:lang w:val="fr-CH"/>
        </w:rPr>
        <w:t xml:space="preserve"> contenu</w:t>
      </w:r>
      <w:r w:rsidR="002B4F7E">
        <w:rPr>
          <w:lang w:val="fr-CH"/>
        </w:rPr>
        <w:t>s</w:t>
      </w:r>
      <w:r>
        <w:rPr>
          <w:lang w:val="fr-CH"/>
        </w:rPr>
        <w:t>, aux services, aux applications et à la sécurité des réseaux, de sorte que les commissions d</w:t>
      </w:r>
      <w:r w:rsidR="0041188E">
        <w:rPr>
          <w:lang w:val="fr-CH"/>
        </w:rPr>
        <w:t>'</w:t>
      </w:r>
      <w:r>
        <w:rPr>
          <w:lang w:val="fr-CH"/>
        </w:rPr>
        <w:t>études ont d</w:t>
      </w:r>
      <w:r w:rsidR="00EF4906">
        <w:rPr>
          <w:lang w:val="fr-CH"/>
        </w:rPr>
        <w:t>û</w:t>
      </w:r>
      <w:r>
        <w:rPr>
          <w:lang w:val="fr-CH"/>
        </w:rPr>
        <w:t xml:space="preserve"> </w:t>
      </w:r>
      <w:r w:rsidR="002B4F7E">
        <w:rPr>
          <w:lang w:val="fr-CH"/>
        </w:rPr>
        <w:t>traiter</w:t>
      </w:r>
      <w:r>
        <w:rPr>
          <w:lang w:val="fr-CH"/>
        </w:rPr>
        <w:t xml:space="preserve"> de plus en plus de questions pour la mise en œuvre des décisions de</w:t>
      </w:r>
      <w:r w:rsidR="002B4F7E">
        <w:rPr>
          <w:lang w:val="fr-CH"/>
        </w:rPr>
        <w:t>s</w:t>
      </w:r>
      <w:r>
        <w:rPr>
          <w:lang w:val="fr-CH"/>
        </w:rPr>
        <w:t xml:space="preserve"> conférence</w:t>
      </w:r>
      <w:r w:rsidR="002B4F7E">
        <w:rPr>
          <w:lang w:val="fr-CH"/>
        </w:rPr>
        <w:t>s</w:t>
      </w:r>
      <w:r>
        <w:rPr>
          <w:lang w:val="fr-CH"/>
        </w:rPr>
        <w:t>: service</w:t>
      </w:r>
      <w:r w:rsidR="002B4F7E">
        <w:rPr>
          <w:lang w:val="fr-CH"/>
        </w:rPr>
        <w:t>s</w:t>
      </w:r>
      <w:r>
        <w:rPr>
          <w:lang w:val="fr-CH"/>
        </w:rPr>
        <w:t>, multimédi</w:t>
      </w:r>
      <w:r w:rsidR="002B4F7E">
        <w:rPr>
          <w:lang w:val="fr-CH"/>
        </w:rPr>
        <w:t>a, connectivité Internet, cyber</w:t>
      </w:r>
      <w:r>
        <w:rPr>
          <w:lang w:val="fr-CH"/>
        </w:rPr>
        <w:t>sécurité</w:t>
      </w:r>
      <w:r w:rsidR="002B4F7E">
        <w:rPr>
          <w:lang w:val="fr-CH"/>
        </w:rPr>
        <w:t>,</w:t>
      </w:r>
      <w:r>
        <w:rPr>
          <w:lang w:val="fr-CH"/>
        </w:rPr>
        <w:t xml:space="preserve"> etc. La liste était sans fin. Il </w:t>
      </w:r>
      <w:r w:rsidR="002B4F7E">
        <w:rPr>
          <w:lang w:val="fr-CH"/>
        </w:rPr>
        <w:t>est</w:t>
      </w:r>
      <w:r>
        <w:rPr>
          <w:lang w:val="fr-CH"/>
        </w:rPr>
        <w:t xml:space="preserve"> donc </w:t>
      </w:r>
      <w:r w:rsidR="002B4F7E">
        <w:rPr>
          <w:lang w:val="fr-CH"/>
        </w:rPr>
        <w:t>vain</w:t>
      </w:r>
      <w:r>
        <w:rPr>
          <w:lang w:val="fr-CH"/>
        </w:rPr>
        <w:t xml:space="preserve"> d</w:t>
      </w:r>
      <w:r w:rsidR="0041188E">
        <w:rPr>
          <w:lang w:val="fr-CH"/>
        </w:rPr>
        <w:t>'</w:t>
      </w:r>
      <w:r>
        <w:rPr>
          <w:lang w:val="fr-CH"/>
        </w:rPr>
        <w:t>essayer d</w:t>
      </w:r>
      <w:r w:rsidR="0041188E">
        <w:rPr>
          <w:lang w:val="fr-CH"/>
        </w:rPr>
        <w:t>'</w:t>
      </w:r>
      <w:r>
        <w:rPr>
          <w:lang w:val="fr-CH"/>
        </w:rPr>
        <w:t xml:space="preserve">apporter des restrictions ou des nuances car cela </w:t>
      </w:r>
      <w:r w:rsidR="002B4F7E">
        <w:rPr>
          <w:lang w:val="fr-CH"/>
        </w:rPr>
        <w:t xml:space="preserve">pourrait </w:t>
      </w:r>
      <w:r>
        <w:rPr>
          <w:lang w:val="fr-CH"/>
        </w:rPr>
        <w:t>nuire au rôle joué par l</w:t>
      </w:r>
      <w:r w:rsidR="0041188E">
        <w:rPr>
          <w:lang w:val="fr-CH"/>
        </w:rPr>
        <w:t>'</w:t>
      </w:r>
      <w:r>
        <w:rPr>
          <w:lang w:val="fr-CH"/>
        </w:rPr>
        <w:t>UIT en ce qui concerne la normalisation et le développement des TIC.</w:t>
      </w:r>
    </w:p>
    <w:p w:rsidR="00EE19F2" w:rsidRDefault="00EE19F2" w:rsidP="00EF4906">
      <w:pPr>
        <w:rPr>
          <w:lang w:val="fr-CH"/>
        </w:rPr>
      </w:pPr>
      <w:r>
        <w:rPr>
          <w:lang w:val="fr-CH"/>
        </w:rPr>
        <w:t>Un autre conseiller a indiqué qu</w:t>
      </w:r>
      <w:r w:rsidR="0041188E">
        <w:rPr>
          <w:lang w:val="fr-CH"/>
        </w:rPr>
        <w:t>'</w:t>
      </w:r>
      <w:r>
        <w:rPr>
          <w:lang w:val="fr-CH"/>
        </w:rPr>
        <w:t>il était impossible de dissocier la définition de travail du sigle "TIC"</w:t>
      </w:r>
      <w:r w:rsidR="002B4F7E">
        <w:rPr>
          <w:lang w:val="fr-CH"/>
        </w:rPr>
        <w:t xml:space="preserve"> et l</w:t>
      </w:r>
      <w:r>
        <w:rPr>
          <w:lang w:val="fr-CH"/>
        </w:rPr>
        <w:t>es lignes directrice</w:t>
      </w:r>
      <w:r w:rsidR="00EF4906">
        <w:rPr>
          <w:lang w:val="fr-CH"/>
        </w:rPr>
        <w:t>s accompagnant cette définition</w:t>
      </w:r>
      <w:r>
        <w:rPr>
          <w:lang w:val="fr-CH"/>
        </w:rPr>
        <w:t xml:space="preserve">; cette définition et ses lignes directrices forment un tout auquel souscrit sa délégation. Lorsque la PP-14 </w:t>
      </w:r>
      <w:r w:rsidR="002B4F7E">
        <w:rPr>
          <w:lang w:val="fr-CH"/>
        </w:rPr>
        <w:t xml:space="preserve">examinera le </w:t>
      </w:r>
      <w:r>
        <w:rPr>
          <w:lang w:val="fr-CH"/>
        </w:rPr>
        <w:t>Document 48(R</w:t>
      </w:r>
      <w:r w:rsidR="00EF4906">
        <w:rPr>
          <w:lang w:val="fr-CH"/>
        </w:rPr>
        <w:t>é</w:t>
      </w:r>
      <w:r>
        <w:rPr>
          <w:lang w:val="fr-CH"/>
        </w:rPr>
        <w:t>v</w:t>
      </w:r>
      <w:r w:rsidR="0041188E">
        <w:rPr>
          <w:lang w:val="fr-CH"/>
        </w:rPr>
        <w:t>.</w:t>
      </w:r>
      <w:r>
        <w:rPr>
          <w:lang w:val="fr-CH"/>
        </w:rPr>
        <w:t xml:space="preserve">1), </w:t>
      </w:r>
      <w:r w:rsidR="002B4F7E">
        <w:rPr>
          <w:lang w:val="fr-CH"/>
        </w:rPr>
        <w:t xml:space="preserve">la </w:t>
      </w:r>
      <w:r>
        <w:rPr>
          <w:lang w:val="fr-CH"/>
        </w:rPr>
        <w:t xml:space="preserve">façon dont </w:t>
      </w:r>
      <w:r w:rsidR="002B4F7E">
        <w:rPr>
          <w:lang w:val="fr-CH"/>
        </w:rPr>
        <w:t>ce résultat a été obtenu apparaîtra clairement tout comme le fait</w:t>
      </w:r>
      <w:r>
        <w:rPr>
          <w:lang w:val="fr-CH"/>
        </w:rPr>
        <w:t xml:space="preserve"> qu</w:t>
      </w:r>
      <w:r w:rsidR="0041188E">
        <w:rPr>
          <w:lang w:val="fr-CH"/>
        </w:rPr>
        <w:t>'</w:t>
      </w:r>
      <w:r>
        <w:rPr>
          <w:lang w:val="fr-CH"/>
        </w:rPr>
        <w:t xml:space="preserve">un grand nombre de participants </w:t>
      </w:r>
      <w:r w:rsidR="002B4F7E">
        <w:rPr>
          <w:lang w:val="fr-CH"/>
        </w:rPr>
        <w:t>ont été associés à</w:t>
      </w:r>
      <w:r>
        <w:rPr>
          <w:lang w:val="fr-CH"/>
        </w:rPr>
        <w:t xml:space="preserve"> l</w:t>
      </w:r>
      <w:r w:rsidR="0041188E">
        <w:rPr>
          <w:lang w:val="fr-CH"/>
        </w:rPr>
        <w:t>'</w:t>
      </w:r>
      <w:r>
        <w:rPr>
          <w:lang w:val="fr-CH"/>
        </w:rPr>
        <w:t>élaboration de cette solution d</w:t>
      </w:r>
      <w:r w:rsidR="0041188E">
        <w:rPr>
          <w:lang w:val="fr-CH"/>
        </w:rPr>
        <w:t>'</w:t>
      </w:r>
      <w:r>
        <w:rPr>
          <w:lang w:val="fr-CH"/>
        </w:rPr>
        <w:t>ensemble.</w:t>
      </w:r>
    </w:p>
    <w:p w:rsidR="00EE19F2" w:rsidRDefault="00EE19F2" w:rsidP="00EF4906">
      <w:pPr>
        <w:rPr>
          <w:lang w:val="fr-CH"/>
        </w:rPr>
      </w:pPr>
      <w:r>
        <w:rPr>
          <w:lang w:val="fr-CH"/>
        </w:rPr>
        <w:t xml:space="preserve">Un conseiller a rappelé que sa délégation avait soumis une contribution au Conseil en mai 2014 </w:t>
      </w:r>
      <w:r w:rsidR="002B4F7E">
        <w:rPr>
          <w:lang w:val="fr-CH"/>
        </w:rPr>
        <w:t xml:space="preserve">dans laquelle elle faisait écho à </w:t>
      </w:r>
      <w:r>
        <w:rPr>
          <w:lang w:val="fr-CH"/>
        </w:rPr>
        <w:t>un grand nombre des préoccupations exprimées dans le Document</w:t>
      </w:r>
      <w:r w:rsidR="00EF4906">
        <w:rPr>
          <w:lang w:val="fr-CH"/>
        </w:rPr>
        <w:t> </w:t>
      </w:r>
      <w:r>
        <w:rPr>
          <w:lang w:val="fr-CH"/>
        </w:rPr>
        <w:t xml:space="preserve">C14/109. Le texte accompagnant la définition </w:t>
      </w:r>
      <w:r w:rsidR="002B4F7E">
        <w:rPr>
          <w:lang w:val="fr-CH"/>
        </w:rPr>
        <w:t xml:space="preserve">de travail </w:t>
      </w:r>
      <w:r>
        <w:rPr>
          <w:lang w:val="fr-CH"/>
        </w:rPr>
        <w:t>limiterait l</w:t>
      </w:r>
      <w:r w:rsidR="0041188E">
        <w:rPr>
          <w:lang w:val="fr-CH"/>
        </w:rPr>
        <w:t>'</w:t>
      </w:r>
      <w:r>
        <w:rPr>
          <w:lang w:val="fr-CH"/>
        </w:rPr>
        <w:t>étendue du rôle de l</w:t>
      </w:r>
      <w:r w:rsidR="0041188E">
        <w:rPr>
          <w:lang w:val="fr-CH"/>
        </w:rPr>
        <w:t>'</w:t>
      </w:r>
      <w:r>
        <w:rPr>
          <w:lang w:val="fr-CH"/>
        </w:rPr>
        <w:t xml:space="preserve">UIT et devrait donc être écarté. La question devrait être transmise pour examen à la </w:t>
      </w:r>
      <w:r w:rsidR="002B4F7E">
        <w:rPr>
          <w:lang w:val="fr-CH"/>
        </w:rPr>
        <w:t>C</w:t>
      </w:r>
      <w:r>
        <w:rPr>
          <w:lang w:val="fr-CH"/>
        </w:rPr>
        <w:t>onférence de plénipotentiaires qui va s</w:t>
      </w:r>
      <w:r w:rsidR="0041188E">
        <w:rPr>
          <w:lang w:val="fr-CH"/>
        </w:rPr>
        <w:t>'</w:t>
      </w:r>
      <w:r>
        <w:rPr>
          <w:lang w:val="fr-CH"/>
        </w:rPr>
        <w:t xml:space="preserve">ouvrir. Un autre conseiller a appuyé ce point de vue et a ajouté que le Document C14/109 ainsi que les </w:t>
      </w:r>
      <w:r w:rsidR="002B4F7E">
        <w:rPr>
          <w:lang w:val="fr-CH"/>
        </w:rPr>
        <w:t>commentaires des différents</w:t>
      </w:r>
      <w:r>
        <w:rPr>
          <w:lang w:val="fr-CH"/>
        </w:rPr>
        <w:t xml:space="preserve"> conseillers devraient être transmis à la PP-14 pour </w:t>
      </w:r>
      <w:r w:rsidR="002B4F7E">
        <w:rPr>
          <w:lang w:val="fr-CH"/>
        </w:rPr>
        <w:t>qu'elle puisse en débattre lorsqu'elle examinera le</w:t>
      </w:r>
      <w:r>
        <w:rPr>
          <w:lang w:val="fr-CH"/>
        </w:rPr>
        <w:t xml:space="preserve"> Document 48(R</w:t>
      </w:r>
      <w:r w:rsidR="002B4F7E">
        <w:rPr>
          <w:lang w:val="fr-CH"/>
        </w:rPr>
        <w:t>é</w:t>
      </w:r>
      <w:r>
        <w:rPr>
          <w:lang w:val="fr-CH"/>
        </w:rPr>
        <w:t>v</w:t>
      </w:r>
      <w:r w:rsidR="0041188E">
        <w:rPr>
          <w:lang w:val="fr-CH"/>
        </w:rPr>
        <w:t>.</w:t>
      </w:r>
      <w:r>
        <w:rPr>
          <w:lang w:val="fr-CH"/>
        </w:rPr>
        <w:t>1).</w:t>
      </w:r>
    </w:p>
    <w:p w:rsidR="00EE19F2" w:rsidRDefault="00EE19F2" w:rsidP="002B4F7E">
      <w:pPr>
        <w:rPr>
          <w:lang w:val="fr-CH"/>
        </w:rPr>
      </w:pPr>
      <w:r>
        <w:rPr>
          <w:lang w:val="fr-CH"/>
        </w:rPr>
        <w:t>Le Secrétaire général a prié instamment le Conseil de ne pas imposer de restrictions excessives ni pour lui ni pour le secrétariat. Pour progresser, aux côtés des autres organisations, l</w:t>
      </w:r>
      <w:r w:rsidR="0041188E">
        <w:rPr>
          <w:lang w:val="fr-CH"/>
        </w:rPr>
        <w:t>'</w:t>
      </w:r>
      <w:r>
        <w:rPr>
          <w:lang w:val="fr-CH"/>
        </w:rPr>
        <w:t>UIT a besoin d</w:t>
      </w:r>
      <w:r w:rsidR="0041188E">
        <w:rPr>
          <w:lang w:val="fr-CH"/>
        </w:rPr>
        <w:t>'</w:t>
      </w:r>
      <w:r>
        <w:rPr>
          <w:lang w:val="fr-CH"/>
        </w:rPr>
        <w:t xml:space="preserve">une définition du sigle "TIC" qui soit </w:t>
      </w:r>
      <w:r w:rsidR="002B4F7E">
        <w:rPr>
          <w:lang w:val="fr-CH"/>
        </w:rPr>
        <w:t>rationnelle et exploitable</w:t>
      </w:r>
      <w:r>
        <w:rPr>
          <w:lang w:val="fr-CH"/>
        </w:rPr>
        <w:t>. Il n</w:t>
      </w:r>
      <w:r w:rsidR="0041188E">
        <w:rPr>
          <w:lang w:val="fr-CH"/>
        </w:rPr>
        <w:t>'</w:t>
      </w:r>
      <w:r>
        <w:rPr>
          <w:lang w:val="fr-CH"/>
        </w:rPr>
        <w:t xml:space="preserve">y a aucune </w:t>
      </w:r>
      <w:r>
        <w:rPr>
          <w:lang w:val="fr-CH"/>
        </w:rPr>
        <w:lastRenderedPageBreak/>
        <w:t>arrière-pensée ni aucune intention d</w:t>
      </w:r>
      <w:r w:rsidR="0041188E">
        <w:rPr>
          <w:lang w:val="fr-CH"/>
        </w:rPr>
        <w:t>'</w:t>
      </w:r>
      <w:r>
        <w:rPr>
          <w:lang w:val="fr-CH"/>
        </w:rPr>
        <w:t>élargir le rôle de l</w:t>
      </w:r>
      <w:r w:rsidR="0041188E">
        <w:rPr>
          <w:lang w:val="fr-CH"/>
        </w:rPr>
        <w:t>'</w:t>
      </w:r>
      <w:r>
        <w:rPr>
          <w:lang w:val="fr-CH"/>
        </w:rPr>
        <w:t>UIT et d</w:t>
      </w:r>
      <w:r w:rsidR="002B4F7E">
        <w:rPr>
          <w:lang w:val="fr-CH"/>
        </w:rPr>
        <w:t xml:space="preserve">e chercher à </w:t>
      </w:r>
      <w:r>
        <w:rPr>
          <w:lang w:val="fr-CH"/>
        </w:rPr>
        <w:t>empiéter sur l</w:t>
      </w:r>
      <w:r w:rsidR="002B4F7E">
        <w:rPr>
          <w:lang w:val="fr-CH"/>
        </w:rPr>
        <w:t>a sphère de compétence</w:t>
      </w:r>
      <w:r>
        <w:rPr>
          <w:lang w:val="fr-CH"/>
        </w:rPr>
        <w:t xml:space="preserve"> d</w:t>
      </w:r>
      <w:r w:rsidR="0041188E">
        <w:rPr>
          <w:lang w:val="fr-CH"/>
        </w:rPr>
        <w:t>'</w:t>
      </w:r>
      <w:r>
        <w:rPr>
          <w:lang w:val="fr-CH"/>
        </w:rPr>
        <w:t>autres organisations.</w:t>
      </w:r>
    </w:p>
    <w:p w:rsidR="00EE19F2" w:rsidRDefault="00EE19F2" w:rsidP="00EF4906">
      <w:pPr>
        <w:rPr>
          <w:lang w:val="fr-CH"/>
        </w:rPr>
      </w:pPr>
      <w:r>
        <w:rPr>
          <w:lang w:val="fr-CH"/>
        </w:rPr>
        <w:t>Le Conseil a décidé de transmettre le Document C14/109 ainsi que les commentaires de</w:t>
      </w:r>
      <w:r w:rsidR="002B4F7E">
        <w:rPr>
          <w:lang w:val="fr-CH"/>
        </w:rPr>
        <w:t>s</w:t>
      </w:r>
      <w:r>
        <w:rPr>
          <w:lang w:val="fr-CH"/>
        </w:rPr>
        <w:t xml:space="preserve"> différents conseillers à la PP-14 </w:t>
      </w:r>
      <w:r w:rsidR="002B4F7E">
        <w:rPr>
          <w:lang w:val="fr-CH"/>
        </w:rPr>
        <w:t xml:space="preserve">pour qu'elle en débatte </w:t>
      </w:r>
      <w:r>
        <w:rPr>
          <w:lang w:val="fr-CH"/>
        </w:rPr>
        <w:t>lorsqu</w:t>
      </w:r>
      <w:r w:rsidR="0041188E">
        <w:rPr>
          <w:lang w:val="fr-CH"/>
        </w:rPr>
        <w:t>'</w:t>
      </w:r>
      <w:r>
        <w:rPr>
          <w:lang w:val="fr-CH"/>
        </w:rPr>
        <w:t>elle examinera le Document</w:t>
      </w:r>
      <w:r w:rsidR="00EF4906">
        <w:rPr>
          <w:lang w:val="fr-CH"/>
        </w:rPr>
        <w:t> </w:t>
      </w:r>
      <w:r>
        <w:rPr>
          <w:lang w:val="fr-CH"/>
        </w:rPr>
        <w:t>48(R</w:t>
      </w:r>
      <w:r w:rsidR="002B4F7E">
        <w:rPr>
          <w:lang w:val="fr-CH"/>
        </w:rPr>
        <w:t>é</w:t>
      </w:r>
      <w:r>
        <w:rPr>
          <w:lang w:val="fr-CH"/>
        </w:rPr>
        <w:t>v</w:t>
      </w:r>
      <w:r w:rsidR="0041188E">
        <w:rPr>
          <w:lang w:val="fr-CH"/>
        </w:rPr>
        <w:t>.</w:t>
      </w:r>
      <w:r>
        <w:rPr>
          <w:lang w:val="fr-CH"/>
        </w:rPr>
        <w:t>1).</w:t>
      </w:r>
    </w:p>
    <w:p w:rsidR="00AB2DD8" w:rsidRDefault="00AB2DD8" w:rsidP="0032202E">
      <w:pPr>
        <w:pStyle w:val="Reasons"/>
      </w:pPr>
    </w:p>
    <w:p w:rsidR="00AB2DD8" w:rsidRDefault="00AB2DD8">
      <w:pPr>
        <w:jc w:val="center"/>
      </w:pPr>
      <w:r>
        <w:t>______________</w:t>
      </w:r>
    </w:p>
    <w:p w:rsidR="00EE19F2" w:rsidRPr="00EE19F2" w:rsidRDefault="00EE19F2" w:rsidP="00EE19F2">
      <w:pPr>
        <w:rPr>
          <w:lang w:val="fr-CH"/>
        </w:rPr>
      </w:pPr>
    </w:p>
    <w:sectPr w:rsidR="00EE19F2" w:rsidRPr="00EE19F2">
      <w:headerReference w:type="default" r:id="rId13"/>
      <w:footerReference w:type="default" r:id="rId14"/>
      <w:footerReference w:type="first" r:id="rId15"/>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C0" w:rsidRDefault="004951C0">
      <w:r>
        <w:separator/>
      </w:r>
    </w:p>
  </w:endnote>
  <w:endnote w:type="continuationSeparator" w:id="0">
    <w:p w:rsidR="004951C0" w:rsidRDefault="0049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Default="00C02381" w:rsidP="00D2263F">
    <w:pPr>
      <w:pStyle w:val="Footer"/>
      <w:tabs>
        <w:tab w:val="clear" w:pos="5954"/>
        <w:tab w:val="clear" w:pos="9639"/>
        <w:tab w:val="left" w:pos="7655"/>
        <w:tab w:val="right" w:pos="9498"/>
      </w:tabs>
    </w:pPr>
    <w:fldSimple w:instr=" FILENAME \p \* MERGEFORMAT ">
      <w:r w:rsidR="002E5636">
        <w:t>R:\REFTXT\REFTXT2014\SG\CONF-SG\PP14\000\090F.DOCX</w:t>
      </w:r>
    </w:fldSimple>
    <w:r w:rsidR="00A706C8">
      <w:t xml:space="preserve"> (370957)</w:t>
    </w:r>
    <w:r w:rsidR="000C467B">
      <w:tab/>
    </w:r>
    <w:r w:rsidR="00575DC7">
      <w:fldChar w:fldCharType="begin"/>
    </w:r>
    <w:r w:rsidR="000C467B">
      <w:instrText xml:space="preserve"> savedate \@ dd.MM.yy </w:instrText>
    </w:r>
    <w:r w:rsidR="00575DC7">
      <w:fldChar w:fldCharType="separate"/>
    </w:r>
    <w:r w:rsidR="002E5636">
      <w:t>19.10.14</w:t>
    </w:r>
    <w:r w:rsidR="00575DC7">
      <w:fldChar w:fldCharType="end"/>
    </w:r>
    <w:r w:rsidR="000C467B">
      <w:tab/>
    </w:r>
    <w:r w:rsidR="00575DC7">
      <w:fldChar w:fldCharType="begin"/>
    </w:r>
    <w:r w:rsidR="000C467B">
      <w:instrText xml:space="preserve"> printdate \@ dd.MM.yy </w:instrText>
    </w:r>
    <w:r w:rsidR="00575DC7">
      <w:fldChar w:fldCharType="separate"/>
    </w:r>
    <w:r w:rsidR="002E5636">
      <w:t>00.00.00</w:t>
    </w:r>
    <w:r w:rsidR="00575D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0C467B" w:rsidRDefault="00C02381" w:rsidP="00D2263F">
    <w:pPr>
      <w:pStyle w:val="Footer"/>
      <w:tabs>
        <w:tab w:val="clear" w:pos="5954"/>
        <w:tab w:val="clear" w:pos="9639"/>
        <w:tab w:val="left" w:pos="7655"/>
        <w:tab w:val="right" w:pos="9498"/>
      </w:tabs>
    </w:pPr>
    <w:fldSimple w:instr=" FILENAME \p \* MERGEFORMAT ">
      <w:r w:rsidR="002E5636">
        <w:t>R:\REFTXT\REFTXT2014\SG\CONF-SG\PP14\000\090F.DOCX</w:t>
      </w:r>
    </w:fldSimple>
    <w:r w:rsidR="00A706C8">
      <w:t xml:space="preserve"> (370957)</w:t>
    </w:r>
    <w:r w:rsidR="000C467B">
      <w:tab/>
    </w:r>
    <w:r w:rsidR="00575DC7">
      <w:fldChar w:fldCharType="begin"/>
    </w:r>
    <w:r w:rsidR="000C467B">
      <w:instrText xml:space="preserve"> savedate \@ dd.MM.yy </w:instrText>
    </w:r>
    <w:r w:rsidR="00575DC7">
      <w:fldChar w:fldCharType="separate"/>
    </w:r>
    <w:r w:rsidR="002E5636">
      <w:t>19.10.14</w:t>
    </w:r>
    <w:r w:rsidR="00575DC7">
      <w:fldChar w:fldCharType="end"/>
    </w:r>
    <w:r w:rsidR="000C467B">
      <w:tab/>
    </w:r>
    <w:r w:rsidR="00575DC7">
      <w:fldChar w:fldCharType="begin"/>
    </w:r>
    <w:r w:rsidR="000C467B">
      <w:instrText xml:space="preserve"> printdate \@ dd.MM.yy </w:instrText>
    </w:r>
    <w:r w:rsidR="00575DC7">
      <w:fldChar w:fldCharType="separate"/>
    </w:r>
    <w:r w:rsidR="002E5636">
      <w:t>00.00.00</w:t>
    </w:r>
    <w:r w:rsidR="00575D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C0" w:rsidRDefault="004951C0">
      <w:r>
        <w:t>____________________</w:t>
      </w:r>
    </w:p>
  </w:footnote>
  <w:footnote w:type="continuationSeparator" w:id="0">
    <w:p w:rsidR="004951C0" w:rsidRDefault="0049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2E5636">
      <w:rPr>
        <w:noProof/>
      </w:rPr>
      <w:t>3</w:t>
    </w:r>
    <w:r>
      <w:fldChar w:fldCharType="end"/>
    </w:r>
  </w:p>
  <w:p w:rsidR="00BD1614" w:rsidRDefault="00BD1614" w:rsidP="00BD1614">
    <w:pPr>
      <w:pStyle w:val="Header"/>
    </w:pPr>
    <w:r>
      <w:rPr>
        <w:rFonts w:eastAsia="SimSun" w:cs="Traditional Arabic"/>
      </w:rPr>
      <w:t>PP14/90-</w:t>
    </w:r>
    <w:r w:rsidRPr="00010B43">
      <w:rPr>
        <w:rFonts w:eastAsia="SimSun" w:cs="Traditional Arabic"/>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7E02C62"/>
    <w:lvl w:ilvl="0">
      <w:start w:val="1"/>
      <w:numFmt w:val="decimal"/>
      <w:lvlText w:val="%1."/>
      <w:lvlJc w:val="left"/>
      <w:pPr>
        <w:tabs>
          <w:tab w:val="num" w:pos="1492"/>
        </w:tabs>
        <w:ind w:left="1492" w:hanging="360"/>
      </w:pPr>
    </w:lvl>
  </w:abstractNum>
  <w:abstractNum w:abstractNumId="1">
    <w:nsid w:val="FFFFFF7D"/>
    <w:multiLevelType w:val="singleLevel"/>
    <w:tmpl w:val="8938CA56"/>
    <w:lvl w:ilvl="0">
      <w:start w:val="1"/>
      <w:numFmt w:val="decimal"/>
      <w:lvlText w:val="%1."/>
      <w:lvlJc w:val="left"/>
      <w:pPr>
        <w:tabs>
          <w:tab w:val="num" w:pos="1209"/>
        </w:tabs>
        <w:ind w:left="1209" w:hanging="360"/>
      </w:pPr>
    </w:lvl>
  </w:abstractNum>
  <w:abstractNum w:abstractNumId="2">
    <w:nsid w:val="FFFFFF7E"/>
    <w:multiLevelType w:val="singleLevel"/>
    <w:tmpl w:val="6A967A48"/>
    <w:lvl w:ilvl="0">
      <w:start w:val="1"/>
      <w:numFmt w:val="decimal"/>
      <w:lvlText w:val="%1."/>
      <w:lvlJc w:val="left"/>
      <w:pPr>
        <w:tabs>
          <w:tab w:val="num" w:pos="926"/>
        </w:tabs>
        <w:ind w:left="926" w:hanging="360"/>
      </w:pPr>
    </w:lvl>
  </w:abstractNum>
  <w:abstractNum w:abstractNumId="3">
    <w:nsid w:val="FFFFFF7F"/>
    <w:multiLevelType w:val="singleLevel"/>
    <w:tmpl w:val="6AD87754"/>
    <w:lvl w:ilvl="0">
      <w:start w:val="1"/>
      <w:numFmt w:val="decimal"/>
      <w:lvlText w:val="%1."/>
      <w:lvlJc w:val="left"/>
      <w:pPr>
        <w:tabs>
          <w:tab w:val="num" w:pos="643"/>
        </w:tabs>
        <w:ind w:left="643" w:hanging="360"/>
      </w:pPr>
    </w:lvl>
  </w:abstractNum>
  <w:abstractNum w:abstractNumId="4">
    <w:nsid w:val="FFFFFF80"/>
    <w:multiLevelType w:val="singleLevel"/>
    <w:tmpl w:val="85DCDC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5CB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A88F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965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ECE8CC"/>
    <w:lvl w:ilvl="0">
      <w:start w:val="1"/>
      <w:numFmt w:val="decimal"/>
      <w:lvlText w:val="%1."/>
      <w:lvlJc w:val="left"/>
      <w:pPr>
        <w:tabs>
          <w:tab w:val="num" w:pos="360"/>
        </w:tabs>
        <w:ind w:left="360" w:hanging="360"/>
      </w:pPr>
    </w:lvl>
  </w:abstractNum>
  <w:abstractNum w:abstractNumId="9">
    <w:nsid w:val="FFFFFF89"/>
    <w:multiLevelType w:val="singleLevel"/>
    <w:tmpl w:val="5D6091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8398C"/>
    <w:rsid w:val="00084308"/>
    <w:rsid w:val="000B14B6"/>
    <w:rsid w:val="000C12E5"/>
    <w:rsid w:val="000C467B"/>
    <w:rsid w:val="000D15FB"/>
    <w:rsid w:val="000F58F7"/>
    <w:rsid w:val="001051E4"/>
    <w:rsid w:val="001354EA"/>
    <w:rsid w:val="00136FCE"/>
    <w:rsid w:val="00153BA4"/>
    <w:rsid w:val="001941AD"/>
    <w:rsid w:val="001A0682"/>
    <w:rsid w:val="001B4D8D"/>
    <w:rsid w:val="001D31B2"/>
    <w:rsid w:val="001E1B9B"/>
    <w:rsid w:val="001F6233"/>
    <w:rsid w:val="002355CD"/>
    <w:rsid w:val="00270B2F"/>
    <w:rsid w:val="002A0E1B"/>
    <w:rsid w:val="002B4F7E"/>
    <w:rsid w:val="002C1059"/>
    <w:rsid w:val="002C2F9C"/>
    <w:rsid w:val="002E5636"/>
    <w:rsid w:val="00322DEA"/>
    <w:rsid w:val="003A0B7D"/>
    <w:rsid w:val="003A45C2"/>
    <w:rsid w:val="003C4BE2"/>
    <w:rsid w:val="003D147D"/>
    <w:rsid w:val="003D637A"/>
    <w:rsid w:val="003F369F"/>
    <w:rsid w:val="0041188E"/>
    <w:rsid w:val="00430015"/>
    <w:rsid w:val="004678D0"/>
    <w:rsid w:val="00482954"/>
    <w:rsid w:val="004951C0"/>
    <w:rsid w:val="00524001"/>
    <w:rsid w:val="00564B63"/>
    <w:rsid w:val="00575DC7"/>
    <w:rsid w:val="005836C2"/>
    <w:rsid w:val="005A4EFD"/>
    <w:rsid w:val="005A5ABE"/>
    <w:rsid w:val="005C2ECC"/>
    <w:rsid w:val="005C6744"/>
    <w:rsid w:val="005E419E"/>
    <w:rsid w:val="005F63BD"/>
    <w:rsid w:val="00611CF1"/>
    <w:rsid w:val="006201D9"/>
    <w:rsid w:val="00626D64"/>
    <w:rsid w:val="006277DB"/>
    <w:rsid w:val="00635B7B"/>
    <w:rsid w:val="00655B98"/>
    <w:rsid w:val="006710E6"/>
    <w:rsid w:val="00686973"/>
    <w:rsid w:val="006A6342"/>
    <w:rsid w:val="006B6C9C"/>
    <w:rsid w:val="006C7AE3"/>
    <w:rsid w:val="006D55E8"/>
    <w:rsid w:val="006E1921"/>
    <w:rsid w:val="006F36F9"/>
    <w:rsid w:val="0070576B"/>
    <w:rsid w:val="00713335"/>
    <w:rsid w:val="00727C2F"/>
    <w:rsid w:val="00735F13"/>
    <w:rsid w:val="007717F2"/>
    <w:rsid w:val="00772E3B"/>
    <w:rsid w:val="0078134C"/>
    <w:rsid w:val="007A5830"/>
    <w:rsid w:val="00801256"/>
    <w:rsid w:val="008703CB"/>
    <w:rsid w:val="008B61AF"/>
    <w:rsid w:val="008C33C2"/>
    <w:rsid w:val="008C6137"/>
    <w:rsid w:val="008E2DB4"/>
    <w:rsid w:val="00901DD5"/>
    <w:rsid w:val="0090735B"/>
    <w:rsid w:val="00912D5E"/>
    <w:rsid w:val="009227EB"/>
    <w:rsid w:val="00934340"/>
    <w:rsid w:val="00956DC7"/>
    <w:rsid w:val="00966CD3"/>
    <w:rsid w:val="00987A20"/>
    <w:rsid w:val="009A0E15"/>
    <w:rsid w:val="009D4037"/>
    <w:rsid w:val="009F0592"/>
    <w:rsid w:val="00A20E72"/>
    <w:rsid w:val="00A246DC"/>
    <w:rsid w:val="00A47BAF"/>
    <w:rsid w:val="00A542D3"/>
    <w:rsid w:val="00A5784F"/>
    <w:rsid w:val="00A706C8"/>
    <w:rsid w:val="00A8436E"/>
    <w:rsid w:val="00A95B66"/>
    <w:rsid w:val="00AB2DD8"/>
    <w:rsid w:val="00AE0667"/>
    <w:rsid w:val="00B41E0A"/>
    <w:rsid w:val="00B50BFF"/>
    <w:rsid w:val="00B56DE0"/>
    <w:rsid w:val="00B71F12"/>
    <w:rsid w:val="00B96B1E"/>
    <w:rsid w:val="00BB2A6F"/>
    <w:rsid w:val="00BD1614"/>
    <w:rsid w:val="00BD5DA6"/>
    <w:rsid w:val="00BF7D25"/>
    <w:rsid w:val="00C010C0"/>
    <w:rsid w:val="00C02381"/>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EE19F2"/>
    <w:rsid w:val="00EF4906"/>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paragraph" w:customStyle="1" w:styleId="Table">
    <w:name w:val="Table_#"/>
    <w:basedOn w:val="Normal"/>
    <w:next w:val="Normal"/>
    <w:rsid w:val="000C12E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itu.int/md/T13-TSAG-140617-TD-GEN-0170/e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itu.int/md/T13-TSAG-R-0003/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cc5a0b2-7665-416b-ba5f-5f343a165e24">Documents Proposals Manager (DPM)</DPM_x0020_Author>
    <DPM_x0020_File_x0020_name xmlns="0cc5a0b2-7665-416b-ba5f-5f343a165e24">S14-PP-C-0090!!MSW-F</DPM_x0020_File_x0020_name>
    <DPM_x0020_Version xmlns="0cc5a0b2-7665-416b-ba5f-5f343a165e24">DPM_v5.7.1.31_prod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cc5a0b2-7665-416b-ba5f-5f343a165e24" targetNamespace="http://schemas.microsoft.com/office/2006/metadata/properties" ma:root="true" ma:fieldsID="d41af5c836d734370eb92e7ee5f83852" ns2:_="" ns3:_="">
    <xsd:import namespace="996b2e75-67fd-4955-a3b0-5ab9934cb50b"/>
    <xsd:import namespace="0cc5a0b2-7665-416b-ba5f-5f343a165e2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cc5a0b2-7665-416b-ba5f-5f343a165e2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996b2e75-67fd-4955-a3b0-5ab9934cb50b"/>
    <ds:schemaRef ds:uri="http://purl.org/dc/terms/"/>
    <ds:schemaRef ds:uri="0cc5a0b2-7665-416b-ba5f-5f343a165e24"/>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cc5a0b2-7665-416b-ba5f-5f343a165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4586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S14-PP-C-0090!!MSW-F</vt:lpstr>
    </vt:vector>
  </TitlesOfParts>
  <Manager/>
  <Company/>
  <LinksUpToDate>false</LinksUpToDate>
  <CharactersWithSpaces>5391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S14-PP-C-0090!!MSW-F</dc:title>
  <dc:subject>Plenipotentiary Conference (PP-14)</dc:subject>
  <dc:creator/>
  <cp:keywords>DPM_v5.7.1.31_prod</cp:keywords>
  <dc:description/>
  <cp:lastModifiedBy/>
  <cp:revision>1</cp:revision>
  <dcterms:created xsi:type="dcterms:W3CDTF">2014-10-19T22:56:00Z</dcterms:created>
  <dcterms:modified xsi:type="dcterms:W3CDTF">2014-10-19T22:56:00Z</dcterms:modified>
  <cp:category>Conference document</cp:category>
</cp:coreProperties>
</file>