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302649" w:rsidTr="00682B62">
        <w:trPr>
          <w:cantSplit/>
        </w:trPr>
        <w:tc>
          <w:tcPr>
            <w:tcW w:w="6911" w:type="dxa"/>
          </w:tcPr>
          <w:p w:rsidR="00255FA1" w:rsidRPr="00302649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302649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302649">
              <w:rPr>
                <w:rStyle w:val="PageNumber"/>
                <w:rFonts w:cs="Times"/>
                <w:sz w:val="26"/>
                <w:szCs w:val="26"/>
              </w:rPr>
              <w:br/>
            </w:r>
            <w:r w:rsidRPr="00302649">
              <w:rPr>
                <w:rStyle w:val="PageNumber"/>
                <w:b/>
                <w:bCs/>
                <w:szCs w:val="24"/>
              </w:rPr>
              <w:t>Bus</w:t>
            </w:r>
            <w:r w:rsidR="006B6D52" w:rsidRPr="00302649">
              <w:rPr>
                <w:rStyle w:val="PageNumber"/>
                <w:b/>
                <w:bCs/>
                <w:szCs w:val="24"/>
              </w:rPr>
              <w:t>á</w:t>
            </w:r>
            <w:r w:rsidRPr="00302649">
              <w:rPr>
                <w:rStyle w:val="PageNumber"/>
                <w:b/>
                <w:bCs/>
                <w:szCs w:val="24"/>
              </w:rPr>
              <w:t xml:space="preserve">n, </w:t>
            </w:r>
            <w:r w:rsidRPr="00302649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302649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3" w:name="ditulogo"/>
            <w:bookmarkEnd w:id="3"/>
            <w:r w:rsidRPr="00302649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5243726B" wp14:editId="00894C6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302649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302649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302649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302649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302649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302649" w:rsidRDefault="00255FA1" w:rsidP="00682B62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4"/>
      <w:tr w:rsidR="00605474" w:rsidRPr="00302649" w:rsidTr="00682B62">
        <w:trPr>
          <w:cantSplit/>
        </w:trPr>
        <w:tc>
          <w:tcPr>
            <w:tcW w:w="6911" w:type="dxa"/>
          </w:tcPr>
          <w:p w:rsidR="00605474" w:rsidRPr="00302649" w:rsidRDefault="00115D94" w:rsidP="00115D9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302649">
              <w:rPr>
                <w:lang w:val="es-ES_tradnl"/>
              </w:rPr>
              <w:t>COMISIÓN 3</w:t>
            </w:r>
          </w:p>
        </w:tc>
        <w:tc>
          <w:tcPr>
            <w:tcW w:w="3120" w:type="dxa"/>
          </w:tcPr>
          <w:p w:rsidR="00605474" w:rsidRPr="00302649" w:rsidRDefault="00115D94" w:rsidP="00605474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302649">
              <w:rPr>
                <w:rFonts w:cstheme="minorHAnsi"/>
                <w:b/>
                <w:szCs w:val="24"/>
              </w:rPr>
              <w:t>Documento 46</w:t>
            </w:r>
            <w:r w:rsidR="00605474" w:rsidRPr="00302649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302649" w:rsidTr="00682B62">
        <w:trPr>
          <w:cantSplit/>
        </w:trPr>
        <w:tc>
          <w:tcPr>
            <w:tcW w:w="6911" w:type="dxa"/>
          </w:tcPr>
          <w:p w:rsidR="00605474" w:rsidRPr="00302649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302649" w:rsidRDefault="00115D94" w:rsidP="00115D9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302649">
              <w:rPr>
                <w:rFonts w:cstheme="minorHAnsi"/>
                <w:b/>
                <w:szCs w:val="24"/>
              </w:rPr>
              <w:t>16</w:t>
            </w:r>
            <w:r w:rsidR="00605474" w:rsidRPr="00302649">
              <w:rPr>
                <w:rFonts w:cstheme="minorHAnsi"/>
                <w:b/>
                <w:szCs w:val="24"/>
              </w:rPr>
              <w:t xml:space="preserve"> de </w:t>
            </w:r>
            <w:r w:rsidRPr="00302649">
              <w:rPr>
                <w:rFonts w:cstheme="minorHAnsi"/>
                <w:b/>
                <w:szCs w:val="24"/>
              </w:rPr>
              <w:t>junio</w:t>
            </w:r>
            <w:r w:rsidR="00605474" w:rsidRPr="00302649">
              <w:rPr>
                <w:rFonts w:cstheme="minorHAnsi"/>
                <w:b/>
                <w:szCs w:val="24"/>
              </w:rPr>
              <w:t xml:space="preserve"> de 201</w:t>
            </w:r>
            <w:r w:rsidRPr="00302649"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302649" w:rsidTr="00682B62">
        <w:trPr>
          <w:cantSplit/>
        </w:trPr>
        <w:tc>
          <w:tcPr>
            <w:tcW w:w="6911" w:type="dxa"/>
          </w:tcPr>
          <w:p w:rsidR="00605474" w:rsidRPr="00302649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302649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302649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302649" w:rsidTr="00682B62">
        <w:trPr>
          <w:cantSplit/>
        </w:trPr>
        <w:tc>
          <w:tcPr>
            <w:tcW w:w="10031" w:type="dxa"/>
            <w:gridSpan w:val="2"/>
          </w:tcPr>
          <w:p w:rsidR="00605474" w:rsidRPr="00302649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302649" w:rsidTr="00682B62">
        <w:trPr>
          <w:cantSplit/>
        </w:trPr>
        <w:tc>
          <w:tcPr>
            <w:tcW w:w="10031" w:type="dxa"/>
            <w:gridSpan w:val="2"/>
          </w:tcPr>
          <w:p w:rsidR="00605474" w:rsidRPr="00302649" w:rsidRDefault="00115D94" w:rsidP="00605474">
            <w:pPr>
              <w:pStyle w:val="Source"/>
            </w:pPr>
            <w:bookmarkStart w:id="5" w:name="dsource" w:colFirst="0" w:colLast="0"/>
            <w:r w:rsidRPr="00302649">
              <w:t>Nota del Secretario General</w:t>
            </w:r>
          </w:p>
        </w:tc>
      </w:tr>
      <w:tr w:rsidR="00605474" w:rsidRPr="00302649" w:rsidTr="00682B62">
        <w:trPr>
          <w:cantSplit/>
        </w:trPr>
        <w:tc>
          <w:tcPr>
            <w:tcW w:w="10031" w:type="dxa"/>
            <w:gridSpan w:val="2"/>
          </w:tcPr>
          <w:p w:rsidR="00605474" w:rsidRPr="00302649" w:rsidRDefault="00115D94" w:rsidP="00605474">
            <w:pPr>
              <w:pStyle w:val="Title1"/>
            </w:pPr>
            <w:bookmarkStart w:id="6" w:name="dtitle1" w:colFirst="0" w:colLast="0"/>
            <w:bookmarkEnd w:id="5"/>
            <w:r w:rsidRPr="00302649">
              <w:t>PRESUPUESTO DE LA CONFERENCIA DE PLENIPOTENCIARIOS (PP-14)</w:t>
            </w:r>
          </w:p>
        </w:tc>
      </w:tr>
      <w:tr w:rsidR="00605474" w:rsidRPr="00302649" w:rsidTr="00682B62">
        <w:trPr>
          <w:cantSplit/>
        </w:trPr>
        <w:tc>
          <w:tcPr>
            <w:tcW w:w="10031" w:type="dxa"/>
            <w:gridSpan w:val="2"/>
          </w:tcPr>
          <w:p w:rsidR="00605474" w:rsidRPr="00302649" w:rsidRDefault="00605474" w:rsidP="0060547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605474" w:rsidRPr="00302649" w:rsidTr="00682B62">
        <w:trPr>
          <w:cantSplit/>
        </w:trPr>
        <w:tc>
          <w:tcPr>
            <w:tcW w:w="10031" w:type="dxa"/>
            <w:gridSpan w:val="2"/>
          </w:tcPr>
          <w:p w:rsidR="00605474" w:rsidRPr="00302649" w:rsidRDefault="00605474" w:rsidP="00605474">
            <w:pPr>
              <w:pStyle w:val="Agendaitem"/>
            </w:pPr>
            <w:bookmarkStart w:id="8" w:name="dtitle3" w:colFirst="0" w:colLast="0"/>
            <w:bookmarkEnd w:id="7"/>
          </w:p>
          <w:p w:rsidR="00115D94" w:rsidRPr="00302649" w:rsidRDefault="00115D94" w:rsidP="00115D94"/>
        </w:tc>
      </w:tr>
    </w:tbl>
    <w:bookmarkEnd w:id="8"/>
    <w:p w:rsidR="00255FA1" w:rsidRPr="00302649" w:rsidRDefault="00115D94" w:rsidP="004B07DB">
      <w:pPr>
        <w:rPr>
          <w:rStyle w:val="PageNumber"/>
        </w:rPr>
      </w:pPr>
      <w:r w:rsidRPr="00302649">
        <w:rPr>
          <w:rStyle w:val="PageNumber"/>
        </w:rPr>
        <w:t>Para información de la Comisión de Control del Presupuesto, en anexo al presente documento figura el presupuesto de la Conferencia de Plenipotenciarios (PP-14) para el bienio 2014-2015, aprobado por el Consejo en su reunión de 2013 por su Resolución 1359.</w:t>
      </w:r>
    </w:p>
    <w:p w:rsidR="00115D94" w:rsidRPr="00302649" w:rsidRDefault="00115D94" w:rsidP="00115D94"/>
    <w:p w:rsidR="00115D94" w:rsidRPr="00302649" w:rsidRDefault="00115D94" w:rsidP="00115D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1520"/>
      </w:pPr>
      <w:r w:rsidRPr="00302649">
        <w:rPr>
          <w:rFonts w:asciiTheme="minorHAnsi" w:hAnsiTheme="minorHAnsi"/>
        </w:rPr>
        <w:tab/>
        <w:t>Dr. Hamadoun I. TOURÉ</w:t>
      </w:r>
      <w:r w:rsidRPr="00302649">
        <w:rPr>
          <w:rFonts w:asciiTheme="minorHAnsi" w:hAnsiTheme="minorHAnsi"/>
        </w:rPr>
        <w:br/>
      </w:r>
      <w:r w:rsidRPr="00302649">
        <w:tab/>
        <w:t>Secretario General</w:t>
      </w:r>
    </w:p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/>
    <w:p w:rsidR="00115D94" w:rsidRPr="00302649" w:rsidRDefault="00115D94" w:rsidP="00115D94">
      <w:r w:rsidRPr="00302649">
        <w:rPr>
          <w:b/>
          <w:bCs/>
        </w:rPr>
        <w:t>Anexo</w:t>
      </w:r>
      <w:r w:rsidRPr="00302649">
        <w:t>: 1</w:t>
      </w:r>
    </w:p>
    <w:p w:rsidR="00255FA1" w:rsidRPr="00302649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 w:rsidRPr="00302649">
        <w:rPr>
          <w:rStyle w:val="PageNumber"/>
        </w:rPr>
        <w:br w:type="page"/>
      </w:r>
    </w:p>
    <w:p w:rsidR="00984EAC" w:rsidRPr="00302649" w:rsidRDefault="00984EAC" w:rsidP="00984EAC">
      <w:pPr>
        <w:pStyle w:val="AnnexNo"/>
        <w:keepNext/>
        <w:spacing w:before="240"/>
      </w:pPr>
      <w:r w:rsidRPr="00302649">
        <w:lastRenderedPageBreak/>
        <w:t>anexo</w:t>
      </w:r>
    </w:p>
    <w:p w:rsidR="00984EAC" w:rsidRPr="00302649" w:rsidRDefault="00984EAC" w:rsidP="00984EAC">
      <w:pPr>
        <w:pStyle w:val="Annextitle"/>
        <w:spacing w:after="0"/>
      </w:pPr>
      <w:r w:rsidRPr="00302649">
        <w:t>Conferencia de Plenipotenciarios (PP-14)</w:t>
      </w:r>
    </w:p>
    <w:p w:rsidR="00984EAC" w:rsidRPr="00302649" w:rsidRDefault="00984EAC" w:rsidP="0032202E">
      <w:pPr>
        <w:pStyle w:val="Reasons"/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2835"/>
      </w:tblGrid>
      <w:tr w:rsidR="00984EAC" w:rsidRPr="00302649" w:rsidTr="00B31DBA">
        <w:trPr>
          <w:trHeight w:val="317"/>
        </w:trPr>
        <w:tc>
          <w:tcPr>
            <w:tcW w:w="4961" w:type="dxa"/>
          </w:tcPr>
          <w:p w:rsidR="00984EAC" w:rsidRPr="00302649" w:rsidRDefault="00984EAC" w:rsidP="00B31DBA">
            <w:pPr>
              <w:pStyle w:val="Tablehead"/>
              <w:jc w:val="left"/>
              <w:rPr>
                <w:u w:val="single"/>
              </w:rPr>
            </w:pPr>
            <w:r w:rsidRPr="00302649">
              <w:rPr>
                <w:u w:val="single"/>
              </w:rPr>
              <w:t>Consignaciones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head"/>
            </w:pPr>
            <w:r w:rsidRPr="00302649">
              <w:t>Presupuesto 2014-2015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  <w:rPr>
                <w:i/>
                <w:iCs/>
              </w:rPr>
            </w:pPr>
            <w:r w:rsidRPr="00302649">
              <w:rPr>
                <w:bCs/>
                <w:i/>
                <w:iCs/>
              </w:rPr>
              <w:t>Francos suizos (miles)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Gastos de personal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1 300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Otros gastos de personal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48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Gastos de misión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50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Servicios por contrata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80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Alquiler y conservación de edificios y equipos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10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Materiales y suministros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Adquisición de locales, mobiliario y equipos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3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Servicios públicos e instalaciones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Varios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0</w:t>
            </w:r>
          </w:p>
        </w:tc>
      </w:tr>
      <w:tr w:rsidR="00984EAC" w:rsidRPr="00302649" w:rsidTr="00B31DBA">
        <w:trPr>
          <w:trHeight w:val="259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  <w:spacing w:before="120" w:after="120"/>
              <w:rPr>
                <w:b/>
                <w:bCs/>
              </w:rPr>
            </w:pPr>
            <w:r w:rsidRPr="00302649">
              <w:rPr>
                <w:b/>
                <w:bCs/>
              </w:rPr>
              <w:t xml:space="preserve">TOTAL 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r w:rsidRPr="00302649">
              <w:rPr>
                <w:b/>
                <w:bCs/>
              </w:rPr>
              <w:t>1 491</w:t>
            </w: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7F224C" w:rsidRPr="00302649" w:rsidRDefault="007F224C" w:rsidP="00B31DBA">
            <w:pPr>
              <w:pStyle w:val="Tabletext"/>
              <w:spacing w:before="120" w:after="120"/>
              <w:rPr>
                <w:b/>
                <w:bCs/>
                <w:u w:val="single"/>
              </w:rPr>
            </w:pPr>
          </w:p>
          <w:p w:rsidR="00984EAC" w:rsidRPr="00302649" w:rsidRDefault="00984EAC" w:rsidP="00B31DBA">
            <w:pPr>
              <w:pStyle w:val="Tabletext"/>
              <w:spacing w:before="120" w:after="120"/>
              <w:rPr>
                <w:b/>
                <w:bCs/>
              </w:rPr>
            </w:pPr>
            <w:r w:rsidRPr="00302649">
              <w:rPr>
                <w:b/>
                <w:bCs/>
                <w:u w:val="single"/>
              </w:rPr>
              <w:t>Costes de documentación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Traducción (7 150 páginas)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1 289</w:t>
            </w: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Mecanografía (7 270 páginas)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485</w:t>
            </w: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</w:pPr>
            <w:r w:rsidRPr="00302649">
              <w:t>Reprografía (2 000 000 páginas)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</w:pPr>
            <w:r w:rsidRPr="00302649">
              <w:t>411</w:t>
            </w:r>
          </w:p>
        </w:tc>
      </w:tr>
      <w:tr w:rsidR="00984EAC" w:rsidRPr="00302649" w:rsidTr="00B31DBA">
        <w:trPr>
          <w:trHeight w:val="403"/>
        </w:trPr>
        <w:tc>
          <w:tcPr>
            <w:tcW w:w="4961" w:type="dxa"/>
          </w:tcPr>
          <w:p w:rsidR="00984EAC" w:rsidRPr="00302649" w:rsidRDefault="00984EAC" w:rsidP="00B31DBA">
            <w:pPr>
              <w:pStyle w:val="Tabletext"/>
              <w:rPr>
                <w:b/>
                <w:bCs/>
              </w:rPr>
            </w:pPr>
            <w:r w:rsidRPr="00302649">
              <w:rPr>
                <w:b/>
                <w:bCs/>
              </w:rPr>
              <w:t xml:space="preserve">Total </w:t>
            </w:r>
          </w:p>
        </w:tc>
        <w:tc>
          <w:tcPr>
            <w:tcW w:w="2835" w:type="dxa"/>
          </w:tcPr>
          <w:p w:rsidR="00984EAC" w:rsidRPr="00302649" w:rsidRDefault="00984EAC" w:rsidP="00B31DBA">
            <w:pPr>
              <w:pStyle w:val="Tabletext"/>
              <w:jc w:val="center"/>
              <w:rPr>
                <w:b/>
                <w:bCs/>
              </w:rPr>
            </w:pPr>
            <w:r w:rsidRPr="00302649">
              <w:rPr>
                <w:b/>
                <w:bCs/>
              </w:rPr>
              <w:t>2 185</w:t>
            </w:r>
          </w:p>
        </w:tc>
      </w:tr>
    </w:tbl>
    <w:p w:rsidR="00984EAC" w:rsidRPr="00302649" w:rsidRDefault="00984EAC" w:rsidP="0032202E">
      <w:pPr>
        <w:pStyle w:val="Reasons"/>
      </w:pPr>
    </w:p>
    <w:p w:rsidR="00984EAC" w:rsidRPr="00302649" w:rsidRDefault="00984EAC">
      <w:pPr>
        <w:jc w:val="center"/>
      </w:pPr>
      <w:r w:rsidRPr="00302649">
        <w:t>______________</w:t>
      </w:r>
    </w:p>
    <w:p w:rsidR="00D42B55" w:rsidRPr="00302649" w:rsidRDefault="00D42B55" w:rsidP="004B07DB">
      <w:pPr>
        <w:rPr>
          <w:rStyle w:val="PageNumber"/>
        </w:rPr>
      </w:pPr>
    </w:p>
    <w:sectPr w:rsidR="00D42B55" w:rsidRPr="00302649" w:rsidSect="00A70E95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48" w:rsidRDefault="00AF3D48">
      <w:r>
        <w:separator/>
      </w:r>
    </w:p>
  </w:endnote>
  <w:endnote w:type="continuationSeparator" w:id="0">
    <w:p w:rsidR="00AF3D48" w:rsidRDefault="00A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48" w:rsidRDefault="00AF3D48">
      <w:r>
        <w:t>____________________</w:t>
      </w:r>
    </w:p>
  </w:footnote>
  <w:footnote w:type="continuationSeparator" w:id="0">
    <w:p w:rsidR="00AF3D48" w:rsidRDefault="00AF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4128B">
      <w:rPr>
        <w:noProof/>
      </w:rPr>
      <w:t>2</w:t>
    </w:r>
    <w:r>
      <w:fldChar w:fldCharType="end"/>
    </w:r>
  </w:p>
  <w:p w:rsidR="00605474" w:rsidRDefault="00605474" w:rsidP="00605474">
    <w:pPr>
      <w:pStyle w:val="Header"/>
    </w:pPr>
    <w:r>
      <w:rPr>
        <w:lang w:val="en-US"/>
      </w:rPr>
      <w:t>PP14</w:t>
    </w:r>
    <w:r w:rsidR="00115D94">
      <w:t>/46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48"/>
    <w:rsid w:val="0000188C"/>
    <w:rsid w:val="000863AB"/>
    <w:rsid w:val="000A1523"/>
    <w:rsid w:val="000B1752"/>
    <w:rsid w:val="0010546D"/>
    <w:rsid w:val="00115D94"/>
    <w:rsid w:val="0014128B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02649"/>
    <w:rsid w:val="003707E5"/>
    <w:rsid w:val="003E6E73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20686"/>
    <w:rsid w:val="00737EFF"/>
    <w:rsid w:val="00750806"/>
    <w:rsid w:val="007F224C"/>
    <w:rsid w:val="007F6EBC"/>
    <w:rsid w:val="00882773"/>
    <w:rsid w:val="008B4706"/>
    <w:rsid w:val="008B6676"/>
    <w:rsid w:val="008E51C5"/>
    <w:rsid w:val="008F7109"/>
    <w:rsid w:val="009107B0"/>
    <w:rsid w:val="009220DE"/>
    <w:rsid w:val="00984EAC"/>
    <w:rsid w:val="0099270D"/>
    <w:rsid w:val="009A1A86"/>
    <w:rsid w:val="009E0C42"/>
    <w:rsid w:val="00A70E95"/>
    <w:rsid w:val="00AA1F73"/>
    <w:rsid w:val="00AD400E"/>
    <w:rsid w:val="00AF0DC5"/>
    <w:rsid w:val="00AF3D48"/>
    <w:rsid w:val="00B73978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z\AppData\Roaming\Microsoft\Templates\POOL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FF3C-1107-49C7-8B04-4DA421C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0</TotalTime>
  <Pages>2</Pages>
  <Words>166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1170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Saez Grau, Ricardo</dc:creator>
  <cp:keywords>PP-06</cp:keywords>
  <dc:description>PS_PP14.dotx  For: _x000d_Document date: _x000d_Saved by ITU51009317 at 10:37:49 on 19/03/2013</dc:description>
  <cp:lastModifiedBy>Brouard, Ricarda</cp:lastModifiedBy>
  <cp:revision>2</cp:revision>
  <cp:lastPrinted>2014-07-14T10:27:00Z</cp:lastPrinted>
  <dcterms:created xsi:type="dcterms:W3CDTF">2014-07-23T19:05:00Z</dcterms:created>
  <dcterms:modified xsi:type="dcterms:W3CDTF">2014-07-23T19:05:00Z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